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EED57" w14:textId="77777777" w:rsidR="005E5914" w:rsidRPr="007A6EB0" w:rsidRDefault="005E5914" w:rsidP="005E5914">
      <w:pPr>
        <w:spacing w:before="840" w:after="2400"/>
      </w:pPr>
      <w:r w:rsidRPr="007A6EB0">
        <w:rPr>
          <w:noProof/>
        </w:rPr>
        <w:drawing>
          <wp:inline distT="0" distB="0" distL="0" distR="0" wp14:anchorId="5815AE9F" wp14:editId="52D90073">
            <wp:extent cx="5731510" cy="806279"/>
            <wp:effectExtent l="0" t="0" r="2540" b="0"/>
            <wp:docPr id="2" name="Picture 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onwealth Coat of Arms and ASI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806279"/>
                    </a:xfrm>
                    <a:prstGeom prst="rect">
                      <a:avLst/>
                    </a:prstGeom>
                    <a:noFill/>
                    <a:ln>
                      <a:noFill/>
                    </a:ln>
                  </pic:spPr>
                </pic:pic>
              </a:graphicData>
            </a:graphic>
          </wp:inline>
        </w:drawing>
      </w:r>
    </w:p>
    <w:p w14:paraId="44740D14" w14:textId="13D26353" w:rsidR="005E5914" w:rsidRPr="007A6EB0" w:rsidRDefault="005E5914" w:rsidP="005E5914">
      <w:pPr>
        <w:spacing w:before="2160" w:after="480"/>
        <w:ind w:left="2268"/>
        <w:rPr>
          <w:rFonts w:ascii="Arial" w:hAnsi="Arial" w:cs="Arial"/>
          <w:b/>
          <w:sz w:val="48"/>
          <w:szCs w:val="48"/>
        </w:rPr>
      </w:pPr>
      <w:bookmarkStart w:id="0" w:name="_Ref152644852"/>
      <w:bookmarkEnd w:id="0"/>
      <w:r w:rsidRPr="007A6EB0">
        <w:rPr>
          <w:rFonts w:ascii="Arial" w:hAnsi="Arial" w:cs="Arial"/>
          <w:b/>
          <w:sz w:val="48"/>
          <w:szCs w:val="48"/>
        </w:rPr>
        <w:t>ASIC Financial Benchmark (</w:t>
      </w:r>
      <w:r w:rsidR="00AB7B45" w:rsidRPr="007A6EB0">
        <w:rPr>
          <w:rFonts w:ascii="Arial" w:hAnsi="Arial" w:cs="Arial"/>
          <w:b/>
          <w:sz w:val="48"/>
          <w:szCs w:val="48"/>
        </w:rPr>
        <w:t>Administration</w:t>
      </w:r>
      <w:r w:rsidRPr="007A6EB0">
        <w:rPr>
          <w:rFonts w:ascii="Arial" w:hAnsi="Arial" w:cs="Arial"/>
          <w:b/>
          <w:sz w:val="48"/>
          <w:szCs w:val="48"/>
        </w:rPr>
        <w:t>) Rules</w:t>
      </w:r>
      <w:r w:rsidR="002E01DD" w:rsidRPr="007A6EB0">
        <w:rPr>
          <w:rFonts w:ascii="Arial" w:hAnsi="Arial" w:cs="Arial"/>
          <w:b/>
          <w:sz w:val="48"/>
          <w:szCs w:val="48"/>
        </w:rPr>
        <w:t xml:space="preserve"> 2018</w:t>
      </w:r>
    </w:p>
    <w:p w14:paraId="09416821" w14:textId="77777777" w:rsidR="00A12B0C" w:rsidRPr="007A6EB0" w:rsidRDefault="00A12B0C" w:rsidP="00A12B0C">
      <w:pPr>
        <w:pStyle w:val="Fronttext"/>
      </w:pPr>
    </w:p>
    <w:p w14:paraId="064CA5DD" w14:textId="77777777" w:rsidR="00746A83" w:rsidRPr="007A6EB0" w:rsidRDefault="00746A83" w:rsidP="00746A83">
      <w:pPr>
        <w:pStyle w:val="Heading3"/>
      </w:pPr>
      <w:r w:rsidRPr="007A6EB0">
        <w:t>About this compilation</w:t>
      </w:r>
    </w:p>
    <w:p w14:paraId="4583C515" w14:textId="3D224DE5" w:rsidR="00746A83" w:rsidRPr="007A6EB0" w:rsidRDefault="00746A83" w:rsidP="00746A83">
      <w:pPr>
        <w:pStyle w:val="Heading4"/>
        <w:rPr>
          <w:rFonts w:ascii="Times New Roman" w:hAnsi="Times New Roman" w:cs="Times New Roman"/>
          <w:sz w:val="24"/>
          <w:szCs w:val="24"/>
        </w:rPr>
      </w:pPr>
      <w:r w:rsidRPr="007A6EB0">
        <w:rPr>
          <w:rFonts w:ascii="Times New Roman" w:hAnsi="Times New Roman" w:cs="Times New Roman"/>
          <w:sz w:val="24"/>
          <w:szCs w:val="24"/>
        </w:rPr>
        <w:t>Compilation No. 1</w:t>
      </w:r>
    </w:p>
    <w:p w14:paraId="6B2CA080" w14:textId="77777777" w:rsidR="00746A83" w:rsidRPr="007A6EB0" w:rsidRDefault="00746A83" w:rsidP="00746A83">
      <w:pPr>
        <w:pStyle w:val="Bodytextplain"/>
        <w:rPr>
          <w:sz w:val="24"/>
          <w:szCs w:val="24"/>
        </w:rPr>
      </w:pPr>
    </w:p>
    <w:p w14:paraId="2A164197" w14:textId="4FC63066" w:rsidR="00746A83" w:rsidRPr="007A6EB0" w:rsidRDefault="00746A83" w:rsidP="00746A83">
      <w:pPr>
        <w:pStyle w:val="Bodytextplain"/>
      </w:pPr>
      <w:r w:rsidRPr="007A6EB0">
        <w:t xml:space="preserve">This is a compilation of ASIC Financial Benchmark (Administration) Rules 2018 as in force on 10 March 2022.  It includes any commenced amendment affecting the legislative instrument to that date. </w:t>
      </w:r>
    </w:p>
    <w:p w14:paraId="32DF17B2" w14:textId="77777777" w:rsidR="00746A83" w:rsidRPr="007A6EB0" w:rsidRDefault="00746A83" w:rsidP="00746A83">
      <w:pPr>
        <w:pStyle w:val="Bodytextplain"/>
      </w:pPr>
      <w:r w:rsidRPr="007A6EB0">
        <w:t>This compilation was prepared by the Australian Securities and Investments Commission.</w:t>
      </w:r>
    </w:p>
    <w:p w14:paraId="339CD956" w14:textId="6A3F4504" w:rsidR="00746A83" w:rsidRPr="007A6EB0" w:rsidRDefault="00746A83" w:rsidP="00746A83">
      <w:pPr>
        <w:pStyle w:val="Bodytextplain"/>
      </w:pPr>
      <w:r w:rsidRPr="007A6EB0">
        <w:t xml:space="preserve">The notes at the end of this compilation (the </w:t>
      </w:r>
      <w:r w:rsidRPr="007A6EB0">
        <w:rPr>
          <w:b/>
          <w:i/>
        </w:rPr>
        <w:t>endnotes</w:t>
      </w:r>
      <w:r w:rsidRPr="007A6EB0">
        <w:t>) include information about amending instruments and the amendment history of each amended provision.</w:t>
      </w:r>
    </w:p>
    <w:p w14:paraId="537BF1AB" w14:textId="77777777" w:rsidR="00305346" w:rsidRPr="007A6EB0" w:rsidRDefault="00305346" w:rsidP="00305346">
      <w:pPr>
        <w:pStyle w:val="Bodytextplain"/>
        <w:pageBreakBefore/>
        <w:spacing w:after="200"/>
        <w:ind w:left="0"/>
        <w:rPr>
          <w:rFonts w:ascii="Arial" w:hAnsi="Arial" w:cs="Arial"/>
          <w:b/>
          <w:sz w:val="36"/>
          <w:szCs w:val="36"/>
        </w:rPr>
      </w:pPr>
      <w:r w:rsidRPr="007A6EB0">
        <w:rPr>
          <w:rFonts w:ascii="Arial" w:hAnsi="Arial" w:cs="Arial"/>
          <w:b/>
          <w:sz w:val="36"/>
          <w:szCs w:val="36"/>
        </w:rPr>
        <w:lastRenderedPageBreak/>
        <w:t>Contents</w:t>
      </w:r>
    </w:p>
    <w:p w14:paraId="2A47BA23" w14:textId="5CA2A4DC" w:rsidR="00A6343B" w:rsidRPr="007A6EB0" w:rsidRDefault="00305346">
      <w:pPr>
        <w:pStyle w:val="TOC1"/>
        <w:rPr>
          <w:rFonts w:asciiTheme="minorHAnsi" w:eastAsiaTheme="minorEastAsia" w:hAnsiTheme="minorHAnsi" w:cstheme="minorBidi"/>
          <w:b w:val="0"/>
          <w:sz w:val="22"/>
          <w:szCs w:val="22"/>
        </w:rPr>
      </w:pPr>
      <w:r w:rsidRPr="007A6EB0">
        <w:rPr>
          <w:rFonts w:ascii="HelveticaNeue LT 55 Roman" w:hAnsi="HelveticaNeue LT 55 Roman"/>
        </w:rPr>
        <w:fldChar w:fldCharType="begin"/>
      </w:r>
      <w:r w:rsidRPr="007A6EB0">
        <w:rPr>
          <w:rFonts w:ascii="HelveticaNeue LT 55 Roman" w:hAnsi="HelveticaNeue LT 55 Roman"/>
        </w:rPr>
        <w:instrText xml:space="preserve"> TOC \h \z \t "Heading 1,1,MIR Heading 2 (Part),2,MIR Heading 1 (Chapter),1" </w:instrText>
      </w:r>
      <w:r w:rsidRPr="007A6EB0">
        <w:rPr>
          <w:rFonts w:ascii="HelveticaNeue LT 55 Roman" w:hAnsi="HelveticaNeue LT 55 Roman"/>
        </w:rPr>
        <w:fldChar w:fldCharType="separate"/>
      </w:r>
      <w:hyperlink w:anchor="_Toc99978770" w:history="1">
        <w:r w:rsidR="00A6343B" w:rsidRPr="007A6EB0">
          <w:rPr>
            <w:rStyle w:val="Hyperlink"/>
            <w14:scene3d>
              <w14:camera w14:prst="orthographicFront"/>
              <w14:lightRig w14:rig="threePt" w14:dir="t">
                <w14:rot w14:lat="0" w14:lon="0" w14:rev="0"/>
              </w14:lightRig>
            </w14:scene3d>
          </w:rPr>
          <w:t>Chapter 1:</w:t>
        </w:r>
        <w:r w:rsidR="00A6343B" w:rsidRPr="007A6EB0">
          <w:rPr>
            <w:rFonts w:asciiTheme="minorHAnsi" w:eastAsiaTheme="minorEastAsia" w:hAnsiTheme="minorHAnsi" w:cstheme="minorBidi"/>
            <w:b w:val="0"/>
            <w:sz w:val="22"/>
            <w:szCs w:val="22"/>
          </w:rPr>
          <w:tab/>
        </w:r>
        <w:r w:rsidR="00A6343B" w:rsidRPr="007A6EB0">
          <w:rPr>
            <w:rStyle w:val="Hyperlink"/>
          </w:rPr>
          <w:t>Introduction</w:t>
        </w:r>
        <w:r w:rsidR="00A6343B" w:rsidRPr="007A6EB0">
          <w:rPr>
            <w:webHidden/>
          </w:rPr>
          <w:tab/>
        </w:r>
        <w:r w:rsidR="00A6343B" w:rsidRPr="007A6EB0">
          <w:rPr>
            <w:webHidden/>
          </w:rPr>
          <w:fldChar w:fldCharType="begin"/>
        </w:r>
        <w:r w:rsidR="00A6343B" w:rsidRPr="007A6EB0">
          <w:rPr>
            <w:webHidden/>
          </w:rPr>
          <w:instrText xml:space="preserve"> PAGEREF _Toc99978770 \h </w:instrText>
        </w:r>
        <w:r w:rsidR="00A6343B" w:rsidRPr="007A6EB0">
          <w:rPr>
            <w:webHidden/>
          </w:rPr>
        </w:r>
        <w:r w:rsidR="00A6343B" w:rsidRPr="007A6EB0">
          <w:rPr>
            <w:webHidden/>
          </w:rPr>
          <w:fldChar w:fldCharType="separate"/>
        </w:r>
        <w:r w:rsidR="00297D42" w:rsidRPr="007A6EB0">
          <w:rPr>
            <w:webHidden/>
          </w:rPr>
          <w:t>3</w:t>
        </w:r>
        <w:r w:rsidR="00A6343B" w:rsidRPr="007A6EB0">
          <w:rPr>
            <w:webHidden/>
          </w:rPr>
          <w:fldChar w:fldCharType="end"/>
        </w:r>
      </w:hyperlink>
    </w:p>
    <w:p w14:paraId="1CBC9EF1" w14:textId="524FBE9E" w:rsidR="00A6343B" w:rsidRPr="007A6EB0" w:rsidRDefault="007A6EB0">
      <w:pPr>
        <w:pStyle w:val="TOC2"/>
        <w:rPr>
          <w:rFonts w:asciiTheme="minorHAnsi" w:eastAsiaTheme="minorEastAsia" w:hAnsiTheme="minorHAnsi" w:cstheme="minorBidi"/>
          <w:sz w:val="22"/>
          <w:szCs w:val="22"/>
        </w:rPr>
      </w:pPr>
      <w:hyperlink w:anchor="_Toc99978771" w:history="1">
        <w:r w:rsidR="00A6343B" w:rsidRPr="007A6EB0">
          <w:rPr>
            <w:rStyle w:val="Hyperlink"/>
          </w:rPr>
          <w:t>Part 1.1</w:t>
        </w:r>
        <w:r w:rsidR="00A6343B" w:rsidRPr="007A6EB0">
          <w:rPr>
            <w:rFonts w:asciiTheme="minorHAnsi" w:eastAsiaTheme="minorEastAsia" w:hAnsiTheme="minorHAnsi" w:cstheme="minorBidi"/>
            <w:sz w:val="22"/>
            <w:szCs w:val="22"/>
          </w:rPr>
          <w:tab/>
        </w:r>
        <w:r w:rsidR="00A6343B" w:rsidRPr="007A6EB0">
          <w:rPr>
            <w:rStyle w:val="Hyperlink"/>
          </w:rPr>
          <w:t>Preliminary</w:t>
        </w:r>
        <w:r w:rsidR="00A6343B" w:rsidRPr="007A6EB0">
          <w:rPr>
            <w:webHidden/>
          </w:rPr>
          <w:tab/>
        </w:r>
        <w:r w:rsidR="00A6343B" w:rsidRPr="007A6EB0">
          <w:rPr>
            <w:webHidden/>
          </w:rPr>
          <w:fldChar w:fldCharType="begin"/>
        </w:r>
        <w:r w:rsidR="00A6343B" w:rsidRPr="007A6EB0">
          <w:rPr>
            <w:webHidden/>
          </w:rPr>
          <w:instrText xml:space="preserve"> PAGEREF _Toc99978771 \h </w:instrText>
        </w:r>
        <w:r w:rsidR="00A6343B" w:rsidRPr="007A6EB0">
          <w:rPr>
            <w:webHidden/>
          </w:rPr>
        </w:r>
        <w:r w:rsidR="00A6343B" w:rsidRPr="007A6EB0">
          <w:rPr>
            <w:webHidden/>
          </w:rPr>
          <w:fldChar w:fldCharType="separate"/>
        </w:r>
        <w:r w:rsidR="00297D42" w:rsidRPr="007A6EB0">
          <w:rPr>
            <w:webHidden/>
          </w:rPr>
          <w:t>3</w:t>
        </w:r>
        <w:r w:rsidR="00A6343B" w:rsidRPr="007A6EB0">
          <w:rPr>
            <w:webHidden/>
          </w:rPr>
          <w:fldChar w:fldCharType="end"/>
        </w:r>
      </w:hyperlink>
    </w:p>
    <w:p w14:paraId="0B2A4F4F" w14:textId="289448D0" w:rsidR="00A6343B" w:rsidRPr="007A6EB0" w:rsidRDefault="007A6EB0">
      <w:pPr>
        <w:pStyle w:val="TOC2"/>
        <w:rPr>
          <w:rFonts w:asciiTheme="minorHAnsi" w:eastAsiaTheme="minorEastAsia" w:hAnsiTheme="minorHAnsi" w:cstheme="minorBidi"/>
          <w:sz w:val="22"/>
          <w:szCs w:val="22"/>
        </w:rPr>
      </w:pPr>
      <w:hyperlink w:anchor="_Toc99978772" w:history="1">
        <w:r w:rsidR="00A6343B" w:rsidRPr="007A6EB0">
          <w:rPr>
            <w:rStyle w:val="Hyperlink"/>
          </w:rPr>
          <w:t>Part 1.2</w:t>
        </w:r>
        <w:r w:rsidR="00A6343B" w:rsidRPr="007A6EB0">
          <w:rPr>
            <w:rFonts w:asciiTheme="minorHAnsi" w:eastAsiaTheme="minorEastAsia" w:hAnsiTheme="minorHAnsi" w:cstheme="minorBidi"/>
            <w:sz w:val="22"/>
            <w:szCs w:val="22"/>
          </w:rPr>
          <w:tab/>
        </w:r>
        <w:r w:rsidR="00A6343B" w:rsidRPr="007A6EB0">
          <w:rPr>
            <w:rStyle w:val="Hyperlink"/>
          </w:rPr>
          <w:t>Interpretation</w:t>
        </w:r>
        <w:r w:rsidR="00A6343B" w:rsidRPr="007A6EB0">
          <w:rPr>
            <w:webHidden/>
          </w:rPr>
          <w:tab/>
        </w:r>
        <w:r w:rsidR="00A6343B" w:rsidRPr="007A6EB0">
          <w:rPr>
            <w:webHidden/>
          </w:rPr>
          <w:fldChar w:fldCharType="begin"/>
        </w:r>
        <w:r w:rsidR="00A6343B" w:rsidRPr="007A6EB0">
          <w:rPr>
            <w:webHidden/>
          </w:rPr>
          <w:instrText xml:space="preserve"> PAGEREF _Toc99978772 \h </w:instrText>
        </w:r>
        <w:r w:rsidR="00A6343B" w:rsidRPr="007A6EB0">
          <w:rPr>
            <w:webHidden/>
          </w:rPr>
        </w:r>
        <w:r w:rsidR="00A6343B" w:rsidRPr="007A6EB0">
          <w:rPr>
            <w:webHidden/>
          </w:rPr>
          <w:fldChar w:fldCharType="separate"/>
        </w:r>
        <w:r w:rsidR="00297D42" w:rsidRPr="007A6EB0">
          <w:rPr>
            <w:webHidden/>
          </w:rPr>
          <w:t>3</w:t>
        </w:r>
        <w:r w:rsidR="00A6343B" w:rsidRPr="007A6EB0">
          <w:rPr>
            <w:webHidden/>
          </w:rPr>
          <w:fldChar w:fldCharType="end"/>
        </w:r>
      </w:hyperlink>
    </w:p>
    <w:p w14:paraId="71312F50" w14:textId="0D02C169" w:rsidR="00A6343B" w:rsidRPr="007A6EB0" w:rsidRDefault="007A6EB0">
      <w:pPr>
        <w:pStyle w:val="TOC1"/>
        <w:rPr>
          <w:rFonts w:asciiTheme="minorHAnsi" w:eastAsiaTheme="minorEastAsia" w:hAnsiTheme="minorHAnsi" w:cstheme="minorBidi"/>
          <w:b w:val="0"/>
          <w:sz w:val="22"/>
          <w:szCs w:val="22"/>
        </w:rPr>
      </w:pPr>
      <w:hyperlink w:anchor="_Toc99978773" w:history="1">
        <w:r w:rsidR="00A6343B" w:rsidRPr="007A6EB0">
          <w:rPr>
            <w:rStyle w:val="Hyperlink"/>
            <w14:scene3d>
              <w14:camera w14:prst="orthographicFront"/>
              <w14:lightRig w14:rig="threePt" w14:dir="t">
                <w14:rot w14:lat="0" w14:lon="0" w14:rev="0"/>
              </w14:lightRig>
            </w14:scene3d>
          </w:rPr>
          <w:t>Chapter 2:</w:t>
        </w:r>
        <w:r w:rsidR="00A6343B" w:rsidRPr="007A6EB0">
          <w:rPr>
            <w:rFonts w:asciiTheme="minorHAnsi" w:eastAsiaTheme="minorEastAsia" w:hAnsiTheme="minorHAnsi" w:cstheme="minorBidi"/>
            <w:b w:val="0"/>
            <w:sz w:val="22"/>
            <w:szCs w:val="22"/>
          </w:rPr>
          <w:tab/>
        </w:r>
        <w:r w:rsidR="00A6343B" w:rsidRPr="007A6EB0">
          <w:rPr>
            <w:rStyle w:val="Hyperlink"/>
          </w:rPr>
          <w:t>Obligations on benchmark administrator licensees and Contributors</w:t>
        </w:r>
        <w:r w:rsidR="00A6343B" w:rsidRPr="007A6EB0">
          <w:rPr>
            <w:webHidden/>
          </w:rPr>
          <w:tab/>
        </w:r>
        <w:r w:rsidR="00A6343B" w:rsidRPr="007A6EB0">
          <w:rPr>
            <w:webHidden/>
          </w:rPr>
          <w:fldChar w:fldCharType="begin"/>
        </w:r>
        <w:r w:rsidR="00A6343B" w:rsidRPr="007A6EB0">
          <w:rPr>
            <w:webHidden/>
          </w:rPr>
          <w:instrText xml:space="preserve"> PAGEREF _Toc99978773 \h </w:instrText>
        </w:r>
        <w:r w:rsidR="00A6343B" w:rsidRPr="007A6EB0">
          <w:rPr>
            <w:webHidden/>
          </w:rPr>
        </w:r>
        <w:r w:rsidR="00A6343B" w:rsidRPr="007A6EB0">
          <w:rPr>
            <w:webHidden/>
          </w:rPr>
          <w:fldChar w:fldCharType="separate"/>
        </w:r>
        <w:r w:rsidR="00297D42" w:rsidRPr="007A6EB0">
          <w:rPr>
            <w:webHidden/>
          </w:rPr>
          <w:t>5</w:t>
        </w:r>
        <w:r w:rsidR="00A6343B" w:rsidRPr="007A6EB0">
          <w:rPr>
            <w:webHidden/>
          </w:rPr>
          <w:fldChar w:fldCharType="end"/>
        </w:r>
      </w:hyperlink>
    </w:p>
    <w:p w14:paraId="06F0F0F3" w14:textId="698E58F8" w:rsidR="00A6343B" w:rsidRPr="007A6EB0" w:rsidRDefault="007A6EB0">
      <w:pPr>
        <w:pStyle w:val="TOC2"/>
        <w:rPr>
          <w:rFonts w:asciiTheme="minorHAnsi" w:eastAsiaTheme="minorEastAsia" w:hAnsiTheme="minorHAnsi" w:cstheme="minorBidi"/>
          <w:sz w:val="22"/>
          <w:szCs w:val="22"/>
        </w:rPr>
      </w:pPr>
      <w:hyperlink w:anchor="_Toc99978774" w:history="1">
        <w:r w:rsidR="00A6343B" w:rsidRPr="007A6EB0">
          <w:rPr>
            <w:rStyle w:val="Hyperlink"/>
          </w:rPr>
          <w:t>Part 2.1</w:t>
        </w:r>
        <w:r w:rsidR="00A6343B" w:rsidRPr="007A6EB0">
          <w:rPr>
            <w:rFonts w:asciiTheme="minorHAnsi" w:eastAsiaTheme="minorEastAsia" w:hAnsiTheme="minorHAnsi" w:cstheme="minorBidi"/>
            <w:sz w:val="22"/>
            <w:szCs w:val="22"/>
          </w:rPr>
          <w:tab/>
        </w:r>
        <w:r w:rsidR="00A6343B" w:rsidRPr="007A6EB0">
          <w:rPr>
            <w:rStyle w:val="Hyperlink"/>
          </w:rPr>
          <w:t>Governance, management and resources</w:t>
        </w:r>
        <w:r w:rsidR="00A6343B" w:rsidRPr="007A6EB0">
          <w:rPr>
            <w:webHidden/>
          </w:rPr>
          <w:tab/>
        </w:r>
        <w:r w:rsidR="00A6343B" w:rsidRPr="007A6EB0">
          <w:rPr>
            <w:webHidden/>
          </w:rPr>
          <w:fldChar w:fldCharType="begin"/>
        </w:r>
        <w:r w:rsidR="00A6343B" w:rsidRPr="007A6EB0">
          <w:rPr>
            <w:webHidden/>
          </w:rPr>
          <w:instrText xml:space="preserve"> PAGEREF _Toc99978774 \h </w:instrText>
        </w:r>
        <w:r w:rsidR="00A6343B" w:rsidRPr="007A6EB0">
          <w:rPr>
            <w:webHidden/>
          </w:rPr>
        </w:r>
        <w:r w:rsidR="00A6343B" w:rsidRPr="007A6EB0">
          <w:rPr>
            <w:webHidden/>
          </w:rPr>
          <w:fldChar w:fldCharType="separate"/>
        </w:r>
        <w:r w:rsidR="00297D42" w:rsidRPr="007A6EB0">
          <w:rPr>
            <w:webHidden/>
          </w:rPr>
          <w:t>5</w:t>
        </w:r>
        <w:r w:rsidR="00A6343B" w:rsidRPr="007A6EB0">
          <w:rPr>
            <w:webHidden/>
          </w:rPr>
          <w:fldChar w:fldCharType="end"/>
        </w:r>
      </w:hyperlink>
    </w:p>
    <w:p w14:paraId="64584882" w14:textId="0BA22DCE" w:rsidR="00A6343B" w:rsidRPr="007A6EB0" w:rsidRDefault="007A6EB0">
      <w:pPr>
        <w:pStyle w:val="TOC2"/>
        <w:rPr>
          <w:rFonts w:asciiTheme="minorHAnsi" w:eastAsiaTheme="minorEastAsia" w:hAnsiTheme="minorHAnsi" w:cstheme="minorBidi"/>
          <w:sz w:val="22"/>
          <w:szCs w:val="22"/>
        </w:rPr>
      </w:pPr>
      <w:hyperlink w:anchor="_Toc99978775" w:history="1">
        <w:r w:rsidR="00A6343B" w:rsidRPr="007A6EB0">
          <w:rPr>
            <w:rStyle w:val="Hyperlink"/>
          </w:rPr>
          <w:t>Part 2.2</w:t>
        </w:r>
        <w:r w:rsidR="00A6343B" w:rsidRPr="007A6EB0">
          <w:rPr>
            <w:rFonts w:asciiTheme="minorHAnsi" w:eastAsiaTheme="minorEastAsia" w:hAnsiTheme="minorHAnsi" w:cstheme="minorBidi"/>
            <w:sz w:val="22"/>
            <w:szCs w:val="22"/>
          </w:rPr>
          <w:tab/>
        </w:r>
        <w:r w:rsidR="00A6343B" w:rsidRPr="007A6EB0">
          <w:rPr>
            <w:rStyle w:val="Hyperlink"/>
          </w:rPr>
          <w:t>Financial benchmark design, data and method</w:t>
        </w:r>
        <w:r w:rsidR="00A6343B" w:rsidRPr="007A6EB0">
          <w:rPr>
            <w:webHidden/>
          </w:rPr>
          <w:tab/>
        </w:r>
        <w:r w:rsidR="00A6343B" w:rsidRPr="007A6EB0">
          <w:rPr>
            <w:webHidden/>
          </w:rPr>
          <w:fldChar w:fldCharType="begin"/>
        </w:r>
        <w:r w:rsidR="00A6343B" w:rsidRPr="007A6EB0">
          <w:rPr>
            <w:webHidden/>
          </w:rPr>
          <w:instrText xml:space="preserve"> PAGEREF _Toc99978775 \h </w:instrText>
        </w:r>
        <w:r w:rsidR="00A6343B" w:rsidRPr="007A6EB0">
          <w:rPr>
            <w:webHidden/>
          </w:rPr>
        </w:r>
        <w:r w:rsidR="00A6343B" w:rsidRPr="007A6EB0">
          <w:rPr>
            <w:webHidden/>
          </w:rPr>
          <w:fldChar w:fldCharType="separate"/>
        </w:r>
        <w:r w:rsidR="00297D42" w:rsidRPr="007A6EB0">
          <w:rPr>
            <w:webHidden/>
          </w:rPr>
          <w:t>8</w:t>
        </w:r>
        <w:r w:rsidR="00A6343B" w:rsidRPr="007A6EB0">
          <w:rPr>
            <w:webHidden/>
          </w:rPr>
          <w:fldChar w:fldCharType="end"/>
        </w:r>
      </w:hyperlink>
    </w:p>
    <w:p w14:paraId="29E27FD7" w14:textId="641B573B" w:rsidR="00A6343B" w:rsidRPr="007A6EB0" w:rsidRDefault="007A6EB0">
      <w:pPr>
        <w:pStyle w:val="TOC2"/>
        <w:rPr>
          <w:rFonts w:asciiTheme="minorHAnsi" w:eastAsiaTheme="minorEastAsia" w:hAnsiTheme="minorHAnsi" w:cstheme="minorBidi"/>
          <w:sz w:val="22"/>
          <w:szCs w:val="22"/>
        </w:rPr>
      </w:pPr>
      <w:hyperlink w:anchor="_Toc99978776" w:history="1">
        <w:r w:rsidR="00A6343B" w:rsidRPr="007A6EB0">
          <w:rPr>
            <w:rStyle w:val="Hyperlink"/>
          </w:rPr>
          <w:t>Part 2.3</w:t>
        </w:r>
        <w:r w:rsidR="00A6343B" w:rsidRPr="007A6EB0">
          <w:rPr>
            <w:rFonts w:asciiTheme="minorHAnsi" w:eastAsiaTheme="minorEastAsia" w:hAnsiTheme="minorHAnsi" w:cstheme="minorBidi"/>
            <w:sz w:val="22"/>
            <w:szCs w:val="22"/>
          </w:rPr>
          <w:tab/>
        </w:r>
        <w:r w:rsidR="00A6343B" w:rsidRPr="007A6EB0">
          <w:rPr>
            <w:rStyle w:val="Hyperlink"/>
          </w:rPr>
          <w:t>Business continuity and risk management</w:t>
        </w:r>
        <w:r w:rsidR="00A6343B" w:rsidRPr="007A6EB0">
          <w:rPr>
            <w:webHidden/>
          </w:rPr>
          <w:tab/>
        </w:r>
        <w:r w:rsidR="00A6343B" w:rsidRPr="007A6EB0">
          <w:rPr>
            <w:webHidden/>
          </w:rPr>
          <w:fldChar w:fldCharType="begin"/>
        </w:r>
        <w:r w:rsidR="00A6343B" w:rsidRPr="007A6EB0">
          <w:rPr>
            <w:webHidden/>
          </w:rPr>
          <w:instrText xml:space="preserve"> PAGEREF _Toc99978776 \h </w:instrText>
        </w:r>
        <w:r w:rsidR="00A6343B" w:rsidRPr="007A6EB0">
          <w:rPr>
            <w:webHidden/>
          </w:rPr>
        </w:r>
        <w:r w:rsidR="00A6343B" w:rsidRPr="007A6EB0">
          <w:rPr>
            <w:webHidden/>
          </w:rPr>
          <w:fldChar w:fldCharType="separate"/>
        </w:r>
        <w:r w:rsidR="00297D42" w:rsidRPr="007A6EB0">
          <w:rPr>
            <w:webHidden/>
          </w:rPr>
          <w:t>10</w:t>
        </w:r>
        <w:r w:rsidR="00A6343B" w:rsidRPr="007A6EB0">
          <w:rPr>
            <w:webHidden/>
          </w:rPr>
          <w:fldChar w:fldCharType="end"/>
        </w:r>
      </w:hyperlink>
    </w:p>
    <w:p w14:paraId="714F220F" w14:textId="5DA5D771" w:rsidR="00A6343B" w:rsidRPr="007A6EB0" w:rsidRDefault="007A6EB0">
      <w:pPr>
        <w:pStyle w:val="TOC2"/>
        <w:rPr>
          <w:rFonts w:asciiTheme="minorHAnsi" w:eastAsiaTheme="minorEastAsia" w:hAnsiTheme="minorHAnsi" w:cstheme="minorBidi"/>
          <w:sz w:val="22"/>
          <w:szCs w:val="22"/>
        </w:rPr>
      </w:pPr>
      <w:hyperlink w:anchor="_Toc99978777" w:history="1">
        <w:r w:rsidR="00A6343B" w:rsidRPr="007A6EB0">
          <w:rPr>
            <w:rStyle w:val="Hyperlink"/>
          </w:rPr>
          <w:t>Part 2.4</w:t>
        </w:r>
        <w:r w:rsidR="00A6343B" w:rsidRPr="007A6EB0">
          <w:rPr>
            <w:rFonts w:asciiTheme="minorHAnsi" w:eastAsiaTheme="minorEastAsia" w:hAnsiTheme="minorHAnsi" w:cstheme="minorBidi"/>
            <w:sz w:val="22"/>
            <w:szCs w:val="22"/>
          </w:rPr>
          <w:tab/>
        </w:r>
        <w:r w:rsidR="00A6343B" w:rsidRPr="007A6EB0">
          <w:rPr>
            <w:rStyle w:val="Hyperlink"/>
          </w:rPr>
          <w:t>Cessation of a financial benchmark</w:t>
        </w:r>
        <w:r w:rsidR="00A6343B" w:rsidRPr="007A6EB0">
          <w:rPr>
            <w:webHidden/>
          </w:rPr>
          <w:tab/>
        </w:r>
        <w:r w:rsidR="00A6343B" w:rsidRPr="007A6EB0">
          <w:rPr>
            <w:webHidden/>
          </w:rPr>
          <w:fldChar w:fldCharType="begin"/>
        </w:r>
        <w:r w:rsidR="00A6343B" w:rsidRPr="007A6EB0">
          <w:rPr>
            <w:webHidden/>
          </w:rPr>
          <w:instrText xml:space="preserve"> PAGEREF _Toc99978777 \h </w:instrText>
        </w:r>
        <w:r w:rsidR="00A6343B" w:rsidRPr="007A6EB0">
          <w:rPr>
            <w:webHidden/>
          </w:rPr>
        </w:r>
        <w:r w:rsidR="00A6343B" w:rsidRPr="007A6EB0">
          <w:rPr>
            <w:webHidden/>
          </w:rPr>
          <w:fldChar w:fldCharType="separate"/>
        </w:r>
        <w:r w:rsidR="00297D42" w:rsidRPr="007A6EB0">
          <w:rPr>
            <w:webHidden/>
          </w:rPr>
          <w:t>11</w:t>
        </w:r>
        <w:r w:rsidR="00A6343B" w:rsidRPr="007A6EB0">
          <w:rPr>
            <w:webHidden/>
          </w:rPr>
          <w:fldChar w:fldCharType="end"/>
        </w:r>
      </w:hyperlink>
    </w:p>
    <w:p w14:paraId="03DA9A2E" w14:textId="446D07CA" w:rsidR="00A6343B" w:rsidRPr="007A6EB0" w:rsidRDefault="007A6EB0">
      <w:pPr>
        <w:pStyle w:val="TOC2"/>
        <w:rPr>
          <w:rFonts w:asciiTheme="minorHAnsi" w:eastAsiaTheme="minorEastAsia" w:hAnsiTheme="minorHAnsi" w:cstheme="minorBidi"/>
          <w:sz w:val="22"/>
          <w:szCs w:val="22"/>
        </w:rPr>
      </w:pPr>
      <w:hyperlink w:anchor="_Toc99978778" w:history="1">
        <w:r w:rsidR="00A6343B" w:rsidRPr="007A6EB0">
          <w:rPr>
            <w:rStyle w:val="Hyperlink"/>
          </w:rPr>
          <w:t>Part 2.5</w:t>
        </w:r>
        <w:r w:rsidR="00A6343B" w:rsidRPr="007A6EB0">
          <w:rPr>
            <w:rFonts w:asciiTheme="minorHAnsi" w:eastAsiaTheme="minorEastAsia" w:hAnsiTheme="minorHAnsi" w:cstheme="minorBidi"/>
            <w:sz w:val="22"/>
            <w:szCs w:val="22"/>
          </w:rPr>
          <w:tab/>
        </w:r>
        <w:r w:rsidR="00A6343B" w:rsidRPr="007A6EB0">
          <w:rPr>
            <w:rStyle w:val="Hyperlink"/>
          </w:rPr>
          <w:t>Benchmark administrator licensee’s guidelines for Contributors</w:t>
        </w:r>
        <w:r w:rsidR="00A6343B" w:rsidRPr="007A6EB0">
          <w:rPr>
            <w:webHidden/>
          </w:rPr>
          <w:tab/>
        </w:r>
        <w:r w:rsidR="00A6343B" w:rsidRPr="007A6EB0">
          <w:rPr>
            <w:webHidden/>
          </w:rPr>
          <w:fldChar w:fldCharType="begin"/>
        </w:r>
        <w:r w:rsidR="00A6343B" w:rsidRPr="007A6EB0">
          <w:rPr>
            <w:webHidden/>
          </w:rPr>
          <w:instrText xml:space="preserve"> PAGEREF _Toc99978778 \h </w:instrText>
        </w:r>
        <w:r w:rsidR="00A6343B" w:rsidRPr="007A6EB0">
          <w:rPr>
            <w:webHidden/>
          </w:rPr>
        </w:r>
        <w:r w:rsidR="00A6343B" w:rsidRPr="007A6EB0">
          <w:rPr>
            <w:webHidden/>
          </w:rPr>
          <w:fldChar w:fldCharType="separate"/>
        </w:r>
        <w:r w:rsidR="00297D42" w:rsidRPr="007A6EB0">
          <w:rPr>
            <w:webHidden/>
          </w:rPr>
          <w:t>11</w:t>
        </w:r>
        <w:r w:rsidR="00A6343B" w:rsidRPr="007A6EB0">
          <w:rPr>
            <w:webHidden/>
          </w:rPr>
          <w:fldChar w:fldCharType="end"/>
        </w:r>
      </w:hyperlink>
    </w:p>
    <w:p w14:paraId="74598C95" w14:textId="4F47B396" w:rsidR="00A6343B" w:rsidRPr="007A6EB0" w:rsidRDefault="007A6EB0">
      <w:pPr>
        <w:pStyle w:val="TOC2"/>
        <w:rPr>
          <w:rFonts w:asciiTheme="minorHAnsi" w:eastAsiaTheme="minorEastAsia" w:hAnsiTheme="minorHAnsi" w:cstheme="minorBidi"/>
          <w:sz w:val="22"/>
          <w:szCs w:val="22"/>
        </w:rPr>
      </w:pPr>
      <w:hyperlink w:anchor="_Toc99978779" w:history="1">
        <w:r w:rsidR="00A6343B" w:rsidRPr="007A6EB0">
          <w:rPr>
            <w:rStyle w:val="Hyperlink"/>
          </w:rPr>
          <w:t>Part 2.6</w:t>
        </w:r>
        <w:r w:rsidR="00A6343B" w:rsidRPr="007A6EB0">
          <w:rPr>
            <w:rFonts w:asciiTheme="minorHAnsi" w:eastAsiaTheme="minorEastAsia" w:hAnsiTheme="minorHAnsi" w:cstheme="minorBidi"/>
            <w:sz w:val="22"/>
            <w:szCs w:val="22"/>
          </w:rPr>
          <w:tab/>
        </w:r>
        <w:r w:rsidR="00A6343B" w:rsidRPr="007A6EB0">
          <w:rPr>
            <w:rStyle w:val="Hyperlink"/>
          </w:rPr>
          <w:t>Transparency of, and access to, financial benchmarks</w:t>
        </w:r>
        <w:r w:rsidR="00A6343B" w:rsidRPr="007A6EB0">
          <w:rPr>
            <w:webHidden/>
          </w:rPr>
          <w:tab/>
        </w:r>
        <w:r w:rsidR="00A6343B" w:rsidRPr="007A6EB0">
          <w:rPr>
            <w:webHidden/>
          </w:rPr>
          <w:fldChar w:fldCharType="begin"/>
        </w:r>
        <w:r w:rsidR="00A6343B" w:rsidRPr="007A6EB0">
          <w:rPr>
            <w:webHidden/>
          </w:rPr>
          <w:instrText xml:space="preserve"> PAGEREF _Toc99978779 \h </w:instrText>
        </w:r>
        <w:r w:rsidR="00A6343B" w:rsidRPr="007A6EB0">
          <w:rPr>
            <w:webHidden/>
          </w:rPr>
        </w:r>
        <w:r w:rsidR="00A6343B" w:rsidRPr="007A6EB0">
          <w:rPr>
            <w:webHidden/>
          </w:rPr>
          <w:fldChar w:fldCharType="separate"/>
        </w:r>
        <w:r w:rsidR="00297D42" w:rsidRPr="007A6EB0">
          <w:rPr>
            <w:webHidden/>
          </w:rPr>
          <w:t>12</w:t>
        </w:r>
        <w:r w:rsidR="00A6343B" w:rsidRPr="007A6EB0">
          <w:rPr>
            <w:webHidden/>
          </w:rPr>
          <w:fldChar w:fldCharType="end"/>
        </w:r>
      </w:hyperlink>
    </w:p>
    <w:p w14:paraId="2A7320F9" w14:textId="7454B575" w:rsidR="00A6343B" w:rsidRPr="007A6EB0" w:rsidRDefault="007A6EB0">
      <w:pPr>
        <w:pStyle w:val="TOC2"/>
        <w:rPr>
          <w:rFonts w:asciiTheme="minorHAnsi" w:eastAsiaTheme="minorEastAsia" w:hAnsiTheme="minorHAnsi" w:cstheme="minorBidi"/>
          <w:sz w:val="22"/>
          <w:szCs w:val="22"/>
        </w:rPr>
      </w:pPr>
      <w:hyperlink w:anchor="_Toc99978780" w:history="1">
        <w:r w:rsidR="00A6343B" w:rsidRPr="007A6EB0">
          <w:rPr>
            <w:rStyle w:val="Hyperlink"/>
          </w:rPr>
          <w:t>Part 2.7</w:t>
        </w:r>
        <w:r w:rsidR="00A6343B" w:rsidRPr="007A6EB0">
          <w:rPr>
            <w:rFonts w:asciiTheme="minorHAnsi" w:eastAsiaTheme="minorEastAsia" w:hAnsiTheme="minorHAnsi" w:cstheme="minorBidi"/>
            <w:sz w:val="22"/>
            <w:szCs w:val="22"/>
          </w:rPr>
          <w:tab/>
        </w:r>
        <w:r w:rsidR="00A6343B" w:rsidRPr="007A6EB0">
          <w:rPr>
            <w:rStyle w:val="Hyperlink"/>
          </w:rPr>
          <w:t>Accountability</w:t>
        </w:r>
        <w:r w:rsidR="00A6343B" w:rsidRPr="007A6EB0">
          <w:rPr>
            <w:webHidden/>
          </w:rPr>
          <w:tab/>
        </w:r>
        <w:r w:rsidR="00A6343B" w:rsidRPr="007A6EB0">
          <w:rPr>
            <w:webHidden/>
          </w:rPr>
          <w:fldChar w:fldCharType="begin"/>
        </w:r>
        <w:r w:rsidR="00A6343B" w:rsidRPr="007A6EB0">
          <w:rPr>
            <w:webHidden/>
          </w:rPr>
          <w:instrText xml:space="preserve"> PAGEREF _Toc99978780 \h </w:instrText>
        </w:r>
        <w:r w:rsidR="00A6343B" w:rsidRPr="007A6EB0">
          <w:rPr>
            <w:webHidden/>
          </w:rPr>
        </w:r>
        <w:r w:rsidR="00A6343B" w:rsidRPr="007A6EB0">
          <w:rPr>
            <w:webHidden/>
          </w:rPr>
          <w:fldChar w:fldCharType="separate"/>
        </w:r>
        <w:r w:rsidR="00297D42" w:rsidRPr="007A6EB0">
          <w:rPr>
            <w:webHidden/>
          </w:rPr>
          <w:t>13</w:t>
        </w:r>
        <w:r w:rsidR="00A6343B" w:rsidRPr="007A6EB0">
          <w:rPr>
            <w:webHidden/>
          </w:rPr>
          <w:fldChar w:fldCharType="end"/>
        </w:r>
      </w:hyperlink>
    </w:p>
    <w:p w14:paraId="1DC4B937" w14:textId="66C68B31" w:rsidR="00A6343B" w:rsidRPr="007A6EB0" w:rsidRDefault="007A6EB0">
      <w:pPr>
        <w:pStyle w:val="TOC2"/>
        <w:rPr>
          <w:rFonts w:asciiTheme="minorHAnsi" w:eastAsiaTheme="minorEastAsia" w:hAnsiTheme="minorHAnsi" w:cstheme="minorBidi"/>
          <w:sz w:val="22"/>
          <w:szCs w:val="22"/>
        </w:rPr>
      </w:pPr>
      <w:hyperlink w:anchor="_Toc99978781" w:history="1">
        <w:r w:rsidR="00A6343B" w:rsidRPr="007A6EB0">
          <w:rPr>
            <w:rStyle w:val="Hyperlink"/>
          </w:rPr>
          <w:t>Part 2.8</w:t>
        </w:r>
        <w:r w:rsidR="00A6343B" w:rsidRPr="007A6EB0">
          <w:rPr>
            <w:rFonts w:asciiTheme="minorHAnsi" w:eastAsiaTheme="minorEastAsia" w:hAnsiTheme="minorHAnsi" w:cstheme="minorBidi"/>
            <w:sz w:val="22"/>
            <w:szCs w:val="22"/>
          </w:rPr>
          <w:tab/>
        </w:r>
        <w:r w:rsidR="00A6343B" w:rsidRPr="007A6EB0">
          <w:rPr>
            <w:rStyle w:val="Hyperlink"/>
          </w:rPr>
          <w:t>Cooperation with ASIC</w:t>
        </w:r>
        <w:r w:rsidR="00A6343B" w:rsidRPr="007A6EB0">
          <w:rPr>
            <w:webHidden/>
          </w:rPr>
          <w:tab/>
        </w:r>
        <w:r w:rsidR="00A6343B" w:rsidRPr="007A6EB0">
          <w:rPr>
            <w:webHidden/>
          </w:rPr>
          <w:fldChar w:fldCharType="begin"/>
        </w:r>
        <w:r w:rsidR="00A6343B" w:rsidRPr="007A6EB0">
          <w:rPr>
            <w:webHidden/>
          </w:rPr>
          <w:instrText xml:space="preserve"> PAGEREF _Toc99978781 \h </w:instrText>
        </w:r>
        <w:r w:rsidR="00A6343B" w:rsidRPr="007A6EB0">
          <w:rPr>
            <w:webHidden/>
          </w:rPr>
        </w:r>
        <w:r w:rsidR="00A6343B" w:rsidRPr="007A6EB0">
          <w:rPr>
            <w:webHidden/>
          </w:rPr>
          <w:fldChar w:fldCharType="separate"/>
        </w:r>
        <w:r w:rsidR="00297D42" w:rsidRPr="007A6EB0">
          <w:rPr>
            <w:webHidden/>
          </w:rPr>
          <w:t>14</w:t>
        </w:r>
        <w:r w:rsidR="00A6343B" w:rsidRPr="007A6EB0">
          <w:rPr>
            <w:webHidden/>
          </w:rPr>
          <w:fldChar w:fldCharType="end"/>
        </w:r>
      </w:hyperlink>
    </w:p>
    <w:p w14:paraId="1F0234C5" w14:textId="6E543D74" w:rsidR="00A6343B" w:rsidRPr="007A6EB0" w:rsidRDefault="007A6EB0">
      <w:pPr>
        <w:pStyle w:val="TOC1"/>
        <w:rPr>
          <w:rFonts w:asciiTheme="minorHAnsi" w:eastAsiaTheme="minorEastAsia" w:hAnsiTheme="minorHAnsi" w:cstheme="minorBidi"/>
          <w:b w:val="0"/>
          <w:sz w:val="22"/>
          <w:szCs w:val="22"/>
        </w:rPr>
      </w:pPr>
      <w:hyperlink w:anchor="_Toc99978782" w:history="1">
        <w:r w:rsidR="00A6343B" w:rsidRPr="007A6EB0">
          <w:rPr>
            <w:rStyle w:val="Hyperlink"/>
          </w:rPr>
          <w:t>Endnotes</w:t>
        </w:r>
        <w:r w:rsidR="00A6343B" w:rsidRPr="007A6EB0">
          <w:rPr>
            <w:webHidden/>
          </w:rPr>
          <w:tab/>
        </w:r>
        <w:r w:rsidR="00A6343B" w:rsidRPr="007A6EB0">
          <w:rPr>
            <w:webHidden/>
          </w:rPr>
          <w:tab/>
        </w:r>
        <w:r w:rsidR="00A6343B" w:rsidRPr="007A6EB0">
          <w:rPr>
            <w:webHidden/>
          </w:rPr>
          <w:tab/>
        </w:r>
        <w:r w:rsidR="00A6343B" w:rsidRPr="007A6EB0">
          <w:rPr>
            <w:webHidden/>
          </w:rPr>
          <w:fldChar w:fldCharType="begin"/>
        </w:r>
        <w:r w:rsidR="00A6343B" w:rsidRPr="007A6EB0">
          <w:rPr>
            <w:webHidden/>
          </w:rPr>
          <w:instrText xml:space="preserve"> PAGEREF _Toc99978782 \h </w:instrText>
        </w:r>
        <w:r w:rsidR="00A6343B" w:rsidRPr="007A6EB0">
          <w:rPr>
            <w:webHidden/>
          </w:rPr>
        </w:r>
        <w:r w:rsidR="00A6343B" w:rsidRPr="007A6EB0">
          <w:rPr>
            <w:webHidden/>
          </w:rPr>
          <w:fldChar w:fldCharType="separate"/>
        </w:r>
        <w:r w:rsidR="00297D42" w:rsidRPr="007A6EB0">
          <w:rPr>
            <w:webHidden/>
          </w:rPr>
          <w:t>15</w:t>
        </w:r>
        <w:r w:rsidR="00A6343B" w:rsidRPr="007A6EB0">
          <w:rPr>
            <w:webHidden/>
          </w:rPr>
          <w:fldChar w:fldCharType="end"/>
        </w:r>
      </w:hyperlink>
    </w:p>
    <w:p w14:paraId="32AF2F7A" w14:textId="47647430" w:rsidR="00A6343B" w:rsidRPr="007A6EB0" w:rsidRDefault="007A6EB0">
      <w:pPr>
        <w:pStyle w:val="TOC2"/>
        <w:rPr>
          <w:rFonts w:asciiTheme="minorHAnsi" w:eastAsiaTheme="minorEastAsia" w:hAnsiTheme="minorHAnsi" w:cstheme="minorBidi"/>
          <w:sz w:val="22"/>
          <w:szCs w:val="22"/>
        </w:rPr>
      </w:pPr>
      <w:hyperlink w:anchor="_Toc99978783" w:history="1">
        <w:r w:rsidR="00A6343B" w:rsidRPr="007A6EB0">
          <w:rPr>
            <w:rStyle w:val="Hyperlink"/>
          </w:rPr>
          <w:t>Endnote 1 – Instrument history</w:t>
        </w:r>
        <w:r w:rsidR="00A6343B" w:rsidRPr="007A6EB0">
          <w:rPr>
            <w:webHidden/>
          </w:rPr>
          <w:tab/>
        </w:r>
        <w:r w:rsidR="00A6343B" w:rsidRPr="007A6EB0">
          <w:rPr>
            <w:webHidden/>
          </w:rPr>
          <w:fldChar w:fldCharType="begin"/>
        </w:r>
        <w:r w:rsidR="00A6343B" w:rsidRPr="007A6EB0">
          <w:rPr>
            <w:webHidden/>
          </w:rPr>
          <w:instrText xml:space="preserve"> PAGEREF _Toc99978783 \h </w:instrText>
        </w:r>
        <w:r w:rsidR="00A6343B" w:rsidRPr="007A6EB0">
          <w:rPr>
            <w:webHidden/>
          </w:rPr>
        </w:r>
        <w:r w:rsidR="00A6343B" w:rsidRPr="007A6EB0">
          <w:rPr>
            <w:webHidden/>
          </w:rPr>
          <w:fldChar w:fldCharType="separate"/>
        </w:r>
        <w:r w:rsidR="00297D42" w:rsidRPr="007A6EB0">
          <w:rPr>
            <w:webHidden/>
          </w:rPr>
          <w:t>15</w:t>
        </w:r>
        <w:r w:rsidR="00A6343B" w:rsidRPr="007A6EB0">
          <w:rPr>
            <w:webHidden/>
          </w:rPr>
          <w:fldChar w:fldCharType="end"/>
        </w:r>
      </w:hyperlink>
    </w:p>
    <w:p w14:paraId="05BD20DC" w14:textId="2E146D83" w:rsidR="00A6343B" w:rsidRPr="007A6EB0" w:rsidRDefault="007A6EB0">
      <w:pPr>
        <w:pStyle w:val="TOC2"/>
        <w:rPr>
          <w:rFonts w:asciiTheme="minorHAnsi" w:eastAsiaTheme="minorEastAsia" w:hAnsiTheme="minorHAnsi" w:cstheme="minorBidi"/>
          <w:sz w:val="22"/>
          <w:szCs w:val="22"/>
        </w:rPr>
      </w:pPr>
      <w:hyperlink w:anchor="_Toc99978784" w:history="1">
        <w:r w:rsidR="00A6343B" w:rsidRPr="007A6EB0">
          <w:rPr>
            <w:rStyle w:val="Hyperlink"/>
          </w:rPr>
          <w:t>Endnote 2 -  Amendment history</w:t>
        </w:r>
        <w:r w:rsidR="00A6343B" w:rsidRPr="007A6EB0">
          <w:rPr>
            <w:webHidden/>
          </w:rPr>
          <w:tab/>
        </w:r>
        <w:r w:rsidR="00A6343B" w:rsidRPr="007A6EB0">
          <w:rPr>
            <w:webHidden/>
          </w:rPr>
          <w:fldChar w:fldCharType="begin"/>
        </w:r>
        <w:r w:rsidR="00A6343B" w:rsidRPr="007A6EB0">
          <w:rPr>
            <w:webHidden/>
          </w:rPr>
          <w:instrText xml:space="preserve"> PAGEREF _Toc99978784 \h </w:instrText>
        </w:r>
        <w:r w:rsidR="00A6343B" w:rsidRPr="007A6EB0">
          <w:rPr>
            <w:webHidden/>
          </w:rPr>
        </w:r>
        <w:r w:rsidR="00A6343B" w:rsidRPr="007A6EB0">
          <w:rPr>
            <w:webHidden/>
          </w:rPr>
          <w:fldChar w:fldCharType="separate"/>
        </w:r>
        <w:r w:rsidR="00297D42" w:rsidRPr="007A6EB0">
          <w:rPr>
            <w:webHidden/>
          </w:rPr>
          <w:t>15</w:t>
        </w:r>
        <w:r w:rsidR="00A6343B" w:rsidRPr="007A6EB0">
          <w:rPr>
            <w:webHidden/>
          </w:rPr>
          <w:fldChar w:fldCharType="end"/>
        </w:r>
      </w:hyperlink>
    </w:p>
    <w:p w14:paraId="6F7F336C" w14:textId="43A23A9D" w:rsidR="00305346" w:rsidRPr="007A6EB0" w:rsidRDefault="00305346" w:rsidP="00305346">
      <w:pPr>
        <w:pStyle w:val="MIRBodyText"/>
        <w:rPr>
          <w:noProof/>
        </w:rPr>
        <w:sectPr w:rsidR="00305346" w:rsidRPr="007A6EB0" w:rsidSect="00905119">
          <w:headerReference w:type="even" r:id="rId12"/>
          <w:headerReference w:type="default" r:id="rId13"/>
          <w:footerReference w:type="default" r:id="rId14"/>
          <w:headerReference w:type="first" r:id="rId15"/>
          <w:pgSz w:w="11906" w:h="16838" w:code="9"/>
          <w:pgMar w:top="1644" w:right="1418" w:bottom="1418" w:left="1418" w:header="567" w:footer="567" w:gutter="0"/>
          <w:pgNumType w:start="1"/>
          <w:cols w:space="720"/>
          <w:titlePg/>
          <w:docGrid w:linePitch="299"/>
        </w:sectPr>
      </w:pPr>
      <w:r w:rsidRPr="007A6EB0">
        <w:rPr>
          <w:noProof/>
        </w:rPr>
        <w:fldChar w:fldCharType="end"/>
      </w:r>
    </w:p>
    <w:p w14:paraId="7DE49637" w14:textId="77777777" w:rsidR="00D406C8" w:rsidRPr="007A6EB0" w:rsidRDefault="00D406C8" w:rsidP="002B5A35">
      <w:pPr>
        <w:pStyle w:val="MIRHeading1Chapter"/>
        <w:ind w:left="360"/>
      </w:pPr>
      <w:bookmarkStart w:id="1" w:name="_Toc290981880"/>
      <w:bookmarkStart w:id="2" w:name="_Toc306261282"/>
      <w:bookmarkStart w:id="3" w:name="_Toc487634029"/>
      <w:bookmarkStart w:id="4" w:name="_Toc486233256"/>
      <w:bookmarkStart w:id="5" w:name="_Toc511592352"/>
      <w:bookmarkStart w:id="6" w:name="_Toc99978770"/>
      <w:r w:rsidRPr="007A6EB0">
        <w:lastRenderedPageBreak/>
        <w:t>Introduction</w:t>
      </w:r>
      <w:bookmarkEnd w:id="1"/>
      <w:bookmarkEnd w:id="2"/>
      <w:bookmarkEnd w:id="3"/>
      <w:bookmarkEnd w:id="4"/>
      <w:bookmarkEnd w:id="5"/>
      <w:bookmarkEnd w:id="6"/>
    </w:p>
    <w:p w14:paraId="4563B00B" w14:textId="77777777" w:rsidR="00D406C8" w:rsidRPr="007A6EB0" w:rsidRDefault="00D406C8" w:rsidP="00D406C8">
      <w:pPr>
        <w:pStyle w:val="MIRHeading2Part"/>
        <w:ind w:left="851" w:hanging="851"/>
      </w:pPr>
      <w:bookmarkStart w:id="7" w:name="_Toc290981881"/>
      <w:bookmarkStart w:id="8" w:name="_Toc487634030"/>
      <w:bookmarkStart w:id="9" w:name="_Toc486233257"/>
      <w:bookmarkStart w:id="10" w:name="_Toc511592353"/>
      <w:bookmarkStart w:id="11" w:name="_Toc99978771"/>
      <w:r w:rsidRPr="007A6EB0">
        <w:t>Preliminary</w:t>
      </w:r>
      <w:bookmarkEnd w:id="7"/>
      <w:bookmarkEnd w:id="8"/>
      <w:bookmarkEnd w:id="9"/>
      <w:bookmarkEnd w:id="10"/>
      <w:bookmarkEnd w:id="11"/>
    </w:p>
    <w:p w14:paraId="1C657DC6" w14:textId="77777777" w:rsidR="00D406C8" w:rsidRPr="007A6EB0" w:rsidRDefault="00D406C8" w:rsidP="00D406C8">
      <w:pPr>
        <w:pStyle w:val="MIRHeading3Rule"/>
        <w:ind w:left="851" w:hanging="851"/>
      </w:pPr>
      <w:r w:rsidRPr="007A6EB0">
        <w:t>Enabling legislation</w:t>
      </w:r>
    </w:p>
    <w:p w14:paraId="7C96DE5B" w14:textId="085E101D" w:rsidR="00D406C8" w:rsidRPr="007A6EB0" w:rsidRDefault="00D406C8" w:rsidP="005D2030">
      <w:pPr>
        <w:pStyle w:val="MIRBodyText"/>
      </w:pPr>
      <w:r w:rsidRPr="007A6EB0">
        <w:t xml:space="preserve">ASIC makes this instrument under section 908CA of the </w:t>
      </w:r>
      <w:r w:rsidR="009D5526" w:rsidRPr="007A6EB0">
        <w:rPr>
          <w:i/>
        </w:rPr>
        <w:t xml:space="preserve">Corporations </w:t>
      </w:r>
      <w:r w:rsidRPr="007A6EB0">
        <w:rPr>
          <w:i/>
        </w:rPr>
        <w:t>Act</w:t>
      </w:r>
      <w:r w:rsidR="009D5526" w:rsidRPr="007A6EB0">
        <w:rPr>
          <w:i/>
        </w:rPr>
        <w:t xml:space="preserve"> 2001</w:t>
      </w:r>
      <w:r w:rsidRPr="007A6EB0">
        <w:t>.</w:t>
      </w:r>
    </w:p>
    <w:p w14:paraId="42DD4990" w14:textId="77777777" w:rsidR="00D406C8" w:rsidRPr="007A6EB0" w:rsidRDefault="00D406C8" w:rsidP="00D406C8">
      <w:pPr>
        <w:pStyle w:val="MIRHeading3Rule"/>
        <w:ind w:left="851" w:hanging="851"/>
      </w:pPr>
      <w:r w:rsidRPr="007A6EB0">
        <w:t>Title</w:t>
      </w:r>
    </w:p>
    <w:p w14:paraId="3E5BE092" w14:textId="2C24611C" w:rsidR="00D406C8" w:rsidRPr="007A6EB0" w:rsidRDefault="00D406C8" w:rsidP="005D2030">
      <w:pPr>
        <w:pStyle w:val="MIRBodyText"/>
      </w:pPr>
      <w:r w:rsidRPr="007A6EB0">
        <w:t xml:space="preserve">This instrument is the </w:t>
      </w:r>
      <w:r w:rsidRPr="007A6EB0">
        <w:rPr>
          <w:i/>
        </w:rPr>
        <w:t>ASIC Financial Benchmark (Administration) Rules 201</w:t>
      </w:r>
      <w:r w:rsidR="00895D10" w:rsidRPr="007A6EB0">
        <w:rPr>
          <w:i/>
        </w:rPr>
        <w:t>8</w:t>
      </w:r>
      <w:r w:rsidRPr="007A6EB0">
        <w:t>.</w:t>
      </w:r>
    </w:p>
    <w:p w14:paraId="3CC9DF07" w14:textId="77777777" w:rsidR="00D406C8" w:rsidRPr="007A6EB0" w:rsidRDefault="00D406C8" w:rsidP="00746A83">
      <w:pPr>
        <w:pStyle w:val="MIRHeading3Rule"/>
        <w:numPr>
          <w:ilvl w:val="2"/>
          <w:numId w:val="39"/>
        </w:numPr>
        <w:ind w:left="360"/>
      </w:pPr>
      <w:r w:rsidRPr="007A6EB0">
        <w:t>Entities that must comply with these Rules</w:t>
      </w:r>
    </w:p>
    <w:p w14:paraId="277DE364" w14:textId="77777777" w:rsidR="00D406C8" w:rsidRPr="007A6EB0" w:rsidRDefault="00D406C8" w:rsidP="00D406C8">
      <w:pPr>
        <w:pStyle w:val="MIRBodyText"/>
      </w:pPr>
      <w:r w:rsidRPr="007A6EB0">
        <w:t>These Rules apply to benchmark administrator licensees and Contributors.</w:t>
      </w:r>
    </w:p>
    <w:p w14:paraId="2389309F" w14:textId="77777777" w:rsidR="00D406C8" w:rsidRPr="007A6EB0" w:rsidRDefault="00D406C8" w:rsidP="005D2030">
      <w:pPr>
        <w:pStyle w:val="MIRNote"/>
      </w:pPr>
      <w:r w:rsidRPr="007A6EB0">
        <w:t>Note: Section 908CF of the Act provides that a person (whether a benchmark administrator licensee or otherwise) must comply with the provisions of the financial benchmark rules that apply to the person.</w:t>
      </w:r>
    </w:p>
    <w:p w14:paraId="611B0D90" w14:textId="17777A27" w:rsidR="00D406C8" w:rsidRPr="007A6EB0" w:rsidRDefault="00D406C8" w:rsidP="00D406C8">
      <w:pPr>
        <w:pStyle w:val="MIRHeading3Rule"/>
        <w:ind w:left="851" w:hanging="851"/>
      </w:pPr>
      <w:r w:rsidRPr="007A6EB0">
        <w:t>Penalt</w:t>
      </w:r>
      <w:r w:rsidR="00746A83" w:rsidRPr="007A6EB0">
        <w:t>ies</w:t>
      </w:r>
      <w:r w:rsidRPr="007A6EB0">
        <w:t xml:space="preserve"> for </w:t>
      </w:r>
      <w:r w:rsidR="00746A83" w:rsidRPr="007A6EB0">
        <w:t>a contravention of these R</w:t>
      </w:r>
      <w:r w:rsidRPr="007A6EB0">
        <w:t>ule</w:t>
      </w:r>
      <w:r w:rsidR="00746A83" w:rsidRPr="007A6EB0">
        <w:t>s</w:t>
      </w:r>
    </w:p>
    <w:p w14:paraId="52CCA108" w14:textId="1B7A55DF" w:rsidR="00746A83" w:rsidRPr="007A6EB0" w:rsidRDefault="00746A83" w:rsidP="00746A83">
      <w:pPr>
        <w:pStyle w:val="li-bodytextsubparai"/>
        <w:shd w:val="clear" w:color="auto" w:fill="FFFFFF"/>
        <w:spacing w:before="240" w:beforeAutospacing="0" w:after="0" w:afterAutospacing="0"/>
        <w:ind w:left="851"/>
        <w:rPr>
          <w:color w:val="000000"/>
        </w:rPr>
      </w:pPr>
      <w:r w:rsidRPr="007A6EB0">
        <w:rPr>
          <w:color w:val="000000"/>
          <w:sz w:val="22"/>
          <w:szCs w:val="22"/>
        </w:rPr>
        <w:t>The maximum pecuniary penalty payable for a contravention of a provision of these Rules is an amount determined by the Court under section 1317G of the Corporations Act.</w:t>
      </w:r>
    </w:p>
    <w:p w14:paraId="46F81437" w14:textId="77777777" w:rsidR="00D406C8" w:rsidRPr="007A6EB0" w:rsidRDefault="00D406C8" w:rsidP="00D406C8">
      <w:pPr>
        <w:pStyle w:val="MIRHeading2Part"/>
        <w:ind w:left="851" w:hanging="851"/>
      </w:pPr>
      <w:bookmarkStart w:id="12" w:name="_Toc99467315"/>
      <w:bookmarkStart w:id="13" w:name="_Toc99467405"/>
      <w:bookmarkStart w:id="14" w:name="_Toc290981884"/>
      <w:bookmarkStart w:id="15" w:name="_Toc487634031"/>
      <w:bookmarkStart w:id="16" w:name="_Toc486233258"/>
      <w:bookmarkStart w:id="17" w:name="_Toc511592354"/>
      <w:bookmarkStart w:id="18" w:name="_Toc99978772"/>
      <w:bookmarkEnd w:id="12"/>
      <w:bookmarkEnd w:id="13"/>
      <w:r w:rsidRPr="007A6EB0">
        <w:t>Interpretation</w:t>
      </w:r>
      <w:bookmarkEnd w:id="14"/>
      <w:bookmarkEnd w:id="15"/>
      <w:bookmarkEnd w:id="16"/>
      <w:bookmarkEnd w:id="17"/>
      <w:bookmarkEnd w:id="18"/>
    </w:p>
    <w:p w14:paraId="362C6676" w14:textId="77777777" w:rsidR="00D406C8" w:rsidRPr="007A6EB0" w:rsidRDefault="00D406C8" w:rsidP="00D406C8">
      <w:pPr>
        <w:pStyle w:val="MIRHeading3Rule"/>
        <w:ind w:left="851" w:hanging="851"/>
      </w:pPr>
      <w:r w:rsidRPr="007A6EB0">
        <w:t>Words and expressions defined in the Corporations Act</w:t>
      </w:r>
    </w:p>
    <w:p w14:paraId="60639D99" w14:textId="051257FC" w:rsidR="00D406C8" w:rsidRPr="007A6EB0" w:rsidRDefault="00D406C8" w:rsidP="005D2030">
      <w:pPr>
        <w:pStyle w:val="MIRBodyText"/>
      </w:pPr>
      <w:r w:rsidRPr="007A6EB0">
        <w:t xml:space="preserve">Words and expressions defined in the </w:t>
      </w:r>
      <w:r w:rsidR="002505BE" w:rsidRPr="007A6EB0">
        <w:t xml:space="preserve">Act </w:t>
      </w:r>
      <w:r w:rsidRPr="007A6EB0">
        <w:t xml:space="preserve">for </w:t>
      </w:r>
      <w:r w:rsidR="002505BE" w:rsidRPr="007A6EB0">
        <w:t xml:space="preserve">the </w:t>
      </w:r>
      <w:r w:rsidRPr="007A6EB0">
        <w:t>purposes of th</w:t>
      </w:r>
      <w:r w:rsidR="009D5526" w:rsidRPr="007A6EB0">
        <w:t>e</w:t>
      </w:r>
      <w:r w:rsidRPr="007A6EB0">
        <w:t xml:space="preserve"> Act and for the purposes of Chapter 7 of th</w:t>
      </w:r>
      <w:r w:rsidR="009D5526" w:rsidRPr="007A6EB0">
        <w:t>e</w:t>
      </w:r>
      <w:r w:rsidRPr="007A6EB0">
        <w:t xml:space="preserve"> Act, will, unless otherwise defined or specified in these Rules or the contrary intention appears, have the same meaning in these Rules.</w:t>
      </w:r>
    </w:p>
    <w:p w14:paraId="68A1E387" w14:textId="77777777" w:rsidR="00D406C8" w:rsidRPr="007A6EB0" w:rsidRDefault="00D406C8" w:rsidP="005B2628">
      <w:pPr>
        <w:pStyle w:val="MIRHeading3Rule"/>
        <w:ind w:left="851" w:hanging="851"/>
      </w:pPr>
      <w:bookmarkStart w:id="19" w:name="_Ref483506449"/>
      <w:r w:rsidRPr="007A6EB0">
        <w:t>Definitions</w:t>
      </w:r>
      <w:bookmarkEnd w:id="19"/>
    </w:p>
    <w:p w14:paraId="25A28FEE" w14:textId="77777777" w:rsidR="00D406C8" w:rsidRPr="007A6EB0" w:rsidRDefault="00D406C8" w:rsidP="005B2628">
      <w:pPr>
        <w:pStyle w:val="MIRBodyText"/>
        <w:keepNext/>
      </w:pPr>
      <w:r w:rsidRPr="007A6EB0">
        <w:t>In these Rules, unless the contrary intention appears:</w:t>
      </w:r>
    </w:p>
    <w:p w14:paraId="23BF043B" w14:textId="75C82A5D" w:rsidR="002505BE" w:rsidRPr="007A6EB0" w:rsidRDefault="002505BE" w:rsidP="00D406C8">
      <w:pPr>
        <w:pStyle w:val="MIRBodyText"/>
      </w:pPr>
      <w:r w:rsidRPr="007A6EB0">
        <w:rPr>
          <w:b/>
          <w:i/>
        </w:rPr>
        <w:t xml:space="preserve">Act </w:t>
      </w:r>
      <w:r w:rsidRPr="007A6EB0">
        <w:t xml:space="preserve">means the </w:t>
      </w:r>
      <w:r w:rsidRPr="007A6EB0">
        <w:rPr>
          <w:i/>
        </w:rPr>
        <w:t>Corporations Act 2001</w:t>
      </w:r>
      <w:r w:rsidRPr="007A6EB0">
        <w:t>.</w:t>
      </w:r>
    </w:p>
    <w:p w14:paraId="687867CA" w14:textId="721202E1" w:rsidR="00D406C8" w:rsidRPr="007A6EB0" w:rsidRDefault="00D406C8" w:rsidP="00D406C8">
      <w:pPr>
        <w:pStyle w:val="MIRBodyText"/>
      </w:pPr>
      <w:r w:rsidRPr="007A6EB0">
        <w:rPr>
          <w:b/>
          <w:i/>
        </w:rPr>
        <w:t>Contributor</w:t>
      </w:r>
      <w:r w:rsidRPr="007A6EB0">
        <w:t xml:space="preserve"> means an entity whose activities result in the provision of data or information to a holder of a benchmark administrator licence for the generation or administration of a financial benchmark specified in that licence. </w:t>
      </w:r>
    </w:p>
    <w:p w14:paraId="6E32916A" w14:textId="77777777" w:rsidR="00D406C8" w:rsidRPr="007A6EB0" w:rsidRDefault="00D406C8" w:rsidP="00D406C8">
      <w:pPr>
        <w:pStyle w:val="MIRNote"/>
      </w:pPr>
      <w:r w:rsidRPr="007A6EB0">
        <w:t>Note: Paragraph 908CB(h) provides that the rules may deal with the responsibilities of such entities.</w:t>
      </w:r>
    </w:p>
    <w:p w14:paraId="250171F7" w14:textId="1FD3ED4F" w:rsidR="00D406C8" w:rsidRPr="007A6EB0" w:rsidRDefault="00D406C8" w:rsidP="00D406C8">
      <w:pPr>
        <w:pStyle w:val="MIRBodyText"/>
      </w:pPr>
      <w:r w:rsidRPr="007A6EB0">
        <w:rPr>
          <w:b/>
          <w:i/>
        </w:rPr>
        <w:lastRenderedPageBreak/>
        <w:t>Interest</w:t>
      </w:r>
      <w:r w:rsidRPr="007A6EB0">
        <w:t xml:space="preserve">, in relation to a </w:t>
      </w:r>
      <w:r w:rsidR="00483BAB" w:rsidRPr="007A6EB0">
        <w:t>financial benchmark</w:t>
      </w:r>
      <w:r w:rsidRPr="007A6EB0">
        <w:t>, refers to the</w:t>
      </w:r>
      <w:r w:rsidR="00917A29" w:rsidRPr="007A6EB0">
        <w:t xml:space="preserve"> </w:t>
      </w:r>
      <w:proofErr w:type="gramStart"/>
      <w:r w:rsidR="00917A29" w:rsidRPr="007A6EB0">
        <w:t>state of affairs</w:t>
      </w:r>
      <w:proofErr w:type="gramEnd"/>
      <w:r w:rsidR="00B11656" w:rsidRPr="007A6EB0">
        <w:t xml:space="preserve"> the </w:t>
      </w:r>
      <w:r w:rsidR="00483BAB" w:rsidRPr="007A6EB0">
        <w:t xml:space="preserve">financial benchmark </w:t>
      </w:r>
      <w:r w:rsidR="00917A29" w:rsidRPr="007A6EB0">
        <w:t>is intended to represent</w:t>
      </w:r>
      <w:r w:rsidR="008225E5" w:rsidRPr="007A6EB0">
        <w:t>, and includes</w:t>
      </w:r>
      <w:r w:rsidR="00CB0275" w:rsidRPr="007A6EB0">
        <w:t>, without limitation,</w:t>
      </w:r>
      <w:r w:rsidR="0033097B" w:rsidRPr="007A6EB0">
        <w:t xml:space="preserve"> representations based on measurement of</w:t>
      </w:r>
      <w:r w:rsidR="008225E5" w:rsidRPr="007A6EB0">
        <w:t xml:space="preserve"> </w:t>
      </w:r>
      <w:r w:rsidR="00174AD3" w:rsidRPr="007A6EB0">
        <w:t>transactions, instruments, currencies, prices, estimates, rates, indices, values, financial products, bank accepted bills or negotiable certificates of deposit, or other interests or goods (whether tangible or intangible)</w:t>
      </w:r>
      <w:r w:rsidRPr="007A6EB0">
        <w:t xml:space="preserve">. </w:t>
      </w:r>
    </w:p>
    <w:p w14:paraId="4EBF8A2E" w14:textId="77777777" w:rsidR="00D406C8" w:rsidRPr="007A6EB0" w:rsidRDefault="00D406C8" w:rsidP="00D406C8">
      <w:pPr>
        <w:pStyle w:val="MIRBodyText"/>
      </w:pPr>
      <w:r w:rsidRPr="007A6EB0">
        <w:rPr>
          <w:b/>
          <w:i/>
        </w:rPr>
        <w:t>Regulations</w:t>
      </w:r>
      <w:r w:rsidRPr="007A6EB0">
        <w:t xml:space="preserve"> means the </w:t>
      </w:r>
      <w:r w:rsidRPr="007A6EB0">
        <w:rPr>
          <w:i/>
        </w:rPr>
        <w:t>Corporations Regulations 2001</w:t>
      </w:r>
      <w:r w:rsidRPr="007A6EB0">
        <w:t>.</w:t>
      </w:r>
    </w:p>
    <w:p w14:paraId="2524D9A9" w14:textId="77777777" w:rsidR="00D406C8" w:rsidRPr="007A6EB0" w:rsidRDefault="00D406C8" w:rsidP="00D406C8">
      <w:pPr>
        <w:pStyle w:val="MIRBodyText"/>
      </w:pPr>
      <w:r w:rsidRPr="007A6EB0">
        <w:rPr>
          <w:b/>
          <w:i/>
        </w:rPr>
        <w:t>Relevant Persons</w:t>
      </w:r>
      <w:r w:rsidRPr="007A6EB0">
        <w:t xml:space="preserve"> means officers, managers, </w:t>
      </w:r>
      <w:proofErr w:type="gramStart"/>
      <w:r w:rsidRPr="007A6EB0">
        <w:t>employees</w:t>
      </w:r>
      <w:proofErr w:type="gramEnd"/>
      <w:r w:rsidRPr="007A6EB0">
        <w:t xml:space="preserve"> and representatives of the benchmark administrator licensee.</w:t>
      </w:r>
    </w:p>
    <w:p w14:paraId="11BEDECC" w14:textId="77777777" w:rsidR="00D406C8" w:rsidRPr="007A6EB0" w:rsidRDefault="00D406C8" w:rsidP="00D406C8">
      <w:pPr>
        <w:pStyle w:val="MIRBodyText"/>
      </w:pPr>
      <w:r w:rsidRPr="007A6EB0">
        <w:rPr>
          <w:b/>
          <w:i/>
        </w:rPr>
        <w:t xml:space="preserve">Rules </w:t>
      </w:r>
      <w:r w:rsidRPr="007A6EB0">
        <w:t>means these rules.</w:t>
      </w:r>
    </w:p>
    <w:p w14:paraId="0D52BF8A" w14:textId="77777777" w:rsidR="002B5A35" w:rsidRPr="007A6EB0" w:rsidRDefault="00D406C8" w:rsidP="00A64547">
      <w:pPr>
        <w:pStyle w:val="MIRBodyText"/>
        <w:sectPr w:rsidR="002B5A35" w:rsidRPr="007A6EB0" w:rsidSect="003346AE">
          <w:headerReference w:type="default" r:id="rId16"/>
          <w:pgSz w:w="11906" w:h="16838" w:code="9"/>
          <w:pgMar w:top="1644" w:right="1418" w:bottom="1418" w:left="1418" w:header="567" w:footer="567" w:gutter="0"/>
          <w:cols w:space="720"/>
          <w:docGrid w:linePitch="299"/>
        </w:sectPr>
      </w:pPr>
      <w:r w:rsidRPr="007A6EB0">
        <w:rPr>
          <w:i/>
        </w:rPr>
        <w:t>S</w:t>
      </w:r>
      <w:r w:rsidRPr="007A6EB0">
        <w:rPr>
          <w:b/>
          <w:i/>
        </w:rPr>
        <w:t>ervice Provider</w:t>
      </w:r>
      <w:r w:rsidRPr="007A6EB0">
        <w:t xml:space="preserve"> has the meaning given by </w:t>
      </w:r>
      <w:r w:rsidR="00867C34" w:rsidRPr="007A6EB0">
        <w:t>R</w:t>
      </w:r>
      <w:r w:rsidRPr="007A6EB0">
        <w:t>ule 2.1.3.</w:t>
      </w:r>
    </w:p>
    <w:p w14:paraId="781AF6DC" w14:textId="361CE38F" w:rsidR="00D406C8" w:rsidRPr="007A6EB0" w:rsidRDefault="00D406C8" w:rsidP="00A64547">
      <w:pPr>
        <w:pStyle w:val="MIRBodyText"/>
      </w:pPr>
    </w:p>
    <w:p w14:paraId="1419D282" w14:textId="614A3279" w:rsidR="005B2628" w:rsidRPr="007A6EB0" w:rsidRDefault="00514162" w:rsidP="002B5A35">
      <w:pPr>
        <w:pStyle w:val="MIRHeading1Chapter"/>
        <w:ind w:left="360"/>
      </w:pPr>
      <w:bookmarkStart w:id="20" w:name="_Toc483866247"/>
      <w:bookmarkStart w:id="21" w:name="_Toc483869539"/>
      <w:bookmarkStart w:id="22" w:name="_Toc486233259"/>
      <w:bookmarkStart w:id="23" w:name="_Toc487440660"/>
      <w:bookmarkStart w:id="24" w:name="_Toc511592355"/>
      <w:bookmarkStart w:id="25" w:name="_Toc99978773"/>
      <w:bookmarkStart w:id="26" w:name="_Toc487634033"/>
      <w:bookmarkStart w:id="27" w:name="_Toc486233260"/>
      <w:bookmarkStart w:id="28" w:name="_Toc275353402"/>
      <w:bookmarkStart w:id="29" w:name="_Toc287014186"/>
      <w:bookmarkStart w:id="30" w:name="_Toc290981886"/>
      <w:bookmarkEnd w:id="20"/>
      <w:bookmarkEnd w:id="21"/>
      <w:r w:rsidRPr="007A6EB0">
        <w:lastRenderedPageBreak/>
        <w:t>Obligations on benchmark administrator licensees and Contributors</w:t>
      </w:r>
      <w:bookmarkEnd w:id="22"/>
      <w:bookmarkEnd w:id="23"/>
      <w:bookmarkEnd w:id="24"/>
      <w:bookmarkEnd w:id="25"/>
    </w:p>
    <w:p w14:paraId="0CAB77CF" w14:textId="77777777" w:rsidR="00D406C8" w:rsidRPr="007A6EB0" w:rsidRDefault="00D406C8" w:rsidP="00D406C8">
      <w:pPr>
        <w:pStyle w:val="MIRHeading2Part"/>
        <w:ind w:left="851" w:hanging="851"/>
      </w:pPr>
      <w:bookmarkStart w:id="31" w:name="_Toc511592356"/>
      <w:bookmarkStart w:id="32" w:name="_Toc99978774"/>
      <w:r w:rsidRPr="007A6EB0">
        <w:t xml:space="preserve">Governance, </w:t>
      </w:r>
      <w:proofErr w:type="gramStart"/>
      <w:r w:rsidRPr="007A6EB0">
        <w:t>management</w:t>
      </w:r>
      <w:proofErr w:type="gramEnd"/>
      <w:r w:rsidRPr="007A6EB0">
        <w:t xml:space="preserve"> and resources</w:t>
      </w:r>
      <w:bookmarkEnd w:id="26"/>
      <w:bookmarkEnd w:id="31"/>
      <w:bookmarkEnd w:id="32"/>
      <w:r w:rsidRPr="007A6EB0">
        <w:t xml:space="preserve"> </w:t>
      </w:r>
    </w:p>
    <w:bookmarkEnd w:id="27"/>
    <w:p w14:paraId="291FF70C" w14:textId="77777777" w:rsidR="00D406C8" w:rsidRPr="007A6EB0" w:rsidRDefault="00D406C8" w:rsidP="00D406C8">
      <w:pPr>
        <w:pStyle w:val="MIRHeading3Rule"/>
        <w:ind w:left="851" w:hanging="851"/>
      </w:pPr>
      <w:r w:rsidRPr="007A6EB0">
        <w:t>Guiding obligations</w:t>
      </w:r>
    </w:p>
    <w:p w14:paraId="4A555FB3" w14:textId="0997353B" w:rsidR="00D406C8" w:rsidRPr="007A6EB0" w:rsidRDefault="00D406C8" w:rsidP="00D406C8">
      <w:pPr>
        <w:pStyle w:val="MIRBodyText"/>
      </w:pPr>
      <w:r w:rsidRPr="007A6EB0">
        <w:t xml:space="preserve">A benchmark administrator licensee must, in generating and administering each </w:t>
      </w:r>
      <w:r w:rsidR="008100F2" w:rsidRPr="007A6EB0">
        <w:t>financial b</w:t>
      </w:r>
      <w:r w:rsidRPr="007A6EB0">
        <w:t xml:space="preserve">enchmark specified in the </w:t>
      </w:r>
      <w:r w:rsidR="0069311C" w:rsidRPr="007A6EB0">
        <w:t>licensee’s</w:t>
      </w:r>
      <w:r w:rsidRPr="007A6EB0">
        <w:t xml:space="preserve"> benchmark administrator licence: </w:t>
      </w:r>
    </w:p>
    <w:p w14:paraId="484535C9" w14:textId="0EAF2168" w:rsidR="00D406C8" w:rsidRPr="007A6EB0" w:rsidRDefault="00D406C8" w:rsidP="00D406C8">
      <w:pPr>
        <w:pStyle w:val="MIRSubpara"/>
      </w:pPr>
      <w:r w:rsidRPr="007A6EB0">
        <w:t xml:space="preserve">act efficiently, </w:t>
      </w:r>
      <w:proofErr w:type="gramStart"/>
      <w:r w:rsidRPr="007A6EB0">
        <w:t>honestly</w:t>
      </w:r>
      <w:proofErr w:type="gramEnd"/>
      <w:r w:rsidRPr="007A6EB0">
        <w:t xml:space="preserve"> and fairly;</w:t>
      </w:r>
      <w:r w:rsidR="002505BE" w:rsidRPr="007A6EB0">
        <w:t xml:space="preserve"> and</w:t>
      </w:r>
    </w:p>
    <w:p w14:paraId="222D3F1B" w14:textId="5810CA0F" w:rsidR="00D406C8" w:rsidRPr="007A6EB0" w:rsidRDefault="00D406C8" w:rsidP="00D406C8">
      <w:pPr>
        <w:pStyle w:val="MIRSubpara"/>
      </w:pPr>
      <w:r w:rsidRPr="007A6EB0">
        <w:t xml:space="preserve">to the extent that it is reasonably practicable to do so, generate and administer the </w:t>
      </w:r>
      <w:r w:rsidR="008100F2" w:rsidRPr="007A6EB0">
        <w:t>financial b</w:t>
      </w:r>
      <w:r w:rsidRPr="007A6EB0">
        <w:t>enchmark in a way that:</w:t>
      </w:r>
    </w:p>
    <w:p w14:paraId="3CDAB58B" w14:textId="6EF38808" w:rsidR="00D406C8" w:rsidRPr="007A6EB0" w:rsidRDefault="00D406C8" w:rsidP="00D406C8">
      <w:pPr>
        <w:pStyle w:val="MIRSubsubpara"/>
      </w:pPr>
      <w:r w:rsidRPr="007A6EB0">
        <w:t xml:space="preserve">is appropriate for the nature, complexity and intended use of the </w:t>
      </w:r>
      <w:r w:rsidR="008100F2" w:rsidRPr="007A6EB0">
        <w:t>financial b</w:t>
      </w:r>
      <w:r w:rsidRPr="007A6EB0">
        <w:t>enchmark;</w:t>
      </w:r>
      <w:r w:rsidR="008100F2" w:rsidRPr="007A6EB0">
        <w:t xml:space="preserve"> and</w:t>
      </w:r>
    </w:p>
    <w:p w14:paraId="2D735AF5" w14:textId="6BF90C73" w:rsidR="00D406C8" w:rsidRPr="007A6EB0" w:rsidRDefault="00D406C8" w:rsidP="00D406C8">
      <w:pPr>
        <w:pStyle w:val="MIRSubsubpara"/>
      </w:pPr>
      <w:r w:rsidRPr="007A6EB0">
        <w:t xml:space="preserve">maintains the quality, integrity, availability, </w:t>
      </w:r>
      <w:proofErr w:type="gramStart"/>
      <w:r w:rsidRPr="007A6EB0">
        <w:t>reliability</w:t>
      </w:r>
      <w:proofErr w:type="gramEnd"/>
      <w:r w:rsidRPr="007A6EB0">
        <w:t xml:space="preserve"> and credibility of the </w:t>
      </w:r>
      <w:r w:rsidR="008100F2" w:rsidRPr="007A6EB0">
        <w:t>financial b</w:t>
      </w:r>
      <w:r w:rsidRPr="007A6EB0">
        <w:t>enchmark;</w:t>
      </w:r>
      <w:r w:rsidR="008100F2" w:rsidRPr="007A6EB0">
        <w:t xml:space="preserve"> and</w:t>
      </w:r>
      <w:r w:rsidRPr="007A6EB0">
        <w:t xml:space="preserve"> </w:t>
      </w:r>
    </w:p>
    <w:p w14:paraId="3D752B17" w14:textId="36F4069E" w:rsidR="00D406C8" w:rsidRPr="007A6EB0" w:rsidRDefault="00D406C8" w:rsidP="00D406C8">
      <w:pPr>
        <w:pStyle w:val="MIRSubsubpara"/>
      </w:pPr>
      <w:r w:rsidRPr="007A6EB0">
        <w:t xml:space="preserve">does not adversely affect the integrity of </w:t>
      </w:r>
      <w:r w:rsidR="008100F2" w:rsidRPr="007A6EB0">
        <w:t xml:space="preserve">any market </w:t>
      </w:r>
      <w:r w:rsidR="00561497" w:rsidRPr="007A6EB0">
        <w:t>connected with the financial benchmark</w:t>
      </w:r>
      <w:r w:rsidR="001A6407" w:rsidRPr="007A6EB0">
        <w:t>.</w:t>
      </w:r>
    </w:p>
    <w:p w14:paraId="4838F98B" w14:textId="77777777" w:rsidR="00D406C8" w:rsidRPr="007A6EB0" w:rsidRDefault="00D406C8" w:rsidP="00D406C8">
      <w:pPr>
        <w:pStyle w:val="MIRHeading3Rule"/>
        <w:ind w:left="851" w:hanging="851"/>
      </w:pPr>
      <w:r w:rsidRPr="007A6EB0">
        <w:t>Governance</w:t>
      </w:r>
    </w:p>
    <w:p w14:paraId="4CCA1912" w14:textId="77777777" w:rsidR="00D406C8" w:rsidRPr="007A6EB0" w:rsidRDefault="00D406C8" w:rsidP="00D406C8">
      <w:pPr>
        <w:pStyle w:val="MIRBodyText"/>
      </w:pPr>
      <w:r w:rsidRPr="007A6EB0">
        <w:t>(1) A benchmark administrator licensee must have adequate arrangements for:</w:t>
      </w:r>
    </w:p>
    <w:p w14:paraId="00309DA3" w14:textId="77777777" w:rsidR="00D406C8" w:rsidRPr="007A6EB0" w:rsidRDefault="00D406C8" w:rsidP="005D2030">
      <w:pPr>
        <w:pStyle w:val="MIRSubpara"/>
        <w:numPr>
          <w:ilvl w:val="1"/>
          <w:numId w:val="17"/>
        </w:numPr>
      </w:pPr>
      <w:r w:rsidRPr="007A6EB0">
        <w:t xml:space="preserve">the governance and management of the licensee; and </w:t>
      </w:r>
    </w:p>
    <w:p w14:paraId="641C1E60" w14:textId="1D1151EF" w:rsidR="00D406C8" w:rsidRPr="007A6EB0" w:rsidRDefault="00D406C8" w:rsidP="005D2030">
      <w:pPr>
        <w:pStyle w:val="MIRSubpara"/>
        <w:numPr>
          <w:ilvl w:val="1"/>
          <w:numId w:val="17"/>
        </w:numPr>
      </w:pPr>
      <w:r w:rsidRPr="007A6EB0">
        <w:t>the oversight and control of internal and external parties</w:t>
      </w:r>
      <w:r w:rsidR="00867C34" w:rsidRPr="007A6EB0">
        <w:t>’</w:t>
      </w:r>
      <w:r w:rsidR="006E2653" w:rsidRPr="007A6EB0">
        <w:t xml:space="preserve"> </w:t>
      </w:r>
      <w:r w:rsidRPr="007A6EB0">
        <w:t xml:space="preserve">role in the generation and administration of each </w:t>
      </w:r>
      <w:r w:rsidR="008100F2" w:rsidRPr="007A6EB0">
        <w:t>financial b</w:t>
      </w:r>
      <w:r w:rsidRPr="007A6EB0">
        <w:t xml:space="preserve">enchmark specified in the </w:t>
      </w:r>
      <w:r w:rsidR="0069311C" w:rsidRPr="007A6EB0">
        <w:t>licensee’s</w:t>
      </w:r>
      <w:r w:rsidRPr="007A6EB0">
        <w:t xml:space="preserve"> benchmark administrator licence.</w:t>
      </w:r>
    </w:p>
    <w:p w14:paraId="25C63081" w14:textId="77777777" w:rsidR="00D406C8" w:rsidRPr="007A6EB0" w:rsidRDefault="00D406C8" w:rsidP="00D406C8">
      <w:pPr>
        <w:pStyle w:val="MIRBodyText"/>
      </w:pPr>
      <w:r w:rsidRPr="007A6EB0">
        <w:t>(2) Without limiting subrule (1), the arrangements referred to in that subrule must:</w:t>
      </w:r>
    </w:p>
    <w:p w14:paraId="3F3F8EBE" w14:textId="0C47AC1B" w:rsidR="00D406C8" w:rsidRPr="007A6EB0" w:rsidRDefault="00D406C8" w:rsidP="005D2030">
      <w:pPr>
        <w:pStyle w:val="MIRSubpara"/>
        <w:numPr>
          <w:ilvl w:val="1"/>
          <w:numId w:val="18"/>
        </w:numPr>
      </w:pPr>
      <w:r w:rsidRPr="007A6EB0">
        <w:t xml:space="preserve">ensure the licensee remains responsible for </w:t>
      </w:r>
      <w:proofErr w:type="gramStart"/>
      <w:r w:rsidRPr="007A6EB0">
        <w:t>all of</w:t>
      </w:r>
      <w:proofErr w:type="gramEnd"/>
      <w:r w:rsidRPr="007A6EB0">
        <w:t xml:space="preserve"> the functions involved in generating or administering each </w:t>
      </w:r>
      <w:r w:rsidR="008100F2" w:rsidRPr="007A6EB0">
        <w:t>financial b</w:t>
      </w:r>
      <w:r w:rsidRPr="007A6EB0">
        <w:t xml:space="preserve">enchmark specified in the </w:t>
      </w:r>
      <w:r w:rsidR="0069311C" w:rsidRPr="007A6EB0">
        <w:t>licensee’s</w:t>
      </w:r>
      <w:r w:rsidRPr="007A6EB0">
        <w:t xml:space="preserve"> </w:t>
      </w:r>
      <w:r w:rsidR="00C076D5" w:rsidRPr="007A6EB0">
        <w:t>benchmark administrator</w:t>
      </w:r>
      <w:r w:rsidRPr="007A6EB0">
        <w:t xml:space="preserve"> licence, including, without limitation:</w:t>
      </w:r>
    </w:p>
    <w:p w14:paraId="0453EC9D" w14:textId="517B1227" w:rsidR="00D406C8" w:rsidRPr="007A6EB0" w:rsidRDefault="00D406C8" w:rsidP="005D2030">
      <w:pPr>
        <w:pStyle w:val="MIRSubsubpara"/>
        <w:numPr>
          <w:ilvl w:val="2"/>
          <w:numId w:val="17"/>
        </w:numPr>
      </w:pPr>
      <w:r w:rsidRPr="007A6EB0">
        <w:t xml:space="preserve">the design of the </w:t>
      </w:r>
      <w:r w:rsidR="008100F2" w:rsidRPr="007A6EB0">
        <w:t>financial b</w:t>
      </w:r>
      <w:r w:rsidRPr="007A6EB0">
        <w:t>enchmark;</w:t>
      </w:r>
      <w:r w:rsidR="008100F2" w:rsidRPr="007A6EB0">
        <w:t xml:space="preserve"> and</w:t>
      </w:r>
    </w:p>
    <w:p w14:paraId="22A8F17E" w14:textId="7C5F9CB0" w:rsidR="00D406C8" w:rsidRPr="007A6EB0" w:rsidRDefault="00D406C8" w:rsidP="005D2030">
      <w:pPr>
        <w:pStyle w:val="MIRSubsubpara"/>
        <w:numPr>
          <w:ilvl w:val="2"/>
          <w:numId w:val="17"/>
        </w:numPr>
      </w:pPr>
      <w:r w:rsidRPr="007A6EB0">
        <w:t xml:space="preserve">the method for generating the </w:t>
      </w:r>
      <w:r w:rsidR="008100F2" w:rsidRPr="007A6EB0">
        <w:t>financial b</w:t>
      </w:r>
      <w:r w:rsidRPr="007A6EB0">
        <w:t>enchmark;</w:t>
      </w:r>
      <w:r w:rsidR="008100F2" w:rsidRPr="007A6EB0">
        <w:t xml:space="preserve"> and</w:t>
      </w:r>
    </w:p>
    <w:p w14:paraId="464539ED" w14:textId="6F932D34" w:rsidR="00D406C8" w:rsidRPr="007A6EB0" w:rsidRDefault="00D406C8" w:rsidP="005D2030">
      <w:pPr>
        <w:pStyle w:val="MIRSubsubpara"/>
        <w:numPr>
          <w:ilvl w:val="2"/>
          <w:numId w:val="17"/>
        </w:numPr>
      </w:pPr>
      <w:r w:rsidRPr="007A6EB0">
        <w:t xml:space="preserve">the acceptance, retention and use of financial benchmark data for generating the </w:t>
      </w:r>
      <w:r w:rsidR="008100F2" w:rsidRPr="007A6EB0">
        <w:t>financial b</w:t>
      </w:r>
      <w:r w:rsidRPr="007A6EB0">
        <w:t xml:space="preserve">enchmark; </w:t>
      </w:r>
      <w:r w:rsidR="008100F2" w:rsidRPr="007A6EB0">
        <w:t>and</w:t>
      </w:r>
    </w:p>
    <w:p w14:paraId="68CC1A0D" w14:textId="5E05F8C6" w:rsidR="00D406C8" w:rsidRPr="007A6EB0" w:rsidRDefault="00D406C8" w:rsidP="005D2030">
      <w:pPr>
        <w:pStyle w:val="MIRSubsubpara"/>
        <w:numPr>
          <w:ilvl w:val="2"/>
          <w:numId w:val="17"/>
        </w:numPr>
      </w:pPr>
      <w:r w:rsidRPr="007A6EB0">
        <w:t xml:space="preserve">generating the </w:t>
      </w:r>
      <w:r w:rsidR="008100F2" w:rsidRPr="007A6EB0">
        <w:t>financial b</w:t>
      </w:r>
      <w:r w:rsidRPr="007A6EB0">
        <w:t>enchmark; and</w:t>
      </w:r>
    </w:p>
    <w:p w14:paraId="79106692" w14:textId="295C8E1A" w:rsidR="00D406C8" w:rsidRPr="007A6EB0" w:rsidRDefault="00D406C8" w:rsidP="005D2030">
      <w:pPr>
        <w:pStyle w:val="MIRSubsubpara"/>
        <w:numPr>
          <w:ilvl w:val="2"/>
          <w:numId w:val="17"/>
        </w:numPr>
      </w:pPr>
      <w:r w:rsidRPr="007A6EB0">
        <w:t xml:space="preserve">making the </w:t>
      </w:r>
      <w:r w:rsidR="008100F2" w:rsidRPr="007A6EB0">
        <w:t>financial b</w:t>
      </w:r>
      <w:r w:rsidRPr="007A6EB0">
        <w:t>enchmark available to users</w:t>
      </w:r>
      <w:r w:rsidR="00C7501C" w:rsidRPr="007A6EB0">
        <w:t>; and</w:t>
      </w:r>
    </w:p>
    <w:p w14:paraId="053BE6EE" w14:textId="0A05470E" w:rsidR="00D406C8" w:rsidRPr="007A6EB0" w:rsidRDefault="00D406C8" w:rsidP="00A64547">
      <w:pPr>
        <w:pStyle w:val="MIRSubpara"/>
        <w:spacing w:line="280" w:lineRule="atLeast"/>
      </w:pPr>
      <w:r w:rsidRPr="007A6EB0">
        <w:t xml:space="preserve">be designed to ensure the </w:t>
      </w:r>
      <w:r w:rsidR="0069311C" w:rsidRPr="007A6EB0">
        <w:t>licensee’s</w:t>
      </w:r>
      <w:r w:rsidRPr="007A6EB0">
        <w:t xml:space="preserve"> compliance with the Act </w:t>
      </w:r>
      <w:r w:rsidR="00806F0C" w:rsidRPr="007A6EB0">
        <w:t>(</w:t>
      </w:r>
      <w:r w:rsidRPr="007A6EB0">
        <w:t xml:space="preserve">including the conditions of the </w:t>
      </w:r>
      <w:r w:rsidR="0069311C" w:rsidRPr="007A6EB0">
        <w:t>licensee’s</w:t>
      </w:r>
      <w:r w:rsidRPr="007A6EB0">
        <w:t xml:space="preserve"> </w:t>
      </w:r>
      <w:r w:rsidR="00C076D5" w:rsidRPr="007A6EB0">
        <w:t>benchmark administrator</w:t>
      </w:r>
      <w:r w:rsidRPr="007A6EB0">
        <w:t xml:space="preserve"> licence, these </w:t>
      </w:r>
      <w:proofErr w:type="gramStart"/>
      <w:r w:rsidRPr="007A6EB0">
        <w:t>Rules</w:t>
      </w:r>
      <w:proofErr w:type="gramEnd"/>
      <w:r w:rsidRPr="007A6EB0">
        <w:t xml:space="preserve"> and the Regulations</w:t>
      </w:r>
      <w:r w:rsidR="00806F0C" w:rsidRPr="007A6EB0">
        <w:t>)</w:t>
      </w:r>
      <w:r w:rsidRPr="007A6EB0">
        <w:t xml:space="preserve"> in </w:t>
      </w:r>
      <w:r w:rsidRPr="007A6EB0">
        <w:lastRenderedPageBreak/>
        <w:t xml:space="preserve">generating and administering each of the </w:t>
      </w:r>
      <w:r w:rsidR="008100F2" w:rsidRPr="007A6EB0">
        <w:t>financial b</w:t>
      </w:r>
      <w:r w:rsidRPr="007A6EB0">
        <w:t xml:space="preserve">enchmarks specified in the </w:t>
      </w:r>
      <w:r w:rsidR="0069311C" w:rsidRPr="007A6EB0">
        <w:t>licensee’s</w:t>
      </w:r>
      <w:r w:rsidRPr="007A6EB0">
        <w:t xml:space="preserve"> </w:t>
      </w:r>
      <w:r w:rsidR="00C076D5" w:rsidRPr="007A6EB0">
        <w:t>benchmark administrator</w:t>
      </w:r>
      <w:r w:rsidRPr="007A6EB0">
        <w:t xml:space="preserve"> licence;</w:t>
      </w:r>
      <w:r w:rsidR="00F509F0" w:rsidRPr="007A6EB0">
        <w:t xml:space="preserve"> and</w:t>
      </w:r>
    </w:p>
    <w:p w14:paraId="6616DD8C" w14:textId="77777777" w:rsidR="00D406C8" w:rsidRPr="007A6EB0" w:rsidRDefault="00D406C8" w:rsidP="00A64547">
      <w:pPr>
        <w:pStyle w:val="MIRSubpara"/>
        <w:spacing w:line="280" w:lineRule="atLeast"/>
      </w:pPr>
      <w:r w:rsidRPr="007A6EB0">
        <w:t>provide for:</w:t>
      </w:r>
    </w:p>
    <w:p w14:paraId="163E40B1" w14:textId="58649BE8" w:rsidR="00D406C8" w:rsidRPr="007A6EB0" w:rsidRDefault="00F67FA3" w:rsidP="00A64547">
      <w:pPr>
        <w:pStyle w:val="MIRSubsubpara"/>
        <w:spacing w:line="280" w:lineRule="atLeast"/>
      </w:pPr>
      <w:r w:rsidRPr="007A6EB0">
        <w:t>clearly defined</w:t>
      </w:r>
      <w:r w:rsidR="00445DE6" w:rsidRPr="007A6EB0">
        <w:t xml:space="preserve"> </w:t>
      </w:r>
      <w:r w:rsidRPr="007A6EB0">
        <w:t xml:space="preserve">processes </w:t>
      </w:r>
      <w:r w:rsidR="00E90BBE" w:rsidRPr="007A6EB0">
        <w:t xml:space="preserve">for </w:t>
      </w:r>
      <w:r w:rsidR="00D90818" w:rsidRPr="007A6EB0">
        <w:t xml:space="preserve">the </w:t>
      </w:r>
      <w:r w:rsidR="00E90BBE" w:rsidRPr="007A6EB0">
        <w:t>making</w:t>
      </w:r>
      <w:r w:rsidR="00D90818" w:rsidRPr="007A6EB0">
        <w:t xml:space="preserve"> of</w:t>
      </w:r>
      <w:r w:rsidR="00E90BBE" w:rsidRPr="007A6EB0">
        <w:t xml:space="preserve"> decisions in</w:t>
      </w:r>
      <w:r w:rsidRPr="007A6EB0">
        <w:t xml:space="preserve"> the generation and administration of each of the </w:t>
      </w:r>
      <w:r w:rsidR="008100F2" w:rsidRPr="007A6EB0">
        <w:t>financial b</w:t>
      </w:r>
      <w:r w:rsidRPr="007A6EB0">
        <w:t>enchmarks specified in the licensee</w:t>
      </w:r>
      <w:r w:rsidR="00867C34" w:rsidRPr="007A6EB0">
        <w:t>’</w:t>
      </w:r>
      <w:r w:rsidRPr="007A6EB0">
        <w:t xml:space="preserve">s </w:t>
      </w:r>
      <w:r w:rsidR="00C076D5" w:rsidRPr="007A6EB0">
        <w:t xml:space="preserve">benchmark administrator </w:t>
      </w:r>
      <w:r w:rsidRPr="007A6EB0">
        <w:t>licence</w:t>
      </w:r>
      <w:r w:rsidR="00D406C8" w:rsidRPr="007A6EB0">
        <w:t>;</w:t>
      </w:r>
      <w:r w:rsidR="00F509F0" w:rsidRPr="007A6EB0">
        <w:t xml:space="preserve"> and</w:t>
      </w:r>
    </w:p>
    <w:p w14:paraId="6D44914D" w14:textId="0C227244" w:rsidR="00D406C8" w:rsidRPr="007A6EB0" w:rsidRDefault="00D406C8" w:rsidP="00A64547">
      <w:pPr>
        <w:pStyle w:val="MIRSubsubpara"/>
        <w:spacing w:line="280" w:lineRule="atLeast"/>
      </w:pPr>
      <w:r w:rsidRPr="007A6EB0">
        <w:t xml:space="preserve">clearly defined roles and responsibilities in, and accountability for, the governance and management of the licensee and the oversight and control of </w:t>
      </w:r>
      <w:proofErr w:type="gramStart"/>
      <w:r w:rsidRPr="007A6EB0">
        <w:t>all of</w:t>
      </w:r>
      <w:proofErr w:type="gramEnd"/>
      <w:r w:rsidRPr="007A6EB0">
        <w:t xml:space="preserve"> the functions involved in the generation and administration of each of the </w:t>
      </w:r>
      <w:r w:rsidR="008100F2" w:rsidRPr="007A6EB0">
        <w:t>financial b</w:t>
      </w:r>
      <w:r w:rsidRPr="007A6EB0">
        <w:t xml:space="preserve">enchmarks specified in the </w:t>
      </w:r>
      <w:r w:rsidR="0069311C" w:rsidRPr="007A6EB0">
        <w:t>licensee’s</w:t>
      </w:r>
      <w:r w:rsidRPr="007A6EB0">
        <w:t xml:space="preserve"> </w:t>
      </w:r>
      <w:r w:rsidR="00C076D5" w:rsidRPr="007A6EB0">
        <w:t>benchmark administrator</w:t>
      </w:r>
      <w:r w:rsidRPr="007A6EB0">
        <w:t xml:space="preserve"> licence. </w:t>
      </w:r>
    </w:p>
    <w:p w14:paraId="7A87305A" w14:textId="77777777" w:rsidR="00D406C8" w:rsidRPr="007A6EB0" w:rsidRDefault="00D406C8" w:rsidP="00A64547">
      <w:pPr>
        <w:pStyle w:val="MIRBodyText"/>
        <w:spacing w:line="280" w:lineRule="atLeast"/>
      </w:pPr>
      <w:r w:rsidRPr="007A6EB0">
        <w:t xml:space="preserve">(3) </w:t>
      </w:r>
      <w:r w:rsidR="00F46F71" w:rsidRPr="007A6EB0">
        <w:t xml:space="preserve">A </w:t>
      </w:r>
      <w:r w:rsidRPr="007A6EB0">
        <w:t xml:space="preserve">licensee must ensure that the arrangements referred to in subrule (1) are: </w:t>
      </w:r>
    </w:p>
    <w:p w14:paraId="2F56F6CA" w14:textId="77777777" w:rsidR="00D406C8" w:rsidRPr="007A6EB0" w:rsidRDefault="00D406C8" w:rsidP="00A64547">
      <w:pPr>
        <w:pStyle w:val="MIRSubpara"/>
        <w:numPr>
          <w:ilvl w:val="1"/>
          <w:numId w:val="19"/>
        </w:numPr>
        <w:spacing w:line="280" w:lineRule="atLeast"/>
      </w:pPr>
      <w:r w:rsidRPr="007A6EB0">
        <w:t xml:space="preserve">reviewed, </w:t>
      </w:r>
      <w:proofErr w:type="gramStart"/>
      <w:r w:rsidRPr="007A6EB0">
        <w:t>audited</w:t>
      </w:r>
      <w:proofErr w:type="gramEnd"/>
      <w:r w:rsidRPr="007A6EB0">
        <w:t xml:space="preserve"> and tested periodically; and</w:t>
      </w:r>
    </w:p>
    <w:p w14:paraId="3646743B" w14:textId="5A135C29" w:rsidR="00D406C8" w:rsidRPr="007A6EB0" w:rsidRDefault="00D406C8" w:rsidP="00A64547">
      <w:pPr>
        <w:pStyle w:val="MIRSubpara"/>
        <w:numPr>
          <w:ilvl w:val="1"/>
          <w:numId w:val="17"/>
        </w:numPr>
        <w:spacing w:line="280" w:lineRule="atLeast"/>
      </w:pPr>
      <w:r w:rsidRPr="007A6EB0">
        <w:t xml:space="preserve">appropriately updated after significant changes to the </w:t>
      </w:r>
      <w:r w:rsidR="0069311C" w:rsidRPr="007A6EB0">
        <w:t>licensee’s</w:t>
      </w:r>
      <w:r w:rsidRPr="007A6EB0">
        <w:t xml:space="preserve"> business of generating and administering </w:t>
      </w:r>
      <w:r w:rsidR="008100F2" w:rsidRPr="007A6EB0">
        <w:t>financial b</w:t>
      </w:r>
      <w:r w:rsidRPr="007A6EB0">
        <w:t>enchmarks.</w:t>
      </w:r>
    </w:p>
    <w:p w14:paraId="572550BF" w14:textId="77777777" w:rsidR="00D406C8" w:rsidRPr="007A6EB0" w:rsidRDefault="00D406C8" w:rsidP="00D406C8">
      <w:pPr>
        <w:pStyle w:val="MIRHeading3Rule"/>
        <w:ind w:left="851" w:hanging="851"/>
      </w:pPr>
      <w:r w:rsidRPr="007A6EB0">
        <w:t>Outsourcing</w:t>
      </w:r>
    </w:p>
    <w:p w14:paraId="4D979D62" w14:textId="6B6C79C2" w:rsidR="00D406C8" w:rsidRPr="007A6EB0" w:rsidRDefault="00D406C8" w:rsidP="00A64547">
      <w:pPr>
        <w:pStyle w:val="MIRBodyText"/>
        <w:spacing w:line="280" w:lineRule="atLeast"/>
      </w:pPr>
      <w:r w:rsidRPr="007A6EB0">
        <w:t xml:space="preserve">If a benchmark administrator licensee outsources any of the functions involved in generating or administering a </w:t>
      </w:r>
      <w:r w:rsidR="008100F2" w:rsidRPr="007A6EB0">
        <w:t>financial b</w:t>
      </w:r>
      <w:r w:rsidRPr="007A6EB0">
        <w:t xml:space="preserve">enchmark to another person (the </w:t>
      </w:r>
      <w:r w:rsidRPr="007A6EB0">
        <w:rPr>
          <w:b/>
          <w:i/>
        </w:rPr>
        <w:t>Service Provider</w:t>
      </w:r>
      <w:r w:rsidRPr="007A6EB0">
        <w:t>), the licensee must:</w:t>
      </w:r>
    </w:p>
    <w:p w14:paraId="4C7D84F4" w14:textId="16349B0C" w:rsidR="00D406C8" w:rsidRPr="007A6EB0" w:rsidRDefault="00D406C8" w:rsidP="00A64547">
      <w:pPr>
        <w:pStyle w:val="MIRSubpara"/>
        <w:numPr>
          <w:ilvl w:val="1"/>
          <w:numId w:val="20"/>
        </w:numPr>
        <w:spacing w:line="280" w:lineRule="atLeast"/>
      </w:pPr>
      <w:r w:rsidRPr="007A6EB0">
        <w:t xml:space="preserve">ensure that the outsourcing arrangements are covered by a contract with the Service Provider that is in writing; </w:t>
      </w:r>
      <w:r w:rsidR="00277444" w:rsidRPr="007A6EB0">
        <w:t>and</w:t>
      </w:r>
    </w:p>
    <w:p w14:paraId="06626201" w14:textId="77777777" w:rsidR="00D406C8" w:rsidRPr="007A6EB0" w:rsidRDefault="00D406C8" w:rsidP="00A64547">
      <w:pPr>
        <w:pStyle w:val="MIRSubpara"/>
        <w:spacing w:line="280" w:lineRule="atLeast"/>
      </w:pPr>
      <w:r w:rsidRPr="007A6EB0">
        <w:t xml:space="preserve">have adequate arrangements to ensure that: </w:t>
      </w:r>
    </w:p>
    <w:p w14:paraId="07568048" w14:textId="6BA43B14" w:rsidR="00D406C8" w:rsidRPr="007A6EB0" w:rsidRDefault="00D406C8" w:rsidP="00A64547">
      <w:pPr>
        <w:pStyle w:val="MIRSubsubpara"/>
        <w:spacing w:line="280" w:lineRule="atLeast"/>
      </w:pPr>
      <w:r w:rsidRPr="007A6EB0">
        <w:t>the licensee compl</w:t>
      </w:r>
      <w:r w:rsidR="00917A29" w:rsidRPr="007A6EB0">
        <w:t>ies</w:t>
      </w:r>
      <w:r w:rsidRPr="007A6EB0">
        <w:t xml:space="preserve"> with its obligations under the Act </w:t>
      </w:r>
      <w:r w:rsidR="007F3721" w:rsidRPr="007A6EB0">
        <w:t>(</w:t>
      </w:r>
      <w:r w:rsidRPr="007A6EB0">
        <w:t xml:space="preserve">including under the conditions of the </w:t>
      </w:r>
      <w:r w:rsidR="00FC2AC9" w:rsidRPr="007A6EB0">
        <w:t xml:space="preserve">licensee’s </w:t>
      </w:r>
      <w:r w:rsidRPr="007A6EB0">
        <w:t xml:space="preserve">benchmark administrator licence, these </w:t>
      </w:r>
      <w:proofErr w:type="gramStart"/>
      <w:r w:rsidRPr="007A6EB0">
        <w:t>Rules</w:t>
      </w:r>
      <w:proofErr w:type="gramEnd"/>
      <w:r w:rsidRPr="007A6EB0">
        <w:t xml:space="preserve"> and the Regulations</w:t>
      </w:r>
      <w:r w:rsidR="007F3721" w:rsidRPr="007A6EB0">
        <w:t>)</w:t>
      </w:r>
      <w:r w:rsidRPr="007A6EB0">
        <w:t xml:space="preserve"> in relation to the outsourced functions; and</w:t>
      </w:r>
    </w:p>
    <w:p w14:paraId="1C83FB50" w14:textId="77777777" w:rsidR="00D406C8" w:rsidRPr="007A6EB0" w:rsidRDefault="00D406C8" w:rsidP="00A64547">
      <w:pPr>
        <w:pStyle w:val="MIRSubsubpara"/>
        <w:spacing w:line="280" w:lineRule="atLeast"/>
      </w:pPr>
      <w:r w:rsidRPr="007A6EB0">
        <w:t>the Service Provider is complying with its obligations under the outsourcing arrangement;</w:t>
      </w:r>
      <w:r w:rsidR="00F509F0" w:rsidRPr="007A6EB0">
        <w:t xml:space="preserve"> and</w:t>
      </w:r>
    </w:p>
    <w:p w14:paraId="0E4CE589" w14:textId="14E2CA74" w:rsidR="00D406C8" w:rsidRPr="007A6EB0" w:rsidRDefault="00D406C8" w:rsidP="00A64547">
      <w:pPr>
        <w:pStyle w:val="MIRSubpara"/>
        <w:spacing w:line="280" w:lineRule="atLeast"/>
      </w:pPr>
      <w:r w:rsidRPr="007A6EB0">
        <w:t xml:space="preserve">ensure that the outsourcing arrangement does not impair ASIC’s ability to supervise the </w:t>
      </w:r>
      <w:r w:rsidR="008100F2" w:rsidRPr="007A6EB0">
        <w:t>financial b</w:t>
      </w:r>
      <w:r w:rsidRPr="007A6EB0">
        <w:t>enchmark, including by ensuring:</w:t>
      </w:r>
    </w:p>
    <w:p w14:paraId="370E7876" w14:textId="77777777" w:rsidR="00D406C8" w:rsidRPr="007A6EB0" w:rsidRDefault="00D406C8" w:rsidP="00A64547">
      <w:pPr>
        <w:pStyle w:val="MIRSubsubpara"/>
        <w:spacing w:line="280" w:lineRule="atLeast"/>
      </w:pPr>
      <w:r w:rsidRPr="007A6EB0">
        <w:t xml:space="preserve">the licensee </w:t>
      </w:r>
      <w:proofErr w:type="gramStart"/>
      <w:r w:rsidRPr="007A6EB0">
        <w:t>is able to</w:t>
      </w:r>
      <w:proofErr w:type="gramEnd"/>
      <w:r w:rsidRPr="007A6EB0">
        <w:t xml:space="preserve"> access the books, records and other information of the Service Provider which relate to the outsourced functions</w:t>
      </w:r>
      <w:r w:rsidR="003306FF" w:rsidRPr="007A6EB0">
        <w:t xml:space="preserve"> within a reasonable time</w:t>
      </w:r>
      <w:r w:rsidRPr="007A6EB0">
        <w:t>; and</w:t>
      </w:r>
    </w:p>
    <w:p w14:paraId="4130097B" w14:textId="77777777" w:rsidR="00D406C8" w:rsidRPr="007A6EB0" w:rsidRDefault="00D406C8" w:rsidP="00A64547">
      <w:pPr>
        <w:pStyle w:val="MIRSubsubpara"/>
        <w:spacing w:line="280" w:lineRule="atLeast"/>
      </w:pPr>
      <w:r w:rsidRPr="007A6EB0">
        <w:t>that ASIC has the same access to all books, records and other information relating to the outsourced functions and maintained by the Service Provider, that ASIC would have had if not for the outsourcing arrangements.</w:t>
      </w:r>
    </w:p>
    <w:p w14:paraId="738AA1E1" w14:textId="77777777" w:rsidR="00D406C8" w:rsidRPr="007A6EB0" w:rsidRDefault="00D406C8" w:rsidP="00D406C8">
      <w:pPr>
        <w:pStyle w:val="MIRHeading3Rule"/>
        <w:ind w:left="851" w:hanging="851"/>
      </w:pPr>
      <w:r w:rsidRPr="007A6EB0">
        <w:t>Conflicts of interest</w:t>
      </w:r>
    </w:p>
    <w:p w14:paraId="2871285B" w14:textId="0DCD7E2E" w:rsidR="00D406C8" w:rsidRPr="007A6EB0" w:rsidRDefault="00D406C8" w:rsidP="00D406C8">
      <w:pPr>
        <w:pStyle w:val="MIRBodyText"/>
      </w:pPr>
      <w:r w:rsidRPr="007A6EB0">
        <w:t xml:space="preserve">(1) A benchmark administrator licensee must have adequate arrangements for </w:t>
      </w:r>
      <w:r w:rsidR="00D90818" w:rsidRPr="007A6EB0">
        <w:t xml:space="preserve">the </w:t>
      </w:r>
      <w:r w:rsidRPr="007A6EB0">
        <w:t xml:space="preserve">handling </w:t>
      </w:r>
      <w:r w:rsidR="00D90818" w:rsidRPr="007A6EB0">
        <w:t xml:space="preserve">of </w:t>
      </w:r>
      <w:r w:rsidRPr="007A6EB0">
        <w:t xml:space="preserve">conflicts of interest in relation to the generation and administration of each </w:t>
      </w:r>
      <w:r w:rsidR="008100F2" w:rsidRPr="007A6EB0">
        <w:t>financial b</w:t>
      </w:r>
      <w:r w:rsidRPr="007A6EB0">
        <w:t xml:space="preserve">enchmark specified in the </w:t>
      </w:r>
      <w:r w:rsidR="0069311C" w:rsidRPr="007A6EB0">
        <w:t>licensee’s</w:t>
      </w:r>
      <w:r w:rsidR="002505BE" w:rsidRPr="007A6EB0">
        <w:t xml:space="preserve"> benchmark administrator</w:t>
      </w:r>
      <w:r w:rsidRPr="007A6EB0">
        <w:t xml:space="preserve"> licence, designed to ensure </w:t>
      </w:r>
      <w:r w:rsidRPr="007A6EB0">
        <w:lastRenderedPageBreak/>
        <w:t xml:space="preserve">that conflicts of interest do not adversely affect the integrity, </w:t>
      </w:r>
      <w:proofErr w:type="gramStart"/>
      <w:r w:rsidRPr="007A6EB0">
        <w:t>reliability</w:t>
      </w:r>
      <w:proofErr w:type="gramEnd"/>
      <w:r w:rsidRPr="007A6EB0">
        <w:t xml:space="preserve"> or credibility of the </w:t>
      </w:r>
      <w:r w:rsidR="00277444" w:rsidRPr="007A6EB0">
        <w:t>financial b</w:t>
      </w:r>
      <w:r w:rsidRPr="007A6EB0">
        <w:t xml:space="preserve">enchmark. </w:t>
      </w:r>
    </w:p>
    <w:p w14:paraId="1825E907" w14:textId="6599998C" w:rsidR="00D406C8" w:rsidRPr="007A6EB0" w:rsidRDefault="00D406C8" w:rsidP="00D406C8">
      <w:pPr>
        <w:pStyle w:val="MIRBodyText"/>
      </w:pPr>
      <w:r w:rsidRPr="007A6EB0">
        <w:t xml:space="preserve">(2) Without limiting subrule (1), the arrangements referred to in that subrule must address any conflicts of interest between the </w:t>
      </w:r>
      <w:r w:rsidR="0069311C" w:rsidRPr="007A6EB0">
        <w:t>licensee’s</w:t>
      </w:r>
      <w:r w:rsidRPr="007A6EB0">
        <w:t xml:space="preserve"> business in generating and administering </w:t>
      </w:r>
      <w:r w:rsidR="00277444" w:rsidRPr="007A6EB0">
        <w:t>financial b</w:t>
      </w:r>
      <w:r w:rsidRPr="007A6EB0">
        <w:t>enchmarks and each of the following:</w:t>
      </w:r>
    </w:p>
    <w:p w14:paraId="01696D57" w14:textId="77777777" w:rsidR="00D406C8" w:rsidRPr="007A6EB0" w:rsidRDefault="00D406C8" w:rsidP="005D2030">
      <w:pPr>
        <w:pStyle w:val="MIRSubpara"/>
        <w:numPr>
          <w:ilvl w:val="1"/>
          <w:numId w:val="21"/>
        </w:numPr>
      </w:pPr>
      <w:r w:rsidRPr="007A6EB0">
        <w:t xml:space="preserve">a Relevant </w:t>
      </w:r>
      <w:proofErr w:type="gramStart"/>
      <w:r w:rsidRPr="007A6EB0">
        <w:t>Person;</w:t>
      </w:r>
      <w:proofErr w:type="gramEnd"/>
    </w:p>
    <w:p w14:paraId="44945422" w14:textId="79597301" w:rsidR="00D406C8" w:rsidRPr="007A6EB0" w:rsidRDefault="00D406C8" w:rsidP="00D406C8">
      <w:pPr>
        <w:pStyle w:val="MIRSubpara"/>
      </w:pPr>
      <w:r w:rsidRPr="007A6EB0">
        <w:t xml:space="preserve">any related entity of a Relevant </w:t>
      </w:r>
      <w:proofErr w:type="gramStart"/>
      <w:r w:rsidRPr="007A6EB0">
        <w:t>Person;</w:t>
      </w:r>
      <w:proofErr w:type="gramEnd"/>
    </w:p>
    <w:p w14:paraId="096C78AB" w14:textId="77777777" w:rsidR="00D406C8" w:rsidRPr="007A6EB0" w:rsidRDefault="00D406C8" w:rsidP="00D406C8">
      <w:pPr>
        <w:pStyle w:val="MIRSubpara"/>
      </w:pPr>
      <w:r w:rsidRPr="007A6EB0">
        <w:t xml:space="preserve">any Service </w:t>
      </w:r>
      <w:proofErr w:type="gramStart"/>
      <w:r w:rsidRPr="007A6EB0">
        <w:t>Provider;</w:t>
      </w:r>
      <w:proofErr w:type="gramEnd"/>
    </w:p>
    <w:p w14:paraId="215DEEAC" w14:textId="77777777" w:rsidR="00D406C8" w:rsidRPr="007A6EB0" w:rsidRDefault="00D406C8" w:rsidP="00D406C8">
      <w:pPr>
        <w:pStyle w:val="MIRSubpara"/>
      </w:pPr>
      <w:proofErr w:type="gramStart"/>
      <w:r w:rsidRPr="007A6EB0">
        <w:t>Contributors;</w:t>
      </w:r>
      <w:proofErr w:type="gramEnd"/>
    </w:p>
    <w:p w14:paraId="2B99F8F4" w14:textId="51FE6117" w:rsidR="00D406C8" w:rsidRPr="007A6EB0" w:rsidRDefault="00D406C8" w:rsidP="00D406C8">
      <w:pPr>
        <w:pStyle w:val="MIRSubpara"/>
      </w:pPr>
      <w:r w:rsidRPr="007A6EB0">
        <w:t xml:space="preserve">users of the </w:t>
      </w:r>
      <w:r w:rsidR="00277444" w:rsidRPr="007A6EB0">
        <w:t xml:space="preserve">financial </w:t>
      </w:r>
      <w:proofErr w:type="gramStart"/>
      <w:r w:rsidR="00277444" w:rsidRPr="007A6EB0">
        <w:t>b</w:t>
      </w:r>
      <w:r w:rsidRPr="007A6EB0">
        <w:t>enchmark;</w:t>
      </w:r>
      <w:proofErr w:type="gramEnd"/>
      <w:r w:rsidRPr="007A6EB0">
        <w:t xml:space="preserve"> </w:t>
      </w:r>
    </w:p>
    <w:p w14:paraId="4CF07285" w14:textId="77777777" w:rsidR="00D406C8" w:rsidRPr="007A6EB0" w:rsidRDefault="00D406C8" w:rsidP="00D406C8">
      <w:pPr>
        <w:pStyle w:val="MIRSubpara"/>
      </w:pPr>
      <w:r w:rsidRPr="007A6EB0">
        <w:t xml:space="preserve">other parts of the </w:t>
      </w:r>
      <w:r w:rsidR="0069311C" w:rsidRPr="007A6EB0">
        <w:t>licensee’s</w:t>
      </w:r>
      <w:r w:rsidRPr="007A6EB0">
        <w:t xml:space="preserve"> </w:t>
      </w:r>
      <w:proofErr w:type="gramStart"/>
      <w:r w:rsidRPr="007A6EB0">
        <w:t>business;</w:t>
      </w:r>
      <w:proofErr w:type="gramEnd"/>
      <w:r w:rsidRPr="007A6EB0">
        <w:t xml:space="preserve"> </w:t>
      </w:r>
    </w:p>
    <w:p w14:paraId="3F6635E7" w14:textId="77777777" w:rsidR="00D406C8" w:rsidRPr="007A6EB0" w:rsidRDefault="00D406C8" w:rsidP="00D406C8">
      <w:pPr>
        <w:pStyle w:val="MIRSubpara"/>
      </w:pPr>
      <w:r w:rsidRPr="007A6EB0">
        <w:t>the business of any related entity of the licensee.</w:t>
      </w:r>
      <w:r w:rsidRPr="007A6EB0" w:rsidDel="00063815">
        <w:t xml:space="preserve"> </w:t>
      </w:r>
    </w:p>
    <w:p w14:paraId="4F2EB3BC" w14:textId="1F328B06" w:rsidR="00D406C8" w:rsidRPr="007A6EB0" w:rsidRDefault="00C845B2" w:rsidP="00D406C8">
      <w:pPr>
        <w:pStyle w:val="MIRBodyText"/>
      </w:pPr>
      <w:r w:rsidRPr="007A6EB0">
        <w:t>(3</w:t>
      </w:r>
      <w:r w:rsidR="00D406C8" w:rsidRPr="007A6EB0">
        <w:t>) The licensee must ensure that the arrangements referred to in subrule (1) are:</w:t>
      </w:r>
    </w:p>
    <w:p w14:paraId="4DB224D0" w14:textId="77777777" w:rsidR="00D406C8" w:rsidRPr="007A6EB0" w:rsidRDefault="00D406C8" w:rsidP="005D2030">
      <w:pPr>
        <w:pStyle w:val="MIRSubpara"/>
        <w:numPr>
          <w:ilvl w:val="1"/>
          <w:numId w:val="27"/>
        </w:numPr>
      </w:pPr>
      <w:r w:rsidRPr="007A6EB0">
        <w:t xml:space="preserve">reviewed, </w:t>
      </w:r>
      <w:proofErr w:type="gramStart"/>
      <w:r w:rsidRPr="007A6EB0">
        <w:t>audited</w:t>
      </w:r>
      <w:proofErr w:type="gramEnd"/>
      <w:r w:rsidRPr="007A6EB0">
        <w:t xml:space="preserve"> and tested periodically; and</w:t>
      </w:r>
    </w:p>
    <w:p w14:paraId="463B2085" w14:textId="6A1A83C3" w:rsidR="00D406C8" w:rsidRPr="007A6EB0" w:rsidRDefault="00D406C8" w:rsidP="00D406C8">
      <w:pPr>
        <w:pStyle w:val="MIRSubpara"/>
      </w:pPr>
      <w:r w:rsidRPr="007A6EB0">
        <w:t xml:space="preserve">appropriately updated after significant changes to the </w:t>
      </w:r>
      <w:r w:rsidR="0069311C" w:rsidRPr="007A6EB0">
        <w:t>licensee’s</w:t>
      </w:r>
      <w:r w:rsidRPr="007A6EB0">
        <w:t xml:space="preserve"> business of generating and administering </w:t>
      </w:r>
      <w:r w:rsidR="00195431" w:rsidRPr="007A6EB0">
        <w:t>financial b</w:t>
      </w:r>
      <w:r w:rsidRPr="007A6EB0">
        <w:t>enchmarks.</w:t>
      </w:r>
    </w:p>
    <w:p w14:paraId="7EF6D55B" w14:textId="77777777" w:rsidR="00D406C8" w:rsidRPr="007A6EB0" w:rsidRDefault="00D406C8" w:rsidP="00D406C8">
      <w:pPr>
        <w:pStyle w:val="MIRHeading3Rule"/>
        <w:ind w:left="851" w:hanging="851"/>
      </w:pPr>
      <w:bookmarkStart w:id="33" w:name="_Ref483384358"/>
      <w:r w:rsidRPr="007A6EB0">
        <w:t>Resources</w:t>
      </w:r>
      <w:bookmarkEnd w:id="33"/>
    </w:p>
    <w:p w14:paraId="5E63F5E0" w14:textId="49C52FF2" w:rsidR="00D406C8" w:rsidRPr="007A6EB0" w:rsidRDefault="00D406C8" w:rsidP="00D406C8">
      <w:pPr>
        <w:pStyle w:val="MIRBodyText"/>
        <w:rPr>
          <w:b/>
          <w:lang w:eastAsia="en-US"/>
        </w:rPr>
      </w:pPr>
      <w:r w:rsidRPr="007A6EB0">
        <w:t xml:space="preserve">A benchmark administrator licensee must </w:t>
      </w:r>
      <w:proofErr w:type="gramStart"/>
      <w:r w:rsidRPr="007A6EB0">
        <w:t>at all times</w:t>
      </w:r>
      <w:proofErr w:type="gramEnd"/>
      <w:r w:rsidRPr="007A6EB0">
        <w:t xml:space="preserve"> have sufficient human, technological and financial resources to ensure that the licensee is able, to the extent that it is reasonably practicable to do so, </w:t>
      </w:r>
      <w:r w:rsidR="000037FE" w:rsidRPr="007A6EB0">
        <w:t xml:space="preserve">to </w:t>
      </w:r>
      <w:r w:rsidRPr="007A6EB0">
        <w:t xml:space="preserve">generate and administer </w:t>
      </w:r>
      <w:r w:rsidR="005E71BB" w:rsidRPr="007A6EB0">
        <w:t xml:space="preserve">each </w:t>
      </w:r>
      <w:r w:rsidR="00195431" w:rsidRPr="007A6EB0">
        <w:t>financial b</w:t>
      </w:r>
      <w:r w:rsidRPr="007A6EB0">
        <w:t xml:space="preserve">enchmark </w:t>
      </w:r>
      <w:r w:rsidR="005E71BB" w:rsidRPr="007A6EB0">
        <w:t xml:space="preserve">specified in its </w:t>
      </w:r>
      <w:r w:rsidR="00C076D5" w:rsidRPr="007A6EB0">
        <w:t xml:space="preserve">benchmark administrator </w:t>
      </w:r>
      <w:r w:rsidR="005E71BB" w:rsidRPr="007A6EB0">
        <w:t xml:space="preserve">licence </w:t>
      </w:r>
      <w:r w:rsidRPr="007A6EB0">
        <w:t xml:space="preserve">in a way that maintains the quality, integrity, availability, reliability and credibility of the </w:t>
      </w:r>
      <w:r w:rsidR="00195431" w:rsidRPr="007A6EB0">
        <w:t>financial b</w:t>
      </w:r>
      <w:r w:rsidRPr="007A6EB0">
        <w:t>enchmark.</w:t>
      </w:r>
      <w:r w:rsidRPr="007A6EB0">
        <w:rPr>
          <w:b/>
          <w:lang w:eastAsia="en-US"/>
        </w:rPr>
        <w:t xml:space="preserve"> </w:t>
      </w:r>
    </w:p>
    <w:p w14:paraId="11B1D159" w14:textId="77777777" w:rsidR="00D406C8" w:rsidRPr="007A6EB0" w:rsidRDefault="00D406C8" w:rsidP="00D406C8">
      <w:pPr>
        <w:pStyle w:val="MIRHeading3Rule"/>
        <w:ind w:left="851" w:hanging="851"/>
      </w:pPr>
      <w:r w:rsidRPr="007A6EB0">
        <w:t xml:space="preserve">Human </w:t>
      </w:r>
      <w:r w:rsidR="005B10BD" w:rsidRPr="007A6EB0">
        <w:t>r</w:t>
      </w:r>
      <w:r w:rsidRPr="007A6EB0">
        <w:t>esources</w:t>
      </w:r>
    </w:p>
    <w:p w14:paraId="6DB8EBDE" w14:textId="64CA18B9" w:rsidR="00D406C8" w:rsidRPr="007A6EB0" w:rsidRDefault="00D406C8" w:rsidP="00D406C8">
      <w:pPr>
        <w:pStyle w:val="MIRBodyText"/>
      </w:pPr>
      <w:r w:rsidRPr="007A6EB0">
        <w:t xml:space="preserve">Without limiting Rule </w:t>
      </w:r>
      <w:r w:rsidRPr="007A6EB0">
        <w:fldChar w:fldCharType="begin"/>
      </w:r>
      <w:r w:rsidRPr="007A6EB0">
        <w:instrText xml:space="preserve"> REF _Ref483384358 \w \h  \* MERGEFORMAT </w:instrText>
      </w:r>
      <w:r w:rsidRPr="007A6EB0">
        <w:fldChar w:fldCharType="separate"/>
      </w:r>
      <w:r w:rsidR="00297D42" w:rsidRPr="007A6EB0">
        <w:t>2.1.5</w:t>
      </w:r>
      <w:r w:rsidRPr="007A6EB0">
        <w:fldChar w:fldCharType="end"/>
      </w:r>
      <w:r w:rsidRPr="007A6EB0">
        <w:t xml:space="preserve">, a benchmark administrator licensee must ensure </w:t>
      </w:r>
      <w:r w:rsidR="00463F1C" w:rsidRPr="007A6EB0">
        <w:t xml:space="preserve">each of </w:t>
      </w:r>
      <w:r w:rsidRPr="007A6EB0">
        <w:t xml:space="preserve">its officers, managers, </w:t>
      </w:r>
      <w:proofErr w:type="gramStart"/>
      <w:r w:rsidRPr="007A6EB0">
        <w:t>employees</w:t>
      </w:r>
      <w:proofErr w:type="gramEnd"/>
      <w:r w:rsidRPr="007A6EB0">
        <w:t xml:space="preserve"> and representatives:</w:t>
      </w:r>
    </w:p>
    <w:p w14:paraId="6A3D87C0" w14:textId="67B6EB27" w:rsidR="00D406C8" w:rsidRPr="007A6EB0" w:rsidRDefault="00463F1C" w:rsidP="005D2030">
      <w:pPr>
        <w:pStyle w:val="MIRSubpara"/>
        <w:numPr>
          <w:ilvl w:val="1"/>
          <w:numId w:val="28"/>
        </w:numPr>
      </w:pPr>
      <w:r w:rsidRPr="007A6EB0">
        <w:t xml:space="preserve">are </w:t>
      </w:r>
      <w:r w:rsidR="00D406C8" w:rsidRPr="007A6EB0">
        <w:t xml:space="preserve">fit for office, having regard to matters </w:t>
      </w:r>
      <w:r w:rsidR="00195431" w:rsidRPr="007A6EB0">
        <w:t>including</w:t>
      </w:r>
      <w:r w:rsidR="00D406C8" w:rsidRPr="007A6EB0">
        <w:t xml:space="preserve"> the person</w:t>
      </w:r>
      <w:r w:rsidR="0069311C" w:rsidRPr="007A6EB0">
        <w:t>’</w:t>
      </w:r>
      <w:r w:rsidR="00D406C8" w:rsidRPr="007A6EB0">
        <w:t xml:space="preserve">s fame, character and </w:t>
      </w:r>
      <w:proofErr w:type="gramStart"/>
      <w:r w:rsidR="00D406C8" w:rsidRPr="007A6EB0">
        <w:t>integrity;</w:t>
      </w:r>
      <w:proofErr w:type="gramEnd"/>
    </w:p>
    <w:p w14:paraId="558DC45D" w14:textId="6CAE64EC" w:rsidR="00D406C8" w:rsidRPr="007A6EB0" w:rsidRDefault="00D406C8" w:rsidP="005D2030">
      <w:pPr>
        <w:pStyle w:val="MIRSubpara"/>
        <w:numPr>
          <w:ilvl w:val="1"/>
          <w:numId w:val="17"/>
        </w:numPr>
      </w:pPr>
      <w:r w:rsidRPr="007A6EB0">
        <w:t xml:space="preserve">have the experience, qualifications and skills needed to perform their respective roles and responsibilities in the governance and management of the licensee and oversight and control of the functions involved in the generation and administration of the </w:t>
      </w:r>
      <w:r w:rsidR="00195431" w:rsidRPr="007A6EB0">
        <w:t>financial b</w:t>
      </w:r>
      <w:r w:rsidRPr="007A6EB0">
        <w:t xml:space="preserve">enchmarks specified in the </w:t>
      </w:r>
      <w:r w:rsidR="0069311C" w:rsidRPr="007A6EB0">
        <w:t>licensee’s</w:t>
      </w:r>
      <w:r w:rsidRPr="007A6EB0">
        <w:t xml:space="preserve"> benchmark administrator licence.</w:t>
      </w:r>
    </w:p>
    <w:p w14:paraId="014842D3" w14:textId="77777777" w:rsidR="00D406C8" w:rsidRPr="007A6EB0" w:rsidRDefault="00D406C8" w:rsidP="00D406C8">
      <w:pPr>
        <w:pStyle w:val="MIRHeading3Rule"/>
        <w:ind w:left="851" w:hanging="851"/>
      </w:pPr>
      <w:r w:rsidRPr="007A6EB0">
        <w:t xml:space="preserve">Financial </w:t>
      </w:r>
      <w:r w:rsidR="005B10BD" w:rsidRPr="007A6EB0">
        <w:t>r</w:t>
      </w:r>
      <w:r w:rsidRPr="007A6EB0">
        <w:t>esources</w:t>
      </w:r>
    </w:p>
    <w:p w14:paraId="4C384E4D" w14:textId="41BA26B7" w:rsidR="00D406C8" w:rsidRPr="007A6EB0" w:rsidRDefault="00D406C8" w:rsidP="00D406C8">
      <w:pPr>
        <w:pStyle w:val="MIRBodyText"/>
      </w:pPr>
      <w:r w:rsidRPr="007A6EB0">
        <w:t xml:space="preserve">Without limiting Rule </w:t>
      </w:r>
      <w:r w:rsidRPr="007A6EB0">
        <w:fldChar w:fldCharType="begin"/>
      </w:r>
      <w:r w:rsidRPr="007A6EB0">
        <w:instrText xml:space="preserve"> REF _Ref483384358 \w \h  \* MERGEFORMAT </w:instrText>
      </w:r>
      <w:r w:rsidRPr="007A6EB0">
        <w:fldChar w:fldCharType="separate"/>
      </w:r>
      <w:r w:rsidR="00297D42" w:rsidRPr="007A6EB0">
        <w:t>2.1.5</w:t>
      </w:r>
      <w:r w:rsidRPr="007A6EB0">
        <w:fldChar w:fldCharType="end"/>
      </w:r>
      <w:r w:rsidRPr="007A6EB0">
        <w:t xml:space="preserve">, a benchmark administrator licensee must at all times hold or have legally certain access to net assets funded by equity (such as shares, disclosed reserves or other retained earnings) that, at a minimum, are equal to an amount that would enable the </w:t>
      </w:r>
      <w:r w:rsidR="00993CD3" w:rsidRPr="007A6EB0">
        <w:lastRenderedPageBreak/>
        <w:t xml:space="preserve">licensee </w:t>
      </w:r>
      <w:r w:rsidRPr="007A6EB0">
        <w:t>to cover at least six months of current operating expenses</w:t>
      </w:r>
      <w:r w:rsidR="00993CD3" w:rsidRPr="007A6EB0">
        <w:t xml:space="preserve"> for</w:t>
      </w:r>
      <w:r w:rsidR="00F509F0" w:rsidRPr="007A6EB0">
        <w:t xml:space="preserve"> </w:t>
      </w:r>
      <w:r w:rsidR="00993CD3" w:rsidRPr="007A6EB0">
        <w:t xml:space="preserve">the generation and administration of </w:t>
      </w:r>
      <w:r w:rsidR="00AE149A" w:rsidRPr="007A6EB0">
        <w:t xml:space="preserve">the </w:t>
      </w:r>
      <w:r w:rsidR="00195431" w:rsidRPr="007A6EB0">
        <w:t>financial b</w:t>
      </w:r>
      <w:r w:rsidR="00993CD3" w:rsidRPr="007A6EB0">
        <w:t xml:space="preserve">enchmarks specified in </w:t>
      </w:r>
      <w:r w:rsidR="00F509F0" w:rsidRPr="007A6EB0">
        <w:t xml:space="preserve">its </w:t>
      </w:r>
      <w:r w:rsidR="00C076D5" w:rsidRPr="007A6EB0">
        <w:t>benchmark administrator</w:t>
      </w:r>
      <w:r w:rsidR="00F509F0" w:rsidRPr="007A6EB0">
        <w:t xml:space="preserve"> </w:t>
      </w:r>
      <w:r w:rsidR="00993CD3" w:rsidRPr="007A6EB0">
        <w:t>licence</w:t>
      </w:r>
      <w:r w:rsidRPr="007A6EB0">
        <w:t>, calculated on a rolling basis at the end of each month.</w:t>
      </w:r>
    </w:p>
    <w:p w14:paraId="2DD5BA14" w14:textId="4718FF34" w:rsidR="00D406C8" w:rsidRPr="007A6EB0" w:rsidRDefault="00195431" w:rsidP="00D406C8">
      <w:pPr>
        <w:pStyle w:val="MIRHeading2Part"/>
        <w:ind w:left="851" w:hanging="851"/>
      </w:pPr>
      <w:bookmarkStart w:id="34" w:name="_Toc99467319"/>
      <w:bookmarkStart w:id="35" w:name="_Toc99467409"/>
      <w:bookmarkStart w:id="36" w:name="_Toc486233262"/>
      <w:bookmarkStart w:id="37" w:name="_Toc487634034"/>
      <w:bookmarkStart w:id="38" w:name="_Toc511592357"/>
      <w:bookmarkStart w:id="39" w:name="_Toc99978775"/>
      <w:bookmarkEnd w:id="34"/>
      <w:bookmarkEnd w:id="35"/>
      <w:r w:rsidRPr="007A6EB0">
        <w:t>Financial b</w:t>
      </w:r>
      <w:r w:rsidR="00D406C8" w:rsidRPr="007A6EB0">
        <w:t>enchmark design</w:t>
      </w:r>
      <w:bookmarkEnd w:id="36"/>
      <w:r w:rsidR="00D406C8" w:rsidRPr="007A6EB0">
        <w:t xml:space="preserve">, </w:t>
      </w:r>
      <w:proofErr w:type="gramStart"/>
      <w:r w:rsidR="00D406C8" w:rsidRPr="007A6EB0">
        <w:t>data</w:t>
      </w:r>
      <w:proofErr w:type="gramEnd"/>
      <w:r w:rsidR="00D406C8" w:rsidRPr="007A6EB0">
        <w:t xml:space="preserve"> and method</w:t>
      </w:r>
      <w:bookmarkEnd w:id="37"/>
      <w:bookmarkEnd w:id="38"/>
      <w:bookmarkEnd w:id="39"/>
    </w:p>
    <w:p w14:paraId="7B506256" w14:textId="77777777" w:rsidR="00D406C8" w:rsidRPr="007A6EB0" w:rsidRDefault="00D406C8" w:rsidP="00D406C8">
      <w:pPr>
        <w:pStyle w:val="MIRHeading3Rule"/>
        <w:ind w:left="851" w:hanging="851"/>
        <w:rPr>
          <w:lang w:eastAsia="en-US"/>
        </w:rPr>
      </w:pPr>
      <w:r w:rsidRPr="007A6EB0">
        <w:rPr>
          <w:lang w:eastAsia="en-US"/>
        </w:rPr>
        <w:t>Benchmark design</w:t>
      </w:r>
    </w:p>
    <w:p w14:paraId="55D96B9C" w14:textId="0B0315AD" w:rsidR="00D406C8" w:rsidRPr="007A6EB0" w:rsidRDefault="00D406C8" w:rsidP="00D406C8">
      <w:pPr>
        <w:pStyle w:val="MIRBodyText"/>
        <w:rPr>
          <w:szCs w:val="18"/>
        </w:rPr>
      </w:pPr>
      <w:r w:rsidRPr="007A6EB0">
        <w:t xml:space="preserve">A benchmark administrator licensee must ensure that each </w:t>
      </w:r>
      <w:r w:rsidR="00195431" w:rsidRPr="007A6EB0">
        <w:t>financial b</w:t>
      </w:r>
      <w:r w:rsidRPr="007A6EB0">
        <w:t xml:space="preserve">enchmark specified in the </w:t>
      </w:r>
      <w:r w:rsidR="0069311C" w:rsidRPr="007A6EB0">
        <w:t>licensee’s</w:t>
      </w:r>
      <w:r w:rsidRPr="007A6EB0">
        <w:t xml:space="preserve"> benchmark administrator licence is designed, to the extent reasonably practicable, to be an accurate and reliable representation of the Interest</w:t>
      </w:r>
      <w:r w:rsidR="00FC2AC9" w:rsidRPr="007A6EB0">
        <w:t>.</w:t>
      </w:r>
      <w:r w:rsidRPr="007A6EB0">
        <w:t xml:space="preserve"> </w:t>
      </w:r>
    </w:p>
    <w:p w14:paraId="1BCFA347" w14:textId="10634AC5" w:rsidR="00D406C8" w:rsidRPr="007A6EB0" w:rsidRDefault="00F85BD0" w:rsidP="00D406C8">
      <w:pPr>
        <w:pStyle w:val="MIRHeading3Rule"/>
        <w:ind w:left="851" w:hanging="851"/>
        <w:rPr>
          <w:lang w:eastAsia="en-US"/>
        </w:rPr>
      </w:pPr>
      <w:r w:rsidRPr="007A6EB0">
        <w:rPr>
          <w:lang w:eastAsia="en-US"/>
        </w:rPr>
        <w:t xml:space="preserve">Financial benchmark </w:t>
      </w:r>
      <w:r w:rsidR="00D406C8" w:rsidRPr="007A6EB0">
        <w:rPr>
          <w:lang w:eastAsia="en-US"/>
        </w:rPr>
        <w:t>data</w:t>
      </w:r>
    </w:p>
    <w:p w14:paraId="07B79876" w14:textId="1D923C45" w:rsidR="00D406C8" w:rsidRPr="007A6EB0" w:rsidRDefault="006A6F26" w:rsidP="00D406C8">
      <w:pPr>
        <w:pStyle w:val="MIRBodyText"/>
        <w:rPr>
          <w:lang w:eastAsia="en-US"/>
        </w:rPr>
      </w:pPr>
      <w:r w:rsidRPr="007A6EB0">
        <w:t xml:space="preserve">(1) </w:t>
      </w:r>
      <w:r w:rsidR="00D406C8" w:rsidRPr="007A6EB0">
        <w:t xml:space="preserve">A benchmark administrator licensee must take all reasonable steps to ensure that </w:t>
      </w:r>
      <w:r w:rsidR="00D406C8" w:rsidRPr="007A6EB0">
        <w:rPr>
          <w:lang w:eastAsia="en-US"/>
        </w:rPr>
        <w:t xml:space="preserve">the financial benchmark data that is used to generate each </w:t>
      </w:r>
      <w:r w:rsidR="00195431" w:rsidRPr="007A6EB0">
        <w:rPr>
          <w:lang w:eastAsia="en-US"/>
        </w:rPr>
        <w:t>financial b</w:t>
      </w:r>
      <w:r w:rsidR="00D406C8" w:rsidRPr="007A6EB0">
        <w:rPr>
          <w:lang w:eastAsia="en-US"/>
        </w:rPr>
        <w:t xml:space="preserve">enchmark specified in the </w:t>
      </w:r>
      <w:r w:rsidR="0069311C" w:rsidRPr="007A6EB0">
        <w:rPr>
          <w:lang w:eastAsia="en-US"/>
        </w:rPr>
        <w:t>licensee’s</w:t>
      </w:r>
      <w:r w:rsidR="00D406C8" w:rsidRPr="007A6EB0">
        <w:rPr>
          <w:lang w:eastAsia="en-US"/>
        </w:rPr>
        <w:t xml:space="preserve"> benchmark administrator licence is:</w:t>
      </w:r>
    </w:p>
    <w:p w14:paraId="2960AD27" w14:textId="77777777" w:rsidR="00D406C8" w:rsidRPr="007A6EB0" w:rsidRDefault="00D406C8" w:rsidP="005D2030">
      <w:pPr>
        <w:pStyle w:val="MIRSubpara"/>
        <w:numPr>
          <w:ilvl w:val="1"/>
          <w:numId w:val="29"/>
        </w:numPr>
      </w:pPr>
      <w:r w:rsidRPr="007A6EB0">
        <w:rPr>
          <w:lang w:eastAsia="en-US"/>
        </w:rPr>
        <w:t xml:space="preserve">sufficient to </w:t>
      </w:r>
      <w:proofErr w:type="gramStart"/>
      <w:r w:rsidRPr="007A6EB0">
        <w:rPr>
          <w:lang w:eastAsia="en-US"/>
        </w:rPr>
        <w:t>accurately and reliably represent the Interest</w:t>
      </w:r>
      <w:proofErr w:type="gramEnd"/>
      <w:r w:rsidRPr="007A6EB0">
        <w:rPr>
          <w:lang w:eastAsia="en-US"/>
        </w:rPr>
        <w:t>;</w:t>
      </w:r>
      <w:r w:rsidRPr="007A6EB0">
        <w:t xml:space="preserve"> </w:t>
      </w:r>
      <w:r w:rsidR="00F509F0" w:rsidRPr="007A6EB0">
        <w:t>and</w:t>
      </w:r>
    </w:p>
    <w:p w14:paraId="7CDF732D" w14:textId="6AE86427" w:rsidR="00D406C8" w:rsidRPr="007A6EB0" w:rsidRDefault="00D406C8" w:rsidP="005D2030">
      <w:pPr>
        <w:pStyle w:val="MIRSubpara"/>
        <w:numPr>
          <w:ilvl w:val="1"/>
          <w:numId w:val="17"/>
        </w:numPr>
      </w:pPr>
      <w:r w:rsidRPr="007A6EB0">
        <w:t>based on an active market involving arm</w:t>
      </w:r>
      <w:r w:rsidR="003751E9" w:rsidRPr="007A6EB0">
        <w:t>’</w:t>
      </w:r>
      <w:r w:rsidRPr="007A6EB0">
        <w:t>s</w:t>
      </w:r>
      <w:r w:rsidR="003751E9" w:rsidRPr="007A6EB0">
        <w:t xml:space="preserve"> </w:t>
      </w:r>
      <w:r w:rsidRPr="007A6EB0">
        <w:t>length transactions between buyers and sellers that reflects the competitive forces of supply and demand, where that financial benchmark data is available and meets the requirement in paragraph (a)</w:t>
      </w:r>
      <w:r w:rsidRPr="007A6EB0">
        <w:rPr>
          <w:lang w:eastAsia="en-US"/>
        </w:rPr>
        <w:t>.</w:t>
      </w:r>
    </w:p>
    <w:p w14:paraId="10D980F9" w14:textId="4FAF08F4" w:rsidR="004F6DCC" w:rsidRPr="007A6EB0" w:rsidRDefault="00895A0B" w:rsidP="004F6DCC">
      <w:pPr>
        <w:pStyle w:val="MIRBodyText"/>
        <w:rPr>
          <w:lang w:eastAsia="en-US"/>
        </w:rPr>
      </w:pPr>
      <w:r w:rsidRPr="007A6EB0">
        <w:rPr>
          <w:lang w:eastAsia="en-US"/>
        </w:rPr>
        <w:t xml:space="preserve">(2) </w:t>
      </w:r>
      <w:r w:rsidR="004F6DCC" w:rsidRPr="007A6EB0">
        <w:rPr>
          <w:lang w:eastAsia="en-US"/>
        </w:rPr>
        <w:t xml:space="preserve">A benchmark administrator licensee must have adequate arrangements to control the acceptance, retention and use of the financial benchmark data used to generate or administer each </w:t>
      </w:r>
      <w:r w:rsidR="00195431" w:rsidRPr="007A6EB0">
        <w:rPr>
          <w:lang w:eastAsia="en-US"/>
        </w:rPr>
        <w:t>financial b</w:t>
      </w:r>
      <w:r w:rsidR="004F6DCC" w:rsidRPr="007A6EB0">
        <w:rPr>
          <w:lang w:eastAsia="en-US"/>
        </w:rPr>
        <w:t>enchmark specified in the licensee’s benchmark administrator licence, including arrangements reasonably designed to ensure that:</w:t>
      </w:r>
    </w:p>
    <w:p w14:paraId="03359B8A" w14:textId="77777777" w:rsidR="004F6DCC" w:rsidRPr="007A6EB0" w:rsidRDefault="004F6DCC" w:rsidP="00B7657A">
      <w:pPr>
        <w:pStyle w:val="MIRSubpara"/>
        <w:numPr>
          <w:ilvl w:val="1"/>
          <w:numId w:val="36"/>
        </w:numPr>
        <w:rPr>
          <w:lang w:eastAsia="en-US"/>
        </w:rPr>
      </w:pPr>
      <w:r w:rsidRPr="007A6EB0">
        <w:rPr>
          <w:lang w:eastAsia="en-US"/>
        </w:rPr>
        <w:t>the licensee accepts and retains financial benchmark data in a manner that maintains the security and integrity of that data; and</w:t>
      </w:r>
    </w:p>
    <w:p w14:paraId="3A9CB0C2" w14:textId="77777777" w:rsidR="004F6DCC" w:rsidRPr="007A6EB0" w:rsidRDefault="004F6DCC" w:rsidP="004F6DCC">
      <w:pPr>
        <w:pStyle w:val="MIRSubpara"/>
        <w:numPr>
          <w:ilvl w:val="1"/>
          <w:numId w:val="17"/>
        </w:numPr>
        <w:rPr>
          <w:lang w:eastAsia="en-US"/>
        </w:rPr>
      </w:pPr>
      <w:r w:rsidRPr="007A6EB0">
        <w:rPr>
          <w:lang w:eastAsia="en-US"/>
        </w:rPr>
        <w:t>the financial benchmark data used by the licensee is accurate and complete.</w:t>
      </w:r>
    </w:p>
    <w:p w14:paraId="2FFFA237" w14:textId="77777777" w:rsidR="00D406C8" w:rsidRPr="007A6EB0" w:rsidRDefault="00D406C8" w:rsidP="00D406C8">
      <w:pPr>
        <w:pStyle w:val="MIRHeading3Rule"/>
        <w:ind w:left="851" w:hanging="851"/>
        <w:rPr>
          <w:lang w:eastAsia="en-US"/>
        </w:rPr>
      </w:pPr>
      <w:r w:rsidRPr="007A6EB0">
        <w:t>Methodology</w:t>
      </w:r>
    </w:p>
    <w:p w14:paraId="7CFEE228" w14:textId="3C28FC27" w:rsidR="00D406C8" w:rsidRPr="007A6EB0" w:rsidRDefault="00D406C8" w:rsidP="00D406C8">
      <w:pPr>
        <w:pStyle w:val="MIRBodyText"/>
      </w:pPr>
      <w:r w:rsidRPr="007A6EB0">
        <w:t xml:space="preserve">(1) A benchmark administrator licensee must use a method for generating each </w:t>
      </w:r>
      <w:r w:rsidR="00195431" w:rsidRPr="007A6EB0">
        <w:t>financial b</w:t>
      </w:r>
      <w:r w:rsidRPr="007A6EB0">
        <w:t xml:space="preserve">enchmark specified in the </w:t>
      </w:r>
      <w:r w:rsidR="0069311C" w:rsidRPr="007A6EB0">
        <w:t>licensee’s</w:t>
      </w:r>
      <w:r w:rsidRPr="007A6EB0">
        <w:t xml:space="preserve"> benchmark administrator licence that is designed to ensure the quality, integrity, availability, </w:t>
      </w:r>
      <w:proofErr w:type="gramStart"/>
      <w:r w:rsidRPr="007A6EB0">
        <w:t>reliability</w:t>
      </w:r>
      <w:proofErr w:type="gramEnd"/>
      <w:r w:rsidRPr="007A6EB0">
        <w:t xml:space="preserve"> and credibility of the </w:t>
      </w:r>
      <w:r w:rsidR="00195431" w:rsidRPr="007A6EB0">
        <w:t>financial b</w:t>
      </w:r>
      <w:r w:rsidRPr="007A6EB0">
        <w:t xml:space="preserve">enchmark. </w:t>
      </w:r>
    </w:p>
    <w:p w14:paraId="593711FD" w14:textId="77777777" w:rsidR="00D406C8" w:rsidRPr="007A6EB0" w:rsidRDefault="00D406C8" w:rsidP="00D406C8">
      <w:pPr>
        <w:pStyle w:val="MIRBodyText"/>
        <w:rPr>
          <w:lang w:eastAsia="en-US"/>
        </w:rPr>
      </w:pPr>
      <w:r w:rsidRPr="007A6EB0">
        <w:t>(2) Without limiting subrule (1), the method referred to in that subrule must</w:t>
      </w:r>
      <w:r w:rsidRPr="007A6EB0">
        <w:rPr>
          <w:szCs w:val="18"/>
        </w:rPr>
        <w:t>:</w:t>
      </w:r>
    </w:p>
    <w:p w14:paraId="30BA01AF" w14:textId="35E8ADA7" w:rsidR="00D406C8" w:rsidRPr="007A6EB0" w:rsidRDefault="00D406C8" w:rsidP="005D2030">
      <w:pPr>
        <w:pStyle w:val="MIRSubpara"/>
        <w:numPr>
          <w:ilvl w:val="1"/>
          <w:numId w:val="23"/>
        </w:numPr>
        <w:rPr>
          <w:lang w:eastAsia="en-US"/>
        </w:rPr>
      </w:pPr>
      <w:r w:rsidRPr="007A6EB0">
        <w:rPr>
          <w:lang w:eastAsia="en-US"/>
        </w:rPr>
        <w:t xml:space="preserve">be designed to generate, in the widest range of market conditions, a </w:t>
      </w:r>
      <w:r w:rsidR="00195431" w:rsidRPr="007A6EB0">
        <w:rPr>
          <w:lang w:eastAsia="en-US"/>
        </w:rPr>
        <w:t>financial b</w:t>
      </w:r>
      <w:r w:rsidRPr="007A6EB0">
        <w:rPr>
          <w:lang w:eastAsia="en-US"/>
        </w:rPr>
        <w:t xml:space="preserve">enchmark that is an accurate and reliable representation of the </w:t>
      </w:r>
      <w:proofErr w:type="gramStart"/>
      <w:r w:rsidRPr="007A6EB0">
        <w:rPr>
          <w:lang w:eastAsia="en-US"/>
        </w:rPr>
        <w:t>Interest;</w:t>
      </w:r>
      <w:proofErr w:type="gramEnd"/>
    </w:p>
    <w:p w14:paraId="6ADF6A31" w14:textId="470410F5" w:rsidR="00D406C8" w:rsidRPr="007A6EB0" w:rsidRDefault="00D406C8" w:rsidP="005D2030">
      <w:pPr>
        <w:pStyle w:val="MIRSubpara"/>
        <w:numPr>
          <w:ilvl w:val="1"/>
          <w:numId w:val="17"/>
        </w:numPr>
        <w:rPr>
          <w:lang w:eastAsia="en-US"/>
        </w:rPr>
      </w:pPr>
      <w:r w:rsidRPr="007A6EB0">
        <w:rPr>
          <w:lang w:eastAsia="en-US"/>
        </w:rPr>
        <w:t>establish</w:t>
      </w:r>
      <w:r w:rsidRPr="007A6EB0">
        <w:t xml:space="preserve"> the criteria for the financial benchmark data that is used to generate the </w:t>
      </w:r>
      <w:r w:rsidR="00195431" w:rsidRPr="007A6EB0">
        <w:t xml:space="preserve">financial </w:t>
      </w:r>
      <w:proofErr w:type="gramStart"/>
      <w:r w:rsidR="00195431" w:rsidRPr="007A6EB0">
        <w:t>b</w:t>
      </w:r>
      <w:r w:rsidRPr="007A6EB0">
        <w:t>enchmark;</w:t>
      </w:r>
      <w:proofErr w:type="gramEnd"/>
    </w:p>
    <w:p w14:paraId="17F9CEEB" w14:textId="091375B5" w:rsidR="00D406C8" w:rsidRPr="007A6EB0" w:rsidRDefault="00D406C8" w:rsidP="005B10BD">
      <w:pPr>
        <w:pStyle w:val="MIRSubpara"/>
        <w:rPr>
          <w:lang w:eastAsia="en-US"/>
        </w:rPr>
      </w:pPr>
      <w:r w:rsidRPr="007A6EB0">
        <w:rPr>
          <w:lang w:eastAsia="en-US"/>
        </w:rPr>
        <w:lastRenderedPageBreak/>
        <w:t xml:space="preserve">where more than one kind of financial benchmark data </w:t>
      </w:r>
      <w:r w:rsidR="004A4FE8" w:rsidRPr="007A6EB0">
        <w:rPr>
          <w:lang w:eastAsia="en-US"/>
        </w:rPr>
        <w:t xml:space="preserve">may </w:t>
      </w:r>
      <w:r w:rsidR="000037FE" w:rsidRPr="007A6EB0">
        <w:rPr>
          <w:lang w:eastAsia="en-US"/>
        </w:rPr>
        <w:t xml:space="preserve">be </w:t>
      </w:r>
      <w:r w:rsidRPr="007A6EB0">
        <w:rPr>
          <w:lang w:eastAsia="en-US"/>
        </w:rPr>
        <w:t xml:space="preserve">used to generate the </w:t>
      </w:r>
      <w:r w:rsidR="00195431" w:rsidRPr="007A6EB0">
        <w:rPr>
          <w:lang w:eastAsia="en-US"/>
        </w:rPr>
        <w:t>financial b</w:t>
      </w:r>
      <w:r w:rsidRPr="007A6EB0">
        <w:rPr>
          <w:lang w:eastAsia="en-US"/>
        </w:rPr>
        <w:t xml:space="preserve">enchmark: </w:t>
      </w:r>
    </w:p>
    <w:p w14:paraId="6583BD40" w14:textId="28457E18" w:rsidR="00D406C8" w:rsidRPr="007A6EB0" w:rsidRDefault="00D406C8" w:rsidP="00D406C8">
      <w:pPr>
        <w:pStyle w:val="MIRSubsubpara"/>
        <w:rPr>
          <w:lang w:eastAsia="en-US"/>
        </w:rPr>
      </w:pPr>
      <w:r w:rsidRPr="007A6EB0">
        <w:rPr>
          <w:lang w:eastAsia="en-US"/>
        </w:rPr>
        <w:t xml:space="preserve">establish the hierarchy for the order in which the financial benchmark data will be used to generate the </w:t>
      </w:r>
      <w:r w:rsidR="00195431" w:rsidRPr="007A6EB0">
        <w:rPr>
          <w:lang w:eastAsia="en-US"/>
        </w:rPr>
        <w:t>financial b</w:t>
      </w:r>
      <w:r w:rsidRPr="007A6EB0">
        <w:rPr>
          <w:lang w:eastAsia="en-US"/>
        </w:rPr>
        <w:t xml:space="preserve">enchmark; and </w:t>
      </w:r>
    </w:p>
    <w:p w14:paraId="0A001CB7" w14:textId="6F01D4E9" w:rsidR="00D406C8" w:rsidRPr="007A6EB0" w:rsidRDefault="00D406C8" w:rsidP="005B10BD">
      <w:pPr>
        <w:pStyle w:val="MIRSubsubpara"/>
        <w:rPr>
          <w:lang w:eastAsia="en-US"/>
        </w:rPr>
      </w:pPr>
      <w:r w:rsidRPr="007A6EB0">
        <w:rPr>
          <w:lang w:eastAsia="en-US"/>
        </w:rPr>
        <w:t>require the use of financial benchmark data referred to in paragraph 2.2.2</w:t>
      </w:r>
      <w:r w:rsidR="003A1AC9" w:rsidRPr="007A6EB0">
        <w:rPr>
          <w:lang w:eastAsia="en-US"/>
        </w:rPr>
        <w:t>(1)</w:t>
      </w:r>
      <w:r w:rsidRPr="007A6EB0">
        <w:rPr>
          <w:lang w:eastAsia="en-US"/>
        </w:rPr>
        <w:t xml:space="preserve">(b) </w:t>
      </w:r>
      <w:r w:rsidRPr="007A6EB0">
        <w:t xml:space="preserve">in priority to other financial benchmark data in generating the </w:t>
      </w:r>
      <w:r w:rsidR="00195431" w:rsidRPr="007A6EB0">
        <w:t xml:space="preserve">financial </w:t>
      </w:r>
      <w:proofErr w:type="gramStart"/>
      <w:r w:rsidR="00195431" w:rsidRPr="007A6EB0">
        <w:t>b</w:t>
      </w:r>
      <w:r w:rsidRPr="007A6EB0">
        <w:t>enchmark;</w:t>
      </w:r>
      <w:proofErr w:type="gramEnd"/>
    </w:p>
    <w:p w14:paraId="415A5180" w14:textId="77777777" w:rsidR="00D406C8" w:rsidRPr="007A6EB0" w:rsidRDefault="00D406C8" w:rsidP="00D406C8">
      <w:pPr>
        <w:pStyle w:val="MIRSubpara"/>
        <w:rPr>
          <w:lang w:eastAsia="en-US"/>
        </w:rPr>
      </w:pPr>
      <w:r w:rsidRPr="007A6EB0">
        <w:rPr>
          <w:lang w:eastAsia="en-US"/>
        </w:rPr>
        <w:t>establish the:</w:t>
      </w:r>
    </w:p>
    <w:p w14:paraId="40F57E1B" w14:textId="10F148B8" w:rsidR="00D406C8" w:rsidRPr="007A6EB0" w:rsidRDefault="00D406C8" w:rsidP="00D406C8">
      <w:pPr>
        <w:pStyle w:val="MIRSubsubpara"/>
        <w:rPr>
          <w:lang w:eastAsia="en-US"/>
        </w:rPr>
      </w:pPr>
      <w:r w:rsidRPr="007A6EB0">
        <w:rPr>
          <w:lang w:eastAsia="en-US"/>
        </w:rPr>
        <w:t xml:space="preserve">minimum quantity and quality of financial benchmark data required to generate the </w:t>
      </w:r>
      <w:r w:rsidR="00195431" w:rsidRPr="007A6EB0">
        <w:rPr>
          <w:lang w:eastAsia="en-US"/>
        </w:rPr>
        <w:t xml:space="preserve">financial </w:t>
      </w:r>
      <w:proofErr w:type="gramStart"/>
      <w:r w:rsidR="00195431" w:rsidRPr="007A6EB0">
        <w:rPr>
          <w:lang w:eastAsia="en-US"/>
        </w:rPr>
        <w:t>b</w:t>
      </w:r>
      <w:r w:rsidRPr="007A6EB0">
        <w:rPr>
          <w:lang w:eastAsia="en-US"/>
        </w:rPr>
        <w:t>enchmark;</w:t>
      </w:r>
      <w:proofErr w:type="gramEnd"/>
    </w:p>
    <w:p w14:paraId="24F3AD26" w14:textId="1BE30403" w:rsidR="00D406C8" w:rsidRPr="007A6EB0" w:rsidRDefault="00D406C8" w:rsidP="00D406C8">
      <w:pPr>
        <w:pStyle w:val="MIRSubsubpara"/>
        <w:rPr>
          <w:lang w:eastAsia="en-US"/>
        </w:rPr>
      </w:pPr>
      <w:proofErr w:type="gramStart"/>
      <w:r w:rsidRPr="007A6EB0">
        <w:rPr>
          <w:lang w:eastAsia="en-US"/>
        </w:rPr>
        <w:t>manner in which</w:t>
      </w:r>
      <w:proofErr w:type="gramEnd"/>
      <w:r w:rsidRPr="007A6EB0">
        <w:rPr>
          <w:lang w:eastAsia="en-US"/>
        </w:rPr>
        <w:t xml:space="preserve"> the financial benchmark data will be used to generate the </w:t>
      </w:r>
      <w:r w:rsidR="00195431" w:rsidRPr="007A6EB0">
        <w:rPr>
          <w:lang w:eastAsia="en-US"/>
        </w:rPr>
        <w:t>financial b</w:t>
      </w:r>
      <w:r w:rsidRPr="007A6EB0">
        <w:rPr>
          <w:lang w:eastAsia="en-US"/>
        </w:rPr>
        <w:t>enchmark;</w:t>
      </w:r>
      <w:r w:rsidR="00F509F0" w:rsidRPr="007A6EB0">
        <w:rPr>
          <w:lang w:eastAsia="en-US"/>
        </w:rPr>
        <w:t xml:space="preserve"> and</w:t>
      </w:r>
    </w:p>
    <w:p w14:paraId="33464E64" w14:textId="6271084A" w:rsidR="00D406C8" w:rsidRPr="007A6EB0" w:rsidRDefault="00D406C8" w:rsidP="00D406C8">
      <w:pPr>
        <w:pStyle w:val="MIRSubsubpara"/>
        <w:rPr>
          <w:lang w:eastAsia="en-US"/>
        </w:rPr>
      </w:pPr>
      <w:r w:rsidRPr="007A6EB0">
        <w:t xml:space="preserve">contingency arrangements that apply where the quantity or quality of the financial benchmark data is inadequate to generate the </w:t>
      </w:r>
      <w:r w:rsidR="00195431" w:rsidRPr="007A6EB0">
        <w:t xml:space="preserve">financial </w:t>
      </w:r>
      <w:proofErr w:type="gramStart"/>
      <w:r w:rsidR="00195431" w:rsidRPr="007A6EB0">
        <w:t>b</w:t>
      </w:r>
      <w:r w:rsidRPr="007A6EB0">
        <w:t>enchmark;</w:t>
      </w:r>
      <w:proofErr w:type="gramEnd"/>
    </w:p>
    <w:p w14:paraId="2B3A2606" w14:textId="2E9EBD06" w:rsidR="00D406C8" w:rsidRPr="007A6EB0" w:rsidRDefault="00D406C8" w:rsidP="00D406C8">
      <w:pPr>
        <w:pStyle w:val="MIRSubpara"/>
        <w:rPr>
          <w:lang w:eastAsia="en-US"/>
        </w:rPr>
      </w:pPr>
      <w:r w:rsidRPr="007A6EB0">
        <w:t>where the licensee or Relevant Persons may exercise expert judg</w:t>
      </w:r>
      <w:r w:rsidR="00B95166" w:rsidRPr="007A6EB0">
        <w:t>e</w:t>
      </w:r>
      <w:r w:rsidRPr="007A6EB0">
        <w:t xml:space="preserve">ment or discretion in generating the </w:t>
      </w:r>
      <w:r w:rsidR="00195431" w:rsidRPr="007A6EB0">
        <w:t>financial b</w:t>
      </w:r>
      <w:r w:rsidRPr="007A6EB0">
        <w:t xml:space="preserve">enchmark, establish guidelines, rules or other controls designed to govern and promote transparency and consistency in the exercise of the expert judgement or </w:t>
      </w:r>
      <w:proofErr w:type="gramStart"/>
      <w:r w:rsidRPr="007A6EB0">
        <w:t>discretion;</w:t>
      </w:r>
      <w:proofErr w:type="gramEnd"/>
    </w:p>
    <w:p w14:paraId="431640DF" w14:textId="0FCDC823" w:rsidR="00B7657A" w:rsidRPr="007A6EB0" w:rsidRDefault="00B7657A" w:rsidP="00D406C8">
      <w:pPr>
        <w:pStyle w:val="MIRSubpara"/>
        <w:rPr>
          <w:lang w:eastAsia="en-US"/>
        </w:rPr>
      </w:pPr>
      <w:r w:rsidRPr="007A6EB0" w:rsidDel="004F6DCC">
        <w:t>establish procedures for</w:t>
      </w:r>
      <w:r w:rsidRPr="007A6EB0">
        <w:t xml:space="preserve"> </w:t>
      </w:r>
      <w:r w:rsidRPr="007A6EB0" w:rsidDel="004F6DCC">
        <w:t xml:space="preserve">handling errors, discrepancies or reports of suspicious activity in relation to the financial benchmark data used to generate the </w:t>
      </w:r>
      <w:r w:rsidR="00195431" w:rsidRPr="007A6EB0">
        <w:t>financial</w:t>
      </w:r>
      <w:r w:rsidR="00195431" w:rsidRPr="007A6EB0" w:rsidDel="004F6DCC">
        <w:t xml:space="preserve"> </w:t>
      </w:r>
      <w:proofErr w:type="gramStart"/>
      <w:r w:rsidR="00195431" w:rsidRPr="007A6EB0">
        <w:t>b</w:t>
      </w:r>
      <w:r w:rsidRPr="007A6EB0" w:rsidDel="004F6DCC">
        <w:t>enchmark</w:t>
      </w:r>
      <w:r w:rsidRPr="007A6EB0">
        <w:t>;</w:t>
      </w:r>
      <w:proofErr w:type="gramEnd"/>
    </w:p>
    <w:p w14:paraId="55F58E6A" w14:textId="77777777" w:rsidR="00D406C8" w:rsidRPr="007A6EB0" w:rsidRDefault="00D406C8" w:rsidP="00D406C8">
      <w:pPr>
        <w:pStyle w:val="MIRSubpara"/>
        <w:rPr>
          <w:lang w:eastAsia="en-US"/>
        </w:rPr>
      </w:pPr>
      <w:r w:rsidRPr="007A6EB0">
        <w:t>establish the frequency of review, audit and testing in accordance with subrule (3); and</w:t>
      </w:r>
    </w:p>
    <w:p w14:paraId="48656860" w14:textId="77777777" w:rsidR="00D406C8" w:rsidRPr="007A6EB0" w:rsidRDefault="00D406C8" w:rsidP="00D406C8">
      <w:pPr>
        <w:pStyle w:val="MIRSubpara"/>
        <w:rPr>
          <w:lang w:eastAsia="en-US"/>
        </w:rPr>
      </w:pPr>
      <w:r w:rsidRPr="007A6EB0">
        <w:t>establish the procedures for consulting on a proposed material change to the method in accordance with Rule 2.2.4.</w:t>
      </w:r>
    </w:p>
    <w:p w14:paraId="75620BFB" w14:textId="77777777" w:rsidR="00D406C8" w:rsidRPr="007A6EB0" w:rsidRDefault="00D406C8" w:rsidP="00C41888">
      <w:pPr>
        <w:pStyle w:val="MIRSubpara"/>
        <w:keepNext/>
        <w:numPr>
          <w:ilvl w:val="0"/>
          <w:numId w:val="0"/>
        </w:numPr>
        <w:ind w:left="851"/>
      </w:pPr>
      <w:r w:rsidRPr="007A6EB0">
        <w:t>(3) The licensee must ensure that the method</w:t>
      </w:r>
      <w:r w:rsidR="00993CD3" w:rsidRPr="007A6EB0">
        <w:t xml:space="preserve"> </w:t>
      </w:r>
      <w:r w:rsidR="00FC2AC9" w:rsidRPr="007A6EB0">
        <w:t xml:space="preserve">and </w:t>
      </w:r>
      <w:r w:rsidR="00993CD3" w:rsidRPr="007A6EB0">
        <w:t>the licensee</w:t>
      </w:r>
      <w:r w:rsidR="00FC2AC9" w:rsidRPr="007A6EB0">
        <w:t>’</w:t>
      </w:r>
      <w:r w:rsidR="00993CD3" w:rsidRPr="007A6EB0">
        <w:t xml:space="preserve">s </w:t>
      </w:r>
      <w:r w:rsidRPr="007A6EB0">
        <w:t>use of the method is:</w:t>
      </w:r>
    </w:p>
    <w:p w14:paraId="4D72859B" w14:textId="77777777" w:rsidR="00D406C8" w:rsidRPr="007A6EB0" w:rsidRDefault="00D406C8" w:rsidP="00C41888">
      <w:pPr>
        <w:pStyle w:val="MIRSubpara"/>
        <w:keepNext/>
        <w:numPr>
          <w:ilvl w:val="1"/>
          <w:numId w:val="22"/>
        </w:numPr>
      </w:pPr>
      <w:r w:rsidRPr="007A6EB0">
        <w:t xml:space="preserve">reviewed, </w:t>
      </w:r>
      <w:proofErr w:type="gramStart"/>
      <w:r w:rsidRPr="007A6EB0">
        <w:t>audited</w:t>
      </w:r>
      <w:proofErr w:type="gramEnd"/>
      <w:r w:rsidRPr="007A6EB0">
        <w:t xml:space="preserve"> and tested periodically; and</w:t>
      </w:r>
    </w:p>
    <w:p w14:paraId="3D7C7B07" w14:textId="77777777" w:rsidR="00D406C8" w:rsidRPr="007A6EB0" w:rsidRDefault="00D406C8" w:rsidP="00C41888">
      <w:pPr>
        <w:pStyle w:val="MIRSubpara"/>
        <w:keepNext/>
      </w:pPr>
      <w:r w:rsidRPr="007A6EB0">
        <w:t>updated as appropriate.</w:t>
      </w:r>
    </w:p>
    <w:p w14:paraId="70D7CDC8" w14:textId="77777777" w:rsidR="00D406C8" w:rsidRPr="007A6EB0" w:rsidRDefault="00D406C8" w:rsidP="00D406C8">
      <w:pPr>
        <w:pStyle w:val="MIRHeading3Rule"/>
        <w:ind w:left="851" w:hanging="851"/>
        <w:rPr>
          <w:lang w:eastAsia="en-US"/>
        </w:rPr>
      </w:pPr>
      <w:r w:rsidRPr="007A6EB0">
        <w:rPr>
          <w:lang w:eastAsia="en-US"/>
        </w:rPr>
        <w:t>Changes to the method</w:t>
      </w:r>
    </w:p>
    <w:p w14:paraId="21FE60A1" w14:textId="2B28F429" w:rsidR="00D406C8" w:rsidRPr="007A6EB0" w:rsidRDefault="00D406C8" w:rsidP="00A64547">
      <w:pPr>
        <w:pStyle w:val="MIRBodyText"/>
        <w:spacing w:line="280" w:lineRule="atLeast"/>
      </w:pPr>
      <w:r w:rsidRPr="007A6EB0">
        <w:t xml:space="preserve">(1) A benchmark administrator licensee must, in relation to any proposed material change to the method for generating a </w:t>
      </w:r>
      <w:r w:rsidR="00195431" w:rsidRPr="007A6EB0">
        <w:t>financial b</w:t>
      </w:r>
      <w:r w:rsidRPr="007A6EB0">
        <w:t>enchmark</w:t>
      </w:r>
      <w:r w:rsidR="002505BE" w:rsidRPr="007A6EB0">
        <w:t xml:space="preserve"> specified in the licensee’s benchmark administrator licence</w:t>
      </w:r>
      <w:r w:rsidRPr="007A6EB0">
        <w:t xml:space="preserve">, other than a material change referred to in subrule (2): </w:t>
      </w:r>
    </w:p>
    <w:p w14:paraId="36CDB46A" w14:textId="77777777" w:rsidR="00D406C8" w:rsidRPr="007A6EB0" w:rsidRDefault="00D406C8" w:rsidP="00A64547">
      <w:pPr>
        <w:pStyle w:val="MIRSubpara"/>
        <w:numPr>
          <w:ilvl w:val="1"/>
          <w:numId w:val="24"/>
        </w:numPr>
        <w:spacing w:line="280" w:lineRule="atLeast"/>
      </w:pPr>
      <w:r w:rsidRPr="007A6EB0">
        <w:t>take such steps as are reasonable in the circumstances to:</w:t>
      </w:r>
    </w:p>
    <w:p w14:paraId="0C8F1BA1" w14:textId="77777777" w:rsidR="00D406C8" w:rsidRPr="007A6EB0" w:rsidRDefault="00D406C8" w:rsidP="00A64547">
      <w:pPr>
        <w:pStyle w:val="MIRSubsubpara"/>
        <w:numPr>
          <w:ilvl w:val="2"/>
          <w:numId w:val="17"/>
        </w:numPr>
        <w:spacing w:line="280" w:lineRule="atLeast"/>
      </w:pPr>
      <w:r w:rsidRPr="007A6EB0">
        <w:t>consult with users about the proposed material change, before deciding whether to make the material change; and</w:t>
      </w:r>
    </w:p>
    <w:p w14:paraId="6923B026" w14:textId="77777777" w:rsidR="00D406C8" w:rsidRPr="007A6EB0" w:rsidRDefault="00D406C8" w:rsidP="00A64547">
      <w:pPr>
        <w:pStyle w:val="MIRSubsubpara"/>
        <w:spacing w:line="280" w:lineRule="atLeast"/>
      </w:pPr>
      <w:r w:rsidRPr="007A6EB0">
        <w:t>notify users about the proposed material change, a reasonable time before the change is implemented; and</w:t>
      </w:r>
    </w:p>
    <w:p w14:paraId="192998A5" w14:textId="77777777" w:rsidR="00D406C8" w:rsidRPr="007A6EB0" w:rsidRDefault="00D406C8" w:rsidP="00A64547">
      <w:pPr>
        <w:pStyle w:val="MIRSubpara"/>
        <w:spacing w:line="280" w:lineRule="atLeast"/>
      </w:pPr>
      <w:r w:rsidRPr="007A6EB0">
        <w:t>notify ASIC in writing about the proposed material change, within a reasonable time before the change is implemented.</w:t>
      </w:r>
    </w:p>
    <w:p w14:paraId="6BD1A890" w14:textId="77777777" w:rsidR="00D406C8" w:rsidRPr="007A6EB0" w:rsidRDefault="00D406C8" w:rsidP="00CD087E">
      <w:pPr>
        <w:pStyle w:val="MIRBodyText"/>
        <w:spacing w:line="280" w:lineRule="atLeast"/>
        <w:ind w:left="851"/>
      </w:pPr>
      <w:r w:rsidRPr="007A6EB0">
        <w:lastRenderedPageBreak/>
        <w:t xml:space="preserve">(2) Subrule (1) does not apply to a change where ASIC has given the licensee a written notice requiring the licensee to make that change, in accordance with the </w:t>
      </w:r>
      <w:r w:rsidRPr="007A6EB0">
        <w:rPr>
          <w:i/>
        </w:rPr>
        <w:t>ASIC Financial Benchmark (Compelled) Rules 2017</w:t>
      </w:r>
      <w:r w:rsidRPr="007A6EB0">
        <w:t>.</w:t>
      </w:r>
    </w:p>
    <w:p w14:paraId="653C861C" w14:textId="4650ABD6" w:rsidR="00D406C8" w:rsidRPr="007A6EB0" w:rsidRDefault="00D406C8" w:rsidP="00D406C8">
      <w:pPr>
        <w:pStyle w:val="MIRNote"/>
      </w:pPr>
      <w:r w:rsidRPr="007A6EB0">
        <w:t xml:space="preserve">Note: Under those Rules, ASIC may give the benchmark administrator licensee a notice requiring the licensee to generate or administer the benchmark in a particular way, including by changing the method used to generate the </w:t>
      </w:r>
      <w:r w:rsidR="00195431" w:rsidRPr="007A6EB0">
        <w:t>financial b</w:t>
      </w:r>
      <w:r w:rsidRPr="007A6EB0">
        <w:t>enchmark. The notice may also specify requirements relating to the change, including requirements to consult with or inform users about the change.</w:t>
      </w:r>
    </w:p>
    <w:p w14:paraId="20373735" w14:textId="354B4B6B" w:rsidR="00D406C8" w:rsidRPr="007A6EB0" w:rsidRDefault="00D406C8" w:rsidP="00D406C8">
      <w:pPr>
        <w:pStyle w:val="MIRHeading3Rule"/>
        <w:ind w:left="851" w:hanging="851"/>
      </w:pPr>
      <w:r w:rsidRPr="007A6EB0">
        <w:t xml:space="preserve">BBSW </w:t>
      </w:r>
      <w:r w:rsidR="00624BA3" w:rsidRPr="007A6EB0">
        <w:t>b</w:t>
      </w:r>
      <w:r w:rsidRPr="007A6EB0">
        <w:t>enchmark administrator licensee to maintain Final Stage Method</w:t>
      </w:r>
    </w:p>
    <w:p w14:paraId="014DBD8E" w14:textId="77777777" w:rsidR="00D406C8" w:rsidRPr="007A6EB0" w:rsidRDefault="00D406C8" w:rsidP="00A64547">
      <w:pPr>
        <w:pStyle w:val="MIRBodyText"/>
        <w:spacing w:line="280" w:lineRule="atLeast"/>
        <w:ind w:left="851"/>
      </w:pPr>
      <w:r w:rsidRPr="007A6EB0">
        <w:t>(1) A benchmark admi</w:t>
      </w:r>
      <w:r w:rsidR="00FC2AC9" w:rsidRPr="007A6EB0">
        <w:t xml:space="preserve">nistrator licensee whose </w:t>
      </w:r>
      <w:r w:rsidR="0027722F" w:rsidRPr="007A6EB0">
        <w:t xml:space="preserve">benchmark administrator </w:t>
      </w:r>
      <w:r w:rsidR="00FC2AC9" w:rsidRPr="007A6EB0">
        <w:t>licenc</w:t>
      </w:r>
      <w:r w:rsidRPr="007A6EB0">
        <w:t>e specifies the BBSW must maintain a method (</w:t>
      </w:r>
      <w:r w:rsidRPr="007A6EB0">
        <w:rPr>
          <w:b/>
          <w:i/>
        </w:rPr>
        <w:t>Final Stage Method</w:t>
      </w:r>
      <w:r w:rsidRPr="007A6EB0">
        <w:t>) for generating and administering the BBSW that is designed, to the extent reasonably practicable, to allow the licensee to generate and administer the BBSW when other methods that the licensee would normally use to generate and administer the BBSW have failed or are likely to fail.</w:t>
      </w:r>
    </w:p>
    <w:p w14:paraId="1E6DA723" w14:textId="77777777" w:rsidR="00D406C8" w:rsidRPr="007A6EB0" w:rsidRDefault="00D406C8" w:rsidP="00A64547">
      <w:pPr>
        <w:pStyle w:val="MIRBodyText"/>
        <w:spacing w:line="280" w:lineRule="atLeast"/>
        <w:ind w:left="851"/>
      </w:pPr>
      <w:r w:rsidRPr="007A6EB0">
        <w:t>(2) The Final Stage Method must require Contributors to provide financial benchmark data to be used in generating and administering the BBSW that is based on the exercise of expert judgement by the Contributors.</w:t>
      </w:r>
    </w:p>
    <w:p w14:paraId="6FB1A62E" w14:textId="77777777" w:rsidR="00D406C8" w:rsidRPr="007A6EB0" w:rsidRDefault="00D406C8" w:rsidP="00A64547">
      <w:pPr>
        <w:pStyle w:val="MIRBodyText"/>
        <w:spacing w:line="280" w:lineRule="atLeast"/>
        <w:ind w:left="851"/>
      </w:pPr>
      <w:r w:rsidRPr="007A6EB0">
        <w:t>(3) The licensee must comply with Rule 2.2.4 in relation to any proposed material change to the Final Stage Method.</w:t>
      </w:r>
    </w:p>
    <w:p w14:paraId="0D412E75" w14:textId="509D74D8" w:rsidR="00D406C8" w:rsidRPr="007A6EB0" w:rsidRDefault="00D406C8" w:rsidP="001B6D45">
      <w:pPr>
        <w:pStyle w:val="MIRBodyText"/>
        <w:keepNext/>
        <w:spacing w:line="280" w:lineRule="atLeast"/>
        <w:ind w:left="851"/>
      </w:pPr>
      <w:r w:rsidRPr="007A6EB0">
        <w:t xml:space="preserve">(4) In this Rule, </w:t>
      </w:r>
      <w:r w:rsidRPr="007A6EB0">
        <w:rPr>
          <w:b/>
          <w:i/>
        </w:rPr>
        <w:t>BBSW</w:t>
      </w:r>
      <w:r w:rsidRPr="007A6EB0">
        <w:t xml:space="preserve"> means the </w:t>
      </w:r>
      <w:r w:rsidR="00F509F0" w:rsidRPr="007A6EB0">
        <w:t>b</w:t>
      </w:r>
      <w:r w:rsidRPr="007A6EB0">
        <w:t xml:space="preserve">ank </w:t>
      </w:r>
      <w:r w:rsidR="00F509F0" w:rsidRPr="007A6EB0">
        <w:t>b</w:t>
      </w:r>
      <w:r w:rsidRPr="007A6EB0">
        <w:t xml:space="preserve">ill </w:t>
      </w:r>
      <w:r w:rsidR="00F509F0" w:rsidRPr="007A6EB0">
        <w:t>s</w:t>
      </w:r>
      <w:r w:rsidRPr="007A6EB0">
        <w:t xml:space="preserve">wap </w:t>
      </w:r>
      <w:r w:rsidR="00F509F0" w:rsidRPr="007A6EB0">
        <w:t>r</w:t>
      </w:r>
      <w:r w:rsidRPr="007A6EB0">
        <w:t xml:space="preserve">ate, a short-term money market benchmark interest rate, as specified in the </w:t>
      </w:r>
      <w:r w:rsidR="00C076D5" w:rsidRPr="007A6EB0">
        <w:t>licensee</w:t>
      </w:r>
      <w:r w:rsidR="001C6CBD" w:rsidRPr="007A6EB0">
        <w:t>’</w:t>
      </w:r>
      <w:r w:rsidR="00C076D5" w:rsidRPr="007A6EB0">
        <w:t xml:space="preserve">s benchmark administrator </w:t>
      </w:r>
      <w:r w:rsidR="001C6CBD" w:rsidRPr="007A6EB0">
        <w:t>licence</w:t>
      </w:r>
      <w:r w:rsidRPr="007A6EB0">
        <w:t>.</w:t>
      </w:r>
    </w:p>
    <w:p w14:paraId="18A0046A" w14:textId="77777777" w:rsidR="00D406C8" w:rsidRPr="007A6EB0" w:rsidRDefault="00D406C8" w:rsidP="00D406C8">
      <w:pPr>
        <w:pStyle w:val="MIRNote"/>
      </w:pPr>
      <w:r w:rsidRPr="007A6EB0">
        <w:t xml:space="preserve">Note: Under the </w:t>
      </w:r>
      <w:r w:rsidRPr="007A6EB0">
        <w:rPr>
          <w:i/>
        </w:rPr>
        <w:t>ASIC Financial Benchmark (Compelled) Rules 2017</w:t>
      </w:r>
      <w:r w:rsidRPr="007A6EB0">
        <w:t>, ASIC may give the licensee a notice requiring the licensee to generate or administer the benchmark in a particular way, including by changing this Final Stage Method.</w:t>
      </w:r>
    </w:p>
    <w:p w14:paraId="0C4BA715" w14:textId="77777777" w:rsidR="00D406C8" w:rsidRPr="007A6EB0" w:rsidRDefault="00D406C8" w:rsidP="00D406C8">
      <w:pPr>
        <w:pStyle w:val="MIRHeading2Part"/>
        <w:ind w:left="851" w:hanging="851"/>
      </w:pPr>
      <w:bookmarkStart w:id="40" w:name="_Toc99467321"/>
      <w:bookmarkStart w:id="41" w:name="_Toc99467411"/>
      <w:bookmarkStart w:id="42" w:name="_Toc487631861"/>
      <w:bookmarkStart w:id="43" w:name="_Toc487631862"/>
      <w:bookmarkStart w:id="44" w:name="_Toc487631863"/>
      <w:bookmarkStart w:id="45" w:name="_Toc487631864"/>
      <w:bookmarkStart w:id="46" w:name="_Toc487631865"/>
      <w:bookmarkStart w:id="47" w:name="_Toc487631866"/>
      <w:bookmarkStart w:id="48" w:name="_Toc487631867"/>
      <w:bookmarkStart w:id="49" w:name="_Toc487631868"/>
      <w:bookmarkStart w:id="50" w:name="_Toc487631869"/>
      <w:bookmarkStart w:id="51" w:name="_Toc487634036"/>
      <w:bookmarkStart w:id="52" w:name="_Toc511592358"/>
      <w:bookmarkStart w:id="53" w:name="_Toc99978776"/>
      <w:bookmarkEnd w:id="40"/>
      <w:bookmarkEnd w:id="41"/>
      <w:bookmarkEnd w:id="42"/>
      <w:bookmarkEnd w:id="43"/>
      <w:bookmarkEnd w:id="44"/>
      <w:bookmarkEnd w:id="45"/>
      <w:bookmarkEnd w:id="46"/>
      <w:bookmarkEnd w:id="47"/>
      <w:bookmarkEnd w:id="48"/>
      <w:bookmarkEnd w:id="49"/>
      <w:bookmarkEnd w:id="50"/>
      <w:r w:rsidRPr="007A6EB0">
        <w:t>Business continuity and risk management</w:t>
      </w:r>
      <w:bookmarkEnd w:id="51"/>
      <w:bookmarkEnd w:id="52"/>
      <w:bookmarkEnd w:id="53"/>
      <w:r w:rsidRPr="007A6EB0">
        <w:t xml:space="preserve"> </w:t>
      </w:r>
    </w:p>
    <w:p w14:paraId="4D558D8C" w14:textId="77777777" w:rsidR="00D406C8" w:rsidRPr="007A6EB0" w:rsidRDefault="00D406C8" w:rsidP="00D406C8">
      <w:pPr>
        <w:pStyle w:val="MIRHeading3Rule"/>
        <w:ind w:left="851" w:hanging="851"/>
      </w:pPr>
      <w:r w:rsidRPr="007A6EB0">
        <w:t>Risk management</w:t>
      </w:r>
    </w:p>
    <w:p w14:paraId="6624012F" w14:textId="28CB8721" w:rsidR="00D406C8" w:rsidRPr="007A6EB0" w:rsidRDefault="00D406C8" w:rsidP="00D406C8">
      <w:pPr>
        <w:pStyle w:val="MIRBodyText"/>
      </w:pPr>
      <w:r w:rsidRPr="007A6EB0">
        <w:t>A benchmark administrator licensee must have adequate arrangements to manage risks to the licensee</w:t>
      </w:r>
      <w:r w:rsidR="00FC2AC9" w:rsidRPr="007A6EB0">
        <w:t>’</w:t>
      </w:r>
      <w:r w:rsidR="004B3B06" w:rsidRPr="007A6EB0">
        <w:t>s ability</w:t>
      </w:r>
      <w:r w:rsidRPr="007A6EB0">
        <w:t xml:space="preserve"> to generate or administer each </w:t>
      </w:r>
      <w:r w:rsidR="00195431" w:rsidRPr="007A6EB0">
        <w:t>financial b</w:t>
      </w:r>
      <w:r w:rsidRPr="007A6EB0">
        <w:t xml:space="preserve">enchmark specified in the </w:t>
      </w:r>
      <w:r w:rsidR="0069311C" w:rsidRPr="007A6EB0">
        <w:t>licensee’s</w:t>
      </w:r>
      <w:r w:rsidRPr="007A6EB0">
        <w:t xml:space="preserve"> benchmark administrator licence</w:t>
      </w:r>
      <w:r w:rsidR="004B3B06" w:rsidRPr="007A6EB0">
        <w:t>,</w:t>
      </w:r>
      <w:r w:rsidRPr="007A6EB0">
        <w:t xml:space="preserve"> in a way that maintains the quality, integrity, availability, reliability and credibility of the </w:t>
      </w:r>
      <w:r w:rsidR="00195431" w:rsidRPr="007A6EB0">
        <w:t>financial b</w:t>
      </w:r>
      <w:r w:rsidRPr="007A6EB0">
        <w:t xml:space="preserve">enchmark, including legal, </w:t>
      </w:r>
      <w:proofErr w:type="gramStart"/>
      <w:r w:rsidRPr="007A6EB0">
        <w:t>operational</w:t>
      </w:r>
      <w:proofErr w:type="gramEnd"/>
      <w:r w:rsidRPr="007A6EB0">
        <w:t xml:space="preserve"> and business risks.</w:t>
      </w:r>
    </w:p>
    <w:p w14:paraId="6DDE61AC" w14:textId="77777777" w:rsidR="00D406C8" w:rsidRPr="007A6EB0" w:rsidRDefault="00D406C8" w:rsidP="00D406C8">
      <w:pPr>
        <w:pStyle w:val="MIRHeading3Rule"/>
        <w:ind w:left="851" w:hanging="851"/>
      </w:pPr>
      <w:r w:rsidRPr="007A6EB0">
        <w:t>Business continuity</w:t>
      </w:r>
    </w:p>
    <w:p w14:paraId="0756063D" w14:textId="77777777" w:rsidR="00D406C8" w:rsidRPr="007A6EB0" w:rsidRDefault="00D406C8" w:rsidP="005D2030">
      <w:pPr>
        <w:pStyle w:val="MIRBodyText"/>
        <w:numPr>
          <w:ilvl w:val="0"/>
          <w:numId w:val="17"/>
        </w:numPr>
      </w:pPr>
      <w:r w:rsidRPr="007A6EB0">
        <w:t>A benchmark administrator licensee must have business continuity, backup and data recovery plans designed to:</w:t>
      </w:r>
    </w:p>
    <w:p w14:paraId="0A3A044A" w14:textId="147D3FE3" w:rsidR="00D406C8" w:rsidRPr="007A6EB0" w:rsidRDefault="00D406C8" w:rsidP="005D2030">
      <w:pPr>
        <w:pStyle w:val="MIRSubpara"/>
        <w:numPr>
          <w:ilvl w:val="1"/>
          <w:numId w:val="17"/>
        </w:numPr>
      </w:pPr>
      <w:r w:rsidRPr="007A6EB0">
        <w:t xml:space="preserve">address events that pose a significant risk of disruption to the availability or integrity of each </w:t>
      </w:r>
      <w:r w:rsidR="00195431" w:rsidRPr="007A6EB0">
        <w:t>financial b</w:t>
      </w:r>
      <w:r w:rsidRPr="007A6EB0">
        <w:t>enchmark specified</w:t>
      </w:r>
      <w:r w:rsidR="000037FE" w:rsidRPr="007A6EB0">
        <w:t xml:space="preserve"> </w:t>
      </w:r>
      <w:r w:rsidRPr="007A6EB0">
        <w:t xml:space="preserve">in the </w:t>
      </w:r>
      <w:r w:rsidR="0069311C" w:rsidRPr="007A6EB0">
        <w:t>licensee’s</w:t>
      </w:r>
      <w:r w:rsidRPr="007A6EB0">
        <w:t xml:space="preserve"> benchmark administrator </w:t>
      </w:r>
      <w:proofErr w:type="gramStart"/>
      <w:r w:rsidRPr="007A6EB0">
        <w:t>licence;</w:t>
      </w:r>
      <w:proofErr w:type="gramEnd"/>
    </w:p>
    <w:p w14:paraId="6EC35236" w14:textId="2DB00AC0" w:rsidR="00D406C8" w:rsidRPr="007A6EB0" w:rsidRDefault="00D406C8" w:rsidP="005D2030">
      <w:pPr>
        <w:pStyle w:val="MIRSubpara"/>
        <w:numPr>
          <w:ilvl w:val="1"/>
          <w:numId w:val="17"/>
        </w:numPr>
      </w:pPr>
      <w:r w:rsidRPr="007A6EB0">
        <w:lastRenderedPageBreak/>
        <w:t>in the event of any disruption</w:t>
      </w:r>
      <w:r w:rsidRPr="007A6EB0">
        <w:rPr>
          <w:szCs w:val="20"/>
        </w:rPr>
        <w:t xml:space="preserve"> </w:t>
      </w:r>
      <w:r w:rsidRPr="007A6EB0">
        <w:t xml:space="preserve">to the availability or integrity of </w:t>
      </w:r>
      <w:r w:rsidR="00945F13" w:rsidRPr="007A6EB0">
        <w:t xml:space="preserve">the </w:t>
      </w:r>
      <w:r w:rsidR="00195431" w:rsidRPr="007A6EB0">
        <w:t>financial b</w:t>
      </w:r>
      <w:r w:rsidRPr="007A6EB0">
        <w:t xml:space="preserve">enchmark specified in the </w:t>
      </w:r>
      <w:r w:rsidR="0069311C" w:rsidRPr="007A6EB0">
        <w:t>licensee’s</w:t>
      </w:r>
      <w:r w:rsidRPr="007A6EB0">
        <w:t xml:space="preserve"> </w:t>
      </w:r>
      <w:r w:rsidR="00C076D5" w:rsidRPr="007A6EB0">
        <w:t>benchmark administrator</w:t>
      </w:r>
      <w:r w:rsidRPr="007A6EB0">
        <w:t xml:space="preserve"> licence, enable the timely restoration of the availability and integrity of the </w:t>
      </w:r>
      <w:r w:rsidR="00195431" w:rsidRPr="007A6EB0">
        <w:t>financial b</w:t>
      </w:r>
      <w:r w:rsidRPr="007A6EB0">
        <w:t>enchmark.</w:t>
      </w:r>
    </w:p>
    <w:p w14:paraId="6BB20C35" w14:textId="79D2A95E" w:rsidR="00D406C8" w:rsidRPr="007A6EB0" w:rsidRDefault="00D406C8" w:rsidP="005B10BD">
      <w:pPr>
        <w:pStyle w:val="MIRHeading2Part"/>
        <w:ind w:left="851" w:hanging="851"/>
      </w:pPr>
      <w:bookmarkStart w:id="54" w:name="_Toc99467323"/>
      <w:bookmarkStart w:id="55" w:name="_Toc99467413"/>
      <w:bookmarkStart w:id="56" w:name="_Toc487634037"/>
      <w:bookmarkStart w:id="57" w:name="_Toc511592359"/>
      <w:bookmarkStart w:id="58" w:name="_Toc99978777"/>
      <w:bookmarkEnd w:id="54"/>
      <w:bookmarkEnd w:id="55"/>
      <w:r w:rsidRPr="007A6EB0">
        <w:t xml:space="preserve">Cessation of a </w:t>
      </w:r>
      <w:r w:rsidR="00195431" w:rsidRPr="007A6EB0">
        <w:t>financial b</w:t>
      </w:r>
      <w:r w:rsidRPr="007A6EB0">
        <w:t>enchmark</w:t>
      </w:r>
      <w:bookmarkEnd w:id="56"/>
      <w:bookmarkEnd w:id="57"/>
      <w:bookmarkEnd w:id="58"/>
    </w:p>
    <w:p w14:paraId="288B3901" w14:textId="77777777" w:rsidR="00D406C8" w:rsidRPr="007A6EB0" w:rsidRDefault="00D406C8" w:rsidP="00D406C8">
      <w:pPr>
        <w:pStyle w:val="MIRHeading3Rule"/>
        <w:ind w:left="851" w:hanging="851"/>
      </w:pPr>
      <w:r w:rsidRPr="007A6EB0">
        <w:t xml:space="preserve">Transition arrangements </w:t>
      </w:r>
    </w:p>
    <w:p w14:paraId="0016967C" w14:textId="2584C716" w:rsidR="00D406C8" w:rsidRPr="007A6EB0" w:rsidRDefault="00D406C8" w:rsidP="00D406C8">
      <w:pPr>
        <w:pStyle w:val="MIRBodyText"/>
      </w:pPr>
      <w:r w:rsidRPr="007A6EB0">
        <w:t xml:space="preserve">(1) Where a benchmark administrator licensee intends to cease generating or administering a </w:t>
      </w:r>
      <w:r w:rsidR="00195431" w:rsidRPr="007A6EB0">
        <w:t>financial b</w:t>
      </w:r>
      <w:r w:rsidRPr="007A6EB0">
        <w:t xml:space="preserve">enchmark, the licensee must, subject to the requirements of any notice given to the licensee under the </w:t>
      </w:r>
      <w:r w:rsidRPr="007A6EB0">
        <w:rPr>
          <w:i/>
        </w:rPr>
        <w:t>ASIC Financial Benchmark (Compelled) Rules 201</w:t>
      </w:r>
      <w:r w:rsidR="00195431" w:rsidRPr="007A6EB0">
        <w:rPr>
          <w:i/>
        </w:rPr>
        <w:t>8</w:t>
      </w:r>
      <w:r w:rsidRPr="007A6EB0">
        <w:t>:</w:t>
      </w:r>
    </w:p>
    <w:p w14:paraId="7D97D295" w14:textId="0271D3E1" w:rsidR="00D406C8" w:rsidRPr="007A6EB0" w:rsidRDefault="00B7657A" w:rsidP="005D2030">
      <w:pPr>
        <w:pStyle w:val="MIRSubpara"/>
        <w:numPr>
          <w:ilvl w:val="1"/>
          <w:numId w:val="25"/>
        </w:numPr>
      </w:pPr>
      <w:r w:rsidRPr="007A6EB0">
        <w:t xml:space="preserve">establish, </w:t>
      </w:r>
      <w:proofErr w:type="gramStart"/>
      <w:r w:rsidRPr="007A6EB0">
        <w:t>document</w:t>
      </w:r>
      <w:proofErr w:type="gramEnd"/>
      <w:r w:rsidRPr="007A6EB0">
        <w:t xml:space="preserve"> </w:t>
      </w:r>
      <w:r w:rsidR="00895A0B" w:rsidRPr="007A6EB0">
        <w:t xml:space="preserve">and implement </w:t>
      </w:r>
      <w:r w:rsidR="00D406C8" w:rsidRPr="007A6EB0">
        <w:t>adequate arrangements for ensuring, as applicable:</w:t>
      </w:r>
    </w:p>
    <w:p w14:paraId="44769F88" w14:textId="48AE0454" w:rsidR="00D406C8" w:rsidRPr="007A6EB0" w:rsidRDefault="00D406C8" w:rsidP="00D406C8">
      <w:pPr>
        <w:pStyle w:val="MIRSubsubpara"/>
      </w:pPr>
      <w:r w:rsidRPr="007A6EB0">
        <w:t xml:space="preserve">the orderly transition of the </w:t>
      </w:r>
      <w:r w:rsidR="00195431" w:rsidRPr="007A6EB0">
        <w:t>financial b</w:t>
      </w:r>
      <w:r w:rsidRPr="007A6EB0">
        <w:t xml:space="preserve">enchmark to another </w:t>
      </w:r>
      <w:r w:rsidR="004B3B06" w:rsidRPr="007A6EB0">
        <w:t xml:space="preserve">benchmark </w:t>
      </w:r>
      <w:r w:rsidRPr="007A6EB0">
        <w:t>administrator</w:t>
      </w:r>
      <w:r w:rsidR="004B3B06" w:rsidRPr="007A6EB0">
        <w:t xml:space="preserve"> licensee</w:t>
      </w:r>
      <w:r w:rsidRPr="007A6EB0">
        <w:t xml:space="preserve">; or </w:t>
      </w:r>
    </w:p>
    <w:p w14:paraId="15D30032" w14:textId="416A7343" w:rsidR="00D406C8" w:rsidRPr="007A6EB0" w:rsidRDefault="00D406C8" w:rsidP="00D406C8">
      <w:pPr>
        <w:pStyle w:val="MIRSubsubpara"/>
      </w:pPr>
      <w:r w:rsidRPr="007A6EB0">
        <w:t xml:space="preserve">orderly cessation of the generation and administration of the </w:t>
      </w:r>
      <w:r w:rsidR="00195431" w:rsidRPr="007A6EB0">
        <w:t xml:space="preserve">financial </w:t>
      </w:r>
      <w:proofErr w:type="gramStart"/>
      <w:r w:rsidR="00195431" w:rsidRPr="007A6EB0">
        <w:t>b</w:t>
      </w:r>
      <w:r w:rsidRPr="007A6EB0">
        <w:t>enchmark;</w:t>
      </w:r>
      <w:proofErr w:type="gramEnd"/>
    </w:p>
    <w:p w14:paraId="5ABB4532" w14:textId="77777777" w:rsidR="00D406C8" w:rsidRPr="007A6EB0" w:rsidRDefault="00D406C8" w:rsidP="00091C5F">
      <w:pPr>
        <w:pStyle w:val="MIRSubpara"/>
        <w:keepNext/>
      </w:pPr>
      <w:r w:rsidRPr="007A6EB0">
        <w:t>notify ASIC:</w:t>
      </w:r>
    </w:p>
    <w:p w14:paraId="5D5A707F" w14:textId="199DCB0A" w:rsidR="00D406C8" w:rsidRPr="007A6EB0" w:rsidRDefault="00D406C8" w:rsidP="00D406C8">
      <w:pPr>
        <w:pStyle w:val="MIRSubsubpara"/>
      </w:pPr>
      <w:r w:rsidRPr="007A6EB0">
        <w:t xml:space="preserve">that the licensee intends to cease generating or administering the </w:t>
      </w:r>
      <w:r w:rsidR="00195431" w:rsidRPr="007A6EB0">
        <w:t>financial b</w:t>
      </w:r>
      <w:r w:rsidRPr="007A6EB0">
        <w:t xml:space="preserve">enchmark, as soon as reasonably </w:t>
      </w:r>
      <w:proofErr w:type="gramStart"/>
      <w:r w:rsidRPr="007A6EB0">
        <w:t>practicable;</w:t>
      </w:r>
      <w:proofErr w:type="gramEnd"/>
    </w:p>
    <w:p w14:paraId="719A901A" w14:textId="1DD393B9" w:rsidR="00D406C8" w:rsidRPr="007A6EB0" w:rsidRDefault="00D406C8" w:rsidP="00D406C8">
      <w:pPr>
        <w:pStyle w:val="MIRSubsubpara"/>
      </w:pPr>
      <w:r w:rsidRPr="007A6EB0">
        <w:t xml:space="preserve">of the arrangements referred to in paragraph (a), at least 4 weeks before ceasing to generate or administer the </w:t>
      </w:r>
      <w:r w:rsidR="00195431" w:rsidRPr="007A6EB0">
        <w:t>financial b</w:t>
      </w:r>
      <w:r w:rsidRPr="007A6EB0">
        <w:t>enchmark; and</w:t>
      </w:r>
    </w:p>
    <w:p w14:paraId="519718B9" w14:textId="62C7FFEE" w:rsidR="00D406C8" w:rsidRPr="007A6EB0" w:rsidRDefault="00D406C8" w:rsidP="00D406C8">
      <w:pPr>
        <w:pStyle w:val="MIRSubsubpara"/>
      </w:pPr>
      <w:r w:rsidRPr="007A6EB0">
        <w:t>of any changes to the arrangements referred to in paragraph (a) following the notification in subparagraph (ii), as soon as reasonably practicable after making those changes.</w:t>
      </w:r>
    </w:p>
    <w:p w14:paraId="2C9C64F9" w14:textId="763D87F3" w:rsidR="00D406C8" w:rsidRPr="007A6EB0" w:rsidRDefault="00D406C8" w:rsidP="00D406C8">
      <w:pPr>
        <w:pStyle w:val="MIRBodyText"/>
      </w:pPr>
      <w:r w:rsidRPr="007A6EB0">
        <w:t xml:space="preserve">(2) Without limiting paragraph (1)(a), the arrangements referred to in that paragraph must </w:t>
      </w:r>
      <w:proofErr w:type="gramStart"/>
      <w:r w:rsidRPr="007A6EB0">
        <w:t>take into account</w:t>
      </w:r>
      <w:proofErr w:type="gramEnd"/>
      <w:r w:rsidRPr="007A6EB0">
        <w:t xml:space="preserve"> whether the financial products or other contracts that reference or otherwise use the </w:t>
      </w:r>
      <w:r w:rsidR="00195431" w:rsidRPr="007A6EB0">
        <w:t>financial b</w:t>
      </w:r>
      <w:r w:rsidRPr="007A6EB0">
        <w:t>enchmarks can be amended to reference or otherwise use another financial benchmark before the proposed cessation date.</w:t>
      </w:r>
    </w:p>
    <w:p w14:paraId="06DA704A" w14:textId="77777777" w:rsidR="00D406C8" w:rsidRPr="007A6EB0" w:rsidRDefault="00D406C8" w:rsidP="00D406C8">
      <w:pPr>
        <w:pStyle w:val="MIRNote"/>
      </w:pPr>
      <w:r w:rsidRPr="007A6EB0">
        <w:t xml:space="preserve">Note: A licensee whose licence specifies a significant financial benchmark must also comply with the rules contained in the </w:t>
      </w:r>
      <w:r w:rsidRPr="007A6EB0">
        <w:rPr>
          <w:i/>
        </w:rPr>
        <w:t>ASIC Financial Benchmark (Compelled) Rules 2017</w:t>
      </w:r>
      <w:r w:rsidRPr="007A6EB0">
        <w:t xml:space="preserve"> including any notice given under those Rules</w:t>
      </w:r>
      <w:r w:rsidRPr="007A6EB0">
        <w:rPr>
          <w:i/>
        </w:rPr>
        <w:t xml:space="preserve">. </w:t>
      </w:r>
    </w:p>
    <w:p w14:paraId="2FE478FE" w14:textId="77777777" w:rsidR="00D406C8" w:rsidRPr="007A6EB0" w:rsidRDefault="00D406C8" w:rsidP="007462B9">
      <w:pPr>
        <w:pStyle w:val="MIRHeading2Part"/>
        <w:ind w:left="360"/>
      </w:pPr>
      <w:bookmarkStart w:id="59" w:name="_Toc99467325"/>
      <w:bookmarkStart w:id="60" w:name="_Toc99467415"/>
      <w:bookmarkStart w:id="61" w:name="_Ref483506699"/>
      <w:bookmarkStart w:id="62" w:name="_Toc487634038"/>
      <w:bookmarkStart w:id="63" w:name="_Toc511592360"/>
      <w:bookmarkStart w:id="64" w:name="_Toc99978778"/>
      <w:bookmarkEnd w:id="59"/>
      <w:bookmarkEnd w:id="60"/>
      <w:r w:rsidRPr="007A6EB0">
        <w:t xml:space="preserve">Benchmark administrator </w:t>
      </w:r>
      <w:r w:rsidR="0069311C" w:rsidRPr="007A6EB0">
        <w:t>licensee’s</w:t>
      </w:r>
      <w:r w:rsidRPr="007A6EB0">
        <w:t xml:space="preserve"> guidelines for Contributors</w:t>
      </w:r>
      <w:bookmarkEnd w:id="61"/>
      <w:bookmarkEnd w:id="62"/>
      <w:bookmarkEnd w:id="63"/>
      <w:bookmarkEnd w:id="64"/>
      <w:r w:rsidR="00F509F0" w:rsidRPr="007A6EB0">
        <w:t xml:space="preserve"> </w:t>
      </w:r>
    </w:p>
    <w:p w14:paraId="6B027D2A" w14:textId="77777777" w:rsidR="00D406C8" w:rsidRPr="007A6EB0" w:rsidRDefault="00D406C8" w:rsidP="00D406C8">
      <w:pPr>
        <w:pStyle w:val="MIRHeading3Rule"/>
        <w:ind w:left="851" w:hanging="851"/>
      </w:pPr>
      <w:r w:rsidRPr="007A6EB0">
        <w:t>Requirement to have written guidelines</w:t>
      </w:r>
    </w:p>
    <w:p w14:paraId="5988ACBE" w14:textId="7D1B7406" w:rsidR="00D406C8" w:rsidRPr="007A6EB0" w:rsidRDefault="00D406C8" w:rsidP="00D406C8">
      <w:pPr>
        <w:pStyle w:val="MIRBodyText"/>
      </w:pPr>
      <w:r w:rsidRPr="007A6EB0">
        <w:t xml:space="preserve">(1) A benchmark administrator licensee must have written guidelines governing the obligations of Contributors in connection with the </w:t>
      </w:r>
      <w:r w:rsidR="0069311C" w:rsidRPr="007A6EB0">
        <w:t>licensee’s</w:t>
      </w:r>
      <w:r w:rsidRPr="007A6EB0">
        <w:t xml:space="preserve"> generation or administration of each </w:t>
      </w:r>
      <w:r w:rsidR="00195431" w:rsidRPr="007A6EB0">
        <w:t>financial b</w:t>
      </w:r>
      <w:r w:rsidRPr="007A6EB0">
        <w:t xml:space="preserve">enchmark specified in the </w:t>
      </w:r>
      <w:r w:rsidR="0069311C" w:rsidRPr="007A6EB0">
        <w:t>licensee’s</w:t>
      </w:r>
      <w:r w:rsidRPr="007A6EB0">
        <w:t xml:space="preserve"> benchmark administrator licence.</w:t>
      </w:r>
    </w:p>
    <w:p w14:paraId="6B57D1DB" w14:textId="77777777" w:rsidR="00D406C8" w:rsidRPr="007A6EB0" w:rsidRDefault="00D406C8" w:rsidP="00D406C8">
      <w:pPr>
        <w:pStyle w:val="MIRBodyText"/>
      </w:pPr>
      <w:r w:rsidRPr="007A6EB0">
        <w:t>(2) Without limiting subrule (1), the guidelines referred to in that subrule must deal with:</w:t>
      </w:r>
    </w:p>
    <w:p w14:paraId="231AC0C9" w14:textId="0AC32040" w:rsidR="00D406C8" w:rsidRPr="007A6EB0" w:rsidRDefault="00D406C8" w:rsidP="005D2030">
      <w:pPr>
        <w:pStyle w:val="MIRSubpara"/>
        <w:numPr>
          <w:ilvl w:val="1"/>
          <w:numId w:val="31"/>
        </w:numPr>
      </w:pPr>
      <w:r w:rsidRPr="007A6EB0">
        <w:lastRenderedPageBreak/>
        <w:t xml:space="preserve">the provision of financial benchmark data to the licensee for use in generating the </w:t>
      </w:r>
      <w:r w:rsidR="00195431" w:rsidRPr="007A6EB0">
        <w:t>financial b</w:t>
      </w:r>
      <w:r w:rsidRPr="007A6EB0">
        <w:t>enchmark, including:</w:t>
      </w:r>
    </w:p>
    <w:p w14:paraId="5462AD05" w14:textId="77777777" w:rsidR="00D406C8" w:rsidRPr="007A6EB0" w:rsidRDefault="00D406C8" w:rsidP="005D2030">
      <w:pPr>
        <w:pStyle w:val="MIRSubsubpara"/>
        <w:numPr>
          <w:ilvl w:val="2"/>
          <w:numId w:val="17"/>
        </w:numPr>
      </w:pPr>
      <w:r w:rsidRPr="007A6EB0">
        <w:t xml:space="preserve">the financial benchmark data to be </w:t>
      </w:r>
      <w:proofErr w:type="gramStart"/>
      <w:r w:rsidRPr="007A6EB0">
        <w:t>provided;</w:t>
      </w:r>
      <w:proofErr w:type="gramEnd"/>
    </w:p>
    <w:p w14:paraId="68947606" w14:textId="77777777" w:rsidR="00D406C8" w:rsidRPr="007A6EB0" w:rsidRDefault="00D406C8" w:rsidP="005D2030">
      <w:pPr>
        <w:pStyle w:val="MIRSubsubpara"/>
        <w:numPr>
          <w:ilvl w:val="2"/>
          <w:numId w:val="17"/>
        </w:numPr>
      </w:pPr>
      <w:r w:rsidRPr="007A6EB0">
        <w:t xml:space="preserve">the form and </w:t>
      </w:r>
      <w:proofErr w:type="gramStart"/>
      <w:r w:rsidRPr="007A6EB0">
        <w:t>manner in which</w:t>
      </w:r>
      <w:proofErr w:type="gramEnd"/>
      <w:r w:rsidRPr="007A6EB0">
        <w:t xml:space="preserve"> the financial benchmark data is to be provided; </w:t>
      </w:r>
      <w:r w:rsidR="00F509F0" w:rsidRPr="007A6EB0">
        <w:t>and</w:t>
      </w:r>
    </w:p>
    <w:p w14:paraId="2280C2E3" w14:textId="77777777" w:rsidR="00D406C8" w:rsidRPr="007A6EB0" w:rsidRDefault="000037FE" w:rsidP="005D2030">
      <w:pPr>
        <w:pStyle w:val="MIRSubsubpara"/>
        <w:numPr>
          <w:ilvl w:val="2"/>
          <w:numId w:val="17"/>
        </w:numPr>
      </w:pPr>
      <w:r w:rsidRPr="007A6EB0">
        <w:t xml:space="preserve">where applicable, </w:t>
      </w:r>
      <w:r w:rsidR="00D406C8" w:rsidRPr="007A6EB0">
        <w:t>the persons who are authorised to provide financial benchmark data; and</w:t>
      </w:r>
    </w:p>
    <w:p w14:paraId="40C137DC" w14:textId="77777777" w:rsidR="00D406C8" w:rsidRPr="007A6EB0" w:rsidRDefault="00D406C8" w:rsidP="00A64547">
      <w:pPr>
        <w:pStyle w:val="MIRSubpara"/>
        <w:keepNext/>
        <w:numPr>
          <w:ilvl w:val="1"/>
          <w:numId w:val="17"/>
        </w:numPr>
      </w:pPr>
      <w:r w:rsidRPr="007A6EB0">
        <w:t>the arrangements a Contributor must have for:</w:t>
      </w:r>
    </w:p>
    <w:p w14:paraId="4F88D201" w14:textId="77777777" w:rsidR="00D406C8" w:rsidRPr="007A6EB0" w:rsidRDefault="000037FE" w:rsidP="00A64547">
      <w:pPr>
        <w:pStyle w:val="MIRSubsubpara"/>
        <w:keepNext/>
        <w:numPr>
          <w:ilvl w:val="2"/>
          <w:numId w:val="17"/>
        </w:numPr>
      </w:pPr>
      <w:r w:rsidRPr="007A6EB0">
        <w:t xml:space="preserve">where applicable, </w:t>
      </w:r>
      <w:r w:rsidR="00D406C8" w:rsidRPr="007A6EB0">
        <w:t xml:space="preserve">ensuring only authorised persons provide financial benchmark data to the </w:t>
      </w:r>
      <w:proofErr w:type="gramStart"/>
      <w:r w:rsidR="00D406C8" w:rsidRPr="007A6EB0">
        <w:t>licensee;</w:t>
      </w:r>
      <w:proofErr w:type="gramEnd"/>
    </w:p>
    <w:p w14:paraId="4EED5D75" w14:textId="77777777" w:rsidR="00D406C8" w:rsidRPr="007A6EB0" w:rsidRDefault="00D406C8" w:rsidP="005D2030">
      <w:pPr>
        <w:pStyle w:val="MIRSubsubpara"/>
        <w:numPr>
          <w:ilvl w:val="2"/>
          <w:numId w:val="17"/>
        </w:numPr>
      </w:pPr>
      <w:r w:rsidRPr="007A6EB0">
        <w:t xml:space="preserve">providing financial benchmark data in accordance with the guidelines or other requirements of the </w:t>
      </w:r>
      <w:proofErr w:type="gramStart"/>
      <w:r w:rsidRPr="007A6EB0">
        <w:t>licensee;</w:t>
      </w:r>
      <w:proofErr w:type="gramEnd"/>
    </w:p>
    <w:p w14:paraId="03273D54" w14:textId="77777777" w:rsidR="00D406C8" w:rsidRPr="007A6EB0" w:rsidRDefault="00D406C8" w:rsidP="005D2030">
      <w:pPr>
        <w:pStyle w:val="MIRSubsubpara"/>
        <w:numPr>
          <w:ilvl w:val="2"/>
          <w:numId w:val="17"/>
        </w:numPr>
      </w:pPr>
      <w:r w:rsidRPr="007A6EB0">
        <w:t xml:space="preserve">managing conflicts of interest in connection with the provision of financial benchmark data to the </w:t>
      </w:r>
      <w:proofErr w:type="gramStart"/>
      <w:r w:rsidRPr="007A6EB0">
        <w:t>licensee;</w:t>
      </w:r>
      <w:proofErr w:type="gramEnd"/>
    </w:p>
    <w:p w14:paraId="1368819B" w14:textId="77777777" w:rsidR="00D406C8" w:rsidRPr="007A6EB0" w:rsidRDefault="00D406C8" w:rsidP="005D2030">
      <w:pPr>
        <w:pStyle w:val="MIRSubsubpara"/>
        <w:numPr>
          <w:ilvl w:val="2"/>
          <w:numId w:val="17"/>
        </w:numPr>
      </w:pPr>
      <w:r w:rsidRPr="007A6EB0">
        <w:t>governing the exercise of</w:t>
      </w:r>
      <w:r w:rsidR="000037FE" w:rsidRPr="007A6EB0">
        <w:t xml:space="preserve"> </w:t>
      </w:r>
      <w:r w:rsidRPr="007A6EB0">
        <w:t xml:space="preserve">expert judgement or discretion (if any) in connection with the provision of financial benchmark data to the licensee, including by ensuring that persons who exercise expert judgement are adequately trained and </w:t>
      </w:r>
      <w:proofErr w:type="gramStart"/>
      <w:r w:rsidRPr="007A6EB0">
        <w:t>supervised;</w:t>
      </w:r>
      <w:proofErr w:type="gramEnd"/>
    </w:p>
    <w:p w14:paraId="2B40D2BB" w14:textId="7EBE9551" w:rsidR="00D406C8" w:rsidRPr="007A6EB0" w:rsidRDefault="00CD087E" w:rsidP="005D2030">
      <w:pPr>
        <w:pStyle w:val="MIRSubsubpara"/>
        <w:numPr>
          <w:ilvl w:val="2"/>
          <w:numId w:val="17"/>
        </w:numPr>
      </w:pPr>
      <w:r w:rsidRPr="007A6EB0">
        <w:t xml:space="preserve">the </w:t>
      </w:r>
      <w:r w:rsidR="00D406C8" w:rsidRPr="007A6EB0">
        <w:t xml:space="preserve">errors, discrepancies </w:t>
      </w:r>
      <w:r w:rsidRPr="007A6EB0">
        <w:t>and</w:t>
      </w:r>
      <w:r w:rsidR="00D406C8" w:rsidRPr="007A6EB0">
        <w:t xml:space="preserve"> suspicious activit</w:t>
      </w:r>
      <w:r w:rsidRPr="007A6EB0">
        <w:t>ies</w:t>
      </w:r>
      <w:r w:rsidR="00D406C8" w:rsidRPr="007A6EB0">
        <w:t xml:space="preserve"> </w:t>
      </w:r>
      <w:r w:rsidRPr="007A6EB0">
        <w:t xml:space="preserve">that </w:t>
      </w:r>
      <w:r w:rsidR="002A6126" w:rsidRPr="007A6EB0">
        <w:t xml:space="preserve">are </w:t>
      </w:r>
      <w:r w:rsidRPr="007A6EB0">
        <w:t xml:space="preserve">to be </w:t>
      </w:r>
      <w:r w:rsidR="002A6126" w:rsidRPr="007A6EB0">
        <w:t xml:space="preserve">reported to the licensee </w:t>
      </w:r>
      <w:r w:rsidR="00D406C8" w:rsidRPr="007A6EB0">
        <w:t>in relation to the financial benchmark data provided to the licensee;</w:t>
      </w:r>
      <w:r w:rsidR="000037FE" w:rsidRPr="007A6EB0">
        <w:t xml:space="preserve"> and</w:t>
      </w:r>
    </w:p>
    <w:p w14:paraId="70E11BFC" w14:textId="77777777" w:rsidR="00D406C8" w:rsidRPr="007A6EB0" w:rsidRDefault="00D406C8" w:rsidP="005D2030">
      <w:pPr>
        <w:pStyle w:val="MIRSubsubpara"/>
        <w:numPr>
          <w:ilvl w:val="2"/>
          <w:numId w:val="17"/>
        </w:numPr>
      </w:pPr>
      <w:r w:rsidRPr="007A6EB0">
        <w:t>keeping records that demonstrate compliance with the guidelines.</w:t>
      </w:r>
    </w:p>
    <w:p w14:paraId="06FB7A67" w14:textId="77777777" w:rsidR="00D406C8" w:rsidRPr="007A6EB0" w:rsidRDefault="00D406C8" w:rsidP="005D2030">
      <w:pPr>
        <w:pStyle w:val="MIRBodyText"/>
        <w:numPr>
          <w:ilvl w:val="0"/>
          <w:numId w:val="17"/>
        </w:numPr>
        <w:rPr>
          <w:b/>
          <w:i/>
        </w:rPr>
      </w:pPr>
      <w:r w:rsidRPr="007A6EB0">
        <w:t>(3) The licensee must monitor compliance by each Contributor with the guidelines referred to in subrule (1).</w:t>
      </w:r>
      <w:r w:rsidR="00F509F0" w:rsidRPr="007A6EB0">
        <w:t xml:space="preserve"> </w:t>
      </w:r>
    </w:p>
    <w:p w14:paraId="78936B73" w14:textId="77777777" w:rsidR="00D406C8" w:rsidRPr="007A6EB0" w:rsidRDefault="00D406C8" w:rsidP="00D406C8">
      <w:pPr>
        <w:pStyle w:val="MIRBodyText"/>
      </w:pPr>
      <w:r w:rsidRPr="007A6EB0">
        <w:t xml:space="preserve">(4) The licensee must ensure the guidelines referred to in subrule (1) require the Contributor to notify the licensee within a reasonable time of any breaches of the guidelines by a Contributor, its officers, managers, </w:t>
      </w:r>
      <w:proofErr w:type="gramStart"/>
      <w:r w:rsidRPr="007A6EB0">
        <w:t>employees</w:t>
      </w:r>
      <w:proofErr w:type="gramEnd"/>
      <w:r w:rsidRPr="007A6EB0">
        <w:t xml:space="preserve"> or representatives. </w:t>
      </w:r>
    </w:p>
    <w:p w14:paraId="481B4773" w14:textId="20B8EE46" w:rsidR="00D406C8" w:rsidRPr="007A6EB0" w:rsidRDefault="00D406C8" w:rsidP="00D406C8">
      <w:pPr>
        <w:pStyle w:val="MIRHeading2Part"/>
        <w:ind w:left="851" w:hanging="851"/>
      </w:pPr>
      <w:bookmarkStart w:id="65" w:name="_Toc99467327"/>
      <w:bookmarkStart w:id="66" w:name="_Toc99467417"/>
      <w:bookmarkStart w:id="67" w:name="_Toc487634039"/>
      <w:bookmarkStart w:id="68" w:name="_Toc511592361"/>
      <w:bookmarkStart w:id="69" w:name="_Toc99978779"/>
      <w:bookmarkEnd w:id="65"/>
      <w:bookmarkEnd w:id="66"/>
      <w:r w:rsidRPr="007A6EB0">
        <w:t xml:space="preserve">Transparency of, and access to, </w:t>
      </w:r>
      <w:r w:rsidR="00483BAB" w:rsidRPr="007A6EB0">
        <w:t>financial b</w:t>
      </w:r>
      <w:r w:rsidRPr="007A6EB0">
        <w:t>enchmarks</w:t>
      </w:r>
      <w:bookmarkEnd w:id="67"/>
      <w:bookmarkEnd w:id="68"/>
      <w:bookmarkEnd w:id="69"/>
    </w:p>
    <w:p w14:paraId="5990F286" w14:textId="312E86BA" w:rsidR="00D406C8" w:rsidRPr="007A6EB0" w:rsidRDefault="00D406C8" w:rsidP="00D406C8">
      <w:pPr>
        <w:pStyle w:val="MIRHeading3Rule"/>
        <w:ind w:left="851" w:hanging="851"/>
        <w:rPr>
          <w:lang w:eastAsia="en-US"/>
        </w:rPr>
      </w:pPr>
      <w:r w:rsidRPr="007A6EB0">
        <w:rPr>
          <w:lang w:eastAsia="en-US"/>
        </w:rPr>
        <w:t xml:space="preserve">Transparency of </w:t>
      </w:r>
      <w:r w:rsidR="00483BAB" w:rsidRPr="007A6EB0">
        <w:rPr>
          <w:lang w:eastAsia="en-US"/>
        </w:rPr>
        <w:t>financial</w:t>
      </w:r>
      <w:r w:rsidRPr="007A6EB0">
        <w:rPr>
          <w:lang w:eastAsia="en-US"/>
        </w:rPr>
        <w:t xml:space="preserve"> </w:t>
      </w:r>
      <w:r w:rsidR="00483BAB" w:rsidRPr="007A6EB0">
        <w:rPr>
          <w:lang w:eastAsia="en-US"/>
        </w:rPr>
        <w:t>b</w:t>
      </w:r>
      <w:r w:rsidRPr="007A6EB0">
        <w:rPr>
          <w:lang w:eastAsia="en-US"/>
        </w:rPr>
        <w:t>enchmarks</w:t>
      </w:r>
    </w:p>
    <w:p w14:paraId="28B4E02A" w14:textId="73298BF4" w:rsidR="00D406C8" w:rsidRPr="007A6EB0" w:rsidRDefault="00D406C8" w:rsidP="00D406C8">
      <w:pPr>
        <w:pStyle w:val="MIRBodyText"/>
        <w:rPr>
          <w:lang w:eastAsia="en-US"/>
        </w:rPr>
      </w:pPr>
      <w:r w:rsidRPr="007A6EB0">
        <w:rPr>
          <w:lang w:eastAsia="en-US"/>
        </w:rPr>
        <w:t>A benchmark administrator licensee must</w:t>
      </w:r>
      <w:r w:rsidR="009F0014" w:rsidRPr="007A6EB0">
        <w:rPr>
          <w:lang w:eastAsia="en-US"/>
        </w:rPr>
        <w:t xml:space="preserve">, in respect of each </w:t>
      </w:r>
      <w:r w:rsidR="00195431" w:rsidRPr="007A6EB0">
        <w:rPr>
          <w:lang w:eastAsia="en-US"/>
        </w:rPr>
        <w:t>financial</w:t>
      </w:r>
      <w:r w:rsidR="009F0014" w:rsidRPr="007A6EB0">
        <w:rPr>
          <w:lang w:eastAsia="en-US"/>
        </w:rPr>
        <w:t xml:space="preserve"> </w:t>
      </w:r>
      <w:r w:rsidR="00195431" w:rsidRPr="007A6EB0">
        <w:rPr>
          <w:lang w:eastAsia="en-US"/>
        </w:rPr>
        <w:t>b</w:t>
      </w:r>
      <w:r w:rsidR="009F0014" w:rsidRPr="007A6EB0">
        <w:rPr>
          <w:lang w:eastAsia="en-US"/>
        </w:rPr>
        <w:t>enchmark specified in its benchmark administrator licence,</w:t>
      </w:r>
      <w:r w:rsidRPr="007A6EB0">
        <w:rPr>
          <w:lang w:eastAsia="en-US"/>
        </w:rPr>
        <w:t xml:space="preserve"> publicly disclose adequate information about:</w:t>
      </w:r>
    </w:p>
    <w:p w14:paraId="3E086ACC" w14:textId="77777777" w:rsidR="00D406C8" w:rsidRPr="007A6EB0" w:rsidRDefault="00D406C8" w:rsidP="005D2030">
      <w:pPr>
        <w:pStyle w:val="MIRSubpara"/>
        <w:numPr>
          <w:ilvl w:val="1"/>
          <w:numId w:val="17"/>
        </w:numPr>
        <w:rPr>
          <w:lang w:eastAsia="en-US"/>
        </w:rPr>
      </w:pPr>
      <w:r w:rsidRPr="007A6EB0">
        <w:rPr>
          <w:lang w:eastAsia="en-US"/>
        </w:rPr>
        <w:t>the Interest; and</w:t>
      </w:r>
    </w:p>
    <w:p w14:paraId="63F5EF25" w14:textId="642988F2" w:rsidR="00D406C8" w:rsidRPr="007A6EB0" w:rsidRDefault="00D406C8" w:rsidP="005D2030">
      <w:pPr>
        <w:pStyle w:val="MIRSubpara"/>
        <w:numPr>
          <w:ilvl w:val="1"/>
          <w:numId w:val="17"/>
        </w:numPr>
        <w:rPr>
          <w:lang w:eastAsia="en-US"/>
        </w:rPr>
      </w:pPr>
      <w:r w:rsidRPr="007A6EB0">
        <w:rPr>
          <w:lang w:eastAsia="en-US"/>
        </w:rPr>
        <w:t xml:space="preserve">the method for generating the </w:t>
      </w:r>
      <w:r w:rsidR="00195431" w:rsidRPr="007A6EB0">
        <w:rPr>
          <w:lang w:eastAsia="en-US"/>
        </w:rPr>
        <w:t>financial b</w:t>
      </w:r>
      <w:r w:rsidRPr="007A6EB0">
        <w:rPr>
          <w:lang w:eastAsia="en-US"/>
        </w:rPr>
        <w:t>enchmark, including the matters set out in subrule 2.2.3(2),</w:t>
      </w:r>
    </w:p>
    <w:p w14:paraId="6CE452E1" w14:textId="5A099245" w:rsidR="00D406C8" w:rsidRPr="007A6EB0" w:rsidRDefault="00D406C8" w:rsidP="005D2030">
      <w:pPr>
        <w:pStyle w:val="MIRSubpara"/>
        <w:numPr>
          <w:ilvl w:val="0"/>
          <w:numId w:val="0"/>
        </w:numPr>
        <w:ind w:left="851"/>
        <w:rPr>
          <w:lang w:eastAsia="en-US"/>
        </w:rPr>
      </w:pPr>
      <w:r w:rsidRPr="007A6EB0">
        <w:rPr>
          <w:lang w:eastAsia="en-US"/>
        </w:rPr>
        <w:t xml:space="preserve">to enable users of the </w:t>
      </w:r>
      <w:r w:rsidR="00195431" w:rsidRPr="007A6EB0">
        <w:rPr>
          <w:lang w:eastAsia="en-US"/>
        </w:rPr>
        <w:t>financial b</w:t>
      </w:r>
      <w:r w:rsidR="00F509F0" w:rsidRPr="007A6EB0">
        <w:rPr>
          <w:lang w:eastAsia="en-US"/>
        </w:rPr>
        <w:t>enchmark</w:t>
      </w:r>
      <w:r w:rsidRPr="007A6EB0">
        <w:rPr>
          <w:lang w:eastAsia="en-US"/>
        </w:rPr>
        <w:t xml:space="preserve"> to </w:t>
      </w:r>
      <w:r w:rsidR="00DF061D" w:rsidRPr="007A6EB0">
        <w:rPr>
          <w:lang w:eastAsia="en-US"/>
        </w:rPr>
        <w:t xml:space="preserve">understand how the </w:t>
      </w:r>
      <w:r w:rsidR="00195431" w:rsidRPr="007A6EB0">
        <w:rPr>
          <w:lang w:eastAsia="en-US"/>
        </w:rPr>
        <w:t>financial b</w:t>
      </w:r>
      <w:r w:rsidR="00DF061D" w:rsidRPr="007A6EB0">
        <w:rPr>
          <w:lang w:eastAsia="en-US"/>
        </w:rPr>
        <w:t>enchmark is generated and its intended use</w:t>
      </w:r>
      <w:r w:rsidRPr="007A6EB0">
        <w:rPr>
          <w:lang w:eastAsia="en-US"/>
        </w:rPr>
        <w:t xml:space="preserve">. </w:t>
      </w:r>
    </w:p>
    <w:p w14:paraId="23EEBCAB" w14:textId="0290748E" w:rsidR="00D406C8" w:rsidRPr="007A6EB0" w:rsidRDefault="00061DAE" w:rsidP="00D406C8">
      <w:pPr>
        <w:pStyle w:val="MIRHeading3Rule"/>
        <w:ind w:left="851" w:hanging="851"/>
      </w:pPr>
      <w:r w:rsidRPr="007A6EB0">
        <w:lastRenderedPageBreak/>
        <w:t>R</w:t>
      </w:r>
      <w:r w:rsidR="00D406C8" w:rsidRPr="007A6EB0">
        <w:t xml:space="preserve">easonable and non-discriminatory access to </w:t>
      </w:r>
      <w:r w:rsidR="00195431" w:rsidRPr="007A6EB0">
        <w:t>financial b</w:t>
      </w:r>
      <w:r w:rsidR="00D406C8" w:rsidRPr="007A6EB0">
        <w:t>enchmarks</w:t>
      </w:r>
    </w:p>
    <w:p w14:paraId="7A5283CA" w14:textId="34CA27BA" w:rsidR="00E905E6" w:rsidRPr="007A6EB0" w:rsidRDefault="00F56863" w:rsidP="00E905E6">
      <w:pPr>
        <w:pStyle w:val="MIRBodyText"/>
      </w:pPr>
      <w:r w:rsidRPr="007A6EB0">
        <w:t>A</w:t>
      </w:r>
      <w:r w:rsidR="00ED2015" w:rsidRPr="007A6EB0">
        <w:t xml:space="preserve"> benchmark administrator licensee</w:t>
      </w:r>
      <w:r w:rsidR="00E905E6" w:rsidRPr="007A6EB0">
        <w:t xml:space="preserve"> must</w:t>
      </w:r>
      <w:r w:rsidR="000C28B5" w:rsidRPr="007A6EB0">
        <w:t xml:space="preserve"> have and apply written procedures for access to </w:t>
      </w:r>
      <w:r w:rsidRPr="007A6EB0">
        <w:t xml:space="preserve">each </w:t>
      </w:r>
      <w:r w:rsidR="00195431" w:rsidRPr="007A6EB0">
        <w:t>financial b</w:t>
      </w:r>
      <w:r w:rsidRPr="007A6EB0">
        <w:t xml:space="preserve">enchmark specified in its </w:t>
      </w:r>
      <w:r w:rsidR="00C076D5" w:rsidRPr="007A6EB0">
        <w:t>benchmark administrator</w:t>
      </w:r>
      <w:r w:rsidRPr="007A6EB0">
        <w:t xml:space="preserve"> licence</w:t>
      </w:r>
      <w:r w:rsidR="005221DB" w:rsidRPr="007A6EB0">
        <w:t xml:space="preserve"> that:</w:t>
      </w:r>
    </w:p>
    <w:p w14:paraId="6718AF22" w14:textId="4F0F5FBF" w:rsidR="00E905E6" w:rsidRPr="007A6EB0" w:rsidRDefault="006D5EEA" w:rsidP="00F25F33">
      <w:pPr>
        <w:pStyle w:val="MIRSubpara"/>
        <w:numPr>
          <w:ilvl w:val="1"/>
          <w:numId w:val="37"/>
        </w:numPr>
      </w:pPr>
      <w:r w:rsidRPr="007A6EB0">
        <w:t>do</w:t>
      </w:r>
      <w:r w:rsidR="00E905E6" w:rsidRPr="007A6EB0">
        <w:t xml:space="preserve"> not unfairly discriminate between users of the </w:t>
      </w:r>
      <w:r w:rsidR="00195431" w:rsidRPr="007A6EB0">
        <w:t>financial b</w:t>
      </w:r>
      <w:r w:rsidR="00E905E6" w:rsidRPr="007A6EB0">
        <w:t>enchmark;</w:t>
      </w:r>
      <w:r w:rsidR="00410A36" w:rsidRPr="007A6EB0">
        <w:t xml:space="preserve"> and</w:t>
      </w:r>
    </w:p>
    <w:p w14:paraId="0C15FF32" w14:textId="6FDDBCE5" w:rsidR="00E905E6" w:rsidRPr="007A6EB0" w:rsidRDefault="00E905E6" w:rsidP="00F25F33">
      <w:pPr>
        <w:pStyle w:val="MIRSubpara"/>
      </w:pPr>
      <w:r w:rsidRPr="007A6EB0">
        <w:t xml:space="preserve">without limiting paragraph (a), provide for any charges for access </w:t>
      </w:r>
      <w:r w:rsidR="00F25F33" w:rsidRPr="007A6EB0">
        <w:t xml:space="preserve">to the </w:t>
      </w:r>
      <w:r w:rsidR="00195431" w:rsidRPr="007A6EB0">
        <w:t>financial b</w:t>
      </w:r>
      <w:r w:rsidR="00F25F33" w:rsidRPr="007A6EB0">
        <w:t>enchmark to be reasonable and non-discriminatory.</w:t>
      </w:r>
    </w:p>
    <w:p w14:paraId="380407A7" w14:textId="77777777" w:rsidR="00D406C8" w:rsidRPr="007A6EB0" w:rsidRDefault="00D406C8" w:rsidP="00D406C8">
      <w:pPr>
        <w:pStyle w:val="MIRHeading2Part"/>
        <w:ind w:left="851" w:hanging="851"/>
      </w:pPr>
      <w:bookmarkStart w:id="70" w:name="_Toc99467329"/>
      <w:bookmarkStart w:id="71" w:name="_Toc99467419"/>
      <w:bookmarkStart w:id="72" w:name="_Toc487634040"/>
      <w:bookmarkStart w:id="73" w:name="_Toc486233263"/>
      <w:bookmarkStart w:id="74" w:name="_Toc511592362"/>
      <w:bookmarkStart w:id="75" w:name="_Toc99978780"/>
      <w:bookmarkEnd w:id="70"/>
      <w:bookmarkEnd w:id="71"/>
      <w:r w:rsidRPr="007A6EB0">
        <w:t>Accountability</w:t>
      </w:r>
      <w:bookmarkEnd w:id="72"/>
      <w:bookmarkEnd w:id="73"/>
      <w:bookmarkEnd w:id="74"/>
      <w:bookmarkEnd w:id="75"/>
    </w:p>
    <w:p w14:paraId="0DA6557B" w14:textId="77777777" w:rsidR="00D406C8" w:rsidRPr="007A6EB0" w:rsidRDefault="00D406C8" w:rsidP="00D406C8">
      <w:pPr>
        <w:pStyle w:val="MIRHeading3Rule"/>
        <w:ind w:left="851" w:hanging="851"/>
      </w:pPr>
      <w:r w:rsidRPr="007A6EB0">
        <w:t>Record-keeping</w:t>
      </w:r>
    </w:p>
    <w:p w14:paraId="412A11EC" w14:textId="77777777" w:rsidR="00D406C8" w:rsidRPr="007A6EB0" w:rsidRDefault="00D406C8" w:rsidP="00D406C8">
      <w:pPr>
        <w:pStyle w:val="MIRBodyText"/>
      </w:pPr>
      <w:r w:rsidRPr="007A6EB0">
        <w:t>(1) A benchmark administrator licensee must create and maintain records that enable the licensee to demonstrate that it has complied with the requirements of these Rules.</w:t>
      </w:r>
    </w:p>
    <w:p w14:paraId="679996C7" w14:textId="65DA462F" w:rsidR="00D406C8" w:rsidRPr="007A6EB0" w:rsidRDefault="00D406C8" w:rsidP="00D406C8">
      <w:pPr>
        <w:pStyle w:val="MIRBodyText"/>
      </w:pPr>
      <w:r w:rsidRPr="007A6EB0">
        <w:t>(</w:t>
      </w:r>
      <w:r w:rsidR="00101126" w:rsidRPr="007A6EB0">
        <w:t>2</w:t>
      </w:r>
      <w:r w:rsidRPr="007A6EB0">
        <w:t xml:space="preserve">) A licensee must keep the records referred to in subrule (1) for a period of seven years from the </w:t>
      </w:r>
      <w:r w:rsidR="00C03AEB" w:rsidRPr="007A6EB0">
        <w:t xml:space="preserve">later of </w:t>
      </w:r>
      <w:r w:rsidR="006D7F03" w:rsidRPr="007A6EB0">
        <w:t xml:space="preserve">the </w:t>
      </w:r>
      <w:r w:rsidRPr="007A6EB0">
        <w:t xml:space="preserve">date the record is made or </w:t>
      </w:r>
      <w:r w:rsidR="00C03AEB" w:rsidRPr="007A6EB0">
        <w:t>last</w:t>
      </w:r>
      <w:r w:rsidRPr="007A6EB0">
        <w:t xml:space="preserve"> amended. </w:t>
      </w:r>
    </w:p>
    <w:p w14:paraId="0A3A33CD" w14:textId="7FD9723B" w:rsidR="00D406C8" w:rsidRPr="007A6EB0" w:rsidRDefault="00D406C8" w:rsidP="00D406C8">
      <w:pPr>
        <w:pStyle w:val="MIRBodyText"/>
      </w:pPr>
      <w:r w:rsidRPr="007A6EB0">
        <w:t>(</w:t>
      </w:r>
      <w:r w:rsidR="00101126" w:rsidRPr="007A6EB0">
        <w:t>3</w:t>
      </w:r>
      <w:r w:rsidRPr="007A6EB0">
        <w:t>) A licensee must ensure the records referred to in subrule (1)</w:t>
      </w:r>
      <w:r w:rsidR="000037FE" w:rsidRPr="007A6EB0">
        <w:t xml:space="preserve"> </w:t>
      </w:r>
      <w:r w:rsidRPr="007A6EB0">
        <w:t xml:space="preserve">are, for the </w:t>
      </w:r>
      <w:proofErr w:type="gramStart"/>
      <w:r w:rsidRPr="007A6EB0">
        <w:t>period of time</w:t>
      </w:r>
      <w:proofErr w:type="gramEnd"/>
      <w:r w:rsidRPr="007A6EB0">
        <w:t xml:space="preserve"> that the records must be retained under subrule (</w:t>
      </w:r>
      <w:r w:rsidR="00101126" w:rsidRPr="007A6EB0">
        <w:t>2</w:t>
      </w:r>
      <w:r w:rsidRPr="007A6EB0">
        <w:t>), accessible within a reasonable time.</w:t>
      </w:r>
    </w:p>
    <w:p w14:paraId="79741776" w14:textId="77777777" w:rsidR="00D406C8" w:rsidRPr="007A6EB0" w:rsidRDefault="00D406C8" w:rsidP="00D406C8">
      <w:pPr>
        <w:pStyle w:val="MIRHeading3Rule"/>
        <w:ind w:left="851" w:hanging="851"/>
      </w:pPr>
      <w:r w:rsidRPr="007A6EB0">
        <w:t>Complaints</w:t>
      </w:r>
    </w:p>
    <w:p w14:paraId="75B5086B" w14:textId="1D4A89AF" w:rsidR="00D406C8" w:rsidRPr="007A6EB0" w:rsidRDefault="00D406C8" w:rsidP="00D406C8">
      <w:pPr>
        <w:pStyle w:val="MIRBodyText"/>
        <w:rPr>
          <w:b/>
          <w:i/>
        </w:rPr>
      </w:pPr>
      <w:r w:rsidRPr="007A6EB0">
        <w:t xml:space="preserve">(1) A benchmark administrator licensee must maintain and make publicly available appropriate documented procedures for investigating complaints made in relation to each </w:t>
      </w:r>
      <w:r w:rsidR="006D7F03" w:rsidRPr="007A6EB0">
        <w:t>financial b</w:t>
      </w:r>
      <w:r w:rsidRPr="007A6EB0">
        <w:t>enchmark</w:t>
      </w:r>
      <w:r w:rsidR="00046E77" w:rsidRPr="007A6EB0">
        <w:t xml:space="preserve"> specified in the licensee’s benchmark administrator licence</w:t>
      </w:r>
      <w:r w:rsidRPr="007A6EB0">
        <w:t xml:space="preserve">, including about the </w:t>
      </w:r>
      <w:r w:rsidR="0069311C" w:rsidRPr="007A6EB0">
        <w:t>licensee’s</w:t>
      </w:r>
      <w:r w:rsidRPr="007A6EB0">
        <w:t xml:space="preserve"> conduct in relation to the generation or administration of the </w:t>
      </w:r>
      <w:r w:rsidR="006D7F03" w:rsidRPr="007A6EB0">
        <w:t>financial b</w:t>
      </w:r>
      <w:r w:rsidRPr="007A6EB0">
        <w:t xml:space="preserve">enchmark. </w:t>
      </w:r>
    </w:p>
    <w:p w14:paraId="3D10E922" w14:textId="77777777" w:rsidR="00D406C8" w:rsidRPr="007A6EB0" w:rsidRDefault="00D406C8" w:rsidP="00D406C8">
      <w:pPr>
        <w:pStyle w:val="MIRBodyText"/>
      </w:pPr>
      <w:r w:rsidRPr="007A6EB0">
        <w:t xml:space="preserve">(2) A licensee must ensure: </w:t>
      </w:r>
    </w:p>
    <w:p w14:paraId="4CCC855B" w14:textId="77777777" w:rsidR="00D406C8" w:rsidRPr="007A6EB0" w:rsidRDefault="00D406C8" w:rsidP="005D2030">
      <w:pPr>
        <w:pStyle w:val="MIRSubpara"/>
        <w:numPr>
          <w:ilvl w:val="1"/>
          <w:numId w:val="32"/>
        </w:numPr>
      </w:pPr>
      <w:r w:rsidRPr="007A6EB0">
        <w:t xml:space="preserve">complaints are investigated in a timely and fair manner; and </w:t>
      </w:r>
    </w:p>
    <w:p w14:paraId="5D24E340" w14:textId="77777777" w:rsidR="00D406C8" w:rsidRPr="007A6EB0" w:rsidRDefault="00D406C8" w:rsidP="00D406C8">
      <w:pPr>
        <w:pStyle w:val="MIRSubpara"/>
      </w:pPr>
      <w:r w:rsidRPr="007A6EB0">
        <w:t xml:space="preserve">the outcome of </w:t>
      </w:r>
      <w:r w:rsidR="001B08D5" w:rsidRPr="007A6EB0">
        <w:t>an</w:t>
      </w:r>
      <w:r w:rsidR="00F509F0" w:rsidRPr="007A6EB0">
        <w:t xml:space="preserve"> </w:t>
      </w:r>
      <w:r w:rsidRPr="007A6EB0">
        <w:t>investigation is communicated to the complainant as soon as practicable.</w:t>
      </w:r>
    </w:p>
    <w:p w14:paraId="04BAE74D" w14:textId="77777777" w:rsidR="00D406C8" w:rsidRPr="007A6EB0" w:rsidRDefault="00D406C8" w:rsidP="00D406C8">
      <w:pPr>
        <w:pStyle w:val="MIRHeading3Rule"/>
        <w:ind w:left="851" w:hanging="851"/>
      </w:pPr>
      <w:r w:rsidRPr="007A6EB0">
        <w:t xml:space="preserve">Language of </w:t>
      </w:r>
      <w:r w:rsidR="005D2030" w:rsidRPr="007A6EB0">
        <w:t>r</w:t>
      </w:r>
      <w:r w:rsidRPr="007A6EB0">
        <w:t>ecords</w:t>
      </w:r>
    </w:p>
    <w:p w14:paraId="11483AE2" w14:textId="77777777" w:rsidR="00D406C8" w:rsidRPr="007A6EB0" w:rsidRDefault="00D406C8" w:rsidP="00D406C8">
      <w:pPr>
        <w:pStyle w:val="MIRBodyText"/>
      </w:pPr>
      <w:r w:rsidRPr="007A6EB0">
        <w:t>(1) All records required to be kept by these Rules must be kept in writing in the English language, or in a manner that enables them to be readily accessible and readily converted into writing in the English language.</w:t>
      </w:r>
    </w:p>
    <w:p w14:paraId="1B07B5A3" w14:textId="77777777" w:rsidR="00D406C8" w:rsidRPr="007A6EB0" w:rsidRDefault="00D406C8" w:rsidP="00D406C8">
      <w:pPr>
        <w:pStyle w:val="MIRBodyText"/>
        <w:rPr>
          <w:b/>
          <w:bCs/>
        </w:rPr>
      </w:pPr>
      <w:r w:rsidRPr="007A6EB0">
        <w:t>(2) If any of the records are not kept in writing in the English language, the benchmark administrator licensee must, if required by ASIC, convert the records into writing in the English language within a reasonable time.</w:t>
      </w:r>
    </w:p>
    <w:p w14:paraId="724DEFB9" w14:textId="77777777" w:rsidR="00D406C8" w:rsidRPr="007A6EB0" w:rsidRDefault="00D406C8" w:rsidP="00D406C8">
      <w:pPr>
        <w:pStyle w:val="MIRHeading2Part"/>
        <w:ind w:left="851" w:hanging="851"/>
      </w:pPr>
      <w:bookmarkStart w:id="76" w:name="_Toc99467331"/>
      <w:bookmarkStart w:id="77" w:name="_Toc99467421"/>
      <w:bookmarkStart w:id="78" w:name="_Toc483866253"/>
      <w:bookmarkStart w:id="79" w:name="_Toc483869545"/>
      <w:bookmarkStart w:id="80" w:name="_Toc487634041"/>
      <w:bookmarkStart w:id="81" w:name="_Toc486233264"/>
      <w:bookmarkStart w:id="82" w:name="_Toc511592363"/>
      <w:bookmarkStart w:id="83" w:name="_Toc99978781"/>
      <w:bookmarkEnd w:id="76"/>
      <w:bookmarkEnd w:id="77"/>
      <w:bookmarkEnd w:id="78"/>
      <w:bookmarkEnd w:id="79"/>
      <w:r w:rsidRPr="007A6EB0">
        <w:lastRenderedPageBreak/>
        <w:t>Cooperation with ASIC</w:t>
      </w:r>
      <w:bookmarkEnd w:id="80"/>
      <w:bookmarkEnd w:id="81"/>
      <w:bookmarkEnd w:id="82"/>
      <w:bookmarkEnd w:id="83"/>
    </w:p>
    <w:p w14:paraId="32F28E5C" w14:textId="1E2A5230" w:rsidR="00D406C8" w:rsidRPr="007A6EB0" w:rsidRDefault="00D406C8" w:rsidP="00D406C8">
      <w:pPr>
        <w:pStyle w:val="MIRHeading3Rule"/>
        <w:ind w:left="851" w:hanging="851"/>
      </w:pPr>
      <w:r w:rsidRPr="007A6EB0">
        <w:t xml:space="preserve">Reporting </w:t>
      </w:r>
      <w:r w:rsidR="00D90818" w:rsidRPr="007A6EB0">
        <w:t xml:space="preserve">of </w:t>
      </w:r>
      <w:r w:rsidRPr="007A6EB0">
        <w:t>infringements to ASIC</w:t>
      </w:r>
    </w:p>
    <w:bookmarkEnd w:id="28"/>
    <w:bookmarkEnd w:id="29"/>
    <w:bookmarkEnd w:id="30"/>
    <w:p w14:paraId="1E4C2688" w14:textId="7D4DC9E9" w:rsidR="00D406C8" w:rsidRPr="007A6EB0" w:rsidRDefault="00D406C8" w:rsidP="00D406C8">
      <w:pPr>
        <w:pStyle w:val="MIRBodyText"/>
      </w:pPr>
      <w:r w:rsidRPr="007A6EB0">
        <w:t xml:space="preserve">A benchmark administrator licensee that breaches or is likely to breach any of its obligations under the Act </w:t>
      </w:r>
      <w:r w:rsidR="00806F0C" w:rsidRPr="007A6EB0">
        <w:t>(</w:t>
      </w:r>
      <w:r w:rsidRPr="007A6EB0">
        <w:t>including under the conditions of the licensee</w:t>
      </w:r>
      <w:r w:rsidR="0027722F" w:rsidRPr="007A6EB0">
        <w:t>’</w:t>
      </w:r>
      <w:r w:rsidRPr="007A6EB0">
        <w:t xml:space="preserve">s benchmark administrator licence, the </w:t>
      </w:r>
      <w:proofErr w:type="gramStart"/>
      <w:r w:rsidRPr="007A6EB0">
        <w:t>Regulations</w:t>
      </w:r>
      <w:proofErr w:type="gramEnd"/>
      <w:r w:rsidRPr="007A6EB0">
        <w:t xml:space="preserve"> or these Rules</w:t>
      </w:r>
      <w:r w:rsidR="00806F0C" w:rsidRPr="007A6EB0">
        <w:t>)</w:t>
      </w:r>
      <w:r w:rsidRPr="007A6EB0">
        <w:t xml:space="preserve"> </w:t>
      </w:r>
      <w:r w:rsidR="00806F0C" w:rsidRPr="007A6EB0">
        <w:t xml:space="preserve">in generating and administering each of the financial benchmarks specified in the licensee’s benchmark administrator licence, </w:t>
      </w:r>
      <w:r w:rsidRPr="007A6EB0">
        <w:t>must notify ASIC in writing</w:t>
      </w:r>
      <w:r w:rsidR="000037FE" w:rsidRPr="007A6EB0">
        <w:t xml:space="preserve"> </w:t>
      </w:r>
      <w:r w:rsidRPr="007A6EB0">
        <w:t>as soon as practicable, and in any case within 10 business days after becoming aware of the breach or likely breach.</w:t>
      </w:r>
    </w:p>
    <w:p w14:paraId="3D2D90D0" w14:textId="37B82B58" w:rsidR="00D406C8" w:rsidRPr="007A6EB0" w:rsidRDefault="00D406C8" w:rsidP="00D406C8">
      <w:pPr>
        <w:pStyle w:val="MIRHeading3Rule"/>
        <w:ind w:left="851" w:hanging="851"/>
      </w:pPr>
      <w:r w:rsidRPr="007A6EB0">
        <w:t>Provision of records or other information</w:t>
      </w:r>
    </w:p>
    <w:p w14:paraId="18195F38" w14:textId="77777777" w:rsidR="00D406C8" w:rsidRPr="007A6EB0" w:rsidRDefault="00D406C8" w:rsidP="00D406C8">
      <w:pPr>
        <w:pStyle w:val="MIRBodyText"/>
      </w:pPr>
      <w:r w:rsidRPr="007A6EB0">
        <w:t xml:space="preserve">(1) A benchmark administrator licensee must, on request by ASIC, provide ASIC with reasonable assistance, </w:t>
      </w:r>
      <w:proofErr w:type="gramStart"/>
      <w:r w:rsidRPr="007A6EB0">
        <w:t>books</w:t>
      </w:r>
      <w:proofErr w:type="gramEnd"/>
      <w:r w:rsidRPr="007A6EB0">
        <w:t xml:space="preserve"> or</w:t>
      </w:r>
      <w:r w:rsidR="000037FE" w:rsidRPr="007A6EB0">
        <w:t xml:space="preserve"> </w:t>
      </w:r>
      <w:r w:rsidRPr="007A6EB0">
        <w:t>information which:</w:t>
      </w:r>
    </w:p>
    <w:p w14:paraId="2066B126" w14:textId="4444ADB4" w:rsidR="00D406C8" w:rsidRPr="007A6EB0" w:rsidRDefault="00D406C8" w:rsidP="005D2030">
      <w:pPr>
        <w:pStyle w:val="MIRSubpara"/>
        <w:numPr>
          <w:ilvl w:val="1"/>
          <w:numId w:val="33"/>
        </w:numPr>
      </w:pPr>
      <w:r w:rsidRPr="007A6EB0">
        <w:t xml:space="preserve">relate to compliance with these Rules or Part 7.5B of </w:t>
      </w:r>
      <w:r w:rsidR="005720A6" w:rsidRPr="007A6EB0">
        <w:t xml:space="preserve">the </w:t>
      </w:r>
      <w:r w:rsidRPr="007A6EB0">
        <w:t>Act; and</w:t>
      </w:r>
    </w:p>
    <w:p w14:paraId="1EA6D56D" w14:textId="77777777" w:rsidR="00D406C8" w:rsidRPr="007A6EB0" w:rsidRDefault="00D406C8" w:rsidP="00D406C8">
      <w:pPr>
        <w:pStyle w:val="MIRSubpara"/>
      </w:pPr>
      <w:r w:rsidRPr="007A6EB0">
        <w:t>relate to ASIC ascertaining compliance with these Rules or Part 7.5B of the</w:t>
      </w:r>
      <w:r w:rsidR="000037FE" w:rsidRPr="007A6EB0">
        <w:t xml:space="preserve"> </w:t>
      </w:r>
      <w:r w:rsidRPr="007A6EB0">
        <w:t>Act.</w:t>
      </w:r>
    </w:p>
    <w:p w14:paraId="0156692E" w14:textId="77777777" w:rsidR="00D406C8" w:rsidRPr="007A6EB0" w:rsidRDefault="00D406C8" w:rsidP="00D406C8">
      <w:pPr>
        <w:pStyle w:val="MIRBodyText"/>
      </w:pPr>
      <w:r w:rsidRPr="007A6EB0">
        <w:t>(2) A request by ASIC under subrule (1) must be in writing and give the licensee a reasonable time to comply.</w:t>
      </w:r>
    </w:p>
    <w:p w14:paraId="6B0DAE20" w14:textId="77777777" w:rsidR="00D406C8" w:rsidRPr="007A6EB0" w:rsidRDefault="00D406C8" w:rsidP="00D406C8">
      <w:pPr>
        <w:pStyle w:val="MIRBodyText"/>
      </w:pPr>
      <w:r w:rsidRPr="007A6EB0">
        <w:t>(</w:t>
      </w:r>
      <w:r w:rsidR="005D2030" w:rsidRPr="007A6EB0">
        <w:t>3</w:t>
      </w:r>
      <w:r w:rsidRPr="007A6EB0">
        <w:t xml:space="preserve">) </w:t>
      </w:r>
      <w:r w:rsidR="001B08D5" w:rsidRPr="007A6EB0">
        <w:t>A</w:t>
      </w:r>
      <w:r w:rsidR="0027722F" w:rsidRPr="007A6EB0">
        <w:t xml:space="preserve"> </w:t>
      </w:r>
      <w:r w:rsidRPr="007A6EB0">
        <w:t>licensee must comply with a request under subrule (1) within the time specified in the request or, if no time is specified, within a reasonable time.</w:t>
      </w:r>
    </w:p>
    <w:p w14:paraId="09D16F01" w14:textId="1BC8F076" w:rsidR="00D406C8" w:rsidRPr="007A6EB0" w:rsidRDefault="00D406C8" w:rsidP="00D406C8">
      <w:pPr>
        <w:pStyle w:val="MIRHeading3Rule"/>
        <w:ind w:left="851" w:hanging="851"/>
      </w:pPr>
      <w:bookmarkStart w:id="84" w:name="_Toc483931033"/>
      <w:bookmarkEnd w:id="84"/>
      <w:r w:rsidRPr="007A6EB0">
        <w:t>Provision of records or other information</w:t>
      </w:r>
    </w:p>
    <w:p w14:paraId="429C40FF" w14:textId="77777777" w:rsidR="00D406C8" w:rsidRPr="007A6EB0" w:rsidRDefault="00D406C8" w:rsidP="00D406C8">
      <w:pPr>
        <w:pStyle w:val="MIRBodyText"/>
      </w:pPr>
      <w:r w:rsidRPr="007A6EB0">
        <w:t xml:space="preserve">(1) A Contributor must, on request by ASIC, provide ASIC with reasonable assistance, </w:t>
      </w:r>
      <w:proofErr w:type="gramStart"/>
      <w:r w:rsidRPr="007A6EB0">
        <w:t>books</w:t>
      </w:r>
      <w:proofErr w:type="gramEnd"/>
      <w:r w:rsidRPr="007A6EB0">
        <w:t xml:space="preserve"> or information which: </w:t>
      </w:r>
    </w:p>
    <w:p w14:paraId="7F7642FC" w14:textId="77777777" w:rsidR="00D406C8" w:rsidRPr="007A6EB0" w:rsidRDefault="00D406C8" w:rsidP="005D2030">
      <w:pPr>
        <w:pStyle w:val="MIRSubpara"/>
        <w:numPr>
          <w:ilvl w:val="1"/>
          <w:numId w:val="34"/>
        </w:numPr>
      </w:pPr>
      <w:r w:rsidRPr="007A6EB0">
        <w:t>relate to compliance with these Rules or Part 7.5B of the Act; or</w:t>
      </w:r>
    </w:p>
    <w:p w14:paraId="76F4C145" w14:textId="77777777" w:rsidR="00D406C8" w:rsidRPr="007A6EB0" w:rsidRDefault="00D406C8" w:rsidP="00D406C8">
      <w:pPr>
        <w:pStyle w:val="MIRSubpara"/>
      </w:pPr>
      <w:r w:rsidRPr="007A6EB0">
        <w:t>relate to ASIC ascertaining compliance with these Rules or Part 7.5B of the Act.</w:t>
      </w:r>
    </w:p>
    <w:p w14:paraId="26A75A58" w14:textId="77777777" w:rsidR="00D406C8" w:rsidRPr="007A6EB0" w:rsidRDefault="00D406C8" w:rsidP="00D406C8">
      <w:pPr>
        <w:pStyle w:val="MIRBodyText"/>
      </w:pPr>
      <w:r w:rsidRPr="007A6EB0">
        <w:t>(2) A request by ASIC under subrule (1) must be in writing and give the Contributor a reasonable time to comply.</w:t>
      </w:r>
    </w:p>
    <w:p w14:paraId="7D41B98E" w14:textId="77777777" w:rsidR="00D406C8" w:rsidRPr="007A6EB0" w:rsidRDefault="00D406C8" w:rsidP="00D406C8">
      <w:pPr>
        <w:pStyle w:val="MIRBodyText"/>
      </w:pPr>
      <w:r w:rsidRPr="007A6EB0">
        <w:t xml:space="preserve">(3) </w:t>
      </w:r>
      <w:r w:rsidR="001B08D5" w:rsidRPr="007A6EB0">
        <w:t xml:space="preserve">A </w:t>
      </w:r>
      <w:r w:rsidRPr="007A6EB0">
        <w:t>Contributor must comply with a request under subrule (1) within the time specified in the request or, if no time is specified, within a reasonable time.</w:t>
      </w:r>
    </w:p>
    <w:p w14:paraId="703D83E1" w14:textId="77777777" w:rsidR="007462B9" w:rsidRPr="007A6EB0" w:rsidRDefault="007462B9" w:rsidP="007462B9">
      <w:pPr>
        <w:pStyle w:val="MIRPenalty"/>
      </w:pPr>
    </w:p>
    <w:p w14:paraId="02F932EC" w14:textId="77777777" w:rsidR="007462B9" w:rsidRPr="007A6EB0" w:rsidRDefault="007462B9" w:rsidP="007462B9">
      <w:pPr>
        <w:pStyle w:val="Heading1nonumber"/>
        <w:spacing w:after="0"/>
        <w:sectPr w:rsidR="007462B9" w:rsidRPr="007A6EB0" w:rsidSect="002B5A35">
          <w:headerReference w:type="default" r:id="rId17"/>
          <w:type w:val="continuous"/>
          <w:pgSz w:w="11906" w:h="16838" w:code="9"/>
          <w:pgMar w:top="1644" w:right="1418" w:bottom="1418" w:left="1418" w:header="567" w:footer="567" w:gutter="0"/>
          <w:cols w:space="720"/>
          <w:docGrid w:linePitch="299"/>
        </w:sectPr>
      </w:pPr>
    </w:p>
    <w:p w14:paraId="2D2335AB" w14:textId="77777777" w:rsidR="007462B9" w:rsidRPr="007A6EB0" w:rsidRDefault="007462B9" w:rsidP="002B5A35">
      <w:pPr>
        <w:pStyle w:val="MIRHeading1Chapter"/>
        <w:numPr>
          <w:ilvl w:val="0"/>
          <w:numId w:val="0"/>
        </w:numPr>
      </w:pPr>
      <w:bookmarkStart w:id="85" w:name="_Toc513191264"/>
      <w:bookmarkStart w:id="86" w:name="_Toc99978782"/>
      <w:r w:rsidRPr="007A6EB0">
        <w:lastRenderedPageBreak/>
        <w:t>Endnotes</w:t>
      </w:r>
      <w:bookmarkEnd w:id="85"/>
      <w:bookmarkEnd w:id="86"/>
      <w:r w:rsidRPr="007A6EB0">
        <w:t xml:space="preserve"> </w:t>
      </w:r>
    </w:p>
    <w:p w14:paraId="3ACEA1DD" w14:textId="5DE9EA62" w:rsidR="007462B9" w:rsidRPr="007A6EB0" w:rsidRDefault="007462B9" w:rsidP="002B5A35">
      <w:pPr>
        <w:pStyle w:val="MIRHeading2Part"/>
        <w:numPr>
          <w:ilvl w:val="0"/>
          <w:numId w:val="0"/>
        </w:numPr>
      </w:pPr>
      <w:bookmarkStart w:id="87" w:name="_Toc99978783"/>
      <w:r w:rsidRPr="007A6EB0">
        <w:t>Endnote 1 – Instrument history</w:t>
      </w:r>
      <w:bookmarkEnd w:id="87"/>
    </w:p>
    <w:p w14:paraId="71D1AC42" w14:textId="77777777" w:rsidR="007462B9" w:rsidRPr="007A6EB0" w:rsidRDefault="007462B9" w:rsidP="007462B9"/>
    <w:tbl>
      <w:tblPr>
        <w:tblW w:w="0" w:type="auto"/>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2700"/>
        <w:gridCol w:w="1333"/>
        <w:gridCol w:w="2495"/>
        <w:gridCol w:w="1583"/>
      </w:tblGrid>
      <w:tr w:rsidR="007462B9" w:rsidRPr="007A6EB0" w14:paraId="5E506B5F" w14:textId="77777777" w:rsidTr="00436330">
        <w:trPr>
          <w:cantSplit/>
          <w:tblHeader/>
        </w:trPr>
        <w:tc>
          <w:tcPr>
            <w:tcW w:w="2801" w:type="dxa"/>
            <w:shd w:val="clear" w:color="auto" w:fill="C2E3FA"/>
          </w:tcPr>
          <w:p w14:paraId="2424635E" w14:textId="77777777" w:rsidR="007462B9" w:rsidRPr="007A6EB0" w:rsidRDefault="007462B9" w:rsidP="00436330">
            <w:pPr>
              <w:pStyle w:val="tablehead"/>
            </w:pPr>
            <w:r w:rsidRPr="007A6EB0">
              <w:t>Instrument number</w:t>
            </w:r>
          </w:p>
        </w:tc>
        <w:tc>
          <w:tcPr>
            <w:tcW w:w="1344" w:type="dxa"/>
            <w:shd w:val="clear" w:color="auto" w:fill="C2E3FA"/>
          </w:tcPr>
          <w:p w14:paraId="2304DCF3" w14:textId="77777777" w:rsidR="007462B9" w:rsidRPr="007A6EB0" w:rsidRDefault="007462B9" w:rsidP="00436330">
            <w:pPr>
              <w:pStyle w:val="tablehead"/>
            </w:pPr>
            <w:r w:rsidRPr="007A6EB0">
              <w:t>Date of FRL registration</w:t>
            </w:r>
          </w:p>
        </w:tc>
        <w:tc>
          <w:tcPr>
            <w:tcW w:w="2571" w:type="dxa"/>
            <w:shd w:val="clear" w:color="auto" w:fill="C2E3FA"/>
          </w:tcPr>
          <w:p w14:paraId="0C9D1AEA" w14:textId="77777777" w:rsidR="007462B9" w:rsidRPr="007A6EB0" w:rsidRDefault="007462B9" w:rsidP="00436330">
            <w:pPr>
              <w:pStyle w:val="tablehead"/>
            </w:pPr>
            <w:r w:rsidRPr="007A6EB0">
              <w:t>Date of commencement</w:t>
            </w:r>
          </w:p>
        </w:tc>
        <w:tc>
          <w:tcPr>
            <w:tcW w:w="1611" w:type="dxa"/>
            <w:shd w:val="clear" w:color="auto" w:fill="C2E3FA"/>
          </w:tcPr>
          <w:p w14:paraId="021E452C" w14:textId="77777777" w:rsidR="007462B9" w:rsidRPr="007A6EB0" w:rsidRDefault="007462B9" w:rsidP="00436330">
            <w:pPr>
              <w:pStyle w:val="tablehead"/>
            </w:pPr>
            <w:r w:rsidRPr="007A6EB0">
              <w:t>Application, saving or transitional provisions</w:t>
            </w:r>
          </w:p>
        </w:tc>
      </w:tr>
      <w:tr w:rsidR="007462B9" w:rsidRPr="007A6EB0" w14:paraId="3BDE66E1" w14:textId="77777777" w:rsidTr="00436330">
        <w:trPr>
          <w:cantSplit/>
        </w:trPr>
        <w:tc>
          <w:tcPr>
            <w:tcW w:w="2801" w:type="dxa"/>
          </w:tcPr>
          <w:p w14:paraId="4E33F2CE" w14:textId="2B691E5C" w:rsidR="007462B9" w:rsidRPr="007A6EB0" w:rsidRDefault="007462B9" w:rsidP="00436330">
            <w:pPr>
              <w:pStyle w:val="tbltext"/>
              <w:rPr>
                <w:i/>
              </w:rPr>
            </w:pPr>
            <w:r w:rsidRPr="007A6EB0">
              <w:rPr>
                <w:i/>
              </w:rPr>
              <w:fldChar w:fldCharType="begin"/>
            </w:r>
            <w:r w:rsidRPr="007A6EB0">
              <w:rPr>
                <w:i/>
              </w:rPr>
              <w:instrText xml:space="preserve"> DOCPROPERTY  "Document title"  \* MERGEFORMAT </w:instrText>
            </w:r>
            <w:r w:rsidRPr="007A6EB0">
              <w:rPr>
                <w:i/>
              </w:rPr>
              <w:fldChar w:fldCharType="separate"/>
            </w:r>
            <w:r w:rsidRPr="007A6EB0">
              <w:rPr>
                <w:i/>
              </w:rPr>
              <w:t xml:space="preserve">ASIC </w:t>
            </w:r>
            <w:r w:rsidR="00957604" w:rsidRPr="007A6EB0">
              <w:rPr>
                <w:i/>
              </w:rPr>
              <w:t>Financial</w:t>
            </w:r>
            <w:r w:rsidRPr="007A6EB0">
              <w:rPr>
                <w:i/>
              </w:rPr>
              <w:t xml:space="preserve"> </w:t>
            </w:r>
            <w:r w:rsidR="00957604" w:rsidRPr="007A6EB0">
              <w:rPr>
                <w:i/>
              </w:rPr>
              <w:t>Benchmark (Administration)</w:t>
            </w:r>
            <w:r w:rsidRPr="007A6EB0">
              <w:rPr>
                <w:i/>
              </w:rPr>
              <w:t xml:space="preserve"> Rules 201</w:t>
            </w:r>
            <w:r w:rsidRPr="007A6EB0">
              <w:rPr>
                <w:i/>
              </w:rPr>
              <w:fldChar w:fldCharType="end"/>
            </w:r>
            <w:r w:rsidR="00957604" w:rsidRPr="007A6EB0">
              <w:rPr>
                <w:i/>
              </w:rPr>
              <w:t>8</w:t>
            </w:r>
            <w:r w:rsidRPr="007A6EB0">
              <w:rPr>
                <w:i/>
              </w:rPr>
              <w:t xml:space="preserve"> </w:t>
            </w:r>
            <w:r w:rsidRPr="007A6EB0">
              <w:t>(F201</w:t>
            </w:r>
            <w:r w:rsidR="00957604" w:rsidRPr="007A6EB0">
              <w:t>8</w:t>
            </w:r>
            <w:r w:rsidRPr="007A6EB0">
              <w:t>L0</w:t>
            </w:r>
            <w:r w:rsidR="00957604" w:rsidRPr="007A6EB0">
              <w:t>0728</w:t>
            </w:r>
            <w:r w:rsidRPr="007A6EB0">
              <w:t>)</w:t>
            </w:r>
          </w:p>
        </w:tc>
        <w:tc>
          <w:tcPr>
            <w:tcW w:w="1344" w:type="dxa"/>
          </w:tcPr>
          <w:p w14:paraId="39F6AAC5" w14:textId="4528C178" w:rsidR="007462B9" w:rsidRPr="007A6EB0" w:rsidRDefault="007462B9" w:rsidP="00436330">
            <w:pPr>
              <w:pStyle w:val="tbltext"/>
            </w:pPr>
            <w:r w:rsidRPr="007A6EB0">
              <w:t>0</w:t>
            </w:r>
            <w:r w:rsidR="00957604" w:rsidRPr="007A6EB0">
              <w:t>7</w:t>
            </w:r>
            <w:r w:rsidRPr="007A6EB0">
              <w:t>/</w:t>
            </w:r>
            <w:r w:rsidR="00957604" w:rsidRPr="007A6EB0">
              <w:t>06</w:t>
            </w:r>
            <w:r w:rsidRPr="007A6EB0">
              <w:t>/201</w:t>
            </w:r>
            <w:r w:rsidR="00957604" w:rsidRPr="007A6EB0">
              <w:t>8</w:t>
            </w:r>
          </w:p>
        </w:tc>
        <w:tc>
          <w:tcPr>
            <w:tcW w:w="2571" w:type="dxa"/>
          </w:tcPr>
          <w:p w14:paraId="47020A8D" w14:textId="4D3E56AA" w:rsidR="007462B9" w:rsidRPr="007A6EB0" w:rsidRDefault="007462B9" w:rsidP="00436330">
            <w:pPr>
              <w:pStyle w:val="tbltext"/>
            </w:pPr>
            <w:r w:rsidRPr="007A6EB0">
              <w:t>0</w:t>
            </w:r>
            <w:r w:rsidR="00957604" w:rsidRPr="007A6EB0">
              <w:t>8</w:t>
            </w:r>
            <w:r w:rsidRPr="007A6EB0">
              <w:t>/</w:t>
            </w:r>
            <w:r w:rsidR="00957604" w:rsidRPr="007A6EB0">
              <w:t>06</w:t>
            </w:r>
            <w:r w:rsidRPr="007A6EB0">
              <w:t>/201</w:t>
            </w:r>
            <w:r w:rsidR="00957604" w:rsidRPr="007A6EB0">
              <w:t>8</w:t>
            </w:r>
          </w:p>
        </w:tc>
        <w:tc>
          <w:tcPr>
            <w:tcW w:w="1611" w:type="dxa"/>
          </w:tcPr>
          <w:p w14:paraId="345BABE6" w14:textId="77777777" w:rsidR="007462B9" w:rsidRPr="007A6EB0" w:rsidRDefault="007462B9" w:rsidP="00436330">
            <w:pPr>
              <w:pStyle w:val="tbltext"/>
              <w:jc w:val="center"/>
            </w:pPr>
          </w:p>
        </w:tc>
      </w:tr>
      <w:tr w:rsidR="007462B9" w:rsidRPr="007A6EB0" w14:paraId="110BBE92" w14:textId="77777777" w:rsidTr="00436330">
        <w:trPr>
          <w:cantSplit/>
        </w:trPr>
        <w:tc>
          <w:tcPr>
            <w:tcW w:w="2801" w:type="dxa"/>
          </w:tcPr>
          <w:p w14:paraId="5E1D94C9" w14:textId="77777777" w:rsidR="007462B9" w:rsidRPr="007A6EB0" w:rsidRDefault="007462B9" w:rsidP="00436330">
            <w:pPr>
              <w:pStyle w:val="tbltext"/>
              <w:rPr>
                <w:iCs/>
              </w:rPr>
            </w:pPr>
            <w:r w:rsidRPr="007A6EB0">
              <w:rPr>
                <w:i/>
              </w:rPr>
              <w:t xml:space="preserve">ASIC Market Integrity Rules (Securities Markets and other ASIC-Made Rules) Amendment Instrument 2022/117 </w:t>
            </w:r>
            <w:r w:rsidRPr="007A6EB0">
              <w:rPr>
                <w:iCs/>
              </w:rPr>
              <w:t>(F2022L00295)</w:t>
            </w:r>
          </w:p>
        </w:tc>
        <w:tc>
          <w:tcPr>
            <w:tcW w:w="1344" w:type="dxa"/>
          </w:tcPr>
          <w:p w14:paraId="2FE1D510" w14:textId="77777777" w:rsidR="007462B9" w:rsidRPr="007A6EB0" w:rsidRDefault="007462B9" w:rsidP="00436330">
            <w:pPr>
              <w:pStyle w:val="tbltext"/>
            </w:pPr>
            <w:r w:rsidRPr="007A6EB0">
              <w:t>09/03/2022</w:t>
            </w:r>
          </w:p>
        </w:tc>
        <w:tc>
          <w:tcPr>
            <w:tcW w:w="2571" w:type="dxa"/>
          </w:tcPr>
          <w:p w14:paraId="05B78BD3" w14:textId="6AE7DADB" w:rsidR="007462B9" w:rsidRPr="007A6EB0" w:rsidRDefault="00E16F58" w:rsidP="00436330">
            <w:pPr>
              <w:pStyle w:val="tbltext"/>
            </w:pPr>
            <w:r w:rsidRPr="007A6EB0">
              <w:t xml:space="preserve">Schedule 9: </w:t>
            </w:r>
            <w:r w:rsidR="007462B9" w:rsidRPr="007A6EB0">
              <w:t>10/03/2022</w:t>
            </w:r>
          </w:p>
          <w:p w14:paraId="6D7BDC4A" w14:textId="77777777" w:rsidR="007462B9" w:rsidRPr="007A6EB0" w:rsidRDefault="007462B9" w:rsidP="00436330">
            <w:pPr>
              <w:pStyle w:val="tbltext"/>
            </w:pPr>
          </w:p>
        </w:tc>
        <w:tc>
          <w:tcPr>
            <w:tcW w:w="1611" w:type="dxa"/>
          </w:tcPr>
          <w:p w14:paraId="43BEFD64" w14:textId="77777777" w:rsidR="007462B9" w:rsidRPr="007A6EB0" w:rsidRDefault="007462B9" w:rsidP="00436330">
            <w:pPr>
              <w:pStyle w:val="tbltext"/>
              <w:jc w:val="center"/>
            </w:pPr>
          </w:p>
        </w:tc>
      </w:tr>
    </w:tbl>
    <w:p w14:paraId="0A9AA755" w14:textId="77777777" w:rsidR="007462B9" w:rsidRPr="007A6EB0" w:rsidRDefault="007462B9" w:rsidP="002B5A35">
      <w:pPr>
        <w:pStyle w:val="MIRHeading2Part"/>
        <w:numPr>
          <w:ilvl w:val="0"/>
          <w:numId w:val="0"/>
        </w:numPr>
      </w:pPr>
      <w:bookmarkStart w:id="88" w:name="_Toc99978784"/>
      <w:r w:rsidRPr="007A6EB0">
        <w:t xml:space="preserve">Endnote 2 </w:t>
      </w:r>
      <w:proofErr w:type="gramStart"/>
      <w:r w:rsidRPr="007A6EB0">
        <w:t>-  Amendment</w:t>
      </w:r>
      <w:proofErr w:type="gramEnd"/>
      <w:r w:rsidRPr="007A6EB0">
        <w:t xml:space="preserve"> history</w:t>
      </w:r>
      <w:bookmarkEnd w:id="88"/>
    </w:p>
    <w:p w14:paraId="6A121582" w14:textId="77777777" w:rsidR="007462B9" w:rsidRPr="007A6EB0" w:rsidRDefault="007462B9" w:rsidP="007462B9"/>
    <w:tbl>
      <w:tblPr>
        <w:tblW w:w="0" w:type="auto"/>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3322"/>
        <w:gridCol w:w="24"/>
        <w:gridCol w:w="11"/>
        <w:gridCol w:w="13"/>
        <w:gridCol w:w="13"/>
        <w:gridCol w:w="13"/>
        <w:gridCol w:w="10"/>
        <w:gridCol w:w="10"/>
        <w:gridCol w:w="10"/>
        <w:gridCol w:w="10"/>
        <w:gridCol w:w="4675"/>
      </w:tblGrid>
      <w:tr w:rsidR="007462B9" w:rsidRPr="007A6EB0" w14:paraId="12AEF2DB" w14:textId="77777777" w:rsidTr="00436330">
        <w:trPr>
          <w:cantSplit/>
          <w:tblHeader/>
        </w:trPr>
        <w:tc>
          <w:tcPr>
            <w:tcW w:w="0" w:type="auto"/>
            <w:gridSpan w:val="11"/>
            <w:tcBorders>
              <w:top w:val="nil"/>
            </w:tcBorders>
            <w:shd w:val="clear" w:color="auto" w:fill="auto"/>
          </w:tcPr>
          <w:p w14:paraId="52D00DD1" w14:textId="77777777" w:rsidR="007462B9" w:rsidRPr="007A6EB0" w:rsidRDefault="007462B9" w:rsidP="00436330">
            <w:pPr>
              <w:pStyle w:val="sourcenotefullwidth"/>
            </w:pPr>
            <w:r w:rsidRPr="007A6EB0">
              <w:t xml:space="preserve">ad. = added or inserted     am. = amended     LA = Legislation Act 2003   rep. = repealed     </w:t>
            </w:r>
            <w:proofErr w:type="spellStart"/>
            <w:r w:rsidRPr="007A6EB0">
              <w:t>rs</w:t>
            </w:r>
            <w:proofErr w:type="spellEnd"/>
            <w:r w:rsidRPr="007A6EB0">
              <w:t>. = repealed and substituted</w:t>
            </w:r>
          </w:p>
        </w:tc>
      </w:tr>
      <w:tr w:rsidR="00957604" w:rsidRPr="007A6EB0" w14:paraId="7FE7B98B" w14:textId="77777777" w:rsidTr="00957604">
        <w:trPr>
          <w:cantSplit/>
          <w:tblHeader/>
        </w:trPr>
        <w:tc>
          <w:tcPr>
            <w:tcW w:w="3433" w:type="dxa"/>
            <w:gridSpan w:val="10"/>
            <w:shd w:val="clear" w:color="auto" w:fill="C2E3FA"/>
          </w:tcPr>
          <w:p w14:paraId="5CA76C8F" w14:textId="77777777" w:rsidR="007462B9" w:rsidRPr="007A6EB0" w:rsidRDefault="007462B9" w:rsidP="00436330">
            <w:pPr>
              <w:pStyle w:val="tablehead"/>
            </w:pPr>
            <w:r w:rsidRPr="007A6EB0">
              <w:t>Provision affected</w:t>
            </w:r>
          </w:p>
        </w:tc>
        <w:tc>
          <w:tcPr>
            <w:tcW w:w="4678" w:type="dxa"/>
            <w:shd w:val="clear" w:color="auto" w:fill="C2E3FA"/>
          </w:tcPr>
          <w:p w14:paraId="1DFCA236" w14:textId="77777777" w:rsidR="007462B9" w:rsidRPr="007A6EB0" w:rsidRDefault="007462B9" w:rsidP="00436330">
            <w:pPr>
              <w:pStyle w:val="tablehead"/>
            </w:pPr>
            <w:r w:rsidRPr="007A6EB0">
              <w:t>How affected</w:t>
            </w:r>
          </w:p>
        </w:tc>
      </w:tr>
      <w:tr w:rsidR="00957604" w:rsidRPr="007A6EB0" w14:paraId="05DA9C60" w14:textId="77777777" w:rsidTr="00957604">
        <w:trPr>
          <w:cantSplit/>
        </w:trPr>
        <w:tc>
          <w:tcPr>
            <w:tcW w:w="3433" w:type="dxa"/>
            <w:gridSpan w:val="10"/>
          </w:tcPr>
          <w:p w14:paraId="77C61815" w14:textId="77777777" w:rsidR="007462B9" w:rsidRPr="007A6EB0" w:rsidRDefault="007462B9" w:rsidP="00436330">
            <w:pPr>
              <w:pStyle w:val="tbltext"/>
            </w:pPr>
            <w:r w:rsidRPr="007A6EB0">
              <w:t>Rule 1.1.3</w:t>
            </w:r>
          </w:p>
        </w:tc>
        <w:tc>
          <w:tcPr>
            <w:tcW w:w="4678" w:type="dxa"/>
          </w:tcPr>
          <w:p w14:paraId="0596D0F3" w14:textId="77777777" w:rsidR="007462B9" w:rsidRPr="007A6EB0" w:rsidRDefault="007462B9" w:rsidP="00436330">
            <w:pPr>
              <w:pStyle w:val="tbltext"/>
            </w:pPr>
            <w:r w:rsidRPr="007A6EB0">
              <w:t>rep. s48D LA</w:t>
            </w:r>
          </w:p>
        </w:tc>
      </w:tr>
      <w:tr w:rsidR="00957604" w:rsidRPr="007A6EB0" w14:paraId="29836A22" w14:textId="77777777" w:rsidTr="00957604">
        <w:trPr>
          <w:cantSplit/>
        </w:trPr>
        <w:tc>
          <w:tcPr>
            <w:tcW w:w="3433" w:type="dxa"/>
            <w:gridSpan w:val="10"/>
          </w:tcPr>
          <w:p w14:paraId="48F0C767" w14:textId="0163250B" w:rsidR="00957604" w:rsidRPr="007A6EB0" w:rsidRDefault="00957604" w:rsidP="00436330">
            <w:pPr>
              <w:pStyle w:val="tbltext"/>
            </w:pPr>
            <w:r w:rsidRPr="007A6EB0">
              <w:t>Rule 1.1.5</w:t>
            </w:r>
          </w:p>
        </w:tc>
        <w:tc>
          <w:tcPr>
            <w:tcW w:w="4678" w:type="dxa"/>
          </w:tcPr>
          <w:p w14:paraId="581E9D3F" w14:textId="79D57A98" w:rsidR="00957604" w:rsidRPr="007A6EB0" w:rsidRDefault="00957604" w:rsidP="00436330">
            <w:pPr>
              <w:pStyle w:val="tbltext"/>
            </w:pPr>
            <w:proofErr w:type="spellStart"/>
            <w:r w:rsidRPr="007A6EB0">
              <w:t>rs</w:t>
            </w:r>
            <w:proofErr w:type="spellEnd"/>
            <w:r w:rsidRPr="007A6EB0">
              <w:t xml:space="preserve">. </w:t>
            </w:r>
            <w:r w:rsidRPr="007A6EB0">
              <w:rPr>
                <w:iCs/>
              </w:rPr>
              <w:t>F2022L00295, Schedule 9, item [2]</w:t>
            </w:r>
          </w:p>
        </w:tc>
      </w:tr>
      <w:tr w:rsidR="00957604" w:rsidRPr="007A6EB0" w14:paraId="6E59E3B5" w14:textId="77777777" w:rsidTr="00957604">
        <w:trPr>
          <w:cantSplit/>
        </w:trPr>
        <w:tc>
          <w:tcPr>
            <w:tcW w:w="3433" w:type="dxa"/>
            <w:gridSpan w:val="10"/>
          </w:tcPr>
          <w:p w14:paraId="34DD8FD7" w14:textId="3718E196" w:rsidR="00957604" w:rsidRPr="007A6EB0" w:rsidRDefault="00957604" w:rsidP="00436330">
            <w:pPr>
              <w:pStyle w:val="tbltext"/>
            </w:pPr>
            <w:r w:rsidRPr="007A6EB0">
              <w:t>Rule 2.1.1 (Penalty)</w:t>
            </w:r>
          </w:p>
        </w:tc>
        <w:tc>
          <w:tcPr>
            <w:tcW w:w="4678" w:type="dxa"/>
          </w:tcPr>
          <w:p w14:paraId="32E3F5CF" w14:textId="73BFF10F" w:rsidR="00957604" w:rsidRPr="007A6EB0" w:rsidRDefault="00957604" w:rsidP="00436330">
            <w:pPr>
              <w:pStyle w:val="tbltext"/>
            </w:pPr>
            <w:r w:rsidRPr="007A6EB0">
              <w:t xml:space="preserve">rep. </w:t>
            </w:r>
            <w:r w:rsidRPr="007A6EB0">
              <w:rPr>
                <w:iCs/>
              </w:rPr>
              <w:t>F2022L00295, Schedule 9, item [1]</w:t>
            </w:r>
          </w:p>
        </w:tc>
      </w:tr>
      <w:tr w:rsidR="00957604" w:rsidRPr="007A6EB0" w14:paraId="742BE04A" w14:textId="77777777" w:rsidTr="00957604">
        <w:trPr>
          <w:cantSplit/>
        </w:trPr>
        <w:tc>
          <w:tcPr>
            <w:tcW w:w="3433" w:type="dxa"/>
            <w:gridSpan w:val="10"/>
          </w:tcPr>
          <w:p w14:paraId="14EF2EBF" w14:textId="719F3700" w:rsidR="00957604" w:rsidRPr="007A6EB0" w:rsidRDefault="00957604" w:rsidP="00436330">
            <w:pPr>
              <w:pStyle w:val="tbltext"/>
            </w:pPr>
            <w:r w:rsidRPr="007A6EB0">
              <w:t>Rule 2.1.2 (Penalty)</w:t>
            </w:r>
          </w:p>
        </w:tc>
        <w:tc>
          <w:tcPr>
            <w:tcW w:w="4678" w:type="dxa"/>
          </w:tcPr>
          <w:p w14:paraId="36E11693" w14:textId="77777777" w:rsidR="00957604" w:rsidRPr="007A6EB0" w:rsidRDefault="00957604" w:rsidP="00436330">
            <w:pPr>
              <w:pStyle w:val="tbltext"/>
            </w:pPr>
            <w:r w:rsidRPr="007A6EB0">
              <w:t xml:space="preserve">rep. </w:t>
            </w:r>
            <w:r w:rsidRPr="007A6EB0">
              <w:rPr>
                <w:iCs/>
              </w:rPr>
              <w:t>F2022L00295, Schedule 9, item [1]</w:t>
            </w:r>
          </w:p>
        </w:tc>
      </w:tr>
      <w:tr w:rsidR="00957604" w:rsidRPr="007A6EB0" w14:paraId="77B76AA6" w14:textId="77777777" w:rsidTr="00957604">
        <w:trPr>
          <w:cantSplit/>
        </w:trPr>
        <w:tc>
          <w:tcPr>
            <w:tcW w:w="3423" w:type="dxa"/>
            <w:gridSpan w:val="9"/>
          </w:tcPr>
          <w:p w14:paraId="52485D62" w14:textId="2722EEF3" w:rsidR="00957604" w:rsidRPr="007A6EB0" w:rsidRDefault="00957604" w:rsidP="00436330">
            <w:pPr>
              <w:pStyle w:val="tbltext"/>
            </w:pPr>
            <w:r w:rsidRPr="007A6EB0">
              <w:t>Rule 2.1.3 (Penalty)</w:t>
            </w:r>
          </w:p>
        </w:tc>
        <w:tc>
          <w:tcPr>
            <w:tcW w:w="4688" w:type="dxa"/>
            <w:gridSpan w:val="2"/>
          </w:tcPr>
          <w:p w14:paraId="3D336506" w14:textId="77777777" w:rsidR="00957604" w:rsidRPr="007A6EB0" w:rsidRDefault="00957604" w:rsidP="00436330">
            <w:pPr>
              <w:pStyle w:val="tbltext"/>
            </w:pPr>
            <w:r w:rsidRPr="007A6EB0">
              <w:t xml:space="preserve">rep. </w:t>
            </w:r>
            <w:r w:rsidRPr="007A6EB0">
              <w:rPr>
                <w:iCs/>
              </w:rPr>
              <w:t>F2022L00295, Schedule 9, item [1]</w:t>
            </w:r>
          </w:p>
        </w:tc>
      </w:tr>
      <w:tr w:rsidR="00957604" w:rsidRPr="007A6EB0" w14:paraId="47D99755" w14:textId="77777777" w:rsidTr="00957604">
        <w:trPr>
          <w:cantSplit/>
        </w:trPr>
        <w:tc>
          <w:tcPr>
            <w:tcW w:w="3423" w:type="dxa"/>
            <w:gridSpan w:val="9"/>
          </w:tcPr>
          <w:p w14:paraId="5283497B" w14:textId="5CA8C254" w:rsidR="00957604" w:rsidRPr="007A6EB0" w:rsidRDefault="00957604" w:rsidP="00436330">
            <w:pPr>
              <w:pStyle w:val="tbltext"/>
            </w:pPr>
            <w:r w:rsidRPr="007A6EB0">
              <w:t>Rule 2.1.4 (Penalty)</w:t>
            </w:r>
          </w:p>
        </w:tc>
        <w:tc>
          <w:tcPr>
            <w:tcW w:w="4688" w:type="dxa"/>
            <w:gridSpan w:val="2"/>
          </w:tcPr>
          <w:p w14:paraId="11A6D22C" w14:textId="77777777" w:rsidR="00957604" w:rsidRPr="007A6EB0" w:rsidRDefault="00957604" w:rsidP="00436330">
            <w:pPr>
              <w:pStyle w:val="tbltext"/>
            </w:pPr>
            <w:r w:rsidRPr="007A6EB0">
              <w:t xml:space="preserve">rep. </w:t>
            </w:r>
            <w:r w:rsidRPr="007A6EB0">
              <w:rPr>
                <w:iCs/>
              </w:rPr>
              <w:t>F2022L00295, Schedule 9, item [1]</w:t>
            </w:r>
          </w:p>
        </w:tc>
      </w:tr>
      <w:tr w:rsidR="00957604" w:rsidRPr="007A6EB0" w14:paraId="44E72BFA" w14:textId="77777777" w:rsidTr="00957604">
        <w:trPr>
          <w:cantSplit/>
        </w:trPr>
        <w:tc>
          <w:tcPr>
            <w:tcW w:w="3413" w:type="dxa"/>
            <w:gridSpan w:val="8"/>
          </w:tcPr>
          <w:p w14:paraId="018F7E4F" w14:textId="4F64F139" w:rsidR="00957604" w:rsidRPr="007A6EB0" w:rsidRDefault="00957604" w:rsidP="00436330">
            <w:pPr>
              <w:pStyle w:val="tbltext"/>
            </w:pPr>
            <w:r w:rsidRPr="007A6EB0">
              <w:t>Rule 2.1.5 (Penalty)</w:t>
            </w:r>
          </w:p>
        </w:tc>
        <w:tc>
          <w:tcPr>
            <w:tcW w:w="4698" w:type="dxa"/>
            <w:gridSpan w:val="3"/>
          </w:tcPr>
          <w:p w14:paraId="78ED5BC9" w14:textId="77777777" w:rsidR="00957604" w:rsidRPr="007A6EB0" w:rsidRDefault="00957604" w:rsidP="00436330">
            <w:pPr>
              <w:pStyle w:val="tbltext"/>
            </w:pPr>
            <w:r w:rsidRPr="007A6EB0">
              <w:t xml:space="preserve">rep. </w:t>
            </w:r>
            <w:r w:rsidRPr="007A6EB0">
              <w:rPr>
                <w:iCs/>
              </w:rPr>
              <w:t>F2022L00295, Schedule 9, item [1]</w:t>
            </w:r>
          </w:p>
        </w:tc>
      </w:tr>
      <w:tr w:rsidR="00957604" w:rsidRPr="007A6EB0" w14:paraId="717961D5" w14:textId="77777777" w:rsidTr="00957604">
        <w:trPr>
          <w:cantSplit/>
        </w:trPr>
        <w:tc>
          <w:tcPr>
            <w:tcW w:w="3413" w:type="dxa"/>
            <w:gridSpan w:val="8"/>
          </w:tcPr>
          <w:p w14:paraId="738EE1DF" w14:textId="4DAD6E56" w:rsidR="00957604" w:rsidRPr="007A6EB0" w:rsidRDefault="00957604" w:rsidP="00436330">
            <w:pPr>
              <w:pStyle w:val="tbltext"/>
            </w:pPr>
            <w:r w:rsidRPr="007A6EB0">
              <w:t>Rule 2.1.6 (Penalty)</w:t>
            </w:r>
          </w:p>
        </w:tc>
        <w:tc>
          <w:tcPr>
            <w:tcW w:w="4698" w:type="dxa"/>
            <w:gridSpan w:val="3"/>
          </w:tcPr>
          <w:p w14:paraId="4B7C0FDD" w14:textId="77777777" w:rsidR="00957604" w:rsidRPr="007A6EB0" w:rsidRDefault="00957604" w:rsidP="00436330">
            <w:pPr>
              <w:pStyle w:val="tbltext"/>
            </w:pPr>
            <w:r w:rsidRPr="007A6EB0">
              <w:t xml:space="preserve">rep. </w:t>
            </w:r>
            <w:r w:rsidRPr="007A6EB0">
              <w:rPr>
                <w:iCs/>
              </w:rPr>
              <w:t>F2022L00295, Schedule 9, item [1]</w:t>
            </w:r>
          </w:p>
        </w:tc>
      </w:tr>
      <w:tr w:rsidR="00957604" w:rsidRPr="007A6EB0" w14:paraId="1BAC39D3" w14:textId="77777777" w:rsidTr="00957604">
        <w:trPr>
          <w:cantSplit/>
        </w:trPr>
        <w:tc>
          <w:tcPr>
            <w:tcW w:w="3403" w:type="dxa"/>
            <w:gridSpan w:val="7"/>
          </w:tcPr>
          <w:p w14:paraId="58AB0C55" w14:textId="5F79F70F" w:rsidR="00957604" w:rsidRPr="007A6EB0" w:rsidRDefault="00957604" w:rsidP="00436330">
            <w:pPr>
              <w:pStyle w:val="tbltext"/>
            </w:pPr>
            <w:r w:rsidRPr="007A6EB0">
              <w:t>Rule 2.1.7 (Penalty)</w:t>
            </w:r>
          </w:p>
        </w:tc>
        <w:tc>
          <w:tcPr>
            <w:tcW w:w="4708" w:type="dxa"/>
            <w:gridSpan w:val="4"/>
          </w:tcPr>
          <w:p w14:paraId="3504FEB5" w14:textId="77777777" w:rsidR="00957604" w:rsidRPr="007A6EB0" w:rsidRDefault="00957604" w:rsidP="00436330">
            <w:pPr>
              <w:pStyle w:val="tbltext"/>
            </w:pPr>
            <w:r w:rsidRPr="007A6EB0">
              <w:t xml:space="preserve">rep. </w:t>
            </w:r>
            <w:r w:rsidRPr="007A6EB0">
              <w:rPr>
                <w:iCs/>
              </w:rPr>
              <w:t>F2022L00295, Schedule 9, item [1]</w:t>
            </w:r>
          </w:p>
        </w:tc>
      </w:tr>
      <w:tr w:rsidR="00957604" w:rsidRPr="007A6EB0" w14:paraId="7E8D19F4" w14:textId="77777777" w:rsidTr="00957604">
        <w:trPr>
          <w:cantSplit/>
        </w:trPr>
        <w:tc>
          <w:tcPr>
            <w:tcW w:w="3403" w:type="dxa"/>
            <w:gridSpan w:val="7"/>
          </w:tcPr>
          <w:p w14:paraId="393325D9" w14:textId="78DCCFEB" w:rsidR="00957604" w:rsidRPr="007A6EB0" w:rsidRDefault="00957604" w:rsidP="00436330">
            <w:pPr>
              <w:pStyle w:val="tbltext"/>
            </w:pPr>
            <w:r w:rsidRPr="007A6EB0">
              <w:t>Rule 2.2.1 (Penalty)</w:t>
            </w:r>
          </w:p>
        </w:tc>
        <w:tc>
          <w:tcPr>
            <w:tcW w:w="4708" w:type="dxa"/>
            <w:gridSpan w:val="4"/>
          </w:tcPr>
          <w:p w14:paraId="7A3FD9A2" w14:textId="77777777" w:rsidR="00957604" w:rsidRPr="007A6EB0" w:rsidRDefault="00957604" w:rsidP="00436330">
            <w:pPr>
              <w:pStyle w:val="tbltext"/>
            </w:pPr>
            <w:r w:rsidRPr="007A6EB0">
              <w:t xml:space="preserve">rep. </w:t>
            </w:r>
            <w:r w:rsidRPr="007A6EB0">
              <w:rPr>
                <w:iCs/>
              </w:rPr>
              <w:t>F2022L00295, Schedule 9, item [1]</w:t>
            </w:r>
          </w:p>
        </w:tc>
      </w:tr>
      <w:tr w:rsidR="00957604" w:rsidRPr="007A6EB0" w14:paraId="66543BF5" w14:textId="77777777" w:rsidTr="00957604">
        <w:trPr>
          <w:cantSplit/>
        </w:trPr>
        <w:tc>
          <w:tcPr>
            <w:tcW w:w="3393" w:type="dxa"/>
            <w:gridSpan w:val="6"/>
          </w:tcPr>
          <w:p w14:paraId="06299A75" w14:textId="6510F87D" w:rsidR="00957604" w:rsidRPr="007A6EB0" w:rsidRDefault="00957604" w:rsidP="00436330">
            <w:pPr>
              <w:pStyle w:val="tbltext"/>
            </w:pPr>
            <w:r w:rsidRPr="007A6EB0">
              <w:t>Rule 2.2.2 (Penalty)</w:t>
            </w:r>
          </w:p>
        </w:tc>
        <w:tc>
          <w:tcPr>
            <w:tcW w:w="4718" w:type="dxa"/>
            <w:gridSpan w:val="5"/>
          </w:tcPr>
          <w:p w14:paraId="051734E1" w14:textId="77777777" w:rsidR="00957604" w:rsidRPr="007A6EB0" w:rsidRDefault="00957604" w:rsidP="00436330">
            <w:pPr>
              <w:pStyle w:val="tbltext"/>
            </w:pPr>
            <w:r w:rsidRPr="007A6EB0">
              <w:t xml:space="preserve">rep. </w:t>
            </w:r>
            <w:r w:rsidRPr="007A6EB0">
              <w:rPr>
                <w:iCs/>
              </w:rPr>
              <w:t>F2022L00295, Schedule 9, item [1]</w:t>
            </w:r>
          </w:p>
        </w:tc>
      </w:tr>
      <w:tr w:rsidR="00957604" w:rsidRPr="007A6EB0" w14:paraId="426E3B90" w14:textId="77777777" w:rsidTr="00957604">
        <w:trPr>
          <w:cantSplit/>
        </w:trPr>
        <w:tc>
          <w:tcPr>
            <w:tcW w:w="3393" w:type="dxa"/>
            <w:gridSpan w:val="6"/>
          </w:tcPr>
          <w:p w14:paraId="488D03E4" w14:textId="5BC3F500" w:rsidR="00957604" w:rsidRPr="007A6EB0" w:rsidRDefault="00957604" w:rsidP="00436330">
            <w:pPr>
              <w:pStyle w:val="tbltext"/>
            </w:pPr>
            <w:r w:rsidRPr="007A6EB0">
              <w:lastRenderedPageBreak/>
              <w:t>Rule 2.2.3</w:t>
            </w:r>
            <w:r w:rsidR="00E16F58" w:rsidRPr="007A6EB0">
              <w:t xml:space="preserve"> </w:t>
            </w:r>
            <w:r w:rsidRPr="007A6EB0">
              <w:t>(Penalty)</w:t>
            </w:r>
          </w:p>
        </w:tc>
        <w:tc>
          <w:tcPr>
            <w:tcW w:w="4718" w:type="dxa"/>
            <w:gridSpan w:val="5"/>
          </w:tcPr>
          <w:p w14:paraId="64DB0C28" w14:textId="77777777" w:rsidR="00957604" w:rsidRPr="007A6EB0" w:rsidRDefault="00957604" w:rsidP="00436330">
            <w:pPr>
              <w:pStyle w:val="tbltext"/>
            </w:pPr>
            <w:r w:rsidRPr="007A6EB0">
              <w:t xml:space="preserve">rep. </w:t>
            </w:r>
            <w:r w:rsidRPr="007A6EB0">
              <w:rPr>
                <w:iCs/>
              </w:rPr>
              <w:t>F2022L00295, Schedule 9, item [1]</w:t>
            </w:r>
          </w:p>
        </w:tc>
      </w:tr>
      <w:tr w:rsidR="00957604" w:rsidRPr="007A6EB0" w14:paraId="16298CED" w14:textId="77777777" w:rsidTr="00957604">
        <w:trPr>
          <w:cantSplit/>
        </w:trPr>
        <w:tc>
          <w:tcPr>
            <w:tcW w:w="3393" w:type="dxa"/>
            <w:gridSpan w:val="6"/>
          </w:tcPr>
          <w:p w14:paraId="19EFE5C5" w14:textId="3872B1D5" w:rsidR="00957604" w:rsidRPr="007A6EB0" w:rsidRDefault="00957604" w:rsidP="00436330">
            <w:pPr>
              <w:pStyle w:val="tbltext"/>
            </w:pPr>
            <w:r w:rsidRPr="007A6EB0">
              <w:t>Rule 2.2.4 (Penalty)</w:t>
            </w:r>
          </w:p>
        </w:tc>
        <w:tc>
          <w:tcPr>
            <w:tcW w:w="4718" w:type="dxa"/>
            <w:gridSpan w:val="5"/>
          </w:tcPr>
          <w:p w14:paraId="234E83F8" w14:textId="77777777" w:rsidR="00957604" w:rsidRPr="007A6EB0" w:rsidRDefault="00957604" w:rsidP="00436330">
            <w:pPr>
              <w:pStyle w:val="tbltext"/>
            </w:pPr>
            <w:r w:rsidRPr="007A6EB0">
              <w:t xml:space="preserve">rep. </w:t>
            </w:r>
            <w:r w:rsidRPr="007A6EB0">
              <w:rPr>
                <w:iCs/>
              </w:rPr>
              <w:t>F2022L00295, Schedule 9, item [1]</w:t>
            </w:r>
          </w:p>
        </w:tc>
      </w:tr>
      <w:tr w:rsidR="00957604" w:rsidRPr="007A6EB0" w14:paraId="4446645A" w14:textId="77777777" w:rsidTr="00957604">
        <w:trPr>
          <w:cantSplit/>
        </w:trPr>
        <w:tc>
          <w:tcPr>
            <w:tcW w:w="3380" w:type="dxa"/>
            <w:gridSpan w:val="5"/>
          </w:tcPr>
          <w:p w14:paraId="53100CAE" w14:textId="33390A78" w:rsidR="00957604" w:rsidRPr="007A6EB0" w:rsidRDefault="00957604" w:rsidP="00436330">
            <w:pPr>
              <w:pStyle w:val="tbltext"/>
            </w:pPr>
            <w:r w:rsidRPr="007A6EB0">
              <w:t>Rule 2.2.5 (Penalty)</w:t>
            </w:r>
          </w:p>
        </w:tc>
        <w:tc>
          <w:tcPr>
            <w:tcW w:w="4731" w:type="dxa"/>
            <w:gridSpan w:val="6"/>
          </w:tcPr>
          <w:p w14:paraId="29C34BF9" w14:textId="77777777" w:rsidR="00957604" w:rsidRPr="007A6EB0" w:rsidRDefault="00957604" w:rsidP="00436330">
            <w:pPr>
              <w:pStyle w:val="tbltext"/>
            </w:pPr>
            <w:r w:rsidRPr="007A6EB0">
              <w:t xml:space="preserve">rep. </w:t>
            </w:r>
            <w:r w:rsidRPr="007A6EB0">
              <w:rPr>
                <w:iCs/>
              </w:rPr>
              <w:t>F2022L00295, Schedule 9, item [1]</w:t>
            </w:r>
          </w:p>
        </w:tc>
      </w:tr>
      <w:tr w:rsidR="00957604" w:rsidRPr="007A6EB0" w14:paraId="2DC7FCB4" w14:textId="77777777" w:rsidTr="00957604">
        <w:trPr>
          <w:cantSplit/>
        </w:trPr>
        <w:tc>
          <w:tcPr>
            <w:tcW w:w="3380" w:type="dxa"/>
            <w:gridSpan w:val="5"/>
          </w:tcPr>
          <w:p w14:paraId="5B84A2D1" w14:textId="4F485AF7" w:rsidR="00957604" w:rsidRPr="007A6EB0" w:rsidRDefault="00957604" w:rsidP="00436330">
            <w:pPr>
              <w:pStyle w:val="tbltext"/>
            </w:pPr>
            <w:r w:rsidRPr="007A6EB0">
              <w:t>Rule 2.3.1 (Penalty)</w:t>
            </w:r>
          </w:p>
        </w:tc>
        <w:tc>
          <w:tcPr>
            <w:tcW w:w="4731" w:type="dxa"/>
            <w:gridSpan w:val="6"/>
          </w:tcPr>
          <w:p w14:paraId="0A6708C4" w14:textId="77777777" w:rsidR="00957604" w:rsidRPr="007A6EB0" w:rsidRDefault="00957604" w:rsidP="00436330">
            <w:pPr>
              <w:pStyle w:val="tbltext"/>
            </w:pPr>
            <w:r w:rsidRPr="007A6EB0">
              <w:t xml:space="preserve">rep. </w:t>
            </w:r>
            <w:r w:rsidRPr="007A6EB0">
              <w:rPr>
                <w:iCs/>
              </w:rPr>
              <w:t>F2022L00295, Schedule 9, item [1]</w:t>
            </w:r>
          </w:p>
        </w:tc>
      </w:tr>
      <w:tr w:rsidR="00957604" w:rsidRPr="007A6EB0" w14:paraId="1563867A" w14:textId="77777777" w:rsidTr="00957604">
        <w:trPr>
          <w:cantSplit/>
        </w:trPr>
        <w:tc>
          <w:tcPr>
            <w:tcW w:w="3380" w:type="dxa"/>
            <w:gridSpan w:val="5"/>
          </w:tcPr>
          <w:p w14:paraId="6C365363" w14:textId="365290A8" w:rsidR="00957604" w:rsidRPr="007A6EB0" w:rsidRDefault="00957604" w:rsidP="00436330">
            <w:pPr>
              <w:pStyle w:val="tbltext"/>
            </w:pPr>
            <w:r w:rsidRPr="007A6EB0">
              <w:t>Rule 2.3.2 (Penalty)</w:t>
            </w:r>
          </w:p>
        </w:tc>
        <w:tc>
          <w:tcPr>
            <w:tcW w:w="4731" w:type="dxa"/>
            <w:gridSpan w:val="6"/>
          </w:tcPr>
          <w:p w14:paraId="7B2A0089" w14:textId="77777777" w:rsidR="00957604" w:rsidRPr="007A6EB0" w:rsidRDefault="00957604" w:rsidP="00436330">
            <w:pPr>
              <w:pStyle w:val="tbltext"/>
            </w:pPr>
            <w:r w:rsidRPr="007A6EB0">
              <w:t xml:space="preserve">rep. </w:t>
            </w:r>
            <w:r w:rsidRPr="007A6EB0">
              <w:rPr>
                <w:iCs/>
              </w:rPr>
              <w:t>F2022L00295, Schedule 9, item [1]</w:t>
            </w:r>
          </w:p>
        </w:tc>
      </w:tr>
      <w:tr w:rsidR="00957604" w:rsidRPr="007A6EB0" w14:paraId="6DE4914C" w14:textId="77777777" w:rsidTr="00957604">
        <w:trPr>
          <w:cantSplit/>
        </w:trPr>
        <w:tc>
          <w:tcPr>
            <w:tcW w:w="3367" w:type="dxa"/>
            <w:gridSpan w:val="4"/>
          </w:tcPr>
          <w:p w14:paraId="262AAFCB" w14:textId="27E2FC3D" w:rsidR="00957604" w:rsidRPr="007A6EB0" w:rsidRDefault="00957604" w:rsidP="00436330">
            <w:pPr>
              <w:pStyle w:val="tbltext"/>
            </w:pPr>
            <w:r w:rsidRPr="007A6EB0">
              <w:t>Rule 2.4.1 (Penalty)</w:t>
            </w:r>
          </w:p>
        </w:tc>
        <w:tc>
          <w:tcPr>
            <w:tcW w:w="4744" w:type="dxa"/>
            <w:gridSpan w:val="7"/>
          </w:tcPr>
          <w:p w14:paraId="4EA6BE6F" w14:textId="77777777" w:rsidR="00957604" w:rsidRPr="007A6EB0" w:rsidRDefault="00957604" w:rsidP="00436330">
            <w:pPr>
              <w:pStyle w:val="tbltext"/>
            </w:pPr>
            <w:r w:rsidRPr="007A6EB0">
              <w:t xml:space="preserve">rep. </w:t>
            </w:r>
            <w:r w:rsidRPr="007A6EB0">
              <w:rPr>
                <w:iCs/>
              </w:rPr>
              <w:t>F2022L00295, Schedule 9, item [1]</w:t>
            </w:r>
          </w:p>
        </w:tc>
      </w:tr>
      <w:tr w:rsidR="00957604" w:rsidRPr="007A6EB0" w14:paraId="5C29DF74" w14:textId="77777777" w:rsidTr="00957604">
        <w:trPr>
          <w:cantSplit/>
        </w:trPr>
        <w:tc>
          <w:tcPr>
            <w:tcW w:w="3367" w:type="dxa"/>
            <w:gridSpan w:val="4"/>
          </w:tcPr>
          <w:p w14:paraId="74A6FCCE" w14:textId="1ADA6386" w:rsidR="00957604" w:rsidRPr="007A6EB0" w:rsidRDefault="00957604" w:rsidP="00436330">
            <w:pPr>
              <w:pStyle w:val="tbltext"/>
            </w:pPr>
            <w:r w:rsidRPr="007A6EB0">
              <w:t>Rule 2.5.1 (Penalty)</w:t>
            </w:r>
          </w:p>
        </w:tc>
        <w:tc>
          <w:tcPr>
            <w:tcW w:w="4744" w:type="dxa"/>
            <w:gridSpan w:val="7"/>
          </w:tcPr>
          <w:p w14:paraId="453D4FC4" w14:textId="77777777" w:rsidR="00957604" w:rsidRPr="007A6EB0" w:rsidRDefault="00957604" w:rsidP="00436330">
            <w:pPr>
              <w:pStyle w:val="tbltext"/>
            </w:pPr>
            <w:r w:rsidRPr="007A6EB0">
              <w:t xml:space="preserve">rep. </w:t>
            </w:r>
            <w:r w:rsidRPr="007A6EB0">
              <w:rPr>
                <w:iCs/>
              </w:rPr>
              <w:t>F2022L00295, Schedule 9, item [1]</w:t>
            </w:r>
          </w:p>
        </w:tc>
      </w:tr>
      <w:tr w:rsidR="00957604" w:rsidRPr="007A6EB0" w14:paraId="4A63CDC0" w14:textId="77777777" w:rsidTr="00957604">
        <w:trPr>
          <w:cantSplit/>
        </w:trPr>
        <w:tc>
          <w:tcPr>
            <w:tcW w:w="3367" w:type="dxa"/>
            <w:gridSpan w:val="4"/>
          </w:tcPr>
          <w:p w14:paraId="4D6E4965" w14:textId="05730295" w:rsidR="00957604" w:rsidRPr="007A6EB0" w:rsidRDefault="00957604" w:rsidP="00436330">
            <w:pPr>
              <w:pStyle w:val="tbltext"/>
            </w:pPr>
            <w:r w:rsidRPr="007A6EB0">
              <w:t>Rule 2.6.1 (Penalty)</w:t>
            </w:r>
          </w:p>
        </w:tc>
        <w:tc>
          <w:tcPr>
            <w:tcW w:w="4744" w:type="dxa"/>
            <w:gridSpan w:val="7"/>
          </w:tcPr>
          <w:p w14:paraId="1B0282E2" w14:textId="77777777" w:rsidR="00957604" w:rsidRPr="007A6EB0" w:rsidRDefault="00957604" w:rsidP="00436330">
            <w:pPr>
              <w:pStyle w:val="tbltext"/>
            </w:pPr>
            <w:r w:rsidRPr="007A6EB0">
              <w:t xml:space="preserve">rep. </w:t>
            </w:r>
            <w:r w:rsidRPr="007A6EB0">
              <w:rPr>
                <w:iCs/>
              </w:rPr>
              <w:t>F2022L00295, Schedule 9, item [1]</w:t>
            </w:r>
          </w:p>
        </w:tc>
      </w:tr>
      <w:tr w:rsidR="00957604" w:rsidRPr="007A6EB0" w14:paraId="5BCCEB85" w14:textId="77777777" w:rsidTr="00957604">
        <w:trPr>
          <w:cantSplit/>
        </w:trPr>
        <w:tc>
          <w:tcPr>
            <w:tcW w:w="3367" w:type="dxa"/>
            <w:gridSpan w:val="4"/>
          </w:tcPr>
          <w:p w14:paraId="71D91AAF" w14:textId="7E4B2EC5" w:rsidR="00957604" w:rsidRPr="007A6EB0" w:rsidRDefault="00957604" w:rsidP="00436330">
            <w:pPr>
              <w:pStyle w:val="tbltext"/>
            </w:pPr>
            <w:r w:rsidRPr="007A6EB0">
              <w:t>Rule 2.6.2 (Penalty)</w:t>
            </w:r>
          </w:p>
        </w:tc>
        <w:tc>
          <w:tcPr>
            <w:tcW w:w="4744" w:type="dxa"/>
            <w:gridSpan w:val="7"/>
          </w:tcPr>
          <w:p w14:paraId="30E1A6E8" w14:textId="77777777" w:rsidR="00957604" w:rsidRPr="007A6EB0" w:rsidRDefault="00957604" w:rsidP="00436330">
            <w:pPr>
              <w:pStyle w:val="tbltext"/>
            </w:pPr>
            <w:r w:rsidRPr="007A6EB0">
              <w:t xml:space="preserve">rep. </w:t>
            </w:r>
            <w:r w:rsidRPr="007A6EB0">
              <w:rPr>
                <w:iCs/>
              </w:rPr>
              <w:t>F2022L00295, Schedule 9, item [1]</w:t>
            </w:r>
          </w:p>
        </w:tc>
      </w:tr>
      <w:tr w:rsidR="00957604" w:rsidRPr="007A6EB0" w14:paraId="30D08E96" w14:textId="77777777" w:rsidTr="00957604">
        <w:trPr>
          <w:cantSplit/>
        </w:trPr>
        <w:tc>
          <w:tcPr>
            <w:tcW w:w="3354" w:type="dxa"/>
            <w:gridSpan w:val="3"/>
          </w:tcPr>
          <w:p w14:paraId="5F7433F7" w14:textId="460FBE09" w:rsidR="00957604" w:rsidRPr="007A6EB0" w:rsidRDefault="00957604" w:rsidP="00436330">
            <w:pPr>
              <w:pStyle w:val="tbltext"/>
            </w:pPr>
            <w:r w:rsidRPr="007A6EB0">
              <w:t>Rule 2.7.1 (Penalty)</w:t>
            </w:r>
          </w:p>
        </w:tc>
        <w:tc>
          <w:tcPr>
            <w:tcW w:w="4757" w:type="dxa"/>
            <w:gridSpan w:val="8"/>
          </w:tcPr>
          <w:p w14:paraId="07FA8518" w14:textId="77777777" w:rsidR="00957604" w:rsidRPr="007A6EB0" w:rsidRDefault="00957604" w:rsidP="00436330">
            <w:pPr>
              <w:pStyle w:val="tbltext"/>
            </w:pPr>
            <w:r w:rsidRPr="007A6EB0">
              <w:t xml:space="preserve">rep. </w:t>
            </w:r>
            <w:r w:rsidRPr="007A6EB0">
              <w:rPr>
                <w:iCs/>
              </w:rPr>
              <w:t>F2022L00295, Schedule 9, item [1]</w:t>
            </w:r>
          </w:p>
        </w:tc>
      </w:tr>
      <w:tr w:rsidR="00957604" w:rsidRPr="007A6EB0" w14:paraId="2A24460A" w14:textId="77777777" w:rsidTr="00957604">
        <w:trPr>
          <w:cantSplit/>
        </w:trPr>
        <w:tc>
          <w:tcPr>
            <w:tcW w:w="3354" w:type="dxa"/>
            <w:gridSpan w:val="3"/>
          </w:tcPr>
          <w:p w14:paraId="4BFAD20E" w14:textId="3C4CDACD" w:rsidR="00957604" w:rsidRPr="007A6EB0" w:rsidRDefault="00957604" w:rsidP="00436330">
            <w:pPr>
              <w:pStyle w:val="tbltext"/>
            </w:pPr>
            <w:r w:rsidRPr="007A6EB0">
              <w:t>Rule 2.7.2 (Penalty)</w:t>
            </w:r>
          </w:p>
        </w:tc>
        <w:tc>
          <w:tcPr>
            <w:tcW w:w="4757" w:type="dxa"/>
            <w:gridSpan w:val="8"/>
          </w:tcPr>
          <w:p w14:paraId="70593A73" w14:textId="77777777" w:rsidR="00957604" w:rsidRPr="007A6EB0" w:rsidRDefault="00957604" w:rsidP="00436330">
            <w:pPr>
              <w:pStyle w:val="tbltext"/>
            </w:pPr>
            <w:r w:rsidRPr="007A6EB0">
              <w:t xml:space="preserve">rep. </w:t>
            </w:r>
            <w:r w:rsidRPr="007A6EB0">
              <w:rPr>
                <w:iCs/>
              </w:rPr>
              <w:t>F2022L00295, Schedule 9, item [1]</w:t>
            </w:r>
          </w:p>
        </w:tc>
      </w:tr>
      <w:tr w:rsidR="00957604" w:rsidRPr="007A6EB0" w14:paraId="205D0DE7" w14:textId="77777777" w:rsidTr="00957604">
        <w:trPr>
          <w:cantSplit/>
        </w:trPr>
        <w:tc>
          <w:tcPr>
            <w:tcW w:w="3354" w:type="dxa"/>
            <w:gridSpan w:val="3"/>
          </w:tcPr>
          <w:p w14:paraId="4C9FB5A3" w14:textId="72DF6235" w:rsidR="00957604" w:rsidRPr="007A6EB0" w:rsidRDefault="00957604" w:rsidP="00436330">
            <w:pPr>
              <w:pStyle w:val="tbltext"/>
            </w:pPr>
            <w:r w:rsidRPr="007A6EB0">
              <w:t>Rule 2.7.3 (Penalty)</w:t>
            </w:r>
          </w:p>
        </w:tc>
        <w:tc>
          <w:tcPr>
            <w:tcW w:w="4757" w:type="dxa"/>
            <w:gridSpan w:val="8"/>
          </w:tcPr>
          <w:p w14:paraId="26081D69" w14:textId="77777777" w:rsidR="00957604" w:rsidRPr="007A6EB0" w:rsidRDefault="00957604" w:rsidP="00436330">
            <w:pPr>
              <w:pStyle w:val="tbltext"/>
            </w:pPr>
            <w:r w:rsidRPr="007A6EB0">
              <w:t xml:space="preserve">rep. </w:t>
            </w:r>
            <w:r w:rsidRPr="007A6EB0">
              <w:rPr>
                <w:iCs/>
              </w:rPr>
              <w:t>F2022L00295, Schedule 9, item [1]</w:t>
            </w:r>
          </w:p>
        </w:tc>
      </w:tr>
      <w:tr w:rsidR="00957604" w:rsidRPr="007A6EB0" w14:paraId="21F0484B" w14:textId="77777777" w:rsidTr="00957604">
        <w:trPr>
          <w:cantSplit/>
        </w:trPr>
        <w:tc>
          <w:tcPr>
            <w:tcW w:w="3354" w:type="dxa"/>
            <w:gridSpan w:val="3"/>
          </w:tcPr>
          <w:p w14:paraId="2CEB18B5" w14:textId="49184F6C" w:rsidR="00957604" w:rsidRPr="007A6EB0" w:rsidRDefault="00957604" w:rsidP="00436330">
            <w:pPr>
              <w:pStyle w:val="tbltext"/>
            </w:pPr>
            <w:r w:rsidRPr="007A6EB0">
              <w:t>Rule 2.8.1 (Penalty)</w:t>
            </w:r>
          </w:p>
        </w:tc>
        <w:tc>
          <w:tcPr>
            <w:tcW w:w="4757" w:type="dxa"/>
            <w:gridSpan w:val="8"/>
          </w:tcPr>
          <w:p w14:paraId="521F9DA9" w14:textId="77777777" w:rsidR="00957604" w:rsidRPr="007A6EB0" w:rsidRDefault="00957604" w:rsidP="00436330">
            <w:pPr>
              <w:pStyle w:val="tbltext"/>
            </w:pPr>
            <w:r w:rsidRPr="007A6EB0">
              <w:t xml:space="preserve">rep. </w:t>
            </w:r>
            <w:r w:rsidRPr="007A6EB0">
              <w:rPr>
                <w:iCs/>
              </w:rPr>
              <w:t>F2022L00295, Schedule 9, item [1]</w:t>
            </w:r>
          </w:p>
        </w:tc>
      </w:tr>
      <w:tr w:rsidR="00957604" w:rsidRPr="007A6EB0" w14:paraId="4888ABA3" w14:textId="77777777" w:rsidTr="00957604">
        <w:trPr>
          <w:cantSplit/>
        </w:trPr>
        <w:tc>
          <w:tcPr>
            <w:tcW w:w="3344" w:type="dxa"/>
            <w:gridSpan w:val="2"/>
          </w:tcPr>
          <w:p w14:paraId="1A122E4E" w14:textId="57FA1238" w:rsidR="00957604" w:rsidRPr="007A6EB0" w:rsidRDefault="00957604" w:rsidP="00436330">
            <w:pPr>
              <w:pStyle w:val="tbltext"/>
            </w:pPr>
            <w:r w:rsidRPr="007A6EB0">
              <w:t>Rule 2.8.2 (Penalty)</w:t>
            </w:r>
          </w:p>
        </w:tc>
        <w:tc>
          <w:tcPr>
            <w:tcW w:w="4767" w:type="dxa"/>
            <w:gridSpan w:val="9"/>
          </w:tcPr>
          <w:p w14:paraId="46871DA2" w14:textId="77777777" w:rsidR="00957604" w:rsidRPr="007A6EB0" w:rsidRDefault="00957604" w:rsidP="00436330">
            <w:pPr>
              <w:pStyle w:val="tbltext"/>
            </w:pPr>
            <w:r w:rsidRPr="007A6EB0">
              <w:t xml:space="preserve">rep. </w:t>
            </w:r>
            <w:r w:rsidRPr="007A6EB0">
              <w:rPr>
                <w:iCs/>
              </w:rPr>
              <w:t>F2022L00295, Schedule 9, item [1]</w:t>
            </w:r>
          </w:p>
        </w:tc>
      </w:tr>
      <w:tr w:rsidR="00957604" w14:paraId="15CAAB91" w14:textId="77777777" w:rsidTr="00957604">
        <w:trPr>
          <w:cantSplit/>
        </w:trPr>
        <w:tc>
          <w:tcPr>
            <w:tcW w:w="3321" w:type="dxa"/>
          </w:tcPr>
          <w:p w14:paraId="2F99D6B8" w14:textId="3E1C1B82" w:rsidR="00957604" w:rsidRPr="007A6EB0" w:rsidRDefault="00957604" w:rsidP="00436330">
            <w:pPr>
              <w:pStyle w:val="tbltext"/>
            </w:pPr>
            <w:r w:rsidRPr="007A6EB0">
              <w:t>Rule 2.8.3 (Penalty)</w:t>
            </w:r>
          </w:p>
        </w:tc>
        <w:tc>
          <w:tcPr>
            <w:tcW w:w="4790" w:type="dxa"/>
            <w:gridSpan w:val="10"/>
          </w:tcPr>
          <w:p w14:paraId="3BCF2BA8" w14:textId="77777777" w:rsidR="00957604" w:rsidRDefault="00957604" w:rsidP="00436330">
            <w:pPr>
              <w:pStyle w:val="tbltext"/>
            </w:pPr>
            <w:r w:rsidRPr="007A6EB0">
              <w:t xml:space="preserve">rep. </w:t>
            </w:r>
            <w:r w:rsidRPr="007A6EB0">
              <w:rPr>
                <w:iCs/>
              </w:rPr>
              <w:t>F2022L00295, Schedule 9, item [1]</w:t>
            </w:r>
          </w:p>
        </w:tc>
      </w:tr>
    </w:tbl>
    <w:p w14:paraId="3FDB388F" w14:textId="77777777" w:rsidR="00AB7B45" w:rsidRPr="00AB7B45" w:rsidRDefault="00AB7B45" w:rsidP="00F4262E">
      <w:pPr>
        <w:tabs>
          <w:tab w:val="left" w:pos="3525"/>
        </w:tabs>
      </w:pPr>
    </w:p>
    <w:sectPr w:rsidR="00AB7B45" w:rsidRPr="00AB7B45" w:rsidSect="00AD457C">
      <w:headerReference w:type="default" r:id="rId18"/>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C05F" w14:textId="77777777" w:rsidR="00D46927" w:rsidRDefault="00D46927">
      <w:r>
        <w:separator/>
      </w:r>
    </w:p>
  </w:endnote>
  <w:endnote w:type="continuationSeparator" w:id="0">
    <w:p w14:paraId="13C52C80" w14:textId="77777777" w:rsidR="00D46927" w:rsidRDefault="00D46927">
      <w:r>
        <w:continuationSeparator/>
      </w:r>
    </w:p>
  </w:endnote>
  <w:endnote w:type="continuationNotice" w:id="1">
    <w:p w14:paraId="1D084B07" w14:textId="77777777" w:rsidR="00D46927" w:rsidRDefault="00D469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 LT 55 Roman">
    <w:altName w:val="Arial"/>
    <w:charset w:val="00"/>
    <w:family w:val="auto"/>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CB3F" w14:textId="1D56296C" w:rsidR="00D46927" w:rsidRDefault="00D46927" w:rsidP="00905119">
    <w:pPr>
      <w:pStyle w:val="Footer"/>
      <w:pBdr>
        <w:top w:val="single" w:sz="4" w:space="0" w:color="117DC7"/>
      </w:pBdr>
      <w:rPr>
        <w:b/>
        <w:color w:val="117DC7"/>
      </w:rPr>
    </w:pPr>
    <w:r>
      <w:rPr>
        <w:color w:val="117DC7"/>
      </w:rPr>
      <w:tab/>
    </w:r>
    <w:r w:rsidRPr="00340B99">
      <w:rPr>
        <w:color w:val="117DC7"/>
      </w:rPr>
      <w:t xml:space="preserve">Page </w:t>
    </w:r>
    <w:r w:rsidRPr="00340B99">
      <w:rPr>
        <w:b/>
        <w:color w:val="117DC7"/>
      </w:rPr>
      <w:fldChar w:fldCharType="begin"/>
    </w:r>
    <w:r w:rsidRPr="00340B99">
      <w:rPr>
        <w:b/>
        <w:color w:val="117DC7"/>
      </w:rPr>
      <w:instrText xml:space="preserve"> PAGE </w:instrText>
    </w:r>
    <w:r w:rsidRPr="00340B99">
      <w:rPr>
        <w:b/>
        <w:color w:val="117DC7"/>
      </w:rPr>
      <w:fldChar w:fldCharType="separate"/>
    </w:r>
    <w:r w:rsidR="002E01DD">
      <w:rPr>
        <w:b/>
        <w:noProof/>
        <w:color w:val="117DC7"/>
      </w:rPr>
      <w:t>4</w:t>
    </w:r>
    <w:r w:rsidRPr="00340B99">
      <w:rPr>
        <w:color w:val="117DC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BC4A" w14:textId="77777777" w:rsidR="00D46927" w:rsidRDefault="00D46927">
      <w:r>
        <w:separator/>
      </w:r>
    </w:p>
  </w:footnote>
  <w:footnote w:type="continuationSeparator" w:id="0">
    <w:p w14:paraId="62F65F19" w14:textId="77777777" w:rsidR="00D46927" w:rsidRDefault="00D46927">
      <w:r>
        <w:continuationSeparator/>
      </w:r>
    </w:p>
  </w:footnote>
  <w:footnote w:type="continuationNotice" w:id="1">
    <w:p w14:paraId="61A28427" w14:textId="77777777" w:rsidR="00D46927" w:rsidRDefault="00D469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69E8" w14:textId="3870D233" w:rsidR="00D46927" w:rsidRDefault="004A241C">
    <w:pPr>
      <w:pStyle w:val="Header"/>
    </w:pPr>
    <w:r>
      <w:rPr>
        <w:b/>
        <w:bCs/>
        <w:noProof/>
        <w:color w:val="C0C0C0"/>
        <w:sz w:val="48"/>
        <w:lang w:val="en-US" w:eastAsia="en-US"/>
      </w:rPr>
      <mc:AlternateContent>
        <mc:Choice Requires="wps">
          <w:drawing>
            <wp:anchor distT="0" distB="0" distL="114300" distR="114300" simplePos="0" relativeHeight="251658241" behindDoc="1" locked="0" layoutInCell="0" allowOverlap="1" wp14:anchorId="066FA8E3" wp14:editId="44B3953B">
              <wp:simplePos x="0" y="0"/>
              <wp:positionH relativeFrom="margin">
                <wp:align>center</wp:align>
              </wp:positionH>
              <wp:positionV relativeFrom="margin">
                <wp:align>center</wp:align>
              </wp:positionV>
              <wp:extent cx="5237480" cy="3142615"/>
              <wp:effectExtent l="0" t="1143000" r="0" b="657860"/>
              <wp:wrapNone/>
              <wp:docPr id="3"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A67770" w14:textId="77777777" w:rsidR="004A241C" w:rsidRDefault="004A241C" w:rsidP="004A241C">
                          <w:pPr>
                            <w:pStyle w:val="NormalWeb"/>
                            <w:spacing w:after="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6FA8E3" id="_x0000_t202" coordsize="21600,21600" o:spt="202" path="m,l,21600r21600,l21600,xe">
              <v:stroke joinstyle="miter"/>
              <v:path gradientshapeok="t" o:connecttype="rect"/>
            </v:shapetype>
            <v:shape id="WordArt 12" o:spid="_x0000_s1026" type="#_x0000_t202" style="position:absolute;left:0;text-align:left;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BcKkIg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77A67770" w14:textId="77777777" w:rsidR="004A241C" w:rsidRDefault="004A241C" w:rsidP="004A241C">
                    <w:pPr>
                      <w:pStyle w:val="NormalWeb"/>
                      <w:spacing w:after="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b/>
        <w:bCs/>
        <w:noProof/>
        <w:color w:val="C0C0C0"/>
        <w:sz w:val="48"/>
        <w:lang w:val="en-US" w:eastAsia="en-US"/>
      </w:rPr>
      <mc:AlternateContent>
        <mc:Choice Requires="wps">
          <w:drawing>
            <wp:anchor distT="0" distB="0" distL="114300" distR="114300" simplePos="0" relativeHeight="251658240" behindDoc="1" locked="0" layoutInCell="0" allowOverlap="1" wp14:anchorId="04AECF3B" wp14:editId="20FF27B3">
              <wp:simplePos x="0" y="0"/>
              <wp:positionH relativeFrom="margin">
                <wp:align>center</wp:align>
              </wp:positionH>
              <wp:positionV relativeFrom="margin">
                <wp:align>center</wp:align>
              </wp:positionV>
              <wp:extent cx="5237480" cy="3142615"/>
              <wp:effectExtent l="0" t="1143000" r="0" b="657860"/>
              <wp:wrapNone/>
              <wp:docPr id="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B85A45" w14:textId="77777777" w:rsidR="004A241C" w:rsidRDefault="004A241C" w:rsidP="004A241C">
                          <w:pPr>
                            <w:pStyle w:val="NormalWeb"/>
                            <w:spacing w:after="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AECF3B" id="WordArt 10" o:spid="_x0000_s1027"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CH3bDOBAIAAPE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1DB85A45" w14:textId="77777777" w:rsidR="004A241C" w:rsidRDefault="004A241C" w:rsidP="004A241C">
                    <w:pPr>
                      <w:pStyle w:val="NormalWeb"/>
                      <w:spacing w:after="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2E1D" w14:textId="3735BA76" w:rsidR="002B5A35" w:rsidRPr="00DB7CBD" w:rsidRDefault="002B5A35" w:rsidP="002B5A35">
    <w:pPr>
      <w:pStyle w:val="Footer"/>
      <w:pBdr>
        <w:bottom w:val="single" w:sz="4" w:space="1" w:color="117DC7"/>
      </w:pBdr>
      <w:rPr>
        <w:color w:val="117DC7"/>
      </w:rPr>
    </w:pPr>
    <w:r w:rsidRPr="00F509F0">
      <w:rPr>
        <w:color w:val="117DC7"/>
      </w:rPr>
      <w:t>ASIC</w:t>
    </w:r>
    <w:r>
      <w:rPr>
        <w:caps/>
        <w:color w:val="117DC7"/>
      </w:rPr>
      <w:t xml:space="preserve"> </w:t>
    </w:r>
    <w:r>
      <w:rPr>
        <w:color w:val="117DC7"/>
      </w:rPr>
      <w:t>Financial Benchmark (Administration) Rules</w:t>
    </w:r>
    <w:r w:rsidRPr="003C1695">
      <w:rPr>
        <w:color w:val="117DC7"/>
      </w:rPr>
      <w:t xml:space="preserve"> </w:t>
    </w:r>
    <w:r w:rsidRPr="003C1695">
      <w:rPr>
        <w:caps/>
        <w:color w:val="117DC7"/>
      </w:rPr>
      <w:t>201</w:t>
    </w:r>
    <w:r>
      <w:rPr>
        <w:caps/>
        <w:color w:val="117DC7"/>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3A86" w14:textId="51CBFC26" w:rsidR="00D46927" w:rsidRPr="006766FE" w:rsidRDefault="00D46927" w:rsidP="005E5914">
    <w:pPr>
      <w:pStyle w:val="Header"/>
      <w:pBdr>
        <w:bottom w:val="none" w:sz="0" w:space="0" w:color="auto"/>
      </w:pBdr>
      <w:rPr>
        <w:b/>
        <w:color w:val="BFBFBF" w:themeColor="background1" w:themeShade="BF"/>
        <w:spacing w:val="-4"/>
        <w:sz w:val="44"/>
        <w:szCs w:val="4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D468" w14:textId="49F4242E" w:rsidR="002B5A35" w:rsidRPr="00DB7CBD" w:rsidRDefault="002B5A35" w:rsidP="002B5A35">
    <w:pPr>
      <w:pStyle w:val="Footer"/>
      <w:pBdr>
        <w:bottom w:val="single" w:sz="4" w:space="1" w:color="117DC7"/>
      </w:pBdr>
      <w:rPr>
        <w:color w:val="117DC7"/>
      </w:rPr>
    </w:pPr>
    <w:r w:rsidRPr="00F509F0">
      <w:rPr>
        <w:color w:val="117DC7"/>
      </w:rPr>
      <w:t>ASIC</w:t>
    </w:r>
    <w:r>
      <w:rPr>
        <w:caps/>
        <w:color w:val="117DC7"/>
      </w:rPr>
      <w:t xml:space="preserve"> </w:t>
    </w:r>
    <w:r>
      <w:rPr>
        <w:color w:val="117DC7"/>
      </w:rPr>
      <w:t>Financial Benchmark (Administration) Rules</w:t>
    </w:r>
    <w:r w:rsidRPr="003C1695">
      <w:rPr>
        <w:color w:val="117DC7"/>
      </w:rPr>
      <w:t xml:space="preserve"> </w:t>
    </w:r>
    <w:r w:rsidRPr="003C1695">
      <w:rPr>
        <w:caps/>
        <w:color w:val="117DC7"/>
      </w:rPr>
      <w:t>201</w:t>
    </w:r>
    <w:r>
      <w:rPr>
        <w:caps/>
        <w:color w:val="117DC7"/>
      </w:rPr>
      <w:t>8</w:t>
    </w:r>
    <w:r w:rsidRPr="00DB7CBD">
      <w:rPr>
        <w:color w:val="117DC7"/>
      </w:rPr>
      <w:tab/>
    </w:r>
    <w:r>
      <w:rPr>
        <w:color w:val="117DC7"/>
      </w:rPr>
      <w:t>Chapter 1: 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DA2D" w14:textId="7B22461D" w:rsidR="002B5A35" w:rsidRPr="00DB7CBD" w:rsidRDefault="002B5A35" w:rsidP="002B5A35">
    <w:pPr>
      <w:pStyle w:val="Footer"/>
      <w:pBdr>
        <w:bottom w:val="single" w:sz="4" w:space="1" w:color="117DC7"/>
      </w:pBdr>
      <w:rPr>
        <w:color w:val="117DC7"/>
      </w:rPr>
    </w:pPr>
    <w:r w:rsidRPr="00F509F0">
      <w:rPr>
        <w:color w:val="117DC7"/>
      </w:rPr>
      <w:t>ASIC</w:t>
    </w:r>
    <w:r>
      <w:rPr>
        <w:caps/>
        <w:color w:val="117DC7"/>
      </w:rPr>
      <w:t xml:space="preserve"> </w:t>
    </w:r>
    <w:r>
      <w:rPr>
        <w:color w:val="117DC7"/>
      </w:rPr>
      <w:t>Financial Benchmark (Administration) Rules</w:t>
    </w:r>
    <w:r w:rsidRPr="003C1695">
      <w:rPr>
        <w:color w:val="117DC7"/>
      </w:rPr>
      <w:t xml:space="preserve"> </w:t>
    </w:r>
    <w:r w:rsidRPr="003C1695">
      <w:rPr>
        <w:caps/>
        <w:color w:val="117DC7"/>
      </w:rPr>
      <w:t>201</w:t>
    </w:r>
    <w:r>
      <w:rPr>
        <w:caps/>
        <w:color w:val="117DC7"/>
      </w:rPr>
      <w:t>8</w:t>
    </w:r>
    <w:r w:rsidRPr="00DB7CBD">
      <w:rPr>
        <w:color w:val="117DC7"/>
      </w:rPr>
      <w:tab/>
    </w:r>
    <w:r>
      <w:rPr>
        <w:color w:val="117DC7"/>
      </w:rPr>
      <w:t xml:space="preserve">Chapter 2: Obligations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D54" w14:textId="34ED3151" w:rsidR="00D46927" w:rsidRPr="008E0C35" w:rsidRDefault="00D46927" w:rsidP="002B5A35">
    <w:pPr>
      <w:pStyle w:val="Footer"/>
      <w:pBdr>
        <w:bottom w:val="single" w:sz="4" w:space="1" w:color="117DC7"/>
      </w:pBdr>
      <w:rPr>
        <w:color w:val="117DC7"/>
      </w:rPr>
    </w:pPr>
    <w:r w:rsidRPr="00F509F0">
      <w:rPr>
        <w:color w:val="117DC7"/>
      </w:rPr>
      <w:t>ASIC</w:t>
    </w:r>
    <w:r>
      <w:rPr>
        <w:caps/>
        <w:color w:val="117DC7"/>
      </w:rPr>
      <w:t xml:space="preserve"> </w:t>
    </w:r>
    <w:r>
      <w:rPr>
        <w:color w:val="117DC7"/>
      </w:rPr>
      <w:t>Financial Benchmark (Administration) Rules</w:t>
    </w:r>
    <w:r w:rsidRPr="003C1695">
      <w:rPr>
        <w:color w:val="117DC7"/>
      </w:rPr>
      <w:t xml:space="preserve"> </w:t>
    </w:r>
    <w:r w:rsidRPr="003C1695">
      <w:rPr>
        <w:caps/>
        <w:color w:val="117DC7"/>
      </w:rPr>
      <w:t>201</w:t>
    </w:r>
    <w:r>
      <w:rPr>
        <w:caps/>
        <w:color w:val="117DC7"/>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97089"/>
    <w:multiLevelType w:val="multilevel"/>
    <w:tmpl w:val="281642F8"/>
    <w:lvl w:ilvl="0">
      <w:start w:val="1"/>
      <w:numFmt w:val="decimal"/>
      <w:pStyle w:val="MIRHeading1Chapter"/>
      <w:lvlText w:val="Chapter %1:"/>
      <w:lvlJc w:val="left"/>
      <w:pPr>
        <w:ind w:left="5180" w:hanging="360"/>
      </w:pPr>
      <w:rPr>
        <w:rFonts w:hint="default"/>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IRHeading2Part"/>
      <w:lvlText w:val="Part %1.%2"/>
      <w:lvlJc w:val="left"/>
      <w:pPr>
        <w:ind w:left="6030" w:hanging="360"/>
      </w:pPr>
      <w:rPr>
        <w:rFonts w:hint="default"/>
      </w:rPr>
    </w:lvl>
    <w:lvl w:ilvl="2">
      <w:start w:val="1"/>
      <w:numFmt w:val="decimal"/>
      <w:pStyle w:val="MIRHeading3Rule"/>
      <w:lvlText w:val="%1.%2.%3"/>
      <w:lvlJc w:val="left"/>
      <w:pPr>
        <w:ind w:left="5900" w:hanging="360"/>
      </w:pPr>
      <w:rPr>
        <w:rFonts w:hint="default"/>
        <w:i w:val="0"/>
      </w:rPr>
    </w:lvl>
    <w:lvl w:ilvl="3">
      <w:start w:val="1"/>
      <w:numFmt w:val="decimal"/>
      <w:pStyle w:val="MIRHeading4"/>
      <w:lvlText w:val="(%4)"/>
      <w:lvlJc w:val="left"/>
      <w:pPr>
        <w:ind w:left="62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MIRHeading5"/>
      <w:lvlText w:val="(%5)"/>
      <w:lvlJc w:val="left"/>
      <w:pPr>
        <w:ind w:left="6620" w:hanging="360"/>
      </w:pPr>
      <w:rPr>
        <w:rFonts w:hint="default"/>
        <w:b w:val="0"/>
        <w:i w:val="0"/>
      </w:rPr>
    </w:lvl>
    <w:lvl w:ilvl="5">
      <w:start w:val="1"/>
      <w:numFmt w:val="lowerRoman"/>
      <w:lvlText w:val="(%6)"/>
      <w:lvlJc w:val="left"/>
      <w:pPr>
        <w:ind w:left="6980" w:hanging="36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7700" w:hanging="360"/>
      </w:pPr>
      <w:rPr>
        <w:rFonts w:hint="default"/>
      </w:rPr>
    </w:lvl>
    <w:lvl w:ilvl="8">
      <w:start w:val="1"/>
      <w:numFmt w:val="lowerRoman"/>
      <w:lvlText w:val="%9."/>
      <w:lvlJc w:val="left"/>
      <w:pPr>
        <w:ind w:left="8060" w:hanging="360"/>
      </w:pPr>
      <w:rPr>
        <w:rFonts w:hint="default"/>
      </w:rPr>
    </w:lvl>
  </w:abstractNum>
  <w:abstractNum w:abstractNumId="3"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15:restartNumberingAfterBreak="0">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893170"/>
    <w:multiLevelType w:val="multilevel"/>
    <w:tmpl w:val="95D0E70E"/>
    <w:lvl w:ilvl="0">
      <w:start w:val="1"/>
      <w:numFmt w:val="decimal"/>
      <w:lvlText w:val="Chapter %1:"/>
      <w:lvlJc w:val="left"/>
      <w:pPr>
        <w:ind w:left="360" w:hanging="360"/>
      </w:pPr>
      <w:rPr>
        <w:rFonts w:hint="default"/>
      </w:rPr>
    </w:lvl>
    <w:lvl w:ilvl="1">
      <w:start w:val="1"/>
      <w:numFmt w:val="decimal"/>
      <w:lvlText w:val="Part %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pStyle w:val="MIRHeading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9" w15:restartNumberingAfterBreak="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AC7FA2"/>
    <w:multiLevelType w:val="hybridMultilevel"/>
    <w:tmpl w:val="98849BCC"/>
    <w:lvl w:ilvl="0" w:tplc="4CA2313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566A4B"/>
    <w:multiLevelType w:val="multilevel"/>
    <w:tmpl w:val="9E745C7C"/>
    <w:lvl w:ilvl="0">
      <w:start w:val="1"/>
      <w:numFmt w:val="bullet"/>
      <w:lvlText w:val="–"/>
      <w:lvlJc w:val="left"/>
      <w:pPr>
        <w:tabs>
          <w:tab w:val="num" w:pos="851"/>
        </w:tabs>
        <w:ind w:left="851" w:hanging="426"/>
      </w:pPr>
      <w:rPr>
        <w:rFonts w:ascii="Arial" w:hAnsi="Arial" w:hint="default"/>
        <w:sz w:val="18"/>
      </w:rPr>
    </w:lvl>
    <w:lvl w:ilvl="1">
      <w:start w:val="1"/>
      <w:numFmt w:val="bullet"/>
      <w:pStyle w:val="RPG-Instructions-BulletList"/>
      <w:lvlText w:val=""/>
      <w:lvlJc w:val="left"/>
      <w:pPr>
        <w:tabs>
          <w:tab w:val="num" w:pos="1276"/>
        </w:tabs>
        <w:ind w:left="1276" w:hanging="425"/>
      </w:pPr>
      <w:rPr>
        <w:rFonts w:ascii="Symbol" w:hAnsi="Symbol"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6B2ED2"/>
    <w:multiLevelType w:val="multilevel"/>
    <w:tmpl w:val="B2CCD6A4"/>
    <w:lvl w:ilvl="0">
      <w:start w:val="233"/>
      <w:numFmt w:val="none"/>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1701" w:firstLine="0"/>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16" w15:restartNumberingAfterBreak="0">
    <w:nsid w:val="7A04370D"/>
    <w:multiLevelType w:val="hybridMultilevel"/>
    <w:tmpl w:val="94749C48"/>
    <w:lvl w:ilvl="0" w:tplc="8B001500">
      <w:start w:val="1"/>
      <w:numFmt w:val="bullet"/>
      <w:pStyle w:val="Listdash"/>
      <w:lvlText w:val=""/>
      <w:lvlJc w:val="left"/>
      <w:pPr>
        <w:tabs>
          <w:tab w:val="num" w:pos="3119"/>
        </w:tabs>
        <w:ind w:left="3119" w:hanging="426"/>
      </w:pPr>
      <w:rPr>
        <w:rFonts w:ascii="Symbol" w:hAnsi="Symbol" w:hint="default"/>
      </w:rPr>
    </w:lvl>
    <w:lvl w:ilvl="1" w:tplc="F6884246" w:tentative="1">
      <w:start w:val="1"/>
      <w:numFmt w:val="bullet"/>
      <w:lvlText w:val="o"/>
      <w:lvlJc w:val="left"/>
      <w:pPr>
        <w:tabs>
          <w:tab w:val="num" w:pos="1440"/>
        </w:tabs>
        <w:ind w:left="1440" w:hanging="360"/>
      </w:pPr>
      <w:rPr>
        <w:rFonts w:ascii="Courier New" w:hAnsi="Courier New" w:cs="Courier New" w:hint="default"/>
      </w:rPr>
    </w:lvl>
    <w:lvl w:ilvl="2" w:tplc="C6FA1A52" w:tentative="1">
      <w:start w:val="1"/>
      <w:numFmt w:val="bullet"/>
      <w:lvlText w:val=""/>
      <w:lvlJc w:val="left"/>
      <w:pPr>
        <w:tabs>
          <w:tab w:val="num" w:pos="2160"/>
        </w:tabs>
        <w:ind w:left="2160" w:hanging="360"/>
      </w:pPr>
      <w:rPr>
        <w:rFonts w:ascii="Wingdings" w:hAnsi="Wingdings" w:hint="default"/>
      </w:rPr>
    </w:lvl>
    <w:lvl w:ilvl="3" w:tplc="3940AE9C" w:tentative="1">
      <w:start w:val="1"/>
      <w:numFmt w:val="bullet"/>
      <w:lvlText w:val=""/>
      <w:lvlJc w:val="left"/>
      <w:pPr>
        <w:tabs>
          <w:tab w:val="num" w:pos="2880"/>
        </w:tabs>
        <w:ind w:left="2880" w:hanging="360"/>
      </w:pPr>
      <w:rPr>
        <w:rFonts w:ascii="Symbol" w:hAnsi="Symbol" w:hint="default"/>
      </w:rPr>
    </w:lvl>
    <w:lvl w:ilvl="4" w:tplc="0FFA4368" w:tentative="1">
      <w:start w:val="1"/>
      <w:numFmt w:val="bullet"/>
      <w:lvlText w:val="o"/>
      <w:lvlJc w:val="left"/>
      <w:pPr>
        <w:tabs>
          <w:tab w:val="num" w:pos="3600"/>
        </w:tabs>
        <w:ind w:left="3600" w:hanging="360"/>
      </w:pPr>
      <w:rPr>
        <w:rFonts w:ascii="Courier New" w:hAnsi="Courier New" w:cs="Courier New" w:hint="default"/>
      </w:rPr>
    </w:lvl>
    <w:lvl w:ilvl="5" w:tplc="73A6397A" w:tentative="1">
      <w:start w:val="1"/>
      <w:numFmt w:val="bullet"/>
      <w:lvlText w:val=""/>
      <w:lvlJc w:val="left"/>
      <w:pPr>
        <w:tabs>
          <w:tab w:val="num" w:pos="4320"/>
        </w:tabs>
        <w:ind w:left="4320" w:hanging="360"/>
      </w:pPr>
      <w:rPr>
        <w:rFonts w:ascii="Wingdings" w:hAnsi="Wingdings" w:hint="default"/>
      </w:rPr>
    </w:lvl>
    <w:lvl w:ilvl="6" w:tplc="8FA2D458" w:tentative="1">
      <w:start w:val="1"/>
      <w:numFmt w:val="bullet"/>
      <w:lvlText w:val=""/>
      <w:lvlJc w:val="left"/>
      <w:pPr>
        <w:tabs>
          <w:tab w:val="num" w:pos="5040"/>
        </w:tabs>
        <w:ind w:left="5040" w:hanging="360"/>
      </w:pPr>
      <w:rPr>
        <w:rFonts w:ascii="Symbol" w:hAnsi="Symbol" w:hint="default"/>
      </w:rPr>
    </w:lvl>
    <w:lvl w:ilvl="7" w:tplc="C4BA8F60" w:tentative="1">
      <w:start w:val="1"/>
      <w:numFmt w:val="bullet"/>
      <w:lvlText w:val="o"/>
      <w:lvlJc w:val="left"/>
      <w:pPr>
        <w:tabs>
          <w:tab w:val="num" w:pos="5760"/>
        </w:tabs>
        <w:ind w:left="5760" w:hanging="360"/>
      </w:pPr>
      <w:rPr>
        <w:rFonts w:ascii="Courier New" w:hAnsi="Courier New" w:cs="Courier New" w:hint="default"/>
      </w:rPr>
    </w:lvl>
    <w:lvl w:ilvl="8" w:tplc="DFFC7116"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4"/>
  </w:num>
  <w:num w:numId="4">
    <w:abstractNumId w:val="1"/>
  </w:num>
  <w:num w:numId="5">
    <w:abstractNumId w:val="13"/>
  </w:num>
  <w:num w:numId="6">
    <w:abstractNumId w:val="5"/>
  </w:num>
  <w:num w:numId="7">
    <w:abstractNumId w:val="4"/>
  </w:num>
  <w:num w:numId="8">
    <w:abstractNumId w:val="16"/>
  </w:num>
  <w:num w:numId="9">
    <w:abstractNumId w:val="9"/>
  </w:num>
  <w:num w:numId="10">
    <w:abstractNumId w:val="12"/>
  </w:num>
  <w:num w:numId="11">
    <w:abstractNumId w:val="0"/>
  </w:num>
  <w:num w:numId="12">
    <w:abstractNumId w:val="15"/>
  </w:num>
  <w:num w:numId="13">
    <w:abstractNumId w:val="11"/>
  </w:num>
  <w:num w:numId="14">
    <w:abstractNumId w:val="2"/>
  </w:num>
  <w:num w:numId="15">
    <w:abstractNumId w:val="7"/>
  </w:num>
  <w:num w:numId="16">
    <w:abstractNumId w:val="3"/>
  </w:num>
  <w:num w:numId="17">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
  </w:num>
  <w:num w:numId="42">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NotTrackFormatting/>
  <w:defaultTabStop w:val="425"/>
  <w:drawingGridHorizontalSpacing w:val="110"/>
  <w:displayHorizontalDrawingGridEvery w:val="0"/>
  <w:displayVerticalDrawingGridEvery w:val="0"/>
  <w:noPunctuationKerning/>
  <w:characterSpacingControl w:val="doNotCompress"/>
  <w:hdrShapeDefaults>
    <o:shapedefaults v:ext="edit" spidmax="43009">
      <o:colormru v:ext="edit" colors="#00a8d0,#008eb0,#1492e8,#1287d6,#117dc7,#c2e3f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2DB"/>
    <w:rsid w:val="000008AB"/>
    <w:rsid w:val="00000B91"/>
    <w:rsid w:val="00000F0C"/>
    <w:rsid w:val="00001045"/>
    <w:rsid w:val="00001524"/>
    <w:rsid w:val="000017B7"/>
    <w:rsid w:val="000018BA"/>
    <w:rsid w:val="00001CEB"/>
    <w:rsid w:val="000020B1"/>
    <w:rsid w:val="00002198"/>
    <w:rsid w:val="0000232F"/>
    <w:rsid w:val="000027B8"/>
    <w:rsid w:val="00002DD3"/>
    <w:rsid w:val="00002E25"/>
    <w:rsid w:val="000037FB"/>
    <w:rsid w:val="000037FE"/>
    <w:rsid w:val="0000456E"/>
    <w:rsid w:val="0000466D"/>
    <w:rsid w:val="00004851"/>
    <w:rsid w:val="00004BA9"/>
    <w:rsid w:val="00004C44"/>
    <w:rsid w:val="000054B7"/>
    <w:rsid w:val="000057F1"/>
    <w:rsid w:val="000059B3"/>
    <w:rsid w:val="00005C08"/>
    <w:rsid w:val="00005EE1"/>
    <w:rsid w:val="00006367"/>
    <w:rsid w:val="000063FC"/>
    <w:rsid w:val="0000649D"/>
    <w:rsid w:val="000064DE"/>
    <w:rsid w:val="00006ABF"/>
    <w:rsid w:val="00006B54"/>
    <w:rsid w:val="00006EC3"/>
    <w:rsid w:val="00006F70"/>
    <w:rsid w:val="0000765E"/>
    <w:rsid w:val="000076B1"/>
    <w:rsid w:val="000077BF"/>
    <w:rsid w:val="00007A81"/>
    <w:rsid w:val="00007AEF"/>
    <w:rsid w:val="00007B72"/>
    <w:rsid w:val="00007DE5"/>
    <w:rsid w:val="00010A0B"/>
    <w:rsid w:val="00010BC4"/>
    <w:rsid w:val="000115DD"/>
    <w:rsid w:val="00011675"/>
    <w:rsid w:val="000116F2"/>
    <w:rsid w:val="000117D9"/>
    <w:rsid w:val="00011B72"/>
    <w:rsid w:val="00011BE5"/>
    <w:rsid w:val="00011CB5"/>
    <w:rsid w:val="00011D53"/>
    <w:rsid w:val="00011D84"/>
    <w:rsid w:val="0001211A"/>
    <w:rsid w:val="000121EB"/>
    <w:rsid w:val="00012856"/>
    <w:rsid w:val="0001294F"/>
    <w:rsid w:val="00012C22"/>
    <w:rsid w:val="00012EB4"/>
    <w:rsid w:val="00012FEB"/>
    <w:rsid w:val="00013087"/>
    <w:rsid w:val="000133CC"/>
    <w:rsid w:val="00013437"/>
    <w:rsid w:val="00013548"/>
    <w:rsid w:val="00013C05"/>
    <w:rsid w:val="00013C70"/>
    <w:rsid w:val="000143B8"/>
    <w:rsid w:val="000145A0"/>
    <w:rsid w:val="0001490A"/>
    <w:rsid w:val="0001497F"/>
    <w:rsid w:val="000158A0"/>
    <w:rsid w:val="00015B25"/>
    <w:rsid w:val="00015E9B"/>
    <w:rsid w:val="00015ECC"/>
    <w:rsid w:val="00015F2F"/>
    <w:rsid w:val="00015FE5"/>
    <w:rsid w:val="00016A56"/>
    <w:rsid w:val="00016B18"/>
    <w:rsid w:val="000174BC"/>
    <w:rsid w:val="000178BE"/>
    <w:rsid w:val="0001799A"/>
    <w:rsid w:val="000200E7"/>
    <w:rsid w:val="0002093C"/>
    <w:rsid w:val="00020E83"/>
    <w:rsid w:val="0002109A"/>
    <w:rsid w:val="0002133A"/>
    <w:rsid w:val="0002195B"/>
    <w:rsid w:val="00022134"/>
    <w:rsid w:val="00022239"/>
    <w:rsid w:val="000223BF"/>
    <w:rsid w:val="0002284E"/>
    <w:rsid w:val="00022FAF"/>
    <w:rsid w:val="000230F1"/>
    <w:rsid w:val="00023631"/>
    <w:rsid w:val="000237FC"/>
    <w:rsid w:val="0002387F"/>
    <w:rsid w:val="00023F7F"/>
    <w:rsid w:val="00024C37"/>
    <w:rsid w:val="00024D12"/>
    <w:rsid w:val="000258C3"/>
    <w:rsid w:val="00025C7C"/>
    <w:rsid w:val="00025D73"/>
    <w:rsid w:val="0002602A"/>
    <w:rsid w:val="00026F91"/>
    <w:rsid w:val="00027963"/>
    <w:rsid w:val="00027A4E"/>
    <w:rsid w:val="00027F7A"/>
    <w:rsid w:val="0003020B"/>
    <w:rsid w:val="00030449"/>
    <w:rsid w:val="000304A8"/>
    <w:rsid w:val="00030552"/>
    <w:rsid w:val="000309B0"/>
    <w:rsid w:val="00030E24"/>
    <w:rsid w:val="0003138C"/>
    <w:rsid w:val="00031442"/>
    <w:rsid w:val="00031B7C"/>
    <w:rsid w:val="00031F22"/>
    <w:rsid w:val="00031F64"/>
    <w:rsid w:val="000322B8"/>
    <w:rsid w:val="000322FF"/>
    <w:rsid w:val="000329F2"/>
    <w:rsid w:val="00032FA8"/>
    <w:rsid w:val="0003309A"/>
    <w:rsid w:val="0003322C"/>
    <w:rsid w:val="00033504"/>
    <w:rsid w:val="000335FD"/>
    <w:rsid w:val="00033763"/>
    <w:rsid w:val="0003391D"/>
    <w:rsid w:val="00033B8D"/>
    <w:rsid w:val="000340F2"/>
    <w:rsid w:val="000343E0"/>
    <w:rsid w:val="000344EE"/>
    <w:rsid w:val="00034655"/>
    <w:rsid w:val="00034FED"/>
    <w:rsid w:val="00035318"/>
    <w:rsid w:val="0003582A"/>
    <w:rsid w:val="00035AD3"/>
    <w:rsid w:val="00035F91"/>
    <w:rsid w:val="00035FBE"/>
    <w:rsid w:val="00036043"/>
    <w:rsid w:val="0003606D"/>
    <w:rsid w:val="00036C7E"/>
    <w:rsid w:val="00036CD8"/>
    <w:rsid w:val="00036D67"/>
    <w:rsid w:val="00036D7A"/>
    <w:rsid w:val="00036F78"/>
    <w:rsid w:val="00036FC6"/>
    <w:rsid w:val="00037285"/>
    <w:rsid w:val="00037675"/>
    <w:rsid w:val="000376FF"/>
    <w:rsid w:val="000378F2"/>
    <w:rsid w:val="00037A0D"/>
    <w:rsid w:val="00040C26"/>
    <w:rsid w:val="00040D7B"/>
    <w:rsid w:val="0004122D"/>
    <w:rsid w:val="000419BA"/>
    <w:rsid w:val="00041CB3"/>
    <w:rsid w:val="00041FEF"/>
    <w:rsid w:val="000427FC"/>
    <w:rsid w:val="00042A7D"/>
    <w:rsid w:val="000433C2"/>
    <w:rsid w:val="00043805"/>
    <w:rsid w:val="00043C10"/>
    <w:rsid w:val="00043FA6"/>
    <w:rsid w:val="00044311"/>
    <w:rsid w:val="00044618"/>
    <w:rsid w:val="0004471A"/>
    <w:rsid w:val="00044A15"/>
    <w:rsid w:val="00044A51"/>
    <w:rsid w:val="00044E5A"/>
    <w:rsid w:val="00044F57"/>
    <w:rsid w:val="00044F78"/>
    <w:rsid w:val="00045189"/>
    <w:rsid w:val="00045372"/>
    <w:rsid w:val="00045454"/>
    <w:rsid w:val="00045763"/>
    <w:rsid w:val="00045948"/>
    <w:rsid w:val="00045B16"/>
    <w:rsid w:val="000466DD"/>
    <w:rsid w:val="000468A8"/>
    <w:rsid w:val="00046A2B"/>
    <w:rsid w:val="00046E77"/>
    <w:rsid w:val="0004717B"/>
    <w:rsid w:val="00047187"/>
    <w:rsid w:val="00047216"/>
    <w:rsid w:val="0004724D"/>
    <w:rsid w:val="00047978"/>
    <w:rsid w:val="00047B62"/>
    <w:rsid w:val="00047E97"/>
    <w:rsid w:val="00047FB4"/>
    <w:rsid w:val="00050E88"/>
    <w:rsid w:val="00050FD1"/>
    <w:rsid w:val="000516BA"/>
    <w:rsid w:val="00051733"/>
    <w:rsid w:val="0005188D"/>
    <w:rsid w:val="00051D32"/>
    <w:rsid w:val="00051D81"/>
    <w:rsid w:val="000520BD"/>
    <w:rsid w:val="00053258"/>
    <w:rsid w:val="0005394D"/>
    <w:rsid w:val="00053974"/>
    <w:rsid w:val="00053C3F"/>
    <w:rsid w:val="00054705"/>
    <w:rsid w:val="00054AC5"/>
    <w:rsid w:val="00054BD8"/>
    <w:rsid w:val="000558BC"/>
    <w:rsid w:val="00055A07"/>
    <w:rsid w:val="00055E09"/>
    <w:rsid w:val="00055ECB"/>
    <w:rsid w:val="0005699F"/>
    <w:rsid w:val="00056AC1"/>
    <w:rsid w:val="00056BD9"/>
    <w:rsid w:val="00056FF3"/>
    <w:rsid w:val="0005703F"/>
    <w:rsid w:val="000571B5"/>
    <w:rsid w:val="00057E95"/>
    <w:rsid w:val="00060309"/>
    <w:rsid w:val="0006034F"/>
    <w:rsid w:val="000604D1"/>
    <w:rsid w:val="00060845"/>
    <w:rsid w:val="00061CDE"/>
    <w:rsid w:val="00061DAE"/>
    <w:rsid w:val="00061F46"/>
    <w:rsid w:val="000620DC"/>
    <w:rsid w:val="00062382"/>
    <w:rsid w:val="000626E7"/>
    <w:rsid w:val="00062722"/>
    <w:rsid w:val="00062897"/>
    <w:rsid w:val="00062927"/>
    <w:rsid w:val="00062F23"/>
    <w:rsid w:val="00063067"/>
    <w:rsid w:val="00063742"/>
    <w:rsid w:val="00063D4A"/>
    <w:rsid w:val="000641C5"/>
    <w:rsid w:val="000641C9"/>
    <w:rsid w:val="0006429A"/>
    <w:rsid w:val="00064A6B"/>
    <w:rsid w:val="00064C55"/>
    <w:rsid w:val="00064DFF"/>
    <w:rsid w:val="00065563"/>
    <w:rsid w:val="00065608"/>
    <w:rsid w:val="0006572A"/>
    <w:rsid w:val="00065ABC"/>
    <w:rsid w:val="000660DE"/>
    <w:rsid w:val="00066102"/>
    <w:rsid w:val="00066106"/>
    <w:rsid w:val="000665EC"/>
    <w:rsid w:val="00066DBE"/>
    <w:rsid w:val="0006794A"/>
    <w:rsid w:val="00067C36"/>
    <w:rsid w:val="00067E58"/>
    <w:rsid w:val="000700C0"/>
    <w:rsid w:val="000700E3"/>
    <w:rsid w:val="000701DB"/>
    <w:rsid w:val="0007053E"/>
    <w:rsid w:val="0007063A"/>
    <w:rsid w:val="000712A6"/>
    <w:rsid w:val="000716B2"/>
    <w:rsid w:val="000716DA"/>
    <w:rsid w:val="0007176A"/>
    <w:rsid w:val="00071AAD"/>
    <w:rsid w:val="00072F3F"/>
    <w:rsid w:val="0007352C"/>
    <w:rsid w:val="000738CD"/>
    <w:rsid w:val="0007391D"/>
    <w:rsid w:val="00073B74"/>
    <w:rsid w:val="00074789"/>
    <w:rsid w:val="000749AF"/>
    <w:rsid w:val="00074C47"/>
    <w:rsid w:val="000756CA"/>
    <w:rsid w:val="00075A53"/>
    <w:rsid w:val="00075D2A"/>
    <w:rsid w:val="00076314"/>
    <w:rsid w:val="00076452"/>
    <w:rsid w:val="00076577"/>
    <w:rsid w:val="00076B1B"/>
    <w:rsid w:val="000771E4"/>
    <w:rsid w:val="000774AE"/>
    <w:rsid w:val="00077FF8"/>
    <w:rsid w:val="0008101C"/>
    <w:rsid w:val="00081203"/>
    <w:rsid w:val="0008186F"/>
    <w:rsid w:val="000819BE"/>
    <w:rsid w:val="00081BF8"/>
    <w:rsid w:val="00081D68"/>
    <w:rsid w:val="00081DEC"/>
    <w:rsid w:val="000823B5"/>
    <w:rsid w:val="00082415"/>
    <w:rsid w:val="000825D5"/>
    <w:rsid w:val="000826D9"/>
    <w:rsid w:val="00082899"/>
    <w:rsid w:val="00082F6A"/>
    <w:rsid w:val="000831B0"/>
    <w:rsid w:val="00083A30"/>
    <w:rsid w:val="00083ABD"/>
    <w:rsid w:val="00083BD0"/>
    <w:rsid w:val="00083E4F"/>
    <w:rsid w:val="000840EF"/>
    <w:rsid w:val="000847EE"/>
    <w:rsid w:val="00084CA4"/>
    <w:rsid w:val="000851D8"/>
    <w:rsid w:val="00085D37"/>
    <w:rsid w:val="000861F7"/>
    <w:rsid w:val="00086D2F"/>
    <w:rsid w:val="00086F13"/>
    <w:rsid w:val="0008726F"/>
    <w:rsid w:val="00087756"/>
    <w:rsid w:val="00087AED"/>
    <w:rsid w:val="00087B50"/>
    <w:rsid w:val="00087EBB"/>
    <w:rsid w:val="00087FE0"/>
    <w:rsid w:val="0009011A"/>
    <w:rsid w:val="0009026A"/>
    <w:rsid w:val="00090A93"/>
    <w:rsid w:val="00090DB1"/>
    <w:rsid w:val="00091392"/>
    <w:rsid w:val="000915BE"/>
    <w:rsid w:val="00091C5F"/>
    <w:rsid w:val="00091E5F"/>
    <w:rsid w:val="00091F84"/>
    <w:rsid w:val="000923BA"/>
    <w:rsid w:val="00092B10"/>
    <w:rsid w:val="0009316C"/>
    <w:rsid w:val="00093A85"/>
    <w:rsid w:val="000944B8"/>
    <w:rsid w:val="00094FAF"/>
    <w:rsid w:val="000952B9"/>
    <w:rsid w:val="00095375"/>
    <w:rsid w:val="000953A1"/>
    <w:rsid w:val="0009544F"/>
    <w:rsid w:val="0009568F"/>
    <w:rsid w:val="00095739"/>
    <w:rsid w:val="00095D03"/>
    <w:rsid w:val="000964C0"/>
    <w:rsid w:val="00096BD1"/>
    <w:rsid w:val="00096D71"/>
    <w:rsid w:val="00096FE6"/>
    <w:rsid w:val="000971F1"/>
    <w:rsid w:val="0009724C"/>
    <w:rsid w:val="0009744F"/>
    <w:rsid w:val="000978F1"/>
    <w:rsid w:val="00097B41"/>
    <w:rsid w:val="00097BDA"/>
    <w:rsid w:val="000A0359"/>
    <w:rsid w:val="000A05EF"/>
    <w:rsid w:val="000A0726"/>
    <w:rsid w:val="000A0789"/>
    <w:rsid w:val="000A08B9"/>
    <w:rsid w:val="000A1373"/>
    <w:rsid w:val="000A188E"/>
    <w:rsid w:val="000A18A2"/>
    <w:rsid w:val="000A1B7D"/>
    <w:rsid w:val="000A1B92"/>
    <w:rsid w:val="000A2226"/>
    <w:rsid w:val="000A2699"/>
    <w:rsid w:val="000A26C6"/>
    <w:rsid w:val="000A2A27"/>
    <w:rsid w:val="000A2A40"/>
    <w:rsid w:val="000A2D5F"/>
    <w:rsid w:val="000A2DE2"/>
    <w:rsid w:val="000A3850"/>
    <w:rsid w:val="000A3B49"/>
    <w:rsid w:val="000A4276"/>
    <w:rsid w:val="000A4CE8"/>
    <w:rsid w:val="000A500F"/>
    <w:rsid w:val="000A519A"/>
    <w:rsid w:val="000A535F"/>
    <w:rsid w:val="000A53C4"/>
    <w:rsid w:val="000A5AAB"/>
    <w:rsid w:val="000A5F8A"/>
    <w:rsid w:val="000A5F9E"/>
    <w:rsid w:val="000A667A"/>
    <w:rsid w:val="000A71E5"/>
    <w:rsid w:val="000A753C"/>
    <w:rsid w:val="000A7959"/>
    <w:rsid w:val="000A7DBF"/>
    <w:rsid w:val="000A7DEA"/>
    <w:rsid w:val="000A7E24"/>
    <w:rsid w:val="000A7FFD"/>
    <w:rsid w:val="000B01FE"/>
    <w:rsid w:val="000B02BB"/>
    <w:rsid w:val="000B0374"/>
    <w:rsid w:val="000B0408"/>
    <w:rsid w:val="000B0748"/>
    <w:rsid w:val="000B0834"/>
    <w:rsid w:val="000B0A99"/>
    <w:rsid w:val="000B119F"/>
    <w:rsid w:val="000B157F"/>
    <w:rsid w:val="000B1588"/>
    <w:rsid w:val="000B1CFF"/>
    <w:rsid w:val="000B21C0"/>
    <w:rsid w:val="000B2855"/>
    <w:rsid w:val="000B3A92"/>
    <w:rsid w:val="000B3BDD"/>
    <w:rsid w:val="000B3D4D"/>
    <w:rsid w:val="000B3F58"/>
    <w:rsid w:val="000B46EB"/>
    <w:rsid w:val="000B4771"/>
    <w:rsid w:val="000B49B0"/>
    <w:rsid w:val="000B4D85"/>
    <w:rsid w:val="000B4F82"/>
    <w:rsid w:val="000B5B2E"/>
    <w:rsid w:val="000B5F01"/>
    <w:rsid w:val="000B64A9"/>
    <w:rsid w:val="000B6A96"/>
    <w:rsid w:val="000B6AC3"/>
    <w:rsid w:val="000B7173"/>
    <w:rsid w:val="000B779E"/>
    <w:rsid w:val="000B7B1A"/>
    <w:rsid w:val="000B7B4D"/>
    <w:rsid w:val="000B7BD3"/>
    <w:rsid w:val="000C01C3"/>
    <w:rsid w:val="000C01DE"/>
    <w:rsid w:val="000C065B"/>
    <w:rsid w:val="000C0938"/>
    <w:rsid w:val="000C098E"/>
    <w:rsid w:val="000C0B5D"/>
    <w:rsid w:val="000C0CC9"/>
    <w:rsid w:val="000C10EC"/>
    <w:rsid w:val="000C1912"/>
    <w:rsid w:val="000C19B9"/>
    <w:rsid w:val="000C221B"/>
    <w:rsid w:val="000C262F"/>
    <w:rsid w:val="000C28B5"/>
    <w:rsid w:val="000C29B4"/>
    <w:rsid w:val="000C2B2D"/>
    <w:rsid w:val="000C3108"/>
    <w:rsid w:val="000C32EA"/>
    <w:rsid w:val="000C38EE"/>
    <w:rsid w:val="000C3B5B"/>
    <w:rsid w:val="000C3C3D"/>
    <w:rsid w:val="000C3CDA"/>
    <w:rsid w:val="000C3E40"/>
    <w:rsid w:val="000C3EBF"/>
    <w:rsid w:val="000C4339"/>
    <w:rsid w:val="000C4641"/>
    <w:rsid w:val="000C476C"/>
    <w:rsid w:val="000C4E53"/>
    <w:rsid w:val="000C4ED2"/>
    <w:rsid w:val="000C5201"/>
    <w:rsid w:val="000C5C8D"/>
    <w:rsid w:val="000C6438"/>
    <w:rsid w:val="000C66F6"/>
    <w:rsid w:val="000C67C1"/>
    <w:rsid w:val="000C7140"/>
    <w:rsid w:val="000C7230"/>
    <w:rsid w:val="000C7983"/>
    <w:rsid w:val="000C7B64"/>
    <w:rsid w:val="000C7C9E"/>
    <w:rsid w:val="000D0158"/>
    <w:rsid w:val="000D025F"/>
    <w:rsid w:val="000D0525"/>
    <w:rsid w:val="000D094B"/>
    <w:rsid w:val="000D09BE"/>
    <w:rsid w:val="000D0AB1"/>
    <w:rsid w:val="000D0C3F"/>
    <w:rsid w:val="000D0F0F"/>
    <w:rsid w:val="000D1044"/>
    <w:rsid w:val="000D1216"/>
    <w:rsid w:val="000D1D7E"/>
    <w:rsid w:val="000D25A7"/>
    <w:rsid w:val="000D25E6"/>
    <w:rsid w:val="000D2879"/>
    <w:rsid w:val="000D31B8"/>
    <w:rsid w:val="000D3AA6"/>
    <w:rsid w:val="000D4596"/>
    <w:rsid w:val="000D4964"/>
    <w:rsid w:val="000D4A4F"/>
    <w:rsid w:val="000D502B"/>
    <w:rsid w:val="000D5448"/>
    <w:rsid w:val="000D5533"/>
    <w:rsid w:val="000D5542"/>
    <w:rsid w:val="000D6189"/>
    <w:rsid w:val="000D63E1"/>
    <w:rsid w:val="000D667B"/>
    <w:rsid w:val="000D6758"/>
    <w:rsid w:val="000D6783"/>
    <w:rsid w:val="000D6ABA"/>
    <w:rsid w:val="000D74CD"/>
    <w:rsid w:val="000D76CD"/>
    <w:rsid w:val="000D7971"/>
    <w:rsid w:val="000D7A12"/>
    <w:rsid w:val="000D7B8B"/>
    <w:rsid w:val="000D7C92"/>
    <w:rsid w:val="000D7CA1"/>
    <w:rsid w:val="000D7F01"/>
    <w:rsid w:val="000D7F50"/>
    <w:rsid w:val="000E0112"/>
    <w:rsid w:val="000E09EE"/>
    <w:rsid w:val="000E1199"/>
    <w:rsid w:val="000E1376"/>
    <w:rsid w:val="000E1C39"/>
    <w:rsid w:val="000E1CF5"/>
    <w:rsid w:val="000E2737"/>
    <w:rsid w:val="000E2D90"/>
    <w:rsid w:val="000E2DB1"/>
    <w:rsid w:val="000E2ED6"/>
    <w:rsid w:val="000E31A3"/>
    <w:rsid w:val="000E32B5"/>
    <w:rsid w:val="000E35B5"/>
    <w:rsid w:val="000E36B3"/>
    <w:rsid w:val="000E395E"/>
    <w:rsid w:val="000E446C"/>
    <w:rsid w:val="000E4B05"/>
    <w:rsid w:val="000E5475"/>
    <w:rsid w:val="000E59AB"/>
    <w:rsid w:val="000E5C35"/>
    <w:rsid w:val="000E5E8E"/>
    <w:rsid w:val="000E60BF"/>
    <w:rsid w:val="000E657C"/>
    <w:rsid w:val="000E6B3A"/>
    <w:rsid w:val="000E6BF1"/>
    <w:rsid w:val="000E6E41"/>
    <w:rsid w:val="000E6E63"/>
    <w:rsid w:val="000E6EE0"/>
    <w:rsid w:val="000E70CD"/>
    <w:rsid w:val="000E7109"/>
    <w:rsid w:val="000E72DE"/>
    <w:rsid w:val="000E73CD"/>
    <w:rsid w:val="000E74AC"/>
    <w:rsid w:val="000E7D2C"/>
    <w:rsid w:val="000F0A2E"/>
    <w:rsid w:val="000F0AA6"/>
    <w:rsid w:val="000F1276"/>
    <w:rsid w:val="000F133B"/>
    <w:rsid w:val="000F1B1F"/>
    <w:rsid w:val="000F2A00"/>
    <w:rsid w:val="000F2F48"/>
    <w:rsid w:val="000F3690"/>
    <w:rsid w:val="000F3800"/>
    <w:rsid w:val="000F389A"/>
    <w:rsid w:val="000F39F6"/>
    <w:rsid w:val="000F40A1"/>
    <w:rsid w:val="000F4379"/>
    <w:rsid w:val="000F485E"/>
    <w:rsid w:val="000F4947"/>
    <w:rsid w:val="000F4DBD"/>
    <w:rsid w:val="000F4FB8"/>
    <w:rsid w:val="000F53EC"/>
    <w:rsid w:val="000F5A32"/>
    <w:rsid w:val="000F5B86"/>
    <w:rsid w:val="000F62BB"/>
    <w:rsid w:val="000F6347"/>
    <w:rsid w:val="000F666B"/>
    <w:rsid w:val="000F68E8"/>
    <w:rsid w:val="000F693B"/>
    <w:rsid w:val="000F6A3F"/>
    <w:rsid w:val="000F6B2E"/>
    <w:rsid w:val="000F6E6C"/>
    <w:rsid w:val="000F75EC"/>
    <w:rsid w:val="000F77DB"/>
    <w:rsid w:val="000F7845"/>
    <w:rsid w:val="000F7A75"/>
    <w:rsid w:val="00100096"/>
    <w:rsid w:val="001003D5"/>
    <w:rsid w:val="0010080E"/>
    <w:rsid w:val="00101126"/>
    <w:rsid w:val="0010170B"/>
    <w:rsid w:val="00101747"/>
    <w:rsid w:val="0010198A"/>
    <w:rsid w:val="00101996"/>
    <w:rsid w:val="0010203B"/>
    <w:rsid w:val="00102508"/>
    <w:rsid w:val="00102A28"/>
    <w:rsid w:val="00102EB9"/>
    <w:rsid w:val="00103729"/>
    <w:rsid w:val="00103D9F"/>
    <w:rsid w:val="00103EC5"/>
    <w:rsid w:val="001040F1"/>
    <w:rsid w:val="0010455A"/>
    <w:rsid w:val="001053F0"/>
    <w:rsid w:val="00105EF9"/>
    <w:rsid w:val="00106004"/>
    <w:rsid w:val="0010645F"/>
    <w:rsid w:val="001065EC"/>
    <w:rsid w:val="0010708A"/>
    <w:rsid w:val="001073B2"/>
    <w:rsid w:val="0011013D"/>
    <w:rsid w:val="001101D6"/>
    <w:rsid w:val="001102F1"/>
    <w:rsid w:val="0011060E"/>
    <w:rsid w:val="001107EC"/>
    <w:rsid w:val="00110C14"/>
    <w:rsid w:val="00110FDB"/>
    <w:rsid w:val="001116A1"/>
    <w:rsid w:val="00111738"/>
    <w:rsid w:val="00112193"/>
    <w:rsid w:val="00112652"/>
    <w:rsid w:val="001134E9"/>
    <w:rsid w:val="0011383C"/>
    <w:rsid w:val="00113FA0"/>
    <w:rsid w:val="001140C1"/>
    <w:rsid w:val="00114714"/>
    <w:rsid w:val="0011484F"/>
    <w:rsid w:val="00115182"/>
    <w:rsid w:val="0011558A"/>
    <w:rsid w:val="001159F0"/>
    <w:rsid w:val="00115B4A"/>
    <w:rsid w:val="00115BB2"/>
    <w:rsid w:val="00115BF8"/>
    <w:rsid w:val="00115C9F"/>
    <w:rsid w:val="001167C1"/>
    <w:rsid w:val="00116819"/>
    <w:rsid w:val="00116FA7"/>
    <w:rsid w:val="001171D2"/>
    <w:rsid w:val="0011791B"/>
    <w:rsid w:val="0011799A"/>
    <w:rsid w:val="00117A76"/>
    <w:rsid w:val="00117C8B"/>
    <w:rsid w:val="00117F12"/>
    <w:rsid w:val="00117FA3"/>
    <w:rsid w:val="00120095"/>
    <w:rsid w:val="0012013A"/>
    <w:rsid w:val="0012089D"/>
    <w:rsid w:val="0012121C"/>
    <w:rsid w:val="00121544"/>
    <w:rsid w:val="00121578"/>
    <w:rsid w:val="00121583"/>
    <w:rsid w:val="001216C6"/>
    <w:rsid w:val="00121BB1"/>
    <w:rsid w:val="00121C76"/>
    <w:rsid w:val="00121DBA"/>
    <w:rsid w:val="00121F89"/>
    <w:rsid w:val="00122CA6"/>
    <w:rsid w:val="0012305D"/>
    <w:rsid w:val="001230B9"/>
    <w:rsid w:val="00123D36"/>
    <w:rsid w:val="0012404F"/>
    <w:rsid w:val="00124507"/>
    <w:rsid w:val="00124608"/>
    <w:rsid w:val="00124754"/>
    <w:rsid w:val="00124D83"/>
    <w:rsid w:val="00124DBD"/>
    <w:rsid w:val="00124F6E"/>
    <w:rsid w:val="001251F3"/>
    <w:rsid w:val="001255B4"/>
    <w:rsid w:val="0012586F"/>
    <w:rsid w:val="00125963"/>
    <w:rsid w:val="00125CC1"/>
    <w:rsid w:val="00126174"/>
    <w:rsid w:val="00126714"/>
    <w:rsid w:val="001267A3"/>
    <w:rsid w:val="00126ACE"/>
    <w:rsid w:val="00126E2E"/>
    <w:rsid w:val="00126F3D"/>
    <w:rsid w:val="00127237"/>
    <w:rsid w:val="00127528"/>
    <w:rsid w:val="001277F4"/>
    <w:rsid w:val="00127985"/>
    <w:rsid w:val="00127AA0"/>
    <w:rsid w:val="00130079"/>
    <w:rsid w:val="00130288"/>
    <w:rsid w:val="001303CD"/>
    <w:rsid w:val="00130673"/>
    <w:rsid w:val="00130F77"/>
    <w:rsid w:val="001318B9"/>
    <w:rsid w:val="00131A21"/>
    <w:rsid w:val="00131A65"/>
    <w:rsid w:val="00132C43"/>
    <w:rsid w:val="00133284"/>
    <w:rsid w:val="00133309"/>
    <w:rsid w:val="00133580"/>
    <w:rsid w:val="001346DB"/>
    <w:rsid w:val="00134A9C"/>
    <w:rsid w:val="00134B0F"/>
    <w:rsid w:val="00134E6D"/>
    <w:rsid w:val="001359D4"/>
    <w:rsid w:val="0013604C"/>
    <w:rsid w:val="001366BA"/>
    <w:rsid w:val="001366F1"/>
    <w:rsid w:val="00136D1F"/>
    <w:rsid w:val="00136E94"/>
    <w:rsid w:val="0013716C"/>
    <w:rsid w:val="00137445"/>
    <w:rsid w:val="0013788C"/>
    <w:rsid w:val="0013791C"/>
    <w:rsid w:val="00137B3D"/>
    <w:rsid w:val="00137D91"/>
    <w:rsid w:val="0014014C"/>
    <w:rsid w:val="00140199"/>
    <w:rsid w:val="0014020E"/>
    <w:rsid w:val="001404EC"/>
    <w:rsid w:val="001406DE"/>
    <w:rsid w:val="0014073B"/>
    <w:rsid w:val="001408FD"/>
    <w:rsid w:val="00141580"/>
    <w:rsid w:val="00141610"/>
    <w:rsid w:val="00141828"/>
    <w:rsid w:val="0014185C"/>
    <w:rsid w:val="00141EDA"/>
    <w:rsid w:val="00141F62"/>
    <w:rsid w:val="00141F66"/>
    <w:rsid w:val="001420B7"/>
    <w:rsid w:val="00142417"/>
    <w:rsid w:val="001429C1"/>
    <w:rsid w:val="00142ED4"/>
    <w:rsid w:val="00142F88"/>
    <w:rsid w:val="00142FC4"/>
    <w:rsid w:val="00142FDF"/>
    <w:rsid w:val="0014303D"/>
    <w:rsid w:val="00143189"/>
    <w:rsid w:val="00143795"/>
    <w:rsid w:val="00143DAC"/>
    <w:rsid w:val="001447F5"/>
    <w:rsid w:val="001449EF"/>
    <w:rsid w:val="0014514F"/>
    <w:rsid w:val="0014596D"/>
    <w:rsid w:val="00145E4C"/>
    <w:rsid w:val="00146050"/>
    <w:rsid w:val="00146145"/>
    <w:rsid w:val="001469EB"/>
    <w:rsid w:val="00146E65"/>
    <w:rsid w:val="00146EA4"/>
    <w:rsid w:val="00147006"/>
    <w:rsid w:val="0014743D"/>
    <w:rsid w:val="00147A6E"/>
    <w:rsid w:val="00150266"/>
    <w:rsid w:val="001506E4"/>
    <w:rsid w:val="001506FB"/>
    <w:rsid w:val="00150FCE"/>
    <w:rsid w:val="001516E3"/>
    <w:rsid w:val="00151890"/>
    <w:rsid w:val="00151B6E"/>
    <w:rsid w:val="00151D52"/>
    <w:rsid w:val="0015262E"/>
    <w:rsid w:val="00152AC9"/>
    <w:rsid w:val="00152BA3"/>
    <w:rsid w:val="0015326F"/>
    <w:rsid w:val="00153776"/>
    <w:rsid w:val="00154B44"/>
    <w:rsid w:val="00154D7A"/>
    <w:rsid w:val="00154E56"/>
    <w:rsid w:val="001559E3"/>
    <w:rsid w:val="00155BCA"/>
    <w:rsid w:val="00155DF2"/>
    <w:rsid w:val="00155E74"/>
    <w:rsid w:val="00156311"/>
    <w:rsid w:val="00156C94"/>
    <w:rsid w:val="001571F5"/>
    <w:rsid w:val="00157469"/>
    <w:rsid w:val="00157645"/>
    <w:rsid w:val="00157A83"/>
    <w:rsid w:val="00157B7A"/>
    <w:rsid w:val="00160068"/>
    <w:rsid w:val="00160115"/>
    <w:rsid w:val="001601D7"/>
    <w:rsid w:val="001603AE"/>
    <w:rsid w:val="001606B8"/>
    <w:rsid w:val="00160F38"/>
    <w:rsid w:val="00161196"/>
    <w:rsid w:val="001616B9"/>
    <w:rsid w:val="001616DE"/>
    <w:rsid w:val="00161755"/>
    <w:rsid w:val="00161968"/>
    <w:rsid w:val="00161E49"/>
    <w:rsid w:val="00162393"/>
    <w:rsid w:val="00162E21"/>
    <w:rsid w:val="00162E66"/>
    <w:rsid w:val="0016318E"/>
    <w:rsid w:val="0016348A"/>
    <w:rsid w:val="00164505"/>
    <w:rsid w:val="00164665"/>
    <w:rsid w:val="0016476C"/>
    <w:rsid w:val="00164A39"/>
    <w:rsid w:val="00164E8D"/>
    <w:rsid w:val="0016602E"/>
    <w:rsid w:val="00166173"/>
    <w:rsid w:val="00166C84"/>
    <w:rsid w:val="001673BF"/>
    <w:rsid w:val="001673CC"/>
    <w:rsid w:val="0016752A"/>
    <w:rsid w:val="0016763D"/>
    <w:rsid w:val="00167683"/>
    <w:rsid w:val="001676A2"/>
    <w:rsid w:val="00167820"/>
    <w:rsid w:val="00167E57"/>
    <w:rsid w:val="00170DCF"/>
    <w:rsid w:val="00170EE9"/>
    <w:rsid w:val="00171CA7"/>
    <w:rsid w:val="0017200D"/>
    <w:rsid w:val="00173386"/>
    <w:rsid w:val="0017372E"/>
    <w:rsid w:val="00173745"/>
    <w:rsid w:val="00173912"/>
    <w:rsid w:val="00173C87"/>
    <w:rsid w:val="00173E76"/>
    <w:rsid w:val="00174768"/>
    <w:rsid w:val="00174899"/>
    <w:rsid w:val="00174AD3"/>
    <w:rsid w:val="00174AFC"/>
    <w:rsid w:val="00174D3A"/>
    <w:rsid w:val="001750A9"/>
    <w:rsid w:val="00175317"/>
    <w:rsid w:val="00175905"/>
    <w:rsid w:val="001759B7"/>
    <w:rsid w:val="00175A3E"/>
    <w:rsid w:val="00175AFC"/>
    <w:rsid w:val="00175D41"/>
    <w:rsid w:val="0017623B"/>
    <w:rsid w:val="00176502"/>
    <w:rsid w:val="0017668B"/>
    <w:rsid w:val="00176A7F"/>
    <w:rsid w:val="00176C28"/>
    <w:rsid w:val="00176E07"/>
    <w:rsid w:val="001777B4"/>
    <w:rsid w:val="0018001A"/>
    <w:rsid w:val="00180643"/>
    <w:rsid w:val="00180728"/>
    <w:rsid w:val="001807D4"/>
    <w:rsid w:val="00180FBF"/>
    <w:rsid w:val="001811F3"/>
    <w:rsid w:val="0018133B"/>
    <w:rsid w:val="0018169B"/>
    <w:rsid w:val="00181D81"/>
    <w:rsid w:val="00181FA8"/>
    <w:rsid w:val="00182461"/>
    <w:rsid w:val="00182599"/>
    <w:rsid w:val="00182B0F"/>
    <w:rsid w:val="00182B8D"/>
    <w:rsid w:val="00182C5F"/>
    <w:rsid w:val="00182C6E"/>
    <w:rsid w:val="00183357"/>
    <w:rsid w:val="001838E7"/>
    <w:rsid w:val="00183F6B"/>
    <w:rsid w:val="00184142"/>
    <w:rsid w:val="00184190"/>
    <w:rsid w:val="001841D7"/>
    <w:rsid w:val="001844C1"/>
    <w:rsid w:val="00184FFA"/>
    <w:rsid w:val="00185111"/>
    <w:rsid w:val="001852C8"/>
    <w:rsid w:val="001854DE"/>
    <w:rsid w:val="0018563B"/>
    <w:rsid w:val="001856DF"/>
    <w:rsid w:val="001866DF"/>
    <w:rsid w:val="001867B7"/>
    <w:rsid w:val="00187235"/>
    <w:rsid w:val="00187A3E"/>
    <w:rsid w:val="00187CA8"/>
    <w:rsid w:val="00187E8D"/>
    <w:rsid w:val="00190449"/>
    <w:rsid w:val="0019096A"/>
    <w:rsid w:val="001909C9"/>
    <w:rsid w:val="00190E35"/>
    <w:rsid w:val="001910A4"/>
    <w:rsid w:val="00191A0A"/>
    <w:rsid w:val="00191A44"/>
    <w:rsid w:val="00191F44"/>
    <w:rsid w:val="0019213B"/>
    <w:rsid w:val="001921E6"/>
    <w:rsid w:val="00192B6B"/>
    <w:rsid w:val="00192D0F"/>
    <w:rsid w:val="001936DA"/>
    <w:rsid w:val="00193CAE"/>
    <w:rsid w:val="00193DD5"/>
    <w:rsid w:val="00194090"/>
    <w:rsid w:val="001942FC"/>
    <w:rsid w:val="001943AE"/>
    <w:rsid w:val="0019452E"/>
    <w:rsid w:val="0019457B"/>
    <w:rsid w:val="0019486B"/>
    <w:rsid w:val="00194B26"/>
    <w:rsid w:val="00194DAF"/>
    <w:rsid w:val="00194E74"/>
    <w:rsid w:val="00195077"/>
    <w:rsid w:val="00195431"/>
    <w:rsid w:val="00195506"/>
    <w:rsid w:val="00195609"/>
    <w:rsid w:val="001956FE"/>
    <w:rsid w:val="00195B99"/>
    <w:rsid w:val="00195F6C"/>
    <w:rsid w:val="00196336"/>
    <w:rsid w:val="0019637F"/>
    <w:rsid w:val="001964DC"/>
    <w:rsid w:val="00196B44"/>
    <w:rsid w:val="001973E4"/>
    <w:rsid w:val="00197425"/>
    <w:rsid w:val="00197496"/>
    <w:rsid w:val="001975C4"/>
    <w:rsid w:val="0019791E"/>
    <w:rsid w:val="00197997"/>
    <w:rsid w:val="001A03CB"/>
    <w:rsid w:val="001A0522"/>
    <w:rsid w:val="001A05AB"/>
    <w:rsid w:val="001A07C8"/>
    <w:rsid w:val="001A096E"/>
    <w:rsid w:val="001A144A"/>
    <w:rsid w:val="001A1490"/>
    <w:rsid w:val="001A15B9"/>
    <w:rsid w:val="001A16E3"/>
    <w:rsid w:val="001A171F"/>
    <w:rsid w:val="001A1A33"/>
    <w:rsid w:val="001A1D70"/>
    <w:rsid w:val="001A2432"/>
    <w:rsid w:val="001A2C14"/>
    <w:rsid w:val="001A2F21"/>
    <w:rsid w:val="001A3187"/>
    <w:rsid w:val="001A320D"/>
    <w:rsid w:val="001A330B"/>
    <w:rsid w:val="001A33A6"/>
    <w:rsid w:val="001A3B35"/>
    <w:rsid w:val="001A3D6D"/>
    <w:rsid w:val="001A3DDC"/>
    <w:rsid w:val="001A3F37"/>
    <w:rsid w:val="001A4D94"/>
    <w:rsid w:val="001A527F"/>
    <w:rsid w:val="001A5B2B"/>
    <w:rsid w:val="001A5CDB"/>
    <w:rsid w:val="001A6407"/>
    <w:rsid w:val="001A6734"/>
    <w:rsid w:val="001A6C3B"/>
    <w:rsid w:val="001A6E16"/>
    <w:rsid w:val="001A6FD7"/>
    <w:rsid w:val="001A713C"/>
    <w:rsid w:val="001A754A"/>
    <w:rsid w:val="001A78D3"/>
    <w:rsid w:val="001A7C07"/>
    <w:rsid w:val="001A7CA1"/>
    <w:rsid w:val="001B00D7"/>
    <w:rsid w:val="001B0105"/>
    <w:rsid w:val="001B013D"/>
    <w:rsid w:val="001B0345"/>
    <w:rsid w:val="001B04E6"/>
    <w:rsid w:val="001B0877"/>
    <w:rsid w:val="001B08D5"/>
    <w:rsid w:val="001B0CE7"/>
    <w:rsid w:val="001B0F33"/>
    <w:rsid w:val="001B1258"/>
    <w:rsid w:val="001B1409"/>
    <w:rsid w:val="001B140B"/>
    <w:rsid w:val="001B1C02"/>
    <w:rsid w:val="001B1EA7"/>
    <w:rsid w:val="001B28B4"/>
    <w:rsid w:val="001B2A8C"/>
    <w:rsid w:val="001B3503"/>
    <w:rsid w:val="001B360F"/>
    <w:rsid w:val="001B3BD9"/>
    <w:rsid w:val="001B47B7"/>
    <w:rsid w:val="001B4A1B"/>
    <w:rsid w:val="001B4E8B"/>
    <w:rsid w:val="001B5B4C"/>
    <w:rsid w:val="001B60C4"/>
    <w:rsid w:val="001B626E"/>
    <w:rsid w:val="001B6537"/>
    <w:rsid w:val="001B6C1E"/>
    <w:rsid w:val="001B6D45"/>
    <w:rsid w:val="001B70AD"/>
    <w:rsid w:val="001B71E3"/>
    <w:rsid w:val="001B76AE"/>
    <w:rsid w:val="001B78EB"/>
    <w:rsid w:val="001B7F97"/>
    <w:rsid w:val="001C05E9"/>
    <w:rsid w:val="001C066B"/>
    <w:rsid w:val="001C0A3B"/>
    <w:rsid w:val="001C0AD8"/>
    <w:rsid w:val="001C0E9B"/>
    <w:rsid w:val="001C17A3"/>
    <w:rsid w:val="001C17D7"/>
    <w:rsid w:val="001C2134"/>
    <w:rsid w:val="001C24D6"/>
    <w:rsid w:val="001C3BCF"/>
    <w:rsid w:val="001C3F04"/>
    <w:rsid w:val="001C45DF"/>
    <w:rsid w:val="001C4C64"/>
    <w:rsid w:val="001C4C8C"/>
    <w:rsid w:val="001C4D84"/>
    <w:rsid w:val="001C4DD0"/>
    <w:rsid w:val="001C51A5"/>
    <w:rsid w:val="001C51EE"/>
    <w:rsid w:val="001C5299"/>
    <w:rsid w:val="001C5431"/>
    <w:rsid w:val="001C55AB"/>
    <w:rsid w:val="001C5BAE"/>
    <w:rsid w:val="001C5CF7"/>
    <w:rsid w:val="001C6530"/>
    <w:rsid w:val="001C6814"/>
    <w:rsid w:val="001C6CBD"/>
    <w:rsid w:val="001C6D1F"/>
    <w:rsid w:val="001C6F3F"/>
    <w:rsid w:val="001C703A"/>
    <w:rsid w:val="001C70CC"/>
    <w:rsid w:val="001C7460"/>
    <w:rsid w:val="001C7636"/>
    <w:rsid w:val="001C7990"/>
    <w:rsid w:val="001D0A64"/>
    <w:rsid w:val="001D0CB6"/>
    <w:rsid w:val="001D0F60"/>
    <w:rsid w:val="001D1057"/>
    <w:rsid w:val="001D105B"/>
    <w:rsid w:val="001D1A8C"/>
    <w:rsid w:val="001D1B70"/>
    <w:rsid w:val="001D1DAE"/>
    <w:rsid w:val="001D2179"/>
    <w:rsid w:val="001D2529"/>
    <w:rsid w:val="001D2588"/>
    <w:rsid w:val="001D2F22"/>
    <w:rsid w:val="001D3537"/>
    <w:rsid w:val="001D3993"/>
    <w:rsid w:val="001D3DA1"/>
    <w:rsid w:val="001D4044"/>
    <w:rsid w:val="001D4294"/>
    <w:rsid w:val="001D46E5"/>
    <w:rsid w:val="001D47E6"/>
    <w:rsid w:val="001D48BC"/>
    <w:rsid w:val="001D4E5B"/>
    <w:rsid w:val="001D4F3E"/>
    <w:rsid w:val="001D5442"/>
    <w:rsid w:val="001D5702"/>
    <w:rsid w:val="001D5D09"/>
    <w:rsid w:val="001D6000"/>
    <w:rsid w:val="001D6492"/>
    <w:rsid w:val="001D72F7"/>
    <w:rsid w:val="001D739E"/>
    <w:rsid w:val="001D7451"/>
    <w:rsid w:val="001D74F9"/>
    <w:rsid w:val="001D7D25"/>
    <w:rsid w:val="001D7D80"/>
    <w:rsid w:val="001D7DA2"/>
    <w:rsid w:val="001E009C"/>
    <w:rsid w:val="001E00BE"/>
    <w:rsid w:val="001E05FD"/>
    <w:rsid w:val="001E064B"/>
    <w:rsid w:val="001E0AB5"/>
    <w:rsid w:val="001E0E16"/>
    <w:rsid w:val="001E0EA9"/>
    <w:rsid w:val="001E10C6"/>
    <w:rsid w:val="001E1120"/>
    <w:rsid w:val="001E1322"/>
    <w:rsid w:val="001E13F6"/>
    <w:rsid w:val="001E185E"/>
    <w:rsid w:val="001E1C8A"/>
    <w:rsid w:val="001E2ABC"/>
    <w:rsid w:val="001E2C7D"/>
    <w:rsid w:val="001E2D6E"/>
    <w:rsid w:val="001E3148"/>
    <w:rsid w:val="001E339D"/>
    <w:rsid w:val="001E3421"/>
    <w:rsid w:val="001E366E"/>
    <w:rsid w:val="001E3694"/>
    <w:rsid w:val="001E3706"/>
    <w:rsid w:val="001E3D93"/>
    <w:rsid w:val="001E4212"/>
    <w:rsid w:val="001E5027"/>
    <w:rsid w:val="001E51FB"/>
    <w:rsid w:val="001E55EC"/>
    <w:rsid w:val="001E56E7"/>
    <w:rsid w:val="001E58AD"/>
    <w:rsid w:val="001E5AB7"/>
    <w:rsid w:val="001E6578"/>
    <w:rsid w:val="001E73D4"/>
    <w:rsid w:val="001E75D3"/>
    <w:rsid w:val="001E7613"/>
    <w:rsid w:val="001E7805"/>
    <w:rsid w:val="001E7E3C"/>
    <w:rsid w:val="001F009E"/>
    <w:rsid w:val="001F0372"/>
    <w:rsid w:val="001F0599"/>
    <w:rsid w:val="001F0A50"/>
    <w:rsid w:val="001F0B0F"/>
    <w:rsid w:val="001F0E2F"/>
    <w:rsid w:val="001F1B8B"/>
    <w:rsid w:val="001F25C5"/>
    <w:rsid w:val="001F298B"/>
    <w:rsid w:val="001F300E"/>
    <w:rsid w:val="001F36D8"/>
    <w:rsid w:val="001F3DA8"/>
    <w:rsid w:val="001F5527"/>
    <w:rsid w:val="001F5931"/>
    <w:rsid w:val="001F5B83"/>
    <w:rsid w:val="001F5B9E"/>
    <w:rsid w:val="001F643C"/>
    <w:rsid w:val="001F68BF"/>
    <w:rsid w:val="001F6906"/>
    <w:rsid w:val="001F6AD0"/>
    <w:rsid w:val="001F6CDC"/>
    <w:rsid w:val="001F6FE6"/>
    <w:rsid w:val="001F715C"/>
    <w:rsid w:val="001F7263"/>
    <w:rsid w:val="001F7498"/>
    <w:rsid w:val="001F75FE"/>
    <w:rsid w:val="001F774F"/>
    <w:rsid w:val="001F7982"/>
    <w:rsid w:val="002003BD"/>
    <w:rsid w:val="002009B3"/>
    <w:rsid w:val="00200AE7"/>
    <w:rsid w:val="00200ED2"/>
    <w:rsid w:val="00200F3F"/>
    <w:rsid w:val="002014B8"/>
    <w:rsid w:val="00201C43"/>
    <w:rsid w:val="00202375"/>
    <w:rsid w:val="00202601"/>
    <w:rsid w:val="00202AB7"/>
    <w:rsid w:val="00202F1A"/>
    <w:rsid w:val="00202F9F"/>
    <w:rsid w:val="00203296"/>
    <w:rsid w:val="00203597"/>
    <w:rsid w:val="0020395E"/>
    <w:rsid w:val="00203BCE"/>
    <w:rsid w:val="00203BEA"/>
    <w:rsid w:val="00203C23"/>
    <w:rsid w:val="00203D5C"/>
    <w:rsid w:val="0020429E"/>
    <w:rsid w:val="00204A3D"/>
    <w:rsid w:val="00204BE2"/>
    <w:rsid w:val="00204CF3"/>
    <w:rsid w:val="00205174"/>
    <w:rsid w:val="00205B33"/>
    <w:rsid w:val="00205E88"/>
    <w:rsid w:val="00205EA9"/>
    <w:rsid w:val="00205F63"/>
    <w:rsid w:val="00206553"/>
    <w:rsid w:val="002067B9"/>
    <w:rsid w:val="0020751E"/>
    <w:rsid w:val="002075EA"/>
    <w:rsid w:val="00207659"/>
    <w:rsid w:val="00207B35"/>
    <w:rsid w:val="00207C9C"/>
    <w:rsid w:val="00207E7B"/>
    <w:rsid w:val="00207EC8"/>
    <w:rsid w:val="00207FBB"/>
    <w:rsid w:val="00210D21"/>
    <w:rsid w:val="00210EEA"/>
    <w:rsid w:val="0021203E"/>
    <w:rsid w:val="002129FD"/>
    <w:rsid w:val="00212AD5"/>
    <w:rsid w:val="00212B44"/>
    <w:rsid w:val="00212D32"/>
    <w:rsid w:val="00212D8A"/>
    <w:rsid w:val="00212FB1"/>
    <w:rsid w:val="00213459"/>
    <w:rsid w:val="0021373F"/>
    <w:rsid w:val="00213A2F"/>
    <w:rsid w:val="00213B8C"/>
    <w:rsid w:val="00213E4B"/>
    <w:rsid w:val="00214A21"/>
    <w:rsid w:val="00214A63"/>
    <w:rsid w:val="00214DE3"/>
    <w:rsid w:val="0021509B"/>
    <w:rsid w:val="002152AC"/>
    <w:rsid w:val="00215609"/>
    <w:rsid w:val="00215719"/>
    <w:rsid w:val="00215D6F"/>
    <w:rsid w:val="00215FB5"/>
    <w:rsid w:val="002160BD"/>
    <w:rsid w:val="00216582"/>
    <w:rsid w:val="00216A92"/>
    <w:rsid w:val="00216EC6"/>
    <w:rsid w:val="00216F79"/>
    <w:rsid w:val="00217214"/>
    <w:rsid w:val="002175AB"/>
    <w:rsid w:val="00217899"/>
    <w:rsid w:val="00217B1F"/>
    <w:rsid w:val="00220876"/>
    <w:rsid w:val="00220B38"/>
    <w:rsid w:val="00220C8E"/>
    <w:rsid w:val="0022126B"/>
    <w:rsid w:val="002215D1"/>
    <w:rsid w:val="0022170D"/>
    <w:rsid w:val="00221B1D"/>
    <w:rsid w:val="00221ECC"/>
    <w:rsid w:val="00222D77"/>
    <w:rsid w:val="00222FC2"/>
    <w:rsid w:val="00223219"/>
    <w:rsid w:val="0022321F"/>
    <w:rsid w:val="0022355D"/>
    <w:rsid w:val="002238AA"/>
    <w:rsid w:val="00223FF8"/>
    <w:rsid w:val="002244E0"/>
    <w:rsid w:val="00224BF6"/>
    <w:rsid w:val="00224F86"/>
    <w:rsid w:val="002253EC"/>
    <w:rsid w:val="00225447"/>
    <w:rsid w:val="0022567D"/>
    <w:rsid w:val="00225698"/>
    <w:rsid w:val="0022591B"/>
    <w:rsid w:val="00226286"/>
    <w:rsid w:val="002265FB"/>
    <w:rsid w:val="0022689E"/>
    <w:rsid w:val="002274BB"/>
    <w:rsid w:val="0022771C"/>
    <w:rsid w:val="00227B3D"/>
    <w:rsid w:val="00230238"/>
    <w:rsid w:val="002302E6"/>
    <w:rsid w:val="00230A94"/>
    <w:rsid w:val="00230B25"/>
    <w:rsid w:val="00230E8E"/>
    <w:rsid w:val="00231CA5"/>
    <w:rsid w:val="00231EDF"/>
    <w:rsid w:val="00232387"/>
    <w:rsid w:val="002323D8"/>
    <w:rsid w:val="00232A32"/>
    <w:rsid w:val="00232A6D"/>
    <w:rsid w:val="00232EA2"/>
    <w:rsid w:val="002335EA"/>
    <w:rsid w:val="002336BF"/>
    <w:rsid w:val="002337D9"/>
    <w:rsid w:val="00233B80"/>
    <w:rsid w:val="00233D80"/>
    <w:rsid w:val="00233DAC"/>
    <w:rsid w:val="00233DF2"/>
    <w:rsid w:val="00234520"/>
    <w:rsid w:val="00234AF9"/>
    <w:rsid w:val="0023505B"/>
    <w:rsid w:val="00235366"/>
    <w:rsid w:val="002356DE"/>
    <w:rsid w:val="00235BF1"/>
    <w:rsid w:val="002367DF"/>
    <w:rsid w:val="00236C55"/>
    <w:rsid w:val="00237054"/>
    <w:rsid w:val="0023755B"/>
    <w:rsid w:val="00237790"/>
    <w:rsid w:val="00237A60"/>
    <w:rsid w:val="00237B00"/>
    <w:rsid w:val="00237D4C"/>
    <w:rsid w:val="00237F97"/>
    <w:rsid w:val="002404D8"/>
    <w:rsid w:val="002408A5"/>
    <w:rsid w:val="00240AC3"/>
    <w:rsid w:val="00241029"/>
    <w:rsid w:val="00241846"/>
    <w:rsid w:val="002421FE"/>
    <w:rsid w:val="00242342"/>
    <w:rsid w:val="002426A2"/>
    <w:rsid w:val="00242920"/>
    <w:rsid w:val="002429A9"/>
    <w:rsid w:val="00243464"/>
    <w:rsid w:val="0024396A"/>
    <w:rsid w:val="00243C81"/>
    <w:rsid w:val="00243DD3"/>
    <w:rsid w:val="00244293"/>
    <w:rsid w:val="0024432E"/>
    <w:rsid w:val="0024442C"/>
    <w:rsid w:val="00244C53"/>
    <w:rsid w:val="0024523D"/>
    <w:rsid w:val="00245B5D"/>
    <w:rsid w:val="00245D63"/>
    <w:rsid w:val="00245E26"/>
    <w:rsid w:val="00245EE2"/>
    <w:rsid w:val="00245F56"/>
    <w:rsid w:val="00246674"/>
    <w:rsid w:val="002468EE"/>
    <w:rsid w:val="00246B15"/>
    <w:rsid w:val="00246F87"/>
    <w:rsid w:val="00247546"/>
    <w:rsid w:val="00247A19"/>
    <w:rsid w:val="002502C7"/>
    <w:rsid w:val="002505BE"/>
    <w:rsid w:val="00250A7B"/>
    <w:rsid w:val="00250B71"/>
    <w:rsid w:val="00250BC2"/>
    <w:rsid w:val="002512BE"/>
    <w:rsid w:val="00251E97"/>
    <w:rsid w:val="00251F42"/>
    <w:rsid w:val="002520F6"/>
    <w:rsid w:val="00252214"/>
    <w:rsid w:val="002529B2"/>
    <w:rsid w:val="00252EE4"/>
    <w:rsid w:val="002534A5"/>
    <w:rsid w:val="00253C26"/>
    <w:rsid w:val="00253F3E"/>
    <w:rsid w:val="00253FED"/>
    <w:rsid w:val="00254256"/>
    <w:rsid w:val="00254407"/>
    <w:rsid w:val="002548F2"/>
    <w:rsid w:val="00255323"/>
    <w:rsid w:val="0025542D"/>
    <w:rsid w:val="00255707"/>
    <w:rsid w:val="00255763"/>
    <w:rsid w:val="0025580C"/>
    <w:rsid w:val="0025585B"/>
    <w:rsid w:val="00255864"/>
    <w:rsid w:val="00255EF7"/>
    <w:rsid w:val="002560C2"/>
    <w:rsid w:val="002561EB"/>
    <w:rsid w:val="00256D45"/>
    <w:rsid w:val="0025714E"/>
    <w:rsid w:val="002572B0"/>
    <w:rsid w:val="002575C1"/>
    <w:rsid w:val="0026049A"/>
    <w:rsid w:val="002609CD"/>
    <w:rsid w:val="00260A78"/>
    <w:rsid w:val="00260FBF"/>
    <w:rsid w:val="00261167"/>
    <w:rsid w:val="00261408"/>
    <w:rsid w:val="00261571"/>
    <w:rsid w:val="00261856"/>
    <w:rsid w:val="00261CD6"/>
    <w:rsid w:val="00262101"/>
    <w:rsid w:val="002621CD"/>
    <w:rsid w:val="00262360"/>
    <w:rsid w:val="002631CA"/>
    <w:rsid w:val="00263310"/>
    <w:rsid w:val="002633D3"/>
    <w:rsid w:val="00263675"/>
    <w:rsid w:val="0026394F"/>
    <w:rsid w:val="0026397B"/>
    <w:rsid w:val="00263F23"/>
    <w:rsid w:val="00264D6C"/>
    <w:rsid w:val="0026518E"/>
    <w:rsid w:val="002652FE"/>
    <w:rsid w:val="0026535F"/>
    <w:rsid w:val="00265793"/>
    <w:rsid w:val="00265A0D"/>
    <w:rsid w:val="00265B36"/>
    <w:rsid w:val="00265DA8"/>
    <w:rsid w:val="0026618C"/>
    <w:rsid w:val="0026691C"/>
    <w:rsid w:val="00266EC3"/>
    <w:rsid w:val="00267159"/>
    <w:rsid w:val="00267329"/>
    <w:rsid w:val="002675EE"/>
    <w:rsid w:val="002677ED"/>
    <w:rsid w:val="00270226"/>
    <w:rsid w:val="0027057F"/>
    <w:rsid w:val="002706A6"/>
    <w:rsid w:val="00270AE6"/>
    <w:rsid w:val="00270B6F"/>
    <w:rsid w:val="00270E3B"/>
    <w:rsid w:val="002714BD"/>
    <w:rsid w:val="002717E1"/>
    <w:rsid w:val="00271D37"/>
    <w:rsid w:val="00271FC3"/>
    <w:rsid w:val="00272316"/>
    <w:rsid w:val="002724EB"/>
    <w:rsid w:val="002728F3"/>
    <w:rsid w:val="00272BA8"/>
    <w:rsid w:val="002731E0"/>
    <w:rsid w:val="002736C9"/>
    <w:rsid w:val="002736FD"/>
    <w:rsid w:val="002739D7"/>
    <w:rsid w:val="00273A37"/>
    <w:rsid w:val="00273B71"/>
    <w:rsid w:val="002741BB"/>
    <w:rsid w:val="0027445D"/>
    <w:rsid w:val="00274890"/>
    <w:rsid w:val="00274A16"/>
    <w:rsid w:val="00274C19"/>
    <w:rsid w:val="00275735"/>
    <w:rsid w:val="00275EDE"/>
    <w:rsid w:val="002763AA"/>
    <w:rsid w:val="00276714"/>
    <w:rsid w:val="0027680B"/>
    <w:rsid w:val="00276AEB"/>
    <w:rsid w:val="00277100"/>
    <w:rsid w:val="0027722F"/>
    <w:rsid w:val="00277444"/>
    <w:rsid w:val="002774CC"/>
    <w:rsid w:val="002804F1"/>
    <w:rsid w:val="0028073D"/>
    <w:rsid w:val="0028078D"/>
    <w:rsid w:val="002807DC"/>
    <w:rsid w:val="00280C56"/>
    <w:rsid w:val="00280E9D"/>
    <w:rsid w:val="00281455"/>
    <w:rsid w:val="0028145C"/>
    <w:rsid w:val="00281F10"/>
    <w:rsid w:val="00282B01"/>
    <w:rsid w:val="00282D94"/>
    <w:rsid w:val="0028352D"/>
    <w:rsid w:val="002839FF"/>
    <w:rsid w:val="0028405D"/>
    <w:rsid w:val="00285004"/>
    <w:rsid w:val="00285342"/>
    <w:rsid w:val="002859A5"/>
    <w:rsid w:val="002859A8"/>
    <w:rsid w:val="002859BA"/>
    <w:rsid w:val="00285DDE"/>
    <w:rsid w:val="0028633F"/>
    <w:rsid w:val="00286C84"/>
    <w:rsid w:val="00286D56"/>
    <w:rsid w:val="002870E6"/>
    <w:rsid w:val="002871F8"/>
    <w:rsid w:val="00287239"/>
    <w:rsid w:val="0028743C"/>
    <w:rsid w:val="00287EC1"/>
    <w:rsid w:val="00287F0C"/>
    <w:rsid w:val="00290220"/>
    <w:rsid w:val="002902CA"/>
    <w:rsid w:val="00290588"/>
    <w:rsid w:val="002907AB"/>
    <w:rsid w:val="00290C6F"/>
    <w:rsid w:val="00290D74"/>
    <w:rsid w:val="00290E7C"/>
    <w:rsid w:val="00291228"/>
    <w:rsid w:val="002913CB"/>
    <w:rsid w:val="002917DC"/>
    <w:rsid w:val="00291D65"/>
    <w:rsid w:val="002922E6"/>
    <w:rsid w:val="00292A8C"/>
    <w:rsid w:val="00292BCE"/>
    <w:rsid w:val="00293189"/>
    <w:rsid w:val="0029345E"/>
    <w:rsid w:val="00293519"/>
    <w:rsid w:val="00293855"/>
    <w:rsid w:val="0029390D"/>
    <w:rsid w:val="00293BC9"/>
    <w:rsid w:val="00293BDA"/>
    <w:rsid w:val="0029422C"/>
    <w:rsid w:val="00294607"/>
    <w:rsid w:val="00294629"/>
    <w:rsid w:val="0029466D"/>
    <w:rsid w:val="002947C7"/>
    <w:rsid w:val="00294823"/>
    <w:rsid w:val="0029486A"/>
    <w:rsid w:val="00294C82"/>
    <w:rsid w:val="00294E87"/>
    <w:rsid w:val="00295302"/>
    <w:rsid w:val="002955F4"/>
    <w:rsid w:val="002965D2"/>
    <w:rsid w:val="0029680B"/>
    <w:rsid w:val="00296917"/>
    <w:rsid w:val="00297A97"/>
    <w:rsid w:val="00297C73"/>
    <w:rsid w:val="00297D42"/>
    <w:rsid w:val="00297E51"/>
    <w:rsid w:val="00297FD4"/>
    <w:rsid w:val="002A0327"/>
    <w:rsid w:val="002A057F"/>
    <w:rsid w:val="002A065A"/>
    <w:rsid w:val="002A066D"/>
    <w:rsid w:val="002A081D"/>
    <w:rsid w:val="002A08F7"/>
    <w:rsid w:val="002A106A"/>
    <w:rsid w:val="002A1CE3"/>
    <w:rsid w:val="002A206C"/>
    <w:rsid w:val="002A21B8"/>
    <w:rsid w:val="002A2453"/>
    <w:rsid w:val="002A262E"/>
    <w:rsid w:val="002A304D"/>
    <w:rsid w:val="002A3082"/>
    <w:rsid w:val="002A3337"/>
    <w:rsid w:val="002A3B0D"/>
    <w:rsid w:val="002A3C6C"/>
    <w:rsid w:val="002A3C81"/>
    <w:rsid w:val="002A4163"/>
    <w:rsid w:val="002A4531"/>
    <w:rsid w:val="002A49F7"/>
    <w:rsid w:val="002A4CA0"/>
    <w:rsid w:val="002A4DBF"/>
    <w:rsid w:val="002A4E0A"/>
    <w:rsid w:val="002A4EB6"/>
    <w:rsid w:val="002A5718"/>
    <w:rsid w:val="002A5850"/>
    <w:rsid w:val="002A5EAA"/>
    <w:rsid w:val="002A6126"/>
    <w:rsid w:val="002A6561"/>
    <w:rsid w:val="002A69AB"/>
    <w:rsid w:val="002A6DA7"/>
    <w:rsid w:val="002A72BA"/>
    <w:rsid w:val="002A7754"/>
    <w:rsid w:val="002A7B79"/>
    <w:rsid w:val="002B007A"/>
    <w:rsid w:val="002B00A1"/>
    <w:rsid w:val="002B032E"/>
    <w:rsid w:val="002B06F2"/>
    <w:rsid w:val="002B07D6"/>
    <w:rsid w:val="002B07E0"/>
    <w:rsid w:val="002B13F2"/>
    <w:rsid w:val="002B1652"/>
    <w:rsid w:val="002B168A"/>
    <w:rsid w:val="002B1759"/>
    <w:rsid w:val="002B18C2"/>
    <w:rsid w:val="002B1C0B"/>
    <w:rsid w:val="002B1E97"/>
    <w:rsid w:val="002B1FE4"/>
    <w:rsid w:val="002B23DF"/>
    <w:rsid w:val="002B2AD1"/>
    <w:rsid w:val="002B3308"/>
    <w:rsid w:val="002B373B"/>
    <w:rsid w:val="002B3A31"/>
    <w:rsid w:val="002B3AC6"/>
    <w:rsid w:val="002B3BDC"/>
    <w:rsid w:val="002B3C17"/>
    <w:rsid w:val="002B3D59"/>
    <w:rsid w:val="002B3E9D"/>
    <w:rsid w:val="002B411F"/>
    <w:rsid w:val="002B467E"/>
    <w:rsid w:val="002B49D0"/>
    <w:rsid w:val="002B4F09"/>
    <w:rsid w:val="002B5174"/>
    <w:rsid w:val="002B58F1"/>
    <w:rsid w:val="002B5A35"/>
    <w:rsid w:val="002B5B19"/>
    <w:rsid w:val="002B5C10"/>
    <w:rsid w:val="002B5E25"/>
    <w:rsid w:val="002B5E73"/>
    <w:rsid w:val="002B605F"/>
    <w:rsid w:val="002B6D2A"/>
    <w:rsid w:val="002B6FA5"/>
    <w:rsid w:val="002B70F0"/>
    <w:rsid w:val="002B720E"/>
    <w:rsid w:val="002B734A"/>
    <w:rsid w:val="002C00D5"/>
    <w:rsid w:val="002C012E"/>
    <w:rsid w:val="002C0D1C"/>
    <w:rsid w:val="002C0EF8"/>
    <w:rsid w:val="002C0F4A"/>
    <w:rsid w:val="002C11AC"/>
    <w:rsid w:val="002C25D2"/>
    <w:rsid w:val="002C270F"/>
    <w:rsid w:val="002C2845"/>
    <w:rsid w:val="002C2C53"/>
    <w:rsid w:val="002C3234"/>
    <w:rsid w:val="002C32D0"/>
    <w:rsid w:val="002C38DD"/>
    <w:rsid w:val="002C3973"/>
    <w:rsid w:val="002C3E4D"/>
    <w:rsid w:val="002C3FB4"/>
    <w:rsid w:val="002C45FE"/>
    <w:rsid w:val="002C46DD"/>
    <w:rsid w:val="002C4D2E"/>
    <w:rsid w:val="002C4E03"/>
    <w:rsid w:val="002C4FCA"/>
    <w:rsid w:val="002C5194"/>
    <w:rsid w:val="002C51F3"/>
    <w:rsid w:val="002C56B2"/>
    <w:rsid w:val="002C5AED"/>
    <w:rsid w:val="002C5CCA"/>
    <w:rsid w:val="002C5E21"/>
    <w:rsid w:val="002C726D"/>
    <w:rsid w:val="002C7481"/>
    <w:rsid w:val="002C79E6"/>
    <w:rsid w:val="002C7F8C"/>
    <w:rsid w:val="002C7F9A"/>
    <w:rsid w:val="002D0004"/>
    <w:rsid w:val="002D01D7"/>
    <w:rsid w:val="002D051E"/>
    <w:rsid w:val="002D0FF5"/>
    <w:rsid w:val="002D103C"/>
    <w:rsid w:val="002D150D"/>
    <w:rsid w:val="002D165F"/>
    <w:rsid w:val="002D1968"/>
    <w:rsid w:val="002D24B3"/>
    <w:rsid w:val="002D24CB"/>
    <w:rsid w:val="002D2590"/>
    <w:rsid w:val="002D2DAC"/>
    <w:rsid w:val="002D369A"/>
    <w:rsid w:val="002D386D"/>
    <w:rsid w:val="002D3D37"/>
    <w:rsid w:val="002D4448"/>
    <w:rsid w:val="002D45EA"/>
    <w:rsid w:val="002D475A"/>
    <w:rsid w:val="002D48A6"/>
    <w:rsid w:val="002D4F66"/>
    <w:rsid w:val="002D560F"/>
    <w:rsid w:val="002D5A13"/>
    <w:rsid w:val="002D5B5A"/>
    <w:rsid w:val="002D628D"/>
    <w:rsid w:val="002D62B6"/>
    <w:rsid w:val="002D6362"/>
    <w:rsid w:val="002D65E7"/>
    <w:rsid w:val="002D6628"/>
    <w:rsid w:val="002D6902"/>
    <w:rsid w:val="002D697A"/>
    <w:rsid w:val="002D6C3A"/>
    <w:rsid w:val="002D6E22"/>
    <w:rsid w:val="002D7F05"/>
    <w:rsid w:val="002D7F5A"/>
    <w:rsid w:val="002E008E"/>
    <w:rsid w:val="002E0137"/>
    <w:rsid w:val="002E01DD"/>
    <w:rsid w:val="002E056E"/>
    <w:rsid w:val="002E0596"/>
    <w:rsid w:val="002E08CF"/>
    <w:rsid w:val="002E0DCE"/>
    <w:rsid w:val="002E0F5E"/>
    <w:rsid w:val="002E107B"/>
    <w:rsid w:val="002E13BC"/>
    <w:rsid w:val="002E15D5"/>
    <w:rsid w:val="002E1600"/>
    <w:rsid w:val="002E1AD2"/>
    <w:rsid w:val="002E1F09"/>
    <w:rsid w:val="002E208F"/>
    <w:rsid w:val="002E264D"/>
    <w:rsid w:val="002E26DB"/>
    <w:rsid w:val="002E270B"/>
    <w:rsid w:val="002E31E4"/>
    <w:rsid w:val="002E38D2"/>
    <w:rsid w:val="002E3BF5"/>
    <w:rsid w:val="002E43C4"/>
    <w:rsid w:val="002E4B9C"/>
    <w:rsid w:val="002E4E42"/>
    <w:rsid w:val="002E5BD8"/>
    <w:rsid w:val="002E5F36"/>
    <w:rsid w:val="002E63B8"/>
    <w:rsid w:val="002E6B69"/>
    <w:rsid w:val="002E6BD2"/>
    <w:rsid w:val="002E6D38"/>
    <w:rsid w:val="002F0186"/>
    <w:rsid w:val="002F0611"/>
    <w:rsid w:val="002F0D7F"/>
    <w:rsid w:val="002F0E42"/>
    <w:rsid w:val="002F113F"/>
    <w:rsid w:val="002F1417"/>
    <w:rsid w:val="002F18C6"/>
    <w:rsid w:val="002F18F5"/>
    <w:rsid w:val="002F1A23"/>
    <w:rsid w:val="002F1E09"/>
    <w:rsid w:val="002F2165"/>
    <w:rsid w:val="002F2592"/>
    <w:rsid w:val="002F2A13"/>
    <w:rsid w:val="002F2CB1"/>
    <w:rsid w:val="002F3254"/>
    <w:rsid w:val="002F332A"/>
    <w:rsid w:val="002F3665"/>
    <w:rsid w:val="002F3A6A"/>
    <w:rsid w:val="002F3AB0"/>
    <w:rsid w:val="002F3CB9"/>
    <w:rsid w:val="002F434E"/>
    <w:rsid w:val="002F4419"/>
    <w:rsid w:val="002F4F6F"/>
    <w:rsid w:val="002F5885"/>
    <w:rsid w:val="002F6130"/>
    <w:rsid w:val="002F62C4"/>
    <w:rsid w:val="002F65EE"/>
    <w:rsid w:val="002F676D"/>
    <w:rsid w:val="002F698F"/>
    <w:rsid w:val="002F6E91"/>
    <w:rsid w:val="002F75D6"/>
    <w:rsid w:val="002F7DF2"/>
    <w:rsid w:val="0030033E"/>
    <w:rsid w:val="00300C36"/>
    <w:rsid w:val="00300EEB"/>
    <w:rsid w:val="0030137B"/>
    <w:rsid w:val="00301ABA"/>
    <w:rsid w:val="00301DF1"/>
    <w:rsid w:val="00301FB6"/>
    <w:rsid w:val="00302139"/>
    <w:rsid w:val="00302583"/>
    <w:rsid w:val="00302AAA"/>
    <w:rsid w:val="00302D8B"/>
    <w:rsid w:val="0030306C"/>
    <w:rsid w:val="00303A24"/>
    <w:rsid w:val="0030496C"/>
    <w:rsid w:val="00304B09"/>
    <w:rsid w:val="00304BD3"/>
    <w:rsid w:val="00304F64"/>
    <w:rsid w:val="00305162"/>
    <w:rsid w:val="00305346"/>
    <w:rsid w:val="00305637"/>
    <w:rsid w:val="003058CA"/>
    <w:rsid w:val="00305C49"/>
    <w:rsid w:val="00306196"/>
    <w:rsid w:val="00306367"/>
    <w:rsid w:val="00306413"/>
    <w:rsid w:val="00306F67"/>
    <w:rsid w:val="00307488"/>
    <w:rsid w:val="003077DA"/>
    <w:rsid w:val="00307878"/>
    <w:rsid w:val="00307BDB"/>
    <w:rsid w:val="003102C6"/>
    <w:rsid w:val="00310F2E"/>
    <w:rsid w:val="003112C1"/>
    <w:rsid w:val="00311BB0"/>
    <w:rsid w:val="00311E1B"/>
    <w:rsid w:val="00312620"/>
    <w:rsid w:val="003127BD"/>
    <w:rsid w:val="00312A54"/>
    <w:rsid w:val="00312F7F"/>
    <w:rsid w:val="0031359A"/>
    <w:rsid w:val="0031386D"/>
    <w:rsid w:val="00313876"/>
    <w:rsid w:val="00313A05"/>
    <w:rsid w:val="00313BAA"/>
    <w:rsid w:val="00313D43"/>
    <w:rsid w:val="00313EFB"/>
    <w:rsid w:val="003145DA"/>
    <w:rsid w:val="00314963"/>
    <w:rsid w:val="00314A0A"/>
    <w:rsid w:val="00314A9F"/>
    <w:rsid w:val="003152A6"/>
    <w:rsid w:val="0031558B"/>
    <w:rsid w:val="003155DA"/>
    <w:rsid w:val="00315AFA"/>
    <w:rsid w:val="00315ED6"/>
    <w:rsid w:val="00316354"/>
    <w:rsid w:val="0031681E"/>
    <w:rsid w:val="00316877"/>
    <w:rsid w:val="003170CA"/>
    <w:rsid w:val="00317147"/>
    <w:rsid w:val="00317255"/>
    <w:rsid w:val="0031725F"/>
    <w:rsid w:val="00317828"/>
    <w:rsid w:val="003178A0"/>
    <w:rsid w:val="00317B65"/>
    <w:rsid w:val="00317E59"/>
    <w:rsid w:val="0032001A"/>
    <w:rsid w:val="00320652"/>
    <w:rsid w:val="00320663"/>
    <w:rsid w:val="003208A3"/>
    <w:rsid w:val="00320E59"/>
    <w:rsid w:val="00320ED2"/>
    <w:rsid w:val="00320FE7"/>
    <w:rsid w:val="00321A61"/>
    <w:rsid w:val="00321A8E"/>
    <w:rsid w:val="00321DA4"/>
    <w:rsid w:val="003220D2"/>
    <w:rsid w:val="003221B5"/>
    <w:rsid w:val="003224B3"/>
    <w:rsid w:val="00322990"/>
    <w:rsid w:val="00323660"/>
    <w:rsid w:val="0032393D"/>
    <w:rsid w:val="00323E19"/>
    <w:rsid w:val="00324FAA"/>
    <w:rsid w:val="00325430"/>
    <w:rsid w:val="0032553A"/>
    <w:rsid w:val="003255DE"/>
    <w:rsid w:val="0032692D"/>
    <w:rsid w:val="00326C2C"/>
    <w:rsid w:val="00326E26"/>
    <w:rsid w:val="003277A4"/>
    <w:rsid w:val="00327FE2"/>
    <w:rsid w:val="00330045"/>
    <w:rsid w:val="0033014A"/>
    <w:rsid w:val="00330559"/>
    <w:rsid w:val="003306FF"/>
    <w:rsid w:val="0033094E"/>
    <w:rsid w:val="0033095C"/>
    <w:rsid w:val="0033097B"/>
    <w:rsid w:val="00330E23"/>
    <w:rsid w:val="00330E9B"/>
    <w:rsid w:val="00331017"/>
    <w:rsid w:val="003310B0"/>
    <w:rsid w:val="0033152C"/>
    <w:rsid w:val="003316C0"/>
    <w:rsid w:val="0033186D"/>
    <w:rsid w:val="0033199C"/>
    <w:rsid w:val="00331A11"/>
    <w:rsid w:val="00331A63"/>
    <w:rsid w:val="00331A7D"/>
    <w:rsid w:val="00331B38"/>
    <w:rsid w:val="00331BC7"/>
    <w:rsid w:val="00331E1A"/>
    <w:rsid w:val="00331EF1"/>
    <w:rsid w:val="0033312E"/>
    <w:rsid w:val="003331AB"/>
    <w:rsid w:val="003339CB"/>
    <w:rsid w:val="00333D38"/>
    <w:rsid w:val="00333DA6"/>
    <w:rsid w:val="00333F5D"/>
    <w:rsid w:val="0033429C"/>
    <w:rsid w:val="00334E12"/>
    <w:rsid w:val="00334FE0"/>
    <w:rsid w:val="0033547B"/>
    <w:rsid w:val="0033556A"/>
    <w:rsid w:val="003357F7"/>
    <w:rsid w:val="00335868"/>
    <w:rsid w:val="00336F37"/>
    <w:rsid w:val="00337471"/>
    <w:rsid w:val="00337534"/>
    <w:rsid w:val="00337968"/>
    <w:rsid w:val="00340101"/>
    <w:rsid w:val="00340132"/>
    <w:rsid w:val="003401C0"/>
    <w:rsid w:val="003401C2"/>
    <w:rsid w:val="00340B99"/>
    <w:rsid w:val="00340CB0"/>
    <w:rsid w:val="0034130A"/>
    <w:rsid w:val="0034152F"/>
    <w:rsid w:val="00341996"/>
    <w:rsid w:val="00341DA4"/>
    <w:rsid w:val="00342565"/>
    <w:rsid w:val="00342FAC"/>
    <w:rsid w:val="00343002"/>
    <w:rsid w:val="003431D4"/>
    <w:rsid w:val="003432A5"/>
    <w:rsid w:val="0034372A"/>
    <w:rsid w:val="00343850"/>
    <w:rsid w:val="00343BE2"/>
    <w:rsid w:val="003441FE"/>
    <w:rsid w:val="003442CC"/>
    <w:rsid w:val="00344AEE"/>
    <w:rsid w:val="00344F41"/>
    <w:rsid w:val="003450A6"/>
    <w:rsid w:val="003450F4"/>
    <w:rsid w:val="003452AB"/>
    <w:rsid w:val="003452D2"/>
    <w:rsid w:val="0034531D"/>
    <w:rsid w:val="00345A2E"/>
    <w:rsid w:val="00345B03"/>
    <w:rsid w:val="00345F80"/>
    <w:rsid w:val="003463DB"/>
    <w:rsid w:val="00346615"/>
    <w:rsid w:val="00346771"/>
    <w:rsid w:val="0034703A"/>
    <w:rsid w:val="003472E2"/>
    <w:rsid w:val="00347498"/>
    <w:rsid w:val="00347944"/>
    <w:rsid w:val="00347A2A"/>
    <w:rsid w:val="00347B5F"/>
    <w:rsid w:val="00347CAE"/>
    <w:rsid w:val="00347F78"/>
    <w:rsid w:val="00350181"/>
    <w:rsid w:val="003501D2"/>
    <w:rsid w:val="003502E9"/>
    <w:rsid w:val="00350338"/>
    <w:rsid w:val="0035034F"/>
    <w:rsid w:val="0035090F"/>
    <w:rsid w:val="00351502"/>
    <w:rsid w:val="003519B1"/>
    <w:rsid w:val="00351BB5"/>
    <w:rsid w:val="00351CBE"/>
    <w:rsid w:val="00351DEC"/>
    <w:rsid w:val="00351F1C"/>
    <w:rsid w:val="00352203"/>
    <w:rsid w:val="00352378"/>
    <w:rsid w:val="00352541"/>
    <w:rsid w:val="00352A49"/>
    <w:rsid w:val="00352DBC"/>
    <w:rsid w:val="00352E3D"/>
    <w:rsid w:val="00353064"/>
    <w:rsid w:val="0035389D"/>
    <w:rsid w:val="00353AEF"/>
    <w:rsid w:val="00353B1D"/>
    <w:rsid w:val="00353C3E"/>
    <w:rsid w:val="00353CD5"/>
    <w:rsid w:val="00353D92"/>
    <w:rsid w:val="0035402A"/>
    <w:rsid w:val="003545CE"/>
    <w:rsid w:val="00355323"/>
    <w:rsid w:val="0035615A"/>
    <w:rsid w:val="00356664"/>
    <w:rsid w:val="003567A0"/>
    <w:rsid w:val="00356909"/>
    <w:rsid w:val="00356EC8"/>
    <w:rsid w:val="003571A7"/>
    <w:rsid w:val="00357AA3"/>
    <w:rsid w:val="0036051E"/>
    <w:rsid w:val="00360717"/>
    <w:rsid w:val="00360C9D"/>
    <w:rsid w:val="00360D86"/>
    <w:rsid w:val="00360E11"/>
    <w:rsid w:val="00360E59"/>
    <w:rsid w:val="00361466"/>
    <w:rsid w:val="00361AE5"/>
    <w:rsid w:val="00361BBB"/>
    <w:rsid w:val="00361CD0"/>
    <w:rsid w:val="00362204"/>
    <w:rsid w:val="00362350"/>
    <w:rsid w:val="003625EB"/>
    <w:rsid w:val="00362D93"/>
    <w:rsid w:val="00363121"/>
    <w:rsid w:val="00363343"/>
    <w:rsid w:val="003633CA"/>
    <w:rsid w:val="00363A18"/>
    <w:rsid w:val="00363EE8"/>
    <w:rsid w:val="0036404F"/>
    <w:rsid w:val="00364364"/>
    <w:rsid w:val="00364566"/>
    <w:rsid w:val="00364930"/>
    <w:rsid w:val="0036516C"/>
    <w:rsid w:val="003653A3"/>
    <w:rsid w:val="00365413"/>
    <w:rsid w:val="003658D4"/>
    <w:rsid w:val="00365B30"/>
    <w:rsid w:val="00365D86"/>
    <w:rsid w:val="00366098"/>
    <w:rsid w:val="003663EF"/>
    <w:rsid w:val="00366B99"/>
    <w:rsid w:val="00367546"/>
    <w:rsid w:val="0036763B"/>
    <w:rsid w:val="00370819"/>
    <w:rsid w:val="00370AD7"/>
    <w:rsid w:val="00370D16"/>
    <w:rsid w:val="003712BF"/>
    <w:rsid w:val="003713C5"/>
    <w:rsid w:val="003714FD"/>
    <w:rsid w:val="0037151F"/>
    <w:rsid w:val="00371675"/>
    <w:rsid w:val="0037176D"/>
    <w:rsid w:val="00371D68"/>
    <w:rsid w:val="00371DA3"/>
    <w:rsid w:val="00372AA0"/>
    <w:rsid w:val="00372AD5"/>
    <w:rsid w:val="00373337"/>
    <w:rsid w:val="003735AD"/>
    <w:rsid w:val="00373E50"/>
    <w:rsid w:val="00374C12"/>
    <w:rsid w:val="003751E9"/>
    <w:rsid w:val="00375250"/>
    <w:rsid w:val="003752B2"/>
    <w:rsid w:val="00375389"/>
    <w:rsid w:val="00375BB9"/>
    <w:rsid w:val="00375D45"/>
    <w:rsid w:val="003764B1"/>
    <w:rsid w:val="00376642"/>
    <w:rsid w:val="0037697A"/>
    <w:rsid w:val="00376AB1"/>
    <w:rsid w:val="00376BD8"/>
    <w:rsid w:val="00377289"/>
    <w:rsid w:val="00377521"/>
    <w:rsid w:val="00377845"/>
    <w:rsid w:val="00377E5E"/>
    <w:rsid w:val="00377ED1"/>
    <w:rsid w:val="003808BA"/>
    <w:rsid w:val="00380B5C"/>
    <w:rsid w:val="00380BD5"/>
    <w:rsid w:val="00380C5B"/>
    <w:rsid w:val="00380CAD"/>
    <w:rsid w:val="00380CFE"/>
    <w:rsid w:val="0038162B"/>
    <w:rsid w:val="003817E4"/>
    <w:rsid w:val="0038188C"/>
    <w:rsid w:val="00381949"/>
    <w:rsid w:val="00381963"/>
    <w:rsid w:val="003819C3"/>
    <w:rsid w:val="00381AFD"/>
    <w:rsid w:val="0038261D"/>
    <w:rsid w:val="003827BC"/>
    <w:rsid w:val="00382A7C"/>
    <w:rsid w:val="00382B32"/>
    <w:rsid w:val="00382C6E"/>
    <w:rsid w:val="00383216"/>
    <w:rsid w:val="0038380A"/>
    <w:rsid w:val="003838E2"/>
    <w:rsid w:val="00383959"/>
    <w:rsid w:val="00383977"/>
    <w:rsid w:val="0038400A"/>
    <w:rsid w:val="00384771"/>
    <w:rsid w:val="0038527C"/>
    <w:rsid w:val="003854F0"/>
    <w:rsid w:val="00385E8F"/>
    <w:rsid w:val="003863A6"/>
    <w:rsid w:val="003864C0"/>
    <w:rsid w:val="00386D6E"/>
    <w:rsid w:val="00386E93"/>
    <w:rsid w:val="0038708E"/>
    <w:rsid w:val="003877DA"/>
    <w:rsid w:val="00387A01"/>
    <w:rsid w:val="00387D1D"/>
    <w:rsid w:val="0039049A"/>
    <w:rsid w:val="003906C4"/>
    <w:rsid w:val="00390C90"/>
    <w:rsid w:val="003911B3"/>
    <w:rsid w:val="0039128D"/>
    <w:rsid w:val="00391673"/>
    <w:rsid w:val="00391B0F"/>
    <w:rsid w:val="00391BB9"/>
    <w:rsid w:val="00391DC0"/>
    <w:rsid w:val="003925ED"/>
    <w:rsid w:val="0039275E"/>
    <w:rsid w:val="003928CB"/>
    <w:rsid w:val="00392F37"/>
    <w:rsid w:val="003932D0"/>
    <w:rsid w:val="0039333C"/>
    <w:rsid w:val="003933AB"/>
    <w:rsid w:val="0039344B"/>
    <w:rsid w:val="0039376F"/>
    <w:rsid w:val="00393B8F"/>
    <w:rsid w:val="00394367"/>
    <w:rsid w:val="0039498C"/>
    <w:rsid w:val="00394B9A"/>
    <w:rsid w:val="00394BCB"/>
    <w:rsid w:val="00394BEB"/>
    <w:rsid w:val="00394C5E"/>
    <w:rsid w:val="0039500A"/>
    <w:rsid w:val="0039506C"/>
    <w:rsid w:val="00395806"/>
    <w:rsid w:val="00395BFF"/>
    <w:rsid w:val="00396250"/>
    <w:rsid w:val="0039698B"/>
    <w:rsid w:val="00396F76"/>
    <w:rsid w:val="003970C5"/>
    <w:rsid w:val="00397342"/>
    <w:rsid w:val="00397377"/>
    <w:rsid w:val="00397649"/>
    <w:rsid w:val="003A0E2A"/>
    <w:rsid w:val="003A1884"/>
    <w:rsid w:val="003A1AC9"/>
    <w:rsid w:val="003A1F4B"/>
    <w:rsid w:val="003A2025"/>
    <w:rsid w:val="003A274D"/>
    <w:rsid w:val="003A2965"/>
    <w:rsid w:val="003A29DB"/>
    <w:rsid w:val="003A2C89"/>
    <w:rsid w:val="003A3449"/>
    <w:rsid w:val="003A34EB"/>
    <w:rsid w:val="003A3522"/>
    <w:rsid w:val="003A3528"/>
    <w:rsid w:val="003A353E"/>
    <w:rsid w:val="003A359A"/>
    <w:rsid w:val="003A3951"/>
    <w:rsid w:val="003A3BC7"/>
    <w:rsid w:val="003A476A"/>
    <w:rsid w:val="003A4845"/>
    <w:rsid w:val="003A5095"/>
    <w:rsid w:val="003A5565"/>
    <w:rsid w:val="003A57FF"/>
    <w:rsid w:val="003A5842"/>
    <w:rsid w:val="003A598A"/>
    <w:rsid w:val="003A624C"/>
    <w:rsid w:val="003A6628"/>
    <w:rsid w:val="003A6A62"/>
    <w:rsid w:val="003A6CF4"/>
    <w:rsid w:val="003A70FE"/>
    <w:rsid w:val="003A7409"/>
    <w:rsid w:val="003B0BFF"/>
    <w:rsid w:val="003B0C92"/>
    <w:rsid w:val="003B1343"/>
    <w:rsid w:val="003B1352"/>
    <w:rsid w:val="003B153B"/>
    <w:rsid w:val="003B176D"/>
    <w:rsid w:val="003B1FD9"/>
    <w:rsid w:val="003B202A"/>
    <w:rsid w:val="003B21C6"/>
    <w:rsid w:val="003B242D"/>
    <w:rsid w:val="003B24A8"/>
    <w:rsid w:val="003B29DA"/>
    <w:rsid w:val="003B2CD7"/>
    <w:rsid w:val="003B2FAE"/>
    <w:rsid w:val="003B3187"/>
    <w:rsid w:val="003B3479"/>
    <w:rsid w:val="003B3C16"/>
    <w:rsid w:val="003B41B5"/>
    <w:rsid w:val="003B41EF"/>
    <w:rsid w:val="003B4686"/>
    <w:rsid w:val="003B46B2"/>
    <w:rsid w:val="003B4832"/>
    <w:rsid w:val="003B4CC4"/>
    <w:rsid w:val="003B57EC"/>
    <w:rsid w:val="003B5ADB"/>
    <w:rsid w:val="003B62D9"/>
    <w:rsid w:val="003B646D"/>
    <w:rsid w:val="003B7040"/>
    <w:rsid w:val="003B74AA"/>
    <w:rsid w:val="003B75AE"/>
    <w:rsid w:val="003B7F47"/>
    <w:rsid w:val="003C02D4"/>
    <w:rsid w:val="003C09A8"/>
    <w:rsid w:val="003C0C34"/>
    <w:rsid w:val="003C100D"/>
    <w:rsid w:val="003C1695"/>
    <w:rsid w:val="003C1E0B"/>
    <w:rsid w:val="003C2435"/>
    <w:rsid w:val="003C2BE1"/>
    <w:rsid w:val="003C2C16"/>
    <w:rsid w:val="003C3ACD"/>
    <w:rsid w:val="003C3FD8"/>
    <w:rsid w:val="003C4172"/>
    <w:rsid w:val="003C4A84"/>
    <w:rsid w:val="003C4A8E"/>
    <w:rsid w:val="003C4CBB"/>
    <w:rsid w:val="003C52BC"/>
    <w:rsid w:val="003C5B51"/>
    <w:rsid w:val="003C5F18"/>
    <w:rsid w:val="003C6665"/>
    <w:rsid w:val="003C66E1"/>
    <w:rsid w:val="003C682B"/>
    <w:rsid w:val="003C6A60"/>
    <w:rsid w:val="003C6F35"/>
    <w:rsid w:val="003C710D"/>
    <w:rsid w:val="003C76AE"/>
    <w:rsid w:val="003C7840"/>
    <w:rsid w:val="003C7A25"/>
    <w:rsid w:val="003C7E08"/>
    <w:rsid w:val="003D0465"/>
    <w:rsid w:val="003D04DF"/>
    <w:rsid w:val="003D0644"/>
    <w:rsid w:val="003D0B46"/>
    <w:rsid w:val="003D1419"/>
    <w:rsid w:val="003D1997"/>
    <w:rsid w:val="003D199F"/>
    <w:rsid w:val="003D1B51"/>
    <w:rsid w:val="003D1C08"/>
    <w:rsid w:val="003D1E55"/>
    <w:rsid w:val="003D2379"/>
    <w:rsid w:val="003D2698"/>
    <w:rsid w:val="003D293B"/>
    <w:rsid w:val="003D29EA"/>
    <w:rsid w:val="003D2D44"/>
    <w:rsid w:val="003D2DC6"/>
    <w:rsid w:val="003D314B"/>
    <w:rsid w:val="003D318A"/>
    <w:rsid w:val="003D333B"/>
    <w:rsid w:val="003D3FFB"/>
    <w:rsid w:val="003D42BD"/>
    <w:rsid w:val="003D4817"/>
    <w:rsid w:val="003D48FA"/>
    <w:rsid w:val="003D4BE2"/>
    <w:rsid w:val="003D4C1C"/>
    <w:rsid w:val="003D55DC"/>
    <w:rsid w:val="003D562A"/>
    <w:rsid w:val="003D5655"/>
    <w:rsid w:val="003D575D"/>
    <w:rsid w:val="003D59FF"/>
    <w:rsid w:val="003D5AFB"/>
    <w:rsid w:val="003D5B40"/>
    <w:rsid w:val="003D5C90"/>
    <w:rsid w:val="003D5DD3"/>
    <w:rsid w:val="003D5F8F"/>
    <w:rsid w:val="003D5FA9"/>
    <w:rsid w:val="003D631D"/>
    <w:rsid w:val="003D6518"/>
    <w:rsid w:val="003D6756"/>
    <w:rsid w:val="003D6E1F"/>
    <w:rsid w:val="003D78DC"/>
    <w:rsid w:val="003D7911"/>
    <w:rsid w:val="003E041A"/>
    <w:rsid w:val="003E06D8"/>
    <w:rsid w:val="003E0B2F"/>
    <w:rsid w:val="003E0CA6"/>
    <w:rsid w:val="003E19E8"/>
    <w:rsid w:val="003E19FC"/>
    <w:rsid w:val="003E1C75"/>
    <w:rsid w:val="003E1DD5"/>
    <w:rsid w:val="003E1E1C"/>
    <w:rsid w:val="003E1EAC"/>
    <w:rsid w:val="003E1F22"/>
    <w:rsid w:val="003E2713"/>
    <w:rsid w:val="003E2947"/>
    <w:rsid w:val="003E2D8A"/>
    <w:rsid w:val="003E3514"/>
    <w:rsid w:val="003E354F"/>
    <w:rsid w:val="003E3647"/>
    <w:rsid w:val="003E3736"/>
    <w:rsid w:val="003E377C"/>
    <w:rsid w:val="003E3E95"/>
    <w:rsid w:val="003E46FE"/>
    <w:rsid w:val="003E49D1"/>
    <w:rsid w:val="003E4ADE"/>
    <w:rsid w:val="003E4B55"/>
    <w:rsid w:val="003E513C"/>
    <w:rsid w:val="003E54B7"/>
    <w:rsid w:val="003E60BA"/>
    <w:rsid w:val="003E61D4"/>
    <w:rsid w:val="003E689E"/>
    <w:rsid w:val="003E6913"/>
    <w:rsid w:val="003E6D51"/>
    <w:rsid w:val="003E77D3"/>
    <w:rsid w:val="003E7A45"/>
    <w:rsid w:val="003E7AB1"/>
    <w:rsid w:val="003E7DA5"/>
    <w:rsid w:val="003E7F38"/>
    <w:rsid w:val="003F0AD2"/>
    <w:rsid w:val="003F0EA9"/>
    <w:rsid w:val="003F0F98"/>
    <w:rsid w:val="003F1555"/>
    <w:rsid w:val="003F1675"/>
    <w:rsid w:val="003F193A"/>
    <w:rsid w:val="003F1B12"/>
    <w:rsid w:val="003F2215"/>
    <w:rsid w:val="003F2459"/>
    <w:rsid w:val="003F3164"/>
    <w:rsid w:val="003F3562"/>
    <w:rsid w:val="003F3740"/>
    <w:rsid w:val="003F3A8B"/>
    <w:rsid w:val="003F3D3D"/>
    <w:rsid w:val="003F48BB"/>
    <w:rsid w:val="003F4E0A"/>
    <w:rsid w:val="003F50BF"/>
    <w:rsid w:val="003F51A3"/>
    <w:rsid w:val="003F57B1"/>
    <w:rsid w:val="003F59BA"/>
    <w:rsid w:val="003F5E2D"/>
    <w:rsid w:val="003F66D0"/>
    <w:rsid w:val="003F6B6C"/>
    <w:rsid w:val="003F6DD6"/>
    <w:rsid w:val="003F6ED8"/>
    <w:rsid w:val="003F7157"/>
    <w:rsid w:val="003F73FB"/>
    <w:rsid w:val="003F7644"/>
    <w:rsid w:val="003F77D8"/>
    <w:rsid w:val="0040012E"/>
    <w:rsid w:val="00400D9D"/>
    <w:rsid w:val="00401411"/>
    <w:rsid w:val="00401555"/>
    <w:rsid w:val="00401561"/>
    <w:rsid w:val="004016A1"/>
    <w:rsid w:val="00401A0F"/>
    <w:rsid w:val="00401CBF"/>
    <w:rsid w:val="00401D22"/>
    <w:rsid w:val="00401EB5"/>
    <w:rsid w:val="0040264A"/>
    <w:rsid w:val="00402741"/>
    <w:rsid w:val="00402795"/>
    <w:rsid w:val="00403275"/>
    <w:rsid w:val="004033D6"/>
    <w:rsid w:val="00403655"/>
    <w:rsid w:val="0040406C"/>
    <w:rsid w:val="004041D1"/>
    <w:rsid w:val="00404770"/>
    <w:rsid w:val="00404BED"/>
    <w:rsid w:val="00404E0E"/>
    <w:rsid w:val="00404E32"/>
    <w:rsid w:val="00404F8C"/>
    <w:rsid w:val="00404F94"/>
    <w:rsid w:val="004050D9"/>
    <w:rsid w:val="0040528B"/>
    <w:rsid w:val="0040531B"/>
    <w:rsid w:val="00405415"/>
    <w:rsid w:val="004058F1"/>
    <w:rsid w:val="00405D97"/>
    <w:rsid w:val="00406032"/>
    <w:rsid w:val="00406380"/>
    <w:rsid w:val="0040648C"/>
    <w:rsid w:val="00406951"/>
    <w:rsid w:val="004074CF"/>
    <w:rsid w:val="00407682"/>
    <w:rsid w:val="0040795B"/>
    <w:rsid w:val="004100C9"/>
    <w:rsid w:val="00410793"/>
    <w:rsid w:val="00410A36"/>
    <w:rsid w:val="00410D92"/>
    <w:rsid w:val="00411082"/>
    <w:rsid w:val="004112B3"/>
    <w:rsid w:val="00411D89"/>
    <w:rsid w:val="00411E89"/>
    <w:rsid w:val="0041260A"/>
    <w:rsid w:val="00412C5A"/>
    <w:rsid w:val="004135D8"/>
    <w:rsid w:val="00413B4D"/>
    <w:rsid w:val="00413F05"/>
    <w:rsid w:val="004141B8"/>
    <w:rsid w:val="00414246"/>
    <w:rsid w:val="00414BAE"/>
    <w:rsid w:val="00414DEB"/>
    <w:rsid w:val="00414E65"/>
    <w:rsid w:val="004152F1"/>
    <w:rsid w:val="00416D40"/>
    <w:rsid w:val="00417190"/>
    <w:rsid w:val="004173BD"/>
    <w:rsid w:val="004177FB"/>
    <w:rsid w:val="00417DEA"/>
    <w:rsid w:val="00420D97"/>
    <w:rsid w:val="00421695"/>
    <w:rsid w:val="004217D7"/>
    <w:rsid w:val="004219E7"/>
    <w:rsid w:val="004219FE"/>
    <w:rsid w:val="00421D0B"/>
    <w:rsid w:val="00422CA5"/>
    <w:rsid w:val="00422F30"/>
    <w:rsid w:val="00423102"/>
    <w:rsid w:val="00423428"/>
    <w:rsid w:val="00423476"/>
    <w:rsid w:val="004236D7"/>
    <w:rsid w:val="004236E4"/>
    <w:rsid w:val="004237A3"/>
    <w:rsid w:val="00423DAE"/>
    <w:rsid w:val="00423EC2"/>
    <w:rsid w:val="004240EE"/>
    <w:rsid w:val="00424620"/>
    <w:rsid w:val="00424DA5"/>
    <w:rsid w:val="004252BA"/>
    <w:rsid w:val="00426B0B"/>
    <w:rsid w:val="004270DD"/>
    <w:rsid w:val="004277D8"/>
    <w:rsid w:val="00427A82"/>
    <w:rsid w:val="00427E43"/>
    <w:rsid w:val="00430363"/>
    <w:rsid w:val="00430B0B"/>
    <w:rsid w:val="00430EF6"/>
    <w:rsid w:val="00431196"/>
    <w:rsid w:val="00431975"/>
    <w:rsid w:val="004319E7"/>
    <w:rsid w:val="004319F4"/>
    <w:rsid w:val="00431A8B"/>
    <w:rsid w:val="00431ABA"/>
    <w:rsid w:val="00431EA6"/>
    <w:rsid w:val="00432479"/>
    <w:rsid w:val="0043254B"/>
    <w:rsid w:val="004327DD"/>
    <w:rsid w:val="00433018"/>
    <w:rsid w:val="004336EA"/>
    <w:rsid w:val="0043371E"/>
    <w:rsid w:val="00433C3F"/>
    <w:rsid w:val="00434AC2"/>
    <w:rsid w:val="00434ED0"/>
    <w:rsid w:val="004354D7"/>
    <w:rsid w:val="004359ED"/>
    <w:rsid w:val="00435C91"/>
    <w:rsid w:val="004362F5"/>
    <w:rsid w:val="004364E3"/>
    <w:rsid w:val="0043652B"/>
    <w:rsid w:val="0043764F"/>
    <w:rsid w:val="0043790A"/>
    <w:rsid w:val="004379B4"/>
    <w:rsid w:val="00437C2B"/>
    <w:rsid w:val="00437F5F"/>
    <w:rsid w:val="004403AC"/>
    <w:rsid w:val="0044068D"/>
    <w:rsid w:val="00441112"/>
    <w:rsid w:val="00441784"/>
    <w:rsid w:val="00441D83"/>
    <w:rsid w:val="00442208"/>
    <w:rsid w:val="00442D35"/>
    <w:rsid w:val="00442D96"/>
    <w:rsid w:val="00442FD4"/>
    <w:rsid w:val="004432F7"/>
    <w:rsid w:val="00443C41"/>
    <w:rsid w:val="0044460A"/>
    <w:rsid w:val="0044470D"/>
    <w:rsid w:val="00445570"/>
    <w:rsid w:val="00445DE6"/>
    <w:rsid w:val="00446018"/>
    <w:rsid w:val="004462DF"/>
    <w:rsid w:val="00446BC2"/>
    <w:rsid w:val="00447531"/>
    <w:rsid w:val="004476E7"/>
    <w:rsid w:val="0044777F"/>
    <w:rsid w:val="00447E52"/>
    <w:rsid w:val="00447E72"/>
    <w:rsid w:val="004507F3"/>
    <w:rsid w:val="00450993"/>
    <w:rsid w:val="00450B29"/>
    <w:rsid w:val="00450EE4"/>
    <w:rsid w:val="00451304"/>
    <w:rsid w:val="00451865"/>
    <w:rsid w:val="00451E0C"/>
    <w:rsid w:val="00451EF0"/>
    <w:rsid w:val="00452688"/>
    <w:rsid w:val="004529A3"/>
    <w:rsid w:val="00452A28"/>
    <w:rsid w:val="00452DCF"/>
    <w:rsid w:val="004530A3"/>
    <w:rsid w:val="0045313D"/>
    <w:rsid w:val="00453873"/>
    <w:rsid w:val="004539D6"/>
    <w:rsid w:val="004540D7"/>
    <w:rsid w:val="0045413A"/>
    <w:rsid w:val="0045478A"/>
    <w:rsid w:val="004548C1"/>
    <w:rsid w:val="00454932"/>
    <w:rsid w:val="00454AA9"/>
    <w:rsid w:val="004550C7"/>
    <w:rsid w:val="00455823"/>
    <w:rsid w:val="00455EEC"/>
    <w:rsid w:val="00455FFC"/>
    <w:rsid w:val="00457031"/>
    <w:rsid w:val="00457521"/>
    <w:rsid w:val="00457995"/>
    <w:rsid w:val="00457AC6"/>
    <w:rsid w:val="00457CCF"/>
    <w:rsid w:val="00457EAA"/>
    <w:rsid w:val="00457EE4"/>
    <w:rsid w:val="00460000"/>
    <w:rsid w:val="00460386"/>
    <w:rsid w:val="00460CC1"/>
    <w:rsid w:val="00461C67"/>
    <w:rsid w:val="00461D75"/>
    <w:rsid w:val="004620AD"/>
    <w:rsid w:val="00462165"/>
    <w:rsid w:val="004621DE"/>
    <w:rsid w:val="004622FA"/>
    <w:rsid w:val="00462337"/>
    <w:rsid w:val="0046253A"/>
    <w:rsid w:val="00462713"/>
    <w:rsid w:val="00462ADD"/>
    <w:rsid w:val="004633F3"/>
    <w:rsid w:val="00463531"/>
    <w:rsid w:val="0046366E"/>
    <w:rsid w:val="00463C55"/>
    <w:rsid w:val="00463F1C"/>
    <w:rsid w:val="00463F76"/>
    <w:rsid w:val="00464636"/>
    <w:rsid w:val="00464667"/>
    <w:rsid w:val="00464B6E"/>
    <w:rsid w:val="00464BE0"/>
    <w:rsid w:val="00464D03"/>
    <w:rsid w:val="00465245"/>
    <w:rsid w:val="00465252"/>
    <w:rsid w:val="0046530F"/>
    <w:rsid w:val="004655C2"/>
    <w:rsid w:val="004656E1"/>
    <w:rsid w:val="004659EB"/>
    <w:rsid w:val="00466BE0"/>
    <w:rsid w:val="00466CEC"/>
    <w:rsid w:val="0046700E"/>
    <w:rsid w:val="004673DC"/>
    <w:rsid w:val="00467594"/>
    <w:rsid w:val="004677DC"/>
    <w:rsid w:val="00467CCE"/>
    <w:rsid w:val="00467E68"/>
    <w:rsid w:val="00470263"/>
    <w:rsid w:val="004711E2"/>
    <w:rsid w:val="00471633"/>
    <w:rsid w:val="00471CA1"/>
    <w:rsid w:val="00472028"/>
    <w:rsid w:val="00472750"/>
    <w:rsid w:val="004727B6"/>
    <w:rsid w:val="00472D4B"/>
    <w:rsid w:val="00472E91"/>
    <w:rsid w:val="0047330F"/>
    <w:rsid w:val="0047336B"/>
    <w:rsid w:val="004734A8"/>
    <w:rsid w:val="00473649"/>
    <w:rsid w:val="00473830"/>
    <w:rsid w:val="00473D99"/>
    <w:rsid w:val="0047434F"/>
    <w:rsid w:val="004743E2"/>
    <w:rsid w:val="00474406"/>
    <w:rsid w:val="004744C8"/>
    <w:rsid w:val="0047456E"/>
    <w:rsid w:val="004746E6"/>
    <w:rsid w:val="004755F8"/>
    <w:rsid w:val="004758F5"/>
    <w:rsid w:val="00475AB3"/>
    <w:rsid w:val="0047621F"/>
    <w:rsid w:val="004762CD"/>
    <w:rsid w:val="004765A3"/>
    <w:rsid w:val="00476D9F"/>
    <w:rsid w:val="004777D5"/>
    <w:rsid w:val="00477ADE"/>
    <w:rsid w:val="004800F3"/>
    <w:rsid w:val="00480B7F"/>
    <w:rsid w:val="00480CA6"/>
    <w:rsid w:val="00481158"/>
    <w:rsid w:val="00481275"/>
    <w:rsid w:val="00481EA9"/>
    <w:rsid w:val="0048215F"/>
    <w:rsid w:val="00482A13"/>
    <w:rsid w:val="00483746"/>
    <w:rsid w:val="0048392E"/>
    <w:rsid w:val="00483BAB"/>
    <w:rsid w:val="00483D7B"/>
    <w:rsid w:val="004841F5"/>
    <w:rsid w:val="0048479D"/>
    <w:rsid w:val="004847CA"/>
    <w:rsid w:val="0048492C"/>
    <w:rsid w:val="004852AA"/>
    <w:rsid w:val="004853ED"/>
    <w:rsid w:val="004854CA"/>
    <w:rsid w:val="004858DD"/>
    <w:rsid w:val="00485D16"/>
    <w:rsid w:val="00485DE7"/>
    <w:rsid w:val="004866BA"/>
    <w:rsid w:val="00486C1C"/>
    <w:rsid w:val="004872FC"/>
    <w:rsid w:val="004874AA"/>
    <w:rsid w:val="00487606"/>
    <w:rsid w:val="0048795B"/>
    <w:rsid w:val="00490114"/>
    <w:rsid w:val="004901E5"/>
    <w:rsid w:val="004908AD"/>
    <w:rsid w:val="004909DF"/>
    <w:rsid w:val="00490C59"/>
    <w:rsid w:val="00490C6A"/>
    <w:rsid w:val="004915C6"/>
    <w:rsid w:val="00491CFC"/>
    <w:rsid w:val="00491F3F"/>
    <w:rsid w:val="0049275B"/>
    <w:rsid w:val="00492806"/>
    <w:rsid w:val="00492C34"/>
    <w:rsid w:val="00492C45"/>
    <w:rsid w:val="00492C58"/>
    <w:rsid w:val="004932EC"/>
    <w:rsid w:val="00493643"/>
    <w:rsid w:val="004944ED"/>
    <w:rsid w:val="00494515"/>
    <w:rsid w:val="00494647"/>
    <w:rsid w:val="0049469E"/>
    <w:rsid w:val="00494D54"/>
    <w:rsid w:val="00495346"/>
    <w:rsid w:val="004957B6"/>
    <w:rsid w:val="00495D39"/>
    <w:rsid w:val="00495F74"/>
    <w:rsid w:val="00496102"/>
    <w:rsid w:val="00496279"/>
    <w:rsid w:val="00496871"/>
    <w:rsid w:val="0049694B"/>
    <w:rsid w:val="00496A50"/>
    <w:rsid w:val="00496C37"/>
    <w:rsid w:val="00496D52"/>
    <w:rsid w:val="00497001"/>
    <w:rsid w:val="00497ABE"/>
    <w:rsid w:val="00497CAB"/>
    <w:rsid w:val="004A01B2"/>
    <w:rsid w:val="004A021D"/>
    <w:rsid w:val="004A057D"/>
    <w:rsid w:val="004A0FE3"/>
    <w:rsid w:val="004A1013"/>
    <w:rsid w:val="004A15EA"/>
    <w:rsid w:val="004A1942"/>
    <w:rsid w:val="004A1BAF"/>
    <w:rsid w:val="004A21CD"/>
    <w:rsid w:val="004A241C"/>
    <w:rsid w:val="004A2862"/>
    <w:rsid w:val="004A28B6"/>
    <w:rsid w:val="004A2B14"/>
    <w:rsid w:val="004A2B22"/>
    <w:rsid w:val="004A2BFC"/>
    <w:rsid w:val="004A2CF4"/>
    <w:rsid w:val="004A3149"/>
    <w:rsid w:val="004A3677"/>
    <w:rsid w:val="004A37FF"/>
    <w:rsid w:val="004A3AFB"/>
    <w:rsid w:val="004A446E"/>
    <w:rsid w:val="004A4705"/>
    <w:rsid w:val="004A4C44"/>
    <w:rsid w:val="004A4E9B"/>
    <w:rsid w:val="004A4FE8"/>
    <w:rsid w:val="004A518A"/>
    <w:rsid w:val="004A5B28"/>
    <w:rsid w:val="004A5CFC"/>
    <w:rsid w:val="004A5ED3"/>
    <w:rsid w:val="004A6390"/>
    <w:rsid w:val="004A66B3"/>
    <w:rsid w:val="004A6953"/>
    <w:rsid w:val="004A6B8B"/>
    <w:rsid w:val="004A6F00"/>
    <w:rsid w:val="004B0181"/>
    <w:rsid w:val="004B03A6"/>
    <w:rsid w:val="004B0549"/>
    <w:rsid w:val="004B0C63"/>
    <w:rsid w:val="004B0D32"/>
    <w:rsid w:val="004B1299"/>
    <w:rsid w:val="004B194B"/>
    <w:rsid w:val="004B1F99"/>
    <w:rsid w:val="004B2364"/>
    <w:rsid w:val="004B24B8"/>
    <w:rsid w:val="004B27DD"/>
    <w:rsid w:val="004B28D6"/>
    <w:rsid w:val="004B30BC"/>
    <w:rsid w:val="004B34E3"/>
    <w:rsid w:val="004B354B"/>
    <w:rsid w:val="004B3B06"/>
    <w:rsid w:val="004B3D4B"/>
    <w:rsid w:val="004B3DCC"/>
    <w:rsid w:val="004B412B"/>
    <w:rsid w:val="004B43C3"/>
    <w:rsid w:val="004B4FB9"/>
    <w:rsid w:val="004B65E0"/>
    <w:rsid w:val="004B67AB"/>
    <w:rsid w:val="004B790A"/>
    <w:rsid w:val="004B7AEA"/>
    <w:rsid w:val="004B7FBB"/>
    <w:rsid w:val="004C0265"/>
    <w:rsid w:val="004C05C7"/>
    <w:rsid w:val="004C0B10"/>
    <w:rsid w:val="004C0EF3"/>
    <w:rsid w:val="004C1517"/>
    <w:rsid w:val="004C189C"/>
    <w:rsid w:val="004C234F"/>
    <w:rsid w:val="004C245E"/>
    <w:rsid w:val="004C25D6"/>
    <w:rsid w:val="004C2663"/>
    <w:rsid w:val="004C2870"/>
    <w:rsid w:val="004C2901"/>
    <w:rsid w:val="004C2C76"/>
    <w:rsid w:val="004C2FD3"/>
    <w:rsid w:val="004C3FB9"/>
    <w:rsid w:val="004C4150"/>
    <w:rsid w:val="004C47EA"/>
    <w:rsid w:val="004C5000"/>
    <w:rsid w:val="004C518F"/>
    <w:rsid w:val="004C5614"/>
    <w:rsid w:val="004C5B94"/>
    <w:rsid w:val="004C5E33"/>
    <w:rsid w:val="004C618A"/>
    <w:rsid w:val="004C643D"/>
    <w:rsid w:val="004C6524"/>
    <w:rsid w:val="004C6612"/>
    <w:rsid w:val="004C6760"/>
    <w:rsid w:val="004C67B1"/>
    <w:rsid w:val="004C6F71"/>
    <w:rsid w:val="004C7919"/>
    <w:rsid w:val="004D0091"/>
    <w:rsid w:val="004D03B8"/>
    <w:rsid w:val="004D041E"/>
    <w:rsid w:val="004D04C1"/>
    <w:rsid w:val="004D075D"/>
    <w:rsid w:val="004D07A0"/>
    <w:rsid w:val="004D0F69"/>
    <w:rsid w:val="004D157E"/>
    <w:rsid w:val="004D1B3E"/>
    <w:rsid w:val="004D1CA0"/>
    <w:rsid w:val="004D2042"/>
    <w:rsid w:val="004D2613"/>
    <w:rsid w:val="004D2714"/>
    <w:rsid w:val="004D2A11"/>
    <w:rsid w:val="004D3208"/>
    <w:rsid w:val="004D393A"/>
    <w:rsid w:val="004D39E0"/>
    <w:rsid w:val="004D3A50"/>
    <w:rsid w:val="004D406B"/>
    <w:rsid w:val="004D4096"/>
    <w:rsid w:val="004D449E"/>
    <w:rsid w:val="004D5193"/>
    <w:rsid w:val="004D59D2"/>
    <w:rsid w:val="004D5EE2"/>
    <w:rsid w:val="004D610F"/>
    <w:rsid w:val="004D62F4"/>
    <w:rsid w:val="004D6451"/>
    <w:rsid w:val="004D64B0"/>
    <w:rsid w:val="004D653D"/>
    <w:rsid w:val="004D67A7"/>
    <w:rsid w:val="004D7B74"/>
    <w:rsid w:val="004E02D9"/>
    <w:rsid w:val="004E0324"/>
    <w:rsid w:val="004E06D9"/>
    <w:rsid w:val="004E0CE6"/>
    <w:rsid w:val="004E0EBA"/>
    <w:rsid w:val="004E0FA9"/>
    <w:rsid w:val="004E156D"/>
    <w:rsid w:val="004E1728"/>
    <w:rsid w:val="004E1970"/>
    <w:rsid w:val="004E1CF7"/>
    <w:rsid w:val="004E1D54"/>
    <w:rsid w:val="004E1D6B"/>
    <w:rsid w:val="004E1FFB"/>
    <w:rsid w:val="004E20B8"/>
    <w:rsid w:val="004E21DB"/>
    <w:rsid w:val="004E2210"/>
    <w:rsid w:val="004E254B"/>
    <w:rsid w:val="004E27AC"/>
    <w:rsid w:val="004E286C"/>
    <w:rsid w:val="004E293A"/>
    <w:rsid w:val="004E301C"/>
    <w:rsid w:val="004E3340"/>
    <w:rsid w:val="004E34FE"/>
    <w:rsid w:val="004E372A"/>
    <w:rsid w:val="004E3901"/>
    <w:rsid w:val="004E3BA3"/>
    <w:rsid w:val="004E40A5"/>
    <w:rsid w:val="004E41CB"/>
    <w:rsid w:val="004E4432"/>
    <w:rsid w:val="004E4C7F"/>
    <w:rsid w:val="004E4F62"/>
    <w:rsid w:val="004E50A6"/>
    <w:rsid w:val="004E5163"/>
    <w:rsid w:val="004E53CC"/>
    <w:rsid w:val="004E56A6"/>
    <w:rsid w:val="004E58CF"/>
    <w:rsid w:val="004E5DF8"/>
    <w:rsid w:val="004E6363"/>
    <w:rsid w:val="004E699E"/>
    <w:rsid w:val="004E6B97"/>
    <w:rsid w:val="004E75C5"/>
    <w:rsid w:val="004E75CB"/>
    <w:rsid w:val="004E789F"/>
    <w:rsid w:val="004F0109"/>
    <w:rsid w:val="004F0333"/>
    <w:rsid w:val="004F04B0"/>
    <w:rsid w:val="004F053E"/>
    <w:rsid w:val="004F077B"/>
    <w:rsid w:val="004F1227"/>
    <w:rsid w:val="004F146B"/>
    <w:rsid w:val="004F1AC9"/>
    <w:rsid w:val="004F1BBB"/>
    <w:rsid w:val="004F2260"/>
    <w:rsid w:val="004F2AC8"/>
    <w:rsid w:val="004F3DF1"/>
    <w:rsid w:val="004F3F99"/>
    <w:rsid w:val="004F42D1"/>
    <w:rsid w:val="004F42FB"/>
    <w:rsid w:val="004F451A"/>
    <w:rsid w:val="004F45D7"/>
    <w:rsid w:val="004F483F"/>
    <w:rsid w:val="004F5188"/>
    <w:rsid w:val="004F56CA"/>
    <w:rsid w:val="004F58ED"/>
    <w:rsid w:val="004F5AE6"/>
    <w:rsid w:val="004F5C97"/>
    <w:rsid w:val="004F5E6D"/>
    <w:rsid w:val="004F602A"/>
    <w:rsid w:val="004F698C"/>
    <w:rsid w:val="004F6A3E"/>
    <w:rsid w:val="004F6DCC"/>
    <w:rsid w:val="004F7081"/>
    <w:rsid w:val="004F740A"/>
    <w:rsid w:val="004F79B5"/>
    <w:rsid w:val="004F7A12"/>
    <w:rsid w:val="004F7AB0"/>
    <w:rsid w:val="004F7E47"/>
    <w:rsid w:val="00500039"/>
    <w:rsid w:val="005009C1"/>
    <w:rsid w:val="005011BF"/>
    <w:rsid w:val="00501AFB"/>
    <w:rsid w:val="0050205C"/>
    <w:rsid w:val="00502229"/>
    <w:rsid w:val="0050222B"/>
    <w:rsid w:val="00502500"/>
    <w:rsid w:val="005025D0"/>
    <w:rsid w:val="00502718"/>
    <w:rsid w:val="0050305F"/>
    <w:rsid w:val="0050331B"/>
    <w:rsid w:val="00503383"/>
    <w:rsid w:val="005034C1"/>
    <w:rsid w:val="0050381A"/>
    <w:rsid w:val="005039EE"/>
    <w:rsid w:val="00503A6F"/>
    <w:rsid w:val="00503F69"/>
    <w:rsid w:val="00504295"/>
    <w:rsid w:val="0050464C"/>
    <w:rsid w:val="0050527E"/>
    <w:rsid w:val="00505736"/>
    <w:rsid w:val="00505788"/>
    <w:rsid w:val="00505A80"/>
    <w:rsid w:val="00505DFB"/>
    <w:rsid w:val="0050664D"/>
    <w:rsid w:val="0050684E"/>
    <w:rsid w:val="005068C6"/>
    <w:rsid w:val="00506E60"/>
    <w:rsid w:val="0050700D"/>
    <w:rsid w:val="005070AF"/>
    <w:rsid w:val="005071B6"/>
    <w:rsid w:val="0050737D"/>
    <w:rsid w:val="005076F1"/>
    <w:rsid w:val="00510AF4"/>
    <w:rsid w:val="00510F90"/>
    <w:rsid w:val="005113D9"/>
    <w:rsid w:val="005114AB"/>
    <w:rsid w:val="00511939"/>
    <w:rsid w:val="005119AC"/>
    <w:rsid w:val="00511A52"/>
    <w:rsid w:val="005128A9"/>
    <w:rsid w:val="00512A3E"/>
    <w:rsid w:val="00512BEB"/>
    <w:rsid w:val="00512C00"/>
    <w:rsid w:val="00512F9F"/>
    <w:rsid w:val="0051308B"/>
    <w:rsid w:val="005139B1"/>
    <w:rsid w:val="00513B00"/>
    <w:rsid w:val="00513F7D"/>
    <w:rsid w:val="00514162"/>
    <w:rsid w:val="00514662"/>
    <w:rsid w:val="005147AB"/>
    <w:rsid w:val="00514B7C"/>
    <w:rsid w:val="00516162"/>
    <w:rsid w:val="005163A4"/>
    <w:rsid w:val="0051692F"/>
    <w:rsid w:val="00516B14"/>
    <w:rsid w:val="00516EFA"/>
    <w:rsid w:val="00517061"/>
    <w:rsid w:val="0051735F"/>
    <w:rsid w:val="005175DB"/>
    <w:rsid w:val="00517AAC"/>
    <w:rsid w:val="00517AE9"/>
    <w:rsid w:val="0052069F"/>
    <w:rsid w:val="0052078E"/>
    <w:rsid w:val="00520A89"/>
    <w:rsid w:val="0052116B"/>
    <w:rsid w:val="00521EA1"/>
    <w:rsid w:val="005221DB"/>
    <w:rsid w:val="00523259"/>
    <w:rsid w:val="0052379C"/>
    <w:rsid w:val="00523928"/>
    <w:rsid w:val="00523AC8"/>
    <w:rsid w:val="00523BDF"/>
    <w:rsid w:val="00523DAB"/>
    <w:rsid w:val="00524B4D"/>
    <w:rsid w:val="00524D19"/>
    <w:rsid w:val="005252CA"/>
    <w:rsid w:val="00525C3C"/>
    <w:rsid w:val="005263E5"/>
    <w:rsid w:val="00526958"/>
    <w:rsid w:val="00526C0E"/>
    <w:rsid w:val="005271FB"/>
    <w:rsid w:val="005274AB"/>
    <w:rsid w:val="005275F2"/>
    <w:rsid w:val="00527A98"/>
    <w:rsid w:val="00527F15"/>
    <w:rsid w:val="0053013A"/>
    <w:rsid w:val="00530236"/>
    <w:rsid w:val="005306E2"/>
    <w:rsid w:val="0053098E"/>
    <w:rsid w:val="0053185E"/>
    <w:rsid w:val="00532233"/>
    <w:rsid w:val="00532A93"/>
    <w:rsid w:val="00533199"/>
    <w:rsid w:val="005339D9"/>
    <w:rsid w:val="0053402E"/>
    <w:rsid w:val="00534166"/>
    <w:rsid w:val="00534488"/>
    <w:rsid w:val="00534A6B"/>
    <w:rsid w:val="00534E7A"/>
    <w:rsid w:val="00535532"/>
    <w:rsid w:val="005357D3"/>
    <w:rsid w:val="00535B4F"/>
    <w:rsid w:val="00535EAD"/>
    <w:rsid w:val="0053640E"/>
    <w:rsid w:val="00536761"/>
    <w:rsid w:val="00536A80"/>
    <w:rsid w:val="00536D19"/>
    <w:rsid w:val="00536EF9"/>
    <w:rsid w:val="0053750F"/>
    <w:rsid w:val="00537D82"/>
    <w:rsid w:val="00537DCC"/>
    <w:rsid w:val="00540256"/>
    <w:rsid w:val="0054082A"/>
    <w:rsid w:val="00540DA1"/>
    <w:rsid w:val="00540F4E"/>
    <w:rsid w:val="0054107B"/>
    <w:rsid w:val="00541215"/>
    <w:rsid w:val="005416A5"/>
    <w:rsid w:val="005418FF"/>
    <w:rsid w:val="00541B7B"/>
    <w:rsid w:val="00541F86"/>
    <w:rsid w:val="00542239"/>
    <w:rsid w:val="0054235C"/>
    <w:rsid w:val="005424BF"/>
    <w:rsid w:val="00542530"/>
    <w:rsid w:val="005428D3"/>
    <w:rsid w:val="00542AA4"/>
    <w:rsid w:val="00542F8C"/>
    <w:rsid w:val="00543C8A"/>
    <w:rsid w:val="00543D19"/>
    <w:rsid w:val="0054414B"/>
    <w:rsid w:val="00544C02"/>
    <w:rsid w:val="00544C7B"/>
    <w:rsid w:val="00544F0A"/>
    <w:rsid w:val="00545089"/>
    <w:rsid w:val="005457F3"/>
    <w:rsid w:val="00545D75"/>
    <w:rsid w:val="00545EF1"/>
    <w:rsid w:val="00545FD4"/>
    <w:rsid w:val="005462BA"/>
    <w:rsid w:val="00546328"/>
    <w:rsid w:val="00546521"/>
    <w:rsid w:val="00546E9C"/>
    <w:rsid w:val="0054713A"/>
    <w:rsid w:val="005472C6"/>
    <w:rsid w:val="00547B36"/>
    <w:rsid w:val="0055024D"/>
    <w:rsid w:val="00550751"/>
    <w:rsid w:val="005509E7"/>
    <w:rsid w:val="00550B51"/>
    <w:rsid w:val="0055141B"/>
    <w:rsid w:val="0055148F"/>
    <w:rsid w:val="005522BA"/>
    <w:rsid w:val="00552356"/>
    <w:rsid w:val="0055271C"/>
    <w:rsid w:val="00552B34"/>
    <w:rsid w:val="00552D3F"/>
    <w:rsid w:val="00552E89"/>
    <w:rsid w:val="0055302F"/>
    <w:rsid w:val="00553950"/>
    <w:rsid w:val="00553BB9"/>
    <w:rsid w:val="00553FA0"/>
    <w:rsid w:val="00553FA9"/>
    <w:rsid w:val="005540F3"/>
    <w:rsid w:val="00554564"/>
    <w:rsid w:val="005545A7"/>
    <w:rsid w:val="005546DF"/>
    <w:rsid w:val="0055485A"/>
    <w:rsid w:val="00554D07"/>
    <w:rsid w:val="00554F8B"/>
    <w:rsid w:val="00555CC7"/>
    <w:rsid w:val="00555DF8"/>
    <w:rsid w:val="00556F7C"/>
    <w:rsid w:val="005571B1"/>
    <w:rsid w:val="00557AEE"/>
    <w:rsid w:val="00557D29"/>
    <w:rsid w:val="00560AFC"/>
    <w:rsid w:val="00560CDE"/>
    <w:rsid w:val="00560D2F"/>
    <w:rsid w:val="00560D92"/>
    <w:rsid w:val="00560F58"/>
    <w:rsid w:val="00561497"/>
    <w:rsid w:val="005616BC"/>
    <w:rsid w:val="00561788"/>
    <w:rsid w:val="00561A17"/>
    <w:rsid w:val="00561F06"/>
    <w:rsid w:val="00561F25"/>
    <w:rsid w:val="00561F92"/>
    <w:rsid w:val="00562253"/>
    <w:rsid w:val="00562C11"/>
    <w:rsid w:val="00562E45"/>
    <w:rsid w:val="005630FD"/>
    <w:rsid w:val="005631D8"/>
    <w:rsid w:val="005640C9"/>
    <w:rsid w:val="00564240"/>
    <w:rsid w:val="0056461E"/>
    <w:rsid w:val="0056499D"/>
    <w:rsid w:val="00564C51"/>
    <w:rsid w:val="00565900"/>
    <w:rsid w:val="00565D8B"/>
    <w:rsid w:val="00565F8A"/>
    <w:rsid w:val="005662C8"/>
    <w:rsid w:val="005663EE"/>
    <w:rsid w:val="00566542"/>
    <w:rsid w:val="00566603"/>
    <w:rsid w:val="00566DDC"/>
    <w:rsid w:val="00566EA5"/>
    <w:rsid w:val="00566ECE"/>
    <w:rsid w:val="00567010"/>
    <w:rsid w:val="00567123"/>
    <w:rsid w:val="00567449"/>
    <w:rsid w:val="00567849"/>
    <w:rsid w:val="00567ADE"/>
    <w:rsid w:val="00567D26"/>
    <w:rsid w:val="00567D8F"/>
    <w:rsid w:val="00567FAD"/>
    <w:rsid w:val="00567FC2"/>
    <w:rsid w:val="00570382"/>
    <w:rsid w:val="005705EF"/>
    <w:rsid w:val="00570A39"/>
    <w:rsid w:val="00570E8A"/>
    <w:rsid w:val="00570EF3"/>
    <w:rsid w:val="00571425"/>
    <w:rsid w:val="00571787"/>
    <w:rsid w:val="00571C9B"/>
    <w:rsid w:val="005720A6"/>
    <w:rsid w:val="00572104"/>
    <w:rsid w:val="005724CC"/>
    <w:rsid w:val="0057257E"/>
    <w:rsid w:val="00572E02"/>
    <w:rsid w:val="00573172"/>
    <w:rsid w:val="005736CA"/>
    <w:rsid w:val="00573ED8"/>
    <w:rsid w:val="00574256"/>
    <w:rsid w:val="00574B05"/>
    <w:rsid w:val="00574C8A"/>
    <w:rsid w:val="00575BE3"/>
    <w:rsid w:val="00575C60"/>
    <w:rsid w:val="00575F00"/>
    <w:rsid w:val="00576381"/>
    <w:rsid w:val="00576A3B"/>
    <w:rsid w:val="00576ADB"/>
    <w:rsid w:val="00577080"/>
    <w:rsid w:val="0057714B"/>
    <w:rsid w:val="005771B1"/>
    <w:rsid w:val="005772E2"/>
    <w:rsid w:val="005772F6"/>
    <w:rsid w:val="0057764A"/>
    <w:rsid w:val="005776B7"/>
    <w:rsid w:val="00577834"/>
    <w:rsid w:val="00577A1C"/>
    <w:rsid w:val="00577AEC"/>
    <w:rsid w:val="00580921"/>
    <w:rsid w:val="005815D7"/>
    <w:rsid w:val="00581875"/>
    <w:rsid w:val="00582301"/>
    <w:rsid w:val="0058232E"/>
    <w:rsid w:val="005826BF"/>
    <w:rsid w:val="00582977"/>
    <w:rsid w:val="0058389B"/>
    <w:rsid w:val="00583D64"/>
    <w:rsid w:val="00583F20"/>
    <w:rsid w:val="005844DF"/>
    <w:rsid w:val="00584676"/>
    <w:rsid w:val="005847A7"/>
    <w:rsid w:val="00585385"/>
    <w:rsid w:val="005859CF"/>
    <w:rsid w:val="00585A1A"/>
    <w:rsid w:val="00585C29"/>
    <w:rsid w:val="00585CCF"/>
    <w:rsid w:val="00585D37"/>
    <w:rsid w:val="0058605C"/>
    <w:rsid w:val="00586920"/>
    <w:rsid w:val="00586947"/>
    <w:rsid w:val="00586ADE"/>
    <w:rsid w:val="00586D82"/>
    <w:rsid w:val="00586E72"/>
    <w:rsid w:val="0058743C"/>
    <w:rsid w:val="005876A4"/>
    <w:rsid w:val="0058770C"/>
    <w:rsid w:val="00587736"/>
    <w:rsid w:val="00587AE9"/>
    <w:rsid w:val="00587AF0"/>
    <w:rsid w:val="00587C54"/>
    <w:rsid w:val="005904CB"/>
    <w:rsid w:val="00590521"/>
    <w:rsid w:val="005907A2"/>
    <w:rsid w:val="0059110B"/>
    <w:rsid w:val="005912E7"/>
    <w:rsid w:val="00591B2E"/>
    <w:rsid w:val="00591D12"/>
    <w:rsid w:val="005923E3"/>
    <w:rsid w:val="00592911"/>
    <w:rsid w:val="0059291B"/>
    <w:rsid w:val="00592938"/>
    <w:rsid w:val="0059348A"/>
    <w:rsid w:val="00593E4D"/>
    <w:rsid w:val="0059472C"/>
    <w:rsid w:val="005947CF"/>
    <w:rsid w:val="005948C1"/>
    <w:rsid w:val="00594E43"/>
    <w:rsid w:val="00595204"/>
    <w:rsid w:val="00595686"/>
    <w:rsid w:val="005959F1"/>
    <w:rsid w:val="00595BF8"/>
    <w:rsid w:val="00595D8F"/>
    <w:rsid w:val="00595F67"/>
    <w:rsid w:val="00596500"/>
    <w:rsid w:val="00596F7F"/>
    <w:rsid w:val="00597038"/>
    <w:rsid w:val="00597271"/>
    <w:rsid w:val="005973D7"/>
    <w:rsid w:val="0059791A"/>
    <w:rsid w:val="00597E56"/>
    <w:rsid w:val="00597EDC"/>
    <w:rsid w:val="005A03FE"/>
    <w:rsid w:val="005A04D4"/>
    <w:rsid w:val="005A0678"/>
    <w:rsid w:val="005A0879"/>
    <w:rsid w:val="005A0974"/>
    <w:rsid w:val="005A0B6B"/>
    <w:rsid w:val="005A1A4C"/>
    <w:rsid w:val="005A1BA7"/>
    <w:rsid w:val="005A1E63"/>
    <w:rsid w:val="005A23A2"/>
    <w:rsid w:val="005A2D9C"/>
    <w:rsid w:val="005A37DA"/>
    <w:rsid w:val="005A3DAC"/>
    <w:rsid w:val="005A41D2"/>
    <w:rsid w:val="005A44FE"/>
    <w:rsid w:val="005A4BB9"/>
    <w:rsid w:val="005A52E1"/>
    <w:rsid w:val="005A540B"/>
    <w:rsid w:val="005A55D2"/>
    <w:rsid w:val="005A613F"/>
    <w:rsid w:val="005A6657"/>
    <w:rsid w:val="005A700E"/>
    <w:rsid w:val="005A74AB"/>
    <w:rsid w:val="005A7518"/>
    <w:rsid w:val="005A7746"/>
    <w:rsid w:val="005A7913"/>
    <w:rsid w:val="005A7AD9"/>
    <w:rsid w:val="005A7B63"/>
    <w:rsid w:val="005B04FB"/>
    <w:rsid w:val="005B0583"/>
    <w:rsid w:val="005B0BEA"/>
    <w:rsid w:val="005B0F50"/>
    <w:rsid w:val="005B10BD"/>
    <w:rsid w:val="005B1116"/>
    <w:rsid w:val="005B1600"/>
    <w:rsid w:val="005B16FC"/>
    <w:rsid w:val="005B207C"/>
    <w:rsid w:val="005B2144"/>
    <w:rsid w:val="005B22A4"/>
    <w:rsid w:val="005B2628"/>
    <w:rsid w:val="005B33A9"/>
    <w:rsid w:val="005B34C1"/>
    <w:rsid w:val="005B35DD"/>
    <w:rsid w:val="005B384F"/>
    <w:rsid w:val="005B3F9F"/>
    <w:rsid w:val="005B434A"/>
    <w:rsid w:val="005B4888"/>
    <w:rsid w:val="005B4C3E"/>
    <w:rsid w:val="005B58BF"/>
    <w:rsid w:val="005B5EB6"/>
    <w:rsid w:val="005B641C"/>
    <w:rsid w:val="005B6D65"/>
    <w:rsid w:val="005B791F"/>
    <w:rsid w:val="005B7977"/>
    <w:rsid w:val="005B7E24"/>
    <w:rsid w:val="005B7F47"/>
    <w:rsid w:val="005B7F75"/>
    <w:rsid w:val="005C00AD"/>
    <w:rsid w:val="005C046B"/>
    <w:rsid w:val="005C0581"/>
    <w:rsid w:val="005C0839"/>
    <w:rsid w:val="005C08DB"/>
    <w:rsid w:val="005C08F2"/>
    <w:rsid w:val="005C0A21"/>
    <w:rsid w:val="005C0B31"/>
    <w:rsid w:val="005C10D2"/>
    <w:rsid w:val="005C146F"/>
    <w:rsid w:val="005C1591"/>
    <w:rsid w:val="005C1AD0"/>
    <w:rsid w:val="005C1B5F"/>
    <w:rsid w:val="005C1DC8"/>
    <w:rsid w:val="005C1E3E"/>
    <w:rsid w:val="005C24EE"/>
    <w:rsid w:val="005C254F"/>
    <w:rsid w:val="005C290C"/>
    <w:rsid w:val="005C42B2"/>
    <w:rsid w:val="005C4843"/>
    <w:rsid w:val="005C4851"/>
    <w:rsid w:val="005C491D"/>
    <w:rsid w:val="005C523D"/>
    <w:rsid w:val="005C58A6"/>
    <w:rsid w:val="005C64F3"/>
    <w:rsid w:val="005C65FD"/>
    <w:rsid w:val="005C6922"/>
    <w:rsid w:val="005C73A5"/>
    <w:rsid w:val="005C7B8F"/>
    <w:rsid w:val="005C7BAF"/>
    <w:rsid w:val="005C7DC5"/>
    <w:rsid w:val="005C7E4F"/>
    <w:rsid w:val="005D0043"/>
    <w:rsid w:val="005D008E"/>
    <w:rsid w:val="005D014B"/>
    <w:rsid w:val="005D04DA"/>
    <w:rsid w:val="005D132D"/>
    <w:rsid w:val="005D16E3"/>
    <w:rsid w:val="005D1BA7"/>
    <w:rsid w:val="005D1F21"/>
    <w:rsid w:val="005D2030"/>
    <w:rsid w:val="005D27BF"/>
    <w:rsid w:val="005D2803"/>
    <w:rsid w:val="005D358F"/>
    <w:rsid w:val="005D3844"/>
    <w:rsid w:val="005D38F6"/>
    <w:rsid w:val="005D4772"/>
    <w:rsid w:val="005D4B94"/>
    <w:rsid w:val="005D4D18"/>
    <w:rsid w:val="005D5195"/>
    <w:rsid w:val="005D541D"/>
    <w:rsid w:val="005D619E"/>
    <w:rsid w:val="005D63CA"/>
    <w:rsid w:val="005D6A6E"/>
    <w:rsid w:val="005D6B22"/>
    <w:rsid w:val="005D6C5E"/>
    <w:rsid w:val="005D7168"/>
    <w:rsid w:val="005D7288"/>
    <w:rsid w:val="005D75D6"/>
    <w:rsid w:val="005D7857"/>
    <w:rsid w:val="005D7968"/>
    <w:rsid w:val="005D7F9D"/>
    <w:rsid w:val="005E01D1"/>
    <w:rsid w:val="005E0232"/>
    <w:rsid w:val="005E039B"/>
    <w:rsid w:val="005E066E"/>
    <w:rsid w:val="005E103C"/>
    <w:rsid w:val="005E137A"/>
    <w:rsid w:val="005E1625"/>
    <w:rsid w:val="005E171C"/>
    <w:rsid w:val="005E175A"/>
    <w:rsid w:val="005E1A2F"/>
    <w:rsid w:val="005E1E6B"/>
    <w:rsid w:val="005E1F26"/>
    <w:rsid w:val="005E2054"/>
    <w:rsid w:val="005E2E5B"/>
    <w:rsid w:val="005E44DD"/>
    <w:rsid w:val="005E4AC7"/>
    <w:rsid w:val="005E50C6"/>
    <w:rsid w:val="005E54FB"/>
    <w:rsid w:val="005E5914"/>
    <w:rsid w:val="005E5D36"/>
    <w:rsid w:val="005E6039"/>
    <w:rsid w:val="005E6B9C"/>
    <w:rsid w:val="005E70FD"/>
    <w:rsid w:val="005E71BB"/>
    <w:rsid w:val="005E7640"/>
    <w:rsid w:val="005E7783"/>
    <w:rsid w:val="005E77EF"/>
    <w:rsid w:val="005E7C6D"/>
    <w:rsid w:val="005E7DD8"/>
    <w:rsid w:val="005E7F35"/>
    <w:rsid w:val="005F045F"/>
    <w:rsid w:val="005F0566"/>
    <w:rsid w:val="005F0D1F"/>
    <w:rsid w:val="005F125F"/>
    <w:rsid w:val="005F1A4E"/>
    <w:rsid w:val="005F1DF8"/>
    <w:rsid w:val="005F20B5"/>
    <w:rsid w:val="005F20D2"/>
    <w:rsid w:val="005F2712"/>
    <w:rsid w:val="005F2A30"/>
    <w:rsid w:val="005F2AC6"/>
    <w:rsid w:val="005F2E29"/>
    <w:rsid w:val="005F2F38"/>
    <w:rsid w:val="005F2FCC"/>
    <w:rsid w:val="005F398F"/>
    <w:rsid w:val="005F3E6B"/>
    <w:rsid w:val="005F430C"/>
    <w:rsid w:val="005F436B"/>
    <w:rsid w:val="005F4465"/>
    <w:rsid w:val="005F4981"/>
    <w:rsid w:val="005F5F19"/>
    <w:rsid w:val="005F5F71"/>
    <w:rsid w:val="005F623C"/>
    <w:rsid w:val="005F6380"/>
    <w:rsid w:val="005F643D"/>
    <w:rsid w:val="005F6D68"/>
    <w:rsid w:val="005F70EA"/>
    <w:rsid w:val="005F7538"/>
    <w:rsid w:val="005F7782"/>
    <w:rsid w:val="005F7A6B"/>
    <w:rsid w:val="005F7EB4"/>
    <w:rsid w:val="006003D5"/>
    <w:rsid w:val="006006DB"/>
    <w:rsid w:val="00600D10"/>
    <w:rsid w:val="00600DE6"/>
    <w:rsid w:val="00600F1E"/>
    <w:rsid w:val="00601540"/>
    <w:rsid w:val="0060156B"/>
    <w:rsid w:val="006018BD"/>
    <w:rsid w:val="0060198A"/>
    <w:rsid w:val="006021EA"/>
    <w:rsid w:val="0060223F"/>
    <w:rsid w:val="0060296A"/>
    <w:rsid w:val="00602A9F"/>
    <w:rsid w:val="00602B4B"/>
    <w:rsid w:val="0060315D"/>
    <w:rsid w:val="0060318A"/>
    <w:rsid w:val="0060356D"/>
    <w:rsid w:val="006036CC"/>
    <w:rsid w:val="00603A01"/>
    <w:rsid w:val="00603A95"/>
    <w:rsid w:val="00603AC1"/>
    <w:rsid w:val="0060416B"/>
    <w:rsid w:val="0060420D"/>
    <w:rsid w:val="0060433F"/>
    <w:rsid w:val="00604BFC"/>
    <w:rsid w:val="0060520C"/>
    <w:rsid w:val="00605409"/>
    <w:rsid w:val="00605623"/>
    <w:rsid w:val="00605721"/>
    <w:rsid w:val="00605BD8"/>
    <w:rsid w:val="0060652C"/>
    <w:rsid w:val="006068D2"/>
    <w:rsid w:val="00606C30"/>
    <w:rsid w:val="00606CDF"/>
    <w:rsid w:val="00606D32"/>
    <w:rsid w:val="0060725B"/>
    <w:rsid w:val="0060759D"/>
    <w:rsid w:val="00607D3B"/>
    <w:rsid w:val="00607EE5"/>
    <w:rsid w:val="0061096A"/>
    <w:rsid w:val="00610CF9"/>
    <w:rsid w:val="00610DE6"/>
    <w:rsid w:val="0061142B"/>
    <w:rsid w:val="006114C2"/>
    <w:rsid w:val="006118BD"/>
    <w:rsid w:val="00611C67"/>
    <w:rsid w:val="00611CA9"/>
    <w:rsid w:val="00611DAC"/>
    <w:rsid w:val="006123DC"/>
    <w:rsid w:val="00612B92"/>
    <w:rsid w:val="00612B93"/>
    <w:rsid w:val="00613620"/>
    <w:rsid w:val="006137EF"/>
    <w:rsid w:val="00614059"/>
    <w:rsid w:val="006142E3"/>
    <w:rsid w:val="006144E8"/>
    <w:rsid w:val="006146E7"/>
    <w:rsid w:val="006148FF"/>
    <w:rsid w:val="00614C3A"/>
    <w:rsid w:val="00614C78"/>
    <w:rsid w:val="00614D03"/>
    <w:rsid w:val="00614E0B"/>
    <w:rsid w:val="00615111"/>
    <w:rsid w:val="006151A7"/>
    <w:rsid w:val="006151CD"/>
    <w:rsid w:val="00615213"/>
    <w:rsid w:val="0061553E"/>
    <w:rsid w:val="0061563E"/>
    <w:rsid w:val="006157C3"/>
    <w:rsid w:val="00615DD1"/>
    <w:rsid w:val="00615E87"/>
    <w:rsid w:val="0061600D"/>
    <w:rsid w:val="00616106"/>
    <w:rsid w:val="0061697E"/>
    <w:rsid w:val="00616AD2"/>
    <w:rsid w:val="00616B5E"/>
    <w:rsid w:val="00616E70"/>
    <w:rsid w:val="00617459"/>
    <w:rsid w:val="006179CC"/>
    <w:rsid w:val="00617A7E"/>
    <w:rsid w:val="00617AB7"/>
    <w:rsid w:val="00620058"/>
    <w:rsid w:val="00620D02"/>
    <w:rsid w:val="006210B5"/>
    <w:rsid w:val="00621786"/>
    <w:rsid w:val="00621818"/>
    <w:rsid w:val="00621B9E"/>
    <w:rsid w:val="00621F1B"/>
    <w:rsid w:val="006224A8"/>
    <w:rsid w:val="0062292C"/>
    <w:rsid w:val="006230FB"/>
    <w:rsid w:val="0062315F"/>
    <w:rsid w:val="00623331"/>
    <w:rsid w:val="00623430"/>
    <w:rsid w:val="006238B0"/>
    <w:rsid w:val="00623F80"/>
    <w:rsid w:val="006246C0"/>
    <w:rsid w:val="0062476C"/>
    <w:rsid w:val="006247A7"/>
    <w:rsid w:val="0062494C"/>
    <w:rsid w:val="00624BA3"/>
    <w:rsid w:val="00625041"/>
    <w:rsid w:val="00625531"/>
    <w:rsid w:val="00625773"/>
    <w:rsid w:val="00626286"/>
    <w:rsid w:val="006264AA"/>
    <w:rsid w:val="00626F5F"/>
    <w:rsid w:val="00626FBD"/>
    <w:rsid w:val="0062734A"/>
    <w:rsid w:val="0062764B"/>
    <w:rsid w:val="00627C40"/>
    <w:rsid w:val="00627D61"/>
    <w:rsid w:val="00627E0D"/>
    <w:rsid w:val="00627E86"/>
    <w:rsid w:val="00627F69"/>
    <w:rsid w:val="0063064F"/>
    <w:rsid w:val="00630859"/>
    <w:rsid w:val="00630A94"/>
    <w:rsid w:val="00630E68"/>
    <w:rsid w:val="006310BA"/>
    <w:rsid w:val="0063122F"/>
    <w:rsid w:val="00631459"/>
    <w:rsid w:val="00631668"/>
    <w:rsid w:val="00631694"/>
    <w:rsid w:val="00631795"/>
    <w:rsid w:val="00631A04"/>
    <w:rsid w:val="00632677"/>
    <w:rsid w:val="0063268E"/>
    <w:rsid w:val="00632920"/>
    <w:rsid w:val="00632E9B"/>
    <w:rsid w:val="006337AC"/>
    <w:rsid w:val="006337AD"/>
    <w:rsid w:val="00633B90"/>
    <w:rsid w:val="00633CB1"/>
    <w:rsid w:val="00633CED"/>
    <w:rsid w:val="00633FE6"/>
    <w:rsid w:val="00634ABB"/>
    <w:rsid w:val="00634B02"/>
    <w:rsid w:val="00634B0B"/>
    <w:rsid w:val="00634D2D"/>
    <w:rsid w:val="00635232"/>
    <w:rsid w:val="006353DD"/>
    <w:rsid w:val="006355B5"/>
    <w:rsid w:val="00635723"/>
    <w:rsid w:val="00635992"/>
    <w:rsid w:val="00635C63"/>
    <w:rsid w:val="00635CDE"/>
    <w:rsid w:val="0063606F"/>
    <w:rsid w:val="006367A1"/>
    <w:rsid w:val="006367E0"/>
    <w:rsid w:val="00636857"/>
    <w:rsid w:val="00636EAE"/>
    <w:rsid w:val="0063723C"/>
    <w:rsid w:val="00637CC3"/>
    <w:rsid w:val="00640087"/>
    <w:rsid w:val="006401AB"/>
    <w:rsid w:val="0064066E"/>
    <w:rsid w:val="00641CFB"/>
    <w:rsid w:val="00641F2E"/>
    <w:rsid w:val="0064204D"/>
    <w:rsid w:val="00642364"/>
    <w:rsid w:val="006423D9"/>
    <w:rsid w:val="006425FB"/>
    <w:rsid w:val="00642E1D"/>
    <w:rsid w:val="00642FA6"/>
    <w:rsid w:val="00643690"/>
    <w:rsid w:val="00643ACA"/>
    <w:rsid w:val="00643B9D"/>
    <w:rsid w:val="00644F42"/>
    <w:rsid w:val="00645162"/>
    <w:rsid w:val="0064534A"/>
    <w:rsid w:val="00645593"/>
    <w:rsid w:val="006457ED"/>
    <w:rsid w:val="00645878"/>
    <w:rsid w:val="00646325"/>
    <w:rsid w:val="00646329"/>
    <w:rsid w:val="00646646"/>
    <w:rsid w:val="006469BF"/>
    <w:rsid w:val="00646A18"/>
    <w:rsid w:val="00646C72"/>
    <w:rsid w:val="00647037"/>
    <w:rsid w:val="00647509"/>
    <w:rsid w:val="00647A3D"/>
    <w:rsid w:val="00650055"/>
    <w:rsid w:val="00650493"/>
    <w:rsid w:val="00650768"/>
    <w:rsid w:val="0065079B"/>
    <w:rsid w:val="00650A2B"/>
    <w:rsid w:val="00650C4C"/>
    <w:rsid w:val="00650CF3"/>
    <w:rsid w:val="0065117D"/>
    <w:rsid w:val="00651427"/>
    <w:rsid w:val="00651DFB"/>
    <w:rsid w:val="006524D4"/>
    <w:rsid w:val="006525BF"/>
    <w:rsid w:val="00652996"/>
    <w:rsid w:val="00652D20"/>
    <w:rsid w:val="00652EF0"/>
    <w:rsid w:val="00653DE5"/>
    <w:rsid w:val="006540C0"/>
    <w:rsid w:val="00654AEF"/>
    <w:rsid w:val="00654D72"/>
    <w:rsid w:val="006550D8"/>
    <w:rsid w:val="006551F4"/>
    <w:rsid w:val="0065572E"/>
    <w:rsid w:val="00655804"/>
    <w:rsid w:val="00655829"/>
    <w:rsid w:val="00655836"/>
    <w:rsid w:val="00656200"/>
    <w:rsid w:val="00656279"/>
    <w:rsid w:val="006566A8"/>
    <w:rsid w:val="006568B3"/>
    <w:rsid w:val="00656E3A"/>
    <w:rsid w:val="00656F1B"/>
    <w:rsid w:val="006573DD"/>
    <w:rsid w:val="0065746D"/>
    <w:rsid w:val="00657D69"/>
    <w:rsid w:val="0066017D"/>
    <w:rsid w:val="00660B1A"/>
    <w:rsid w:val="006611C3"/>
    <w:rsid w:val="006611C8"/>
    <w:rsid w:val="006619E5"/>
    <w:rsid w:val="00661C37"/>
    <w:rsid w:val="00661C4E"/>
    <w:rsid w:val="00661ECA"/>
    <w:rsid w:val="00661FFA"/>
    <w:rsid w:val="006620F8"/>
    <w:rsid w:val="006625E8"/>
    <w:rsid w:val="00662A77"/>
    <w:rsid w:val="00662B2C"/>
    <w:rsid w:val="006631B9"/>
    <w:rsid w:val="006631FD"/>
    <w:rsid w:val="006632B2"/>
    <w:rsid w:val="00663F21"/>
    <w:rsid w:val="00663F26"/>
    <w:rsid w:val="00664445"/>
    <w:rsid w:val="00664AB4"/>
    <w:rsid w:val="00664C56"/>
    <w:rsid w:val="00664E07"/>
    <w:rsid w:val="00664FE2"/>
    <w:rsid w:val="00665001"/>
    <w:rsid w:val="00665025"/>
    <w:rsid w:val="00665197"/>
    <w:rsid w:val="00665543"/>
    <w:rsid w:val="00666536"/>
    <w:rsid w:val="006665E3"/>
    <w:rsid w:val="0066694A"/>
    <w:rsid w:val="006669C7"/>
    <w:rsid w:val="00666F5F"/>
    <w:rsid w:val="00667548"/>
    <w:rsid w:val="00667968"/>
    <w:rsid w:val="00667EE8"/>
    <w:rsid w:val="006709A6"/>
    <w:rsid w:val="00670FDC"/>
    <w:rsid w:val="006710D2"/>
    <w:rsid w:val="0067135A"/>
    <w:rsid w:val="00671910"/>
    <w:rsid w:val="006723CE"/>
    <w:rsid w:val="0067281E"/>
    <w:rsid w:val="006728F3"/>
    <w:rsid w:val="00672D5F"/>
    <w:rsid w:val="00672F31"/>
    <w:rsid w:val="00672FFC"/>
    <w:rsid w:val="00673444"/>
    <w:rsid w:val="006734D7"/>
    <w:rsid w:val="00673ADA"/>
    <w:rsid w:val="00673B90"/>
    <w:rsid w:val="00673D8C"/>
    <w:rsid w:val="00674213"/>
    <w:rsid w:val="00674795"/>
    <w:rsid w:val="00674963"/>
    <w:rsid w:val="00674A28"/>
    <w:rsid w:val="00674A63"/>
    <w:rsid w:val="00674CFD"/>
    <w:rsid w:val="00674F28"/>
    <w:rsid w:val="00675025"/>
    <w:rsid w:val="00675192"/>
    <w:rsid w:val="00675388"/>
    <w:rsid w:val="00675BA1"/>
    <w:rsid w:val="00675EDE"/>
    <w:rsid w:val="0067612E"/>
    <w:rsid w:val="00676542"/>
    <w:rsid w:val="006766FE"/>
    <w:rsid w:val="00676B0C"/>
    <w:rsid w:val="00677277"/>
    <w:rsid w:val="006775CE"/>
    <w:rsid w:val="0067762A"/>
    <w:rsid w:val="00677651"/>
    <w:rsid w:val="00677CA6"/>
    <w:rsid w:val="0068012A"/>
    <w:rsid w:val="0068014C"/>
    <w:rsid w:val="00680272"/>
    <w:rsid w:val="00680441"/>
    <w:rsid w:val="006804FC"/>
    <w:rsid w:val="00680E94"/>
    <w:rsid w:val="00680FC2"/>
    <w:rsid w:val="00681091"/>
    <w:rsid w:val="006811B1"/>
    <w:rsid w:val="006811CE"/>
    <w:rsid w:val="006813F6"/>
    <w:rsid w:val="00681582"/>
    <w:rsid w:val="00681892"/>
    <w:rsid w:val="00681DBD"/>
    <w:rsid w:val="006824CB"/>
    <w:rsid w:val="00682541"/>
    <w:rsid w:val="00682801"/>
    <w:rsid w:val="0068290E"/>
    <w:rsid w:val="00682A22"/>
    <w:rsid w:val="00682F13"/>
    <w:rsid w:val="006834F7"/>
    <w:rsid w:val="006838AA"/>
    <w:rsid w:val="00683F40"/>
    <w:rsid w:val="00684EE9"/>
    <w:rsid w:val="00685255"/>
    <w:rsid w:val="00685419"/>
    <w:rsid w:val="00685751"/>
    <w:rsid w:val="00685850"/>
    <w:rsid w:val="0068591D"/>
    <w:rsid w:val="00685AC9"/>
    <w:rsid w:val="00685FFB"/>
    <w:rsid w:val="006861F8"/>
    <w:rsid w:val="00686F7D"/>
    <w:rsid w:val="006872E7"/>
    <w:rsid w:val="0068787D"/>
    <w:rsid w:val="0068791E"/>
    <w:rsid w:val="00687983"/>
    <w:rsid w:val="006879B6"/>
    <w:rsid w:val="006879E1"/>
    <w:rsid w:val="00687AEB"/>
    <w:rsid w:val="00687E36"/>
    <w:rsid w:val="0069005F"/>
    <w:rsid w:val="006903E4"/>
    <w:rsid w:val="00690523"/>
    <w:rsid w:val="00690A14"/>
    <w:rsid w:val="00691103"/>
    <w:rsid w:val="006917B5"/>
    <w:rsid w:val="00692530"/>
    <w:rsid w:val="00692E0E"/>
    <w:rsid w:val="00692F20"/>
    <w:rsid w:val="0069311C"/>
    <w:rsid w:val="00693B76"/>
    <w:rsid w:val="00693D1E"/>
    <w:rsid w:val="00693E4B"/>
    <w:rsid w:val="00694029"/>
    <w:rsid w:val="00694517"/>
    <w:rsid w:val="006950C6"/>
    <w:rsid w:val="006952E8"/>
    <w:rsid w:val="006953FD"/>
    <w:rsid w:val="006954EE"/>
    <w:rsid w:val="0069573F"/>
    <w:rsid w:val="006959C9"/>
    <w:rsid w:val="00695D60"/>
    <w:rsid w:val="00696DE6"/>
    <w:rsid w:val="006973F3"/>
    <w:rsid w:val="00697687"/>
    <w:rsid w:val="0069785B"/>
    <w:rsid w:val="00697EFA"/>
    <w:rsid w:val="00697F8E"/>
    <w:rsid w:val="006A097A"/>
    <w:rsid w:val="006A0AEC"/>
    <w:rsid w:val="006A0CCD"/>
    <w:rsid w:val="006A0F84"/>
    <w:rsid w:val="006A194A"/>
    <w:rsid w:val="006A2069"/>
    <w:rsid w:val="006A26FC"/>
    <w:rsid w:val="006A2DEC"/>
    <w:rsid w:val="006A43F4"/>
    <w:rsid w:val="006A4A4B"/>
    <w:rsid w:val="006A4A63"/>
    <w:rsid w:val="006A5854"/>
    <w:rsid w:val="006A5F3B"/>
    <w:rsid w:val="006A6ECE"/>
    <w:rsid w:val="006A6F26"/>
    <w:rsid w:val="006A718F"/>
    <w:rsid w:val="006A79B2"/>
    <w:rsid w:val="006A7B33"/>
    <w:rsid w:val="006B0F4A"/>
    <w:rsid w:val="006B1254"/>
    <w:rsid w:val="006B174A"/>
    <w:rsid w:val="006B2D56"/>
    <w:rsid w:val="006B3052"/>
    <w:rsid w:val="006B31D5"/>
    <w:rsid w:val="006B3285"/>
    <w:rsid w:val="006B332E"/>
    <w:rsid w:val="006B375C"/>
    <w:rsid w:val="006B3864"/>
    <w:rsid w:val="006B389C"/>
    <w:rsid w:val="006B3A18"/>
    <w:rsid w:val="006B3B31"/>
    <w:rsid w:val="006B3F36"/>
    <w:rsid w:val="006B41B5"/>
    <w:rsid w:val="006B44E8"/>
    <w:rsid w:val="006B4878"/>
    <w:rsid w:val="006B4DBE"/>
    <w:rsid w:val="006B57F3"/>
    <w:rsid w:val="006B5814"/>
    <w:rsid w:val="006B5DA5"/>
    <w:rsid w:val="006B5DB7"/>
    <w:rsid w:val="006B699C"/>
    <w:rsid w:val="006B6C2E"/>
    <w:rsid w:val="006B7238"/>
    <w:rsid w:val="006B7835"/>
    <w:rsid w:val="006C0318"/>
    <w:rsid w:val="006C038E"/>
    <w:rsid w:val="006C0A70"/>
    <w:rsid w:val="006C13E7"/>
    <w:rsid w:val="006C163E"/>
    <w:rsid w:val="006C1B12"/>
    <w:rsid w:val="006C2320"/>
    <w:rsid w:val="006C2AC5"/>
    <w:rsid w:val="006C2DCE"/>
    <w:rsid w:val="006C35A5"/>
    <w:rsid w:val="006C3FCB"/>
    <w:rsid w:val="006C42C8"/>
    <w:rsid w:val="006C4886"/>
    <w:rsid w:val="006C495D"/>
    <w:rsid w:val="006C4D5A"/>
    <w:rsid w:val="006C4F18"/>
    <w:rsid w:val="006C54A9"/>
    <w:rsid w:val="006C56BA"/>
    <w:rsid w:val="006C582B"/>
    <w:rsid w:val="006C5AD4"/>
    <w:rsid w:val="006C5B8E"/>
    <w:rsid w:val="006C5BFB"/>
    <w:rsid w:val="006C5F37"/>
    <w:rsid w:val="006C61D1"/>
    <w:rsid w:val="006C62D0"/>
    <w:rsid w:val="006C66AB"/>
    <w:rsid w:val="006C66B4"/>
    <w:rsid w:val="006C6E1C"/>
    <w:rsid w:val="006C7A25"/>
    <w:rsid w:val="006D019D"/>
    <w:rsid w:val="006D02F0"/>
    <w:rsid w:val="006D065A"/>
    <w:rsid w:val="006D0759"/>
    <w:rsid w:val="006D076A"/>
    <w:rsid w:val="006D0BFA"/>
    <w:rsid w:val="006D0C14"/>
    <w:rsid w:val="006D0C96"/>
    <w:rsid w:val="006D0CE7"/>
    <w:rsid w:val="006D0E2C"/>
    <w:rsid w:val="006D14AE"/>
    <w:rsid w:val="006D1985"/>
    <w:rsid w:val="006D19E2"/>
    <w:rsid w:val="006D23B8"/>
    <w:rsid w:val="006D2805"/>
    <w:rsid w:val="006D2900"/>
    <w:rsid w:val="006D2A21"/>
    <w:rsid w:val="006D2B7A"/>
    <w:rsid w:val="006D2E03"/>
    <w:rsid w:val="006D3155"/>
    <w:rsid w:val="006D34E4"/>
    <w:rsid w:val="006D3D9A"/>
    <w:rsid w:val="006D3EF5"/>
    <w:rsid w:val="006D4173"/>
    <w:rsid w:val="006D45F5"/>
    <w:rsid w:val="006D4932"/>
    <w:rsid w:val="006D4A7E"/>
    <w:rsid w:val="006D4BFA"/>
    <w:rsid w:val="006D4F43"/>
    <w:rsid w:val="006D5071"/>
    <w:rsid w:val="006D524E"/>
    <w:rsid w:val="006D5347"/>
    <w:rsid w:val="006D5BE9"/>
    <w:rsid w:val="006D5EEA"/>
    <w:rsid w:val="006D605F"/>
    <w:rsid w:val="006D6363"/>
    <w:rsid w:val="006D64E1"/>
    <w:rsid w:val="006D659B"/>
    <w:rsid w:val="006D6EC2"/>
    <w:rsid w:val="006D7342"/>
    <w:rsid w:val="006D7431"/>
    <w:rsid w:val="006D74B5"/>
    <w:rsid w:val="006D79E7"/>
    <w:rsid w:val="006D7B1E"/>
    <w:rsid w:val="006D7B4A"/>
    <w:rsid w:val="006D7F03"/>
    <w:rsid w:val="006E005F"/>
    <w:rsid w:val="006E03A1"/>
    <w:rsid w:val="006E05C1"/>
    <w:rsid w:val="006E05F3"/>
    <w:rsid w:val="006E0D63"/>
    <w:rsid w:val="006E1925"/>
    <w:rsid w:val="006E1F5F"/>
    <w:rsid w:val="006E2653"/>
    <w:rsid w:val="006E2D36"/>
    <w:rsid w:val="006E2EEB"/>
    <w:rsid w:val="006E311C"/>
    <w:rsid w:val="006E3320"/>
    <w:rsid w:val="006E35C0"/>
    <w:rsid w:val="006E3B84"/>
    <w:rsid w:val="006E41D3"/>
    <w:rsid w:val="006E41E5"/>
    <w:rsid w:val="006E426D"/>
    <w:rsid w:val="006E44E2"/>
    <w:rsid w:val="006E524F"/>
    <w:rsid w:val="006E58FA"/>
    <w:rsid w:val="006E5998"/>
    <w:rsid w:val="006E5F74"/>
    <w:rsid w:val="006E657A"/>
    <w:rsid w:val="006E65EA"/>
    <w:rsid w:val="006E6851"/>
    <w:rsid w:val="006E6A8C"/>
    <w:rsid w:val="006E6D6F"/>
    <w:rsid w:val="006E6DCC"/>
    <w:rsid w:val="006E6F14"/>
    <w:rsid w:val="006E72E2"/>
    <w:rsid w:val="006E7322"/>
    <w:rsid w:val="006E73C8"/>
    <w:rsid w:val="006E7613"/>
    <w:rsid w:val="006F07DB"/>
    <w:rsid w:val="006F07FB"/>
    <w:rsid w:val="006F0DDD"/>
    <w:rsid w:val="006F1172"/>
    <w:rsid w:val="006F13EA"/>
    <w:rsid w:val="006F17EB"/>
    <w:rsid w:val="006F1942"/>
    <w:rsid w:val="006F1BAA"/>
    <w:rsid w:val="006F1CC5"/>
    <w:rsid w:val="006F1D2B"/>
    <w:rsid w:val="006F20C7"/>
    <w:rsid w:val="006F21A3"/>
    <w:rsid w:val="006F26D2"/>
    <w:rsid w:val="006F2B67"/>
    <w:rsid w:val="006F2D21"/>
    <w:rsid w:val="006F2E84"/>
    <w:rsid w:val="006F2F18"/>
    <w:rsid w:val="006F2F75"/>
    <w:rsid w:val="006F30F8"/>
    <w:rsid w:val="006F3577"/>
    <w:rsid w:val="006F37DD"/>
    <w:rsid w:val="006F3ACB"/>
    <w:rsid w:val="006F3B19"/>
    <w:rsid w:val="006F484C"/>
    <w:rsid w:val="006F4C34"/>
    <w:rsid w:val="006F4F30"/>
    <w:rsid w:val="006F5146"/>
    <w:rsid w:val="006F51DC"/>
    <w:rsid w:val="006F5243"/>
    <w:rsid w:val="006F53E8"/>
    <w:rsid w:val="006F5655"/>
    <w:rsid w:val="006F5C8F"/>
    <w:rsid w:val="006F6776"/>
    <w:rsid w:val="006F6A8E"/>
    <w:rsid w:val="006F70AB"/>
    <w:rsid w:val="006F70CB"/>
    <w:rsid w:val="006F70DA"/>
    <w:rsid w:val="006F76D1"/>
    <w:rsid w:val="006F7ABF"/>
    <w:rsid w:val="007003AC"/>
    <w:rsid w:val="0070062F"/>
    <w:rsid w:val="00700ABE"/>
    <w:rsid w:val="00700E01"/>
    <w:rsid w:val="00701190"/>
    <w:rsid w:val="00701370"/>
    <w:rsid w:val="007016C3"/>
    <w:rsid w:val="007017DE"/>
    <w:rsid w:val="00701A75"/>
    <w:rsid w:val="00702985"/>
    <w:rsid w:val="00702A6A"/>
    <w:rsid w:val="00702FC6"/>
    <w:rsid w:val="007032D6"/>
    <w:rsid w:val="00704216"/>
    <w:rsid w:val="00704220"/>
    <w:rsid w:val="00705179"/>
    <w:rsid w:val="00705651"/>
    <w:rsid w:val="0070632E"/>
    <w:rsid w:val="00706E6B"/>
    <w:rsid w:val="00706F47"/>
    <w:rsid w:val="007070BB"/>
    <w:rsid w:val="007072F9"/>
    <w:rsid w:val="00707427"/>
    <w:rsid w:val="00707B99"/>
    <w:rsid w:val="00707D20"/>
    <w:rsid w:val="00707E08"/>
    <w:rsid w:val="007104AE"/>
    <w:rsid w:val="00710964"/>
    <w:rsid w:val="00711004"/>
    <w:rsid w:val="007112CC"/>
    <w:rsid w:val="007119F1"/>
    <w:rsid w:val="00711CB5"/>
    <w:rsid w:val="007127C0"/>
    <w:rsid w:val="007128F5"/>
    <w:rsid w:val="00712A54"/>
    <w:rsid w:val="00712A99"/>
    <w:rsid w:val="00713503"/>
    <w:rsid w:val="0071393C"/>
    <w:rsid w:val="00713D06"/>
    <w:rsid w:val="00713E97"/>
    <w:rsid w:val="007141E2"/>
    <w:rsid w:val="00714278"/>
    <w:rsid w:val="00714C8D"/>
    <w:rsid w:val="00714D96"/>
    <w:rsid w:val="007150E9"/>
    <w:rsid w:val="0071513E"/>
    <w:rsid w:val="007151AC"/>
    <w:rsid w:val="00715508"/>
    <w:rsid w:val="007157B0"/>
    <w:rsid w:val="00715DE3"/>
    <w:rsid w:val="00716191"/>
    <w:rsid w:val="007165F6"/>
    <w:rsid w:val="00716B61"/>
    <w:rsid w:val="00716BB7"/>
    <w:rsid w:val="00716D1D"/>
    <w:rsid w:val="0071702C"/>
    <w:rsid w:val="00717280"/>
    <w:rsid w:val="00720029"/>
    <w:rsid w:val="00720720"/>
    <w:rsid w:val="00721069"/>
    <w:rsid w:val="007217EA"/>
    <w:rsid w:val="00721D73"/>
    <w:rsid w:val="00721EB2"/>
    <w:rsid w:val="007227F3"/>
    <w:rsid w:val="00722A7F"/>
    <w:rsid w:val="00722F64"/>
    <w:rsid w:val="0072322C"/>
    <w:rsid w:val="007233B8"/>
    <w:rsid w:val="00723601"/>
    <w:rsid w:val="0072364B"/>
    <w:rsid w:val="007236CF"/>
    <w:rsid w:val="00723C82"/>
    <w:rsid w:val="00724945"/>
    <w:rsid w:val="00724EF9"/>
    <w:rsid w:val="0072512B"/>
    <w:rsid w:val="0072540F"/>
    <w:rsid w:val="0072546C"/>
    <w:rsid w:val="007258CE"/>
    <w:rsid w:val="00725E1C"/>
    <w:rsid w:val="00726747"/>
    <w:rsid w:val="00726912"/>
    <w:rsid w:val="00726DFD"/>
    <w:rsid w:val="00726F81"/>
    <w:rsid w:val="007274A5"/>
    <w:rsid w:val="007276BF"/>
    <w:rsid w:val="00727E03"/>
    <w:rsid w:val="00730065"/>
    <w:rsid w:val="0073053F"/>
    <w:rsid w:val="007310D9"/>
    <w:rsid w:val="0073162A"/>
    <w:rsid w:val="00731BA3"/>
    <w:rsid w:val="00731DFC"/>
    <w:rsid w:val="00732668"/>
    <w:rsid w:val="00732753"/>
    <w:rsid w:val="007327B3"/>
    <w:rsid w:val="0073301D"/>
    <w:rsid w:val="00734691"/>
    <w:rsid w:val="00734997"/>
    <w:rsid w:val="00734EBA"/>
    <w:rsid w:val="007355FA"/>
    <w:rsid w:val="0073583C"/>
    <w:rsid w:val="0073597B"/>
    <w:rsid w:val="0073599C"/>
    <w:rsid w:val="00735AA5"/>
    <w:rsid w:val="00735E52"/>
    <w:rsid w:val="0073606E"/>
    <w:rsid w:val="00736314"/>
    <w:rsid w:val="007366DD"/>
    <w:rsid w:val="00736B12"/>
    <w:rsid w:val="00736B51"/>
    <w:rsid w:val="00736B89"/>
    <w:rsid w:val="00736BD4"/>
    <w:rsid w:val="00736E55"/>
    <w:rsid w:val="007373DF"/>
    <w:rsid w:val="0073762C"/>
    <w:rsid w:val="0073775A"/>
    <w:rsid w:val="00737849"/>
    <w:rsid w:val="00737CE3"/>
    <w:rsid w:val="00737DF5"/>
    <w:rsid w:val="007402BB"/>
    <w:rsid w:val="00740558"/>
    <w:rsid w:val="007406B6"/>
    <w:rsid w:val="0074094A"/>
    <w:rsid w:val="00740CD2"/>
    <w:rsid w:val="00740DF5"/>
    <w:rsid w:val="00740E82"/>
    <w:rsid w:val="00740E90"/>
    <w:rsid w:val="00741008"/>
    <w:rsid w:val="0074171A"/>
    <w:rsid w:val="00741858"/>
    <w:rsid w:val="0074188A"/>
    <w:rsid w:val="00741A79"/>
    <w:rsid w:val="00741BA9"/>
    <w:rsid w:val="007420C9"/>
    <w:rsid w:val="007421D8"/>
    <w:rsid w:val="007422EC"/>
    <w:rsid w:val="00742494"/>
    <w:rsid w:val="0074274B"/>
    <w:rsid w:val="00742A5B"/>
    <w:rsid w:val="00742BB0"/>
    <w:rsid w:val="00742C46"/>
    <w:rsid w:val="0074308F"/>
    <w:rsid w:val="007431CA"/>
    <w:rsid w:val="0074326F"/>
    <w:rsid w:val="007433FF"/>
    <w:rsid w:val="007434C1"/>
    <w:rsid w:val="00743939"/>
    <w:rsid w:val="00743C24"/>
    <w:rsid w:val="00744165"/>
    <w:rsid w:val="007441C1"/>
    <w:rsid w:val="007445D5"/>
    <w:rsid w:val="00744733"/>
    <w:rsid w:val="00744735"/>
    <w:rsid w:val="00744ADD"/>
    <w:rsid w:val="007452A5"/>
    <w:rsid w:val="007453E8"/>
    <w:rsid w:val="00745C0D"/>
    <w:rsid w:val="00745E6A"/>
    <w:rsid w:val="007460F6"/>
    <w:rsid w:val="007462B9"/>
    <w:rsid w:val="00746528"/>
    <w:rsid w:val="00746612"/>
    <w:rsid w:val="0074680C"/>
    <w:rsid w:val="00746A83"/>
    <w:rsid w:val="00746D90"/>
    <w:rsid w:val="007471F9"/>
    <w:rsid w:val="007476E5"/>
    <w:rsid w:val="00747EBF"/>
    <w:rsid w:val="007506B5"/>
    <w:rsid w:val="007506D6"/>
    <w:rsid w:val="0075089E"/>
    <w:rsid w:val="00750D9C"/>
    <w:rsid w:val="00750FF5"/>
    <w:rsid w:val="00751195"/>
    <w:rsid w:val="007519F8"/>
    <w:rsid w:val="00751B9F"/>
    <w:rsid w:val="00751E16"/>
    <w:rsid w:val="00751FF8"/>
    <w:rsid w:val="0075247B"/>
    <w:rsid w:val="00752A8A"/>
    <w:rsid w:val="00753173"/>
    <w:rsid w:val="00753238"/>
    <w:rsid w:val="007532E2"/>
    <w:rsid w:val="00753B6B"/>
    <w:rsid w:val="00753D45"/>
    <w:rsid w:val="00753D7C"/>
    <w:rsid w:val="00754031"/>
    <w:rsid w:val="007541D7"/>
    <w:rsid w:val="007542F5"/>
    <w:rsid w:val="00754B0F"/>
    <w:rsid w:val="00754D24"/>
    <w:rsid w:val="00754E9C"/>
    <w:rsid w:val="00754EA1"/>
    <w:rsid w:val="007555E8"/>
    <w:rsid w:val="00755997"/>
    <w:rsid w:val="00755F64"/>
    <w:rsid w:val="007562ED"/>
    <w:rsid w:val="00756DA4"/>
    <w:rsid w:val="007570DB"/>
    <w:rsid w:val="00757314"/>
    <w:rsid w:val="0075735E"/>
    <w:rsid w:val="00757B52"/>
    <w:rsid w:val="00757BD9"/>
    <w:rsid w:val="00757D76"/>
    <w:rsid w:val="007600E7"/>
    <w:rsid w:val="00760370"/>
    <w:rsid w:val="0076053A"/>
    <w:rsid w:val="007605C7"/>
    <w:rsid w:val="00760FDA"/>
    <w:rsid w:val="00761546"/>
    <w:rsid w:val="0076197B"/>
    <w:rsid w:val="00762443"/>
    <w:rsid w:val="00762B6A"/>
    <w:rsid w:val="0076307E"/>
    <w:rsid w:val="00763133"/>
    <w:rsid w:val="00763283"/>
    <w:rsid w:val="007632EE"/>
    <w:rsid w:val="0076342A"/>
    <w:rsid w:val="00763542"/>
    <w:rsid w:val="007636B0"/>
    <w:rsid w:val="007636C6"/>
    <w:rsid w:val="007637F8"/>
    <w:rsid w:val="00763AAC"/>
    <w:rsid w:val="00763E5B"/>
    <w:rsid w:val="00763FB2"/>
    <w:rsid w:val="00764096"/>
    <w:rsid w:val="00764735"/>
    <w:rsid w:val="00764BB7"/>
    <w:rsid w:val="0076506D"/>
    <w:rsid w:val="00765243"/>
    <w:rsid w:val="0076558B"/>
    <w:rsid w:val="00765637"/>
    <w:rsid w:val="00765C4F"/>
    <w:rsid w:val="00766291"/>
    <w:rsid w:val="007666A3"/>
    <w:rsid w:val="007666C9"/>
    <w:rsid w:val="00766F24"/>
    <w:rsid w:val="00767392"/>
    <w:rsid w:val="00767CAC"/>
    <w:rsid w:val="00767F55"/>
    <w:rsid w:val="00767FD1"/>
    <w:rsid w:val="00767FF4"/>
    <w:rsid w:val="00770BB6"/>
    <w:rsid w:val="00770C8E"/>
    <w:rsid w:val="00770D1C"/>
    <w:rsid w:val="00770DB1"/>
    <w:rsid w:val="00770F6A"/>
    <w:rsid w:val="00771195"/>
    <w:rsid w:val="00771308"/>
    <w:rsid w:val="007718DE"/>
    <w:rsid w:val="007719EB"/>
    <w:rsid w:val="00771CB0"/>
    <w:rsid w:val="00772185"/>
    <w:rsid w:val="0077254F"/>
    <w:rsid w:val="007728BA"/>
    <w:rsid w:val="00772BA9"/>
    <w:rsid w:val="00772FAB"/>
    <w:rsid w:val="007733C1"/>
    <w:rsid w:val="00773B03"/>
    <w:rsid w:val="00774467"/>
    <w:rsid w:val="007744C0"/>
    <w:rsid w:val="007745B5"/>
    <w:rsid w:val="007746E3"/>
    <w:rsid w:val="00774718"/>
    <w:rsid w:val="00774DC9"/>
    <w:rsid w:val="00775574"/>
    <w:rsid w:val="00775696"/>
    <w:rsid w:val="00775D22"/>
    <w:rsid w:val="00775FA7"/>
    <w:rsid w:val="00776AB1"/>
    <w:rsid w:val="00776DEA"/>
    <w:rsid w:val="007776F1"/>
    <w:rsid w:val="00777821"/>
    <w:rsid w:val="00777CA0"/>
    <w:rsid w:val="00777E62"/>
    <w:rsid w:val="00780162"/>
    <w:rsid w:val="007802C2"/>
    <w:rsid w:val="007806D3"/>
    <w:rsid w:val="00780A53"/>
    <w:rsid w:val="00780D31"/>
    <w:rsid w:val="00780F54"/>
    <w:rsid w:val="007810DB"/>
    <w:rsid w:val="007817A2"/>
    <w:rsid w:val="00781B68"/>
    <w:rsid w:val="00782808"/>
    <w:rsid w:val="007828EA"/>
    <w:rsid w:val="007832F3"/>
    <w:rsid w:val="007836F0"/>
    <w:rsid w:val="00783F55"/>
    <w:rsid w:val="00783FD3"/>
    <w:rsid w:val="0078404F"/>
    <w:rsid w:val="0078435F"/>
    <w:rsid w:val="00784548"/>
    <w:rsid w:val="00784AF8"/>
    <w:rsid w:val="007851BE"/>
    <w:rsid w:val="00785661"/>
    <w:rsid w:val="007856D2"/>
    <w:rsid w:val="007857DF"/>
    <w:rsid w:val="0078586E"/>
    <w:rsid w:val="00785987"/>
    <w:rsid w:val="00785CD2"/>
    <w:rsid w:val="00786076"/>
    <w:rsid w:val="00786101"/>
    <w:rsid w:val="007867C3"/>
    <w:rsid w:val="007868F0"/>
    <w:rsid w:val="00786D86"/>
    <w:rsid w:val="007874FD"/>
    <w:rsid w:val="00787AA1"/>
    <w:rsid w:val="00787C2E"/>
    <w:rsid w:val="00787F3C"/>
    <w:rsid w:val="00790082"/>
    <w:rsid w:val="00790415"/>
    <w:rsid w:val="00790F9C"/>
    <w:rsid w:val="00791B20"/>
    <w:rsid w:val="00791C33"/>
    <w:rsid w:val="007920E4"/>
    <w:rsid w:val="00792176"/>
    <w:rsid w:val="00792881"/>
    <w:rsid w:val="00792EFD"/>
    <w:rsid w:val="007931CA"/>
    <w:rsid w:val="00793225"/>
    <w:rsid w:val="007932E7"/>
    <w:rsid w:val="00793713"/>
    <w:rsid w:val="00793804"/>
    <w:rsid w:val="0079401D"/>
    <w:rsid w:val="007941B1"/>
    <w:rsid w:val="0079480B"/>
    <w:rsid w:val="00794A21"/>
    <w:rsid w:val="0079511B"/>
    <w:rsid w:val="007954E5"/>
    <w:rsid w:val="007957A3"/>
    <w:rsid w:val="00795B1F"/>
    <w:rsid w:val="00795C3A"/>
    <w:rsid w:val="00795CAB"/>
    <w:rsid w:val="00795F88"/>
    <w:rsid w:val="00796042"/>
    <w:rsid w:val="00796443"/>
    <w:rsid w:val="00796765"/>
    <w:rsid w:val="00796B60"/>
    <w:rsid w:val="00796D74"/>
    <w:rsid w:val="00796ED4"/>
    <w:rsid w:val="0079732D"/>
    <w:rsid w:val="00797584"/>
    <w:rsid w:val="007977AE"/>
    <w:rsid w:val="00797D40"/>
    <w:rsid w:val="00797F31"/>
    <w:rsid w:val="007A0674"/>
    <w:rsid w:val="007A0778"/>
    <w:rsid w:val="007A0B6E"/>
    <w:rsid w:val="007A0D67"/>
    <w:rsid w:val="007A0FB5"/>
    <w:rsid w:val="007A14E6"/>
    <w:rsid w:val="007A19BF"/>
    <w:rsid w:val="007A1BA3"/>
    <w:rsid w:val="007A1C7A"/>
    <w:rsid w:val="007A1CD5"/>
    <w:rsid w:val="007A29D7"/>
    <w:rsid w:val="007A2D16"/>
    <w:rsid w:val="007A2F4B"/>
    <w:rsid w:val="007A30F5"/>
    <w:rsid w:val="007A32C9"/>
    <w:rsid w:val="007A36E1"/>
    <w:rsid w:val="007A4255"/>
    <w:rsid w:val="007A46E6"/>
    <w:rsid w:val="007A51D6"/>
    <w:rsid w:val="007A563B"/>
    <w:rsid w:val="007A5716"/>
    <w:rsid w:val="007A5C33"/>
    <w:rsid w:val="007A618E"/>
    <w:rsid w:val="007A66E7"/>
    <w:rsid w:val="007A6EB0"/>
    <w:rsid w:val="007A70B2"/>
    <w:rsid w:val="007A73CC"/>
    <w:rsid w:val="007A79B6"/>
    <w:rsid w:val="007A7C03"/>
    <w:rsid w:val="007A7C80"/>
    <w:rsid w:val="007A7E77"/>
    <w:rsid w:val="007B0120"/>
    <w:rsid w:val="007B0424"/>
    <w:rsid w:val="007B0743"/>
    <w:rsid w:val="007B08EE"/>
    <w:rsid w:val="007B0B99"/>
    <w:rsid w:val="007B0E59"/>
    <w:rsid w:val="007B0F82"/>
    <w:rsid w:val="007B127E"/>
    <w:rsid w:val="007B1670"/>
    <w:rsid w:val="007B18AF"/>
    <w:rsid w:val="007B1962"/>
    <w:rsid w:val="007B2099"/>
    <w:rsid w:val="007B2A4A"/>
    <w:rsid w:val="007B2BC4"/>
    <w:rsid w:val="007B2C51"/>
    <w:rsid w:val="007B31CB"/>
    <w:rsid w:val="007B386A"/>
    <w:rsid w:val="007B3A25"/>
    <w:rsid w:val="007B3DC6"/>
    <w:rsid w:val="007B3E79"/>
    <w:rsid w:val="007B43A7"/>
    <w:rsid w:val="007B43BD"/>
    <w:rsid w:val="007B4692"/>
    <w:rsid w:val="007B4891"/>
    <w:rsid w:val="007B4E1E"/>
    <w:rsid w:val="007B514D"/>
    <w:rsid w:val="007B5CB2"/>
    <w:rsid w:val="007B6494"/>
    <w:rsid w:val="007B650A"/>
    <w:rsid w:val="007B6D3E"/>
    <w:rsid w:val="007B6DE2"/>
    <w:rsid w:val="007B70E3"/>
    <w:rsid w:val="007B7539"/>
    <w:rsid w:val="007B7746"/>
    <w:rsid w:val="007B7819"/>
    <w:rsid w:val="007B7C96"/>
    <w:rsid w:val="007C01AA"/>
    <w:rsid w:val="007C034D"/>
    <w:rsid w:val="007C0696"/>
    <w:rsid w:val="007C0DAD"/>
    <w:rsid w:val="007C0DB6"/>
    <w:rsid w:val="007C0F0A"/>
    <w:rsid w:val="007C151B"/>
    <w:rsid w:val="007C155C"/>
    <w:rsid w:val="007C1655"/>
    <w:rsid w:val="007C16C6"/>
    <w:rsid w:val="007C1949"/>
    <w:rsid w:val="007C19AD"/>
    <w:rsid w:val="007C1C21"/>
    <w:rsid w:val="007C21B3"/>
    <w:rsid w:val="007C2AA3"/>
    <w:rsid w:val="007C2C15"/>
    <w:rsid w:val="007C3039"/>
    <w:rsid w:val="007C382E"/>
    <w:rsid w:val="007C3A3F"/>
    <w:rsid w:val="007C4BB4"/>
    <w:rsid w:val="007C52C0"/>
    <w:rsid w:val="007C562D"/>
    <w:rsid w:val="007C5799"/>
    <w:rsid w:val="007C58BF"/>
    <w:rsid w:val="007C5AEF"/>
    <w:rsid w:val="007C6429"/>
    <w:rsid w:val="007C6A56"/>
    <w:rsid w:val="007C6A5B"/>
    <w:rsid w:val="007C733C"/>
    <w:rsid w:val="007C7844"/>
    <w:rsid w:val="007C7B04"/>
    <w:rsid w:val="007C7C79"/>
    <w:rsid w:val="007D070B"/>
    <w:rsid w:val="007D0F32"/>
    <w:rsid w:val="007D0F4D"/>
    <w:rsid w:val="007D1440"/>
    <w:rsid w:val="007D1540"/>
    <w:rsid w:val="007D1661"/>
    <w:rsid w:val="007D1CD8"/>
    <w:rsid w:val="007D1E50"/>
    <w:rsid w:val="007D205B"/>
    <w:rsid w:val="007D20CA"/>
    <w:rsid w:val="007D242F"/>
    <w:rsid w:val="007D24CB"/>
    <w:rsid w:val="007D2550"/>
    <w:rsid w:val="007D274E"/>
    <w:rsid w:val="007D29D1"/>
    <w:rsid w:val="007D2ACF"/>
    <w:rsid w:val="007D319D"/>
    <w:rsid w:val="007D32CD"/>
    <w:rsid w:val="007D3576"/>
    <w:rsid w:val="007D3AE1"/>
    <w:rsid w:val="007D3F18"/>
    <w:rsid w:val="007D4099"/>
    <w:rsid w:val="007D4193"/>
    <w:rsid w:val="007D44C0"/>
    <w:rsid w:val="007D4667"/>
    <w:rsid w:val="007D4DC7"/>
    <w:rsid w:val="007D5078"/>
    <w:rsid w:val="007D5204"/>
    <w:rsid w:val="007D544A"/>
    <w:rsid w:val="007D552C"/>
    <w:rsid w:val="007D5A56"/>
    <w:rsid w:val="007D5CDB"/>
    <w:rsid w:val="007D67BC"/>
    <w:rsid w:val="007D697F"/>
    <w:rsid w:val="007D6C82"/>
    <w:rsid w:val="007D6D2B"/>
    <w:rsid w:val="007D6EB1"/>
    <w:rsid w:val="007D7136"/>
    <w:rsid w:val="007D7742"/>
    <w:rsid w:val="007D7B80"/>
    <w:rsid w:val="007D7F3C"/>
    <w:rsid w:val="007E0192"/>
    <w:rsid w:val="007E035F"/>
    <w:rsid w:val="007E07DA"/>
    <w:rsid w:val="007E0E0B"/>
    <w:rsid w:val="007E1728"/>
    <w:rsid w:val="007E181D"/>
    <w:rsid w:val="007E194C"/>
    <w:rsid w:val="007E1988"/>
    <w:rsid w:val="007E199F"/>
    <w:rsid w:val="007E1BD8"/>
    <w:rsid w:val="007E1CF4"/>
    <w:rsid w:val="007E24D7"/>
    <w:rsid w:val="007E26D8"/>
    <w:rsid w:val="007E289C"/>
    <w:rsid w:val="007E29B7"/>
    <w:rsid w:val="007E2F42"/>
    <w:rsid w:val="007E3424"/>
    <w:rsid w:val="007E40FD"/>
    <w:rsid w:val="007E41F2"/>
    <w:rsid w:val="007E4229"/>
    <w:rsid w:val="007E4E50"/>
    <w:rsid w:val="007E56BE"/>
    <w:rsid w:val="007E5C27"/>
    <w:rsid w:val="007E5CC9"/>
    <w:rsid w:val="007E61DB"/>
    <w:rsid w:val="007E66D3"/>
    <w:rsid w:val="007E73A9"/>
    <w:rsid w:val="007E74C7"/>
    <w:rsid w:val="007E7542"/>
    <w:rsid w:val="007E77D3"/>
    <w:rsid w:val="007E7C65"/>
    <w:rsid w:val="007F0026"/>
    <w:rsid w:val="007F0255"/>
    <w:rsid w:val="007F0760"/>
    <w:rsid w:val="007F0C5F"/>
    <w:rsid w:val="007F0D56"/>
    <w:rsid w:val="007F192F"/>
    <w:rsid w:val="007F1BC3"/>
    <w:rsid w:val="007F218C"/>
    <w:rsid w:val="007F2360"/>
    <w:rsid w:val="007F2A22"/>
    <w:rsid w:val="007F2E50"/>
    <w:rsid w:val="007F31A6"/>
    <w:rsid w:val="007F3721"/>
    <w:rsid w:val="007F3E40"/>
    <w:rsid w:val="007F42C1"/>
    <w:rsid w:val="007F5391"/>
    <w:rsid w:val="007F5784"/>
    <w:rsid w:val="007F5786"/>
    <w:rsid w:val="007F5C81"/>
    <w:rsid w:val="007F643E"/>
    <w:rsid w:val="007F6AD8"/>
    <w:rsid w:val="007F7124"/>
    <w:rsid w:val="007F7203"/>
    <w:rsid w:val="007F7B90"/>
    <w:rsid w:val="0080051A"/>
    <w:rsid w:val="00800654"/>
    <w:rsid w:val="00800B86"/>
    <w:rsid w:val="00800C0A"/>
    <w:rsid w:val="008011B2"/>
    <w:rsid w:val="0080121A"/>
    <w:rsid w:val="008019D6"/>
    <w:rsid w:val="00801B74"/>
    <w:rsid w:val="00801BB2"/>
    <w:rsid w:val="008020DC"/>
    <w:rsid w:val="00802167"/>
    <w:rsid w:val="00802194"/>
    <w:rsid w:val="00802675"/>
    <w:rsid w:val="008026A5"/>
    <w:rsid w:val="00802920"/>
    <w:rsid w:val="0080314C"/>
    <w:rsid w:val="0080320C"/>
    <w:rsid w:val="008033AB"/>
    <w:rsid w:val="0080352E"/>
    <w:rsid w:val="00803759"/>
    <w:rsid w:val="00803E5F"/>
    <w:rsid w:val="00803F6B"/>
    <w:rsid w:val="00803F6E"/>
    <w:rsid w:val="008043E3"/>
    <w:rsid w:val="0080501F"/>
    <w:rsid w:val="008054A1"/>
    <w:rsid w:val="008065F7"/>
    <w:rsid w:val="008067AC"/>
    <w:rsid w:val="0080696A"/>
    <w:rsid w:val="008069CF"/>
    <w:rsid w:val="00806F0C"/>
    <w:rsid w:val="008078B2"/>
    <w:rsid w:val="00807B2C"/>
    <w:rsid w:val="008100F2"/>
    <w:rsid w:val="0081018D"/>
    <w:rsid w:val="0081028B"/>
    <w:rsid w:val="0081038F"/>
    <w:rsid w:val="00810517"/>
    <w:rsid w:val="0081096D"/>
    <w:rsid w:val="00810A40"/>
    <w:rsid w:val="00810AC5"/>
    <w:rsid w:val="008113E9"/>
    <w:rsid w:val="00811656"/>
    <w:rsid w:val="00811E27"/>
    <w:rsid w:val="0081233D"/>
    <w:rsid w:val="00812576"/>
    <w:rsid w:val="00812B6B"/>
    <w:rsid w:val="00812B77"/>
    <w:rsid w:val="00813162"/>
    <w:rsid w:val="008133E4"/>
    <w:rsid w:val="00813779"/>
    <w:rsid w:val="00813973"/>
    <w:rsid w:val="00814DA0"/>
    <w:rsid w:val="00814FCD"/>
    <w:rsid w:val="008158D7"/>
    <w:rsid w:val="00815BCD"/>
    <w:rsid w:val="00815C09"/>
    <w:rsid w:val="00815DB7"/>
    <w:rsid w:val="008166CE"/>
    <w:rsid w:val="00817743"/>
    <w:rsid w:val="008177B2"/>
    <w:rsid w:val="00817A05"/>
    <w:rsid w:val="00817B6C"/>
    <w:rsid w:val="00817C97"/>
    <w:rsid w:val="00817F33"/>
    <w:rsid w:val="00820384"/>
    <w:rsid w:val="008204F8"/>
    <w:rsid w:val="00820996"/>
    <w:rsid w:val="00821259"/>
    <w:rsid w:val="008217BD"/>
    <w:rsid w:val="00821D8A"/>
    <w:rsid w:val="00822323"/>
    <w:rsid w:val="008225E5"/>
    <w:rsid w:val="00822832"/>
    <w:rsid w:val="00822A21"/>
    <w:rsid w:val="00822AB6"/>
    <w:rsid w:val="00822BB7"/>
    <w:rsid w:val="00822ED3"/>
    <w:rsid w:val="0082307E"/>
    <w:rsid w:val="0082345D"/>
    <w:rsid w:val="00823517"/>
    <w:rsid w:val="00823983"/>
    <w:rsid w:val="00823BCF"/>
    <w:rsid w:val="00823CCD"/>
    <w:rsid w:val="00824224"/>
    <w:rsid w:val="008242AE"/>
    <w:rsid w:val="00824459"/>
    <w:rsid w:val="008246EE"/>
    <w:rsid w:val="0082509A"/>
    <w:rsid w:val="008251C0"/>
    <w:rsid w:val="008251D8"/>
    <w:rsid w:val="008251FC"/>
    <w:rsid w:val="00825384"/>
    <w:rsid w:val="0082543B"/>
    <w:rsid w:val="00825532"/>
    <w:rsid w:val="00825909"/>
    <w:rsid w:val="00825C82"/>
    <w:rsid w:val="00826151"/>
    <w:rsid w:val="00826D7D"/>
    <w:rsid w:val="008270FB"/>
    <w:rsid w:val="0082731D"/>
    <w:rsid w:val="00827901"/>
    <w:rsid w:val="00827CE6"/>
    <w:rsid w:val="00827FA0"/>
    <w:rsid w:val="0083076E"/>
    <w:rsid w:val="00830D05"/>
    <w:rsid w:val="00830D22"/>
    <w:rsid w:val="008316FA"/>
    <w:rsid w:val="008317A2"/>
    <w:rsid w:val="008319B5"/>
    <w:rsid w:val="00831DE5"/>
    <w:rsid w:val="008321F7"/>
    <w:rsid w:val="008324BF"/>
    <w:rsid w:val="008328EF"/>
    <w:rsid w:val="0083326F"/>
    <w:rsid w:val="008335A2"/>
    <w:rsid w:val="00833635"/>
    <w:rsid w:val="00833781"/>
    <w:rsid w:val="00833C7E"/>
    <w:rsid w:val="00833D31"/>
    <w:rsid w:val="0083452D"/>
    <w:rsid w:val="008347F2"/>
    <w:rsid w:val="00834B0A"/>
    <w:rsid w:val="00834C50"/>
    <w:rsid w:val="00834F67"/>
    <w:rsid w:val="008351E3"/>
    <w:rsid w:val="008353DD"/>
    <w:rsid w:val="00835562"/>
    <w:rsid w:val="0083556C"/>
    <w:rsid w:val="008356D5"/>
    <w:rsid w:val="00835FD6"/>
    <w:rsid w:val="00836A06"/>
    <w:rsid w:val="00836CF1"/>
    <w:rsid w:val="00837356"/>
    <w:rsid w:val="00837385"/>
    <w:rsid w:val="00837506"/>
    <w:rsid w:val="00837659"/>
    <w:rsid w:val="0083798A"/>
    <w:rsid w:val="00837AF8"/>
    <w:rsid w:val="00837B62"/>
    <w:rsid w:val="00837CED"/>
    <w:rsid w:val="00837E07"/>
    <w:rsid w:val="008401AB"/>
    <w:rsid w:val="00840343"/>
    <w:rsid w:val="00840B9C"/>
    <w:rsid w:val="00841728"/>
    <w:rsid w:val="00842060"/>
    <w:rsid w:val="00842502"/>
    <w:rsid w:val="00842751"/>
    <w:rsid w:val="0084285D"/>
    <w:rsid w:val="00842C92"/>
    <w:rsid w:val="008438ED"/>
    <w:rsid w:val="00843CFA"/>
    <w:rsid w:val="008441A4"/>
    <w:rsid w:val="00844766"/>
    <w:rsid w:val="00844849"/>
    <w:rsid w:val="0084485C"/>
    <w:rsid w:val="008448B6"/>
    <w:rsid w:val="00844CA6"/>
    <w:rsid w:val="00844E44"/>
    <w:rsid w:val="008452A1"/>
    <w:rsid w:val="008452E8"/>
    <w:rsid w:val="00845497"/>
    <w:rsid w:val="00845532"/>
    <w:rsid w:val="008455D1"/>
    <w:rsid w:val="00845F59"/>
    <w:rsid w:val="008460E2"/>
    <w:rsid w:val="008464D0"/>
    <w:rsid w:val="00846651"/>
    <w:rsid w:val="00846793"/>
    <w:rsid w:val="00846843"/>
    <w:rsid w:val="00846A93"/>
    <w:rsid w:val="00846D08"/>
    <w:rsid w:val="0084718D"/>
    <w:rsid w:val="008472B3"/>
    <w:rsid w:val="0084755D"/>
    <w:rsid w:val="00847C2B"/>
    <w:rsid w:val="00847E23"/>
    <w:rsid w:val="00847ED0"/>
    <w:rsid w:val="00850286"/>
    <w:rsid w:val="008502B2"/>
    <w:rsid w:val="008505CE"/>
    <w:rsid w:val="00850779"/>
    <w:rsid w:val="008513C6"/>
    <w:rsid w:val="008518A3"/>
    <w:rsid w:val="00852304"/>
    <w:rsid w:val="008525A8"/>
    <w:rsid w:val="008525C4"/>
    <w:rsid w:val="00852C3A"/>
    <w:rsid w:val="00852D55"/>
    <w:rsid w:val="00852D58"/>
    <w:rsid w:val="00852D5C"/>
    <w:rsid w:val="00852DF0"/>
    <w:rsid w:val="0085312A"/>
    <w:rsid w:val="00853A28"/>
    <w:rsid w:val="008547D7"/>
    <w:rsid w:val="00854C8C"/>
    <w:rsid w:val="00854D10"/>
    <w:rsid w:val="008553F4"/>
    <w:rsid w:val="0085557D"/>
    <w:rsid w:val="00855702"/>
    <w:rsid w:val="00855EE2"/>
    <w:rsid w:val="00855F95"/>
    <w:rsid w:val="0085601D"/>
    <w:rsid w:val="0085605A"/>
    <w:rsid w:val="008562AF"/>
    <w:rsid w:val="00856700"/>
    <w:rsid w:val="00856815"/>
    <w:rsid w:val="008568A4"/>
    <w:rsid w:val="00856A98"/>
    <w:rsid w:val="00856D7A"/>
    <w:rsid w:val="00857C14"/>
    <w:rsid w:val="00857C1E"/>
    <w:rsid w:val="008601B6"/>
    <w:rsid w:val="00860779"/>
    <w:rsid w:val="00860995"/>
    <w:rsid w:val="00860B89"/>
    <w:rsid w:val="00860C33"/>
    <w:rsid w:val="00860FFD"/>
    <w:rsid w:val="008615F0"/>
    <w:rsid w:val="00861630"/>
    <w:rsid w:val="00861AE4"/>
    <w:rsid w:val="00861CA6"/>
    <w:rsid w:val="00861EDC"/>
    <w:rsid w:val="00862339"/>
    <w:rsid w:val="0086267A"/>
    <w:rsid w:val="0086310E"/>
    <w:rsid w:val="00863544"/>
    <w:rsid w:val="008642B4"/>
    <w:rsid w:val="008642EF"/>
    <w:rsid w:val="008643B1"/>
    <w:rsid w:val="008649C4"/>
    <w:rsid w:val="00864A67"/>
    <w:rsid w:val="00864BB3"/>
    <w:rsid w:val="00864C1E"/>
    <w:rsid w:val="00864D22"/>
    <w:rsid w:val="00864FFD"/>
    <w:rsid w:val="00865643"/>
    <w:rsid w:val="00865A7C"/>
    <w:rsid w:val="00865B5C"/>
    <w:rsid w:val="0086625F"/>
    <w:rsid w:val="008662FF"/>
    <w:rsid w:val="0086699B"/>
    <w:rsid w:val="00866CCF"/>
    <w:rsid w:val="00866DC7"/>
    <w:rsid w:val="00867999"/>
    <w:rsid w:val="00867C34"/>
    <w:rsid w:val="00867E46"/>
    <w:rsid w:val="0087066E"/>
    <w:rsid w:val="00870B3A"/>
    <w:rsid w:val="008715E1"/>
    <w:rsid w:val="008722CF"/>
    <w:rsid w:val="0087239D"/>
    <w:rsid w:val="0087312D"/>
    <w:rsid w:val="00873464"/>
    <w:rsid w:val="00874075"/>
    <w:rsid w:val="008746C9"/>
    <w:rsid w:val="00874791"/>
    <w:rsid w:val="008748ED"/>
    <w:rsid w:val="00874C7F"/>
    <w:rsid w:val="00874C89"/>
    <w:rsid w:val="00874D2C"/>
    <w:rsid w:val="00874F57"/>
    <w:rsid w:val="008759FB"/>
    <w:rsid w:val="00875CC8"/>
    <w:rsid w:val="00875EEF"/>
    <w:rsid w:val="008760AD"/>
    <w:rsid w:val="008763B6"/>
    <w:rsid w:val="008765AA"/>
    <w:rsid w:val="008773B3"/>
    <w:rsid w:val="00877A8A"/>
    <w:rsid w:val="00877B03"/>
    <w:rsid w:val="0088020C"/>
    <w:rsid w:val="00880866"/>
    <w:rsid w:val="00880E7B"/>
    <w:rsid w:val="0088138E"/>
    <w:rsid w:val="008813FE"/>
    <w:rsid w:val="008819CE"/>
    <w:rsid w:val="00881B45"/>
    <w:rsid w:val="00881D71"/>
    <w:rsid w:val="008826E8"/>
    <w:rsid w:val="00882797"/>
    <w:rsid w:val="00882CAD"/>
    <w:rsid w:val="00882D73"/>
    <w:rsid w:val="00882DDA"/>
    <w:rsid w:val="008830DA"/>
    <w:rsid w:val="008831DE"/>
    <w:rsid w:val="00883430"/>
    <w:rsid w:val="008834E0"/>
    <w:rsid w:val="008835AF"/>
    <w:rsid w:val="00883969"/>
    <w:rsid w:val="00883B79"/>
    <w:rsid w:val="00883D36"/>
    <w:rsid w:val="00883EFA"/>
    <w:rsid w:val="00884A98"/>
    <w:rsid w:val="008850EC"/>
    <w:rsid w:val="0088537A"/>
    <w:rsid w:val="008856DF"/>
    <w:rsid w:val="00885B4B"/>
    <w:rsid w:val="00885C43"/>
    <w:rsid w:val="00886168"/>
    <w:rsid w:val="00886584"/>
    <w:rsid w:val="00886608"/>
    <w:rsid w:val="00886C76"/>
    <w:rsid w:val="008872AE"/>
    <w:rsid w:val="0088739F"/>
    <w:rsid w:val="0088751B"/>
    <w:rsid w:val="008876C7"/>
    <w:rsid w:val="00887A80"/>
    <w:rsid w:val="00890BCB"/>
    <w:rsid w:val="0089124A"/>
    <w:rsid w:val="00891822"/>
    <w:rsid w:val="0089184A"/>
    <w:rsid w:val="00891B7A"/>
    <w:rsid w:val="00891C1F"/>
    <w:rsid w:val="00891D72"/>
    <w:rsid w:val="008921C3"/>
    <w:rsid w:val="008937AD"/>
    <w:rsid w:val="00893B27"/>
    <w:rsid w:val="00893BE0"/>
    <w:rsid w:val="008942D7"/>
    <w:rsid w:val="008942F3"/>
    <w:rsid w:val="0089441F"/>
    <w:rsid w:val="00894727"/>
    <w:rsid w:val="00894D65"/>
    <w:rsid w:val="00894F9B"/>
    <w:rsid w:val="00894FFE"/>
    <w:rsid w:val="0089501B"/>
    <w:rsid w:val="008954F9"/>
    <w:rsid w:val="0089588F"/>
    <w:rsid w:val="008958B2"/>
    <w:rsid w:val="00895906"/>
    <w:rsid w:val="00895A0B"/>
    <w:rsid w:val="00895A1A"/>
    <w:rsid w:val="00895D10"/>
    <w:rsid w:val="00895FFF"/>
    <w:rsid w:val="00896752"/>
    <w:rsid w:val="00896946"/>
    <w:rsid w:val="00896AA8"/>
    <w:rsid w:val="00896B05"/>
    <w:rsid w:val="00896C37"/>
    <w:rsid w:val="00896D21"/>
    <w:rsid w:val="0089704C"/>
    <w:rsid w:val="0089720E"/>
    <w:rsid w:val="00897BD1"/>
    <w:rsid w:val="008A0550"/>
    <w:rsid w:val="008A0788"/>
    <w:rsid w:val="008A097E"/>
    <w:rsid w:val="008A1051"/>
    <w:rsid w:val="008A14C8"/>
    <w:rsid w:val="008A1A91"/>
    <w:rsid w:val="008A1AB7"/>
    <w:rsid w:val="008A1B21"/>
    <w:rsid w:val="008A22B9"/>
    <w:rsid w:val="008A29F4"/>
    <w:rsid w:val="008A2A96"/>
    <w:rsid w:val="008A2B82"/>
    <w:rsid w:val="008A2E73"/>
    <w:rsid w:val="008A30DC"/>
    <w:rsid w:val="008A3993"/>
    <w:rsid w:val="008A3C9A"/>
    <w:rsid w:val="008A3DFB"/>
    <w:rsid w:val="008A3E70"/>
    <w:rsid w:val="008A41B8"/>
    <w:rsid w:val="008A4A35"/>
    <w:rsid w:val="008A4AB2"/>
    <w:rsid w:val="008A522C"/>
    <w:rsid w:val="008A5698"/>
    <w:rsid w:val="008A617E"/>
    <w:rsid w:val="008A6585"/>
    <w:rsid w:val="008A6754"/>
    <w:rsid w:val="008A7124"/>
    <w:rsid w:val="008A7AD2"/>
    <w:rsid w:val="008B013E"/>
    <w:rsid w:val="008B0223"/>
    <w:rsid w:val="008B0713"/>
    <w:rsid w:val="008B0C3A"/>
    <w:rsid w:val="008B0D90"/>
    <w:rsid w:val="008B0D99"/>
    <w:rsid w:val="008B1388"/>
    <w:rsid w:val="008B16D5"/>
    <w:rsid w:val="008B19FE"/>
    <w:rsid w:val="008B1A03"/>
    <w:rsid w:val="008B2501"/>
    <w:rsid w:val="008B26BD"/>
    <w:rsid w:val="008B2D02"/>
    <w:rsid w:val="008B2DF3"/>
    <w:rsid w:val="008B32A5"/>
    <w:rsid w:val="008B3680"/>
    <w:rsid w:val="008B3BEA"/>
    <w:rsid w:val="008B3C24"/>
    <w:rsid w:val="008B42B3"/>
    <w:rsid w:val="008B48BA"/>
    <w:rsid w:val="008B4F50"/>
    <w:rsid w:val="008B51B3"/>
    <w:rsid w:val="008B544D"/>
    <w:rsid w:val="008B5C90"/>
    <w:rsid w:val="008B5F0B"/>
    <w:rsid w:val="008B605C"/>
    <w:rsid w:val="008B62F7"/>
    <w:rsid w:val="008B6379"/>
    <w:rsid w:val="008B66A5"/>
    <w:rsid w:val="008B6A36"/>
    <w:rsid w:val="008B6C87"/>
    <w:rsid w:val="008B70A3"/>
    <w:rsid w:val="008B7C52"/>
    <w:rsid w:val="008C00A9"/>
    <w:rsid w:val="008C10B5"/>
    <w:rsid w:val="008C173C"/>
    <w:rsid w:val="008C1766"/>
    <w:rsid w:val="008C19CA"/>
    <w:rsid w:val="008C1B9F"/>
    <w:rsid w:val="008C1D56"/>
    <w:rsid w:val="008C2039"/>
    <w:rsid w:val="008C2290"/>
    <w:rsid w:val="008C252C"/>
    <w:rsid w:val="008C278F"/>
    <w:rsid w:val="008C2B89"/>
    <w:rsid w:val="008C2F60"/>
    <w:rsid w:val="008C322D"/>
    <w:rsid w:val="008C3423"/>
    <w:rsid w:val="008C342B"/>
    <w:rsid w:val="008C37D0"/>
    <w:rsid w:val="008C37E0"/>
    <w:rsid w:val="008C38CE"/>
    <w:rsid w:val="008C397E"/>
    <w:rsid w:val="008C42AC"/>
    <w:rsid w:val="008C432C"/>
    <w:rsid w:val="008C449C"/>
    <w:rsid w:val="008C4770"/>
    <w:rsid w:val="008C4831"/>
    <w:rsid w:val="008C495D"/>
    <w:rsid w:val="008C5234"/>
    <w:rsid w:val="008C5B22"/>
    <w:rsid w:val="008C5EB2"/>
    <w:rsid w:val="008C62A9"/>
    <w:rsid w:val="008C635F"/>
    <w:rsid w:val="008C6B21"/>
    <w:rsid w:val="008C6D3D"/>
    <w:rsid w:val="008C7068"/>
    <w:rsid w:val="008C72E9"/>
    <w:rsid w:val="008C7422"/>
    <w:rsid w:val="008D007A"/>
    <w:rsid w:val="008D0258"/>
    <w:rsid w:val="008D02DE"/>
    <w:rsid w:val="008D05A0"/>
    <w:rsid w:val="008D064E"/>
    <w:rsid w:val="008D06C6"/>
    <w:rsid w:val="008D15B5"/>
    <w:rsid w:val="008D19E7"/>
    <w:rsid w:val="008D1B33"/>
    <w:rsid w:val="008D2116"/>
    <w:rsid w:val="008D2287"/>
    <w:rsid w:val="008D25A9"/>
    <w:rsid w:val="008D2792"/>
    <w:rsid w:val="008D2B8B"/>
    <w:rsid w:val="008D2E4F"/>
    <w:rsid w:val="008D3C31"/>
    <w:rsid w:val="008D3E21"/>
    <w:rsid w:val="008D3F78"/>
    <w:rsid w:val="008D421C"/>
    <w:rsid w:val="008D4A5A"/>
    <w:rsid w:val="008D4BC0"/>
    <w:rsid w:val="008D4C05"/>
    <w:rsid w:val="008D54A5"/>
    <w:rsid w:val="008D5AF7"/>
    <w:rsid w:val="008D62E8"/>
    <w:rsid w:val="008D63FD"/>
    <w:rsid w:val="008D66A4"/>
    <w:rsid w:val="008D694E"/>
    <w:rsid w:val="008D6C00"/>
    <w:rsid w:val="008D7180"/>
    <w:rsid w:val="008D72C7"/>
    <w:rsid w:val="008D73AD"/>
    <w:rsid w:val="008D7920"/>
    <w:rsid w:val="008D7C16"/>
    <w:rsid w:val="008E0C35"/>
    <w:rsid w:val="008E1BCC"/>
    <w:rsid w:val="008E2104"/>
    <w:rsid w:val="008E246B"/>
    <w:rsid w:val="008E273C"/>
    <w:rsid w:val="008E274D"/>
    <w:rsid w:val="008E2EC1"/>
    <w:rsid w:val="008E2EFA"/>
    <w:rsid w:val="008E32D1"/>
    <w:rsid w:val="008E34CF"/>
    <w:rsid w:val="008E36D1"/>
    <w:rsid w:val="008E3E89"/>
    <w:rsid w:val="008E3F23"/>
    <w:rsid w:val="008E4677"/>
    <w:rsid w:val="008E49C2"/>
    <w:rsid w:val="008E4CFB"/>
    <w:rsid w:val="008E4D55"/>
    <w:rsid w:val="008E52BE"/>
    <w:rsid w:val="008E57BA"/>
    <w:rsid w:val="008E5BC6"/>
    <w:rsid w:val="008E5FBB"/>
    <w:rsid w:val="008E6901"/>
    <w:rsid w:val="008E696A"/>
    <w:rsid w:val="008E6EB2"/>
    <w:rsid w:val="008E6FD5"/>
    <w:rsid w:val="008E7792"/>
    <w:rsid w:val="008F0B21"/>
    <w:rsid w:val="008F1429"/>
    <w:rsid w:val="008F196F"/>
    <w:rsid w:val="008F1CA5"/>
    <w:rsid w:val="008F1E5A"/>
    <w:rsid w:val="008F20E3"/>
    <w:rsid w:val="008F2105"/>
    <w:rsid w:val="008F2582"/>
    <w:rsid w:val="008F2620"/>
    <w:rsid w:val="008F2699"/>
    <w:rsid w:val="008F2CD7"/>
    <w:rsid w:val="008F3043"/>
    <w:rsid w:val="008F307D"/>
    <w:rsid w:val="008F41CC"/>
    <w:rsid w:val="008F4518"/>
    <w:rsid w:val="008F49F0"/>
    <w:rsid w:val="008F4C92"/>
    <w:rsid w:val="008F50ED"/>
    <w:rsid w:val="008F5416"/>
    <w:rsid w:val="008F543A"/>
    <w:rsid w:val="008F56A7"/>
    <w:rsid w:val="008F586D"/>
    <w:rsid w:val="008F5C57"/>
    <w:rsid w:val="008F60A9"/>
    <w:rsid w:val="008F63E4"/>
    <w:rsid w:val="008F675B"/>
    <w:rsid w:val="008F6996"/>
    <w:rsid w:val="008F6CCF"/>
    <w:rsid w:val="008F79B2"/>
    <w:rsid w:val="00900176"/>
    <w:rsid w:val="00900319"/>
    <w:rsid w:val="009004A4"/>
    <w:rsid w:val="00900DC0"/>
    <w:rsid w:val="009013C2"/>
    <w:rsid w:val="009013FE"/>
    <w:rsid w:val="009015C2"/>
    <w:rsid w:val="0090168B"/>
    <w:rsid w:val="009019D3"/>
    <w:rsid w:val="00901F9D"/>
    <w:rsid w:val="00902199"/>
    <w:rsid w:val="009027E8"/>
    <w:rsid w:val="009030E3"/>
    <w:rsid w:val="0090310E"/>
    <w:rsid w:val="0090341C"/>
    <w:rsid w:val="00903B9B"/>
    <w:rsid w:val="00903D08"/>
    <w:rsid w:val="00904316"/>
    <w:rsid w:val="0090436D"/>
    <w:rsid w:val="00904530"/>
    <w:rsid w:val="009046CA"/>
    <w:rsid w:val="0090472E"/>
    <w:rsid w:val="00904879"/>
    <w:rsid w:val="0090490A"/>
    <w:rsid w:val="00904AB1"/>
    <w:rsid w:val="00904F94"/>
    <w:rsid w:val="009050F0"/>
    <w:rsid w:val="00905119"/>
    <w:rsid w:val="009053A7"/>
    <w:rsid w:val="00905BAC"/>
    <w:rsid w:val="00905BC7"/>
    <w:rsid w:val="00905D92"/>
    <w:rsid w:val="00906252"/>
    <w:rsid w:val="0090631F"/>
    <w:rsid w:val="009063B1"/>
    <w:rsid w:val="0090663F"/>
    <w:rsid w:val="00907150"/>
    <w:rsid w:val="009074AD"/>
    <w:rsid w:val="00907B72"/>
    <w:rsid w:val="00907BEF"/>
    <w:rsid w:val="0091020C"/>
    <w:rsid w:val="00910903"/>
    <w:rsid w:val="00910A78"/>
    <w:rsid w:val="00910ED3"/>
    <w:rsid w:val="00911394"/>
    <w:rsid w:val="009114D6"/>
    <w:rsid w:val="0091160D"/>
    <w:rsid w:val="009117EF"/>
    <w:rsid w:val="00911F74"/>
    <w:rsid w:val="00912718"/>
    <w:rsid w:val="0091271F"/>
    <w:rsid w:val="00912923"/>
    <w:rsid w:val="009130AB"/>
    <w:rsid w:val="00913301"/>
    <w:rsid w:val="009136AA"/>
    <w:rsid w:val="00913ACC"/>
    <w:rsid w:val="009140A5"/>
    <w:rsid w:val="009145A5"/>
    <w:rsid w:val="00914D65"/>
    <w:rsid w:val="00914F0F"/>
    <w:rsid w:val="0091502E"/>
    <w:rsid w:val="00915065"/>
    <w:rsid w:val="00915C35"/>
    <w:rsid w:val="00915DE7"/>
    <w:rsid w:val="0091630F"/>
    <w:rsid w:val="0091633B"/>
    <w:rsid w:val="0091633F"/>
    <w:rsid w:val="00916540"/>
    <w:rsid w:val="00916997"/>
    <w:rsid w:val="00916E63"/>
    <w:rsid w:val="00916F38"/>
    <w:rsid w:val="009176BD"/>
    <w:rsid w:val="00917A29"/>
    <w:rsid w:val="00917A47"/>
    <w:rsid w:val="00920016"/>
    <w:rsid w:val="00920BB8"/>
    <w:rsid w:val="00920EDA"/>
    <w:rsid w:val="0092115A"/>
    <w:rsid w:val="0092134E"/>
    <w:rsid w:val="009213EA"/>
    <w:rsid w:val="00921583"/>
    <w:rsid w:val="00921807"/>
    <w:rsid w:val="00921A04"/>
    <w:rsid w:val="00921EEA"/>
    <w:rsid w:val="00922081"/>
    <w:rsid w:val="00922143"/>
    <w:rsid w:val="00922584"/>
    <w:rsid w:val="00922641"/>
    <w:rsid w:val="009226F2"/>
    <w:rsid w:val="009229CF"/>
    <w:rsid w:val="00922C5F"/>
    <w:rsid w:val="00922F3C"/>
    <w:rsid w:val="009235D0"/>
    <w:rsid w:val="009237CC"/>
    <w:rsid w:val="00923AE0"/>
    <w:rsid w:val="009241E7"/>
    <w:rsid w:val="0092451B"/>
    <w:rsid w:val="00924BE8"/>
    <w:rsid w:val="00924C4C"/>
    <w:rsid w:val="009254F0"/>
    <w:rsid w:val="009255A5"/>
    <w:rsid w:val="00926250"/>
    <w:rsid w:val="00926CB4"/>
    <w:rsid w:val="00926E25"/>
    <w:rsid w:val="00926EBC"/>
    <w:rsid w:val="0092739A"/>
    <w:rsid w:val="0092753C"/>
    <w:rsid w:val="00927A1F"/>
    <w:rsid w:val="00927D4F"/>
    <w:rsid w:val="00927F23"/>
    <w:rsid w:val="009302FD"/>
    <w:rsid w:val="0093060E"/>
    <w:rsid w:val="00930865"/>
    <w:rsid w:val="00930B55"/>
    <w:rsid w:val="009310C3"/>
    <w:rsid w:val="009313D7"/>
    <w:rsid w:val="00931C0A"/>
    <w:rsid w:val="00931D99"/>
    <w:rsid w:val="00931FC5"/>
    <w:rsid w:val="0093291A"/>
    <w:rsid w:val="00932ADD"/>
    <w:rsid w:val="00932B1F"/>
    <w:rsid w:val="00932F97"/>
    <w:rsid w:val="00932FEA"/>
    <w:rsid w:val="00933175"/>
    <w:rsid w:val="00933189"/>
    <w:rsid w:val="00933291"/>
    <w:rsid w:val="009336FE"/>
    <w:rsid w:val="0093391C"/>
    <w:rsid w:val="00933A49"/>
    <w:rsid w:val="00933D8D"/>
    <w:rsid w:val="00933F26"/>
    <w:rsid w:val="00933F7A"/>
    <w:rsid w:val="00934583"/>
    <w:rsid w:val="00934712"/>
    <w:rsid w:val="00934DF8"/>
    <w:rsid w:val="00935212"/>
    <w:rsid w:val="0093568F"/>
    <w:rsid w:val="009358EC"/>
    <w:rsid w:val="00935981"/>
    <w:rsid w:val="00935E2C"/>
    <w:rsid w:val="00935F8B"/>
    <w:rsid w:val="009367F5"/>
    <w:rsid w:val="00936A32"/>
    <w:rsid w:val="009372B7"/>
    <w:rsid w:val="00937CC3"/>
    <w:rsid w:val="00937E23"/>
    <w:rsid w:val="009400B9"/>
    <w:rsid w:val="00940191"/>
    <w:rsid w:val="009401CE"/>
    <w:rsid w:val="0094046C"/>
    <w:rsid w:val="00940704"/>
    <w:rsid w:val="009416E4"/>
    <w:rsid w:val="00941C29"/>
    <w:rsid w:val="00941CD6"/>
    <w:rsid w:val="00942208"/>
    <w:rsid w:val="00942690"/>
    <w:rsid w:val="009427DE"/>
    <w:rsid w:val="00942A8C"/>
    <w:rsid w:val="00942EDE"/>
    <w:rsid w:val="0094392C"/>
    <w:rsid w:val="00943D49"/>
    <w:rsid w:val="0094440E"/>
    <w:rsid w:val="00944721"/>
    <w:rsid w:val="00944C87"/>
    <w:rsid w:val="00945B27"/>
    <w:rsid w:val="00945F13"/>
    <w:rsid w:val="009460BD"/>
    <w:rsid w:val="009469BF"/>
    <w:rsid w:val="00946A12"/>
    <w:rsid w:val="00946E04"/>
    <w:rsid w:val="00950062"/>
    <w:rsid w:val="009500EA"/>
    <w:rsid w:val="0095024E"/>
    <w:rsid w:val="00950375"/>
    <w:rsid w:val="009509C6"/>
    <w:rsid w:val="00951060"/>
    <w:rsid w:val="0095232C"/>
    <w:rsid w:val="0095233E"/>
    <w:rsid w:val="0095251E"/>
    <w:rsid w:val="00952850"/>
    <w:rsid w:val="00952C63"/>
    <w:rsid w:val="0095311F"/>
    <w:rsid w:val="00953B54"/>
    <w:rsid w:val="00953CF2"/>
    <w:rsid w:val="00953E72"/>
    <w:rsid w:val="00954218"/>
    <w:rsid w:val="00954482"/>
    <w:rsid w:val="00954F88"/>
    <w:rsid w:val="00955087"/>
    <w:rsid w:val="0095531D"/>
    <w:rsid w:val="009558C2"/>
    <w:rsid w:val="00955C38"/>
    <w:rsid w:val="00956684"/>
    <w:rsid w:val="00956776"/>
    <w:rsid w:val="00956981"/>
    <w:rsid w:val="00956E99"/>
    <w:rsid w:val="0095704E"/>
    <w:rsid w:val="0095711D"/>
    <w:rsid w:val="009573B9"/>
    <w:rsid w:val="00957604"/>
    <w:rsid w:val="0095761D"/>
    <w:rsid w:val="00957EA1"/>
    <w:rsid w:val="00960679"/>
    <w:rsid w:val="00960686"/>
    <w:rsid w:val="00960EB1"/>
    <w:rsid w:val="009614A0"/>
    <w:rsid w:val="009614E8"/>
    <w:rsid w:val="00961676"/>
    <w:rsid w:val="00961C2C"/>
    <w:rsid w:val="0096238A"/>
    <w:rsid w:val="009623FA"/>
    <w:rsid w:val="009624AA"/>
    <w:rsid w:val="0096282A"/>
    <w:rsid w:val="00962872"/>
    <w:rsid w:val="0096308F"/>
    <w:rsid w:val="00963675"/>
    <w:rsid w:val="00963FE4"/>
    <w:rsid w:val="00964C14"/>
    <w:rsid w:val="00964CE2"/>
    <w:rsid w:val="00964E08"/>
    <w:rsid w:val="00965F8E"/>
    <w:rsid w:val="00966775"/>
    <w:rsid w:val="00966A70"/>
    <w:rsid w:val="00966EB6"/>
    <w:rsid w:val="0096729C"/>
    <w:rsid w:val="00967694"/>
    <w:rsid w:val="00970556"/>
    <w:rsid w:val="00970DB0"/>
    <w:rsid w:val="009716FE"/>
    <w:rsid w:val="00971850"/>
    <w:rsid w:val="0097189E"/>
    <w:rsid w:val="00971B30"/>
    <w:rsid w:val="00971DCC"/>
    <w:rsid w:val="00971DDB"/>
    <w:rsid w:val="00971F76"/>
    <w:rsid w:val="0097251F"/>
    <w:rsid w:val="00972737"/>
    <w:rsid w:val="009727FF"/>
    <w:rsid w:val="00972BB8"/>
    <w:rsid w:val="00972FEB"/>
    <w:rsid w:val="0097318F"/>
    <w:rsid w:val="009736CF"/>
    <w:rsid w:val="0097381F"/>
    <w:rsid w:val="00973952"/>
    <w:rsid w:val="00974184"/>
    <w:rsid w:val="0097424A"/>
    <w:rsid w:val="00974466"/>
    <w:rsid w:val="0097488F"/>
    <w:rsid w:val="009748F9"/>
    <w:rsid w:val="00974A07"/>
    <w:rsid w:val="00974AFA"/>
    <w:rsid w:val="00974DE6"/>
    <w:rsid w:val="00974F88"/>
    <w:rsid w:val="00976444"/>
    <w:rsid w:val="0097655F"/>
    <w:rsid w:val="00976753"/>
    <w:rsid w:val="00976B24"/>
    <w:rsid w:val="00977EF4"/>
    <w:rsid w:val="009812BC"/>
    <w:rsid w:val="009813A6"/>
    <w:rsid w:val="009817C6"/>
    <w:rsid w:val="009819C4"/>
    <w:rsid w:val="0098202B"/>
    <w:rsid w:val="009829A4"/>
    <w:rsid w:val="00982A3E"/>
    <w:rsid w:val="00982B19"/>
    <w:rsid w:val="00983272"/>
    <w:rsid w:val="00983499"/>
    <w:rsid w:val="00983846"/>
    <w:rsid w:val="00983BA5"/>
    <w:rsid w:val="00983D4E"/>
    <w:rsid w:val="00983F3C"/>
    <w:rsid w:val="009847B9"/>
    <w:rsid w:val="00984A69"/>
    <w:rsid w:val="00984B9B"/>
    <w:rsid w:val="00984F54"/>
    <w:rsid w:val="0098523B"/>
    <w:rsid w:val="00985573"/>
    <w:rsid w:val="009855D6"/>
    <w:rsid w:val="009856DA"/>
    <w:rsid w:val="00985999"/>
    <w:rsid w:val="00986268"/>
    <w:rsid w:val="00986AB2"/>
    <w:rsid w:val="009870AC"/>
    <w:rsid w:val="009874B2"/>
    <w:rsid w:val="00987FF1"/>
    <w:rsid w:val="009903C5"/>
    <w:rsid w:val="0099046A"/>
    <w:rsid w:val="00990BF8"/>
    <w:rsid w:val="00990D94"/>
    <w:rsid w:val="00991227"/>
    <w:rsid w:val="00991B12"/>
    <w:rsid w:val="00991D47"/>
    <w:rsid w:val="00991E11"/>
    <w:rsid w:val="009921FF"/>
    <w:rsid w:val="009923C0"/>
    <w:rsid w:val="009923ED"/>
    <w:rsid w:val="0099256D"/>
    <w:rsid w:val="00992667"/>
    <w:rsid w:val="00992697"/>
    <w:rsid w:val="00992C6A"/>
    <w:rsid w:val="00992CD8"/>
    <w:rsid w:val="009930C0"/>
    <w:rsid w:val="009933BA"/>
    <w:rsid w:val="00993644"/>
    <w:rsid w:val="00993662"/>
    <w:rsid w:val="0099394C"/>
    <w:rsid w:val="009939B0"/>
    <w:rsid w:val="00993B68"/>
    <w:rsid w:val="00993CD3"/>
    <w:rsid w:val="00994557"/>
    <w:rsid w:val="00995493"/>
    <w:rsid w:val="00995759"/>
    <w:rsid w:val="009958EF"/>
    <w:rsid w:val="00995951"/>
    <w:rsid w:val="009966AA"/>
    <w:rsid w:val="00996926"/>
    <w:rsid w:val="00996C3B"/>
    <w:rsid w:val="00996CB9"/>
    <w:rsid w:val="00996CE4"/>
    <w:rsid w:val="00996EC8"/>
    <w:rsid w:val="009971F9"/>
    <w:rsid w:val="0099741C"/>
    <w:rsid w:val="0099752A"/>
    <w:rsid w:val="00997F6D"/>
    <w:rsid w:val="009A010E"/>
    <w:rsid w:val="009A0816"/>
    <w:rsid w:val="009A0E37"/>
    <w:rsid w:val="009A10DD"/>
    <w:rsid w:val="009A1966"/>
    <w:rsid w:val="009A1AFC"/>
    <w:rsid w:val="009A26BB"/>
    <w:rsid w:val="009A2C11"/>
    <w:rsid w:val="009A32D5"/>
    <w:rsid w:val="009A3CD6"/>
    <w:rsid w:val="009A4184"/>
    <w:rsid w:val="009A48B4"/>
    <w:rsid w:val="009A4C3A"/>
    <w:rsid w:val="009A595C"/>
    <w:rsid w:val="009A61BA"/>
    <w:rsid w:val="009A6A08"/>
    <w:rsid w:val="009A6F15"/>
    <w:rsid w:val="009A72FF"/>
    <w:rsid w:val="009A75B8"/>
    <w:rsid w:val="009A7627"/>
    <w:rsid w:val="009A7701"/>
    <w:rsid w:val="009B100A"/>
    <w:rsid w:val="009B1154"/>
    <w:rsid w:val="009B134A"/>
    <w:rsid w:val="009B1776"/>
    <w:rsid w:val="009B18D9"/>
    <w:rsid w:val="009B1948"/>
    <w:rsid w:val="009B1C43"/>
    <w:rsid w:val="009B21C5"/>
    <w:rsid w:val="009B2823"/>
    <w:rsid w:val="009B28B7"/>
    <w:rsid w:val="009B2A46"/>
    <w:rsid w:val="009B2D09"/>
    <w:rsid w:val="009B2EB1"/>
    <w:rsid w:val="009B32D7"/>
    <w:rsid w:val="009B3596"/>
    <w:rsid w:val="009B37A2"/>
    <w:rsid w:val="009B3833"/>
    <w:rsid w:val="009B3EFB"/>
    <w:rsid w:val="009B3F2E"/>
    <w:rsid w:val="009B3FFB"/>
    <w:rsid w:val="009B4143"/>
    <w:rsid w:val="009B41DA"/>
    <w:rsid w:val="009B5280"/>
    <w:rsid w:val="009B5331"/>
    <w:rsid w:val="009B55FF"/>
    <w:rsid w:val="009B59A0"/>
    <w:rsid w:val="009B5BFF"/>
    <w:rsid w:val="009B665D"/>
    <w:rsid w:val="009B6911"/>
    <w:rsid w:val="009B6A31"/>
    <w:rsid w:val="009B70D1"/>
    <w:rsid w:val="009B7625"/>
    <w:rsid w:val="009B765D"/>
    <w:rsid w:val="009B7C91"/>
    <w:rsid w:val="009B7E22"/>
    <w:rsid w:val="009B7E74"/>
    <w:rsid w:val="009C087A"/>
    <w:rsid w:val="009C0C10"/>
    <w:rsid w:val="009C0F75"/>
    <w:rsid w:val="009C12ED"/>
    <w:rsid w:val="009C1361"/>
    <w:rsid w:val="009C1454"/>
    <w:rsid w:val="009C1917"/>
    <w:rsid w:val="009C1DDC"/>
    <w:rsid w:val="009C1E3F"/>
    <w:rsid w:val="009C1EB1"/>
    <w:rsid w:val="009C203B"/>
    <w:rsid w:val="009C2603"/>
    <w:rsid w:val="009C28FC"/>
    <w:rsid w:val="009C2F4C"/>
    <w:rsid w:val="009C3097"/>
    <w:rsid w:val="009C315C"/>
    <w:rsid w:val="009C366E"/>
    <w:rsid w:val="009C38CC"/>
    <w:rsid w:val="009C3E73"/>
    <w:rsid w:val="009C3EBB"/>
    <w:rsid w:val="009C3F7A"/>
    <w:rsid w:val="009C41AA"/>
    <w:rsid w:val="009C4331"/>
    <w:rsid w:val="009C45EA"/>
    <w:rsid w:val="009C4769"/>
    <w:rsid w:val="009C47E5"/>
    <w:rsid w:val="009C4BAF"/>
    <w:rsid w:val="009C4C2D"/>
    <w:rsid w:val="009C51C1"/>
    <w:rsid w:val="009C5506"/>
    <w:rsid w:val="009C608D"/>
    <w:rsid w:val="009C6B50"/>
    <w:rsid w:val="009C7123"/>
    <w:rsid w:val="009C78B6"/>
    <w:rsid w:val="009D0544"/>
    <w:rsid w:val="009D18B0"/>
    <w:rsid w:val="009D1C09"/>
    <w:rsid w:val="009D2232"/>
    <w:rsid w:val="009D2738"/>
    <w:rsid w:val="009D2814"/>
    <w:rsid w:val="009D314A"/>
    <w:rsid w:val="009D342E"/>
    <w:rsid w:val="009D348D"/>
    <w:rsid w:val="009D35EF"/>
    <w:rsid w:val="009D3634"/>
    <w:rsid w:val="009D37B3"/>
    <w:rsid w:val="009D399D"/>
    <w:rsid w:val="009D3DCE"/>
    <w:rsid w:val="009D403A"/>
    <w:rsid w:val="009D4387"/>
    <w:rsid w:val="009D47AF"/>
    <w:rsid w:val="009D4AE5"/>
    <w:rsid w:val="009D4EF4"/>
    <w:rsid w:val="009D5222"/>
    <w:rsid w:val="009D5337"/>
    <w:rsid w:val="009D5526"/>
    <w:rsid w:val="009D559F"/>
    <w:rsid w:val="009D5FF7"/>
    <w:rsid w:val="009D63FC"/>
    <w:rsid w:val="009D667E"/>
    <w:rsid w:val="009D6727"/>
    <w:rsid w:val="009D6D9D"/>
    <w:rsid w:val="009D7004"/>
    <w:rsid w:val="009D710C"/>
    <w:rsid w:val="009D737E"/>
    <w:rsid w:val="009D7389"/>
    <w:rsid w:val="009D7544"/>
    <w:rsid w:val="009D75DD"/>
    <w:rsid w:val="009D7721"/>
    <w:rsid w:val="009D7824"/>
    <w:rsid w:val="009D7999"/>
    <w:rsid w:val="009D7CD8"/>
    <w:rsid w:val="009D7E78"/>
    <w:rsid w:val="009E1825"/>
    <w:rsid w:val="009E19FD"/>
    <w:rsid w:val="009E1AB7"/>
    <w:rsid w:val="009E208E"/>
    <w:rsid w:val="009E27A6"/>
    <w:rsid w:val="009E2BFC"/>
    <w:rsid w:val="009E2E47"/>
    <w:rsid w:val="009E2F01"/>
    <w:rsid w:val="009E354C"/>
    <w:rsid w:val="009E39C5"/>
    <w:rsid w:val="009E3AA6"/>
    <w:rsid w:val="009E423E"/>
    <w:rsid w:val="009E42D5"/>
    <w:rsid w:val="009E4A60"/>
    <w:rsid w:val="009E4AA6"/>
    <w:rsid w:val="009E504A"/>
    <w:rsid w:val="009E52AA"/>
    <w:rsid w:val="009E548F"/>
    <w:rsid w:val="009E5573"/>
    <w:rsid w:val="009E5B7F"/>
    <w:rsid w:val="009E5C23"/>
    <w:rsid w:val="009E5F1B"/>
    <w:rsid w:val="009E5F75"/>
    <w:rsid w:val="009E6239"/>
    <w:rsid w:val="009E70D2"/>
    <w:rsid w:val="009E717D"/>
    <w:rsid w:val="009F0014"/>
    <w:rsid w:val="009F015B"/>
    <w:rsid w:val="009F03FF"/>
    <w:rsid w:val="009F053E"/>
    <w:rsid w:val="009F08D1"/>
    <w:rsid w:val="009F09F1"/>
    <w:rsid w:val="009F0A43"/>
    <w:rsid w:val="009F2CBB"/>
    <w:rsid w:val="009F2E06"/>
    <w:rsid w:val="009F3068"/>
    <w:rsid w:val="009F3968"/>
    <w:rsid w:val="009F3B46"/>
    <w:rsid w:val="009F3C13"/>
    <w:rsid w:val="009F3F30"/>
    <w:rsid w:val="009F4768"/>
    <w:rsid w:val="009F5045"/>
    <w:rsid w:val="009F5272"/>
    <w:rsid w:val="009F5457"/>
    <w:rsid w:val="009F5843"/>
    <w:rsid w:val="009F58B2"/>
    <w:rsid w:val="009F58D6"/>
    <w:rsid w:val="009F5DC7"/>
    <w:rsid w:val="009F5F98"/>
    <w:rsid w:val="009F6392"/>
    <w:rsid w:val="009F6398"/>
    <w:rsid w:val="009F658D"/>
    <w:rsid w:val="009F6AF9"/>
    <w:rsid w:val="009F728C"/>
    <w:rsid w:val="009F7677"/>
    <w:rsid w:val="009F7981"/>
    <w:rsid w:val="009F79E4"/>
    <w:rsid w:val="009F7B3F"/>
    <w:rsid w:val="009F7C93"/>
    <w:rsid w:val="009F7CE9"/>
    <w:rsid w:val="009F7EAD"/>
    <w:rsid w:val="00A000DE"/>
    <w:rsid w:val="00A003A6"/>
    <w:rsid w:val="00A00920"/>
    <w:rsid w:val="00A00C9C"/>
    <w:rsid w:val="00A00DD2"/>
    <w:rsid w:val="00A00F42"/>
    <w:rsid w:val="00A01298"/>
    <w:rsid w:val="00A012E0"/>
    <w:rsid w:val="00A013C5"/>
    <w:rsid w:val="00A01480"/>
    <w:rsid w:val="00A01999"/>
    <w:rsid w:val="00A01DD7"/>
    <w:rsid w:val="00A021EE"/>
    <w:rsid w:val="00A0282E"/>
    <w:rsid w:val="00A02898"/>
    <w:rsid w:val="00A02A8F"/>
    <w:rsid w:val="00A02FCA"/>
    <w:rsid w:val="00A02FD9"/>
    <w:rsid w:val="00A030E5"/>
    <w:rsid w:val="00A0367B"/>
    <w:rsid w:val="00A03CEF"/>
    <w:rsid w:val="00A044DE"/>
    <w:rsid w:val="00A04675"/>
    <w:rsid w:val="00A0471B"/>
    <w:rsid w:val="00A04817"/>
    <w:rsid w:val="00A04A82"/>
    <w:rsid w:val="00A055DB"/>
    <w:rsid w:val="00A05668"/>
    <w:rsid w:val="00A05AB9"/>
    <w:rsid w:val="00A05C5A"/>
    <w:rsid w:val="00A063C8"/>
    <w:rsid w:val="00A06C32"/>
    <w:rsid w:val="00A0763B"/>
    <w:rsid w:val="00A079DC"/>
    <w:rsid w:val="00A07D27"/>
    <w:rsid w:val="00A07E9E"/>
    <w:rsid w:val="00A103D9"/>
    <w:rsid w:val="00A109E2"/>
    <w:rsid w:val="00A10A6C"/>
    <w:rsid w:val="00A10BAA"/>
    <w:rsid w:val="00A10C07"/>
    <w:rsid w:val="00A1184B"/>
    <w:rsid w:val="00A11903"/>
    <w:rsid w:val="00A11982"/>
    <w:rsid w:val="00A11A46"/>
    <w:rsid w:val="00A11C3E"/>
    <w:rsid w:val="00A12009"/>
    <w:rsid w:val="00A121E6"/>
    <w:rsid w:val="00A12B0C"/>
    <w:rsid w:val="00A13095"/>
    <w:rsid w:val="00A1345D"/>
    <w:rsid w:val="00A13C5E"/>
    <w:rsid w:val="00A13E1B"/>
    <w:rsid w:val="00A14631"/>
    <w:rsid w:val="00A14E20"/>
    <w:rsid w:val="00A14E74"/>
    <w:rsid w:val="00A1521A"/>
    <w:rsid w:val="00A152A7"/>
    <w:rsid w:val="00A15360"/>
    <w:rsid w:val="00A1545E"/>
    <w:rsid w:val="00A1547B"/>
    <w:rsid w:val="00A158FA"/>
    <w:rsid w:val="00A15A96"/>
    <w:rsid w:val="00A16039"/>
    <w:rsid w:val="00A1670D"/>
    <w:rsid w:val="00A1758B"/>
    <w:rsid w:val="00A17BD1"/>
    <w:rsid w:val="00A206DD"/>
    <w:rsid w:val="00A20B53"/>
    <w:rsid w:val="00A20DA4"/>
    <w:rsid w:val="00A211F3"/>
    <w:rsid w:val="00A2148C"/>
    <w:rsid w:val="00A216E4"/>
    <w:rsid w:val="00A218D7"/>
    <w:rsid w:val="00A21B00"/>
    <w:rsid w:val="00A21F5D"/>
    <w:rsid w:val="00A21FC3"/>
    <w:rsid w:val="00A22760"/>
    <w:rsid w:val="00A22924"/>
    <w:rsid w:val="00A23279"/>
    <w:rsid w:val="00A23543"/>
    <w:rsid w:val="00A23802"/>
    <w:rsid w:val="00A2387D"/>
    <w:rsid w:val="00A23BDC"/>
    <w:rsid w:val="00A23E20"/>
    <w:rsid w:val="00A24165"/>
    <w:rsid w:val="00A241BC"/>
    <w:rsid w:val="00A24223"/>
    <w:rsid w:val="00A24249"/>
    <w:rsid w:val="00A2431D"/>
    <w:rsid w:val="00A24407"/>
    <w:rsid w:val="00A24FE7"/>
    <w:rsid w:val="00A2542C"/>
    <w:rsid w:val="00A25F87"/>
    <w:rsid w:val="00A26764"/>
    <w:rsid w:val="00A26D9B"/>
    <w:rsid w:val="00A26F6B"/>
    <w:rsid w:val="00A271D9"/>
    <w:rsid w:val="00A271F5"/>
    <w:rsid w:val="00A273FA"/>
    <w:rsid w:val="00A2763C"/>
    <w:rsid w:val="00A27AF0"/>
    <w:rsid w:val="00A27E53"/>
    <w:rsid w:val="00A309C6"/>
    <w:rsid w:val="00A30A85"/>
    <w:rsid w:val="00A31098"/>
    <w:rsid w:val="00A3142A"/>
    <w:rsid w:val="00A3185C"/>
    <w:rsid w:val="00A32534"/>
    <w:rsid w:val="00A326DB"/>
    <w:rsid w:val="00A32C42"/>
    <w:rsid w:val="00A32D3B"/>
    <w:rsid w:val="00A33303"/>
    <w:rsid w:val="00A33ED6"/>
    <w:rsid w:val="00A33F5B"/>
    <w:rsid w:val="00A3435A"/>
    <w:rsid w:val="00A3462F"/>
    <w:rsid w:val="00A34638"/>
    <w:rsid w:val="00A34BE3"/>
    <w:rsid w:val="00A34DD1"/>
    <w:rsid w:val="00A350B9"/>
    <w:rsid w:val="00A350FA"/>
    <w:rsid w:val="00A35274"/>
    <w:rsid w:val="00A35301"/>
    <w:rsid w:val="00A36648"/>
    <w:rsid w:val="00A36C19"/>
    <w:rsid w:val="00A36E7B"/>
    <w:rsid w:val="00A36FAC"/>
    <w:rsid w:val="00A36FD1"/>
    <w:rsid w:val="00A37209"/>
    <w:rsid w:val="00A3749D"/>
    <w:rsid w:val="00A37774"/>
    <w:rsid w:val="00A377D5"/>
    <w:rsid w:val="00A37BBC"/>
    <w:rsid w:val="00A37C9B"/>
    <w:rsid w:val="00A37DA5"/>
    <w:rsid w:val="00A40CD7"/>
    <w:rsid w:val="00A41316"/>
    <w:rsid w:val="00A418C8"/>
    <w:rsid w:val="00A41EB8"/>
    <w:rsid w:val="00A41F8A"/>
    <w:rsid w:val="00A4294D"/>
    <w:rsid w:val="00A42DA8"/>
    <w:rsid w:val="00A43AE8"/>
    <w:rsid w:val="00A4439B"/>
    <w:rsid w:val="00A444E6"/>
    <w:rsid w:val="00A44749"/>
    <w:rsid w:val="00A44E5F"/>
    <w:rsid w:val="00A44E85"/>
    <w:rsid w:val="00A450EE"/>
    <w:rsid w:val="00A4523B"/>
    <w:rsid w:val="00A452A9"/>
    <w:rsid w:val="00A45329"/>
    <w:rsid w:val="00A454C0"/>
    <w:rsid w:val="00A45502"/>
    <w:rsid w:val="00A455C3"/>
    <w:rsid w:val="00A45B9E"/>
    <w:rsid w:val="00A45ED0"/>
    <w:rsid w:val="00A46236"/>
    <w:rsid w:val="00A47012"/>
    <w:rsid w:val="00A4773E"/>
    <w:rsid w:val="00A47768"/>
    <w:rsid w:val="00A47BAD"/>
    <w:rsid w:val="00A47BC8"/>
    <w:rsid w:val="00A50014"/>
    <w:rsid w:val="00A500DD"/>
    <w:rsid w:val="00A5033A"/>
    <w:rsid w:val="00A5061B"/>
    <w:rsid w:val="00A50984"/>
    <w:rsid w:val="00A50BD2"/>
    <w:rsid w:val="00A517C7"/>
    <w:rsid w:val="00A51898"/>
    <w:rsid w:val="00A51BFC"/>
    <w:rsid w:val="00A51CCF"/>
    <w:rsid w:val="00A52170"/>
    <w:rsid w:val="00A52460"/>
    <w:rsid w:val="00A5311C"/>
    <w:rsid w:val="00A5317B"/>
    <w:rsid w:val="00A536BB"/>
    <w:rsid w:val="00A53784"/>
    <w:rsid w:val="00A537E4"/>
    <w:rsid w:val="00A53F3B"/>
    <w:rsid w:val="00A53F77"/>
    <w:rsid w:val="00A543A5"/>
    <w:rsid w:val="00A54557"/>
    <w:rsid w:val="00A54A89"/>
    <w:rsid w:val="00A54C9A"/>
    <w:rsid w:val="00A54D47"/>
    <w:rsid w:val="00A54D96"/>
    <w:rsid w:val="00A55611"/>
    <w:rsid w:val="00A56391"/>
    <w:rsid w:val="00A567C5"/>
    <w:rsid w:val="00A56CE9"/>
    <w:rsid w:val="00A5712D"/>
    <w:rsid w:val="00A57175"/>
    <w:rsid w:val="00A579B8"/>
    <w:rsid w:val="00A57FCA"/>
    <w:rsid w:val="00A57FEA"/>
    <w:rsid w:val="00A6034B"/>
    <w:rsid w:val="00A606CF"/>
    <w:rsid w:val="00A6075C"/>
    <w:rsid w:val="00A60CCC"/>
    <w:rsid w:val="00A614A2"/>
    <w:rsid w:val="00A61801"/>
    <w:rsid w:val="00A618CF"/>
    <w:rsid w:val="00A61A49"/>
    <w:rsid w:val="00A61A96"/>
    <w:rsid w:val="00A61C98"/>
    <w:rsid w:val="00A61CB9"/>
    <w:rsid w:val="00A620D8"/>
    <w:rsid w:val="00A623C2"/>
    <w:rsid w:val="00A62802"/>
    <w:rsid w:val="00A62DB8"/>
    <w:rsid w:val="00A6333E"/>
    <w:rsid w:val="00A6343B"/>
    <w:rsid w:val="00A63718"/>
    <w:rsid w:val="00A638AC"/>
    <w:rsid w:val="00A64048"/>
    <w:rsid w:val="00A640A8"/>
    <w:rsid w:val="00A641B1"/>
    <w:rsid w:val="00A64538"/>
    <w:rsid w:val="00A64547"/>
    <w:rsid w:val="00A646F1"/>
    <w:rsid w:val="00A65733"/>
    <w:rsid w:val="00A658EB"/>
    <w:rsid w:val="00A65A23"/>
    <w:rsid w:val="00A65B35"/>
    <w:rsid w:val="00A663A5"/>
    <w:rsid w:val="00A666CC"/>
    <w:rsid w:val="00A66FEB"/>
    <w:rsid w:val="00A67236"/>
    <w:rsid w:val="00A673EC"/>
    <w:rsid w:val="00A67442"/>
    <w:rsid w:val="00A6754B"/>
    <w:rsid w:val="00A67774"/>
    <w:rsid w:val="00A70E53"/>
    <w:rsid w:val="00A70F28"/>
    <w:rsid w:val="00A71106"/>
    <w:rsid w:val="00A71146"/>
    <w:rsid w:val="00A7123C"/>
    <w:rsid w:val="00A716F7"/>
    <w:rsid w:val="00A718F8"/>
    <w:rsid w:val="00A71A50"/>
    <w:rsid w:val="00A71CDA"/>
    <w:rsid w:val="00A71D26"/>
    <w:rsid w:val="00A71E05"/>
    <w:rsid w:val="00A71F87"/>
    <w:rsid w:val="00A72BCB"/>
    <w:rsid w:val="00A72E65"/>
    <w:rsid w:val="00A730BA"/>
    <w:rsid w:val="00A733AE"/>
    <w:rsid w:val="00A73558"/>
    <w:rsid w:val="00A7359B"/>
    <w:rsid w:val="00A73BE3"/>
    <w:rsid w:val="00A73F1B"/>
    <w:rsid w:val="00A73F85"/>
    <w:rsid w:val="00A74D05"/>
    <w:rsid w:val="00A7500D"/>
    <w:rsid w:val="00A758C3"/>
    <w:rsid w:val="00A75F30"/>
    <w:rsid w:val="00A75F95"/>
    <w:rsid w:val="00A765BB"/>
    <w:rsid w:val="00A76AE7"/>
    <w:rsid w:val="00A76D96"/>
    <w:rsid w:val="00A774AC"/>
    <w:rsid w:val="00A779B6"/>
    <w:rsid w:val="00A77A4E"/>
    <w:rsid w:val="00A77C40"/>
    <w:rsid w:val="00A77D59"/>
    <w:rsid w:val="00A80557"/>
    <w:rsid w:val="00A80866"/>
    <w:rsid w:val="00A80C24"/>
    <w:rsid w:val="00A80C91"/>
    <w:rsid w:val="00A81305"/>
    <w:rsid w:val="00A819DC"/>
    <w:rsid w:val="00A81AB4"/>
    <w:rsid w:val="00A82132"/>
    <w:rsid w:val="00A8283D"/>
    <w:rsid w:val="00A82AE1"/>
    <w:rsid w:val="00A82BBA"/>
    <w:rsid w:val="00A82C72"/>
    <w:rsid w:val="00A83023"/>
    <w:rsid w:val="00A83E4E"/>
    <w:rsid w:val="00A8512B"/>
    <w:rsid w:val="00A85607"/>
    <w:rsid w:val="00A85B9B"/>
    <w:rsid w:val="00A85BCC"/>
    <w:rsid w:val="00A86535"/>
    <w:rsid w:val="00A86750"/>
    <w:rsid w:val="00A86C25"/>
    <w:rsid w:val="00A86C2D"/>
    <w:rsid w:val="00A86E48"/>
    <w:rsid w:val="00A87515"/>
    <w:rsid w:val="00A8785D"/>
    <w:rsid w:val="00A87A17"/>
    <w:rsid w:val="00A87B0B"/>
    <w:rsid w:val="00A906A3"/>
    <w:rsid w:val="00A90A8E"/>
    <w:rsid w:val="00A91170"/>
    <w:rsid w:val="00A9231B"/>
    <w:rsid w:val="00A924C0"/>
    <w:rsid w:val="00A928A7"/>
    <w:rsid w:val="00A929E3"/>
    <w:rsid w:val="00A93048"/>
    <w:rsid w:val="00A9308E"/>
    <w:rsid w:val="00A931C2"/>
    <w:rsid w:val="00A9330B"/>
    <w:rsid w:val="00A93968"/>
    <w:rsid w:val="00A93B5C"/>
    <w:rsid w:val="00A93D21"/>
    <w:rsid w:val="00A94059"/>
    <w:rsid w:val="00A94331"/>
    <w:rsid w:val="00A94526"/>
    <w:rsid w:val="00A94680"/>
    <w:rsid w:val="00A954BF"/>
    <w:rsid w:val="00A954D5"/>
    <w:rsid w:val="00A9584A"/>
    <w:rsid w:val="00A95B7C"/>
    <w:rsid w:val="00A96183"/>
    <w:rsid w:val="00A962E0"/>
    <w:rsid w:val="00A96395"/>
    <w:rsid w:val="00A96508"/>
    <w:rsid w:val="00A975CB"/>
    <w:rsid w:val="00A978F7"/>
    <w:rsid w:val="00A97ADF"/>
    <w:rsid w:val="00AA0292"/>
    <w:rsid w:val="00AA02E3"/>
    <w:rsid w:val="00AA02EE"/>
    <w:rsid w:val="00AA0491"/>
    <w:rsid w:val="00AA04DE"/>
    <w:rsid w:val="00AA063D"/>
    <w:rsid w:val="00AA0A5D"/>
    <w:rsid w:val="00AA0BCB"/>
    <w:rsid w:val="00AA1300"/>
    <w:rsid w:val="00AA1419"/>
    <w:rsid w:val="00AA14E8"/>
    <w:rsid w:val="00AA1566"/>
    <w:rsid w:val="00AA15CC"/>
    <w:rsid w:val="00AA1AFF"/>
    <w:rsid w:val="00AA1C4A"/>
    <w:rsid w:val="00AA1E6F"/>
    <w:rsid w:val="00AA1FDC"/>
    <w:rsid w:val="00AA210B"/>
    <w:rsid w:val="00AA253A"/>
    <w:rsid w:val="00AA27EA"/>
    <w:rsid w:val="00AA28AA"/>
    <w:rsid w:val="00AA2974"/>
    <w:rsid w:val="00AA346B"/>
    <w:rsid w:val="00AA34D0"/>
    <w:rsid w:val="00AA3612"/>
    <w:rsid w:val="00AA4FEB"/>
    <w:rsid w:val="00AA5369"/>
    <w:rsid w:val="00AA54E2"/>
    <w:rsid w:val="00AA57D5"/>
    <w:rsid w:val="00AA58D6"/>
    <w:rsid w:val="00AA58D8"/>
    <w:rsid w:val="00AA5B71"/>
    <w:rsid w:val="00AA5BFD"/>
    <w:rsid w:val="00AA5C37"/>
    <w:rsid w:val="00AA60FE"/>
    <w:rsid w:val="00AA6499"/>
    <w:rsid w:val="00AA677B"/>
    <w:rsid w:val="00AA6E2F"/>
    <w:rsid w:val="00AA7344"/>
    <w:rsid w:val="00AA748E"/>
    <w:rsid w:val="00AA78E3"/>
    <w:rsid w:val="00AB022F"/>
    <w:rsid w:val="00AB0518"/>
    <w:rsid w:val="00AB0DE9"/>
    <w:rsid w:val="00AB0F85"/>
    <w:rsid w:val="00AB1453"/>
    <w:rsid w:val="00AB1676"/>
    <w:rsid w:val="00AB1AA0"/>
    <w:rsid w:val="00AB204F"/>
    <w:rsid w:val="00AB2862"/>
    <w:rsid w:val="00AB28DC"/>
    <w:rsid w:val="00AB2F36"/>
    <w:rsid w:val="00AB3082"/>
    <w:rsid w:val="00AB372E"/>
    <w:rsid w:val="00AB38B8"/>
    <w:rsid w:val="00AB3D73"/>
    <w:rsid w:val="00AB3D79"/>
    <w:rsid w:val="00AB3FAF"/>
    <w:rsid w:val="00AB4489"/>
    <w:rsid w:val="00AB4731"/>
    <w:rsid w:val="00AB4773"/>
    <w:rsid w:val="00AB4B99"/>
    <w:rsid w:val="00AB4DED"/>
    <w:rsid w:val="00AB4EAE"/>
    <w:rsid w:val="00AB4EBE"/>
    <w:rsid w:val="00AB5F2C"/>
    <w:rsid w:val="00AB61A2"/>
    <w:rsid w:val="00AB61EF"/>
    <w:rsid w:val="00AB6474"/>
    <w:rsid w:val="00AB6A1E"/>
    <w:rsid w:val="00AB7161"/>
    <w:rsid w:val="00AB7617"/>
    <w:rsid w:val="00AB7B45"/>
    <w:rsid w:val="00AC0649"/>
    <w:rsid w:val="00AC0C60"/>
    <w:rsid w:val="00AC186C"/>
    <w:rsid w:val="00AC1D72"/>
    <w:rsid w:val="00AC1E9E"/>
    <w:rsid w:val="00AC235C"/>
    <w:rsid w:val="00AC24B4"/>
    <w:rsid w:val="00AC25F9"/>
    <w:rsid w:val="00AC2669"/>
    <w:rsid w:val="00AC28AE"/>
    <w:rsid w:val="00AC2E3A"/>
    <w:rsid w:val="00AC2F18"/>
    <w:rsid w:val="00AC3E02"/>
    <w:rsid w:val="00AC3E6E"/>
    <w:rsid w:val="00AC423D"/>
    <w:rsid w:val="00AC4C2A"/>
    <w:rsid w:val="00AC508B"/>
    <w:rsid w:val="00AC5317"/>
    <w:rsid w:val="00AC5800"/>
    <w:rsid w:val="00AC5A6E"/>
    <w:rsid w:val="00AC5C12"/>
    <w:rsid w:val="00AC5E70"/>
    <w:rsid w:val="00AC68BF"/>
    <w:rsid w:val="00AC6BF1"/>
    <w:rsid w:val="00AC718B"/>
    <w:rsid w:val="00AC7307"/>
    <w:rsid w:val="00AC7654"/>
    <w:rsid w:val="00AC77AB"/>
    <w:rsid w:val="00AC79CA"/>
    <w:rsid w:val="00AC7AF2"/>
    <w:rsid w:val="00AC7DEA"/>
    <w:rsid w:val="00AD05CF"/>
    <w:rsid w:val="00AD07A7"/>
    <w:rsid w:val="00AD11F1"/>
    <w:rsid w:val="00AD1D6C"/>
    <w:rsid w:val="00AD1DC3"/>
    <w:rsid w:val="00AD1E06"/>
    <w:rsid w:val="00AD1F59"/>
    <w:rsid w:val="00AD269D"/>
    <w:rsid w:val="00AD2A56"/>
    <w:rsid w:val="00AD2ADE"/>
    <w:rsid w:val="00AD2CF2"/>
    <w:rsid w:val="00AD32FF"/>
    <w:rsid w:val="00AD3DB0"/>
    <w:rsid w:val="00AD40BA"/>
    <w:rsid w:val="00AD4330"/>
    <w:rsid w:val="00AD457C"/>
    <w:rsid w:val="00AD458C"/>
    <w:rsid w:val="00AD4CFA"/>
    <w:rsid w:val="00AD4CFC"/>
    <w:rsid w:val="00AD4F46"/>
    <w:rsid w:val="00AD522B"/>
    <w:rsid w:val="00AD5B20"/>
    <w:rsid w:val="00AD64BC"/>
    <w:rsid w:val="00AD6931"/>
    <w:rsid w:val="00AD750B"/>
    <w:rsid w:val="00AD7C35"/>
    <w:rsid w:val="00AE076C"/>
    <w:rsid w:val="00AE0841"/>
    <w:rsid w:val="00AE13B2"/>
    <w:rsid w:val="00AE149A"/>
    <w:rsid w:val="00AE1633"/>
    <w:rsid w:val="00AE1B5D"/>
    <w:rsid w:val="00AE1BFE"/>
    <w:rsid w:val="00AE1CD5"/>
    <w:rsid w:val="00AE2623"/>
    <w:rsid w:val="00AE2FFF"/>
    <w:rsid w:val="00AE3471"/>
    <w:rsid w:val="00AE3A5F"/>
    <w:rsid w:val="00AE3AD2"/>
    <w:rsid w:val="00AE4472"/>
    <w:rsid w:val="00AE481D"/>
    <w:rsid w:val="00AE4C57"/>
    <w:rsid w:val="00AE4FC7"/>
    <w:rsid w:val="00AE5886"/>
    <w:rsid w:val="00AE594E"/>
    <w:rsid w:val="00AE5A2D"/>
    <w:rsid w:val="00AE6195"/>
    <w:rsid w:val="00AE62DF"/>
    <w:rsid w:val="00AE6627"/>
    <w:rsid w:val="00AE676B"/>
    <w:rsid w:val="00AE679E"/>
    <w:rsid w:val="00AE691F"/>
    <w:rsid w:val="00AE7304"/>
    <w:rsid w:val="00AE7527"/>
    <w:rsid w:val="00AE752B"/>
    <w:rsid w:val="00AE7CA3"/>
    <w:rsid w:val="00AE7E48"/>
    <w:rsid w:val="00AF0601"/>
    <w:rsid w:val="00AF06DE"/>
    <w:rsid w:val="00AF0837"/>
    <w:rsid w:val="00AF09CA"/>
    <w:rsid w:val="00AF09D3"/>
    <w:rsid w:val="00AF0B83"/>
    <w:rsid w:val="00AF0C79"/>
    <w:rsid w:val="00AF0C99"/>
    <w:rsid w:val="00AF14A7"/>
    <w:rsid w:val="00AF1AB5"/>
    <w:rsid w:val="00AF204E"/>
    <w:rsid w:val="00AF24DE"/>
    <w:rsid w:val="00AF24E3"/>
    <w:rsid w:val="00AF2B89"/>
    <w:rsid w:val="00AF2CD3"/>
    <w:rsid w:val="00AF3565"/>
    <w:rsid w:val="00AF3674"/>
    <w:rsid w:val="00AF3885"/>
    <w:rsid w:val="00AF39CB"/>
    <w:rsid w:val="00AF424E"/>
    <w:rsid w:val="00AF42E1"/>
    <w:rsid w:val="00AF47B0"/>
    <w:rsid w:val="00AF48EF"/>
    <w:rsid w:val="00AF4953"/>
    <w:rsid w:val="00AF4B7B"/>
    <w:rsid w:val="00AF4C21"/>
    <w:rsid w:val="00AF510A"/>
    <w:rsid w:val="00AF559F"/>
    <w:rsid w:val="00AF5AD0"/>
    <w:rsid w:val="00AF5FE4"/>
    <w:rsid w:val="00AF6248"/>
    <w:rsid w:val="00AF658F"/>
    <w:rsid w:val="00AF6ED2"/>
    <w:rsid w:val="00AF7051"/>
    <w:rsid w:val="00AF73CB"/>
    <w:rsid w:val="00AF76A1"/>
    <w:rsid w:val="00AF7865"/>
    <w:rsid w:val="00AF7903"/>
    <w:rsid w:val="00AF7DD9"/>
    <w:rsid w:val="00B003A5"/>
    <w:rsid w:val="00B019B8"/>
    <w:rsid w:val="00B0211D"/>
    <w:rsid w:val="00B02C02"/>
    <w:rsid w:val="00B02D86"/>
    <w:rsid w:val="00B035C5"/>
    <w:rsid w:val="00B03809"/>
    <w:rsid w:val="00B03E11"/>
    <w:rsid w:val="00B041AB"/>
    <w:rsid w:val="00B04328"/>
    <w:rsid w:val="00B04667"/>
    <w:rsid w:val="00B0504C"/>
    <w:rsid w:val="00B0507B"/>
    <w:rsid w:val="00B05142"/>
    <w:rsid w:val="00B05505"/>
    <w:rsid w:val="00B05522"/>
    <w:rsid w:val="00B05531"/>
    <w:rsid w:val="00B05693"/>
    <w:rsid w:val="00B05869"/>
    <w:rsid w:val="00B0589D"/>
    <w:rsid w:val="00B05907"/>
    <w:rsid w:val="00B05C26"/>
    <w:rsid w:val="00B062D1"/>
    <w:rsid w:val="00B06875"/>
    <w:rsid w:val="00B06CFD"/>
    <w:rsid w:val="00B07518"/>
    <w:rsid w:val="00B07772"/>
    <w:rsid w:val="00B07922"/>
    <w:rsid w:val="00B07C4B"/>
    <w:rsid w:val="00B10488"/>
    <w:rsid w:val="00B10767"/>
    <w:rsid w:val="00B109C5"/>
    <w:rsid w:val="00B10DC4"/>
    <w:rsid w:val="00B10E1A"/>
    <w:rsid w:val="00B10EEC"/>
    <w:rsid w:val="00B10F23"/>
    <w:rsid w:val="00B110FD"/>
    <w:rsid w:val="00B11499"/>
    <w:rsid w:val="00B11656"/>
    <w:rsid w:val="00B11DB3"/>
    <w:rsid w:val="00B11F35"/>
    <w:rsid w:val="00B11F4F"/>
    <w:rsid w:val="00B11F9B"/>
    <w:rsid w:val="00B137E4"/>
    <w:rsid w:val="00B13BE8"/>
    <w:rsid w:val="00B14930"/>
    <w:rsid w:val="00B14BE1"/>
    <w:rsid w:val="00B14F67"/>
    <w:rsid w:val="00B152D1"/>
    <w:rsid w:val="00B15348"/>
    <w:rsid w:val="00B15403"/>
    <w:rsid w:val="00B159D7"/>
    <w:rsid w:val="00B16427"/>
    <w:rsid w:val="00B16846"/>
    <w:rsid w:val="00B16E30"/>
    <w:rsid w:val="00B1704A"/>
    <w:rsid w:val="00B17598"/>
    <w:rsid w:val="00B176BF"/>
    <w:rsid w:val="00B17884"/>
    <w:rsid w:val="00B178E9"/>
    <w:rsid w:val="00B17BD5"/>
    <w:rsid w:val="00B17CF2"/>
    <w:rsid w:val="00B17DF9"/>
    <w:rsid w:val="00B2007B"/>
    <w:rsid w:val="00B203BB"/>
    <w:rsid w:val="00B2095A"/>
    <w:rsid w:val="00B2105F"/>
    <w:rsid w:val="00B21BD9"/>
    <w:rsid w:val="00B21C01"/>
    <w:rsid w:val="00B2251E"/>
    <w:rsid w:val="00B2295D"/>
    <w:rsid w:val="00B22F6D"/>
    <w:rsid w:val="00B23095"/>
    <w:rsid w:val="00B23260"/>
    <w:rsid w:val="00B236D5"/>
    <w:rsid w:val="00B23F3E"/>
    <w:rsid w:val="00B2423D"/>
    <w:rsid w:val="00B245BE"/>
    <w:rsid w:val="00B24AE2"/>
    <w:rsid w:val="00B24C5E"/>
    <w:rsid w:val="00B252DB"/>
    <w:rsid w:val="00B253D7"/>
    <w:rsid w:val="00B2562F"/>
    <w:rsid w:val="00B26A54"/>
    <w:rsid w:val="00B26FA8"/>
    <w:rsid w:val="00B272AF"/>
    <w:rsid w:val="00B27A7C"/>
    <w:rsid w:val="00B27AF7"/>
    <w:rsid w:val="00B27D2A"/>
    <w:rsid w:val="00B27E93"/>
    <w:rsid w:val="00B302E0"/>
    <w:rsid w:val="00B3071F"/>
    <w:rsid w:val="00B30A86"/>
    <w:rsid w:val="00B31086"/>
    <w:rsid w:val="00B31242"/>
    <w:rsid w:val="00B312D2"/>
    <w:rsid w:val="00B314E2"/>
    <w:rsid w:val="00B31ABD"/>
    <w:rsid w:val="00B31FDB"/>
    <w:rsid w:val="00B32091"/>
    <w:rsid w:val="00B320DE"/>
    <w:rsid w:val="00B3235A"/>
    <w:rsid w:val="00B32518"/>
    <w:rsid w:val="00B32601"/>
    <w:rsid w:val="00B326A9"/>
    <w:rsid w:val="00B326D2"/>
    <w:rsid w:val="00B328B6"/>
    <w:rsid w:val="00B33026"/>
    <w:rsid w:val="00B33738"/>
    <w:rsid w:val="00B3387E"/>
    <w:rsid w:val="00B33D9B"/>
    <w:rsid w:val="00B3432C"/>
    <w:rsid w:val="00B34C4A"/>
    <w:rsid w:val="00B34E3A"/>
    <w:rsid w:val="00B3532B"/>
    <w:rsid w:val="00B35A42"/>
    <w:rsid w:val="00B35E02"/>
    <w:rsid w:val="00B35E5A"/>
    <w:rsid w:val="00B3602C"/>
    <w:rsid w:val="00B36168"/>
    <w:rsid w:val="00B36269"/>
    <w:rsid w:val="00B368C3"/>
    <w:rsid w:val="00B36996"/>
    <w:rsid w:val="00B36C46"/>
    <w:rsid w:val="00B36D8E"/>
    <w:rsid w:val="00B372B3"/>
    <w:rsid w:val="00B3740B"/>
    <w:rsid w:val="00B3770B"/>
    <w:rsid w:val="00B37747"/>
    <w:rsid w:val="00B37BFC"/>
    <w:rsid w:val="00B404FC"/>
    <w:rsid w:val="00B4088F"/>
    <w:rsid w:val="00B40952"/>
    <w:rsid w:val="00B40EAF"/>
    <w:rsid w:val="00B41327"/>
    <w:rsid w:val="00B416E4"/>
    <w:rsid w:val="00B41E16"/>
    <w:rsid w:val="00B41ED7"/>
    <w:rsid w:val="00B422DE"/>
    <w:rsid w:val="00B42527"/>
    <w:rsid w:val="00B43141"/>
    <w:rsid w:val="00B43490"/>
    <w:rsid w:val="00B439B0"/>
    <w:rsid w:val="00B43BF6"/>
    <w:rsid w:val="00B44252"/>
    <w:rsid w:val="00B44C28"/>
    <w:rsid w:val="00B44C2D"/>
    <w:rsid w:val="00B44F32"/>
    <w:rsid w:val="00B450F5"/>
    <w:rsid w:val="00B4513A"/>
    <w:rsid w:val="00B45212"/>
    <w:rsid w:val="00B4560F"/>
    <w:rsid w:val="00B459E5"/>
    <w:rsid w:val="00B45AAD"/>
    <w:rsid w:val="00B45E66"/>
    <w:rsid w:val="00B46182"/>
    <w:rsid w:val="00B4644A"/>
    <w:rsid w:val="00B4689B"/>
    <w:rsid w:val="00B46FDB"/>
    <w:rsid w:val="00B505DC"/>
    <w:rsid w:val="00B505EE"/>
    <w:rsid w:val="00B50882"/>
    <w:rsid w:val="00B50A16"/>
    <w:rsid w:val="00B50A91"/>
    <w:rsid w:val="00B50BE3"/>
    <w:rsid w:val="00B50C5D"/>
    <w:rsid w:val="00B51140"/>
    <w:rsid w:val="00B513A6"/>
    <w:rsid w:val="00B51433"/>
    <w:rsid w:val="00B514C7"/>
    <w:rsid w:val="00B52983"/>
    <w:rsid w:val="00B52C04"/>
    <w:rsid w:val="00B52E4D"/>
    <w:rsid w:val="00B53B36"/>
    <w:rsid w:val="00B53E90"/>
    <w:rsid w:val="00B53E9C"/>
    <w:rsid w:val="00B5419F"/>
    <w:rsid w:val="00B546F0"/>
    <w:rsid w:val="00B54E09"/>
    <w:rsid w:val="00B54E0B"/>
    <w:rsid w:val="00B54EF2"/>
    <w:rsid w:val="00B54F14"/>
    <w:rsid w:val="00B55028"/>
    <w:rsid w:val="00B5511E"/>
    <w:rsid w:val="00B55F93"/>
    <w:rsid w:val="00B55FA0"/>
    <w:rsid w:val="00B55FD5"/>
    <w:rsid w:val="00B55FE0"/>
    <w:rsid w:val="00B5601E"/>
    <w:rsid w:val="00B5620B"/>
    <w:rsid w:val="00B56813"/>
    <w:rsid w:val="00B570C7"/>
    <w:rsid w:val="00B5790A"/>
    <w:rsid w:val="00B57CB8"/>
    <w:rsid w:val="00B57EDF"/>
    <w:rsid w:val="00B600E5"/>
    <w:rsid w:val="00B60F3C"/>
    <w:rsid w:val="00B61204"/>
    <w:rsid w:val="00B6126C"/>
    <w:rsid w:val="00B61B45"/>
    <w:rsid w:val="00B61C19"/>
    <w:rsid w:val="00B623C6"/>
    <w:rsid w:val="00B62597"/>
    <w:rsid w:val="00B628C5"/>
    <w:rsid w:val="00B6318E"/>
    <w:rsid w:val="00B63359"/>
    <w:rsid w:val="00B633A1"/>
    <w:rsid w:val="00B6361E"/>
    <w:rsid w:val="00B6373F"/>
    <w:rsid w:val="00B6374B"/>
    <w:rsid w:val="00B63BAB"/>
    <w:rsid w:val="00B640FE"/>
    <w:rsid w:val="00B64264"/>
    <w:rsid w:val="00B64426"/>
    <w:rsid w:val="00B64B70"/>
    <w:rsid w:val="00B653D5"/>
    <w:rsid w:val="00B65BB2"/>
    <w:rsid w:val="00B65CE5"/>
    <w:rsid w:val="00B66114"/>
    <w:rsid w:val="00B661BB"/>
    <w:rsid w:val="00B66644"/>
    <w:rsid w:val="00B6665B"/>
    <w:rsid w:val="00B66F33"/>
    <w:rsid w:val="00B67464"/>
    <w:rsid w:val="00B6776B"/>
    <w:rsid w:val="00B7001C"/>
    <w:rsid w:val="00B7008A"/>
    <w:rsid w:val="00B7048C"/>
    <w:rsid w:val="00B70826"/>
    <w:rsid w:val="00B71B22"/>
    <w:rsid w:val="00B724D8"/>
    <w:rsid w:val="00B72E3F"/>
    <w:rsid w:val="00B72F73"/>
    <w:rsid w:val="00B72F76"/>
    <w:rsid w:val="00B73078"/>
    <w:rsid w:val="00B73339"/>
    <w:rsid w:val="00B735C5"/>
    <w:rsid w:val="00B739A8"/>
    <w:rsid w:val="00B73C78"/>
    <w:rsid w:val="00B73E42"/>
    <w:rsid w:val="00B742BC"/>
    <w:rsid w:val="00B7510C"/>
    <w:rsid w:val="00B75318"/>
    <w:rsid w:val="00B75A6D"/>
    <w:rsid w:val="00B75D4E"/>
    <w:rsid w:val="00B7657A"/>
    <w:rsid w:val="00B7676A"/>
    <w:rsid w:val="00B76784"/>
    <w:rsid w:val="00B76AF7"/>
    <w:rsid w:val="00B77324"/>
    <w:rsid w:val="00B774A4"/>
    <w:rsid w:val="00B7763C"/>
    <w:rsid w:val="00B77B4E"/>
    <w:rsid w:val="00B80788"/>
    <w:rsid w:val="00B80800"/>
    <w:rsid w:val="00B80A05"/>
    <w:rsid w:val="00B80C65"/>
    <w:rsid w:val="00B80FD7"/>
    <w:rsid w:val="00B819E1"/>
    <w:rsid w:val="00B81A62"/>
    <w:rsid w:val="00B81A9B"/>
    <w:rsid w:val="00B81BF6"/>
    <w:rsid w:val="00B81E82"/>
    <w:rsid w:val="00B8270C"/>
    <w:rsid w:val="00B82901"/>
    <w:rsid w:val="00B82AB8"/>
    <w:rsid w:val="00B82AC2"/>
    <w:rsid w:val="00B83EF1"/>
    <w:rsid w:val="00B844BC"/>
    <w:rsid w:val="00B8475D"/>
    <w:rsid w:val="00B851E0"/>
    <w:rsid w:val="00B85B5C"/>
    <w:rsid w:val="00B868FA"/>
    <w:rsid w:val="00B86A21"/>
    <w:rsid w:val="00B871D9"/>
    <w:rsid w:val="00B877A6"/>
    <w:rsid w:val="00B87DF1"/>
    <w:rsid w:val="00B87EED"/>
    <w:rsid w:val="00B90392"/>
    <w:rsid w:val="00B908A4"/>
    <w:rsid w:val="00B90C97"/>
    <w:rsid w:val="00B910BC"/>
    <w:rsid w:val="00B918C4"/>
    <w:rsid w:val="00B91AB7"/>
    <w:rsid w:val="00B91B80"/>
    <w:rsid w:val="00B91F02"/>
    <w:rsid w:val="00B922F1"/>
    <w:rsid w:val="00B925F3"/>
    <w:rsid w:val="00B929DB"/>
    <w:rsid w:val="00B93297"/>
    <w:rsid w:val="00B935A3"/>
    <w:rsid w:val="00B9375E"/>
    <w:rsid w:val="00B937F5"/>
    <w:rsid w:val="00B9389B"/>
    <w:rsid w:val="00B93C90"/>
    <w:rsid w:val="00B93ED1"/>
    <w:rsid w:val="00B94CC8"/>
    <w:rsid w:val="00B94D2D"/>
    <w:rsid w:val="00B95166"/>
    <w:rsid w:val="00B9578B"/>
    <w:rsid w:val="00B95EB0"/>
    <w:rsid w:val="00B96526"/>
    <w:rsid w:val="00B969B6"/>
    <w:rsid w:val="00B971FC"/>
    <w:rsid w:val="00B973C5"/>
    <w:rsid w:val="00B973E0"/>
    <w:rsid w:val="00B97A54"/>
    <w:rsid w:val="00BA0442"/>
    <w:rsid w:val="00BA059E"/>
    <w:rsid w:val="00BA085D"/>
    <w:rsid w:val="00BA09B8"/>
    <w:rsid w:val="00BA0A9F"/>
    <w:rsid w:val="00BA0AB3"/>
    <w:rsid w:val="00BA0B53"/>
    <w:rsid w:val="00BA1853"/>
    <w:rsid w:val="00BA1E2A"/>
    <w:rsid w:val="00BA216D"/>
    <w:rsid w:val="00BA2D3B"/>
    <w:rsid w:val="00BA307C"/>
    <w:rsid w:val="00BA3229"/>
    <w:rsid w:val="00BA35D4"/>
    <w:rsid w:val="00BA3711"/>
    <w:rsid w:val="00BA3D2F"/>
    <w:rsid w:val="00BA40DD"/>
    <w:rsid w:val="00BA43B4"/>
    <w:rsid w:val="00BA43F6"/>
    <w:rsid w:val="00BA49BA"/>
    <w:rsid w:val="00BA4A34"/>
    <w:rsid w:val="00BA4D15"/>
    <w:rsid w:val="00BA4D21"/>
    <w:rsid w:val="00BA5403"/>
    <w:rsid w:val="00BA57E9"/>
    <w:rsid w:val="00BA5FD0"/>
    <w:rsid w:val="00BA60AC"/>
    <w:rsid w:val="00BA671F"/>
    <w:rsid w:val="00BA6CC4"/>
    <w:rsid w:val="00BA6DA5"/>
    <w:rsid w:val="00BA6F5D"/>
    <w:rsid w:val="00BA70FA"/>
    <w:rsid w:val="00BA7A3D"/>
    <w:rsid w:val="00BA7B93"/>
    <w:rsid w:val="00BA7F2A"/>
    <w:rsid w:val="00BB1373"/>
    <w:rsid w:val="00BB1C72"/>
    <w:rsid w:val="00BB2429"/>
    <w:rsid w:val="00BB2D9F"/>
    <w:rsid w:val="00BB2DA9"/>
    <w:rsid w:val="00BB2DEF"/>
    <w:rsid w:val="00BB301E"/>
    <w:rsid w:val="00BB3147"/>
    <w:rsid w:val="00BB34C1"/>
    <w:rsid w:val="00BB38EB"/>
    <w:rsid w:val="00BB39B0"/>
    <w:rsid w:val="00BB4004"/>
    <w:rsid w:val="00BB40EB"/>
    <w:rsid w:val="00BB419E"/>
    <w:rsid w:val="00BB41FC"/>
    <w:rsid w:val="00BB46CA"/>
    <w:rsid w:val="00BB4B46"/>
    <w:rsid w:val="00BB4F3E"/>
    <w:rsid w:val="00BB575B"/>
    <w:rsid w:val="00BB614B"/>
    <w:rsid w:val="00BB651D"/>
    <w:rsid w:val="00BB67B0"/>
    <w:rsid w:val="00BB6E55"/>
    <w:rsid w:val="00BB73DA"/>
    <w:rsid w:val="00BB7415"/>
    <w:rsid w:val="00BB768B"/>
    <w:rsid w:val="00BB7913"/>
    <w:rsid w:val="00BC012F"/>
    <w:rsid w:val="00BC06E0"/>
    <w:rsid w:val="00BC130B"/>
    <w:rsid w:val="00BC184C"/>
    <w:rsid w:val="00BC1873"/>
    <w:rsid w:val="00BC1DCB"/>
    <w:rsid w:val="00BC1F00"/>
    <w:rsid w:val="00BC1F1C"/>
    <w:rsid w:val="00BC200B"/>
    <w:rsid w:val="00BC211F"/>
    <w:rsid w:val="00BC215C"/>
    <w:rsid w:val="00BC2164"/>
    <w:rsid w:val="00BC24C7"/>
    <w:rsid w:val="00BC330F"/>
    <w:rsid w:val="00BC3338"/>
    <w:rsid w:val="00BC33B8"/>
    <w:rsid w:val="00BC3907"/>
    <w:rsid w:val="00BC393D"/>
    <w:rsid w:val="00BC3A24"/>
    <w:rsid w:val="00BC43BA"/>
    <w:rsid w:val="00BC4EF3"/>
    <w:rsid w:val="00BC5804"/>
    <w:rsid w:val="00BC5827"/>
    <w:rsid w:val="00BC6551"/>
    <w:rsid w:val="00BC68AE"/>
    <w:rsid w:val="00BC6990"/>
    <w:rsid w:val="00BC6BB6"/>
    <w:rsid w:val="00BC7212"/>
    <w:rsid w:val="00BC77B8"/>
    <w:rsid w:val="00BD04E3"/>
    <w:rsid w:val="00BD0548"/>
    <w:rsid w:val="00BD06A1"/>
    <w:rsid w:val="00BD06D9"/>
    <w:rsid w:val="00BD1092"/>
    <w:rsid w:val="00BD14C6"/>
    <w:rsid w:val="00BD15F4"/>
    <w:rsid w:val="00BD18FA"/>
    <w:rsid w:val="00BD1F2F"/>
    <w:rsid w:val="00BD21CC"/>
    <w:rsid w:val="00BD2290"/>
    <w:rsid w:val="00BD2503"/>
    <w:rsid w:val="00BD290B"/>
    <w:rsid w:val="00BD2F2A"/>
    <w:rsid w:val="00BD3749"/>
    <w:rsid w:val="00BD375F"/>
    <w:rsid w:val="00BD3ED4"/>
    <w:rsid w:val="00BD41E6"/>
    <w:rsid w:val="00BD4C32"/>
    <w:rsid w:val="00BD50DE"/>
    <w:rsid w:val="00BD5955"/>
    <w:rsid w:val="00BD59FD"/>
    <w:rsid w:val="00BD5A10"/>
    <w:rsid w:val="00BD66DF"/>
    <w:rsid w:val="00BD6818"/>
    <w:rsid w:val="00BD6E0B"/>
    <w:rsid w:val="00BE04DF"/>
    <w:rsid w:val="00BE0716"/>
    <w:rsid w:val="00BE07D9"/>
    <w:rsid w:val="00BE0D8C"/>
    <w:rsid w:val="00BE0DF2"/>
    <w:rsid w:val="00BE1061"/>
    <w:rsid w:val="00BE19A0"/>
    <w:rsid w:val="00BE1E71"/>
    <w:rsid w:val="00BE21C2"/>
    <w:rsid w:val="00BE235C"/>
    <w:rsid w:val="00BE24DC"/>
    <w:rsid w:val="00BE27E2"/>
    <w:rsid w:val="00BE384D"/>
    <w:rsid w:val="00BE3E18"/>
    <w:rsid w:val="00BE491E"/>
    <w:rsid w:val="00BE495B"/>
    <w:rsid w:val="00BE4DC5"/>
    <w:rsid w:val="00BE4F98"/>
    <w:rsid w:val="00BE5030"/>
    <w:rsid w:val="00BE5337"/>
    <w:rsid w:val="00BE6099"/>
    <w:rsid w:val="00BE65F4"/>
    <w:rsid w:val="00BE6624"/>
    <w:rsid w:val="00BE6BDB"/>
    <w:rsid w:val="00BE6C7B"/>
    <w:rsid w:val="00BE73D1"/>
    <w:rsid w:val="00BE7D31"/>
    <w:rsid w:val="00BE7E8B"/>
    <w:rsid w:val="00BF0107"/>
    <w:rsid w:val="00BF0542"/>
    <w:rsid w:val="00BF10B9"/>
    <w:rsid w:val="00BF1305"/>
    <w:rsid w:val="00BF183C"/>
    <w:rsid w:val="00BF1985"/>
    <w:rsid w:val="00BF24A9"/>
    <w:rsid w:val="00BF2F98"/>
    <w:rsid w:val="00BF31E2"/>
    <w:rsid w:val="00BF31F7"/>
    <w:rsid w:val="00BF34A6"/>
    <w:rsid w:val="00BF34B2"/>
    <w:rsid w:val="00BF37DE"/>
    <w:rsid w:val="00BF3854"/>
    <w:rsid w:val="00BF440A"/>
    <w:rsid w:val="00BF47A2"/>
    <w:rsid w:val="00BF4839"/>
    <w:rsid w:val="00BF48CB"/>
    <w:rsid w:val="00BF4989"/>
    <w:rsid w:val="00BF4DC2"/>
    <w:rsid w:val="00BF4EA6"/>
    <w:rsid w:val="00BF4F38"/>
    <w:rsid w:val="00BF5151"/>
    <w:rsid w:val="00BF52DF"/>
    <w:rsid w:val="00BF5BF4"/>
    <w:rsid w:val="00BF5C6B"/>
    <w:rsid w:val="00BF6291"/>
    <w:rsid w:val="00BF660B"/>
    <w:rsid w:val="00BF666A"/>
    <w:rsid w:val="00BF66A7"/>
    <w:rsid w:val="00BF6BB7"/>
    <w:rsid w:val="00BF6BD8"/>
    <w:rsid w:val="00BF7528"/>
    <w:rsid w:val="00BF7819"/>
    <w:rsid w:val="00BF7A02"/>
    <w:rsid w:val="00BF7B15"/>
    <w:rsid w:val="00C00115"/>
    <w:rsid w:val="00C00441"/>
    <w:rsid w:val="00C005A6"/>
    <w:rsid w:val="00C00CAD"/>
    <w:rsid w:val="00C012B7"/>
    <w:rsid w:val="00C01404"/>
    <w:rsid w:val="00C01680"/>
    <w:rsid w:val="00C01765"/>
    <w:rsid w:val="00C01804"/>
    <w:rsid w:val="00C01BAF"/>
    <w:rsid w:val="00C01C02"/>
    <w:rsid w:val="00C02151"/>
    <w:rsid w:val="00C02356"/>
    <w:rsid w:val="00C02760"/>
    <w:rsid w:val="00C02899"/>
    <w:rsid w:val="00C0297A"/>
    <w:rsid w:val="00C02D99"/>
    <w:rsid w:val="00C03449"/>
    <w:rsid w:val="00C03556"/>
    <w:rsid w:val="00C03750"/>
    <w:rsid w:val="00C03AEB"/>
    <w:rsid w:val="00C03C17"/>
    <w:rsid w:val="00C03CF5"/>
    <w:rsid w:val="00C040E1"/>
    <w:rsid w:val="00C04352"/>
    <w:rsid w:val="00C044E4"/>
    <w:rsid w:val="00C049C6"/>
    <w:rsid w:val="00C05749"/>
    <w:rsid w:val="00C05A9A"/>
    <w:rsid w:val="00C05B2E"/>
    <w:rsid w:val="00C05F58"/>
    <w:rsid w:val="00C05FA7"/>
    <w:rsid w:val="00C06280"/>
    <w:rsid w:val="00C0681E"/>
    <w:rsid w:val="00C06C75"/>
    <w:rsid w:val="00C0702A"/>
    <w:rsid w:val="00C0766A"/>
    <w:rsid w:val="00C076D5"/>
    <w:rsid w:val="00C07743"/>
    <w:rsid w:val="00C07ACB"/>
    <w:rsid w:val="00C07F45"/>
    <w:rsid w:val="00C1004D"/>
    <w:rsid w:val="00C102A0"/>
    <w:rsid w:val="00C1073C"/>
    <w:rsid w:val="00C109EA"/>
    <w:rsid w:val="00C10B43"/>
    <w:rsid w:val="00C10C43"/>
    <w:rsid w:val="00C1103F"/>
    <w:rsid w:val="00C1104A"/>
    <w:rsid w:val="00C11263"/>
    <w:rsid w:val="00C1133C"/>
    <w:rsid w:val="00C11AC8"/>
    <w:rsid w:val="00C12082"/>
    <w:rsid w:val="00C1210E"/>
    <w:rsid w:val="00C127CC"/>
    <w:rsid w:val="00C1290A"/>
    <w:rsid w:val="00C131B2"/>
    <w:rsid w:val="00C13206"/>
    <w:rsid w:val="00C132EE"/>
    <w:rsid w:val="00C136AF"/>
    <w:rsid w:val="00C136E7"/>
    <w:rsid w:val="00C1389A"/>
    <w:rsid w:val="00C13E3D"/>
    <w:rsid w:val="00C14984"/>
    <w:rsid w:val="00C14F41"/>
    <w:rsid w:val="00C152AC"/>
    <w:rsid w:val="00C1535C"/>
    <w:rsid w:val="00C153B2"/>
    <w:rsid w:val="00C15C81"/>
    <w:rsid w:val="00C16108"/>
    <w:rsid w:val="00C16548"/>
    <w:rsid w:val="00C16AAD"/>
    <w:rsid w:val="00C16BF0"/>
    <w:rsid w:val="00C16ED6"/>
    <w:rsid w:val="00C16F66"/>
    <w:rsid w:val="00C172B4"/>
    <w:rsid w:val="00C17476"/>
    <w:rsid w:val="00C17BE4"/>
    <w:rsid w:val="00C20407"/>
    <w:rsid w:val="00C2042B"/>
    <w:rsid w:val="00C2043E"/>
    <w:rsid w:val="00C20544"/>
    <w:rsid w:val="00C2058A"/>
    <w:rsid w:val="00C20AAF"/>
    <w:rsid w:val="00C21170"/>
    <w:rsid w:val="00C212C6"/>
    <w:rsid w:val="00C2173A"/>
    <w:rsid w:val="00C21845"/>
    <w:rsid w:val="00C218F3"/>
    <w:rsid w:val="00C21E9E"/>
    <w:rsid w:val="00C2256F"/>
    <w:rsid w:val="00C22E56"/>
    <w:rsid w:val="00C22EF7"/>
    <w:rsid w:val="00C233CB"/>
    <w:rsid w:val="00C234FE"/>
    <w:rsid w:val="00C236A5"/>
    <w:rsid w:val="00C23CDA"/>
    <w:rsid w:val="00C23D45"/>
    <w:rsid w:val="00C23D70"/>
    <w:rsid w:val="00C240B8"/>
    <w:rsid w:val="00C2411A"/>
    <w:rsid w:val="00C241DA"/>
    <w:rsid w:val="00C24228"/>
    <w:rsid w:val="00C246B7"/>
    <w:rsid w:val="00C247F2"/>
    <w:rsid w:val="00C24F23"/>
    <w:rsid w:val="00C25447"/>
    <w:rsid w:val="00C254A4"/>
    <w:rsid w:val="00C25644"/>
    <w:rsid w:val="00C25CB2"/>
    <w:rsid w:val="00C25E16"/>
    <w:rsid w:val="00C26512"/>
    <w:rsid w:val="00C26A18"/>
    <w:rsid w:val="00C27356"/>
    <w:rsid w:val="00C27805"/>
    <w:rsid w:val="00C27818"/>
    <w:rsid w:val="00C2787B"/>
    <w:rsid w:val="00C27D96"/>
    <w:rsid w:val="00C27E22"/>
    <w:rsid w:val="00C3067B"/>
    <w:rsid w:val="00C30B92"/>
    <w:rsid w:val="00C312B2"/>
    <w:rsid w:val="00C31D17"/>
    <w:rsid w:val="00C31E0C"/>
    <w:rsid w:val="00C32044"/>
    <w:rsid w:val="00C320E7"/>
    <w:rsid w:val="00C32249"/>
    <w:rsid w:val="00C32A18"/>
    <w:rsid w:val="00C32A8D"/>
    <w:rsid w:val="00C32B2D"/>
    <w:rsid w:val="00C32CA2"/>
    <w:rsid w:val="00C32CF2"/>
    <w:rsid w:val="00C32E1F"/>
    <w:rsid w:val="00C33F5C"/>
    <w:rsid w:val="00C34000"/>
    <w:rsid w:val="00C34677"/>
    <w:rsid w:val="00C34B0E"/>
    <w:rsid w:val="00C34DC3"/>
    <w:rsid w:val="00C35F42"/>
    <w:rsid w:val="00C35FDA"/>
    <w:rsid w:val="00C3614D"/>
    <w:rsid w:val="00C362B5"/>
    <w:rsid w:val="00C36446"/>
    <w:rsid w:val="00C3721A"/>
    <w:rsid w:val="00C37BD2"/>
    <w:rsid w:val="00C37C17"/>
    <w:rsid w:val="00C37E61"/>
    <w:rsid w:val="00C37EC6"/>
    <w:rsid w:val="00C37F8B"/>
    <w:rsid w:val="00C404AE"/>
    <w:rsid w:val="00C40884"/>
    <w:rsid w:val="00C40A5A"/>
    <w:rsid w:val="00C40BA2"/>
    <w:rsid w:val="00C40BA5"/>
    <w:rsid w:val="00C40D29"/>
    <w:rsid w:val="00C41479"/>
    <w:rsid w:val="00C41888"/>
    <w:rsid w:val="00C41B38"/>
    <w:rsid w:val="00C4279C"/>
    <w:rsid w:val="00C42BD3"/>
    <w:rsid w:val="00C432DA"/>
    <w:rsid w:val="00C446F2"/>
    <w:rsid w:val="00C44A98"/>
    <w:rsid w:val="00C450C2"/>
    <w:rsid w:val="00C45232"/>
    <w:rsid w:val="00C452B5"/>
    <w:rsid w:val="00C45807"/>
    <w:rsid w:val="00C459E1"/>
    <w:rsid w:val="00C45C24"/>
    <w:rsid w:val="00C465A3"/>
    <w:rsid w:val="00C4665E"/>
    <w:rsid w:val="00C469A2"/>
    <w:rsid w:val="00C470B0"/>
    <w:rsid w:val="00C470FE"/>
    <w:rsid w:val="00C472E3"/>
    <w:rsid w:val="00C47659"/>
    <w:rsid w:val="00C47C6C"/>
    <w:rsid w:val="00C500DA"/>
    <w:rsid w:val="00C50247"/>
    <w:rsid w:val="00C5058F"/>
    <w:rsid w:val="00C50A58"/>
    <w:rsid w:val="00C50C07"/>
    <w:rsid w:val="00C50D40"/>
    <w:rsid w:val="00C50E73"/>
    <w:rsid w:val="00C50F53"/>
    <w:rsid w:val="00C51143"/>
    <w:rsid w:val="00C5214C"/>
    <w:rsid w:val="00C52225"/>
    <w:rsid w:val="00C5254B"/>
    <w:rsid w:val="00C526A7"/>
    <w:rsid w:val="00C52F09"/>
    <w:rsid w:val="00C53019"/>
    <w:rsid w:val="00C531FD"/>
    <w:rsid w:val="00C53210"/>
    <w:rsid w:val="00C535E8"/>
    <w:rsid w:val="00C53816"/>
    <w:rsid w:val="00C538CF"/>
    <w:rsid w:val="00C53DEB"/>
    <w:rsid w:val="00C541E7"/>
    <w:rsid w:val="00C542AF"/>
    <w:rsid w:val="00C54AD4"/>
    <w:rsid w:val="00C54CB0"/>
    <w:rsid w:val="00C54E79"/>
    <w:rsid w:val="00C553BC"/>
    <w:rsid w:val="00C55453"/>
    <w:rsid w:val="00C555C9"/>
    <w:rsid w:val="00C556FD"/>
    <w:rsid w:val="00C558A4"/>
    <w:rsid w:val="00C55B9C"/>
    <w:rsid w:val="00C55FD7"/>
    <w:rsid w:val="00C56523"/>
    <w:rsid w:val="00C56786"/>
    <w:rsid w:val="00C567E0"/>
    <w:rsid w:val="00C56A9B"/>
    <w:rsid w:val="00C56AD7"/>
    <w:rsid w:val="00C56B25"/>
    <w:rsid w:val="00C576E8"/>
    <w:rsid w:val="00C57752"/>
    <w:rsid w:val="00C57D49"/>
    <w:rsid w:val="00C57E99"/>
    <w:rsid w:val="00C601B5"/>
    <w:rsid w:val="00C604E5"/>
    <w:rsid w:val="00C604F0"/>
    <w:rsid w:val="00C60705"/>
    <w:rsid w:val="00C6071A"/>
    <w:rsid w:val="00C6084B"/>
    <w:rsid w:val="00C60A37"/>
    <w:rsid w:val="00C61682"/>
    <w:rsid w:val="00C61964"/>
    <w:rsid w:val="00C629BD"/>
    <w:rsid w:val="00C62EF0"/>
    <w:rsid w:val="00C637B0"/>
    <w:rsid w:val="00C63C58"/>
    <w:rsid w:val="00C63E89"/>
    <w:rsid w:val="00C64BE4"/>
    <w:rsid w:val="00C65A60"/>
    <w:rsid w:val="00C65D23"/>
    <w:rsid w:val="00C66012"/>
    <w:rsid w:val="00C66032"/>
    <w:rsid w:val="00C66109"/>
    <w:rsid w:val="00C661F2"/>
    <w:rsid w:val="00C6627A"/>
    <w:rsid w:val="00C6638E"/>
    <w:rsid w:val="00C66743"/>
    <w:rsid w:val="00C668F6"/>
    <w:rsid w:val="00C66D36"/>
    <w:rsid w:val="00C673BB"/>
    <w:rsid w:val="00C67E99"/>
    <w:rsid w:val="00C70BDD"/>
    <w:rsid w:val="00C7104C"/>
    <w:rsid w:val="00C713FC"/>
    <w:rsid w:val="00C715F9"/>
    <w:rsid w:val="00C72EEF"/>
    <w:rsid w:val="00C72F50"/>
    <w:rsid w:val="00C72F84"/>
    <w:rsid w:val="00C73272"/>
    <w:rsid w:val="00C732F0"/>
    <w:rsid w:val="00C73B4C"/>
    <w:rsid w:val="00C74065"/>
    <w:rsid w:val="00C74A31"/>
    <w:rsid w:val="00C7501C"/>
    <w:rsid w:val="00C754A7"/>
    <w:rsid w:val="00C756F9"/>
    <w:rsid w:val="00C758BB"/>
    <w:rsid w:val="00C76512"/>
    <w:rsid w:val="00C7700B"/>
    <w:rsid w:val="00C7734E"/>
    <w:rsid w:val="00C775A2"/>
    <w:rsid w:val="00C8000E"/>
    <w:rsid w:val="00C801BD"/>
    <w:rsid w:val="00C80A07"/>
    <w:rsid w:val="00C80A34"/>
    <w:rsid w:val="00C80E9D"/>
    <w:rsid w:val="00C81153"/>
    <w:rsid w:val="00C8168F"/>
    <w:rsid w:val="00C81778"/>
    <w:rsid w:val="00C81D53"/>
    <w:rsid w:val="00C81F3A"/>
    <w:rsid w:val="00C82221"/>
    <w:rsid w:val="00C82810"/>
    <w:rsid w:val="00C828B8"/>
    <w:rsid w:val="00C82B88"/>
    <w:rsid w:val="00C82BE6"/>
    <w:rsid w:val="00C82FD3"/>
    <w:rsid w:val="00C830F4"/>
    <w:rsid w:val="00C830FC"/>
    <w:rsid w:val="00C83105"/>
    <w:rsid w:val="00C839C2"/>
    <w:rsid w:val="00C83C2C"/>
    <w:rsid w:val="00C841A8"/>
    <w:rsid w:val="00C845B2"/>
    <w:rsid w:val="00C845CC"/>
    <w:rsid w:val="00C845EC"/>
    <w:rsid w:val="00C84643"/>
    <w:rsid w:val="00C84CC6"/>
    <w:rsid w:val="00C84D01"/>
    <w:rsid w:val="00C84FDD"/>
    <w:rsid w:val="00C858D2"/>
    <w:rsid w:val="00C858F5"/>
    <w:rsid w:val="00C85C5C"/>
    <w:rsid w:val="00C85D33"/>
    <w:rsid w:val="00C85D96"/>
    <w:rsid w:val="00C85EA4"/>
    <w:rsid w:val="00C85F31"/>
    <w:rsid w:val="00C85FA5"/>
    <w:rsid w:val="00C86145"/>
    <w:rsid w:val="00C863FB"/>
    <w:rsid w:val="00C86AEC"/>
    <w:rsid w:val="00C8708E"/>
    <w:rsid w:val="00C87310"/>
    <w:rsid w:val="00C87800"/>
    <w:rsid w:val="00C9029F"/>
    <w:rsid w:val="00C90721"/>
    <w:rsid w:val="00C9084F"/>
    <w:rsid w:val="00C908FD"/>
    <w:rsid w:val="00C90AF9"/>
    <w:rsid w:val="00C9117B"/>
    <w:rsid w:val="00C91299"/>
    <w:rsid w:val="00C9192F"/>
    <w:rsid w:val="00C91FB9"/>
    <w:rsid w:val="00C926B6"/>
    <w:rsid w:val="00C92803"/>
    <w:rsid w:val="00C93490"/>
    <w:rsid w:val="00C937E1"/>
    <w:rsid w:val="00C939E1"/>
    <w:rsid w:val="00C94836"/>
    <w:rsid w:val="00C948CA"/>
    <w:rsid w:val="00C94A7F"/>
    <w:rsid w:val="00C94DA1"/>
    <w:rsid w:val="00C94EC6"/>
    <w:rsid w:val="00C95130"/>
    <w:rsid w:val="00C9568F"/>
    <w:rsid w:val="00C9574A"/>
    <w:rsid w:val="00C95D59"/>
    <w:rsid w:val="00C96F8B"/>
    <w:rsid w:val="00C9759B"/>
    <w:rsid w:val="00C977DD"/>
    <w:rsid w:val="00C97E94"/>
    <w:rsid w:val="00C97F09"/>
    <w:rsid w:val="00CA005B"/>
    <w:rsid w:val="00CA020D"/>
    <w:rsid w:val="00CA03F0"/>
    <w:rsid w:val="00CA0A0B"/>
    <w:rsid w:val="00CA0B05"/>
    <w:rsid w:val="00CA1FAB"/>
    <w:rsid w:val="00CA2079"/>
    <w:rsid w:val="00CA216F"/>
    <w:rsid w:val="00CA21C5"/>
    <w:rsid w:val="00CA2C74"/>
    <w:rsid w:val="00CA2CA4"/>
    <w:rsid w:val="00CA2CF3"/>
    <w:rsid w:val="00CA3117"/>
    <w:rsid w:val="00CA3316"/>
    <w:rsid w:val="00CA3934"/>
    <w:rsid w:val="00CA3E4E"/>
    <w:rsid w:val="00CA4326"/>
    <w:rsid w:val="00CA4387"/>
    <w:rsid w:val="00CA4660"/>
    <w:rsid w:val="00CA48DB"/>
    <w:rsid w:val="00CA4BFE"/>
    <w:rsid w:val="00CA4E5D"/>
    <w:rsid w:val="00CA5103"/>
    <w:rsid w:val="00CA5128"/>
    <w:rsid w:val="00CA5182"/>
    <w:rsid w:val="00CA5DFB"/>
    <w:rsid w:val="00CA5E9E"/>
    <w:rsid w:val="00CA63CA"/>
    <w:rsid w:val="00CA63F7"/>
    <w:rsid w:val="00CA6893"/>
    <w:rsid w:val="00CA68E2"/>
    <w:rsid w:val="00CA6E97"/>
    <w:rsid w:val="00CA7383"/>
    <w:rsid w:val="00CA758B"/>
    <w:rsid w:val="00CA7626"/>
    <w:rsid w:val="00CB0275"/>
    <w:rsid w:val="00CB053B"/>
    <w:rsid w:val="00CB0D38"/>
    <w:rsid w:val="00CB1053"/>
    <w:rsid w:val="00CB18BF"/>
    <w:rsid w:val="00CB1BB6"/>
    <w:rsid w:val="00CB1BC8"/>
    <w:rsid w:val="00CB2A4F"/>
    <w:rsid w:val="00CB3072"/>
    <w:rsid w:val="00CB31F7"/>
    <w:rsid w:val="00CB323E"/>
    <w:rsid w:val="00CB34D4"/>
    <w:rsid w:val="00CB367D"/>
    <w:rsid w:val="00CB3BEB"/>
    <w:rsid w:val="00CB3C37"/>
    <w:rsid w:val="00CB3C8E"/>
    <w:rsid w:val="00CB4F66"/>
    <w:rsid w:val="00CB4FC5"/>
    <w:rsid w:val="00CB55A7"/>
    <w:rsid w:val="00CB592D"/>
    <w:rsid w:val="00CB59D6"/>
    <w:rsid w:val="00CB5BB7"/>
    <w:rsid w:val="00CB6160"/>
    <w:rsid w:val="00CB6A8B"/>
    <w:rsid w:val="00CB6E57"/>
    <w:rsid w:val="00CB72C1"/>
    <w:rsid w:val="00CB7460"/>
    <w:rsid w:val="00CB7831"/>
    <w:rsid w:val="00CB78D6"/>
    <w:rsid w:val="00CB7A78"/>
    <w:rsid w:val="00CC028D"/>
    <w:rsid w:val="00CC0A86"/>
    <w:rsid w:val="00CC1312"/>
    <w:rsid w:val="00CC1A00"/>
    <w:rsid w:val="00CC1BD2"/>
    <w:rsid w:val="00CC1C32"/>
    <w:rsid w:val="00CC2927"/>
    <w:rsid w:val="00CC2A23"/>
    <w:rsid w:val="00CC2C6E"/>
    <w:rsid w:val="00CC3284"/>
    <w:rsid w:val="00CC3402"/>
    <w:rsid w:val="00CC3F8E"/>
    <w:rsid w:val="00CC4DBE"/>
    <w:rsid w:val="00CC4EF3"/>
    <w:rsid w:val="00CC5161"/>
    <w:rsid w:val="00CC52CA"/>
    <w:rsid w:val="00CC62E8"/>
    <w:rsid w:val="00CC655D"/>
    <w:rsid w:val="00CC65CA"/>
    <w:rsid w:val="00CC6971"/>
    <w:rsid w:val="00CC6C62"/>
    <w:rsid w:val="00CC6E02"/>
    <w:rsid w:val="00CC6EB0"/>
    <w:rsid w:val="00CC702B"/>
    <w:rsid w:val="00CC715C"/>
    <w:rsid w:val="00CC726E"/>
    <w:rsid w:val="00CC76A9"/>
    <w:rsid w:val="00CC7BEB"/>
    <w:rsid w:val="00CD00E7"/>
    <w:rsid w:val="00CD05F1"/>
    <w:rsid w:val="00CD087E"/>
    <w:rsid w:val="00CD0AB3"/>
    <w:rsid w:val="00CD113B"/>
    <w:rsid w:val="00CD14F3"/>
    <w:rsid w:val="00CD151D"/>
    <w:rsid w:val="00CD164C"/>
    <w:rsid w:val="00CD1A6C"/>
    <w:rsid w:val="00CD1B12"/>
    <w:rsid w:val="00CD1BC9"/>
    <w:rsid w:val="00CD21B6"/>
    <w:rsid w:val="00CD2351"/>
    <w:rsid w:val="00CD26ED"/>
    <w:rsid w:val="00CD2745"/>
    <w:rsid w:val="00CD27DC"/>
    <w:rsid w:val="00CD29BB"/>
    <w:rsid w:val="00CD2D2E"/>
    <w:rsid w:val="00CD3AD2"/>
    <w:rsid w:val="00CD3F9D"/>
    <w:rsid w:val="00CD400E"/>
    <w:rsid w:val="00CD4493"/>
    <w:rsid w:val="00CD4511"/>
    <w:rsid w:val="00CD4C82"/>
    <w:rsid w:val="00CD4DFC"/>
    <w:rsid w:val="00CD534E"/>
    <w:rsid w:val="00CD57D4"/>
    <w:rsid w:val="00CD5D8F"/>
    <w:rsid w:val="00CD65F4"/>
    <w:rsid w:val="00CD6623"/>
    <w:rsid w:val="00CD688E"/>
    <w:rsid w:val="00CD698D"/>
    <w:rsid w:val="00CD6C0C"/>
    <w:rsid w:val="00CD7121"/>
    <w:rsid w:val="00CD71FF"/>
    <w:rsid w:val="00CD7222"/>
    <w:rsid w:val="00CD72F3"/>
    <w:rsid w:val="00CD7456"/>
    <w:rsid w:val="00CD78CE"/>
    <w:rsid w:val="00CD798D"/>
    <w:rsid w:val="00CE0068"/>
    <w:rsid w:val="00CE0221"/>
    <w:rsid w:val="00CE16BB"/>
    <w:rsid w:val="00CE1C9A"/>
    <w:rsid w:val="00CE1E0A"/>
    <w:rsid w:val="00CE1F2B"/>
    <w:rsid w:val="00CE21B8"/>
    <w:rsid w:val="00CE2341"/>
    <w:rsid w:val="00CE286D"/>
    <w:rsid w:val="00CE2947"/>
    <w:rsid w:val="00CE2CD5"/>
    <w:rsid w:val="00CE2DD5"/>
    <w:rsid w:val="00CE3B3C"/>
    <w:rsid w:val="00CE3DB9"/>
    <w:rsid w:val="00CE3ED3"/>
    <w:rsid w:val="00CE472C"/>
    <w:rsid w:val="00CE4E99"/>
    <w:rsid w:val="00CE5133"/>
    <w:rsid w:val="00CE5475"/>
    <w:rsid w:val="00CE573B"/>
    <w:rsid w:val="00CE582D"/>
    <w:rsid w:val="00CE5A92"/>
    <w:rsid w:val="00CE5AE1"/>
    <w:rsid w:val="00CE5E88"/>
    <w:rsid w:val="00CE6176"/>
    <w:rsid w:val="00CE637E"/>
    <w:rsid w:val="00CF05A2"/>
    <w:rsid w:val="00CF08A1"/>
    <w:rsid w:val="00CF0957"/>
    <w:rsid w:val="00CF0E01"/>
    <w:rsid w:val="00CF0E1C"/>
    <w:rsid w:val="00CF0E9C"/>
    <w:rsid w:val="00CF0FF6"/>
    <w:rsid w:val="00CF1138"/>
    <w:rsid w:val="00CF1220"/>
    <w:rsid w:val="00CF13D0"/>
    <w:rsid w:val="00CF19C9"/>
    <w:rsid w:val="00CF2C3B"/>
    <w:rsid w:val="00CF3012"/>
    <w:rsid w:val="00CF3584"/>
    <w:rsid w:val="00CF3E0F"/>
    <w:rsid w:val="00CF3E6C"/>
    <w:rsid w:val="00CF421F"/>
    <w:rsid w:val="00CF4A89"/>
    <w:rsid w:val="00CF4CF3"/>
    <w:rsid w:val="00CF5137"/>
    <w:rsid w:val="00CF515D"/>
    <w:rsid w:val="00CF5229"/>
    <w:rsid w:val="00CF5C48"/>
    <w:rsid w:val="00CF7C07"/>
    <w:rsid w:val="00CF7C8D"/>
    <w:rsid w:val="00D0016F"/>
    <w:rsid w:val="00D0025A"/>
    <w:rsid w:val="00D00423"/>
    <w:rsid w:val="00D00F47"/>
    <w:rsid w:val="00D0126E"/>
    <w:rsid w:val="00D013D7"/>
    <w:rsid w:val="00D01858"/>
    <w:rsid w:val="00D021AE"/>
    <w:rsid w:val="00D02212"/>
    <w:rsid w:val="00D024F6"/>
    <w:rsid w:val="00D02745"/>
    <w:rsid w:val="00D027AE"/>
    <w:rsid w:val="00D0293F"/>
    <w:rsid w:val="00D02ECA"/>
    <w:rsid w:val="00D03076"/>
    <w:rsid w:val="00D030DA"/>
    <w:rsid w:val="00D03327"/>
    <w:rsid w:val="00D03980"/>
    <w:rsid w:val="00D040CC"/>
    <w:rsid w:val="00D044B6"/>
    <w:rsid w:val="00D04EF8"/>
    <w:rsid w:val="00D0532D"/>
    <w:rsid w:val="00D05726"/>
    <w:rsid w:val="00D057F3"/>
    <w:rsid w:val="00D06CB0"/>
    <w:rsid w:val="00D06E66"/>
    <w:rsid w:val="00D06ECA"/>
    <w:rsid w:val="00D076F8"/>
    <w:rsid w:val="00D07A47"/>
    <w:rsid w:val="00D07F56"/>
    <w:rsid w:val="00D10BA1"/>
    <w:rsid w:val="00D10E06"/>
    <w:rsid w:val="00D110C5"/>
    <w:rsid w:val="00D115FE"/>
    <w:rsid w:val="00D12169"/>
    <w:rsid w:val="00D12772"/>
    <w:rsid w:val="00D133C5"/>
    <w:rsid w:val="00D13689"/>
    <w:rsid w:val="00D1383B"/>
    <w:rsid w:val="00D138BF"/>
    <w:rsid w:val="00D13D20"/>
    <w:rsid w:val="00D14560"/>
    <w:rsid w:val="00D14E96"/>
    <w:rsid w:val="00D1510B"/>
    <w:rsid w:val="00D155B6"/>
    <w:rsid w:val="00D16040"/>
    <w:rsid w:val="00D16BDE"/>
    <w:rsid w:val="00D16E01"/>
    <w:rsid w:val="00D16E6B"/>
    <w:rsid w:val="00D1721F"/>
    <w:rsid w:val="00D17B8D"/>
    <w:rsid w:val="00D17E5E"/>
    <w:rsid w:val="00D20529"/>
    <w:rsid w:val="00D2060F"/>
    <w:rsid w:val="00D20AAA"/>
    <w:rsid w:val="00D20CBF"/>
    <w:rsid w:val="00D20E58"/>
    <w:rsid w:val="00D211B4"/>
    <w:rsid w:val="00D2125F"/>
    <w:rsid w:val="00D21C39"/>
    <w:rsid w:val="00D21C8E"/>
    <w:rsid w:val="00D2206E"/>
    <w:rsid w:val="00D22137"/>
    <w:rsid w:val="00D222B3"/>
    <w:rsid w:val="00D223AE"/>
    <w:rsid w:val="00D229A1"/>
    <w:rsid w:val="00D22C71"/>
    <w:rsid w:val="00D22FD4"/>
    <w:rsid w:val="00D23BA0"/>
    <w:rsid w:val="00D23D8A"/>
    <w:rsid w:val="00D23EFC"/>
    <w:rsid w:val="00D23F57"/>
    <w:rsid w:val="00D24CD8"/>
    <w:rsid w:val="00D25070"/>
    <w:rsid w:val="00D251EB"/>
    <w:rsid w:val="00D25278"/>
    <w:rsid w:val="00D2534B"/>
    <w:rsid w:val="00D2598D"/>
    <w:rsid w:val="00D25A63"/>
    <w:rsid w:val="00D2628F"/>
    <w:rsid w:val="00D26525"/>
    <w:rsid w:val="00D272CA"/>
    <w:rsid w:val="00D2754A"/>
    <w:rsid w:val="00D2770A"/>
    <w:rsid w:val="00D27E61"/>
    <w:rsid w:val="00D300F3"/>
    <w:rsid w:val="00D301DA"/>
    <w:rsid w:val="00D303C0"/>
    <w:rsid w:val="00D3063B"/>
    <w:rsid w:val="00D3069A"/>
    <w:rsid w:val="00D30E42"/>
    <w:rsid w:val="00D30EB5"/>
    <w:rsid w:val="00D318A0"/>
    <w:rsid w:val="00D31998"/>
    <w:rsid w:val="00D31AE4"/>
    <w:rsid w:val="00D31CE7"/>
    <w:rsid w:val="00D31E07"/>
    <w:rsid w:val="00D3273E"/>
    <w:rsid w:val="00D32C10"/>
    <w:rsid w:val="00D3396D"/>
    <w:rsid w:val="00D33FC6"/>
    <w:rsid w:val="00D34268"/>
    <w:rsid w:val="00D3437B"/>
    <w:rsid w:val="00D34939"/>
    <w:rsid w:val="00D349FA"/>
    <w:rsid w:val="00D34A64"/>
    <w:rsid w:val="00D364AD"/>
    <w:rsid w:val="00D3669D"/>
    <w:rsid w:val="00D36AD4"/>
    <w:rsid w:val="00D36F30"/>
    <w:rsid w:val="00D3702A"/>
    <w:rsid w:val="00D374D3"/>
    <w:rsid w:val="00D37619"/>
    <w:rsid w:val="00D37CEB"/>
    <w:rsid w:val="00D37D7E"/>
    <w:rsid w:val="00D403B0"/>
    <w:rsid w:val="00D406C8"/>
    <w:rsid w:val="00D4070E"/>
    <w:rsid w:val="00D408D0"/>
    <w:rsid w:val="00D40C80"/>
    <w:rsid w:val="00D40CB5"/>
    <w:rsid w:val="00D40DC2"/>
    <w:rsid w:val="00D4115E"/>
    <w:rsid w:val="00D411C6"/>
    <w:rsid w:val="00D4135A"/>
    <w:rsid w:val="00D422AA"/>
    <w:rsid w:val="00D42673"/>
    <w:rsid w:val="00D429F8"/>
    <w:rsid w:val="00D42CAE"/>
    <w:rsid w:val="00D43007"/>
    <w:rsid w:val="00D4349B"/>
    <w:rsid w:val="00D435B5"/>
    <w:rsid w:val="00D43A35"/>
    <w:rsid w:val="00D43B4C"/>
    <w:rsid w:val="00D43D90"/>
    <w:rsid w:val="00D44118"/>
    <w:rsid w:val="00D44126"/>
    <w:rsid w:val="00D444F4"/>
    <w:rsid w:val="00D44842"/>
    <w:rsid w:val="00D44937"/>
    <w:rsid w:val="00D450C8"/>
    <w:rsid w:val="00D45577"/>
    <w:rsid w:val="00D45766"/>
    <w:rsid w:val="00D45855"/>
    <w:rsid w:val="00D45942"/>
    <w:rsid w:val="00D45945"/>
    <w:rsid w:val="00D45D64"/>
    <w:rsid w:val="00D46609"/>
    <w:rsid w:val="00D46927"/>
    <w:rsid w:val="00D4692D"/>
    <w:rsid w:val="00D47884"/>
    <w:rsid w:val="00D5054B"/>
    <w:rsid w:val="00D50843"/>
    <w:rsid w:val="00D50E63"/>
    <w:rsid w:val="00D51418"/>
    <w:rsid w:val="00D5151B"/>
    <w:rsid w:val="00D51BE0"/>
    <w:rsid w:val="00D51D74"/>
    <w:rsid w:val="00D52141"/>
    <w:rsid w:val="00D5276B"/>
    <w:rsid w:val="00D528A9"/>
    <w:rsid w:val="00D52C4B"/>
    <w:rsid w:val="00D5307B"/>
    <w:rsid w:val="00D533F7"/>
    <w:rsid w:val="00D53A6D"/>
    <w:rsid w:val="00D53FC5"/>
    <w:rsid w:val="00D547B5"/>
    <w:rsid w:val="00D54897"/>
    <w:rsid w:val="00D549AF"/>
    <w:rsid w:val="00D54A34"/>
    <w:rsid w:val="00D54FDC"/>
    <w:rsid w:val="00D55179"/>
    <w:rsid w:val="00D55419"/>
    <w:rsid w:val="00D55B73"/>
    <w:rsid w:val="00D5620B"/>
    <w:rsid w:val="00D5667A"/>
    <w:rsid w:val="00D56AEC"/>
    <w:rsid w:val="00D56F41"/>
    <w:rsid w:val="00D57659"/>
    <w:rsid w:val="00D57B87"/>
    <w:rsid w:val="00D57C4F"/>
    <w:rsid w:val="00D57DCF"/>
    <w:rsid w:val="00D603CB"/>
    <w:rsid w:val="00D6049A"/>
    <w:rsid w:val="00D60CB3"/>
    <w:rsid w:val="00D60EE3"/>
    <w:rsid w:val="00D615C4"/>
    <w:rsid w:val="00D61752"/>
    <w:rsid w:val="00D617D8"/>
    <w:rsid w:val="00D61C9C"/>
    <w:rsid w:val="00D62087"/>
    <w:rsid w:val="00D629E4"/>
    <w:rsid w:val="00D636A8"/>
    <w:rsid w:val="00D6446F"/>
    <w:rsid w:val="00D64868"/>
    <w:rsid w:val="00D64A32"/>
    <w:rsid w:val="00D64CFD"/>
    <w:rsid w:val="00D64F99"/>
    <w:rsid w:val="00D664ED"/>
    <w:rsid w:val="00D66C63"/>
    <w:rsid w:val="00D66E5B"/>
    <w:rsid w:val="00D675C4"/>
    <w:rsid w:val="00D67686"/>
    <w:rsid w:val="00D676C6"/>
    <w:rsid w:val="00D67B7B"/>
    <w:rsid w:val="00D67CA5"/>
    <w:rsid w:val="00D701EC"/>
    <w:rsid w:val="00D70357"/>
    <w:rsid w:val="00D704FD"/>
    <w:rsid w:val="00D706DF"/>
    <w:rsid w:val="00D70A35"/>
    <w:rsid w:val="00D70D87"/>
    <w:rsid w:val="00D70F63"/>
    <w:rsid w:val="00D7111C"/>
    <w:rsid w:val="00D711D2"/>
    <w:rsid w:val="00D7153E"/>
    <w:rsid w:val="00D71763"/>
    <w:rsid w:val="00D71882"/>
    <w:rsid w:val="00D7195D"/>
    <w:rsid w:val="00D71A98"/>
    <w:rsid w:val="00D71D2F"/>
    <w:rsid w:val="00D71D46"/>
    <w:rsid w:val="00D71EE1"/>
    <w:rsid w:val="00D71F16"/>
    <w:rsid w:val="00D72340"/>
    <w:rsid w:val="00D72542"/>
    <w:rsid w:val="00D72DF4"/>
    <w:rsid w:val="00D72F59"/>
    <w:rsid w:val="00D72FD3"/>
    <w:rsid w:val="00D73A44"/>
    <w:rsid w:val="00D742B7"/>
    <w:rsid w:val="00D745C7"/>
    <w:rsid w:val="00D7466A"/>
    <w:rsid w:val="00D7478A"/>
    <w:rsid w:val="00D74CF0"/>
    <w:rsid w:val="00D75036"/>
    <w:rsid w:val="00D75046"/>
    <w:rsid w:val="00D751E7"/>
    <w:rsid w:val="00D75655"/>
    <w:rsid w:val="00D757B2"/>
    <w:rsid w:val="00D757FE"/>
    <w:rsid w:val="00D7598B"/>
    <w:rsid w:val="00D75BCB"/>
    <w:rsid w:val="00D75EAB"/>
    <w:rsid w:val="00D75F6B"/>
    <w:rsid w:val="00D75FDA"/>
    <w:rsid w:val="00D76052"/>
    <w:rsid w:val="00D76202"/>
    <w:rsid w:val="00D76689"/>
    <w:rsid w:val="00D76714"/>
    <w:rsid w:val="00D76C7A"/>
    <w:rsid w:val="00D77649"/>
    <w:rsid w:val="00D7773A"/>
    <w:rsid w:val="00D803E0"/>
    <w:rsid w:val="00D80550"/>
    <w:rsid w:val="00D8072F"/>
    <w:rsid w:val="00D80755"/>
    <w:rsid w:val="00D809CB"/>
    <w:rsid w:val="00D80A91"/>
    <w:rsid w:val="00D81018"/>
    <w:rsid w:val="00D811C1"/>
    <w:rsid w:val="00D81937"/>
    <w:rsid w:val="00D81C54"/>
    <w:rsid w:val="00D81E18"/>
    <w:rsid w:val="00D8205C"/>
    <w:rsid w:val="00D820A8"/>
    <w:rsid w:val="00D82519"/>
    <w:rsid w:val="00D82F29"/>
    <w:rsid w:val="00D83080"/>
    <w:rsid w:val="00D831BD"/>
    <w:rsid w:val="00D831DC"/>
    <w:rsid w:val="00D8342B"/>
    <w:rsid w:val="00D83C4B"/>
    <w:rsid w:val="00D847AB"/>
    <w:rsid w:val="00D848A5"/>
    <w:rsid w:val="00D84B56"/>
    <w:rsid w:val="00D84B5A"/>
    <w:rsid w:val="00D84E89"/>
    <w:rsid w:val="00D850AD"/>
    <w:rsid w:val="00D850DA"/>
    <w:rsid w:val="00D8519C"/>
    <w:rsid w:val="00D8533F"/>
    <w:rsid w:val="00D853F5"/>
    <w:rsid w:val="00D854EF"/>
    <w:rsid w:val="00D86176"/>
    <w:rsid w:val="00D862F6"/>
    <w:rsid w:val="00D866CA"/>
    <w:rsid w:val="00D8676B"/>
    <w:rsid w:val="00D8679E"/>
    <w:rsid w:val="00D86AA0"/>
    <w:rsid w:val="00D87A2E"/>
    <w:rsid w:val="00D87B2D"/>
    <w:rsid w:val="00D87CAF"/>
    <w:rsid w:val="00D87D5C"/>
    <w:rsid w:val="00D87D82"/>
    <w:rsid w:val="00D87F75"/>
    <w:rsid w:val="00D901E3"/>
    <w:rsid w:val="00D90548"/>
    <w:rsid w:val="00D90818"/>
    <w:rsid w:val="00D90A2C"/>
    <w:rsid w:val="00D90E62"/>
    <w:rsid w:val="00D90E99"/>
    <w:rsid w:val="00D919EA"/>
    <w:rsid w:val="00D91F3C"/>
    <w:rsid w:val="00D9237D"/>
    <w:rsid w:val="00D927D7"/>
    <w:rsid w:val="00D92ABD"/>
    <w:rsid w:val="00D92CA9"/>
    <w:rsid w:val="00D93082"/>
    <w:rsid w:val="00D93212"/>
    <w:rsid w:val="00D93306"/>
    <w:rsid w:val="00D93BD6"/>
    <w:rsid w:val="00D94114"/>
    <w:rsid w:val="00D944EE"/>
    <w:rsid w:val="00D945F8"/>
    <w:rsid w:val="00D9499B"/>
    <w:rsid w:val="00D94BE7"/>
    <w:rsid w:val="00D94D86"/>
    <w:rsid w:val="00D94E42"/>
    <w:rsid w:val="00D950DF"/>
    <w:rsid w:val="00D951FC"/>
    <w:rsid w:val="00D95231"/>
    <w:rsid w:val="00D95431"/>
    <w:rsid w:val="00D9548E"/>
    <w:rsid w:val="00D961A2"/>
    <w:rsid w:val="00D962AA"/>
    <w:rsid w:val="00D965C9"/>
    <w:rsid w:val="00D969AE"/>
    <w:rsid w:val="00D970B2"/>
    <w:rsid w:val="00D9713F"/>
    <w:rsid w:val="00D971D0"/>
    <w:rsid w:val="00D97311"/>
    <w:rsid w:val="00D974F7"/>
    <w:rsid w:val="00D97F66"/>
    <w:rsid w:val="00DA05D6"/>
    <w:rsid w:val="00DA0812"/>
    <w:rsid w:val="00DA08E9"/>
    <w:rsid w:val="00DA0B5D"/>
    <w:rsid w:val="00DA0B86"/>
    <w:rsid w:val="00DA1036"/>
    <w:rsid w:val="00DA1255"/>
    <w:rsid w:val="00DA1380"/>
    <w:rsid w:val="00DA1D2C"/>
    <w:rsid w:val="00DA26B4"/>
    <w:rsid w:val="00DA31E8"/>
    <w:rsid w:val="00DA39F1"/>
    <w:rsid w:val="00DA3BC0"/>
    <w:rsid w:val="00DA45DE"/>
    <w:rsid w:val="00DA48CE"/>
    <w:rsid w:val="00DA4C91"/>
    <w:rsid w:val="00DA4CD6"/>
    <w:rsid w:val="00DA4EFC"/>
    <w:rsid w:val="00DA5197"/>
    <w:rsid w:val="00DA554E"/>
    <w:rsid w:val="00DA5600"/>
    <w:rsid w:val="00DA596E"/>
    <w:rsid w:val="00DA5FCB"/>
    <w:rsid w:val="00DA61DE"/>
    <w:rsid w:val="00DA626F"/>
    <w:rsid w:val="00DA69AF"/>
    <w:rsid w:val="00DA69D0"/>
    <w:rsid w:val="00DA69E0"/>
    <w:rsid w:val="00DA6A22"/>
    <w:rsid w:val="00DA6A6A"/>
    <w:rsid w:val="00DA6BA2"/>
    <w:rsid w:val="00DA6D8F"/>
    <w:rsid w:val="00DA6ECA"/>
    <w:rsid w:val="00DA6FCB"/>
    <w:rsid w:val="00DA70C7"/>
    <w:rsid w:val="00DA74C1"/>
    <w:rsid w:val="00DA74CD"/>
    <w:rsid w:val="00DA780F"/>
    <w:rsid w:val="00DA7BAF"/>
    <w:rsid w:val="00DB0330"/>
    <w:rsid w:val="00DB0786"/>
    <w:rsid w:val="00DB07A8"/>
    <w:rsid w:val="00DB0B92"/>
    <w:rsid w:val="00DB0B95"/>
    <w:rsid w:val="00DB0C60"/>
    <w:rsid w:val="00DB0F70"/>
    <w:rsid w:val="00DB122F"/>
    <w:rsid w:val="00DB2CFF"/>
    <w:rsid w:val="00DB3E50"/>
    <w:rsid w:val="00DB3FE9"/>
    <w:rsid w:val="00DB450B"/>
    <w:rsid w:val="00DB47F3"/>
    <w:rsid w:val="00DB4BA0"/>
    <w:rsid w:val="00DB58B1"/>
    <w:rsid w:val="00DB594B"/>
    <w:rsid w:val="00DB613B"/>
    <w:rsid w:val="00DB65B1"/>
    <w:rsid w:val="00DB6E51"/>
    <w:rsid w:val="00DB7328"/>
    <w:rsid w:val="00DB739C"/>
    <w:rsid w:val="00DB7646"/>
    <w:rsid w:val="00DB7F41"/>
    <w:rsid w:val="00DC02C0"/>
    <w:rsid w:val="00DC0395"/>
    <w:rsid w:val="00DC0855"/>
    <w:rsid w:val="00DC0D5F"/>
    <w:rsid w:val="00DC0DC3"/>
    <w:rsid w:val="00DC0E47"/>
    <w:rsid w:val="00DC18E0"/>
    <w:rsid w:val="00DC19CC"/>
    <w:rsid w:val="00DC1B56"/>
    <w:rsid w:val="00DC1D87"/>
    <w:rsid w:val="00DC1FD4"/>
    <w:rsid w:val="00DC2228"/>
    <w:rsid w:val="00DC250F"/>
    <w:rsid w:val="00DC25DD"/>
    <w:rsid w:val="00DC28D6"/>
    <w:rsid w:val="00DC2E1A"/>
    <w:rsid w:val="00DC30E4"/>
    <w:rsid w:val="00DC3423"/>
    <w:rsid w:val="00DC4BD0"/>
    <w:rsid w:val="00DC4BDD"/>
    <w:rsid w:val="00DC52E1"/>
    <w:rsid w:val="00DC54A6"/>
    <w:rsid w:val="00DC5EC5"/>
    <w:rsid w:val="00DC665E"/>
    <w:rsid w:val="00DC6B1D"/>
    <w:rsid w:val="00DC6C77"/>
    <w:rsid w:val="00DC6CB4"/>
    <w:rsid w:val="00DC6DC7"/>
    <w:rsid w:val="00DC6F9A"/>
    <w:rsid w:val="00DC6FCD"/>
    <w:rsid w:val="00DC77B5"/>
    <w:rsid w:val="00DC7B58"/>
    <w:rsid w:val="00DC7E40"/>
    <w:rsid w:val="00DC7FC7"/>
    <w:rsid w:val="00DD025F"/>
    <w:rsid w:val="00DD05A5"/>
    <w:rsid w:val="00DD06BA"/>
    <w:rsid w:val="00DD0883"/>
    <w:rsid w:val="00DD0A0E"/>
    <w:rsid w:val="00DD0B8A"/>
    <w:rsid w:val="00DD0FEA"/>
    <w:rsid w:val="00DD170A"/>
    <w:rsid w:val="00DD1B47"/>
    <w:rsid w:val="00DD1B8E"/>
    <w:rsid w:val="00DD1C0B"/>
    <w:rsid w:val="00DD1F18"/>
    <w:rsid w:val="00DD210D"/>
    <w:rsid w:val="00DD2520"/>
    <w:rsid w:val="00DD2D42"/>
    <w:rsid w:val="00DD2E08"/>
    <w:rsid w:val="00DD2EB5"/>
    <w:rsid w:val="00DD307E"/>
    <w:rsid w:val="00DD316C"/>
    <w:rsid w:val="00DD35F5"/>
    <w:rsid w:val="00DD3C01"/>
    <w:rsid w:val="00DD432D"/>
    <w:rsid w:val="00DD47CF"/>
    <w:rsid w:val="00DD48BC"/>
    <w:rsid w:val="00DD4E95"/>
    <w:rsid w:val="00DD4F79"/>
    <w:rsid w:val="00DD545F"/>
    <w:rsid w:val="00DD54E5"/>
    <w:rsid w:val="00DD6562"/>
    <w:rsid w:val="00DD69DE"/>
    <w:rsid w:val="00DD6BC7"/>
    <w:rsid w:val="00DD6E66"/>
    <w:rsid w:val="00DD716E"/>
    <w:rsid w:val="00DD7C98"/>
    <w:rsid w:val="00DE0070"/>
    <w:rsid w:val="00DE05CC"/>
    <w:rsid w:val="00DE082A"/>
    <w:rsid w:val="00DE0F89"/>
    <w:rsid w:val="00DE11F2"/>
    <w:rsid w:val="00DE13CE"/>
    <w:rsid w:val="00DE192F"/>
    <w:rsid w:val="00DE215E"/>
    <w:rsid w:val="00DE2576"/>
    <w:rsid w:val="00DE2839"/>
    <w:rsid w:val="00DE3790"/>
    <w:rsid w:val="00DE3814"/>
    <w:rsid w:val="00DE3958"/>
    <w:rsid w:val="00DE3C6C"/>
    <w:rsid w:val="00DE3FE9"/>
    <w:rsid w:val="00DE43E2"/>
    <w:rsid w:val="00DE463A"/>
    <w:rsid w:val="00DE470D"/>
    <w:rsid w:val="00DE4D45"/>
    <w:rsid w:val="00DE5353"/>
    <w:rsid w:val="00DE5C21"/>
    <w:rsid w:val="00DE5DD2"/>
    <w:rsid w:val="00DE5E6F"/>
    <w:rsid w:val="00DE5EC9"/>
    <w:rsid w:val="00DE63D7"/>
    <w:rsid w:val="00DE6976"/>
    <w:rsid w:val="00DE6A6C"/>
    <w:rsid w:val="00DE7621"/>
    <w:rsid w:val="00DE7CF2"/>
    <w:rsid w:val="00DE7EBF"/>
    <w:rsid w:val="00DE7FA0"/>
    <w:rsid w:val="00DF0032"/>
    <w:rsid w:val="00DF046D"/>
    <w:rsid w:val="00DF061D"/>
    <w:rsid w:val="00DF08C0"/>
    <w:rsid w:val="00DF09CF"/>
    <w:rsid w:val="00DF0E8C"/>
    <w:rsid w:val="00DF1337"/>
    <w:rsid w:val="00DF14D9"/>
    <w:rsid w:val="00DF14E3"/>
    <w:rsid w:val="00DF1855"/>
    <w:rsid w:val="00DF18DE"/>
    <w:rsid w:val="00DF1B0B"/>
    <w:rsid w:val="00DF20DC"/>
    <w:rsid w:val="00DF2113"/>
    <w:rsid w:val="00DF24CB"/>
    <w:rsid w:val="00DF28D2"/>
    <w:rsid w:val="00DF2F34"/>
    <w:rsid w:val="00DF30E5"/>
    <w:rsid w:val="00DF3818"/>
    <w:rsid w:val="00DF3B4B"/>
    <w:rsid w:val="00DF40AD"/>
    <w:rsid w:val="00DF452B"/>
    <w:rsid w:val="00DF481E"/>
    <w:rsid w:val="00DF4B9A"/>
    <w:rsid w:val="00DF4EB4"/>
    <w:rsid w:val="00DF550D"/>
    <w:rsid w:val="00DF56BC"/>
    <w:rsid w:val="00DF57E4"/>
    <w:rsid w:val="00DF58F5"/>
    <w:rsid w:val="00DF5923"/>
    <w:rsid w:val="00DF59CD"/>
    <w:rsid w:val="00DF5B5F"/>
    <w:rsid w:val="00DF5C1A"/>
    <w:rsid w:val="00DF6250"/>
    <w:rsid w:val="00DF698B"/>
    <w:rsid w:val="00DF6C06"/>
    <w:rsid w:val="00DF79F1"/>
    <w:rsid w:val="00DF7A4D"/>
    <w:rsid w:val="00E00581"/>
    <w:rsid w:val="00E0081F"/>
    <w:rsid w:val="00E00821"/>
    <w:rsid w:val="00E00CDA"/>
    <w:rsid w:val="00E00DA6"/>
    <w:rsid w:val="00E00DF6"/>
    <w:rsid w:val="00E016C0"/>
    <w:rsid w:val="00E01C23"/>
    <w:rsid w:val="00E01E9D"/>
    <w:rsid w:val="00E01ECB"/>
    <w:rsid w:val="00E01F01"/>
    <w:rsid w:val="00E02065"/>
    <w:rsid w:val="00E02B70"/>
    <w:rsid w:val="00E03539"/>
    <w:rsid w:val="00E035DF"/>
    <w:rsid w:val="00E0385F"/>
    <w:rsid w:val="00E03CBE"/>
    <w:rsid w:val="00E04478"/>
    <w:rsid w:val="00E046A8"/>
    <w:rsid w:val="00E048BD"/>
    <w:rsid w:val="00E04A34"/>
    <w:rsid w:val="00E04C3D"/>
    <w:rsid w:val="00E04C52"/>
    <w:rsid w:val="00E053B5"/>
    <w:rsid w:val="00E05616"/>
    <w:rsid w:val="00E05984"/>
    <w:rsid w:val="00E05A17"/>
    <w:rsid w:val="00E05AE9"/>
    <w:rsid w:val="00E05B25"/>
    <w:rsid w:val="00E05D94"/>
    <w:rsid w:val="00E05F81"/>
    <w:rsid w:val="00E0603A"/>
    <w:rsid w:val="00E06393"/>
    <w:rsid w:val="00E06509"/>
    <w:rsid w:val="00E06639"/>
    <w:rsid w:val="00E069D4"/>
    <w:rsid w:val="00E06D1B"/>
    <w:rsid w:val="00E06D6C"/>
    <w:rsid w:val="00E06DAB"/>
    <w:rsid w:val="00E06DBC"/>
    <w:rsid w:val="00E07269"/>
    <w:rsid w:val="00E072CD"/>
    <w:rsid w:val="00E0767B"/>
    <w:rsid w:val="00E07E04"/>
    <w:rsid w:val="00E07E23"/>
    <w:rsid w:val="00E07E33"/>
    <w:rsid w:val="00E10381"/>
    <w:rsid w:val="00E112A1"/>
    <w:rsid w:val="00E11AE7"/>
    <w:rsid w:val="00E11FC5"/>
    <w:rsid w:val="00E12734"/>
    <w:rsid w:val="00E129E0"/>
    <w:rsid w:val="00E12DE9"/>
    <w:rsid w:val="00E12EAF"/>
    <w:rsid w:val="00E13013"/>
    <w:rsid w:val="00E1354A"/>
    <w:rsid w:val="00E13729"/>
    <w:rsid w:val="00E138BB"/>
    <w:rsid w:val="00E13CAD"/>
    <w:rsid w:val="00E13E1F"/>
    <w:rsid w:val="00E1409F"/>
    <w:rsid w:val="00E14341"/>
    <w:rsid w:val="00E1435E"/>
    <w:rsid w:val="00E14472"/>
    <w:rsid w:val="00E14707"/>
    <w:rsid w:val="00E148CA"/>
    <w:rsid w:val="00E149C0"/>
    <w:rsid w:val="00E15203"/>
    <w:rsid w:val="00E15224"/>
    <w:rsid w:val="00E15416"/>
    <w:rsid w:val="00E16033"/>
    <w:rsid w:val="00E164BD"/>
    <w:rsid w:val="00E169F7"/>
    <w:rsid w:val="00E16A72"/>
    <w:rsid w:val="00E16BB0"/>
    <w:rsid w:val="00E16D25"/>
    <w:rsid w:val="00E16F58"/>
    <w:rsid w:val="00E174B3"/>
    <w:rsid w:val="00E17707"/>
    <w:rsid w:val="00E17C30"/>
    <w:rsid w:val="00E17DAB"/>
    <w:rsid w:val="00E201C1"/>
    <w:rsid w:val="00E2034B"/>
    <w:rsid w:val="00E203D8"/>
    <w:rsid w:val="00E204FB"/>
    <w:rsid w:val="00E2080A"/>
    <w:rsid w:val="00E20F9B"/>
    <w:rsid w:val="00E210A7"/>
    <w:rsid w:val="00E212B2"/>
    <w:rsid w:val="00E214D3"/>
    <w:rsid w:val="00E2173C"/>
    <w:rsid w:val="00E217DC"/>
    <w:rsid w:val="00E219DF"/>
    <w:rsid w:val="00E22C43"/>
    <w:rsid w:val="00E232CE"/>
    <w:rsid w:val="00E23615"/>
    <w:rsid w:val="00E237DD"/>
    <w:rsid w:val="00E245D7"/>
    <w:rsid w:val="00E2469D"/>
    <w:rsid w:val="00E24F4F"/>
    <w:rsid w:val="00E24FB5"/>
    <w:rsid w:val="00E24FC2"/>
    <w:rsid w:val="00E25B14"/>
    <w:rsid w:val="00E25B7D"/>
    <w:rsid w:val="00E26010"/>
    <w:rsid w:val="00E26B9B"/>
    <w:rsid w:val="00E26CB6"/>
    <w:rsid w:val="00E26FDE"/>
    <w:rsid w:val="00E2763E"/>
    <w:rsid w:val="00E3066D"/>
    <w:rsid w:val="00E307ED"/>
    <w:rsid w:val="00E30F9C"/>
    <w:rsid w:val="00E30FB5"/>
    <w:rsid w:val="00E316DF"/>
    <w:rsid w:val="00E31749"/>
    <w:rsid w:val="00E31A03"/>
    <w:rsid w:val="00E31CF2"/>
    <w:rsid w:val="00E31F46"/>
    <w:rsid w:val="00E3203D"/>
    <w:rsid w:val="00E326F8"/>
    <w:rsid w:val="00E32B68"/>
    <w:rsid w:val="00E32FE9"/>
    <w:rsid w:val="00E330BD"/>
    <w:rsid w:val="00E337B6"/>
    <w:rsid w:val="00E33BD8"/>
    <w:rsid w:val="00E33FF2"/>
    <w:rsid w:val="00E3452C"/>
    <w:rsid w:val="00E34548"/>
    <w:rsid w:val="00E34CCA"/>
    <w:rsid w:val="00E34E78"/>
    <w:rsid w:val="00E354B8"/>
    <w:rsid w:val="00E35A65"/>
    <w:rsid w:val="00E36516"/>
    <w:rsid w:val="00E36A67"/>
    <w:rsid w:val="00E36C40"/>
    <w:rsid w:val="00E37008"/>
    <w:rsid w:val="00E37752"/>
    <w:rsid w:val="00E37835"/>
    <w:rsid w:val="00E401D6"/>
    <w:rsid w:val="00E408A5"/>
    <w:rsid w:val="00E40C25"/>
    <w:rsid w:val="00E413C9"/>
    <w:rsid w:val="00E41406"/>
    <w:rsid w:val="00E4147D"/>
    <w:rsid w:val="00E41613"/>
    <w:rsid w:val="00E4181A"/>
    <w:rsid w:val="00E41A91"/>
    <w:rsid w:val="00E41E89"/>
    <w:rsid w:val="00E41F5D"/>
    <w:rsid w:val="00E42346"/>
    <w:rsid w:val="00E4269B"/>
    <w:rsid w:val="00E4297B"/>
    <w:rsid w:val="00E42EDC"/>
    <w:rsid w:val="00E4319A"/>
    <w:rsid w:val="00E434D2"/>
    <w:rsid w:val="00E43600"/>
    <w:rsid w:val="00E43655"/>
    <w:rsid w:val="00E43729"/>
    <w:rsid w:val="00E43B57"/>
    <w:rsid w:val="00E440AD"/>
    <w:rsid w:val="00E4417F"/>
    <w:rsid w:val="00E4458E"/>
    <w:rsid w:val="00E45529"/>
    <w:rsid w:val="00E458DE"/>
    <w:rsid w:val="00E45EE0"/>
    <w:rsid w:val="00E46104"/>
    <w:rsid w:val="00E466F4"/>
    <w:rsid w:val="00E47399"/>
    <w:rsid w:val="00E4766A"/>
    <w:rsid w:val="00E47713"/>
    <w:rsid w:val="00E4784F"/>
    <w:rsid w:val="00E50210"/>
    <w:rsid w:val="00E50C21"/>
    <w:rsid w:val="00E50C9D"/>
    <w:rsid w:val="00E5129F"/>
    <w:rsid w:val="00E52381"/>
    <w:rsid w:val="00E52740"/>
    <w:rsid w:val="00E535B9"/>
    <w:rsid w:val="00E53620"/>
    <w:rsid w:val="00E536DB"/>
    <w:rsid w:val="00E53A35"/>
    <w:rsid w:val="00E53D48"/>
    <w:rsid w:val="00E53E08"/>
    <w:rsid w:val="00E54330"/>
    <w:rsid w:val="00E54367"/>
    <w:rsid w:val="00E54E67"/>
    <w:rsid w:val="00E55D33"/>
    <w:rsid w:val="00E55E11"/>
    <w:rsid w:val="00E565A1"/>
    <w:rsid w:val="00E568AF"/>
    <w:rsid w:val="00E5691F"/>
    <w:rsid w:val="00E56D26"/>
    <w:rsid w:val="00E56DF5"/>
    <w:rsid w:val="00E56F62"/>
    <w:rsid w:val="00E56FFE"/>
    <w:rsid w:val="00E575AC"/>
    <w:rsid w:val="00E57983"/>
    <w:rsid w:val="00E579F3"/>
    <w:rsid w:val="00E57A2C"/>
    <w:rsid w:val="00E57EA0"/>
    <w:rsid w:val="00E57F34"/>
    <w:rsid w:val="00E60207"/>
    <w:rsid w:val="00E604A5"/>
    <w:rsid w:val="00E60531"/>
    <w:rsid w:val="00E60751"/>
    <w:rsid w:val="00E60BBC"/>
    <w:rsid w:val="00E60CEC"/>
    <w:rsid w:val="00E6114F"/>
    <w:rsid w:val="00E6170C"/>
    <w:rsid w:val="00E6179C"/>
    <w:rsid w:val="00E619DB"/>
    <w:rsid w:val="00E61B10"/>
    <w:rsid w:val="00E61EFE"/>
    <w:rsid w:val="00E62039"/>
    <w:rsid w:val="00E620B1"/>
    <w:rsid w:val="00E63340"/>
    <w:rsid w:val="00E6390D"/>
    <w:rsid w:val="00E64CDD"/>
    <w:rsid w:val="00E652FF"/>
    <w:rsid w:val="00E6556C"/>
    <w:rsid w:val="00E65B47"/>
    <w:rsid w:val="00E65BE2"/>
    <w:rsid w:val="00E66E57"/>
    <w:rsid w:val="00E66F25"/>
    <w:rsid w:val="00E671D5"/>
    <w:rsid w:val="00E67567"/>
    <w:rsid w:val="00E67ACF"/>
    <w:rsid w:val="00E67E61"/>
    <w:rsid w:val="00E67E89"/>
    <w:rsid w:val="00E705A6"/>
    <w:rsid w:val="00E708FD"/>
    <w:rsid w:val="00E70D1E"/>
    <w:rsid w:val="00E70F0A"/>
    <w:rsid w:val="00E7107F"/>
    <w:rsid w:val="00E71348"/>
    <w:rsid w:val="00E7135B"/>
    <w:rsid w:val="00E71722"/>
    <w:rsid w:val="00E71B65"/>
    <w:rsid w:val="00E71D12"/>
    <w:rsid w:val="00E71F98"/>
    <w:rsid w:val="00E7240A"/>
    <w:rsid w:val="00E72860"/>
    <w:rsid w:val="00E728F9"/>
    <w:rsid w:val="00E730D3"/>
    <w:rsid w:val="00E7325B"/>
    <w:rsid w:val="00E73B76"/>
    <w:rsid w:val="00E73E09"/>
    <w:rsid w:val="00E7401F"/>
    <w:rsid w:val="00E74254"/>
    <w:rsid w:val="00E742B9"/>
    <w:rsid w:val="00E74ABD"/>
    <w:rsid w:val="00E75568"/>
    <w:rsid w:val="00E758B1"/>
    <w:rsid w:val="00E758F4"/>
    <w:rsid w:val="00E7676F"/>
    <w:rsid w:val="00E76BBA"/>
    <w:rsid w:val="00E76BFA"/>
    <w:rsid w:val="00E76E59"/>
    <w:rsid w:val="00E77391"/>
    <w:rsid w:val="00E774E3"/>
    <w:rsid w:val="00E775A6"/>
    <w:rsid w:val="00E77E66"/>
    <w:rsid w:val="00E80712"/>
    <w:rsid w:val="00E80B8C"/>
    <w:rsid w:val="00E80F6C"/>
    <w:rsid w:val="00E8152C"/>
    <w:rsid w:val="00E81769"/>
    <w:rsid w:val="00E81916"/>
    <w:rsid w:val="00E81920"/>
    <w:rsid w:val="00E81AE9"/>
    <w:rsid w:val="00E81D41"/>
    <w:rsid w:val="00E8210A"/>
    <w:rsid w:val="00E8253B"/>
    <w:rsid w:val="00E8270C"/>
    <w:rsid w:val="00E82D95"/>
    <w:rsid w:val="00E83119"/>
    <w:rsid w:val="00E8386A"/>
    <w:rsid w:val="00E838B1"/>
    <w:rsid w:val="00E839B9"/>
    <w:rsid w:val="00E83C53"/>
    <w:rsid w:val="00E845C5"/>
    <w:rsid w:val="00E847AD"/>
    <w:rsid w:val="00E84978"/>
    <w:rsid w:val="00E84E1B"/>
    <w:rsid w:val="00E85226"/>
    <w:rsid w:val="00E85388"/>
    <w:rsid w:val="00E8547C"/>
    <w:rsid w:val="00E85668"/>
    <w:rsid w:val="00E85B62"/>
    <w:rsid w:val="00E86100"/>
    <w:rsid w:val="00E8638B"/>
    <w:rsid w:val="00E8647C"/>
    <w:rsid w:val="00E865E9"/>
    <w:rsid w:val="00E8670B"/>
    <w:rsid w:val="00E86740"/>
    <w:rsid w:val="00E86C25"/>
    <w:rsid w:val="00E86F4B"/>
    <w:rsid w:val="00E8770A"/>
    <w:rsid w:val="00E87BFB"/>
    <w:rsid w:val="00E87D39"/>
    <w:rsid w:val="00E90512"/>
    <w:rsid w:val="00E905E6"/>
    <w:rsid w:val="00E9064C"/>
    <w:rsid w:val="00E9077F"/>
    <w:rsid w:val="00E90B57"/>
    <w:rsid w:val="00E90BBE"/>
    <w:rsid w:val="00E912A7"/>
    <w:rsid w:val="00E917FD"/>
    <w:rsid w:val="00E92416"/>
    <w:rsid w:val="00E925F9"/>
    <w:rsid w:val="00E92A3F"/>
    <w:rsid w:val="00E93324"/>
    <w:rsid w:val="00E935A5"/>
    <w:rsid w:val="00E939E5"/>
    <w:rsid w:val="00E93E40"/>
    <w:rsid w:val="00E93F4B"/>
    <w:rsid w:val="00E9402B"/>
    <w:rsid w:val="00E940B8"/>
    <w:rsid w:val="00E94836"/>
    <w:rsid w:val="00E95629"/>
    <w:rsid w:val="00E9563B"/>
    <w:rsid w:val="00E95753"/>
    <w:rsid w:val="00E96267"/>
    <w:rsid w:val="00E96541"/>
    <w:rsid w:val="00E969A2"/>
    <w:rsid w:val="00E97104"/>
    <w:rsid w:val="00E97256"/>
    <w:rsid w:val="00E9725E"/>
    <w:rsid w:val="00E97526"/>
    <w:rsid w:val="00E978D9"/>
    <w:rsid w:val="00E97B6B"/>
    <w:rsid w:val="00E97E81"/>
    <w:rsid w:val="00E97F5B"/>
    <w:rsid w:val="00EA04CB"/>
    <w:rsid w:val="00EA0944"/>
    <w:rsid w:val="00EA0A96"/>
    <w:rsid w:val="00EA0E41"/>
    <w:rsid w:val="00EA13D6"/>
    <w:rsid w:val="00EA15C7"/>
    <w:rsid w:val="00EA17B2"/>
    <w:rsid w:val="00EA20CB"/>
    <w:rsid w:val="00EA225B"/>
    <w:rsid w:val="00EA2690"/>
    <w:rsid w:val="00EA2D03"/>
    <w:rsid w:val="00EA2E2E"/>
    <w:rsid w:val="00EA2FBD"/>
    <w:rsid w:val="00EA3517"/>
    <w:rsid w:val="00EA35EC"/>
    <w:rsid w:val="00EA38D0"/>
    <w:rsid w:val="00EA3CFA"/>
    <w:rsid w:val="00EA42F0"/>
    <w:rsid w:val="00EA43D7"/>
    <w:rsid w:val="00EA43F0"/>
    <w:rsid w:val="00EA443F"/>
    <w:rsid w:val="00EA45CD"/>
    <w:rsid w:val="00EA45FF"/>
    <w:rsid w:val="00EA477D"/>
    <w:rsid w:val="00EA4C91"/>
    <w:rsid w:val="00EA4E88"/>
    <w:rsid w:val="00EA566A"/>
    <w:rsid w:val="00EA59CA"/>
    <w:rsid w:val="00EA5C34"/>
    <w:rsid w:val="00EA63A5"/>
    <w:rsid w:val="00EA6C01"/>
    <w:rsid w:val="00EA6CF6"/>
    <w:rsid w:val="00EA6E26"/>
    <w:rsid w:val="00EA7406"/>
    <w:rsid w:val="00EA75F7"/>
    <w:rsid w:val="00EA7DFD"/>
    <w:rsid w:val="00EA7F3D"/>
    <w:rsid w:val="00EB089E"/>
    <w:rsid w:val="00EB0AD8"/>
    <w:rsid w:val="00EB106D"/>
    <w:rsid w:val="00EB1A09"/>
    <w:rsid w:val="00EB1C4B"/>
    <w:rsid w:val="00EB1DAA"/>
    <w:rsid w:val="00EB1DC6"/>
    <w:rsid w:val="00EB318C"/>
    <w:rsid w:val="00EB36B7"/>
    <w:rsid w:val="00EB3B67"/>
    <w:rsid w:val="00EB411E"/>
    <w:rsid w:val="00EB4135"/>
    <w:rsid w:val="00EB435F"/>
    <w:rsid w:val="00EB4507"/>
    <w:rsid w:val="00EB4907"/>
    <w:rsid w:val="00EB4B57"/>
    <w:rsid w:val="00EB4BD3"/>
    <w:rsid w:val="00EB4C41"/>
    <w:rsid w:val="00EB51FB"/>
    <w:rsid w:val="00EB57E4"/>
    <w:rsid w:val="00EB58AC"/>
    <w:rsid w:val="00EB593F"/>
    <w:rsid w:val="00EB59E5"/>
    <w:rsid w:val="00EB5A22"/>
    <w:rsid w:val="00EB61FF"/>
    <w:rsid w:val="00EB6ACA"/>
    <w:rsid w:val="00EB7244"/>
    <w:rsid w:val="00EB76FB"/>
    <w:rsid w:val="00EB787E"/>
    <w:rsid w:val="00EB7D60"/>
    <w:rsid w:val="00EC005E"/>
    <w:rsid w:val="00EC01EC"/>
    <w:rsid w:val="00EC0585"/>
    <w:rsid w:val="00EC06AC"/>
    <w:rsid w:val="00EC06C4"/>
    <w:rsid w:val="00EC079F"/>
    <w:rsid w:val="00EC0B12"/>
    <w:rsid w:val="00EC1148"/>
    <w:rsid w:val="00EC159D"/>
    <w:rsid w:val="00EC16C3"/>
    <w:rsid w:val="00EC1D62"/>
    <w:rsid w:val="00EC27D9"/>
    <w:rsid w:val="00EC2E09"/>
    <w:rsid w:val="00EC3108"/>
    <w:rsid w:val="00EC402C"/>
    <w:rsid w:val="00EC42AF"/>
    <w:rsid w:val="00EC5250"/>
    <w:rsid w:val="00EC52EB"/>
    <w:rsid w:val="00EC55CE"/>
    <w:rsid w:val="00EC5C67"/>
    <w:rsid w:val="00EC5FE2"/>
    <w:rsid w:val="00EC67BC"/>
    <w:rsid w:val="00EC698C"/>
    <w:rsid w:val="00EC6ED0"/>
    <w:rsid w:val="00EC6EED"/>
    <w:rsid w:val="00EC6FC4"/>
    <w:rsid w:val="00EC734F"/>
    <w:rsid w:val="00EC7361"/>
    <w:rsid w:val="00EC7394"/>
    <w:rsid w:val="00EC79A8"/>
    <w:rsid w:val="00ED0031"/>
    <w:rsid w:val="00ED011D"/>
    <w:rsid w:val="00ED11A6"/>
    <w:rsid w:val="00ED173A"/>
    <w:rsid w:val="00ED2015"/>
    <w:rsid w:val="00ED2DBF"/>
    <w:rsid w:val="00ED2E6A"/>
    <w:rsid w:val="00ED2F96"/>
    <w:rsid w:val="00ED3127"/>
    <w:rsid w:val="00ED3D05"/>
    <w:rsid w:val="00ED3DBE"/>
    <w:rsid w:val="00ED437D"/>
    <w:rsid w:val="00ED43E9"/>
    <w:rsid w:val="00ED43EC"/>
    <w:rsid w:val="00ED45CA"/>
    <w:rsid w:val="00ED4824"/>
    <w:rsid w:val="00ED4A3A"/>
    <w:rsid w:val="00ED4AF9"/>
    <w:rsid w:val="00ED5238"/>
    <w:rsid w:val="00ED5342"/>
    <w:rsid w:val="00ED56DE"/>
    <w:rsid w:val="00ED5950"/>
    <w:rsid w:val="00ED5F3A"/>
    <w:rsid w:val="00ED63EF"/>
    <w:rsid w:val="00ED6442"/>
    <w:rsid w:val="00ED693D"/>
    <w:rsid w:val="00ED6A91"/>
    <w:rsid w:val="00ED6ADD"/>
    <w:rsid w:val="00ED6F35"/>
    <w:rsid w:val="00ED7494"/>
    <w:rsid w:val="00ED75A5"/>
    <w:rsid w:val="00ED7844"/>
    <w:rsid w:val="00ED7953"/>
    <w:rsid w:val="00ED7F00"/>
    <w:rsid w:val="00EE036D"/>
    <w:rsid w:val="00EE09A9"/>
    <w:rsid w:val="00EE0D30"/>
    <w:rsid w:val="00EE0F1E"/>
    <w:rsid w:val="00EE1052"/>
    <w:rsid w:val="00EE1113"/>
    <w:rsid w:val="00EE11EF"/>
    <w:rsid w:val="00EE140C"/>
    <w:rsid w:val="00EE1655"/>
    <w:rsid w:val="00EE177E"/>
    <w:rsid w:val="00EE228D"/>
    <w:rsid w:val="00EE2DA4"/>
    <w:rsid w:val="00EE30C2"/>
    <w:rsid w:val="00EE3393"/>
    <w:rsid w:val="00EE34ED"/>
    <w:rsid w:val="00EE4420"/>
    <w:rsid w:val="00EE455E"/>
    <w:rsid w:val="00EE48B2"/>
    <w:rsid w:val="00EE4F28"/>
    <w:rsid w:val="00EE52A3"/>
    <w:rsid w:val="00EE5555"/>
    <w:rsid w:val="00EE56EF"/>
    <w:rsid w:val="00EE5BCC"/>
    <w:rsid w:val="00EE619A"/>
    <w:rsid w:val="00EE62F1"/>
    <w:rsid w:val="00EE68DF"/>
    <w:rsid w:val="00EE6988"/>
    <w:rsid w:val="00EE7095"/>
    <w:rsid w:val="00EE725D"/>
    <w:rsid w:val="00EE7629"/>
    <w:rsid w:val="00EE78A0"/>
    <w:rsid w:val="00EE78E7"/>
    <w:rsid w:val="00EE7B21"/>
    <w:rsid w:val="00EE7E22"/>
    <w:rsid w:val="00EF0C67"/>
    <w:rsid w:val="00EF0E89"/>
    <w:rsid w:val="00EF1842"/>
    <w:rsid w:val="00EF1A47"/>
    <w:rsid w:val="00EF1DCB"/>
    <w:rsid w:val="00EF1EDB"/>
    <w:rsid w:val="00EF23EB"/>
    <w:rsid w:val="00EF2963"/>
    <w:rsid w:val="00EF2CE1"/>
    <w:rsid w:val="00EF30D4"/>
    <w:rsid w:val="00EF3275"/>
    <w:rsid w:val="00EF3533"/>
    <w:rsid w:val="00EF3701"/>
    <w:rsid w:val="00EF3B1E"/>
    <w:rsid w:val="00EF49FE"/>
    <w:rsid w:val="00EF4D78"/>
    <w:rsid w:val="00EF4F8B"/>
    <w:rsid w:val="00EF5963"/>
    <w:rsid w:val="00EF59C7"/>
    <w:rsid w:val="00EF59F9"/>
    <w:rsid w:val="00EF5AF4"/>
    <w:rsid w:val="00EF5D02"/>
    <w:rsid w:val="00EF64D1"/>
    <w:rsid w:val="00EF6779"/>
    <w:rsid w:val="00EF68B7"/>
    <w:rsid w:val="00EF6AED"/>
    <w:rsid w:val="00EF6D7F"/>
    <w:rsid w:val="00F000BE"/>
    <w:rsid w:val="00F002BD"/>
    <w:rsid w:val="00F004C7"/>
    <w:rsid w:val="00F00D57"/>
    <w:rsid w:val="00F00E33"/>
    <w:rsid w:val="00F01064"/>
    <w:rsid w:val="00F011BD"/>
    <w:rsid w:val="00F01786"/>
    <w:rsid w:val="00F01C3E"/>
    <w:rsid w:val="00F01F64"/>
    <w:rsid w:val="00F01F84"/>
    <w:rsid w:val="00F01FE1"/>
    <w:rsid w:val="00F02598"/>
    <w:rsid w:val="00F02602"/>
    <w:rsid w:val="00F02F1F"/>
    <w:rsid w:val="00F030E3"/>
    <w:rsid w:val="00F03A4C"/>
    <w:rsid w:val="00F03E52"/>
    <w:rsid w:val="00F04483"/>
    <w:rsid w:val="00F04692"/>
    <w:rsid w:val="00F0475C"/>
    <w:rsid w:val="00F04C8D"/>
    <w:rsid w:val="00F05023"/>
    <w:rsid w:val="00F05546"/>
    <w:rsid w:val="00F062ED"/>
    <w:rsid w:val="00F06743"/>
    <w:rsid w:val="00F0679A"/>
    <w:rsid w:val="00F067BE"/>
    <w:rsid w:val="00F06A58"/>
    <w:rsid w:val="00F07472"/>
    <w:rsid w:val="00F07774"/>
    <w:rsid w:val="00F07BB4"/>
    <w:rsid w:val="00F10B1B"/>
    <w:rsid w:val="00F10D85"/>
    <w:rsid w:val="00F10E72"/>
    <w:rsid w:val="00F113C4"/>
    <w:rsid w:val="00F115B7"/>
    <w:rsid w:val="00F11B2C"/>
    <w:rsid w:val="00F11F1D"/>
    <w:rsid w:val="00F11F43"/>
    <w:rsid w:val="00F11F78"/>
    <w:rsid w:val="00F11FFA"/>
    <w:rsid w:val="00F12641"/>
    <w:rsid w:val="00F127B6"/>
    <w:rsid w:val="00F14108"/>
    <w:rsid w:val="00F14475"/>
    <w:rsid w:val="00F1484B"/>
    <w:rsid w:val="00F14DC3"/>
    <w:rsid w:val="00F15079"/>
    <w:rsid w:val="00F15690"/>
    <w:rsid w:val="00F15846"/>
    <w:rsid w:val="00F175D1"/>
    <w:rsid w:val="00F179B5"/>
    <w:rsid w:val="00F20397"/>
    <w:rsid w:val="00F206B2"/>
    <w:rsid w:val="00F20B48"/>
    <w:rsid w:val="00F20B90"/>
    <w:rsid w:val="00F20E91"/>
    <w:rsid w:val="00F20EF5"/>
    <w:rsid w:val="00F213D3"/>
    <w:rsid w:val="00F21683"/>
    <w:rsid w:val="00F216DD"/>
    <w:rsid w:val="00F21D6C"/>
    <w:rsid w:val="00F22219"/>
    <w:rsid w:val="00F22706"/>
    <w:rsid w:val="00F23007"/>
    <w:rsid w:val="00F2340B"/>
    <w:rsid w:val="00F24338"/>
    <w:rsid w:val="00F246CD"/>
    <w:rsid w:val="00F24AC8"/>
    <w:rsid w:val="00F24BA8"/>
    <w:rsid w:val="00F24F1A"/>
    <w:rsid w:val="00F24F54"/>
    <w:rsid w:val="00F25159"/>
    <w:rsid w:val="00F25244"/>
    <w:rsid w:val="00F25609"/>
    <w:rsid w:val="00F257F1"/>
    <w:rsid w:val="00F25AF5"/>
    <w:rsid w:val="00F25F33"/>
    <w:rsid w:val="00F263D8"/>
    <w:rsid w:val="00F26EC8"/>
    <w:rsid w:val="00F26F3E"/>
    <w:rsid w:val="00F27209"/>
    <w:rsid w:val="00F274ED"/>
    <w:rsid w:val="00F27B35"/>
    <w:rsid w:val="00F27E5A"/>
    <w:rsid w:val="00F27E68"/>
    <w:rsid w:val="00F304E9"/>
    <w:rsid w:val="00F3090F"/>
    <w:rsid w:val="00F3100E"/>
    <w:rsid w:val="00F3114A"/>
    <w:rsid w:val="00F3166E"/>
    <w:rsid w:val="00F31938"/>
    <w:rsid w:val="00F3290F"/>
    <w:rsid w:val="00F32929"/>
    <w:rsid w:val="00F32ACF"/>
    <w:rsid w:val="00F32BA2"/>
    <w:rsid w:val="00F336D6"/>
    <w:rsid w:val="00F340BD"/>
    <w:rsid w:val="00F34323"/>
    <w:rsid w:val="00F34F11"/>
    <w:rsid w:val="00F353B9"/>
    <w:rsid w:val="00F353EC"/>
    <w:rsid w:val="00F35568"/>
    <w:rsid w:val="00F35B27"/>
    <w:rsid w:val="00F35C72"/>
    <w:rsid w:val="00F35D2F"/>
    <w:rsid w:val="00F36146"/>
    <w:rsid w:val="00F3686F"/>
    <w:rsid w:val="00F369B2"/>
    <w:rsid w:val="00F36B65"/>
    <w:rsid w:val="00F36BDA"/>
    <w:rsid w:val="00F36E83"/>
    <w:rsid w:val="00F36EC3"/>
    <w:rsid w:val="00F372B7"/>
    <w:rsid w:val="00F37C7B"/>
    <w:rsid w:val="00F37CAC"/>
    <w:rsid w:val="00F402DE"/>
    <w:rsid w:val="00F40359"/>
    <w:rsid w:val="00F40960"/>
    <w:rsid w:val="00F40DCC"/>
    <w:rsid w:val="00F40FDA"/>
    <w:rsid w:val="00F41035"/>
    <w:rsid w:val="00F41334"/>
    <w:rsid w:val="00F4156B"/>
    <w:rsid w:val="00F41824"/>
    <w:rsid w:val="00F41832"/>
    <w:rsid w:val="00F41924"/>
    <w:rsid w:val="00F420DC"/>
    <w:rsid w:val="00F4210A"/>
    <w:rsid w:val="00F42369"/>
    <w:rsid w:val="00F4262E"/>
    <w:rsid w:val="00F42F58"/>
    <w:rsid w:val="00F436D5"/>
    <w:rsid w:val="00F43778"/>
    <w:rsid w:val="00F4377F"/>
    <w:rsid w:val="00F4385D"/>
    <w:rsid w:val="00F438C0"/>
    <w:rsid w:val="00F44360"/>
    <w:rsid w:val="00F449EB"/>
    <w:rsid w:val="00F44A87"/>
    <w:rsid w:val="00F4509A"/>
    <w:rsid w:val="00F451FA"/>
    <w:rsid w:val="00F45331"/>
    <w:rsid w:val="00F453E9"/>
    <w:rsid w:val="00F4558E"/>
    <w:rsid w:val="00F4576F"/>
    <w:rsid w:val="00F457B6"/>
    <w:rsid w:val="00F45F7E"/>
    <w:rsid w:val="00F46017"/>
    <w:rsid w:val="00F46F71"/>
    <w:rsid w:val="00F471DB"/>
    <w:rsid w:val="00F4743C"/>
    <w:rsid w:val="00F4768D"/>
    <w:rsid w:val="00F4780E"/>
    <w:rsid w:val="00F47AA3"/>
    <w:rsid w:val="00F47B0F"/>
    <w:rsid w:val="00F509F0"/>
    <w:rsid w:val="00F50AA3"/>
    <w:rsid w:val="00F50BD6"/>
    <w:rsid w:val="00F50FDF"/>
    <w:rsid w:val="00F51194"/>
    <w:rsid w:val="00F522D9"/>
    <w:rsid w:val="00F52C5F"/>
    <w:rsid w:val="00F533D9"/>
    <w:rsid w:val="00F535B7"/>
    <w:rsid w:val="00F53A02"/>
    <w:rsid w:val="00F53BCA"/>
    <w:rsid w:val="00F53D72"/>
    <w:rsid w:val="00F5407D"/>
    <w:rsid w:val="00F540E5"/>
    <w:rsid w:val="00F54157"/>
    <w:rsid w:val="00F543B8"/>
    <w:rsid w:val="00F54BC4"/>
    <w:rsid w:val="00F5511B"/>
    <w:rsid w:val="00F55B8A"/>
    <w:rsid w:val="00F56863"/>
    <w:rsid w:val="00F56DE2"/>
    <w:rsid w:val="00F57157"/>
    <w:rsid w:val="00F572D6"/>
    <w:rsid w:val="00F57A74"/>
    <w:rsid w:val="00F57E20"/>
    <w:rsid w:val="00F57F33"/>
    <w:rsid w:val="00F600A3"/>
    <w:rsid w:val="00F6047F"/>
    <w:rsid w:val="00F60600"/>
    <w:rsid w:val="00F6084D"/>
    <w:rsid w:val="00F60DA1"/>
    <w:rsid w:val="00F61139"/>
    <w:rsid w:val="00F61BF5"/>
    <w:rsid w:val="00F620F9"/>
    <w:rsid w:val="00F62166"/>
    <w:rsid w:val="00F62752"/>
    <w:rsid w:val="00F62E17"/>
    <w:rsid w:val="00F63070"/>
    <w:rsid w:val="00F6346C"/>
    <w:rsid w:val="00F6369E"/>
    <w:rsid w:val="00F63FE5"/>
    <w:rsid w:val="00F642AB"/>
    <w:rsid w:val="00F64591"/>
    <w:rsid w:val="00F64D42"/>
    <w:rsid w:val="00F65171"/>
    <w:rsid w:val="00F652E4"/>
    <w:rsid w:val="00F65695"/>
    <w:rsid w:val="00F65A3C"/>
    <w:rsid w:val="00F65E00"/>
    <w:rsid w:val="00F65E3D"/>
    <w:rsid w:val="00F662C3"/>
    <w:rsid w:val="00F66532"/>
    <w:rsid w:val="00F665C9"/>
    <w:rsid w:val="00F66878"/>
    <w:rsid w:val="00F66CE7"/>
    <w:rsid w:val="00F670B9"/>
    <w:rsid w:val="00F67247"/>
    <w:rsid w:val="00F67601"/>
    <w:rsid w:val="00F679DE"/>
    <w:rsid w:val="00F67CE2"/>
    <w:rsid w:val="00F67EAE"/>
    <w:rsid w:val="00F67FA3"/>
    <w:rsid w:val="00F70055"/>
    <w:rsid w:val="00F700E7"/>
    <w:rsid w:val="00F70156"/>
    <w:rsid w:val="00F7045C"/>
    <w:rsid w:val="00F70A44"/>
    <w:rsid w:val="00F71923"/>
    <w:rsid w:val="00F72758"/>
    <w:rsid w:val="00F72970"/>
    <w:rsid w:val="00F72ABE"/>
    <w:rsid w:val="00F73188"/>
    <w:rsid w:val="00F73255"/>
    <w:rsid w:val="00F73291"/>
    <w:rsid w:val="00F73B22"/>
    <w:rsid w:val="00F73E96"/>
    <w:rsid w:val="00F73FD8"/>
    <w:rsid w:val="00F74053"/>
    <w:rsid w:val="00F742AB"/>
    <w:rsid w:val="00F743BF"/>
    <w:rsid w:val="00F745E7"/>
    <w:rsid w:val="00F75F66"/>
    <w:rsid w:val="00F760B6"/>
    <w:rsid w:val="00F764F1"/>
    <w:rsid w:val="00F7665D"/>
    <w:rsid w:val="00F76AA7"/>
    <w:rsid w:val="00F76CC0"/>
    <w:rsid w:val="00F76D8B"/>
    <w:rsid w:val="00F77302"/>
    <w:rsid w:val="00F777FE"/>
    <w:rsid w:val="00F77842"/>
    <w:rsid w:val="00F779A2"/>
    <w:rsid w:val="00F77BA6"/>
    <w:rsid w:val="00F77EE5"/>
    <w:rsid w:val="00F77FEC"/>
    <w:rsid w:val="00F80109"/>
    <w:rsid w:val="00F80192"/>
    <w:rsid w:val="00F80262"/>
    <w:rsid w:val="00F80411"/>
    <w:rsid w:val="00F805F7"/>
    <w:rsid w:val="00F80ADD"/>
    <w:rsid w:val="00F80B09"/>
    <w:rsid w:val="00F80C0E"/>
    <w:rsid w:val="00F80C88"/>
    <w:rsid w:val="00F80E5F"/>
    <w:rsid w:val="00F80E65"/>
    <w:rsid w:val="00F816F9"/>
    <w:rsid w:val="00F8185E"/>
    <w:rsid w:val="00F81A39"/>
    <w:rsid w:val="00F82019"/>
    <w:rsid w:val="00F82196"/>
    <w:rsid w:val="00F82248"/>
    <w:rsid w:val="00F8230F"/>
    <w:rsid w:val="00F8266D"/>
    <w:rsid w:val="00F82828"/>
    <w:rsid w:val="00F834BF"/>
    <w:rsid w:val="00F83B78"/>
    <w:rsid w:val="00F83E33"/>
    <w:rsid w:val="00F84458"/>
    <w:rsid w:val="00F844F2"/>
    <w:rsid w:val="00F84D67"/>
    <w:rsid w:val="00F84DB7"/>
    <w:rsid w:val="00F854B5"/>
    <w:rsid w:val="00F85523"/>
    <w:rsid w:val="00F85BD0"/>
    <w:rsid w:val="00F86C76"/>
    <w:rsid w:val="00F86D01"/>
    <w:rsid w:val="00F86DCD"/>
    <w:rsid w:val="00F870BB"/>
    <w:rsid w:val="00F871E9"/>
    <w:rsid w:val="00F87988"/>
    <w:rsid w:val="00F90314"/>
    <w:rsid w:val="00F90498"/>
    <w:rsid w:val="00F9068A"/>
    <w:rsid w:val="00F90A0B"/>
    <w:rsid w:val="00F90EFE"/>
    <w:rsid w:val="00F91183"/>
    <w:rsid w:val="00F9128E"/>
    <w:rsid w:val="00F92314"/>
    <w:rsid w:val="00F92AB9"/>
    <w:rsid w:val="00F92B57"/>
    <w:rsid w:val="00F92D46"/>
    <w:rsid w:val="00F92E7C"/>
    <w:rsid w:val="00F935E2"/>
    <w:rsid w:val="00F936D9"/>
    <w:rsid w:val="00F9399D"/>
    <w:rsid w:val="00F94021"/>
    <w:rsid w:val="00F9405E"/>
    <w:rsid w:val="00F94270"/>
    <w:rsid w:val="00F9489D"/>
    <w:rsid w:val="00F94A49"/>
    <w:rsid w:val="00F94EF2"/>
    <w:rsid w:val="00F95562"/>
    <w:rsid w:val="00F957D6"/>
    <w:rsid w:val="00F95A11"/>
    <w:rsid w:val="00F95CE3"/>
    <w:rsid w:val="00F95E3B"/>
    <w:rsid w:val="00F9683C"/>
    <w:rsid w:val="00F96A3B"/>
    <w:rsid w:val="00F974E2"/>
    <w:rsid w:val="00F978B1"/>
    <w:rsid w:val="00FA013D"/>
    <w:rsid w:val="00FA0D27"/>
    <w:rsid w:val="00FA0E33"/>
    <w:rsid w:val="00FA0F97"/>
    <w:rsid w:val="00FA1114"/>
    <w:rsid w:val="00FA13D6"/>
    <w:rsid w:val="00FA1997"/>
    <w:rsid w:val="00FA2134"/>
    <w:rsid w:val="00FA2227"/>
    <w:rsid w:val="00FA22B8"/>
    <w:rsid w:val="00FA24A7"/>
    <w:rsid w:val="00FA2584"/>
    <w:rsid w:val="00FA26A0"/>
    <w:rsid w:val="00FA2BDB"/>
    <w:rsid w:val="00FA2C85"/>
    <w:rsid w:val="00FA2DFD"/>
    <w:rsid w:val="00FA360A"/>
    <w:rsid w:val="00FA3AE2"/>
    <w:rsid w:val="00FA3C3B"/>
    <w:rsid w:val="00FA3E56"/>
    <w:rsid w:val="00FA3EA0"/>
    <w:rsid w:val="00FA3F26"/>
    <w:rsid w:val="00FA442D"/>
    <w:rsid w:val="00FA445B"/>
    <w:rsid w:val="00FA4BCB"/>
    <w:rsid w:val="00FA4C00"/>
    <w:rsid w:val="00FA56C1"/>
    <w:rsid w:val="00FA5BA4"/>
    <w:rsid w:val="00FA5C03"/>
    <w:rsid w:val="00FA60AC"/>
    <w:rsid w:val="00FA6359"/>
    <w:rsid w:val="00FA6701"/>
    <w:rsid w:val="00FA6828"/>
    <w:rsid w:val="00FA6839"/>
    <w:rsid w:val="00FA6928"/>
    <w:rsid w:val="00FA718A"/>
    <w:rsid w:val="00FA75F2"/>
    <w:rsid w:val="00FA7B2F"/>
    <w:rsid w:val="00FB0560"/>
    <w:rsid w:val="00FB0662"/>
    <w:rsid w:val="00FB06DE"/>
    <w:rsid w:val="00FB08D6"/>
    <w:rsid w:val="00FB0A2A"/>
    <w:rsid w:val="00FB0CC7"/>
    <w:rsid w:val="00FB125A"/>
    <w:rsid w:val="00FB1CA9"/>
    <w:rsid w:val="00FB2111"/>
    <w:rsid w:val="00FB216C"/>
    <w:rsid w:val="00FB231E"/>
    <w:rsid w:val="00FB2AB7"/>
    <w:rsid w:val="00FB2C35"/>
    <w:rsid w:val="00FB2C38"/>
    <w:rsid w:val="00FB3185"/>
    <w:rsid w:val="00FB3318"/>
    <w:rsid w:val="00FB33AC"/>
    <w:rsid w:val="00FB33E6"/>
    <w:rsid w:val="00FB346B"/>
    <w:rsid w:val="00FB39ED"/>
    <w:rsid w:val="00FB3BCE"/>
    <w:rsid w:val="00FB3CC1"/>
    <w:rsid w:val="00FB3DB5"/>
    <w:rsid w:val="00FB4886"/>
    <w:rsid w:val="00FB4892"/>
    <w:rsid w:val="00FB48C8"/>
    <w:rsid w:val="00FB4AB1"/>
    <w:rsid w:val="00FB4C97"/>
    <w:rsid w:val="00FB4FC3"/>
    <w:rsid w:val="00FB5090"/>
    <w:rsid w:val="00FB59AF"/>
    <w:rsid w:val="00FB59BC"/>
    <w:rsid w:val="00FB5D80"/>
    <w:rsid w:val="00FB6265"/>
    <w:rsid w:val="00FB65A5"/>
    <w:rsid w:val="00FB6922"/>
    <w:rsid w:val="00FB6999"/>
    <w:rsid w:val="00FB722A"/>
    <w:rsid w:val="00FB747F"/>
    <w:rsid w:val="00FC02AB"/>
    <w:rsid w:val="00FC07F9"/>
    <w:rsid w:val="00FC1529"/>
    <w:rsid w:val="00FC1783"/>
    <w:rsid w:val="00FC179A"/>
    <w:rsid w:val="00FC1945"/>
    <w:rsid w:val="00FC1C36"/>
    <w:rsid w:val="00FC1DB5"/>
    <w:rsid w:val="00FC219B"/>
    <w:rsid w:val="00FC2AC9"/>
    <w:rsid w:val="00FC2C53"/>
    <w:rsid w:val="00FC2F98"/>
    <w:rsid w:val="00FC34FA"/>
    <w:rsid w:val="00FC3685"/>
    <w:rsid w:val="00FC4606"/>
    <w:rsid w:val="00FC460A"/>
    <w:rsid w:val="00FC4769"/>
    <w:rsid w:val="00FC4A50"/>
    <w:rsid w:val="00FC5023"/>
    <w:rsid w:val="00FC55A8"/>
    <w:rsid w:val="00FC568F"/>
    <w:rsid w:val="00FC593F"/>
    <w:rsid w:val="00FC5B77"/>
    <w:rsid w:val="00FC62B2"/>
    <w:rsid w:val="00FC6486"/>
    <w:rsid w:val="00FC6C8D"/>
    <w:rsid w:val="00FC705C"/>
    <w:rsid w:val="00FC7103"/>
    <w:rsid w:val="00FC7BD9"/>
    <w:rsid w:val="00FC7D99"/>
    <w:rsid w:val="00FC7EDB"/>
    <w:rsid w:val="00FC7FAB"/>
    <w:rsid w:val="00FD006E"/>
    <w:rsid w:val="00FD038E"/>
    <w:rsid w:val="00FD0468"/>
    <w:rsid w:val="00FD05B0"/>
    <w:rsid w:val="00FD1372"/>
    <w:rsid w:val="00FD1560"/>
    <w:rsid w:val="00FD1891"/>
    <w:rsid w:val="00FD196F"/>
    <w:rsid w:val="00FD1C83"/>
    <w:rsid w:val="00FD2776"/>
    <w:rsid w:val="00FD28DE"/>
    <w:rsid w:val="00FD3006"/>
    <w:rsid w:val="00FD31BC"/>
    <w:rsid w:val="00FD34F3"/>
    <w:rsid w:val="00FD355C"/>
    <w:rsid w:val="00FD3FAD"/>
    <w:rsid w:val="00FD463D"/>
    <w:rsid w:val="00FD49B6"/>
    <w:rsid w:val="00FD4F94"/>
    <w:rsid w:val="00FD5028"/>
    <w:rsid w:val="00FD53EC"/>
    <w:rsid w:val="00FD5B10"/>
    <w:rsid w:val="00FD5FC0"/>
    <w:rsid w:val="00FD6290"/>
    <w:rsid w:val="00FD6362"/>
    <w:rsid w:val="00FD650E"/>
    <w:rsid w:val="00FD75FA"/>
    <w:rsid w:val="00FD779E"/>
    <w:rsid w:val="00FD79B5"/>
    <w:rsid w:val="00FD7D3E"/>
    <w:rsid w:val="00FD7E3C"/>
    <w:rsid w:val="00FE002B"/>
    <w:rsid w:val="00FE076F"/>
    <w:rsid w:val="00FE0C56"/>
    <w:rsid w:val="00FE0C68"/>
    <w:rsid w:val="00FE0D03"/>
    <w:rsid w:val="00FE0D92"/>
    <w:rsid w:val="00FE1152"/>
    <w:rsid w:val="00FE1247"/>
    <w:rsid w:val="00FE1991"/>
    <w:rsid w:val="00FE1A9C"/>
    <w:rsid w:val="00FE1AA0"/>
    <w:rsid w:val="00FE1E3F"/>
    <w:rsid w:val="00FE1E70"/>
    <w:rsid w:val="00FE2091"/>
    <w:rsid w:val="00FE20E1"/>
    <w:rsid w:val="00FE21CD"/>
    <w:rsid w:val="00FE233C"/>
    <w:rsid w:val="00FE23FF"/>
    <w:rsid w:val="00FE2A8D"/>
    <w:rsid w:val="00FE2EB2"/>
    <w:rsid w:val="00FE36A6"/>
    <w:rsid w:val="00FE3732"/>
    <w:rsid w:val="00FE3754"/>
    <w:rsid w:val="00FE38EC"/>
    <w:rsid w:val="00FE3F59"/>
    <w:rsid w:val="00FE3F91"/>
    <w:rsid w:val="00FE4243"/>
    <w:rsid w:val="00FE48A9"/>
    <w:rsid w:val="00FE494B"/>
    <w:rsid w:val="00FE4BB2"/>
    <w:rsid w:val="00FE4E38"/>
    <w:rsid w:val="00FE4EFE"/>
    <w:rsid w:val="00FE511E"/>
    <w:rsid w:val="00FE5792"/>
    <w:rsid w:val="00FE58F7"/>
    <w:rsid w:val="00FE5B8B"/>
    <w:rsid w:val="00FE5BB0"/>
    <w:rsid w:val="00FE6492"/>
    <w:rsid w:val="00FE66F9"/>
    <w:rsid w:val="00FE6784"/>
    <w:rsid w:val="00FE6A23"/>
    <w:rsid w:val="00FE6E50"/>
    <w:rsid w:val="00FE6ECD"/>
    <w:rsid w:val="00FE7132"/>
    <w:rsid w:val="00FE71D4"/>
    <w:rsid w:val="00FE798B"/>
    <w:rsid w:val="00FE7B83"/>
    <w:rsid w:val="00FF0384"/>
    <w:rsid w:val="00FF06D8"/>
    <w:rsid w:val="00FF0B1A"/>
    <w:rsid w:val="00FF1269"/>
    <w:rsid w:val="00FF14C1"/>
    <w:rsid w:val="00FF187C"/>
    <w:rsid w:val="00FF1B3C"/>
    <w:rsid w:val="00FF206A"/>
    <w:rsid w:val="00FF269C"/>
    <w:rsid w:val="00FF2940"/>
    <w:rsid w:val="00FF2A00"/>
    <w:rsid w:val="00FF2A8F"/>
    <w:rsid w:val="00FF3967"/>
    <w:rsid w:val="00FF3B01"/>
    <w:rsid w:val="00FF4262"/>
    <w:rsid w:val="00FF429C"/>
    <w:rsid w:val="00FF44CA"/>
    <w:rsid w:val="00FF4547"/>
    <w:rsid w:val="00FF4D2B"/>
    <w:rsid w:val="00FF5BF2"/>
    <w:rsid w:val="00FF5FF3"/>
    <w:rsid w:val="00FF74BA"/>
    <w:rsid w:val="00FF7B3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00a8d0,#008eb0,#1492e8,#1287d6,#117dc7,#c2e3fa"/>
    </o:shapedefaults>
    <o:shapelayout v:ext="edit">
      <o:idmap v:ext="edit" data="1"/>
    </o:shapelayout>
  </w:shapeDefaults>
  <w:decimalSymbol w:val="."/>
  <w:listSeparator w:val=","/>
  <w14:docId w14:val="1904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95"/>
    <w:pPr>
      <w:spacing w:after="240"/>
    </w:pPr>
    <w:rPr>
      <w:sz w:val="22"/>
    </w:rPr>
  </w:style>
  <w:style w:type="paragraph" w:styleId="Heading1">
    <w:name w:val="heading 1"/>
    <w:basedOn w:val="Normal"/>
    <w:next w:val="BodyText"/>
    <w:link w:val="Heading1Char"/>
    <w:qFormat/>
    <w:rsid w:val="00EE7095"/>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EE7095"/>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EE7095"/>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EE7095"/>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EE7095"/>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EE7095"/>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E7095"/>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E7095"/>
    <w:pPr>
      <w:numPr>
        <w:numId w:val="7"/>
      </w:numPr>
      <w:spacing w:before="200" w:after="0" w:line="300" w:lineRule="atLeast"/>
    </w:pPr>
    <w:rPr>
      <w:szCs w:val="22"/>
    </w:rPr>
  </w:style>
  <w:style w:type="character" w:customStyle="1" w:styleId="BodyTextChar">
    <w:name w:val="Body Text Char"/>
    <w:basedOn w:val="DefaultParagraphFont"/>
    <w:link w:val="BodyText"/>
    <w:semiHidden/>
    <w:rsid w:val="00AA6499"/>
    <w:rPr>
      <w:sz w:val="22"/>
      <w:szCs w:val="22"/>
    </w:rPr>
  </w:style>
  <w:style w:type="character" w:customStyle="1" w:styleId="Heading1Char">
    <w:name w:val="Heading 1 Char"/>
    <w:basedOn w:val="DefaultParagraphFont"/>
    <w:link w:val="Heading1"/>
    <w:rsid w:val="00AA6499"/>
    <w:rPr>
      <w:rFonts w:ascii="Arial" w:hAnsi="Arial" w:cs="Arial"/>
      <w:b/>
      <w:kern w:val="28"/>
      <w:sz w:val="36"/>
      <w:szCs w:val="36"/>
    </w:rPr>
  </w:style>
  <w:style w:type="character" w:customStyle="1" w:styleId="Heading2Char">
    <w:name w:val="Heading 2 Char"/>
    <w:basedOn w:val="DefaultParagraphFont"/>
    <w:link w:val="Heading2"/>
    <w:rsid w:val="00AA6499"/>
    <w:rPr>
      <w:rFonts w:ascii="Arial" w:hAnsi="Arial" w:cs="Arial"/>
      <w:b/>
      <w:sz w:val="28"/>
      <w:szCs w:val="28"/>
    </w:rPr>
  </w:style>
  <w:style w:type="character" w:customStyle="1" w:styleId="Heading3Char">
    <w:name w:val="Heading 3 Char"/>
    <w:basedOn w:val="DefaultParagraphFont"/>
    <w:link w:val="Heading3"/>
    <w:rsid w:val="00AA6499"/>
    <w:rPr>
      <w:rFonts w:ascii="Arial" w:hAnsi="Arial" w:cs="Arial"/>
      <w:b/>
      <w:sz w:val="24"/>
      <w:szCs w:val="24"/>
    </w:rPr>
  </w:style>
  <w:style w:type="character" w:customStyle="1" w:styleId="Heading4Char">
    <w:name w:val="Heading 4 Char"/>
    <w:basedOn w:val="DefaultParagraphFont"/>
    <w:link w:val="Heading4"/>
    <w:rsid w:val="00AA6499"/>
    <w:rPr>
      <w:rFonts w:ascii="Arial" w:hAnsi="Arial" w:cs="Arial"/>
      <w:b/>
      <w:szCs w:val="22"/>
    </w:rPr>
  </w:style>
  <w:style w:type="paragraph" w:customStyle="1" w:styleId="Bodytextplain">
    <w:name w:val="Body text plain"/>
    <w:basedOn w:val="BodyText"/>
    <w:link w:val="BodytextplainChar"/>
    <w:rsid w:val="00EE7095"/>
    <w:pPr>
      <w:numPr>
        <w:numId w:val="0"/>
      </w:numPr>
      <w:ind w:left="2268"/>
    </w:pPr>
  </w:style>
  <w:style w:type="character" w:customStyle="1" w:styleId="BodytextplainChar">
    <w:name w:val="Body text plain Char"/>
    <w:basedOn w:val="DefaultParagraphFont"/>
    <w:link w:val="Bodytextplain"/>
    <w:rsid w:val="00B252DB"/>
    <w:rPr>
      <w:sz w:val="22"/>
      <w:szCs w:val="22"/>
    </w:rPr>
  </w:style>
  <w:style w:type="paragraph" w:customStyle="1" w:styleId="Tiptext">
    <w:name w:val="Tip text"/>
    <w:basedOn w:val="Fronttext"/>
    <w:next w:val="Bodytextplain"/>
    <w:rsid w:val="002426A2"/>
    <w:rPr>
      <w:vanish/>
      <w:color w:val="800000"/>
    </w:rPr>
  </w:style>
  <w:style w:type="paragraph" w:customStyle="1" w:styleId="Fronttext">
    <w:name w:val="Front text"/>
    <w:basedOn w:val="Bodytextplain"/>
    <w:rsid w:val="00EE7095"/>
    <w:pPr>
      <w:spacing w:line="260" w:lineRule="atLeast"/>
    </w:pPr>
    <w:rPr>
      <w:rFonts w:ascii="Arial" w:hAnsi="Arial" w:cs="Arial"/>
      <w:sz w:val="20"/>
      <w:szCs w:val="20"/>
    </w:rPr>
  </w:style>
  <w:style w:type="paragraph" w:customStyle="1" w:styleId="tblnote">
    <w:name w:val="tbl note"/>
    <w:basedOn w:val="sourcenotefullwidth"/>
    <w:next w:val="tbltext"/>
    <w:qFormat/>
    <w:rsid w:val="00EE7095"/>
    <w:pPr>
      <w:ind w:left="425"/>
    </w:pPr>
  </w:style>
  <w:style w:type="paragraph" w:customStyle="1" w:styleId="sourcenotefullwidth">
    <w:name w:val="source note full width"/>
    <w:rsid w:val="00EE7095"/>
    <w:pPr>
      <w:spacing w:before="120"/>
    </w:pPr>
    <w:rPr>
      <w:rFonts w:ascii="Arial" w:hAnsi="Arial"/>
      <w:sz w:val="16"/>
      <w:szCs w:val="22"/>
    </w:rPr>
  </w:style>
  <w:style w:type="paragraph" w:customStyle="1" w:styleId="tbltext">
    <w:name w:val="tbl text"/>
    <w:basedOn w:val="Bodytextplain"/>
    <w:rsid w:val="00EE7095"/>
    <w:pPr>
      <w:widowControl w:val="0"/>
      <w:spacing w:before="120" w:line="240" w:lineRule="atLeast"/>
      <w:ind w:left="0"/>
    </w:pPr>
    <w:rPr>
      <w:rFonts w:ascii="Arial" w:hAnsi="Arial" w:cs="Arial"/>
      <w:sz w:val="18"/>
      <w:szCs w:val="18"/>
    </w:rPr>
  </w:style>
  <w:style w:type="paragraph" w:styleId="Footer">
    <w:name w:val="footer"/>
    <w:basedOn w:val="Normal"/>
    <w:link w:val="FooterChar"/>
    <w:rsid w:val="00EE7095"/>
    <w:pPr>
      <w:tabs>
        <w:tab w:val="right" w:pos="9070"/>
      </w:tabs>
      <w:spacing w:after="0"/>
    </w:pPr>
    <w:rPr>
      <w:rFonts w:ascii="Arial" w:hAnsi="Arial"/>
      <w:sz w:val="16"/>
      <w:szCs w:val="16"/>
    </w:rPr>
  </w:style>
  <w:style w:type="character" w:customStyle="1" w:styleId="FooterChar">
    <w:name w:val="Footer Char"/>
    <w:basedOn w:val="DefaultParagraphFont"/>
    <w:link w:val="Footer"/>
    <w:rsid w:val="00B252DB"/>
    <w:rPr>
      <w:rFonts w:ascii="Arial" w:hAnsi="Arial"/>
      <w:sz w:val="16"/>
      <w:szCs w:val="16"/>
    </w:rPr>
  </w:style>
  <w:style w:type="character" w:styleId="PageNumber">
    <w:name w:val="page number"/>
    <w:basedOn w:val="DefaultParagraphFont"/>
    <w:rsid w:val="00EE7095"/>
    <w:rPr>
      <w:b/>
      <w:sz w:val="20"/>
    </w:rPr>
  </w:style>
  <w:style w:type="paragraph" w:styleId="Header">
    <w:name w:val="header"/>
    <w:basedOn w:val="Normal"/>
    <w:link w:val="HeaderChar"/>
    <w:uiPriority w:val="99"/>
    <w:rsid w:val="00EE7095"/>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B252DB"/>
    <w:rPr>
      <w:rFonts w:ascii="Arial" w:hAnsi="Arial" w:cs="Arial"/>
      <w:caps/>
      <w:color w:val="008291"/>
      <w:sz w:val="16"/>
      <w:szCs w:val="16"/>
    </w:rPr>
  </w:style>
  <w:style w:type="paragraph" w:styleId="ListBullet">
    <w:name w:val="List Bullet"/>
    <w:basedOn w:val="Normal"/>
    <w:rsid w:val="00EE7095"/>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EE7095"/>
    <w:pPr>
      <w:numPr>
        <w:ilvl w:val="1"/>
      </w:numPr>
    </w:pPr>
  </w:style>
  <w:style w:type="paragraph" w:customStyle="1" w:styleId="ListNumber1">
    <w:name w:val="List Number1"/>
    <w:basedOn w:val="Normal"/>
    <w:rsid w:val="00EE7095"/>
    <w:pPr>
      <w:numPr>
        <w:numId w:val="1"/>
      </w:numPr>
      <w:spacing w:before="100" w:after="0" w:line="300" w:lineRule="atLeast"/>
    </w:pPr>
    <w:rPr>
      <w:szCs w:val="24"/>
    </w:rPr>
  </w:style>
  <w:style w:type="paragraph" w:customStyle="1" w:styleId="figuretitleindented">
    <w:name w:val="figure title indented"/>
    <w:basedOn w:val="figuretitlefullwidth"/>
    <w:rsid w:val="00EE7095"/>
    <w:pPr>
      <w:ind w:left="3260"/>
    </w:pPr>
  </w:style>
  <w:style w:type="paragraph" w:customStyle="1" w:styleId="figuretitlefullwidth">
    <w:name w:val="figure title full width"/>
    <w:basedOn w:val="tabletitlefullwidth"/>
    <w:next w:val="figuretext"/>
    <w:rsid w:val="00EE7095"/>
    <w:rPr>
      <w:szCs w:val="22"/>
    </w:rPr>
  </w:style>
  <w:style w:type="paragraph" w:customStyle="1" w:styleId="tabletitlefullwidth">
    <w:name w:val="table title full width"/>
    <w:basedOn w:val="Normal"/>
    <w:rsid w:val="00EE7095"/>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EE7095"/>
    <w:pPr>
      <w:widowControl w:val="0"/>
      <w:spacing w:after="0" w:line="240" w:lineRule="atLeast"/>
    </w:pPr>
    <w:rPr>
      <w:rFonts w:ascii="Arial" w:hAnsi="Arial" w:cs="Arial"/>
      <w:sz w:val="18"/>
      <w:szCs w:val="18"/>
    </w:rPr>
  </w:style>
  <w:style w:type="paragraph" w:customStyle="1" w:styleId="tablehead">
    <w:name w:val="table head"/>
    <w:basedOn w:val="Normal"/>
    <w:rsid w:val="00EE7095"/>
    <w:pPr>
      <w:keepNext/>
      <w:spacing w:before="120" w:after="0" w:line="240" w:lineRule="atLeast"/>
    </w:pPr>
    <w:rPr>
      <w:rFonts w:ascii="Arial" w:hAnsi="Arial" w:cs="Arial"/>
      <w:b/>
      <w:sz w:val="18"/>
      <w:szCs w:val="18"/>
    </w:rPr>
  </w:style>
  <w:style w:type="paragraph" w:styleId="ListBullet2">
    <w:name w:val="List Bullet 2"/>
    <w:basedOn w:val="Normal"/>
    <w:rsid w:val="00EE7095"/>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EE7095"/>
    <w:rPr>
      <w:color w:val="0000FF"/>
      <w:u w:val="single"/>
    </w:rPr>
  </w:style>
  <w:style w:type="paragraph" w:customStyle="1" w:styleId="tablebullet">
    <w:name w:val="table bullet"/>
    <w:basedOn w:val="Normal"/>
    <w:rsid w:val="00EE7095"/>
    <w:pPr>
      <w:widowControl w:val="0"/>
      <w:numPr>
        <w:numId w:val="2"/>
      </w:numPr>
      <w:spacing w:before="60" w:after="0" w:line="240" w:lineRule="atLeast"/>
    </w:pPr>
    <w:rPr>
      <w:rFonts w:ascii="Arial" w:hAnsi="Arial" w:cs="Arial"/>
      <w:sz w:val="18"/>
      <w:szCs w:val="18"/>
    </w:rPr>
  </w:style>
  <w:style w:type="paragraph" w:styleId="FootnoteText">
    <w:name w:val="footnote text"/>
    <w:aliases w:val="Footnote Text Char Char Char Char Char Char Char Char Char Char Char Char Char Char Char Char Char,Footnote Text Char1,Footnote Text Char Char,Footnote Text Char1 Char Char,Footnote Text Char Char Char Char,ft,fn Char,fn"/>
    <w:basedOn w:val="Normal"/>
    <w:link w:val="FootnoteTextChar"/>
    <w:uiPriority w:val="99"/>
    <w:rsid w:val="00EE7095"/>
    <w:pPr>
      <w:spacing w:after="0"/>
    </w:pPr>
    <w:rPr>
      <w:sz w:val="18"/>
    </w:rPr>
  </w:style>
  <w:style w:type="character" w:styleId="FootnoteReference">
    <w:name w:val="footnote reference"/>
    <w:basedOn w:val="DefaultParagraphFont"/>
    <w:uiPriority w:val="99"/>
    <w:rsid w:val="00EE7095"/>
    <w:rPr>
      <w:vertAlign w:val="superscript"/>
    </w:rPr>
  </w:style>
  <w:style w:type="paragraph" w:styleId="TOC1">
    <w:name w:val="toc 1"/>
    <w:basedOn w:val="Normal"/>
    <w:next w:val="Normal"/>
    <w:autoRedefine/>
    <w:uiPriority w:val="39"/>
    <w:rsid w:val="00F61139"/>
    <w:pPr>
      <w:tabs>
        <w:tab w:val="left" w:pos="2694"/>
        <w:tab w:val="left" w:pos="3544"/>
        <w:tab w:val="right" w:leader="dot" w:pos="9072"/>
      </w:tabs>
      <w:spacing w:before="100" w:after="0"/>
      <w:ind w:left="3459" w:right="284" w:hanging="1191"/>
    </w:pPr>
    <w:rPr>
      <w:rFonts w:ascii="Arial" w:hAnsi="Arial" w:cs="Arial"/>
      <w:b/>
      <w:noProof/>
      <w:sz w:val="20"/>
    </w:rPr>
  </w:style>
  <w:style w:type="paragraph" w:styleId="TOC2">
    <w:name w:val="toc 2"/>
    <w:basedOn w:val="Normal"/>
    <w:next w:val="Normal"/>
    <w:autoRedefine/>
    <w:uiPriority w:val="39"/>
    <w:rsid w:val="00C41888"/>
    <w:pPr>
      <w:tabs>
        <w:tab w:val="left" w:pos="2694"/>
        <w:tab w:val="left" w:pos="3613"/>
        <w:tab w:val="right" w:leader="dot" w:pos="9072"/>
      </w:tabs>
      <w:spacing w:before="20" w:after="0"/>
      <w:ind w:left="3459" w:right="284" w:hanging="907"/>
    </w:pPr>
    <w:rPr>
      <w:rFonts w:ascii="Arial" w:hAnsi="Arial" w:cs="Arial"/>
      <w:noProof/>
      <w:sz w:val="20"/>
    </w:rPr>
  </w:style>
  <w:style w:type="paragraph" w:styleId="TOC3">
    <w:name w:val="toc 3"/>
    <w:basedOn w:val="Normal"/>
    <w:next w:val="Normal"/>
    <w:autoRedefine/>
    <w:rsid w:val="00EE7095"/>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rsid w:val="00EE7095"/>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00649D"/>
    <w:pPr>
      <w:numPr>
        <w:numId w:val="0"/>
      </w:numPr>
    </w:pPr>
  </w:style>
  <w:style w:type="character" w:customStyle="1" w:styleId="Heading1nonumberChar">
    <w:name w:val="Heading 1 no number Char"/>
    <w:basedOn w:val="DefaultParagraphFont"/>
    <w:link w:val="Heading1nonumber"/>
    <w:rsid w:val="00B252DB"/>
    <w:rPr>
      <w:rFonts w:ascii="Arial" w:hAnsi="Arial" w:cs="Arial"/>
      <w:b/>
      <w:kern w:val="28"/>
      <w:sz w:val="36"/>
      <w:szCs w:val="36"/>
    </w:rPr>
  </w:style>
  <w:style w:type="paragraph" w:customStyle="1" w:styleId="tabletitleindented">
    <w:name w:val="table title indented"/>
    <w:basedOn w:val="tabletitlefullwidth"/>
    <w:rsid w:val="00EE7095"/>
    <w:pPr>
      <w:ind w:left="3260"/>
    </w:pPr>
  </w:style>
  <w:style w:type="paragraph" w:styleId="Caption">
    <w:name w:val="caption"/>
    <w:basedOn w:val="Normal"/>
    <w:next w:val="Normal"/>
    <w:qFormat/>
    <w:rsid w:val="00EE7095"/>
    <w:pPr>
      <w:spacing w:before="120" w:after="120"/>
    </w:pPr>
    <w:rPr>
      <w:b/>
      <w:bCs/>
      <w:sz w:val="20"/>
    </w:rPr>
  </w:style>
  <w:style w:type="paragraph" w:customStyle="1" w:styleId="tabledash">
    <w:name w:val="table dash"/>
    <w:basedOn w:val="tablebullet"/>
    <w:rsid w:val="00EE7095"/>
    <w:pPr>
      <w:numPr>
        <w:numId w:val="4"/>
      </w:numPr>
    </w:pPr>
  </w:style>
  <w:style w:type="paragraph" w:customStyle="1" w:styleId="Tablebody">
    <w:name w:val="Table body"/>
    <w:basedOn w:val="Normal"/>
    <w:semiHidden/>
    <w:rsid w:val="00EE7095"/>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EE7095"/>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EE7095"/>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EE7095"/>
    <w:rPr>
      <w:b w:val="0"/>
    </w:rPr>
  </w:style>
  <w:style w:type="character" w:customStyle="1" w:styleId="KPboldChar">
    <w:name w:val="KP bold Char"/>
    <w:basedOn w:val="DefaultParagraphFont"/>
    <w:rsid w:val="0000649D"/>
    <w:rPr>
      <w:rFonts w:ascii="Arial" w:hAnsi="Arial" w:cs="Arial"/>
      <w:b/>
      <w:lang w:val="en-AU" w:eastAsia="en-AU" w:bidi="ar-SA"/>
    </w:rPr>
  </w:style>
  <w:style w:type="paragraph" w:customStyle="1" w:styleId="KPbullet">
    <w:name w:val="KP bullet"/>
    <w:basedOn w:val="KPtext"/>
    <w:rsid w:val="00EE7095"/>
    <w:pPr>
      <w:numPr>
        <w:numId w:val="5"/>
      </w:numPr>
      <w:tabs>
        <w:tab w:val="clear" w:pos="2807"/>
        <w:tab w:val="left" w:pos="2665"/>
      </w:tabs>
      <w:spacing w:before="100"/>
      <w:ind w:left="2665" w:hanging="284"/>
    </w:pPr>
  </w:style>
  <w:style w:type="paragraph" w:customStyle="1" w:styleId="Note">
    <w:name w:val="Note"/>
    <w:basedOn w:val="BodyText"/>
    <w:next w:val="BodyText"/>
    <w:rsid w:val="00EE7095"/>
    <w:pPr>
      <w:numPr>
        <w:numId w:val="0"/>
      </w:numPr>
      <w:spacing w:line="240" w:lineRule="atLeast"/>
      <w:ind w:left="2693"/>
    </w:pPr>
    <w:rPr>
      <w:sz w:val="18"/>
    </w:rPr>
  </w:style>
  <w:style w:type="paragraph" w:customStyle="1" w:styleId="subparaa">
    <w:name w:val="sub para (a)"/>
    <w:basedOn w:val="BodyText"/>
    <w:rsid w:val="00EE7095"/>
    <w:pPr>
      <w:numPr>
        <w:ilvl w:val="1"/>
      </w:numPr>
      <w:spacing w:before="100"/>
    </w:pPr>
  </w:style>
  <w:style w:type="paragraph" w:customStyle="1" w:styleId="Listdash">
    <w:name w:val="List dash"/>
    <w:basedOn w:val="Normal"/>
    <w:rsid w:val="0000649D"/>
    <w:pPr>
      <w:numPr>
        <w:numId w:val="8"/>
      </w:numPr>
      <w:spacing w:before="100" w:after="0" w:line="300" w:lineRule="atLeast"/>
      <w:ind w:left="3118" w:hanging="425"/>
    </w:pPr>
  </w:style>
  <w:style w:type="paragraph" w:customStyle="1" w:styleId="Feedbackhead">
    <w:name w:val="Feedback head"/>
    <w:basedOn w:val="KPhead"/>
    <w:next w:val="Feedbackquestion"/>
    <w:rsid w:val="00EE7095"/>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EE7095"/>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EE7095"/>
    <w:pPr>
      <w:numPr>
        <w:ilvl w:val="5"/>
      </w:numPr>
    </w:pPr>
  </w:style>
  <w:style w:type="paragraph" w:customStyle="1" w:styleId="figuretitle">
    <w:name w:val="figure title"/>
    <w:basedOn w:val="Normal"/>
    <w:next w:val="figuretext"/>
    <w:rsid w:val="0000649D"/>
    <w:pPr>
      <w:keepNext/>
      <w:spacing w:before="360" w:after="60"/>
      <w:ind w:left="2268" w:hanging="1276"/>
    </w:pPr>
    <w:rPr>
      <w:rFonts w:ascii="Arial" w:hAnsi="Arial"/>
      <w:b/>
      <w:sz w:val="20"/>
    </w:rPr>
  </w:style>
  <w:style w:type="paragraph" w:customStyle="1" w:styleId="subsubparai">
    <w:name w:val="sub sub para (i)"/>
    <w:basedOn w:val="subparaa"/>
    <w:rsid w:val="00EE7095"/>
    <w:pPr>
      <w:numPr>
        <w:ilvl w:val="2"/>
      </w:numPr>
    </w:pPr>
  </w:style>
  <w:style w:type="paragraph" w:customStyle="1" w:styleId="DescriptorRG">
    <w:name w:val="Descriptor RG"/>
    <w:basedOn w:val="Normal"/>
    <w:next w:val="Normal"/>
    <w:rsid w:val="00EE7095"/>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426A2"/>
    <w:pPr>
      <w:keepNext w:val="0"/>
    </w:pPr>
    <w:rPr>
      <w:b w:val="0"/>
    </w:rPr>
  </w:style>
  <w:style w:type="paragraph" w:customStyle="1" w:styleId="DescriptorCP">
    <w:name w:val="Descriptor CP"/>
    <w:basedOn w:val="DescriptorRG"/>
    <w:next w:val="Normal"/>
    <w:rsid w:val="00EE7095"/>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EE7095"/>
    <w:pPr>
      <w:numPr>
        <w:ilvl w:val="5"/>
        <w:numId w:val="9"/>
      </w:numPr>
      <w:spacing w:before="120"/>
    </w:pPr>
  </w:style>
  <w:style w:type="paragraph" w:customStyle="1" w:styleId="Frontheading">
    <w:name w:val="Front heading"/>
    <w:basedOn w:val="Heading3"/>
    <w:next w:val="Fronttext"/>
    <w:rsid w:val="00EE7095"/>
  </w:style>
  <w:style w:type="paragraph" w:customStyle="1" w:styleId="Blockquote">
    <w:name w:val="Block quote"/>
    <w:basedOn w:val="Bodytextplain"/>
    <w:rsid w:val="00EE7095"/>
    <w:pPr>
      <w:spacing w:before="100" w:line="240" w:lineRule="auto"/>
      <w:ind w:left="2693"/>
    </w:pPr>
    <w:rPr>
      <w:sz w:val="21"/>
      <w:szCs w:val="21"/>
    </w:rPr>
  </w:style>
  <w:style w:type="paragraph" w:customStyle="1" w:styleId="Heading2noToC">
    <w:name w:val="Heading 2 no ToC"/>
    <w:basedOn w:val="Bodytextplain"/>
    <w:next w:val="Bodytextplain"/>
    <w:rsid w:val="0000649D"/>
    <w:pPr>
      <w:spacing w:before="720"/>
      <w:ind w:left="0"/>
    </w:pPr>
    <w:rPr>
      <w:rFonts w:ascii="Arial" w:hAnsi="Arial" w:cs="Arial"/>
      <w:b/>
      <w:sz w:val="28"/>
      <w:szCs w:val="28"/>
    </w:rPr>
  </w:style>
  <w:style w:type="paragraph" w:customStyle="1" w:styleId="Proposalhead">
    <w:name w:val="Proposal head"/>
    <w:basedOn w:val="Bodytextplain"/>
    <w:next w:val="Proposaltext"/>
    <w:rsid w:val="00EE7095"/>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EE7095"/>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EE7095"/>
    <w:pPr>
      <w:numPr>
        <w:ilvl w:val="2"/>
      </w:numPr>
      <w:spacing w:before="100"/>
    </w:pPr>
  </w:style>
  <w:style w:type="paragraph" w:customStyle="1" w:styleId="Proposalsubsubpara">
    <w:name w:val="Proposal sub sub para"/>
    <w:basedOn w:val="Proposaltext"/>
    <w:rsid w:val="00EE7095"/>
    <w:pPr>
      <w:numPr>
        <w:ilvl w:val="0"/>
        <w:numId w:val="0"/>
      </w:numPr>
      <w:tabs>
        <w:tab w:val="num" w:pos="3544"/>
      </w:tabs>
      <w:spacing w:before="100"/>
      <w:ind w:left="3544" w:hanging="425"/>
    </w:pPr>
  </w:style>
  <w:style w:type="paragraph" w:customStyle="1" w:styleId="Proposalnote">
    <w:name w:val="Proposal note"/>
    <w:basedOn w:val="Note"/>
    <w:rsid w:val="00EE7095"/>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EE7095"/>
    <w:rPr>
      <w:sz w:val="16"/>
      <w:szCs w:val="16"/>
    </w:rPr>
  </w:style>
  <w:style w:type="paragraph" w:styleId="CommentText">
    <w:name w:val="annotation text"/>
    <w:basedOn w:val="Normal"/>
    <w:link w:val="CommentTextChar"/>
    <w:uiPriority w:val="99"/>
    <w:rsid w:val="00EE7095"/>
    <w:rPr>
      <w:sz w:val="20"/>
    </w:rPr>
  </w:style>
  <w:style w:type="character" w:customStyle="1" w:styleId="CommentTextChar">
    <w:name w:val="Comment Text Char"/>
    <w:basedOn w:val="DefaultParagraphFont"/>
    <w:link w:val="CommentText"/>
    <w:uiPriority w:val="99"/>
    <w:rsid w:val="000F4DBD"/>
  </w:style>
  <w:style w:type="paragraph" w:customStyle="1" w:styleId="issueddate">
    <w:name w:val="issued date"/>
    <w:rsid w:val="0000649D"/>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EE7095"/>
    <w:rPr>
      <w:rFonts w:ascii="Tahoma" w:hAnsi="Tahoma" w:cs="Tahoma"/>
      <w:sz w:val="16"/>
      <w:szCs w:val="16"/>
    </w:rPr>
  </w:style>
  <w:style w:type="paragraph" w:customStyle="1" w:styleId="boxbullet">
    <w:name w:val="box bullet"/>
    <w:basedOn w:val="Frontbullet"/>
    <w:rsid w:val="00EE7095"/>
    <w:pPr>
      <w:numPr>
        <w:ilvl w:val="0"/>
        <w:numId w:val="11"/>
      </w:numPr>
      <w:spacing w:before="60"/>
    </w:pPr>
  </w:style>
  <w:style w:type="paragraph" w:customStyle="1" w:styleId="boxtext">
    <w:name w:val="box text"/>
    <w:basedOn w:val="Fronttext"/>
    <w:rsid w:val="00EE7095"/>
    <w:pPr>
      <w:spacing w:before="120"/>
      <w:ind w:left="0"/>
    </w:pPr>
  </w:style>
  <w:style w:type="paragraph" w:customStyle="1" w:styleId="MIRSubpara">
    <w:name w:val="MIR Subpara"/>
    <w:basedOn w:val="Normal"/>
    <w:link w:val="MIRSubparaChar"/>
    <w:qFormat/>
    <w:rsid w:val="00B252DB"/>
    <w:pPr>
      <w:numPr>
        <w:ilvl w:val="1"/>
        <w:numId w:val="12"/>
      </w:numPr>
      <w:spacing w:before="100" w:after="0" w:line="300" w:lineRule="atLeast"/>
    </w:pPr>
    <w:rPr>
      <w:szCs w:val="22"/>
    </w:rPr>
  </w:style>
  <w:style w:type="character" w:customStyle="1" w:styleId="MIRSubparaChar">
    <w:name w:val="MIR Subpara Char"/>
    <w:basedOn w:val="DefaultParagraphFont"/>
    <w:link w:val="MIRSubpara"/>
    <w:rsid w:val="00C16108"/>
    <w:rPr>
      <w:sz w:val="22"/>
      <w:szCs w:val="22"/>
    </w:rPr>
  </w:style>
  <w:style w:type="paragraph" w:customStyle="1" w:styleId="MIRsubsubsubpara">
    <w:name w:val="MIR subsubsubpara"/>
    <w:basedOn w:val="Normal"/>
    <w:link w:val="MIRsubsubsubparaChar"/>
    <w:qFormat/>
    <w:rsid w:val="00B252DB"/>
    <w:pPr>
      <w:numPr>
        <w:ilvl w:val="3"/>
        <w:numId w:val="12"/>
      </w:numPr>
      <w:spacing w:before="100" w:after="0" w:line="300" w:lineRule="atLeast"/>
    </w:pPr>
    <w:rPr>
      <w:szCs w:val="22"/>
    </w:rPr>
  </w:style>
  <w:style w:type="character" w:customStyle="1" w:styleId="MIRsubsubsubparaChar">
    <w:name w:val="MIR subsubsubpara Char"/>
    <w:basedOn w:val="DefaultParagraphFont"/>
    <w:link w:val="MIRsubsubsubpara"/>
    <w:rsid w:val="00AA6499"/>
    <w:rPr>
      <w:sz w:val="22"/>
      <w:szCs w:val="22"/>
    </w:rPr>
  </w:style>
  <w:style w:type="paragraph" w:customStyle="1" w:styleId="MIRBodyText">
    <w:name w:val="MIR Body Text"/>
    <w:basedOn w:val="Bodytextplain"/>
    <w:link w:val="MIRBodyTextChar"/>
    <w:qFormat/>
    <w:rsid w:val="00E26010"/>
    <w:pPr>
      <w:tabs>
        <w:tab w:val="left" w:pos="851"/>
      </w:tabs>
      <w:ind w:left="850"/>
    </w:pPr>
  </w:style>
  <w:style w:type="character" w:customStyle="1" w:styleId="MIRBodyTextChar">
    <w:name w:val="MIR Body Text Char"/>
    <w:basedOn w:val="BodytextplainChar"/>
    <w:link w:val="MIRBodyText"/>
    <w:rsid w:val="00E26010"/>
    <w:rPr>
      <w:sz w:val="22"/>
      <w:szCs w:val="22"/>
    </w:rPr>
  </w:style>
  <w:style w:type="paragraph" w:customStyle="1" w:styleId="MIRPenalty">
    <w:name w:val="MIR Penalty"/>
    <w:basedOn w:val="Normal"/>
    <w:link w:val="MIRPenaltyChar"/>
    <w:qFormat/>
    <w:rsid w:val="00340B99"/>
    <w:pPr>
      <w:spacing w:before="360" w:after="0"/>
      <w:ind w:left="851"/>
    </w:pPr>
    <w:rPr>
      <w:szCs w:val="22"/>
      <w:lang w:val="en-GB"/>
    </w:rPr>
  </w:style>
  <w:style w:type="character" w:customStyle="1" w:styleId="MIRPenaltyChar">
    <w:name w:val="MIR Penalty Char"/>
    <w:basedOn w:val="DefaultParagraphFont"/>
    <w:link w:val="MIRPenalty"/>
    <w:rsid w:val="00340B99"/>
    <w:rPr>
      <w:sz w:val="22"/>
      <w:szCs w:val="22"/>
      <w:lang w:val="en-GB"/>
    </w:rPr>
  </w:style>
  <w:style w:type="paragraph" w:styleId="TOCHeading">
    <w:name w:val="TOC Heading"/>
    <w:basedOn w:val="Heading1"/>
    <w:next w:val="Normal"/>
    <w:uiPriority w:val="39"/>
    <w:semiHidden/>
    <w:unhideWhenUsed/>
    <w:qFormat/>
    <w:rsid w:val="00D00423"/>
    <w:pPr>
      <w:keepLines/>
      <w:pageBreakBefore w:val="0"/>
      <w:numPr>
        <w:numId w:val="0"/>
      </w:numPr>
      <w:spacing w:before="480" w:after="0" w:line="276" w:lineRule="auto"/>
      <w:outlineLvl w:val="9"/>
    </w:pPr>
    <w:rPr>
      <w:rFonts w:ascii="Cambria" w:hAnsi="Cambria" w:cs="Times New Roman"/>
      <w:bCs/>
      <w:color w:val="365F91"/>
      <w:kern w:val="0"/>
      <w:sz w:val="28"/>
      <w:szCs w:val="28"/>
      <w:lang w:val="en-US" w:eastAsia="en-US"/>
    </w:rPr>
  </w:style>
  <w:style w:type="paragraph" w:customStyle="1" w:styleId="MIRSubsubpara">
    <w:name w:val="MIR Subsubpara"/>
    <w:basedOn w:val="Normal"/>
    <w:link w:val="MIRSubsubparaChar"/>
    <w:qFormat/>
    <w:rsid w:val="00B252DB"/>
    <w:pPr>
      <w:numPr>
        <w:ilvl w:val="2"/>
        <w:numId w:val="12"/>
      </w:numPr>
      <w:spacing w:before="100" w:after="0" w:line="300" w:lineRule="atLeast"/>
    </w:pPr>
    <w:rPr>
      <w:szCs w:val="22"/>
    </w:rPr>
  </w:style>
  <w:style w:type="character" w:customStyle="1" w:styleId="MIRSubsubparaChar">
    <w:name w:val="MIR Subsubpara Char"/>
    <w:basedOn w:val="DefaultParagraphFont"/>
    <w:link w:val="MIRSubsubpara"/>
    <w:rsid w:val="00B252DB"/>
    <w:rPr>
      <w:sz w:val="22"/>
      <w:szCs w:val="22"/>
    </w:rPr>
  </w:style>
  <w:style w:type="paragraph" w:styleId="TOC5">
    <w:name w:val="toc 5"/>
    <w:basedOn w:val="Normal"/>
    <w:next w:val="Normal"/>
    <w:autoRedefine/>
    <w:uiPriority w:val="39"/>
    <w:unhideWhenUsed/>
    <w:rsid w:val="00E42346"/>
    <w:pPr>
      <w:spacing w:after="100" w:line="276" w:lineRule="auto"/>
      <w:ind w:left="880"/>
    </w:pPr>
    <w:rPr>
      <w:rFonts w:ascii="Calibri" w:hAnsi="Calibri"/>
      <w:szCs w:val="22"/>
    </w:rPr>
  </w:style>
  <w:style w:type="paragraph" w:customStyle="1" w:styleId="MIRNote">
    <w:name w:val="MIR Note"/>
    <w:basedOn w:val="Normal"/>
    <w:link w:val="MIRNoteChar"/>
    <w:qFormat/>
    <w:rsid w:val="00B252DB"/>
    <w:pPr>
      <w:spacing w:before="200" w:after="0" w:line="240" w:lineRule="atLeast"/>
      <w:ind w:left="1701"/>
    </w:pPr>
    <w:rPr>
      <w:sz w:val="18"/>
      <w:szCs w:val="22"/>
    </w:rPr>
  </w:style>
  <w:style w:type="character" w:customStyle="1" w:styleId="MIRNoteChar">
    <w:name w:val="MIR Note Char"/>
    <w:basedOn w:val="DefaultParagraphFont"/>
    <w:link w:val="MIRNote"/>
    <w:rsid w:val="00AA6499"/>
    <w:rPr>
      <w:sz w:val="18"/>
      <w:szCs w:val="22"/>
    </w:rPr>
  </w:style>
  <w:style w:type="paragraph" w:styleId="TOC6">
    <w:name w:val="toc 6"/>
    <w:basedOn w:val="Normal"/>
    <w:next w:val="Normal"/>
    <w:autoRedefine/>
    <w:uiPriority w:val="39"/>
    <w:unhideWhenUsed/>
    <w:rsid w:val="00E42346"/>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E42346"/>
    <w:pPr>
      <w:spacing w:after="100" w:line="276" w:lineRule="auto"/>
      <w:ind w:left="1320"/>
    </w:pPr>
    <w:rPr>
      <w:rFonts w:ascii="Calibri" w:hAnsi="Calibri"/>
      <w:szCs w:val="22"/>
    </w:rPr>
  </w:style>
  <w:style w:type="paragraph" w:customStyle="1" w:styleId="MIRHeading5">
    <w:name w:val="MIR Heading 5"/>
    <w:basedOn w:val="Heading4"/>
    <w:link w:val="MIRHeading5Char"/>
    <w:autoRedefine/>
    <w:qFormat/>
    <w:rsid w:val="005C7BAF"/>
    <w:pPr>
      <w:numPr>
        <w:ilvl w:val="4"/>
        <w:numId w:val="14"/>
      </w:numPr>
    </w:pPr>
    <w:rPr>
      <w:rFonts w:ascii="Times New Roman" w:hAnsi="Times New Roman" w:cs="Times New Roman"/>
      <w:b w:val="0"/>
      <w:sz w:val="22"/>
    </w:rPr>
  </w:style>
  <w:style w:type="character" w:customStyle="1" w:styleId="MIRHeading5Char">
    <w:name w:val="MIR Heading 5 Char"/>
    <w:basedOn w:val="DefaultParagraphFont"/>
    <w:link w:val="MIRHeading5"/>
    <w:rsid w:val="005C7BAF"/>
    <w:rPr>
      <w:sz w:val="22"/>
      <w:szCs w:val="22"/>
    </w:rPr>
  </w:style>
  <w:style w:type="paragraph" w:customStyle="1" w:styleId="MIRHeading2Part">
    <w:name w:val="MIR Heading 2 (Part)"/>
    <w:basedOn w:val="Heading2"/>
    <w:next w:val="Normal"/>
    <w:link w:val="MIRHeading2PartChar"/>
    <w:qFormat/>
    <w:rsid w:val="00A44E5F"/>
    <w:pPr>
      <w:numPr>
        <w:ilvl w:val="1"/>
        <w:numId w:val="14"/>
      </w:numPr>
      <w:tabs>
        <w:tab w:val="left" w:pos="1276"/>
      </w:tabs>
      <w:spacing w:before="480"/>
    </w:pPr>
  </w:style>
  <w:style w:type="character" w:customStyle="1" w:styleId="MIRHeading2PartChar">
    <w:name w:val="MIR Heading 2 (Part) Char"/>
    <w:basedOn w:val="DefaultParagraphFont"/>
    <w:link w:val="MIRHeading2Part"/>
    <w:rsid w:val="00A44E5F"/>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41888"/>
    <w:pPr>
      <w:numPr>
        <w:numId w:val="14"/>
      </w:numPr>
      <w:spacing w:before="400" w:after="0"/>
    </w:pPr>
  </w:style>
  <w:style w:type="character" w:customStyle="1" w:styleId="MIRHeading1ChapterChar">
    <w:name w:val="MIR Heading 1 (Chapter) Char"/>
    <w:basedOn w:val="Heading1nonumberChar"/>
    <w:link w:val="MIRHeading1Chapter"/>
    <w:rsid w:val="00C41888"/>
    <w:rPr>
      <w:rFonts w:ascii="Arial" w:hAnsi="Arial" w:cs="Arial"/>
      <w:b/>
      <w:kern w:val="28"/>
      <w:sz w:val="36"/>
      <w:szCs w:val="36"/>
    </w:rPr>
  </w:style>
  <w:style w:type="paragraph" w:customStyle="1" w:styleId="AutoCorrect">
    <w:name w:val="AutoCorrect"/>
    <w:rsid w:val="00AA6499"/>
    <w:pPr>
      <w:spacing w:after="200" w:line="276" w:lineRule="auto"/>
    </w:pPr>
    <w:rPr>
      <w:rFonts w:ascii="Calibri" w:hAnsi="Calibri"/>
      <w:sz w:val="22"/>
      <w:szCs w:val="22"/>
    </w:rPr>
  </w:style>
  <w:style w:type="paragraph" w:customStyle="1" w:styleId="MIRCPNote">
    <w:name w:val="MIR CP Note"/>
    <w:basedOn w:val="MIRSubpara"/>
    <w:link w:val="MIRCPNoteChar"/>
    <w:qFormat/>
    <w:rsid w:val="00AA6499"/>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basedOn w:val="MIRSubparaChar"/>
    <w:link w:val="MIRCPNote"/>
    <w:rsid w:val="00AA6499"/>
    <w:rPr>
      <w:noProof/>
      <w:sz w:val="22"/>
      <w:szCs w:val="22"/>
    </w:rPr>
  </w:style>
  <w:style w:type="paragraph" w:customStyle="1" w:styleId="MIRHeading1Section">
    <w:name w:val="MIR Heading 1 (Section)"/>
    <w:basedOn w:val="Heading1"/>
    <w:next w:val="MIRHeading1Chapter"/>
    <w:link w:val="MIRHeading1SectionChar"/>
    <w:rsid w:val="00FE1991"/>
  </w:style>
  <w:style w:type="character" w:customStyle="1" w:styleId="MIRHeading1SectionChar">
    <w:name w:val="MIR Heading 1 (Section) Char"/>
    <w:basedOn w:val="Heading1Char"/>
    <w:link w:val="MIRHeading1Section"/>
    <w:rsid w:val="00FE1991"/>
    <w:rPr>
      <w:rFonts w:ascii="Arial" w:hAnsi="Arial" w:cs="Arial"/>
      <w:b/>
      <w:kern w:val="28"/>
      <w:sz w:val="36"/>
      <w:szCs w:val="36"/>
    </w:rPr>
  </w:style>
  <w:style w:type="paragraph" w:styleId="TOC8">
    <w:name w:val="toc 8"/>
    <w:basedOn w:val="Normal"/>
    <w:next w:val="Normal"/>
    <w:autoRedefine/>
    <w:uiPriority w:val="39"/>
    <w:unhideWhenUsed/>
    <w:rsid w:val="00E42346"/>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E42346"/>
    <w:pPr>
      <w:spacing w:after="100" w:line="276" w:lineRule="auto"/>
      <w:ind w:left="1760"/>
    </w:pPr>
    <w:rPr>
      <w:rFonts w:ascii="Calibri" w:hAnsi="Calibri"/>
      <w:szCs w:val="22"/>
    </w:rPr>
  </w:style>
  <w:style w:type="paragraph" w:styleId="ListParagraph">
    <w:name w:val="List Paragraph"/>
    <w:basedOn w:val="Normal"/>
    <w:uiPriority w:val="34"/>
    <w:qFormat/>
    <w:rsid w:val="00333F5D"/>
    <w:pPr>
      <w:ind w:left="720"/>
    </w:pPr>
  </w:style>
  <w:style w:type="paragraph" w:styleId="CommentSubject">
    <w:name w:val="annotation subject"/>
    <w:basedOn w:val="CommentText"/>
    <w:next w:val="CommentText"/>
    <w:link w:val="CommentSubjectChar"/>
    <w:uiPriority w:val="99"/>
    <w:semiHidden/>
    <w:unhideWhenUsed/>
    <w:rsid w:val="000F4DBD"/>
    <w:rPr>
      <w:b/>
      <w:bCs/>
    </w:rPr>
  </w:style>
  <w:style w:type="character" w:customStyle="1" w:styleId="CommentSubjectChar">
    <w:name w:val="Comment Subject Char"/>
    <w:basedOn w:val="CommentTextChar"/>
    <w:link w:val="CommentSubject"/>
    <w:rsid w:val="000F4DBD"/>
  </w:style>
  <w:style w:type="paragraph" w:customStyle="1" w:styleId="mirbodytext0">
    <w:name w:val="mirbodytext"/>
    <w:basedOn w:val="Normal"/>
    <w:autoRedefine/>
    <w:rsid w:val="005C7BAF"/>
    <w:pPr>
      <w:spacing w:before="100" w:beforeAutospacing="1" w:after="100" w:afterAutospacing="1"/>
    </w:pPr>
    <w:rPr>
      <w:szCs w:val="24"/>
    </w:rPr>
  </w:style>
  <w:style w:type="paragraph" w:customStyle="1" w:styleId="mirsubpara0">
    <w:name w:val="mirsubpara"/>
    <w:basedOn w:val="Normal"/>
    <w:rsid w:val="00C84643"/>
    <w:pPr>
      <w:spacing w:before="100" w:beforeAutospacing="1" w:after="100" w:afterAutospacing="1"/>
    </w:pPr>
    <w:rPr>
      <w:sz w:val="24"/>
      <w:szCs w:val="24"/>
    </w:rPr>
  </w:style>
  <w:style w:type="paragraph" w:styleId="Revision">
    <w:name w:val="Revision"/>
    <w:hidden/>
    <w:uiPriority w:val="99"/>
    <w:semiHidden/>
    <w:rsid w:val="006E05F3"/>
    <w:rPr>
      <w:sz w:val="22"/>
    </w:rPr>
  </w:style>
  <w:style w:type="paragraph" w:customStyle="1" w:styleId="sub3paraA">
    <w:name w:val="sub3para (A)"/>
    <w:basedOn w:val="subsubparai"/>
    <w:qFormat/>
    <w:rsid w:val="00EE7095"/>
    <w:pPr>
      <w:numPr>
        <w:ilvl w:val="3"/>
      </w:numPr>
    </w:pPr>
  </w:style>
  <w:style w:type="paragraph" w:customStyle="1" w:styleId="sub4paraI">
    <w:name w:val="sub4para (I)"/>
    <w:basedOn w:val="subsubparai"/>
    <w:qFormat/>
    <w:rsid w:val="00EE7095"/>
    <w:pPr>
      <w:numPr>
        <w:ilvl w:val="4"/>
      </w:numPr>
    </w:pPr>
  </w:style>
  <w:style w:type="paragraph" w:customStyle="1" w:styleId="Feedbacksubsubquestion">
    <w:name w:val="Feedback subsubquestion"/>
    <w:basedOn w:val="Feedbacksubquestion"/>
    <w:qFormat/>
    <w:rsid w:val="00EE7095"/>
    <w:pPr>
      <w:numPr>
        <w:ilvl w:val="6"/>
      </w:numPr>
    </w:pPr>
  </w:style>
  <w:style w:type="paragraph" w:customStyle="1" w:styleId="sourcenoteindented">
    <w:name w:val="source note indented"/>
    <w:basedOn w:val="sourcenotefullwidth"/>
    <w:qFormat/>
    <w:rsid w:val="00EE7095"/>
    <w:pPr>
      <w:ind w:left="2268"/>
    </w:pPr>
  </w:style>
  <w:style w:type="paragraph" w:customStyle="1" w:styleId="tblProposalsubpara">
    <w:name w:val="tbl Proposal sub para"/>
    <w:basedOn w:val="tbltext"/>
    <w:qFormat/>
    <w:rsid w:val="00EE7095"/>
    <w:pPr>
      <w:ind w:left="885" w:hanging="425"/>
    </w:pPr>
  </w:style>
  <w:style w:type="paragraph" w:customStyle="1" w:styleId="tblProposalsubsubpara">
    <w:name w:val="tbl Proposal sub sub para"/>
    <w:basedOn w:val="tbltext"/>
    <w:qFormat/>
    <w:rsid w:val="00EE7095"/>
    <w:pPr>
      <w:ind w:left="1310" w:hanging="425"/>
    </w:pPr>
  </w:style>
  <w:style w:type="paragraph" w:customStyle="1" w:styleId="tblProposaltext">
    <w:name w:val="tbl Proposal text"/>
    <w:basedOn w:val="tbltext"/>
    <w:qFormat/>
    <w:rsid w:val="00EE7095"/>
    <w:pPr>
      <w:ind w:left="425" w:hanging="425"/>
    </w:pPr>
  </w:style>
  <w:style w:type="paragraph" w:customStyle="1" w:styleId="tblProposaltextnonumber">
    <w:name w:val="tbl Proposal text no number"/>
    <w:basedOn w:val="tbltext"/>
    <w:qFormat/>
    <w:rsid w:val="00EE7095"/>
    <w:pPr>
      <w:ind w:left="425"/>
    </w:pPr>
  </w:style>
  <w:style w:type="paragraph" w:customStyle="1" w:styleId="tblFeedbackquestion">
    <w:name w:val="tbl Feedback question"/>
    <w:basedOn w:val="Proposaltext"/>
    <w:qFormat/>
    <w:rsid w:val="00EE7095"/>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EE7095"/>
    <w:rPr>
      <w:sz w:val="16"/>
      <w:szCs w:val="16"/>
    </w:rPr>
  </w:style>
  <w:style w:type="paragraph" w:customStyle="1" w:styleId="tblFeedbacksubquestion">
    <w:name w:val="tbl Feedback subquestion"/>
    <w:basedOn w:val="tblProposalsubpara"/>
    <w:rsid w:val="00EE7095"/>
    <w:pPr>
      <w:ind w:left="964" w:hanging="340"/>
    </w:pPr>
  </w:style>
  <w:style w:type="paragraph" w:customStyle="1" w:styleId="tblFeedbacksubsubquestion">
    <w:name w:val="tbl Feedback subsubquestion"/>
    <w:basedOn w:val="tblProposalsubsubpara"/>
    <w:qFormat/>
    <w:rsid w:val="00EE7095"/>
    <w:pPr>
      <w:ind w:left="1304" w:hanging="340"/>
    </w:pPr>
  </w:style>
  <w:style w:type="table" w:styleId="TableGrid">
    <w:name w:val="Table Grid"/>
    <w:basedOn w:val="TableNormal"/>
    <w:uiPriority w:val="59"/>
    <w:rsid w:val="00331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5F3E6B"/>
    <w:pPr>
      <w:spacing w:before="100" w:beforeAutospacing="1" w:after="100" w:afterAutospacing="1"/>
    </w:pPr>
    <w:rPr>
      <w:sz w:val="24"/>
      <w:szCs w:val="24"/>
    </w:rPr>
  </w:style>
  <w:style w:type="paragraph" w:styleId="NormalWeb">
    <w:name w:val="Normal (Web)"/>
    <w:basedOn w:val="Normal"/>
    <w:uiPriority w:val="99"/>
    <w:semiHidden/>
    <w:unhideWhenUsed/>
    <w:rsid w:val="00F871E9"/>
    <w:rPr>
      <w:sz w:val="24"/>
      <w:szCs w:val="24"/>
    </w:rPr>
  </w:style>
  <w:style w:type="paragraph" w:customStyle="1" w:styleId="MIRHeading3Rule">
    <w:name w:val="MIR Heading 3 (Rule)"/>
    <w:basedOn w:val="Heading3"/>
    <w:link w:val="MIRHeading3RuleChar"/>
    <w:qFormat/>
    <w:rsid w:val="00A44E5F"/>
    <w:pPr>
      <w:numPr>
        <w:ilvl w:val="2"/>
        <w:numId w:val="14"/>
      </w:numPr>
    </w:pPr>
  </w:style>
  <w:style w:type="character" w:customStyle="1" w:styleId="MIRHeading3RuleChar">
    <w:name w:val="MIR Heading 3 (Rule) Char"/>
    <w:basedOn w:val="DefaultParagraphFont"/>
    <w:link w:val="MIRHeading3Rule"/>
    <w:rsid w:val="00A44E5F"/>
    <w:rPr>
      <w:rFonts w:ascii="Arial" w:hAnsi="Arial" w:cs="Arial"/>
      <w:b/>
      <w:sz w:val="24"/>
      <w:szCs w:val="24"/>
    </w:rPr>
  </w:style>
  <w:style w:type="paragraph" w:customStyle="1" w:styleId="subsection">
    <w:name w:val="subsection"/>
    <w:basedOn w:val="Normal"/>
    <w:rsid w:val="003D04DF"/>
    <w:pPr>
      <w:spacing w:before="100" w:beforeAutospacing="1" w:after="100" w:afterAutospacing="1"/>
    </w:pPr>
    <w:rPr>
      <w:sz w:val="24"/>
      <w:szCs w:val="24"/>
    </w:rPr>
  </w:style>
  <w:style w:type="paragraph" w:customStyle="1" w:styleId="paragraph">
    <w:name w:val="paragraph"/>
    <w:basedOn w:val="Normal"/>
    <w:rsid w:val="003D04DF"/>
    <w:pPr>
      <w:spacing w:before="100" w:beforeAutospacing="1" w:after="100" w:afterAutospacing="1"/>
    </w:pPr>
    <w:rPr>
      <w:sz w:val="24"/>
      <w:szCs w:val="24"/>
    </w:rPr>
  </w:style>
  <w:style w:type="paragraph" w:customStyle="1" w:styleId="subsection2">
    <w:name w:val="subsection2"/>
    <w:basedOn w:val="Normal"/>
    <w:rsid w:val="003D04DF"/>
    <w:pPr>
      <w:spacing w:before="100" w:beforeAutospacing="1" w:after="100" w:afterAutospacing="1"/>
    </w:pPr>
    <w:rPr>
      <w:sz w:val="24"/>
      <w:szCs w:val="24"/>
    </w:rPr>
  </w:style>
  <w:style w:type="paragraph" w:customStyle="1" w:styleId="Default">
    <w:name w:val="Default"/>
    <w:rsid w:val="00727E03"/>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727E03"/>
    <w:rPr>
      <w:rFonts w:ascii="Calibri" w:eastAsia="Calibri" w:hAnsi="Calibri"/>
      <w:sz w:val="22"/>
      <w:szCs w:val="22"/>
      <w:lang w:eastAsia="en-US"/>
    </w:rPr>
  </w:style>
  <w:style w:type="character" w:customStyle="1" w:styleId="FootnoteTextChar">
    <w:name w:val="Footnote Text Char"/>
    <w:aliases w:val="Footnote Text Char Char Char Char Char Char Char Char Char Char Char Char Char Char Char Char Char Char,Footnote Text Char1 Char,Footnote Text Char Char Char,Footnote Text Char1 Char Char Char,Footnote Text Char Char Char Char Char"/>
    <w:basedOn w:val="DefaultParagraphFont"/>
    <w:link w:val="FootnoteText"/>
    <w:uiPriority w:val="99"/>
    <w:locked/>
    <w:rsid w:val="00610DE6"/>
    <w:rPr>
      <w:sz w:val="18"/>
    </w:rPr>
  </w:style>
  <w:style w:type="paragraph" w:styleId="Date">
    <w:name w:val="Date"/>
    <w:basedOn w:val="Normal"/>
    <w:next w:val="Normal"/>
    <w:link w:val="DateChar"/>
    <w:uiPriority w:val="99"/>
    <w:rsid w:val="00610DE6"/>
    <w:pPr>
      <w:spacing w:after="0"/>
    </w:pPr>
    <w:rPr>
      <w:rFonts w:ascii="Arial" w:hAnsi="Arial"/>
      <w:lang w:val="en-GB" w:eastAsia="en-US"/>
    </w:rPr>
  </w:style>
  <w:style w:type="character" w:customStyle="1" w:styleId="DateChar">
    <w:name w:val="Date Char"/>
    <w:basedOn w:val="DefaultParagraphFont"/>
    <w:link w:val="Date"/>
    <w:uiPriority w:val="99"/>
    <w:rsid w:val="00610DE6"/>
    <w:rPr>
      <w:rFonts w:ascii="Arial" w:hAnsi="Arial"/>
      <w:sz w:val="22"/>
      <w:lang w:val="en-GB" w:eastAsia="en-US"/>
    </w:rPr>
  </w:style>
  <w:style w:type="paragraph" w:customStyle="1" w:styleId="acthead5">
    <w:name w:val="acthead5"/>
    <w:basedOn w:val="Normal"/>
    <w:rsid w:val="00D133C5"/>
    <w:pPr>
      <w:spacing w:before="100" w:beforeAutospacing="1" w:after="100" w:afterAutospacing="1"/>
    </w:pPr>
    <w:rPr>
      <w:sz w:val="24"/>
      <w:szCs w:val="24"/>
    </w:rPr>
  </w:style>
  <w:style w:type="paragraph" w:customStyle="1" w:styleId="notetext">
    <w:name w:val="notetext"/>
    <w:basedOn w:val="Normal"/>
    <w:rsid w:val="00D133C5"/>
    <w:pPr>
      <w:spacing w:before="100" w:beforeAutospacing="1" w:after="100" w:afterAutospacing="1"/>
    </w:pPr>
    <w:rPr>
      <w:sz w:val="24"/>
      <w:szCs w:val="24"/>
    </w:rPr>
  </w:style>
  <w:style w:type="paragraph" w:customStyle="1" w:styleId="notepara">
    <w:name w:val="notepara"/>
    <w:basedOn w:val="Normal"/>
    <w:rsid w:val="00D133C5"/>
    <w:pPr>
      <w:spacing w:before="100" w:beforeAutospacing="1" w:after="100" w:afterAutospacing="1"/>
    </w:pPr>
    <w:rPr>
      <w:sz w:val="24"/>
      <w:szCs w:val="24"/>
    </w:rPr>
  </w:style>
  <w:style w:type="paragraph" w:customStyle="1" w:styleId="RPG-Instructions-BulletList">
    <w:name w:val="RPG - Instructions - Bullet List"/>
    <w:basedOn w:val="Normal"/>
    <w:qFormat/>
    <w:rsid w:val="006D7B1E"/>
    <w:pPr>
      <w:numPr>
        <w:ilvl w:val="1"/>
        <w:numId w:val="13"/>
      </w:numPr>
      <w:spacing w:before="120" w:after="0"/>
    </w:pPr>
    <w:rPr>
      <w:rFonts w:eastAsiaTheme="minorHAnsi" w:cstheme="minorBidi"/>
      <w:vanish/>
      <w:color w:val="595959" w:themeColor="text1" w:themeTint="A6"/>
      <w:szCs w:val="22"/>
      <w:lang w:eastAsia="en-US"/>
    </w:rPr>
  </w:style>
  <w:style w:type="table" w:styleId="ColorfulGrid-Accent5">
    <w:name w:val="Colorful Grid Accent 5"/>
    <w:basedOn w:val="TableNormal"/>
    <w:uiPriority w:val="73"/>
    <w:rsid w:val="007F0026"/>
    <w:rPr>
      <w:color w:val="000000"/>
      <w:lang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MIRHeading4">
    <w:name w:val="MIR Heading 4"/>
    <w:basedOn w:val="Normal"/>
    <w:autoRedefine/>
    <w:qFormat/>
    <w:rsid w:val="00F82019"/>
    <w:pPr>
      <w:numPr>
        <w:ilvl w:val="3"/>
        <w:numId w:val="14"/>
      </w:numPr>
      <w:spacing w:before="200" w:after="0" w:line="300" w:lineRule="atLeast"/>
    </w:pPr>
  </w:style>
  <w:style w:type="paragraph" w:customStyle="1" w:styleId="MIRHeading6">
    <w:name w:val="MIR Heading 6"/>
    <w:basedOn w:val="Normal"/>
    <w:qFormat/>
    <w:rsid w:val="005C7BAF"/>
    <w:pPr>
      <w:numPr>
        <w:ilvl w:val="5"/>
        <w:numId w:val="15"/>
      </w:numPr>
      <w:spacing w:before="200" w:after="0" w:line="300" w:lineRule="atLeast"/>
      <w:ind w:left="3686" w:hanging="851"/>
    </w:pPr>
  </w:style>
  <w:style w:type="table" w:styleId="ColorfulShading-Accent5">
    <w:name w:val="Colorful Shading Accent 5"/>
    <w:basedOn w:val="TableNormal"/>
    <w:uiPriority w:val="71"/>
    <w:rsid w:val="00E05B25"/>
    <w:rPr>
      <w:color w:val="000000"/>
      <w:lang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paragraph" w:customStyle="1" w:styleId="Item">
    <w:name w:val="Item"/>
    <w:basedOn w:val="Normal"/>
    <w:next w:val="BodyText"/>
    <w:qFormat/>
    <w:rsid w:val="00E05B25"/>
    <w:pPr>
      <w:numPr>
        <w:numId w:val="16"/>
      </w:numPr>
      <w:spacing w:before="120" w:after="0"/>
    </w:pPr>
    <w:rPr>
      <w:rFonts w:ascii="Arial" w:hAnsi="Arial" w:cs="Arial"/>
      <w:b/>
      <w:sz w:val="20"/>
      <w:lang w:eastAsia="en-US"/>
    </w:rPr>
  </w:style>
  <w:style w:type="numbering" w:customStyle="1" w:styleId="ItemListHeading">
    <w:name w:val="Item List Heading"/>
    <w:uiPriority w:val="99"/>
    <w:rsid w:val="00E05B25"/>
    <w:pPr>
      <w:numPr>
        <w:numId w:val="16"/>
      </w:numPr>
    </w:pPr>
  </w:style>
  <w:style w:type="paragraph" w:customStyle="1" w:styleId="ItemSub">
    <w:name w:val="ItemSub"/>
    <w:basedOn w:val="Item"/>
    <w:next w:val="BodyText"/>
    <w:qFormat/>
    <w:rsid w:val="00E05B25"/>
    <w:pPr>
      <w:numPr>
        <w:ilvl w:val="1"/>
      </w:numPr>
    </w:pPr>
  </w:style>
  <w:style w:type="character" w:styleId="FollowedHyperlink">
    <w:name w:val="FollowedHyperlink"/>
    <w:basedOn w:val="DefaultParagraphFont"/>
    <w:uiPriority w:val="99"/>
    <w:semiHidden/>
    <w:unhideWhenUsed/>
    <w:rsid w:val="00370AD7"/>
    <w:rPr>
      <w:color w:val="800080" w:themeColor="followedHyperlink"/>
      <w:u w:val="single"/>
    </w:rPr>
  </w:style>
  <w:style w:type="paragraph" w:customStyle="1" w:styleId="li-bodytextsubparai">
    <w:name w:val="li-bodytextsubparai"/>
    <w:basedOn w:val="Normal"/>
    <w:rsid w:val="00746A83"/>
    <w:pPr>
      <w:spacing w:before="100" w:beforeAutospacing="1" w:after="100" w:afterAutospacing="1"/>
    </w:pPr>
    <w:rPr>
      <w:sz w:val="24"/>
      <w:szCs w:val="24"/>
    </w:rPr>
  </w:style>
  <w:style w:type="paragraph" w:customStyle="1" w:styleId="MIRHeading2">
    <w:name w:val="MIR Heading 2"/>
    <w:basedOn w:val="Heading2"/>
    <w:qFormat/>
    <w:rsid w:val="007462B9"/>
    <w:pPr>
      <w:tabs>
        <w:tab w:val="left" w:pos="851"/>
      </w:tabs>
      <w:spacing w:before="480"/>
      <w:ind w:left="1134" w:hanging="1134"/>
    </w:pPr>
  </w:style>
  <w:style w:type="paragraph" w:customStyle="1" w:styleId="MIRHeading1">
    <w:name w:val="MIR Heading 1"/>
    <w:basedOn w:val="Heading1nonumber"/>
    <w:qFormat/>
    <w:rsid w:val="007462B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7432">
      <w:bodyDiv w:val="1"/>
      <w:marLeft w:val="0"/>
      <w:marRight w:val="0"/>
      <w:marTop w:val="0"/>
      <w:marBottom w:val="0"/>
      <w:divBdr>
        <w:top w:val="none" w:sz="0" w:space="0" w:color="auto"/>
        <w:left w:val="none" w:sz="0" w:space="0" w:color="auto"/>
        <w:bottom w:val="none" w:sz="0" w:space="0" w:color="auto"/>
        <w:right w:val="none" w:sz="0" w:space="0" w:color="auto"/>
      </w:divBdr>
      <w:divsChild>
        <w:div w:id="738016407">
          <w:marLeft w:val="0"/>
          <w:marRight w:val="0"/>
          <w:marTop w:val="0"/>
          <w:marBottom w:val="0"/>
          <w:divBdr>
            <w:top w:val="none" w:sz="0" w:space="0" w:color="auto"/>
            <w:left w:val="none" w:sz="0" w:space="0" w:color="auto"/>
            <w:bottom w:val="none" w:sz="0" w:space="0" w:color="auto"/>
            <w:right w:val="none" w:sz="0" w:space="0" w:color="auto"/>
          </w:divBdr>
          <w:divsChild>
            <w:div w:id="45877820">
              <w:marLeft w:val="0"/>
              <w:marRight w:val="0"/>
              <w:marTop w:val="0"/>
              <w:marBottom w:val="0"/>
              <w:divBdr>
                <w:top w:val="none" w:sz="0" w:space="0" w:color="auto"/>
                <w:left w:val="none" w:sz="0" w:space="0" w:color="auto"/>
                <w:bottom w:val="none" w:sz="0" w:space="0" w:color="auto"/>
                <w:right w:val="none" w:sz="0" w:space="0" w:color="auto"/>
              </w:divBdr>
              <w:divsChild>
                <w:div w:id="1413774445">
                  <w:marLeft w:val="0"/>
                  <w:marRight w:val="0"/>
                  <w:marTop w:val="0"/>
                  <w:marBottom w:val="0"/>
                  <w:divBdr>
                    <w:top w:val="none" w:sz="0" w:space="0" w:color="auto"/>
                    <w:left w:val="none" w:sz="0" w:space="0" w:color="auto"/>
                    <w:bottom w:val="none" w:sz="0" w:space="0" w:color="auto"/>
                    <w:right w:val="none" w:sz="0" w:space="0" w:color="auto"/>
                  </w:divBdr>
                  <w:divsChild>
                    <w:div w:id="1786657264">
                      <w:marLeft w:val="0"/>
                      <w:marRight w:val="0"/>
                      <w:marTop w:val="0"/>
                      <w:marBottom w:val="0"/>
                      <w:divBdr>
                        <w:top w:val="none" w:sz="0" w:space="0" w:color="auto"/>
                        <w:left w:val="none" w:sz="0" w:space="0" w:color="auto"/>
                        <w:bottom w:val="none" w:sz="0" w:space="0" w:color="auto"/>
                        <w:right w:val="none" w:sz="0" w:space="0" w:color="auto"/>
                      </w:divBdr>
                      <w:divsChild>
                        <w:div w:id="203560574">
                          <w:marLeft w:val="0"/>
                          <w:marRight w:val="0"/>
                          <w:marTop w:val="0"/>
                          <w:marBottom w:val="0"/>
                          <w:divBdr>
                            <w:top w:val="single" w:sz="4" w:space="0" w:color="828282"/>
                            <w:left w:val="single" w:sz="4" w:space="0" w:color="828282"/>
                            <w:bottom w:val="single" w:sz="4" w:space="0" w:color="828282"/>
                            <w:right w:val="single" w:sz="4" w:space="0" w:color="828282"/>
                          </w:divBdr>
                          <w:divsChild>
                            <w:div w:id="627131527">
                              <w:marLeft w:val="0"/>
                              <w:marRight w:val="0"/>
                              <w:marTop w:val="0"/>
                              <w:marBottom w:val="0"/>
                              <w:divBdr>
                                <w:top w:val="none" w:sz="0" w:space="0" w:color="auto"/>
                                <w:left w:val="none" w:sz="0" w:space="0" w:color="auto"/>
                                <w:bottom w:val="none" w:sz="0" w:space="0" w:color="auto"/>
                                <w:right w:val="none" w:sz="0" w:space="0" w:color="auto"/>
                              </w:divBdr>
                              <w:divsChild>
                                <w:div w:id="1846436542">
                                  <w:marLeft w:val="0"/>
                                  <w:marRight w:val="0"/>
                                  <w:marTop w:val="0"/>
                                  <w:marBottom w:val="0"/>
                                  <w:divBdr>
                                    <w:top w:val="none" w:sz="0" w:space="0" w:color="auto"/>
                                    <w:left w:val="none" w:sz="0" w:space="0" w:color="auto"/>
                                    <w:bottom w:val="none" w:sz="0" w:space="0" w:color="auto"/>
                                    <w:right w:val="none" w:sz="0" w:space="0" w:color="auto"/>
                                  </w:divBdr>
                                  <w:divsChild>
                                    <w:div w:id="1844515460">
                                      <w:marLeft w:val="0"/>
                                      <w:marRight w:val="0"/>
                                      <w:marTop w:val="0"/>
                                      <w:marBottom w:val="0"/>
                                      <w:divBdr>
                                        <w:top w:val="none" w:sz="0" w:space="0" w:color="auto"/>
                                        <w:left w:val="none" w:sz="0" w:space="0" w:color="auto"/>
                                        <w:bottom w:val="none" w:sz="0" w:space="0" w:color="auto"/>
                                        <w:right w:val="none" w:sz="0" w:space="0" w:color="auto"/>
                                      </w:divBdr>
                                      <w:divsChild>
                                        <w:div w:id="244610139">
                                          <w:marLeft w:val="0"/>
                                          <w:marRight w:val="0"/>
                                          <w:marTop w:val="0"/>
                                          <w:marBottom w:val="0"/>
                                          <w:divBdr>
                                            <w:top w:val="none" w:sz="0" w:space="0" w:color="auto"/>
                                            <w:left w:val="none" w:sz="0" w:space="0" w:color="auto"/>
                                            <w:bottom w:val="none" w:sz="0" w:space="0" w:color="auto"/>
                                            <w:right w:val="none" w:sz="0" w:space="0" w:color="auto"/>
                                          </w:divBdr>
                                          <w:divsChild>
                                            <w:div w:id="363411657">
                                              <w:marLeft w:val="0"/>
                                              <w:marRight w:val="0"/>
                                              <w:marTop w:val="0"/>
                                              <w:marBottom w:val="0"/>
                                              <w:divBdr>
                                                <w:top w:val="none" w:sz="0" w:space="0" w:color="auto"/>
                                                <w:left w:val="none" w:sz="0" w:space="0" w:color="auto"/>
                                                <w:bottom w:val="none" w:sz="0" w:space="0" w:color="auto"/>
                                                <w:right w:val="none" w:sz="0" w:space="0" w:color="auto"/>
                                              </w:divBdr>
                                              <w:divsChild>
                                                <w:div w:id="15285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59028">
      <w:bodyDiv w:val="1"/>
      <w:marLeft w:val="0"/>
      <w:marRight w:val="0"/>
      <w:marTop w:val="0"/>
      <w:marBottom w:val="0"/>
      <w:divBdr>
        <w:top w:val="none" w:sz="0" w:space="0" w:color="auto"/>
        <w:left w:val="none" w:sz="0" w:space="0" w:color="auto"/>
        <w:bottom w:val="none" w:sz="0" w:space="0" w:color="auto"/>
        <w:right w:val="none" w:sz="0" w:space="0" w:color="auto"/>
      </w:divBdr>
      <w:divsChild>
        <w:div w:id="273678630">
          <w:marLeft w:val="0"/>
          <w:marRight w:val="0"/>
          <w:marTop w:val="0"/>
          <w:marBottom w:val="0"/>
          <w:divBdr>
            <w:top w:val="none" w:sz="0" w:space="0" w:color="auto"/>
            <w:left w:val="none" w:sz="0" w:space="0" w:color="auto"/>
            <w:bottom w:val="none" w:sz="0" w:space="0" w:color="auto"/>
            <w:right w:val="none" w:sz="0" w:space="0" w:color="auto"/>
          </w:divBdr>
          <w:divsChild>
            <w:div w:id="1668089260">
              <w:marLeft w:val="0"/>
              <w:marRight w:val="0"/>
              <w:marTop w:val="0"/>
              <w:marBottom w:val="0"/>
              <w:divBdr>
                <w:top w:val="none" w:sz="0" w:space="0" w:color="auto"/>
                <w:left w:val="none" w:sz="0" w:space="0" w:color="auto"/>
                <w:bottom w:val="none" w:sz="0" w:space="0" w:color="auto"/>
                <w:right w:val="none" w:sz="0" w:space="0" w:color="auto"/>
              </w:divBdr>
              <w:divsChild>
                <w:div w:id="2091808362">
                  <w:marLeft w:val="0"/>
                  <w:marRight w:val="0"/>
                  <w:marTop w:val="0"/>
                  <w:marBottom w:val="0"/>
                  <w:divBdr>
                    <w:top w:val="none" w:sz="0" w:space="0" w:color="auto"/>
                    <w:left w:val="none" w:sz="0" w:space="0" w:color="auto"/>
                    <w:bottom w:val="none" w:sz="0" w:space="0" w:color="auto"/>
                    <w:right w:val="none" w:sz="0" w:space="0" w:color="auto"/>
                  </w:divBdr>
                  <w:divsChild>
                    <w:div w:id="2024475842">
                      <w:marLeft w:val="0"/>
                      <w:marRight w:val="0"/>
                      <w:marTop w:val="0"/>
                      <w:marBottom w:val="0"/>
                      <w:divBdr>
                        <w:top w:val="none" w:sz="0" w:space="0" w:color="auto"/>
                        <w:left w:val="none" w:sz="0" w:space="0" w:color="auto"/>
                        <w:bottom w:val="none" w:sz="0" w:space="0" w:color="auto"/>
                        <w:right w:val="none" w:sz="0" w:space="0" w:color="auto"/>
                      </w:divBdr>
                      <w:divsChild>
                        <w:div w:id="700596118">
                          <w:marLeft w:val="0"/>
                          <w:marRight w:val="0"/>
                          <w:marTop w:val="0"/>
                          <w:marBottom w:val="0"/>
                          <w:divBdr>
                            <w:top w:val="single" w:sz="6" w:space="0" w:color="828282"/>
                            <w:left w:val="single" w:sz="6" w:space="0" w:color="828282"/>
                            <w:bottom w:val="single" w:sz="6" w:space="0" w:color="828282"/>
                            <w:right w:val="single" w:sz="6" w:space="0" w:color="828282"/>
                          </w:divBdr>
                          <w:divsChild>
                            <w:div w:id="334963949">
                              <w:marLeft w:val="0"/>
                              <w:marRight w:val="0"/>
                              <w:marTop w:val="0"/>
                              <w:marBottom w:val="0"/>
                              <w:divBdr>
                                <w:top w:val="none" w:sz="0" w:space="0" w:color="auto"/>
                                <w:left w:val="none" w:sz="0" w:space="0" w:color="auto"/>
                                <w:bottom w:val="none" w:sz="0" w:space="0" w:color="auto"/>
                                <w:right w:val="none" w:sz="0" w:space="0" w:color="auto"/>
                              </w:divBdr>
                              <w:divsChild>
                                <w:div w:id="669256295">
                                  <w:marLeft w:val="0"/>
                                  <w:marRight w:val="0"/>
                                  <w:marTop w:val="0"/>
                                  <w:marBottom w:val="0"/>
                                  <w:divBdr>
                                    <w:top w:val="none" w:sz="0" w:space="0" w:color="auto"/>
                                    <w:left w:val="none" w:sz="0" w:space="0" w:color="auto"/>
                                    <w:bottom w:val="none" w:sz="0" w:space="0" w:color="auto"/>
                                    <w:right w:val="none" w:sz="0" w:space="0" w:color="auto"/>
                                  </w:divBdr>
                                  <w:divsChild>
                                    <w:div w:id="754471339">
                                      <w:marLeft w:val="0"/>
                                      <w:marRight w:val="0"/>
                                      <w:marTop w:val="0"/>
                                      <w:marBottom w:val="0"/>
                                      <w:divBdr>
                                        <w:top w:val="none" w:sz="0" w:space="0" w:color="auto"/>
                                        <w:left w:val="none" w:sz="0" w:space="0" w:color="auto"/>
                                        <w:bottom w:val="none" w:sz="0" w:space="0" w:color="auto"/>
                                        <w:right w:val="none" w:sz="0" w:space="0" w:color="auto"/>
                                      </w:divBdr>
                                      <w:divsChild>
                                        <w:div w:id="465200129">
                                          <w:marLeft w:val="0"/>
                                          <w:marRight w:val="0"/>
                                          <w:marTop w:val="0"/>
                                          <w:marBottom w:val="0"/>
                                          <w:divBdr>
                                            <w:top w:val="none" w:sz="0" w:space="0" w:color="auto"/>
                                            <w:left w:val="none" w:sz="0" w:space="0" w:color="auto"/>
                                            <w:bottom w:val="none" w:sz="0" w:space="0" w:color="auto"/>
                                            <w:right w:val="none" w:sz="0" w:space="0" w:color="auto"/>
                                          </w:divBdr>
                                          <w:divsChild>
                                            <w:div w:id="568804808">
                                              <w:marLeft w:val="0"/>
                                              <w:marRight w:val="0"/>
                                              <w:marTop w:val="0"/>
                                              <w:marBottom w:val="0"/>
                                              <w:divBdr>
                                                <w:top w:val="none" w:sz="0" w:space="0" w:color="auto"/>
                                                <w:left w:val="none" w:sz="0" w:space="0" w:color="auto"/>
                                                <w:bottom w:val="none" w:sz="0" w:space="0" w:color="auto"/>
                                                <w:right w:val="none" w:sz="0" w:space="0" w:color="auto"/>
                                              </w:divBdr>
                                              <w:divsChild>
                                                <w:div w:id="20612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7211">
      <w:bodyDiv w:val="1"/>
      <w:marLeft w:val="0"/>
      <w:marRight w:val="0"/>
      <w:marTop w:val="0"/>
      <w:marBottom w:val="0"/>
      <w:divBdr>
        <w:top w:val="none" w:sz="0" w:space="0" w:color="auto"/>
        <w:left w:val="none" w:sz="0" w:space="0" w:color="auto"/>
        <w:bottom w:val="none" w:sz="0" w:space="0" w:color="auto"/>
        <w:right w:val="none" w:sz="0" w:space="0" w:color="auto"/>
      </w:divBdr>
      <w:divsChild>
        <w:div w:id="198513175">
          <w:marLeft w:val="0"/>
          <w:marRight w:val="0"/>
          <w:marTop w:val="0"/>
          <w:marBottom w:val="0"/>
          <w:divBdr>
            <w:top w:val="none" w:sz="0" w:space="0" w:color="auto"/>
            <w:left w:val="none" w:sz="0" w:space="0" w:color="auto"/>
            <w:bottom w:val="none" w:sz="0" w:space="0" w:color="auto"/>
            <w:right w:val="none" w:sz="0" w:space="0" w:color="auto"/>
          </w:divBdr>
          <w:divsChild>
            <w:div w:id="640616836">
              <w:marLeft w:val="0"/>
              <w:marRight w:val="0"/>
              <w:marTop w:val="0"/>
              <w:marBottom w:val="0"/>
              <w:divBdr>
                <w:top w:val="none" w:sz="0" w:space="0" w:color="auto"/>
                <w:left w:val="none" w:sz="0" w:space="0" w:color="auto"/>
                <w:bottom w:val="none" w:sz="0" w:space="0" w:color="auto"/>
                <w:right w:val="none" w:sz="0" w:space="0" w:color="auto"/>
              </w:divBdr>
              <w:divsChild>
                <w:div w:id="1342589655">
                  <w:marLeft w:val="0"/>
                  <w:marRight w:val="0"/>
                  <w:marTop w:val="0"/>
                  <w:marBottom w:val="0"/>
                  <w:divBdr>
                    <w:top w:val="none" w:sz="0" w:space="0" w:color="auto"/>
                    <w:left w:val="none" w:sz="0" w:space="0" w:color="auto"/>
                    <w:bottom w:val="none" w:sz="0" w:space="0" w:color="auto"/>
                    <w:right w:val="none" w:sz="0" w:space="0" w:color="auto"/>
                  </w:divBdr>
                  <w:divsChild>
                    <w:div w:id="41713361">
                      <w:marLeft w:val="0"/>
                      <w:marRight w:val="0"/>
                      <w:marTop w:val="0"/>
                      <w:marBottom w:val="0"/>
                      <w:divBdr>
                        <w:top w:val="none" w:sz="0" w:space="0" w:color="auto"/>
                        <w:left w:val="none" w:sz="0" w:space="0" w:color="auto"/>
                        <w:bottom w:val="none" w:sz="0" w:space="0" w:color="auto"/>
                        <w:right w:val="none" w:sz="0" w:space="0" w:color="auto"/>
                      </w:divBdr>
                      <w:divsChild>
                        <w:div w:id="1900743264">
                          <w:marLeft w:val="0"/>
                          <w:marRight w:val="0"/>
                          <w:marTop w:val="0"/>
                          <w:marBottom w:val="0"/>
                          <w:divBdr>
                            <w:top w:val="single" w:sz="4" w:space="0" w:color="828282"/>
                            <w:left w:val="single" w:sz="4" w:space="0" w:color="828282"/>
                            <w:bottom w:val="single" w:sz="4" w:space="0" w:color="828282"/>
                            <w:right w:val="single" w:sz="4" w:space="0" w:color="828282"/>
                          </w:divBdr>
                          <w:divsChild>
                            <w:div w:id="1738476097">
                              <w:marLeft w:val="0"/>
                              <w:marRight w:val="0"/>
                              <w:marTop w:val="0"/>
                              <w:marBottom w:val="0"/>
                              <w:divBdr>
                                <w:top w:val="none" w:sz="0" w:space="0" w:color="auto"/>
                                <w:left w:val="none" w:sz="0" w:space="0" w:color="auto"/>
                                <w:bottom w:val="none" w:sz="0" w:space="0" w:color="auto"/>
                                <w:right w:val="none" w:sz="0" w:space="0" w:color="auto"/>
                              </w:divBdr>
                              <w:divsChild>
                                <w:div w:id="617839267">
                                  <w:marLeft w:val="0"/>
                                  <w:marRight w:val="0"/>
                                  <w:marTop w:val="0"/>
                                  <w:marBottom w:val="0"/>
                                  <w:divBdr>
                                    <w:top w:val="none" w:sz="0" w:space="0" w:color="auto"/>
                                    <w:left w:val="none" w:sz="0" w:space="0" w:color="auto"/>
                                    <w:bottom w:val="none" w:sz="0" w:space="0" w:color="auto"/>
                                    <w:right w:val="none" w:sz="0" w:space="0" w:color="auto"/>
                                  </w:divBdr>
                                  <w:divsChild>
                                    <w:div w:id="1220630325">
                                      <w:marLeft w:val="0"/>
                                      <w:marRight w:val="0"/>
                                      <w:marTop w:val="0"/>
                                      <w:marBottom w:val="0"/>
                                      <w:divBdr>
                                        <w:top w:val="none" w:sz="0" w:space="0" w:color="auto"/>
                                        <w:left w:val="none" w:sz="0" w:space="0" w:color="auto"/>
                                        <w:bottom w:val="none" w:sz="0" w:space="0" w:color="auto"/>
                                        <w:right w:val="none" w:sz="0" w:space="0" w:color="auto"/>
                                      </w:divBdr>
                                      <w:divsChild>
                                        <w:div w:id="2024475457">
                                          <w:marLeft w:val="0"/>
                                          <w:marRight w:val="0"/>
                                          <w:marTop w:val="0"/>
                                          <w:marBottom w:val="0"/>
                                          <w:divBdr>
                                            <w:top w:val="none" w:sz="0" w:space="0" w:color="auto"/>
                                            <w:left w:val="none" w:sz="0" w:space="0" w:color="auto"/>
                                            <w:bottom w:val="none" w:sz="0" w:space="0" w:color="auto"/>
                                            <w:right w:val="none" w:sz="0" w:space="0" w:color="auto"/>
                                          </w:divBdr>
                                          <w:divsChild>
                                            <w:div w:id="344329347">
                                              <w:marLeft w:val="0"/>
                                              <w:marRight w:val="0"/>
                                              <w:marTop w:val="0"/>
                                              <w:marBottom w:val="0"/>
                                              <w:divBdr>
                                                <w:top w:val="none" w:sz="0" w:space="0" w:color="auto"/>
                                                <w:left w:val="none" w:sz="0" w:space="0" w:color="auto"/>
                                                <w:bottom w:val="none" w:sz="0" w:space="0" w:color="auto"/>
                                                <w:right w:val="none" w:sz="0" w:space="0" w:color="auto"/>
                                              </w:divBdr>
                                              <w:divsChild>
                                                <w:div w:id="19354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24508">
      <w:bodyDiv w:val="1"/>
      <w:marLeft w:val="0"/>
      <w:marRight w:val="0"/>
      <w:marTop w:val="0"/>
      <w:marBottom w:val="0"/>
      <w:divBdr>
        <w:top w:val="none" w:sz="0" w:space="0" w:color="auto"/>
        <w:left w:val="none" w:sz="0" w:space="0" w:color="auto"/>
        <w:bottom w:val="none" w:sz="0" w:space="0" w:color="auto"/>
        <w:right w:val="none" w:sz="0" w:space="0" w:color="auto"/>
      </w:divBdr>
      <w:divsChild>
        <w:div w:id="1136727865">
          <w:marLeft w:val="0"/>
          <w:marRight w:val="0"/>
          <w:marTop w:val="0"/>
          <w:marBottom w:val="0"/>
          <w:divBdr>
            <w:top w:val="none" w:sz="0" w:space="0" w:color="auto"/>
            <w:left w:val="none" w:sz="0" w:space="0" w:color="auto"/>
            <w:bottom w:val="none" w:sz="0" w:space="0" w:color="auto"/>
            <w:right w:val="none" w:sz="0" w:space="0" w:color="auto"/>
          </w:divBdr>
          <w:divsChild>
            <w:div w:id="1614165274">
              <w:marLeft w:val="0"/>
              <w:marRight w:val="0"/>
              <w:marTop w:val="0"/>
              <w:marBottom w:val="0"/>
              <w:divBdr>
                <w:top w:val="none" w:sz="0" w:space="0" w:color="auto"/>
                <w:left w:val="none" w:sz="0" w:space="0" w:color="auto"/>
                <w:bottom w:val="none" w:sz="0" w:space="0" w:color="auto"/>
                <w:right w:val="none" w:sz="0" w:space="0" w:color="auto"/>
              </w:divBdr>
              <w:divsChild>
                <w:div w:id="2056151710">
                  <w:marLeft w:val="0"/>
                  <w:marRight w:val="0"/>
                  <w:marTop w:val="0"/>
                  <w:marBottom w:val="0"/>
                  <w:divBdr>
                    <w:top w:val="none" w:sz="0" w:space="0" w:color="auto"/>
                    <w:left w:val="none" w:sz="0" w:space="0" w:color="auto"/>
                    <w:bottom w:val="none" w:sz="0" w:space="0" w:color="auto"/>
                    <w:right w:val="none" w:sz="0" w:space="0" w:color="auto"/>
                  </w:divBdr>
                  <w:divsChild>
                    <w:div w:id="1628923844">
                      <w:marLeft w:val="0"/>
                      <w:marRight w:val="0"/>
                      <w:marTop w:val="0"/>
                      <w:marBottom w:val="0"/>
                      <w:divBdr>
                        <w:top w:val="none" w:sz="0" w:space="0" w:color="auto"/>
                        <w:left w:val="none" w:sz="0" w:space="0" w:color="auto"/>
                        <w:bottom w:val="none" w:sz="0" w:space="0" w:color="auto"/>
                        <w:right w:val="none" w:sz="0" w:space="0" w:color="auto"/>
                      </w:divBdr>
                      <w:divsChild>
                        <w:div w:id="1894802648">
                          <w:marLeft w:val="0"/>
                          <w:marRight w:val="0"/>
                          <w:marTop w:val="0"/>
                          <w:marBottom w:val="0"/>
                          <w:divBdr>
                            <w:top w:val="single" w:sz="6" w:space="0" w:color="828282"/>
                            <w:left w:val="single" w:sz="6" w:space="0" w:color="828282"/>
                            <w:bottom w:val="single" w:sz="6" w:space="0" w:color="828282"/>
                            <w:right w:val="single" w:sz="6" w:space="0" w:color="828282"/>
                          </w:divBdr>
                          <w:divsChild>
                            <w:div w:id="1793091637">
                              <w:marLeft w:val="0"/>
                              <w:marRight w:val="0"/>
                              <w:marTop w:val="0"/>
                              <w:marBottom w:val="0"/>
                              <w:divBdr>
                                <w:top w:val="none" w:sz="0" w:space="0" w:color="auto"/>
                                <w:left w:val="none" w:sz="0" w:space="0" w:color="auto"/>
                                <w:bottom w:val="none" w:sz="0" w:space="0" w:color="auto"/>
                                <w:right w:val="none" w:sz="0" w:space="0" w:color="auto"/>
                              </w:divBdr>
                              <w:divsChild>
                                <w:div w:id="1027289608">
                                  <w:marLeft w:val="0"/>
                                  <w:marRight w:val="0"/>
                                  <w:marTop w:val="0"/>
                                  <w:marBottom w:val="0"/>
                                  <w:divBdr>
                                    <w:top w:val="none" w:sz="0" w:space="0" w:color="auto"/>
                                    <w:left w:val="none" w:sz="0" w:space="0" w:color="auto"/>
                                    <w:bottom w:val="none" w:sz="0" w:space="0" w:color="auto"/>
                                    <w:right w:val="none" w:sz="0" w:space="0" w:color="auto"/>
                                  </w:divBdr>
                                  <w:divsChild>
                                    <w:div w:id="1013259704">
                                      <w:marLeft w:val="0"/>
                                      <w:marRight w:val="0"/>
                                      <w:marTop w:val="0"/>
                                      <w:marBottom w:val="0"/>
                                      <w:divBdr>
                                        <w:top w:val="none" w:sz="0" w:space="0" w:color="auto"/>
                                        <w:left w:val="none" w:sz="0" w:space="0" w:color="auto"/>
                                        <w:bottom w:val="none" w:sz="0" w:space="0" w:color="auto"/>
                                        <w:right w:val="none" w:sz="0" w:space="0" w:color="auto"/>
                                      </w:divBdr>
                                      <w:divsChild>
                                        <w:div w:id="1000621142">
                                          <w:marLeft w:val="0"/>
                                          <w:marRight w:val="0"/>
                                          <w:marTop w:val="0"/>
                                          <w:marBottom w:val="0"/>
                                          <w:divBdr>
                                            <w:top w:val="none" w:sz="0" w:space="0" w:color="auto"/>
                                            <w:left w:val="none" w:sz="0" w:space="0" w:color="auto"/>
                                            <w:bottom w:val="none" w:sz="0" w:space="0" w:color="auto"/>
                                            <w:right w:val="none" w:sz="0" w:space="0" w:color="auto"/>
                                          </w:divBdr>
                                          <w:divsChild>
                                            <w:div w:id="190270301">
                                              <w:marLeft w:val="0"/>
                                              <w:marRight w:val="0"/>
                                              <w:marTop w:val="0"/>
                                              <w:marBottom w:val="0"/>
                                              <w:divBdr>
                                                <w:top w:val="none" w:sz="0" w:space="0" w:color="auto"/>
                                                <w:left w:val="none" w:sz="0" w:space="0" w:color="auto"/>
                                                <w:bottom w:val="none" w:sz="0" w:space="0" w:color="auto"/>
                                                <w:right w:val="none" w:sz="0" w:space="0" w:color="auto"/>
                                              </w:divBdr>
                                              <w:divsChild>
                                                <w:div w:id="6196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20603">
      <w:bodyDiv w:val="1"/>
      <w:marLeft w:val="0"/>
      <w:marRight w:val="0"/>
      <w:marTop w:val="0"/>
      <w:marBottom w:val="0"/>
      <w:divBdr>
        <w:top w:val="none" w:sz="0" w:space="0" w:color="auto"/>
        <w:left w:val="none" w:sz="0" w:space="0" w:color="auto"/>
        <w:bottom w:val="none" w:sz="0" w:space="0" w:color="auto"/>
        <w:right w:val="none" w:sz="0" w:space="0" w:color="auto"/>
      </w:divBdr>
      <w:divsChild>
        <w:div w:id="2091996470">
          <w:marLeft w:val="0"/>
          <w:marRight w:val="0"/>
          <w:marTop w:val="0"/>
          <w:marBottom w:val="0"/>
          <w:divBdr>
            <w:top w:val="none" w:sz="0" w:space="0" w:color="auto"/>
            <w:left w:val="none" w:sz="0" w:space="0" w:color="auto"/>
            <w:bottom w:val="none" w:sz="0" w:space="0" w:color="auto"/>
            <w:right w:val="none" w:sz="0" w:space="0" w:color="auto"/>
          </w:divBdr>
          <w:divsChild>
            <w:div w:id="872111174">
              <w:marLeft w:val="0"/>
              <w:marRight w:val="0"/>
              <w:marTop w:val="0"/>
              <w:marBottom w:val="0"/>
              <w:divBdr>
                <w:top w:val="none" w:sz="0" w:space="0" w:color="auto"/>
                <w:left w:val="none" w:sz="0" w:space="0" w:color="auto"/>
                <w:bottom w:val="none" w:sz="0" w:space="0" w:color="auto"/>
                <w:right w:val="none" w:sz="0" w:space="0" w:color="auto"/>
              </w:divBdr>
              <w:divsChild>
                <w:div w:id="1846089998">
                  <w:marLeft w:val="0"/>
                  <w:marRight w:val="0"/>
                  <w:marTop w:val="0"/>
                  <w:marBottom w:val="0"/>
                  <w:divBdr>
                    <w:top w:val="none" w:sz="0" w:space="0" w:color="auto"/>
                    <w:left w:val="none" w:sz="0" w:space="0" w:color="auto"/>
                    <w:bottom w:val="none" w:sz="0" w:space="0" w:color="auto"/>
                    <w:right w:val="none" w:sz="0" w:space="0" w:color="auto"/>
                  </w:divBdr>
                  <w:divsChild>
                    <w:div w:id="506793037">
                      <w:marLeft w:val="0"/>
                      <w:marRight w:val="0"/>
                      <w:marTop w:val="0"/>
                      <w:marBottom w:val="0"/>
                      <w:divBdr>
                        <w:top w:val="none" w:sz="0" w:space="0" w:color="auto"/>
                        <w:left w:val="none" w:sz="0" w:space="0" w:color="auto"/>
                        <w:bottom w:val="none" w:sz="0" w:space="0" w:color="auto"/>
                        <w:right w:val="none" w:sz="0" w:space="0" w:color="auto"/>
                      </w:divBdr>
                      <w:divsChild>
                        <w:div w:id="563101825">
                          <w:marLeft w:val="0"/>
                          <w:marRight w:val="0"/>
                          <w:marTop w:val="0"/>
                          <w:marBottom w:val="0"/>
                          <w:divBdr>
                            <w:top w:val="single" w:sz="6" w:space="0" w:color="828282"/>
                            <w:left w:val="single" w:sz="6" w:space="0" w:color="828282"/>
                            <w:bottom w:val="single" w:sz="6" w:space="0" w:color="828282"/>
                            <w:right w:val="single" w:sz="6" w:space="0" w:color="828282"/>
                          </w:divBdr>
                          <w:divsChild>
                            <w:div w:id="186331190">
                              <w:marLeft w:val="0"/>
                              <w:marRight w:val="0"/>
                              <w:marTop w:val="0"/>
                              <w:marBottom w:val="0"/>
                              <w:divBdr>
                                <w:top w:val="none" w:sz="0" w:space="0" w:color="auto"/>
                                <w:left w:val="none" w:sz="0" w:space="0" w:color="auto"/>
                                <w:bottom w:val="none" w:sz="0" w:space="0" w:color="auto"/>
                                <w:right w:val="none" w:sz="0" w:space="0" w:color="auto"/>
                              </w:divBdr>
                              <w:divsChild>
                                <w:div w:id="1094473377">
                                  <w:marLeft w:val="0"/>
                                  <w:marRight w:val="0"/>
                                  <w:marTop w:val="0"/>
                                  <w:marBottom w:val="0"/>
                                  <w:divBdr>
                                    <w:top w:val="none" w:sz="0" w:space="0" w:color="auto"/>
                                    <w:left w:val="none" w:sz="0" w:space="0" w:color="auto"/>
                                    <w:bottom w:val="none" w:sz="0" w:space="0" w:color="auto"/>
                                    <w:right w:val="none" w:sz="0" w:space="0" w:color="auto"/>
                                  </w:divBdr>
                                  <w:divsChild>
                                    <w:div w:id="1180388142">
                                      <w:marLeft w:val="0"/>
                                      <w:marRight w:val="0"/>
                                      <w:marTop w:val="0"/>
                                      <w:marBottom w:val="0"/>
                                      <w:divBdr>
                                        <w:top w:val="none" w:sz="0" w:space="0" w:color="auto"/>
                                        <w:left w:val="none" w:sz="0" w:space="0" w:color="auto"/>
                                        <w:bottom w:val="none" w:sz="0" w:space="0" w:color="auto"/>
                                        <w:right w:val="none" w:sz="0" w:space="0" w:color="auto"/>
                                      </w:divBdr>
                                      <w:divsChild>
                                        <w:div w:id="1607925995">
                                          <w:marLeft w:val="0"/>
                                          <w:marRight w:val="0"/>
                                          <w:marTop w:val="0"/>
                                          <w:marBottom w:val="0"/>
                                          <w:divBdr>
                                            <w:top w:val="none" w:sz="0" w:space="0" w:color="auto"/>
                                            <w:left w:val="none" w:sz="0" w:space="0" w:color="auto"/>
                                            <w:bottom w:val="none" w:sz="0" w:space="0" w:color="auto"/>
                                            <w:right w:val="none" w:sz="0" w:space="0" w:color="auto"/>
                                          </w:divBdr>
                                          <w:divsChild>
                                            <w:div w:id="1945111498">
                                              <w:marLeft w:val="0"/>
                                              <w:marRight w:val="0"/>
                                              <w:marTop w:val="0"/>
                                              <w:marBottom w:val="0"/>
                                              <w:divBdr>
                                                <w:top w:val="none" w:sz="0" w:space="0" w:color="auto"/>
                                                <w:left w:val="none" w:sz="0" w:space="0" w:color="auto"/>
                                                <w:bottom w:val="none" w:sz="0" w:space="0" w:color="auto"/>
                                                <w:right w:val="none" w:sz="0" w:space="0" w:color="auto"/>
                                              </w:divBdr>
                                              <w:divsChild>
                                                <w:div w:id="204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00693">
      <w:bodyDiv w:val="1"/>
      <w:marLeft w:val="0"/>
      <w:marRight w:val="0"/>
      <w:marTop w:val="0"/>
      <w:marBottom w:val="0"/>
      <w:divBdr>
        <w:top w:val="none" w:sz="0" w:space="0" w:color="auto"/>
        <w:left w:val="none" w:sz="0" w:space="0" w:color="auto"/>
        <w:bottom w:val="none" w:sz="0" w:space="0" w:color="auto"/>
        <w:right w:val="none" w:sz="0" w:space="0" w:color="auto"/>
      </w:divBdr>
      <w:divsChild>
        <w:div w:id="856040537">
          <w:marLeft w:val="0"/>
          <w:marRight w:val="0"/>
          <w:marTop w:val="0"/>
          <w:marBottom w:val="0"/>
          <w:divBdr>
            <w:top w:val="none" w:sz="0" w:space="0" w:color="auto"/>
            <w:left w:val="none" w:sz="0" w:space="0" w:color="auto"/>
            <w:bottom w:val="none" w:sz="0" w:space="0" w:color="auto"/>
            <w:right w:val="none" w:sz="0" w:space="0" w:color="auto"/>
          </w:divBdr>
          <w:divsChild>
            <w:div w:id="1297762737">
              <w:marLeft w:val="0"/>
              <w:marRight w:val="0"/>
              <w:marTop w:val="0"/>
              <w:marBottom w:val="0"/>
              <w:divBdr>
                <w:top w:val="none" w:sz="0" w:space="0" w:color="auto"/>
                <w:left w:val="none" w:sz="0" w:space="0" w:color="auto"/>
                <w:bottom w:val="none" w:sz="0" w:space="0" w:color="auto"/>
                <w:right w:val="none" w:sz="0" w:space="0" w:color="auto"/>
              </w:divBdr>
              <w:divsChild>
                <w:div w:id="528569672">
                  <w:marLeft w:val="0"/>
                  <w:marRight w:val="0"/>
                  <w:marTop w:val="0"/>
                  <w:marBottom w:val="0"/>
                  <w:divBdr>
                    <w:top w:val="none" w:sz="0" w:space="0" w:color="auto"/>
                    <w:left w:val="none" w:sz="0" w:space="0" w:color="auto"/>
                    <w:bottom w:val="none" w:sz="0" w:space="0" w:color="auto"/>
                    <w:right w:val="none" w:sz="0" w:space="0" w:color="auto"/>
                  </w:divBdr>
                  <w:divsChild>
                    <w:div w:id="258368239">
                      <w:marLeft w:val="0"/>
                      <w:marRight w:val="0"/>
                      <w:marTop w:val="0"/>
                      <w:marBottom w:val="0"/>
                      <w:divBdr>
                        <w:top w:val="none" w:sz="0" w:space="0" w:color="auto"/>
                        <w:left w:val="none" w:sz="0" w:space="0" w:color="auto"/>
                        <w:bottom w:val="none" w:sz="0" w:space="0" w:color="auto"/>
                        <w:right w:val="none" w:sz="0" w:space="0" w:color="auto"/>
                      </w:divBdr>
                      <w:divsChild>
                        <w:div w:id="1132557834">
                          <w:marLeft w:val="0"/>
                          <w:marRight w:val="0"/>
                          <w:marTop w:val="0"/>
                          <w:marBottom w:val="0"/>
                          <w:divBdr>
                            <w:top w:val="single" w:sz="6" w:space="0" w:color="828282"/>
                            <w:left w:val="single" w:sz="6" w:space="0" w:color="828282"/>
                            <w:bottom w:val="single" w:sz="6" w:space="0" w:color="828282"/>
                            <w:right w:val="single" w:sz="6" w:space="0" w:color="828282"/>
                          </w:divBdr>
                          <w:divsChild>
                            <w:div w:id="2064913481">
                              <w:marLeft w:val="0"/>
                              <w:marRight w:val="0"/>
                              <w:marTop w:val="0"/>
                              <w:marBottom w:val="0"/>
                              <w:divBdr>
                                <w:top w:val="none" w:sz="0" w:space="0" w:color="auto"/>
                                <w:left w:val="none" w:sz="0" w:space="0" w:color="auto"/>
                                <w:bottom w:val="none" w:sz="0" w:space="0" w:color="auto"/>
                                <w:right w:val="none" w:sz="0" w:space="0" w:color="auto"/>
                              </w:divBdr>
                              <w:divsChild>
                                <w:div w:id="615913297">
                                  <w:marLeft w:val="0"/>
                                  <w:marRight w:val="0"/>
                                  <w:marTop w:val="0"/>
                                  <w:marBottom w:val="0"/>
                                  <w:divBdr>
                                    <w:top w:val="none" w:sz="0" w:space="0" w:color="auto"/>
                                    <w:left w:val="none" w:sz="0" w:space="0" w:color="auto"/>
                                    <w:bottom w:val="none" w:sz="0" w:space="0" w:color="auto"/>
                                    <w:right w:val="none" w:sz="0" w:space="0" w:color="auto"/>
                                  </w:divBdr>
                                  <w:divsChild>
                                    <w:div w:id="1851791072">
                                      <w:marLeft w:val="0"/>
                                      <w:marRight w:val="0"/>
                                      <w:marTop w:val="0"/>
                                      <w:marBottom w:val="0"/>
                                      <w:divBdr>
                                        <w:top w:val="none" w:sz="0" w:space="0" w:color="auto"/>
                                        <w:left w:val="none" w:sz="0" w:space="0" w:color="auto"/>
                                        <w:bottom w:val="none" w:sz="0" w:space="0" w:color="auto"/>
                                        <w:right w:val="none" w:sz="0" w:space="0" w:color="auto"/>
                                      </w:divBdr>
                                      <w:divsChild>
                                        <w:div w:id="1014380677">
                                          <w:marLeft w:val="0"/>
                                          <w:marRight w:val="0"/>
                                          <w:marTop w:val="0"/>
                                          <w:marBottom w:val="0"/>
                                          <w:divBdr>
                                            <w:top w:val="none" w:sz="0" w:space="0" w:color="auto"/>
                                            <w:left w:val="none" w:sz="0" w:space="0" w:color="auto"/>
                                            <w:bottom w:val="none" w:sz="0" w:space="0" w:color="auto"/>
                                            <w:right w:val="none" w:sz="0" w:space="0" w:color="auto"/>
                                          </w:divBdr>
                                          <w:divsChild>
                                            <w:div w:id="477842165">
                                              <w:marLeft w:val="0"/>
                                              <w:marRight w:val="0"/>
                                              <w:marTop w:val="0"/>
                                              <w:marBottom w:val="0"/>
                                              <w:divBdr>
                                                <w:top w:val="none" w:sz="0" w:space="0" w:color="auto"/>
                                                <w:left w:val="none" w:sz="0" w:space="0" w:color="auto"/>
                                                <w:bottom w:val="none" w:sz="0" w:space="0" w:color="auto"/>
                                                <w:right w:val="none" w:sz="0" w:space="0" w:color="auto"/>
                                              </w:divBdr>
                                              <w:divsChild>
                                                <w:div w:id="13655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64066">
      <w:bodyDiv w:val="1"/>
      <w:marLeft w:val="0"/>
      <w:marRight w:val="0"/>
      <w:marTop w:val="0"/>
      <w:marBottom w:val="0"/>
      <w:divBdr>
        <w:top w:val="none" w:sz="0" w:space="0" w:color="auto"/>
        <w:left w:val="none" w:sz="0" w:space="0" w:color="auto"/>
        <w:bottom w:val="none" w:sz="0" w:space="0" w:color="auto"/>
        <w:right w:val="none" w:sz="0" w:space="0" w:color="auto"/>
      </w:divBdr>
      <w:divsChild>
        <w:div w:id="1091895783">
          <w:marLeft w:val="0"/>
          <w:marRight w:val="0"/>
          <w:marTop w:val="0"/>
          <w:marBottom w:val="0"/>
          <w:divBdr>
            <w:top w:val="none" w:sz="0" w:space="0" w:color="auto"/>
            <w:left w:val="none" w:sz="0" w:space="0" w:color="auto"/>
            <w:bottom w:val="none" w:sz="0" w:space="0" w:color="auto"/>
            <w:right w:val="none" w:sz="0" w:space="0" w:color="auto"/>
          </w:divBdr>
          <w:divsChild>
            <w:div w:id="1361475037">
              <w:marLeft w:val="0"/>
              <w:marRight w:val="0"/>
              <w:marTop w:val="0"/>
              <w:marBottom w:val="0"/>
              <w:divBdr>
                <w:top w:val="none" w:sz="0" w:space="0" w:color="auto"/>
                <w:left w:val="none" w:sz="0" w:space="0" w:color="auto"/>
                <w:bottom w:val="none" w:sz="0" w:space="0" w:color="auto"/>
                <w:right w:val="none" w:sz="0" w:space="0" w:color="auto"/>
              </w:divBdr>
              <w:divsChild>
                <w:div w:id="1243754108">
                  <w:marLeft w:val="0"/>
                  <w:marRight w:val="0"/>
                  <w:marTop w:val="0"/>
                  <w:marBottom w:val="0"/>
                  <w:divBdr>
                    <w:top w:val="none" w:sz="0" w:space="0" w:color="auto"/>
                    <w:left w:val="none" w:sz="0" w:space="0" w:color="auto"/>
                    <w:bottom w:val="none" w:sz="0" w:space="0" w:color="auto"/>
                    <w:right w:val="none" w:sz="0" w:space="0" w:color="auto"/>
                  </w:divBdr>
                  <w:divsChild>
                    <w:div w:id="2083602458">
                      <w:marLeft w:val="0"/>
                      <w:marRight w:val="0"/>
                      <w:marTop w:val="0"/>
                      <w:marBottom w:val="0"/>
                      <w:divBdr>
                        <w:top w:val="none" w:sz="0" w:space="0" w:color="auto"/>
                        <w:left w:val="none" w:sz="0" w:space="0" w:color="auto"/>
                        <w:bottom w:val="none" w:sz="0" w:space="0" w:color="auto"/>
                        <w:right w:val="none" w:sz="0" w:space="0" w:color="auto"/>
                      </w:divBdr>
                      <w:divsChild>
                        <w:div w:id="12577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9124">
      <w:bodyDiv w:val="1"/>
      <w:marLeft w:val="0"/>
      <w:marRight w:val="0"/>
      <w:marTop w:val="0"/>
      <w:marBottom w:val="0"/>
      <w:divBdr>
        <w:top w:val="none" w:sz="0" w:space="0" w:color="auto"/>
        <w:left w:val="none" w:sz="0" w:space="0" w:color="auto"/>
        <w:bottom w:val="none" w:sz="0" w:space="0" w:color="auto"/>
        <w:right w:val="none" w:sz="0" w:space="0" w:color="auto"/>
      </w:divBdr>
      <w:divsChild>
        <w:div w:id="2128307771">
          <w:marLeft w:val="0"/>
          <w:marRight w:val="0"/>
          <w:marTop w:val="0"/>
          <w:marBottom w:val="0"/>
          <w:divBdr>
            <w:top w:val="none" w:sz="0" w:space="0" w:color="auto"/>
            <w:left w:val="none" w:sz="0" w:space="0" w:color="auto"/>
            <w:bottom w:val="none" w:sz="0" w:space="0" w:color="auto"/>
            <w:right w:val="none" w:sz="0" w:space="0" w:color="auto"/>
          </w:divBdr>
          <w:divsChild>
            <w:div w:id="1287349462">
              <w:marLeft w:val="0"/>
              <w:marRight w:val="0"/>
              <w:marTop w:val="0"/>
              <w:marBottom w:val="0"/>
              <w:divBdr>
                <w:top w:val="none" w:sz="0" w:space="0" w:color="auto"/>
                <w:left w:val="none" w:sz="0" w:space="0" w:color="auto"/>
                <w:bottom w:val="none" w:sz="0" w:space="0" w:color="auto"/>
                <w:right w:val="none" w:sz="0" w:space="0" w:color="auto"/>
              </w:divBdr>
              <w:divsChild>
                <w:div w:id="493035691">
                  <w:marLeft w:val="0"/>
                  <w:marRight w:val="0"/>
                  <w:marTop w:val="0"/>
                  <w:marBottom w:val="0"/>
                  <w:divBdr>
                    <w:top w:val="none" w:sz="0" w:space="0" w:color="auto"/>
                    <w:left w:val="none" w:sz="0" w:space="0" w:color="auto"/>
                    <w:bottom w:val="none" w:sz="0" w:space="0" w:color="auto"/>
                    <w:right w:val="none" w:sz="0" w:space="0" w:color="auto"/>
                  </w:divBdr>
                  <w:divsChild>
                    <w:div w:id="666980755">
                      <w:marLeft w:val="0"/>
                      <w:marRight w:val="0"/>
                      <w:marTop w:val="0"/>
                      <w:marBottom w:val="0"/>
                      <w:divBdr>
                        <w:top w:val="none" w:sz="0" w:space="0" w:color="auto"/>
                        <w:left w:val="none" w:sz="0" w:space="0" w:color="auto"/>
                        <w:bottom w:val="none" w:sz="0" w:space="0" w:color="auto"/>
                        <w:right w:val="none" w:sz="0" w:space="0" w:color="auto"/>
                      </w:divBdr>
                      <w:divsChild>
                        <w:div w:id="1160081126">
                          <w:marLeft w:val="0"/>
                          <w:marRight w:val="0"/>
                          <w:marTop w:val="0"/>
                          <w:marBottom w:val="0"/>
                          <w:divBdr>
                            <w:top w:val="single" w:sz="4" w:space="0" w:color="828282"/>
                            <w:left w:val="single" w:sz="4" w:space="0" w:color="828282"/>
                            <w:bottom w:val="single" w:sz="4" w:space="0" w:color="828282"/>
                            <w:right w:val="single" w:sz="4" w:space="0" w:color="828282"/>
                          </w:divBdr>
                          <w:divsChild>
                            <w:div w:id="518200434">
                              <w:marLeft w:val="0"/>
                              <w:marRight w:val="0"/>
                              <w:marTop w:val="0"/>
                              <w:marBottom w:val="0"/>
                              <w:divBdr>
                                <w:top w:val="none" w:sz="0" w:space="0" w:color="auto"/>
                                <w:left w:val="none" w:sz="0" w:space="0" w:color="auto"/>
                                <w:bottom w:val="none" w:sz="0" w:space="0" w:color="auto"/>
                                <w:right w:val="none" w:sz="0" w:space="0" w:color="auto"/>
                              </w:divBdr>
                              <w:divsChild>
                                <w:div w:id="147013290">
                                  <w:marLeft w:val="0"/>
                                  <w:marRight w:val="0"/>
                                  <w:marTop w:val="0"/>
                                  <w:marBottom w:val="0"/>
                                  <w:divBdr>
                                    <w:top w:val="none" w:sz="0" w:space="0" w:color="auto"/>
                                    <w:left w:val="none" w:sz="0" w:space="0" w:color="auto"/>
                                    <w:bottom w:val="none" w:sz="0" w:space="0" w:color="auto"/>
                                    <w:right w:val="none" w:sz="0" w:space="0" w:color="auto"/>
                                  </w:divBdr>
                                  <w:divsChild>
                                    <w:div w:id="988631813">
                                      <w:marLeft w:val="0"/>
                                      <w:marRight w:val="0"/>
                                      <w:marTop w:val="0"/>
                                      <w:marBottom w:val="0"/>
                                      <w:divBdr>
                                        <w:top w:val="none" w:sz="0" w:space="0" w:color="auto"/>
                                        <w:left w:val="none" w:sz="0" w:space="0" w:color="auto"/>
                                        <w:bottom w:val="none" w:sz="0" w:space="0" w:color="auto"/>
                                        <w:right w:val="none" w:sz="0" w:space="0" w:color="auto"/>
                                      </w:divBdr>
                                      <w:divsChild>
                                        <w:div w:id="1669867584">
                                          <w:marLeft w:val="0"/>
                                          <w:marRight w:val="0"/>
                                          <w:marTop w:val="0"/>
                                          <w:marBottom w:val="0"/>
                                          <w:divBdr>
                                            <w:top w:val="none" w:sz="0" w:space="0" w:color="auto"/>
                                            <w:left w:val="none" w:sz="0" w:space="0" w:color="auto"/>
                                            <w:bottom w:val="none" w:sz="0" w:space="0" w:color="auto"/>
                                            <w:right w:val="none" w:sz="0" w:space="0" w:color="auto"/>
                                          </w:divBdr>
                                          <w:divsChild>
                                            <w:div w:id="1133521338">
                                              <w:marLeft w:val="0"/>
                                              <w:marRight w:val="0"/>
                                              <w:marTop w:val="0"/>
                                              <w:marBottom w:val="0"/>
                                              <w:divBdr>
                                                <w:top w:val="none" w:sz="0" w:space="0" w:color="auto"/>
                                                <w:left w:val="none" w:sz="0" w:space="0" w:color="auto"/>
                                                <w:bottom w:val="none" w:sz="0" w:space="0" w:color="auto"/>
                                                <w:right w:val="none" w:sz="0" w:space="0" w:color="auto"/>
                                              </w:divBdr>
                                              <w:divsChild>
                                                <w:div w:id="1546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34544">
      <w:bodyDiv w:val="1"/>
      <w:marLeft w:val="0"/>
      <w:marRight w:val="0"/>
      <w:marTop w:val="0"/>
      <w:marBottom w:val="0"/>
      <w:divBdr>
        <w:top w:val="none" w:sz="0" w:space="0" w:color="auto"/>
        <w:left w:val="none" w:sz="0" w:space="0" w:color="auto"/>
        <w:bottom w:val="none" w:sz="0" w:space="0" w:color="auto"/>
        <w:right w:val="none" w:sz="0" w:space="0" w:color="auto"/>
      </w:divBdr>
      <w:divsChild>
        <w:div w:id="2075004532">
          <w:marLeft w:val="0"/>
          <w:marRight w:val="0"/>
          <w:marTop w:val="0"/>
          <w:marBottom w:val="0"/>
          <w:divBdr>
            <w:top w:val="none" w:sz="0" w:space="0" w:color="auto"/>
            <w:left w:val="none" w:sz="0" w:space="0" w:color="auto"/>
            <w:bottom w:val="none" w:sz="0" w:space="0" w:color="auto"/>
            <w:right w:val="none" w:sz="0" w:space="0" w:color="auto"/>
          </w:divBdr>
          <w:divsChild>
            <w:div w:id="931551778">
              <w:marLeft w:val="0"/>
              <w:marRight w:val="0"/>
              <w:marTop w:val="0"/>
              <w:marBottom w:val="0"/>
              <w:divBdr>
                <w:top w:val="none" w:sz="0" w:space="0" w:color="auto"/>
                <w:left w:val="none" w:sz="0" w:space="0" w:color="auto"/>
                <w:bottom w:val="none" w:sz="0" w:space="0" w:color="auto"/>
                <w:right w:val="none" w:sz="0" w:space="0" w:color="auto"/>
              </w:divBdr>
              <w:divsChild>
                <w:div w:id="2076076551">
                  <w:marLeft w:val="0"/>
                  <w:marRight w:val="0"/>
                  <w:marTop w:val="0"/>
                  <w:marBottom w:val="0"/>
                  <w:divBdr>
                    <w:top w:val="none" w:sz="0" w:space="0" w:color="auto"/>
                    <w:left w:val="none" w:sz="0" w:space="0" w:color="auto"/>
                    <w:bottom w:val="none" w:sz="0" w:space="0" w:color="auto"/>
                    <w:right w:val="none" w:sz="0" w:space="0" w:color="auto"/>
                  </w:divBdr>
                  <w:divsChild>
                    <w:div w:id="17126235">
                      <w:marLeft w:val="0"/>
                      <w:marRight w:val="0"/>
                      <w:marTop w:val="0"/>
                      <w:marBottom w:val="0"/>
                      <w:divBdr>
                        <w:top w:val="none" w:sz="0" w:space="0" w:color="auto"/>
                        <w:left w:val="none" w:sz="0" w:space="0" w:color="auto"/>
                        <w:bottom w:val="none" w:sz="0" w:space="0" w:color="auto"/>
                        <w:right w:val="none" w:sz="0" w:space="0" w:color="auto"/>
                      </w:divBdr>
                      <w:divsChild>
                        <w:div w:id="1260523915">
                          <w:marLeft w:val="0"/>
                          <w:marRight w:val="0"/>
                          <w:marTop w:val="0"/>
                          <w:marBottom w:val="0"/>
                          <w:divBdr>
                            <w:top w:val="single" w:sz="6" w:space="0" w:color="828282"/>
                            <w:left w:val="single" w:sz="6" w:space="0" w:color="828282"/>
                            <w:bottom w:val="single" w:sz="6" w:space="0" w:color="828282"/>
                            <w:right w:val="single" w:sz="6" w:space="0" w:color="828282"/>
                          </w:divBdr>
                          <w:divsChild>
                            <w:div w:id="1234927313">
                              <w:marLeft w:val="0"/>
                              <w:marRight w:val="0"/>
                              <w:marTop w:val="0"/>
                              <w:marBottom w:val="0"/>
                              <w:divBdr>
                                <w:top w:val="none" w:sz="0" w:space="0" w:color="auto"/>
                                <w:left w:val="none" w:sz="0" w:space="0" w:color="auto"/>
                                <w:bottom w:val="none" w:sz="0" w:space="0" w:color="auto"/>
                                <w:right w:val="none" w:sz="0" w:space="0" w:color="auto"/>
                              </w:divBdr>
                              <w:divsChild>
                                <w:div w:id="1077747336">
                                  <w:marLeft w:val="0"/>
                                  <w:marRight w:val="0"/>
                                  <w:marTop w:val="0"/>
                                  <w:marBottom w:val="0"/>
                                  <w:divBdr>
                                    <w:top w:val="none" w:sz="0" w:space="0" w:color="auto"/>
                                    <w:left w:val="none" w:sz="0" w:space="0" w:color="auto"/>
                                    <w:bottom w:val="none" w:sz="0" w:space="0" w:color="auto"/>
                                    <w:right w:val="none" w:sz="0" w:space="0" w:color="auto"/>
                                  </w:divBdr>
                                  <w:divsChild>
                                    <w:div w:id="1110782097">
                                      <w:marLeft w:val="0"/>
                                      <w:marRight w:val="0"/>
                                      <w:marTop w:val="0"/>
                                      <w:marBottom w:val="0"/>
                                      <w:divBdr>
                                        <w:top w:val="none" w:sz="0" w:space="0" w:color="auto"/>
                                        <w:left w:val="none" w:sz="0" w:space="0" w:color="auto"/>
                                        <w:bottom w:val="none" w:sz="0" w:space="0" w:color="auto"/>
                                        <w:right w:val="none" w:sz="0" w:space="0" w:color="auto"/>
                                      </w:divBdr>
                                      <w:divsChild>
                                        <w:div w:id="718433449">
                                          <w:marLeft w:val="0"/>
                                          <w:marRight w:val="0"/>
                                          <w:marTop w:val="0"/>
                                          <w:marBottom w:val="0"/>
                                          <w:divBdr>
                                            <w:top w:val="none" w:sz="0" w:space="0" w:color="auto"/>
                                            <w:left w:val="none" w:sz="0" w:space="0" w:color="auto"/>
                                            <w:bottom w:val="none" w:sz="0" w:space="0" w:color="auto"/>
                                            <w:right w:val="none" w:sz="0" w:space="0" w:color="auto"/>
                                          </w:divBdr>
                                          <w:divsChild>
                                            <w:div w:id="387607140">
                                              <w:marLeft w:val="0"/>
                                              <w:marRight w:val="0"/>
                                              <w:marTop w:val="0"/>
                                              <w:marBottom w:val="0"/>
                                              <w:divBdr>
                                                <w:top w:val="none" w:sz="0" w:space="0" w:color="auto"/>
                                                <w:left w:val="none" w:sz="0" w:space="0" w:color="auto"/>
                                                <w:bottom w:val="none" w:sz="0" w:space="0" w:color="auto"/>
                                                <w:right w:val="none" w:sz="0" w:space="0" w:color="auto"/>
                                              </w:divBdr>
                                              <w:divsChild>
                                                <w:div w:id="18963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26472">
      <w:bodyDiv w:val="1"/>
      <w:marLeft w:val="0"/>
      <w:marRight w:val="0"/>
      <w:marTop w:val="0"/>
      <w:marBottom w:val="0"/>
      <w:divBdr>
        <w:top w:val="none" w:sz="0" w:space="0" w:color="auto"/>
        <w:left w:val="none" w:sz="0" w:space="0" w:color="auto"/>
        <w:bottom w:val="none" w:sz="0" w:space="0" w:color="auto"/>
        <w:right w:val="none" w:sz="0" w:space="0" w:color="auto"/>
      </w:divBdr>
      <w:divsChild>
        <w:div w:id="1598438635">
          <w:marLeft w:val="0"/>
          <w:marRight w:val="0"/>
          <w:marTop w:val="0"/>
          <w:marBottom w:val="0"/>
          <w:divBdr>
            <w:top w:val="none" w:sz="0" w:space="0" w:color="auto"/>
            <w:left w:val="none" w:sz="0" w:space="0" w:color="auto"/>
            <w:bottom w:val="none" w:sz="0" w:space="0" w:color="auto"/>
            <w:right w:val="none" w:sz="0" w:space="0" w:color="auto"/>
          </w:divBdr>
          <w:divsChild>
            <w:div w:id="1007093146">
              <w:marLeft w:val="0"/>
              <w:marRight w:val="0"/>
              <w:marTop w:val="0"/>
              <w:marBottom w:val="0"/>
              <w:divBdr>
                <w:top w:val="none" w:sz="0" w:space="0" w:color="auto"/>
                <w:left w:val="none" w:sz="0" w:space="0" w:color="auto"/>
                <w:bottom w:val="none" w:sz="0" w:space="0" w:color="auto"/>
                <w:right w:val="none" w:sz="0" w:space="0" w:color="auto"/>
              </w:divBdr>
              <w:divsChild>
                <w:div w:id="1691834683">
                  <w:marLeft w:val="0"/>
                  <w:marRight w:val="0"/>
                  <w:marTop w:val="0"/>
                  <w:marBottom w:val="0"/>
                  <w:divBdr>
                    <w:top w:val="none" w:sz="0" w:space="0" w:color="auto"/>
                    <w:left w:val="none" w:sz="0" w:space="0" w:color="auto"/>
                    <w:bottom w:val="none" w:sz="0" w:space="0" w:color="auto"/>
                    <w:right w:val="none" w:sz="0" w:space="0" w:color="auto"/>
                  </w:divBdr>
                  <w:divsChild>
                    <w:div w:id="1194072232">
                      <w:marLeft w:val="0"/>
                      <w:marRight w:val="0"/>
                      <w:marTop w:val="0"/>
                      <w:marBottom w:val="0"/>
                      <w:divBdr>
                        <w:top w:val="none" w:sz="0" w:space="0" w:color="auto"/>
                        <w:left w:val="none" w:sz="0" w:space="0" w:color="auto"/>
                        <w:bottom w:val="none" w:sz="0" w:space="0" w:color="auto"/>
                        <w:right w:val="none" w:sz="0" w:space="0" w:color="auto"/>
                      </w:divBdr>
                      <w:divsChild>
                        <w:div w:id="1869296268">
                          <w:marLeft w:val="0"/>
                          <w:marRight w:val="0"/>
                          <w:marTop w:val="0"/>
                          <w:marBottom w:val="0"/>
                          <w:divBdr>
                            <w:top w:val="single" w:sz="6" w:space="0" w:color="828282"/>
                            <w:left w:val="single" w:sz="6" w:space="0" w:color="828282"/>
                            <w:bottom w:val="single" w:sz="6" w:space="0" w:color="828282"/>
                            <w:right w:val="single" w:sz="6" w:space="0" w:color="828282"/>
                          </w:divBdr>
                          <w:divsChild>
                            <w:div w:id="1470201167">
                              <w:marLeft w:val="0"/>
                              <w:marRight w:val="0"/>
                              <w:marTop w:val="0"/>
                              <w:marBottom w:val="0"/>
                              <w:divBdr>
                                <w:top w:val="none" w:sz="0" w:space="0" w:color="auto"/>
                                <w:left w:val="none" w:sz="0" w:space="0" w:color="auto"/>
                                <w:bottom w:val="none" w:sz="0" w:space="0" w:color="auto"/>
                                <w:right w:val="none" w:sz="0" w:space="0" w:color="auto"/>
                              </w:divBdr>
                              <w:divsChild>
                                <w:div w:id="574167227">
                                  <w:marLeft w:val="0"/>
                                  <w:marRight w:val="0"/>
                                  <w:marTop w:val="0"/>
                                  <w:marBottom w:val="0"/>
                                  <w:divBdr>
                                    <w:top w:val="none" w:sz="0" w:space="0" w:color="auto"/>
                                    <w:left w:val="none" w:sz="0" w:space="0" w:color="auto"/>
                                    <w:bottom w:val="none" w:sz="0" w:space="0" w:color="auto"/>
                                    <w:right w:val="none" w:sz="0" w:space="0" w:color="auto"/>
                                  </w:divBdr>
                                  <w:divsChild>
                                    <w:div w:id="3559040">
                                      <w:marLeft w:val="0"/>
                                      <w:marRight w:val="0"/>
                                      <w:marTop w:val="0"/>
                                      <w:marBottom w:val="0"/>
                                      <w:divBdr>
                                        <w:top w:val="none" w:sz="0" w:space="0" w:color="auto"/>
                                        <w:left w:val="none" w:sz="0" w:space="0" w:color="auto"/>
                                        <w:bottom w:val="none" w:sz="0" w:space="0" w:color="auto"/>
                                        <w:right w:val="none" w:sz="0" w:space="0" w:color="auto"/>
                                      </w:divBdr>
                                      <w:divsChild>
                                        <w:div w:id="1645889591">
                                          <w:marLeft w:val="0"/>
                                          <w:marRight w:val="0"/>
                                          <w:marTop w:val="0"/>
                                          <w:marBottom w:val="0"/>
                                          <w:divBdr>
                                            <w:top w:val="none" w:sz="0" w:space="0" w:color="auto"/>
                                            <w:left w:val="none" w:sz="0" w:space="0" w:color="auto"/>
                                            <w:bottom w:val="none" w:sz="0" w:space="0" w:color="auto"/>
                                            <w:right w:val="none" w:sz="0" w:space="0" w:color="auto"/>
                                          </w:divBdr>
                                          <w:divsChild>
                                            <w:div w:id="680860710">
                                              <w:marLeft w:val="0"/>
                                              <w:marRight w:val="0"/>
                                              <w:marTop w:val="0"/>
                                              <w:marBottom w:val="0"/>
                                              <w:divBdr>
                                                <w:top w:val="none" w:sz="0" w:space="0" w:color="auto"/>
                                                <w:left w:val="none" w:sz="0" w:space="0" w:color="auto"/>
                                                <w:bottom w:val="none" w:sz="0" w:space="0" w:color="auto"/>
                                                <w:right w:val="none" w:sz="0" w:space="0" w:color="auto"/>
                                              </w:divBdr>
                                              <w:divsChild>
                                                <w:div w:id="527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673375">
      <w:bodyDiv w:val="1"/>
      <w:marLeft w:val="0"/>
      <w:marRight w:val="0"/>
      <w:marTop w:val="0"/>
      <w:marBottom w:val="0"/>
      <w:divBdr>
        <w:top w:val="none" w:sz="0" w:space="0" w:color="auto"/>
        <w:left w:val="none" w:sz="0" w:space="0" w:color="auto"/>
        <w:bottom w:val="none" w:sz="0" w:space="0" w:color="auto"/>
        <w:right w:val="none" w:sz="0" w:space="0" w:color="auto"/>
      </w:divBdr>
      <w:divsChild>
        <w:div w:id="1222903352">
          <w:marLeft w:val="0"/>
          <w:marRight w:val="0"/>
          <w:marTop w:val="0"/>
          <w:marBottom w:val="0"/>
          <w:divBdr>
            <w:top w:val="none" w:sz="0" w:space="0" w:color="auto"/>
            <w:left w:val="none" w:sz="0" w:space="0" w:color="auto"/>
            <w:bottom w:val="none" w:sz="0" w:space="0" w:color="auto"/>
            <w:right w:val="none" w:sz="0" w:space="0" w:color="auto"/>
          </w:divBdr>
          <w:divsChild>
            <w:div w:id="979382717">
              <w:marLeft w:val="0"/>
              <w:marRight w:val="0"/>
              <w:marTop w:val="0"/>
              <w:marBottom w:val="0"/>
              <w:divBdr>
                <w:top w:val="none" w:sz="0" w:space="0" w:color="auto"/>
                <w:left w:val="none" w:sz="0" w:space="0" w:color="auto"/>
                <w:bottom w:val="none" w:sz="0" w:space="0" w:color="auto"/>
                <w:right w:val="none" w:sz="0" w:space="0" w:color="auto"/>
              </w:divBdr>
              <w:divsChild>
                <w:div w:id="129175137">
                  <w:marLeft w:val="0"/>
                  <w:marRight w:val="0"/>
                  <w:marTop w:val="0"/>
                  <w:marBottom w:val="0"/>
                  <w:divBdr>
                    <w:top w:val="none" w:sz="0" w:space="0" w:color="auto"/>
                    <w:left w:val="none" w:sz="0" w:space="0" w:color="auto"/>
                    <w:bottom w:val="none" w:sz="0" w:space="0" w:color="auto"/>
                    <w:right w:val="none" w:sz="0" w:space="0" w:color="auto"/>
                  </w:divBdr>
                  <w:divsChild>
                    <w:div w:id="1937203517">
                      <w:marLeft w:val="0"/>
                      <w:marRight w:val="0"/>
                      <w:marTop w:val="0"/>
                      <w:marBottom w:val="0"/>
                      <w:divBdr>
                        <w:top w:val="none" w:sz="0" w:space="0" w:color="auto"/>
                        <w:left w:val="none" w:sz="0" w:space="0" w:color="auto"/>
                        <w:bottom w:val="none" w:sz="0" w:space="0" w:color="auto"/>
                        <w:right w:val="none" w:sz="0" w:space="0" w:color="auto"/>
                      </w:divBdr>
                      <w:divsChild>
                        <w:div w:id="488984825">
                          <w:marLeft w:val="0"/>
                          <w:marRight w:val="0"/>
                          <w:marTop w:val="0"/>
                          <w:marBottom w:val="0"/>
                          <w:divBdr>
                            <w:top w:val="single" w:sz="6" w:space="0" w:color="828282"/>
                            <w:left w:val="single" w:sz="6" w:space="0" w:color="828282"/>
                            <w:bottom w:val="single" w:sz="6" w:space="0" w:color="828282"/>
                            <w:right w:val="single" w:sz="6" w:space="0" w:color="828282"/>
                          </w:divBdr>
                          <w:divsChild>
                            <w:div w:id="2010207462">
                              <w:marLeft w:val="0"/>
                              <w:marRight w:val="0"/>
                              <w:marTop w:val="0"/>
                              <w:marBottom w:val="0"/>
                              <w:divBdr>
                                <w:top w:val="none" w:sz="0" w:space="0" w:color="auto"/>
                                <w:left w:val="none" w:sz="0" w:space="0" w:color="auto"/>
                                <w:bottom w:val="none" w:sz="0" w:space="0" w:color="auto"/>
                                <w:right w:val="none" w:sz="0" w:space="0" w:color="auto"/>
                              </w:divBdr>
                              <w:divsChild>
                                <w:div w:id="1422146704">
                                  <w:marLeft w:val="0"/>
                                  <w:marRight w:val="0"/>
                                  <w:marTop w:val="0"/>
                                  <w:marBottom w:val="0"/>
                                  <w:divBdr>
                                    <w:top w:val="none" w:sz="0" w:space="0" w:color="auto"/>
                                    <w:left w:val="none" w:sz="0" w:space="0" w:color="auto"/>
                                    <w:bottom w:val="none" w:sz="0" w:space="0" w:color="auto"/>
                                    <w:right w:val="none" w:sz="0" w:space="0" w:color="auto"/>
                                  </w:divBdr>
                                  <w:divsChild>
                                    <w:div w:id="592396438">
                                      <w:marLeft w:val="0"/>
                                      <w:marRight w:val="0"/>
                                      <w:marTop w:val="0"/>
                                      <w:marBottom w:val="0"/>
                                      <w:divBdr>
                                        <w:top w:val="none" w:sz="0" w:space="0" w:color="auto"/>
                                        <w:left w:val="none" w:sz="0" w:space="0" w:color="auto"/>
                                        <w:bottom w:val="none" w:sz="0" w:space="0" w:color="auto"/>
                                        <w:right w:val="none" w:sz="0" w:space="0" w:color="auto"/>
                                      </w:divBdr>
                                      <w:divsChild>
                                        <w:div w:id="413404692">
                                          <w:marLeft w:val="0"/>
                                          <w:marRight w:val="0"/>
                                          <w:marTop w:val="0"/>
                                          <w:marBottom w:val="0"/>
                                          <w:divBdr>
                                            <w:top w:val="none" w:sz="0" w:space="0" w:color="auto"/>
                                            <w:left w:val="none" w:sz="0" w:space="0" w:color="auto"/>
                                            <w:bottom w:val="none" w:sz="0" w:space="0" w:color="auto"/>
                                            <w:right w:val="none" w:sz="0" w:space="0" w:color="auto"/>
                                          </w:divBdr>
                                          <w:divsChild>
                                            <w:div w:id="2109304990">
                                              <w:marLeft w:val="0"/>
                                              <w:marRight w:val="0"/>
                                              <w:marTop w:val="0"/>
                                              <w:marBottom w:val="0"/>
                                              <w:divBdr>
                                                <w:top w:val="none" w:sz="0" w:space="0" w:color="auto"/>
                                                <w:left w:val="none" w:sz="0" w:space="0" w:color="auto"/>
                                                <w:bottom w:val="none" w:sz="0" w:space="0" w:color="auto"/>
                                                <w:right w:val="none" w:sz="0" w:space="0" w:color="auto"/>
                                              </w:divBdr>
                                              <w:divsChild>
                                                <w:div w:id="627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178676">
      <w:bodyDiv w:val="1"/>
      <w:marLeft w:val="0"/>
      <w:marRight w:val="0"/>
      <w:marTop w:val="0"/>
      <w:marBottom w:val="0"/>
      <w:divBdr>
        <w:top w:val="none" w:sz="0" w:space="0" w:color="auto"/>
        <w:left w:val="none" w:sz="0" w:space="0" w:color="auto"/>
        <w:bottom w:val="none" w:sz="0" w:space="0" w:color="auto"/>
        <w:right w:val="none" w:sz="0" w:space="0" w:color="auto"/>
      </w:divBdr>
      <w:divsChild>
        <w:div w:id="422996966">
          <w:marLeft w:val="0"/>
          <w:marRight w:val="0"/>
          <w:marTop w:val="0"/>
          <w:marBottom w:val="0"/>
          <w:divBdr>
            <w:top w:val="none" w:sz="0" w:space="0" w:color="auto"/>
            <w:left w:val="none" w:sz="0" w:space="0" w:color="auto"/>
            <w:bottom w:val="none" w:sz="0" w:space="0" w:color="auto"/>
            <w:right w:val="none" w:sz="0" w:space="0" w:color="auto"/>
          </w:divBdr>
          <w:divsChild>
            <w:div w:id="2146846489">
              <w:marLeft w:val="0"/>
              <w:marRight w:val="0"/>
              <w:marTop w:val="0"/>
              <w:marBottom w:val="0"/>
              <w:divBdr>
                <w:top w:val="none" w:sz="0" w:space="0" w:color="auto"/>
                <w:left w:val="none" w:sz="0" w:space="0" w:color="auto"/>
                <w:bottom w:val="none" w:sz="0" w:space="0" w:color="auto"/>
                <w:right w:val="none" w:sz="0" w:space="0" w:color="auto"/>
              </w:divBdr>
              <w:divsChild>
                <w:div w:id="2021345779">
                  <w:marLeft w:val="0"/>
                  <w:marRight w:val="0"/>
                  <w:marTop w:val="0"/>
                  <w:marBottom w:val="0"/>
                  <w:divBdr>
                    <w:top w:val="none" w:sz="0" w:space="0" w:color="auto"/>
                    <w:left w:val="none" w:sz="0" w:space="0" w:color="auto"/>
                    <w:bottom w:val="none" w:sz="0" w:space="0" w:color="auto"/>
                    <w:right w:val="none" w:sz="0" w:space="0" w:color="auto"/>
                  </w:divBdr>
                  <w:divsChild>
                    <w:div w:id="1786970165">
                      <w:marLeft w:val="0"/>
                      <w:marRight w:val="0"/>
                      <w:marTop w:val="0"/>
                      <w:marBottom w:val="0"/>
                      <w:divBdr>
                        <w:top w:val="none" w:sz="0" w:space="0" w:color="auto"/>
                        <w:left w:val="none" w:sz="0" w:space="0" w:color="auto"/>
                        <w:bottom w:val="none" w:sz="0" w:space="0" w:color="auto"/>
                        <w:right w:val="none" w:sz="0" w:space="0" w:color="auto"/>
                      </w:divBdr>
                      <w:divsChild>
                        <w:div w:id="1193764560">
                          <w:marLeft w:val="0"/>
                          <w:marRight w:val="0"/>
                          <w:marTop w:val="0"/>
                          <w:marBottom w:val="0"/>
                          <w:divBdr>
                            <w:top w:val="single" w:sz="6" w:space="0" w:color="828282"/>
                            <w:left w:val="single" w:sz="6" w:space="0" w:color="828282"/>
                            <w:bottom w:val="single" w:sz="6" w:space="0" w:color="828282"/>
                            <w:right w:val="single" w:sz="6" w:space="0" w:color="828282"/>
                          </w:divBdr>
                          <w:divsChild>
                            <w:div w:id="356784495">
                              <w:marLeft w:val="0"/>
                              <w:marRight w:val="0"/>
                              <w:marTop w:val="0"/>
                              <w:marBottom w:val="0"/>
                              <w:divBdr>
                                <w:top w:val="none" w:sz="0" w:space="0" w:color="auto"/>
                                <w:left w:val="none" w:sz="0" w:space="0" w:color="auto"/>
                                <w:bottom w:val="none" w:sz="0" w:space="0" w:color="auto"/>
                                <w:right w:val="none" w:sz="0" w:space="0" w:color="auto"/>
                              </w:divBdr>
                              <w:divsChild>
                                <w:div w:id="2130204145">
                                  <w:marLeft w:val="0"/>
                                  <w:marRight w:val="0"/>
                                  <w:marTop w:val="0"/>
                                  <w:marBottom w:val="0"/>
                                  <w:divBdr>
                                    <w:top w:val="none" w:sz="0" w:space="0" w:color="auto"/>
                                    <w:left w:val="none" w:sz="0" w:space="0" w:color="auto"/>
                                    <w:bottom w:val="none" w:sz="0" w:space="0" w:color="auto"/>
                                    <w:right w:val="none" w:sz="0" w:space="0" w:color="auto"/>
                                  </w:divBdr>
                                  <w:divsChild>
                                    <w:div w:id="1796866632">
                                      <w:marLeft w:val="0"/>
                                      <w:marRight w:val="0"/>
                                      <w:marTop w:val="0"/>
                                      <w:marBottom w:val="0"/>
                                      <w:divBdr>
                                        <w:top w:val="none" w:sz="0" w:space="0" w:color="auto"/>
                                        <w:left w:val="none" w:sz="0" w:space="0" w:color="auto"/>
                                        <w:bottom w:val="none" w:sz="0" w:space="0" w:color="auto"/>
                                        <w:right w:val="none" w:sz="0" w:space="0" w:color="auto"/>
                                      </w:divBdr>
                                      <w:divsChild>
                                        <w:div w:id="1327441682">
                                          <w:marLeft w:val="0"/>
                                          <w:marRight w:val="0"/>
                                          <w:marTop w:val="0"/>
                                          <w:marBottom w:val="0"/>
                                          <w:divBdr>
                                            <w:top w:val="none" w:sz="0" w:space="0" w:color="auto"/>
                                            <w:left w:val="none" w:sz="0" w:space="0" w:color="auto"/>
                                            <w:bottom w:val="none" w:sz="0" w:space="0" w:color="auto"/>
                                            <w:right w:val="none" w:sz="0" w:space="0" w:color="auto"/>
                                          </w:divBdr>
                                          <w:divsChild>
                                            <w:div w:id="1826119789">
                                              <w:marLeft w:val="0"/>
                                              <w:marRight w:val="0"/>
                                              <w:marTop w:val="0"/>
                                              <w:marBottom w:val="0"/>
                                              <w:divBdr>
                                                <w:top w:val="none" w:sz="0" w:space="0" w:color="auto"/>
                                                <w:left w:val="none" w:sz="0" w:space="0" w:color="auto"/>
                                                <w:bottom w:val="none" w:sz="0" w:space="0" w:color="auto"/>
                                                <w:right w:val="none" w:sz="0" w:space="0" w:color="auto"/>
                                              </w:divBdr>
                                              <w:divsChild>
                                                <w:div w:id="4098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571725">
      <w:bodyDiv w:val="1"/>
      <w:marLeft w:val="0"/>
      <w:marRight w:val="0"/>
      <w:marTop w:val="0"/>
      <w:marBottom w:val="0"/>
      <w:divBdr>
        <w:top w:val="none" w:sz="0" w:space="0" w:color="auto"/>
        <w:left w:val="none" w:sz="0" w:space="0" w:color="auto"/>
        <w:bottom w:val="none" w:sz="0" w:space="0" w:color="auto"/>
        <w:right w:val="none" w:sz="0" w:space="0" w:color="auto"/>
      </w:divBdr>
      <w:divsChild>
        <w:div w:id="1314140704">
          <w:marLeft w:val="0"/>
          <w:marRight w:val="0"/>
          <w:marTop w:val="0"/>
          <w:marBottom w:val="0"/>
          <w:divBdr>
            <w:top w:val="none" w:sz="0" w:space="0" w:color="auto"/>
            <w:left w:val="none" w:sz="0" w:space="0" w:color="auto"/>
            <w:bottom w:val="none" w:sz="0" w:space="0" w:color="auto"/>
            <w:right w:val="none" w:sz="0" w:space="0" w:color="auto"/>
          </w:divBdr>
          <w:divsChild>
            <w:div w:id="1412242432">
              <w:marLeft w:val="0"/>
              <w:marRight w:val="0"/>
              <w:marTop w:val="0"/>
              <w:marBottom w:val="0"/>
              <w:divBdr>
                <w:top w:val="none" w:sz="0" w:space="0" w:color="auto"/>
                <w:left w:val="none" w:sz="0" w:space="0" w:color="auto"/>
                <w:bottom w:val="none" w:sz="0" w:space="0" w:color="auto"/>
                <w:right w:val="none" w:sz="0" w:space="0" w:color="auto"/>
              </w:divBdr>
              <w:divsChild>
                <w:div w:id="1884830539">
                  <w:marLeft w:val="0"/>
                  <w:marRight w:val="0"/>
                  <w:marTop w:val="0"/>
                  <w:marBottom w:val="0"/>
                  <w:divBdr>
                    <w:top w:val="none" w:sz="0" w:space="0" w:color="auto"/>
                    <w:left w:val="none" w:sz="0" w:space="0" w:color="auto"/>
                    <w:bottom w:val="none" w:sz="0" w:space="0" w:color="auto"/>
                    <w:right w:val="none" w:sz="0" w:space="0" w:color="auto"/>
                  </w:divBdr>
                  <w:divsChild>
                    <w:div w:id="2064986735">
                      <w:marLeft w:val="0"/>
                      <w:marRight w:val="0"/>
                      <w:marTop w:val="0"/>
                      <w:marBottom w:val="0"/>
                      <w:divBdr>
                        <w:top w:val="none" w:sz="0" w:space="0" w:color="auto"/>
                        <w:left w:val="none" w:sz="0" w:space="0" w:color="auto"/>
                        <w:bottom w:val="none" w:sz="0" w:space="0" w:color="auto"/>
                        <w:right w:val="none" w:sz="0" w:space="0" w:color="auto"/>
                      </w:divBdr>
                      <w:divsChild>
                        <w:div w:id="850489221">
                          <w:marLeft w:val="0"/>
                          <w:marRight w:val="0"/>
                          <w:marTop w:val="0"/>
                          <w:marBottom w:val="0"/>
                          <w:divBdr>
                            <w:top w:val="single" w:sz="6" w:space="0" w:color="828282"/>
                            <w:left w:val="single" w:sz="6" w:space="0" w:color="828282"/>
                            <w:bottom w:val="single" w:sz="6" w:space="0" w:color="828282"/>
                            <w:right w:val="single" w:sz="6" w:space="0" w:color="828282"/>
                          </w:divBdr>
                          <w:divsChild>
                            <w:div w:id="665666763">
                              <w:marLeft w:val="0"/>
                              <w:marRight w:val="0"/>
                              <w:marTop w:val="0"/>
                              <w:marBottom w:val="0"/>
                              <w:divBdr>
                                <w:top w:val="none" w:sz="0" w:space="0" w:color="auto"/>
                                <w:left w:val="none" w:sz="0" w:space="0" w:color="auto"/>
                                <w:bottom w:val="none" w:sz="0" w:space="0" w:color="auto"/>
                                <w:right w:val="none" w:sz="0" w:space="0" w:color="auto"/>
                              </w:divBdr>
                              <w:divsChild>
                                <w:div w:id="1214193797">
                                  <w:marLeft w:val="0"/>
                                  <w:marRight w:val="0"/>
                                  <w:marTop w:val="0"/>
                                  <w:marBottom w:val="0"/>
                                  <w:divBdr>
                                    <w:top w:val="none" w:sz="0" w:space="0" w:color="auto"/>
                                    <w:left w:val="none" w:sz="0" w:space="0" w:color="auto"/>
                                    <w:bottom w:val="none" w:sz="0" w:space="0" w:color="auto"/>
                                    <w:right w:val="none" w:sz="0" w:space="0" w:color="auto"/>
                                  </w:divBdr>
                                  <w:divsChild>
                                    <w:div w:id="788167717">
                                      <w:marLeft w:val="0"/>
                                      <w:marRight w:val="0"/>
                                      <w:marTop w:val="0"/>
                                      <w:marBottom w:val="0"/>
                                      <w:divBdr>
                                        <w:top w:val="none" w:sz="0" w:space="0" w:color="auto"/>
                                        <w:left w:val="none" w:sz="0" w:space="0" w:color="auto"/>
                                        <w:bottom w:val="none" w:sz="0" w:space="0" w:color="auto"/>
                                        <w:right w:val="none" w:sz="0" w:space="0" w:color="auto"/>
                                      </w:divBdr>
                                      <w:divsChild>
                                        <w:div w:id="1470391838">
                                          <w:marLeft w:val="0"/>
                                          <w:marRight w:val="0"/>
                                          <w:marTop w:val="0"/>
                                          <w:marBottom w:val="0"/>
                                          <w:divBdr>
                                            <w:top w:val="none" w:sz="0" w:space="0" w:color="auto"/>
                                            <w:left w:val="none" w:sz="0" w:space="0" w:color="auto"/>
                                            <w:bottom w:val="none" w:sz="0" w:space="0" w:color="auto"/>
                                            <w:right w:val="none" w:sz="0" w:space="0" w:color="auto"/>
                                          </w:divBdr>
                                          <w:divsChild>
                                            <w:div w:id="1591769089">
                                              <w:marLeft w:val="0"/>
                                              <w:marRight w:val="0"/>
                                              <w:marTop w:val="0"/>
                                              <w:marBottom w:val="0"/>
                                              <w:divBdr>
                                                <w:top w:val="none" w:sz="0" w:space="0" w:color="auto"/>
                                                <w:left w:val="none" w:sz="0" w:space="0" w:color="auto"/>
                                                <w:bottom w:val="none" w:sz="0" w:space="0" w:color="auto"/>
                                                <w:right w:val="none" w:sz="0" w:space="0" w:color="auto"/>
                                              </w:divBdr>
                                              <w:divsChild>
                                                <w:div w:id="14596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6786846">
      <w:bodyDiv w:val="1"/>
      <w:marLeft w:val="0"/>
      <w:marRight w:val="0"/>
      <w:marTop w:val="0"/>
      <w:marBottom w:val="0"/>
      <w:divBdr>
        <w:top w:val="none" w:sz="0" w:space="0" w:color="auto"/>
        <w:left w:val="none" w:sz="0" w:space="0" w:color="auto"/>
        <w:bottom w:val="none" w:sz="0" w:space="0" w:color="auto"/>
        <w:right w:val="none" w:sz="0" w:space="0" w:color="auto"/>
      </w:divBdr>
      <w:divsChild>
        <w:div w:id="751581535">
          <w:marLeft w:val="0"/>
          <w:marRight w:val="0"/>
          <w:marTop w:val="0"/>
          <w:marBottom w:val="0"/>
          <w:divBdr>
            <w:top w:val="none" w:sz="0" w:space="0" w:color="auto"/>
            <w:left w:val="none" w:sz="0" w:space="0" w:color="auto"/>
            <w:bottom w:val="none" w:sz="0" w:space="0" w:color="auto"/>
            <w:right w:val="none" w:sz="0" w:space="0" w:color="auto"/>
          </w:divBdr>
          <w:divsChild>
            <w:div w:id="1262757265">
              <w:marLeft w:val="0"/>
              <w:marRight w:val="0"/>
              <w:marTop w:val="0"/>
              <w:marBottom w:val="0"/>
              <w:divBdr>
                <w:top w:val="none" w:sz="0" w:space="0" w:color="auto"/>
                <w:left w:val="none" w:sz="0" w:space="0" w:color="auto"/>
                <w:bottom w:val="none" w:sz="0" w:space="0" w:color="auto"/>
                <w:right w:val="none" w:sz="0" w:space="0" w:color="auto"/>
              </w:divBdr>
              <w:divsChild>
                <w:div w:id="243993189">
                  <w:marLeft w:val="0"/>
                  <w:marRight w:val="0"/>
                  <w:marTop w:val="0"/>
                  <w:marBottom w:val="0"/>
                  <w:divBdr>
                    <w:top w:val="none" w:sz="0" w:space="0" w:color="auto"/>
                    <w:left w:val="none" w:sz="0" w:space="0" w:color="auto"/>
                    <w:bottom w:val="none" w:sz="0" w:space="0" w:color="auto"/>
                    <w:right w:val="none" w:sz="0" w:space="0" w:color="auto"/>
                  </w:divBdr>
                  <w:divsChild>
                    <w:div w:id="1173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273361">
      <w:bodyDiv w:val="1"/>
      <w:marLeft w:val="0"/>
      <w:marRight w:val="0"/>
      <w:marTop w:val="0"/>
      <w:marBottom w:val="0"/>
      <w:divBdr>
        <w:top w:val="none" w:sz="0" w:space="0" w:color="auto"/>
        <w:left w:val="none" w:sz="0" w:space="0" w:color="auto"/>
        <w:bottom w:val="none" w:sz="0" w:space="0" w:color="auto"/>
        <w:right w:val="none" w:sz="0" w:space="0" w:color="auto"/>
      </w:divBdr>
      <w:divsChild>
        <w:div w:id="1216741523">
          <w:marLeft w:val="0"/>
          <w:marRight w:val="0"/>
          <w:marTop w:val="0"/>
          <w:marBottom w:val="0"/>
          <w:divBdr>
            <w:top w:val="none" w:sz="0" w:space="0" w:color="auto"/>
            <w:left w:val="none" w:sz="0" w:space="0" w:color="auto"/>
            <w:bottom w:val="none" w:sz="0" w:space="0" w:color="auto"/>
            <w:right w:val="none" w:sz="0" w:space="0" w:color="auto"/>
          </w:divBdr>
          <w:divsChild>
            <w:div w:id="1824198789">
              <w:marLeft w:val="0"/>
              <w:marRight w:val="0"/>
              <w:marTop w:val="0"/>
              <w:marBottom w:val="0"/>
              <w:divBdr>
                <w:top w:val="none" w:sz="0" w:space="0" w:color="auto"/>
                <w:left w:val="none" w:sz="0" w:space="0" w:color="auto"/>
                <w:bottom w:val="none" w:sz="0" w:space="0" w:color="auto"/>
                <w:right w:val="none" w:sz="0" w:space="0" w:color="auto"/>
              </w:divBdr>
              <w:divsChild>
                <w:div w:id="506216702">
                  <w:marLeft w:val="0"/>
                  <w:marRight w:val="0"/>
                  <w:marTop w:val="0"/>
                  <w:marBottom w:val="0"/>
                  <w:divBdr>
                    <w:top w:val="none" w:sz="0" w:space="0" w:color="auto"/>
                    <w:left w:val="none" w:sz="0" w:space="0" w:color="auto"/>
                    <w:bottom w:val="none" w:sz="0" w:space="0" w:color="auto"/>
                    <w:right w:val="none" w:sz="0" w:space="0" w:color="auto"/>
                  </w:divBdr>
                  <w:divsChild>
                    <w:div w:id="2153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10283">
      <w:bodyDiv w:val="1"/>
      <w:marLeft w:val="0"/>
      <w:marRight w:val="0"/>
      <w:marTop w:val="0"/>
      <w:marBottom w:val="0"/>
      <w:divBdr>
        <w:top w:val="none" w:sz="0" w:space="0" w:color="auto"/>
        <w:left w:val="none" w:sz="0" w:space="0" w:color="auto"/>
        <w:bottom w:val="none" w:sz="0" w:space="0" w:color="auto"/>
        <w:right w:val="none" w:sz="0" w:space="0" w:color="auto"/>
      </w:divBdr>
      <w:divsChild>
        <w:div w:id="1091312132">
          <w:marLeft w:val="0"/>
          <w:marRight w:val="0"/>
          <w:marTop w:val="0"/>
          <w:marBottom w:val="0"/>
          <w:divBdr>
            <w:top w:val="none" w:sz="0" w:space="0" w:color="auto"/>
            <w:left w:val="none" w:sz="0" w:space="0" w:color="auto"/>
            <w:bottom w:val="none" w:sz="0" w:space="0" w:color="auto"/>
            <w:right w:val="none" w:sz="0" w:space="0" w:color="auto"/>
          </w:divBdr>
          <w:divsChild>
            <w:div w:id="131757539">
              <w:marLeft w:val="0"/>
              <w:marRight w:val="0"/>
              <w:marTop w:val="0"/>
              <w:marBottom w:val="0"/>
              <w:divBdr>
                <w:top w:val="none" w:sz="0" w:space="0" w:color="auto"/>
                <w:left w:val="none" w:sz="0" w:space="0" w:color="auto"/>
                <w:bottom w:val="none" w:sz="0" w:space="0" w:color="auto"/>
                <w:right w:val="none" w:sz="0" w:space="0" w:color="auto"/>
              </w:divBdr>
              <w:divsChild>
                <w:div w:id="537402440">
                  <w:marLeft w:val="0"/>
                  <w:marRight w:val="0"/>
                  <w:marTop w:val="0"/>
                  <w:marBottom w:val="0"/>
                  <w:divBdr>
                    <w:top w:val="none" w:sz="0" w:space="0" w:color="auto"/>
                    <w:left w:val="none" w:sz="0" w:space="0" w:color="auto"/>
                    <w:bottom w:val="none" w:sz="0" w:space="0" w:color="auto"/>
                    <w:right w:val="none" w:sz="0" w:space="0" w:color="auto"/>
                  </w:divBdr>
                  <w:divsChild>
                    <w:div w:id="1500539579">
                      <w:marLeft w:val="0"/>
                      <w:marRight w:val="0"/>
                      <w:marTop w:val="0"/>
                      <w:marBottom w:val="0"/>
                      <w:divBdr>
                        <w:top w:val="none" w:sz="0" w:space="0" w:color="auto"/>
                        <w:left w:val="none" w:sz="0" w:space="0" w:color="auto"/>
                        <w:bottom w:val="none" w:sz="0" w:space="0" w:color="auto"/>
                        <w:right w:val="none" w:sz="0" w:space="0" w:color="auto"/>
                      </w:divBdr>
                      <w:divsChild>
                        <w:div w:id="817039473">
                          <w:marLeft w:val="0"/>
                          <w:marRight w:val="0"/>
                          <w:marTop w:val="0"/>
                          <w:marBottom w:val="0"/>
                          <w:divBdr>
                            <w:top w:val="single" w:sz="6" w:space="0" w:color="828282"/>
                            <w:left w:val="single" w:sz="6" w:space="0" w:color="828282"/>
                            <w:bottom w:val="single" w:sz="6" w:space="0" w:color="828282"/>
                            <w:right w:val="single" w:sz="6" w:space="0" w:color="828282"/>
                          </w:divBdr>
                          <w:divsChild>
                            <w:div w:id="1451241216">
                              <w:marLeft w:val="0"/>
                              <w:marRight w:val="0"/>
                              <w:marTop w:val="0"/>
                              <w:marBottom w:val="0"/>
                              <w:divBdr>
                                <w:top w:val="none" w:sz="0" w:space="0" w:color="auto"/>
                                <w:left w:val="none" w:sz="0" w:space="0" w:color="auto"/>
                                <w:bottom w:val="none" w:sz="0" w:space="0" w:color="auto"/>
                                <w:right w:val="none" w:sz="0" w:space="0" w:color="auto"/>
                              </w:divBdr>
                              <w:divsChild>
                                <w:div w:id="14428582">
                                  <w:marLeft w:val="0"/>
                                  <w:marRight w:val="0"/>
                                  <w:marTop w:val="0"/>
                                  <w:marBottom w:val="0"/>
                                  <w:divBdr>
                                    <w:top w:val="none" w:sz="0" w:space="0" w:color="auto"/>
                                    <w:left w:val="none" w:sz="0" w:space="0" w:color="auto"/>
                                    <w:bottom w:val="none" w:sz="0" w:space="0" w:color="auto"/>
                                    <w:right w:val="none" w:sz="0" w:space="0" w:color="auto"/>
                                  </w:divBdr>
                                  <w:divsChild>
                                    <w:div w:id="1547447199">
                                      <w:marLeft w:val="0"/>
                                      <w:marRight w:val="0"/>
                                      <w:marTop w:val="0"/>
                                      <w:marBottom w:val="0"/>
                                      <w:divBdr>
                                        <w:top w:val="none" w:sz="0" w:space="0" w:color="auto"/>
                                        <w:left w:val="none" w:sz="0" w:space="0" w:color="auto"/>
                                        <w:bottom w:val="none" w:sz="0" w:space="0" w:color="auto"/>
                                        <w:right w:val="none" w:sz="0" w:space="0" w:color="auto"/>
                                      </w:divBdr>
                                      <w:divsChild>
                                        <w:div w:id="1737967413">
                                          <w:marLeft w:val="0"/>
                                          <w:marRight w:val="0"/>
                                          <w:marTop w:val="0"/>
                                          <w:marBottom w:val="0"/>
                                          <w:divBdr>
                                            <w:top w:val="none" w:sz="0" w:space="0" w:color="auto"/>
                                            <w:left w:val="none" w:sz="0" w:space="0" w:color="auto"/>
                                            <w:bottom w:val="none" w:sz="0" w:space="0" w:color="auto"/>
                                            <w:right w:val="none" w:sz="0" w:space="0" w:color="auto"/>
                                          </w:divBdr>
                                          <w:divsChild>
                                            <w:div w:id="325132446">
                                              <w:marLeft w:val="0"/>
                                              <w:marRight w:val="0"/>
                                              <w:marTop w:val="0"/>
                                              <w:marBottom w:val="0"/>
                                              <w:divBdr>
                                                <w:top w:val="none" w:sz="0" w:space="0" w:color="auto"/>
                                                <w:left w:val="none" w:sz="0" w:space="0" w:color="auto"/>
                                                <w:bottom w:val="none" w:sz="0" w:space="0" w:color="auto"/>
                                                <w:right w:val="none" w:sz="0" w:space="0" w:color="auto"/>
                                              </w:divBdr>
                                              <w:divsChild>
                                                <w:div w:id="14165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365679">
      <w:bodyDiv w:val="1"/>
      <w:marLeft w:val="0"/>
      <w:marRight w:val="0"/>
      <w:marTop w:val="30"/>
      <w:marBottom w:val="750"/>
      <w:divBdr>
        <w:top w:val="none" w:sz="0" w:space="0" w:color="auto"/>
        <w:left w:val="none" w:sz="0" w:space="0" w:color="auto"/>
        <w:bottom w:val="none" w:sz="0" w:space="0" w:color="auto"/>
        <w:right w:val="none" w:sz="0" w:space="0" w:color="auto"/>
      </w:divBdr>
      <w:divsChild>
        <w:div w:id="692805722">
          <w:marLeft w:val="0"/>
          <w:marRight w:val="0"/>
          <w:marTop w:val="0"/>
          <w:marBottom w:val="0"/>
          <w:divBdr>
            <w:top w:val="none" w:sz="0" w:space="0" w:color="auto"/>
            <w:left w:val="none" w:sz="0" w:space="0" w:color="auto"/>
            <w:bottom w:val="none" w:sz="0" w:space="0" w:color="auto"/>
            <w:right w:val="none" w:sz="0" w:space="0" w:color="auto"/>
          </w:divBdr>
        </w:div>
      </w:divsChild>
    </w:div>
    <w:div w:id="318770257">
      <w:bodyDiv w:val="1"/>
      <w:marLeft w:val="0"/>
      <w:marRight w:val="0"/>
      <w:marTop w:val="0"/>
      <w:marBottom w:val="0"/>
      <w:divBdr>
        <w:top w:val="none" w:sz="0" w:space="0" w:color="auto"/>
        <w:left w:val="none" w:sz="0" w:space="0" w:color="auto"/>
        <w:bottom w:val="none" w:sz="0" w:space="0" w:color="auto"/>
        <w:right w:val="none" w:sz="0" w:space="0" w:color="auto"/>
      </w:divBdr>
      <w:divsChild>
        <w:div w:id="2008048444">
          <w:marLeft w:val="0"/>
          <w:marRight w:val="0"/>
          <w:marTop w:val="0"/>
          <w:marBottom w:val="0"/>
          <w:divBdr>
            <w:top w:val="none" w:sz="0" w:space="0" w:color="auto"/>
            <w:left w:val="none" w:sz="0" w:space="0" w:color="auto"/>
            <w:bottom w:val="none" w:sz="0" w:space="0" w:color="auto"/>
            <w:right w:val="none" w:sz="0" w:space="0" w:color="auto"/>
          </w:divBdr>
          <w:divsChild>
            <w:div w:id="1220939220">
              <w:marLeft w:val="0"/>
              <w:marRight w:val="0"/>
              <w:marTop w:val="0"/>
              <w:marBottom w:val="0"/>
              <w:divBdr>
                <w:top w:val="none" w:sz="0" w:space="0" w:color="auto"/>
                <w:left w:val="none" w:sz="0" w:space="0" w:color="auto"/>
                <w:bottom w:val="none" w:sz="0" w:space="0" w:color="auto"/>
                <w:right w:val="none" w:sz="0" w:space="0" w:color="auto"/>
              </w:divBdr>
              <w:divsChild>
                <w:div w:id="846137974">
                  <w:marLeft w:val="0"/>
                  <w:marRight w:val="0"/>
                  <w:marTop w:val="0"/>
                  <w:marBottom w:val="0"/>
                  <w:divBdr>
                    <w:top w:val="none" w:sz="0" w:space="0" w:color="auto"/>
                    <w:left w:val="none" w:sz="0" w:space="0" w:color="auto"/>
                    <w:bottom w:val="none" w:sz="0" w:space="0" w:color="auto"/>
                    <w:right w:val="none" w:sz="0" w:space="0" w:color="auto"/>
                  </w:divBdr>
                  <w:divsChild>
                    <w:div w:id="1721976765">
                      <w:marLeft w:val="0"/>
                      <w:marRight w:val="0"/>
                      <w:marTop w:val="0"/>
                      <w:marBottom w:val="0"/>
                      <w:divBdr>
                        <w:top w:val="none" w:sz="0" w:space="0" w:color="auto"/>
                        <w:left w:val="none" w:sz="0" w:space="0" w:color="auto"/>
                        <w:bottom w:val="none" w:sz="0" w:space="0" w:color="auto"/>
                        <w:right w:val="none" w:sz="0" w:space="0" w:color="auto"/>
                      </w:divBdr>
                      <w:divsChild>
                        <w:div w:id="2117172926">
                          <w:marLeft w:val="0"/>
                          <w:marRight w:val="0"/>
                          <w:marTop w:val="0"/>
                          <w:marBottom w:val="0"/>
                          <w:divBdr>
                            <w:top w:val="single" w:sz="4" w:space="0" w:color="828282"/>
                            <w:left w:val="single" w:sz="4" w:space="0" w:color="828282"/>
                            <w:bottom w:val="single" w:sz="4" w:space="0" w:color="828282"/>
                            <w:right w:val="single" w:sz="4" w:space="0" w:color="828282"/>
                          </w:divBdr>
                          <w:divsChild>
                            <w:div w:id="1830318738">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sChild>
                                    <w:div w:id="1000305759">
                                      <w:marLeft w:val="0"/>
                                      <w:marRight w:val="0"/>
                                      <w:marTop w:val="0"/>
                                      <w:marBottom w:val="0"/>
                                      <w:divBdr>
                                        <w:top w:val="none" w:sz="0" w:space="0" w:color="auto"/>
                                        <w:left w:val="none" w:sz="0" w:space="0" w:color="auto"/>
                                        <w:bottom w:val="none" w:sz="0" w:space="0" w:color="auto"/>
                                        <w:right w:val="none" w:sz="0" w:space="0" w:color="auto"/>
                                      </w:divBdr>
                                      <w:divsChild>
                                        <w:div w:id="776566073">
                                          <w:marLeft w:val="0"/>
                                          <w:marRight w:val="0"/>
                                          <w:marTop w:val="0"/>
                                          <w:marBottom w:val="0"/>
                                          <w:divBdr>
                                            <w:top w:val="none" w:sz="0" w:space="0" w:color="auto"/>
                                            <w:left w:val="none" w:sz="0" w:space="0" w:color="auto"/>
                                            <w:bottom w:val="none" w:sz="0" w:space="0" w:color="auto"/>
                                            <w:right w:val="none" w:sz="0" w:space="0" w:color="auto"/>
                                          </w:divBdr>
                                          <w:divsChild>
                                            <w:div w:id="1330139790">
                                              <w:marLeft w:val="0"/>
                                              <w:marRight w:val="0"/>
                                              <w:marTop w:val="0"/>
                                              <w:marBottom w:val="0"/>
                                              <w:divBdr>
                                                <w:top w:val="none" w:sz="0" w:space="0" w:color="auto"/>
                                                <w:left w:val="none" w:sz="0" w:space="0" w:color="auto"/>
                                                <w:bottom w:val="none" w:sz="0" w:space="0" w:color="auto"/>
                                                <w:right w:val="none" w:sz="0" w:space="0" w:color="auto"/>
                                              </w:divBdr>
                                              <w:divsChild>
                                                <w:div w:id="4101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235339">
      <w:bodyDiv w:val="1"/>
      <w:marLeft w:val="0"/>
      <w:marRight w:val="0"/>
      <w:marTop w:val="0"/>
      <w:marBottom w:val="0"/>
      <w:divBdr>
        <w:top w:val="none" w:sz="0" w:space="0" w:color="auto"/>
        <w:left w:val="none" w:sz="0" w:space="0" w:color="auto"/>
        <w:bottom w:val="none" w:sz="0" w:space="0" w:color="auto"/>
        <w:right w:val="none" w:sz="0" w:space="0" w:color="auto"/>
      </w:divBdr>
      <w:divsChild>
        <w:div w:id="1020662212">
          <w:marLeft w:val="0"/>
          <w:marRight w:val="0"/>
          <w:marTop w:val="0"/>
          <w:marBottom w:val="0"/>
          <w:divBdr>
            <w:top w:val="none" w:sz="0" w:space="0" w:color="auto"/>
            <w:left w:val="none" w:sz="0" w:space="0" w:color="auto"/>
            <w:bottom w:val="none" w:sz="0" w:space="0" w:color="auto"/>
            <w:right w:val="none" w:sz="0" w:space="0" w:color="auto"/>
          </w:divBdr>
          <w:divsChild>
            <w:div w:id="346564699">
              <w:marLeft w:val="0"/>
              <w:marRight w:val="0"/>
              <w:marTop w:val="0"/>
              <w:marBottom w:val="0"/>
              <w:divBdr>
                <w:top w:val="none" w:sz="0" w:space="0" w:color="auto"/>
                <w:left w:val="none" w:sz="0" w:space="0" w:color="auto"/>
                <w:bottom w:val="none" w:sz="0" w:space="0" w:color="auto"/>
                <w:right w:val="none" w:sz="0" w:space="0" w:color="auto"/>
              </w:divBdr>
              <w:divsChild>
                <w:div w:id="1583875286">
                  <w:marLeft w:val="0"/>
                  <w:marRight w:val="0"/>
                  <w:marTop w:val="0"/>
                  <w:marBottom w:val="0"/>
                  <w:divBdr>
                    <w:top w:val="none" w:sz="0" w:space="0" w:color="auto"/>
                    <w:left w:val="none" w:sz="0" w:space="0" w:color="auto"/>
                    <w:bottom w:val="none" w:sz="0" w:space="0" w:color="auto"/>
                    <w:right w:val="none" w:sz="0" w:space="0" w:color="auto"/>
                  </w:divBdr>
                  <w:divsChild>
                    <w:div w:id="136338808">
                      <w:marLeft w:val="0"/>
                      <w:marRight w:val="0"/>
                      <w:marTop w:val="0"/>
                      <w:marBottom w:val="0"/>
                      <w:divBdr>
                        <w:top w:val="none" w:sz="0" w:space="0" w:color="auto"/>
                        <w:left w:val="none" w:sz="0" w:space="0" w:color="auto"/>
                        <w:bottom w:val="none" w:sz="0" w:space="0" w:color="auto"/>
                        <w:right w:val="none" w:sz="0" w:space="0" w:color="auto"/>
                      </w:divBdr>
                      <w:divsChild>
                        <w:div w:id="500049119">
                          <w:marLeft w:val="0"/>
                          <w:marRight w:val="0"/>
                          <w:marTop w:val="0"/>
                          <w:marBottom w:val="0"/>
                          <w:divBdr>
                            <w:top w:val="single" w:sz="6" w:space="0" w:color="828282"/>
                            <w:left w:val="single" w:sz="6" w:space="0" w:color="828282"/>
                            <w:bottom w:val="single" w:sz="6" w:space="0" w:color="828282"/>
                            <w:right w:val="single" w:sz="6" w:space="0" w:color="828282"/>
                          </w:divBdr>
                          <w:divsChild>
                            <w:div w:id="51006400">
                              <w:marLeft w:val="0"/>
                              <w:marRight w:val="0"/>
                              <w:marTop w:val="0"/>
                              <w:marBottom w:val="0"/>
                              <w:divBdr>
                                <w:top w:val="none" w:sz="0" w:space="0" w:color="auto"/>
                                <w:left w:val="none" w:sz="0" w:space="0" w:color="auto"/>
                                <w:bottom w:val="none" w:sz="0" w:space="0" w:color="auto"/>
                                <w:right w:val="none" w:sz="0" w:space="0" w:color="auto"/>
                              </w:divBdr>
                              <w:divsChild>
                                <w:div w:id="1043095749">
                                  <w:marLeft w:val="0"/>
                                  <w:marRight w:val="0"/>
                                  <w:marTop w:val="0"/>
                                  <w:marBottom w:val="0"/>
                                  <w:divBdr>
                                    <w:top w:val="none" w:sz="0" w:space="0" w:color="auto"/>
                                    <w:left w:val="none" w:sz="0" w:space="0" w:color="auto"/>
                                    <w:bottom w:val="none" w:sz="0" w:space="0" w:color="auto"/>
                                    <w:right w:val="none" w:sz="0" w:space="0" w:color="auto"/>
                                  </w:divBdr>
                                  <w:divsChild>
                                    <w:div w:id="1346178014">
                                      <w:marLeft w:val="0"/>
                                      <w:marRight w:val="0"/>
                                      <w:marTop w:val="0"/>
                                      <w:marBottom w:val="0"/>
                                      <w:divBdr>
                                        <w:top w:val="none" w:sz="0" w:space="0" w:color="auto"/>
                                        <w:left w:val="none" w:sz="0" w:space="0" w:color="auto"/>
                                        <w:bottom w:val="none" w:sz="0" w:space="0" w:color="auto"/>
                                        <w:right w:val="none" w:sz="0" w:space="0" w:color="auto"/>
                                      </w:divBdr>
                                      <w:divsChild>
                                        <w:div w:id="969671182">
                                          <w:marLeft w:val="0"/>
                                          <w:marRight w:val="0"/>
                                          <w:marTop w:val="0"/>
                                          <w:marBottom w:val="0"/>
                                          <w:divBdr>
                                            <w:top w:val="none" w:sz="0" w:space="0" w:color="auto"/>
                                            <w:left w:val="none" w:sz="0" w:space="0" w:color="auto"/>
                                            <w:bottom w:val="none" w:sz="0" w:space="0" w:color="auto"/>
                                            <w:right w:val="none" w:sz="0" w:space="0" w:color="auto"/>
                                          </w:divBdr>
                                          <w:divsChild>
                                            <w:div w:id="837572646">
                                              <w:marLeft w:val="0"/>
                                              <w:marRight w:val="0"/>
                                              <w:marTop w:val="0"/>
                                              <w:marBottom w:val="0"/>
                                              <w:divBdr>
                                                <w:top w:val="none" w:sz="0" w:space="0" w:color="auto"/>
                                                <w:left w:val="none" w:sz="0" w:space="0" w:color="auto"/>
                                                <w:bottom w:val="none" w:sz="0" w:space="0" w:color="auto"/>
                                                <w:right w:val="none" w:sz="0" w:space="0" w:color="auto"/>
                                              </w:divBdr>
                                              <w:divsChild>
                                                <w:div w:id="18139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77763">
      <w:bodyDiv w:val="1"/>
      <w:marLeft w:val="0"/>
      <w:marRight w:val="0"/>
      <w:marTop w:val="30"/>
      <w:marBottom w:val="750"/>
      <w:divBdr>
        <w:top w:val="none" w:sz="0" w:space="0" w:color="auto"/>
        <w:left w:val="none" w:sz="0" w:space="0" w:color="auto"/>
        <w:bottom w:val="none" w:sz="0" w:space="0" w:color="auto"/>
        <w:right w:val="none" w:sz="0" w:space="0" w:color="auto"/>
      </w:divBdr>
      <w:divsChild>
        <w:div w:id="1082484350">
          <w:marLeft w:val="0"/>
          <w:marRight w:val="0"/>
          <w:marTop w:val="0"/>
          <w:marBottom w:val="0"/>
          <w:divBdr>
            <w:top w:val="none" w:sz="0" w:space="0" w:color="auto"/>
            <w:left w:val="none" w:sz="0" w:space="0" w:color="auto"/>
            <w:bottom w:val="none" w:sz="0" w:space="0" w:color="auto"/>
            <w:right w:val="none" w:sz="0" w:space="0" w:color="auto"/>
          </w:divBdr>
        </w:div>
      </w:divsChild>
    </w:div>
    <w:div w:id="538318859">
      <w:bodyDiv w:val="1"/>
      <w:marLeft w:val="0"/>
      <w:marRight w:val="0"/>
      <w:marTop w:val="0"/>
      <w:marBottom w:val="0"/>
      <w:divBdr>
        <w:top w:val="none" w:sz="0" w:space="0" w:color="auto"/>
        <w:left w:val="none" w:sz="0" w:space="0" w:color="auto"/>
        <w:bottom w:val="none" w:sz="0" w:space="0" w:color="auto"/>
        <w:right w:val="none" w:sz="0" w:space="0" w:color="auto"/>
      </w:divBdr>
    </w:div>
    <w:div w:id="596330932">
      <w:bodyDiv w:val="1"/>
      <w:marLeft w:val="0"/>
      <w:marRight w:val="0"/>
      <w:marTop w:val="0"/>
      <w:marBottom w:val="0"/>
      <w:divBdr>
        <w:top w:val="none" w:sz="0" w:space="0" w:color="auto"/>
        <w:left w:val="none" w:sz="0" w:space="0" w:color="auto"/>
        <w:bottom w:val="none" w:sz="0" w:space="0" w:color="auto"/>
        <w:right w:val="none" w:sz="0" w:space="0" w:color="auto"/>
      </w:divBdr>
      <w:divsChild>
        <w:div w:id="1167288021">
          <w:marLeft w:val="0"/>
          <w:marRight w:val="0"/>
          <w:marTop w:val="0"/>
          <w:marBottom w:val="0"/>
          <w:divBdr>
            <w:top w:val="none" w:sz="0" w:space="0" w:color="auto"/>
            <w:left w:val="none" w:sz="0" w:space="0" w:color="auto"/>
            <w:bottom w:val="none" w:sz="0" w:space="0" w:color="auto"/>
            <w:right w:val="none" w:sz="0" w:space="0" w:color="auto"/>
          </w:divBdr>
          <w:divsChild>
            <w:div w:id="92089846">
              <w:marLeft w:val="0"/>
              <w:marRight w:val="0"/>
              <w:marTop w:val="0"/>
              <w:marBottom w:val="0"/>
              <w:divBdr>
                <w:top w:val="none" w:sz="0" w:space="0" w:color="auto"/>
                <w:left w:val="none" w:sz="0" w:space="0" w:color="auto"/>
                <w:bottom w:val="none" w:sz="0" w:space="0" w:color="auto"/>
                <w:right w:val="none" w:sz="0" w:space="0" w:color="auto"/>
              </w:divBdr>
              <w:divsChild>
                <w:div w:id="141432260">
                  <w:marLeft w:val="0"/>
                  <w:marRight w:val="0"/>
                  <w:marTop w:val="0"/>
                  <w:marBottom w:val="0"/>
                  <w:divBdr>
                    <w:top w:val="none" w:sz="0" w:space="0" w:color="auto"/>
                    <w:left w:val="none" w:sz="0" w:space="0" w:color="auto"/>
                    <w:bottom w:val="none" w:sz="0" w:space="0" w:color="auto"/>
                    <w:right w:val="none" w:sz="0" w:space="0" w:color="auto"/>
                  </w:divBdr>
                  <w:divsChild>
                    <w:div w:id="799109171">
                      <w:marLeft w:val="0"/>
                      <w:marRight w:val="0"/>
                      <w:marTop w:val="0"/>
                      <w:marBottom w:val="0"/>
                      <w:divBdr>
                        <w:top w:val="none" w:sz="0" w:space="0" w:color="auto"/>
                        <w:left w:val="none" w:sz="0" w:space="0" w:color="auto"/>
                        <w:bottom w:val="none" w:sz="0" w:space="0" w:color="auto"/>
                        <w:right w:val="none" w:sz="0" w:space="0" w:color="auto"/>
                      </w:divBdr>
                      <w:divsChild>
                        <w:div w:id="270548230">
                          <w:marLeft w:val="0"/>
                          <w:marRight w:val="0"/>
                          <w:marTop w:val="0"/>
                          <w:marBottom w:val="0"/>
                          <w:divBdr>
                            <w:top w:val="single" w:sz="4" w:space="0" w:color="828282"/>
                            <w:left w:val="single" w:sz="4" w:space="0" w:color="828282"/>
                            <w:bottom w:val="single" w:sz="4" w:space="0" w:color="828282"/>
                            <w:right w:val="single" w:sz="4" w:space="0" w:color="828282"/>
                          </w:divBdr>
                          <w:divsChild>
                            <w:div w:id="1068118026">
                              <w:marLeft w:val="0"/>
                              <w:marRight w:val="0"/>
                              <w:marTop w:val="0"/>
                              <w:marBottom w:val="0"/>
                              <w:divBdr>
                                <w:top w:val="none" w:sz="0" w:space="0" w:color="auto"/>
                                <w:left w:val="none" w:sz="0" w:space="0" w:color="auto"/>
                                <w:bottom w:val="none" w:sz="0" w:space="0" w:color="auto"/>
                                <w:right w:val="none" w:sz="0" w:space="0" w:color="auto"/>
                              </w:divBdr>
                              <w:divsChild>
                                <w:div w:id="939946487">
                                  <w:marLeft w:val="0"/>
                                  <w:marRight w:val="0"/>
                                  <w:marTop w:val="0"/>
                                  <w:marBottom w:val="0"/>
                                  <w:divBdr>
                                    <w:top w:val="none" w:sz="0" w:space="0" w:color="auto"/>
                                    <w:left w:val="none" w:sz="0" w:space="0" w:color="auto"/>
                                    <w:bottom w:val="none" w:sz="0" w:space="0" w:color="auto"/>
                                    <w:right w:val="none" w:sz="0" w:space="0" w:color="auto"/>
                                  </w:divBdr>
                                  <w:divsChild>
                                    <w:div w:id="91360839">
                                      <w:marLeft w:val="0"/>
                                      <w:marRight w:val="0"/>
                                      <w:marTop w:val="0"/>
                                      <w:marBottom w:val="0"/>
                                      <w:divBdr>
                                        <w:top w:val="none" w:sz="0" w:space="0" w:color="auto"/>
                                        <w:left w:val="none" w:sz="0" w:space="0" w:color="auto"/>
                                        <w:bottom w:val="none" w:sz="0" w:space="0" w:color="auto"/>
                                        <w:right w:val="none" w:sz="0" w:space="0" w:color="auto"/>
                                      </w:divBdr>
                                      <w:divsChild>
                                        <w:div w:id="1252157274">
                                          <w:marLeft w:val="0"/>
                                          <w:marRight w:val="0"/>
                                          <w:marTop w:val="0"/>
                                          <w:marBottom w:val="0"/>
                                          <w:divBdr>
                                            <w:top w:val="none" w:sz="0" w:space="0" w:color="auto"/>
                                            <w:left w:val="none" w:sz="0" w:space="0" w:color="auto"/>
                                            <w:bottom w:val="none" w:sz="0" w:space="0" w:color="auto"/>
                                            <w:right w:val="none" w:sz="0" w:space="0" w:color="auto"/>
                                          </w:divBdr>
                                          <w:divsChild>
                                            <w:div w:id="19939948">
                                              <w:marLeft w:val="0"/>
                                              <w:marRight w:val="0"/>
                                              <w:marTop w:val="0"/>
                                              <w:marBottom w:val="0"/>
                                              <w:divBdr>
                                                <w:top w:val="none" w:sz="0" w:space="0" w:color="auto"/>
                                                <w:left w:val="none" w:sz="0" w:space="0" w:color="auto"/>
                                                <w:bottom w:val="none" w:sz="0" w:space="0" w:color="auto"/>
                                                <w:right w:val="none" w:sz="0" w:space="0" w:color="auto"/>
                                              </w:divBdr>
                                              <w:divsChild>
                                                <w:div w:id="21421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203466">
      <w:bodyDiv w:val="1"/>
      <w:marLeft w:val="0"/>
      <w:marRight w:val="0"/>
      <w:marTop w:val="0"/>
      <w:marBottom w:val="0"/>
      <w:divBdr>
        <w:top w:val="none" w:sz="0" w:space="0" w:color="auto"/>
        <w:left w:val="none" w:sz="0" w:space="0" w:color="auto"/>
        <w:bottom w:val="none" w:sz="0" w:space="0" w:color="auto"/>
        <w:right w:val="none" w:sz="0" w:space="0" w:color="auto"/>
      </w:divBdr>
      <w:divsChild>
        <w:div w:id="720324904">
          <w:marLeft w:val="0"/>
          <w:marRight w:val="0"/>
          <w:marTop w:val="0"/>
          <w:marBottom w:val="0"/>
          <w:divBdr>
            <w:top w:val="none" w:sz="0" w:space="0" w:color="auto"/>
            <w:left w:val="none" w:sz="0" w:space="0" w:color="auto"/>
            <w:bottom w:val="none" w:sz="0" w:space="0" w:color="auto"/>
            <w:right w:val="none" w:sz="0" w:space="0" w:color="auto"/>
          </w:divBdr>
          <w:divsChild>
            <w:div w:id="1691952422">
              <w:marLeft w:val="0"/>
              <w:marRight w:val="0"/>
              <w:marTop w:val="0"/>
              <w:marBottom w:val="0"/>
              <w:divBdr>
                <w:top w:val="none" w:sz="0" w:space="0" w:color="auto"/>
                <w:left w:val="none" w:sz="0" w:space="0" w:color="auto"/>
                <w:bottom w:val="none" w:sz="0" w:space="0" w:color="auto"/>
                <w:right w:val="none" w:sz="0" w:space="0" w:color="auto"/>
              </w:divBdr>
              <w:divsChild>
                <w:div w:id="293565517">
                  <w:marLeft w:val="0"/>
                  <w:marRight w:val="0"/>
                  <w:marTop w:val="0"/>
                  <w:marBottom w:val="0"/>
                  <w:divBdr>
                    <w:top w:val="none" w:sz="0" w:space="0" w:color="auto"/>
                    <w:left w:val="none" w:sz="0" w:space="0" w:color="auto"/>
                    <w:bottom w:val="none" w:sz="0" w:space="0" w:color="auto"/>
                    <w:right w:val="none" w:sz="0" w:space="0" w:color="auto"/>
                  </w:divBdr>
                  <w:divsChild>
                    <w:div w:id="1574781243">
                      <w:marLeft w:val="0"/>
                      <w:marRight w:val="0"/>
                      <w:marTop w:val="0"/>
                      <w:marBottom w:val="0"/>
                      <w:divBdr>
                        <w:top w:val="none" w:sz="0" w:space="0" w:color="auto"/>
                        <w:left w:val="none" w:sz="0" w:space="0" w:color="auto"/>
                        <w:bottom w:val="none" w:sz="0" w:space="0" w:color="auto"/>
                        <w:right w:val="none" w:sz="0" w:space="0" w:color="auto"/>
                      </w:divBdr>
                      <w:divsChild>
                        <w:div w:id="1898709295">
                          <w:marLeft w:val="0"/>
                          <w:marRight w:val="0"/>
                          <w:marTop w:val="0"/>
                          <w:marBottom w:val="0"/>
                          <w:divBdr>
                            <w:top w:val="single" w:sz="6" w:space="0" w:color="828282"/>
                            <w:left w:val="single" w:sz="6" w:space="0" w:color="828282"/>
                            <w:bottom w:val="single" w:sz="6" w:space="0" w:color="828282"/>
                            <w:right w:val="single" w:sz="6" w:space="0" w:color="828282"/>
                          </w:divBdr>
                          <w:divsChild>
                            <w:div w:id="820464858">
                              <w:marLeft w:val="0"/>
                              <w:marRight w:val="0"/>
                              <w:marTop w:val="0"/>
                              <w:marBottom w:val="0"/>
                              <w:divBdr>
                                <w:top w:val="none" w:sz="0" w:space="0" w:color="auto"/>
                                <w:left w:val="none" w:sz="0" w:space="0" w:color="auto"/>
                                <w:bottom w:val="none" w:sz="0" w:space="0" w:color="auto"/>
                                <w:right w:val="none" w:sz="0" w:space="0" w:color="auto"/>
                              </w:divBdr>
                              <w:divsChild>
                                <w:div w:id="1707483727">
                                  <w:marLeft w:val="0"/>
                                  <w:marRight w:val="0"/>
                                  <w:marTop w:val="0"/>
                                  <w:marBottom w:val="0"/>
                                  <w:divBdr>
                                    <w:top w:val="none" w:sz="0" w:space="0" w:color="auto"/>
                                    <w:left w:val="none" w:sz="0" w:space="0" w:color="auto"/>
                                    <w:bottom w:val="none" w:sz="0" w:space="0" w:color="auto"/>
                                    <w:right w:val="none" w:sz="0" w:space="0" w:color="auto"/>
                                  </w:divBdr>
                                  <w:divsChild>
                                    <w:div w:id="1568371596">
                                      <w:marLeft w:val="0"/>
                                      <w:marRight w:val="0"/>
                                      <w:marTop w:val="0"/>
                                      <w:marBottom w:val="0"/>
                                      <w:divBdr>
                                        <w:top w:val="none" w:sz="0" w:space="0" w:color="auto"/>
                                        <w:left w:val="none" w:sz="0" w:space="0" w:color="auto"/>
                                        <w:bottom w:val="none" w:sz="0" w:space="0" w:color="auto"/>
                                        <w:right w:val="none" w:sz="0" w:space="0" w:color="auto"/>
                                      </w:divBdr>
                                      <w:divsChild>
                                        <w:div w:id="1610624906">
                                          <w:marLeft w:val="0"/>
                                          <w:marRight w:val="0"/>
                                          <w:marTop w:val="0"/>
                                          <w:marBottom w:val="0"/>
                                          <w:divBdr>
                                            <w:top w:val="none" w:sz="0" w:space="0" w:color="auto"/>
                                            <w:left w:val="none" w:sz="0" w:space="0" w:color="auto"/>
                                            <w:bottom w:val="none" w:sz="0" w:space="0" w:color="auto"/>
                                            <w:right w:val="none" w:sz="0" w:space="0" w:color="auto"/>
                                          </w:divBdr>
                                          <w:divsChild>
                                            <w:div w:id="83652224">
                                              <w:marLeft w:val="0"/>
                                              <w:marRight w:val="0"/>
                                              <w:marTop w:val="0"/>
                                              <w:marBottom w:val="0"/>
                                              <w:divBdr>
                                                <w:top w:val="none" w:sz="0" w:space="0" w:color="auto"/>
                                                <w:left w:val="none" w:sz="0" w:space="0" w:color="auto"/>
                                                <w:bottom w:val="none" w:sz="0" w:space="0" w:color="auto"/>
                                                <w:right w:val="none" w:sz="0" w:space="0" w:color="auto"/>
                                              </w:divBdr>
                                              <w:divsChild>
                                                <w:div w:id="11837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350300">
      <w:bodyDiv w:val="1"/>
      <w:marLeft w:val="0"/>
      <w:marRight w:val="0"/>
      <w:marTop w:val="0"/>
      <w:marBottom w:val="0"/>
      <w:divBdr>
        <w:top w:val="none" w:sz="0" w:space="0" w:color="auto"/>
        <w:left w:val="none" w:sz="0" w:space="0" w:color="auto"/>
        <w:bottom w:val="none" w:sz="0" w:space="0" w:color="auto"/>
        <w:right w:val="none" w:sz="0" w:space="0" w:color="auto"/>
      </w:divBdr>
      <w:divsChild>
        <w:div w:id="1884706393">
          <w:marLeft w:val="0"/>
          <w:marRight w:val="0"/>
          <w:marTop w:val="0"/>
          <w:marBottom w:val="0"/>
          <w:divBdr>
            <w:top w:val="none" w:sz="0" w:space="0" w:color="auto"/>
            <w:left w:val="none" w:sz="0" w:space="0" w:color="auto"/>
            <w:bottom w:val="none" w:sz="0" w:space="0" w:color="auto"/>
            <w:right w:val="none" w:sz="0" w:space="0" w:color="auto"/>
          </w:divBdr>
          <w:divsChild>
            <w:div w:id="352996640">
              <w:marLeft w:val="0"/>
              <w:marRight w:val="0"/>
              <w:marTop w:val="0"/>
              <w:marBottom w:val="0"/>
              <w:divBdr>
                <w:top w:val="none" w:sz="0" w:space="0" w:color="auto"/>
                <w:left w:val="none" w:sz="0" w:space="0" w:color="auto"/>
                <w:bottom w:val="none" w:sz="0" w:space="0" w:color="auto"/>
                <w:right w:val="none" w:sz="0" w:space="0" w:color="auto"/>
              </w:divBdr>
              <w:divsChild>
                <w:div w:id="1157841361">
                  <w:marLeft w:val="0"/>
                  <w:marRight w:val="0"/>
                  <w:marTop w:val="0"/>
                  <w:marBottom w:val="0"/>
                  <w:divBdr>
                    <w:top w:val="none" w:sz="0" w:space="0" w:color="auto"/>
                    <w:left w:val="none" w:sz="0" w:space="0" w:color="auto"/>
                    <w:bottom w:val="none" w:sz="0" w:space="0" w:color="auto"/>
                    <w:right w:val="none" w:sz="0" w:space="0" w:color="auto"/>
                  </w:divBdr>
                  <w:divsChild>
                    <w:div w:id="1936552086">
                      <w:marLeft w:val="0"/>
                      <w:marRight w:val="0"/>
                      <w:marTop w:val="0"/>
                      <w:marBottom w:val="0"/>
                      <w:divBdr>
                        <w:top w:val="none" w:sz="0" w:space="0" w:color="auto"/>
                        <w:left w:val="none" w:sz="0" w:space="0" w:color="auto"/>
                        <w:bottom w:val="none" w:sz="0" w:space="0" w:color="auto"/>
                        <w:right w:val="none" w:sz="0" w:space="0" w:color="auto"/>
                      </w:divBdr>
                      <w:divsChild>
                        <w:div w:id="2025591125">
                          <w:marLeft w:val="0"/>
                          <w:marRight w:val="0"/>
                          <w:marTop w:val="0"/>
                          <w:marBottom w:val="0"/>
                          <w:divBdr>
                            <w:top w:val="single" w:sz="6" w:space="0" w:color="828282"/>
                            <w:left w:val="single" w:sz="6" w:space="0" w:color="828282"/>
                            <w:bottom w:val="single" w:sz="6" w:space="0" w:color="828282"/>
                            <w:right w:val="single" w:sz="6" w:space="0" w:color="828282"/>
                          </w:divBdr>
                          <w:divsChild>
                            <w:div w:id="443548001">
                              <w:marLeft w:val="0"/>
                              <w:marRight w:val="0"/>
                              <w:marTop w:val="0"/>
                              <w:marBottom w:val="0"/>
                              <w:divBdr>
                                <w:top w:val="none" w:sz="0" w:space="0" w:color="auto"/>
                                <w:left w:val="none" w:sz="0" w:space="0" w:color="auto"/>
                                <w:bottom w:val="none" w:sz="0" w:space="0" w:color="auto"/>
                                <w:right w:val="none" w:sz="0" w:space="0" w:color="auto"/>
                              </w:divBdr>
                              <w:divsChild>
                                <w:div w:id="1910646874">
                                  <w:marLeft w:val="0"/>
                                  <w:marRight w:val="0"/>
                                  <w:marTop w:val="0"/>
                                  <w:marBottom w:val="0"/>
                                  <w:divBdr>
                                    <w:top w:val="none" w:sz="0" w:space="0" w:color="auto"/>
                                    <w:left w:val="none" w:sz="0" w:space="0" w:color="auto"/>
                                    <w:bottom w:val="none" w:sz="0" w:space="0" w:color="auto"/>
                                    <w:right w:val="none" w:sz="0" w:space="0" w:color="auto"/>
                                  </w:divBdr>
                                  <w:divsChild>
                                    <w:div w:id="1752577734">
                                      <w:marLeft w:val="0"/>
                                      <w:marRight w:val="0"/>
                                      <w:marTop w:val="0"/>
                                      <w:marBottom w:val="0"/>
                                      <w:divBdr>
                                        <w:top w:val="none" w:sz="0" w:space="0" w:color="auto"/>
                                        <w:left w:val="none" w:sz="0" w:space="0" w:color="auto"/>
                                        <w:bottom w:val="none" w:sz="0" w:space="0" w:color="auto"/>
                                        <w:right w:val="none" w:sz="0" w:space="0" w:color="auto"/>
                                      </w:divBdr>
                                      <w:divsChild>
                                        <w:div w:id="1562058874">
                                          <w:marLeft w:val="0"/>
                                          <w:marRight w:val="0"/>
                                          <w:marTop w:val="0"/>
                                          <w:marBottom w:val="0"/>
                                          <w:divBdr>
                                            <w:top w:val="none" w:sz="0" w:space="0" w:color="auto"/>
                                            <w:left w:val="none" w:sz="0" w:space="0" w:color="auto"/>
                                            <w:bottom w:val="none" w:sz="0" w:space="0" w:color="auto"/>
                                            <w:right w:val="none" w:sz="0" w:space="0" w:color="auto"/>
                                          </w:divBdr>
                                          <w:divsChild>
                                            <w:div w:id="1995639127">
                                              <w:marLeft w:val="0"/>
                                              <w:marRight w:val="0"/>
                                              <w:marTop w:val="0"/>
                                              <w:marBottom w:val="0"/>
                                              <w:divBdr>
                                                <w:top w:val="none" w:sz="0" w:space="0" w:color="auto"/>
                                                <w:left w:val="none" w:sz="0" w:space="0" w:color="auto"/>
                                                <w:bottom w:val="none" w:sz="0" w:space="0" w:color="auto"/>
                                                <w:right w:val="none" w:sz="0" w:space="0" w:color="auto"/>
                                              </w:divBdr>
                                              <w:divsChild>
                                                <w:div w:id="17053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720359">
      <w:bodyDiv w:val="1"/>
      <w:marLeft w:val="0"/>
      <w:marRight w:val="0"/>
      <w:marTop w:val="0"/>
      <w:marBottom w:val="0"/>
      <w:divBdr>
        <w:top w:val="none" w:sz="0" w:space="0" w:color="auto"/>
        <w:left w:val="none" w:sz="0" w:space="0" w:color="auto"/>
        <w:bottom w:val="none" w:sz="0" w:space="0" w:color="auto"/>
        <w:right w:val="none" w:sz="0" w:space="0" w:color="auto"/>
      </w:divBdr>
      <w:divsChild>
        <w:div w:id="373431983">
          <w:marLeft w:val="0"/>
          <w:marRight w:val="0"/>
          <w:marTop w:val="0"/>
          <w:marBottom w:val="0"/>
          <w:divBdr>
            <w:top w:val="none" w:sz="0" w:space="0" w:color="auto"/>
            <w:left w:val="none" w:sz="0" w:space="0" w:color="auto"/>
            <w:bottom w:val="none" w:sz="0" w:space="0" w:color="auto"/>
            <w:right w:val="none" w:sz="0" w:space="0" w:color="auto"/>
          </w:divBdr>
          <w:divsChild>
            <w:div w:id="138421845">
              <w:marLeft w:val="0"/>
              <w:marRight w:val="0"/>
              <w:marTop w:val="0"/>
              <w:marBottom w:val="0"/>
              <w:divBdr>
                <w:top w:val="none" w:sz="0" w:space="0" w:color="auto"/>
                <w:left w:val="none" w:sz="0" w:space="0" w:color="auto"/>
                <w:bottom w:val="none" w:sz="0" w:space="0" w:color="auto"/>
                <w:right w:val="none" w:sz="0" w:space="0" w:color="auto"/>
              </w:divBdr>
              <w:divsChild>
                <w:div w:id="1438601025">
                  <w:marLeft w:val="0"/>
                  <w:marRight w:val="0"/>
                  <w:marTop w:val="0"/>
                  <w:marBottom w:val="0"/>
                  <w:divBdr>
                    <w:top w:val="none" w:sz="0" w:space="0" w:color="auto"/>
                    <w:left w:val="none" w:sz="0" w:space="0" w:color="auto"/>
                    <w:bottom w:val="none" w:sz="0" w:space="0" w:color="auto"/>
                    <w:right w:val="none" w:sz="0" w:space="0" w:color="auto"/>
                  </w:divBdr>
                  <w:divsChild>
                    <w:div w:id="1960643780">
                      <w:marLeft w:val="0"/>
                      <w:marRight w:val="0"/>
                      <w:marTop w:val="0"/>
                      <w:marBottom w:val="0"/>
                      <w:divBdr>
                        <w:top w:val="none" w:sz="0" w:space="0" w:color="auto"/>
                        <w:left w:val="none" w:sz="0" w:space="0" w:color="auto"/>
                        <w:bottom w:val="none" w:sz="0" w:space="0" w:color="auto"/>
                        <w:right w:val="none" w:sz="0" w:space="0" w:color="auto"/>
                      </w:divBdr>
                      <w:divsChild>
                        <w:div w:id="1429739545">
                          <w:marLeft w:val="0"/>
                          <w:marRight w:val="0"/>
                          <w:marTop w:val="0"/>
                          <w:marBottom w:val="0"/>
                          <w:divBdr>
                            <w:top w:val="single" w:sz="6" w:space="0" w:color="828282"/>
                            <w:left w:val="single" w:sz="6" w:space="0" w:color="828282"/>
                            <w:bottom w:val="single" w:sz="6" w:space="0" w:color="828282"/>
                            <w:right w:val="single" w:sz="6" w:space="0" w:color="828282"/>
                          </w:divBdr>
                          <w:divsChild>
                            <w:div w:id="2034333947">
                              <w:marLeft w:val="0"/>
                              <w:marRight w:val="0"/>
                              <w:marTop w:val="0"/>
                              <w:marBottom w:val="0"/>
                              <w:divBdr>
                                <w:top w:val="none" w:sz="0" w:space="0" w:color="auto"/>
                                <w:left w:val="none" w:sz="0" w:space="0" w:color="auto"/>
                                <w:bottom w:val="none" w:sz="0" w:space="0" w:color="auto"/>
                                <w:right w:val="none" w:sz="0" w:space="0" w:color="auto"/>
                              </w:divBdr>
                              <w:divsChild>
                                <w:div w:id="2071073186">
                                  <w:marLeft w:val="0"/>
                                  <w:marRight w:val="0"/>
                                  <w:marTop w:val="0"/>
                                  <w:marBottom w:val="0"/>
                                  <w:divBdr>
                                    <w:top w:val="none" w:sz="0" w:space="0" w:color="auto"/>
                                    <w:left w:val="none" w:sz="0" w:space="0" w:color="auto"/>
                                    <w:bottom w:val="none" w:sz="0" w:space="0" w:color="auto"/>
                                    <w:right w:val="none" w:sz="0" w:space="0" w:color="auto"/>
                                  </w:divBdr>
                                  <w:divsChild>
                                    <w:div w:id="1915385133">
                                      <w:marLeft w:val="0"/>
                                      <w:marRight w:val="0"/>
                                      <w:marTop w:val="0"/>
                                      <w:marBottom w:val="0"/>
                                      <w:divBdr>
                                        <w:top w:val="none" w:sz="0" w:space="0" w:color="auto"/>
                                        <w:left w:val="none" w:sz="0" w:space="0" w:color="auto"/>
                                        <w:bottom w:val="none" w:sz="0" w:space="0" w:color="auto"/>
                                        <w:right w:val="none" w:sz="0" w:space="0" w:color="auto"/>
                                      </w:divBdr>
                                      <w:divsChild>
                                        <w:div w:id="1322395377">
                                          <w:marLeft w:val="0"/>
                                          <w:marRight w:val="0"/>
                                          <w:marTop w:val="0"/>
                                          <w:marBottom w:val="0"/>
                                          <w:divBdr>
                                            <w:top w:val="none" w:sz="0" w:space="0" w:color="auto"/>
                                            <w:left w:val="none" w:sz="0" w:space="0" w:color="auto"/>
                                            <w:bottom w:val="none" w:sz="0" w:space="0" w:color="auto"/>
                                            <w:right w:val="none" w:sz="0" w:space="0" w:color="auto"/>
                                          </w:divBdr>
                                          <w:divsChild>
                                            <w:div w:id="392510894">
                                              <w:marLeft w:val="0"/>
                                              <w:marRight w:val="0"/>
                                              <w:marTop w:val="0"/>
                                              <w:marBottom w:val="0"/>
                                              <w:divBdr>
                                                <w:top w:val="none" w:sz="0" w:space="0" w:color="auto"/>
                                                <w:left w:val="none" w:sz="0" w:space="0" w:color="auto"/>
                                                <w:bottom w:val="none" w:sz="0" w:space="0" w:color="auto"/>
                                                <w:right w:val="none" w:sz="0" w:space="0" w:color="auto"/>
                                              </w:divBdr>
                                              <w:divsChild>
                                                <w:div w:id="9793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965989">
      <w:bodyDiv w:val="1"/>
      <w:marLeft w:val="0"/>
      <w:marRight w:val="0"/>
      <w:marTop w:val="0"/>
      <w:marBottom w:val="0"/>
      <w:divBdr>
        <w:top w:val="none" w:sz="0" w:space="0" w:color="auto"/>
        <w:left w:val="none" w:sz="0" w:space="0" w:color="auto"/>
        <w:bottom w:val="none" w:sz="0" w:space="0" w:color="auto"/>
        <w:right w:val="none" w:sz="0" w:space="0" w:color="auto"/>
      </w:divBdr>
      <w:divsChild>
        <w:div w:id="1596403256">
          <w:marLeft w:val="0"/>
          <w:marRight w:val="0"/>
          <w:marTop w:val="0"/>
          <w:marBottom w:val="0"/>
          <w:divBdr>
            <w:top w:val="none" w:sz="0" w:space="0" w:color="auto"/>
            <w:left w:val="none" w:sz="0" w:space="0" w:color="auto"/>
            <w:bottom w:val="none" w:sz="0" w:space="0" w:color="auto"/>
            <w:right w:val="none" w:sz="0" w:space="0" w:color="auto"/>
          </w:divBdr>
          <w:divsChild>
            <w:div w:id="1433817159">
              <w:marLeft w:val="0"/>
              <w:marRight w:val="0"/>
              <w:marTop w:val="0"/>
              <w:marBottom w:val="0"/>
              <w:divBdr>
                <w:top w:val="none" w:sz="0" w:space="0" w:color="auto"/>
                <w:left w:val="none" w:sz="0" w:space="0" w:color="auto"/>
                <w:bottom w:val="none" w:sz="0" w:space="0" w:color="auto"/>
                <w:right w:val="none" w:sz="0" w:space="0" w:color="auto"/>
              </w:divBdr>
              <w:divsChild>
                <w:div w:id="1383944710">
                  <w:marLeft w:val="0"/>
                  <w:marRight w:val="0"/>
                  <w:marTop w:val="0"/>
                  <w:marBottom w:val="0"/>
                  <w:divBdr>
                    <w:top w:val="none" w:sz="0" w:space="0" w:color="auto"/>
                    <w:left w:val="none" w:sz="0" w:space="0" w:color="auto"/>
                    <w:bottom w:val="none" w:sz="0" w:space="0" w:color="auto"/>
                    <w:right w:val="none" w:sz="0" w:space="0" w:color="auto"/>
                  </w:divBdr>
                  <w:divsChild>
                    <w:div w:id="640770731">
                      <w:marLeft w:val="0"/>
                      <w:marRight w:val="0"/>
                      <w:marTop w:val="0"/>
                      <w:marBottom w:val="0"/>
                      <w:divBdr>
                        <w:top w:val="none" w:sz="0" w:space="0" w:color="auto"/>
                        <w:left w:val="none" w:sz="0" w:space="0" w:color="auto"/>
                        <w:bottom w:val="none" w:sz="0" w:space="0" w:color="auto"/>
                        <w:right w:val="none" w:sz="0" w:space="0" w:color="auto"/>
                      </w:divBdr>
                      <w:divsChild>
                        <w:div w:id="1768386255">
                          <w:marLeft w:val="0"/>
                          <w:marRight w:val="0"/>
                          <w:marTop w:val="0"/>
                          <w:marBottom w:val="0"/>
                          <w:divBdr>
                            <w:top w:val="single" w:sz="6" w:space="0" w:color="828282"/>
                            <w:left w:val="single" w:sz="6" w:space="0" w:color="828282"/>
                            <w:bottom w:val="single" w:sz="6" w:space="0" w:color="828282"/>
                            <w:right w:val="single" w:sz="6" w:space="0" w:color="828282"/>
                          </w:divBdr>
                          <w:divsChild>
                            <w:div w:id="1392147898">
                              <w:marLeft w:val="0"/>
                              <w:marRight w:val="0"/>
                              <w:marTop w:val="0"/>
                              <w:marBottom w:val="0"/>
                              <w:divBdr>
                                <w:top w:val="none" w:sz="0" w:space="0" w:color="auto"/>
                                <w:left w:val="none" w:sz="0" w:space="0" w:color="auto"/>
                                <w:bottom w:val="none" w:sz="0" w:space="0" w:color="auto"/>
                                <w:right w:val="none" w:sz="0" w:space="0" w:color="auto"/>
                              </w:divBdr>
                              <w:divsChild>
                                <w:div w:id="1556621193">
                                  <w:marLeft w:val="0"/>
                                  <w:marRight w:val="0"/>
                                  <w:marTop w:val="0"/>
                                  <w:marBottom w:val="0"/>
                                  <w:divBdr>
                                    <w:top w:val="none" w:sz="0" w:space="0" w:color="auto"/>
                                    <w:left w:val="none" w:sz="0" w:space="0" w:color="auto"/>
                                    <w:bottom w:val="none" w:sz="0" w:space="0" w:color="auto"/>
                                    <w:right w:val="none" w:sz="0" w:space="0" w:color="auto"/>
                                  </w:divBdr>
                                  <w:divsChild>
                                    <w:div w:id="1632709397">
                                      <w:marLeft w:val="0"/>
                                      <w:marRight w:val="0"/>
                                      <w:marTop w:val="0"/>
                                      <w:marBottom w:val="0"/>
                                      <w:divBdr>
                                        <w:top w:val="none" w:sz="0" w:space="0" w:color="auto"/>
                                        <w:left w:val="none" w:sz="0" w:space="0" w:color="auto"/>
                                        <w:bottom w:val="none" w:sz="0" w:space="0" w:color="auto"/>
                                        <w:right w:val="none" w:sz="0" w:space="0" w:color="auto"/>
                                      </w:divBdr>
                                      <w:divsChild>
                                        <w:div w:id="1630043304">
                                          <w:marLeft w:val="0"/>
                                          <w:marRight w:val="0"/>
                                          <w:marTop w:val="0"/>
                                          <w:marBottom w:val="0"/>
                                          <w:divBdr>
                                            <w:top w:val="none" w:sz="0" w:space="0" w:color="auto"/>
                                            <w:left w:val="none" w:sz="0" w:space="0" w:color="auto"/>
                                            <w:bottom w:val="none" w:sz="0" w:space="0" w:color="auto"/>
                                            <w:right w:val="none" w:sz="0" w:space="0" w:color="auto"/>
                                          </w:divBdr>
                                          <w:divsChild>
                                            <w:div w:id="736980699">
                                              <w:marLeft w:val="0"/>
                                              <w:marRight w:val="0"/>
                                              <w:marTop w:val="0"/>
                                              <w:marBottom w:val="0"/>
                                              <w:divBdr>
                                                <w:top w:val="none" w:sz="0" w:space="0" w:color="auto"/>
                                                <w:left w:val="none" w:sz="0" w:space="0" w:color="auto"/>
                                                <w:bottom w:val="none" w:sz="0" w:space="0" w:color="auto"/>
                                                <w:right w:val="none" w:sz="0" w:space="0" w:color="auto"/>
                                              </w:divBdr>
                                              <w:divsChild>
                                                <w:div w:id="11294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201377">
      <w:bodyDiv w:val="1"/>
      <w:marLeft w:val="0"/>
      <w:marRight w:val="0"/>
      <w:marTop w:val="0"/>
      <w:marBottom w:val="0"/>
      <w:divBdr>
        <w:top w:val="none" w:sz="0" w:space="0" w:color="auto"/>
        <w:left w:val="none" w:sz="0" w:space="0" w:color="auto"/>
        <w:bottom w:val="none" w:sz="0" w:space="0" w:color="auto"/>
        <w:right w:val="none" w:sz="0" w:space="0" w:color="auto"/>
      </w:divBdr>
      <w:divsChild>
        <w:div w:id="280264330">
          <w:marLeft w:val="0"/>
          <w:marRight w:val="0"/>
          <w:marTop w:val="0"/>
          <w:marBottom w:val="0"/>
          <w:divBdr>
            <w:top w:val="none" w:sz="0" w:space="0" w:color="auto"/>
            <w:left w:val="none" w:sz="0" w:space="0" w:color="auto"/>
            <w:bottom w:val="none" w:sz="0" w:space="0" w:color="auto"/>
            <w:right w:val="none" w:sz="0" w:space="0" w:color="auto"/>
          </w:divBdr>
          <w:divsChild>
            <w:div w:id="353463174">
              <w:marLeft w:val="0"/>
              <w:marRight w:val="0"/>
              <w:marTop w:val="0"/>
              <w:marBottom w:val="0"/>
              <w:divBdr>
                <w:top w:val="none" w:sz="0" w:space="0" w:color="auto"/>
                <w:left w:val="none" w:sz="0" w:space="0" w:color="auto"/>
                <w:bottom w:val="none" w:sz="0" w:space="0" w:color="auto"/>
                <w:right w:val="none" w:sz="0" w:space="0" w:color="auto"/>
              </w:divBdr>
              <w:divsChild>
                <w:div w:id="354698462">
                  <w:marLeft w:val="0"/>
                  <w:marRight w:val="0"/>
                  <w:marTop w:val="0"/>
                  <w:marBottom w:val="0"/>
                  <w:divBdr>
                    <w:top w:val="none" w:sz="0" w:space="0" w:color="auto"/>
                    <w:left w:val="none" w:sz="0" w:space="0" w:color="auto"/>
                    <w:bottom w:val="none" w:sz="0" w:space="0" w:color="auto"/>
                    <w:right w:val="none" w:sz="0" w:space="0" w:color="auto"/>
                  </w:divBdr>
                  <w:divsChild>
                    <w:div w:id="357513994">
                      <w:marLeft w:val="0"/>
                      <w:marRight w:val="0"/>
                      <w:marTop w:val="0"/>
                      <w:marBottom w:val="0"/>
                      <w:divBdr>
                        <w:top w:val="none" w:sz="0" w:space="0" w:color="auto"/>
                        <w:left w:val="none" w:sz="0" w:space="0" w:color="auto"/>
                        <w:bottom w:val="none" w:sz="0" w:space="0" w:color="auto"/>
                        <w:right w:val="none" w:sz="0" w:space="0" w:color="auto"/>
                      </w:divBdr>
                      <w:divsChild>
                        <w:div w:id="313148872">
                          <w:marLeft w:val="0"/>
                          <w:marRight w:val="0"/>
                          <w:marTop w:val="0"/>
                          <w:marBottom w:val="0"/>
                          <w:divBdr>
                            <w:top w:val="single" w:sz="6" w:space="0" w:color="828282"/>
                            <w:left w:val="single" w:sz="6" w:space="0" w:color="828282"/>
                            <w:bottom w:val="single" w:sz="6" w:space="0" w:color="828282"/>
                            <w:right w:val="single" w:sz="6" w:space="0" w:color="828282"/>
                          </w:divBdr>
                          <w:divsChild>
                            <w:div w:id="495074075">
                              <w:marLeft w:val="0"/>
                              <w:marRight w:val="0"/>
                              <w:marTop w:val="0"/>
                              <w:marBottom w:val="0"/>
                              <w:divBdr>
                                <w:top w:val="none" w:sz="0" w:space="0" w:color="auto"/>
                                <w:left w:val="none" w:sz="0" w:space="0" w:color="auto"/>
                                <w:bottom w:val="none" w:sz="0" w:space="0" w:color="auto"/>
                                <w:right w:val="none" w:sz="0" w:space="0" w:color="auto"/>
                              </w:divBdr>
                              <w:divsChild>
                                <w:div w:id="121462685">
                                  <w:marLeft w:val="0"/>
                                  <w:marRight w:val="0"/>
                                  <w:marTop w:val="0"/>
                                  <w:marBottom w:val="0"/>
                                  <w:divBdr>
                                    <w:top w:val="none" w:sz="0" w:space="0" w:color="auto"/>
                                    <w:left w:val="none" w:sz="0" w:space="0" w:color="auto"/>
                                    <w:bottom w:val="none" w:sz="0" w:space="0" w:color="auto"/>
                                    <w:right w:val="none" w:sz="0" w:space="0" w:color="auto"/>
                                  </w:divBdr>
                                  <w:divsChild>
                                    <w:div w:id="1948153811">
                                      <w:marLeft w:val="0"/>
                                      <w:marRight w:val="0"/>
                                      <w:marTop w:val="0"/>
                                      <w:marBottom w:val="0"/>
                                      <w:divBdr>
                                        <w:top w:val="none" w:sz="0" w:space="0" w:color="auto"/>
                                        <w:left w:val="none" w:sz="0" w:space="0" w:color="auto"/>
                                        <w:bottom w:val="none" w:sz="0" w:space="0" w:color="auto"/>
                                        <w:right w:val="none" w:sz="0" w:space="0" w:color="auto"/>
                                      </w:divBdr>
                                      <w:divsChild>
                                        <w:div w:id="2098673671">
                                          <w:marLeft w:val="0"/>
                                          <w:marRight w:val="0"/>
                                          <w:marTop w:val="0"/>
                                          <w:marBottom w:val="0"/>
                                          <w:divBdr>
                                            <w:top w:val="none" w:sz="0" w:space="0" w:color="auto"/>
                                            <w:left w:val="none" w:sz="0" w:space="0" w:color="auto"/>
                                            <w:bottom w:val="none" w:sz="0" w:space="0" w:color="auto"/>
                                            <w:right w:val="none" w:sz="0" w:space="0" w:color="auto"/>
                                          </w:divBdr>
                                          <w:divsChild>
                                            <w:div w:id="1228228810">
                                              <w:marLeft w:val="0"/>
                                              <w:marRight w:val="0"/>
                                              <w:marTop w:val="0"/>
                                              <w:marBottom w:val="0"/>
                                              <w:divBdr>
                                                <w:top w:val="none" w:sz="0" w:space="0" w:color="auto"/>
                                                <w:left w:val="none" w:sz="0" w:space="0" w:color="auto"/>
                                                <w:bottom w:val="none" w:sz="0" w:space="0" w:color="auto"/>
                                                <w:right w:val="none" w:sz="0" w:space="0" w:color="auto"/>
                                              </w:divBdr>
                                              <w:divsChild>
                                                <w:div w:id="9344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105474">
      <w:bodyDiv w:val="1"/>
      <w:marLeft w:val="0"/>
      <w:marRight w:val="0"/>
      <w:marTop w:val="35"/>
      <w:marBottom w:val="867"/>
      <w:divBdr>
        <w:top w:val="none" w:sz="0" w:space="0" w:color="auto"/>
        <w:left w:val="none" w:sz="0" w:space="0" w:color="auto"/>
        <w:bottom w:val="none" w:sz="0" w:space="0" w:color="auto"/>
        <w:right w:val="none" w:sz="0" w:space="0" w:color="auto"/>
      </w:divBdr>
      <w:divsChild>
        <w:div w:id="1760711600">
          <w:marLeft w:val="0"/>
          <w:marRight w:val="0"/>
          <w:marTop w:val="0"/>
          <w:marBottom w:val="0"/>
          <w:divBdr>
            <w:top w:val="none" w:sz="0" w:space="0" w:color="auto"/>
            <w:left w:val="none" w:sz="0" w:space="0" w:color="auto"/>
            <w:bottom w:val="none" w:sz="0" w:space="0" w:color="auto"/>
            <w:right w:val="none" w:sz="0" w:space="0" w:color="auto"/>
          </w:divBdr>
        </w:div>
      </w:divsChild>
    </w:div>
    <w:div w:id="724908661">
      <w:bodyDiv w:val="1"/>
      <w:marLeft w:val="0"/>
      <w:marRight w:val="0"/>
      <w:marTop w:val="0"/>
      <w:marBottom w:val="0"/>
      <w:divBdr>
        <w:top w:val="none" w:sz="0" w:space="0" w:color="auto"/>
        <w:left w:val="none" w:sz="0" w:space="0" w:color="auto"/>
        <w:bottom w:val="none" w:sz="0" w:space="0" w:color="auto"/>
        <w:right w:val="none" w:sz="0" w:space="0" w:color="auto"/>
      </w:divBdr>
      <w:divsChild>
        <w:div w:id="1144738579">
          <w:marLeft w:val="0"/>
          <w:marRight w:val="0"/>
          <w:marTop w:val="0"/>
          <w:marBottom w:val="0"/>
          <w:divBdr>
            <w:top w:val="none" w:sz="0" w:space="0" w:color="auto"/>
            <w:left w:val="none" w:sz="0" w:space="0" w:color="auto"/>
            <w:bottom w:val="none" w:sz="0" w:space="0" w:color="auto"/>
            <w:right w:val="none" w:sz="0" w:space="0" w:color="auto"/>
          </w:divBdr>
          <w:divsChild>
            <w:div w:id="1694577903">
              <w:marLeft w:val="0"/>
              <w:marRight w:val="0"/>
              <w:marTop w:val="0"/>
              <w:marBottom w:val="0"/>
              <w:divBdr>
                <w:top w:val="none" w:sz="0" w:space="0" w:color="auto"/>
                <w:left w:val="none" w:sz="0" w:space="0" w:color="auto"/>
                <w:bottom w:val="none" w:sz="0" w:space="0" w:color="auto"/>
                <w:right w:val="none" w:sz="0" w:space="0" w:color="auto"/>
              </w:divBdr>
              <w:divsChild>
                <w:div w:id="1963491256">
                  <w:marLeft w:val="0"/>
                  <w:marRight w:val="0"/>
                  <w:marTop w:val="0"/>
                  <w:marBottom w:val="0"/>
                  <w:divBdr>
                    <w:top w:val="none" w:sz="0" w:space="0" w:color="auto"/>
                    <w:left w:val="none" w:sz="0" w:space="0" w:color="auto"/>
                    <w:bottom w:val="none" w:sz="0" w:space="0" w:color="auto"/>
                    <w:right w:val="none" w:sz="0" w:space="0" w:color="auto"/>
                  </w:divBdr>
                  <w:divsChild>
                    <w:div w:id="961108741">
                      <w:marLeft w:val="0"/>
                      <w:marRight w:val="0"/>
                      <w:marTop w:val="0"/>
                      <w:marBottom w:val="0"/>
                      <w:divBdr>
                        <w:top w:val="none" w:sz="0" w:space="0" w:color="auto"/>
                        <w:left w:val="none" w:sz="0" w:space="0" w:color="auto"/>
                        <w:bottom w:val="none" w:sz="0" w:space="0" w:color="auto"/>
                        <w:right w:val="none" w:sz="0" w:space="0" w:color="auto"/>
                      </w:divBdr>
                      <w:divsChild>
                        <w:div w:id="1146360488">
                          <w:marLeft w:val="0"/>
                          <w:marRight w:val="0"/>
                          <w:marTop w:val="0"/>
                          <w:marBottom w:val="0"/>
                          <w:divBdr>
                            <w:top w:val="single" w:sz="6" w:space="0" w:color="828282"/>
                            <w:left w:val="single" w:sz="6" w:space="0" w:color="828282"/>
                            <w:bottom w:val="single" w:sz="6" w:space="0" w:color="828282"/>
                            <w:right w:val="single" w:sz="6" w:space="0" w:color="828282"/>
                          </w:divBdr>
                          <w:divsChild>
                            <w:div w:id="1921325563">
                              <w:marLeft w:val="0"/>
                              <w:marRight w:val="0"/>
                              <w:marTop w:val="0"/>
                              <w:marBottom w:val="0"/>
                              <w:divBdr>
                                <w:top w:val="none" w:sz="0" w:space="0" w:color="auto"/>
                                <w:left w:val="none" w:sz="0" w:space="0" w:color="auto"/>
                                <w:bottom w:val="none" w:sz="0" w:space="0" w:color="auto"/>
                                <w:right w:val="none" w:sz="0" w:space="0" w:color="auto"/>
                              </w:divBdr>
                              <w:divsChild>
                                <w:div w:id="1042898273">
                                  <w:marLeft w:val="0"/>
                                  <w:marRight w:val="0"/>
                                  <w:marTop w:val="0"/>
                                  <w:marBottom w:val="0"/>
                                  <w:divBdr>
                                    <w:top w:val="none" w:sz="0" w:space="0" w:color="auto"/>
                                    <w:left w:val="none" w:sz="0" w:space="0" w:color="auto"/>
                                    <w:bottom w:val="none" w:sz="0" w:space="0" w:color="auto"/>
                                    <w:right w:val="none" w:sz="0" w:space="0" w:color="auto"/>
                                  </w:divBdr>
                                  <w:divsChild>
                                    <w:div w:id="1958872840">
                                      <w:marLeft w:val="0"/>
                                      <w:marRight w:val="0"/>
                                      <w:marTop w:val="0"/>
                                      <w:marBottom w:val="0"/>
                                      <w:divBdr>
                                        <w:top w:val="none" w:sz="0" w:space="0" w:color="auto"/>
                                        <w:left w:val="none" w:sz="0" w:space="0" w:color="auto"/>
                                        <w:bottom w:val="none" w:sz="0" w:space="0" w:color="auto"/>
                                        <w:right w:val="none" w:sz="0" w:space="0" w:color="auto"/>
                                      </w:divBdr>
                                      <w:divsChild>
                                        <w:div w:id="107434933">
                                          <w:marLeft w:val="0"/>
                                          <w:marRight w:val="0"/>
                                          <w:marTop w:val="0"/>
                                          <w:marBottom w:val="0"/>
                                          <w:divBdr>
                                            <w:top w:val="none" w:sz="0" w:space="0" w:color="auto"/>
                                            <w:left w:val="none" w:sz="0" w:space="0" w:color="auto"/>
                                            <w:bottom w:val="none" w:sz="0" w:space="0" w:color="auto"/>
                                            <w:right w:val="none" w:sz="0" w:space="0" w:color="auto"/>
                                          </w:divBdr>
                                          <w:divsChild>
                                            <w:div w:id="909583009">
                                              <w:marLeft w:val="0"/>
                                              <w:marRight w:val="0"/>
                                              <w:marTop w:val="0"/>
                                              <w:marBottom w:val="0"/>
                                              <w:divBdr>
                                                <w:top w:val="none" w:sz="0" w:space="0" w:color="auto"/>
                                                <w:left w:val="none" w:sz="0" w:space="0" w:color="auto"/>
                                                <w:bottom w:val="none" w:sz="0" w:space="0" w:color="auto"/>
                                                <w:right w:val="none" w:sz="0" w:space="0" w:color="auto"/>
                                              </w:divBdr>
                                              <w:divsChild>
                                                <w:div w:id="87046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695979">
      <w:bodyDiv w:val="1"/>
      <w:marLeft w:val="0"/>
      <w:marRight w:val="0"/>
      <w:marTop w:val="0"/>
      <w:marBottom w:val="0"/>
      <w:divBdr>
        <w:top w:val="none" w:sz="0" w:space="0" w:color="auto"/>
        <w:left w:val="none" w:sz="0" w:space="0" w:color="auto"/>
        <w:bottom w:val="none" w:sz="0" w:space="0" w:color="auto"/>
        <w:right w:val="none" w:sz="0" w:space="0" w:color="auto"/>
      </w:divBdr>
      <w:divsChild>
        <w:div w:id="595210541">
          <w:marLeft w:val="0"/>
          <w:marRight w:val="0"/>
          <w:marTop w:val="0"/>
          <w:marBottom w:val="0"/>
          <w:divBdr>
            <w:top w:val="none" w:sz="0" w:space="0" w:color="auto"/>
            <w:left w:val="none" w:sz="0" w:space="0" w:color="auto"/>
            <w:bottom w:val="none" w:sz="0" w:space="0" w:color="auto"/>
            <w:right w:val="none" w:sz="0" w:space="0" w:color="auto"/>
          </w:divBdr>
          <w:divsChild>
            <w:div w:id="854348093">
              <w:marLeft w:val="0"/>
              <w:marRight w:val="0"/>
              <w:marTop w:val="0"/>
              <w:marBottom w:val="0"/>
              <w:divBdr>
                <w:top w:val="none" w:sz="0" w:space="0" w:color="auto"/>
                <w:left w:val="none" w:sz="0" w:space="0" w:color="auto"/>
                <w:bottom w:val="none" w:sz="0" w:space="0" w:color="auto"/>
                <w:right w:val="none" w:sz="0" w:space="0" w:color="auto"/>
              </w:divBdr>
              <w:divsChild>
                <w:div w:id="1989168318">
                  <w:marLeft w:val="0"/>
                  <w:marRight w:val="0"/>
                  <w:marTop w:val="0"/>
                  <w:marBottom w:val="0"/>
                  <w:divBdr>
                    <w:top w:val="none" w:sz="0" w:space="0" w:color="auto"/>
                    <w:left w:val="none" w:sz="0" w:space="0" w:color="auto"/>
                    <w:bottom w:val="none" w:sz="0" w:space="0" w:color="auto"/>
                    <w:right w:val="none" w:sz="0" w:space="0" w:color="auto"/>
                  </w:divBdr>
                  <w:divsChild>
                    <w:div w:id="1353872539">
                      <w:marLeft w:val="0"/>
                      <w:marRight w:val="0"/>
                      <w:marTop w:val="0"/>
                      <w:marBottom w:val="0"/>
                      <w:divBdr>
                        <w:top w:val="none" w:sz="0" w:space="0" w:color="auto"/>
                        <w:left w:val="none" w:sz="0" w:space="0" w:color="auto"/>
                        <w:bottom w:val="none" w:sz="0" w:space="0" w:color="auto"/>
                        <w:right w:val="none" w:sz="0" w:space="0" w:color="auto"/>
                      </w:divBdr>
                      <w:divsChild>
                        <w:div w:id="1550533515">
                          <w:marLeft w:val="0"/>
                          <w:marRight w:val="0"/>
                          <w:marTop w:val="0"/>
                          <w:marBottom w:val="0"/>
                          <w:divBdr>
                            <w:top w:val="single" w:sz="6" w:space="0" w:color="828282"/>
                            <w:left w:val="single" w:sz="6" w:space="0" w:color="828282"/>
                            <w:bottom w:val="single" w:sz="6" w:space="0" w:color="828282"/>
                            <w:right w:val="single" w:sz="6" w:space="0" w:color="828282"/>
                          </w:divBdr>
                          <w:divsChild>
                            <w:div w:id="355425219">
                              <w:marLeft w:val="0"/>
                              <w:marRight w:val="0"/>
                              <w:marTop w:val="0"/>
                              <w:marBottom w:val="0"/>
                              <w:divBdr>
                                <w:top w:val="none" w:sz="0" w:space="0" w:color="auto"/>
                                <w:left w:val="none" w:sz="0" w:space="0" w:color="auto"/>
                                <w:bottom w:val="none" w:sz="0" w:space="0" w:color="auto"/>
                                <w:right w:val="none" w:sz="0" w:space="0" w:color="auto"/>
                              </w:divBdr>
                              <w:divsChild>
                                <w:div w:id="595404199">
                                  <w:marLeft w:val="0"/>
                                  <w:marRight w:val="0"/>
                                  <w:marTop w:val="0"/>
                                  <w:marBottom w:val="0"/>
                                  <w:divBdr>
                                    <w:top w:val="none" w:sz="0" w:space="0" w:color="auto"/>
                                    <w:left w:val="none" w:sz="0" w:space="0" w:color="auto"/>
                                    <w:bottom w:val="none" w:sz="0" w:space="0" w:color="auto"/>
                                    <w:right w:val="none" w:sz="0" w:space="0" w:color="auto"/>
                                  </w:divBdr>
                                  <w:divsChild>
                                    <w:div w:id="949704100">
                                      <w:marLeft w:val="0"/>
                                      <w:marRight w:val="0"/>
                                      <w:marTop w:val="0"/>
                                      <w:marBottom w:val="0"/>
                                      <w:divBdr>
                                        <w:top w:val="none" w:sz="0" w:space="0" w:color="auto"/>
                                        <w:left w:val="none" w:sz="0" w:space="0" w:color="auto"/>
                                        <w:bottom w:val="none" w:sz="0" w:space="0" w:color="auto"/>
                                        <w:right w:val="none" w:sz="0" w:space="0" w:color="auto"/>
                                      </w:divBdr>
                                      <w:divsChild>
                                        <w:div w:id="2014991768">
                                          <w:marLeft w:val="0"/>
                                          <w:marRight w:val="0"/>
                                          <w:marTop w:val="0"/>
                                          <w:marBottom w:val="0"/>
                                          <w:divBdr>
                                            <w:top w:val="none" w:sz="0" w:space="0" w:color="auto"/>
                                            <w:left w:val="none" w:sz="0" w:space="0" w:color="auto"/>
                                            <w:bottom w:val="none" w:sz="0" w:space="0" w:color="auto"/>
                                            <w:right w:val="none" w:sz="0" w:space="0" w:color="auto"/>
                                          </w:divBdr>
                                          <w:divsChild>
                                            <w:div w:id="1653950816">
                                              <w:marLeft w:val="0"/>
                                              <w:marRight w:val="0"/>
                                              <w:marTop w:val="0"/>
                                              <w:marBottom w:val="0"/>
                                              <w:divBdr>
                                                <w:top w:val="none" w:sz="0" w:space="0" w:color="auto"/>
                                                <w:left w:val="none" w:sz="0" w:space="0" w:color="auto"/>
                                                <w:bottom w:val="none" w:sz="0" w:space="0" w:color="auto"/>
                                                <w:right w:val="none" w:sz="0" w:space="0" w:color="auto"/>
                                              </w:divBdr>
                                              <w:divsChild>
                                                <w:div w:id="13320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666161">
      <w:bodyDiv w:val="1"/>
      <w:marLeft w:val="0"/>
      <w:marRight w:val="0"/>
      <w:marTop w:val="0"/>
      <w:marBottom w:val="0"/>
      <w:divBdr>
        <w:top w:val="none" w:sz="0" w:space="0" w:color="auto"/>
        <w:left w:val="none" w:sz="0" w:space="0" w:color="auto"/>
        <w:bottom w:val="none" w:sz="0" w:space="0" w:color="auto"/>
        <w:right w:val="none" w:sz="0" w:space="0" w:color="auto"/>
      </w:divBdr>
      <w:divsChild>
        <w:div w:id="801462042">
          <w:marLeft w:val="0"/>
          <w:marRight w:val="0"/>
          <w:marTop w:val="0"/>
          <w:marBottom w:val="0"/>
          <w:divBdr>
            <w:top w:val="none" w:sz="0" w:space="0" w:color="auto"/>
            <w:left w:val="none" w:sz="0" w:space="0" w:color="auto"/>
            <w:bottom w:val="none" w:sz="0" w:space="0" w:color="auto"/>
            <w:right w:val="none" w:sz="0" w:space="0" w:color="auto"/>
          </w:divBdr>
          <w:divsChild>
            <w:div w:id="1859855263">
              <w:marLeft w:val="0"/>
              <w:marRight w:val="0"/>
              <w:marTop w:val="0"/>
              <w:marBottom w:val="0"/>
              <w:divBdr>
                <w:top w:val="none" w:sz="0" w:space="0" w:color="auto"/>
                <w:left w:val="none" w:sz="0" w:space="0" w:color="auto"/>
                <w:bottom w:val="none" w:sz="0" w:space="0" w:color="auto"/>
                <w:right w:val="none" w:sz="0" w:space="0" w:color="auto"/>
              </w:divBdr>
              <w:divsChild>
                <w:div w:id="696467964">
                  <w:marLeft w:val="0"/>
                  <w:marRight w:val="0"/>
                  <w:marTop w:val="0"/>
                  <w:marBottom w:val="0"/>
                  <w:divBdr>
                    <w:top w:val="none" w:sz="0" w:space="0" w:color="auto"/>
                    <w:left w:val="none" w:sz="0" w:space="0" w:color="auto"/>
                    <w:bottom w:val="none" w:sz="0" w:space="0" w:color="auto"/>
                    <w:right w:val="none" w:sz="0" w:space="0" w:color="auto"/>
                  </w:divBdr>
                  <w:divsChild>
                    <w:div w:id="1050572482">
                      <w:marLeft w:val="0"/>
                      <w:marRight w:val="0"/>
                      <w:marTop w:val="0"/>
                      <w:marBottom w:val="0"/>
                      <w:divBdr>
                        <w:top w:val="none" w:sz="0" w:space="0" w:color="auto"/>
                        <w:left w:val="none" w:sz="0" w:space="0" w:color="auto"/>
                        <w:bottom w:val="none" w:sz="0" w:space="0" w:color="auto"/>
                        <w:right w:val="none" w:sz="0" w:space="0" w:color="auto"/>
                      </w:divBdr>
                      <w:divsChild>
                        <w:div w:id="1991058806">
                          <w:marLeft w:val="0"/>
                          <w:marRight w:val="0"/>
                          <w:marTop w:val="0"/>
                          <w:marBottom w:val="0"/>
                          <w:divBdr>
                            <w:top w:val="single" w:sz="6" w:space="0" w:color="828282"/>
                            <w:left w:val="single" w:sz="6" w:space="0" w:color="828282"/>
                            <w:bottom w:val="single" w:sz="6" w:space="0" w:color="828282"/>
                            <w:right w:val="single" w:sz="6" w:space="0" w:color="828282"/>
                          </w:divBdr>
                          <w:divsChild>
                            <w:div w:id="1044528439">
                              <w:marLeft w:val="0"/>
                              <w:marRight w:val="0"/>
                              <w:marTop w:val="0"/>
                              <w:marBottom w:val="0"/>
                              <w:divBdr>
                                <w:top w:val="none" w:sz="0" w:space="0" w:color="auto"/>
                                <w:left w:val="none" w:sz="0" w:space="0" w:color="auto"/>
                                <w:bottom w:val="none" w:sz="0" w:space="0" w:color="auto"/>
                                <w:right w:val="none" w:sz="0" w:space="0" w:color="auto"/>
                              </w:divBdr>
                              <w:divsChild>
                                <w:div w:id="369499440">
                                  <w:marLeft w:val="0"/>
                                  <w:marRight w:val="0"/>
                                  <w:marTop w:val="0"/>
                                  <w:marBottom w:val="0"/>
                                  <w:divBdr>
                                    <w:top w:val="none" w:sz="0" w:space="0" w:color="auto"/>
                                    <w:left w:val="none" w:sz="0" w:space="0" w:color="auto"/>
                                    <w:bottom w:val="none" w:sz="0" w:space="0" w:color="auto"/>
                                    <w:right w:val="none" w:sz="0" w:space="0" w:color="auto"/>
                                  </w:divBdr>
                                  <w:divsChild>
                                    <w:div w:id="732431020">
                                      <w:marLeft w:val="0"/>
                                      <w:marRight w:val="0"/>
                                      <w:marTop w:val="0"/>
                                      <w:marBottom w:val="0"/>
                                      <w:divBdr>
                                        <w:top w:val="none" w:sz="0" w:space="0" w:color="auto"/>
                                        <w:left w:val="none" w:sz="0" w:space="0" w:color="auto"/>
                                        <w:bottom w:val="none" w:sz="0" w:space="0" w:color="auto"/>
                                        <w:right w:val="none" w:sz="0" w:space="0" w:color="auto"/>
                                      </w:divBdr>
                                      <w:divsChild>
                                        <w:div w:id="615912547">
                                          <w:marLeft w:val="0"/>
                                          <w:marRight w:val="0"/>
                                          <w:marTop w:val="0"/>
                                          <w:marBottom w:val="0"/>
                                          <w:divBdr>
                                            <w:top w:val="none" w:sz="0" w:space="0" w:color="auto"/>
                                            <w:left w:val="none" w:sz="0" w:space="0" w:color="auto"/>
                                            <w:bottom w:val="none" w:sz="0" w:space="0" w:color="auto"/>
                                            <w:right w:val="none" w:sz="0" w:space="0" w:color="auto"/>
                                          </w:divBdr>
                                          <w:divsChild>
                                            <w:div w:id="1397555681">
                                              <w:marLeft w:val="0"/>
                                              <w:marRight w:val="0"/>
                                              <w:marTop w:val="0"/>
                                              <w:marBottom w:val="0"/>
                                              <w:divBdr>
                                                <w:top w:val="none" w:sz="0" w:space="0" w:color="auto"/>
                                                <w:left w:val="none" w:sz="0" w:space="0" w:color="auto"/>
                                                <w:bottom w:val="none" w:sz="0" w:space="0" w:color="auto"/>
                                                <w:right w:val="none" w:sz="0" w:space="0" w:color="auto"/>
                                              </w:divBdr>
                                              <w:divsChild>
                                                <w:div w:id="12678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738053">
      <w:bodyDiv w:val="1"/>
      <w:marLeft w:val="0"/>
      <w:marRight w:val="0"/>
      <w:marTop w:val="0"/>
      <w:marBottom w:val="0"/>
      <w:divBdr>
        <w:top w:val="none" w:sz="0" w:space="0" w:color="auto"/>
        <w:left w:val="none" w:sz="0" w:space="0" w:color="auto"/>
        <w:bottom w:val="none" w:sz="0" w:space="0" w:color="auto"/>
        <w:right w:val="none" w:sz="0" w:space="0" w:color="auto"/>
      </w:divBdr>
      <w:divsChild>
        <w:div w:id="1385594600">
          <w:marLeft w:val="0"/>
          <w:marRight w:val="0"/>
          <w:marTop w:val="0"/>
          <w:marBottom w:val="0"/>
          <w:divBdr>
            <w:top w:val="none" w:sz="0" w:space="0" w:color="auto"/>
            <w:left w:val="none" w:sz="0" w:space="0" w:color="auto"/>
            <w:bottom w:val="none" w:sz="0" w:space="0" w:color="auto"/>
            <w:right w:val="none" w:sz="0" w:space="0" w:color="auto"/>
          </w:divBdr>
          <w:divsChild>
            <w:div w:id="1728453946">
              <w:marLeft w:val="0"/>
              <w:marRight w:val="0"/>
              <w:marTop w:val="0"/>
              <w:marBottom w:val="0"/>
              <w:divBdr>
                <w:top w:val="none" w:sz="0" w:space="0" w:color="auto"/>
                <w:left w:val="none" w:sz="0" w:space="0" w:color="auto"/>
                <w:bottom w:val="none" w:sz="0" w:space="0" w:color="auto"/>
                <w:right w:val="none" w:sz="0" w:space="0" w:color="auto"/>
              </w:divBdr>
              <w:divsChild>
                <w:div w:id="1615014063">
                  <w:marLeft w:val="0"/>
                  <w:marRight w:val="0"/>
                  <w:marTop w:val="0"/>
                  <w:marBottom w:val="0"/>
                  <w:divBdr>
                    <w:top w:val="none" w:sz="0" w:space="0" w:color="auto"/>
                    <w:left w:val="none" w:sz="0" w:space="0" w:color="auto"/>
                    <w:bottom w:val="none" w:sz="0" w:space="0" w:color="auto"/>
                    <w:right w:val="none" w:sz="0" w:space="0" w:color="auto"/>
                  </w:divBdr>
                  <w:divsChild>
                    <w:div w:id="990327537">
                      <w:marLeft w:val="0"/>
                      <w:marRight w:val="0"/>
                      <w:marTop w:val="0"/>
                      <w:marBottom w:val="0"/>
                      <w:divBdr>
                        <w:top w:val="none" w:sz="0" w:space="0" w:color="auto"/>
                        <w:left w:val="none" w:sz="0" w:space="0" w:color="auto"/>
                        <w:bottom w:val="none" w:sz="0" w:space="0" w:color="auto"/>
                        <w:right w:val="none" w:sz="0" w:space="0" w:color="auto"/>
                      </w:divBdr>
                      <w:divsChild>
                        <w:div w:id="307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5502">
      <w:bodyDiv w:val="1"/>
      <w:marLeft w:val="0"/>
      <w:marRight w:val="0"/>
      <w:marTop w:val="0"/>
      <w:marBottom w:val="0"/>
      <w:divBdr>
        <w:top w:val="none" w:sz="0" w:space="0" w:color="auto"/>
        <w:left w:val="none" w:sz="0" w:space="0" w:color="auto"/>
        <w:bottom w:val="none" w:sz="0" w:space="0" w:color="auto"/>
        <w:right w:val="none" w:sz="0" w:space="0" w:color="auto"/>
      </w:divBdr>
      <w:divsChild>
        <w:div w:id="589511182">
          <w:marLeft w:val="0"/>
          <w:marRight w:val="0"/>
          <w:marTop w:val="0"/>
          <w:marBottom w:val="0"/>
          <w:divBdr>
            <w:top w:val="none" w:sz="0" w:space="0" w:color="auto"/>
            <w:left w:val="none" w:sz="0" w:space="0" w:color="auto"/>
            <w:bottom w:val="none" w:sz="0" w:space="0" w:color="auto"/>
            <w:right w:val="none" w:sz="0" w:space="0" w:color="auto"/>
          </w:divBdr>
          <w:divsChild>
            <w:div w:id="1780757035">
              <w:marLeft w:val="0"/>
              <w:marRight w:val="0"/>
              <w:marTop w:val="0"/>
              <w:marBottom w:val="0"/>
              <w:divBdr>
                <w:top w:val="none" w:sz="0" w:space="0" w:color="auto"/>
                <w:left w:val="none" w:sz="0" w:space="0" w:color="auto"/>
                <w:bottom w:val="none" w:sz="0" w:space="0" w:color="auto"/>
                <w:right w:val="none" w:sz="0" w:space="0" w:color="auto"/>
              </w:divBdr>
              <w:divsChild>
                <w:div w:id="810950781">
                  <w:marLeft w:val="0"/>
                  <w:marRight w:val="0"/>
                  <w:marTop w:val="0"/>
                  <w:marBottom w:val="0"/>
                  <w:divBdr>
                    <w:top w:val="none" w:sz="0" w:space="0" w:color="auto"/>
                    <w:left w:val="none" w:sz="0" w:space="0" w:color="auto"/>
                    <w:bottom w:val="none" w:sz="0" w:space="0" w:color="auto"/>
                    <w:right w:val="none" w:sz="0" w:space="0" w:color="auto"/>
                  </w:divBdr>
                  <w:divsChild>
                    <w:div w:id="540099049">
                      <w:marLeft w:val="0"/>
                      <w:marRight w:val="0"/>
                      <w:marTop w:val="0"/>
                      <w:marBottom w:val="0"/>
                      <w:divBdr>
                        <w:top w:val="none" w:sz="0" w:space="0" w:color="auto"/>
                        <w:left w:val="none" w:sz="0" w:space="0" w:color="auto"/>
                        <w:bottom w:val="none" w:sz="0" w:space="0" w:color="auto"/>
                        <w:right w:val="none" w:sz="0" w:space="0" w:color="auto"/>
                      </w:divBdr>
                      <w:divsChild>
                        <w:div w:id="625552031">
                          <w:marLeft w:val="0"/>
                          <w:marRight w:val="0"/>
                          <w:marTop w:val="0"/>
                          <w:marBottom w:val="0"/>
                          <w:divBdr>
                            <w:top w:val="single" w:sz="6" w:space="0" w:color="828282"/>
                            <w:left w:val="single" w:sz="6" w:space="0" w:color="828282"/>
                            <w:bottom w:val="single" w:sz="6" w:space="0" w:color="828282"/>
                            <w:right w:val="single" w:sz="6" w:space="0" w:color="828282"/>
                          </w:divBdr>
                          <w:divsChild>
                            <w:div w:id="1625502568">
                              <w:marLeft w:val="0"/>
                              <w:marRight w:val="0"/>
                              <w:marTop w:val="0"/>
                              <w:marBottom w:val="0"/>
                              <w:divBdr>
                                <w:top w:val="none" w:sz="0" w:space="0" w:color="auto"/>
                                <w:left w:val="none" w:sz="0" w:space="0" w:color="auto"/>
                                <w:bottom w:val="none" w:sz="0" w:space="0" w:color="auto"/>
                                <w:right w:val="none" w:sz="0" w:space="0" w:color="auto"/>
                              </w:divBdr>
                              <w:divsChild>
                                <w:div w:id="2030594234">
                                  <w:marLeft w:val="0"/>
                                  <w:marRight w:val="0"/>
                                  <w:marTop w:val="0"/>
                                  <w:marBottom w:val="0"/>
                                  <w:divBdr>
                                    <w:top w:val="none" w:sz="0" w:space="0" w:color="auto"/>
                                    <w:left w:val="none" w:sz="0" w:space="0" w:color="auto"/>
                                    <w:bottom w:val="none" w:sz="0" w:space="0" w:color="auto"/>
                                    <w:right w:val="none" w:sz="0" w:space="0" w:color="auto"/>
                                  </w:divBdr>
                                  <w:divsChild>
                                    <w:div w:id="1088429618">
                                      <w:marLeft w:val="0"/>
                                      <w:marRight w:val="0"/>
                                      <w:marTop w:val="0"/>
                                      <w:marBottom w:val="0"/>
                                      <w:divBdr>
                                        <w:top w:val="none" w:sz="0" w:space="0" w:color="auto"/>
                                        <w:left w:val="none" w:sz="0" w:space="0" w:color="auto"/>
                                        <w:bottom w:val="none" w:sz="0" w:space="0" w:color="auto"/>
                                        <w:right w:val="none" w:sz="0" w:space="0" w:color="auto"/>
                                      </w:divBdr>
                                      <w:divsChild>
                                        <w:div w:id="133526664">
                                          <w:marLeft w:val="0"/>
                                          <w:marRight w:val="0"/>
                                          <w:marTop w:val="0"/>
                                          <w:marBottom w:val="0"/>
                                          <w:divBdr>
                                            <w:top w:val="none" w:sz="0" w:space="0" w:color="auto"/>
                                            <w:left w:val="none" w:sz="0" w:space="0" w:color="auto"/>
                                            <w:bottom w:val="none" w:sz="0" w:space="0" w:color="auto"/>
                                            <w:right w:val="none" w:sz="0" w:space="0" w:color="auto"/>
                                          </w:divBdr>
                                          <w:divsChild>
                                            <w:div w:id="771631417">
                                              <w:marLeft w:val="0"/>
                                              <w:marRight w:val="0"/>
                                              <w:marTop w:val="0"/>
                                              <w:marBottom w:val="0"/>
                                              <w:divBdr>
                                                <w:top w:val="none" w:sz="0" w:space="0" w:color="auto"/>
                                                <w:left w:val="none" w:sz="0" w:space="0" w:color="auto"/>
                                                <w:bottom w:val="none" w:sz="0" w:space="0" w:color="auto"/>
                                                <w:right w:val="none" w:sz="0" w:space="0" w:color="auto"/>
                                              </w:divBdr>
                                              <w:divsChild>
                                                <w:div w:id="13677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3106493">
      <w:bodyDiv w:val="1"/>
      <w:marLeft w:val="0"/>
      <w:marRight w:val="0"/>
      <w:marTop w:val="0"/>
      <w:marBottom w:val="0"/>
      <w:divBdr>
        <w:top w:val="none" w:sz="0" w:space="0" w:color="auto"/>
        <w:left w:val="none" w:sz="0" w:space="0" w:color="auto"/>
        <w:bottom w:val="none" w:sz="0" w:space="0" w:color="auto"/>
        <w:right w:val="none" w:sz="0" w:space="0" w:color="auto"/>
      </w:divBdr>
      <w:divsChild>
        <w:div w:id="2007971945">
          <w:marLeft w:val="0"/>
          <w:marRight w:val="0"/>
          <w:marTop w:val="0"/>
          <w:marBottom w:val="0"/>
          <w:divBdr>
            <w:top w:val="none" w:sz="0" w:space="0" w:color="auto"/>
            <w:left w:val="none" w:sz="0" w:space="0" w:color="auto"/>
            <w:bottom w:val="none" w:sz="0" w:space="0" w:color="auto"/>
            <w:right w:val="none" w:sz="0" w:space="0" w:color="auto"/>
          </w:divBdr>
          <w:divsChild>
            <w:div w:id="1132745140">
              <w:marLeft w:val="0"/>
              <w:marRight w:val="0"/>
              <w:marTop w:val="0"/>
              <w:marBottom w:val="0"/>
              <w:divBdr>
                <w:top w:val="none" w:sz="0" w:space="0" w:color="auto"/>
                <w:left w:val="none" w:sz="0" w:space="0" w:color="auto"/>
                <w:bottom w:val="none" w:sz="0" w:space="0" w:color="auto"/>
                <w:right w:val="none" w:sz="0" w:space="0" w:color="auto"/>
              </w:divBdr>
              <w:divsChild>
                <w:div w:id="1964458103">
                  <w:marLeft w:val="0"/>
                  <w:marRight w:val="0"/>
                  <w:marTop w:val="0"/>
                  <w:marBottom w:val="0"/>
                  <w:divBdr>
                    <w:top w:val="none" w:sz="0" w:space="0" w:color="auto"/>
                    <w:left w:val="none" w:sz="0" w:space="0" w:color="auto"/>
                    <w:bottom w:val="none" w:sz="0" w:space="0" w:color="auto"/>
                    <w:right w:val="none" w:sz="0" w:space="0" w:color="auto"/>
                  </w:divBdr>
                  <w:divsChild>
                    <w:div w:id="1641228217">
                      <w:marLeft w:val="0"/>
                      <w:marRight w:val="0"/>
                      <w:marTop w:val="0"/>
                      <w:marBottom w:val="0"/>
                      <w:divBdr>
                        <w:top w:val="none" w:sz="0" w:space="0" w:color="auto"/>
                        <w:left w:val="none" w:sz="0" w:space="0" w:color="auto"/>
                        <w:bottom w:val="none" w:sz="0" w:space="0" w:color="auto"/>
                        <w:right w:val="none" w:sz="0" w:space="0" w:color="auto"/>
                      </w:divBdr>
                      <w:divsChild>
                        <w:div w:id="582228746">
                          <w:marLeft w:val="0"/>
                          <w:marRight w:val="0"/>
                          <w:marTop w:val="0"/>
                          <w:marBottom w:val="0"/>
                          <w:divBdr>
                            <w:top w:val="single" w:sz="4" w:space="0" w:color="828282"/>
                            <w:left w:val="single" w:sz="4" w:space="0" w:color="828282"/>
                            <w:bottom w:val="single" w:sz="4" w:space="0" w:color="828282"/>
                            <w:right w:val="single" w:sz="4" w:space="0" w:color="828282"/>
                          </w:divBdr>
                          <w:divsChild>
                            <w:div w:id="108739956">
                              <w:marLeft w:val="0"/>
                              <w:marRight w:val="0"/>
                              <w:marTop w:val="0"/>
                              <w:marBottom w:val="0"/>
                              <w:divBdr>
                                <w:top w:val="none" w:sz="0" w:space="0" w:color="auto"/>
                                <w:left w:val="none" w:sz="0" w:space="0" w:color="auto"/>
                                <w:bottom w:val="none" w:sz="0" w:space="0" w:color="auto"/>
                                <w:right w:val="none" w:sz="0" w:space="0" w:color="auto"/>
                              </w:divBdr>
                              <w:divsChild>
                                <w:div w:id="1244531366">
                                  <w:marLeft w:val="0"/>
                                  <w:marRight w:val="0"/>
                                  <w:marTop w:val="0"/>
                                  <w:marBottom w:val="0"/>
                                  <w:divBdr>
                                    <w:top w:val="none" w:sz="0" w:space="0" w:color="auto"/>
                                    <w:left w:val="none" w:sz="0" w:space="0" w:color="auto"/>
                                    <w:bottom w:val="none" w:sz="0" w:space="0" w:color="auto"/>
                                    <w:right w:val="none" w:sz="0" w:space="0" w:color="auto"/>
                                  </w:divBdr>
                                  <w:divsChild>
                                    <w:div w:id="1083718926">
                                      <w:marLeft w:val="0"/>
                                      <w:marRight w:val="0"/>
                                      <w:marTop w:val="0"/>
                                      <w:marBottom w:val="0"/>
                                      <w:divBdr>
                                        <w:top w:val="none" w:sz="0" w:space="0" w:color="auto"/>
                                        <w:left w:val="none" w:sz="0" w:space="0" w:color="auto"/>
                                        <w:bottom w:val="none" w:sz="0" w:space="0" w:color="auto"/>
                                        <w:right w:val="none" w:sz="0" w:space="0" w:color="auto"/>
                                      </w:divBdr>
                                      <w:divsChild>
                                        <w:div w:id="1825271587">
                                          <w:marLeft w:val="0"/>
                                          <w:marRight w:val="0"/>
                                          <w:marTop w:val="0"/>
                                          <w:marBottom w:val="0"/>
                                          <w:divBdr>
                                            <w:top w:val="none" w:sz="0" w:space="0" w:color="auto"/>
                                            <w:left w:val="none" w:sz="0" w:space="0" w:color="auto"/>
                                            <w:bottom w:val="none" w:sz="0" w:space="0" w:color="auto"/>
                                            <w:right w:val="none" w:sz="0" w:space="0" w:color="auto"/>
                                          </w:divBdr>
                                          <w:divsChild>
                                            <w:div w:id="1678533345">
                                              <w:marLeft w:val="0"/>
                                              <w:marRight w:val="0"/>
                                              <w:marTop w:val="0"/>
                                              <w:marBottom w:val="0"/>
                                              <w:divBdr>
                                                <w:top w:val="none" w:sz="0" w:space="0" w:color="auto"/>
                                                <w:left w:val="none" w:sz="0" w:space="0" w:color="auto"/>
                                                <w:bottom w:val="none" w:sz="0" w:space="0" w:color="auto"/>
                                                <w:right w:val="none" w:sz="0" w:space="0" w:color="auto"/>
                                              </w:divBdr>
                                              <w:divsChild>
                                                <w:div w:id="5927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960161">
      <w:bodyDiv w:val="1"/>
      <w:marLeft w:val="0"/>
      <w:marRight w:val="0"/>
      <w:marTop w:val="0"/>
      <w:marBottom w:val="0"/>
      <w:divBdr>
        <w:top w:val="none" w:sz="0" w:space="0" w:color="auto"/>
        <w:left w:val="none" w:sz="0" w:space="0" w:color="auto"/>
        <w:bottom w:val="none" w:sz="0" w:space="0" w:color="auto"/>
        <w:right w:val="none" w:sz="0" w:space="0" w:color="auto"/>
      </w:divBdr>
      <w:divsChild>
        <w:div w:id="271206970">
          <w:marLeft w:val="0"/>
          <w:marRight w:val="0"/>
          <w:marTop w:val="0"/>
          <w:marBottom w:val="0"/>
          <w:divBdr>
            <w:top w:val="none" w:sz="0" w:space="0" w:color="auto"/>
            <w:left w:val="none" w:sz="0" w:space="0" w:color="auto"/>
            <w:bottom w:val="none" w:sz="0" w:space="0" w:color="auto"/>
            <w:right w:val="none" w:sz="0" w:space="0" w:color="auto"/>
          </w:divBdr>
          <w:divsChild>
            <w:div w:id="1955747293">
              <w:marLeft w:val="0"/>
              <w:marRight w:val="0"/>
              <w:marTop w:val="0"/>
              <w:marBottom w:val="0"/>
              <w:divBdr>
                <w:top w:val="none" w:sz="0" w:space="0" w:color="auto"/>
                <w:left w:val="none" w:sz="0" w:space="0" w:color="auto"/>
                <w:bottom w:val="none" w:sz="0" w:space="0" w:color="auto"/>
                <w:right w:val="none" w:sz="0" w:space="0" w:color="auto"/>
              </w:divBdr>
              <w:divsChild>
                <w:div w:id="1253932748">
                  <w:marLeft w:val="0"/>
                  <w:marRight w:val="0"/>
                  <w:marTop w:val="0"/>
                  <w:marBottom w:val="0"/>
                  <w:divBdr>
                    <w:top w:val="none" w:sz="0" w:space="0" w:color="auto"/>
                    <w:left w:val="none" w:sz="0" w:space="0" w:color="auto"/>
                    <w:bottom w:val="none" w:sz="0" w:space="0" w:color="auto"/>
                    <w:right w:val="none" w:sz="0" w:space="0" w:color="auto"/>
                  </w:divBdr>
                  <w:divsChild>
                    <w:div w:id="1140880661">
                      <w:marLeft w:val="0"/>
                      <w:marRight w:val="0"/>
                      <w:marTop w:val="0"/>
                      <w:marBottom w:val="0"/>
                      <w:divBdr>
                        <w:top w:val="none" w:sz="0" w:space="0" w:color="auto"/>
                        <w:left w:val="none" w:sz="0" w:space="0" w:color="auto"/>
                        <w:bottom w:val="none" w:sz="0" w:space="0" w:color="auto"/>
                        <w:right w:val="none" w:sz="0" w:space="0" w:color="auto"/>
                      </w:divBdr>
                      <w:divsChild>
                        <w:div w:id="11536446">
                          <w:marLeft w:val="0"/>
                          <w:marRight w:val="0"/>
                          <w:marTop w:val="0"/>
                          <w:marBottom w:val="0"/>
                          <w:divBdr>
                            <w:top w:val="single" w:sz="6" w:space="0" w:color="828282"/>
                            <w:left w:val="single" w:sz="6" w:space="0" w:color="828282"/>
                            <w:bottom w:val="single" w:sz="6" w:space="0" w:color="828282"/>
                            <w:right w:val="single" w:sz="6" w:space="0" w:color="828282"/>
                          </w:divBdr>
                          <w:divsChild>
                            <w:div w:id="363411029">
                              <w:marLeft w:val="0"/>
                              <w:marRight w:val="0"/>
                              <w:marTop w:val="0"/>
                              <w:marBottom w:val="0"/>
                              <w:divBdr>
                                <w:top w:val="none" w:sz="0" w:space="0" w:color="auto"/>
                                <w:left w:val="none" w:sz="0" w:space="0" w:color="auto"/>
                                <w:bottom w:val="none" w:sz="0" w:space="0" w:color="auto"/>
                                <w:right w:val="none" w:sz="0" w:space="0" w:color="auto"/>
                              </w:divBdr>
                              <w:divsChild>
                                <w:div w:id="398791485">
                                  <w:marLeft w:val="0"/>
                                  <w:marRight w:val="0"/>
                                  <w:marTop w:val="0"/>
                                  <w:marBottom w:val="0"/>
                                  <w:divBdr>
                                    <w:top w:val="none" w:sz="0" w:space="0" w:color="auto"/>
                                    <w:left w:val="none" w:sz="0" w:space="0" w:color="auto"/>
                                    <w:bottom w:val="none" w:sz="0" w:space="0" w:color="auto"/>
                                    <w:right w:val="none" w:sz="0" w:space="0" w:color="auto"/>
                                  </w:divBdr>
                                  <w:divsChild>
                                    <w:div w:id="1190291083">
                                      <w:marLeft w:val="0"/>
                                      <w:marRight w:val="0"/>
                                      <w:marTop w:val="0"/>
                                      <w:marBottom w:val="0"/>
                                      <w:divBdr>
                                        <w:top w:val="none" w:sz="0" w:space="0" w:color="auto"/>
                                        <w:left w:val="none" w:sz="0" w:space="0" w:color="auto"/>
                                        <w:bottom w:val="none" w:sz="0" w:space="0" w:color="auto"/>
                                        <w:right w:val="none" w:sz="0" w:space="0" w:color="auto"/>
                                      </w:divBdr>
                                      <w:divsChild>
                                        <w:div w:id="407919284">
                                          <w:marLeft w:val="0"/>
                                          <w:marRight w:val="0"/>
                                          <w:marTop w:val="0"/>
                                          <w:marBottom w:val="0"/>
                                          <w:divBdr>
                                            <w:top w:val="none" w:sz="0" w:space="0" w:color="auto"/>
                                            <w:left w:val="none" w:sz="0" w:space="0" w:color="auto"/>
                                            <w:bottom w:val="none" w:sz="0" w:space="0" w:color="auto"/>
                                            <w:right w:val="none" w:sz="0" w:space="0" w:color="auto"/>
                                          </w:divBdr>
                                          <w:divsChild>
                                            <w:div w:id="1241135008">
                                              <w:marLeft w:val="0"/>
                                              <w:marRight w:val="0"/>
                                              <w:marTop w:val="0"/>
                                              <w:marBottom w:val="0"/>
                                              <w:divBdr>
                                                <w:top w:val="none" w:sz="0" w:space="0" w:color="auto"/>
                                                <w:left w:val="none" w:sz="0" w:space="0" w:color="auto"/>
                                                <w:bottom w:val="none" w:sz="0" w:space="0" w:color="auto"/>
                                                <w:right w:val="none" w:sz="0" w:space="0" w:color="auto"/>
                                              </w:divBdr>
                                              <w:divsChild>
                                                <w:div w:id="17516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443287">
      <w:bodyDiv w:val="1"/>
      <w:marLeft w:val="0"/>
      <w:marRight w:val="0"/>
      <w:marTop w:val="0"/>
      <w:marBottom w:val="0"/>
      <w:divBdr>
        <w:top w:val="none" w:sz="0" w:space="0" w:color="auto"/>
        <w:left w:val="none" w:sz="0" w:space="0" w:color="auto"/>
        <w:bottom w:val="none" w:sz="0" w:space="0" w:color="auto"/>
        <w:right w:val="none" w:sz="0" w:space="0" w:color="auto"/>
      </w:divBdr>
      <w:divsChild>
        <w:div w:id="1496990392">
          <w:marLeft w:val="0"/>
          <w:marRight w:val="0"/>
          <w:marTop w:val="0"/>
          <w:marBottom w:val="0"/>
          <w:divBdr>
            <w:top w:val="none" w:sz="0" w:space="0" w:color="auto"/>
            <w:left w:val="none" w:sz="0" w:space="0" w:color="auto"/>
            <w:bottom w:val="none" w:sz="0" w:space="0" w:color="auto"/>
            <w:right w:val="none" w:sz="0" w:space="0" w:color="auto"/>
          </w:divBdr>
          <w:divsChild>
            <w:div w:id="1601646584">
              <w:marLeft w:val="0"/>
              <w:marRight w:val="0"/>
              <w:marTop w:val="0"/>
              <w:marBottom w:val="0"/>
              <w:divBdr>
                <w:top w:val="none" w:sz="0" w:space="0" w:color="auto"/>
                <w:left w:val="single" w:sz="6" w:space="0" w:color="BCBCBC"/>
                <w:bottom w:val="none" w:sz="0" w:space="0" w:color="auto"/>
                <w:right w:val="single" w:sz="6" w:space="0" w:color="BCBCBC"/>
              </w:divBdr>
              <w:divsChild>
                <w:div w:id="89010419">
                  <w:marLeft w:val="-15"/>
                  <w:marRight w:val="-15"/>
                  <w:marTop w:val="15"/>
                  <w:marBottom w:val="0"/>
                  <w:divBdr>
                    <w:top w:val="none" w:sz="0" w:space="0" w:color="auto"/>
                    <w:left w:val="none" w:sz="0" w:space="0" w:color="auto"/>
                    <w:bottom w:val="none" w:sz="0" w:space="0" w:color="auto"/>
                    <w:right w:val="none" w:sz="0" w:space="0" w:color="auto"/>
                  </w:divBdr>
                  <w:divsChild>
                    <w:div w:id="889536643">
                      <w:marLeft w:val="0"/>
                      <w:marRight w:val="0"/>
                      <w:marTop w:val="0"/>
                      <w:marBottom w:val="0"/>
                      <w:divBdr>
                        <w:top w:val="none" w:sz="0" w:space="0" w:color="auto"/>
                        <w:left w:val="none" w:sz="0" w:space="0" w:color="auto"/>
                        <w:bottom w:val="none" w:sz="0" w:space="0" w:color="auto"/>
                        <w:right w:val="none" w:sz="0" w:space="0" w:color="auto"/>
                      </w:divBdr>
                      <w:divsChild>
                        <w:div w:id="459688433">
                          <w:marLeft w:val="0"/>
                          <w:marRight w:val="0"/>
                          <w:marTop w:val="0"/>
                          <w:marBottom w:val="0"/>
                          <w:divBdr>
                            <w:top w:val="none" w:sz="0" w:space="0" w:color="auto"/>
                            <w:left w:val="none" w:sz="0" w:space="0" w:color="auto"/>
                            <w:bottom w:val="none" w:sz="0" w:space="0" w:color="auto"/>
                            <w:right w:val="none" w:sz="0" w:space="0" w:color="auto"/>
                          </w:divBdr>
                          <w:divsChild>
                            <w:div w:id="1169756682">
                              <w:marLeft w:val="480"/>
                              <w:marRight w:val="240"/>
                              <w:marTop w:val="0"/>
                              <w:marBottom w:val="0"/>
                              <w:divBdr>
                                <w:top w:val="none" w:sz="0" w:space="0" w:color="auto"/>
                                <w:left w:val="none" w:sz="0" w:space="0" w:color="auto"/>
                                <w:bottom w:val="none" w:sz="0" w:space="0" w:color="auto"/>
                                <w:right w:val="none" w:sz="0" w:space="0" w:color="auto"/>
                              </w:divBdr>
                              <w:divsChild>
                                <w:div w:id="1683894444">
                                  <w:blockQuote w:val="1"/>
                                  <w:marLeft w:val="45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181704">
      <w:bodyDiv w:val="1"/>
      <w:marLeft w:val="0"/>
      <w:marRight w:val="0"/>
      <w:marTop w:val="0"/>
      <w:marBottom w:val="0"/>
      <w:divBdr>
        <w:top w:val="none" w:sz="0" w:space="0" w:color="auto"/>
        <w:left w:val="none" w:sz="0" w:space="0" w:color="auto"/>
        <w:bottom w:val="none" w:sz="0" w:space="0" w:color="auto"/>
        <w:right w:val="none" w:sz="0" w:space="0" w:color="auto"/>
      </w:divBdr>
      <w:divsChild>
        <w:div w:id="90203058">
          <w:marLeft w:val="0"/>
          <w:marRight w:val="0"/>
          <w:marTop w:val="0"/>
          <w:marBottom w:val="0"/>
          <w:divBdr>
            <w:top w:val="none" w:sz="0" w:space="0" w:color="auto"/>
            <w:left w:val="none" w:sz="0" w:space="0" w:color="auto"/>
            <w:bottom w:val="none" w:sz="0" w:space="0" w:color="auto"/>
            <w:right w:val="none" w:sz="0" w:space="0" w:color="auto"/>
          </w:divBdr>
          <w:divsChild>
            <w:div w:id="1607156944">
              <w:marLeft w:val="0"/>
              <w:marRight w:val="0"/>
              <w:marTop w:val="0"/>
              <w:marBottom w:val="0"/>
              <w:divBdr>
                <w:top w:val="none" w:sz="0" w:space="0" w:color="auto"/>
                <w:left w:val="none" w:sz="0" w:space="0" w:color="auto"/>
                <w:bottom w:val="none" w:sz="0" w:space="0" w:color="auto"/>
                <w:right w:val="none" w:sz="0" w:space="0" w:color="auto"/>
              </w:divBdr>
              <w:divsChild>
                <w:div w:id="983658793">
                  <w:marLeft w:val="0"/>
                  <w:marRight w:val="0"/>
                  <w:marTop w:val="0"/>
                  <w:marBottom w:val="0"/>
                  <w:divBdr>
                    <w:top w:val="none" w:sz="0" w:space="0" w:color="auto"/>
                    <w:left w:val="none" w:sz="0" w:space="0" w:color="auto"/>
                    <w:bottom w:val="none" w:sz="0" w:space="0" w:color="auto"/>
                    <w:right w:val="none" w:sz="0" w:space="0" w:color="auto"/>
                  </w:divBdr>
                  <w:divsChild>
                    <w:div w:id="2075812926">
                      <w:marLeft w:val="0"/>
                      <w:marRight w:val="0"/>
                      <w:marTop w:val="0"/>
                      <w:marBottom w:val="0"/>
                      <w:divBdr>
                        <w:top w:val="none" w:sz="0" w:space="0" w:color="auto"/>
                        <w:left w:val="none" w:sz="0" w:space="0" w:color="auto"/>
                        <w:bottom w:val="none" w:sz="0" w:space="0" w:color="auto"/>
                        <w:right w:val="none" w:sz="0" w:space="0" w:color="auto"/>
                      </w:divBdr>
                      <w:divsChild>
                        <w:div w:id="1650597797">
                          <w:marLeft w:val="0"/>
                          <w:marRight w:val="0"/>
                          <w:marTop w:val="0"/>
                          <w:marBottom w:val="0"/>
                          <w:divBdr>
                            <w:top w:val="single" w:sz="6" w:space="0" w:color="828282"/>
                            <w:left w:val="single" w:sz="6" w:space="0" w:color="828282"/>
                            <w:bottom w:val="single" w:sz="6" w:space="0" w:color="828282"/>
                            <w:right w:val="single" w:sz="6" w:space="0" w:color="828282"/>
                          </w:divBdr>
                          <w:divsChild>
                            <w:div w:id="755907827">
                              <w:marLeft w:val="0"/>
                              <w:marRight w:val="0"/>
                              <w:marTop w:val="0"/>
                              <w:marBottom w:val="0"/>
                              <w:divBdr>
                                <w:top w:val="none" w:sz="0" w:space="0" w:color="auto"/>
                                <w:left w:val="none" w:sz="0" w:space="0" w:color="auto"/>
                                <w:bottom w:val="none" w:sz="0" w:space="0" w:color="auto"/>
                                <w:right w:val="none" w:sz="0" w:space="0" w:color="auto"/>
                              </w:divBdr>
                              <w:divsChild>
                                <w:div w:id="926116045">
                                  <w:marLeft w:val="0"/>
                                  <w:marRight w:val="0"/>
                                  <w:marTop w:val="0"/>
                                  <w:marBottom w:val="0"/>
                                  <w:divBdr>
                                    <w:top w:val="none" w:sz="0" w:space="0" w:color="auto"/>
                                    <w:left w:val="none" w:sz="0" w:space="0" w:color="auto"/>
                                    <w:bottom w:val="none" w:sz="0" w:space="0" w:color="auto"/>
                                    <w:right w:val="none" w:sz="0" w:space="0" w:color="auto"/>
                                  </w:divBdr>
                                  <w:divsChild>
                                    <w:div w:id="727799215">
                                      <w:marLeft w:val="0"/>
                                      <w:marRight w:val="0"/>
                                      <w:marTop w:val="0"/>
                                      <w:marBottom w:val="0"/>
                                      <w:divBdr>
                                        <w:top w:val="none" w:sz="0" w:space="0" w:color="auto"/>
                                        <w:left w:val="none" w:sz="0" w:space="0" w:color="auto"/>
                                        <w:bottom w:val="none" w:sz="0" w:space="0" w:color="auto"/>
                                        <w:right w:val="none" w:sz="0" w:space="0" w:color="auto"/>
                                      </w:divBdr>
                                      <w:divsChild>
                                        <w:div w:id="2118213146">
                                          <w:marLeft w:val="0"/>
                                          <w:marRight w:val="0"/>
                                          <w:marTop w:val="0"/>
                                          <w:marBottom w:val="0"/>
                                          <w:divBdr>
                                            <w:top w:val="none" w:sz="0" w:space="0" w:color="auto"/>
                                            <w:left w:val="none" w:sz="0" w:space="0" w:color="auto"/>
                                            <w:bottom w:val="none" w:sz="0" w:space="0" w:color="auto"/>
                                            <w:right w:val="none" w:sz="0" w:space="0" w:color="auto"/>
                                          </w:divBdr>
                                          <w:divsChild>
                                            <w:div w:id="1739791635">
                                              <w:marLeft w:val="0"/>
                                              <w:marRight w:val="0"/>
                                              <w:marTop w:val="0"/>
                                              <w:marBottom w:val="0"/>
                                              <w:divBdr>
                                                <w:top w:val="none" w:sz="0" w:space="0" w:color="auto"/>
                                                <w:left w:val="none" w:sz="0" w:space="0" w:color="auto"/>
                                                <w:bottom w:val="none" w:sz="0" w:space="0" w:color="auto"/>
                                                <w:right w:val="none" w:sz="0" w:space="0" w:color="auto"/>
                                              </w:divBdr>
                                              <w:divsChild>
                                                <w:div w:id="1873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271544">
      <w:bodyDiv w:val="1"/>
      <w:marLeft w:val="0"/>
      <w:marRight w:val="0"/>
      <w:marTop w:val="0"/>
      <w:marBottom w:val="0"/>
      <w:divBdr>
        <w:top w:val="none" w:sz="0" w:space="0" w:color="auto"/>
        <w:left w:val="none" w:sz="0" w:space="0" w:color="auto"/>
        <w:bottom w:val="none" w:sz="0" w:space="0" w:color="auto"/>
        <w:right w:val="none" w:sz="0" w:space="0" w:color="auto"/>
      </w:divBdr>
      <w:divsChild>
        <w:div w:id="1351031564">
          <w:marLeft w:val="0"/>
          <w:marRight w:val="0"/>
          <w:marTop w:val="0"/>
          <w:marBottom w:val="0"/>
          <w:divBdr>
            <w:top w:val="none" w:sz="0" w:space="0" w:color="auto"/>
            <w:left w:val="none" w:sz="0" w:space="0" w:color="auto"/>
            <w:bottom w:val="none" w:sz="0" w:space="0" w:color="auto"/>
            <w:right w:val="none" w:sz="0" w:space="0" w:color="auto"/>
          </w:divBdr>
          <w:divsChild>
            <w:div w:id="1328437837">
              <w:marLeft w:val="0"/>
              <w:marRight w:val="0"/>
              <w:marTop w:val="0"/>
              <w:marBottom w:val="0"/>
              <w:divBdr>
                <w:top w:val="none" w:sz="0" w:space="0" w:color="auto"/>
                <w:left w:val="none" w:sz="0" w:space="0" w:color="auto"/>
                <w:bottom w:val="none" w:sz="0" w:space="0" w:color="auto"/>
                <w:right w:val="none" w:sz="0" w:space="0" w:color="auto"/>
              </w:divBdr>
              <w:divsChild>
                <w:div w:id="1758363435">
                  <w:marLeft w:val="0"/>
                  <w:marRight w:val="0"/>
                  <w:marTop w:val="0"/>
                  <w:marBottom w:val="0"/>
                  <w:divBdr>
                    <w:top w:val="none" w:sz="0" w:space="0" w:color="auto"/>
                    <w:left w:val="none" w:sz="0" w:space="0" w:color="auto"/>
                    <w:bottom w:val="none" w:sz="0" w:space="0" w:color="auto"/>
                    <w:right w:val="none" w:sz="0" w:space="0" w:color="auto"/>
                  </w:divBdr>
                  <w:divsChild>
                    <w:div w:id="976422204">
                      <w:marLeft w:val="0"/>
                      <w:marRight w:val="0"/>
                      <w:marTop w:val="0"/>
                      <w:marBottom w:val="0"/>
                      <w:divBdr>
                        <w:top w:val="none" w:sz="0" w:space="0" w:color="auto"/>
                        <w:left w:val="none" w:sz="0" w:space="0" w:color="auto"/>
                        <w:bottom w:val="none" w:sz="0" w:space="0" w:color="auto"/>
                        <w:right w:val="none" w:sz="0" w:space="0" w:color="auto"/>
                      </w:divBdr>
                      <w:divsChild>
                        <w:div w:id="983004803">
                          <w:marLeft w:val="0"/>
                          <w:marRight w:val="0"/>
                          <w:marTop w:val="0"/>
                          <w:marBottom w:val="0"/>
                          <w:divBdr>
                            <w:top w:val="single" w:sz="6" w:space="0" w:color="828282"/>
                            <w:left w:val="single" w:sz="6" w:space="0" w:color="828282"/>
                            <w:bottom w:val="single" w:sz="6" w:space="0" w:color="828282"/>
                            <w:right w:val="single" w:sz="6" w:space="0" w:color="828282"/>
                          </w:divBdr>
                          <w:divsChild>
                            <w:div w:id="1436635597">
                              <w:marLeft w:val="0"/>
                              <w:marRight w:val="0"/>
                              <w:marTop w:val="0"/>
                              <w:marBottom w:val="0"/>
                              <w:divBdr>
                                <w:top w:val="none" w:sz="0" w:space="0" w:color="auto"/>
                                <w:left w:val="none" w:sz="0" w:space="0" w:color="auto"/>
                                <w:bottom w:val="none" w:sz="0" w:space="0" w:color="auto"/>
                                <w:right w:val="none" w:sz="0" w:space="0" w:color="auto"/>
                              </w:divBdr>
                              <w:divsChild>
                                <w:div w:id="651834120">
                                  <w:marLeft w:val="0"/>
                                  <w:marRight w:val="0"/>
                                  <w:marTop w:val="0"/>
                                  <w:marBottom w:val="0"/>
                                  <w:divBdr>
                                    <w:top w:val="none" w:sz="0" w:space="0" w:color="auto"/>
                                    <w:left w:val="none" w:sz="0" w:space="0" w:color="auto"/>
                                    <w:bottom w:val="none" w:sz="0" w:space="0" w:color="auto"/>
                                    <w:right w:val="none" w:sz="0" w:space="0" w:color="auto"/>
                                  </w:divBdr>
                                  <w:divsChild>
                                    <w:div w:id="318577006">
                                      <w:marLeft w:val="0"/>
                                      <w:marRight w:val="0"/>
                                      <w:marTop w:val="0"/>
                                      <w:marBottom w:val="0"/>
                                      <w:divBdr>
                                        <w:top w:val="none" w:sz="0" w:space="0" w:color="auto"/>
                                        <w:left w:val="none" w:sz="0" w:space="0" w:color="auto"/>
                                        <w:bottom w:val="none" w:sz="0" w:space="0" w:color="auto"/>
                                        <w:right w:val="none" w:sz="0" w:space="0" w:color="auto"/>
                                      </w:divBdr>
                                      <w:divsChild>
                                        <w:div w:id="1372611658">
                                          <w:marLeft w:val="0"/>
                                          <w:marRight w:val="0"/>
                                          <w:marTop w:val="0"/>
                                          <w:marBottom w:val="0"/>
                                          <w:divBdr>
                                            <w:top w:val="none" w:sz="0" w:space="0" w:color="auto"/>
                                            <w:left w:val="none" w:sz="0" w:space="0" w:color="auto"/>
                                            <w:bottom w:val="none" w:sz="0" w:space="0" w:color="auto"/>
                                            <w:right w:val="none" w:sz="0" w:space="0" w:color="auto"/>
                                          </w:divBdr>
                                          <w:divsChild>
                                            <w:div w:id="557864678">
                                              <w:marLeft w:val="0"/>
                                              <w:marRight w:val="0"/>
                                              <w:marTop w:val="0"/>
                                              <w:marBottom w:val="0"/>
                                              <w:divBdr>
                                                <w:top w:val="none" w:sz="0" w:space="0" w:color="auto"/>
                                                <w:left w:val="none" w:sz="0" w:space="0" w:color="auto"/>
                                                <w:bottom w:val="none" w:sz="0" w:space="0" w:color="auto"/>
                                                <w:right w:val="none" w:sz="0" w:space="0" w:color="auto"/>
                                              </w:divBdr>
                                              <w:divsChild>
                                                <w:div w:id="3969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4374871">
      <w:bodyDiv w:val="1"/>
      <w:marLeft w:val="0"/>
      <w:marRight w:val="0"/>
      <w:marTop w:val="0"/>
      <w:marBottom w:val="0"/>
      <w:divBdr>
        <w:top w:val="none" w:sz="0" w:space="0" w:color="auto"/>
        <w:left w:val="none" w:sz="0" w:space="0" w:color="auto"/>
        <w:bottom w:val="none" w:sz="0" w:space="0" w:color="auto"/>
        <w:right w:val="none" w:sz="0" w:space="0" w:color="auto"/>
      </w:divBdr>
      <w:divsChild>
        <w:div w:id="1138106475">
          <w:marLeft w:val="0"/>
          <w:marRight w:val="0"/>
          <w:marTop w:val="0"/>
          <w:marBottom w:val="0"/>
          <w:divBdr>
            <w:top w:val="none" w:sz="0" w:space="0" w:color="auto"/>
            <w:left w:val="none" w:sz="0" w:space="0" w:color="auto"/>
            <w:bottom w:val="none" w:sz="0" w:space="0" w:color="auto"/>
            <w:right w:val="none" w:sz="0" w:space="0" w:color="auto"/>
          </w:divBdr>
          <w:divsChild>
            <w:div w:id="1789002844">
              <w:marLeft w:val="0"/>
              <w:marRight w:val="0"/>
              <w:marTop w:val="0"/>
              <w:marBottom w:val="0"/>
              <w:divBdr>
                <w:top w:val="none" w:sz="0" w:space="0" w:color="auto"/>
                <w:left w:val="none" w:sz="0" w:space="0" w:color="auto"/>
                <w:bottom w:val="none" w:sz="0" w:space="0" w:color="auto"/>
                <w:right w:val="none" w:sz="0" w:space="0" w:color="auto"/>
              </w:divBdr>
              <w:divsChild>
                <w:div w:id="1658420425">
                  <w:marLeft w:val="0"/>
                  <w:marRight w:val="0"/>
                  <w:marTop w:val="0"/>
                  <w:marBottom w:val="0"/>
                  <w:divBdr>
                    <w:top w:val="none" w:sz="0" w:space="0" w:color="auto"/>
                    <w:left w:val="none" w:sz="0" w:space="0" w:color="auto"/>
                    <w:bottom w:val="none" w:sz="0" w:space="0" w:color="auto"/>
                    <w:right w:val="none" w:sz="0" w:space="0" w:color="auto"/>
                  </w:divBdr>
                  <w:divsChild>
                    <w:div w:id="317268356">
                      <w:marLeft w:val="0"/>
                      <w:marRight w:val="0"/>
                      <w:marTop w:val="0"/>
                      <w:marBottom w:val="0"/>
                      <w:divBdr>
                        <w:top w:val="none" w:sz="0" w:space="0" w:color="auto"/>
                        <w:left w:val="none" w:sz="0" w:space="0" w:color="auto"/>
                        <w:bottom w:val="none" w:sz="0" w:space="0" w:color="auto"/>
                        <w:right w:val="none" w:sz="0" w:space="0" w:color="auto"/>
                      </w:divBdr>
                      <w:divsChild>
                        <w:div w:id="1189762428">
                          <w:marLeft w:val="0"/>
                          <w:marRight w:val="0"/>
                          <w:marTop w:val="0"/>
                          <w:marBottom w:val="0"/>
                          <w:divBdr>
                            <w:top w:val="single" w:sz="4" w:space="0" w:color="828282"/>
                            <w:left w:val="single" w:sz="4" w:space="0" w:color="828282"/>
                            <w:bottom w:val="single" w:sz="4" w:space="0" w:color="828282"/>
                            <w:right w:val="single" w:sz="4" w:space="0" w:color="828282"/>
                          </w:divBdr>
                          <w:divsChild>
                            <w:div w:id="1371343160">
                              <w:marLeft w:val="0"/>
                              <w:marRight w:val="0"/>
                              <w:marTop w:val="0"/>
                              <w:marBottom w:val="0"/>
                              <w:divBdr>
                                <w:top w:val="none" w:sz="0" w:space="0" w:color="auto"/>
                                <w:left w:val="none" w:sz="0" w:space="0" w:color="auto"/>
                                <w:bottom w:val="none" w:sz="0" w:space="0" w:color="auto"/>
                                <w:right w:val="none" w:sz="0" w:space="0" w:color="auto"/>
                              </w:divBdr>
                              <w:divsChild>
                                <w:div w:id="888372829">
                                  <w:marLeft w:val="0"/>
                                  <w:marRight w:val="0"/>
                                  <w:marTop w:val="0"/>
                                  <w:marBottom w:val="0"/>
                                  <w:divBdr>
                                    <w:top w:val="none" w:sz="0" w:space="0" w:color="auto"/>
                                    <w:left w:val="none" w:sz="0" w:space="0" w:color="auto"/>
                                    <w:bottom w:val="none" w:sz="0" w:space="0" w:color="auto"/>
                                    <w:right w:val="none" w:sz="0" w:space="0" w:color="auto"/>
                                  </w:divBdr>
                                  <w:divsChild>
                                    <w:div w:id="128060515">
                                      <w:marLeft w:val="0"/>
                                      <w:marRight w:val="0"/>
                                      <w:marTop w:val="0"/>
                                      <w:marBottom w:val="0"/>
                                      <w:divBdr>
                                        <w:top w:val="none" w:sz="0" w:space="0" w:color="auto"/>
                                        <w:left w:val="none" w:sz="0" w:space="0" w:color="auto"/>
                                        <w:bottom w:val="none" w:sz="0" w:space="0" w:color="auto"/>
                                        <w:right w:val="none" w:sz="0" w:space="0" w:color="auto"/>
                                      </w:divBdr>
                                      <w:divsChild>
                                        <w:div w:id="2008703790">
                                          <w:marLeft w:val="0"/>
                                          <w:marRight w:val="0"/>
                                          <w:marTop w:val="0"/>
                                          <w:marBottom w:val="0"/>
                                          <w:divBdr>
                                            <w:top w:val="none" w:sz="0" w:space="0" w:color="auto"/>
                                            <w:left w:val="none" w:sz="0" w:space="0" w:color="auto"/>
                                            <w:bottom w:val="none" w:sz="0" w:space="0" w:color="auto"/>
                                            <w:right w:val="none" w:sz="0" w:space="0" w:color="auto"/>
                                          </w:divBdr>
                                          <w:divsChild>
                                            <w:div w:id="190803065">
                                              <w:marLeft w:val="0"/>
                                              <w:marRight w:val="0"/>
                                              <w:marTop w:val="0"/>
                                              <w:marBottom w:val="0"/>
                                              <w:divBdr>
                                                <w:top w:val="none" w:sz="0" w:space="0" w:color="auto"/>
                                                <w:left w:val="none" w:sz="0" w:space="0" w:color="auto"/>
                                                <w:bottom w:val="none" w:sz="0" w:space="0" w:color="auto"/>
                                                <w:right w:val="none" w:sz="0" w:space="0" w:color="auto"/>
                                              </w:divBdr>
                                              <w:divsChild>
                                                <w:div w:id="5104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50305">
      <w:bodyDiv w:val="1"/>
      <w:marLeft w:val="0"/>
      <w:marRight w:val="0"/>
      <w:marTop w:val="0"/>
      <w:marBottom w:val="0"/>
      <w:divBdr>
        <w:top w:val="none" w:sz="0" w:space="0" w:color="auto"/>
        <w:left w:val="none" w:sz="0" w:space="0" w:color="auto"/>
        <w:bottom w:val="none" w:sz="0" w:space="0" w:color="auto"/>
        <w:right w:val="none" w:sz="0" w:space="0" w:color="auto"/>
      </w:divBdr>
      <w:divsChild>
        <w:div w:id="437990769">
          <w:marLeft w:val="0"/>
          <w:marRight w:val="0"/>
          <w:marTop w:val="0"/>
          <w:marBottom w:val="0"/>
          <w:divBdr>
            <w:top w:val="none" w:sz="0" w:space="0" w:color="auto"/>
            <w:left w:val="none" w:sz="0" w:space="0" w:color="auto"/>
            <w:bottom w:val="none" w:sz="0" w:space="0" w:color="auto"/>
            <w:right w:val="none" w:sz="0" w:space="0" w:color="auto"/>
          </w:divBdr>
          <w:divsChild>
            <w:div w:id="825247236">
              <w:marLeft w:val="0"/>
              <w:marRight w:val="0"/>
              <w:marTop w:val="0"/>
              <w:marBottom w:val="0"/>
              <w:divBdr>
                <w:top w:val="none" w:sz="0" w:space="0" w:color="auto"/>
                <w:left w:val="none" w:sz="0" w:space="0" w:color="auto"/>
                <w:bottom w:val="none" w:sz="0" w:space="0" w:color="auto"/>
                <w:right w:val="none" w:sz="0" w:space="0" w:color="auto"/>
              </w:divBdr>
              <w:divsChild>
                <w:div w:id="685449656">
                  <w:marLeft w:val="0"/>
                  <w:marRight w:val="0"/>
                  <w:marTop w:val="0"/>
                  <w:marBottom w:val="0"/>
                  <w:divBdr>
                    <w:top w:val="none" w:sz="0" w:space="0" w:color="auto"/>
                    <w:left w:val="none" w:sz="0" w:space="0" w:color="auto"/>
                    <w:bottom w:val="none" w:sz="0" w:space="0" w:color="auto"/>
                    <w:right w:val="none" w:sz="0" w:space="0" w:color="auto"/>
                  </w:divBdr>
                  <w:divsChild>
                    <w:div w:id="2024092310">
                      <w:marLeft w:val="0"/>
                      <w:marRight w:val="0"/>
                      <w:marTop w:val="0"/>
                      <w:marBottom w:val="0"/>
                      <w:divBdr>
                        <w:top w:val="none" w:sz="0" w:space="0" w:color="auto"/>
                        <w:left w:val="none" w:sz="0" w:space="0" w:color="auto"/>
                        <w:bottom w:val="none" w:sz="0" w:space="0" w:color="auto"/>
                        <w:right w:val="none" w:sz="0" w:space="0" w:color="auto"/>
                      </w:divBdr>
                      <w:divsChild>
                        <w:div w:id="740517985">
                          <w:marLeft w:val="0"/>
                          <w:marRight w:val="0"/>
                          <w:marTop w:val="0"/>
                          <w:marBottom w:val="0"/>
                          <w:divBdr>
                            <w:top w:val="single" w:sz="6" w:space="0" w:color="828282"/>
                            <w:left w:val="single" w:sz="6" w:space="0" w:color="828282"/>
                            <w:bottom w:val="single" w:sz="6" w:space="0" w:color="828282"/>
                            <w:right w:val="single" w:sz="6" w:space="0" w:color="828282"/>
                          </w:divBdr>
                          <w:divsChild>
                            <w:div w:id="508905251">
                              <w:marLeft w:val="0"/>
                              <w:marRight w:val="0"/>
                              <w:marTop w:val="0"/>
                              <w:marBottom w:val="0"/>
                              <w:divBdr>
                                <w:top w:val="none" w:sz="0" w:space="0" w:color="auto"/>
                                <w:left w:val="none" w:sz="0" w:space="0" w:color="auto"/>
                                <w:bottom w:val="none" w:sz="0" w:space="0" w:color="auto"/>
                                <w:right w:val="none" w:sz="0" w:space="0" w:color="auto"/>
                              </w:divBdr>
                              <w:divsChild>
                                <w:div w:id="1925063913">
                                  <w:marLeft w:val="0"/>
                                  <w:marRight w:val="0"/>
                                  <w:marTop w:val="0"/>
                                  <w:marBottom w:val="0"/>
                                  <w:divBdr>
                                    <w:top w:val="none" w:sz="0" w:space="0" w:color="auto"/>
                                    <w:left w:val="none" w:sz="0" w:space="0" w:color="auto"/>
                                    <w:bottom w:val="none" w:sz="0" w:space="0" w:color="auto"/>
                                    <w:right w:val="none" w:sz="0" w:space="0" w:color="auto"/>
                                  </w:divBdr>
                                  <w:divsChild>
                                    <w:div w:id="1798832194">
                                      <w:marLeft w:val="0"/>
                                      <w:marRight w:val="0"/>
                                      <w:marTop w:val="0"/>
                                      <w:marBottom w:val="0"/>
                                      <w:divBdr>
                                        <w:top w:val="none" w:sz="0" w:space="0" w:color="auto"/>
                                        <w:left w:val="none" w:sz="0" w:space="0" w:color="auto"/>
                                        <w:bottom w:val="none" w:sz="0" w:space="0" w:color="auto"/>
                                        <w:right w:val="none" w:sz="0" w:space="0" w:color="auto"/>
                                      </w:divBdr>
                                      <w:divsChild>
                                        <w:div w:id="697659579">
                                          <w:marLeft w:val="0"/>
                                          <w:marRight w:val="0"/>
                                          <w:marTop w:val="0"/>
                                          <w:marBottom w:val="0"/>
                                          <w:divBdr>
                                            <w:top w:val="none" w:sz="0" w:space="0" w:color="auto"/>
                                            <w:left w:val="none" w:sz="0" w:space="0" w:color="auto"/>
                                            <w:bottom w:val="none" w:sz="0" w:space="0" w:color="auto"/>
                                            <w:right w:val="none" w:sz="0" w:space="0" w:color="auto"/>
                                          </w:divBdr>
                                          <w:divsChild>
                                            <w:div w:id="35857598">
                                              <w:marLeft w:val="0"/>
                                              <w:marRight w:val="0"/>
                                              <w:marTop w:val="0"/>
                                              <w:marBottom w:val="0"/>
                                              <w:divBdr>
                                                <w:top w:val="none" w:sz="0" w:space="0" w:color="auto"/>
                                                <w:left w:val="none" w:sz="0" w:space="0" w:color="auto"/>
                                                <w:bottom w:val="none" w:sz="0" w:space="0" w:color="auto"/>
                                                <w:right w:val="none" w:sz="0" w:space="0" w:color="auto"/>
                                              </w:divBdr>
                                              <w:divsChild>
                                                <w:div w:id="10915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086059">
      <w:bodyDiv w:val="1"/>
      <w:marLeft w:val="0"/>
      <w:marRight w:val="0"/>
      <w:marTop w:val="0"/>
      <w:marBottom w:val="0"/>
      <w:divBdr>
        <w:top w:val="none" w:sz="0" w:space="0" w:color="auto"/>
        <w:left w:val="none" w:sz="0" w:space="0" w:color="auto"/>
        <w:bottom w:val="none" w:sz="0" w:space="0" w:color="auto"/>
        <w:right w:val="none" w:sz="0" w:space="0" w:color="auto"/>
      </w:divBdr>
      <w:divsChild>
        <w:div w:id="1271473343">
          <w:marLeft w:val="0"/>
          <w:marRight w:val="0"/>
          <w:marTop w:val="0"/>
          <w:marBottom w:val="0"/>
          <w:divBdr>
            <w:top w:val="none" w:sz="0" w:space="0" w:color="auto"/>
            <w:left w:val="none" w:sz="0" w:space="0" w:color="auto"/>
            <w:bottom w:val="none" w:sz="0" w:space="0" w:color="auto"/>
            <w:right w:val="none" w:sz="0" w:space="0" w:color="auto"/>
          </w:divBdr>
          <w:divsChild>
            <w:div w:id="1427653769">
              <w:marLeft w:val="0"/>
              <w:marRight w:val="0"/>
              <w:marTop w:val="0"/>
              <w:marBottom w:val="0"/>
              <w:divBdr>
                <w:top w:val="none" w:sz="0" w:space="0" w:color="auto"/>
                <w:left w:val="none" w:sz="0" w:space="0" w:color="auto"/>
                <w:bottom w:val="none" w:sz="0" w:space="0" w:color="auto"/>
                <w:right w:val="none" w:sz="0" w:space="0" w:color="auto"/>
              </w:divBdr>
              <w:divsChild>
                <w:div w:id="258023038">
                  <w:marLeft w:val="0"/>
                  <w:marRight w:val="0"/>
                  <w:marTop w:val="0"/>
                  <w:marBottom w:val="0"/>
                  <w:divBdr>
                    <w:top w:val="none" w:sz="0" w:space="0" w:color="auto"/>
                    <w:left w:val="none" w:sz="0" w:space="0" w:color="auto"/>
                    <w:bottom w:val="none" w:sz="0" w:space="0" w:color="auto"/>
                    <w:right w:val="none" w:sz="0" w:space="0" w:color="auto"/>
                  </w:divBdr>
                  <w:divsChild>
                    <w:div w:id="918176903">
                      <w:marLeft w:val="0"/>
                      <w:marRight w:val="0"/>
                      <w:marTop w:val="0"/>
                      <w:marBottom w:val="0"/>
                      <w:divBdr>
                        <w:top w:val="none" w:sz="0" w:space="0" w:color="auto"/>
                        <w:left w:val="none" w:sz="0" w:space="0" w:color="auto"/>
                        <w:bottom w:val="none" w:sz="0" w:space="0" w:color="auto"/>
                        <w:right w:val="none" w:sz="0" w:space="0" w:color="auto"/>
                      </w:divBdr>
                      <w:divsChild>
                        <w:div w:id="7285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580203">
      <w:bodyDiv w:val="1"/>
      <w:marLeft w:val="0"/>
      <w:marRight w:val="0"/>
      <w:marTop w:val="35"/>
      <w:marBottom w:val="867"/>
      <w:divBdr>
        <w:top w:val="none" w:sz="0" w:space="0" w:color="auto"/>
        <w:left w:val="none" w:sz="0" w:space="0" w:color="auto"/>
        <w:bottom w:val="none" w:sz="0" w:space="0" w:color="auto"/>
        <w:right w:val="none" w:sz="0" w:space="0" w:color="auto"/>
      </w:divBdr>
      <w:divsChild>
        <w:div w:id="296839664">
          <w:marLeft w:val="0"/>
          <w:marRight w:val="0"/>
          <w:marTop w:val="0"/>
          <w:marBottom w:val="0"/>
          <w:divBdr>
            <w:top w:val="none" w:sz="0" w:space="0" w:color="auto"/>
            <w:left w:val="none" w:sz="0" w:space="0" w:color="auto"/>
            <w:bottom w:val="none" w:sz="0" w:space="0" w:color="auto"/>
            <w:right w:val="none" w:sz="0" w:space="0" w:color="auto"/>
          </w:divBdr>
        </w:div>
      </w:divsChild>
    </w:div>
    <w:div w:id="1171529141">
      <w:bodyDiv w:val="1"/>
      <w:marLeft w:val="0"/>
      <w:marRight w:val="0"/>
      <w:marTop w:val="0"/>
      <w:marBottom w:val="0"/>
      <w:divBdr>
        <w:top w:val="none" w:sz="0" w:space="0" w:color="auto"/>
        <w:left w:val="none" w:sz="0" w:space="0" w:color="auto"/>
        <w:bottom w:val="none" w:sz="0" w:space="0" w:color="auto"/>
        <w:right w:val="none" w:sz="0" w:space="0" w:color="auto"/>
      </w:divBdr>
      <w:divsChild>
        <w:div w:id="42994550">
          <w:marLeft w:val="0"/>
          <w:marRight w:val="0"/>
          <w:marTop w:val="0"/>
          <w:marBottom w:val="0"/>
          <w:divBdr>
            <w:top w:val="none" w:sz="0" w:space="0" w:color="auto"/>
            <w:left w:val="none" w:sz="0" w:space="0" w:color="auto"/>
            <w:bottom w:val="none" w:sz="0" w:space="0" w:color="auto"/>
            <w:right w:val="none" w:sz="0" w:space="0" w:color="auto"/>
          </w:divBdr>
          <w:divsChild>
            <w:div w:id="2076851241">
              <w:marLeft w:val="0"/>
              <w:marRight w:val="0"/>
              <w:marTop w:val="0"/>
              <w:marBottom w:val="0"/>
              <w:divBdr>
                <w:top w:val="none" w:sz="0" w:space="0" w:color="auto"/>
                <w:left w:val="none" w:sz="0" w:space="0" w:color="auto"/>
                <w:bottom w:val="none" w:sz="0" w:space="0" w:color="auto"/>
                <w:right w:val="none" w:sz="0" w:space="0" w:color="auto"/>
              </w:divBdr>
              <w:divsChild>
                <w:div w:id="1512061702">
                  <w:marLeft w:val="0"/>
                  <w:marRight w:val="0"/>
                  <w:marTop w:val="0"/>
                  <w:marBottom w:val="0"/>
                  <w:divBdr>
                    <w:top w:val="none" w:sz="0" w:space="0" w:color="auto"/>
                    <w:left w:val="none" w:sz="0" w:space="0" w:color="auto"/>
                    <w:bottom w:val="none" w:sz="0" w:space="0" w:color="auto"/>
                    <w:right w:val="none" w:sz="0" w:space="0" w:color="auto"/>
                  </w:divBdr>
                  <w:divsChild>
                    <w:div w:id="1311783869">
                      <w:marLeft w:val="0"/>
                      <w:marRight w:val="0"/>
                      <w:marTop w:val="0"/>
                      <w:marBottom w:val="0"/>
                      <w:divBdr>
                        <w:top w:val="none" w:sz="0" w:space="0" w:color="auto"/>
                        <w:left w:val="none" w:sz="0" w:space="0" w:color="auto"/>
                        <w:bottom w:val="none" w:sz="0" w:space="0" w:color="auto"/>
                        <w:right w:val="none" w:sz="0" w:space="0" w:color="auto"/>
                      </w:divBdr>
                      <w:divsChild>
                        <w:div w:id="1619489111">
                          <w:marLeft w:val="0"/>
                          <w:marRight w:val="0"/>
                          <w:marTop w:val="0"/>
                          <w:marBottom w:val="0"/>
                          <w:divBdr>
                            <w:top w:val="single" w:sz="6" w:space="0" w:color="828282"/>
                            <w:left w:val="single" w:sz="6" w:space="0" w:color="828282"/>
                            <w:bottom w:val="single" w:sz="6" w:space="0" w:color="828282"/>
                            <w:right w:val="single" w:sz="6" w:space="0" w:color="828282"/>
                          </w:divBdr>
                          <w:divsChild>
                            <w:div w:id="150415055">
                              <w:marLeft w:val="0"/>
                              <w:marRight w:val="0"/>
                              <w:marTop w:val="0"/>
                              <w:marBottom w:val="0"/>
                              <w:divBdr>
                                <w:top w:val="none" w:sz="0" w:space="0" w:color="auto"/>
                                <w:left w:val="none" w:sz="0" w:space="0" w:color="auto"/>
                                <w:bottom w:val="none" w:sz="0" w:space="0" w:color="auto"/>
                                <w:right w:val="none" w:sz="0" w:space="0" w:color="auto"/>
                              </w:divBdr>
                              <w:divsChild>
                                <w:div w:id="1596476885">
                                  <w:marLeft w:val="0"/>
                                  <w:marRight w:val="0"/>
                                  <w:marTop w:val="0"/>
                                  <w:marBottom w:val="0"/>
                                  <w:divBdr>
                                    <w:top w:val="none" w:sz="0" w:space="0" w:color="auto"/>
                                    <w:left w:val="none" w:sz="0" w:space="0" w:color="auto"/>
                                    <w:bottom w:val="none" w:sz="0" w:space="0" w:color="auto"/>
                                    <w:right w:val="none" w:sz="0" w:space="0" w:color="auto"/>
                                  </w:divBdr>
                                  <w:divsChild>
                                    <w:div w:id="326598133">
                                      <w:marLeft w:val="0"/>
                                      <w:marRight w:val="0"/>
                                      <w:marTop w:val="0"/>
                                      <w:marBottom w:val="0"/>
                                      <w:divBdr>
                                        <w:top w:val="none" w:sz="0" w:space="0" w:color="auto"/>
                                        <w:left w:val="none" w:sz="0" w:space="0" w:color="auto"/>
                                        <w:bottom w:val="none" w:sz="0" w:space="0" w:color="auto"/>
                                        <w:right w:val="none" w:sz="0" w:space="0" w:color="auto"/>
                                      </w:divBdr>
                                      <w:divsChild>
                                        <w:div w:id="965161394">
                                          <w:marLeft w:val="0"/>
                                          <w:marRight w:val="0"/>
                                          <w:marTop w:val="0"/>
                                          <w:marBottom w:val="0"/>
                                          <w:divBdr>
                                            <w:top w:val="none" w:sz="0" w:space="0" w:color="auto"/>
                                            <w:left w:val="none" w:sz="0" w:space="0" w:color="auto"/>
                                            <w:bottom w:val="none" w:sz="0" w:space="0" w:color="auto"/>
                                            <w:right w:val="none" w:sz="0" w:space="0" w:color="auto"/>
                                          </w:divBdr>
                                          <w:divsChild>
                                            <w:div w:id="492063934">
                                              <w:marLeft w:val="0"/>
                                              <w:marRight w:val="0"/>
                                              <w:marTop w:val="0"/>
                                              <w:marBottom w:val="0"/>
                                              <w:divBdr>
                                                <w:top w:val="none" w:sz="0" w:space="0" w:color="auto"/>
                                                <w:left w:val="none" w:sz="0" w:space="0" w:color="auto"/>
                                                <w:bottom w:val="none" w:sz="0" w:space="0" w:color="auto"/>
                                                <w:right w:val="none" w:sz="0" w:space="0" w:color="auto"/>
                                              </w:divBdr>
                                              <w:divsChild>
                                                <w:div w:id="2412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844031">
      <w:bodyDiv w:val="1"/>
      <w:marLeft w:val="0"/>
      <w:marRight w:val="0"/>
      <w:marTop w:val="0"/>
      <w:marBottom w:val="0"/>
      <w:divBdr>
        <w:top w:val="none" w:sz="0" w:space="0" w:color="auto"/>
        <w:left w:val="none" w:sz="0" w:space="0" w:color="auto"/>
        <w:bottom w:val="none" w:sz="0" w:space="0" w:color="auto"/>
        <w:right w:val="none" w:sz="0" w:space="0" w:color="auto"/>
      </w:divBdr>
      <w:divsChild>
        <w:div w:id="1998261484">
          <w:marLeft w:val="0"/>
          <w:marRight w:val="0"/>
          <w:marTop w:val="0"/>
          <w:marBottom w:val="0"/>
          <w:divBdr>
            <w:top w:val="none" w:sz="0" w:space="0" w:color="auto"/>
            <w:left w:val="none" w:sz="0" w:space="0" w:color="auto"/>
            <w:bottom w:val="none" w:sz="0" w:space="0" w:color="auto"/>
            <w:right w:val="none" w:sz="0" w:space="0" w:color="auto"/>
          </w:divBdr>
          <w:divsChild>
            <w:div w:id="1231691291">
              <w:marLeft w:val="0"/>
              <w:marRight w:val="0"/>
              <w:marTop w:val="0"/>
              <w:marBottom w:val="0"/>
              <w:divBdr>
                <w:top w:val="none" w:sz="0" w:space="0" w:color="auto"/>
                <w:left w:val="none" w:sz="0" w:space="0" w:color="auto"/>
                <w:bottom w:val="none" w:sz="0" w:space="0" w:color="auto"/>
                <w:right w:val="none" w:sz="0" w:space="0" w:color="auto"/>
              </w:divBdr>
              <w:divsChild>
                <w:div w:id="1590848681">
                  <w:marLeft w:val="0"/>
                  <w:marRight w:val="0"/>
                  <w:marTop w:val="0"/>
                  <w:marBottom w:val="0"/>
                  <w:divBdr>
                    <w:top w:val="none" w:sz="0" w:space="0" w:color="auto"/>
                    <w:left w:val="none" w:sz="0" w:space="0" w:color="auto"/>
                    <w:bottom w:val="none" w:sz="0" w:space="0" w:color="auto"/>
                    <w:right w:val="none" w:sz="0" w:space="0" w:color="auto"/>
                  </w:divBdr>
                  <w:divsChild>
                    <w:div w:id="2023698004">
                      <w:marLeft w:val="0"/>
                      <w:marRight w:val="0"/>
                      <w:marTop w:val="0"/>
                      <w:marBottom w:val="0"/>
                      <w:divBdr>
                        <w:top w:val="none" w:sz="0" w:space="0" w:color="auto"/>
                        <w:left w:val="none" w:sz="0" w:space="0" w:color="auto"/>
                        <w:bottom w:val="none" w:sz="0" w:space="0" w:color="auto"/>
                        <w:right w:val="none" w:sz="0" w:space="0" w:color="auto"/>
                      </w:divBdr>
                      <w:divsChild>
                        <w:div w:id="427123195">
                          <w:marLeft w:val="0"/>
                          <w:marRight w:val="0"/>
                          <w:marTop w:val="0"/>
                          <w:marBottom w:val="0"/>
                          <w:divBdr>
                            <w:top w:val="single" w:sz="6" w:space="0" w:color="828282"/>
                            <w:left w:val="single" w:sz="6" w:space="0" w:color="828282"/>
                            <w:bottom w:val="single" w:sz="6" w:space="0" w:color="828282"/>
                            <w:right w:val="single" w:sz="6" w:space="0" w:color="828282"/>
                          </w:divBdr>
                          <w:divsChild>
                            <w:div w:id="1786540708">
                              <w:marLeft w:val="0"/>
                              <w:marRight w:val="0"/>
                              <w:marTop w:val="0"/>
                              <w:marBottom w:val="0"/>
                              <w:divBdr>
                                <w:top w:val="none" w:sz="0" w:space="0" w:color="auto"/>
                                <w:left w:val="none" w:sz="0" w:space="0" w:color="auto"/>
                                <w:bottom w:val="none" w:sz="0" w:space="0" w:color="auto"/>
                                <w:right w:val="none" w:sz="0" w:space="0" w:color="auto"/>
                              </w:divBdr>
                              <w:divsChild>
                                <w:div w:id="65038800">
                                  <w:marLeft w:val="0"/>
                                  <w:marRight w:val="0"/>
                                  <w:marTop w:val="0"/>
                                  <w:marBottom w:val="0"/>
                                  <w:divBdr>
                                    <w:top w:val="none" w:sz="0" w:space="0" w:color="auto"/>
                                    <w:left w:val="none" w:sz="0" w:space="0" w:color="auto"/>
                                    <w:bottom w:val="none" w:sz="0" w:space="0" w:color="auto"/>
                                    <w:right w:val="none" w:sz="0" w:space="0" w:color="auto"/>
                                  </w:divBdr>
                                  <w:divsChild>
                                    <w:div w:id="244534898">
                                      <w:marLeft w:val="0"/>
                                      <w:marRight w:val="0"/>
                                      <w:marTop w:val="0"/>
                                      <w:marBottom w:val="0"/>
                                      <w:divBdr>
                                        <w:top w:val="none" w:sz="0" w:space="0" w:color="auto"/>
                                        <w:left w:val="none" w:sz="0" w:space="0" w:color="auto"/>
                                        <w:bottom w:val="none" w:sz="0" w:space="0" w:color="auto"/>
                                        <w:right w:val="none" w:sz="0" w:space="0" w:color="auto"/>
                                      </w:divBdr>
                                      <w:divsChild>
                                        <w:div w:id="1470705261">
                                          <w:marLeft w:val="0"/>
                                          <w:marRight w:val="0"/>
                                          <w:marTop w:val="0"/>
                                          <w:marBottom w:val="0"/>
                                          <w:divBdr>
                                            <w:top w:val="none" w:sz="0" w:space="0" w:color="auto"/>
                                            <w:left w:val="none" w:sz="0" w:space="0" w:color="auto"/>
                                            <w:bottom w:val="none" w:sz="0" w:space="0" w:color="auto"/>
                                            <w:right w:val="none" w:sz="0" w:space="0" w:color="auto"/>
                                          </w:divBdr>
                                          <w:divsChild>
                                            <w:div w:id="1892766147">
                                              <w:marLeft w:val="0"/>
                                              <w:marRight w:val="0"/>
                                              <w:marTop w:val="0"/>
                                              <w:marBottom w:val="0"/>
                                              <w:divBdr>
                                                <w:top w:val="none" w:sz="0" w:space="0" w:color="auto"/>
                                                <w:left w:val="none" w:sz="0" w:space="0" w:color="auto"/>
                                                <w:bottom w:val="none" w:sz="0" w:space="0" w:color="auto"/>
                                                <w:right w:val="none" w:sz="0" w:space="0" w:color="auto"/>
                                              </w:divBdr>
                                              <w:divsChild>
                                                <w:div w:id="10189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327919">
      <w:bodyDiv w:val="1"/>
      <w:marLeft w:val="0"/>
      <w:marRight w:val="0"/>
      <w:marTop w:val="0"/>
      <w:marBottom w:val="0"/>
      <w:divBdr>
        <w:top w:val="none" w:sz="0" w:space="0" w:color="auto"/>
        <w:left w:val="none" w:sz="0" w:space="0" w:color="auto"/>
        <w:bottom w:val="none" w:sz="0" w:space="0" w:color="auto"/>
        <w:right w:val="none" w:sz="0" w:space="0" w:color="auto"/>
      </w:divBdr>
      <w:divsChild>
        <w:div w:id="1277711775">
          <w:marLeft w:val="0"/>
          <w:marRight w:val="0"/>
          <w:marTop w:val="0"/>
          <w:marBottom w:val="0"/>
          <w:divBdr>
            <w:top w:val="none" w:sz="0" w:space="0" w:color="auto"/>
            <w:left w:val="none" w:sz="0" w:space="0" w:color="auto"/>
            <w:bottom w:val="none" w:sz="0" w:space="0" w:color="auto"/>
            <w:right w:val="none" w:sz="0" w:space="0" w:color="auto"/>
          </w:divBdr>
          <w:divsChild>
            <w:div w:id="1216742335">
              <w:marLeft w:val="0"/>
              <w:marRight w:val="0"/>
              <w:marTop w:val="0"/>
              <w:marBottom w:val="0"/>
              <w:divBdr>
                <w:top w:val="none" w:sz="0" w:space="0" w:color="auto"/>
                <w:left w:val="none" w:sz="0" w:space="0" w:color="auto"/>
                <w:bottom w:val="none" w:sz="0" w:space="0" w:color="auto"/>
                <w:right w:val="none" w:sz="0" w:space="0" w:color="auto"/>
              </w:divBdr>
              <w:divsChild>
                <w:div w:id="1350135047">
                  <w:marLeft w:val="0"/>
                  <w:marRight w:val="0"/>
                  <w:marTop w:val="0"/>
                  <w:marBottom w:val="0"/>
                  <w:divBdr>
                    <w:top w:val="none" w:sz="0" w:space="0" w:color="auto"/>
                    <w:left w:val="none" w:sz="0" w:space="0" w:color="auto"/>
                    <w:bottom w:val="none" w:sz="0" w:space="0" w:color="auto"/>
                    <w:right w:val="none" w:sz="0" w:space="0" w:color="auto"/>
                  </w:divBdr>
                  <w:divsChild>
                    <w:div w:id="942225574">
                      <w:marLeft w:val="0"/>
                      <w:marRight w:val="0"/>
                      <w:marTop w:val="0"/>
                      <w:marBottom w:val="0"/>
                      <w:divBdr>
                        <w:top w:val="none" w:sz="0" w:space="0" w:color="auto"/>
                        <w:left w:val="none" w:sz="0" w:space="0" w:color="auto"/>
                        <w:bottom w:val="none" w:sz="0" w:space="0" w:color="auto"/>
                        <w:right w:val="none" w:sz="0" w:space="0" w:color="auto"/>
                      </w:divBdr>
                      <w:divsChild>
                        <w:div w:id="1885213862">
                          <w:marLeft w:val="0"/>
                          <w:marRight w:val="0"/>
                          <w:marTop w:val="0"/>
                          <w:marBottom w:val="0"/>
                          <w:divBdr>
                            <w:top w:val="single" w:sz="6" w:space="0" w:color="828282"/>
                            <w:left w:val="single" w:sz="6" w:space="0" w:color="828282"/>
                            <w:bottom w:val="single" w:sz="6" w:space="0" w:color="828282"/>
                            <w:right w:val="single" w:sz="6" w:space="0" w:color="828282"/>
                          </w:divBdr>
                          <w:divsChild>
                            <w:div w:id="172842814">
                              <w:marLeft w:val="0"/>
                              <w:marRight w:val="0"/>
                              <w:marTop w:val="0"/>
                              <w:marBottom w:val="0"/>
                              <w:divBdr>
                                <w:top w:val="none" w:sz="0" w:space="0" w:color="auto"/>
                                <w:left w:val="none" w:sz="0" w:space="0" w:color="auto"/>
                                <w:bottom w:val="none" w:sz="0" w:space="0" w:color="auto"/>
                                <w:right w:val="none" w:sz="0" w:space="0" w:color="auto"/>
                              </w:divBdr>
                              <w:divsChild>
                                <w:div w:id="1174805439">
                                  <w:marLeft w:val="0"/>
                                  <w:marRight w:val="0"/>
                                  <w:marTop w:val="0"/>
                                  <w:marBottom w:val="0"/>
                                  <w:divBdr>
                                    <w:top w:val="none" w:sz="0" w:space="0" w:color="auto"/>
                                    <w:left w:val="none" w:sz="0" w:space="0" w:color="auto"/>
                                    <w:bottom w:val="none" w:sz="0" w:space="0" w:color="auto"/>
                                    <w:right w:val="none" w:sz="0" w:space="0" w:color="auto"/>
                                  </w:divBdr>
                                  <w:divsChild>
                                    <w:div w:id="806317843">
                                      <w:marLeft w:val="0"/>
                                      <w:marRight w:val="0"/>
                                      <w:marTop w:val="0"/>
                                      <w:marBottom w:val="0"/>
                                      <w:divBdr>
                                        <w:top w:val="none" w:sz="0" w:space="0" w:color="auto"/>
                                        <w:left w:val="none" w:sz="0" w:space="0" w:color="auto"/>
                                        <w:bottom w:val="none" w:sz="0" w:space="0" w:color="auto"/>
                                        <w:right w:val="none" w:sz="0" w:space="0" w:color="auto"/>
                                      </w:divBdr>
                                      <w:divsChild>
                                        <w:div w:id="729117198">
                                          <w:marLeft w:val="0"/>
                                          <w:marRight w:val="0"/>
                                          <w:marTop w:val="0"/>
                                          <w:marBottom w:val="0"/>
                                          <w:divBdr>
                                            <w:top w:val="none" w:sz="0" w:space="0" w:color="auto"/>
                                            <w:left w:val="none" w:sz="0" w:space="0" w:color="auto"/>
                                            <w:bottom w:val="none" w:sz="0" w:space="0" w:color="auto"/>
                                            <w:right w:val="none" w:sz="0" w:space="0" w:color="auto"/>
                                          </w:divBdr>
                                          <w:divsChild>
                                            <w:div w:id="214393844">
                                              <w:marLeft w:val="0"/>
                                              <w:marRight w:val="0"/>
                                              <w:marTop w:val="0"/>
                                              <w:marBottom w:val="0"/>
                                              <w:divBdr>
                                                <w:top w:val="none" w:sz="0" w:space="0" w:color="auto"/>
                                                <w:left w:val="none" w:sz="0" w:space="0" w:color="auto"/>
                                                <w:bottom w:val="none" w:sz="0" w:space="0" w:color="auto"/>
                                                <w:right w:val="none" w:sz="0" w:space="0" w:color="auto"/>
                                              </w:divBdr>
                                              <w:divsChild>
                                                <w:div w:id="16438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765003">
      <w:bodyDiv w:val="1"/>
      <w:marLeft w:val="0"/>
      <w:marRight w:val="0"/>
      <w:marTop w:val="0"/>
      <w:marBottom w:val="0"/>
      <w:divBdr>
        <w:top w:val="none" w:sz="0" w:space="0" w:color="auto"/>
        <w:left w:val="none" w:sz="0" w:space="0" w:color="auto"/>
        <w:bottom w:val="none" w:sz="0" w:space="0" w:color="auto"/>
        <w:right w:val="none" w:sz="0" w:space="0" w:color="auto"/>
      </w:divBdr>
      <w:divsChild>
        <w:div w:id="1909152706">
          <w:marLeft w:val="0"/>
          <w:marRight w:val="0"/>
          <w:marTop w:val="0"/>
          <w:marBottom w:val="0"/>
          <w:divBdr>
            <w:top w:val="none" w:sz="0" w:space="0" w:color="auto"/>
            <w:left w:val="none" w:sz="0" w:space="0" w:color="auto"/>
            <w:bottom w:val="none" w:sz="0" w:space="0" w:color="auto"/>
            <w:right w:val="none" w:sz="0" w:space="0" w:color="auto"/>
          </w:divBdr>
          <w:divsChild>
            <w:div w:id="1111627800">
              <w:marLeft w:val="0"/>
              <w:marRight w:val="0"/>
              <w:marTop w:val="0"/>
              <w:marBottom w:val="0"/>
              <w:divBdr>
                <w:top w:val="none" w:sz="0" w:space="0" w:color="auto"/>
                <w:left w:val="none" w:sz="0" w:space="0" w:color="auto"/>
                <w:bottom w:val="none" w:sz="0" w:space="0" w:color="auto"/>
                <w:right w:val="none" w:sz="0" w:space="0" w:color="auto"/>
              </w:divBdr>
              <w:divsChild>
                <w:div w:id="1800876060">
                  <w:marLeft w:val="0"/>
                  <w:marRight w:val="0"/>
                  <w:marTop w:val="0"/>
                  <w:marBottom w:val="0"/>
                  <w:divBdr>
                    <w:top w:val="none" w:sz="0" w:space="0" w:color="auto"/>
                    <w:left w:val="none" w:sz="0" w:space="0" w:color="auto"/>
                    <w:bottom w:val="none" w:sz="0" w:space="0" w:color="auto"/>
                    <w:right w:val="none" w:sz="0" w:space="0" w:color="auto"/>
                  </w:divBdr>
                  <w:divsChild>
                    <w:div w:id="235435169">
                      <w:marLeft w:val="0"/>
                      <w:marRight w:val="0"/>
                      <w:marTop w:val="0"/>
                      <w:marBottom w:val="0"/>
                      <w:divBdr>
                        <w:top w:val="none" w:sz="0" w:space="0" w:color="auto"/>
                        <w:left w:val="none" w:sz="0" w:space="0" w:color="auto"/>
                        <w:bottom w:val="none" w:sz="0" w:space="0" w:color="auto"/>
                        <w:right w:val="none" w:sz="0" w:space="0" w:color="auto"/>
                      </w:divBdr>
                      <w:divsChild>
                        <w:div w:id="2078429223">
                          <w:marLeft w:val="0"/>
                          <w:marRight w:val="0"/>
                          <w:marTop w:val="0"/>
                          <w:marBottom w:val="0"/>
                          <w:divBdr>
                            <w:top w:val="single" w:sz="6" w:space="0" w:color="828282"/>
                            <w:left w:val="single" w:sz="6" w:space="0" w:color="828282"/>
                            <w:bottom w:val="single" w:sz="6" w:space="0" w:color="828282"/>
                            <w:right w:val="single" w:sz="6" w:space="0" w:color="828282"/>
                          </w:divBdr>
                          <w:divsChild>
                            <w:div w:id="1552301694">
                              <w:marLeft w:val="0"/>
                              <w:marRight w:val="0"/>
                              <w:marTop w:val="0"/>
                              <w:marBottom w:val="0"/>
                              <w:divBdr>
                                <w:top w:val="none" w:sz="0" w:space="0" w:color="auto"/>
                                <w:left w:val="none" w:sz="0" w:space="0" w:color="auto"/>
                                <w:bottom w:val="none" w:sz="0" w:space="0" w:color="auto"/>
                                <w:right w:val="none" w:sz="0" w:space="0" w:color="auto"/>
                              </w:divBdr>
                              <w:divsChild>
                                <w:div w:id="458493178">
                                  <w:marLeft w:val="0"/>
                                  <w:marRight w:val="0"/>
                                  <w:marTop w:val="0"/>
                                  <w:marBottom w:val="0"/>
                                  <w:divBdr>
                                    <w:top w:val="none" w:sz="0" w:space="0" w:color="auto"/>
                                    <w:left w:val="none" w:sz="0" w:space="0" w:color="auto"/>
                                    <w:bottom w:val="none" w:sz="0" w:space="0" w:color="auto"/>
                                    <w:right w:val="none" w:sz="0" w:space="0" w:color="auto"/>
                                  </w:divBdr>
                                  <w:divsChild>
                                    <w:div w:id="907307967">
                                      <w:marLeft w:val="0"/>
                                      <w:marRight w:val="0"/>
                                      <w:marTop w:val="0"/>
                                      <w:marBottom w:val="0"/>
                                      <w:divBdr>
                                        <w:top w:val="none" w:sz="0" w:space="0" w:color="auto"/>
                                        <w:left w:val="none" w:sz="0" w:space="0" w:color="auto"/>
                                        <w:bottom w:val="none" w:sz="0" w:space="0" w:color="auto"/>
                                        <w:right w:val="none" w:sz="0" w:space="0" w:color="auto"/>
                                      </w:divBdr>
                                      <w:divsChild>
                                        <w:div w:id="1555846198">
                                          <w:marLeft w:val="0"/>
                                          <w:marRight w:val="0"/>
                                          <w:marTop w:val="0"/>
                                          <w:marBottom w:val="0"/>
                                          <w:divBdr>
                                            <w:top w:val="none" w:sz="0" w:space="0" w:color="auto"/>
                                            <w:left w:val="none" w:sz="0" w:space="0" w:color="auto"/>
                                            <w:bottom w:val="none" w:sz="0" w:space="0" w:color="auto"/>
                                            <w:right w:val="none" w:sz="0" w:space="0" w:color="auto"/>
                                          </w:divBdr>
                                          <w:divsChild>
                                            <w:div w:id="850025110">
                                              <w:marLeft w:val="0"/>
                                              <w:marRight w:val="0"/>
                                              <w:marTop w:val="0"/>
                                              <w:marBottom w:val="0"/>
                                              <w:divBdr>
                                                <w:top w:val="none" w:sz="0" w:space="0" w:color="auto"/>
                                                <w:left w:val="none" w:sz="0" w:space="0" w:color="auto"/>
                                                <w:bottom w:val="none" w:sz="0" w:space="0" w:color="auto"/>
                                                <w:right w:val="none" w:sz="0" w:space="0" w:color="auto"/>
                                              </w:divBdr>
                                              <w:divsChild>
                                                <w:div w:id="11244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5689838">
      <w:bodyDiv w:val="1"/>
      <w:marLeft w:val="0"/>
      <w:marRight w:val="0"/>
      <w:marTop w:val="0"/>
      <w:marBottom w:val="0"/>
      <w:divBdr>
        <w:top w:val="none" w:sz="0" w:space="0" w:color="auto"/>
        <w:left w:val="none" w:sz="0" w:space="0" w:color="auto"/>
        <w:bottom w:val="none" w:sz="0" w:space="0" w:color="auto"/>
        <w:right w:val="none" w:sz="0" w:space="0" w:color="auto"/>
      </w:divBdr>
      <w:divsChild>
        <w:div w:id="1067654108">
          <w:marLeft w:val="0"/>
          <w:marRight w:val="0"/>
          <w:marTop w:val="0"/>
          <w:marBottom w:val="0"/>
          <w:divBdr>
            <w:top w:val="none" w:sz="0" w:space="0" w:color="auto"/>
            <w:left w:val="none" w:sz="0" w:space="0" w:color="auto"/>
            <w:bottom w:val="none" w:sz="0" w:space="0" w:color="auto"/>
            <w:right w:val="none" w:sz="0" w:space="0" w:color="auto"/>
          </w:divBdr>
          <w:divsChild>
            <w:div w:id="549195205">
              <w:marLeft w:val="0"/>
              <w:marRight w:val="0"/>
              <w:marTop w:val="0"/>
              <w:marBottom w:val="0"/>
              <w:divBdr>
                <w:top w:val="none" w:sz="0" w:space="0" w:color="auto"/>
                <w:left w:val="none" w:sz="0" w:space="0" w:color="auto"/>
                <w:bottom w:val="none" w:sz="0" w:space="0" w:color="auto"/>
                <w:right w:val="none" w:sz="0" w:space="0" w:color="auto"/>
              </w:divBdr>
              <w:divsChild>
                <w:div w:id="2019886111">
                  <w:marLeft w:val="0"/>
                  <w:marRight w:val="0"/>
                  <w:marTop w:val="0"/>
                  <w:marBottom w:val="0"/>
                  <w:divBdr>
                    <w:top w:val="none" w:sz="0" w:space="0" w:color="auto"/>
                    <w:left w:val="none" w:sz="0" w:space="0" w:color="auto"/>
                    <w:bottom w:val="none" w:sz="0" w:space="0" w:color="auto"/>
                    <w:right w:val="none" w:sz="0" w:space="0" w:color="auto"/>
                  </w:divBdr>
                  <w:divsChild>
                    <w:div w:id="273443350">
                      <w:marLeft w:val="0"/>
                      <w:marRight w:val="0"/>
                      <w:marTop w:val="0"/>
                      <w:marBottom w:val="0"/>
                      <w:divBdr>
                        <w:top w:val="none" w:sz="0" w:space="0" w:color="auto"/>
                        <w:left w:val="none" w:sz="0" w:space="0" w:color="auto"/>
                        <w:bottom w:val="none" w:sz="0" w:space="0" w:color="auto"/>
                        <w:right w:val="none" w:sz="0" w:space="0" w:color="auto"/>
                      </w:divBdr>
                      <w:divsChild>
                        <w:div w:id="686980118">
                          <w:marLeft w:val="0"/>
                          <w:marRight w:val="0"/>
                          <w:marTop w:val="0"/>
                          <w:marBottom w:val="0"/>
                          <w:divBdr>
                            <w:top w:val="single" w:sz="6" w:space="0" w:color="828282"/>
                            <w:left w:val="single" w:sz="6" w:space="0" w:color="828282"/>
                            <w:bottom w:val="single" w:sz="6" w:space="0" w:color="828282"/>
                            <w:right w:val="single" w:sz="6" w:space="0" w:color="828282"/>
                          </w:divBdr>
                          <w:divsChild>
                            <w:div w:id="1661540501">
                              <w:marLeft w:val="0"/>
                              <w:marRight w:val="0"/>
                              <w:marTop w:val="0"/>
                              <w:marBottom w:val="0"/>
                              <w:divBdr>
                                <w:top w:val="none" w:sz="0" w:space="0" w:color="auto"/>
                                <w:left w:val="none" w:sz="0" w:space="0" w:color="auto"/>
                                <w:bottom w:val="none" w:sz="0" w:space="0" w:color="auto"/>
                                <w:right w:val="none" w:sz="0" w:space="0" w:color="auto"/>
                              </w:divBdr>
                              <w:divsChild>
                                <w:div w:id="1281842889">
                                  <w:marLeft w:val="0"/>
                                  <w:marRight w:val="0"/>
                                  <w:marTop w:val="0"/>
                                  <w:marBottom w:val="0"/>
                                  <w:divBdr>
                                    <w:top w:val="none" w:sz="0" w:space="0" w:color="auto"/>
                                    <w:left w:val="none" w:sz="0" w:space="0" w:color="auto"/>
                                    <w:bottom w:val="none" w:sz="0" w:space="0" w:color="auto"/>
                                    <w:right w:val="none" w:sz="0" w:space="0" w:color="auto"/>
                                  </w:divBdr>
                                  <w:divsChild>
                                    <w:div w:id="1774396744">
                                      <w:marLeft w:val="0"/>
                                      <w:marRight w:val="0"/>
                                      <w:marTop w:val="0"/>
                                      <w:marBottom w:val="0"/>
                                      <w:divBdr>
                                        <w:top w:val="none" w:sz="0" w:space="0" w:color="auto"/>
                                        <w:left w:val="none" w:sz="0" w:space="0" w:color="auto"/>
                                        <w:bottom w:val="none" w:sz="0" w:space="0" w:color="auto"/>
                                        <w:right w:val="none" w:sz="0" w:space="0" w:color="auto"/>
                                      </w:divBdr>
                                      <w:divsChild>
                                        <w:div w:id="593822633">
                                          <w:marLeft w:val="0"/>
                                          <w:marRight w:val="0"/>
                                          <w:marTop w:val="0"/>
                                          <w:marBottom w:val="0"/>
                                          <w:divBdr>
                                            <w:top w:val="none" w:sz="0" w:space="0" w:color="auto"/>
                                            <w:left w:val="none" w:sz="0" w:space="0" w:color="auto"/>
                                            <w:bottom w:val="none" w:sz="0" w:space="0" w:color="auto"/>
                                            <w:right w:val="none" w:sz="0" w:space="0" w:color="auto"/>
                                          </w:divBdr>
                                          <w:divsChild>
                                            <w:div w:id="502621455">
                                              <w:marLeft w:val="0"/>
                                              <w:marRight w:val="0"/>
                                              <w:marTop w:val="0"/>
                                              <w:marBottom w:val="0"/>
                                              <w:divBdr>
                                                <w:top w:val="none" w:sz="0" w:space="0" w:color="auto"/>
                                                <w:left w:val="none" w:sz="0" w:space="0" w:color="auto"/>
                                                <w:bottom w:val="none" w:sz="0" w:space="0" w:color="auto"/>
                                                <w:right w:val="none" w:sz="0" w:space="0" w:color="auto"/>
                                              </w:divBdr>
                                              <w:divsChild>
                                                <w:div w:id="3234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087647">
      <w:bodyDiv w:val="1"/>
      <w:marLeft w:val="0"/>
      <w:marRight w:val="0"/>
      <w:marTop w:val="0"/>
      <w:marBottom w:val="0"/>
      <w:divBdr>
        <w:top w:val="none" w:sz="0" w:space="0" w:color="auto"/>
        <w:left w:val="none" w:sz="0" w:space="0" w:color="auto"/>
        <w:bottom w:val="none" w:sz="0" w:space="0" w:color="auto"/>
        <w:right w:val="none" w:sz="0" w:space="0" w:color="auto"/>
      </w:divBdr>
      <w:divsChild>
        <w:div w:id="1731537491">
          <w:marLeft w:val="0"/>
          <w:marRight w:val="0"/>
          <w:marTop w:val="0"/>
          <w:marBottom w:val="0"/>
          <w:divBdr>
            <w:top w:val="none" w:sz="0" w:space="0" w:color="auto"/>
            <w:left w:val="none" w:sz="0" w:space="0" w:color="auto"/>
            <w:bottom w:val="none" w:sz="0" w:space="0" w:color="auto"/>
            <w:right w:val="none" w:sz="0" w:space="0" w:color="auto"/>
          </w:divBdr>
          <w:divsChild>
            <w:div w:id="720398916">
              <w:marLeft w:val="0"/>
              <w:marRight w:val="0"/>
              <w:marTop w:val="0"/>
              <w:marBottom w:val="0"/>
              <w:divBdr>
                <w:top w:val="none" w:sz="0" w:space="0" w:color="auto"/>
                <w:left w:val="none" w:sz="0" w:space="0" w:color="auto"/>
                <w:bottom w:val="none" w:sz="0" w:space="0" w:color="auto"/>
                <w:right w:val="none" w:sz="0" w:space="0" w:color="auto"/>
              </w:divBdr>
              <w:divsChild>
                <w:div w:id="1688100958">
                  <w:marLeft w:val="0"/>
                  <w:marRight w:val="0"/>
                  <w:marTop w:val="0"/>
                  <w:marBottom w:val="0"/>
                  <w:divBdr>
                    <w:top w:val="none" w:sz="0" w:space="0" w:color="auto"/>
                    <w:left w:val="none" w:sz="0" w:space="0" w:color="auto"/>
                    <w:bottom w:val="none" w:sz="0" w:space="0" w:color="auto"/>
                    <w:right w:val="none" w:sz="0" w:space="0" w:color="auto"/>
                  </w:divBdr>
                  <w:divsChild>
                    <w:div w:id="873426237">
                      <w:marLeft w:val="0"/>
                      <w:marRight w:val="0"/>
                      <w:marTop w:val="0"/>
                      <w:marBottom w:val="0"/>
                      <w:divBdr>
                        <w:top w:val="none" w:sz="0" w:space="0" w:color="auto"/>
                        <w:left w:val="none" w:sz="0" w:space="0" w:color="auto"/>
                        <w:bottom w:val="none" w:sz="0" w:space="0" w:color="auto"/>
                        <w:right w:val="none" w:sz="0" w:space="0" w:color="auto"/>
                      </w:divBdr>
                      <w:divsChild>
                        <w:div w:id="170994062">
                          <w:marLeft w:val="0"/>
                          <w:marRight w:val="0"/>
                          <w:marTop w:val="0"/>
                          <w:marBottom w:val="0"/>
                          <w:divBdr>
                            <w:top w:val="single" w:sz="6" w:space="0" w:color="828282"/>
                            <w:left w:val="single" w:sz="6" w:space="0" w:color="828282"/>
                            <w:bottom w:val="single" w:sz="6" w:space="0" w:color="828282"/>
                            <w:right w:val="single" w:sz="6" w:space="0" w:color="828282"/>
                          </w:divBdr>
                          <w:divsChild>
                            <w:div w:id="107094042">
                              <w:marLeft w:val="0"/>
                              <w:marRight w:val="0"/>
                              <w:marTop w:val="0"/>
                              <w:marBottom w:val="0"/>
                              <w:divBdr>
                                <w:top w:val="none" w:sz="0" w:space="0" w:color="auto"/>
                                <w:left w:val="none" w:sz="0" w:space="0" w:color="auto"/>
                                <w:bottom w:val="none" w:sz="0" w:space="0" w:color="auto"/>
                                <w:right w:val="none" w:sz="0" w:space="0" w:color="auto"/>
                              </w:divBdr>
                              <w:divsChild>
                                <w:div w:id="1578591479">
                                  <w:marLeft w:val="0"/>
                                  <w:marRight w:val="0"/>
                                  <w:marTop w:val="0"/>
                                  <w:marBottom w:val="0"/>
                                  <w:divBdr>
                                    <w:top w:val="none" w:sz="0" w:space="0" w:color="auto"/>
                                    <w:left w:val="none" w:sz="0" w:space="0" w:color="auto"/>
                                    <w:bottom w:val="none" w:sz="0" w:space="0" w:color="auto"/>
                                    <w:right w:val="none" w:sz="0" w:space="0" w:color="auto"/>
                                  </w:divBdr>
                                  <w:divsChild>
                                    <w:div w:id="501630473">
                                      <w:marLeft w:val="0"/>
                                      <w:marRight w:val="0"/>
                                      <w:marTop w:val="0"/>
                                      <w:marBottom w:val="0"/>
                                      <w:divBdr>
                                        <w:top w:val="none" w:sz="0" w:space="0" w:color="auto"/>
                                        <w:left w:val="none" w:sz="0" w:space="0" w:color="auto"/>
                                        <w:bottom w:val="none" w:sz="0" w:space="0" w:color="auto"/>
                                        <w:right w:val="none" w:sz="0" w:space="0" w:color="auto"/>
                                      </w:divBdr>
                                      <w:divsChild>
                                        <w:div w:id="881674166">
                                          <w:marLeft w:val="0"/>
                                          <w:marRight w:val="0"/>
                                          <w:marTop w:val="0"/>
                                          <w:marBottom w:val="0"/>
                                          <w:divBdr>
                                            <w:top w:val="none" w:sz="0" w:space="0" w:color="auto"/>
                                            <w:left w:val="none" w:sz="0" w:space="0" w:color="auto"/>
                                            <w:bottom w:val="none" w:sz="0" w:space="0" w:color="auto"/>
                                            <w:right w:val="none" w:sz="0" w:space="0" w:color="auto"/>
                                          </w:divBdr>
                                          <w:divsChild>
                                            <w:div w:id="1886944249">
                                              <w:marLeft w:val="0"/>
                                              <w:marRight w:val="0"/>
                                              <w:marTop w:val="0"/>
                                              <w:marBottom w:val="0"/>
                                              <w:divBdr>
                                                <w:top w:val="none" w:sz="0" w:space="0" w:color="auto"/>
                                                <w:left w:val="none" w:sz="0" w:space="0" w:color="auto"/>
                                                <w:bottom w:val="none" w:sz="0" w:space="0" w:color="auto"/>
                                                <w:right w:val="none" w:sz="0" w:space="0" w:color="auto"/>
                                              </w:divBdr>
                                              <w:divsChild>
                                                <w:div w:id="12208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924078">
      <w:bodyDiv w:val="1"/>
      <w:marLeft w:val="0"/>
      <w:marRight w:val="0"/>
      <w:marTop w:val="0"/>
      <w:marBottom w:val="0"/>
      <w:divBdr>
        <w:top w:val="none" w:sz="0" w:space="0" w:color="auto"/>
        <w:left w:val="none" w:sz="0" w:space="0" w:color="auto"/>
        <w:bottom w:val="none" w:sz="0" w:space="0" w:color="auto"/>
        <w:right w:val="none" w:sz="0" w:space="0" w:color="auto"/>
      </w:divBdr>
      <w:divsChild>
        <w:div w:id="1483423724">
          <w:marLeft w:val="0"/>
          <w:marRight w:val="0"/>
          <w:marTop w:val="0"/>
          <w:marBottom w:val="0"/>
          <w:divBdr>
            <w:top w:val="none" w:sz="0" w:space="0" w:color="auto"/>
            <w:left w:val="none" w:sz="0" w:space="0" w:color="auto"/>
            <w:bottom w:val="none" w:sz="0" w:space="0" w:color="auto"/>
            <w:right w:val="none" w:sz="0" w:space="0" w:color="auto"/>
          </w:divBdr>
          <w:divsChild>
            <w:div w:id="668295844">
              <w:marLeft w:val="0"/>
              <w:marRight w:val="0"/>
              <w:marTop w:val="0"/>
              <w:marBottom w:val="0"/>
              <w:divBdr>
                <w:top w:val="none" w:sz="0" w:space="0" w:color="auto"/>
                <w:left w:val="none" w:sz="0" w:space="0" w:color="auto"/>
                <w:bottom w:val="none" w:sz="0" w:space="0" w:color="auto"/>
                <w:right w:val="none" w:sz="0" w:space="0" w:color="auto"/>
              </w:divBdr>
              <w:divsChild>
                <w:div w:id="467208817">
                  <w:marLeft w:val="0"/>
                  <w:marRight w:val="0"/>
                  <w:marTop w:val="0"/>
                  <w:marBottom w:val="0"/>
                  <w:divBdr>
                    <w:top w:val="none" w:sz="0" w:space="0" w:color="auto"/>
                    <w:left w:val="none" w:sz="0" w:space="0" w:color="auto"/>
                    <w:bottom w:val="none" w:sz="0" w:space="0" w:color="auto"/>
                    <w:right w:val="none" w:sz="0" w:space="0" w:color="auto"/>
                  </w:divBdr>
                  <w:divsChild>
                    <w:div w:id="1979454062">
                      <w:marLeft w:val="0"/>
                      <w:marRight w:val="0"/>
                      <w:marTop w:val="0"/>
                      <w:marBottom w:val="0"/>
                      <w:divBdr>
                        <w:top w:val="none" w:sz="0" w:space="0" w:color="auto"/>
                        <w:left w:val="none" w:sz="0" w:space="0" w:color="auto"/>
                        <w:bottom w:val="none" w:sz="0" w:space="0" w:color="auto"/>
                        <w:right w:val="none" w:sz="0" w:space="0" w:color="auto"/>
                      </w:divBdr>
                      <w:divsChild>
                        <w:div w:id="1877506390">
                          <w:marLeft w:val="0"/>
                          <w:marRight w:val="0"/>
                          <w:marTop w:val="0"/>
                          <w:marBottom w:val="0"/>
                          <w:divBdr>
                            <w:top w:val="single" w:sz="6" w:space="0" w:color="828282"/>
                            <w:left w:val="single" w:sz="6" w:space="0" w:color="828282"/>
                            <w:bottom w:val="single" w:sz="6" w:space="0" w:color="828282"/>
                            <w:right w:val="single" w:sz="6" w:space="0" w:color="828282"/>
                          </w:divBdr>
                          <w:divsChild>
                            <w:div w:id="1278220736">
                              <w:marLeft w:val="0"/>
                              <w:marRight w:val="0"/>
                              <w:marTop w:val="0"/>
                              <w:marBottom w:val="0"/>
                              <w:divBdr>
                                <w:top w:val="none" w:sz="0" w:space="0" w:color="auto"/>
                                <w:left w:val="none" w:sz="0" w:space="0" w:color="auto"/>
                                <w:bottom w:val="none" w:sz="0" w:space="0" w:color="auto"/>
                                <w:right w:val="none" w:sz="0" w:space="0" w:color="auto"/>
                              </w:divBdr>
                              <w:divsChild>
                                <w:div w:id="1958834379">
                                  <w:marLeft w:val="0"/>
                                  <w:marRight w:val="0"/>
                                  <w:marTop w:val="0"/>
                                  <w:marBottom w:val="0"/>
                                  <w:divBdr>
                                    <w:top w:val="none" w:sz="0" w:space="0" w:color="auto"/>
                                    <w:left w:val="none" w:sz="0" w:space="0" w:color="auto"/>
                                    <w:bottom w:val="none" w:sz="0" w:space="0" w:color="auto"/>
                                    <w:right w:val="none" w:sz="0" w:space="0" w:color="auto"/>
                                  </w:divBdr>
                                  <w:divsChild>
                                    <w:div w:id="1760132798">
                                      <w:marLeft w:val="0"/>
                                      <w:marRight w:val="0"/>
                                      <w:marTop w:val="0"/>
                                      <w:marBottom w:val="0"/>
                                      <w:divBdr>
                                        <w:top w:val="none" w:sz="0" w:space="0" w:color="auto"/>
                                        <w:left w:val="none" w:sz="0" w:space="0" w:color="auto"/>
                                        <w:bottom w:val="none" w:sz="0" w:space="0" w:color="auto"/>
                                        <w:right w:val="none" w:sz="0" w:space="0" w:color="auto"/>
                                      </w:divBdr>
                                      <w:divsChild>
                                        <w:div w:id="1690911491">
                                          <w:marLeft w:val="0"/>
                                          <w:marRight w:val="0"/>
                                          <w:marTop w:val="0"/>
                                          <w:marBottom w:val="0"/>
                                          <w:divBdr>
                                            <w:top w:val="none" w:sz="0" w:space="0" w:color="auto"/>
                                            <w:left w:val="none" w:sz="0" w:space="0" w:color="auto"/>
                                            <w:bottom w:val="none" w:sz="0" w:space="0" w:color="auto"/>
                                            <w:right w:val="none" w:sz="0" w:space="0" w:color="auto"/>
                                          </w:divBdr>
                                          <w:divsChild>
                                            <w:div w:id="1417632603">
                                              <w:marLeft w:val="0"/>
                                              <w:marRight w:val="0"/>
                                              <w:marTop w:val="0"/>
                                              <w:marBottom w:val="0"/>
                                              <w:divBdr>
                                                <w:top w:val="none" w:sz="0" w:space="0" w:color="auto"/>
                                                <w:left w:val="none" w:sz="0" w:space="0" w:color="auto"/>
                                                <w:bottom w:val="none" w:sz="0" w:space="0" w:color="auto"/>
                                                <w:right w:val="none" w:sz="0" w:space="0" w:color="auto"/>
                                              </w:divBdr>
                                              <w:divsChild>
                                                <w:div w:id="2109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661278">
      <w:bodyDiv w:val="1"/>
      <w:marLeft w:val="0"/>
      <w:marRight w:val="0"/>
      <w:marTop w:val="35"/>
      <w:marBottom w:val="867"/>
      <w:divBdr>
        <w:top w:val="none" w:sz="0" w:space="0" w:color="auto"/>
        <w:left w:val="none" w:sz="0" w:space="0" w:color="auto"/>
        <w:bottom w:val="none" w:sz="0" w:space="0" w:color="auto"/>
        <w:right w:val="none" w:sz="0" w:space="0" w:color="auto"/>
      </w:divBdr>
      <w:divsChild>
        <w:div w:id="1822649764">
          <w:marLeft w:val="0"/>
          <w:marRight w:val="0"/>
          <w:marTop w:val="0"/>
          <w:marBottom w:val="0"/>
          <w:divBdr>
            <w:top w:val="none" w:sz="0" w:space="0" w:color="auto"/>
            <w:left w:val="none" w:sz="0" w:space="0" w:color="auto"/>
            <w:bottom w:val="none" w:sz="0" w:space="0" w:color="auto"/>
            <w:right w:val="none" w:sz="0" w:space="0" w:color="auto"/>
          </w:divBdr>
        </w:div>
      </w:divsChild>
    </w:div>
    <w:div w:id="1455445831">
      <w:bodyDiv w:val="1"/>
      <w:marLeft w:val="0"/>
      <w:marRight w:val="0"/>
      <w:marTop w:val="0"/>
      <w:marBottom w:val="0"/>
      <w:divBdr>
        <w:top w:val="none" w:sz="0" w:space="0" w:color="auto"/>
        <w:left w:val="none" w:sz="0" w:space="0" w:color="auto"/>
        <w:bottom w:val="none" w:sz="0" w:space="0" w:color="auto"/>
        <w:right w:val="none" w:sz="0" w:space="0" w:color="auto"/>
      </w:divBdr>
      <w:divsChild>
        <w:div w:id="310184733">
          <w:marLeft w:val="0"/>
          <w:marRight w:val="0"/>
          <w:marTop w:val="0"/>
          <w:marBottom w:val="0"/>
          <w:divBdr>
            <w:top w:val="none" w:sz="0" w:space="0" w:color="auto"/>
            <w:left w:val="none" w:sz="0" w:space="0" w:color="auto"/>
            <w:bottom w:val="none" w:sz="0" w:space="0" w:color="auto"/>
            <w:right w:val="none" w:sz="0" w:space="0" w:color="auto"/>
          </w:divBdr>
          <w:divsChild>
            <w:div w:id="114101399">
              <w:marLeft w:val="0"/>
              <w:marRight w:val="0"/>
              <w:marTop w:val="0"/>
              <w:marBottom w:val="0"/>
              <w:divBdr>
                <w:top w:val="none" w:sz="0" w:space="0" w:color="auto"/>
                <w:left w:val="none" w:sz="0" w:space="0" w:color="auto"/>
                <w:bottom w:val="none" w:sz="0" w:space="0" w:color="auto"/>
                <w:right w:val="none" w:sz="0" w:space="0" w:color="auto"/>
              </w:divBdr>
              <w:divsChild>
                <w:div w:id="266667889">
                  <w:marLeft w:val="0"/>
                  <w:marRight w:val="0"/>
                  <w:marTop w:val="0"/>
                  <w:marBottom w:val="0"/>
                  <w:divBdr>
                    <w:top w:val="none" w:sz="0" w:space="0" w:color="auto"/>
                    <w:left w:val="none" w:sz="0" w:space="0" w:color="auto"/>
                    <w:bottom w:val="none" w:sz="0" w:space="0" w:color="auto"/>
                    <w:right w:val="none" w:sz="0" w:space="0" w:color="auto"/>
                  </w:divBdr>
                  <w:divsChild>
                    <w:div w:id="1354305334">
                      <w:marLeft w:val="0"/>
                      <w:marRight w:val="0"/>
                      <w:marTop w:val="0"/>
                      <w:marBottom w:val="0"/>
                      <w:divBdr>
                        <w:top w:val="none" w:sz="0" w:space="0" w:color="auto"/>
                        <w:left w:val="none" w:sz="0" w:space="0" w:color="auto"/>
                        <w:bottom w:val="none" w:sz="0" w:space="0" w:color="auto"/>
                        <w:right w:val="none" w:sz="0" w:space="0" w:color="auto"/>
                      </w:divBdr>
                      <w:divsChild>
                        <w:div w:id="1681204028">
                          <w:marLeft w:val="0"/>
                          <w:marRight w:val="0"/>
                          <w:marTop w:val="0"/>
                          <w:marBottom w:val="0"/>
                          <w:divBdr>
                            <w:top w:val="none" w:sz="0" w:space="0" w:color="auto"/>
                            <w:left w:val="none" w:sz="0" w:space="0" w:color="auto"/>
                            <w:bottom w:val="none" w:sz="0" w:space="0" w:color="auto"/>
                            <w:right w:val="none" w:sz="0" w:space="0" w:color="auto"/>
                          </w:divBdr>
                          <w:divsChild>
                            <w:div w:id="9383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444711">
      <w:bodyDiv w:val="1"/>
      <w:marLeft w:val="0"/>
      <w:marRight w:val="0"/>
      <w:marTop w:val="0"/>
      <w:marBottom w:val="0"/>
      <w:divBdr>
        <w:top w:val="none" w:sz="0" w:space="0" w:color="auto"/>
        <w:left w:val="none" w:sz="0" w:space="0" w:color="auto"/>
        <w:bottom w:val="none" w:sz="0" w:space="0" w:color="auto"/>
        <w:right w:val="none" w:sz="0" w:space="0" w:color="auto"/>
      </w:divBdr>
      <w:divsChild>
        <w:div w:id="731197456">
          <w:marLeft w:val="0"/>
          <w:marRight w:val="0"/>
          <w:marTop w:val="0"/>
          <w:marBottom w:val="0"/>
          <w:divBdr>
            <w:top w:val="none" w:sz="0" w:space="0" w:color="auto"/>
            <w:left w:val="none" w:sz="0" w:space="0" w:color="auto"/>
            <w:bottom w:val="none" w:sz="0" w:space="0" w:color="auto"/>
            <w:right w:val="none" w:sz="0" w:space="0" w:color="auto"/>
          </w:divBdr>
          <w:divsChild>
            <w:div w:id="1263293657">
              <w:marLeft w:val="0"/>
              <w:marRight w:val="0"/>
              <w:marTop w:val="0"/>
              <w:marBottom w:val="0"/>
              <w:divBdr>
                <w:top w:val="none" w:sz="0" w:space="0" w:color="auto"/>
                <w:left w:val="none" w:sz="0" w:space="0" w:color="auto"/>
                <w:bottom w:val="none" w:sz="0" w:space="0" w:color="auto"/>
                <w:right w:val="none" w:sz="0" w:space="0" w:color="auto"/>
              </w:divBdr>
              <w:divsChild>
                <w:div w:id="1052581442">
                  <w:marLeft w:val="0"/>
                  <w:marRight w:val="0"/>
                  <w:marTop w:val="0"/>
                  <w:marBottom w:val="0"/>
                  <w:divBdr>
                    <w:top w:val="none" w:sz="0" w:space="0" w:color="auto"/>
                    <w:left w:val="none" w:sz="0" w:space="0" w:color="auto"/>
                    <w:bottom w:val="none" w:sz="0" w:space="0" w:color="auto"/>
                    <w:right w:val="none" w:sz="0" w:space="0" w:color="auto"/>
                  </w:divBdr>
                  <w:divsChild>
                    <w:div w:id="1620919359">
                      <w:marLeft w:val="0"/>
                      <w:marRight w:val="0"/>
                      <w:marTop w:val="0"/>
                      <w:marBottom w:val="0"/>
                      <w:divBdr>
                        <w:top w:val="none" w:sz="0" w:space="0" w:color="auto"/>
                        <w:left w:val="none" w:sz="0" w:space="0" w:color="auto"/>
                        <w:bottom w:val="none" w:sz="0" w:space="0" w:color="auto"/>
                        <w:right w:val="none" w:sz="0" w:space="0" w:color="auto"/>
                      </w:divBdr>
                      <w:divsChild>
                        <w:div w:id="126045065">
                          <w:marLeft w:val="0"/>
                          <w:marRight w:val="0"/>
                          <w:marTop w:val="0"/>
                          <w:marBottom w:val="0"/>
                          <w:divBdr>
                            <w:top w:val="single" w:sz="4" w:space="0" w:color="828282"/>
                            <w:left w:val="single" w:sz="4" w:space="0" w:color="828282"/>
                            <w:bottom w:val="single" w:sz="4" w:space="0" w:color="828282"/>
                            <w:right w:val="single" w:sz="4" w:space="0" w:color="828282"/>
                          </w:divBdr>
                          <w:divsChild>
                            <w:div w:id="1140348447">
                              <w:marLeft w:val="0"/>
                              <w:marRight w:val="0"/>
                              <w:marTop w:val="0"/>
                              <w:marBottom w:val="0"/>
                              <w:divBdr>
                                <w:top w:val="none" w:sz="0" w:space="0" w:color="auto"/>
                                <w:left w:val="none" w:sz="0" w:space="0" w:color="auto"/>
                                <w:bottom w:val="none" w:sz="0" w:space="0" w:color="auto"/>
                                <w:right w:val="none" w:sz="0" w:space="0" w:color="auto"/>
                              </w:divBdr>
                              <w:divsChild>
                                <w:div w:id="1616209645">
                                  <w:marLeft w:val="0"/>
                                  <w:marRight w:val="0"/>
                                  <w:marTop w:val="0"/>
                                  <w:marBottom w:val="0"/>
                                  <w:divBdr>
                                    <w:top w:val="none" w:sz="0" w:space="0" w:color="auto"/>
                                    <w:left w:val="none" w:sz="0" w:space="0" w:color="auto"/>
                                    <w:bottom w:val="none" w:sz="0" w:space="0" w:color="auto"/>
                                    <w:right w:val="none" w:sz="0" w:space="0" w:color="auto"/>
                                  </w:divBdr>
                                  <w:divsChild>
                                    <w:div w:id="1994334980">
                                      <w:marLeft w:val="0"/>
                                      <w:marRight w:val="0"/>
                                      <w:marTop w:val="0"/>
                                      <w:marBottom w:val="0"/>
                                      <w:divBdr>
                                        <w:top w:val="none" w:sz="0" w:space="0" w:color="auto"/>
                                        <w:left w:val="none" w:sz="0" w:space="0" w:color="auto"/>
                                        <w:bottom w:val="none" w:sz="0" w:space="0" w:color="auto"/>
                                        <w:right w:val="none" w:sz="0" w:space="0" w:color="auto"/>
                                      </w:divBdr>
                                      <w:divsChild>
                                        <w:div w:id="1464887043">
                                          <w:marLeft w:val="0"/>
                                          <w:marRight w:val="0"/>
                                          <w:marTop w:val="0"/>
                                          <w:marBottom w:val="0"/>
                                          <w:divBdr>
                                            <w:top w:val="none" w:sz="0" w:space="0" w:color="auto"/>
                                            <w:left w:val="none" w:sz="0" w:space="0" w:color="auto"/>
                                            <w:bottom w:val="none" w:sz="0" w:space="0" w:color="auto"/>
                                            <w:right w:val="none" w:sz="0" w:space="0" w:color="auto"/>
                                          </w:divBdr>
                                          <w:divsChild>
                                            <w:div w:id="375812840">
                                              <w:marLeft w:val="0"/>
                                              <w:marRight w:val="0"/>
                                              <w:marTop w:val="0"/>
                                              <w:marBottom w:val="0"/>
                                              <w:divBdr>
                                                <w:top w:val="none" w:sz="0" w:space="0" w:color="auto"/>
                                                <w:left w:val="none" w:sz="0" w:space="0" w:color="auto"/>
                                                <w:bottom w:val="none" w:sz="0" w:space="0" w:color="auto"/>
                                                <w:right w:val="none" w:sz="0" w:space="0" w:color="auto"/>
                                              </w:divBdr>
                                              <w:divsChild>
                                                <w:div w:id="4706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8303866">
      <w:bodyDiv w:val="1"/>
      <w:marLeft w:val="0"/>
      <w:marRight w:val="0"/>
      <w:marTop w:val="0"/>
      <w:marBottom w:val="0"/>
      <w:divBdr>
        <w:top w:val="none" w:sz="0" w:space="0" w:color="auto"/>
        <w:left w:val="none" w:sz="0" w:space="0" w:color="auto"/>
        <w:bottom w:val="none" w:sz="0" w:space="0" w:color="auto"/>
        <w:right w:val="none" w:sz="0" w:space="0" w:color="auto"/>
      </w:divBdr>
    </w:div>
    <w:div w:id="1536851662">
      <w:bodyDiv w:val="1"/>
      <w:marLeft w:val="0"/>
      <w:marRight w:val="0"/>
      <w:marTop w:val="0"/>
      <w:marBottom w:val="0"/>
      <w:divBdr>
        <w:top w:val="none" w:sz="0" w:space="0" w:color="auto"/>
        <w:left w:val="none" w:sz="0" w:space="0" w:color="auto"/>
        <w:bottom w:val="none" w:sz="0" w:space="0" w:color="auto"/>
        <w:right w:val="none" w:sz="0" w:space="0" w:color="auto"/>
      </w:divBdr>
      <w:divsChild>
        <w:div w:id="166752670">
          <w:marLeft w:val="0"/>
          <w:marRight w:val="0"/>
          <w:marTop w:val="0"/>
          <w:marBottom w:val="0"/>
          <w:divBdr>
            <w:top w:val="none" w:sz="0" w:space="0" w:color="auto"/>
            <w:left w:val="none" w:sz="0" w:space="0" w:color="auto"/>
            <w:bottom w:val="none" w:sz="0" w:space="0" w:color="auto"/>
            <w:right w:val="none" w:sz="0" w:space="0" w:color="auto"/>
          </w:divBdr>
          <w:divsChild>
            <w:div w:id="897283978">
              <w:marLeft w:val="0"/>
              <w:marRight w:val="0"/>
              <w:marTop w:val="0"/>
              <w:marBottom w:val="0"/>
              <w:divBdr>
                <w:top w:val="none" w:sz="0" w:space="0" w:color="auto"/>
                <w:left w:val="none" w:sz="0" w:space="0" w:color="auto"/>
                <w:bottom w:val="none" w:sz="0" w:space="0" w:color="auto"/>
                <w:right w:val="none" w:sz="0" w:space="0" w:color="auto"/>
              </w:divBdr>
              <w:divsChild>
                <w:div w:id="599877190">
                  <w:marLeft w:val="0"/>
                  <w:marRight w:val="0"/>
                  <w:marTop w:val="0"/>
                  <w:marBottom w:val="0"/>
                  <w:divBdr>
                    <w:top w:val="none" w:sz="0" w:space="0" w:color="auto"/>
                    <w:left w:val="none" w:sz="0" w:space="0" w:color="auto"/>
                    <w:bottom w:val="none" w:sz="0" w:space="0" w:color="auto"/>
                    <w:right w:val="none" w:sz="0" w:space="0" w:color="auto"/>
                  </w:divBdr>
                  <w:divsChild>
                    <w:div w:id="596209382">
                      <w:marLeft w:val="0"/>
                      <w:marRight w:val="0"/>
                      <w:marTop w:val="0"/>
                      <w:marBottom w:val="0"/>
                      <w:divBdr>
                        <w:top w:val="none" w:sz="0" w:space="0" w:color="auto"/>
                        <w:left w:val="none" w:sz="0" w:space="0" w:color="auto"/>
                        <w:bottom w:val="none" w:sz="0" w:space="0" w:color="auto"/>
                        <w:right w:val="none" w:sz="0" w:space="0" w:color="auto"/>
                      </w:divBdr>
                      <w:divsChild>
                        <w:div w:id="948124707">
                          <w:marLeft w:val="0"/>
                          <w:marRight w:val="0"/>
                          <w:marTop w:val="0"/>
                          <w:marBottom w:val="0"/>
                          <w:divBdr>
                            <w:top w:val="single" w:sz="6" w:space="0" w:color="828282"/>
                            <w:left w:val="single" w:sz="6" w:space="0" w:color="828282"/>
                            <w:bottom w:val="single" w:sz="6" w:space="0" w:color="828282"/>
                            <w:right w:val="single" w:sz="6" w:space="0" w:color="828282"/>
                          </w:divBdr>
                          <w:divsChild>
                            <w:div w:id="53697320">
                              <w:marLeft w:val="0"/>
                              <w:marRight w:val="0"/>
                              <w:marTop w:val="0"/>
                              <w:marBottom w:val="0"/>
                              <w:divBdr>
                                <w:top w:val="none" w:sz="0" w:space="0" w:color="auto"/>
                                <w:left w:val="none" w:sz="0" w:space="0" w:color="auto"/>
                                <w:bottom w:val="none" w:sz="0" w:space="0" w:color="auto"/>
                                <w:right w:val="none" w:sz="0" w:space="0" w:color="auto"/>
                              </w:divBdr>
                              <w:divsChild>
                                <w:div w:id="859977959">
                                  <w:marLeft w:val="0"/>
                                  <w:marRight w:val="0"/>
                                  <w:marTop w:val="0"/>
                                  <w:marBottom w:val="0"/>
                                  <w:divBdr>
                                    <w:top w:val="none" w:sz="0" w:space="0" w:color="auto"/>
                                    <w:left w:val="none" w:sz="0" w:space="0" w:color="auto"/>
                                    <w:bottom w:val="none" w:sz="0" w:space="0" w:color="auto"/>
                                    <w:right w:val="none" w:sz="0" w:space="0" w:color="auto"/>
                                  </w:divBdr>
                                  <w:divsChild>
                                    <w:div w:id="376778279">
                                      <w:marLeft w:val="0"/>
                                      <w:marRight w:val="0"/>
                                      <w:marTop w:val="0"/>
                                      <w:marBottom w:val="0"/>
                                      <w:divBdr>
                                        <w:top w:val="none" w:sz="0" w:space="0" w:color="auto"/>
                                        <w:left w:val="none" w:sz="0" w:space="0" w:color="auto"/>
                                        <w:bottom w:val="none" w:sz="0" w:space="0" w:color="auto"/>
                                        <w:right w:val="none" w:sz="0" w:space="0" w:color="auto"/>
                                      </w:divBdr>
                                      <w:divsChild>
                                        <w:div w:id="131870457">
                                          <w:marLeft w:val="0"/>
                                          <w:marRight w:val="0"/>
                                          <w:marTop w:val="0"/>
                                          <w:marBottom w:val="0"/>
                                          <w:divBdr>
                                            <w:top w:val="none" w:sz="0" w:space="0" w:color="auto"/>
                                            <w:left w:val="none" w:sz="0" w:space="0" w:color="auto"/>
                                            <w:bottom w:val="none" w:sz="0" w:space="0" w:color="auto"/>
                                            <w:right w:val="none" w:sz="0" w:space="0" w:color="auto"/>
                                          </w:divBdr>
                                          <w:divsChild>
                                            <w:div w:id="1783957151">
                                              <w:marLeft w:val="0"/>
                                              <w:marRight w:val="0"/>
                                              <w:marTop w:val="0"/>
                                              <w:marBottom w:val="0"/>
                                              <w:divBdr>
                                                <w:top w:val="none" w:sz="0" w:space="0" w:color="auto"/>
                                                <w:left w:val="none" w:sz="0" w:space="0" w:color="auto"/>
                                                <w:bottom w:val="none" w:sz="0" w:space="0" w:color="auto"/>
                                                <w:right w:val="none" w:sz="0" w:space="0" w:color="auto"/>
                                              </w:divBdr>
                                              <w:divsChild>
                                                <w:div w:id="17200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185551">
      <w:bodyDiv w:val="1"/>
      <w:marLeft w:val="0"/>
      <w:marRight w:val="0"/>
      <w:marTop w:val="35"/>
      <w:marBottom w:val="867"/>
      <w:divBdr>
        <w:top w:val="none" w:sz="0" w:space="0" w:color="auto"/>
        <w:left w:val="none" w:sz="0" w:space="0" w:color="auto"/>
        <w:bottom w:val="none" w:sz="0" w:space="0" w:color="auto"/>
        <w:right w:val="none" w:sz="0" w:space="0" w:color="auto"/>
      </w:divBdr>
      <w:divsChild>
        <w:div w:id="812716409">
          <w:marLeft w:val="0"/>
          <w:marRight w:val="0"/>
          <w:marTop w:val="0"/>
          <w:marBottom w:val="0"/>
          <w:divBdr>
            <w:top w:val="none" w:sz="0" w:space="0" w:color="auto"/>
            <w:left w:val="none" w:sz="0" w:space="0" w:color="auto"/>
            <w:bottom w:val="none" w:sz="0" w:space="0" w:color="auto"/>
            <w:right w:val="none" w:sz="0" w:space="0" w:color="auto"/>
          </w:divBdr>
        </w:div>
      </w:divsChild>
    </w:div>
    <w:div w:id="1567111320">
      <w:bodyDiv w:val="1"/>
      <w:marLeft w:val="0"/>
      <w:marRight w:val="0"/>
      <w:marTop w:val="0"/>
      <w:marBottom w:val="0"/>
      <w:divBdr>
        <w:top w:val="none" w:sz="0" w:space="0" w:color="auto"/>
        <w:left w:val="none" w:sz="0" w:space="0" w:color="auto"/>
        <w:bottom w:val="none" w:sz="0" w:space="0" w:color="auto"/>
        <w:right w:val="none" w:sz="0" w:space="0" w:color="auto"/>
      </w:divBdr>
      <w:divsChild>
        <w:div w:id="1375620497">
          <w:marLeft w:val="0"/>
          <w:marRight w:val="0"/>
          <w:marTop w:val="0"/>
          <w:marBottom w:val="0"/>
          <w:divBdr>
            <w:top w:val="none" w:sz="0" w:space="0" w:color="auto"/>
            <w:left w:val="none" w:sz="0" w:space="0" w:color="auto"/>
            <w:bottom w:val="none" w:sz="0" w:space="0" w:color="auto"/>
            <w:right w:val="none" w:sz="0" w:space="0" w:color="auto"/>
          </w:divBdr>
          <w:divsChild>
            <w:div w:id="429470228">
              <w:marLeft w:val="0"/>
              <w:marRight w:val="0"/>
              <w:marTop w:val="0"/>
              <w:marBottom w:val="0"/>
              <w:divBdr>
                <w:top w:val="none" w:sz="0" w:space="0" w:color="auto"/>
                <w:left w:val="none" w:sz="0" w:space="0" w:color="auto"/>
                <w:bottom w:val="none" w:sz="0" w:space="0" w:color="auto"/>
                <w:right w:val="none" w:sz="0" w:space="0" w:color="auto"/>
              </w:divBdr>
              <w:divsChild>
                <w:div w:id="337586766">
                  <w:marLeft w:val="0"/>
                  <w:marRight w:val="0"/>
                  <w:marTop w:val="0"/>
                  <w:marBottom w:val="0"/>
                  <w:divBdr>
                    <w:top w:val="none" w:sz="0" w:space="0" w:color="auto"/>
                    <w:left w:val="none" w:sz="0" w:space="0" w:color="auto"/>
                    <w:bottom w:val="none" w:sz="0" w:space="0" w:color="auto"/>
                    <w:right w:val="none" w:sz="0" w:space="0" w:color="auto"/>
                  </w:divBdr>
                  <w:divsChild>
                    <w:div w:id="1438258818">
                      <w:marLeft w:val="0"/>
                      <w:marRight w:val="0"/>
                      <w:marTop w:val="0"/>
                      <w:marBottom w:val="0"/>
                      <w:divBdr>
                        <w:top w:val="none" w:sz="0" w:space="0" w:color="auto"/>
                        <w:left w:val="none" w:sz="0" w:space="0" w:color="auto"/>
                        <w:bottom w:val="none" w:sz="0" w:space="0" w:color="auto"/>
                        <w:right w:val="none" w:sz="0" w:space="0" w:color="auto"/>
                      </w:divBdr>
                      <w:divsChild>
                        <w:div w:id="1708873219">
                          <w:marLeft w:val="0"/>
                          <w:marRight w:val="0"/>
                          <w:marTop w:val="0"/>
                          <w:marBottom w:val="0"/>
                          <w:divBdr>
                            <w:top w:val="single" w:sz="6" w:space="0" w:color="828282"/>
                            <w:left w:val="single" w:sz="6" w:space="0" w:color="828282"/>
                            <w:bottom w:val="single" w:sz="6" w:space="0" w:color="828282"/>
                            <w:right w:val="single" w:sz="6" w:space="0" w:color="828282"/>
                          </w:divBdr>
                          <w:divsChild>
                            <w:div w:id="1278638875">
                              <w:marLeft w:val="0"/>
                              <w:marRight w:val="0"/>
                              <w:marTop w:val="0"/>
                              <w:marBottom w:val="0"/>
                              <w:divBdr>
                                <w:top w:val="none" w:sz="0" w:space="0" w:color="auto"/>
                                <w:left w:val="none" w:sz="0" w:space="0" w:color="auto"/>
                                <w:bottom w:val="none" w:sz="0" w:space="0" w:color="auto"/>
                                <w:right w:val="none" w:sz="0" w:space="0" w:color="auto"/>
                              </w:divBdr>
                              <w:divsChild>
                                <w:div w:id="217594669">
                                  <w:marLeft w:val="0"/>
                                  <w:marRight w:val="0"/>
                                  <w:marTop w:val="0"/>
                                  <w:marBottom w:val="0"/>
                                  <w:divBdr>
                                    <w:top w:val="none" w:sz="0" w:space="0" w:color="auto"/>
                                    <w:left w:val="none" w:sz="0" w:space="0" w:color="auto"/>
                                    <w:bottom w:val="none" w:sz="0" w:space="0" w:color="auto"/>
                                    <w:right w:val="none" w:sz="0" w:space="0" w:color="auto"/>
                                  </w:divBdr>
                                  <w:divsChild>
                                    <w:div w:id="723531406">
                                      <w:marLeft w:val="0"/>
                                      <w:marRight w:val="0"/>
                                      <w:marTop w:val="0"/>
                                      <w:marBottom w:val="0"/>
                                      <w:divBdr>
                                        <w:top w:val="none" w:sz="0" w:space="0" w:color="auto"/>
                                        <w:left w:val="none" w:sz="0" w:space="0" w:color="auto"/>
                                        <w:bottom w:val="none" w:sz="0" w:space="0" w:color="auto"/>
                                        <w:right w:val="none" w:sz="0" w:space="0" w:color="auto"/>
                                      </w:divBdr>
                                      <w:divsChild>
                                        <w:div w:id="1212687864">
                                          <w:marLeft w:val="0"/>
                                          <w:marRight w:val="0"/>
                                          <w:marTop w:val="0"/>
                                          <w:marBottom w:val="0"/>
                                          <w:divBdr>
                                            <w:top w:val="none" w:sz="0" w:space="0" w:color="auto"/>
                                            <w:left w:val="none" w:sz="0" w:space="0" w:color="auto"/>
                                            <w:bottom w:val="none" w:sz="0" w:space="0" w:color="auto"/>
                                            <w:right w:val="none" w:sz="0" w:space="0" w:color="auto"/>
                                          </w:divBdr>
                                          <w:divsChild>
                                            <w:div w:id="1389766347">
                                              <w:marLeft w:val="0"/>
                                              <w:marRight w:val="0"/>
                                              <w:marTop w:val="0"/>
                                              <w:marBottom w:val="0"/>
                                              <w:divBdr>
                                                <w:top w:val="none" w:sz="0" w:space="0" w:color="auto"/>
                                                <w:left w:val="none" w:sz="0" w:space="0" w:color="auto"/>
                                                <w:bottom w:val="none" w:sz="0" w:space="0" w:color="auto"/>
                                                <w:right w:val="none" w:sz="0" w:space="0" w:color="auto"/>
                                              </w:divBdr>
                                              <w:divsChild>
                                                <w:div w:id="14954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100777">
      <w:bodyDiv w:val="1"/>
      <w:marLeft w:val="0"/>
      <w:marRight w:val="0"/>
      <w:marTop w:val="35"/>
      <w:marBottom w:val="867"/>
      <w:divBdr>
        <w:top w:val="none" w:sz="0" w:space="0" w:color="auto"/>
        <w:left w:val="none" w:sz="0" w:space="0" w:color="auto"/>
        <w:bottom w:val="none" w:sz="0" w:space="0" w:color="auto"/>
        <w:right w:val="none" w:sz="0" w:space="0" w:color="auto"/>
      </w:divBdr>
      <w:divsChild>
        <w:div w:id="1124075710">
          <w:marLeft w:val="0"/>
          <w:marRight w:val="0"/>
          <w:marTop w:val="0"/>
          <w:marBottom w:val="0"/>
          <w:divBdr>
            <w:top w:val="none" w:sz="0" w:space="0" w:color="auto"/>
            <w:left w:val="none" w:sz="0" w:space="0" w:color="auto"/>
            <w:bottom w:val="none" w:sz="0" w:space="0" w:color="auto"/>
            <w:right w:val="none" w:sz="0" w:space="0" w:color="auto"/>
          </w:divBdr>
        </w:div>
      </w:divsChild>
    </w:div>
    <w:div w:id="1589928037">
      <w:bodyDiv w:val="1"/>
      <w:marLeft w:val="0"/>
      <w:marRight w:val="0"/>
      <w:marTop w:val="30"/>
      <w:marBottom w:val="750"/>
      <w:divBdr>
        <w:top w:val="none" w:sz="0" w:space="0" w:color="auto"/>
        <w:left w:val="none" w:sz="0" w:space="0" w:color="auto"/>
        <w:bottom w:val="none" w:sz="0" w:space="0" w:color="auto"/>
        <w:right w:val="none" w:sz="0" w:space="0" w:color="auto"/>
      </w:divBdr>
      <w:divsChild>
        <w:div w:id="1051224547">
          <w:marLeft w:val="0"/>
          <w:marRight w:val="0"/>
          <w:marTop w:val="0"/>
          <w:marBottom w:val="0"/>
          <w:divBdr>
            <w:top w:val="none" w:sz="0" w:space="0" w:color="auto"/>
            <w:left w:val="none" w:sz="0" w:space="0" w:color="auto"/>
            <w:bottom w:val="none" w:sz="0" w:space="0" w:color="auto"/>
            <w:right w:val="none" w:sz="0" w:space="0" w:color="auto"/>
          </w:divBdr>
        </w:div>
      </w:divsChild>
    </w:div>
    <w:div w:id="1690375588">
      <w:bodyDiv w:val="1"/>
      <w:marLeft w:val="0"/>
      <w:marRight w:val="0"/>
      <w:marTop w:val="0"/>
      <w:marBottom w:val="0"/>
      <w:divBdr>
        <w:top w:val="none" w:sz="0" w:space="0" w:color="auto"/>
        <w:left w:val="none" w:sz="0" w:space="0" w:color="auto"/>
        <w:bottom w:val="none" w:sz="0" w:space="0" w:color="auto"/>
        <w:right w:val="none" w:sz="0" w:space="0" w:color="auto"/>
      </w:divBdr>
      <w:divsChild>
        <w:div w:id="1280912383">
          <w:marLeft w:val="0"/>
          <w:marRight w:val="0"/>
          <w:marTop w:val="0"/>
          <w:marBottom w:val="0"/>
          <w:divBdr>
            <w:top w:val="none" w:sz="0" w:space="0" w:color="auto"/>
            <w:left w:val="none" w:sz="0" w:space="0" w:color="auto"/>
            <w:bottom w:val="none" w:sz="0" w:space="0" w:color="auto"/>
            <w:right w:val="none" w:sz="0" w:space="0" w:color="auto"/>
          </w:divBdr>
          <w:divsChild>
            <w:div w:id="1721398452">
              <w:marLeft w:val="0"/>
              <w:marRight w:val="0"/>
              <w:marTop w:val="0"/>
              <w:marBottom w:val="0"/>
              <w:divBdr>
                <w:top w:val="none" w:sz="0" w:space="0" w:color="auto"/>
                <w:left w:val="none" w:sz="0" w:space="0" w:color="auto"/>
                <w:bottom w:val="none" w:sz="0" w:space="0" w:color="auto"/>
                <w:right w:val="none" w:sz="0" w:space="0" w:color="auto"/>
              </w:divBdr>
              <w:divsChild>
                <w:div w:id="519778860">
                  <w:marLeft w:val="0"/>
                  <w:marRight w:val="0"/>
                  <w:marTop w:val="0"/>
                  <w:marBottom w:val="0"/>
                  <w:divBdr>
                    <w:top w:val="none" w:sz="0" w:space="0" w:color="auto"/>
                    <w:left w:val="none" w:sz="0" w:space="0" w:color="auto"/>
                    <w:bottom w:val="none" w:sz="0" w:space="0" w:color="auto"/>
                    <w:right w:val="none" w:sz="0" w:space="0" w:color="auto"/>
                  </w:divBdr>
                  <w:divsChild>
                    <w:div w:id="371731346">
                      <w:marLeft w:val="0"/>
                      <w:marRight w:val="0"/>
                      <w:marTop w:val="0"/>
                      <w:marBottom w:val="0"/>
                      <w:divBdr>
                        <w:top w:val="none" w:sz="0" w:space="0" w:color="auto"/>
                        <w:left w:val="none" w:sz="0" w:space="0" w:color="auto"/>
                        <w:bottom w:val="none" w:sz="0" w:space="0" w:color="auto"/>
                        <w:right w:val="none" w:sz="0" w:space="0" w:color="auto"/>
                      </w:divBdr>
                      <w:divsChild>
                        <w:div w:id="705134214">
                          <w:marLeft w:val="0"/>
                          <w:marRight w:val="0"/>
                          <w:marTop w:val="0"/>
                          <w:marBottom w:val="0"/>
                          <w:divBdr>
                            <w:top w:val="single" w:sz="2" w:space="0" w:color="828282"/>
                            <w:left w:val="single" w:sz="2" w:space="0" w:color="828282"/>
                            <w:bottom w:val="single" w:sz="2" w:space="0" w:color="828282"/>
                            <w:right w:val="single" w:sz="2" w:space="0" w:color="828282"/>
                          </w:divBdr>
                          <w:divsChild>
                            <w:div w:id="1485003820">
                              <w:marLeft w:val="0"/>
                              <w:marRight w:val="0"/>
                              <w:marTop w:val="0"/>
                              <w:marBottom w:val="0"/>
                              <w:divBdr>
                                <w:top w:val="none" w:sz="0" w:space="0" w:color="auto"/>
                                <w:left w:val="none" w:sz="0" w:space="0" w:color="auto"/>
                                <w:bottom w:val="none" w:sz="0" w:space="0" w:color="auto"/>
                                <w:right w:val="none" w:sz="0" w:space="0" w:color="auto"/>
                              </w:divBdr>
                              <w:divsChild>
                                <w:div w:id="1910535929">
                                  <w:marLeft w:val="0"/>
                                  <w:marRight w:val="0"/>
                                  <w:marTop w:val="0"/>
                                  <w:marBottom w:val="0"/>
                                  <w:divBdr>
                                    <w:top w:val="none" w:sz="0" w:space="0" w:color="auto"/>
                                    <w:left w:val="none" w:sz="0" w:space="0" w:color="auto"/>
                                    <w:bottom w:val="none" w:sz="0" w:space="0" w:color="auto"/>
                                    <w:right w:val="none" w:sz="0" w:space="0" w:color="auto"/>
                                  </w:divBdr>
                                  <w:divsChild>
                                    <w:div w:id="1401437361">
                                      <w:marLeft w:val="0"/>
                                      <w:marRight w:val="0"/>
                                      <w:marTop w:val="0"/>
                                      <w:marBottom w:val="0"/>
                                      <w:divBdr>
                                        <w:top w:val="none" w:sz="0" w:space="0" w:color="auto"/>
                                        <w:left w:val="none" w:sz="0" w:space="0" w:color="auto"/>
                                        <w:bottom w:val="none" w:sz="0" w:space="0" w:color="auto"/>
                                        <w:right w:val="none" w:sz="0" w:space="0" w:color="auto"/>
                                      </w:divBdr>
                                      <w:divsChild>
                                        <w:div w:id="1887378089">
                                          <w:marLeft w:val="0"/>
                                          <w:marRight w:val="0"/>
                                          <w:marTop w:val="0"/>
                                          <w:marBottom w:val="0"/>
                                          <w:divBdr>
                                            <w:top w:val="none" w:sz="0" w:space="0" w:color="auto"/>
                                            <w:left w:val="none" w:sz="0" w:space="0" w:color="auto"/>
                                            <w:bottom w:val="none" w:sz="0" w:space="0" w:color="auto"/>
                                            <w:right w:val="none" w:sz="0" w:space="0" w:color="auto"/>
                                          </w:divBdr>
                                          <w:divsChild>
                                            <w:div w:id="1738019224">
                                              <w:marLeft w:val="0"/>
                                              <w:marRight w:val="0"/>
                                              <w:marTop w:val="0"/>
                                              <w:marBottom w:val="0"/>
                                              <w:divBdr>
                                                <w:top w:val="none" w:sz="0" w:space="0" w:color="auto"/>
                                                <w:left w:val="none" w:sz="0" w:space="0" w:color="auto"/>
                                                <w:bottom w:val="none" w:sz="0" w:space="0" w:color="auto"/>
                                                <w:right w:val="none" w:sz="0" w:space="0" w:color="auto"/>
                                              </w:divBdr>
                                              <w:divsChild>
                                                <w:div w:id="11006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448907">
      <w:bodyDiv w:val="1"/>
      <w:marLeft w:val="0"/>
      <w:marRight w:val="0"/>
      <w:marTop w:val="0"/>
      <w:marBottom w:val="0"/>
      <w:divBdr>
        <w:top w:val="none" w:sz="0" w:space="0" w:color="auto"/>
        <w:left w:val="none" w:sz="0" w:space="0" w:color="auto"/>
        <w:bottom w:val="none" w:sz="0" w:space="0" w:color="auto"/>
        <w:right w:val="none" w:sz="0" w:space="0" w:color="auto"/>
      </w:divBdr>
      <w:divsChild>
        <w:div w:id="525027532">
          <w:marLeft w:val="0"/>
          <w:marRight w:val="0"/>
          <w:marTop w:val="0"/>
          <w:marBottom w:val="0"/>
          <w:divBdr>
            <w:top w:val="none" w:sz="0" w:space="0" w:color="auto"/>
            <w:left w:val="none" w:sz="0" w:space="0" w:color="auto"/>
            <w:bottom w:val="none" w:sz="0" w:space="0" w:color="auto"/>
            <w:right w:val="none" w:sz="0" w:space="0" w:color="auto"/>
          </w:divBdr>
          <w:divsChild>
            <w:div w:id="1203324276">
              <w:marLeft w:val="0"/>
              <w:marRight w:val="0"/>
              <w:marTop w:val="0"/>
              <w:marBottom w:val="0"/>
              <w:divBdr>
                <w:top w:val="none" w:sz="0" w:space="0" w:color="auto"/>
                <w:left w:val="none" w:sz="0" w:space="0" w:color="auto"/>
                <w:bottom w:val="none" w:sz="0" w:space="0" w:color="auto"/>
                <w:right w:val="none" w:sz="0" w:space="0" w:color="auto"/>
              </w:divBdr>
              <w:divsChild>
                <w:div w:id="70082128">
                  <w:marLeft w:val="0"/>
                  <w:marRight w:val="0"/>
                  <w:marTop w:val="0"/>
                  <w:marBottom w:val="0"/>
                  <w:divBdr>
                    <w:top w:val="none" w:sz="0" w:space="0" w:color="auto"/>
                    <w:left w:val="none" w:sz="0" w:space="0" w:color="auto"/>
                    <w:bottom w:val="none" w:sz="0" w:space="0" w:color="auto"/>
                    <w:right w:val="none" w:sz="0" w:space="0" w:color="auto"/>
                  </w:divBdr>
                  <w:divsChild>
                    <w:div w:id="1043405085">
                      <w:marLeft w:val="0"/>
                      <w:marRight w:val="0"/>
                      <w:marTop w:val="0"/>
                      <w:marBottom w:val="0"/>
                      <w:divBdr>
                        <w:top w:val="none" w:sz="0" w:space="0" w:color="auto"/>
                        <w:left w:val="none" w:sz="0" w:space="0" w:color="auto"/>
                        <w:bottom w:val="none" w:sz="0" w:space="0" w:color="auto"/>
                        <w:right w:val="none" w:sz="0" w:space="0" w:color="auto"/>
                      </w:divBdr>
                      <w:divsChild>
                        <w:div w:id="1077750832">
                          <w:marLeft w:val="0"/>
                          <w:marRight w:val="0"/>
                          <w:marTop w:val="0"/>
                          <w:marBottom w:val="0"/>
                          <w:divBdr>
                            <w:top w:val="single" w:sz="6" w:space="0" w:color="828282"/>
                            <w:left w:val="single" w:sz="6" w:space="0" w:color="828282"/>
                            <w:bottom w:val="single" w:sz="6" w:space="0" w:color="828282"/>
                            <w:right w:val="single" w:sz="6" w:space="0" w:color="828282"/>
                          </w:divBdr>
                          <w:divsChild>
                            <w:div w:id="967509448">
                              <w:marLeft w:val="0"/>
                              <w:marRight w:val="0"/>
                              <w:marTop w:val="0"/>
                              <w:marBottom w:val="0"/>
                              <w:divBdr>
                                <w:top w:val="none" w:sz="0" w:space="0" w:color="auto"/>
                                <w:left w:val="none" w:sz="0" w:space="0" w:color="auto"/>
                                <w:bottom w:val="none" w:sz="0" w:space="0" w:color="auto"/>
                                <w:right w:val="none" w:sz="0" w:space="0" w:color="auto"/>
                              </w:divBdr>
                              <w:divsChild>
                                <w:div w:id="1109742216">
                                  <w:marLeft w:val="0"/>
                                  <w:marRight w:val="0"/>
                                  <w:marTop w:val="0"/>
                                  <w:marBottom w:val="0"/>
                                  <w:divBdr>
                                    <w:top w:val="none" w:sz="0" w:space="0" w:color="auto"/>
                                    <w:left w:val="none" w:sz="0" w:space="0" w:color="auto"/>
                                    <w:bottom w:val="none" w:sz="0" w:space="0" w:color="auto"/>
                                    <w:right w:val="none" w:sz="0" w:space="0" w:color="auto"/>
                                  </w:divBdr>
                                  <w:divsChild>
                                    <w:div w:id="86850846">
                                      <w:marLeft w:val="0"/>
                                      <w:marRight w:val="0"/>
                                      <w:marTop w:val="0"/>
                                      <w:marBottom w:val="0"/>
                                      <w:divBdr>
                                        <w:top w:val="none" w:sz="0" w:space="0" w:color="auto"/>
                                        <w:left w:val="none" w:sz="0" w:space="0" w:color="auto"/>
                                        <w:bottom w:val="none" w:sz="0" w:space="0" w:color="auto"/>
                                        <w:right w:val="none" w:sz="0" w:space="0" w:color="auto"/>
                                      </w:divBdr>
                                      <w:divsChild>
                                        <w:div w:id="628241645">
                                          <w:marLeft w:val="0"/>
                                          <w:marRight w:val="0"/>
                                          <w:marTop w:val="0"/>
                                          <w:marBottom w:val="0"/>
                                          <w:divBdr>
                                            <w:top w:val="none" w:sz="0" w:space="0" w:color="auto"/>
                                            <w:left w:val="none" w:sz="0" w:space="0" w:color="auto"/>
                                            <w:bottom w:val="none" w:sz="0" w:space="0" w:color="auto"/>
                                            <w:right w:val="none" w:sz="0" w:space="0" w:color="auto"/>
                                          </w:divBdr>
                                          <w:divsChild>
                                            <w:div w:id="1296907222">
                                              <w:marLeft w:val="0"/>
                                              <w:marRight w:val="0"/>
                                              <w:marTop w:val="0"/>
                                              <w:marBottom w:val="0"/>
                                              <w:divBdr>
                                                <w:top w:val="none" w:sz="0" w:space="0" w:color="auto"/>
                                                <w:left w:val="none" w:sz="0" w:space="0" w:color="auto"/>
                                                <w:bottom w:val="none" w:sz="0" w:space="0" w:color="auto"/>
                                                <w:right w:val="none" w:sz="0" w:space="0" w:color="auto"/>
                                              </w:divBdr>
                                              <w:divsChild>
                                                <w:div w:id="15319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175424">
      <w:bodyDiv w:val="1"/>
      <w:marLeft w:val="0"/>
      <w:marRight w:val="0"/>
      <w:marTop w:val="0"/>
      <w:marBottom w:val="0"/>
      <w:divBdr>
        <w:top w:val="none" w:sz="0" w:space="0" w:color="auto"/>
        <w:left w:val="none" w:sz="0" w:space="0" w:color="auto"/>
        <w:bottom w:val="none" w:sz="0" w:space="0" w:color="auto"/>
        <w:right w:val="none" w:sz="0" w:space="0" w:color="auto"/>
      </w:divBdr>
      <w:divsChild>
        <w:div w:id="668825377">
          <w:marLeft w:val="0"/>
          <w:marRight w:val="0"/>
          <w:marTop w:val="0"/>
          <w:marBottom w:val="0"/>
          <w:divBdr>
            <w:top w:val="none" w:sz="0" w:space="0" w:color="auto"/>
            <w:left w:val="none" w:sz="0" w:space="0" w:color="auto"/>
            <w:bottom w:val="none" w:sz="0" w:space="0" w:color="auto"/>
            <w:right w:val="none" w:sz="0" w:space="0" w:color="auto"/>
          </w:divBdr>
          <w:divsChild>
            <w:div w:id="1155990165">
              <w:marLeft w:val="0"/>
              <w:marRight w:val="0"/>
              <w:marTop w:val="0"/>
              <w:marBottom w:val="0"/>
              <w:divBdr>
                <w:top w:val="none" w:sz="0" w:space="0" w:color="auto"/>
                <w:left w:val="none" w:sz="0" w:space="0" w:color="auto"/>
                <w:bottom w:val="none" w:sz="0" w:space="0" w:color="auto"/>
                <w:right w:val="none" w:sz="0" w:space="0" w:color="auto"/>
              </w:divBdr>
              <w:divsChild>
                <w:div w:id="461121681">
                  <w:marLeft w:val="0"/>
                  <w:marRight w:val="0"/>
                  <w:marTop w:val="0"/>
                  <w:marBottom w:val="0"/>
                  <w:divBdr>
                    <w:top w:val="none" w:sz="0" w:space="0" w:color="auto"/>
                    <w:left w:val="none" w:sz="0" w:space="0" w:color="auto"/>
                    <w:bottom w:val="none" w:sz="0" w:space="0" w:color="auto"/>
                    <w:right w:val="none" w:sz="0" w:space="0" w:color="auto"/>
                  </w:divBdr>
                  <w:divsChild>
                    <w:div w:id="1364555465">
                      <w:marLeft w:val="0"/>
                      <w:marRight w:val="0"/>
                      <w:marTop w:val="0"/>
                      <w:marBottom w:val="0"/>
                      <w:divBdr>
                        <w:top w:val="none" w:sz="0" w:space="0" w:color="auto"/>
                        <w:left w:val="none" w:sz="0" w:space="0" w:color="auto"/>
                        <w:bottom w:val="none" w:sz="0" w:space="0" w:color="auto"/>
                        <w:right w:val="none" w:sz="0" w:space="0" w:color="auto"/>
                      </w:divBdr>
                      <w:divsChild>
                        <w:div w:id="504978234">
                          <w:marLeft w:val="0"/>
                          <w:marRight w:val="0"/>
                          <w:marTop w:val="0"/>
                          <w:marBottom w:val="0"/>
                          <w:divBdr>
                            <w:top w:val="single" w:sz="6" w:space="0" w:color="828282"/>
                            <w:left w:val="single" w:sz="6" w:space="0" w:color="828282"/>
                            <w:bottom w:val="single" w:sz="6" w:space="0" w:color="828282"/>
                            <w:right w:val="single" w:sz="6" w:space="0" w:color="828282"/>
                          </w:divBdr>
                          <w:divsChild>
                            <w:div w:id="1179272661">
                              <w:marLeft w:val="0"/>
                              <w:marRight w:val="0"/>
                              <w:marTop w:val="0"/>
                              <w:marBottom w:val="0"/>
                              <w:divBdr>
                                <w:top w:val="none" w:sz="0" w:space="0" w:color="auto"/>
                                <w:left w:val="none" w:sz="0" w:space="0" w:color="auto"/>
                                <w:bottom w:val="none" w:sz="0" w:space="0" w:color="auto"/>
                                <w:right w:val="none" w:sz="0" w:space="0" w:color="auto"/>
                              </w:divBdr>
                              <w:divsChild>
                                <w:div w:id="1086994888">
                                  <w:marLeft w:val="0"/>
                                  <w:marRight w:val="0"/>
                                  <w:marTop w:val="0"/>
                                  <w:marBottom w:val="0"/>
                                  <w:divBdr>
                                    <w:top w:val="none" w:sz="0" w:space="0" w:color="auto"/>
                                    <w:left w:val="none" w:sz="0" w:space="0" w:color="auto"/>
                                    <w:bottom w:val="none" w:sz="0" w:space="0" w:color="auto"/>
                                    <w:right w:val="none" w:sz="0" w:space="0" w:color="auto"/>
                                  </w:divBdr>
                                  <w:divsChild>
                                    <w:div w:id="165832005">
                                      <w:marLeft w:val="0"/>
                                      <w:marRight w:val="0"/>
                                      <w:marTop w:val="0"/>
                                      <w:marBottom w:val="0"/>
                                      <w:divBdr>
                                        <w:top w:val="none" w:sz="0" w:space="0" w:color="auto"/>
                                        <w:left w:val="none" w:sz="0" w:space="0" w:color="auto"/>
                                        <w:bottom w:val="none" w:sz="0" w:space="0" w:color="auto"/>
                                        <w:right w:val="none" w:sz="0" w:space="0" w:color="auto"/>
                                      </w:divBdr>
                                      <w:divsChild>
                                        <w:div w:id="1467357199">
                                          <w:marLeft w:val="0"/>
                                          <w:marRight w:val="0"/>
                                          <w:marTop w:val="0"/>
                                          <w:marBottom w:val="0"/>
                                          <w:divBdr>
                                            <w:top w:val="none" w:sz="0" w:space="0" w:color="auto"/>
                                            <w:left w:val="none" w:sz="0" w:space="0" w:color="auto"/>
                                            <w:bottom w:val="none" w:sz="0" w:space="0" w:color="auto"/>
                                            <w:right w:val="none" w:sz="0" w:space="0" w:color="auto"/>
                                          </w:divBdr>
                                          <w:divsChild>
                                            <w:div w:id="553659951">
                                              <w:marLeft w:val="0"/>
                                              <w:marRight w:val="0"/>
                                              <w:marTop w:val="0"/>
                                              <w:marBottom w:val="0"/>
                                              <w:divBdr>
                                                <w:top w:val="none" w:sz="0" w:space="0" w:color="auto"/>
                                                <w:left w:val="none" w:sz="0" w:space="0" w:color="auto"/>
                                                <w:bottom w:val="none" w:sz="0" w:space="0" w:color="auto"/>
                                                <w:right w:val="none" w:sz="0" w:space="0" w:color="auto"/>
                                              </w:divBdr>
                                              <w:divsChild>
                                                <w:div w:id="13483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705257">
      <w:bodyDiv w:val="1"/>
      <w:marLeft w:val="0"/>
      <w:marRight w:val="0"/>
      <w:marTop w:val="0"/>
      <w:marBottom w:val="0"/>
      <w:divBdr>
        <w:top w:val="none" w:sz="0" w:space="0" w:color="auto"/>
        <w:left w:val="none" w:sz="0" w:space="0" w:color="auto"/>
        <w:bottom w:val="none" w:sz="0" w:space="0" w:color="auto"/>
        <w:right w:val="none" w:sz="0" w:space="0" w:color="auto"/>
      </w:divBdr>
      <w:divsChild>
        <w:div w:id="887374585">
          <w:marLeft w:val="0"/>
          <w:marRight w:val="0"/>
          <w:marTop w:val="0"/>
          <w:marBottom w:val="0"/>
          <w:divBdr>
            <w:top w:val="none" w:sz="0" w:space="0" w:color="auto"/>
            <w:left w:val="none" w:sz="0" w:space="0" w:color="auto"/>
            <w:bottom w:val="none" w:sz="0" w:space="0" w:color="auto"/>
            <w:right w:val="none" w:sz="0" w:space="0" w:color="auto"/>
          </w:divBdr>
          <w:divsChild>
            <w:div w:id="2020113795">
              <w:marLeft w:val="0"/>
              <w:marRight w:val="0"/>
              <w:marTop w:val="0"/>
              <w:marBottom w:val="0"/>
              <w:divBdr>
                <w:top w:val="none" w:sz="0" w:space="0" w:color="auto"/>
                <w:left w:val="none" w:sz="0" w:space="0" w:color="auto"/>
                <w:bottom w:val="none" w:sz="0" w:space="0" w:color="auto"/>
                <w:right w:val="none" w:sz="0" w:space="0" w:color="auto"/>
              </w:divBdr>
              <w:divsChild>
                <w:div w:id="1365784503">
                  <w:marLeft w:val="0"/>
                  <w:marRight w:val="0"/>
                  <w:marTop w:val="0"/>
                  <w:marBottom w:val="0"/>
                  <w:divBdr>
                    <w:top w:val="none" w:sz="0" w:space="0" w:color="auto"/>
                    <w:left w:val="none" w:sz="0" w:space="0" w:color="auto"/>
                    <w:bottom w:val="none" w:sz="0" w:space="0" w:color="auto"/>
                    <w:right w:val="none" w:sz="0" w:space="0" w:color="auto"/>
                  </w:divBdr>
                  <w:divsChild>
                    <w:div w:id="690226145">
                      <w:marLeft w:val="0"/>
                      <w:marRight w:val="0"/>
                      <w:marTop w:val="0"/>
                      <w:marBottom w:val="0"/>
                      <w:divBdr>
                        <w:top w:val="none" w:sz="0" w:space="0" w:color="auto"/>
                        <w:left w:val="none" w:sz="0" w:space="0" w:color="auto"/>
                        <w:bottom w:val="none" w:sz="0" w:space="0" w:color="auto"/>
                        <w:right w:val="none" w:sz="0" w:space="0" w:color="auto"/>
                      </w:divBdr>
                      <w:divsChild>
                        <w:div w:id="1315336675">
                          <w:marLeft w:val="0"/>
                          <w:marRight w:val="0"/>
                          <w:marTop w:val="0"/>
                          <w:marBottom w:val="0"/>
                          <w:divBdr>
                            <w:top w:val="single" w:sz="6" w:space="0" w:color="828282"/>
                            <w:left w:val="single" w:sz="6" w:space="0" w:color="828282"/>
                            <w:bottom w:val="single" w:sz="6" w:space="0" w:color="828282"/>
                            <w:right w:val="single" w:sz="6" w:space="0" w:color="828282"/>
                          </w:divBdr>
                          <w:divsChild>
                            <w:div w:id="607783418">
                              <w:marLeft w:val="0"/>
                              <w:marRight w:val="0"/>
                              <w:marTop w:val="0"/>
                              <w:marBottom w:val="0"/>
                              <w:divBdr>
                                <w:top w:val="none" w:sz="0" w:space="0" w:color="auto"/>
                                <w:left w:val="none" w:sz="0" w:space="0" w:color="auto"/>
                                <w:bottom w:val="none" w:sz="0" w:space="0" w:color="auto"/>
                                <w:right w:val="none" w:sz="0" w:space="0" w:color="auto"/>
                              </w:divBdr>
                              <w:divsChild>
                                <w:div w:id="831021794">
                                  <w:marLeft w:val="0"/>
                                  <w:marRight w:val="0"/>
                                  <w:marTop w:val="0"/>
                                  <w:marBottom w:val="0"/>
                                  <w:divBdr>
                                    <w:top w:val="none" w:sz="0" w:space="0" w:color="auto"/>
                                    <w:left w:val="none" w:sz="0" w:space="0" w:color="auto"/>
                                    <w:bottom w:val="none" w:sz="0" w:space="0" w:color="auto"/>
                                    <w:right w:val="none" w:sz="0" w:space="0" w:color="auto"/>
                                  </w:divBdr>
                                  <w:divsChild>
                                    <w:div w:id="1267352712">
                                      <w:marLeft w:val="0"/>
                                      <w:marRight w:val="0"/>
                                      <w:marTop w:val="0"/>
                                      <w:marBottom w:val="0"/>
                                      <w:divBdr>
                                        <w:top w:val="none" w:sz="0" w:space="0" w:color="auto"/>
                                        <w:left w:val="none" w:sz="0" w:space="0" w:color="auto"/>
                                        <w:bottom w:val="none" w:sz="0" w:space="0" w:color="auto"/>
                                        <w:right w:val="none" w:sz="0" w:space="0" w:color="auto"/>
                                      </w:divBdr>
                                      <w:divsChild>
                                        <w:div w:id="1584682165">
                                          <w:marLeft w:val="0"/>
                                          <w:marRight w:val="0"/>
                                          <w:marTop w:val="0"/>
                                          <w:marBottom w:val="0"/>
                                          <w:divBdr>
                                            <w:top w:val="none" w:sz="0" w:space="0" w:color="auto"/>
                                            <w:left w:val="none" w:sz="0" w:space="0" w:color="auto"/>
                                            <w:bottom w:val="none" w:sz="0" w:space="0" w:color="auto"/>
                                            <w:right w:val="none" w:sz="0" w:space="0" w:color="auto"/>
                                          </w:divBdr>
                                          <w:divsChild>
                                            <w:div w:id="951090547">
                                              <w:marLeft w:val="0"/>
                                              <w:marRight w:val="0"/>
                                              <w:marTop w:val="0"/>
                                              <w:marBottom w:val="0"/>
                                              <w:divBdr>
                                                <w:top w:val="none" w:sz="0" w:space="0" w:color="auto"/>
                                                <w:left w:val="none" w:sz="0" w:space="0" w:color="auto"/>
                                                <w:bottom w:val="none" w:sz="0" w:space="0" w:color="auto"/>
                                                <w:right w:val="none" w:sz="0" w:space="0" w:color="auto"/>
                                              </w:divBdr>
                                              <w:divsChild>
                                                <w:div w:id="12463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119888">
      <w:bodyDiv w:val="1"/>
      <w:marLeft w:val="0"/>
      <w:marRight w:val="0"/>
      <w:marTop w:val="0"/>
      <w:marBottom w:val="0"/>
      <w:divBdr>
        <w:top w:val="none" w:sz="0" w:space="0" w:color="auto"/>
        <w:left w:val="none" w:sz="0" w:space="0" w:color="auto"/>
        <w:bottom w:val="none" w:sz="0" w:space="0" w:color="auto"/>
        <w:right w:val="none" w:sz="0" w:space="0" w:color="auto"/>
      </w:divBdr>
      <w:divsChild>
        <w:div w:id="1594631343">
          <w:marLeft w:val="0"/>
          <w:marRight w:val="0"/>
          <w:marTop w:val="0"/>
          <w:marBottom w:val="0"/>
          <w:divBdr>
            <w:top w:val="none" w:sz="0" w:space="0" w:color="auto"/>
            <w:left w:val="none" w:sz="0" w:space="0" w:color="auto"/>
            <w:bottom w:val="none" w:sz="0" w:space="0" w:color="auto"/>
            <w:right w:val="none" w:sz="0" w:space="0" w:color="auto"/>
          </w:divBdr>
          <w:divsChild>
            <w:div w:id="905067703">
              <w:marLeft w:val="0"/>
              <w:marRight w:val="0"/>
              <w:marTop w:val="0"/>
              <w:marBottom w:val="0"/>
              <w:divBdr>
                <w:top w:val="none" w:sz="0" w:space="0" w:color="auto"/>
                <w:left w:val="none" w:sz="0" w:space="0" w:color="auto"/>
                <w:bottom w:val="none" w:sz="0" w:space="0" w:color="auto"/>
                <w:right w:val="none" w:sz="0" w:space="0" w:color="auto"/>
              </w:divBdr>
              <w:divsChild>
                <w:div w:id="1214001817">
                  <w:marLeft w:val="0"/>
                  <w:marRight w:val="0"/>
                  <w:marTop w:val="0"/>
                  <w:marBottom w:val="0"/>
                  <w:divBdr>
                    <w:top w:val="none" w:sz="0" w:space="0" w:color="auto"/>
                    <w:left w:val="none" w:sz="0" w:space="0" w:color="auto"/>
                    <w:bottom w:val="none" w:sz="0" w:space="0" w:color="auto"/>
                    <w:right w:val="none" w:sz="0" w:space="0" w:color="auto"/>
                  </w:divBdr>
                  <w:divsChild>
                    <w:div w:id="196703339">
                      <w:marLeft w:val="0"/>
                      <w:marRight w:val="0"/>
                      <w:marTop w:val="0"/>
                      <w:marBottom w:val="0"/>
                      <w:divBdr>
                        <w:top w:val="none" w:sz="0" w:space="0" w:color="auto"/>
                        <w:left w:val="none" w:sz="0" w:space="0" w:color="auto"/>
                        <w:bottom w:val="none" w:sz="0" w:space="0" w:color="auto"/>
                        <w:right w:val="none" w:sz="0" w:space="0" w:color="auto"/>
                      </w:divBdr>
                      <w:divsChild>
                        <w:div w:id="1830752955">
                          <w:marLeft w:val="0"/>
                          <w:marRight w:val="0"/>
                          <w:marTop w:val="0"/>
                          <w:marBottom w:val="0"/>
                          <w:divBdr>
                            <w:top w:val="single" w:sz="6" w:space="0" w:color="828282"/>
                            <w:left w:val="single" w:sz="6" w:space="0" w:color="828282"/>
                            <w:bottom w:val="single" w:sz="6" w:space="0" w:color="828282"/>
                            <w:right w:val="single" w:sz="6" w:space="0" w:color="828282"/>
                          </w:divBdr>
                          <w:divsChild>
                            <w:div w:id="189802141">
                              <w:marLeft w:val="0"/>
                              <w:marRight w:val="0"/>
                              <w:marTop w:val="0"/>
                              <w:marBottom w:val="0"/>
                              <w:divBdr>
                                <w:top w:val="none" w:sz="0" w:space="0" w:color="auto"/>
                                <w:left w:val="none" w:sz="0" w:space="0" w:color="auto"/>
                                <w:bottom w:val="none" w:sz="0" w:space="0" w:color="auto"/>
                                <w:right w:val="none" w:sz="0" w:space="0" w:color="auto"/>
                              </w:divBdr>
                              <w:divsChild>
                                <w:div w:id="256134266">
                                  <w:marLeft w:val="0"/>
                                  <w:marRight w:val="0"/>
                                  <w:marTop w:val="0"/>
                                  <w:marBottom w:val="0"/>
                                  <w:divBdr>
                                    <w:top w:val="none" w:sz="0" w:space="0" w:color="auto"/>
                                    <w:left w:val="none" w:sz="0" w:space="0" w:color="auto"/>
                                    <w:bottom w:val="none" w:sz="0" w:space="0" w:color="auto"/>
                                    <w:right w:val="none" w:sz="0" w:space="0" w:color="auto"/>
                                  </w:divBdr>
                                  <w:divsChild>
                                    <w:div w:id="1726247621">
                                      <w:marLeft w:val="0"/>
                                      <w:marRight w:val="0"/>
                                      <w:marTop w:val="0"/>
                                      <w:marBottom w:val="0"/>
                                      <w:divBdr>
                                        <w:top w:val="none" w:sz="0" w:space="0" w:color="auto"/>
                                        <w:left w:val="none" w:sz="0" w:space="0" w:color="auto"/>
                                        <w:bottom w:val="none" w:sz="0" w:space="0" w:color="auto"/>
                                        <w:right w:val="none" w:sz="0" w:space="0" w:color="auto"/>
                                      </w:divBdr>
                                      <w:divsChild>
                                        <w:div w:id="713504314">
                                          <w:marLeft w:val="0"/>
                                          <w:marRight w:val="0"/>
                                          <w:marTop w:val="0"/>
                                          <w:marBottom w:val="0"/>
                                          <w:divBdr>
                                            <w:top w:val="none" w:sz="0" w:space="0" w:color="auto"/>
                                            <w:left w:val="none" w:sz="0" w:space="0" w:color="auto"/>
                                            <w:bottom w:val="none" w:sz="0" w:space="0" w:color="auto"/>
                                            <w:right w:val="none" w:sz="0" w:space="0" w:color="auto"/>
                                          </w:divBdr>
                                          <w:divsChild>
                                            <w:div w:id="1240407984">
                                              <w:marLeft w:val="0"/>
                                              <w:marRight w:val="0"/>
                                              <w:marTop w:val="0"/>
                                              <w:marBottom w:val="0"/>
                                              <w:divBdr>
                                                <w:top w:val="none" w:sz="0" w:space="0" w:color="auto"/>
                                                <w:left w:val="none" w:sz="0" w:space="0" w:color="auto"/>
                                                <w:bottom w:val="none" w:sz="0" w:space="0" w:color="auto"/>
                                                <w:right w:val="none" w:sz="0" w:space="0" w:color="auto"/>
                                              </w:divBdr>
                                              <w:divsChild>
                                                <w:div w:id="17012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308364">
      <w:bodyDiv w:val="1"/>
      <w:marLeft w:val="0"/>
      <w:marRight w:val="0"/>
      <w:marTop w:val="0"/>
      <w:marBottom w:val="0"/>
      <w:divBdr>
        <w:top w:val="none" w:sz="0" w:space="0" w:color="auto"/>
        <w:left w:val="none" w:sz="0" w:space="0" w:color="auto"/>
        <w:bottom w:val="none" w:sz="0" w:space="0" w:color="auto"/>
        <w:right w:val="none" w:sz="0" w:space="0" w:color="auto"/>
      </w:divBdr>
      <w:divsChild>
        <w:div w:id="1515916612">
          <w:marLeft w:val="0"/>
          <w:marRight w:val="0"/>
          <w:marTop w:val="0"/>
          <w:marBottom w:val="0"/>
          <w:divBdr>
            <w:top w:val="none" w:sz="0" w:space="0" w:color="auto"/>
            <w:left w:val="none" w:sz="0" w:space="0" w:color="auto"/>
            <w:bottom w:val="none" w:sz="0" w:space="0" w:color="auto"/>
            <w:right w:val="none" w:sz="0" w:space="0" w:color="auto"/>
          </w:divBdr>
          <w:divsChild>
            <w:div w:id="1751543625">
              <w:marLeft w:val="0"/>
              <w:marRight w:val="0"/>
              <w:marTop w:val="0"/>
              <w:marBottom w:val="0"/>
              <w:divBdr>
                <w:top w:val="none" w:sz="0" w:space="0" w:color="auto"/>
                <w:left w:val="none" w:sz="0" w:space="0" w:color="auto"/>
                <w:bottom w:val="none" w:sz="0" w:space="0" w:color="auto"/>
                <w:right w:val="none" w:sz="0" w:space="0" w:color="auto"/>
              </w:divBdr>
              <w:divsChild>
                <w:div w:id="1872568004">
                  <w:marLeft w:val="0"/>
                  <w:marRight w:val="0"/>
                  <w:marTop w:val="0"/>
                  <w:marBottom w:val="0"/>
                  <w:divBdr>
                    <w:top w:val="none" w:sz="0" w:space="0" w:color="auto"/>
                    <w:left w:val="none" w:sz="0" w:space="0" w:color="auto"/>
                    <w:bottom w:val="none" w:sz="0" w:space="0" w:color="auto"/>
                    <w:right w:val="none" w:sz="0" w:space="0" w:color="auto"/>
                  </w:divBdr>
                  <w:divsChild>
                    <w:div w:id="1109740629">
                      <w:marLeft w:val="0"/>
                      <w:marRight w:val="0"/>
                      <w:marTop w:val="0"/>
                      <w:marBottom w:val="0"/>
                      <w:divBdr>
                        <w:top w:val="none" w:sz="0" w:space="0" w:color="auto"/>
                        <w:left w:val="none" w:sz="0" w:space="0" w:color="auto"/>
                        <w:bottom w:val="none" w:sz="0" w:space="0" w:color="auto"/>
                        <w:right w:val="none" w:sz="0" w:space="0" w:color="auto"/>
                      </w:divBdr>
                      <w:divsChild>
                        <w:div w:id="1438452398">
                          <w:marLeft w:val="0"/>
                          <w:marRight w:val="0"/>
                          <w:marTop w:val="0"/>
                          <w:marBottom w:val="0"/>
                          <w:divBdr>
                            <w:top w:val="single" w:sz="2" w:space="0" w:color="828282"/>
                            <w:left w:val="single" w:sz="2" w:space="0" w:color="828282"/>
                            <w:bottom w:val="single" w:sz="2" w:space="0" w:color="828282"/>
                            <w:right w:val="single" w:sz="2" w:space="0" w:color="828282"/>
                          </w:divBdr>
                          <w:divsChild>
                            <w:div w:id="815151127">
                              <w:marLeft w:val="0"/>
                              <w:marRight w:val="0"/>
                              <w:marTop w:val="0"/>
                              <w:marBottom w:val="0"/>
                              <w:divBdr>
                                <w:top w:val="none" w:sz="0" w:space="0" w:color="auto"/>
                                <w:left w:val="none" w:sz="0" w:space="0" w:color="auto"/>
                                <w:bottom w:val="none" w:sz="0" w:space="0" w:color="auto"/>
                                <w:right w:val="none" w:sz="0" w:space="0" w:color="auto"/>
                              </w:divBdr>
                              <w:divsChild>
                                <w:div w:id="66997218">
                                  <w:marLeft w:val="0"/>
                                  <w:marRight w:val="0"/>
                                  <w:marTop w:val="0"/>
                                  <w:marBottom w:val="0"/>
                                  <w:divBdr>
                                    <w:top w:val="none" w:sz="0" w:space="0" w:color="auto"/>
                                    <w:left w:val="none" w:sz="0" w:space="0" w:color="auto"/>
                                    <w:bottom w:val="none" w:sz="0" w:space="0" w:color="auto"/>
                                    <w:right w:val="none" w:sz="0" w:space="0" w:color="auto"/>
                                  </w:divBdr>
                                  <w:divsChild>
                                    <w:div w:id="2082676812">
                                      <w:marLeft w:val="0"/>
                                      <w:marRight w:val="0"/>
                                      <w:marTop w:val="0"/>
                                      <w:marBottom w:val="0"/>
                                      <w:divBdr>
                                        <w:top w:val="none" w:sz="0" w:space="0" w:color="auto"/>
                                        <w:left w:val="none" w:sz="0" w:space="0" w:color="auto"/>
                                        <w:bottom w:val="none" w:sz="0" w:space="0" w:color="auto"/>
                                        <w:right w:val="none" w:sz="0" w:space="0" w:color="auto"/>
                                      </w:divBdr>
                                      <w:divsChild>
                                        <w:div w:id="2106684971">
                                          <w:marLeft w:val="0"/>
                                          <w:marRight w:val="0"/>
                                          <w:marTop w:val="0"/>
                                          <w:marBottom w:val="0"/>
                                          <w:divBdr>
                                            <w:top w:val="none" w:sz="0" w:space="0" w:color="auto"/>
                                            <w:left w:val="none" w:sz="0" w:space="0" w:color="auto"/>
                                            <w:bottom w:val="none" w:sz="0" w:space="0" w:color="auto"/>
                                            <w:right w:val="none" w:sz="0" w:space="0" w:color="auto"/>
                                          </w:divBdr>
                                          <w:divsChild>
                                            <w:div w:id="1037971186">
                                              <w:marLeft w:val="0"/>
                                              <w:marRight w:val="0"/>
                                              <w:marTop w:val="0"/>
                                              <w:marBottom w:val="0"/>
                                              <w:divBdr>
                                                <w:top w:val="none" w:sz="0" w:space="0" w:color="auto"/>
                                                <w:left w:val="none" w:sz="0" w:space="0" w:color="auto"/>
                                                <w:bottom w:val="none" w:sz="0" w:space="0" w:color="auto"/>
                                                <w:right w:val="none" w:sz="0" w:space="0" w:color="auto"/>
                                              </w:divBdr>
                                              <w:divsChild>
                                                <w:div w:id="12978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8859375">
      <w:bodyDiv w:val="1"/>
      <w:marLeft w:val="0"/>
      <w:marRight w:val="0"/>
      <w:marTop w:val="0"/>
      <w:marBottom w:val="0"/>
      <w:divBdr>
        <w:top w:val="none" w:sz="0" w:space="0" w:color="auto"/>
        <w:left w:val="none" w:sz="0" w:space="0" w:color="auto"/>
        <w:bottom w:val="none" w:sz="0" w:space="0" w:color="auto"/>
        <w:right w:val="none" w:sz="0" w:space="0" w:color="auto"/>
      </w:divBdr>
      <w:divsChild>
        <w:div w:id="2046178661">
          <w:marLeft w:val="0"/>
          <w:marRight w:val="0"/>
          <w:marTop w:val="0"/>
          <w:marBottom w:val="0"/>
          <w:divBdr>
            <w:top w:val="none" w:sz="0" w:space="0" w:color="auto"/>
            <w:left w:val="none" w:sz="0" w:space="0" w:color="auto"/>
            <w:bottom w:val="none" w:sz="0" w:space="0" w:color="auto"/>
            <w:right w:val="none" w:sz="0" w:space="0" w:color="auto"/>
          </w:divBdr>
          <w:divsChild>
            <w:div w:id="127866501">
              <w:marLeft w:val="0"/>
              <w:marRight w:val="0"/>
              <w:marTop w:val="0"/>
              <w:marBottom w:val="0"/>
              <w:divBdr>
                <w:top w:val="none" w:sz="0" w:space="0" w:color="auto"/>
                <w:left w:val="none" w:sz="0" w:space="0" w:color="auto"/>
                <w:bottom w:val="none" w:sz="0" w:space="0" w:color="auto"/>
                <w:right w:val="none" w:sz="0" w:space="0" w:color="auto"/>
              </w:divBdr>
              <w:divsChild>
                <w:div w:id="1304235853">
                  <w:marLeft w:val="0"/>
                  <w:marRight w:val="0"/>
                  <w:marTop w:val="0"/>
                  <w:marBottom w:val="0"/>
                  <w:divBdr>
                    <w:top w:val="none" w:sz="0" w:space="0" w:color="auto"/>
                    <w:left w:val="none" w:sz="0" w:space="0" w:color="auto"/>
                    <w:bottom w:val="none" w:sz="0" w:space="0" w:color="auto"/>
                    <w:right w:val="none" w:sz="0" w:space="0" w:color="auto"/>
                  </w:divBdr>
                  <w:divsChild>
                    <w:div w:id="2062090839">
                      <w:marLeft w:val="0"/>
                      <w:marRight w:val="0"/>
                      <w:marTop w:val="0"/>
                      <w:marBottom w:val="0"/>
                      <w:divBdr>
                        <w:top w:val="none" w:sz="0" w:space="0" w:color="auto"/>
                        <w:left w:val="none" w:sz="0" w:space="0" w:color="auto"/>
                        <w:bottom w:val="none" w:sz="0" w:space="0" w:color="auto"/>
                        <w:right w:val="none" w:sz="0" w:space="0" w:color="auto"/>
                      </w:divBdr>
                      <w:divsChild>
                        <w:div w:id="1870145722">
                          <w:marLeft w:val="0"/>
                          <w:marRight w:val="0"/>
                          <w:marTop w:val="0"/>
                          <w:marBottom w:val="0"/>
                          <w:divBdr>
                            <w:top w:val="single" w:sz="6" w:space="0" w:color="828282"/>
                            <w:left w:val="single" w:sz="6" w:space="0" w:color="828282"/>
                            <w:bottom w:val="single" w:sz="6" w:space="0" w:color="828282"/>
                            <w:right w:val="single" w:sz="6" w:space="0" w:color="828282"/>
                          </w:divBdr>
                          <w:divsChild>
                            <w:div w:id="545988786">
                              <w:marLeft w:val="0"/>
                              <w:marRight w:val="0"/>
                              <w:marTop w:val="0"/>
                              <w:marBottom w:val="0"/>
                              <w:divBdr>
                                <w:top w:val="none" w:sz="0" w:space="0" w:color="auto"/>
                                <w:left w:val="none" w:sz="0" w:space="0" w:color="auto"/>
                                <w:bottom w:val="none" w:sz="0" w:space="0" w:color="auto"/>
                                <w:right w:val="none" w:sz="0" w:space="0" w:color="auto"/>
                              </w:divBdr>
                              <w:divsChild>
                                <w:div w:id="1555970066">
                                  <w:marLeft w:val="0"/>
                                  <w:marRight w:val="0"/>
                                  <w:marTop w:val="0"/>
                                  <w:marBottom w:val="0"/>
                                  <w:divBdr>
                                    <w:top w:val="none" w:sz="0" w:space="0" w:color="auto"/>
                                    <w:left w:val="none" w:sz="0" w:space="0" w:color="auto"/>
                                    <w:bottom w:val="none" w:sz="0" w:space="0" w:color="auto"/>
                                    <w:right w:val="none" w:sz="0" w:space="0" w:color="auto"/>
                                  </w:divBdr>
                                  <w:divsChild>
                                    <w:div w:id="620380687">
                                      <w:marLeft w:val="0"/>
                                      <w:marRight w:val="0"/>
                                      <w:marTop w:val="0"/>
                                      <w:marBottom w:val="0"/>
                                      <w:divBdr>
                                        <w:top w:val="none" w:sz="0" w:space="0" w:color="auto"/>
                                        <w:left w:val="none" w:sz="0" w:space="0" w:color="auto"/>
                                        <w:bottom w:val="none" w:sz="0" w:space="0" w:color="auto"/>
                                        <w:right w:val="none" w:sz="0" w:space="0" w:color="auto"/>
                                      </w:divBdr>
                                      <w:divsChild>
                                        <w:div w:id="1708794730">
                                          <w:marLeft w:val="0"/>
                                          <w:marRight w:val="0"/>
                                          <w:marTop w:val="0"/>
                                          <w:marBottom w:val="0"/>
                                          <w:divBdr>
                                            <w:top w:val="none" w:sz="0" w:space="0" w:color="auto"/>
                                            <w:left w:val="none" w:sz="0" w:space="0" w:color="auto"/>
                                            <w:bottom w:val="none" w:sz="0" w:space="0" w:color="auto"/>
                                            <w:right w:val="none" w:sz="0" w:space="0" w:color="auto"/>
                                          </w:divBdr>
                                          <w:divsChild>
                                            <w:div w:id="699552653">
                                              <w:marLeft w:val="0"/>
                                              <w:marRight w:val="0"/>
                                              <w:marTop w:val="0"/>
                                              <w:marBottom w:val="0"/>
                                              <w:divBdr>
                                                <w:top w:val="none" w:sz="0" w:space="0" w:color="auto"/>
                                                <w:left w:val="none" w:sz="0" w:space="0" w:color="auto"/>
                                                <w:bottom w:val="none" w:sz="0" w:space="0" w:color="auto"/>
                                                <w:right w:val="none" w:sz="0" w:space="0" w:color="auto"/>
                                              </w:divBdr>
                                              <w:divsChild>
                                                <w:div w:id="18816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804770">
      <w:bodyDiv w:val="1"/>
      <w:marLeft w:val="0"/>
      <w:marRight w:val="0"/>
      <w:marTop w:val="0"/>
      <w:marBottom w:val="0"/>
      <w:divBdr>
        <w:top w:val="none" w:sz="0" w:space="0" w:color="auto"/>
        <w:left w:val="none" w:sz="0" w:space="0" w:color="auto"/>
        <w:bottom w:val="none" w:sz="0" w:space="0" w:color="auto"/>
        <w:right w:val="none" w:sz="0" w:space="0" w:color="auto"/>
      </w:divBdr>
      <w:divsChild>
        <w:div w:id="135030834">
          <w:marLeft w:val="0"/>
          <w:marRight w:val="0"/>
          <w:marTop w:val="0"/>
          <w:marBottom w:val="0"/>
          <w:divBdr>
            <w:top w:val="none" w:sz="0" w:space="0" w:color="auto"/>
            <w:left w:val="none" w:sz="0" w:space="0" w:color="auto"/>
            <w:bottom w:val="none" w:sz="0" w:space="0" w:color="auto"/>
            <w:right w:val="none" w:sz="0" w:space="0" w:color="auto"/>
          </w:divBdr>
          <w:divsChild>
            <w:div w:id="2085832225">
              <w:marLeft w:val="0"/>
              <w:marRight w:val="0"/>
              <w:marTop w:val="0"/>
              <w:marBottom w:val="0"/>
              <w:divBdr>
                <w:top w:val="none" w:sz="0" w:space="0" w:color="auto"/>
                <w:left w:val="none" w:sz="0" w:space="0" w:color="auto"/>
                <w:bottom w:val="none" w:sz="0" w:space="0" w:color="auto"/>
                <w:right w:val="none" w:sz="0" w:space="0" w:color="auto"/>
              </w:divBdr>
              <w:divsChild>
                <w:div w:id="350188298">
                  <w:marLeft w:val="0"/>
                  <w:marRight w:val="0"/>
                  <w:marTop w:val="0"/>
                  <w:marBottom w:val="0"/>
                  <w:divBdr>
                    <w:top w:val="none" w:sz="0" w:space="0" w:color="auto"/>
                    <w:left w:val="none" w:sz="0" w:space="0" w:color="auto"/>
                    <w:bottom w:val="none" w:sz="0" w:space="0" w:color="auto"/>
                    <w:right w:val="none" w:sz="0" w:space="0" w:color="auto"/>
                  </w:divBdr>
                  <w:divsChild>
                    <w:div w:id="456027114">
                      <w:marLeft w:val="0"/>
                      <w:marRight w:val="0"/>
                      <w:marTop w:val="0"/>
                      <w:marBottom w:val="0"/>
                      <w:divBdr>
                        <w:top w:val="none" w:sz="0" w:space="0" w:color="auto"/>
                        <w:left w:val="none" w:sz="0" w:space="0" w:color="auto"/>
                        <w:bottom w:val="none" w:sz="0" w:space="0" w:color="auto"/>
                        <w:right w:val="none" w:sz="0" w:space="0" w:color="auto"/>
                      </w:divBdr>
                      <w:divsChild>
                        <w:div w:id="409692275">
                          <w:marLeft w:val="0"/>
                          <w:marRight w:val="0"/>
                          <w:marTop w:val="0"/>
                          <w:marBottom w:val="0"/>
                          <w:divBdr>
                            <w:top w:val="single" w:sz="6" w:space="0" w:color="828282"/>
                            <w:left w:val="single" w:sz="6" w:space="0" w:color="828282"/>
                            <w:bottom w:val="single" w:sz="6" w:space="0" w:color="828282"/>
                            <w:right w:val="single" w:sz="6" w:space="0" w:color="828282"/>
                          </w:divBdr>
                          <w:divsChild>
                            <w:div w:id="253979900">
                              <w:marLeft w:val="0"/>
                              <w:marRight w:val="0"/>
                              <w:marTop w:val="0"/>
                              <w:marBottom w:val="0"/>
                              <w:divBdr>
                                <w:top w:val="none" w:sz="0" w:space="0" w:color="auto"/>
                                <w:left w:val="none" w:sz="0" w:space="0" w:color="auto"/>
                                <w:bottom w:val="none" w:sz="0" w:space="0" w:color="auto"/>
                                <w:right w:val="none" w:sz="0" w:space="0" w:color="auto"/>
                              </w:divBdr>
                              <w:divsChild>
                                <w:div w:id="1839925522">
                                  <w:marLeft w:val="0"/>
                                  <w:marRight w:val="0"/>
                                  <w:marTop w:val="0"/>
                                  <w:marBottom w:val="0"/>
                                  <w:divBdr>
                                    <w:top w:val="none" w:sz="0" w:space="0" w:color="auto"/>
                                    <w:left w:val="none" w:sz="0" w:space="0" w:color="auto"/>
                                    <w:bottom w:val="none" w:sz="0" w:space="0" w:color="auto"/>
                                    <w:right w:val="none" w:sz="0" w:space="0" w:color="auto"/>
                                  </w:divBdr>
                                  <w:divsChild>
                                    <w:div w:id="504908027">
                                      <w:marLeft w:val="0"/>
                                      <w:marRight w:val="0"/>
                                      <w:marTop w:val="0"/>
                                      <w:marBottom w:val="0"/>
                                      <w:divBdr>
                                        <w:top w:val="none" w:sz="0" w:space="0" w:color="auto"/>
                                        <w:left w:val="none" w:sz="0" w:space="0" w:color="auto"/>
                                        <w:bottom w:val="none" w:sz="0" w:space="0" w:color="auto"/>
                                        <w:right w:val="none" w:sz="0" w:space="0" w:color="auto"/>
                                      </w:divBdr>
                                      <w:divsChild>
                                        <w:div w:id="892616179">
                                          <w:marLeft w:val="0"/>
                                          <w:marRight w:val="0"/>
                                          <w:marTop w:val="0"/>
                                          <w:marBottom w:val="0"/>
                                          <w:divBdr>
                                            <w:top w:val="none" w:sz="0" w:space="0" w:color="auto"/>
                                            <w:left w:val="none" w:sz="0" w:space="0" w:color="auto"/>
                                            <w:bottom w:val="none" w:sz="0" w:space="0" w:color="auto"/>
                                            <w:right w:val="none" w:sz="0" w:space="0" w:color="auto"/>
                                          </w:divBdr>
                                          <w:divsChild>
                                            <w:div w:id="1261449874">
                                              <w:marLeft w:val="0"/>
                                              <w:marRight w:val="0"/>
                                              <w:marTop w:val="0"/>
                                              <w:marBottom w:val="0"/>
                                              <w:divBdr>
                                                <w:top w:val="none" w:sz="0" w:space="0" w:color="auto"/>
                                                <w:left w:val="none" w:sz="0" w:space="0" w:color="auto"/>
                                                <w:bottom w:val="none" w:sz="0" w:space="0" w:color="auto"/>
                                                <w:right w:val="none" w:sz="0" w:space="0" w:color="auto"/>
                                              </w:divBdr>
                                              <w:divsChild>
                                                <w:div w:id="5262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287324">
      <w:bodyDiv w:val="1"/>
      <w:marLeft w:val="0"/>
      <w:marRight w:val="0"/>
      <w:marTop w:val="30"/>
      <w:marBottom w:val="750"/>
      <w:divBdr>
        <w:top w:val="none" w:sz="0" w:space="0" w:color="auto"/>
        <w:left w:val="none" w:sz="0" w:space="0" w:color="auto"/>
        <w:bottom w:val="none" w:sz="0" w:space="0" w:color="auto"/>
        <w:right w:val="none" w:sz="0" w:space="0" w:color="auto"/>
      </w:divBdr>
      <w:divsChild>
        <w:div w:id="1823692138">
          <w:marLeft w:val="0"/>
          <w:marRight w:val="0"/>
          <w:marTop w:val="0"/>
          <w:marBottom w:val="0"/>
          <w:divBdr>
            <w:top w:val="none" w:sz="0" w:space="0" w:color="auto"/>
            <w:left w:val="none" w:sz="0" w:space="0" w:color="auto"/>
            <w:bottom w:val="none" w:sz="0" w:space="0" w:color="auto"/>
            <w:right w:val="none" w:sz="0" w:space="0" w:color="auto"/>
          </w:divBdr>
        </w:div>
      </w:divsChild>
    </w:div>
    <w:div w:id="1943415541">
      <w:bodyDiv w:val="1"/>
      <w:marLeft w:val="0"/>
      <w:marRight w:val="0"/>
      <w:marTop w:val="0"/>
      <w:marBottom w:val="0"/>
      <w:divBdr>
        <w:top w:val="none" w:sz="0" w:space="0" w:color="auto"/>
        <w:left w:val="none" w:sz="0" w:space="0" w:color="auto"/>
        <w:bottom w:val="none" w:sz="0" w:space="0" w:color="auto"/>
        <w:right w:val="none" w:sz="0" w:space="0" w:color="auto"/>
      </w:divBdr>
      <w:divsChild>
        <w:div w:id="2141461292">
          <w:marLeft w:val="0"/>
          <w:marRight w:val="0"/>
          <w:marTop w:val="0"/>
          <w:marBottom w:val="0"/>
          <w:divBdr>
            <w:top w:val="none" w:sz="0" w:space="0" w:color="auto"/>
            <w:left w:val="none" w:sz="0" w:space="0" w:color="auto"/>
            <w:bottom w:val="none" w:sz="0" w:space="0" w:color="auto"/>
            <w:right w:val="none" w:sz="0" w:space="0" w:color="auto"/>
          </w:divBdr>
          <w:divsChild>
            <w:div w:id="556824511">
              <w:marLeft w:val="0"/>
              <w:marRight w:val="0"/>
              <w:marTop w:val="0"/>
              <w:marBottom w:val="0"/>
              <w:divBdr>
                <w:top w:val="none" w:sz="0" w:space="0" w:color="auto"/>
                <w:left w:val="none" w:sz="0" w:space="0" w:color="auto"/>
                <w:bottom w:val="none" w:sz="0" w:space="0" w:color="auto"/>
                <w:right w:val="none" w:sz="0" w:space="0" w:color="auto"/>
              </w:divBdr>
              <w:divsChild>
                <w:div w:id="523861338">
                  <w:marLeft w:val="0"/>
                  <w:marRight w:val="0"/>
                  <w:marTop w:val="0"/>
                  <w:marBottom w:val="0"/>
                  <w:divBdr>
                    <w:top w:val="none" w:sz="0" w:space="0" w:color="auto"/>
                    <w:left w:val="none" w:sz="0" w:space="0" w:color="auto"/>
                    <w:bottom w:val="none" w:sz="0" w:space="0" w:color="auto"/>
                    <w:right w:val="none" w:sz="0" w:space="0" w:color="auto"/>
                  </w:divBdr>
                  <w:divsChild>
                    <w:div w:id="914389909">
                      <w:marLeft w:val="0"/>
                      <w:marRight w:val="0"/>
                      <w:marTop w:val="0"/>
                      <w:marBottom w:val="0"/>
                      <w:divBdr>
                        <w:top w:val="none" w:sz="0" w:space="0" w:color="auto"/>
                        <w:left w:val="none" w:sz="0" w:space="0" w:color="auto"/>
                        <w:bottom w:val="none" w:sz="0" w:space="0" w:color="auto"/>
                        <w:right w:val="none" w:sz="0" w:space="0" w:color="auto"/>
                      </w:divBdr>
                      <w:divsChild>
                        <w:div w:id="1610965364">
                          <w:marLeft w:val="0"/>
                          <w:marRight w:val="0"/>
                          <w:marTop w:val="0"/>
                          <w:marBottom w:val="0"/>
                          <w:divBdr>
                            <w:top w:val="single" w:sz="6" w:space="0" w:color="828282"/>
                            <w:left w:val="single" w:sz="6" w:space="0" w:color="828282"/>
                            <w:bottom w:val="single" w:sz="6" w:space="0" w:color="828282"/>
                            <w:right w:val="single" w:sz="6" w:space="0" w:color="828282"/>
                          </w:divBdr>
                          <w:divsChild>
                            <w:div w:id="1068847789">
                              <w:marLeft w:val="0"/>
                              <w:marRight w:val="0"/>
                              <w:marTop w:val="0"/>
                              <w:marBottom w:val="0"/>
                              <w:divBdr>
                                <w:top w:val="none" w:sz="0" w:space="0" w:color="auto"/>
                                <w:left w:val="none" w:sz="0" w:space="0" w:color="auto"/>
                                <w:bottom w:val="none" w:sz="0" w:space="0" w:color="auto"/>
                                <w:right w:val="none" w:sz="0" w:space="0" w:color="auto"/>
                              </w:divBdr>
                              <w:divsChild>
                                <w:div w:id="1090933691">
                                  <w:marLeft w:val="0"/>
                                  <w:marRight w:val="0"/>
                                  <w:marTop w:val="0"/>
                                  <w:marBottom w:val="0"/>
                                  <w:divBdr>
                                    <w:top w:val="none" w:sz="0" w:space="0" w:color="auto"/>
                                    <w:left w:val="none" w:sz="0" w:space="0" w:color="auto"/>
                                    <w:bottom w:val="none" w:sz="0" w:space="0" w:color="auto"/>
                                    <w:right w:val="none" w:sz="0" w:space="0" w:color="auto"/>
                                  </w:divBdr>
                                  <w:divsChild>
                                    <w:div w:id="1801801291">
                                      <w:marLeft w:val="0"/>
                                      <w:marRight w:val="0"/>
                                      <w:marTop w:val="0"/>
                                      <w:marBottom w:val="0"/>
                                      <w:divBdr>
                                        <w:top w:val="none" w:sz="0" w:space="0" w:color="auto"/>
                                        <w:left w:val="none" w:sz="0" w:space="0" w:color="auto"/>
                                        <w:bottom w:val="none" w:sz="0" w:space="0" w:color="auto"/>
                                        <w:right w:val="none" w:sz="0" w:space="0" w:color="auto"/>
                                      </w:divBdr>
                                      <w:divsChild>
                                        <w:div w:id="1748766320">
                                          <w:marLeft w:val="0"/>
                                          <w:marRight w:val="0"/>
                                          <w:marTop w:val="0"/>
                                          <w:marBottom w:val="0"/>
                                          <w:divBdr>
                                            <w:top w:val="none" w:sz="0" w:space="0" w:color="auto"/>
                                            <w:left w:val="none" w:sz="0" w:space="0" w:color="auto"/>
                                            <w:bottom w:val="none" w:sz="0" w:space="0" w:color="auto"/>
                                            <w:right w:val="none" w:sz="0" w:space="0" w:color="auto"/>
                                          </w:divBdr>
                                          <w:divsChild>
                                            <w:div w:id="1297024930">
                                              <w:marLeft w:val="0"/>
                                              <w:marRight w:val="0"/>
                                              <w:marTop w:val="0"/>
                                              <w:marBottom w:val="0"/>
                                              <w:divBdr>
                                                <w:top w:val="none" w:sz="0" w:space="0" w:color="auto"/>
                                                <w:left w:val="none" w:sz="0" w:space="0" w:color="auto"/>
                                                <w:bottom w:val="none" w:sz="0" w:space="0" w:color="auto"/>
                                                <w:right w:val="none" w:sz="0" w:space="0" w:color="auto"/>
                                              </w:divBdr>
                                              <w:divsChild>
                                                <w:div w:id="4779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731973">
      <w:bodyDiv w:val="1"/>
      <w:marLeft w:val="0"/>
      <w:marRight w:val="0"/>
      <w:marTop w:val="0"/>
      <w:marBottom w:val="0"/>
      <w:divBdr>
        <w:top w:val="none" w:sz="0" w:space="0" w:color="auto"/>
        <w:left w:val="none" w:sz="0" w:space="0" w:color="auto"/>
        <w:bottom w:val="none" w:sz="0" w:space="0" w:color="auto"/>
        <w:right w:val="none" w:sz="0" w:space="0" w:color="auto"/>
      </w:divBdr>
    </w:div>
    <w:div w:id="1963415533">
      <w:bodyDiv w:val="1"/>
      <w:marLeft w:val="0"/>
      <w:marRight w:val="0"/>
      <w:marTop w:val="0"/>
      <w:marBottom w:val="0"/>
      <w:divBdr>
        <w:top w:val="none" w:sz="0" w:space="0" w:color="auto"/>
        <w:left w:val="none" w:sz="0" w:space="0" w:color="auto"/>
        <w:bottom w:val="none" w:sz="0" w:space="0" w:color="auto"/>
        <w:right w:val="none" w:sz="0" w:space="0" w:color="auto"/>
      </w:divBdr>
      <w:divsChild>
        <w:div w:id="419180864">
          <w:marLeft w:val="0"/>
          <w:marRight w:val="0"/>
          <w:marTop w:val="0"/>
          <w:marBottom w:val="0"/>
          <w:divBdr>
            <w:top w:val="none" w:sz="0" w:space="0" w:color="auto"/>
            <w:left w:val="none" w:sz="0" w:space="0" w:color="auto"/>
            <w:bottom w:val="none" w:sz="0" w:space="0" w:color="auto"/>
            <w:right w:val="none" w:sz="0" w:space="0" w:color="auto"/>
          </w:divBdr>
          <w:divsChild>
            <w:div w:id="1856768051">
              <w:marLeft w:val="0"/>
              <w:marRight w:val="0"/>
              <w:marTop w:val="0"/>
              <w:marBottom w:val="0"/>
              <w:divBdr>
                <w:top w:val="none" w:sz="0" w:space="0" w:color="auto"/>
                <w:left w:val="none" w:sz="0" w:space="0" w:color="auto"/>
                <w:bottom w:val="none" w:sz="0" w:space="0" w:color="auto"/>
                <w:right w:val="none" w:sz="0" w:space="0" w:color="auto"/>
              </w:divBdr>
              <w:divsChild>
                <w:div w:id="97797838">
                  <w:marLeft w:val="0"/>
                  <w:marRight w:val="0"/>
                  <w:marTop w:val="0"/>
                  <w:marBottom w:val="0"/>
                  <w:divBdr>
                    <w:top w:val="none" w:sz="0" w:space="0" w:color="auto"/>
                    <w:left w:val="none" w:sz="0" w:space="0" w:color="auto"/>
                    <w:bottom w:val="none" w:sz="0" w:space="0" w:color="auto"/>
                    <w:right w:val="none" w:sz="0" w:space="0" w:color="auto"/>
                  </w:divBdr>
                  <w:divsChild>
                    <w:div w:id="1822237095">
                      <w:marLeft w:val="0"/>
                      <w:marRight w:val="0"/>
                      <w:marTop w:val="0"/>
                      <w:marBottom w:val="0"/>
                      <w:divBdr>
                        <w:top w:val="none" w:sz="0" w:space="0" w:color="auto"/>
                        <w:left w:val="none" w:sz="0" w:space="0" w:color="auto"/>
                        <w:bottom w:val="none" w:sz="0" w:space="0" w:color="auto"/>
                        <w:right w:val="none" w:sz="0" w:space="0" w:color="auto"/>
                      </w:divBdr>
                      <w:divsChild>
                        <w:div w:id="1421173253">
                          <w:marLeft w:val="0"/>
                          <w:marRight w:val="0"/>
                          <w:marTop w:val="0"/>
                          <w:marBottom w:val="0"/>
                          <w:divBdr>
                            <w:top w:val="single" w:sz="6" w:space="0" w:color="828282"/>
                            <w:left w:val="single" w:sz="6" w:space="0" w:color="828282"/>
                            <w:bottom w:val="single" w:sz="6" w:space="0" w:color="828282"/>
                            <w:right w:val="single" w:sz="6" w:space="0" w:color="828282"/>
                          </w:divBdr>
                          <w:divsChild>
                            <w:div w:id="842622952">
                              <w:marLeft w:val="0"/>
                              <w:marRight w:val="0"/>
                              <w:marTop w:val="0"/>
                              <w:marBottom w:val="0"/>
                              <w:divBdr>
                                <w:top w:val="none" w:sz="0" w:space="0" w:color="auto"/>
                                <w:left w:val="none" w:sz="0" w:space="0" w:color="auto"/>
                                <w:bottom w:val="none" w:sz="0" w:space="0" w:color="auto"/>
                                <w:right w:val="none" w:sz="0" w:space="0" w:color="auto"/>
                              </w:divBdr>
                              <w:divsChild>
                                <w:div w:id="712193983">
                                  <w:marLeft w:val="0"/>
                                  <w:marRight w:val="0"/>
                                  <w:marTop w:val="0"/>
                                  <w:marBottom w:val="0"/>
                                  <w:divBdr>
                                    <w:top w:val="none" w:sz="0" w:space="0" w:color="auto"/>
                                    <w:left w:val="none" w:sz="0" w:space="0" w:color="auto"/>
                                    <w:bottom w:val="none" w:sz="0" w:space="0" w:color="auto"/>
                                    <w:right w:val="none" w:sz="0" w:space="0" w:color="auto"/>
                                  </w:divBdr>
                                  <w:divsChild>
                                    <w:div w:id="1794522271">
                                      <w:marLeft w:val="0"/>
                                      <w:marRight w:val="0"/>
                                      <w:marTop w:val="0"/>
                                      <w:marBottom w:val="0"/>
                                      <w:divBdr>
                                        <w:top w:val="none" w:sz="0" w:space="0" w:color="auto"/>
                                        <w:left w:val="none" w:sz="0" w:space="0" w:color="auto"/>
                                        <w:bottom w:val="none" w:sz="0" w:space="0" w:color="auto"/>
                                        <w:right w:val="none" w:sz="0" w:space="0" w:color="auto"/>
                                      </w:divBdr>
                                      <w:divsChild>
                                        <w:div w:id="1096830897">
                                          <w:marLeft w:val="0"/>
                                          <w:marRight w:val="0"/>
                                          <w:marTop w:val="0"/>
                                          <w:marBottom w:val="0"/>
                                          <w:divBdr>
                                            <w:top w:val="none" w:sz="0" w:space="0" w:color="auto"/>
                                            <w:left w:val="none" w:sz="0" w:space="0" w:color="auto"/>
                                            <w:bottom w:val="none" w:sz="0" w:space="0" w:color="auto"/>
                                            <w:right w:val="none" w:sz="0" w:space="0" w:color="auto"/>
                                          </w:divBdr>
                                          <w:divsChild>
                                            <w:div w:id="1404064258">
                                              <w:marLeft w:val="0"/>
                                              <w:marRight w:val="0"/>
                                              <w:marTop w:val="0"/>
                                              <w:marBottom w:val="0"/>
                                              <w:divBdr>
                                                <w:top w:val="none" w:sz="0" w:space="0" w:color="auto"/>
                                                <w:left w:val="none" w:sz="0" w:space="0" w:color="auto"/>
                                                <w:bottom w:val="none" w:sz="0" w:space="0" w:color="auto"/>
                                                <w:right w:val="none" w:sz="0" w:space="0" w:color="auto"/>
                                              </w:divBdr>
                                              <w:divsChild>
                                                <w:div w:id="20600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927940">
      <w:bodyDiv w:val="1"/>
      <w:marLeft w:val="0"/>
      <w:marRight w:val="0"/>
      <w:marTop w:val="0"/>
      <w:marBottom w:val="0"/>
      <w:divBdr>
        <w:top w:val="none" w:sz="0" w:space="0" w:color="auto"/>
        <w:left w:val="none" w:sz="0" w:space="0" w:color="auto"/>
        <w:bottom w:val="none" w:sz="0" w:space="0" w:color="auto"/>
        <w:right w:val="none" w:sz="0" w:space="0" w:color="auto"/>
      </w:divBdr>
      <w:divsChild>
        <w:div w:id="1514802340">
          <w:marLeft w:val="0"/>
          <w:marRight w:val="0"/>
          <w:marTop w:val="0"/>
          <w:marBottom w:val="0"/>
          <w:divBdr>
            <w:top w:val="none" w:sz="0" w:space="0" w:color="auto"/>
            <w:left w:val="none" w:sz="0" w:space="0" w:color="auto"/>
            <w:bottom w:val="none" w:sz="0" w:space="0" w:color="auto"/>
            <w:right w:val="none" w:sz="0" w:space="0" w:color="auto"/>
          </w:divBdr>
          <w:divsChild>
            <w:div w:id="356732779">
              <w:marLeft w:val="0"/>
              <w:marRight w:val="0"/>
              <w:marTop w:val="0"/>
              <w:marBottom w:val="0"/>
              <w:divBdr>
                <w:top w:val="none" w:sz="0" w:space="0" w:color="auto"/>
                <w:left w:val="none" w:sz="0" w:space="0" w:color="auto"/>
                <w:bottom w:val="none" w:sz="0" w:space="0" w:color="auto"/>
                <w:right w:val="none" w:sz="0" w:space="0" w:color="auto"/>
              </w:divBdr>
              <w:divsChild>
                <w:div w:id="683552198">
                  <w:marLeft w:val="0"/>
                  <w:marRight w:val="0"/>
                  <w:marTop w:val="0"/>
                  <w:marBottom w:val="0"/>
                  <w:divBdr>
                    <w:top w:val="none" w:sz="0" w:space="0" w:color="auto"/>
                    <w:left w:val="none" w:sz="0" w:space="0" w:color="auto"/>
                    <w:bottom w:val="none" w:sz="0" w:space="0" w:color="auto"/>
                    <w:right w:val="none" w:sz="0" w:space="0" w:color="auto"/>
                  </w:divBdr>
                  <w:divsChild>
                    <w:div w:id="1927566359">
                      <w:marLeft w:val="0"/>
                      <w:marRight w:val="0"/>
                      <w:marTop w:val="0"/>
                      <w:marBottom w:val="0"/>
                      <w:divBdr>
                        <w:top w:val="none" w:sz="0" w:space="0" w:color="auto"/>
                        <w:left w:val="none" w:sz="0" w:space="0" w:color="auto"/>
                        <w:bottom w:val="none" w:sz="0" w:space="0" w:color="auto"/>
                        <w:right w:val="none" w:sz="0" w:space="0" w:color="auto"/>
                      </w:divBdr>
                      <w:divsChild>
                        <w:div w:id="1393767711">
                          <w:marLeft w:val="0"/>
                          <w:marRight w:val="0"/>
                          <w:marTop w:val="0"/>
                          <w:marBottom w:val="0"/>
                          <w:divBdr>
                            <w:top w:val="single" w:sz="6" w:space="0" w:color="828282"/>
                            <w:left w:val="single" w:sz="6" w:space="0" w:color="828282"/>
                            <w:bottom w:val="single" w:sz="6" w:space="0" w:color="828282"/>
                            <w:right w:val="single" w:sz="6" w:space="0" w:color="828282"/>
                          </w:divBdr>
                          <w:divsChild>
                            <w:div w:id="1487866266">
                              <w:marLeft w:val="0"/>
                              <w:marRight w:val="0"/>
                              <w:marTop w:val="0"/>
                              <w:marBottom w:val="0"/>
                              <w:divBdr>
                                <w:top w:val="none" w:sz="0" w:space="0" w:color="auto"/>
                                <w:left w:val="none" w:sz="0" w:space="0" w:color="auto"/>
                                <w:bottom w:val="none" w:sz="0" w:space="0" w:color="auto"/>
                                <w:right w:val="none" w:sz="0" w:space="0" w:color="auto"/>
                              </w:divBdr>
                              <w:divsChild>
                                <w:div w:id="642924781">
                                  <w:marLeft w:val="0"/>
                                  <w:marRight w:val="0"/>
                                  <w:marTop w:val="0"/>
                                  <w:marBottom w:val="0"/>
                                  <w:divBdr>
                                    <w:top w:val="none" w:sz="0" w:space="0" w:color="auto"/>
                                    <w:left w:val="none" w:sz="0" w:space="0" w:color="auto"/>
                                    <w:bottom w:val="none" w:sz="0" w:space="0" w:color="auto"/>
                                    <w:right w:val="none" w:sz="0" w:space="0" w:color="auto"/>
                                  </w:divBdr>
                                  <w:divsChild>
                                    <w:div w:id="1391657892">
                                      <w:marLeft w:val="0"/>
                                      <w:marRight w:val="0"/>
                                      <w:marTop w:val="0"/>
                                      <w:marBottom w:val="0"/>
                                      <w:divBdr>
                                        <w:top w:val="none" w:sz="0" w:space="0" w:color="auto"/>
                                        <w:left w:val="none" w:sz="0" w:space="0" w:color="auto"/>
                                        <w:bottom w:val="none" w:sz="0" w:space="0" w:color="auto"/>
                                        <w:right w:val="none" w:sz="0" w:space="0" w:color="auto"/>
                                      </w:divBdr>
                                      <w:divsChild>
                                        <w:div w:id="278535385">
                                          <w:marLeft w:val="0"/>
                                          <w:marRight w:val="0"/>
                                          <w:marTop w:val="0"/>
                                          <w:marBottom w:val="0"/>
                                          <w:divBdr>
                                            <w:top w:val="none" w:sz="0" w:space="0" w:color="auto"/>
                                            <w:left w:val="none" w:sz="0" w:space="0" w:color="auto"/>
                                            <w:bottom w:val="none" w:sz="0" w:space="0" w:color="auto"/>
                                            <w:right w:val="none" w:sz="0" w:space="0" w:color="auto"/>
                                          </w:divBdr>
                                          <w:divsChild>
                                            <w:div w:id="866524442">
                                              <w:marLeft w:val="0"/>
                                              <w:marRight w:val="0"/>
                                              <w:marTop w:val="0"/>
                                              <w:marBottom w:val="0"/>
                                              <w:divBdr>
                                                <w:top w:val="none" w:sz="0" w:space="0" w:color="auto"/>
                                                <w:left w:val="none" w:sz="0" w:space="0" w:color="auto"/>
                                                <w:bottom w:val="none" w:sz="0" w:space="0" w:color="auto"/>
                                                <w:right w:val="none" w:sz="0" w:space="0" w:color="auto"/>
                                              </w:divBdr>
                                              <w:divsChild>
                                                <w:div w:id="19964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543459">
      <w:bodyDiv w:val="1"/>
      <w:marLeft w:val="0"/>
      <w:marRight w:val="0"/>
      <w:marTop w:val="0"/>
      <w:marBottom w:val="0"/>
      <w:divBdr>
        <w:top w:val="none" w:sz="0" w:space="0" w:color="auto"/>
        <w:left w:val="none" w:sz="0" w:space="0" w:color="auto"/>
        <w:bottom w:val="none" w:sz="0" w:space="0" w:color="auto"/>
        <w:right w:val="none" w:sz="0" w:space="0" w:color="auto"/>
      </w:divBdr>
      <w:divsChild>
        <w:div w:id="633023267">
          <w:marLeft w:val="0"/>
          <w:marRight w:val="0"/>
          <w:marTop w:val="0"/>
          <w:marBottom w:val="0"/>
          <w:divBdr>
            <w:top w:val="none" w:sz="0" w:space="0" w:color="auto"/>
            <w:left w:val="none" w:sz="0" w:space="0" w:color="auto"/>
            <w:bottom w:val="none" w:sz="0" w:space="0" w:color="auto"/>
            <w:right w:val="none" w:sz="0" w:space="0" w:color="auto"/>
          </w:divBdr>
          <w:divsChild>
            <w:div w:id="109008936">
              <w:marLeft w:val="0"/>
              <w:marRight w:val="0"/>
              <w:marTop w:val="0"/>
              <w:marBottom w:val="0"/>
              <w:divBdr>
                <w:top w:val="none" w:sz="0" w:space="0" w:color="auto"/>
                <w:left w:val="none" w:sz="0" w:space="0" w:color="auto"/>
                <w:bottom w:val="none" w:sz="0" w:space="0" w:color="auto"/>
                <w:right w:val="none" w:sz="0" w:space="0" w:color="auto"/>
              </w:divBdr>
              <w:divsChild>
                <w:div w:id="1390155391">
                  <w:marLeft w:val="0"/>
                  <w:marRight w:val="0"/>
                  <w:marTop w:val="0"/>
                  <w:marBottom w:val="0"/>
                  <w:divBdr>
                    <w:top w:val="none" w:sz="0" w:space="0" w:color="auto"/>
                    <w:left w:val="none" w:sz="0" w:space="0" w:color="auto"/>
                    <w:bottom w:val="none" w:sz="0" w:space="0" w:color="auto"/>
                    <w:right w:val="none" w:sz="0" w:space="0" w:color="auto"/>
                  </w:divBdr>
                  <w:divsChild>
                    <w:div w:id="85075559">
                      <w:marLeft w:val="0"/>
                      <w:marRight w:val="0"/>
                      <w:marTop w:val="0"/>
                      <w:marBottom w:val="0"/>
                      <w:divBdr>
                        <w:top w:val="none" w:sz="0" w:space="0" w:color="auto"/>
                        <w:left w:val="none" w:sz="0" w:space="0" w:color="auto"/>
                        <w:bottom w:val="none" w:sz="0" w:space="0" w:color="auto"/>
                        <w:right w:val="none" w:sz="0" w:space="0" w:color="auto"/>
                      </w:divBdr>
                      <w:divsChild>
                        <w:div w:id="14806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200470">
      <w:bodyDiv w:val="1"/>
      <w:marLeft w:val="0"/>
      <w:marRight w:val="0"/>
      <w:marTop w:val="0"/>
      <w:marBottom w:val="0"/>
      <w:divBdr>
        <w:top w:val="none" w:sz="0" w:space="0" w:color="auto"/>
        <w:left w:val="none" w:sz="0" w:space="0" w:color="auto"/>
        <w:bottom w:val="none" w:sz="0" w:space="0" w:color="auto"/>
        <w:right w:val="none" w:sz="0" w:space="0" w:color="auto"/>
      </w:divBdr>
      <w:divsChild>
        <w:div w:id="1284076549">
          <w:marLeft w:val="0"/>
          <w:marRight w:val="0"/>
          <w:marTop w:val="0"/>
          <w:marBottom w:val="0"/>
          <w:divBdr>
            <w:top w:val="none" w:sz="0" w:space="0" w:color="auto"/>
            <w:left w:val="none" w:sz="0" w:space="0" w:color="auto"/>
            <w:bottom w:val="none" w:sz="0" w:space="0" w:color="auto"/>
            <w:right w:val="none" w:sz="0" w:space="0" w:color="auto"/>
          </w:divBdr>
          <w:divsChild>
            <w:div w:id="1749886517">
              <w:marLeft w:val="0"/>
              <w:marRight w:val="0"/>
              <w:marTop w:val="0"/>
              <w:marBottom w:val="0"/>
              <w:divBdr>
                <w:top w:val="none" w:sz="0" w:space="0" w:color="auto"/>
                <w:left w:val="none" w:sz="0" w:space="0" w:color="auto"/>
                <w:bottom w:val="none" w:sz="0" w:space="0" w:color="auto"/>
                <w:right w:val="none" w:sz="0" w:space="0" w:color="auto"/>
              </w:divBdr>
              <w:divsChild>
                <w:div w:id="1108231132">
                  <w:marLeft w:val="0"/>
                  <w:marRight w:val="0"/>
                  <w:marTop w:val="0"/>
                  <w:marBottom w:val="0"/>
                  <w:divBdr>
                    <w:top w:val="none" w:sz="0" w:space="0" w:color="auto"/>
                    <w:left w:val="none" w:sz="0" w:space="0" w:color="auto"/>
                    <w:bottom w:val="none" w:sz="0" w:space="0" w:color="auto"/>
                    <w:right w:val="none" w:sz="0" w:space="0" w:color="auto"/>
                  </w:divBdr>
                  <w:divsChild>
                    <w:div w:id="15473824">
                      <w:marLeft w:val="0"/>
                      <w:marRight w:val="0"/>
                      <w:marTop w:val="0"/>
                      <w:marBottom w:val="0"/>
                      <w:divBdr>
                        <w:top w:val="none" w:sz="0" w:space="0" w:color="auto"/>
                        <w:left w:val="none" w:sz="0" w:space="0" w:color="auto"/>
                        <w:bottom w:val="none" w:sz="0" w:space="0" w:color="auto"/>
                        <w:right w:val="none" w:sz="0" w:space="0" w:color="auto"/>
                      </w:divBdr>
                      <w:divsChild>
                        <w:div w:id="645552081">
                          <w:marLeft w:val="0"/>
                          <w:marRight w:val="0"/>
                          <w:marTop w:val="0"/>
                          <w:marBottom w:val="0"/>
                          <w:divBdr>
                            <w:top w:val="none" w:sz="0" w:space="0" w:color="auto"/>
                            <w:left w:val="none" w:sz="0" w:space="0" w:color="auto"/>
                            <w:bottom w:val="none" w:sz="0" w:space="0" w:color="auto"/>
                            <w:right w:val="none" w:sz="0" w:space="0" w:color="auto"/>
                          </w:divBdr>
                          <w:divsChild>
                            <w:div w:id="941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246109">
      <w:bodyDiv w:val="1"/>
      <w:marLeft w:val="0"/>
      <w:marRight w:val="0"/>
      <w:marTop w:val="0"/>
      <w:marBottom w:val="0"/>
      <w:divBdr>
        <w:top w:val="none" w:sz="0" w:space="0" w:color="auto"/>
        <w:left w:val="none" w:sz="0" w:space="0" w:color="auto"/>
        <w:bottom w:val="none" w:sz="0" w:space="0" w:color="auto"/>
        <w:right w:val="none" w:sz="0" w:space="0" w:color="auto"/>
      </w:divBdr>
      <w:divsChild>
        <w:div w:id="1921136060">
          <w:marLeft w:val="0"/>
          <w:marRight w:val="0"/>
          <w:marTop w:val="0"/>
          <w:marBottom w:val="0"/>
          <w:divBdr>
            <w:top w:val="none" w:sz="0" w:space="0" w:color="auto"/>
            <w:left w:val="none" w:sz="0" w:space="0" w:color="auto"/>
            <w:bottom w:val="none" w:sz="0" w:space="0" w:color="auto"/>
            <w:right w:val="none" w:sz="0" w:space="0" w:color="auto"/>
          </w:divBdr>
          <w:divsChild>
            <w:div w:id="2091584422">
              <w:marLeft w:val="0"/>
              <w:marRight w:val="0"/>
              <w:marTop w:val="0"/>
              <w:marBottom w:val="0"/>
              <w:divBdr>
                <w:top w:val="none" w:sz="0" w:space="0" w:color="auto"/>
                <w:left w:val="none" w:sz="0" w:space="0" w:color="auto"/>
                <w:bottom w:val="none" w:sz="0" w:space="0" w:color="auto"/>
                <w:right w:val="none" w:sz="0" w:space="0" w:color="auto"/>
              </w:divBdr>
              <w:divsChild>
                <w:div w:id="375929346">
                  <w:marLeft w:val="0"/>
                  <w:marRight w:val="0"/>
                  <w:marTop w:val="0"/>
                  <w:marBottom w:val="0"/>
                  <w:divBdr>
                    <w:top w:val="none" w:sz="0" w:space="0" w:color="auto"/>
                    <w:left w:val="none" w:sz="0" w:space="0" w:color="auto"/>
                    <w:bottom w:val="none" w:sz="0" w:space="0" w:color="auto"/>
                    <w:right w:val="none" w:sz="0" w:space="0" w:color="auto"/>
                  </w:divBdr>
                  <w:divsChild>
                    <w:div w:id="1038046992">
                      <w:marLeft w:val="0"/>
                      <w:marRight w:val="0"/>
                      <w:marTop w:val="0"/>
                      <w:marBottom w:val="0"/>
                      <w:divBdr>
                        <w:top w:val="none" w:sz="0" w:space="0" w:color="auto"/>
                        <w:left w:val="none" w:sz="0" w:space="0" w:color="auto"/>
                        <w:bottom w:val="none" w:sz="0" w:space="0" w:color="auto"/>
                        <w:right w:val="none" w:sz="0" w:space="0" w:color="auto"/>
                      </w:divBdr>
                      <w:divsChild>
                        <w:div w:id="1033848378">
                          <w:marLeft w:val="0"/>
                          <w:marRight w:val="0"/>
                          <w:marTop w:val="0"/>
                          <w:marBottom w:val="0"/>
                          <w:divBdr>
                            <w:top w:val="single" w:sz="6" w:space="0" w:color="828282"/>
                            <w:left w:val="single" w:sz="6" w:space="0" w:color="828282"/>
                            <w:bottom w:val="single" w:sz="6" w:space="0" w:color="828282"/>
                            <w:right w:val="single" w:sz="6" w:space="0" w:color="828282"/>
                          </w:divBdr>
                          <w:divsChild>
                            <w:div w:id="644042682">
                              <w:marLeft w:val="0"/>
                              <w:marRight w:val="0"/>
                              <w:marTop w:val="0"/>
                              <w:marBottom w:val="0"/>
                              <w:divBdr>
                                <w:top w:val="none" w:sz="0" w:space="0" w:color="auto"/>
                                <w:left w:val="none" w:sz="0" w:space="0" w:color="auto"/>
                                <w:bottom w:val="none" w:sz="0" w:space="0" w:color="auto"/>
                                <w:right w:val="none" w:sz="0" w:space="0" w:color="auto"/>
                              </w:divBdr>
                              <w:divsChild>
                                <w:div w:id="501353734">
                                  <w:marLeft w:val="0"/>
                                  <w:marRight w:val="0"/>
                                  <w:marTop w:val="0"/>
                                  <w:marBottom w:val="0"/>
                                  <w:divBdr>
                                    <w:top w:val="none" w:sz="0" w:space="0" w:color="auto"/>
                                    <w:left w:val="none" w:sz="0" w:space="0" w:color="auto"/>
                                    <w:bottom w:val="none" w:sz="0" w:space="0" w:color="auto"/>
                                    <w:right w:val="none" w:sz="0" w:space="0" w:color="auto"/>
                                  </w:divBdr>
                                  <w:divsChild>
                                    <w:div w:id="1980383357">
                                      <w:marLeft w:val="0"/>
                                      <w:marRight w:val="0"/>
                                      <w:marTop w:val="0"/>
                                      <w:marBottom w:val="0"/>
                                      <w:divBdr>
                                        <w:top w:val="none" w:sz="0" w:space="0" w:color="auto"/>
                                        <w:left w:val="none" w:sz="0" w:space="0" w:color="auto"/>
                                        <w:bottom w:val="none" w:sz="0" w:space="0" w:color="auto"/>
                                        <w:right w:val="none" w:sz="0" w:space="0" w:color="auto"/>
                                      </w:divBdr>
                                      <w:divsChild>
                                        <w:div w:id="1623923740">
                                          <w:marLeft w:val="0"/>
                                          <w:marRight w:val="0"/>
                                          <w:marTop w:val="0"/>
                                          <w:marBottom w:val="0"/>
                                          <w:divBdr>
                                            <w:top w:val="none" w:sz="0" w:space="0" w:color="auto"/>
                                            <w:left w:val="none" w:sz="0" w:space="0" w:color="auto"/>
                                            <w:bottom w:val="none" w:sz="0" w:space="0" w:color="auto"/>
                                            <w:right w:val="none" w:sz="0" w:space="0" w:color="auto"/>
                                          </w:divBdr>
                                          <w:divsChild>
                                            <w:div w:id="1150513619">
                                              <w:marLeft w:val="0"/>
                                              <w:marRight w:val="0"/>
                                              <w:marTop w:val="0"/>
                                              <w:marBottom w:val="0"/>
                                              <w:divBdr>
                                                <w:top w:val="none" w:sz="0" w:space="0" w:color="auto"/>
                                                <w:left w:val="none" w:sz="0" w:space="0" w:color="auto"/>
                                                <w:bottom w:val="none" w:sz="0" w:space="0" w:color="auto"/>
                                                <w:right w:val="none" w:sz="0" w:space="0" w:color="auto"/>
                                              </w:divBdr>
                                              <w:divsChild>
                                                <w:div w:id="21053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R20220000982962</RecordNumber>
    <SenateOrder12 xmlns="da7a9ac0-bc47-4684-84e6-3a8e9ac80c12">false</SenateOrder12>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SignificantReason xmlns="da7a9ac0-bc47-4684-84e6-3a8e9ac80c12" xsi:nil="true"/>
    <Reviewers xmlns="17f478ab-373e-4295-9ff0-9b833ad01319">
      <UserInfo>
        <DisplayName/>
        <AccountId xsi:nil="true"/>
        <AccountType/>
      </UserInfo>
    </Reviewers>
    <NotesLinks xmlns="da7a9ac0-bc47-4684-84e6-3a8e9ac80c12" xsi:nil="true"/>
    <Approvers xmlns="17f478ab-373e-4295-9ff0-9b833ad01319">
      <UserInfo>
        <DisplayName/>
        <AccountId xsi:nil="true"/>
        <AccountType/>
      </UserInfo>
    </Approvers>
    <TaxCatchAll xmlns="e3c121ce-93ad-4322-8dbe-6959e0a586ce">
      <Value>7</Value>
    </TaxCatchAll>
    <SignificantFlag xmlns="da7a9ac0-bc47-4684-84e6-3a8e9ac80c12">false</SignificantFlag>
    <IconOverlay xmlns="http://schemas.microsoft.com/sharepoint/v4" xsi:nil="true"/>
    <ObjectiveID xmlns="da7a9ac0-bc47-4684-84e6-3a8e9ac80c12" xsi:nil="true"/>
    <ded95d7ab059406991d558011d18c177 xmlns="da7a9ac0-bc47-4684-84e6-3a8e9ac80c1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21FA7B2A6CECF4D85548C9E89695951" ma:contentTypeVersion="21" ma:contentTypeDescription="" ma:contentTypeScope="" ma:versionID="18fe5cbc2eb9fc71b58e6f48f870d441">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047e9662fb50b39e986147346f1f366e"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1;#OFFICIAL - Sensitive|6eccc17f-024b-41b0-b6b1-faf98d2aff85"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DF3CC-B239-43EB-952B-776C784641EF}">
  <ds:schemaRefs>
    <ds:schemaRef ds:uri="http://schemas.microsoft.com/sharepoint/v3/contenttype/forms"/>
  </ds:schemaRefs>
</ds:datastoreItem>
</file>

<file path=customXml/itemProps2.xml><?xml version="1.0" encoding="utf-8"?>
<ds:datastoreItem xmlns:ds="http://schemas.openxmlformats.org/officeDocument/2006/customXml" ds:itemID="{34874F33-0E39-4169-8B96-E2C130288967}">
  <ds:schemaRefs>
    <ds:schemaRef ds:uri="http://schemas.openxmlformats.org/officeDocument/2006/bibliography"/>
  </ds:schemaRefs>
</ds:datastoreItem>
</file>

<file path=customXml/itemProps3.xml><?xml version="1.0" encoding="utf-8"?>
<ds:datastoreItem xmlns:ds="http://schemas.openxmlformats.org/officeDocument/2006/customXml" ds:itemID="{9744258A-E0A5-4843-91A3-792236EF8918}">
  <ds:schemaRefs>
    <ds:schemaRef ds:uri="http://schemas.microsoft.com/office/2006/metadata/properties"/>
    <ds:schemaRef ds:uri="http://schemas.microsoft.com/office/infopath/2007/PartnerControls"/>
    <ds:schemaRef ds:uri="da7a9ac0-bc47-4684-84e6-3a8e9ac80c12"/>
    <ds:schemaRef ds:uri="e3c121ce-93ad-4322-8dbe-6959e0a586ce"/>
    <ds:schemaRef ds:uri="17f478ab-373e-4295-9ff0-9b833ad01319"/>
    <ds:schemaRef ds:uri="http://schemas.microsoft.com/sharepoint/v4"/>
  </ds:schemaRefs>
</ds:datastoreItem>
</file>

<file path=customXml/itemProps4.xml><?xml version="1.0" encoding="utf-8"?>
<ds:datastoreItem xmlns:ds="http://schemas.openxmlformats.org/officeDocument/2006/customXml" ds:itemID="{6FBCF6F1-A442-4838-BDA5-3949D28F7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4100</Words>
  <Characters>24068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28112</CharactersWithSpaces>
  <SharedDoc>false</SharedDoc>
  <HyperlinkBase/>
  <HLinks>
    <vt:vector size="66" baseType="variant">
      <vt:variant>
        <vt:i4>3145825</vt:i4>
      </vt:variant>
      <vt:variant>
        <vt:i4>81</vt:i4>
      </vt:variant>
      <vt:variant>
        <vt:i4>0</vt:i4>
      </vt:variant>
      <vt:variant>
        <vt:i4>5</vt:i4>
      </vt:variant>
      <vt:variant>
        <vt:lpwstr>http://www.asic.gov.au/markets</vt:lpwstr>
      </vt:variant>
      <vt:variant>
        <vt:lpwstr/>
      </vt:variant>
      <vt:variant>
        <vt:i4>1572922</vt:i4>
      </vt:variant>
      <vt:variant>
        <vt:i4>74</vt:i4>
      </vt:variant>
      <vt:variant>
        <vt:i4>0</vt:i4>
      </vt:variant>
      <vt:variant>
        <vt:i4>5</vt:i4>
      </vt:variant>
      <vt:variant>
        <vt:lpwstr/>
      </vt:variant>
      <vt:variant>
        <vt:lpwstr>_Toc329945414</vt:lpwstr>
      </vt:variant>
      <vt:variant>
        <vt:i4>1572922</vt:i4>
      </vt:variant>
      <vt:variant>
        <vt:i4>68</vt:i4>
      </vt:variant>
      <vt:variant>
        <vt:i4>0</vt:i4>
      </vt:variant>
      <vt:variant>
        <vt:i4>5</vt:i4>
      </vt:variant>
      <vt:variant>
        <vt:lpwstr/>
      </vt:variant>
      <vt:variant>
        <vt:lpwstr>_Toc329945413</vt:lpwstr>
      </vt:variant>
      <vt:variant>
        <vt:i4>1572922</vt:i4>
      </vt:variant>
      <vt:variant>
        <vt:i4>62</vt:i4>
      </vt:variant>
      <vt:variant>
        <vt:i4>0</vt:i4>
      </vt:variant>
      <vt:variant>
        <vt:i4>5</vt:i4>
      </vt:variant>
      <vt:variant>
        <vt:lpwstr/>
      </vt:variant>
      <vt:variant>
        <vt:lpwstr>_Toc329945412</vt:lpwstr>
      </vt:variant>
      <vt:variant>
        <vt:i4>1572922</vt:i4>
      </vt:variant>
      <vt:variant>
        <vt:i4>56</vt:i4>
      </vt:variant>
      <vt:variant>
        <vt:i4>0</vt:i4>
      </vt:variant>
      <vt:variant>
        <vt:i4>5</vt:i4>
      </vt:variant>
      <vt:variant>
        <vt:lpwstr/>
      </vt:variant>
      <vt:variant>
        <vt:lpwstr>_Toc329945411</vt:lpwstr>
      </vt:variant>
      <vt:variant>
        <vt:i4>1572922</vt:i4>
      </vt:variant>
      <vt:variant>
        <vt:i4>50</vt:i4>
      </vt:variant>
      <vt:variant>
        <vt:i4>0</vt:i4>
      </vt:variant>
      <vt:variant>
        <vt:i4>5</vt:i4>
      </vt:variant>
      <vt:variant>
        <vt:lpwstr/>
      </vt:variant>
      <vt:variant>
        <vt:lpwstr>_Toc329945410</vt:lpwstr>
      </vt:variant>
      <vt:variant>
        <vt:i4>1638458</vt:i4>
      </vt:variant>
      <vt:variant>
        <vt:i4>44</vt:i4>
      </vt:variant>
      <vt:variant>
        <vt:i4>0</vt:i4>
      </vt:variant>
      <vt:variant>
        <vt:i4>5</vt:i4>
      </vt:variant>
      <vt:variant>
        <vt:lpwstr/>
      </vt:variant>
      <vt:variant>
        <vt:lpwstr>_Toc329945409</vt:lpwstr>
      </vt:variant>
      <vt:variant>
        <vt:i4>1638458</vt:i4>
      </vt:variant>
      <vt:variant>
        <vt:i4>38</vt:i4>
      </vt:variant>
      <vt:variant>
        <vt:i4>0</vt:i4>
      </vt:variant>
      <vt:variant>
        <vt:i4>5</vt:i4>
      </vt:variant>
      <vt:variant>
        <vt:lpwstr/>
      </vt:variant>
      <vt:variant>
        <vt:lpwstr>_Toc329945408</vt:lpwstr>
      </vt:variant>
      <vt:variant>
        <vt:i4>1638458</vt:i4>
      </vt:variant>
      <vt:variant>
        <vt:i4>32</vt:i4>
      </vt:variant>
      <vt:variant>
        <vt:i4>0</vt:i4>
      </vt:variant>
      <vt:variant>
        <vt:i4>5</vt:i4>
      </vt:variant>
      <vt:variant>
        <vt:lpwstr/>
      </vt:variant>
      <vt:variant>
        <vt:lpwstr>_Toc329945407</vt:lpwstr>
      </vt:variant>
      <vt:variant>
        <vt:i4>1638458</vt:i4>
      </vt:variant>
      <vt:variant>
        <vt:i4>26</vt:i4>
      </vt:variant>
      <vt:variant>
        <vt:i4>0</vt:i4>
      </vt:variant>
      <vt:variant>
        <vt:i4>5</vt:i4>
      </vt:variant>
      <vt:variant>
        <vt:lpwstr/>
      </vt:variant>
      <vt:variant>
        <vt:lpwstr>_Toc329945406</vt:lpwstr>
      </vt:variant>
      <vt:variant>
        <vt:i4>5898271</vt:i4>
      </vt:variant>
      <vt:variant>
        <vt:i4>21</vt:i4>
      </vt:variant>
      <vt:variant>
        <vt:i4>0</vt:i4>
      </vt:variant>
      <vt:variant>
        <vt:i4>5</vt:i4>
      </vt:variant>
      <vt:variant>
        <vt:lpwstr>http://www.asic.gov.au/cp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2022-04-04T07:31:00Z</dcterms:created>
  <dcterms:modified xsi:type="dcterms:W3CDTF">2022-04-06T22:58:00Z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RecordPoint_RecordNumberSubmitted">
    <vt:lpwstr>R20220000982962</vt:lpwstr>
  </property>
  <property fmtid="{D5CDD505-2E9C-101B-9397-08002B2CF9AE}" pid="4" name="ContentTypeId">
    <vt:lpwstr>0x010100B5F685A1365F544391EF8C813B164F3A00021FA7B2A6CECF4D85548C9E89695951</vt:lpwstr>
  </property>
  <property fmtid="{D5CDD505-2E9C-101B-9397-08002B2CF9AE}" pid="5" name="SecurityClassification">
    <vt:lpwstr>7;#Sensitive|19fd2cb8-3e97-4464-ae71-8c2c2095d028</vt:lpwstr>
  </property>
  <property fmtid="{D5CDD505-2E9C-101B-9397-08002B2CF9AE}" pid="6" name="RecordPoint_ActiveItemWebId">
    <vt:lpwstr>{e3c121ce-93ad-4322-8dbe-6959e0a586ce}</vt:lpwstr>
  </property>
  <property fmtid="{D5CDD505-2E9C-101B-9397-08002B2CF9AE}" pid="7" name="RecordPoint_WorkflowType">
    <vt:lpwstr>ActiveSubmitStub</vt:lpwstr>
  </property>
  <property fmtid="{D5CDD505-2E9C-101B-9397-08002B2CF9AE}" pid="8" name="RecordPoint_ActiveItemSiteId">
    <vt:lpwstr>{0b958f2c-90d4-403d-8438-83e392e48011}</vt:lpwstr>
  </property>
  <property fmtid="{D5CDD505-2E9C-101B-9397-08002B2CF9AE}" pid="9" name="RecordPoint_ActiveItemListId">
    <vt:lpwstr>{a81fef9e-b920-4a5b-93bb-284df61abdfb}</vt:lpwstr>
  </property>
  <property fmtid="{D5CDD505-2E9C-101B-9397-08002B2CF9AE}" pid="10" name="RecordPoint_ActiveItemUniqueId">
    <vt:lpwstr>{19d7401c-b26c-4445-bafd-6477bd77dc47}</vt:lpwstr>
  </property>
  <property fmtid="{D5CDD505-2E9C-101B-9397-08002B2CF9AE}" pid="11" name="RecordPoint_RecordFormat">
    <vt:lpwstr/>
  </property>
  <property fmtid="{D5CDD505-2E9C-101B-9397-08002B2CF9AE}" pid="12" name="RecordPoint_SubmissionCompleted">
    <vt:lpwstr>2022-04-04T17:21:45.5796445+10:00</vt:lpwstr>
  </property>
</Properties>
</file>