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12D11F" w14:textId="77777777" w:rsidR="00FA6784" w:rsidRPr="008C5F1C" w:rsidRDefault="00FA6784" w:rsidP="00FC5921">
      <w:pPr>
        <w:pStyle w:val="H3"/>
        <w:spacing w:before="0" w:after="0"/>
        <w:jc w:val="center"/>
        <w:rPr>
          <w:sz w:val="24"/>
          <w:szCs w:val="24"/>
        </w:rPr>
      </w:pPr>
      <w:bookmarkStart w:id="0" w:name="_GoBack"/>
      <w:bookmarkEnd w:id="0"/>
      <w:r w:rsidRPr="008C5F1C">
        <w:rPr>
          <w:sz w:val="24"/>
          <w:szCs w:val="24"/>
        </w:rPr>
        <w:t>EXPLANATORY STATEMENT</w:t>
      </w:r>
    </w:p>
    <w:p w14:paraId="2412D120" w14:textId="77777777" w:rsidR="00FA6784" w:rsidRPr="008C5F1C" w:rsidRDefault="00FA6784" w:rsidP="00FC5921">
      <w:pPr>
        <w:jc w:val="center"/>
        <w:rPr>
          <w:sz w:val="22"/>
          <w:szCs w:val="22"/>
        </w:rPr>
      </w:pPr>
    </w:p>
    <w:p w14:paraId="2412D121" w14:textId="77777777" w:rsidR="00FA6784" w:rsidRPr="008C5F1C" w:rsidRDefault="00FA6784" w:rsidP="00FC5921">
      <w:pPr>
        <w:jc w:val="center"/>
      </w:pPr>
      <w:r w:rsidRPr="008C5F1C">
        <w:t>Issued by the Authority of the Minister for Health</w:t>
      </w:r>
    </w:p>
    <w:p w14:paraId="2412D122" w14:textId="77777777" w:rsidR="00FA6784" w:rsidRPr="008C5F1C" w:rsidRDefault="00FA6784" w:rsidP="00FC5921">
      <w:pPr>
        <w:jc w:val="center"/>
        <w:rPr>
          <w:i/>
          <w:iCs/>
          <w:sz w:val="20"/>
        </w:rPr>
      </w:pPr>
    </w:p>
    <w:p w14:paraId="2412D123" w14:textId="77777777" w:rsidR="00FA6784" w:rsidRPr="008C5F1C" w:rsidRDefault="00FA6784" w:rsidP="00FC5921">
      <w:pPr>
        <w:jc w:val="center"/>
        <w:rPr>
          <w:i/>
          <w:iCs/>
        </w:rPr>
      </w:pPr>
      <w:r w:rsidRPr="008C5F1C">
        <w:rPr>
          <w:i/>
          <w:iCs/>
        </w:rPr>
        <w:t>Health Insurance Act 1973</w:t>
      </w:r>
    </w:p>
    <w:p w14:paraId="2412D124" w14:textId="77777777" w:rsidR="00A1739A" w:rsidRPr="007A5FEC" w:rsidRDefault="00A1739A" w:rsidP="00FC5921">
      <w:pPr>
        <w:rPr>
          <w:szCs w:val="24"/>
          <w:highlight w:val="yellow"/>
          <w:u w:val="single"/>
        </w:rPr>
      </w:pPr>
    </w:p>
    <w:p w14:paraId="567AAEFB" w14:textId="6D8D6573" w:rsidR="00D9018E" w:rsidRDefault="00A96321" w:rsidP="00FC5921">
      <w:pPr>
        <w:jc w:val="center"/>
        <w:rPr>
          <w:i/>
          <w:szCs w:val="24"/>
        </w:rPr>
      </w:pPr>
      <w:r w:rsidRPr="00A96321">
        <w:rPr>
          <w:i/>
          <w:szCs w:val="24"/>
        </w:rPr>
        <w:t>Health Insurance (Section 3C General Medical Services – Additional item for reversal of a bariatric procedure) Revocation Determination 2018</w:t>
      </w:r>
    </w:p>
    <w:p w14:paraId="6479CEC8" w14:textId="77777777" w:rsidR="00A96321" w:rsidRDefault="00A96321" w:rsidP="00FC5921">
      <w:pPr>
        <w:rPr>
          <w:szCs w:val="24"/>
          <w:highlight w:val="yellow"/>
        </w:rPr>
      </w:pPr>
    </w:p>
    <w:p w14:paraId="2B63BD44" w14:textId="2C609F17" w:rsidR="00FC5921" w:rsidRPr="00FC5921" w:rsidRDefault="00FC5921" w:rsidP="00FC5921">
      <w:pPr>
        <w:rPr>
          <w:b/>
          <w:szCs w:val="24"/>
        </w:rPr>
      </w:pPr>
      <w:r w:rsidRPr="00FC5921">
        <w:rPr>
          <w:b/>
          <w:szCs w:val="24"/>
        </w:rPr>
        <w:t>Authority</w:t>
      </w:r>
    </w:p>
    <w:p w14:paraId="6A0697A1" w14:textId="12DAC31E" w:rsidR="004C6AE7" w:rsidRPr="00C84DDE" w:rsidRDefault="004C6AE7" w:rsidP="00FC5921">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8C5F1C">
        <w:rPr>
          <w:color w:val="000000"/>
          <w:shd w:val="clear" w:color="auto" w:fill="FFFFFF"/>
        </w:rPr>
        <w:t xml:space="preserve">Subsection 3C(1) of the </w:t>
      </w:r>
      <w:r w:rsidRPr="00901180">
        <w:rPr>
          <w:i/>
          <w:color w:val="000000"/>
          <w:shd w:val="clear" w:color="auto" w:fill="FFFFFF"/>
        </w:rPr>
        <w:t>Health Insurance Act 1973</w:t>
      </w:r>
      <w:r w:rsidRPr="008C5F1C">
        <w:rPr>
          <w:color w:val="000000"/>
          <w:shd w:val="clear" w:color="auto" w:fill="FFFFFF"/>
        </w:rPr>
        <w:t xml:space="preserve"> (the Act) provides that the Minister may, by </w:t>
      </w:r>
      <w:r w:rsidR="000A2BF6">
        <w:rPr>
          <w:color w:val="000000"/>
          <w:shd w:val="clear" w:color="auto" w:fill="FFFFFF"/>
        </w:rPr>
        <w:t>legislative instrument</w:t>
      </w:r>
      <w:r w:rsidRPr="008C5F1C">
        <w:rPr>
          <w:color w:val="000000"/>
          <w:shd w:val="clear" w:color="auto" w:fill="FFFFFF"/>
        </w:rPr>
        <w:t xml:space="preserve">, determine that a health service not specified in an item in the general medical services table (the Table) shall, in specified circumstances and for specified statutory provisions, be treated as if it were specified in the Table. </w:t>
      </w:r>
      <w:r w:rsidRPr="00C84DDE">
        <w:t>The Table is set out in the regulations made under subsection 4(1) of the Act</w:t>
      </w:r>
      <w:r w:rsidRPr="00FB59A1">
        <w:t>.</w:t>
      </w:r>
    </w:p>
    <w:p w14:paraId="2412D129" w14:textId="77777777" w:rsidR="008C5F1C" w:rsidRPr="007A5FEC" w:rsidRDefault="008C5F1C" w:rsidP="00FC5921">
      <w:pPr>
        <w:autoSpaceDE w:val="0"/>
        <w:autoSpaceDN w:val="0"/>
        <w:adjustRightInd w:val="0"/>
        <w:rPr>
          <w:szCs w:val="24"/>
          <w:highlight w:val="yellow"/>
        </w:rPr>
      </w:pPr>
    </w:p>
    <w:p w14:paraId="0BD67E12" w14:textId="62075DD0" w:rsidR="00092405" w:rsidRPr="00092405" w:rsidRDefault="00092405" w:rsidP="00FC5921">
      <w:pPr>
        <w:rPr>
          <w:b/>
          <w:bCs/>
        </w:rPr>
      </w:pPr>
      <w:r w:rsidRPr="00092405">
        <w:rPr>
          <w:b/>
          <w:bCs/>
        </w:rPr>
        <w:t>Purpose</w:t>
      </w:r>
    </w:p>
    <w:p w14:paraId="0C5BDAFF" w14:textId="77777777" w:rsidR="00DD1DD9" w:rsidRDefault="00DD1DD9" w:rsidP="00FC5921">
      <w:pPr>
        <w:rPr>
          <w:bCs/>
          <w:i/>
        </w:rPr>
      </w:pPr>
      <w:r>
        <w:rPr>
          <w:bCs/>
        </w:rPr>
        <w:t xml:space="preserve">The purpose of the </w:t>
      </w:r>
      <w:r w:rsidRPr="003D722C">
        <w:rPr>
          <w:i/>
        </w:rPr>
        <w:t xml:space="preserve">Health </w:t>
      </w:r>
      <w:r w:rsidRPr="008B075A">
        <w:rPr>
          <w:i/>
        </w:rPr>
        <w:t>Insurance (</w:t>
      </w:r>
      <w:r w:rsidRPr="00154387">
        <w:rPr>
          <w:i/>
        </w:rPr>
        <w:t>Section 3C General Medical Services – Additional item for reversal of a bariatric procedure</w:t>
      </w:r>
      <w:r w:rsidRPr="008B075A">
        <w:rPr>
          <w:i/>
        </w:rPr>
        <w:t>)</w:t>
      </w:r>
      <w:r>
        <w:rPr>
          <w:i/>
        </w:rPr>
        <w:t xml:space="preserve"> </w:t>
      </w:r>
      <w:r w:rsidRPr="003D722C">
        <w:rPr>
          <w:i/>
        </w:rPr>
        <w:t>Revocation Determination 201</w:t>
      </w:r>
      <w:r>
        <w:rPr>
          <w:i/>
        </w:rPr>
        <w:t>8</w:t>
      </w:r>
      <w:r>
        <w:rPr>
          <w:szCs w:val="24"/>
        </w:rPr>
        <w:t xml:space="preserve"> (the Determination) is to revoke the </w:t>
      </w:r>
      <w:r w:rsidRPr="00154387">
        <w:rPr>
          <w:bCs/>
          <w:i/>
        </w:rPr>
        <w:t>Health Insurance (Section 3C General Medical Services – Additional item for reversal of a bariatric procedure) Determination 2017</w:t>
      </w:r>
      <w:r>
        <w:rPr>
          <w:bCs/>
          <w:i/>
        </w:rPr>
        <w:t>.</w:t>
      </w:r>
    </w:p>
    <w:p w14:paraId="3AED2854" w14:textId="77777777" w:rsidR="00DD1DD9" w:rsidRDefault="00DD1DD9" w:rsidP="00FC5921">
      <w:pPr>
        <w:rPr>
          <w:bCs/>
          <w:i/>
        </w:rPr>
      </w:pPr>
    </w:p>
    <w:p w14:paraId="3730E121" w14:textId="3854840F" w:rsidR="00DD1DD9" w:rsidRDefault="00DD1DD9" w:rsidP="00FC5921">
      <w:pPr>
        <w:rPr>
          <w:rFonts w:eastAsiaTheme="minorHAnsi"/>
          <w:szCs w:val="24"/>
          <w:lang w:eastAsia="en-US"/>
        </w:rPr>
      </w:pPr>
      <w:r w:rsidRPr="00457685">
        <w:rPr>
          <w:rFonts w:eastAsiaTheme="minorHAnsi"/>
          <w:szCs w:val="24"/>
          <w:lang w:eastAsia="en-US"/>
        </w:rPr>
        <w:t>Currently, there are two items for the surgical reversal of bariatric surgery. Item 31584</w:t>
      </w:r>
      <w:r w:rsidR="008A2319">
        <w:rPr>
          <w:rFonts w:eastAsiaTheme="minorHAnsi"/>
          <w:szCs w:val="24"/>
          <w:lang w:eastAsia="en-US"/>
        </w:rPr>
        <w:t xml:space="preserve">, in its current form, can be claimed when bariatric reversal surgery is performed as a standalone procedure. </w:t>
      </w:r>
      <w:r w:rsidRPr="00457685">
        <w:rPr>
          <w:rFonts w:eastAsiaTheme="minorHAnsi"/>
          <w:szCs w:val="24"/>
          <w:lang w:eastAsia="en-US"/>
        </w:rPr>
        <w:t xml:space="preserve">Item 31591 was </w:t>
      </w:r>
      <w:r>
        <w:rPr>
          <w:rFonts w:eastAsiaTheme="minorHAnsi"/>
          <w:szCs w:val="24"/>
          <w:lang w:eastAsia="en-US"/>
        </w:rPr>
        <w:t xml:space="preserve">introduced in the </w:t>
      </w:r>
      <w:r w:rsidRPr="00154387">
        <w:rPr>
          <w:bCs/>
          <w:i/>
        </w:rPr>
        <w:t>Health Insurance (Section 3C General Medical Services – Additional item for reversal of a bariatric procedure) Determination 2017</w:t>
      </w:r>
      <w:r w:rsidR="001B2FA3">
        <w:rPr>
          <w:rFonts w:eastAsiaTheme="minorHAnsi"/>
          <w:szCs w:val="24"/>
          <w:lang w:eastAsia="en-US"/>
        </w:rPr>
        <w:t xml:space="preserve"> to cover</w:t>
      </w:r>
      <w:r w:rsidR="008A3985">
        <w:rPr>
          <w:rFonts w:eastAsiaTheme="minorHAnsi"/>
          <w:szCs w:val="24"/>
          <w:lang w:eastAsia="en-US"/>
        </w:rPr>
        <w:t xml:space="preserve"> </w:t>
      </w:r>
      <w:r w:rsidRPr="00457685">
        <w:rPr>
          <w:rFonts w:eastAsiaTheme="minorHAnsi"/>
          <w:szCs w:val="24"/>
          <w:lang w:eastAsia="en-US"/>
        </w:rPr>
        <w:t xml:space="preserve">circumstances where a </w:t>
      </w:r>
      <w:r w:rsidR="008A2319">
        <w:rPr>
          <w:rFonts w:eastAsiaTheme="minorHAnsi"/>
          <w:szCs w:val="24"/>
          <w:lang w:eastAsia="en-US"/>
        </w:rPr>
        <w:t>bariatric reversal is performed on the same occasion as another bariatric surgical procedure</w:t>
      </w:r>
      <w:r w:rsidRPr="00457685">
        <w:rPr>
          <w:rFonts w:eastAsiaTheme="minorHAnsi"/>
          <w:szCs w:val="24"/>
          <w:lang w:eastAsia="en-US"/>
        </w:rPr>
        <w:t>. It allowed the item to be co-claimed with bariatric surgery items 31569 to 31581</w:t>
      </w:r>
      <w:r>
        <w:rPr>
          <w:rFonts w:eastAsiaTheme="minorHAnsi"/>
          <w:szCs w:val="24"/>
          <w:lang w:eastAsia="en-US"/>
        </w:rPr>
        <w:t xml:space="preserve"> where appropriate</w:t>
      </w:r>
      <w:r w:rsidR="0013133E">
        <w:rPr>
          <w:rFonts w:eastAsiaTheme="minorHAnsi"/>
          <w:szCs w:val="24"/>
          <w:lang w:eastAsia="en-US"/>
        </w:rPr>
        <w:t>.</w:t>
      </w:r>
    </w:p>
    <w:p w14:paraId="693974D2" w14:textId="77777777" w:rsidR="00DD1DD9" w:rsidRDefault="00DD1DD9" w:rsidP="00FC5921">
      <w:pPr>
        <w:rPr>
          <w:rFonts w:eastAsiaTheme="minorHAnsi"/>
          <w:szCs w:val="24"/>
          <w:lang w:eastAsia="en-US"/>
        </w:rPr>
      </w:pPr>
    </w:p>
    <w:p w14:paraId="5C438137" w14:textId="1F2035D5" w:rsidR="00DD1DD9" w:rsidRDefault="00DD1DD9" w:rsidP="00FC5921">
      <w:r w:rsidRPr="00280185">
        <w:rPr>
          <w:rFonts w:eastAsiaTheme="minorHAnsi"/>
          <w:szCs w:val="24"/>
          <w:lang w:eastAsia="en-US"/>
        </w:rPr>
        <w:t xml:space="preserve">As only one item is needed for the reversal of </w:t>
      </w:r>
      <w:r w:rsidR="008A2319">
        <w:rPr>
          <w:rFonts w:eastAsiaTheme="minorHAnsi"/>
          <w:szCs w:val="24"/>
          <w:lang w:eastAsia="en-US"/>
        </w:rPr>
        <w:t xml:space="preserve">a </w:t>
      </w:r>
      <w:r w:rsidRPr="00280185">
        <w:rPr>
          <w:rFonts w:eastAsiaTheme="minorHAnsi"/>
          <w:szCs w:val="24"/>
          <w:lang w:eastAsia="en-US"/>
        </w:rPr>
        <w:t xml:space="preserve">bariatric </w:t>
      </w:r>
      <w:r w:rsidR="008A2319">
        <w:rPr>
          <w:rFonts w:eastAsiaTheme="minorHAnsi"/>
          <w:szCs w:val="24"/>
          <w:lang w:eastAsia="en-US"/>
        </w:rPr>
        <w:t>procedure</w:t>
      </w:r>
      <w:r w:rsidRPr="00280185">
        <w:rPr>
          <w:rFonts w:eastAsiaTheme="minorHAnsi"/>
          <w:szCs w:val="24"/>
          <w:lang w:eastAsia="en-US"/>
        </w:rPr>
        <w:t xml:space="preserve">, </w:t>
      </w:r>
      <w:r>
        <w:rPr>
          <w:szCs w:val="24"/>
        </w:rPr>
        <w:t xml:space="preserve">the Table will </w:t>
      </w:r>
      <w:r>
        <w:t xml:space="preserve">be amended to enable bariatric services </w:t>
      </w:r>
      <w:r w:rsidRPr="00280185">
        <w:t>under item 31584</w:t>
      </w:r>
      <w:r>
        <w:t xml:space="preserve"> to be co-claimed </w:t>
      </w:r>
      <w:r w:rsidRPr="00EA0FA1">
        <w:t>in association with an additional bariatric service under items 31569 to 31581</w:t>
      </w:r>
      <w:r w:rsidR="008A2319">
        <w:t>,</w:t>
      </w:r>
      <w:r>
        <w:t xml:space="preserve"> or as an independent reversal procedure. This will be implemented by the </w:t>
      </w:r>
      <w:r w:rsidRPr="00FB59A1">
        <w:rPr>
          <w:i/>
        </w:rPr>
        <w:t>Health Insurance (General Medical Services Table) Regulation</w:t>
      </w:r>
      <w:r>
        <w:rPr>
          <w:i/>
        </w:rPr>
        <w:t>s</w:t>
      </w:r>
      <w:r w:rsidRPr="00FB59A1">
        <w:rPr>
          <w:i/>
        </w:rPr>
        <w:t xml:space="preserve"> 201</w:t>
      </w:r>
      <w:r>
        <w:rPr>
          <w:i/>
        </w:rPr>
        <w:t xml:space="preserve">8 </w:t>
      </w:r>
      <w:r>
        <w:t>from 1 July 2018.</w:t>
      </w:r>
    </w:p>
    <w:p w14:paraId="24C10E86" w14:textId="77777777" w:rsidR="00DD1DD9" w:rsidRPr="00457685" w:rsidRDefault="00DD1DD9" w:rsidP="00FC5921">
      <w:pPr>
        <w:rPr>
          <w:rFonts w:eastAsiaTheme="minorHAnsi"/>
          <w:szCs w:val="24"/>
          <w:lang w:eastAsia="en-US"/>
        </w:rPr>
      </w:pPr>
    </w:p>
    <w:p w14:paraId="1D56E19B" w14:textId="77777777" w:rsidR="00DD1DD9" w:rsidRPr="00457F24" w:rsidRDefault="00DD1DD9" w:rsidP="00FC5921">
      <w:pPr>
        <w:rPr>
          <w:szCs w:val="24"/>
        </w:rPr>
      </w:pPr>
      <w:r>
        <w:rPr>
          <w:szCs w:val="24"/>
        </w:rPr>
        <w:t xml:space="preserve">This Determination will revoke the </w:t>
      </w:r>
      <w:r w:rsidRPr="00154387">
        <w:rPr>
          <w:bCs/>
          <w:i/>
        </w:rPr>
        <w:t>Health Insurance (Section 3C General Medical Services – Additional item for reversal of a bariatric procedure) Determination 2017</w:t>
      </w:r>
      <w:r>
        <w:rPr>
          <w:bCs/>
        </w:rPr>
        <w:t>, which is the legal basis for item 31591</w:t>
      </w:r>
      <w:r>
        <w:rPr>
          <w:i/>
          <w:szCs w:val="24"/>
        </w:rPr>
        <w:t xml:space="preserve">. </w:t>
      </w:r>
      <w:r>
        <w:rPr>
          <w:szCs w:val="24"/>
        </w:rPr>
        <w:t xml:space="preserve">This item will be redundant upon commencement of </w:t>
      </w:r>
      <w:r w:rsidRPr="000B733D">
        <w:rPr>
          <w:i/>
          <w:szCs w:val="24"/>
        </w:rPr>
        <w:t>Health Insurance (General Medical Services Table) Regulations 2018</w:t>
      </w:r>
      <w:r>
        <w:rPr>
          <w:szCs w:val="24"/>
        </w:rPr>
        <w:t>.</w:t>
      </w:r>
      <w:r w:rsidRPr="00F401C0">
        <w:rPr>
          <w:szCs w:val="24"/>
        </w:rPr>
        <w:t xml:space="preserve"> </w:t>
      </w:r>
    </w:p>
    <w:p w14:paraId="125081C4" w14:textId="77777777" w:rsidR="000E13BD" w:rsidRDefault="000E13BD" w:rsidP="00FC5921">
      <w:pPr>
        <w:rPr>
          <w:b/>
        </w:rPr>
      </w:pPr>
    </w:p>
    <w:p w14:paraId="2412D131" w14:textId="0B521E5C" w:rsidR="001865F8" w:rsidRPr="00E92248" w:rsidRDefault="00A1739A" w:rsidP="00FC5921">
      <w:pPr>
        <w:rPr>
          <w:b/>
        </w:rPr>
      </w:pPr>
      <w:r w:rsidRPr="00E92248">
        <w:rPr>
          <w:b/>
        </w:rPr>
        <w:t>Consultation</w:t>
      </w:r>
    </w:p>
    <w:p w14:paraId="0A5E7690" w14:textId="0C900F68" w:rsidR="00EA0FA1" w:rsidRDefault="00EA0FA1" w:rsidP="00FC5921">
      <w:pPr>
        <w:rPr>
          <w:color w:val="000000"/>
          <w:shd w:val="clear" w:color="auto" w:fill="FFFFFF"/>
        </w:rPr>
      </w:pPr>
      <w:r>
        <w:rPr>
          <w:color w:val="000000"/>
          <w:shd w:val="clear" w:color="auto" w:fill="FFFFFF"/>
        </w:rPr>
        <w:t xml:space="preserve">The </w:t>
      </w:r>
      <w:r w:rsidRPr="00EA0FA1">
        <w:rPr>
          <w:color w:val="000000"/>
          <w:shd w:val="clear" w:color="auto" w:fill="FFFFFF"/>
        </w:rPr>
        <w:t>Obesity Surgery Society of Australia and New Zealand</w:t>
      </w:r>
      <w:r>
        <w:rPr>
          <w:color w:val="000000"/>
          <w:shd w:val="clear" w:color="auto" w:fill="FFFFFF"/>
        </w:rPr>
        <w:t xml:space="preserve"> were previously consulted on </w:t>
      </w:r>
      <w:r w:rsidRPr="00EA0FA1">
        <w:rPr>
          <w:color w:val="000000"/>
          <w:shd w:val="clear" w:color="auto" w:fill="FFFFFF"/>
        </w:rPr>
        <w:t>appropriate co-claiming</w:t>
      </w:r>
      <w:r w:rsidR="00707B5D">
        <w:rPr>
          <w:color w:val="000000"/>
          <w:shd w:val="clear" w:color="auto" w:fill="FFFFFF"/>
        </w:rPr>
        <w:t xml:space="preserve"> practices</w:t>
      </w:r>
      <w:r w:rsidR="00A222CF">
        <w:rPr>
          <w:color w:val="000000"/>
          <w:shd w:val="clear" w:color="auto" w:fill="FFFFFF"/>
        </w:rPr>
        <w:t xml:space="preserve"> in relation to bariatric surgery</w:t>
      </w:r>
      <w:r w:rsidR="00707B5D">
        <w:rPr>
          <w:color w:val="000000"/>
          <w:shd w:val="clear" w:color="auto" w:fill="FFFFFF"/>
        </w:rPr>
        <w:t>.</w:t>
      </w:r>
    </w:p>
    <w:p w14:paraId="64F72723" w14:textId="77777777" w:rsidR="00EA0FA1" w:rsidRDefault="00EA0FA1" w:rsidP="00FC5921">
      <w:pPr>
        <w:rPr>
          <w:color w:val="000000"/>
          <w:shd w:val="clear" w:color="auto" w:fill="FFFFFF"/>
        </w:rPr>
      </w:pPr>
    </w:p>
    <w:p w14:paraId="5C466DB3" w14:textId="14EB50E2" w:rsidR="00FC5921" w:rsidRPr="00FC5921" w:rsidRDefault="00FC5921" w:rsidP="00FC5921">
      <w:pPr>
        <w:tabs>
          <w:tab w:val="left" w:pos="567"/>
        </w:tabs>
        <w:rPr>
          <w:b/>
          <w:szCs w:val="24"/>
        </w:rPr>
      </w:pPr>
      <w:r w:rsidRPr="00FC5921">
        <w:rPr>
          <w:b/>
          <w:szCs w:val="24"/>
        </w:rPr>
        <w:t>Commencement</w:t>
      </w:r>
    </w:p>
    <w:p w14:paraId="2412D135" w14:textId="4242760A" w:rsidR="006C138D" w:rsidRPr="00E5798A" w:rsidRDefault="00297AD0" w:rsidP="00FC5921">
      <w:pPr>
        <w:tabs>
          <w:tab w:val="left" w:pos="567"/>
        </w:tabs>
        <w:rPr>
          <w:szCs w:val="24"/>
        </w:rPr>
      </w:pPr>
      <w:r w:rsidRPr="00E5798A">
        <w:rPr>
          <w:szCs w:val="24"/>
        </w:rPr>
        <w:t xml:space="preserve">The </w:t>
      </w:r>
      <w:r w:rsidR="00967E51" w:rsidRPr="00E5798A">
        <w:rPr>
          <w:szCs w:val="24"/>
        </w:rPr>
        <w:t>Determination</w:t>
      </w:r>
      <w:r w:rsidRPr="00E5798A">
        <w:rPr>
          <w:szCs w:val="24"/>
        </w:rPr>
        <w:t xml:space="preserve"> </w:t>
      </w:r>
      <w:r w:rsidR="001B7092">
        <w:rPr>
          <w:szCs w:val="24"/>
        </w:rPr>
        <w:t>commences</w:t>
      </w:r>
      <w:r w:rsidR="009F4E1B">
        <w:rPr>
          <w:szCs w:val="24"/>
        </w:rPr>
        <w:t xml:space="preserve"> immediately</w:t>
      </w:r>
      <w:r w:rsidR="006C138D" w:rsidRPr="00E5798A">
        <w:rPr>
          <w:szCs w:val="24"/>
        </w:rPr>
        <w:t xml:space="preserve"> </w:t>
      </w:r>
      <w:r w:rsidR="00CC443C">
        <w:rPr>
          <w:szCs w:val="24"/>
        </w:rPr>
        <w:t xml:space="preserve">after the commencement of the </w:t>
      </w:r>
      <w:r w:rsidR="00D9018E" w:rsidRPr="00800271">
        <w:rPr>
          <w:i/>
        </w:rPr>
        <w:t>Health Insurance (General Medical Services Table) Regulations 201</w:t>
      </w:r>
      <w:r w:rsidR="00D9018E">
        <w:rPr>
          <w:i/>
        </w:rPr>
        <w:t>8</w:t>
      </w:r>
      <w:r w:rsidR="006C138D" w:rsidRPr="00E5798A">
        <w:rPr>
          <w:szCs w:val="24"/>
        </w:rPr>
        <w:t>.</w:t>
      </w:r>
    </w:p>
    <w:p w14:paraId="2412D136" w14:textId="77777777" w:rsidR="00236DF2" w:rsidRPr="00E5798A" w:rsidRDefault="00236DF2" w:rsidP="00FC5921">
      <w:pPr>
        <w:rPr>
          <w:szCs w:val="24"/>
        </w:rPr>
      </w:pPr>
    </w:p>
    <w:p w14:paraId="2412D138" w14:textId="210CD232" w:rsidR="00574E71" w:rsidRDefault="00574E71" w:rsidP="00FC5921">
      <w:pPr>
        <w:rPr>
          <w:szCs w:val="24"/>
          <w:highlight w:val="yellow"/>
        </w:rPr>
      </w:pPr>
      <w:r w:rsidRPr="00E5798A">
        <w:rPr>
          <w:szCs w:val="24"/>
        </w:rPr>
        <w:lastRenderedPageBreak/>
        <w:t xml:space="preserve">The Determination is </w:t>
      </w:r>
      <w:r w:rsidR="001E3D77">
        <w:rPr>
          <w:szCs w:val="24"/>
        </w:rPr>
        <w:t xml:space="preserve">a </w:t>
      </w:r>
      <w:r w:rsidRPr="00E5798A">
        <w:rPr>
          <w:szCs w:val="24"/>
        </w:rPr>
        <w:t xml:space="preserve">legislative instrument for the purposes of the </w:t>
      </w:r>
      <w:r w:rsidRPr="00E5798A">
        <w:rPr>
          <w:szCs w:val="24"/>
        </w:rPr>
        <w:br/>
      </w:r>
      <w:r w:rsidRPr="00E5798A">
        <w:rPr>
          <w:i/>
        </w:rPr>
        <w:t>Legislation Act 2003</w:t>
      </w:r>
      <w:r w:rsidRPr="00E5798A">
        <w:rPr>
          <w:szCs w:val="24"/>
        </w:rPr>
        <w:t>.</w:t>
      </w:r>
    </w:p>
    <w:p w14:paraId="28CF15A6" w14:textId="77777777" w:rsidR="00FC5921" w:rsidRDefault="00FC5921" w:rsidP="00FC5921">
      <w:pPr>
        <w:rPr>
          <w:szCs w:val="24"/>
        </w:rPr>
      </w:pPr>
    </w:p>
    <w:p w14:paraId="102E0AE4" w14:textId="77777777" w:rsidR="00FC5921" w:rsidRPr="00FC5921" w:rsidRDefault="00FC5921" w:rsidP="00FC5921">
      <w:pPr>
        <w:rPr>
          <w:b/>
          <w:szCs w:val="24"/>
        </w:rPr>
      </w:pPr>
      <w:r w:rsidRPr="00FC5921">
        <w:rPr>
          <w:b/>
          <w:szCs w:val="24"/>
        </w:rPr>
        <w:t xml:space="preserve">Reliance on subsection 33(3) of the </w:t>
      </w:r>
      <w:r w:rsidRPr="00FC5921">
        <w:rPr>
          <w:b/>
          <w:i/>
          <w:szCs w:val="24"/>
        </w:rPr>
        <w:t>Acts Interpretation Act 1901</w:t>
      </w:r>
    </w:p>
    <w:p w14:paraId="03E896EB" w14:textId="4DFC32FE" w:rsidR="00FC5921" w:rsidRPr="00066B67" w:rsidRDefault="00FC5921" w:rsidP="00FC5921">
      <w:pPr>
        <w:rPr>
          <w:szCs w:val="24"/>
          <w:highlight w:val="yellow"/>
        </w:rPr>
      </w:pPr>
      <w:r w:rsidRPr="00FC5921">
        <w:rPr>
          <w:szCs w:val="24"/>
        </w:rPr>
        <w:t xml:space="preserve">Under subsection 33(3) of the </w:t>
      </w:r>
      <w:r w:rsidRPr="00066B67">
        <w:rPr>
          <w:i/>
          <w:szCs w:val="24"/>
        </w:rPr>
        <w:t>Acts Interpretation Act 1901</w:t>
      </w:r>
      <w:r w:rsidR="00066B67">
        <w:rPr>
          <w:szCs w:val="24"/>
        </w:rPr>
        <w:t xml:space="preserve"> (the AI Act)</w:t>
      </w:r>
      <w:r w:rsidRPr="00FC5921">
        <w:rPr>
          <w:szCs w:val="24"/>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rsidR="00066B67">
        <w:rPr>
          <w:szCs w:val="24"/>
        </w:rPr>
        <w:t xml:space="preserve"> The power to revoke the </w:t>
      </w:r>
      <w:r w:rsidR="00066B67" w:rsidRPr="00154387">
        <w:rPr>
          <w:bCs/>
          <w:i/>
        </w:rPr>
        <w:t>Health Insurance (Section 3C General Medical Services – Additional item for reversal of a bariatric procedure) Determination 2017</w:t>
      </w:r>
      <w:r w:rsidR="00066B67">
        <w:rPr>
          <w:bCs/>
          <w:i/>
        </w:rPr>
        <w:t xml:space="preserve"> </w:t>
      </w:r>
      <w:r w:rsidR="00066B67" w:rsidRPr="00066B67">
        <w:rPr>
          <w:bCs/>
        </w:rPr>
        <w:t>relies on subsection 33(3) of the AI Act.</w:t>
      </w:r>
    </w:p>
    <w:p w14:paraId="1772C3D2" w14:textId="77777777" w:rsidR="00FC5921" w:rsidRDefault="00FC5921" w:rsidP="00FC5921">
      <w:pPr>
        <w:rPr>
          <w:szCs w:val="24"/>
        </w:rPr>
      </w:pPr>
    </w:p>
    <w:p w14:paraId="608D39FD" w14:textId="77777777" w:rsidR="00FC5921" w:rsidRPr="00E5798A" w:rsidRDefault="00FC5921" w:rsidP="00FC5921">
      <w:pPr>
        <w:rPr>
          <w:szCs w:val="24"/>
        </w:rPr>
      </w:pPr>
      <w:r w:rsidRPr="00E5798A">
        <w:rPr>
          <w:szCs w:val="24"/>
        </w:rPr>
        <w:t xml:space="preserve">Details of the Determination are set out in the </w:t>
      </w:r>
      <w:r w:rsidRPr="00E5798A">
        <w:rPr>
          <w:szCs w:val="24"/>
          <w:u w:val="single"/>
        </w:rPr>
        <w:t>Attachment</w:t>
      </w:r>
      <w:r w:rsidRPr="00E5798A">
        <w:rPr>
          <w:szCs w:val="24"/>
        </w:rPr>
        <w:t>.</w:t>
      </w:r>
    </w:p>
    <w:p w14:paraId="2412D13C" w14:textId="24ED37DD" w:rsidR="00FC5921" w:rsidRDefault="00FC5921" w:rsidP="00FC5921">
      <w:pPr>
        <w:spacing w:line="276" w:lineRule="auto"/>
        <w:rPr>
          <w:szCs w:val="24"/>
          <w:u w:val="single"/>
        </w:rPr>
      </w:pPr>
      <w:r>
        <w:rPr>
          <w:szCs w:val="24"/>
          <w:u w:val="single"/>
        </w:rPr>
        <w:br w:type="page"/>
      </w:r>
    </w:p>
    <w:p w14:paraId="3B84CDF6" w14:textId="77777777" w:rsidR="00242974" w:rsidRPr="00B03218" w:rsidRDefault="00242974" w:rsidP="000337CB">
      <w:pPr>
        <w:tabs>
          <w:tab w:val="left" w:pos="4536"/>
        </w:tabs>
        <w:rPr>
          <w:b/>
          <w:szCs w:val="24"/>
          <w:highlight w:val="yellow"/>
        </w:rPr>
      </w:pPr>
    </w:p>
    <w:p w14:paraId="2412D13D" w14:textId="77777777" w:rsidR="006D5816" w:rsidRPr="00E5798A" w:rsidRDefault="006D5816" w:rsidP="000337CB">
      <w:pPr>
        <w:pStyle w:val="BodyText"/>
        <w:jc w:val="right"/>
        <w:rPr>
          <w:szCs w:val="24"/>
        </w:rPr>
      </w:pPr>
      <w:r w:rsidRPr="00E5798A">
        <w:rPr>
          <w:szCs w:val="24"/>
        </w:rPr>
        <w:t>ATTACHMENT</w:t>
      </w:r>
    </w:p>
    <w:p w14:paraId="2412D13E" w14:textId="77777777" w:rsidR="006D5816" w:rsidRPr="00E5798A" w:rsidRDefault="006D5816" w:rsidP="000337CB">
      <w:pPr>
        <w:pStyle w:val="BodyText"/>
        <w:rPr>
          <w:szCs w:val="24"/>
          <w:u w:val="single"/>
        </w:rPr>
      </w:pPr>
    </w:p>
    <w:p w14:paraId="156CE9CE" w14:textId="03D1F3F2" w:rsidR="00141323" w:rsidRPr="00141323" w:rsidRDefault="00A41364" w:rsidP="00141323">
      <w:pPr>
        <w:pStyle w:val="BodyText"/>
        <w:rPr>
          <w:i/>
          <w:szCs w:val="24"/>
        </w:rPr>
      </w:pPr>
      <w:r w:rsidRPr="00E5798A">
        <w:rPr>
          <w:szCs w:val="24"/>
        </w:rPr>
        <w:t xml:space="preserve">Details of the </w:t>
      </w:r>
      <w:r w:rsidR="001B7D04" w:rsidRPr="003D722C">
        <w:rPr>
          <w:i/>
        </w:rPr>
        <w:t xml:space="preserve">Health </w:t>
      </w:r>
      <w:r w:rsidR="001B7D04" w:rsidRPr="008B075A">
        <w:rPr>
          <w:i/>
        </w:rPr>
        <w:t>Insurance (</w:t>
      </w:r>
      <w:r w:rsidR="001B7D04" w:rsidRPr="00154387">
        <w:rPr>
          <w:i/>
        </w:rPr>
        <w:t>Section 3C General Medical Services – Additional item for reversal of a bariatric procedure</w:t>
      </w:r>
      <w:r w:rsidR="001B7D04" w:rsidRPr="008B075A">
        <w:rPr>
          <w:i/>
        </w:rPr>
        <w:t>)</w:t>
      </w:r>
      <w:r w:rsidR="001B7D04">
        <w:rPr>
          <w:i/>
        </w:rPr>
        <w:t xml:space="preserve"> </w:t>
      </w:r>
      <w:r w:rsidR="001B7D04" w:rsidRPr="003D722C">
        <w:rPr>
          <w:i/>
        </w:rPr>
        <w:t>Revocation Determination 201</w:t>
      </w:r>
      <w:r w:rsidR="001B7D04">
        <w:rPr>
          <w:i/>
        </w:rPr>
        <w:t>8</w:t>
      </w:r>
    </w:p>
    <w:p w14:paraId="4B12A847" w14:textId="6B28C07A" w:rsidR="00E5798A" w:rsidRPr="00E5798A" w:rsidRDefault="00E5798A" w:rsidP="000337CB">
      <w:pPr>
        <w:pStyle w:val="BodyText"/>
        <w:rPr>
          <w:b w:val="0"/>
          <w:i/>
          <w:szCs w:val="24"/>
        </w:rPr>
      </w:pPr>
    </w:p>
    <w:p w14:paraId="2412D141" w14:textId="77777777" w:rsidR="00FE02C2" w:rsidRPr="00E5798A" w:rsidRDefault="001B0111" w:rsidP="000337CB">
      <w:pPr>
        <w:pStyle w:val="BodyText"/>
        <w:rPr>
          <w:b w:val="0"/>
          <w:szCs w:val="24"/>
          <w:u w:val="single"/>
        </w:rPr>
      </w:pPr>
      <w:r w:rsidRPr="00E5798A">
        <w:rPr>
          <w:b w:val="0"/>
          <w:szCs w:val="24"/>
          <w:u w:val="single"/>
        </w:rPr>
        <w:t>Section 1 – Name</w:t>
      </w:r>
      <w:r w:rsidR="00967E51" w:rsidRPr="00E5798A">
        <w:rPr>
          <w:b w:val="0"/>
          <w:szCs w:val="24"/>
          <w:u w:val="single"/>
        </w:rPr>
        <w:t xml:space="preserve"> of Determination</w:t>
      </w:r>
    </w:p>
    <w:p w14:paraId="2412D142" w14:textId="77777777" w:rsidR="00FE02C2" w:rsidRPr="00E5798A" w:rsidRDefault="00FE02C2" w:rsidP="000337CB">
      <w:pPr>
        <w:pStyle w:val="BodyText"/>
        <w:rPr>
          <w:b w:val="0"/>
          <w:szCs w:val="24"/>
          <w:u w:val="single"/>
        </w:rPr>
      </w:pPr>
    </w:p>
    <w:p w14:paraId="2412D143" w14:textId="2371EE27" w:rsidR="00967E51" w:rsidRPr="00CE4AE5" w:rsidRDefault="00BC7397" w:rsidP="00F83B6F">
      <w:pPr>
        <w:pStyle w:val="Heading1"/>
        <w:jc w:val="left"/>
        <w:rPr>
          <w:b w:val="0"/>
          <w:i/>
          <w:szCs w:val="24"/>
          <w:u w:val="none"/>
        </w:rPr>
      </w:pPr>
      <w:r w:rsidRPr="00E5798A">
        <w:rPr>
          <w:b w:val="0"/>
          <w:szCs w:val="24"/>
          <w:u w:val="none"/>
        </w:rPr>
        <w:t>S</w:t>
      </w:r>
      <w:r w:rsidR="00FE02C2" w:rsidRPr="00E5798A">
        <w:rPr>
          <w:b w:val="0"/>
          <w:szCs w:val="24"/>
          <w:u w:val="none"/>
        </w:rPr>
        <w:t xml:space="preserve">ection </w:t>
      </w:r>
      <w:r w:rsidRPr="00E5798A">
        <w:rPr>
          <w:b w:val="0"/>
          <w:szCs w:val="24"/>
          <w:u w:val="none"/>
        </w:rPr>
        <w:t xml:space="preserve">1 </w:t>
      </w:r>
      <w:r w:rsidR="00FE02C2" w:rsidRPr="00E5798A">
        <w:rPr>
          <w:b w:val="0"/>
          <w:szCs w:val="24"/>
          <w:u w:val="none"/>
        </w:rPr>
        <w:t>provides</w:t>
      </w:r>
      <w:r w:rsidR="008B683E" w:rsidRPr="00E5798A">
        <w:rPr>
          <w:b w:val="0"/>
          <w:szCs w:val="24"/>
          <w:u w:val="none"/>
        </w:rPr>
        <w:t xml:space="preserve"> for the </w:t>
      </w:r>
      <w:r w:rsidR="00967E51" w:rsidRPr="00E5798A">
        <w:rPr>
          <w:b w:val="0"/>
          <w:szCs w:val="24"/>
          <w:u w:val="none"/>
        </w:rPr>
        <w:t>Determination</w:t>
      </w:r>
      <w:r w:rsidR="00FE02C2" w:rsidRPr="00E5798A">
        <w:rPr>
          <w:b w:val="0"/>
          <w:szCs w:val="24"/>
          <w:u w:val="none"/>
        </w:rPr>
        <w:t xml:space="preserve"> to be referred to as </w:t>
      </w:r>
      <w:r w:rsidR="00FE02C2" w:rsidRPr="00CE4AE5">
        <w:rPr>
          <w:b w:val="0"/>
          <w:szCs w:val="24"/>
          <w:u w:val="none"/>
        </w:rPr>
        <w:t xml:space="preserve">the </w:t>
      </w:r>
      <w:r w:rsidR="00F90FB9" w:rsidRPr="00F90FB9">
        <w:rPr>
          <w:b w:val="0"/>
          <w:i/>
          <w:szCs w:val="24"/>
          <w:u w:val="none"/>
        </w:rPr>
        <w:t>Health Insurance (Section 3C General Medical Services – Additional item for reversal of a bariatric procedure) Revocation Determination 2018</w:t>
      </w:r>
      <w:r w:rsidR="00E5798A" w:rsidRPr="00CE4AE5">
        <w:rPr>
          <w:b w:val="0"/>
          <w:i/>
          <w:szCs w:val="24"/>
          <w:u w:val="none"/>
        </w:rPr>
        <w:t>.</w:t>
      </w:r>
    </w:p>
    <w:p w14:paraId="2412D144" w14:textId="77777777" w:rsidR="00F83B6F" w:rsidRPr="00B03218" w:rsidRDefault="00F83B6F" w:rsidP="00F83B6F">
      <w:pPr>
        <w:rPr>
          <w:highlight w:val="yellow"/>
        </w:rPr>
      </w:pPr>
    </w:p>
    <w:p w14:paraId="49D1E050" w14:textId="77777777" w:rsidR="007A4089" w:rsidRDefault="00FE02C2" w:rsidP="000337CB">
      <w:pPr>
        <w:pStyle w:val="BodyText"/>
        <w:rPr>
          <w:b w:val="0"/>
          <w:szCs w:val="24"/>
          <w:u w:val="single"/>
        </w:rPr>
      </w:pPr>
      <w:r w:rsidRPr="00E5798A">
        <w:rPr>
          <w:b w:val="0"/>
          <w:szCs w:val="24"/>
          <w:u w:val="single"/>
        </w:rPr>
        <w:t xml:space="preserve">Section 2 – Commencement </w:t>
      </w:r>
    </w:p>
    <w:p w14:paraId="2DCE2ED0" w14:textId="77777777" w:rsidR="007A4089" w:rsidRDefault="007A4089" w:rsidP="000337CB">
      <w:pPr>
        <w:pStyle w:val="BodyText"/>
        <w:rPr>
          <w:b w:val="0"/>
          <w:szCs w:val="24"/>
          <w:u w:val="single"/>
        </w:rPr>
      </w:pPr>
    </w:p>
    <w:p w14:paraId="2412D147" w14:textId="4015DD57" w:rsidR="00FE02C2" w:rsidRPr="00CE4AE5" w:rsidRDefault="00510A4F" w:rsidP="000337CB">
      <w:pPr>
        <w:pStyle w:val="BodyText"/>
        <w:rPr>
          <w:b w:val="0"/>
          <w:szCs w:val="24"/>
          <w:u w:val="single"/>
        </w:rPr>
      </w:pPr>
      <w:r w:rsidRPr="00E5798A">
        <w:rPr>
          <w:b w:val="0"/>
          <w:szCs w:val="24"/>
        </w:rPr>
        <w:t xml:space="preserve">Section 2 provides that the Determination </w:t>
      </w:r>
      <w:r w:rsidR="00F83B6F" w:rsidRPr="00E5798A">
        <w:rPr>
          <w:b w:val="0"/>
          <w:szCs w:val="24"/>
        </w:rPr>
        <w:t>commences</w:t>
      </w:r>
      <w:r w:rsidRPr="00E5798A">
        <w:rPr>
          <w:b w:val="0"/>
          <w:szCs w:val="24"/>
        </w:rPr>
        <w:t xml:space="preserve"> </w:t>
      </w:r>
      <w:r w:rsidR="00E54650">
        <w:rPr>
          <w:b w:val="0"/>
          <w:szCs w:val="24"/>
        </w:rPr>
        <w:t xml:space="preserve">immediately </w:t>
      </w:r>
      <w:r w:rsidR="00F40104" w:rsidRPr="00F40104">
        <w:rPr>
          <w:b w:val="0"/>
          <w:szCs w:val="24"/>
        </w:rPr>
        <w:t xml:space="preserve">after the commencement of the </w:t>
      </w:r>
      <w:r w:rsidR="00CE4AE5" w:rsidRPr="00CE4AE5">
        <w:rPr>
          <w:b w:val="0"/>
          <w:i/>
        </w:rPr>
        <w:t>Health Insurance (General Medical Services Table) Regulations 2018</w:t>
      </w:r>
      <w:r w:rsidRPr="00CE4AE5">
        <w:rPr>
          <w:b w:val="0"/>
          <w:szCs w:val="24"/>
        </w:rPr>
        <w:t>.</w:t>
      </w:r>
    </w:p>
    <w:p w14:paraId="2412D148" w14:textId="77777777" w:rsidR="00510A4F" w:rsidRPr="00B03218" w:rsidRDefault="00510A4F" w:rsidP="000337CB">
      <w:pPr>
        <w:pStyle w:val="BodyText"/>
        <w:rPr>
          <w:b w:val="0"/>
          <w:szCs w:val="24"/>
          <w:highlight w:val="yellow"/>
        </w:rPr>
      </w:pPr>
    </w:p>
    <w:p w14:paraId="005D5660" w14:textId="77777777" w:rsidR="007A4089" w:rsidRDefault="00FE02C2" w:rsidP="000337CB">
      <w:pPr>
        <w:pStyle w:val="BodyText"/>
        <w:rPr>
          <w:b w:val="0"/>
          <w:szCs w:val="24"/>
          <w:u w:val="single"/>
        </w:rPr>
      </w:pPr>
      <w:r w:rsidRPr="00E5798A">
        <w:rPr>
          <w:b w:val="0"/>
          <w:szCs w:val="24"/>
          <w:u w:val="single"/>
        </w:rPr>
        <w:t xml:space="preserve">Section 3 – </w:t>
      </w:r>
      <w:r w:rsidR="00E5798A" w:rsidRPr="00E5798A">
        <w:rPr>
          <w:b w:val="0"/>
          <w:szCs w:val="24"/>
          <w:u w:val="single"/>
        </w:rPr>
        <w:t>Authority</w:t>
      </w:r>
    </w:p>
    <w:p w14:paraId="53BFA098" w14:textId="77777777" w:rsidR="007A4089" w:rsidRDefault="007A4089" w:rsidP="000337CB">
      <w:pPr>
        <w:pStyle w:val="BodyText"/>
        <w:rPr>
          <w:b w:val="0"/>
          <w:szCs w:val="24"/>
          <w:u w:val="single"/>
        </w:rPr>
      </w:pPr>
    </w:p>
    <w:p w14:paraId="2412D14B" w14:textId="2E51365D" w:rsidR="00FE02C2" w:rsidRPr="007A4089" w:rsidRDefault="00F83B6F" w:rsidP="000337CB">
      <w:pPr>
        <w:pStyle w:val="BodyText"/>
        <w:rPr>
          <w:b w:val="0"/>
          <w:szCs w:val="24"/>
          <w:u w:val="single"/>
        </w:rPr>
      </w:pPr>
      <w:r w:rsidRPr="00E5798A">
        <w:rPr>
          <w:b w:val="0"/>
        </w:rPr>
        <w:t xml:space="preserve">Section 3 provides that the Determination </w:t>
      </w:r>
      <w:r w:rsidR="00E5798A" w:rsidRPr="00E5798A">
        <w:rPr>
          <w:b w:val="0"/>
        </w:rPr>
        <w:t xml:space="preserve">is made under </w:t>
      </w:r>
      <w:r w:rsidR="00367440">
        <w:rPr>
          <w:b w:val="0"/>
        </w:rPr>
        <w:t xml:space="preserve">subsection </w:t>
      </w:r>
      <w:r w:rsidR="00E5798A" w:rsidRPr="00E5798A">
        <w:rPr>
          <w:b w:val="0"/>
        </w:rPr>
        <w:t xml:space="preserve">3C(1) of the </w:t>
      </w:r>
      <w:r w:rsidR="00E5798A" w:rsidRPr="00E5798A">
        <w:rPr>
          <w:b w:val="0"/>
          <w:i/>
        </w:rPr>
        <w:t>Health Insurance Act 1973</w:t>
      </w:r>
      <w:r w:rsidR="00E5798A" w:rsidRPr="00E5798A">
        <w:rPr>
          <w:b w:val="0"/>
        </w:rPr>
        <w:t>.</w:t>
      </w:r>
    </w:p>
    <w:p w14:paraId="58A4E4A6" w14:textId="77777777" w:rsidR="00E5798A" w:rsidRDefault="00E5798A" w:rsidP="00E5798A">
      <w:pPr>
        <w:pStyle w:val="BodyText"/>
        <w:rPr>
          <w:b w:val="0"/>
          <w:szCs w:val="24"/>
          <w:u w:val="single"/>
        </w:rPr>
      </w:pPr>
    </w:p>
    <w:p w14:paraId="24D69F2A" w14:textId="5FD2DE39" w:rsidR="00E5798A" w:rsidRDefault="00E5798A" w:rsidP="00E5798A">
      <w:pPr>
        <w:pStyle w:val="BodyText"/>
        <w:rPr>
          <w:b w:val="0"/>
          <w:szCs w:val="24"/>
          <w:u w:val="single"/>
        </w:rPr>
      </w:pPr>
      <w:r>
        <w:rPr>
          <w:b w:val="0"/>
          <w:szCs w:val="24"/>
          <w:u w:val="single"/>
        </w:rPr>
        <w:t>Section 4</w:t>
      </w:r>
      <w:r w:rsidRPr="00E5798A">
        <w:rPr>
          <w:b w:val="0"/>
          <w:szCs w:val="24"/>
          <w:u w:val="single"/>
        </w:rPr>
        <w:t xml:space="preserve"> – </w:t>
      </w:r>
      <w:r w:rsidR="00F40104">
        <w:rPr>
          <w:b w:val="0"/>
          <w:szCs w:val="24"/>
          <w:u w:val="single"/>
        </w:rPr>
        <w:t>Revocation</w:t>
      </w:r>
    </w:p>
    <w:p w14:paraId="33C47B95" w14:textId="77777777" w:rsidR="00E5798A" w:rsidRDefault="00E5798A" w:rsidP="00E5798A">
      <w:pPr>
        <w:pStyle w:val="BodyText"/>
        <w:rPr>
          <w:b w:val="0"/>
          <w:szCs w:val="24"/>
          <w:u w:val="single"/>
        </w:rPr>
      </w:pPr>
    </w:p>
    <w:p w14:paraId="5C82EA46" w14:textId="521FBF1A" w:rsidR="007A4089" w:rsidRPr="00CE4AE5" w:rsidRDefault="00E5798A" w:rsidP="007A4089">
      <w:pPr>
        <w:pStyle w:val="BodyText"/>
        <w:rPr>
          <w:b w:val="0"/>
        </w:rPr>
      </w:pPr>
      <w:r w:rsidRPr="00E5798A">
        <w:rPr>
          <w:b w:val="0"/>
        </w:rPr>
        <w:t xml:space="preserve">Section 4 </w:t>
      </w:r>
      <w:r w:rsidR="00F40104" w:rsidRPr="00F40104">
        <w:rPr>
          <w:b w:val="0"/>
        </w:rPr>
        <w:t>provides that the Determination revokes the</w:t>
      </w:r>
      <w:r w:rsidR="00F40104">
        <w:rPr>
          <w:b w:val="0"/>
        </w:rPr>
        <w:t xml:space="preserve"> </w:t>
      </w:r>
      <w:r w:rsidR="00F90FB9" w:rsidRPr="00F90FB9">
        <w:rPr>
          <w:b w:val="0"/>
          <w:bCs/>
          <w:i/>
        </w:rPr>
        <w:t>Health Insurance (Section 3C General Medical Services – Additional item for reversal of a bariatric procedure) Determination 2017</w:t>
      </w:r>
      <w:r w:rsidRPr="00CE4AE5">
        <w:rPr>
          <w:b w:val="0"/>
        </w:rPr>
        <w:t>.</w:t>
      </w:r>
    </w:p>
    <w:p w14:paraId="4A0FF1D7" w14:textId="77777777" w:rsidR="007A4089" w:rsidRDefault="007A4089" w:rsidP="007A4089">
      <w:pPr>
        <w:pStyle w:val="BodyText"/>
        <w:rPr>
          <w:b w:val="0"/>
        </w:rPr>
      </w:pPr>
    </w:p>
    <w:p w14:paraId="39015BC9" w14:textId="77777777" w:rsidR="00E5798A" w:rsidRPr="00E5798A" w:rsidRDefault="00E5798A" w:rsidP="000337CB">
      <w:pPr>
        <w:pStyle w:val="BodyText"/>
        <w:rPr>
          <w:b w:val="0"/>
          <w:i/>
        </w:rPr>
      </w:pPr>
    </w:p>
    <w:p w14:paraId="2412D14C" w14:textId="77777777" w:rsidR="00FE02C2" w:rsidRPr="00B03218" w:rsidRDefault="00FE02C2" w:rsidP="000337CB">
      <w:pPr>
        <w:pStyle w:val="Header"/>
        <w:tabs>
          <w:tab w:val="clear" w:pos="4153"/>
          <w:tab w:val="clear" w:pos="8306"/>
          <w:tab w:val="num" w:pos="1080"/>
        </w:tabs>
        <w:rPr>
          <w:szCs w:val="24"/>
          <w:highlight w:val="yellow"/>
        </w:rPr>
      </w:pPr>
    </w:p>
    <w:p w14:paraId="2412D14D" w14:textId="77777777" w:rsidR="00F83B6F" w:rsidRPr="00B03218" w:rsidRDefault="00F83B6F">
      <w:pPr>
        <w:spacing w:after="200" w:line="276" w:lineRule="auto"/>
        <w:rPr>
          <w:b/>
          <w:sz w:val="28"/>
          <w:szCs w:val="28"/>
          <w:highlight w:val="yellow"/>
        </w:rPr>
      </w:pPr>
      <w:r w:rsidRPr="00B03218">
        <w:rPr>
          <w:b/>
          <w:sz w:val="28"/>
          <w:szCs w:val="28"/>
          <w:highlight w:val="yellow"/>
        </w:rPr>
        <w:br w:type="page"/>
      </w:r>
    </w:p>
    <w:p w14:paraId="2412D14E" w14:textId="77777777" w:rsidR="00A17F2C" w:rsidRPr="0079191B" w:rsidRDefault="00A17F2C" w:rsidP="0006653A">
      <w:pPr>
        <w:spacing w:before="360" w:after="120"/>
        <w:ind w:right="-46"/>
        <w:jc w:val="center"/>
        <w:rPr>
          <w:b/>
          <w:sz w:val="28"/>
          <w:szCs w:val="28"/>
        </w:rPr>
      </w:pPr>
      <w:r w:rsidRPr="0079191B">
        <w:rPr>
          <w:b/>
          <w:sz w:val="28"/>
          <w:szCs w:val="28"/>
        </w:rPr>
        <w:lastRenderedPageBreak/>
        <w:t>Statement of Compatibility with Human Rights</w:t>
      </w:r>
    </w:p>
    <w:p w14:paraId="2412D14F" w14:textId="77777777" w:rsidR="00A17F2C" w:rsidRPr="0079191B" w:rsidRDefault="00A17F2C" w:rsidP="0006653A">
      <w:pPr>
        <w:spacing w:before="120" w:after="120"/>
        <w:ind w:right="-46"/>
        <w:jc w:val="center"/>
        <w:rPr>
          <w:szCs w:val="24"/>
        </w:rPr>
      </w:pPr>
      <w:r w:rsidRPr="0079191B">
        <w:rPr>
          <w:i/>
          <w:szCs w:val="24"/>
        </w:rPr>
        <w:t>Prepared in accordance with Part 3 of the Human Rights (Parliamentary Scrutiny) Act 2011</w:t>
      </w:r>
    </w:p>
    <w:p w14:paraId="7FC83695" w14:textId="77777777" w:rsidR="00FE3373" w:rsidRDefault="00FE3373" w:rsidP="0006653A">
      <w:pPr>
        <w:tabs>
          <w:tab w:val="left" w:pos="1418"/>
        </w:tabs>
        <w:ind w:left="851" w:right="-46"/>
        <w:jc w:val="center"/>
        <w:rPr>
          <w:b/>
          <w:i/>
          <w:szCs w:val="24"/>
        </w:rPr>
      </w:pPr>
    </w:p>
    <w:p w14:paraId="2E17BBBD" w14:textId="48F2CD53" w:rsidR="009E37EE" w:rsidRDefault="006D779D" w:rsidP="0006653A">
      <w:pPr>
        <w:ind w:right="-46"/>
        <w:jc w:val="center"/>
        <w:rPr>
          <w:b/>
          <w:i/>
          <w:szCs w:val="24"/>
        </w:rPr>
      </w:pPr>
      <w:r w:rsidRPr="006D779D">
        <w:rPr>
          <w:b/>
          <w:i/>
          <w:szCs w:val="24"/>
        </w:rPr>
        <w:t>Health Insurance (Section 3C General Medical Services – Additional item for reversal of a bariatric procedure) Revocation Determination 2018</w:t>
      </w:r>
    </w:p>
    <w:p w14:paraId="65A99219" w14:textId="77777777" w:rsidR="006D779D" w:rsidRDefault="006D779D" w:rsidP="0006653A">
      <w:pPr>
        <w:ind w:right="-46"/>
        <w:jc w:val="center"/>
        <w:rPr>
          <w:b/>
          <w:i/>
          <w:szCs w:val="24"/>
        </w:rPr>
      </w:pPr>
    </w:p>
    <w:p w14:paraId="222C0E85" w14:textId="5F6DB352" w:rsidR="009E37EE" w:rsidRPr="006D3D81" w:rsidRDefault="009E37EE" w:rsidP="009E37EE">
      <w:pPr>
        <w:jc w:val="center"/>
        <w:rPr>
          <w:szCs w:val="24"/>
        </w:rPr>
      </w:pPr>
      <w:r w:rsidRPr="006D3D81">
        <w:rPr>
          <w:szCs w:val="24"/>
        </w:rPr>
        <w:t xml:space="preserve">This </w:t>
      </w:r>
      <w:r w:rsidR="009C6243">
        <w:rPr>
          <w:szCs w:val="24"/>
        </w:rPr>
        <w:t>Determination</w:t>
      </w:r>
      <w:r w:rsidRPr="006D3D81">
        <w:rPr>
          <w:szCs w:val="24"/>
        </w:rPr>
        <w:t xml:space="preserve"> is compatible with the human rights and freedoms recognised or declared in the international instruments listed in section 3 of the </w:t>
      </w:r>
      <w:r w:rsidRPr="006D3D81">
        <w:rPr>
          <w:i/>
          <w:szCs w:val="24"/>
        </w:rPr>
        <w:t>Human Rights (Parliamentary Scrutiny) Act 2011</w:t>
      </w:r>
      <w:r w:rsidRPr="006D3D81">
        <w:rPr>
          <w:szCs w:val="24"/>
        </w:rPr>
        <w:t>.</w:t>
      </w:r>
    </w:p>
    <w:p w14:paraId="2412D154" w14:textId="77777777" w:rsidR="00A17F2C" w:rsidRPr="00B03218" w:rsidRDefault="00A17F2C" w:rsidP="0006653A">
      <w:pPr>
        <w:ind w:right="-46"/>
        <w:jc w:val="center"/>
        <w:rPr>
          <w:szCs w:val="24"/>
          <w:highlight w:val="yellow"/>
        </w:rPr>
      </w:pPr>
    </w:p>
    <w:p w14:paraId="359965D2" w14:textId="2CB2489C" w:rsidR="00860119" w:rsidRDefault="00860119" w:rsidP="00C157ED">
      <w:pPr>
        <w:ind w:right="-46"/>
        <w:rPr>
          <w:b/>
          <w:szCs w:val="24"/>
        </w:rPr>
      </w:pPr>
      <w:r w:rsidRPr="00860119">
        <w:rPr>
          <w:b/>
          <w:szCs w:val="24"/>
        </w:rPr>
        <w:t xml:space="preserve">Overview of the </w:t>
      </w:r>
      <w:r w:rsidR="009C6243">
        <w:rPr>
          <w:b/>
          <w:szCs w:val="24"/>
        </w:rPr>
        <w:t>Determination</w:t>
      </w:r>
    </w:p>
    <w:p w14:paraId="591D3BB5" w14:textId="77777777" w:rsidR="00DD1DD9" w:rsidRDefault="00DD1DD9" w:rsidP="00DD1DD9">
      <w:pPr>
        <w:rPr>
          <w:bCs/>
          <w:i/>
        </w:rPr>
      </w:pPr>
      <w:r>
        <w:rPr>
          <w:bCs/>
        </w:rPr>
        <w:t xml:space="preserve">The purpose of the </w:t>
      </w:r>
      <w:r w:rsidRPr="003D722C">
        <w:rPr>
          <w:i/>
        </w:rPr>
        <w:t xml:space="preserve">Health </w:t>
      </w:r>
      <w:r w:rsidRPr="008B075A">
        <w:rPr>
          <w:i/>
        </w:rPr>
        <w:t>Insurance (</w:t>
      </w:r>
      <w:r w:rsidRPr="00154387">
        <w:rPr>
          <w:i/>
        </w:rPr>
        <w:t>Section 3C General Medical Services – Additional item for reversal of a bariatric procedure</w:t>
      </w:r>
      <w:r w:rsidRPr="008B075A">
        <w:rPr>
          <w:i/>
        </w:rPr>
        <w:t>)</w:t>
      </w:r>
      <w:r>
        <w:rPr>
          <w:i/>
        </w:rPr>
        <w:t xml:space="preserve"> </w:t>
      </w:r>
      <w:r w:rsidRPr="003D722C">
        <w:rPr>
          <w:i/>
        </w:rPr>
        <w:t>Revocation Determination 201</w:t>
      </w:r>
      <w:r>
        <w:rPr>
          <w:i/>
        </w:rPr>
        <w:t>8</w:t>
      </w:r>
      <w:r>
        <w:rPr>
          <w:szCs w:val="24"/>
        </w:rPr>
        <w:t xml:space="preserve"> (the Determination) is to revoke the </w:t>
      </w:r>
      <w:r w:rsidRPr="00154387">
        <w:rPr>
          <w:bCs/>
          <w:i/>
        </w:rPr>
        <w:t>Health Insurance (Section 3C General Medical Services – Additional item for reversal of a bariatric procedure) Determination 2017</w:t>
      </w:r>
      <w:r>
        <w:rPr>
          <w:bCs/>
          <w:i/>
        </w:rPr>
        <w:t>.</w:t>
      </w:r>
    </w:p>
    <w:p w14:paraId="51887854" w14:textId="77777777" w:rsidR="00DD1DD9" w:rsidRDefault="00DD1DD9" w:rsidP="00DD1DD9">
      <w:pPr>
        <w:rPr>
          <w:bCs/>
          <w:i/>
        </w:rPr>
      </w:pPr>
    </w:p>
    <w:p w14:paraId="325EA8D5" w14:textId="7762B96D" w:rsidR="008A3985" w:rsidRDefault="008A3985" w:rsidP="008A3985">
      <w:pPr>
        <w:rPr>
          <w:rFonts w:eastAsiaTheme="minorHAnsi"/>
          <w:szCs w:val="24"/>
          <w:lang w:eastAsia="en-US"/>
        </w:rPr>
      </w:pPr>
      <w:r w:rsidRPr="00457685">
        <w:rPr>
          <w:rFonts w:eastAsiaTheme="minorHAnsi"/>
          <w:szCs w:val="24"/>
          <w:lang w:eastAsia="en-US"/>
        </w:rPr>
        <w:t>Currently, there are two items for the surgical reversal of bariatric surgery. Item 31584</w:t>
      </w:r>
      <w:r>
        <w:rPr>
          <w:rFonts w:eastAsiaTheme="minorHAnsi"/>
          <w:szCs w:val="24"/>
          <w:lang w:eastAsia="en-US"/>
        </w:rPr>
        <w:t xml:space="preserve">, in its current form, can be claimed when bariatric reversal surgery is performed as a standalone procedure. </w:t>
      </w:r>
      <w:r w:rsidRPr="00457685">
        <w:rPr>
          <w:rFonts w:eastAsiaTheme="minorHAnsi"/>
          <w:szCs w:val="24"/>
          <w:lang w:eastAsia="en-US"/>
        </w:rPr>
        <w:t xml:space="preserve">Item 31591 was </w:t>
      </w:r>
      <w:r>
        <w:rPr>
          <w:rFonts w:eastAsiaTheme="minorHAnsi"/>
          <w:szCs w:val="24"/>
          <w:lang w:eastAsia="en-US"/>
        </w:rPr>
        <w:t xml:space="preserve">introduced in the </w:t>
      </w:r>
      <w:r w:rsidRPr="00154387">
        <w:rPr>
          <w:bCs/>
          <w:i/>
        </w:rPr>
        <w:t>Health Insurance (Section 3C General Medical Services – Additional item for reversal of a bariatric procedure) Determination 2017</w:t>
      </w:r>
      <w:r w:rsidRPr="00457685">
        <w:rPr>
          <w:rFonts w:eastAsiaTheme="minorHAnsi"/>
          <w:szCs w:val="24"/>
          <w:lang w:eastAsia="en-US"/>
        </w:rPr>
        <w:t xml:space="preserve"> to cover circumstances where a </w:t>
      </w:r>
      <w:r>
        <w:rPr>
          <w:rFonts w:eastAsiaTheme="minorHAnsi"/>
          <w:szCs w:val="24"/>
          <w:lang w:eastAsia="en-US"/>
        </w:rPr>
        <w:t>bariatric reversal is performed on the same occasion as anoth</w:t>
      </w:r>
      <w:r w:rsidR="0013133E">
        <w:rPr>
          <w:rFonts w:eastAsiaTheme="minorHAnsi"/>
          <w:szCs w:val="24"/>
          <w:lang w:eastAsia="en-US"/>
        </w:rPr>
        <w:t>er bariatric surgical procedure</w:t>
      </w:r>
      <w:r w:rsidRPr="00457685">
        <w:rPr>
          <w:rFonts w:eastAsiaTheme="minorHAnsi"/>
          <w:szCs w:val="24"/>
          <w:lang w:eastAsia="en-US"/>
        </w:rPr>
        <w:t>. It allowed the item to be co-claimed with bariatric surgery items 31569 to 31581</w:t>
      </w:r>
      <w:r w:rsidR="0013133E">
        <w:rPr>
          <w:rFonts w:eastAsiaTheme="minorHAnsi"/>
          <w:szCs w:val="24"/>
          <w:lang w:eastAsia="en-US"/>
        </w:rPr>
        <w:t xml:space="preserve"> where appropriate.</w:t>
      </w:r>
    </w:p>
    <w:p w14:paraId="6178A27C" w14:textId="77777777" w:rsidR="008A3985" w:rsidRDefault="008A3985" w:rsidP="008A3985">
      <w:pPr>
        <w:rPr>
          <w:rFonts w:eastAsiaTheme="minorHAnsi"/>
          <w:szCs w:val="24"/>
          <w:lang w:eastAsia="en-US"/>
        </w:rPr>
      </w:pPr>
    </w:p>
    <w:p w14:paraId="096FD13A" w14:textId="56462D10" w:rsidR="00DD1DD9" w:rsidRDefault="00DD1DD9" w:rsidP="00DD1DD9">
      <w:r w:rsidRPr="00280185">
        <w:rPr>
          <w:rFonts w:eastAsiaTheme="minorHAnsi"/>
          <w:szCs w:val="24"/>
          <w:lang w:eastAsia="en-US"/>
        </w:rPr>
        <w:t xml:space="preserve">As only one item is needed for the reversal of </w:t>
      </w:r>
      <w:r w:rsidR="008A3985">
        <w:rPr>
          <w:rFonts w:eastAsiaTheme="minorHAnsi"/>
          <w:szCs w:val="24"/>
          <w:lang w:eastAsia="en-US"/>
        </w:rPr>
        <w:t xml:space="preserve">a </w:t>
      </w:r>
      <w:r w:rsidRPr="00280185">
        <w:rPr>
          <w:rFonts w:eastAsiaTheme="minorHAnsi"/>
          <w:szCs w:val="24"/>
          <w:lang w:eastAsia="en-US"/>
        </w:rPr>
        <w:t xml:space="preserve">bariatric </w:t>
      </w:r>
      <w:r w:rsidR="008A3985">
        <w:rPr>
          <w:rFonts w:eastAsiaTheme="minorHAnsi"/>
          <w:szCs w:val="24"/>
          <w:lang w:eastAsia="en-US"/>
        </w:rPr>
        <w:t>procedure</w:t>
      </w:r>
      <w:r w:rsidRPr="00280185">
        <w:rPr>
          <w:rFonts w:eastAsiaTheme="minorHAnsi"/>
          <w:szCs w:val="24"/>
          <w:lang w:eastAsia="en-US"/>
        </w:rPr>
        <w:t xml:space="preserve">, </w:t>
      </w:r>
      <w:r>
        <w:rPr>
          <w:szCs w:val="24"/>
        </w:rPr>
        <w:t xml:space="preserve">the </w:t>
      </w:r>
      <w:r w:rsidR="009F76F6">
        <w:rPr>
          <w:szCs w:val="24"/>
        </w:rPr>
        <w:t xml:space="preserve">General Medical Services </w:t>
      </w:r>
      <w:r>
        <w:rPr>
          <w:szCs w:val="24"/>
        </w:rPr>
        <w:t xml:space="preserve">Table will </w:t>
      </w:r>
      <w:r>
        <w:t xml:space="preserve">be amended to enable bariatric services </w:t>
      </w:r>
      <w:r w:rsidRPr="00280185">
        <w:t>under item 31584</w:t>
      </w:r>
      <w:r>
        <w:t xml:space="preserve"> to be co-claimed </w:t>
      </w:r>
      <w:r w:rsidRPr="00EA0FA1">
        <w:t>in association with an additional bariatric service under items 31569 to 31581</w:t>
      </w:r>
      <w:r w:rsidR="008A3985">
        <w:t>,</w:t>
      </w:r>
      <w:r>
        <w:t xml:space="preserve"> or as an independent reversal procedure. This will be implemented by the </w:t>
      </w:r>
      <w:r w:rsidRPr="00FB59A1">
        <w:rPr>
          <w:i/>
        </w:rPr>
        <w:t>Health Insurance (General Medical Services Table) Regulation</w:t>
      </w:r>
      <w:r>
        <w:rPr>
          <w:i/>
        </w:rPr>
        <w:t>s</w:t>
      </w:r>
      <w:r w:rsidRPr="00FB59A1">
        <w:rPr>
          <w:i/>
        </w:rPr>
        <w:t xml:space="preserve"> 201</w:t>
      </w:r>
      <w:r>
        <w:rPr>
          <w:i/>
        </w:rPr>
        <w:t xml:space="preserve">8 </w:t>
      </w:r>
      <w:r>
        <w:t>from 1 July 2018.</w:t>
      </w:r>
    </w:p>
    <w:p w14:paraId="21BA6627" w14:textId="77777777" w:rsidR="00DD1DD9" w:rsidRPr="00457685" w:rsidRDefault="00DD1DD9" w:rsidP="00DD1DD9">
      <w:pPr>
        <w:rPr>
          <w:rFonts w:eastAsiaTheme="minorHAnsi"/>
          <w:szCs w:val="24"/>
          <w:lang w:eastAsia="en-US"/>
        </w:rPr>
      </w:pPr>
    </w:p>
    <w:p w14:paraId="06EDB5F8" w14:textId="77777777" w:rsidR="00DD1DD9" w:rsidRPr="00457F24" w:rsidRDefault="00DD1DD9" w:rsidP="00DD1DD9">
      <w:pPr>
        <w:rPr>
          <w:szCs w:val="24"/>
        </w:rPr>
      </w:pPr>
      <w:r>
        <w:rPr>
          <w:szCs w:val="24"/>
        </w:rPr>
        <w:t xml:space="preserve">This Determination will revoke the </w:t>
      </w:r>
      <w:r w:rsidRPr="00154387">
        <w:rPr>
          <w:bCs/>
          <w:i/>
        </w:rPr>
        <w:t>Health Insurance (Section 3C General Medical Services – Additional item for reversal of a bariatric procedure) Determination 2017</w:t>
      </w:r>
      <w:r>
        <w:rPr>
          <w:bCs/>
        </w:rPr>
        <w:t>, which is the legal basis for item 31591</w:t>
      </w:r>
      <w:r>
        <w:rPr>
          <w:i/>
          <w:szCs w:val="24"/>
        </w:rPr>
        <w:t xml:space="preserve">. </w:t>
      </w:r>
      <w:r>
        <w:rPr>
          <w:szCs w:val="24"/>
        </w:rPr>
        <w:t xml:space="preserve">This item will be redundant upon commencement of </w:t>
      </w:r>
      <w:r w:rsidRPr="000B733D">
        <w:rPr>
          <w:i/>
          <w:szCs w:val="24"/>
        </w:rPr>
        <w:t>Health Insurance (General Medical Services Table) Regulations 2018</w:t>
      </w:r>
      <w:r>
        <w:rPr>
          <w:szCs w:val="24"/>
        </w:rPr>
        <w:t>.</w:t>
      </w:r>
      <w:r w:rsidRPr="00F401C0">
        <w:rPr>
          <w:szCs w:val="24"/>
        </w:rPr>
        <w:t xml:space="preserve"> </w:t>
      </w:r>
    </w:p>
    <w:p w14:paraId="2412D15C" w14:textId="30092E68" w:rsidR="00A17F2C" w:rsidRPr="0079191B" w:rsidRDefault="00A17F2C" w:rsidP="0006653A">
      <w:pPr>
        <w:spacing w:before="120" w:after="120"/>
        <w:ind w:right="-46"/>
        <w:rPr>
          <w:b/>
          <w:szCs w:val="24"/>
        </w:rPr>
      </w:pPr>
      <w:r w:rsidRPr="0079191B">
        <w:rPr>
          <w:b/>
          <w:szCs w:val="24"/>
        </w:rPr>
        <w:t>Human rights implications</w:t>
      </w:r>
    </w:p>
    <w:p w14:paraId="2412D15D" w14:textId="12BE047D" w:rsidR="00A17F2C" w:rsidRPr="0079191B" w:rsidRDefault="008B683E" w:rsidP="0006653A">
      <w:pPr>
        <w:spacing w:before="120" w:after="120"/>
        <w:ind w:right="-46"/>
        <w:rPr>
          <w:szCs w:val="24"/>
        </w:rPr>
      </w:pPr>
      <w:r w:rsidRPr="0079191B">
        <w:rPr>
          <w:szCs w:val="24"/>
        </w:rPr>
        <w:t>Th</w:t>
      </w:r>
      <w:r w:rsidR="008629BD">
        <w:rPr>
          <w:szCs w:val="24"/>
        </w:rPr>
        <w:t>is</w:t>
      </w:r>
      <w:r w:rsidRPr="0079191B">
        <w:rPr>
          <w:szCs w:val="24"/>
        </w:rPr>
        <w:t xml:space="preserve"> </w:t>
      </w:r>
      <w:r w:rsidR="003845B3">
        <w:rPr>
          <w:szCs w:val="24"/>
        </w:rPr>
        <w:t>Determination</w:t>
      </w:r>
      <w:r w:rsidR="00A17F2C" w:rsidRPr="0079191B">
        <w:rPr>
          <w:szCs w:val="24"/>
        </w:rPr>
        <w:t xml:space="preserve"> engage</w:t>
      </w:r>
      <w:r w:rsidR="003845B3">
        <w:rPr>
          <w:szCs w:val="24"/>
        </w:rPr>
        <w:t>s</w:t>
      </w:r>
      <w:r w:rsidR="00A17F2C" w:rsidRPr="0079191B">
        <w:rPr>
          <w:szCs w:val="24"/>
        </w:rPr>
        <w:t xml:space="preserve"> Articles </w:t>
      </w:r>
      <w:r w:rsidR="002B7177" w:rsidRPr="0079191B">
        <w:rPr>
          <w:szCs w:val="24"/>
        </w:rPr>
        <w:t xml:space="preserve">9 </w:t>
      </w:r>
      <w:r w:rsidR="00A17F2C" w:rsidRPr="0079191B">
        <w:rPr>
          <w:szCs w:val="24"/>
        </w:rPr>
        <w:t xml:space="preserve">and 12 of the International Covenant on Economic Social and Cultural Rights (ICESCR), specifically the rights to health and social security. </w:t>
      </w:r>
    </w:p>
    <w:p w14:paraId="2412D15E" w14:textId="77777777" w:rsidR="00A17F2C" w:rsidRPr="0079191B" w:rsidRDefault="00A17F2C" w:rsidP="0006653A">
      <w:pPr>
        <w:spacing w:before="120" w:after="120"/>
        <w:ind w:right="-46"/>
        <w:rPr>
          <w:i/>
          <w:szCs w:val="24"/>
        </w:rPr>
      </w:pPr>
      <w:r w:rsidRPr="0079191B">
        <w:rPr>
          <w:i/>
          <w:szCs w:val="24"/>
        </w:rPr>
        <w:t>The Right to Health</w:t>
      </w:r>
    </w:p>
    <w:p w14:paraId="2412D15F" w14:textId="77777777" w:rsidR="00A17F2C" w:rsidRPr="0079191B" w:rsidRDefault="00A17F2C" w:rsidP="0006653A">
      <w:pPr>
        <w:spacing w:before="120" w:after="120"/>
        <w:ind w:right="-46"/>
        <w:rPr>
          <w:szCs w:val="24"/>
        </w:rPr>
      </w:pPr>
      <w:r w:rsidRPr="0079191B">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2412D160" w14:textId="77777777" w:rsidR="00A17F2C" w:rsidRPr="0079191B" w:rsidRDefault="00A17F2C" w:rsidP="0006653A">
      <w:pPr>
        <w:spacing w:before="120" w:after="120"/>
        <w:ind w:right="-46"/>
        <w:rPr>
          <w:szCs w:val="24"/>
        </w:rPr>
      </w:pPr>
      <w:r w:rsidRPr="0079191B">
        <w:rPr>
          <w:szCs w:val="24"/>
        </w:rPr>
        <w:t xml:space="preserve">The Committee reports that the </w:t>
      </w:r>
      <w:r w:rsidRPr="0079191B">
        <w:rPr>
          <w:i/>
          <w:szCs w:val="24"/>
        </w:rPr>
        <w:t>‘highest attainable standard of health’</w:t>
      </w:r>
      <w:r w:rsidRPr="0079191B">
        <w:rPr>
          <w:szCs w:val="24"/>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14:paraId="2412D161" w14:textId="6269F22A" w:rsidR="00A17F2C" w:rsidRPr="0079191B" w:rsidRDefault="00A17F2C" w:rsidP="0006653A">
      <w:pPr>
        <w:spacing w:before="120" w:after="120"/>
        <w:ind w:right="-46"/>
        <w:rPr>
          <w:i/>
          <w:szCs w:val="24"/>
        </w:rPr>
      </w:pPr>
      <w:r w:rsidRPr="0079191B">
        <w:rPr>
          <w:i/>
          <w:szCs w:val="24"/>
        </w:rPr>
        <w:lastRenderedPageBreak/>
        <w:t xml:space="preserve">The Right to Social Security </w:t>
      </w:r>
    </w:p>
    <w:p w14:paraId="2412D162" w14:textId="77777777" w:rsidR="00A17F2C" w:rsidRPr="0079191B" w:rsidRDefault="00A17F2C" w:rsidP="00813E4F">
      <w:pPr>
        <w:spacing w:before="120" w:after="120"/>
        <w:ind w:right="-45"/>
        <w:rPr>
          <w:szCs w:val="24"/>
        </w:rPr>
      </w:pPr>
      <w:r w:rsidRPr="0079191B">
        <w:rPr>
          <w:szCs w:val="24"/>
        </w:rPr>
        <w:t>The right to social security is contained in Article 9 of the ICESCR. It requires that a country must, within its maximum available resources, ensure access to a social security scheme that</w:t>
      </w:r>
      <w:r w:rsidR="00BA69CB" w:rsidRPr="0079191B">
        <w:rPr>
          <w:szCs w:val="24"/>
        </w:rPr>
        <w:t xml:space="preserve"> </w:t>
      </w:r>
      <w:r w:rsidRPr="0079191B">
        <w:rPr>
          <w:szCs w:val="24"/>
        </w:rPr>
        <w:t>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2412D163" w14:textId="288E17B8" w:rsidR="00735CCC" w:rsidRPr="0079191B" w:rsidRDefault="00A17F2C" w:rsidP="0006653A">
      <w:pPr>
        <w:spacing w:before="120" w:after="120"/>
        <w:ind w:right="-46"/>
        <w:rPr>
          <w:szCs w:val="24"/>
        </w:rPr>
      </w:pPr>
      <w:r w:rsidRPr="0079191B">
        <w:rPr>
          <w:szCs w:val="24"/>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2412D164" w14:textId="77777777" w:rsidR="00A17F2C" w:rsidRPr="0079191B" w:rsidRDefault="00A17F2C" w:rsidP="0006653A">
      <w:pPr>
        <w:spacing w:before="120" w:after="120"/>
        <w:ind w:right="-46"/>
        <w:rPr>
          <w:szCs w:val="24"/>
          <w:u w:val="single"/>
        </w:rPr>
      </w:pPr>
      <w:r w:rsidRPr="0079191B">
        <w:rPr>
          <w:szCs w:val="24"/>
          <w:u w:val="single"/>
        </w:rPr>
        <w:t xml:space="preserve">Analysis </w:t>
      </w:r>
    </w:p>
    <w:p w14:paraId="17959218" w14:textId="2A7F7E9D" w:rsidR="003845B3" w:rsidRDefault="003845B3" w:rsidP="00813E4F">
      <w:pPr>
        <w:tabs>
          <w:tab w:val="left" w:pos="3413"/>
        </w:tabs>
        <w:spacing w:before="120" w:after="120"/>
        <w:ind w:right="-45"/>
        <w:rPr>
          <w:szCs w:val="24"/>
        </w:rPr>
      </w:pPr>
      <w:r w:rsidRPr="003845B3">
        <w:rPr>
          <w:szCs w:val="24"/>
        </w:rPr>
        <w:t xml:space="preserve">This Determination will </w:t>
      </w:r>
      <w:r>
        <w:rPr>
          <w:szCs w:val="24"/>
        </w:rPr>
        <w:t>maintain</w:t>
      </w:r>
      <w:r w:rsidRPr="003845B3">
        <w:rPr>
          <w:szCs w:val="24"/>
        </w:rPr>
        <w:t xml:space="preserve"> rights to health and social security by ensuring access to publicly subsidised health services which are clinically effective and cost-effective.</w:t>
      </w:r>
    </w:p>
    <w:p w14:paraId="2412D166" w14:textId="601251C6" w:rsidR="00A17F2C" w:rsidRPr="0079191B" w:rsidRDefault="00A17F2C" w:rsidP="00E21601">
      <w:pPr>
        <w:tabs>
          <w:tab w:val="left" w:pos="3413"/>
        </w:tabs>
        <w:spacing w:before="120" w:after="120" w:line="276" w:lineRule="auto"/>
        <w:ind w:right="-46"/>
        <w:rPr>
          <w:rFonts w:eastAsia="Calibri"/>
          <w:b/>
          <w:szCs w:val="24"/>
          <w:lang w:eastAsia="en-US"/>
        </w:rPr>
      </w:pPr>
      <w:r w:rsidRPr="0079191B">
        <w:rPr>
          <w:rFonts w:eastAsia="Calibri"/>
          <w:b/>
          <w:szCs w:val="24"/>
          <w:lang w:eastAsia="en-US"/>
        </w:rPr>
        <w:t xml:space="preserve">Conclusion </w:t>
      </w:r>
      <w:r w:rsidR="00E21601">
        <w:rPr>
          <w:rFonts w:eastAsia="Calibri"/>
          <w:b/>
          <w:szCs w:val="24"/>
          <w:lang w:eastAsia="en-US"/>
        </w:rPr>
        <w:tab/>
      </w:r>
    </w:p>
    <w:p w14:paraId="2412D168" w14:textId="0F69273E" w:rsidR="00F15284" w:rsidRPr="00B03218" w:rsidRDefault="003845B3" w:rsidP="00813E4F">
      <w:pPr>
        <w:ind w:right="-45"/>
        <w:rPr>
          <w:rFonts w:eastAsia="Calibri"/>
          <w:szCs w:val="24"/>
          <w:highlight w:val="yellow"/>
          <w:lang w:eastAsia="en-US"/>
        </w:rPr>
      </w:pPr>
      <w:r w:rsidRPr="003845B3">
        <w:rPr>
          <w:szCs w:val="24"/>
        </w:rPr>
        <w:t xml:space="preserve">This </w:t>
      </w:r>
      <w:r w:rsidR="009C6243">
        <w:rPr>
          <w:szCs w:val="24"/>
        </w:rPr>
        <w:t>Determination</w:t>
      </w:r>
      <w:r w:rsidR="00860119" w:rsidRPr="00860119">
        <w:rPr>
          <w:szCs w:val="24"/>
        </w:rPr>
        <w:t xml:space="preserve"> </w:t>
      </w:r>
      <w:r w:rsidRPr="003845B3">
        <w:rPr>
          <w:szCs w:val="24"/>
        </w:rPr>
        <w:t xml:space="preserve">is compatible with </w:t>
      </w:r>
      <w:r w:rsidR="00066B67">
        <w:rPr>
          <w:szCs w:val="24"/>
        </w:rPr>
        <w:t xml:space="preserve">human rights, in particular, </w:t>
      </w:r>
      <w:r w:rsidR="00E02E70">
        <w:rPr>
          <w:szCs w:val="24"/>
        </w:rPr>
        <w:t>the rights to health and social security.</w:t>
      </w:r>
    </w:p>
    <w:p w14:paraId="6DF957D8" w14:textId="77777777" w:rsidR="00454AA2" w:rsidRDefault="00454AA2" w:rsidP="0006653A">
      <w:pPr>
        <w:ind w:right="-46"/>
        <w:jc w:val="center"/>
        <w:rPr>
          <w:b/>
        </w:rPr>
      </w:pPr>
    </w:p>
    <w:p w14:paraId="7B021A82" w14:textId="4AAD888C" w:rsidR="00D67E0A" w:rsidRPr="00D67E0A" w:rsidRDefault="001106EE" w:rsidP="0006653A">
      <w:pPr>
        <w:ind w:right="-46"/>
        <w:jc w:val="center"/>
        <w:rPr>
          <w:b/>
        </w:rPr>
      </w:pPr>
      <w:r>
        <w:rPr>
          <w:b/>
        </w:rPr>
        <w:t>Natasha</w:t>
      </w:r>
      <w:r w:rsidR="00A33893">
        <w:rPr>
          <w:b/>
        </w:rPr>
        <w:t xml:space="preserve"> Ryan</w:t>
      </w:r>
    </w:p>
    <w:p w14:paraId="2412D16A" w14:textId="7E5C428A" w:rsidR="00C80836" w:rsidRPr="00D67E0A" w:rsidRDefault="00C80836" w:rsidP="0006653A">
      <w:pPr>
        <w:ind w:right="-46"/>
        <w:jc w:val="center"/>
        <w:rPr>
          <w:b/>
        </w:rPr>
      </w:pPr>
      <w:r w:rsidRPr="00D67E0A">
        <w:rPr>
          <w:b/>
        </w:rPr>
        <w:t>Assistant Secretary</w:t>
      </w:r>
    </w:p>
    <w:p w14:paraId="2412D16B" w14:textId="197504BA" w:rsidR="006D3D81" w:rsidRPr="00D67E0A" w:rsidRDefault="006755B4" w:rsidP="0006653A">
      <w:pPr>
        <w:ind w:right="-46"/>
        <w:jc w:val="center"/>
        <w:rPr>
          <w:b/>
        </w:rPr>
      </w:pPr>
      <w:r>
        <w:rPr>
          <w:b/>
        </w:rPr>
        <w:t>MBS Policy and</w:t>
      </w:r>
      <w:r w:rsidR="006D3D81" w:rsidRPr="00D67E0A">
        <w:rPr>
          <w:b/>
        </w:rPr>
        <w:t xml:space="preserve"> Specialist Services Branch</w:t>
      </w:r>
    </w:p>
    <w:p w14:paraId="2412D16C" w14:textId="77777777" w:rsidR="00C80836" w:rsidRPr="00D67E0A" w:rsidRDefault="00C80836" w:rsidP="0006653A">
      <w:pPr>
        <w:ind w:right="-46"/>
        <w:jc w:val="center"/>
        <w:rPr>
          <w:b/>
        </w:rPr>
      </w:pPr>
      <w:r w:rsidRPr="00D67E0A">
        <w:rPr>
          <w:b/>
        </w:rPr>
        <w:t>Medical Benefits Division</w:t>
      </w:r>
    </w:p>
    <w:p w14:paraId="2412D16D" w14:textId="77777777" w:rsidR="00C80836" w:rsidRPr="00C5724B" w:rsidRDefault="00C80836" w:rsidP="0006653A">
      <w:pPr>
        <w:ind w:right="-46"/>
        <w:jc w:val="center"/>
        <w:rPr>
          <w:b/>
        </w:rPr>
      </w:pPr>
      <w:r w:rsidRPr="00D67E0A">
        <w:rPr>
          <w:b/>
        </w:rPr>
        <w:t>Department of Health</w:t>
      </w:r>
    </w:p>
    <w:p w14:paraId="2412D16E" w14:textId="77777777" w:rsidR="00636C51" w:rsidRPr="00840877" w:rsidRDefault="00636C51" w:rsidP="00C80836">
      <w:pPr>
        <w:spacing w:before="120" w:after="120" w:line="276" w:lineRule="auto"/>
        <w:jc w:val="center"/>
        <w:rPr>
          <w:rFonts w:eastAsia="Calibri"/>
          <w:szCs w:val="24"/>
          <w:lang w:eastAsia="en-US"/>
        </w:rPr>
      </w:pPr>
    </w:p>
    <w:sectPr w:rsidR="00636C51" w:rsidRPr="00840877" w:rsidSect="00E23B6B">
      <w:headerReference w:type="even" r:id="rId12"/>
      <w:headerReference w:type="default" r:id="rId13"/>
      <w:headerReference w:type="first" r:id="rId14"/>
      <w:pgSz w:w="11906" w:h="16838"/>
      <w:pgMar w:top="1440" w:right="1440" w:bottom="1440" w:left="1440" w:header="720" w:footer="720" w:gutter="0"/>
      <w:paperSrc w:first="7" w:other="7"/>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0B9930" w14:textId="77777777" w:rsidR="0082053B" w:rsidRDefault="0082053B">
      <w:r>
        <w:separator/>
      </w:r>
    </w:p>
  </w:endnote>
  <w:endnote w:type="continuationSeparator" w:id="0">
    <w:p w14:paraId="7E0C83C3" w14:textId="77777777" w:rsidR="0082053B" w:rsidRDefault="00820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C5AE55" w14:textId="77777777" w:rsidR="0082053B" w:rsidRDefault="0082053B">
      <w:r>
        <w:separator/>
      </w:r>
    </w:p>
  </w:footnote>
  <w:footnote w:type="continuationSeparator" w:id="0">
    <w:p w14:paraId="5B29D797" w14:textId="77777777" w:rsidR="0082053B" w:rsidRDefault="008205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12D178" w14:textId="77777777"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1C35BC" w:rsidRDefault="001C35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1527589"/>
      <w:docPartObj>
        <w:docPartGallery w:val="Page Numbers (Top of Page)"/>
        <w:docPartUnique/>
      </w:docPartObj>
    </w:sdtPr>
    <w:sdtEndPr>
      <w:rPr>
        <w:noProof/>
      </w:rPr>
    </w:sdtEndPr>
    <w:sdtContent>
      <w:p w14:paraId="2412D17A" w14:textId="77777777" w:rsidR="00E23B6B" w:rsidRDefault="00E23B6B">
        <w:pPr>
          <w:pStyle w:val="Header"/>
          <w:jc w:val="center"/>
        </w:pPr>
        <w:r>
          <w:fldChar w:fldCharType="begin"/>
        </w:r>
        <w:r>
          <w:instrText xml:space="preserve"> PAGE   \* MERGEFORMAT </w:instrText>
        </w:r>
        <w:r>
          <w:fldChar w:fldCharType="separate"/>
        </w:r>
        <w:r w:rsidR="002570A3">
          <w:rPr>
            <w:noProof/>
          </w:rPr>
          <w:t>5</w:t>
        </w:r>
        <w:r>
          <w:rPr>
            <w:noProof/>
          </w:rPr>
          <w:fldChar w:fldCharType="end"/>
        </w:r>
      </w:p>
    </w:sdtContent>
  </w:sdt>
  <w:p w14:paraId="2412D17B" w14:textId="77777777" w:rsidR="001C35BC" w:rsidRDefault="001C35BC" w:rsidP="00E23B6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2389212"/>
      <w:docPartObj>
        <w:docPartGallery w:val="Page Numbers (Top of Page)"/>
        <w:docPartUnique/>
      </w:docPartObj>
    </w:sdtPr>
    <w:sdtEndPr>
      <w:rPr>
        <w:noProof/>
      </w:rPr>
    </w:sdtEndPr>
    <w:sdtContent>
      <w:p w14:paraId="2412D17C" w14:textId="77777777" w:rsidR="00E23B6B" w:rsidRDefault="00E23B6B">
        <w:pPr>
          <w:pStyle w:val="Header"/>
          <w:jc w:val="center"/>
        </w:pPr>
        <w:r>
          <w:fldChar w:fldCharType="begin"/>
        </w:r>
        <w:r>
          <w:instrText xml:space="preserve"> PAGE   \* MERGEFORMAT </w:instrText>
        </w:r>
        <w:r>
          <w:fldChar w:fldCharType="separate"/>
        </w:r>
        <w:r w:rsidR="002570A3">
          <w:rPr>
            <w:noProof/>
          </w:rPr>
          <w:t>1</w:t>
        </w:r>
        <w:r>
          <w:rPr>
            <w:noProof/>
          </w:rPr>
          <w:fldChar w:fldCharType="end"/>
        </w:r>
      </w:p>
    </w:sdtContent>
  </w:sdt>
  <w:p w14:paraId="2412D17D" w14:textId="77777777" w:rsidR="00BA67DC" w:rsidRDefault="00BA67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1EEF68B3"/>
    <w:multiLevelType w:val="hybridMultilevel"/>
    <w:tmpl w:val="2B0CB6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02E4CFC"/>
    <w:multiLevelType w:val="hybridMultilevel"/>
    <w:tmpl w:val="28E07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0817A2E"/>
    <w:multiLevelType w:val="hybridMultilevel"/>
    <w:tmpl w:val="4404B4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4800C71"/>
    <w:multiLevelType w:val="hybridMultilevel"/>
    <w:tmpl w:val="E718486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nsid w:val="5D63582F"/>
    <w:multiLevelType w:val="hybridMultilevel"/>
    <w:tmpl w:val="9A681E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6CE96B23"/>
    <w:multiLevelType w:val="hybridMultilevel"/>
    <w:tmpl w:val="F8C2E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
  </w:num>
  <w:num w:numId="4">
    <w:abstractNumId w:val="8"/>
  </w:num>
  <w:num w:numId="5">
    <w:abstractNumId w:val="9"/>
  </w:num>
  <w:num w:numId="6">
    <w:abstractNumId w:val="6"/>
  </w:num>
  <w:num w:numId="7">
    <w:abstractNumId w:val="15"/>
  </w:num>
  <w:num w:numId="8">
    <w:abstractNumId w:val="5"/>
  </w:num>
  <w:num w:numId="9">
    <w:abstractNumId w:val="2"/>
  </w:num>
  <w:num w:numId="10">
    <w:abstractNumId w:val="16"/>
  </w:num>
  <w:num w:numId="11">
    <w:abstractNumId w:val="14"/>
  </w:num>
  <w:num w:numId="12">
    <w:abstractNumId w:val="7"/>
  </w:num>
  <w:num w:numId="13">
    <w:abstractNumId w:val="13"/>
  </w:num>
  <w:num w:numId="14">
    <w:abstractNumId w:val="10"/>
  </w:num>
  <w:num w:numId="15">
    <w:abstractNumId w:val="11"/>
  </w:num>
  <w:num w:numId="16">
    <w:abstractNumId w:val="3"/>
  </w:num>
  <w:num w:numId="1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251"/>
    <w:rsid w:val="00000DEE"/>
    <w:rsid w:val="00003D66"/>
    <w:rsid w:val="00004E17"/>
    <w:rsid w:val="00005906"/>
    <w:rsid w:val="00007B65"/>
    <w:rsid w:val="000109B4"/>
    <w:rsid w:val="00014639"/>
    <w:rsid w:val="000149EE"/>
    <w:rsid w:val="00014B38"/>
    <w:rsid w:val="00016774"/>
    <w:rsid w:val="000203B4"/>
    <w:rsid w:val="00024158"/>
    <w:rsid w:val="00025F64"/>
    <w:rsid w:val="0002704E"/>
    <w:rsid w:val="00027830"/>
    <w:rsid w:val="000319EF"/>
    <w:rsid w:val="00033034"/>
    <w:rsid w:val="000337CB"/>
    <w:rsid w:val="0003591F"/>
    <w:rsid w:val="00041849"/>
    <w:rsid w:val="00044A2A"/>
    <w:rsid w:val="00047FC2"/>
    <w:rsid w:val="000509BA"/>
    <w:rsid w:val="0005224B"/>
    <w:rsid w:val="0005533C"/>
    <w:rsid w:val="00064BA4"/>
    <w:rsid w:val="0006653A"/>
    <w:rsid w:val="00066B67"/>
    <w:rsid w:val="00067F59"/>
    <w:rsid w:val="000710DD"/>
    <w:rsid w:val="0007187A"/>
    <w:rsid w:val="000727E0"/>
    <w:rsid w:val="00073983"/>
    <w:rsid w:val="00073BC9"/>
    <w:rsid w:val="00076FE3"/>
    <w:rsid w:val="00080116"/>
    <w:rsid w:val="00081188"/>
    <w:rsid w:val="00081C37"/>
    <w:rsid w:val="00092405"/>
    <w:rsid w:val="0009514A"/>
    <w:rsid w:val="000969EF"/>
    <w:rsid w:val="00097FEB"/>
    <w:rsid w:val="000A199B"/>
    <w:rsid w:val="000A2BF6"/>
    <w:rsid w:val="000A31F2"/>
    <w:rsid w:val="000A45BE"/>
    <w:rsid w:val="000A467F"/>
    <w:rsid w:val="000A6FB3"/>
    <w:rsid w:val="000A7B9B"/>
    <w:rsid w:val="000B3452"/>
    <w:rsid w:val="000B58D0"/>
    <w:rsid w:val="000C1226"/>
    <w:rsid w:val="000C12EE"/>
    <w:rsid w:val="000C3D8A"/>
    <w:rsid w:val="000C46E6"/>
    <w:rsid w:val="000C6797"/>
    <w:rsid w:val="000C6FF8"/>
    <w:rsid w:val="000D1325"/>
    <w:rsid w:val="000D3B79"/>
    <w:rsid w:val="000D7803"/>
    <w:rsid w:val="000E13BD"/>
    <w:rsid w:val="000E1ACD"/>
    <w:rsid w:val="000E4AFA"/>
    <w:rsid w:val="000E534F"/>
    <w:rsid w:val="000E66FA"/>
    <w:rsid w:val="000E7163"/>
    <w:rsid w:val="000E7DA8"/>
    <w:rsid w:val="000F14A0"/>
    <w:rsid w:val="000F1575"/>
    <w:rsid w:val="000F1714"/>
    <w:rsid w:val="000F249E"/>
    <w:rsid w:val="000F37A0"/>
    <w:rsid w:val="000F5E76"/>
    <w:rsid w:val="00104751"/>
    <w:rsid w:val="00105171"/>
    <w:rsid w:val="00107F36"/>
    <w:rsid w:val="0011066E"/>
    <w:rsid w:val="001106EE"/>
    <w:rsid w:val="00113B2E"/>
    <w:rsid w:val="00121A66"/>
    <w:rsid w:val="0013133E"/>
    <w:rsid w:val="00132087"/>
    <w:rsid w:val="00134B27"/>
    <w:rsid w:val="001400C4"/>
    <w:rsid w:val="00141323"/>
    <w:rsid w:val="00141E8C"/>
    <w:rsid w:val="00143943"/>
    <w:rsid w:val="00145918"/>
    <w:rsid w:val="00145D25"/>
    <w:rsid w:val="001519E4"/>
    <w:rsid w:val="00154FC4"/>
    <w:rsid w:val="0015521F"/>
    <w:rsid w:val="001641C0"/>
    <w:rsid w:val="0016646C"/>
    <w:rsid w:val="00167DA1"/>
    <w:rsid w:val="0017187F"/>
    <w:rsid w:val="00172C88"/>
    <w:rsid w:val="001770D9"/>
    <w:rsid w:val="0018012F"/>
    <w:rsid w:val="00180742"/>
    <w:rsid w:val="0018171E"/>
    <w:rsid w:val="00181F74"/>
    <w:rsid w:val="00183C10"/>
    <w:rsid w:val="0018451D"/>
    <w:rsid w:val="001865F8"/>
    <w:rsid w:val="001867EA"/>
    <w:rsid w:val="00187EE5"/>
    <w:rsid w:val="0019289B"/>
    <w:rsid w:val="001940E8"/>
    <w:rsid w:val="001941ED"/>
    <w:rsid w:val="0019464A"/>
    <w:rsid w:val="00195A6A"/>
    <w:rsid w:val="001978CE"/>
    <w:rsid w:val="001A2D67"/>
    <w:rsid w:val="001A4BE2"/>
    <w:rsid w:val="001A7249"/>
    <w:rsid w:val="001A7EF8"/>
    <w:rsid w:val="001B0111"/>
    <w:rsid w:val="001B2FA3"/>
    <w:rsid w:val="001B3714"/>
    <w:rsid w:val="001B66AF"/>
    <w:rsid w:val="001B7092"/>
    <w:rsid w:val="001B7D04"/>
    <w:rsid w:val="001C1B86"/>
    <w:rsid w:val="001C35BC"/>
    <w:rsid w:val="001C5FC1"/>
    <w:rsid w:val="001C6713"/>
    <w:rsid w:val="001D1C4E"/>
    <w:rsid w:val="001D6B46"/>
    <w:rsid w:val="001D778A"/>
    <w:rsid w:val="001D7D62"/>
    <w:rsid w:val="001E2D6D"/>
    <w:rsid w:val="001E3B02"/>
    <w:rsid w:val="001E3D77"/>
    <w:rsid w:val="001E5787"/>
    <w:rsid w:val="001E57BC"/>
    <w:rsid w:val="001E5DE7"/>
    <w:rsid w:val="001E63F3"/>
    <w:rsid w:val="001E7C25"/>
    <w:rsid w:val="001F0923"/>
    <w:rsid w:val="001F1F27"/>
    <w:rsid w:val="002003F7"/>
    <w:rsid w:val="00203952"/>
    <w:rsid w:val="00203F23"/>
    <w:rsid w:val="00204413"/>
    <w:rsid w:val="0020654E"/>
    <w:rsid w:val="00213177"/>
    <w:rsid w:val="00216C44"/>
    <w:rsid w:val="00217EBF"/>
    <w:rsid w:val="00220AEE"/>
    <w:rsid w:val="00221C4B"/>
    <w:rsid w:val="002227DF"/>
    <w:rsid w:val="0022342C"/>
    <w:rsid w:val="00225B50"/>
    <w:rsid w:val="00236DF2"/>
    <w:rsid w:val="0024152E"/>
    <w:rsid w:val="00242974"/>
    <w:rsid w:val="00244D84"/>
    <w:rsid w:val="00250061"/>
    <w:rsid w:val="00250642"/>
    <w:rsid w:val="00251E4A"/>
    <w:rsid w:val="00251F50"/>
    <w:rsid w:val="00252177"/>
    <w:rsid w:val="00253E30"/>
    <w:rsid w:val="0025493F"/>
    <w:rsid w:val="002551F9"/>
    <w:rsid w:val="002570A3"/>
    <w:rsid w:val="00257E4D"/>
    <w:rsid w:val="00262865"/>
    <w:rsid w:val="00263279"/>
    <w:rsid w:val="002643FC"/>
    <w:rsid w:val="00270A05"/>
    <w:rsid w:val="0027545F"/>
    <w:rsid w:val="0027610D"/>
    <w:rsid w:val="00280185"/>
    <w:rsid w:val="00282D26"/>
    <w:rsid w:val="00287AEF"/>
    <w:rsid w:val="00287B08"/>
    <w:rsid w:val="00290B98"/>
    <w:rsid w:val="002944D4"/>
    <w:rsid w:val="0029737E"/>
    <w:rsid w:val="00297AD0"/>
    <w:rsid w:val="002A0CC8"/>
    <w:rsid w:val="002A3243"/>
    <w:rsid w:val="002A68B3"/>
    <w:rsid w:val="002B2E78"/>
    <w:rsid w:val="002B49DE"/>
    <w:rsid w:val="002B4E4D"/>
    <w:rsid w:val="002B53D3"/>
    <w:rsid w:val="002B613A"/>
    <w:rsid w:val="002B7177"/>
    <w:rsid w:val="002C041E"/>
    <w:rsid w:val="002C4F5B"/>
    <w:rsid w:val="002C54A1"/>
    <w:rsid w:val="002C5DCD"/>
    <w:rsid w:val="002D03AB"/>
    <w:rsid w:val="002D2A4E"/>
    <w:rsid w:val="002D5294"/>
    <w:rsid w:val="002D5DFC"/>
    <w:rsid w:val="002D6269"/>
    <w:rsid w:val="002E12C3"/>
    <w:rsid w:val="002E3493"/>
    <w:rsid w:val="002E35BF"/>
    <w:rsid w:val="002E3A0F"/>
    <w:rsid w:val="002E5F5C"/>
    <w:rsid w:val="002E6FD5"/>
    <w:rsid w:val="002E7D88"/>
    <w:rsid w:val="002F0434"/>
    <w:rsid w:val="002F1707"/>
    <w:rsid w:val="002F2F33"/>
    <w:rsid w:val="002F3A26"/>
    <w:rsid w:val="002F449C"/>
    <w:rsid w:val="002F4CD2"/>
    <w:rsid w:val="002F7549"/>
    <w:rsid w:val="00301D49"/>
    <w:rsid w:val="003025C7"/>
    <w:rsid w:val="00302F5C"/>
    <w:rsid w:val="0031124D"/>
    <w:rsid w:val="00313554"/>
    <w:rsid w:val="003157CC"/>
    <w:rsid w:val="003239D0"/>
    <w:rsid w:val="00324908"/>
    <w:rsid w:val="0033493D"/>
    <w:rsid w:val="00340BDB"/>
    <w:rsid w:val="00340E39"/>
    <w:rsid w:val="003412CB"/>
    <w:rsid w:val="0035214B"/>
    <w:rsid w:val="00353351"/>
    <w:rsid w:val="00353622"/>
    <w:rsid w:val="00357CD8"/>
    <w:rsid w:val="0036105C"/>
    <w:rsid w:val="00361ADE"/>
    <w:rsid w:val="0036495A"/>
    <w:rsid w:val="00366C2C"/>
    <w:rsid w:val="00367440"/>
    <w:rsid w:val="003717EE"/>
    <w:rsid w:val="00371F67"/>
    <w:rsid w:val="00375E39"/>
    <w:rsid w:val="003760ED"/>
    <w:rsid w:val="00380CBA"/>
    <w:rsid w:val="0038127E"/>
    <w:rsid w:val="00384080"/>
    <w:rsid w:val="003845B3"/>
    <w:rsid w:val="003876E6"/>
    <w:rsid w:val="00391AFA"/>
    <w:rsid w:val="003937EF"/>
    <w:rsid w:val="00393E9B"/>
    <w:rsid w:val="003A5A70"/>
    <w:rsid w:val="003A6230"/>
    <w:rsid w:val="003A6299"/>
    <w:rsid w:val="003B27BA"/>
    <w:rsid w:val="003B366C"/>
    <w:rsid w:val="003B38C1"/>
    <w:rsid w:val="003B59A9"/>
    <w:rsid w:val="003B6B63"/>
    <w:rsid w:val="003B7C31"/>
    <w:rsid w:val="003C37E3"/>
    <w:rsid w:val="003C4CBD"/>
    <w:rsid w:val="003C546B"/>
    <w:rsid w:val="003C7719"/>
    <w:rsid w:val="003D0FBD"/>
    <w:rsid w:val="003D2A6D"/>
    <w:rsid w:val="003E005B"/>
    <w:rsid w:val="003E04DA"/>
    <w:rsid w:val="003E1249"/>
    <w:rsid w:val="003E24EB"/>
    <w:rsid w:val="003E3544"/>
    <w:rsid w:val="003E35A8"/>
    <w:rsid w:val="003E77CB"/>
    <w:rsid w:val="003F47FD"/>
    <w:rsid w:val="003F4B52"/>
    <w:rsid w:val="003F73BA"/>
    <w:rsid w:val="003F73F0"/>
    <w:rsid w:val="00400820"/>
    <w:rsid w:val="00401423"/>
    <w:rsid w:val="00403105"/>
    <w:rsid w:val="00405890"/>
    <w:rsid w:val="00405EF4"/>
    <w:rsid w:val="00411365"/>
    <w:rsid w:val="0041237F"/>
    <w:rsid w:val="00414613"/>
    <w:rsid w:val="0041767B"/>
    <w:rsid w:val="00421D5F"/>
    <w:rsid w:val="00422831"/>
    <w:rsid w:val="00424197"/>
    <w:rsid w:val="00425AEF"/>
    <w:rsid w:val="00425F40"/>
    <w:rsid w:val="00426A8D"/>
    <w:rsid w:val="00430861"/>
    <w:rsid w:val="00432D4D"/>
    <w:rsid w:val="00433DCE"/>
    <w:rsid w:val="00437B1B"/>
    <w:rsid w:val="004405B8"/>
    <w:rsid w:val="00442F9D"/>
    <w:rsid w:val="004456A4"/>
    <w:rsid w:val="00445A6D"/>
    <w:rsid w:val="00446A6B"/>
    <w:rsid w:val="0045189C"/>
    <w:rsid w:val="00454AA2"/>
    <w:rsid w:val="00456289"/>
    <w:rsid w:val="00457685"/>
    <w:rsid w:val="00457F24"/>
    <w:rsid w:val="00460E96"/>
    <w:rsid w:val="004636B4"/>
    <w:rsid w:val="004641DC"/>
    <w:rsid w:val="004669A4"/>
    <w:rsid w:val="00466A5B"/>
    <w:rsid w:val="0046799A"/>
    <w:rsid w:val="0047494B"/>
    <w:rsid w:val="00475A85"/>
    <w:rsid w:val="00476F13"/>
    <w:rsid w:val="00480561"/>
    <w:rsid w:val="004806B3"/>
    <w:rsid w:val="0048126E"/>
    <w:rsid w:val="00481E51"/>
    <w:rsid w:val="004828A9"/>
    <w:rsid w:val="004849DE"/>
    <w:rsid w:val="00484A65"/>
    <w:rsid w:val="00484E4F"/>
    <w:rsid w:val="0048568D"/>
    <w:rsid w:val="004876DF"/>
    <w:rsid w:val="00492341"/>
    <w:rsid w:val="00492DBE"/>
    <w:rsid w:val="004962CC"/>
    <w:rsid w:val="00497EC1"/>
    <w:rsid w:val="004A0A89"/>
    <w:rsid w:val="004A0BE6"/>
    <w:rsid w:val="004A2249"/>
    <w:rsid w:val="004A26E0"/>
    <w:rsid w:val="004A3CF5"/>
    <w:rsid w:val="004A524A"/>
    <w:rsid w:val="004A56D3"/>
    <w:rsid w:val="004A6B0F"/>
    <w:rsid w:val="004B1ECE"/>
    <w:rsid w:val="004B38C8"/>
    <w:rsid w:val="004B5C2E"/>
    <w:rsid w:val="004B7CB9"/>
    <w:rsid w:val="004C10BA"/>
    <w:rsid w:val="004C27EB"/>
    <w:rsid w:val="004C357A"/>
    <w:rsid w:val="004C405B"/>
    <w:rsid w:val="004C4A6E"/>
    <w:rsid w:val="004C68D1"/>
    <w:rsid w:val="004C6AE7"/>
    <w:rsid w:val="004C72E8"/>
    <w:rsid w:val="004D04DF"/>
    <w:rsid w:val="004D1BF4"/>
    <w:rsid w:val="004D7821"/>
    <w:rsid w:val="004E10C5"/>
    <w:rsid w:val="004E22A7"/>
    <w:rsid w:val="004E39E6"/>
    <w:rsid w:val="004E71DC"/>
    <w:rsid w:val="004E7F97"/>
    <w:rsid w:val="004F1563"/>
    <w:rsid w:val="004F20B0"/>
    <w:rsid w:val="004F2675"/>
    <w:rsid w:val="005012BC"/>
    <w:rsid w:val="00502156"/>
    <w:rsid w:val="00502277"/>
    <w:rsid w:val="005042B5"/>
    <w:rsid w:val="00505C67"/>
    <w:rsid w:val="00510A4F"/>
    <w:rsid w:val="005119E9"/>
    <w:rsid w:val="00512A65"/>
    <w:rsid w:val="005130BE"/>
    <w:rsid w:val="005140F2"/>
    <w:rsid w:val="0052165A"/>
    <w:rsid w:val="00521802"/>
    <w:rsid w:val="00532CD3"/>
    <w:rsid w:val="005345A9"/>
    <w:rsid w:val="00534D8A"/>
    <w:rsid w:val="0054004F"/>
    <w:rsid w:val="00542913"/>
    <w:rsid w:val="00544A9B"/>
    <w:rsid w:val="005452CD"/>
    <w:rsid w:val="005474A5"/>
    <w:rsid w:val="00547D82"/>
    <w:rsid w:val="00550DAB"/>
    <w:rsid w:val="00552105"/>
    <w:rsid w:val="0055354D"/>
    <w:rsid w:val="00554543"/>
    <w:rsid w:val="005555B8"/>
    <w:rsid w:val="005642D9"/>
    <w:rsid w:val="00564C2B"/>
    <w:rsid w:val="00564C37"/>
    <w:rsid w:val="00564D84"/>
    <w:rsid w:val="0057258C"/>
    <w:rsid w:val="00573651"/>
    <w:rsid w:val="005737E5"/>
    <w:rsid w:val="00574E71"/>
    <w:rsid w:val="00581904"/>
    <w:rsid w:val="00582B3F"/>
    <w:rsid w:val="00585309"/>
    <w:rsid w:val="005857E8"/>
    <w:rsid w:val="00590B04"/>
    <w:rsid w:val="00592F78"/>
    <w:rsid w:val="00594EB6"/>
    <w:rsid w:val="0059798F"/>
    <w:rsid w:val="005A163F"/>
    <w:rsid w:val="005A3D73"/>
    <w:rsid w:val="005A4382"/>
    <w:rsid w:val="005A445D"/>
    <w:rsid w:val="005B0EA3"/>
    <w:rsid w:val="005B1B0A"/>
    <w:rsid w:val="005B4CAA"/>
    <w:rsid w:val="005B5062"/>
    <w:rsid w:val="005B6234"/>
    <w:rsid w:val="005C4A91"/>
    <w:rsid w:val="005C5824"/>
    <w:rsid w:val="005C6118"/>
    <w:rsid w:val="005D3575"/>
    <w:rsid w:val="005D3CED"/>
    <w:rsid w:val="005D538F"/>
    <w:rsid w:val="005D63D9"/>
    <w:rsid w:val="005D68D1"/>
    <w:rsid w:val="005E293A"/>
    <w:rsid w:val="005E56FE"/>
    <w:rsid w:val="005E6A82"/>
    <w:rsid w:val="005E7398"/>
    <w:rsid w:val="005F04DC"/>
    <w:rsid w:val="00601165"/>
    <w:rsid w:val="00607971"/>
    <w:rsid w:val="00611A4E"/>
    <w:rsid w:val="006122C0"/>
    <w:rsid w:val="0061281D"/>
    <w:rsid w:val="00612B60"/>
    <w:rsid w:val="00613C46"/>
    <w:rsid w:val="00616889"/>
    <w:rsid w:val="00617F77"/>
    <w:rsid w:val="00623004"/>
    <w:rsid w:val="00635031"/>
    <w:rsid w:val="006369D4"/>
    <w:rsid w:val="00636C51"/>
    <w:rsid w:val="006407FA"/>
    <w:rsid w:val="006427B2"/>
    <w:rsid w:val="00642BEB"/>
    <w:rsid w:val="00647426"/>
    <w:rsid w:val="00647590"/>
    <w:rsid w:val="006526F5"/>
    <w:rsid w:val="006541E5"/>
    <w:rsid w:val="00656C72"/>
    <w:rsid w:val="00657702"/>
    <w:rsid w:val="006619F5"/>
    <w:rsid w:val="0066562D"/>
    <w:rsid w:val="00666D91"/>
    <w:rsid w:val="00670998"/>
    <w:rsid w:val="00672050"/>
    <w:rsid w:val="006755B4"/>
    <w:rsid w:val="00685515"/>
    <w:rsid w:val="0068642A"/>
    <w:rsid w:val="00694C76"/>
    <w:rsid w:val="006A029B"/>
    <w:rsid w:val="006A17A1"/>
    <w:rsid w:val="006A61C5"/>
    <w:rsid w:val="006B0F31"/>
    <w:rsid w:val="006B13BC"/>
    <w:rsid w:val="006B32FE"/>
    <w:rsid w:val="006B3959"/>
    <w:rsid w:val="006B4B58"/>
    <w:rsid w:val="006B6925"/>
    <w:rsid w:val="006C138D"/>
    <w:rsid w:val="006C29FC"/>
    <w:rsid w:val="006C3807"/>
    <w:rsid w:val="006C7491"/>
    <w:rsid w:val="006C761B"/>
    <w:rsid w:val="006D2B37"/>
    <w:rsid w:val="006D3D81"/>
    <w:rsid w:val="006D4AA4"/>
    <w:rsid w:val="006D54FB"/>
    <w:rsid w:val="006D5816"/>
    <w:rsid w:val="006D627E"/>
    <w:rsid w:val="006D62D4"/>
    <w:rsid w:val="006D779D"/>
    <w:rsid w:val="006E1A62"/>
    <w:rsid w:val="006E320C"/>
    <w:rsid w:val="006E3D84"/>
    <w:rsid w:val="006E5C6B"/>
    <w:rsid w:val="006E6377"/>
    <w:rsid w:val="006E6640"/>
    <w:rsid w:val="006F138C"/>
    <w:rsid w:val="006F2E4F"/>
    <w:rsid w:val="006F5CDC"/>
    <w:rsid w:val="006F6EC2"/>
    <w:rsid w:val="0070058D"/>
    <w:rsid w:val="00702854"/>
    <w:rsid w:val="00702BE5"/>
    <w:rsid w:val="00703C42"/>
    <w:rsid w:val="00704585"/>
    <w:rsid w:val="00704A1A"/>
    <w:rsid w:val="00705833"/>
    <w:rsid w:val="00705924"/>
    <w:rsid w:val="00706BE3"/>
    <w:rsid w:val="00707B5D"/>
    <w:rsid w:val="00707B77"/>
    <w:rsid w:val="007109EB"/>
    <w:rsid w:val="0071184F"/>
    <w:rsid w:val="00712189"/>
    <w:rsid w:val="007134A2"/>
    <w:rsid w:val="0071688E"/>
    <w:rsid w:val="00717B45"/>
    <w:rsid w:val="0072331C"/>
    <w:rsid w:val="00726CFA"/>
    <w:rsid w:val="0072758A"/>
    <w:rsid w:val="007304D5"/>
    <w:rsid w:val="00730965"/>
    <w:rsid w:val="00735753"/>
    <w:rsid w:val="00735CCC"/>
    <w:rsid w:val="007368DC"/>
    <w:rsid w:val="00736AC9"/>
    <w:rsid w:val="00740B3B"/>
    <w:rsid w:val="00741A4E"/>
    <w:rsid w:val="00742E97"/>
    <w:rsid w:val="007452E0"/>
    <w:rsid w:val="00745BD4"/>
    <w:rsid w:val="007505FB"/>
    <w:rsid w:val="00752997"/>
    <w:rsid w:val="007533EC"/>
    <w:rsid w:val="007563D2"/>
    <w:rsid w:val="00757618"/>
    <w:rsid w:val="00762606"/>
    <w:rsid w:val="00762B45"/>
    <w:rsid w:val="0076544A"/>
    <w:rsid w:val="00767402"/>
    <w:rsid w:val="00773E67"/>
    <w:rsid w:val="00774454"/>
    <w:rsid w:val="00774ABF"/>
    <w:rsid w:val="00776E17"/>
    <w:rsid w:val="00782D07"/>
    <w:rsid w:val="007859F8"/>
    <w:rsid w:val="00787079"/>
    <w:rsid w:val="00791384"/>
    <w:rsid w:val="0079191B"/>
    <w:rsid w:val="00791C27"/>
    <w:rsid w:val="00791C75"/>
    <w:rsid w:val="007934F3"/>
    <w:rsid w:val="00795A80"/>
    <w:rsid w:val="00796F15"/>
    <w:rsid w:val="007A0403"/>
    <w:rsid w:val="007A4089"/>
    <w:rsid w:val="007A5936"/>
    <w:rsid w:val="007A5B55"/>
    <w:rsid w:val="007A5F41"/>
    <w:rsid w:val="007A5FEC"/>
    <w:rsid w:val="007B08D1"/>
    <w:rsid w:val="007B161A"/>
    <w:rsid w:val="007B29C6"/>
    <w:rsid w:val="007B4EAA"/>
    <w:rsid w:val="007B790F"/>
    <w:rsid w:val="007C20FA"/>
    <w:rsid w:val="007C27D3"/>
    <w:rsid w:val="007C2C95"/>
    <w:rsid w:val="007C767F"/>
    <w:rsid w:val="007C79FB"/>
    <w:rsid w:val="007D3891"/>
    <w:rsid w:val="007D4584"/>
    <w:rsid w:val="007D4A14"/>
    <w:rsid w:val="007E0D9D"/>
    <w:rsid w:val="007E12F9"/>
    <w:rsid w:val="007E4B4C"/>
    <w:rsid w:val="007E7ABF"/>
    <w:rsid w:val="007F0907"/>
    <w:rsid w:val="007F0D24"/>
    <w:rsid w:val="007F0D98"/>
    <w:rsid w:val="007F10B5"/>
    <w:rsid w:val="007F1C81"/>
    <w:rsid w:val="007F6ABA"/>
    <w:rsid w:val="00800359"/>
    <w:rsid w:val="0080144C"/>
    <w:rsid w:val="00804A98"/>
    <w:rsid w:val="00805C3A"/>
    <w:rsid w:val="008129B1"/>
    <w:rsid w:val="00813E4F"/>
    <w:rsid w:val="00817A12"/>
    <w:rsid w:val="0082053B"/>
    <w:rsid w:val="0082437E"/>
    <w:rsid w:val="008259FD"/>
    <w:rsid w:val="00826C1C"/>
    <w:rsid w:val="00832E86"/>
    <w:rsid w:val="00833BAB"/>
    <w:rsid w:val="00833FCC"/>
    <w:rsid w:val="008356E6"/>
    <w:rsid w:val="00840877"/>
    <w:rsid w:val="0084180A"/>
    <w:rsid w:val="0084197A"/>
    <w:rsid w:val="00843425"/>
    <w:rsid w:val="00845708"/>
    <w:rsid w:val="00846484"/>
    <w:rsid w:val="008478EE"/>
    <w:rsid w:val="00852FB1"/>
    <w:rsid w:val="0085475F"/>
    <w:rsid w:val="00855C39"/>
    <w:rsid w:val="00860119"/>
    <w:rsid w:val="008604B1"/>
    <w:rsid w:val="008609B1"/>
    <w:rsid w:val="0086289E"/>
    <w:rsid w:val="008629BD"/>
    <w:rsid w:val="008645C4"/>
    <w:rsid w:val="00865DA0"/>
    <w:rsid w:val="00867884"/>
    <w:rsid w:val="00874538"/>
    <w:rsid w:val="00875104"/>
    <w:rsid w:val="008774D2"/>
    <w:rsid w:val="00883771"/>
    <w:rsid w:val="00883C9D"/>
    <w:rsid w:val="00883EFE"/>
    <w:rsid w:val="0089513F"/>
    <w:rsid w:val="00895699"/>
    <w:rsid w:val="008A153F"/>
    <w:rsid w:val="008A2319"/>
    <w:rsid w:val="008A3985"/>
    <w:rsid w:val="008A54A9"/>
    <w:rsid w:val="008A6188"/>
    <w:rsid w:val="008A79C6"/>
    <w:rsid w:val="008B28F2"/>
    <w:rsid w:val="008B444F"/>
    <w:rsid w:val="008B6078"/>
    <w:rsid w:val="008B683E"/>
    <w:rsid w:val="008C0EF7"/>
    <w:rsid w:val="008C11A2"/>
    <w:rsid w:val="008C20F7"/>
    <w:rsid w:val="008C5F1C"/>
    <w:rsid w:val="008D1B01"/>
    <w:rsid w:val="008D29D0"/>
    <w:rsid w:val="008D2A83"/>
    <w:rsid w:val="008D2D7B"/>
    <w:rsid w:val="008D2D98"/>
    <w:rsid w:val="008D44EB"/>
    <w:rsid w:val="008E3E1A"/>
    <w:rsid w:val="008E4039"/>
    <w:rsid w:val="008E6D25"/>
    <w:rsid w:val="008F1AA9"/>
    <w:rsid w:val="008F7C5B"/>
    <w:rsid w:val="009049C0"/>
    <w:rsid w:val="00912380"/>
    <w:rsid w:val="009124F6"/>
    <w:rsid w:val="00913B67"/>
    <w:rsid w:val="00915B08"/>
    <w:rsid w:val="00920201"/>
    <w:rsid w:val="00921DD1"/>
    <w:rsid w:val="009225FE"/>
    <w:rsid w:val="00923D31"/>
    <w:rsid w:val="00923F94"/>
    <w:rsid w:val="00926DD3"/>
    <w:rsid w:val="00935308"/>
    <w:rsid w:val="009361FD"/>
    <w:rsid w:val="009406D2"/>
    <w:rsid w:val="00940F17"/>
    <w:rsid w:val="009414C5"/>
    <w:rsid w:val="009427F2"/>
    <w:rsid w:val="00944F64"/>
    <w:rsid w:val="00945CE1"/>
    <w:rsid w:val="009467A8"/>
    <w:rsid w:val="00947214"/>
    <w:rsid w:val="00951A0B"/>
    <w:rsid w:val="00953383"/>
    <w:rsid w:val="009574A8"/>
    <w:rsid w:val="00965025"/>
    <w:rsid w:val="00967E51"/>
    <w:rsid w:val="00971039"/>
    <w:rsid w:val="00971B7B"/>
    <w:rsid w:val="00971D3B"/>
    <w:rsid w:val="009724B1"/>
    <w:rsid w:val="00972D48"/>
    <w:rsid w:val="00973332"/>
    <w:rsid w:val="00975E68"/>
    <w:rsid w:val="00977A95"/>
    <w:rsid w:val="00982585"/>
    <w:rsid w:val="00985FA9"/>
    <w:rsid w:val="009902F7"/>
    <w:rsid w:val="0099448D"/>
    <w:rsid w:val="00995A06"/>
    <w:rsid w:val="009A222A"/>
    <w:rsid w:val="009B1FD2"/>
    <w:rsid w:val="009B3AEB"/>
    <w:rsid w:val="009B5E0D"/>
    <w:rsid w:val="009B7AE2"/>
    <w:rsid w:val="009C3EB5"/>
    <w:rsid w:val="009C444B"/>
    <w:rsid w:val="009C6243"/>
    <w:rsid w:val="009D3773"/>
    <w:rsid w:val="009D499D"/>
    <w:rsid w:val="009D72AA"/>
    <w:rsid w:val="009E2AEA"/>
    <w:rsid w:val="009E3183"/>
    <w:rsid w:val="009E36E1"/>
    <w:rsid w:val="009E3783"/>
    <w:rsid w:val="009E37EE"/>
    <w:rsid w:val="009E3EA3"/>
    <w:rsid w:val="009E3ED4"/>
    <w:rsid w:val="009F45FE"/>
    <w:rsid w:val="009F4E1B"/>
    <w:rsid w:val="009F76F6"/>
    <w:rsid w:val="00A012BE"/>
    <w:rsid w:val="00A01F6A"/>
    <w:rsid w:val="00A045CA"/>
    <w:rsid w:val="00A04DC3"/>
    <w:rsid w:val="00A0597B"/>
    <w:rsid w:val="00A05DAD"/>
    <w:rsid w:val="00A14878"/>
    <w:rsid w:val="00A1707B"/>
    <w:rsid w:val="00A1739A"/>
    <w:rsid w:val="00A17694"/>
    <w:rsid w:val="00A17F2C"/>
    <w:rsid w:val="00A222CF"/>
    <w:rsid w:val="00A232B9"/>
    <w:rsid w:val="00A33893"/>
    <w:rsid w:val="00A34C9A"/>
    <w:rsid w:val="00A41364"/>
    <w:rsid w:val="00A41F72"/>
    <w:rsid w:val="00A4637F"/>
    <w:rsid w:val="00A54CA1"/>
    <w:rsid w:val="00A62031"/>
    <w:rsid w:val="00A65D80"/>
    <w:rsid w:val="00A672A7"/>
    <w:rsid w:val="00A714DD"/>
    <w:rsid w:val="00A7379C"/>
    <w:rsid w:val="00A73CF1"/>
    <w:rsid w:val="00A75C9A"/>
    <w:rsid w:val="00A835D4"/>
    <w:rsid w:val="00A9123D"/>
    <w:rsid w:val="00A92290"/>
    <w:rsid w:val="00A92534"/>
    <w:rsid w:val="00A927C4"/>
    <w:rsid w:val="00A92BCA"/>
    <w:rsid w:val="00A96321"/>
    <w:rsid w:val="00AA12D8"/>
    <w:rsid w:val="00AA3015"/>
    <w:rsid w:val="00AA4399"/>
    <w:rsid w:val="00AA4D97"/>
    <w:rsid w:val="00AA59AF"/>
    <w:rsid w:val="00AB2611"/>
    <w:rsid w:val="00AB35DC"/>
    <w:rsid w:val="00AB419D"/>
    <w:rsid w:val="00AB52D0"/>
    <w:rsid w:val="00AC046B"/>
    <w:rsid w:val="00AC1E16"/>
    <w:rsid w:val="00AC1EDB"/>
    <w:rsid w:val="00AC3A0C"/>
    <w:rsid w:val="00AC3EEC"/>
    <w:rsid w:val="00AC54F8"/>
    <w:rsid w:val="00AC57A5"/>
    <w:rsid w:val="00AC681D"/>
    <w:rsid w:val="00AC6FF1"/>
    <w:rsid w:val="00AD0F67"/>
    <w:rsid w:val="00AD7E8E"/>
    <w:rsid w:val="00AE0F81"/>
    <w:rsid w:val="00AE330D"/>
    <w:rsid w:val="00AF10BB"/>
    <w:rsid w:val="00AF3563"/>
    <w:rsid w:val="00AF3BCE"/>
    <w:rsid w:val="00AF7622"/>
    <w:rsid w:val="00B00238"/>
    <w:rsid w:val="00B019A9"/>
    <w:rsid w:val="00B03218"/>
    <w:rsid w:val="00B03273"/>
    <w:rsid w:val="00B039EC"/>
    <w:rsid w:val="00B10984"/>
    <w:rsid w:val="00B110B5"/>
    <w:rsid w:val="00B167A2"/>
    <w:rsid w:val="00B174E3"/>
    <w:rsid w:val="00B27A5B"/>
    <w:rsid w:val="00B316E7"/>
    <w:rsid w:val="00B333E6"/>
    <w:rsid w:val="00B3398C"/>
    <w:rsid w:val="00B34BDE"/>
    <w:rsid w:val="00B34EF9"/>
    <w:rsid w:val="00B3578F"/>
    <w:rsid w:val="00B35DAD"/>
    <w:rsid w:val="00B41067"/>
    <w:rsid w:val="00B41AE8"/>
    <w:rsid w:val="00B445D0"/>
    <w:rsid w:val="00B4485D"/>
    <w:rsid w:val="00B45C4D"/>
    <w:rsid w:val="00B54620"/>
    <w:rsid w:val="00B55CDD"/>
    <w:rsid w:val="00B56E4F"/>
    <w:rsid w:val="00B57787"/>
    <w:rsid w:val="00B63A7A"/>
    <w:rsid w:val="00B70D13"/>
    <w:rsid w:val="00B7119B"/>
    <w:rsid w:val="00B71606"/>
    <w:rsid w:val="00B746F1"/>
    <w:rsid w:val="00B748AE"/>
    <w:rsid w:val="00B75DB2"/>
    <w:rsid w:val="00B7681E"/>
    <w:rsid w:val="00B832A3"/>
    <w:rsid w:val="00B83AFF"/>
    <w:rsid w:val="00B84958"/>
    <w:rsid w:val="00B866E0"/>
    <w:rsid w:val="00B8768F"/>
    <w:rsid w:val="00B910E8"/>
    <w:rsid w:val="00B9328C"/>
    <w:rsid w:val="00B94CD8"/>
    <w:rsid w:val="00B96F16"/>
    <w:rsid w:val="00BA04AD"/>
    <w:rsid w:val="00BA3D73"/>
    <w:rsid w:val="00BA58AC"/>
    <w:rsid w:val="00BA67DC"/>
    <w:rsid w:val="00BA69CB"/>
    <w:rsid w:val="00BA7C49"/>
    <w:rsid w:val="00BB00BA"/>
    <w:rsid w:val="00BB112B"/>
    <w:rsid w:val="00BB1B81"/>
    <w:rsid w:val="00BB1CDA"/>
    <w:rsid w:val="00BB25B1"/>
    <w:rsid w:val="00BB2CD8"/>
    <w:rsid w:val="00BB4114"/>
    <w:rsid w:val="00BB49CB"/>
    <w:rsid w:val="00BB6375"/>
    <w:rsid w:val="00BC459E"/>
    <w:rsid w:val="00BC4AAE"/>
    <w:rsid w:val="00BC5DCD"/>
    <w:rsid w:val="00BC626B"/>
    <w:rsid w:val="00BC7397"/>
    <w:rsid w:val="00BD304A"/>
    <w:rsid w:val="00BE1022"/>
    <w:rsid w:val="00BE283F"/>
    <w:rsid w:val="00BE2ECA"/>
    <w:rsid w:val="00BE597C"/>
    <w:rsid w:val="00BE6870"/>
    <w:rsid w:val="00BE71FD"/>
    <w:rsid w:val="00BE7B19"/>
    <w:rsid w:val="00BF23A6"/>
    <w:rsid w:val="00BF3B3D"/>
    <w:rsid w:val="00BF5A87"/>
    <w:rsid w:val="00BF6341"/>
    <w:rsid w:val="00C0045E"/>
    <w:rsid w:val="00C00FD8"/>
    <w:rsid w:val="00C05E84"/>
    <w:rsid w:val="00C073E4"/>
    <w:rsid w:val="00C07C34"/>
    <w:rsid w:val="00C13962"/>
    <w:rsid w:val="00C154E6"/>
    <w:rsid w:val="00C157ED"/>
    <w:rsid w:val="00C16E23"/>
    <w:rsid w:val="00C2082B"/>
    <w:rsid w:val="00C33771"/>
    <w:rsid w:val="00C3411B"/>
    <w:rsid w:val="00C34230"/>
    <w:rsid w:val="00C3661B"/>
    <w:rsid w:val="00C42112"/>
    <w:rsid w:val="00C4692B"/>
    <w:rsid w:val="00C46A0C"/>
    <w:rsid w:val="00C473F7"/>
    <w:rsid w:val="00C5100A"/>
    <w:rsid w:val="00C51884"/>
    <w:rsid w:val="00C549BC"/>
    <w:rsid w:val="00C56251"/>
    <w:rsid w:val="00C56A65"/>
    <w:rsid w:val="00C6072B"/>
    <w:rsid w:val="00C62FDC"/>
    <w:rsid w:val="00C724F5"/>
    <w:rsid w:val="00C73066"/>
    <w:rsid w:val="00C77A1F"/>
    <w:rsid w:val="00C80647"/>
    <w:rsid w:val="00C80836"/>
    <w:rsid w:val="00C84DDE"/>
    <w:rsid w:val="00C8610E"/>
    <w:rsid w:val="00C87864"/>
    <w:rsid w:val="00C90EAC"/>
    <w:rsid w:val="00C92404"/>
    <w:rsid w:val="00C93D01"/>
    <w:rsid w:val="00C96958"/>
    <w:rsid w:val="00CA62C0"/>
    <w:rsid w:val="00CA73CB"/>
    <w:rsid w:val="00CA79BB"/>
    <w:rsid w:val="00CB4161"/>
    <w:rsid w:val="00CB43A2"/>
    <w:rsid w:val="00CB7730"/>
    <w:rsid w:val="00CC12A0"/>
    <w:rsid w:val="00CC26A8"/>
    <w:rsid w:val="00CC443C"/>
    <w:rsid w:val="00CC6EBB"/>
    <w:rsid w:val="00CE3A6F"/>
    <w:rsid w:val="00CE4AE5"/>
    <w:rsid w:val="00CE63F9"/>
    <w:rsid w:val="00CF0A31"/>
    <w:rsid w:val="00CF1E87"/>
    <w:rsid w:val="00CF240F"/>
    <w:rsid w:val="00CF4B5F"/>
    <w:rsid w:val="00CF4FAD"/>
    <w:rsid w:val="00CF6201"/>
    <w:rsid w:val="00CF6B2F"/>
    <w:rsid w:val="00D05CAA"/>
    <w:rsid w:val="00D06129"/>
    <w:rsid w:val="00D114E6"/>
    <w:rsid w:val="00D12D2E"/>
    <w:rsid w:val="00D162D9"/>
    <w:rsid w:val="00D30F03"/>
    <w:rsid w:val="00D33180"/>
    <w:rsid w:val="00D3441A"/>
    <w:rsid w:val="00D41D2D"/>
    <w:rsid w:val="00D44316"/>
    <w:rsid w:val="00D448E6"/>
    <w:rsid w:val="00D4743F"/>
    <w:rsid w:val="00D5065B"/>
    <w:rsid w:val="00D51CBC"/>
    <w:rsid w:val="00D56338"/>
    <w:rsid w:val="00D565F8"/>
    <w:rsid w:val="00D56712"/>
    <w:rsid w:val="00D56ABB"/>
    <w:rsid w:val="00D571B1"/>
    <w:rsid w:val="00D57944"/>
    <w:rsid w:val="00D602E0"/>
    <w:rsid w:val="00D63EFF"/>
    <w:rsid w:val="00D644BD"/>
    <w:rsid w:val="00D65500"/>
    <w:rsid w:val="00D66520"/>
    <w:rsid w:val="00D67E0A"/>
    <w:rsid w:val="00D7566A"/>
    <w:rsid w:val="00D80929"/>
    <w:rsid w:val="00D85008"/>
    <w:rsid w:val="00D8754D"/>
    <w:rsid w:val="00D9018E"/>
    <w:rsid w:val="00D92717"/>
    <w:rsid w:val="00D93E05"/>
    <w:rsid w:val="00D9515D"/>
    <w:rsid w:val="00DA3A08"/>
    <w:rsid w:val="00DA4715"/>
    <w:rsid w:val="00DA62DF"/>
    <w:rsid w:val="00DA7439"/>
    <w:rsid w:val="00DB0DA9"/>
    <w:rsid w:val="00DB108A"/>
    <w:rsid w:val="00DC1776"/>
    <w:rsid w:val="00DC4340"/>
    <w:rsid w:val="00DD1DD9"/>
    <w:rsid w:val="00DD3239"/>
    <w:rsid w:val="00DE0877"/>
    <w:rsid w:val="00DE0FF8"/>
    <w:rsid w:val="00DE3EBF"/>
    <w:rsid w:val="00DE6D39"/>
    <w:rsid w:val="00DF51CA"/>
    <w:rsid w:val="00DF7501"/>
    <w:rsid w:val="00DF7936"/>
    <w:rsid w:val="00E02E70"/>
    <w:rsid w:val="00E04B6F"/>
    <w:rsid w:val="00E13833"/>
    <w:rsid w:val="00E17406"/>
    <w:rsid w:val="00E20AE5"/>
    <w:rsid w:val="00E20F00"/>
    <w:rsid w:val="00E21601"/>
    <w:rsid w:val="00E23A38"/>
    <w:rsid w:val="00E23B6B"/>
    <w:rsid w:val="00E265A0"/>
    <w:rsid w:val="00E266DE"/>
    <w:rsid w:val="00E311F5"/>
    <w:rsid w:val="00E34BF8"/>
    <w:rsid w:val="00E35B1E"/>
    <w:rsid w:val="00E44A7E"/>
    <w:rsid w:val="00E51559"/>
    <w:rsid w:val="00E51D65"/>
    <w:rsid w:val="00E54650"/>
    <w:rsid w:val="00E548DB"/>
    <w:rsid w:val="00E552BD"/>
    <w:rsid w:val="00E55649"/>
    <w:rsid w:val="00E56A50"/>
    <w:rsid w:val="00E5798A"/>
    <w:rsid w:val="00E628D9"/>
    <w:rsid w:val="00E63ADA"/>
    <w:rsid w:val="00E640E0"/>
    <w:rsid w:val="00E64C5F"/>
    <w:rsid w:val="00E664F4"/>
    <w:rsid w:val="00E72855"/>
    <w:rsid w:val="00E74C1D"/>
    <w:rsid w:val="00E81B2F"/>
    <w:rsid w:val="00E844ED"/>
    <w:rsid w:val="00E852C4"/>
    <w:rsid w:val="00E85810"/>
    <w:rsid w:val="00E85B0A"/>
    <w:rsid w:val="00E90558"/>
    <w:rsid w:val="00E909CD"/>
    <w:rsid w:val="00E92248"/>
    <w:rsid w:val="00E92BD1"/>
    <w:rsid w:val="00E935A1"/>
    <w:rsid w:val="00E93FB6"/>
    <w:rsid w:val="00EA0FA1"/>
    <w:rsid w:val="00EA1715"/>
    <w:rsid w:val="00EA31FD"/>
    <w:rsid w:val="00EA3C2B"/>
    <w:rsid w:val="00EA4349"/>
    <w:rsid w:val="00EA5A32"/>
    <w:rsid w:val="00EB2F51"/>
    <w:rsid w:val="00EB3BF0"/>
    <w:rsid w:val="00EB6C7D"/>
    <w:rsid w:val="00EB6CCD"/>
    <w:rsid w:val="00EC0273"/>
    <w:rsid w:val="00EC25BA"/>
    <w:rsid w:val="00ED0AD5"/>
    <w:rsid w:val="00ED1DE2"/>
    <w:rsid w:val="00ED1F31"/>
    <w:rsid w:val="00ED3630"/>
    <w:rsid w:val="00ED7140"/>
    <w:rsid w:val="00EE7B48"/>
    <w:rsid w:val="00EF0AFA"/>
    <w:rsid w:val="00EF38E5"/>
    <w:rsid w:val="00EF5C33"/>
    <w:rsid w:val="00EF6AB8"/>
    <w:rsid w:val="00EF7C6E"/>
    <w:rsid w:val="00F012F4"/>
    <w:rsid w:val="00F0546E"/>
    <w:rsid w:val="00F0672D"/>
    <w:rsid w:val="00F072E1"/>
    <w:rsid w:val="00F11185"/>
    <w:rsid w:val="00F11DDA"/>
    <w:rsid w:val="00F11EAE"/>
    <w:rsid w:val="00F12617"/>
    <w:rsid w:val="00F12E98"/>
    <w:rsid w:val="00F14DDA"/>
    <w:rsid w:val="00F15284"/>
    <w:rsid w:val="00F169CB"/>
    <w:rsid w:val="00F207AB"/>
    <w:rsid w:val="00F2161A"/>
    <w:rsid w:val="00F21724"/>
    <w:rsid w:val="00F21A81"/>
    <w:rsid w:val="00F21CC1"/>
    <w:rsid w:val="00F22D61"/>
    <w:rsid w:val="00F2324D"/>
    <w:rsid w:val="00F2428F"/>
    <w:rsid w:val="00F25075"/>
    <w:rsid w:val="00F25CA1"/>
    <w:rsid w:val="00F27444"/>
    <w:rsid w:val="00F312A4"/>
    <w:rsid w:val="00F317CA"/>
    <w:rsid w:val="00F323E7"/>
    <w:rsid w:val="00F324D2"/>
    <w:rsid w:val="00F32A56"/>
    <w:rsid w:val="00F335E4"/>
    <w:rsid w:val="00F358C3"/>
    <w:rsid w:val="00F40104"/>
    <w:rsid w:val="00F413D8"/>
    <w:rsid w:val="00F42100"/>
    <w:rsid w:val="00F42A9B"/>
    <w:rsid w:val="00F45470"/>
    <w:rsid w:val="00F45E6E"/>
    <w:rsid w:val="00F464FE"/>
    <w:rsid w:val="00F47621"/>
    <w:rsid w:val="00F50F72"/>
    <w:rsid w:val="00F570AB"/>
    <w:rsid w:val="00F61C28"/>
    <w:rsid w:val="00F645F1"/>
    <w:rsid w:val="00F6591A"/>
    <w:rsid w:val="00F70D35"/>
    <w:rsid w:val="00F7546C"/>
    <w:rsid w:val="00F77B00"/>
    <w:rsid w:val="00F814E2"/>
    <w:rsid w:val="00F83B6F"/>
    <w:rsid w:val="00F857BC"/>
    <w:rsid w:val="00F90273"/>
    <w:rsid w:val="00F90BD0"/>
    <w:rsid w:val="00F90FB9"/>
    <w:rsid w:val="00F91EEF"/>
    <w:rsid w:val="00F93ACB"/>
    <w:rsid w:val="00F93C4F"/>
    <w:rsid w:val="00F95994"/>
    <w:rsid w:val="00FA50E6"/>
    <w:rsid w:val="00FA6175"/>
    <w:rsid w:val="00FA6784"/>
    <w:rsid w:val="00FA7E00"/>
    <w:rsid w:val="00FB0009"/>
    <w:rsid w:val="00FB1780"/>
    <w:rsid w:val="00FB35C6"/>
    <w:rsid w:val="00FB3647"/>
    <w:rsid w:val="00FB4C5A"/>
    <w:rsid w:val="00FB59A1"/>
    <w:rsid w:val="00FB5BFA"/>
    <w:rsid w:val="00FB6F79"/>
    <w:rsid w:val="00FC5921"/>
    <w:rsid w:val="00FC7C25"/>
    <w:rsid w:val="00FD1C2E"/>
    <w:rsid w:val="00FD3574"/>
    <w:rsid w:val="00FD60D2"/>
    <w:rsid w:val="00FD6A7D"/>
    <w:rsid w:val="00FD6FC9"/>
    <w:rsid w:val="00FE02C2"/>
    <w:rsid w:val="00FE2D34"/>
    <w:rsid w:val="00FE3373"/>
    <w:rsid w:val="00FF35E2"/>
    <w:rsid w:val="00FF78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412D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323"/>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List Bullet Cab,Bullet Point,Bullet point,Bulletr List Paragraph,Content descriptions,FooterText,L,List Bullet 1,List Paragraph2,List Paragraph21,Listeafsnit1,リスト段落"/>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List Bullet Cab Char,Bullet Point Char,Bullet point Char,Bulletr List Paragraph Char,Content descriptions Char,FooterText Char,L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323"/>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List Bullet Cab,Bullet Point,Bullet point,Bulletr List Paragraph,Content descriptions,FooterText,L,List Bullet 1,List Paragraph2,List Paragraph21,Listeafsnit1,リスト段落"/>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List Bullet Cab Char,Bullet Point Char,Bullet point Char,Bulletr List Paragraph Char,Content descriptions Char,FooterText Char,L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8860833">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BCE3D-4D7E-4F2D-BAFC-F3760C02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302654-7AE2-4618-95A8-D8C9C03930B2}">
  <ds:schemaRefs>
    <ds:schemaRef ds:uri="http://schemas.microsoft.com/sharepoint/v3/contenttype/forms"/>
  </ds:schemaRefs>
</ds:datastoreItem>
</file>

<file path=customXml/itemProps3.xml><?xml version="1.0" encoding="utf-8"?>
<ds:datastoreItem xmlns:ds="http://schemas.openxmlformats.org/officeDocument/2006/customXml" ds:itemID="{2B13C29E-D991-4DB9-A13E-7C1AA632889D}">
  <ds:schemaRefs>
    <ds:schemaRef ds:uri="8bd9498f-fa43-4ae2-8bb2-4c55a71680ad"/>
    <ds:schemaRef ds:uri="http://purl.org/dc/dcmitype/"/>
    <ds:schemaRef ds:uri="http://www.w3.org/XML/1998/namespace"/>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4752B825-ED16-4D7D-8E6B-8F802817D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1383</Words>
  <Characters>7889</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9254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Nicoli Carol</dc:creator>
  <cp:lastModifiedBy>NADINE, Tamara</cp:lastModifiedBy>
  <cp:revision>2</cp:revision>
  <cp:lastPrinted>2018-05-31T23:18:00Z</cp:lastPrinted>
  <dcterms:created xsi:type="dcterms:W3CDTF">2018-06-05T02:59:00Z</dcterms:created>
  <dcterms:modified xsi:type="dcterms:W3CDTF">2018-06-05T02:59:00Z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0x010100DD4509C3D779E74F86554752994C3202</vt:lpwstr>
  </property>
</Properties>
</file>