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8C596" w14:textId="77777777" w:rsidR="008C0867" w:rsidRPr="002926A6" w:rsidRDefault="008C0867" w:rsidP="00AB35ED">
      <w:pPr>
        <w:spacing w:before="0"/>
        <w:ind w:right="40"/>
        <w:jc w:val="center"/>
        <w:rPr>
          <w:b/>
          <w:szCs w:val="24"/>
          <w:u w:val="single"/>
        </w:rPr>
      </w:pPr>
      <w:r w:rsidRPr="002926A6">
        <w:rPr>
          <w:b/>
          <w:szCs w:val="24"/>
          <w:u w:val="single"/>
        </w:rPr>
        <w:t>EXPLANATORY STATEMENT</w:t>
      </w:r>
    </w:p>
    <w:p w14:paraId="7640CEC6" w14:textId="77777777" w:rsidR="008C0867" w:rsidRPr="002926A6" w:rsidRDefault="008C0867" w:rsidP="00AB35ED">
      <w:pPr>
        <w:spacing w:before="0"/>
        <w:ind w:right="40"/>
        <w:jc w:val="center"/>
        <w:rPr>
          <w:b/>
          <w:szCs w:val="24"/>
          <w:u w:val="single"/>
        </w:rPr>
      </w:pPr>
    </w:p>
    <w:p w14:paraId="2F49867B" w14:textId="77777777" w:rsidR="008C0867" w:rsidRPr="002926A6" w:rsidRDefault="008C0867" w:rsidP="00AB35ED">
      <w:pPr>
        <w:spacing w:before="0"/>
        <w:ind w:right="40"/>
        <w:jc w:val="center"/>
        <w:rPr>
          <w:szCs w:val="24"/>
        </w:rPr>
      </w:pPr>
      <w:r w:rsidRPr="002926A6">
        <w:rPr>
          <w:szCs w:val="24"/>
        </w:rPr>
        <w:t>Issued by the Minister for Home Affairs and Minister for Immigration and Border Protection</w:t>
      </w:r>
    </w:p>
    <w:p w14:paraId="32B8DC99" w14:textId="77777777" w:rsidR="008C0867" w:rsidRPr="002926A6" w:rsidRDefault="008C0867" w:rsidP="00AB35ED">
      <w:pPr>
        <w:spacing w:before="0"/>
        <w:ind w:right="40"/>
        <w:jc w:val="center"/>
        <w:rPr>
          <w:szCs w:val="24"/>
        </w:rPr>
      </w:pPr>
    </w:p>
    <w:p w14:paraId="78F3B118" w14:textId="77777777" w:rsidR="008C0867" w:rsidRPr="002926A6" w:rsidRDefault="008C0867" w:rsidP="00AB35ED">
      <w:pPr>
        <w:spacing w:before="0"/>
        <w:ind w:right="40"/>
        <w:jc w:val="center"/>
        <w:rPr>
          <w:i/>
          <w:szCs w:val="24"/>
        </w:rPr>
      </w:pPr>
      <w:r w:rsidRPr="002926A6">
        <w:rPr>
          <w:i/>
          <w:szCs w:val="24"/>
        </w:rPr>
        <w:t>Australian Citizenship Act 2007</w:t>
      </w:r>
    </w:p>
    <w:p w14:paraId="37DDEBEB" w14:textId="77777777" w:rsidR="008C0867" w:rsidRPr="002926A6" w:rsidRDefault="008C0867" w:rsidP="00AB35ED">
      <w:pPr>
        <w:spacing w:before="0"/>
        <w:ind w:right="40"/>
        <w:jc w:val="center"/>
        <w:rPr>
          <w:i/>
          <w:szCs w:val="24"/>
        </w:rPr>
      </w:pPr>
    </w:p>
    <w:p w14:paraId="57B05622" w14:textId="77777777" w:rsidR="008C0867" w:rsidRPr="002926A6" w:rsidRDefault="008C0867" w:rsidP="00DA4EDC">
      <w:pPr>
        <w:spacing w:before="0"/>
        <w:ind w:right="-2"/>
        <w:jc w:val="center"/>
        <w:rPr>
          <w:i/>
        </w:rPr>
      </w:pPr>
      <w:r w:rsidRPr="002926A6">
        <w:rPr>
          <w:i/>
        </w:rPr>
        <w:t>Australian Citizenship Amendment (Concessional Application Fees) Regulations 2018</w:t>
      </w:r>
    </w:p>
    <w:p w14:paraId="22E5464C" w14:textId="77777777" w:rsidR="008C0867" w:rsidRPr="002926A6" w:rsidRDefault="008C0867" w:rsidP="00AB35ED">
      <w:pPr>
        <w:spacing w:before="0"/>
        <w:ind w:right="91"/>
      </w:pPr>
    </w:p>
    <w:p w14:paraId="50C69352" w14:textId="77777777" w:rsidR="008C0867" w:rsidRPr="002926A6" w:rsidRDefault="008C0867" w:rsidP="00AB35ED">
      <w:pPr>
        <w:spacing w:before="0"/>
        <w:ind w:right="91"/>
      </w:pPr>
      <w:r w:rsidRPr="002926A6">
        <w:t xml:space="preserve">The </w:t>
      </w:r>
      <w:r w:rsidRPr="002926A6">
        <w:rPr>
          <w:i/>
        </w:rPr>
        <w:t xml:space="preserve">Australian Citizenship Act 2007 </w:t>
      </w:r>
      <w:r w:rsidRPr="00B53353">
        <w:t>(</w:t>
      </w:r>
      <w:r w:rsidRPr="002926A6">
        <w:t xml:space="preserve">the Citizenship Act) provides for the process of becoming an Australian citizen, the circumstances in which citizenship may cease, and some other matters related to citizenship.  </w:t>
      </w:r>
    </w:p>
    <w:p w14:paraId="6D0E9617" w14:textId="77777777" w:rsidR="008C0867" w:rsidRPr="002926A6" w:rsidRDefault="008C0867" w:rsidP="00AB35ED">
      <w:pPr>
        <w:spacing w:before="0"/>
        <w:ind w:right="91"/>
      </w:pPr>
    </w:p>
    <w:p w14:paraId="63A0E05F" w14:textId="04419459" w:rsidR="008C0867" w:rsidRPr="002926A6" w:rsidRDefault="008C0867" w:rsidP="00AB35ED">
      <w:pPr>
        <w:spacing w:before="0"/>
        <w:ind w:right="42"/>
        <w:rPr>
          <w:szCs w:val="24"/>
        </w:rPr>
      </w:pPr>
      <w:r w:rsidRPr="002926A6">
        <w:rPr>
          <w:szCs w:val="24"/>
        </w:rPr>
        <w:t>Section 54 of the Citizenship Act relevantly provides that the Governor</w:t>
      </w:r>
      <w:r w:rsidRPr="002926A6">
        <w:rPr>
          <w:szCs w:val="24"/>
        </w:rPr>
        <w:noBreakHyphen/>
        <w:t>General may make regulations prescribing matters required or permitted by the Citizenship Act to be prescribed, or necessary or convenient to be prescribed, for carrying out or giving effect to the Citizenship Act.</w:t>
      </w:r>
      <w:r w:rsidR="00201229" w:rsidRPr="002926A6">
        <w:rPr>
          <w:szCs w:val="24"/>
        </w:rPr>
        <w:t xml:space="preserve">  </w:t>
      </w:r>
    </w:p>
    <w:p w14:paraId="2DCC8BA2" w14:textId="77777777" w:rsidR="008C0867" w:rsidRPr="002926A6" w:rsidRDefault="008C0867" w:rsidP="00AB35ED">
      <w:pPr>
        <w:keepNext/>
        <w:keepLines/>
        <w:spacing w:before="0"/>
        <w:ind w:right="91"/>
        <w:rPr>
          <w:szCs w:val="24"/>
        </w:rPr>
      </w:pPr>
    </w:p>
    <w:p w14:paraId="1B1587A4" w14:textId="636F72E7" w:rsidR="008C0867" w:rsidRPr="002926A6" w:rsidRDefault="008C0867" w:rsidP="00AB35ED">
      <w:pPr>
        <w:spacing w:before="0"/>
        <w:ind w:right="42"/>
        <w:rPr>
          <w:rFonts w:eastAsia="Calibri" w:cstheme="minorHAnsi"/>
        </w:rPr>
      </w:pPr>
      <w:r w:rsidRPr="002926A6">
        <w:rPr>
          <w:szCs w:val="24"/>
        </w:rPr>
        <w:t>In addition, paragraph 4</w:t>
      </w:r>
      <w:r w:rsidR="00BA210D">
        <w:rPr>
          <w:szCs w:val="24"/>
        </w:rPr>
        <w:t xml:space="preserve">6(1)(d) of the Citizenship Act, which </w:t>
      </w:r>
      <w:r w:rsidRPr="002926A6">
        <w:rPr>
          <w:szCs w:val="24"/>
        </w:rPr>
        <w:t>provides that an application under a provision of that Act must be accompanied by the fee (if any) prescribed by the regulations and subsection 46(3) of the Citizenship Act, which provides that the regulations may make provision for and in relation to the remission, refund or waiver of any fees of a kind referred to in paragraph 46(1)(d) of the Citizenship Act</w:t>
      </w:r>
      <w:r w:rsidRPr="002926A6">
        <w:rPr>
          <w:rFonts w:eastAsia="Calibri" w:cstheme="minorHAnsi"/>
        </w:rPr>
        <w:t>.</w:t>
      </w:r>
      <w:r w:rsidR="00AB35ED" w:rsidRPr="002926A6">
        <w:rPr>
          <w:rFonts w:eastAsia="Calibri" w:cstheme="minorHAnsi"/>
        </w:rPr>
        <w:t xml:space="preserve">  </w:t>
      </w:r>
    </w:p>
    <w:p w14:paraId="401247F9" w14:textId="77777777" w:rsidR="00AB35ED" w:rsidRPr="002926A6" w:rsidRDefault="00AB35ED" w:rsidP="00AB35ED">
      <w:pPr>
        <w:spacing w:before="0"/>
        <w:ind w:right="42"/>
        <w:rPr>
          <w:szCs w:val="24"/>
        </w:rPr>
      </w:pPr>
      <w:bookmarkStart w:id="0" w:name="_GoBack"/>
      <w:bookmarkEnd w:id="0"/>
    </w:p>
    <w:p w14:paraId="2401647D" w14:textId="2993FDED" w:rsidR="008C0867" w:rsidRPr="002926A6" w:rsidRDefault="008C0867" w:rsidP="00AB35ED">
      <w:pPr>
        <w:spacing w:before="0"/>
        <w:rPr>
          <w:rFonts w:cstheme="minorHAnsi"/>
          <w:szCs w:val="24"/>
        </w:rPr>
      </w:pPr>
      <w:r w:rsidRPr="002926A6">
        <w:rPr>
          <w:szCs w:val="24"/>
          <w:lang w:val="en"/>
        </w:rPr>
        <w:t>The</w:t>
      </w:r>
      <w:r w:rsidRPr="002926A6">
        <w:rPr>
          <w:i/>
        </w:rPr>
        <w:t xml:space="preserve"> Australian Citizenship Amendment (Concessional Application Fees) Regulations 2018</w:t>
      </w:r>
      <w:r w:rsidRPr="002926A6">
        <w:rPr>
          <w:i/>
          <w:szCs w:val="24"/>
        </w:rPr>
        <w:t xml:space="preserve"> </w:t>
      </w:r>
      <w:r w:rsidRPr="002926A6">
        <w:rPr>
          <w:szCs w:val="24"/>
        </w:rPr>
        <w:t xml:space="preserve">(the Regulations) amend the </w:t>
      </w:r>
      <w:r w:rsidR="00846C76">
        <w:rPr>
          <w:i/>
          <w:szCs w:val="24"/>
        </w:rPr>
        <w:t xml:space="preserve">Australian </w:t>
      </w:r>
      <w:r w:rsidRPr="002926A6">
        <w:rPr>
          <w:i/>
          <w:szCs w:val="24"/>
        </w:rPr>
        <w:t xml:space="preserve">Citizenship Regulation 2016 </w:t>
      </w:r>
      <w:r w:rsidRPr="002926A6">
        <w:t xml:space="preserve">to </w:t>
      </w:r>
      <w:r w:rsidRPr="002926A6">
        <w:rPr>
          <w:rFonts w:cstheme="minorHAnsi"/>
          <w:szCs w:val="24"/>
        </w:rPr>
        <w:t xml:space="preserve">remove concessional fees for citizenship applications made under section 21 of the Citizenship Act for persons with prescribed health care cards and pensioner cards. </w:t>
      </w:r>
      <w:r w:rsidR="00A72DBD" w:rsidRPr="002926A6">
        <w:rPr>
          <w:rFonts w:cstheme="minorHAnsi"/>
          <w:szCs w:val="24"/>
        </w:rPr>
        <w:t xml:space="preserve"> </w:t>
      </w:r>
      <w:r w:rsidRPr="002926A6">
        <w:rPr>
          <w:rFonts w:cstheme="minorHAnsi"/>
          <w:szCs w:val="24"/>
        </w:rPr>
        <w:t xml:space="preserve">The effect of the amendments is that these persons are no longer eligible for </w:t>
      </w:r>
      <w:r w:rsidR="00846C76">
        <w:rPr>
          <w:rFonts w:cstheme="minorHAnsi"/>
          <w:szCs w:val="24"/>
        </w:rPr>
        <w:t xml:space="preserve">a </w:t>
      </w:r>
      <w:r w:rsidRPr="002926A6">
        <w:rPr>
          <w:rFonts w:cstheme="minorHAnsi"/>
          <w:szCs w:val="24"/>
        </w:rPr>
        <w:t xml:space="preserve">concessional application </w:t>
      </w:r>
      <w:r w:rsidR="00A72DBD" w:rsidRPr="002926A6">
        <w:rPr>
          <w:rFonts w:cstheme="minorHAnsi"/>
          <w:szCs w:val="24"/>
        </w:rPr>
        <w:t>fee of either $20 or $40</w:t>
      </w:r>
      <w:r w:rsidRPr="002926A6">
        <w:rPr>
          <w:rFonts w:cstheme="minorHAnsi"/>
          <w:szCs w:val="24"/>
        </w:rPr>
        <w:t>.</w:t>
      </w:r>
      <w:r w:rsidR="00A72DBD" w:rsidRPr="002926A6">
        <w:rPr>
          <w:rFonts w:cstheme="minorHAnsi"/>
          <w:szCs w:val="24"/>
        </w:rPr>
        <w:t xml:space="preserve"> </w:t>
      </w:r>
      <w:r w:rsidRPr="002926A6">
        <w:rPr>
          <w:rFonts w:cstheme="minorHAnsi"/>
          <w:szCs w:val="24"/>
        </w:rPr>
        <w:t xml:space="preserve"> </w:t>
      </w:r>
      <w:r w:rsidR="00A72DBD" w:rsidRPr="002926A6">
        <w:rPr>
          <w:rFonts w:cstheme="minorHAnsi"/>
          <w:szCs w:val="24"/>
        </w:rPr>
        <w:t>These applicants will instead pay the full application fee of $285.</w:t>
      </w:r>
      <w:r w:rsidR="00407929" w:rsidRPr="002926A6">
        <w:rPr>
          <w:rFonts w:cstheme="minorHAnsi"/>
          <w:szCs w:val="24"/>
        </w:rPr>
        <w:t xml:space="preserve">  </w:t>
      </w:r>
    </w:p>
    <w:p w14:paraId="6478D4F1" w14:textId="77777777" w:rsidR="008C0867" w:rsidRPr="002926A6" w:rsidRDefault="008C0867" w:rsidP="00AB35ED">
      <w:pPr>
        <w:spacing w:before="0"/>
        <w:ind w:right="42"/>
        <w:rPr>
          <w:rFonts w:asciiTheme="minorHAnsi" w:hAnsiTheme="minorHAnsi" w:cstheme="minorHAnsi"/>
          <w:szCs w:val="24"/>
        </w:rPr>
      </w:pPr>
    </w:p>
    <w:p w14:paraId="0A8E10F9" w14:textId="4ECA79B9" w:rsidR="008C0867" w:rsidRPr="002926A6" w:rsidRDefault="008C0867" w:rsidP="00AB35ED">
      <w:pPr>
        <w:spacing w:before="0"/>
        <w:ind w:right="42"/>
        <w:rPr>
          <w:rFonts w:cstheme="minorHAnsi"/>
          <w:szCs w:val="24"/>
        </w:rPr>
      </w:pPr>
      <w:r w:rsidRPr="002926A6">
        <w:rPr>
          <w:rFonts w:cstheme="minorHAnsi"/>
          <w:szCs w:val="24"/>
        </w:rPr>
        <w:t xml:space="preserve">The Office of Best Practice Regulation (the OBPR) has been consulted in relation to the amendments made by the Regulations. </w:t>
      </w:r>
      <w:r w:rsidR="009650F5" w:rsidRPr="002926A6">
        <w:rPr>
          <w:rFonts w:cstheme="minorHAnsi"/>
          <w:szCs w:val="24"/>
        </w:rPr>
        <w:t xml:space="preserve"> </w:t>
      </w:r>
      <w:r w:rsidRPr="002926A6">
        <w:rPr>
          <w:rFonts w:cstheme="minorHAnsi"/>
          <w:szCs w:val="24"/>
        </w:rPr>
        <w:t xml:space="preserve">No Regulation Impact Statement is required. </w:t>
      </w:r>
      <w:r w:rsidR="00E53047">
        <w:rPr>
          <w:rFonts w:cstheme="minorHAnsi"/>
          <w:szCs w:val="24"/>
        </w:rPr>
        <w:t xml:space="preserve"> </w:t>
      </w:r>
      <w:r w:rsidRPr="002926A6">
        <w:rPr>
          <w:rFonts w:cstheme="minorHAnsi"/>
          <w:szCs w:val="24"/>
        </w:rPr>
        <w:t>The OBPR consultation reference is 22012.</w:t>
      </w:r>
    </w:p>
    <w:p w14:paraId="072DD7C2" w14:textId="77777777" w:rsidR="008C0867" w:rsidRPr="002926A6" w:rsidRDefault="008C0867" w:rsidP="00AB35ED">
      <w:pPr>
        <w:tabs>
          <w:tab w:val="left" w:pos="6521"/>
        </w:tabs>
        <w:spacing w:before="0"/>
        <w:ind w:right="42"/>
        <w:rPr>
          <w:rFonts w:cstheme="minorHAnsi"/>
          <w:szCs w:val="24"/>
        </w:rPr>
      </w:pPr>
    </w:p>
    <w:p w14:paraId="04BAE2E8" w14:textId="63548922" w:rsidR="008C0867" w:rsidRPr="002926A6" w:rsidRDefault="008C0867" w:rsidP="00AB35ED">
      <w:pPr>
        <w:tabs>
          <w:tab w:val="left" w:pos="6521"/>
        </w:tabs>
        <w:spacing w:before="0"/>
        <w:ind w:right="42"/>
        <w:rPr>
          <w:rFonts w:cstheme="minorHAnsi"/>
          <w:szCs w:val="24"/>
        </w:rPr>
      </w:pPr>
      <w:r w:rsidRPr="002926A6">
        <w:rPr>
          <w:rFonts w:cstheme="minorHAnsi"/>
          <w:szCs w:val="24"/>
        </w:rPr>
        <w:t xml:space="preserve">The following agencies were consulted: the Department of the Prime Minister and Cabinet; the Department of the Treasury; the Department of Finance; </w:t>
      </w:r>
      <w:r w:rsidR="00846C76">
        <w:rPr>
          <w:rFonts w:cstheme="minorHAnsi"/>
          <w:szCs w:val="24"/>
        </w:rPr>
        <w:t xml:space="preserve">the </w:t>
      </w:r>
      <w:r w:rsidRPr="002926A6">
        <w:rPr>
          <w:rFonts w:cstheme="minorHAnsi"/>
          <w:szCs w:val="24"/>
        </w:rPr>
        <w:t xml:space="preserve">Attorney-General’s Department; the Department of Education and Training; the Department of Jobs and Small Business; the Department of Foreign Affairs and Trade; the Department of Human Services; the Department of Social Services.  These agencies were supportive of the removal of the concessional arrangements for citizenship application fees.   </w:t>
      </w:r>
    </w:p>
    <w:p w14:paraId="109F7EF4" w14:textId="77777777" w:rsidR="008C0867" w:rsidRPr="002926A6" w:rsidRDefault="008C0867" w:rsidP="00AB35ED">
      <w:pPr>
        <w:spacing w:before="0"/>
        <w:ind w:right="42"/>
        <w:rPr>
          <w:szCs w:val="24"/>
        </w:rPr>
      </w:pPr>
    </w:p>
    <w:p w14:paraId="51D6119C" w14:textId="77777777" w:rsidR="008C0867" w:rsidRPr="002926A6" w:rsidRDefault="008C0867" w:rsidP="00AB35ED">
      <w:pPr>
        <w:spacing w:before="0"/>
        <w:ind w:right="42"/>
        <w:rPr>
          <w:szCs w:val="24"/>
        </w:rPr>
      </w:pPr>
      <w:r w:rsidRPr="002926A6">
        <w:rPr>
          <w:szCs w:val="24"/>
        </w:rPr>
        <w:t xml:space="preserve">A Statement of Compatibility with Human Rights (the Statement) has been completed in accordance with the </w:t>
      </w:r>
      <w:r w:rsidRPr="002926A6">
        <w:rPr>
          <w:i/>
          <w:iCs/>
          <w:szCs w:val="24"/>
        </w:rPr>
        <w:t>Human Rights (Parliamentary Scrutiny) Act 2011</w:t>
      </w:r>
      <w:r w:rsidRPr="002926A6">
        <w:rPr>
          <w:szCs w:val="24"/>
        </w:rPr>
        <w:t xml:space="preserve">.  The overall assessment is that the Regulations are compatible with human rights.  A copy of the Statement is at </w:t>
      </w:r>
      <w:r w:rsidRPr="002926A6">
        <w:rPr>
          <w:szCs w:val="24"/>
          <w:u w:val="single"/>
        </w:rPr>
        <w:t>Attachment A</w:t>
      </w:r>
      <w:r w:rsidRPr="002926A6">
        <w:rPr>
          <w:szCs w:val="24"/>
        </w:rPr>
        <w:t>.</w:t>
      </w:r>
    </w:p>
    <w:p w14:paraId="1C6E65A4" w14:textId="77777777" w:rsidR="008C0867" w:rsidRPr="002926A6" w:rsidRDefault="008C0867" w:rsidP="00AB35ED">
      <w:pPr>
        <w:spacing w:before="0"/>
        <w:ind w:right="42"/>
        <w:rPr>
          <w:szCs w:val="24"/>
        </w:rPr>
      </w:pPr>
    </w:p>
    <w:p w14:paraId="523E017E" w14:textId="4C644187" w:rsidR="008C0867" w:rsidRPr="002926A6" w:rsidRDefault="008C0867" w:rsidP="00AB35ED">
      <w:pPr>
        <w:spacing w:before="0"/>
        <w:ind w:right="42"/>
        <w:rPr>
          <w:szCs w:val="24"/>
        </w:rPr>
      </w:pPr>
      <w:r w:rsidRPr="002926A6">
        <w:rPr>
          <w:szCs w:val="24"/>
        </w:rPr>
        <w:t xml:space="preserve">The </w:t>
      </w:r>
      <w:r w:rsidR="009650F5" w:rsidRPr="002926A6">
        <w:rPr>
          <w:szCs w:val="24"/>
        </w:rPr>
        <w:t>Citizenship Act specifies</w:t>
      </w:r>
      <w:r w:rsidRPr="002926A6">
        <w:rPr>
          <w:szCs w:val="24"/>
        </w:rPr>
        <w:t xml:space="preserve"> no conditions that need to be satisfied before the power to make the Regulations may be exercised. </w:t>
      </w:r>
    </w:p>
    <w:p w14:paraId="2FCC3277" w14:textId="77777777" w:rsidR="008C0867" w:rsidRPr="002926A6" w:rsidRDefault="008C0867" w:rsidP="00AB35ED">
      <w:pPr>
        <w:spacing w:before="0"/>
        <w:ind w:right="42"/>
        <w:rPr>
          <w:szCs w:val="24"/>
        </w:rPr>
      </w:pPr>
    </w:p>
    <w:p w14:paraId="47B8C417" w14:textId="77777777" w:rsidR="008C0867" w:rsidRPr="002926A6" w:rsidRDefault="008C0867" w:rsidP="00AB35ED">
      <w:pPr>
        <w:spacing w:before="0"/>
        <w:ind w:right="42"/>
        <w:rPr>
          <w:szCs w:val="24"/>
        </w:rPr>
      </w:pPr>
      <w:r w:rsidRPr="002926A6">
        <w:rPr>
          <w:szCs w:val="24"/>
        </w:rPr>
        <w:lastRenderedPageBreak/>
        <w:t xml:space="preserve">Details of the Regulations are set out in </w:t>
      </w:r>
      <w:r w:rsidRPr="002926A6">
        <w:rPr>
          <w:szCs w:val="24"/>
          <w:u w:val="single"/>
        </w:rPr>
        <w:t>Attachment B</w:t>
      </w:r>
      <w:r w:rsidRPr="002926A6">
        <w:rPr>
          <w:szCs w:val="24"/>
        </w:rPr>
        <w:t>.</w:t>
      </w:r>
    </w:p>
    <w:p w14:paraId="4FA3749F" w14:textId="6B7DA070" w:rsidR="008C0867" w:rsidRPr="002926A6" w:rsidRDefault="008C0867" w:rsidP="00AB35ED">
      <w:pPr>
        <w:spacing w:before="0"/>
        <w:ind w:right="42"/>
        <w:rPr>
          <w:szCs w:val="24"/>
        </w:rPr>
      </w:pPr>
      <w:r w:rsidRPr="002926A6">
        <w:rPr>
          <w:szCs w:val="24"/>
        </w:rPr>
        <w:t xml:space="preserve">The Regulations are a legislative instrument for the purpose of the </w:t>
      </w:r>
      <w:r w:rsidRPr="00B53353">
        <w:rPr>
          <w:i/>
          <w:szCs w:val="24"/>
        </w:rPr>
        <w:t>Legislation Act</w:t>
      </w:r>
      <w:r w:rsidR="00846C76" w:rsidRPr="00B53353">
        <w:rPr>
          <w:i/>
          <w:szCs w:val="24"/>
        </w:rPr>
        <w:t xml:space="preserve"> 2003</w:t>
      </w:r>
      <w:r w:rsidRPr="002926A6">
        <w:rPr>
          <w:szCs w:val="24"/>
        </w:rPr>
        <w:t xml:space="preserve">. </w:t>
      </w:r>
    </w:p>
    <w:p w14:paraId="4CBDD02D" w14:textId="77777777" w:rsidR="008C0867" w:rsidRPr="002926A6" w:rsidRDefault="008C0867" w:rsidP="00AB35ED">
      <w:pPr>
        <w:spacing w:before="0"/>
        <w:ind w:right="42"/>
        <w:rPr>
          <w:szCs w:val="24"/>
        </w:rPr>
      </w:pPr>
    </w:p>
    <w:p w14:paraId="28E83513" w14:textId="77777777" w:rsidR="008C0867" w:rsidRPr="002926A6" w:rsidRDefault="008C0867" w:rsidP="00AB35ED">
      <w:pPr>
        <w:spacing w:before="0"/>
        <w:ind w:right="42"/>
        <w:rPr>
          <w:szCs w:val="24"/>
        </w:rPr>
      </w:pPr>
      <w:r w:rsidRPr="002926A6">
        <w:rPr>
          <w:szCs w:val="24"/>
        </w:rPr>
        <w:t xml:space="preserve">The Regulations commence on 1 July 2018.  Where relevant, the Regulations apply only to new applications.  They do not apply to applications that have already been made, but not yet decided, at the time the Regulations commence.  </w:t>
      </w:r>
    </w:p>
    <w:p w14:paraId="6F48F4DD" w14:textId="77777777" w:rsidR="008C0867" w:rsidRPr="002926A6" w:rsidRDefault="008C0867" w:rsidP="00AB35ED">
      <w:pPr>
        <w:spacing w:before="0"/>
        <w:ind w:right="42"/>
        <w:rPr>
          <w:color w:val="FF0000"/>
          <w:szCs w:val="24"/>
        </w:rPr>
      </w:pPr>
    </w:p>
    <w:p w14:paraId="5CE6AFC1" w14:textId="77777777" w:rsidR="008C0867" w:rsidRPr="002926A6" w:rsidRDefault="008C0867" w:rsidP="00AB35ED">
      <w:pPr>
        <w:tabs>
          <w:tab w:val="left" w:pos="6521"/>
        </w:tabs>
        <w:spacing w:before="0"/>
        <w:ind w:right="521"/>
        <w:rPr>
          <w:szCs w:val="24"/>
        </w:rPr>
      </w:pPr>
    </w:p>
    <w:p w14:paraId="18F1677E" w14:textId="77777777" w:rsidR="008C0867" w:rsidRPr="002926A6" w:rsidRDefault="008C0867" w:rsidP="00AB35ED">
      <w:pPr>
        <w:tabs>
          <w:tab w:val="left" w:pos="6521"/>
        </w:tabs>
        <w:spacing w:before="0"/>
        <w:ind w:right="521"/>
        <w:rPr>
          <w:szCs w:val="24"/>
        </w:rPr>
      </w:pPr>
    </w:p>
    <w:p w14:paraId="001C013A" w14:textId="77777777" w:rsidR="008C0867" w:rsidRPr="002926A6" w:rsidRDefault="008C0867" w:rsidP="00AB35ED">
      <w:pPr>
        <w:tabs>
          <w:tab w:val="left" w:pos="6521"/>
        </w:tabs>
        <w:spacing w:before="0"/>
        <w:ind w:right="521"/>
        <w:rPr>
          <w:szCs w:val="24"/>
        </w:rPr>
      </w:pPr>
    </w:p>
    <w:p w14:paraId="4D67C73D" w14:textId="77777777" w:rsidR="008C0867" w:rsidRPr="002926A6" w:rsidRDefault="008C0867" w:rsidP="00AB35ED">
      <w:pPr>
        <w:spacing w:before="0"/>
        <w:ind w:right="42"/>
        <w:rPr>
          <w:color w:val="FF0000"/>
          <w:szCs w:val="24"/>
        </w:rPr>
      </w:pPr>
    </w:p>
    <w:p w14:paraId="21535FB5" w14:textId="77777777" w:rsidR="008C0867" w:rsidRPr="002926A6" w:rsidRDefault="008C0867" w:rsidP="00AB35ED">
      <w:pPr>
        <w:spacing w:before="0"/>
        <w:ind w:right="42"/>
        <w:jc w:val="right"/>
        <w:rPr>
          <w:szCs w:val="24"/>
        </w:rPr>
        <w:sectPr w:rsidR="008C0867" w:rsidRPr="002926A6" w:rsidSect="00AD48DA">
          <w:headerReference w:type="default" r:id="rId7"/>
          <w:pgSz w:w="11906" w:h="16838"/>
          <w:pgMar w:top="1440" w:right="1418" w:bottom="1440" w:left="1418" w:header="709" w:footer="709" w:gutter="0"/>
          <w:cols w:space="708"/>
          <w:titlePg/>
          <w:docGrid w:linePitch="360"/>
        </w:sectPr>
      </w:pPr>
    </w:p>
    <w:p w14:paraId="168B5DE0" w14:textId="77777777" w:rsidR="008C0867" w:rsidRPr="002926A6" w:rsidRDefault="008C0867" w:rsidP="00AB35ED">
      <w:pPr>
        <w:tabs>
          <w:tab w:val="left" w:pos="345"/>
        </w:tabs>
        <w:spacing w:before="0"/>
        <w:ind w:left="360" w:right="43"/>
        <w:rPr>
          <w:szCs w:val="24"/>
        </w:rPr>
      </w:pPr>
    </w:p>
    <w:p w14:paraId="7B9D19E9" w14:textId="77777777" w:rsidR="008C0867" w:rsidRPr="002926A6" w:rsidRDefault="008C0867" w:rsidP="00AB35ED">
      <w:pPr>
        <w:tabs>
          <w:tab w:val="left" w:pos="345"/>
        </w:tabs>
        <w:spacing w:before="0"/>
        <w:ind w:right="43"/>
        <w:contextualSpacing/>
        <w:jc w:val="right"/>
        <w:rPr>
          <w:b/>
          <w:szCs w:val="24"/>
          <w:u w:val="single"/>
        </w:rPr>
      </w:pPr>
      <w:r w:rsidRPr="002926A6">
        <w:rPr>
          <w:b/>
          <w:szCs w:val="24"/>
          <w:u w:val="single"/>
        </w:rPr>
        <w:t>ATTACHMENT A</w:t>
      </w:r>
    </w:p>
    <w:p w14:paraId="54F8010B" w14:textId="77777777" w:rsidR="008C0867" w:rsidRPr="002926A6" w:rsidRDefault="008C0867" w:rsidP="00AB35ED">
      <w:pPr>
        <w:tabs>
          <w:tab w:val="left" w:pos="345"/>
        </w:tabs>
        <w:spacing w:before="0"/>
        <w:ind w:right="43"/>
        <w:contextualSpacing/>
        <w:jc w:val="right"/>
        <w:rPr>
          <w:b/>
          <w:szCs w:val="24"/>
          <w:u w:val="single"/>
        </w:rPr>
      </w:pPr>
    </w:p>
    <w:p w14:paraId="494CF782" w14:textId="77777777" w:rsidR="008C0867" w:rsidRPr="002926A6" w:rsidRDefault="008C0867" w:rsidP="00AB35ED">
      <w:pPr>
        <w:pStyle w:val="Default"/>
        <w:jc w:val="center"/>
        <w:rPr>
          <w:color w:val="auto"/>
        </w:rPr>
      </w:pPr>
      <w:r w:rsidRPr="002926A6">
        <w:rPr>
          <w:b/>
          <w:bCs/>
          <w:color w:val="auto"/>
        </w:rPr>
        <w:t>Statement of Compatibility with Human Rights</w:t>
      </w:r>
    </w:p>
    <w:p w14:paraId="28C02160" w14:textId="77777777" w:rsidR="008C0867" w:rsidRPr="002926A6" w:rsidRDefault="008C0867" w:rsidP="00AB35ED">
      <w:pPr>
        <w:pStyle w:val="Default"/>
        <w:jc w:val="center"/>
        <w:rPr>
          <w:i/>
          <w:iCs/>
          <w:color w:val="auto"/>
        </w:rPr>
      </w:pPr>
      <w:r w:rsidRPr="002926A6">
        <w:rPr>
          <w:i/>
          <w:iCs/>
          <w:color w:val="auto"/>
        </w:rPr>
        <w:t>Prepared in accordance with Part 3 of the Human Rights (Parliamentary Scrutiny) Act 2011</w:t>
      </w:r>
    </w:p>
    <w:p w14:paraId="6DCD2FF9" w14:textId="77777777" w:rsidR="008C0867" w:rsidRPr="002926A6" w:rsidRDefault="008C0867" w:rsidP="00AB35ED">
      <w:pPr>
        <w:pStyle w:val="Default"/>
        <w:jc w:val="center"/>
        <w:rPr>
          <w:b/>
          <w:i/>
          <w:iCs/>
          <w:color w:val="auto"/>
        </w:rPr>
      </w:pPr>
    </w:p>
    <w:p w14:paraId="73B643F6" w14:textId="77777777" w:rsidR="008C0867" w:rsidRPr="002926A6" w:rsidRDefault="008C0867" w:rsidP="00AB35ED">
      <w:pPr>
        <w:spacing w:before="0"/>
        <w:ind w:right="91"/>
        <w:jc w:val="center"/>
        <w:rPr>
          <w:b/>
          <w:i/>
        </w:rPr>
      </w:pPr>
      <w:r w:rsidRPr="002926A6">
        <w:rPr>
          <w:b/>
          <w:i/>
        </w:rPr>
        <w:t>Australian Citizenship Amendment (Concessional Application Fees) Regulations 2018</w:t>
      </w:r>
    </w:p>
    <w:p w14:paraId="325A32C6" w14:textId="77777777" w:rsidR="008C0867" w:rsidRPr="002926A6" w:rsidRDefault="008C0867" w:rsidP="00AB35ED">
      <w:pPr>
        <w:pStyle w:val="Default"/>
        <w:jc w:val="center"/>
        <w:rPr>
          <w:color w:val="auto"/>
        </w:rPr>
      </w:pPr>
    </w:p>
    <w:p w14:paraId="495A99E4" w14:textId="77777777" w:rsidR="008C0867" w:rsidRPr="002926A6" w:rsidRDefault="008C0867" w:rsidP="00AB35ED">
      <w:pPr>
        <w:pStyle w:val="Default"/>
        <w:jc w:val="center"/>
        <w:rPr>
          <w:color w:val="auto"/>
        </w:rPr>
      </w:pPr>
      <w:r w:rsidRPr="002926A6">
        <w:rPr>
          <w:color w:val="auto"/>
        </w:rPr>
        <w:t xml:space="preserve">This legislative instrument is compatible with the human rights and freedoms recognised or declared in the international instruments listed in section 3 of the </w:t>
      </w:r>
      <w:r w:rsidRPr="002926A6">
        <w:rPr>
          <w:i/>
          <w:iCs/>
          <w:color w:val="auto"/>
        </w:rPr>
        <w:t>Human Rights (Parliamentary Scrutiny) Act 2011</w:t>
      </w:r>
      <w:r w:rsidRPr="002926A6">
        <w:rPr>
          <w:color w:val="auto"/>
        </w:rPr>
        <w:t>.</w:t>
      </w:r>
    </w:p>
    <w:p w14:paraId="33CE9001" w14:textId="77777777" w:rsidR="008C0867" w:rsidRPr="002926A6" w:rsidRDefault="008C0867" w:rsidP="00AB35ED">
      <w:pPr>
        <w:spacing w:before="0"/>
        <w:contextualSpacing/>
        <w:rPr>
          <w:b/>
          <w:szCs w:val="24"/>
          <w:u w:val="single"/>
        </w:rPr>
      </w:pPr>
    </w:p>
    <w:p w14:paraId="1677377B" w14:textId="1305AEB6" w:rsidR="008C0867" w:rsidRPr="002926A6" w:rsidRDefault="00AA305A" w:rsidP="00AB35ED">
      <w:pPr>
        <w:tabs>
          <w:tab w:val="left" w:pos="601"/>
        </w:tabs>
        <w:spacing w:before="0"/>
        <w:ind w:left="601" w:hanging="601"/>
        <w:rPr>
          <w:b/>
          <w:szCs w:val="24"/>
        </w:rPr>
      </w:pPr>
      <w:r w:rsidRPr="002926A6">
        <w:rPr>
          <w:b/>
          <w:szCs w:val="24"/>
        </w:rPr>
        <w:t>Overview</w:t>
      </w:r>
      <w:r w:rsidR="00AB35ED" w:rsidRPr="002926A6">
        <w:rPr>
          <w:b/>
          <w:szCs w:val="24"/>
        </w:rPr>
        <w:t xml:space="preserve">  </w:t>
      </w:r>
    </w:p>
    <w:p w14:paraId="48B3BED2" w14:textId="740BF232" w:rsidR="00AA305A" w:rsidRPr="002926A6" w:rsidRDefault="00AA305A" w:rsidP="00AB35ED">
      <w:pPr>
        <w:spacing w:before="0"/>
      </w:pPr>
      <w:r w:rsidRPr="002926A6">
        <w:t xml:space="preserve">The </w:t>
      </w:r>
      <w:r w:rsidRPr="002926A6">
        <w:rPr>
          <w:i/>
        </w:rPr>
        <w:t>Australian Citizenship Regulation 2016</w:t>
      </w:r>
      <w:r w:rsidRPr="002926A6">
        <w:t xml:space="preserve"> (the Citizenship Regulation) </w:t>
      </w:r>
      <w:r w:rsidR="00846C76">
        <w:t>is</w:t>
      </w:r>
      <w:r w:rsidRPr="002926A6">
        <w:t xml:space="preserve"> amended to remove concessional fees for citizenship applications made under section 21 of the </w:t>
      </w:r>
      <w:r w:rsidRPr="002926A6">
        <w:rPr>
          <w:i/>
        </w:rPr>
        <w:t>Australian Citizenship Act</w:t>
      </w:r>
      <w:r w:rsidRPr="002926A6">
        <w:t xml:space="preserve"> </w:t>
      </w:r>
      <w:r w:rsidRPr="00B53353">
        <w:rPr>
          <w:i/>
        </w:rPr>
        <w:t>2007</w:t>
      </w:r>
      <w:r w:rsidRPr="002926A6">
        <w:t xml:space="preserve"> (the Citizenship Act) for persons with prescribed health care cards and pensioner cards from 1 July 2018.  Citizenship fee application exemptions will remain for those applicants applying under the defence, former British or Maltese child migrants, or statelessness provisions in the </w:t>
      </w:r>
      <w:r w:rsidR="00215341" w:rsidRPr="002926A6">
        <w:t xml:space="preserve">Citizenship </w:t>
      </w:r>
      <w:r w:rsidRPr="002926A6">
        <w:t>Act.</w:t>
      </w:r>
      <w:r w:rsidR="00AB35ED" w:rsidRPr="002926A6">
        <w:t xml:space="preserve">  </w:t>
      </w:r>
    </w:p>
    <w:p w14:paraId="757AF188" w14:textId="77777777" w:rsidR="00AB35ED" w:rsidRPr="002926A6" w:rsidRDefault="00AB35ED" w:rsidP="00AB35ED">
      <w:pPr>
        <w:spacing w:before="0"/>
        <w:rPr>
          <w:sz w:val="22"/>
        </w:rPr>
      </w:pPr>
    </w:p>
    <w:p w14:paraId="32AC5F9F" w14:textId="09575291" w:rsidR="00AA305A" w:rsidRPr="002926A6" w:rsidRDefault="00AA305A" w:rsidP="00AB35ED">
      <w:pPr>
        <w:widowControl w:val="0"/>
        <w:spacing w:before="0"/>
        <w:ind w:right="-57"/>
        <w:rPr>
          <w:szCs w:val="24"/>
        </w:rPr>
      </w:pPr>
      <w:r w:rsidRPr="002926A6">
        <w:rPr>
          <w:szCs w:val="24"/>
        </w:rPr>
        <w:t xml:space="preserve">Previously, Schedule 3 </w:t>
      </w:r>
      <w:r w:rsidR="00215341" w:rsidRPr="002926A6">
        <w:rPr>
          <w:szCs w:val="24"/>
        </w:rPr>
        <w:t>to</w:t>
      </w:r>
      <w:r w:rsidRPr="002926A6">
        <w:rPr>
          <w:szCs w:val="24"/>
        </w:rPr>
        <w:t xml:space="preserve"> the Citizenship Regulation allowed an applicant for Australian citizenship who held a relevant concession card to pay a concessional application fee of either $20 or $40. </w:t>
      </w:r>
      <w:r w:rsidR="00215341" w:rsidRPr="002926A6">
        <w:rPr>
          <w:szCs w:val="24"/>
        </w:rPr>
        <w:t xml:space="preserve"> </w:t>
      </w:r>
      <w:r w:rsidR="00846C76">
        <w:rPr>
          <w:szCs w:val="24"/>
        </w:rPr>
        <w:t>Concession</w:t>
      </w:r>
      <w:r w:rsidR="00846C76" w:rsidRPr="002926A6">
        <w:rPr>
          <w:szCs w:val="24"/>
        </w:rPr>
        <w:t xml:space="preserve"> </w:t>
      </w:r>
      <w:r w:rsidRPr="002926A6">
        <w:rPr>
          <w:szCs w:val="24"/>
        </w:rPr>
        <w:t xml:space="preserve">cards are issued by other Commonwealth agencies such as the Department of Human Services and the Department of Veteran’s Affairs.  The purpose of these amendments is to remove the previous concessional arrangements to be consistent with the Government’s cost-recovery agenda. </w:t>
      </w:r>
      <w:r w:rsidR="00215341" w:rsidRPr="002926A6">
        <w:rPr>
          <w:szCs w:val="24"/>
        </w:rPr>
        <w:t xml:space="preserve"> </w:t>
      </w:r>
      <w:r w:rsidRPr="002926A6">
        <w:rPr>
          <w:szCs w:val="24"/>
        </w:rPr>
        <w:t xml:space="preserve">It also further advances the Department of </w:t>
      </w:r>
      <w:r w:rsidR="00215341" w:rsidRPr="002926A6">
        <w:rPr>
          <w:szCs w:val="24"/>
        </w:rPr>
        <w:t>Home Affairs</w:t>
      </w:r>
      <w:r w:rsidRPr="002926A6">
        <w:rPr>
          <w:szCs w:val="24"/>
        </w:rPr>
        <w:t xml:space="preserve">’ ability to meet the Government’s digital transformation agenda, as the citizenship program moves towards online </w:t>
      </w:r>
      <w:r w:rsidR="00716DF3" w:rsidRPr="002926A6">
        <w:rPr>
          <w:szCs w:val="24"/>
        </w:rPr>
        <w:t>lodgement</w:t>
      </w:r>
      <w:r w:rsidRPr="002926A6">
        <w:rPr>
          <w:szCs w:val="24"/>
        </w:rPr>
        <w:t xml:space="preserve"> of applications. </w:t>
      </w:r>
      <w:r w:rsidR="00716DF3" w:rsidRPr="002926A6">
        <w:rPr>
          <w:szCs w:val="24"/>
        </w:rPr>
        <w:t xml:space="preserve"> </w:t>
      </w:r>
    </w:p>
    <w:p w14:paraId="1957F77C" w14:textId="77777777" w:rsidR="00AB35ED" w:rsidRPr="002926A6" w:rsidRDefault="00AB35ED" w:rsidP="00AB35ED">
      <w:pPr>
        <w:widowControl w:val="0"/>
        <w:spacing w:before="0"/>
        <w:ind w:right="-57"/>
        <w:rPr>
          <w:szCs w:val="24"/>
        </w:rPr>
      </w:pPr>
    </w:p>
    <w:p w14:paraId="19DD2EBB" w14:textId="2C9376A3" w:rsidR="00AA305A" w:rsidRPr="002926A6" w:rsidRDefault="00AA305A" w:rsidP="00AB35ED">
      <w:pPr>
        <w:widowControl w:val="0"/>
        <w:spacing w:before="0"/>
        <w:ind w:right="-57"/>
        <w:rPr>
          <w:szCs w:val="24"/>
        </w:rPr>
      </w:pPr>
      <w:r w:rsidRPr="002926A6">
        <w:rPr>
          <w:szCs w:val="24"/>
        </w:rPr>
        <w:t xml:space="preserve">The effect of these amendments is that applicants for Australian citizenship, made under section 21 of the </w:t>
      </w:r>
      <w:r w:rsidR="00716DF3" w:rsidRPr="002926A6">
        <w:rPr>
          <w:szCs w:val="24"/>
        </w:rPr>
        <w:t xml:space="preserve">Citizenship </w:t>
      </w:r>
      <w:r w:rsidRPr="002926A6">
        <w:rPr>
          <w:szCs w:val="24"/>
        </w:rPr>
        <w:t xml:space="preserve">Act by concessional cardholders, are no longer eligible for concessional application fees. </w:t>
      </w:r>
      <w:r w:rsidR="00AB35ED" w:rsidRPr="002926A6">
        <w:rPr>
          <w:szCs w:val="24"/>
        </w:rPr>
        <w:t xml:space="preserve"> </w:t>
      </w:r>
    </w:p>
    <w:p w14:paraId="303B2069" w14:textId="77777777" w:rsidR="00AB35ED" w:rsidRPr="002926A6" w:rsidRDefault="00AB35ED" w:rsidP="00AB35ED">
      <w:pPr>
        <w:widowControl w:val="0"/>
        <w:spacing w:before="0"/>
        <w:ind w:right="-57"/>
        <w:rPr>
          <w:szCs w:val="24"/>
        </w:rPr>
      </w:pPr>
    </w:p>
    <w:p w14:paraId="555678D9" w14:textId="11AE2E06" w:rsidR="00AA305A" w:rsidRPr="002926A6" w:rsidRDefault="00AA305A" w:rsidP="00AB35ED">
      <w:pPr>
        <w:spacing w:before="0"/>
        <w:rPr>
          <w:b/>
        </w:rPr>
      </w:pPr>
      <w:r w:rsidRPr="002926A6">
        <w:rPr>
          <w:b/>
        </w:rPr>
        <w:t xml:space="preserve">Human rights implications </w:t>
      </w:r>
      <w:r w:rsidR="00AB35ED" w:rsidRPr="002926A6">
        <w:rPr>
          <w:b/>
        </w:rPr>
        <w:t xml:space="preserve"> </w:t>
      </w:r>
    </w:p>
    <w:p w14:paraId="71671085" w14:textId="32F1AC40" w:rsidR="00AA305A" w:rsidRPr="002926A6" w:rsidRDefault="00AA305A" w:rsidP="00AB35ED">
      <w:pPr>
        <w:spacing w:before="0"/>
        <w:rPr>
          <w:szCs w:val="24"/>
        </w:rPr>
      </w:pPr>
      <w:r w:rsidRPr="002926A6">
        <w:rPr>
          <w:szCs w:val="24"/>
        </w:rPr>
        <w:t xml:space="preserve">This Disallowable Legislative Instrument does not engage any of the applicable rights or freedoms. </w:t>
      </w:r>
      <w:r w:rsidR="005F74E7" w:rsidRPr="002926A6">
        <w:rPr>
          <w:szCs w:val="24"/>
        </w:rPr>
        <w:t xml:space="preserve"> </w:t>
      </w:r>
      <w:r w:rsidRPr="002926A6">
        <w:rPr>
          <w:szCs w:val="24"/>
        </w:rPr>
        <w:t xml:space="preserve">The proposed change will remove a special measure that has been in place for some applicants, to require all applicants seeking citizenship status </w:t>
      </w:r>
      <w:r w:rsidR="00846C76">
        <w:rPr>
          <w:szCs w:val="24"/>
        </w:rPr>
        <w:t xml:space="preserve">to </w:t>
      </w:r>
      <w:r w:rsidRPr="002926A6">
        <w:rPr>
          <w:szCs w:val="24"/>
        </w:rPr>
        <w:t>pay the same fee.</w:t>
      </w:r>
      <w:r w:rsidR="00AB35ED" w:rsidRPr="002926A6">
        <w:rPr>
          <w:szCs w:val="24"/>
        </w:rPr>
        <w:t xml:space="preserve">  </w:t>
      </w:r>
    </w:p>
    <w:p w14:paraId="3ED6D595" w14:textId="77777777" w:rsidR="00AB35ED" w:rsidRPr="002926A6" w:rsidRDefault="00AB35ED" w:rsidP="00AB35ED">
      <w:pPr>
        <w:spacing w:before="0"/>
        <w:rPr>
          <w:szCs w:val="24"/>
        </w:rPr>
      </w:pPr>
    </w:p>
    <w:p w14:paraId="19F1A98B" w14:textId="45D17A3E" w:rsidR="00AA305A" w:rsidRPr="002926A6" w:rsidRDefault="00AA305A" w:rsidP="00AB35ED">
      <w:pPr>
        <w:spacing w:before="0"/>
        <w:rPr>
          <w:b/>
        </w:rPr>
      </w:pPr>
      <w:r w:rsidRPr="002926A6">
        <w:rPr>
          <w:b/>
        </w:rPr>
        <w:t xml:space="preserve">Conclusion </w:t>
      </w:r>
      <w:r w:rsidR="00AB35ED" w:rsidRPr="002926A6">
        <w:rPr>
          <w:b/>
        </w:rPr>
        <w:t xml:space="preserve"> </w:t>
      </w:r>
    </w:p>
    <w:p w14:paraId="7698173D" w14:textId="2619535E" w:rsidR="008C0867" w:rsidRPr="002926A6" w:rsidRDefault="00AA305A" w:rsidP="00AB35ED">
      <w:pPr>
        <w:tabs>
          <w:tab w:val="left" w:pos="0"/>
        </w:tabs>
        <w:spacing w:before="0"/>
        <w:rPr>
          <w:rFonts w:eastAsia="Calibri"/>
          <w:szCs w:val="24"/>
          <w:lang w:eastAsia="en-US"/>
        </w:rPr>
      </w:pPr>
      <w:r w:rsidRPr="002926A6">
        <w:t xml:space="preserve">The extraordinary privilege bestowed by Australian citizenship should be commensurate with a fee that is equal for all applicants. </w:t>
      </w:r>
      <w:r w:rsidR="005F74E7" w:rsidRPr="002926A6">
        <w:t xml:space="preserve"> </w:t>
      </w:r>
      <w:r w:rsidRPr="002926A6">
        <w:t>This Disallowable Legislative Instrument is compatible with human rights as it does not raise any human rights issues</w:t>
      </w:r>
      <w:r w:rsidR="00C3085F" w:rsidRPr="002926A6">
        <w:t xml:space="preserve">.  </w:t>
      </w:r>
    </w:p>
    <w:p w14:paraId="43C069C9" w14:textId="77777777" w:rsidR="008C0867" w:rsidRPr="002926A6" w:rsidRDefault="008C0867" w:rsidP="00AB35ED">
      <w:pPr>
        <w:tabs>
          <w:tab w:val="left" w:pos="601"/>
        </w:tabs>
        <w:spacing w:before="0"/>
        <w:ind w:left="601" w:hanging="601"/>
        <w:rPr>
          <w:rFonts w:eastAsia="Calibri"/>
          <w:szCs w:val="24"/>
          <w:lang w:eastAsia="en-US"/>
        </w:rPr>
      </w:pPr>
    </w:p>
    <w:p w14:paraId="47A709C7" w14:textId="77777777" w:rsidR="008C0867" w:rsidRPr="002926A6" w:rsidRDefault="008C0867" w:rsidP="00AB35ED">
      <w:pPr>
        <w:tabs>
          <w:tab w:val="left" w:pos="601"/>
        </w:tabs>
        <w:spacing w:before="0"/>
        <w:ind w:left="601" w:hanging="601"/>
        <w:rPr>
          <w:rFonts w:eastAsia="Calibri"/>
          <w:szCs w:val="24"/>
          <w:lang w:eastAsia="en-US"/>
        </w:rPr>
      </w:pPr>
    </w:p>
    <w:p w14:paraId="6E2EF540" w14:textId="77777777" w:rsidR="008C0867" w:rsidRPr="002926A6" w:rsidRDefault="008C0867" w:rsidP="00AB35ED">
      <w:pPr>
        <w:tabs>
          <w:tab w:val="left" w:pos="601"/>
        </w:tabs>
        <w:spacing w:before="0"/>
        <w:ind w:left="601" w:hanging="601"/>
        <w:rPr>
          <w:rFonts w:eastAsia="Calibri"/>
          <w:szCs w:val="24"/>
          <w:lang w:eastAsia="en-US"/>
        </w:rPr>
      </w:pPr>
    </w:p>
    <w:p w14:paraId="21486082" w14:textId="77777777" w:rsidR="005F74E7" w:rsidRPr="002926A6" w:rsidRDefault="008C0867" w:rsidP="00AB35ED">
      <w:pPr>
        <w:keepNext/>
        <w:keepLines/>
        <w:spacing w:before="0"/>
        <w:jc w:val="center"/>
        <w:rPr>
          <w:rFonts w:eastAsiaTheme="minorHAnsi"/>
          <w:b/>
          <w:szCs w:val="24"/>
          <w:lang w:eastAsia="en-US"/>
        </w:rPr>
      </w:pPr>
      <w:r w:rsidRPr="002926A6">
        <w:rPr>
          <w:rFonts w:eastAsiaTheme="minorHAnsi"/>
          <w:b/>
          <w:szCs w:val="24"/>
          <w:lang w:eastAsia="en-US"/>
        </w:rPr>
        <w:t>The Hon Peter Dutton MP</w:t>
      </w:r>
    </w:p>
    <w:p w14:paraId="40AF6D3E" w14:textId="77777777" w:rsidR="005F74E7" w:rsidRPr="002926A6" w:rsidRDefault="005F74E7" w:rsidP="00AB35ED">
      <w:pPr>
        <w:keepNext/>
        <w:keepLines/>
        <w:spacing w:before="0"/>
        <w:jc w:val="center"/>
        <w:rPr>
          <w:rFonts w:eastAsiaTheme="minorHAnsi"/>
          <w:b/>
          <w:szCs w:val="24"/>
          <w:lang w:eastAsia="en-US"/>
        </w:rPr>
      </w:pPr>
      <w:r w:rsidRPr="002926A6">
        <w:rPr>
          <w:rFonts w:eastAsiaTheme="minorHAnsi"/>
          <w:b/>
          <w:szCs w:val="24"/>
          <w:lang w:eastAsia="en-US"/>
        </w:rPr>
        <w:t>Minister for Home Affairs</w:t>
      </w:r>
    </w:p>
    <w:p w14:paraId="1B2687C1" w14:textId="169A8365" w:rsidR="008C0867" w:rsidRPr="002926A6" w:rsidRDefault="008C0867" w:rsidP="00AB35ED">
      <w:pPr>
        <w:keepNext/>
        <w:keepLines/>
        <w:spacing w:before="0"/>
        <w:jc w:val="center"/>
        <w:rPr>
          <w:rFonts w:eastAsiaTheme="minorHAnsi"/>
          <w:b/>
          <w:szCs w:val="24"/>
          <w:lang w:eastAsia="en-US"/>
        </w:rPr>
      </w:pPr>
      <w:r w:rsidRPr="002926A6">
        <w:rPr>
          <w:rFonts w:eastAsiaTheme="minorHAnsi"/>
          <w:b/>
          <w:szCs w:val="24"/>
          <w:lang w:eastAsia="en-US"/>
        </w:rPr>
        <w:t>Minister for Immigration and Border Protection</w:t>
      </w:r>
    </w:p>
    <w:p w14:paraId="3032B3F5" w14:textId="77777777" w:rsidR="008C0867" w:rsidRPr="002926A6" w:rsidRDefault="008C0867" w:rsidP="00AB35ED">
      <w:pPr>
        <w:spacing w:before="0"/>
        <w:rPr>
          <w:b/>
          <w:szCs w:val="24"/>
          <w:u w:val="single"/>
        </w:rPr>
      </w:pPr>
      <w:r w:rsidRPr="002926A6">
        <w:rPr>
          <w:b/>
          <w:szCs w:val="24"/>
          <w:u w:val="single"/>
        </w:rPr>
        <w:br w:type="page"/>
      </w:r>
    </w:p>
    <w:p w14:paraId="242E845D" w14:textId="77777777" w:rsidR="008C0867" w:rsidRPr="002926A6" w:rsidRDefault="008C0867" w:rsidP="00AB35ED">
      <w:pPr>
        <w:tabs>
          <w:tab w:val="left" w:pos="345"/>
        </w:tabs>
        <w:spacing w:before="0"/>
        <w:ind w:right="43"/>
        <w:jc w:val="right"/>
        <w:rPr>
          <w:b/>
          <w:szCs w:val="24"/>
          <w:u w:val="single"/>
        </w:rPr>
      </w:pPr>
      <w:r w:rsidRPr="002926A6">
        <w:rPr>
          <w:b/>
          <w:szCs w:val="24"/>
          <w:u w:val="single"/>
        </w:rPr>
        <w:lastRenderedPageBreak/>
        <w:t>ATTACHMENT B</w:t>
      </w:r>
    </w:p>
    <w:p w14:paraId="2798ACC4" w14:textId="77777777" w:rsidR="008C0867" w:rsidRPr="002926A6" w:rsidRDefault="008C0867" w:rsidP="00AB35ED">
      <w:pPr>
        <w:tabs>
          <w:tab w:val="left" w:pos="345"/>
        </w:tabs>
        <w:spacing w:before="0"/>
        <w:ind w:right="43"/>
        <w:jc w:val="right"/>
        <w:rPr>
          <w:b/>
          <w:szCs w:val="24"/>
          <w:u w:val="single"/>
        </w:rPr>
      </w:pPr>
    </w:p>
    <w:p w14:paraId="2728B1E6" w14:textId="77777777" w:rsidR="008C0867" w:rsidRPr="002926A6" w:rsidRDefault="008C0867" w:rsidP="002926A6">
      <w:pPr>
        <w:spacing w:before="0"/>
        <w:ind w:right="91"/>
        <w:rPr>
          <w:i/>
        </w:rPr>
      </w:pPr>
      <w:r w:rsidRPr="002926A6">
        <w:rPr>
          <w:b/>
          <w:u w:val="single"/>
        </w:rPr>
        <w:t xml:space="preserve">Details of the </w:t>
      </w:r>
      <w:r w:rsidRPr="002926A6">
        <w:rPr>
          <w:b/>
          <w:i/>
          <w:u w:val="single"/>
        </w:rPr>
        <w:t>Australian Citizenship Amendment (Concessional Application Fees) Regulations 2018</w:t>
      </w:r>
    </w:p>
    <w:p w14:paraId="551B721A" w14:textId="77777777" w:rsidR="008C0867" w:rsidRPr="002926A6" w:rsidRDefault="008C0867" w:rsidP="00AB35ED">
      <w:pPr>
        <w:spacing w:before="0"/>
        <w:ind w:right="43"/>
        <w:rPr>
          <w:b/>
          <w:i/>
          <w:szCs w:val="24"/>
          <w:u w:val="single"/>
        </w:rPr>
      </w:pPr>
    </w:p>
    <w:p w14:paraId="18F5344D" w14:textId="77777777" w:rsidR="008C0867" w:rsidRPr="002926A6" w:rsidRDefault="008C0867" w:rsidP="00AB35ED">
      <w:pPr>
        <w:spacing w:before="0"/>
        <w:ind w:right="91"/>
        <w:jc w:val="both"/>
      </w:pPr>
      <w:r w:rsidRPr="002926A6">
        <w:rPr>
          <w:u w:val="single"/>
        </w:rPr>
        <w:t xml:space="preserve">Section 1 – Name </w:t>
      </w:r>
    </w:p>
    <w:p w14:paraId="11E4342F" w14:textId="77777777" w:rsidR="008C0867" w:rsidRPr="002926A6" w:rsidRDefault="008C0867" w:rsidP="00AB35ED">
      <w:pPr>
        <w:spacing w:before="0"/>
        <w:ind w:right="91"/>
        <w:jc w:val="both"/>
      </w:pPr>
    </w:p>
    <w:p w14:paraId="7AB2AA1D" w14:textId="77777777" w:rsidR="008C0867" w:rsidRPr="002926A6" w:rsidRDefault="008C0867" w:rsidP="00AB35ED">
      <w:pPr>
        <w:spacing w:before="0"/>
        <w:ind w:right="91"/>
        <w:rPr>
          <w:i/>
        </w:rPr>
      </w:pPr>
      <w:r w:rsidRPr="002926A6">
        <w:t xml:space="preserve">This section provides that the title of the Regulations is the </w:t>
      </w:r>
      <w:r w:rsidRPr="002926A6">
        <w:rPr>
          <w:i/>
        </w:rPr>
        <w:t>Australian Citizenship Amendment (Concessional Application Fees) Regulations 2018</w:t>
      </w:r>
      <w:r w:rsidRPr="002926A6">
        <w:t xml:space="preserve"> (the Regulations).</w:t>
      </w:r>
    </w:p>
    <w:p w14:paraId="33351FD5" w14:textId="77777777" w:rsidR="008C0867" w:rsidRPr="002926A6" w:rsidRDefault="008C0867" w:rsidP="00AB35ED">
      <w:pPr>
        <w:spacing w:before="0"/>
        <w:ind w:right="91"/>
        <w:jc w:val="both"/>
      </w:pPr>
    </w:p>
    <w:p w14:paraId="18130D9E" w14:textId="77777777" w:rsidR="008C0867" w:rsidRPr="002926A6" w:rsidRDefault="008C0867" w:rsidP="00AB35ED">
      <w:pPr>
        <w:spacing w:before="0"/>
        <w:ind w:right="91"/>
        <w:jc w:val="both"/>
        <w:rPr>
          <w:u w:val="single"/>
        </w:rPr>
      </w:pPr>
      <w:r w:rsidRPr="002926A6">
        <w:rPr>
          <w:u w:val="single"/>
        </w:rPr>
        <w:t>Section 2 – Commencement</w:t>
      </w:r>
    </w:p>
    <w:p w14:paraId="2DFE14B5" w14:textId="77777777" w:rsidR="008C0867" w:rsidRPr="002926A6" w:rsidRDefault="008C0867" w:rsidP="00AB35ED">
      <w:pPr>
        <w:spacing w:before="0"/>
        <w:ind w:right="91"/>
        <w:jc w:val="both"/>
      </w:pPr>
    </w:p>
    <w:p w14:paraId="076D20F9" w14:textId="19585156" w:rsidR="008C0867" w:rsidRPr="002926A6" w:rsidRDefault="008C0867" w:rsidP="00AB35ED">
      <w:pPr>
        <w:pStyle w:val="Default"/>
      </w:pPr>
      <w:r w:rsidRPr="002926A6">
        <w:t xml:space="preserve">Subsection 2(1) provides that each provision of the Regulations specified in column 1 of the table commences, or is taken to have commenced, in accordance with column 2 of the table.  Any other statement in column 2 has effect according to its terms. </w:t>
      </w:r>
      <w:r w:rsidR="00640593" w:rsidRPr="002926A6">
        <w:t xml:space="preserve"> </w:t>
      </w:r>
      <w:r w:rsidRPr="002926A6">
        <w:t>The table states that the whole of this instrument commences on 1 July 2018.  A note clarifies that this table relates only to the provisions of this instrument as originally made.  It will not be amended to deal with any later amendments of this instrument.</w:t>
      </w:r>
    </w:p>
    <w:p w14:paraId="0096B34C" w14:textId="77777777" w:rsidR="008C0867" w:rsidRPr="002926A6" w:rsidRDefault="008C0867" w:rsidP="00AB35ED">
      <w:pPr>
        <w:pStyle w:val="Default"/>
      </w:pPr>
    </w:p>
    <w:p w14:paraId="30691EFC" w14:textId="77777777" w:rsidR="008C0867" w:rsidRPr="002926A6" w:rsidRDefault="008C0867" w:rsidP="00AB35ED">
      <w:pPr>
        <w:pStyle w:val="Default"/>
      </w:pPr>
      <w:r w:rsidRPr="002926A6">
        <w:t>Subsection 2(2) provides that any information in column 3 of the table is not part of the Regulations.  Information may be inserted in this column, or information in it may be edited, in any published version of this instrument.  Column 3 of the table provides the date/details of the commencement date.</w:t>
      </w:r>
    </w:p>
    <w:p w14:paraId="4BD6821D" w14:textId="77777777" w:rsidR="008C0867" w:rsidRPr="002926A6" w:rsidRDefault="008C0867" w:rsidP="00AB35ED">
      <w:pPr>
        <w:pStyle w:val="Default"/>
      </w:pPr>
    </w:p>
    <w:p w14:paraId="7F4A6C55" w14:textId="77777777" w:rsidR="008C0867" w:rsidRPr="002926A6" w:rsidRDefault="008C0867" w:rsidP="00AB35ED">
      <w:pPr>
        <w:tabs>
          <w:tab w:val="left" w:pos="8364"/>
        </w:tabs>
        <w:spacing w:before="0"/>
        <w:ind w:right="84"/>
        <w:rPr>
          <w:szCs w:val="24"/>
        </w:rPr>
      </w:pPr>
      <w:r w:rsidRPr="002926A6">
        <w:rPr>
          <w:szCs w:val="24"/>
        </w:rPr>
        <w:t>The purpose of this section is to provide for when the amendments made by the Regulations commence.</w:t>
      </w:r>
    </w:p>
    <w:p w14:paraId="652B00A6" w14:textId="77777777" w:rsidR="008C0867" w:rsidRPr="002926A6" w:rsidRDefault="008C0867" w:rsidP="00AB35ED">
      <w:pPr>
        <w:tabs>
          <w:tab w:val="left" w:pos="8364"/>
        </w:tabs>
        <w:spacing w:before="0"/>
        <w:ind w:right="84"/>
        <w:rPr>
          <w:szCs w:val="24"/>
        </w:rPr>
      </w:pPr>
    </w:p>
    <w:p w14:paraId="3DC4BF3D" w14:textId="77777777" w:rsidR="008C0867" w:rsidRPr="002926A6" w:rsidRDefault="008C0867" w:rsidP="00AB35ED">
      <w:pPr>
        <w:spacing w:before="0"/>
        <w:ind w:right="91"/>
        <w:jc w:val="both"/>
      </w:pPr>
      <w:r w:rsidRPr="002926A6">
        <w:rPr>
          <w:u w:val="single"/>
        </w:rPr>
        <w:t>Section 3 – Authority</w:t>
      </w:r>
    </w:p>
    <w:p w14:paraId="3FE96652" w14:textId="77777777" w:rsidR="008C0867" w:rsidRPr="002926A6" w:rsidRDefault="008C0867" w:rsidP="00AB35ED">
      <w:pPr>
        <w:spacing w:before="0"/>
        <w:ind w:right="91"/>
        <w:jc w:val="both"/>
      </w:pPr>
    </w:p>
    <w:p w14:paraId="7807257D" w14:textId="4769EEC5" w:rsidR="008C0867" w:rsidRPr="002926A6" w:rsidRDefault="008C0867" w:rsidP="00AB35ED">
      <w:pPr>
        <w:spacing w:before="0"/>
        <w:ind w:right="91"/>
        <w:rPr>
          <w:rFonts w:eastAsia="Calibri"/>
          <w:szCs w:val="24"/>
          <w:lang w:eastAsia="en-US"/>
        </w:rPr>
      </w:pPr>
      <w:r w:rsidRPr="002926A6">
        <w:rPr>
          <w:rFonts w:eastAsia="Calibri"/>
          <w:szCs w:val="24"/>
          <w:lang w:eastAsia="en-US"/>
        </w:rPr>
        <w:t xml:space="preserve">This section provides that the </w:t>
      </w:r>
      <w:r w:rsidRPr="002926A6">
        <w:t>Regulations are</w:t>
      </w:r>
      <w:r w:rsidRPr="002926A6">
        <w:rPr>
          <w:rFonts w:eastAsia="Calibri"/>
          <w:szCs w:val="24"/>
          <w:lang w:eastAsia="en-US"/>
        </w:rPr>
        <w:t xml:space="preserve"> made under the </w:t>
      </w:r>
      <w:r w:rsidR="000F7E21" w:rsidRPr="002926A6">
        <w:rPr>
          <w:rFonts w:eastAsia="Calibri"/>
          <w:i/>
          <w:szCs w:val="24"/>
          <w:lang w:eastAsia="en-US"/>
        </w:rPr>
        <w:t>Australian Citizenship Act 2007</w:t>
      </w:r>
      <w:r w:rsidRPr="002926A6">
        <w:rPr>
          <w:rFonts w:eastAsia="Calibri"/>
          <w:szCs w:val="24"/>
          <w:lang w:eastAsia="en-US"/>
        </w:rPr>
        <w:t xml:space="preserve"> (the </w:t>
      </w:r>
      <w:r w:rsidR="000F7E21" w:rsidRPr="002926A6">
        <w:rPr>
          <w:rFonts w:eastAsia="Calibri"/>
          <w:szCs w:val="24"/>
          <w:lang w:eastAsia="en-US"/>
        </w:rPr>
        <w:t>Citizenship</w:t>
      </w:r>
      <w:r w:rsidRPr="002926A6">
        <w:rPr>
          <w:rFonts w:eastAsia="Calibri"/>
          <w:szCs w:val="24"/>
          <w:lang w:eastAsia="en-US"/>
        </w:rPr>
        <w:t xml:space="preserve"> Act). </w:t>
      </w:r>
    </w:p>
    <w:p w14:paraId="4536141C" w14:textId="77777777" w:rsidR="008C0867" w:rsidRPr="002926A6" w:rsidRDefault="008C0867" w:rsidP="00AB35ED">
      <w:pPr>
        <w:spacing w:before="0"/>
        <w:ind w:right="91"/>
        <w:jc w:val="both"/>
        <w:rPr>
          <w:rFonts w:eastAsia="Calibri"/>
          <w:szCs w:val="24"/>
          <w:lang w:eastAsia="en-US"/>
        </w:rPr>
      </w:pPr>
    </w:p>
    <w:p w14:paraId="46AE5EFF" w14:textId="77777777" w:rsidR="008C0867" w:rsidRPr="002926A6" w:rsidRDefault="008C0867" w:rsidP="00AB35ED">
      <w:pPr>
        <w:spacing w:before="0"/>
        <w:ind w:right="91"/>
        <w:jc w:val="both"/>
        <w:rPr>
          <w:rFonts w:eastAsia="Calibri"/>
          <w:szCs w:val="24"/>
          <w:lang w:eastAsia="en-US"/>
        </w:rPr>
      </w:pPr>
      <w:r w:rsidRPr="002926A6">
        <w:rPr>
          <w:rFonts w:eastAsia="Calibri"/>
          <w:szCs w:val="24"/>
          <w:lang w:eastAsia="en-US"/>
        </w:rPr>
        <w:t>The purpose of this section is to set out the Act under which the Regulations are made.</w:t>
      </w:r>
    </w:p>
    <w:p w14:paraId="2A7F3AE6" w14:textId="77777777" w:rsidR="008C0867" w:rsidRPr="002926A6" w:rsidRDefault="008C0867" w:rsidP="00AB35ED">
      <w:pPr>
        <w:spacing w:before="0"/>
        <w:ind w:right="91"/>
        <w:jc w:val="both"/>
        <w:rPr>
          <w:rFonts w:eastAsia="Calibri"/>
          <w:szCs w:val="24"/>
          <w:lang w:eastAsia="en-US"/>
        </w:rPr>
      </w:pPr>
    </w:p>
    <w:p w14:paraId="6E03505C" w14:textId="0EF91BA6" w:rsidR="008C0867" w:rsidRPr="002926A6" w:rsidRDefault="008C0867" w:rsidP="00AB35ED">
      <w:pPr>
        <w:pStyle w:val="EMHeading"/>
        <w:keepNext w:val="0"/>
        <w:spacing w:after="0"/>
        <w:ind w:right="91"/>
        <w:jc w:val="both"/>
      </w:pPr>
      <w:r w:rsidRPr="002926A6">
        <w:t>Section 4 – Schedule</w:t>
      </w:r>
    </w:p>
    <w:p w14:paraId="102ECC37" w14:textId="77777777" w:rsidR="008C0867" w:rsidRPr="002926A6" w:rsidRDefault="008C0867" w:rsidP="00AB35ED">
      <w:pPr>
        <w:spacing w:before="0"/>
        <w:ind w:right="91"/>
        <w:jc w:val="both"/>
      </w:pPr>
    </w:p>
    <w:p w14:paraId="6E5D17F2" w14:textId="77777777" w:rsidR="008C0867" w:rsidRPr="002926A6" w:rsidRDefault="008C0867" w:rsidP="00AB35ED">
      <w:pPr>
        <w:spacing w:before="0"/>
        <w:ind w:right="91"/>
        <w:jc w:val="both"/>
        <w:rPr>
          <w:rFonts w:eastAsia="Calibri"/>
          <w:szCs w:val="24"/>
          <w:lang w:eastAsia="en-US"/>
        </w:rPr>
      </w:pPr>
      <w:r w:rsidRPr="002926A6">
        <w:t xml:space="preserve">This section provides that each instrument </w:t>
      </w:r>
      <w:r w:rsidRPr="002926A6">
        <w:rPr>
          <w:rFonts w:eastAsia="Calibri"/>
          <w:szCs w:val="24"/>
          <w:lang w:eastAsia="en-US"/>
        </w:rPr>
        <w:t>that is specified in a Schedule to this instrument is amended or repealed as set out in the applicable items in the Schedule concerned, and any other item in a Schedule to this instrument has effect according to its terms.</w:t>
      </w:r>
    </w:p>
    <w:p w14:paraId="046C8113" w14:textId="77777777" w:rsidR="008C0867" w:rsidRPr="002926A6" w:rsidRDefault="008C0867" w:rsidP="00AB35ED">
      <w:pPr>
        <w:spacing w:before="0"/>
        <w:ind w:right="91"/>
        <w:jc w:val="both"/>
      </w:pPr>
    </w:p>
    <w:p w14:paraId="51A06794" w14:textId="0D9A8680" w:rsidR="008C0867" w:rsidRPr="002926A6" w:rsidRDefault="008C0867" w:rsidP="00AB35ED">
      <w:pPr>
        <w:spacing w:before="0"/>
        <w:ind w:right="91"/>
        <w:jc w:val="both"/>
        <w:rPr>
          <w:rFonts w:eastAsia="Calibri"/>
          <w:szCs w:val="24"/>
          <w:lang w:eastAsia="en-US"/>
        </w:rPr>
      </w:pPr>
      <w:r w:rsidRPr="002926A6">
        <w:t xml:space="preserve">The effect of this section is that the </w:t>
      </w:r>
      <w:r w:rsidR="00ED3FD2" w:rsidRPr="002926A6">
        <w:rPr>
          <w:i/>
          <w:szCs w:val="24"/>
        </w:rPr>
        <w:t>Australian Citizenship</w:t>
      </w:r>
      <w:r w:rsidRPr="002926A6">
        <w:rPr>
          <w:i/>
          <w:szCs w:val="24"/>
        </w:rPr>
        <w:t xml:space="preserve"> Regulation</w:t>
      </w:r>
      <w:r w:rsidR="00ED3FD2" w:rsidRPr="002926A6">
        <w:rPr>
          <w:i/>
          <w:szCs w:val="24"/>
        </w:rPr>
        <w:t xml:space="preserve"> 2016</w:t>
      </w:r>
      <w:r w:rsidRPr="002926A6">
        <w:rPr>
          <w:szCs w:val="24"/>
        </w:rPr>
        <w:t xml:space="preserve"> (the </w:t>
      </w:r>
      <w:r w:rsidR="00ED3FD2" w:rsidRPr="002926A6">
        <w:rPr>
          <w:szCs w:val="24"/>
        </w:rPr>
        <w:t>Citizenship Regulation</w:t>
      </w:r>
      <w:r w:rsidRPr="002926A6">
        <w:rPr>
          <w:szCs w:val="24"/>
        </w:rPr>
        <w:t xml:space="preserve">) </w:t>
      </w:r>
      <w:r w:rsidR="00846C76">
        <w:rPr>
          <w:szCs w:val="24"/>
        </w:rPr>
        <w:t>is</w:t>
      </w:r>
      <w:r w:rsidR="00846C76" w:rsidRPr="002926A6">
        <w:rPr>
          <w:szCs w:val="24"/>
        </w:rPr>
        <w:t xml:space="preserve"> </w:t>
      </w:r>
      <w:r w:rsidRPr="002926A6">
        <w:rPr>
          <w:rFonts w:eastAsia="Calibri"/>
          <w:szCs w:val="24"/>
          <w:lang w:eastAsia="en-US"/>
        </w:rPr>
        <w:t>amended as set out in the applicable items in the Schedule to the Regulation</w:t>
      </w:r>
      <w:r w:rsidR="000261B3" w:rsidRPr="002926A6">
        <w:rPr>
          <w:rFonts w:eastAsia="Calibri"/>
          <w:szCs w:val="24"/>
          <w:lang w:eastAsia="en-US"/>
        </w:rPr>
        <w:t>s</w:t>
      </w:r>
      <w:r w:rsidRPr="002926A6">
        <w:rPr>
          <w:rFonts w:eastAsia="Calibri"/>
          <w:szCs w:val="24"/>
          <w:lang w:eastAsia="en-US"/>
        </w:rPr>
        <w:t>.</w:t>
      </w:r>
    </w:p>
    <w:p w14:paraId="11B28304" w14:textId="77777777" w:rsidR="008C0867" w:rsidRPr="002926A6" w:rsidRDefault="008C0867" w:rsidP="00AB35ED">
      <w:pPr>
        <w:spacing w:before="0"/>
        <w:ind w:right="91"/>
        <w:jc w:val="both"/>
        <w:rPr>
          <w:rFonts w:eastAsia="Calibri"/>
          <w:szCs w:val="24"/>
          <w:lang w:eastAsia="en-US"/>
        </w:rPr>
      </w:pPr>
    </w:p>
    <w:p w14:paraId="0858F9A9" w14:textId="77777777" w:rsidR="008C0867" w:rsidRPr="002926A6" w:rsidRDefault="008C0867" w:rsidP="00AB35ED">
      <w:pPr>
        <w:spacing w:before="0"/>
        <w:ind w:right="-57"/>
        <w:rPr>
          <w:rFonts w:eastAsia="Calibri"/>
          <w:szCs w:val="24"/>
          <w:lang w:eastAsia="en-US"/>
        </w:rPr>
      </w:pPr>
      <w:r w:rsidRPr="002926A6">
        <w:rPr>
          <w:rFonts w:eastAsia="Calibri"/>
          <w:szCs w:val="24"/>
          <w:lang w:eastAsia="en-US"/>
        </w:rPr>
        <w:t>The purpose of this section is to provide for how the amendments in these Regulations operate.</w:t>
      </w:r>
    </w:p>
    <w:p w14:paraId="586E8DA1" w14:textId="77777777" w:rsidR="008C0867" w:rsidRPr="002926A6" w:rsidRDefault="008C0867" w:rsidP="00AB35ED">
      <w:pPr>
        <w:spacing w:before="0"/>
        <w:ind w:right="-57"/>
        <w:rPr>
          <w:szCs w:val="24"/>
          <w:u w:val="single"/>
        </w:rPr>
      </w:pPr>
    </w:p>
    <w:p w14:paraId="243C2D09" w14:textId="77777777" w:rsidR="008C0867" w:rsidRPr="002926A6" w:rsidRDefault="008C0867" w:rsidP="00AB35ED">
      <w:pPr>
        <w:spacing w:before="0"/>
        <w:rPr>
          <w:rFonts w:eastAsiaTheme="minorHAnsi"/>
          <w:szCs w:val="24"/>
          <w:lang w:eastAsia="en-US"/>
        </w:rPr>
      </w:pPr>
      <w:r w:rsidRPr="002926A6">
        <w:rPr>
          <w:rFonts w:eastAsiaTheme="minorHAnsi"/>
          <w:szCs w:val="24"/>
          <w:lang w:eastAsia="en-US"/>
        </w:rPr>
        <w:br w:type="page"/>
      </w:r>
    </w:p>
    <w:p w14:paraId="33987A0D" w14:textId="77777777" w:rsidR="008C0867" w:rsidRPr="002926A6" w:rsidRDefault="008C0867" w:rsidP="00AB35ED">
      <w:pPr>
        <w:widowControl w:val="0"/>
        <w:spacing w:before="0"/>
        <w:rPr>
          <w:b/>
          <w:bCs/>
          <w:szCs w:val="24"/>
        </w:rPr>
      </w:pPr>
      <w:r w:rsidRPr="002926A6">
        <w:rPr>
          <w:rFonts w:eastAsiaTheme="minorHAnsi"/>
          <w:b/>
          <w:szCs w:val="24"/>
          <w:lang w:eastAsia="en-US"/>
        </w:rPr>
        <w:lastRenderedPageBreak/>
        <w:t>Schedule 1 –</w:t>
      </w:r>
      <w:r w:rsidRPr="002926A6">
        <w:rPr>
          <w:b/>
          <w:bCs/>
          <w:szCs w:val="24"/>
        </w:rPr>
        <w:t xml:space="preserve"> Amendments</w:t>
      </w:r>
    </w:p>
    <w:p w14:paraId="7B8F1F02" w14:textId="77777777" w:rsidR="008C0867" w:rsidRPr="002926A6" w:rsidRDefault="008C0867" w:rsidP="00AB35ED">
      <w:pPr>
        <w:spacing w:before="0"/>
        <w:rPr>
          <w:b/>
          <w:bCs/>
          <w:i/>
          <w:iCs/>
          <w:szCs w:val="24"/>
        </w:rPr>
      </w:pPr>
      <w:r w:rsidRPr="002926A6">
        <w:rPr>
          <w:b/>
          <w:bCs/>
          <w:i/>
          <w:iCs/>
          <w:szCs w:val="24"/>
        </w:rPr>
        <w:t>Australian Citizenship Regulation 2016</w:t>
      </w:r>
    </w:p>
    <w:p w14:paraId="3CA58B35" w14:textId="77777777" w:rsidR="00DC74B3" w:rsidRPr="002926A6" w:rsidRDefault="00DC74B3" w:rsidP="00AB35ED">
      <w:pPr>
        <w:widowControl w:val="0"/>
        <w:spacing w:before="0"/>
        <w:ind w:right="-57"/>
        <w:rPr>
          <w:rFonts w:asciiTheme="minorHAnsi" w:eastAsiaTheme="minorHAnsi" w:hAnsiTheme="minorHAnsi" w:cstheme="minorHAnsi"/>
          <w:szCs w:val="24"/>
          <w:u w:val="single"/>
          <w:lang w:eastAsia="en-US"/>
        </w:rPr>
      </w:pPr>
    </w:p>
    <w:p w14:paraId="35DA5748" w14:textId="77777777" w:rsidR="00DC74B3" w:rsidRPr="002926A6" w:rsidRDefault="00DC74B3" w:rsidP="00AB35ED">
      <w:pPr>
        <w:widowControl w:val="0"/>
        <w:spacing w:before="0"/>
        <w:ind w:right="-57"/>
        <w:rPr>
          <w:rFonts w:eastAsiaTheme="minorHAnsi"/>
          <w:szCs w:val="24"/>
          <w:u w:val="single"/>
          <w:lang w:eastAsia="en-US"/>
        </w:rPr>
      </w:pPr>
      <w:r w:rsidRPr="002926A6">
        <w:rPr>
          <w:rFonts w:eastAsiaTheme="minorHAnsi"/>
          <w:szCs w:val="24"/>
          <w:u w:val="single"/>
          <w:lang w:eastAsia="en-US"/>
        </w:rPr>
        <w:t>Item 1 – Subsections 17(4) and (5)</w:t>
      </w:r>
    </w:p>
    <w:p w14:paraId="145335A2" w14:textId="77777777" w:rsidR="00DC74B3" w:rsidRPr="002926A6" w:rsidRDefault="00DC74B3" w:rsidP="00AB35ED">
      <w:pPr>
        <w:widowControl w:val="0"/>
        <w:spacing w:before="0"/>
        <w:ind w:right="-57"/>
        <w:rPr>
          <w:rFonts w:eastAsiaTheme="minorHAnsi"/>
          <w:szCs w:val="24"/>
          <w:u w:val="single"/>
          <w:lang w:eastAsia="en-US"/>
        </w:rPr>
      </w:pPr>
    </w:p>
    <w:p w14:paraId="573D3E79" w14:textId="7C268A94" w:rsidR="00DC74B3" w:rsidRPr="002926A6" w:rsidRDefault="00DC74B3" w:rsidP="00AB35ED">
      <w:pPr>
        <w:widowControl w:val="0"/>
        <w:spacing w:before="0"/>
        <w:ind w:right="-57"/>
        <w:rPr>
          <w:rFonts w:eastAsiaTheme="minorHAnsi"/>
          <w:szCs w:val="24"/>
          <w:lang w:eastAsia="en-US"/>
        </w:rPr>
      </w:pPr>
      <w:r w:rsidRPr="002926A6">
        <w:rPr>
          <w:rFonts w:eastAsiaTheme="minorHAnsi"/>
          <w:szCs w:val="24"/>
          <w:lang w:eastAsia="en-US"/>
        </w:rPr>
        <w:t xml:space="preserve">This item repeals subsection 17(4) as a consequential amendment to reflect the repeal of table item 13 in Schedule 3 to the Citizenship Regulation, made by item </w:t>
      </w:r>
      <w:r w:rsidR="00846C76">
        <w:rPr>
          <w:rFonts w:eastAsiaTheme="minorHAnsi"/>
          <w:szCs w:val="24"/>
          <w:lang w:eastAsia="en-US"/>
        </w:rPr>
        <w:t>3</w:t>
      </w:r>
      <w:r w:rsidR="00846C76" w:rsidRPr="002926A6">
        <w:rPr>
          <w:rFonts w:eastAsiaTheme="minorHAnsi"/>
          <w:szCs w:val="24"/>
          <w:lang w:eastAsia="en-US"/>
        </w:rPr>
        <w:t xml:space="preserve"> </w:t>
      </w:r>
      <w:r w:rsidRPr="002926A6">
        <w:rPr>
          <w:rFonts w:eastAsiaTheme="minorHAnsi"/>
          <w:szCs w:val="24"/>
          <w:lang w:eastAsia="en-US"/>
        </w:rPr>
        <w:t xml:space="preserve">below.  The subsection allowed the Minister to refund $20 of the fee payable in relation to a citizenship application where a person paid the amount specified in item 13.  The repeal of item 13 of Schedule 3 in relation to applications made on or after 1 July 2018 makes this provision redundant. </w:t>
      </w:r>
    </w:p>
    <w:p w14:paraId="639291C1" w14:textId="77777777" w:rsidR="00DC74B3" w:rsidRPr="002926A6" w:rsidRDefault="00DC74B3" w:rsidP="00AB35ED">
      <w:pPr>
        <w:widowControl w:val="0"/>
        <w:spacing w:before="0"/>
        <w:ind w:right="-57"/>
        <w:rPr>
          <w:rFonts w:eastAsiaTheme="minorHAnsi"/>
          <w:szCs w:val="24"/>
          <w:lang w:eastAsia="en-US"/>
        </w:rPr>
      </w:pPr>
    </w:p>
    <w:p w14:paraId="08EE853D" w14:textId="77777777" w:rsidR="00DC74B3" w:rsidRPr="002926A6" w:rsidRDefault="00DC74B3" w:rsidP="00AB35ED">
      <w:pPr>
        <w:widowControl w:val="0"/>
        <w:spacing w:before="0"/>
        <w:ind w:right="-57"/>
        <w:rPr>
          <w:rFonts w:eastAsiaTheme="minorHAnsi"/>
          <w:szCs w:val="24"/>
          <w:lang w:eastAsia="en-US"/>
        </w:rPr>
      </w:pPr>
      <w:r w:rsidRPr="002926A6">
        <w:rPr>
          <w:rFonts w:eastAsiaTheme="minorHAnsi"/>
          <w:szCs w:val="24"/>
          <w:lang w:eastAsia="en-US"/>
        </w:rPr>
        <w:t xml:space="preserve">This item also repeals subsection 17(5) as a consequential amendment to reflect the repeal of subsection 17(4).  The subsection provided that, where the Minister had to refund $20 in relation to a fee under subsection 17(4), and the fee included a credit card surcharge or PayPal surcharge, it was mandatory for the Minister also to refund a proportionate amount of the surcharge.  The repeal of subsection 17(4) makes subsection 17(5) redundant. </w:t>
      </w:r>
    </w:p>
    <w:p w14:paraId="417A2CC2" w14:textId="77777777" w:rsidR="00DC74B3" w:rsidRPr="002926A6" w:rsidRDefault="00DC74B3" w:rsidP="00AB35ED">
      <w:pPr>
        <w:widowControl w:val="0"/>
        <w:spacing w:before="0"/>
        <w:ind w:right="-57"/>
        <w:rPr>
          <w:rFonts w:eastAsiaTheme="minorHAnsi"/>
          <w:szCs w:val="24"/>
          <w:u w:val="single"/>
          <w:lang w:eastAsia="en-US"/>
        </w:rPr>
      </w:pPr>
    </w:p>
    <w:p w14:paraId="0713DFC7" w14:textId="77777777" w:rsidR="00DC74B3" w:rsidRPr="002926A6" w:rsidRDefault="00DC74B3" w:rsidP="00AB35ED">
      <w:pPr>
        <w:widowControl w:val="0"/>
        <w:spacing w:before="0"/>
        <w:ind w:right="-57"/>
        <w:rPr>
          <w:rFonts w:eastAsiaTheme="minorHAnsi"/>
          <w:szCs w:val="24"/>
          <w:u w:val="single"/>
          <w:lang w:eastAsia="en-US"/>
        </w:rPr>
      </w:pPr>
      <w:r w:rsidRPr="002926A6">
        <w:rPr>
          <w:rFonts w:eastAsiaTheme="minorHAnsi"/>
          <w:szCs w:val="24"/>
          <w:u w:val="single"/>
          <w:lang w:eastAsia="en-US"/>
        </w:rPr>
        <w:t xml:space="preserve">Item 2 – In the appropriate position in Part 4 </w:t>
      </w:r>
    </w:p>
    <w:p w14:paraId="207C8BD8" w14:textId="77777777" w:rsidR="00DC74B3" w:rsidRPr="002926A6" w:rsidRDefault="00DC74B3" w:rsidP="00AB35ED">
      <w:pPr>
        <w:widowControl w:val="0"/>
        <w:spacing w:before="0"/>
        <w:ind w:right="-57"/>
        <w:rPr>
          <w:rFonts w:eastAsiaTheme="minorHAnsi"/>
          <w:szCs w:val="24"/>
          <w:u w:val="single"/>
          <w:lang w:eastAsia="en-US"/>
        </w:rPr>
      </w:pPr>
    </w:p>
    <w:p w14:paraId="650D99EF" w14:textId="6D9F44CD" w:rsidR="00DC74B3" w:rsidRPr="002926A6" w:rsidRDefault="00DC74B3" w:rsidP="00AB35ED">
      <w:pPr>
        <w:widowControl w:val="0"/>
        <w:spacing w:before="0"/>
        <w:ind w:right="-57"/>
        <w:rPr>
          <w:rFonts w:eastAsiaTheme="minorHAnsi"/>
          <w:szCs w:val="24"/>
          <w:lang w:eastAsia="en-US"/>
        </w:rPr>
      </w:pPr>
      <w:r w:rsidRPr="002926A6">
        <w:rPr>
          <w:rFonts w:eastAsiaTheme="minorHAnsi"/>
          <w:szCs w:val="24"/>
          <w:lang w:eastAsia="en-US"/>
        </w:rPr>
        <w:t xml:space="preserve">This item amends Part 4 of the Citizenship Regulation to insert </w:t>
      </w:r>
      <w:r w:rsidR="00846C76">
        <w:rPr>
          <w:rFonts w:eastAsiaTheme="minorHAnsi"/>
          <w:szCs w:val="24"/>
          <w:lang w:eastAsia="en-US"/>
        </w:rPr>
        <w:t>s</w:t>
      </w:r>
      <w:r w:rsidR="00846C76" w:rsidRPr="002926A6">
        <w:rPr>
          <w:rFonts w:eastAsiaTheme="minorHAnsi"/>
          <w:szCs w:val="24"/>
          <w:lang w:eastAsia="en-US"/>
        </w:rPr>
        <w:t xml:space="preserve">ection </w:t>
      </w:r>
      <w:r w:rsidRPr="002926A6">
        <w:rPr>
          <w:rFonts w:eastAsiaTheme="minorHAnsi"/>
          <w:szCs w:val="24"/>
          <w:lang w:eastAsia="en-US"/>
        </w:rPr>
        <w:t xml:space="preserve">22 entitled ‘Application of amendments made by the </w:t>
      </w:r>
      <w:r w:rsidRPr="002926A6">
        <w:rPr>
          <w:i/>
        </w:rPr>
        <w:t>Australian Citizenship Amendment (Concessional Application Fees) Regulations 2018</w:t>
      </w:r>
      <w:r w:rsidRPr="002926A6">
        <w:rPr>
          <w:rFonts w:eastAsiaTheme="minorHAnsi"/>
          <w:szCs w:val="24"/>
          <w:lang w:eastAsia="en-US"/>
        </w:rPr>
        <w:t>’</w:t>
      </w:r>
      <w:r w:rsidRPr="002926A6">
        <w:rPr>
          <w:rFonts w:eastAsiaTheme="minorHAnsi"/>
          <w:i/>
          <w:szCs w:val="24"/>
          <w:lang w:eastAsia="en-US"/>
        </w:rPr>
        <w:t>.</w:t>
      </w:r>
    </w:p>
    <w:p w14:paraId="55D75611" w14:textId="77777777" w:rsidR="00DC74B3" w:rsidRPr="002926A6" w:rsidRDefault="00DC74B3" w:rsidP="00AB35ED">
      <w:pPr>
        <w:widowControl w:val="0"/>
        <w:spacing w:before="0"/>
        <w:ind w:right="-57"/>
        <w:rPr>
          <w:rFonts w:eastAsiaTheme="minorHAnsi"/>
          <w:szCs w:val="24"/>
          <w:lang w:eastAsia="en-US"/>
        </w:rPr>
      </w:pPr>
    </w:p>
    <w:p w14:paraId="410DA7C3" w14:textId="121F6230" w:rsidR="00DC74B3" w:rsidRPr="002926A6" w:rsidRDefault="00DC74B3" w:rsidP="00AB35ED">
      <w:pPr>
        <w:widowControl w:val="0"/>
        <w:spacing w:before="0"/>
        <w:ind w:right="-57"/>
        <w:rPr>
          <w:rFonts w:eastAsiaTheme="minorHAnsi"/>
          <w:szCs w:val="24"/>
          <w:lang w:eastAsia="en-US"/>
        </w:rPr>
      </w:pPr>
      <w:r w:rsidRPr="002926A6">
        <w:rPr>
          <w:rFonts w:eastAsiaTheme="minorHAnsi"/>
          <w:szCs w:val="24"/>
          <w:lang w:eastAsia="en-US"/>
        </w:rPr>
        <w:t xml:space="preserve">Section </w:t>
      </w:r>
      <w:r w:rsidR="00846C76">
        <w:rPr>
          <w:rFonts w:eastAsiaTheme="minorHAnsi"/>
          <w:szCs w:val="24"/>
          <w:lang w:eastAsia="en-US"/>
        </w:rPr>
        <w:t>22</w:t>
      </w:r>
      <w:r w:rsidR="00846C76" w:rsidRPr="002926A6">
        <w:rPr>
          <w:rFonts w:eastAsiaTheme="minorHAnsi"/>
          <w:szCs w:val="24"/>
          <w:lang w:eastAsia="en-US"/>
        </w:rPr>
        <w:t xml:space="preserve"> </w:t>
      </w:r>
      <w:r w:rsidRPr="002926A6">
        <w:rPr>
          <w:rFonts w:eastAsiaTheme="minorHAnsi"/>
          <w:szCs w:val="24"/>
          <w:lang w:eastAsia="en-US"/>
        </w:rPr>
        <w:t>of Part 4 provides that the amendments of the Citizenship Regulation apply to an application made under the Citizenship Act on or after 1 July 2018.</w:t>
      </w:r>
    </w:p>
    <w:p w14:paraId="43E9B8A9" w14:textId="77777777" w:rsidR="00DC74B3" w:rsidRPr="002926A6" w:rsidRDefault="00DC74B3" w:rsidP="00AB35ED">
      <w:pPr>
        <w:widowControl w:val="0"/>
        <w:spacing w:before="0"/>
        <w:ind w:right="-57"/>
        <w:rPr>
          <w:rFonts w:eastAsiaTheme="minorHAnsi"/>
          <w:szCs w:val="24"/>
          <w:lang w:eastAsia="en-US"/>
        </w:rPr>
      </w:pPr>
    </w:p>
    <w:p w14:paraId="785DF68B" w14:textId="77777777" w:rsidR="00DC74B3" w:rsidRPr="002926A6" w:rsidRDefault="00DC74B3" w:rsidP="00AB35ED">
      <w:pPr>
        <w:widowControl w:val="0"/>
        <w:spacing w:before="0"/>
        <w:ind w:right="-57"/>
        <w:rPr>
          <w:rFonts w:eastAsiaTheme="minorHAnsi"/>
          <w:szCs w:val="24"/>
          <w:lang w:eastAsia="en-US"/>
        </w:rPr>
      </w:pPr>
      <w:r w:rsidRPr="002926A6">
        <w:rPr>
          <w:rFonts w:eastAsiaTheme="minorHAnsi"/>
          <w:szCs w:val="24"/>
          <w:lang w:eastAsia="en-US"/>
        </w:rPr>
        <w:t>The effect and purpose of the item is to clarify to whom and when the amendments to the Citizenship Regulation apply.</w:t>
      </w:r>
    </w:p>
    <w:p w14:paraId="47C839D1" w14:textId="77777777" w:rsidR="00DC74B3" w:rsidRPr="002926A6" w:rsidRDefault="00DC74B3" w:rsidP="00AB35ED">
      <w:pPr>
        <w:widowControl w:val="0"/>
        <w:spacing w:before="0"/>
        <w:ind w:right="-57"/>
        <w:rPr>
          <w:rFonts w:eastAsiaTheme="minorHAnsi"/>
          <w:szCs w:val="24"/>
          <w:lang w:eastAsia="en-US"/>
        </w:rPr>
      </w:pPr>
    </w:p>
    <w:p w14:paraId="675EE290" w14:textId="77777777" w:rsidR="00DC74B3" w:rsidRPr="002926A6" w:rsidRDefault="00DC74B3" w:rsidP="00AB35ED">
      <w:pPr>
        <w:widowControl w:val="0"/>
        <w:spacing w:before="0"/>
        <w:ind w:right="-57"/>
        <w:rPr>
          <w:rFonts w:eastAsiaTheme="minorHAnsi"/>
          <w:szCs w:val="24"/>
          <w:u w:val="single"/>
          <w:lang w:eastAsia="en-US"/>
        </w:rPr>
      </w:pPr>
      <w:r w:rsidRPr="002926A6">
        <w:rPr>
          <w:rFonts w:eastAsiaTheme="minorHAnsi"/>
          <w:szCs w:val="24"/>
          <w:u w:val="single"/>
          <w:lang w:eastAsia="en-US"/>
        </w:rPr>
        <w:t>Items 3 and 6 – Schedule 3 (table items 10, 11, 12, 13, and 17)</w:t>
      </w:r>
    </w:p>
    <w:p w14:paraId="3E268DC6" w14:textId="77777777" w:rsidR="00DC74B3" w:rsidRPr="002926A6" w:rsidRDefault="00DC74B3" w:rsidP="00AB35ED">
      <w:pPr>
        <w:widowControl w:val="0"/>
        <w:spacing w:before="0"/>
        <w:ind w:right="-57"/>
        <w:rPr>
          <w:rFonts w:eastAsiaTheme="minorHAnsi"/>
          <w:szCs w:val="24"/>
          <w:u w:val="single"/>
          <w:lang w:eastAsia="en-US"/>
        </w:rPr>
      </w:pPr>
    </w:p>
    <w:p w14:paraId="6819A823" w14:textId="59068CB3" w:rsidR="00DC74B3" w:rsidRPr="002926A6" w:rsidRDefault="00DC74B3" w:rsidP="00AB35ED">
      <w:pPr>
        <w:widowControl w:val="0"/>
        <w:spacing w:before="0"/>
        <w:ind w:right="-57"/>
        <w:rPr>
          <w:rFonts w:eastAsiaTheme="minorHAnsi"/>
          <w:szCs w:val="24"/>
          <w:lang w:eastAsia="en-US"/>
        </w:rPr>
      </w:pPr>
      <w:r w:rsidRPr="002926A6">
        <w:rPr>
          <w:rFonts w:eastAsiaTheme="minorHAnsi"/>
          <w:szCs w:val="24"/>
          <w:lang w:eastAsia="en-US"/>
        </w:rPr>
        <w:t xml:space="preserve">Previously, Schedule 3 </w:t>
      </w:r>
      <w:r w:rsidR="00846C76">
        <w:rPr>
          <w:rFonts w:eastAsiaTheme="minorHAnsi"/>
          <w:szCs w:val="24"/>
          <w:lang w:eastAsia="en-US"/>
        </w:rPr>
        <w:t>to</w:t>
      </w:r>
      <w:r w:rsidR="00846C76" w:rsidRPr="002926A6">
        <w:rPr>
          <w:rFonts w:eastAsiaTheme="minorHAnsi"/>
          <w:szCs w:val="24"/>
          <w:lang w:eastAsia="en-US"/>
        </w:rPr>
        <w:t xml:space="preserve"> </w:t>
      </w:r>
      <w:r w:rsidRPr="002926A6">
        <w:rPr>
          <w:rFonts w:eastAsiaTheme="minorHAnsi"/>
          <w:szCs w:val="24"/>
          <w:lang w:eastAsia="en-US"/>
        </w:rPr>
        <w:t xml:space="preserve">the Citizenship Regulation allowed an applicant for Australian citizenship who held a relevant concession card to pay a concessional application fee of either $20 or $40.  These cards are issued by other agencies such as the Department of Human Services and the Department of Veteran’s Affairs. </w:t>
      </w:r>
    </w:p>
    <w:p w14:paraId="3B54444C" w14:textId="77777777" w:rsidR="00DC74B3" w:rsidRPr="002926A6" w:rsidRDefault="00DC74B3" w:rsidP="00AB35ED">
      <w:pPr>
        <w:widowControl w:val="0"/>
        <w:spacing w:before="0"/>
        <w:ind w:right="-57"/>
        <w:rPr>
          <w:rFonts w:eastAsiaTheme="minorHAnsi"/>
          <w:szCs w:val="24"/>
          <w:lang w:eastAsia="en-US"/>
        </w:rPr>
      </w:pPr>
    </w:p>
    <w:p w14:paraId="2ACCDB92" w14:textId="6B5090E2" w:rsidR="00DC74B3" w:rsidRPr="002926A6" w:rsidRDefault="00DC74B3" w:rsidP="00AB35ED">
      <w:pPr>
        <w:widowControl w:val="0"/>
        <w:spacing w:before="0"/>
        <w:ind w:right="-57"/>
        <w:rPr>
          <w:rFonts w:eastAsiaTheme="minorHAnsi"/>
          <w:szCs w:val="24"/>
          <w:lang w:eastAsia="en-US"/>
        </w:rPr>
      </w:pPr>
      <w:r w:rsidRPr="002926A6">
        <w:rPr>
          <w:rFonts w:eastAsiaTheme="minorHAnsi"/>
          <w:szCs w:val="24"/>
          <w:lang w:eastAsia="en-US"/>
        </w:rPr>
        <w:t xml:space="preserve">Items 3 and 6 of the Regulations repeal the abovementioned table items in Schedule 3 to the Citizenship Regulation.  The purpose of these amendments is to remove the previous concessional arrangements for consistency with the Government’s cost-recovery agenda.  The amendments also further advance the Department’s ability to meet the Government’s digital transformation agenda, as the citizenship programme moves toward 100% online lodgement of applications. </w:t>
      </w:r>
    </w:p>
    <w:p w14:paraId="10104037" w14:textId="77777777" w:rsidR="00DC74B3" w:rsidRPr="002926A6" w:rsidRDefault="00DC74B3" w:rsidP="00AB35ED">
      <w:pPr>
        <w:widowControl w:val="0"/>
        <w:spacing w:before="0"/>
        <w:ind w:right="-57"/>
        <w:rPr>
          <w:rFonts w:eastAsiaTheme="minorHAnsi"/>
          <w:szCs w:val="24"/>
          <w:lang w:eastAsia="en-US"/>
        </w:rPr>
      </w:pPr>
    </w:p>
    <w:p w14:paraId="5A7C3F18" w14:textId="77777777" w:rsidR="00DC74B3" w:rsidRPr="002926A6" w:rsidRDefault="00DC74B3" w:rsidP="00AB35ED">
      <w:pPr>
        <w:widowControl w:val="0"/>
        <w:spacing w:before="0"/>
        <w:ind w:right="-57"/>
        <w:rPr>
          <w:rFonts w:eastAsiaTheme="minorHAnsi"/>
          <w:szCs w:val="24"/>
          <w:lang w:eastAsia="en-US"/>
        </w:rPr>
      </w:pPr>
      <w:r w:rsidRPr="002926A6">
        <w:rPr>
          <w:rFonts w:eastAsiaTheme="minorHAnsi"/>
          <w:szCs w:val="24"/>
          <w:lang w:eastAsia="en-US"/>
        </w:rPr>
        <w:t xml:space="preserve">The effect of these amendments is that applications for Australian citizenship, made under section 21 of the Citizenship Act by concessional cardholders, are no longer eligible for concessional application fees. </w:t>
      </w:r>
    </w:p>
    <w:p w14:paraId="6B8D4FA3" w14:textId="77777777" w:rsidR="00DC74B3" w:rsidRPr="002926A6" w:rsidRDefault="00DC74B3" w:rsidP="00AB35ED">
      <w:pPr>
        <w:widowControl w:val="0"/>
        <w:spacing w:before="0"/>
        <w:ind w:right="-57"/>
        <w:rPr>
          <w:rFonts w:eastAsiaTheme="minorHAnsi"/>
          <w:szCs w:val="24"/>
          <w:lang w:eastAsia="en-US"/>
        </w:rPr>
      </w:pPr>
    </w:p>
    <w:p w14:paraId="27350AD7" w14:textId="77777777" w:rsidR="00DC74B3" w:rsidRPr="002926A6" w:rsidRDefault="00DC74B3" w:rsidP="00AB35ED">
      <w:pPr>
        <w:widowControl w:val="0"/>
        <w:spacing w:before="0"/>
        <w:ind w:right="-57"/>
        <w:rPr>
          <w:rFonts w:eastAsiaTheme="minorHAnsi"/>
          <w:szCs w:val="24"/>
          <w:u w:val="single"/>
          <w:lang w:eastAsia="en-US"/>
        </w:rPr>
      </w:pPr>
    </w:p>
    <w:p w14:paraId="38ED9FDD" w14:textId="522A9BB5" w:rsidR="00DC74B3" w:rsidRDefault="00DC74B3" w:rsidP="00AB35ED">
      <w:pPr>
        <w:widowControl w:val="0"/>
        <w:spacing w:before="0"/>
        <w:ind w:right="-57"/>
        <w:rPr>
          <w:rFonts w:eastAsiaTheme="minorHAnsi"/>
          <w:szCs w:val="24"/>
          <w:u w:val="single"/>
          <w:lang w:eastAsia="en-US"/>
        </w:rPr>
      </w:pPr>
    </w:p>
    <w:p w14:paraId="47A445BF" w14:textId="77777777" w:rsidR="002926A6" w:rsidRPr="002926A6" w:rsidRDefault="002926A6" w:rsidP="00AB35ED">
      <w:pPr>
        <w:widowControl w:val="0"/>
        <w:spacing w:before="0"/>
        <w:ind w:right="-57"/>
        <w:rPr>
          <w:rFonts w:eastAsiaTheme="minorHAnsi"/>
          <w:szCs w:val="24"/>
          <w:u w:val="single"/>
          <w:lang w:eastAsia="en-US"/>
        </w:rPr>
      </w:pPr>
    </w:p>
    <w:p w14:paraId="0F1ABF40" w14:textId="77777777" w:rsidR="00DC74B3" w:rsidRPr="002926A6" w:rsidRDefault="00DC74B3" w:rsidP="00AB35ED">
      <w:pPr>
        <w:widowControl w:val="0"/>
        <w:spacing w:before="0"/>
        <w:ind w:right="-57"/>
        <w:rPr>
          <w:rFonts w:eastAsiaTheme="minorHAnsi"/>
          <w:szCs w:val="24"/>
          <w:u w:val="single"/>
          <w:lang w:eastAsia="en-US"/>
        </w:rPr>
      </w:pPr>
      <w:r w:rsidRPr="002926A6">
        <w:rPr>
          <w:rFonts w:eastAsiaTheme="minorHAnsi"/>
          <w:szCs w:val="24"/>
          <w:u w:val="single"/>
          <w:lang w:eastAsia="en-US"/>
        </w:rPr>
        <w:lastRenderedPageBreak/>
        <w:t>Items 4, 5, and 7 – Schedule 3 (column 1 of table items 14, 16, and 18)</w:t>
      </w:r>
    </w:p>
    <w:p w14:paraId="1027A530" w14:textId="77777777" w:rsidR="00DC74B3" w:rsidRPr="002926A6" w:rsidRDefault="00DC74B3" w:rsidP="00AB35ED">
      <w:pPr>
        <w:widowControl w:val="0"/>
        <w:spacing w:before="0"/>
        <w:ind w:right="-57"/>
        <w:rPr>
          <w:rFonts w:eastAsiaTheme="minorHAnsi"/>
          <w:szCs w:val="24"/>
          <w:u w:val="single"/>
          <w:lang w:eastAsia="en-US"/>
        </w:rPr>
      </w:pPr>
    </w:p>
    <w:p w14:paraId="5BF8D8FC" w14:textId="77777777" w:rsidR="00DC74B3" w:rsidRPr="002926A6" w:rsidRDefault="00DC74B3" w:rsidP="00AB35ED">
      <w:pPr>
        <w:widowControl w:val="0"/>
        <w:spacing w:before="0"/>
        <w:ind w:right="-57"/>
        <w:rPr>
          <w:rFonts w:eastAsiaTheme="minorHAnsi"/>
          <w:szCs w:val="24"/>
          <w:lang w:eastAsia="en-US"/>
        </w:rPr>
      </w:pPr>
      <w:r w:rsidRPr="002926A6">
        <w:rPr>
          <w:rFonts w:eastAsiaTheme="minorHAnsi"/>
          <w:szCs w:val="24"/>
          <w:lang w:eastAsia="en-US"/>
        </w:rPr>
        <w:t>These items omit references to items 10, 11, 12, 13, and 17 in column 1 of the abovementioned table items. These amendme</w:t>
      </w:r>
      <w:r w:rsidR="00091424" w:rsidRPr="002926A6">
        <w:rPr>
          <w:rFonts w:eastAsiaTheme="minorHAnsi"/>
          <w:szCs w:val="24"/>
          <w:lang w:eastAsia="en-US"/>
        </w:rPr>
        <w:t>nts are consequential to</w:t>
      </w:r>
      <w:r w:rsidRPr="002926A6">
        <w:rPr>
          <w:rFonts w:eastAsiaTheme="minorHAnsi"/>
          <w:szCs w:val="24"/>
          <w:lang w:eastAsia="en-US"/>
        </w:rPr>
        <w:t xml:space="preserve"> the amendments made by items 3 and 6 above. </w:t>
      </w:r>
    </w:p>
    <w:p w14:paraId="74A91E60" w14:textId="77777777" w:rsidR="00DC74B3" w:rsidRPr="002926A6" w:rsidRDefault="00DC74B3" w:rsidP="00AB35ED">
      <w:pPr>
        <w:spacing w:before="0"/>
        <w:rPr>
          <w:rFonts w:eastAsiaTheme="minorHAnsi"/>
          <w:szCs w:val="24"/>
          <w:lang w:eastAsia="en-US"/>
        </w:rPr>
      </w:pPr>
    </w:p>
    <w:p w14:paraId="16FF391F" w14:textId="77777777" w:rsidR="00DC74B3" w:rsidRPr="002926A6" w:rsidRDefault="00DC74B3" w:rsidP="00AB35ED">
      <w:pPr>
        <w:spacing w:before="0"/>
        <w:rPr>
          <w:rFonts w:eastAsiaTheme="minorHAnsi"/>
          <w:szCs w:val="24"/>
          <w:lang w:eastAsia="en-US"/>
        </w:rPr>
      </w:pPr>
      <w:r w:rsidRPr="002926A6">
        <w:rPr>
          <w:rFonts w:eastAsiaTheme="minorHAnsi"/>
          <w:szCs w:val="24"/>
          <w:lang w:eastAsia="en-US"/>
        </w:rPr>
        <w:t xml:space="preserve">The effect of these amendments </w:t>
      </w:r>
      <w:r w:rsidR="00091424" w:rsidRPr="002926A6">
        <w:rPr>
          <w:rFonts w:eastAsiaTheme="minorHAnsi"/>
          <w:szCs w:val="24"/>
          <w:lang w:eastAsia="en-US"/>
        </w:rPr>
        <w:t>is that</w:t>
      </w:r>
      <w:r w:rsidRPr="002926A6">
        <w:rPr>
          <w:rFonts w:eastAsiaTheme="minorHAnsi"/>
          <w:szCs w:val="24"/>
          <w:lang w:eastAsia="en-US"/>
        </w:rPr>
        <w:t xml:space="preserve"> </w:t>
      </w:r>
      <w:r w:rsidR="00091424" w:rsidRPr="002926A6">
        <w:rPr>
          <w:rFonts w:eastAsiaTheme="minorHAnsi"/>
          <w:szCs w:val="24"/>
          <w:lang w:eastAsia="en-US"/>
        </w:rPr>
        <w:t>following fees for applications for Australian citizenship apply</w:t>
      </w:r>
      <w:r w:rsidRPr="002926A6">
        <w:rPr>
          <w:rFonts w:eastAsiaTheme="minorHAnsi"/>
          <w:szCs w:val="24"/>
          <w:lang w:eastAsia="en-US"/>
        </w:rPr>
        <w:t xml:space="preserve">: </w:t>
      </w:r>
    </w:p>
    <w:p w14:paraId="583F11A2" w14:textId="77777777" w:rsidR="00DC74B3" w:rsidRPr="002926A6" w:rsidRDefault="00DC74B3" w:rsidP="00AB35ED">
      <w:pPr>
        <w:widowControl w:val="0"/>
        <w:spacing w:before="0"/>
        <w:ind w:right="-57"/>
        <w:rPr>
          <w:rFonts w:eastAsiaTheme="minorHAnsi"/>
          <w:szCs w:val="24"/>
          <w:lang w:eastAsia="en-US"/>
        </w:rPr>
      </w:pPr>
    </w:p>
    <w:p w14:paraId="0694569C" w14:textId="77777777" w:rsidR="00DC74B3" w:rsidRPr="002926A6" w:rsidRDefault="00DC74B3" w:rsidP="00AB35ED">
      <w:pPr>
        <w:pStyle w:val="ListParagraph"/>
        <w:widowControl w:val="0"/>
        <w:numPr>
          <w:ilvl w:val="0"/>
          <w:numId w:val="9"/>
        </w:numPr>
        <w:spacing w:before="0"/>
        <w:ind w:right="-57"/>
        <w:rPr>
          <w:rFonts w:eastAsiaTheme="minorHAnsi"/>
          <w:szCs w:val="24"/>
          <w:lang w:eastAsia="en-US"/>
        </w:rPr>
      </w:pPr>
      <w:r w:rsidRPr="002926A6">
        <w:rPr>
          <w:rFonts w:eastAsiaTheme="minorHAnsi"/>
          <w:szCs w:val="24"/>
          <w:lang w:eastAsia="en-US"/>
        </w:rPr>
        <w:t xml:space="preserve">Item 14: $285 for an application made under subsection 21 of the Citizenship Act, other than an application mentioned in item 5, 6, 7, 8, 9, 15, 16, or 18, if the applicant claims eligibility on the basis of the criteria in subsection 21(2) of the Act. </w:t>
      </w:r>
    </w:p>
    <w:p w14:paraId="03CB6196" w14:textId="77777777" w:rsidR="00DC74B3" w:rsidRPr="002926A6" w:rsidRDefault="00DC74B3" w:rsidP="00AB35ED">
      <w:pPr>
        <w:pStyle w:val="ListParagraph"/>
        <w:widowControl w:val="0"/>
        <w:spacing w:before="0"/>
        <w:ind w:right="-57"/>
        <w:rPr>
          <w:rFonts w:eastAsiaTheme="minorHAnsi"/>
          <w:szCs w:val="24"/>
          <w:lang w:eastAsia="en-US"/>
        </w:rPr>
      </w:pPr>
    </w:p>
    <w:p w14:paraId="2C6B72D6" w14:textId="77777777" w:rsidR="00DC74B3" w:rsidRPr="002926A6" w:rsidRDefault="00DC74B3" w:rsidP="00AB35ED">
      <w:pPr>
        <w:pStyle w:val="ListParagraph"/>
        <w:widowControl w:val="0"/>
        <w:numPr>
          <w:ilvl w:val="0"/>
          <w:numId w:val="9"/>
        </w:numPr>
        <w:spacing w:before="0"/>
        <w:ind w:right="-57"/>
        <w:rPr>
          <w:rFonts w:eastAsiaTheme="minorHAnsi"/>
          <w:szCs w:val="24"/>
          <w:lang w:eastAsia="en-US"/>
        </w:rPr>
      </w:pPr>
      <w:r w:rsidRPr="002926A6">
        <w:rPr>
          <w:rFonts w:eastAsiaTheme="minorHAnsi"/>
          <w:szCs w:val="24"/>
          <w:lang w:eastAsia="en-US"/>
        </w:rPr>
        <w:t xml:space="preserve">Item 16: $180 for an application made under section 21 of the Citizenship Act, other than an application mentioned in item 5, 6, 7, 8, 9, 14, 15, or 18. </w:t>
      </w:r>
    </w:p>
    <w:p w14:paraId="31215030" w14:textId="77777777" w:rsidR="00DC74B3" w:rsidRPr="002926A6" w:rsidRDefault="00DC74B3" w:rsidP="00AB35ED">
      <w:pPr>
        <w:pStyle w:val="ListParagraph"/>
        <w:spacing w:before="0"/>
        <w:rPr>
          <w:rFonts w:eastAsiaTheme="minorHAnsi"/>
          <w:szCs w:val="24"/>
          <w:lang w:eastAsia="en-US"/>
        </w:rPr>
      </w:pPr>
    </w:p>
    <w:p w14:paraId="660E101C" w14:textId="77777777" w:rsidR="00DC74B3" w:rsidRPr="002926A6" w:rsidRDefault="00DC74B3" w:rsidP="00AB35ED">
      <w:pPr>
        <w:pStyle w:val="ListParagraph"/>
        <w:widowControl w:val="0"/>
        <w:numPr>
          <w:ilvl w:val="0"/>
          <w:numId w:val="9"/>
        </w:numPr>
        <w:spacing w:before="0"/>
        <w:ind w:right="-57"/>
        <w:rPr>
          <w:rFonts w:eastAsiaTheme="minorHAnsi"/>
          <w:szCs w:val="24"/>
          <w:lang w:eastAsia="en-US"/>
        </w:rPr>
      </w:pPr>
      <w:r w:rsidRPr="002926A6">
        <w:rPr>
          <w:rFonts w:eastAsiaTheme="minorHAnsi"/>
          <w:szCs w:val="24"/>
          <w:lang w:eastAsia="en-US"/>
        </w:rPr>
        <w:t>Item 18: $180 for an application made under section 21 of the Citizenship Act, other than an application mentioned in item 5, 6, or 8, if the applicant:</w:t>
      </w:r>
    </w:p>
    <w:p w14:paraId="448CF7BC" w14:textId="77777777" w:rsidR="00DC74B3" w:rsidRPr="002926A6" w:rsidRDefault="00DC74B3" w:rsidP="00AB35ED">
      <w:pPr>
        <w:pStyle w:val="ListParagraph"/>
        <w:widowControl w:val="0"/>
        <w:numPr>
          <w:ilvl w:val="1"/>
          <w:numId w:val="9"/>
        </w:numPr>
        <w:spacing w:before="0"/>
        <w:ind w:right="-57"/>
        <w:rPr>
          <w:rFonts w:eastAsiaTheme="minorHAnsi"/>
          <w:szCs w:val="24"/>
          <w:lang w:eastAsia="en-US"/>
        </w:rPr>
      </w:pPr>
      <w:r w:rsidRPr="002926A6">
        <w:rPr>
          <w:rFonts w:eastAsiaTheme="minorHAnsi"/>
          <w:szCs w:val="24"/>
          <w:lang w:eastAsia="en-US"/>
        </w:rPr>
        <w:t>claims eligibility on the basis of the criteria in subsection 21(2) of the Citizenship Act;</w:t>
      </w:r>
    </w:p>
    <w:p w14:paraId="6F08C0E9" w14:textId="77777777" w:rsidR="00DC74B3" w:rsidRPr="002926A6" w:rsidRDefault="00DC74B3" w:rsidP="00AB35ED">
      <w:pPr>
        <w:pStyle w:val="ListParagraph"/>
        <w:widowControl w:val="0"/>
        <w:numPr>
          <w:ilvl w:val="1"/>
          <w:numId w:val="9"/>
        </w:numPr>
        <w:spacing w:before="0"/>
        <w:ind w:right="-57"/>
        <w:rPr>
          <w:rFonts w:eastAsiaTheme="minorHAnsi"/>
          <w:szCs w:val="24"/>
          <w:lang w:eastAsia="en-US"/>
        </w:rPr>
      </w:pPr>
      <w:r w:rsidRPr="002926A6">
        <w:rPr>
          <w:rFonts w:eastAsiaTheme="minorHAnsi"/>
          <w:szCs w:val="24"/>
          <w:lang w:eastAsia="en-US"/>
        </w:rPr>
        <w:t>previously made an application on or after 1 October 2007; and</w:t>
      </w:r>
    </w:p>
    <w:p w14:paraId="3DDD8DC6" w14:textId="77777777" w:rsidR="00DC74B3" w:rsidRPr="002926A6" w:rsidRDefault="00DC74B3" w:rsidP="00AB35ED">
      <w:pPr>
        <w:pStyle w:val="ListParagraph"/>
        <w:widowControl w:val="0"/>
        <w:numPr>
          <w:ilvl w:val="1"/>
          <w:numId w:val="9"/>
        </w:numPr>
        <w:spacing w:before="0"/>
        <w:ind w:right="-57"/>
        <w:rPr>
          <w:rFonts w:eastAsiaTheme="minorHAnsi"/>
          <w:szCs w:val="24"/>
          <w:lang w:eastAsia="en-US"/>
        </w:rPr>
      </w:pPr>
      <w:r w:rsidRPr="002926A6">
        <w:rPr>
          <w:rFonts w:eastAsiaTheme="minorHAnsi"/>
          <w:szCs w:val="24"/>
          <w:lang w:eastAsia="en-US"/>
        </w:rPr>
        <w:t xml:space="preserve">in relation to the citizenship application mentioned above, sat an approved citizenship test. </w:t>
      </w:r>
    </w:p>
    <w:p w14:paraId="7794CAC1" w14:textId="77777777" w:rsidR="00CE239A" w:rsidRPr="00DC74B3" w:rsidRDefault="00CE239A" w:rsidP="00AB35ED">
      <w:pPr>
        <w:spacing w:before="0"/>
      </w:pPr>
    </w:p>
    <w:sectPr w:rsidR="00CE239A" w:rsidRPr="00DC74B3" w:rsidSect="00AD48DA">
      <w:headerReference w:type="default" r:id="rId8"/>
      <w:pgSz w:w="11906" w:h="16838"/>
      <w:pgMar w:top="1440" w:right="1418" w:bottom="144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4AF8E" w14:textId="77777777" w:rsidR="00121383" w:rsidRDefault="00640593">
      <w:pPr>
        <w:spacing w:before="0"/>
      </w:pPr>
      <w:r>
        <w:separator/>
      </w:r>
    </w:p>
  </w:endnote>
  <w:endnote w:type="continuationSeparator" w:id="0">
    <w:p w14:paraId="6ED7811C" w14:textId="77777777" w:rsidR="00121383" w:rsidRDefault="0064059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04309" w14:textId="77777777" w:rsidR="00121383" w:rsidRDefault="00640593">
      <w:pPr>
        <w:spacing w:before="0"/>
      </w:pPr>
      <w:r>
        <w:separator/>
      </w:r>
    </w:p>
  </w:footnote>
  <w:footnote w:type="continuationSeparator" w:id="0">
    <w:p w14:paraId="54DC088B" w14:textId="77777777" w:rsidR="00121383" w:rsidRDefault="0064059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811296"/>
      <w:docPartObj>
        <w:docPartGallery w:val="Page Numbers (Top of Page)"/>
        <w:docPartUnique/>
      </w:docPartObj>
    </w:sdtPr>
    <w:sdtEndPr>
      <w:rPr>
        <w:noProof/>
      </w:rPr>
    </w:sdtEndPr>
    <w:sdtContent>
      <w:p w14:paraId="2661BC58" w14:textId="42FF996E" w:rsidR="00EC2DC7" w:rsidRDefault="00091424">
        <w:pPr>
          <w:pStyle w:val="Header"/>
          <w:jc w:val="center"/>
        </w:pPr>
        <w:r>
          <w:fldChar w:fldCharType="begin"/>
        </w:r>
        <w:r>
          <w:instrText xml:space="preserve"> PAGE   \* MERGEFORMAT </w:instrText>
        </w:r>
        <w:r>
          <w:fldChar w:fldCharType="separate"/>
        </w:r>
        <w:r w:rsidR="000741CA">
          <w:rPr>
            <w:noProof/>
          </w:rPr>
          <w:t>2</w:t>
        </w:r>
        <w:r>
          <w:rPr>
            <w:noProof/>
          </w:rPr>
          <w:fldChar w:fldCharType="end"/>
        </w:r>
      </w:p>
    </w:sdtContent>
  </w:sdt>
  <w:p w14:paraId="0E83337E" w14:textId="77777777" w:rsidR="00EC2DC7" w:rsidRDefault="00D43E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486512"/>
      <w:docPartObj>
        <w:docPartGallery w:val="Page Numbers (Top of Page)"/>
        <w:docPartUnique/>
      </w:docPartObj>
    </w:sdtPr>
    <w:sdtEndPr>
      <w:rPr>
        <w:noProof/>
      </w:rPr>
    </w:sdtEndPr>
    <w:sdtContent>
      <w:p w14:paraId="77C44D79" w14:textId="379F36DD" w:rsidR="00EC2DC7" w:rsidRDefault="00091424">
        <w:pPr>
          <w:pStyle w:val="Header"/>
          <w:jc w:val="center"/>
        </w:pPr>
        <w:r>
          <w:fldChar w:fldCharType="begin"/>
        </w:r>
        <w:r>
          <w:instrText xml:space="preserve"> PAGE   \* MERGEFORMAT </w:instrText>
        </w:r>
        <w:r>
          <w:fldChar w:fldCharType="separate"/>
        </w:r>
        <w:r w:rsidR="00D43E79">
          <w:rPr>
            <w:noProof/>
          </w:rPr>
          <w:t>4</w:t>
        </w:r>
        <w:r>
          <w:rPr>
            <w:noProof/>
          </w:rPr>
          <w:fldChar w:fldCharType="end"/>
        </w:r>
      </w:p>
    </w:sdtContent>
  </w:sdt>
  <w:p w14:paraId="40DD23C7" w14:textId="77777777" w:rsidR="00EC2DC7" w:rsidRDefault="00D43E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17B49"/>
    <w:multiLevelType w:val="hybridMultilevel"/>
    <w:tmpl w:val="AF0612DA"/>
    <w:lvl w:ilvl="0" w:tplc="A3A68FA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8DB3464"/>
    <w:multiLevelType w:val="hybridMultilevel"/>
    <w:tmpl w:val="2196CA9C"/>
    <w:lvl w:ilvl="0" w:tplc="482A0A5E">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144DE3"/>
    <w:multiLevelType w:val="hybridMultilevel"/>
    <w:tmpl w:val="528C3CA6"/>
    <w:lvl w:ilvl="0" w:tplc="7BC0DB8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9B0E36"/>
    <w:multiLevelType w:val="hybridMultilevel"/>
    <w:tmpl w:val="7F00A4D2"/>
    <w:lvl w:ilvl="0" w:tplc="893C32C0">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27300669"/>
    <w:multiLevelType w:val="hybridMultilevel"/>
    <w:tmpl w:val="BD3670C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27330C73"/>
    <w:multiLevelType w:val="hybridMultilevel"/>
    <w:tmpl w:val="AA8C46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BC47DF"/>
    <w:multiLevelType w:val="hybridMultilevel"/>
    <w:tmpl w:val="4B02F2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13F0C20"/>
    <w:multiLevelType w:val="hybridMultilevel"/>
    <w:tmpl w:val="9394F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50001B"/>
    <w:multiLevelType w:val="hybridMultilevel"/>
    <w:tmpl w:val="9EEE9C7C"/>
    <w:lvl w:ilvl="0" w:tplc="A1F6E1F2">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4"/>
  </w:num>
  <w:num w:numId="2">
    <w:abstractNumId w:val="7"/>
  </w:num>
  <w:num w:numId="3">
    <w:abstractNumId w:val="6"/>
  </w:num>
  <w:num w:numId="4">
    <w:abstractNumId w:val="3"/>
  </w:num>
  <w:num w:numId="5">
    <w:abstractNumId w:val="8"/>
  </w:num>
  <w:num w:numId="6">
    <w:abstractNumId w:val="0"/>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867"/>
    <w:rsid w:val="000261B3"/>
    <w:rsid w:val="000741CA"/>
    <w:rsid w:val="00091424"/>
    <w:rsid w:val="000F7E21"/>
    <w:rsid w:val="00121383"/>
    <w:rsid w:val="00201229"/>
    <w:rsid w:val="00215341"/>
    <w:rsid w:val="002926A6"/>
    <w:rsid w:val="00407929"/>
    <w:rsid w:val="004831B4"/>
    <w:rsid w:val="00517974"/>
    <w:rsid w:val="005F74E7"/>
    <w:rsid w:val="00640593"/>
    <w:rsid w:val="00716DF3"/>
    <w:rsid w:val="00846C76"/>
    <w:rsid w:val="008C0867"/>
    <w:rsid w:val="009650F5"/>
    <w:rsid w:val="00A72DBD"/>
    <w:rsid w:val="00A7620A"/>
    <w:rsid w:val="00AA305A"/>
    <w:rsid w:val="00AB35ED"/>
    <w:rsid w:val="00B12B15"/>
    <w:rsid w:val="00B234F7"/>
    <w:rsid w:val="00B53353"/>
    <w:rsid w:val="00BA210D"/>
    <w:rsid w:val="00C3085F"/>
    <w:rsid w:val="00C57F78"/>
    <w:rsid w:val="00CE239A"/>
    <w:rsid w:val="00D43E79"/>
    <w:rsid w:val="00DA4EDC"/>
    <w:rsid w:val="00DC74B3"/>
    <w:rsid w:val="00E53047"/>
    <w:rsid w:val="00ED3F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42C06"/>
  <w15:chartTrackingRefBased/>
  <w15:docId w15:val="{7C23E286-BE2E-4CBE-8670-0144B0F1E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867"/>
    <w:pPr>
      <w:spacing w:before="240" w:after="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uiPriority w:val="9"/>
    <w:semiHidden/>
    <w:unhideWhenUsed/>
    <w:qFormat/>
    <w:rsid w:val="008C08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C0867"/>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C0867"/>
    <w:rPr>
      <w:rFonts w:asciiTheme="majorHAnsi" w:eastAsiaTheme="majorEastAsia" w:hAnsiTheme="majorHAnsi" w:cstheme="majorBidi"/>
      <w:b/>
      <w:bCs/>
      <w:color w:val="5B9BD5" w:themeColor="accent1"/>
      <w:sz w:val="24"/>
      <w:szCs w:val="20"/>
      <w:lang w:eastAsia="en-AU"/>
    </w:rPr>
  </w:style>
  <w:style w:type="paragraph" w:customStyle="1" w:styleId="EMHeading">
    <w:name w:val="EM Heading"/>
    <w:basedOn w:val="Heading2"/>
    <w:link w:val="EMHeadingChar"/>
    <w:rsid w:val="008C0867"/>
    <w:pPr>
      <w:keepLines w:val="0"/>
      <w:spacing w:before="0" w:after="240"/>
    </w:pPr>
    <w:rPr>
      <w:rFonts w:ascii="Times New Roman" w:eastAsia="Times New Roman" w:hAnsi="Times New Roman" w:cs="Times New Roman"/>
      <w:color w:val="auto"/>
      <w:sz w:val="24"/>
      <w:szCs w:val="20"/>
      <w:u w:val="single"/>
    </w:rPr>
  </w:style>
  <w:style w:type="character" w:customStyle="1" w:styleId="EMHeadingChar">
    <w:name w:val="EM Heading Char"/>
    <w:basedOn w:val="DefaultParagraphFont"/>
    <w:link w:val="EMHeading"/>
    <w:rsid w:val="008C0867"/>
    <w:rPr>
      <w:rFonts w:ascii="Times New Roman" w:eastAsia="Times New Roman" w:hAnsi="Times New Roman" w:cs="Times New Roman"/>
      <w:sz w:val="24"/>
      <w:szCs w:val="20"/>
      <w:u w:val="single"/>
      <w:lang w:eastAsia="en-AU"/>
    </w:rPr>
  </w:style>
  <w:style w:type="paragraph" w:styleId="ListParagraph">
    <w:name w:val="List Paragraph"/>
    <w:aliases w:val="List Paragraph1,Recommendation,List Paragraph11,List Paragraph111,L,F5 List Paragraph,Dot pt,CV text,Table text,Medium Grid 1 - Accent 21,Numbered Paragraph,List Paragraph2,Bullets,Main numbered paragraph,Numbered List Paragraph,TOC style"/>
    <w:basedOn w:val="Normal"/>
    <w:link w:val="ListParagraphChar"/>
    <w:uiPriority w:val="34"/>
    <w:qFormat/>
    <w:rsid w:val="008C0867"/>
    <w:pPr>
      <w:ind w:left="720"/>
    </w:pPr>
  </w:style>
  <w:style w:type="paragraph" w:styleId="Header">
    <w:name w:val="header"/>
    <w:basedOn w:val="Normal"/>
    <w:link w:val="HeaderChar"/>
    <w:uiPriority w:val="99"/>
    <w:unhideWhenUsed/>
    <w:rsid w:val="008C0867"/>
    <w:pPr>
      <w:tabs>
        <w:tab w:val="center" w:pos="4513"/>
        <w:tab w:val="right" w:pos="9026"/>
      </w:tabs>
      <w:spacing w:before="0"/>
    </w:pPr>
  </w:style>
  <w:style w:type="character" w:customStyle="1" w:styleId="HeaderChar">
    <w:name w:val="Header Char"/>
    <w:basedOn w:val="DefaultParagraphFont"/>
    <w:link w:val="Header"/>
    <w:uiPriority w:val="99"/>
    <w:rsid w:val="008C0867"/>
    <w:rPr>
      <w:rFonts w:ascii="Times New Roman" w:eastAsia="Times New Roman" w:hAnsi="Times New Roman" w:cs="Times New Roman"/>
      <w:sz w:val="24"/>
      <w:szCs w:val="20"/>
      <w:lang w:eastAsia="en-AU"/>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basedOn w:val="DefaultParagraphFont"/>
    <w:link w:val="ListParagraph"/>
    <w:uiPriority w:val="34"/>
    <w:rsid w:val="008C0867"/>
    <w:rPr>
      <w:rFonts w:ascii="Times New Roman" w:eastAsia="Times New Roman" w:hAnsi="Times New Roman" w:cs="Times New Roman"/>
      <w:sz w:val="24"/>
      <w:szCs w:val="20"/>
      <w:lang w:eastAsia="en-AU"/>
    </w:rPr>
  </w:style>
  <w:style w:type="paragraph" w:customStyle="1" w:styleId="Default">
    <w:name w:val="Default"/>
    <w:rsid w:val="008C0867"/>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BodyText">
    <w:name w:val="Body Text"/>
    <w:basedOn w:val="Normal"/>
    <w:link w:val="BodyTextChar"/>
    <w:uiPriority w:val="1"/>
    <w:qFormat/>
    <w:rsid w:val="008C0867"/>
    <w:pPr>
      <w:autoSpaceDE w:val="0"/>
      <w:autoSpaceDN w:val="0"/>
      <w:adjustRightInd w:val="0"/>
      <w:spacing w:before="0"/>
    </w:pPr>
    <w:rPr>
      <w:rFonts w:ascii="Calibri" w:eastAsiaTheme="minorHAnsi" w:hAnsi="Calibri" w:cs="Calibri"/>
      <w:szCs w:val="24"/>
      <w:lang w:eastAsia="en-US"/>
    </w:rPr>
  </w:style>
  <w:style w:type="character" w:customStyle="1" w:styleId="BodyTextChar">
    <w:name w:val="Body Text Char"/>
    <w:basedOn w:val="DefaultParagraphFont"/>
    <w:link w:val="BodyText"/>
    <w:uiPriority w:val="1"/>
    <w:rsid w:val="008C0867"/>
    <w:rPr>
      <w:rFonts w:ascii="Calibri" w:hAnsi="Calibri" w:cs="Calibri"/>
      <w:sz w:val="24"/>
      <w:szCs w:val="24"/>
    </w:rPr>
  </w:style>
  <w:style w:type="character" w:customStyle="1" w:styleId="Heading2Char">
    <w:name w:val="Heading 2 Char"/>
    <w:basedOn w:val="DefaultParagraphFont"/>
    <w:link w:val="Heading2"/>
    <w:uiPriority w:val="9"/>
    <w:semiHidden/>
    <w:rsid w:val="008C0867"/>
    <w:rPr>
      <w:rFonts w:asciiTheme="majorHAnsi" w:eastAsiaTheme="majorEastAsia" w:hAnsiTheme="majorHAnsi" w:cstheme="majorBidi"/>
      <w:color w:val="2E74B5" w:themeColor="accent1" w:themeShade="BF"/>
      <w:sz w:val="26"/>
      <w:szCs w:val="26"/>
      <w:lang w:eastAsia="en-AU"/>
    </w:rPr>
  </w:style>
  <w:style w:type="character" w:styleId="CommentReference">
    <w:name w:val="annotation reference"/>
    <w:basedOn w:val="DefaultParagraphFont"/>
    <w:uiPriority w:val="99"/>
    <w:semiHidden/>
    <w:unhideWhenUsed/>
    <w:rsid w:val="00DC74B3"/>
    <w:rPr>
      <w:sz w:val="16"/>
      <w:szCs w:val="16"/>
    </w:rPr>
  </w:style>
  <w:style w:type="paragraph" w:styleId="CommentText">
    <w:name w:val="annotation text"/>
    <w:basedOn w:val="Normal"/>
    <w:link w:val="CommentTextChar"/>
    <w:uiPriority w:val="99"/>
    <w:semiHidden/>
    <w:unhideWhenUsed/>
    <w:rsid w:val="00DC74B3"/>
    <w:rPr>
      <w:sz w:val="20"/>
    </w:rPr>
  </w:style>
  <w:style w:type="character" w:customStyle="1" w:styleId="CommentTextChar">
    <w:name w:val="Comment Text Char"/>
    <w:basedOn w:val="DefaultParagraphFont"/>
    <w:link w:val="CommentText"/>
    <w:uiPriority w:val="99"/>
    <w:semiHidden/>
    <w:rsid w:val="00DC74B3"/>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C74B3"/>
    <w:rPr>
      <w:b/>
      <w:bCs/>
    </w:rPr>
  </w:style>
  <w:style w:type="character" w:customStyle="1" w:styleId="CommentSubjectChar">
    <w:name w:val="Comment Subject Char"/>
    <w:basedOn w:val="CommentTextChar"/>
    <w:link w:val="CommentSubject"/>
    <w:uiPriority w:val="99"/>
    <w:semiHidden/>
    <w:rsid w:val="00DC74B3"/>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DC74B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4B3"/>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1727</Words>
  <Characters>9848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11552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STAKER</dc:creator>
  <cp:keywords/>
  <dc:description/>
  <cp:lastModifiedBy>Bambie GAMBLE</cp:lastModifiedBy>
  <cp:revision>11</cp:revision>
  <cp:lastPrinted>2018-06-01T01:11:00Z</cp:lastPrinted>
  <dcterms:created xsi:type="dcterms:W3CDTF">2018-06-01T02:02:00Z</dcterms:created>
  <dcterms:modified xsi:type="dcterms:W3CDTF">2018-06-05T01:17:00Z</dcterms:modified>
</cp:coreProperties>
</file>