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FD3E36" w:rsidRDefault="00DA186E" w:rsidP="00B05CF4">
      <w:pPr>
        <w:rPr>
          <w:sz w:val="28"/>
        </w:rPr>
      </w:pPr>
      <w:r w:rsidRPr="00FD3E36">
        <w:rPr>
          <w:noProof/>
          <w:lang w:eastAsia="en-AU"/>
        </w:rPr>
        <w:drawing>
          <wp:inline distT="0" distB="0" distL="0" distR="0" wp14:anchorId="1784BDDB" wp14:editId="5A74475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D3E36" w:rsidRDefault="00715914" w:rsidP="00715914">
      <w:pPr>
        <w:rPr>
          <w:sz w:val="19"/>
        </w:rPr>
      </w:pPr>
    </w:p>
    <w:p w:rsidR="00715914" w:rsidRPr="00FD3E36" w:rsidRDefault="0045041D" w:rsidP="00715914">
      <w:pPr>
        <w:pStyle w:val="ShortT"/>
      </w:pPr>
      <w:r w:rsidRPr="00FD3E36">
        <w:t>Competition and Consumer Amendment (Australian Consumer Law Review) Regulations</w:t>
      </w:r>
      <w:r w:rsidR="00FD3E36" w:rsidRPr="00FD3E36">
        <w:t> </w:t>
      </w:r>
      <w:r w:rsidRPr="00FD3E36">
        <w:t>2018</w:t>
      </w:r>
      <w:bookmarkStart w:id="0" w:name="_GoBack"/>
      <w:bookmarkEnd w:id="0"/>
    </w:p>
    <w:p w:rsidR="003701C6" w:rsidRPr="00FD3E36" w:rsidRDefault="003701C6" w:rsidP="007517B8">
      <w:pPr>
        <w:pStyle w:val="SignCoverPageStart"/>
        <w:spacing w:before="240"/>
        <w:rPr>
          <w:szCs w:val="22"/>
        </w:rPr>
      </w:pPr>
      <w:r w:rsidRPr="00FD3E36">
        <w:rPr>
          <w:szCs w:val="22"/>
        </w:rPr>
        <w:t>I, General the Honourable Sir Peter Cosgrove AK MC (</w:t>
      </w:r>
      <w:proofErr w:type="spellStart"/>
      <w:r w:rsidRPr="00FD3E36">
        <w:rPr>
          <w:szCs w:val="22"/>
        </w:rPr>
        <w:t>Ret’d</w:t>
      </w:r>
      <w:proofErr w:type="spellEnd"/>
      <w:r w:rsidRPr="00FD3E36">
        <w:rPr>
          <w:szCs w:val="22"/>
        </w:rPr>
        <w:t xml:space="preserve">), </w:t>
      </w:r>
      <w:r w:rsidR="00FD3E36" w:rsidRPr="00FD3E36">
        <w:rPr>
          <w:szCs w:val="22"/>
        </w:rPr>
        <w:t>Governor</w:t>
      </w:r>
      <w:r w:rsidR="00FD3E36">
        <w:rPr>
          <w:szCs w:val="22"/>
        </w:rPr>
        <w:noBreakHyphen/>
      </w:r>
      <w:r w:rsidR="00FD3E36" w:rsidRPr="00FD3E36">
        <w:rPr>
          <w:szCs w:val="22"/>
        </w:rPr>
        <w:t>General</w:t>
      </w:r>
      <w:r w:rsidRPr="00FD3E36">
        <w:rPr>
          <w:szCs w:val="22"/>
        </w:rPr>
        <w:t xml:space="preserve"> of the Commonwealth of Australia, acting with the advice of the Federal Executive Council, make the following regulations.</w:t>
      </w:r>
    </w:p>
    <w:p w:rsidR="003701C6" w:rsidRPr="00FD3E36" w:rsidRDefault="003701C6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FD3E36">
        <w:rPr>
          <w:szCs w:val="22"/>
        </w:rPr>
        <w:t xml:space="preserve">Dated </w:t>
      </w:r>
      <w:r w:rsidRPr="00FD3E36">
        <w:rPr>
          <w:szCs w:val="22"/>
        </w:rPr>
        <w:fldChar w:fldCharType="begin"/>
      </w:r>
      <w:r w:rsidRPr="00FD3E36">
        <w:rPr>
          <w:szCs w:val="22"/>
        </w:rPr>
        <w:instrText xml:space="preserve"> DOCPROPERTY  DateMade </w:instrText>
      </w:r>
      <w:r w:rsidRPr="00FD3E36">
        <w:rPr>
          <w:szCs w:val="22"/>
        </w:rPr>
        <w:fldChar w:fldCharType="separate"/>
      </w:r>
      <w:r w:rsidR="00CE10AF">
        <w:rPr>
          <w:szCs w:val="22"/>
        </w:rPr>
        <w:t>07 June 2018</w:t>
      </w:r>
      <w:r w:rsidRPr="00FD3E36">
        <w:rPr>
          <w:szCs w:val="22"/>
        </w:rPr>
        <w:fldChar w:fldCharType="end"/>
      </w:r>
    </w:p>
    <w:p w:rsidR="003701C6" w:rsidRPr="00FD3E36" w:rsidRDefault="003701C6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FD3E36">
        <w:rPr>
          <w:szCs w:val="22"/>
        </w:rPr>
        <w:t>Peter Cosgrove</w:t>
      </w:r>
    </w:p>
    <w:p w:rsidR="003701C6" w:rsidRPr="00FD3E36" w:rsidRDefault="00FD3E36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FD3E36">
        <w:rPr>
          <w:szCs w:val="22"/>
        </w:rPr>
        <w:t>Governor</w:t>
      </w:r>
      <w:r>
        <w:rPr>
          <w:szCs w:val="22"/>
        </w:rPr>
        <w:noBreakHyphen/>
      </w:r>
      <w:r w:rsidRPr="00FD3E36">
        <w:rPr>
          <w:szCs w:val="22"/>
        </w:rPr>
        <w:t>General</w:t>
      </w:r>
    </w:p>
    <w:p w:rsidR="003701C6" w:rsidRPr="00FD3E36" w:rsidRDefault="003701C6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FD3E36">
        <w:rPr>
          <w:szCs w:val="22"/>
        </w:rPr>
        <w:t>By His Excellency’s Command</w:t>
      </w:r>
    </w:p>
    <w:p w:rsidR="003701C6" w:rsidRPr="00FD3E36" w:rsidRDefault="003701C6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FD3E36">
        <w:rPr>
          <w:szCs w:val="22"/>
        </w:rPr>
        <w:t xml:space="preserve">Michael </w:t>
      </w:r>
      <w:proofErr w:type="spellStart"/>
      <w:r w:rsidRPr="00FD3E36">
        <w:rPr>
          <w:szCs w:val="22"/>
        </w:rPr>
        <w:t>Sukkar</w:t>
      </w:r>
      <w:proofErr w:type="spellEnd"/>
    </w:p>
    <w:p w:rsidR="003701C6" w:rsidRPr="00FD3E36" w:rsidRDefault="003701C6" w:rsidP="007517B8">
      <w:pPr>
        <w:pStyle w:val="SignCoverPageEnd"/>
        <w:rPr>
          <w:szCs w:val="22"/>
        </w:rPr>
      </w:pPr>
      <w:r w:rsidRPr="00FD3E36">
        <w:rPr>
          <w:szCs w:val="22"/>
        </w:rPr>
        <w:t>Assistant Minister to the Treasurer</w:t>
      </w:r>
      <w:r w:rsidRPr="00FD3E36">
        <w:rPr>
          <w:szCs w:val="22"/>
        </w:rPr>
        <w:br/>
        <w:t>Parliamentary Secretary to the Treasurer</w:t>
      </w:r>
    </w:p>
    <w:p w:rsidR="003701C6" w:rsidRPr="00FD3E36" w:rsidRDefault="003701C6" w:rsidP="007517B8"/>
    <w:p w:rsidR="003701C6" w:rsidRPr="00FD3E36" w:rsidRDefault="003701C6" w:rsidP="007517B8"/>
    <w:p w:rsidR="003701C6" w:rsidRPr="00FD3E36" w:rsidRDefault="003701C6" w:rsidP="007517B8"/>
    <w:p w:rsidR="00715914" w:rsidRPr="00FD3E36" w:rsidRDefault="00715914" w:rsidP="00715914"/>
    <w:p w:rsidR="00D72C20" w:rsidRPr="00FD3E36" w:rsidRDefault="00D72C20" w:rsidP="00D72C20">
      <w:pPr>
        <w:pStyle w:val="Header"/>
        <w:tabs>
          <w:tab w:val="clear" w:pos="4150"/>
          <w:tab w:val="clear" w:pos="8307"/>
        </w:tabs>
      </w:pPr>
      <w:r w:rsidRPr="00FD3E36">
        <w:rPr>
          <w:rStyle w:val="CharAmSchNo"/>
        </w:rPr>
        <w:t xml:space="preserve"> </w:t>
      </w:r>
      <w:r w:rsidRPr="00FD3E36">
        <w:rPr>
          <w:rStyle w:val="CharAmSchText"/>
        </w:rPr>
        <w:t xml:space="preserve"> </w:t>
      </w:r>
    </w:p>
    <w:p w:rsidR="00D72C20" w:rsidRPr="00FD3E36" w:rsidRDefault="00D72C20" w:rsidP="00D72C20">
      <w:pPr>
        <w:pStyle w:val="Header"/>
        <w:tabs>
          <w:tab w:val="clear" w:pos="4150"/>
          <w:tab w:val="clear" w:pos="8307"/>
        </w:tabs>
      </w:pPr>
      <w:r w:rsidRPr="00FD3E36">
        <w:rPr>
          <w:rStyle w:val="CharAmPartNo"/>
        </w:rPr>
        <w:t xml:space="preserve"> </w:t>
      </w:r>
      <w:r w:rsidRPr="00FD3E36">
        <w:rPr>
          <w:rStyle w:val="CharAmPartText"/>
        </w:rPr>
        <w:t xml:space="preserve"> </w:t>
      </w:r>
    </w:p>
    <w:p w:rsidR="00D72C20" w:rsidRPr="00FD3E36" w:rsidRDefault="00D72C20" w:rsidP="00715914">
      <w:pPr>
        <w:sectPr w:rsidR="00D72C20" w:rsidRPr="00FD3E36" w:rsidSect="008975D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FD3E36" w:rsidRDefault="00715914" w:rsidP="00BB0F99">
      <w:pPr>
        <w:rPr>
          <w:sz w:val="36"/>
        </w:rPr>
      </w:pPr>
      <w:r w:rsidRPr="00FD3E36">
        <w:rPr>
          <w:sz w:val="36"/>
        </w:rPr>
        <w:lastRenderedPageBreak/>
        <w:t>Contents</w:t>
      </w:r>
    </w:p>
    <w:p w:rsidR="00AA5D8F" w:rsidRPr="00FD3E36" w:rsidRDefault="00AA5D8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D3E36">
        <w:fldChar w:fldCharType="begin"/>
      </w:r>
      <w:r w:rsidRPr="00FD3E36">
        <w:instrText xml:space="preserve"> TOC \o "1-9" </w:instrText>
      </w:r>
      <w:r w:rsidRPr="00FD3E36">
        <w:fldChar w:fldCharType="separate"/>
      </w:r>
      <w:r w:rsidRPr="00FD3E36">
        <w:rPr>
          <w:noProof/>
        </w:rPr>
        <w:t>1</w:t>
      </w:r>
      <w:r w:rsidRPr="00FD3E36">
        <w:rPr>
          <w:noProof/>
        </w:rPr>
        <w:tab/>
        <w:t>Name</w:t>
      </w:r>
      <w:r w:rsidRPr="00FD3E36">
        <w:rPr>
          <w:noProof/>
        </w:rPr>
        <w:tab/>
      </w:r>
      <w:r w:rsidRPr="00FD3E36">
        <w:rPr>
          <w:noProof/>
        </w:rPr>
        <w:fldChar w:fldCharType="begin"/>
      </w:r>
      <w:r w:rsidRPr="00FD3E36">
        <w:rPr>
          <w:noProof/>
        </w:rPr>
        <w:instrText xml:space="preserve"> PAGEREF _Toc513729799 \h </w:instrText>
      </w:r>
      <w:r w:rsidRPr="00FD3E36">
        <w:rPr>
          <w:noProof/>
        </w:rPr>
      </w:r>
      <w:r w:rsidRPr="00FD3E36">
        <w:rPr>
          <w:noProof/>
        </w:rPr>
        <w:fldChar w:fldCharType="separate"/>
      </w:r>
      <w:r w:rsidR="00CE10AF">
        <w:rPr>
          <w:noProof/>
        </w:rPr>
        <w:t>1</w:t>
      </w:r>
      <w:r w:rsidRPr="00FD3E36">
        <w:rPr>
          <w:noProof/>
        </w:rPr>
        <w:fldChar w:fldCharType="end"/>
      </w:r>
    </w:p>
    <w:p w:rsidR="00AA5D8F" w:rsidRPr="00FD3E36" w:rsidRDefault="00AA5D8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D3E36">
        <w:rPr>
          <w:noProof/>
        </w:rPr>
        <w:t>2</w:t>
      </w:r>
      <w:r w:rsidRPr="00FD3E36">
        <w:rPr>
          <w:noProof/>
        </w:rPr>
        <w:tab/>
        <w:t>Commencement</w:t>
      </w:r>
      <w:r w:rsidRPr="00FD3E36">
        <w:rPr>
          <w:noProof/>
        </w:rPr>
        <w:tab/>
      </w:r>
      <w:r w:rsidRPr="00FD3E36">
        <w:rPr>
          <w:noProof/>
        </w:rPr>
        <w:fldChar w:fldCharType="begin"/>
      </w:r>
      <w:r w:rsidRPr="00FD3E36">
        <w:rPr>
          <w:noProof/>
        </w:rPr>
        <w:instrText xml:space="preserve"> PAGEREF _Toc513729800 \h </w:instrText>
      </w:r>
      <w:r w:rsidRPr="00FD3E36">
        <w:rPr>
          <w:noProof/>
        </w:rPr>
      </w:r>
      <w:r w:rsidRPr="00FD3E36">
        <w:rPr>
          <w:noProof/>
        </w:rPr>
        <w:fldChar w:fldCharType="separate"/>
      </w:r>
      <w:r w:rsidR="00CE10AF">
        <w:rPr>
          <w:noProof/>
        </w:rPr>
        <w:t>1</w:t>
      </w:r>
      <w:r w:rsidRPr="00FD3E36">
        <w:rPr>
          <w:noProof/>
        </w:rPr>
        <w:fldChar w:fldCharType="end"/>
      </w:r>
    </w:p>
    <w:p w:rsidR="00AA5D8F" w:rsidRPr="00FD3E36" w:rsidRDefault="00AA5D8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D3E36">
        <w:rPr>
          <w:noProof/>
        </w:rPr>
        <w:t>3</w:t>
      </w:r>
      <w:r w:rsidRPr="00FD3E36">
        <w:rPr>
          <w:noProof/>
        </w:rPr>
        <w:tab/>
        <w:t>Authority</w:t>
      </w:r>
      <w:r w:rsidRPr="00FD3E36">
        <w:rPr>
          <w:noProof/>
        </w:rPr>
        <w:tab/>
      </w:r>
      <w:r w:rsidRPr="00FD3E36">
        <w:rPr>
          <w:noProof/>
        </w:rPr>
        <w:fldChar w:fldCharType="begin"/>
      </w:r>
      <w:r w:rsidRPr="00FD3E36">
        <w:rPr>
          <w:noProof/>
        </w:rPr>
        <w:instrText xml:space="preserve"> PAGEREF _Toc513729801 \h </w:instrText>
      </w:r>
      <w:r w:rsidRPr="00FD3E36">
        <w:rPr>
          <w:noProof/>
        </w:rPr>
      </w:r>
      <w:r w:rsidRPr="00FD3E36">
        <w:rPr>
          <w:noProof/>
        </w:rPr>
        <w:fldChar w:fldCharType="separate"/>
      </w:r>
      <w:r w:rsidR="00CE10AF">
        <w:rPr>
          <w:noProof/>
        </w:rPr>
        <w:t>1</w:t>
      </w:r>
      <w:r w:rsidRPr="00FD3E36">
        <w:rPr>
          <w:noProof/>
        </w:rPr>
        <w:fldChar w:fldCharType="end"/>
      </w:r>
    </w:p>
    <w:p w:rsidR="00AA5D8F" w:rsidRPr="00FD3E36" w:rsidRDefault="00AA5D8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D3E36">
        <w:rPr>
          <w:noProof/>
        </w:rPr>
        <w:t>4</w:t>
      </w:r>
      <w:r w:rsidRPr="00FD3E36">
        <w:rPr>
          <w:noProof/>
        </w:rPr>
        <w:tab/>
        <w:t>Schedules</w:t>
      </w:r>
      <w:r w:rsidRPr="00FD3E36">
        <w:rPr>
          <w:noProof/>
        </w:rPr>
        <w:tab/>
      </w:r>
      <w:r w:rsidRPr="00FD3E36">
        <w:rPr>
          <w:noProof/>
        </w:rPr>
        <w:fldChar w:fldCharType="begin"/>
      </w:r>
      <w:r w:rsidRPr="00FD3E36">
        <w:rPr>
          <w:noProof/>
        </w:rPr>
        <w:instrText xml:space="preserve"> PAGEREF _Toc513729802 \h </w:instrText>
      </w:r>
      <w:r w:rsidRPr="00FD3E36">
        <w:rPr>
          <w:noProof/>
        </w:rPr>
      </w:r>
      <w:r w:rsidRPr="00FD3E36">
        <w:rPr>
          <w:noProof/>
        </w:rPr>
        <w:fldChar w:fldCharType="separate"/>
      </w:r>
      <w:r w:rsidR="00CE10AF">
        <w:rPr>
          <w:noProof/>
        </w:rPr>
        <w:t>1</w:t>
      </w:r>
      <w:r w:rsidRPr="00FD3E36">
        <w:rPr>
          <w:noProof/>
        </w:rPr>
        <w:fldChar w:fldCharType="end"/>
      </w:r>
    </w:p>
    <w:p w:rsidR="00AA5D8F" w:rsidRPr="00FD3E36" w:rsidRDefault="00AA5D8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FD3E36">
        <w:rPr>
          <w:noProof/>
        </w:rPr>
        <w:t>Schedule</w:t>
      </w:r>
      <w:r w:rsidR="00FD3E36" w:rsidRPr="00FD3E36">
        <w:rPr>
          <w:noProof/>
        </w:rPr>
        <w:t> </w:t>
      </w:r>
      <w:r w:rsidRPr="00FD3E36">
        <w:rPr>
          <w:noProof/>
        </w:rPr>
        <w:t>1—Unsolicited consumer agreements</w:t>
      </w:r>
      <w:r w:rsidRPr="00FD3E36">
        <w:rPr>
          <w:b w:val="0"/>
          <w:noProof/>
          <w:sz w:val="18"/>
        </w:rPr>
        <w:tab/>
      </w:r>
      <w:r w:rsidRPr="00FD3E36">
        <w:rPr>
          <w:b w:val="0"/>
          <w:noProof/>
          <w:sz w:val="18"/>
        </w:rPr>
        <w:fldChar w:fldCharType="begin"/>
      </w:r>
      <w:r w:rsidRPr="00FD3E36">
        <w:rPr>
          <w:b w:val="0"/>
          <w:noProof/>
          <w:sz w:val="18"/>
        </w:rPr>
        <w:instrText xml:space="preserve"> PAGEREF _Toc513729803 \h </w:instrText>
      </w:r>
      <w:r w:rsidRPr="00FD3E36">
        <w:rPr>
          <w:b w:val="0"/>
          <w:noProof/>
          <w:sz w:val="18"/>
        </w:rPr>
      </w:r>
      <w:r w:rsidRPr="00FD3E36">
        <w:rPr>
          <w:b w:val="0"/>
          <w:noProof/>
          <w:sz w:val="18"/>
        </w:rPr>
        <w:fldChar w:fldCharType="separate"/>
      </w:r>
      <w:r w:rsidR="00CE10AF">
        <w:rPr>
          <w:b w:val="0"/>
          <w:noProof/>
          <w:sz w:val="18"/>
        </w:rPr>
        <w:t>2</w:t>
      </w:r>
      <w:r w:rsidRPr="00FD3E36">
        <w:rPr>
          <w:b w:val="0"/>
          <w:noProof/>
          <w:sz w:val="18"/>
        </w:rPr>
        <w:fldChar w:fldCharType="end"/>
      </w:r>
    </w:p>
    <w:p w:rsidR="00AA5D8F" w:rsidRPr="00FD3E36" w:rsidRDefault="00AA5D8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FD3E36">
        <w:rPr>
          <w:noProof/>
        </w:rPr>
        <w:t>Competition and Consumer Regulations</w:t>
      </w:r>
      <w:r w:rsidR="00FD3E36" w:rsidRPr="00FD3E36">
        <w:rPr>
          <w:noProof/>
        </w:rPr>
        <w:t> </w:t>
      </w:r>
      <w:r w:rsidRPr="00FD3E36">
        <w:rPr>
          <w:noProof/>
        </w:rPr>
        <w:t>2010</w:t>
      </w:r>
      <w:r w:rsidRPr="00FD3E36">
        <w:rPr>
          <w:i w:val="0"/>
          <w:noProof/>
          <w:sz w:val="18"/>
        </w:rPr>
        <w:tab/>
      </w:r>
      <w:r w:rsidRPr="00FD3E36">
        <w:rPr>
          <w:i w:val="0"/>
          <w:noProof/>
          <w:sz w:val="18"/>
        </w:rPr>
        <w:fldChar w:fldCharType="begin"/>
      </w:r>
      <w:r w:rsidRPr="00FD3E36">
        <w:rPr>
          <w:i w:val="0"/>
          <w:noProof/>
          <w:sz w:val="18"/>
        </w:rPr>
        <w:instrText xml:space="preserve"> PAGEREF _Toc513729804 \h </w:instrText>
      </w:r>
      <w:r w:rsidRPr="00FD3E36">
        <w:rPr>
          <w:i w:val="0"/>
          <w:noProof/>
          <w:sz w:val="18"/>
        </w:rPr>
      </w:r>
      <w:r w:rsidRPr="00FD3E36">
        <w:rPr>
          <w:i w:val="0"/>
          <w:noProof/>
          <w:sz w:val="18"/>
        </w:rPr>
        <w:fldChar w:fldCharType="separate"/>
      </w:r>
      <w:r w:rsidR="00CE10AF">
        <w:rPr>
          <w:i w:val="0"/>
          <w:noProof/>
          <w:sz w:val="18"/>
        </w:rPr>
        <w:t>2</w:t>
      </w:r>
      <w:r w:rsidRPr="00FD3E36">
        <w:rPr>
          <w:i w:val="0"/>
          <w:noProof/>
          <w:sz w:val="18"/>
        </w:rPr>
        <w:fldChar w:fldCharType="end"/>
      </w:r>
    </w:p>
    <w:p w:rsidR="00AA5D8F" w:rsidRPr="00FD3E36" w:rsidRDefault="00AA5D8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FD3E36">
        <w:rPr>
          <w:noProof/>
        </w:rPr>
        <w:t>Schedule</w:t>
      </w:r>
      <w:r w:rsidR="00FD3E36" w:rsidRPr="00FD3E36">
        <w:rPr>
          <w:noProof/>
        </w:rPr>
        <w:t> </w:t>
      </w:r>
      <w:r w:rsidRPr="00FD3E36">
        <w:rPr>
          <w:noProof/>
        </w:rPr>
        <w:t>2—Warranties against defects</w:t>
      </w:r>
      <w:r w:rsidRPr="00FD3E36">
        <w:rPr>
          <w:b w:val="0"/>
          <w:noProof/>
          <w:sz w:val="18"/>
        </w:rPr>
        <w:tab/>
      </w:r>
      <w:r w:rsidRPr="00FD3E36">
        <w:rPr>
          <w:b w:val="0"/>
          <w:noProof/>
          <w:sz w:val="18"/>
        </w:rPr>
        <w:fldChar w:fldCharType="begin"/>
      </w:r>
      <w:r w:rsidRPr="00FD3E36">
        <w:rPr>
          <w:b w:val="0"/>
          <w:noProof/>
          <w:sz w:val="18"/>
        </w:rPr>
        <w:instrText xml:space="preserve"> PAGEREF _Toc513729807 \h </w:instrText>
      </w:r>
      <w:r w:rsidRPr="00FD3E36">
        <w:rPr>
          <w:b w:val="0"/>
          <w:noProof/>
          <w:sz w:val="18"/>
        </w:rPr>
      </w:r>
      <w:r w:rsidRPr="00FD3E36">
        <w:rPr>
          <w:b w:val="0"/>
          <w:noProof/>
          <w:sz w:val="18"/>
        </w:rPr>
        <w:fldChar w:fldCharType="separate"/>
      </w:r>
      <w:r w:rsidR="00CE10AF">
        <w:rPr>
          <w:b w:val="0"/>
          <w:noProof/>
          <w:sz w:val="18"/>
        </w:rPr>
        <w:t>3</w:t>
      </w:r>
      <w:r w:rsidRPr="00FD3E36">
        <w:rPr>
          <w:b w:val="0"/>
          <w:noProof/>
          <w:sz w:val="18"/>
        </w:rPr>
        <w:fldChar w:fldCharType="end"/>
      </w:r>
    </w:p>
    <w:p w:rsidR="00AA5D8F" w:rsidRPr="00FD3E36" w:rsidRDefault="00AA5D8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FD3E36">
        <w:rPr>
          <w:noProof/>
        </w:rPr>
        <w:t>Competition and Consumer Regulations</w:t>
      </w:r>
      <w:r w:rsidR="00FD3E36" w:rsidRPr="00FD3E36">
        <w:rPr>
          <w:noProof/>
        </w:rPr>
        <w:t> </w:t>
      </w:r>
      <w:r w:rsidRPr="00FD3E36">
        <w:rPr>
          <w:noProof/>
        </w:rPr>
        <w:t>2010</w:t>
      </w:r>
      <w:r w:rsidRPr="00FD3E36">
        <w:rPr>
          <w:i w:val="0"/>
          <w:noProof/>
          <w:sz w:val="18"/>
        </w:rPr>
        <w:tab/>
      </w:r>
      <w:r w:rsidRPr="00FD3E36">
        <w:rPr>
          <w:i w:val="0"/>
          <w:noProof/>
          <w:sz w:val="18"/>
        </w:rPr>
        <w:fldChar w:fldCharType="begin"/>
      </w:r>
      <w:r w:rsidRPr="00FD3E36">
        <w:rPr>
          <w:i w:val="0"/>
          <w:noProof/>
          <w:sz w:val="18"/>
        </w:rPr>
        <w:instrText xml:space="preserve"> PAGEREF _Toc513729808 \h </w:instrText>
      </w:r>
      <w:r w:rsidRPr="00FD3E36">
        <w:rPr>
          <w:i w:val="0"/>
          <w:noProof/>
          <w:sz w:val="18"/>
        </w:rPr>
      </w:r>
      <w:r w:rsidRPr="00FD3E36">
        <w:rPr>
          <w:i w:val="0"/>
          <w:noProof/>
          <w:sz w:val="18"/>
        </w:rPr>
        <w:fldChar w:fldCharType="separate"/>
      </w:r>
      <w:r w:rsidR="00CE10AF">
        <w:rPr>
          <w:i w:val="0"/>
          <w:noProof/>
          <w:sz w:val="18"/>
        </w:rPr>
        <w:t>3</w:t>
      </w:r>
      <w:r w:rsidRPr="00FD3E36">
        <w:rPr>
          <w:i w:val="0"/>
          <w:noProof/>
          <w:sz w:val="18"/>
        </w:rPr>
        <w:fldChar w:fldCharType="end"/>
      </w:r>
    </w:p>
    <w:p w:rsidR="00670EA1" w:rsidRPr="00FD3E36" w:rsidRDefault="00AA5D8F" w:rsidP="00715914">
      <w:r w:rsidRPr="00FD3E36">
        <w:fldChar w:fldCharType="end"/>
      </w:r>
    </w:p>
    <w:p w:rsidR="00670EA1" w:rsidRPr="00FD3E36" w:rsidRDefault="00670EA1" w:rsidP="00715914">
      <w:pPr>
        <w:sectPr w:rsidR="00670EA1" w:rsidRPr="00FD3E36" w:rsidSect="008975D9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1E1CF5" w:rsidRPr="00FD3E36" w:rsidRDefault="001E1CF5" w:rsidP="001E1CF5">
      <w:pPr>
        <w:pStyle w:val="ActHead5"/>
      </w:pPr>
      <w:bookmarkStart w:id="1" w:name="_Toc513729799"/>
      <w:r w:rsidRPr="00FD3E36">
        <w:rPr>
          <w:rStyle w:val="CharSectno"/>
        </w:rPr>
        <w:lastRenderedPageBreak/>
        <w:t>1</w:t>
      </w:r>
      <w:r w:rsidRPr="00FD3E36">
        <w:t xml:space="preserve">  Name</w:t>
      </w:r>
      <w:bookmarkEnd w:id="1"/>
    </w:p>
    <w:p w:rsidR="001E1CF5" w:rsidRPr="00FD3E36" w:rsidRDefault="001E1CF5" w:rsidP="001E1CF5">
      <w:pPr>
        <w:pStyle w:val="subsection"/>
      </w:pPr>
      <w:r w:rsidRPr="00FD3E36">
        <w:tab/>
      </w:r>
      <w:r w:rsidRPr="00FD3E36">
        <w:tab/>
        <w:t xml:space="preserve">This instrument is the </w:t>
      </w:r>
      <w:r w:rsidRPr="00FD3E36">
        <w:rPr>
          <w:i/>
        </w:rPr>
        <w:fldChar w:fldCharType="begin"/>
      </w:r>
      <w:r w:rsidRPr="00FD3E36">
        <w:rPr>
          <w:i/>
        </w:rPr>
        <w:instrText xml:space="preserve"> STYLEREF  ShortT </w:instrText>
      </w:r>
      <w:r w:rsidRPr="00FD3E36">
        <w:rPr>
          <w:i/>
        </w:rPr>
        <w:fldChar w:fldCharType="separate"/>
      </w:r>
      <w:r w:rsidR="00CE10AF">
        <w:rPr>
          <w:i/>
          <w:noProof/>
        </w:rPr>
        <w:t>Competition and Consumer Amendment (Australian Consumer Law Review) Regulations 2018</w:t>
      </w:r>
      <w:r w:rsidRPr="00FD3E36">
        <w:rPr>
          <w:i/>
        </w:rPr>
        <w:fldChar w:fldCharType="end"/>
      </w:r>
      <w:r w:rsidRPr="00FD3E36">
        <w:t>.</w:t>
      </w:r>
    </w:p>
    <w:p w:rsidR="001E1CF5" w:rsidRPr="00FD3E36" w:rsidRDefault="001E1CF5" w:rsidP="001E1CF5">
      <w:pPr>
        <w:pStyle w:val="ActHead5"/>
      </w:pPr>
      <w:bookmarkStart w:id="2" w:name="_Toc513729800"/>
      <w:r w:rsidRPr="00FD3E36">
        <w:rPr>
          <w:rStyle w:val="CharSectno"/>
        </w:rPr>
        <w:t>2</w:t>
      </w:r>
      <w:r w:rsidRPr="00FD3E36">
        <w:t xml:space="preserve">  Commencement</w:t>
      </w:r>
      <w:bookmarkEnd w:id="2"/>
    </w:p>
    <w:p w:rsidR="001E1CF5" w:rsidRPr="00FD3E36" w:rsidRDefault="001E1CF5" w:rsidP="001E1CF5">
      <w:pPr>
        <w:pStyle w:val="subsection"/>
      </w:pPr>
      <w:r w:rsidRPr="00FD3E36">
        <w:tab/>
        <w:t>(1)</w:t>
      </w:r>
      <w:r w:rsidRPr="00FD3E36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1E1CF5" w:rsidRPr="00FD3E36" w:rsidRDefault="001E1CF5" w:rsidP="001E1CF5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1E1CF5" w:rsidRPr="00FD3E36" w:rsidTr="001B0EB9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1E1CF5" w:rsidRPr="00FD3E36" w:rsidRDefault="001E1CF5" w:rsidP="001B0EB9">
            <w:pPr>
              <w:pStyle w:val="TableHeading"/>
            </w:pPr>
            <w:r w:rsidRPr="00FD3E36">
              <w:t>Commencement information</w:t>
            </w:r>
          </w:p>
        </w:tc>
      </w:tr>
      <w:tr w:rsidR="001E1CF5" w:rsidRPr="00FD3E36" w:rsidTr="001B0EB9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1E1CF5" w:rsidRPr="00FD3E36" w:rsidRDefault="001E1CF5" w:rsidP="001B0EB9">
            <w:pPr>
              <w:pStyle w:val="TableHeading"/>
            </w:pPr>
            <w:r w:rsidRPr="00FD3E36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1E1CF5" w:rsidRPr="00FD3E36" w:rsidRDefault="001E1CF5" w:rsidP="001B0EB9">
            <w:pPr>
              <w:pStyle w:val="TableHeading"/>
            </w:pPr>
            <w:r w:rsidRPr="00FD3E36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1E1CF5" w:rsidRPr="00FD3E36" w:rsidRDefault="001E1CF5" w:rsidP="001B0EB9">
            <w:pPr>
              <w:pStyle w:val="TableHeading"/>
            </w:pPr>
            <w:r w:rsidRPr="00FD3E36">
              <w:t>Column 3</w:t>
            </w:r>
          </w:p>
        </w:tc>
      </w:tr>
      <w:tr w:rsidR="001E1CF5" w:rsidRPr="00FD3E36" w:rsidTr="001B0EB9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1E1CF5" w:rsidRPr="00FD3E36" w:rsidRDefault="001E1CF5" w:rsidP="001B0EB9">
            <w:pPr>
              <w:pStyle w:val="TableHeading"/>
            </w:pPr>
            <w:r w:rsidRPr="00FD3E36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1E1CF5" w:rsidRPr="00FD3E36" w:rsidRDefault="001E1CF5" w:rsidP="001B0EB9">
            <w:pPr>
              <w:pStyle w:val="TableHeading"/>
            </w:pPr>
            <w:r w:rsidRPr="00FD3E36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1E1CF5" w:rsidRPr="00FD3E36" w:rsidRDefault="001E1CF5" w:rsidP="001B0EB9">
            <w:pPr>
              <w:pStyle w:val="TableHeading"/>
            </w:pPr>
            <w:r w:rsidRPr="00FD3E36">
              <w:t>Date/Details</w:t>
            </w:r>
          </w:p>
        </w:tc>
      </w:tr>
      <w:tr w:rsidR="001E1CF5" w:rsidRPr="00FD3E36" w:rsidTr="001B0EB9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1E1CF5" w:rsidRPr="00FD3E36" w:rsidRDefault="001E1CF5" w:rsidP="001B0EB9">
            <w:pPr>
              <w:pStyle w:val="Tabletext"/>
            </w:pPr>
            <w:r w:rsidRPr="00FD3E36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1E1CF5" w:rsidRPr="00FD3E36" w:rsidRDefault="001E1CF5" w:rsidP="001B0EB9">
            <w:pPr>
              <w:pStyle w:val="Tabletext"/>
            </w:pPr>
            <w:r w:rsidRPr="00FD3E36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E1CF5" w:rsidRPr="00FD3E36" w:rsidRDefault="00540F58" w:rsidP="001B0EB9">
            <w:pPr>
              <w:pStyle w:val="Tabletext"/>
            </w:pPr>
            <w:r>
              <w:t>9 June 2018</w:t>
            </w:r>
          </w:p>
        </w:tc>
      </w:tr>
    </w:tbl>
    <w:p w:rsidR="001E1CF5" w:rsidRPr="00FD3E36" w:rsidRDefault="001E1CF5" w:rsidP="001E1CF5">
      <w:pPr>
        <w:pStyle w:val="notetext"/>
      </w:pPr>
      <w:r w:rsidRPr="00FD3E36">
        <w:rPr>
          <w:snapToGrid w:val="0"/>
          <w:lang w:eastAsia="en-US"/>
        </w:rPr>
        <w:t>Note:</w:t>
      </w:r>
      <w:r w:rsidRPr="00FD3E36">
        <w:rPr>
          <w:snapToGrid w:val="0"/>
          <w:lang w:eastAsia="en-US"/>
        </w:rPr>
        <w:tab/>
        <w:t>This table relates only to the provisions of this instrument</w:t>
      </w:r>
      <w:r w:rsidRPr="00FD3E36">
        <w:t xml:space="preserve"> </w:t>
      </w:r>
      <w:r w:rsidRPr="00FD3E36">
        <w:rPr>
          <w:snapToGrid w:val="0"/>
          <w:lang w:eastAsia="en-US"/>
        </w:rPr>
        <w:t>as originally made. It will not be amended to deal with any later amendments of this instrument.</w:t>
      </w:r>
    </w:p>
    <w:p w:rsidR="001E1CF5" w:rsidRPr="00FD3E36" w:rsidRDefault="001E1CF5" w:rsidP="001E1CF5">
      <w:pPr>
        <w:pStyle w:val="subsection"/>
      </w:pPr>
      <w:r w:rsidRPr="00FD3E36">
        <w:tab/>
        <w:t>(2)</w:t>
      </w:r>
      <w:r w:rsidRPr="00FD3E36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1E1CF5" w:rsidRPr="00FD3E36" w:rsidRDefault="001E1CF5" w:rsidP="001E1CF5">
      <w:pPr>
        <w:pStyle w:val="ActHead5"/>
      </w:pPr>
      <w:bookmarkStart w:id="3" w:name="_Toc513729801"/>
      <w:r w:rsidRPr="00FD3E36">
        <w:rPr>
          <w:rStyle w:val="CharSectno"/>
        </w:rPr>
        <w:t>3</w:t>
      </w:r>
      <w:r w:rsidRPr="00FD3E36">
        <w:t xml:space="preserve">  Authority</w:t>
      </w:r>
      <w:bookmarkEnd w:id="3"/>
    </w:p>
    <w:p w:rsidR="001E1CF5" w:rsidRPr="00FD3E36" w:rsidRDefault="001E1CF5" w:rsidP="001E1CF5">
      <w:pPr>
        <w:pStyle w:val="subsection"/>
      </w:pPr>
      <w:r w:rsidRPr="00FD3E36">
        <w:tab/>
      </w:r>
      <w:r w:rsidRPr="00FD3E36">
        <w:tab/>
        <w:t xml:space="preserve">This instrument is made under the </w:t>
      </w:r>
      <w:r w:rsidRPr="00FD3E36">
        <w:rPr>
          <w:i/>
        </w:rPr>
        <w:t>Competition and Consumer Act 2010</w:t>
      </w:r>
      <w:r w:rsidRPr="00FD3E36">
        <w:t>.</w:t>
      </w:r>
    </w:p>
    <w:p w:rsidR="001E1CF5" w:rsidRPr="00FD3E36" w:rsidRDefault="001E1CF5" w:rsidP="001E1CF5">
      <w:pPr>
        <w:pStyle w:val="ActHead5"/>
      </w:pPr>
      <w:bookmarkStart w:id="4" w:name="_Toc513729802"/>
      <w:r w:rsidRPr="00FD3E36">
        <w:rPr>
          <w:rStyle w:val="CharSectno"/>
        </w:rPr>
        <w:t>4</w:t>
      </w:r>
      <w:r w:rsidRPr="00FD3E36">
        <w:t xml:space="preserve">  Schedules</w:t>
      </w:r>
      <w:bookmarkEnd w:id="4"/>
    </w:p>
    <w:p w:rsidR="001E1CF5" w:rsidRPr="00FD3E36" w:rsidRDefault="001E1CF5" w:rsidP="001E1CF5">
      <w:pPr>
        <w:pStyle w:val="subsection"/>
      </w:pPr>
      <w:r w:rsidRPr="00FD3E36">
        <w:tab/>
      </w:r>
      <w:r w:rsidRPr="00FD3E36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4F2C5F" w:rsidRPr="00FD3E36" w:rsidRDefault="004F2C5F" w:rsidP="004F2C5F">
      <w:pPr>
        <w:pStyle w:val="ActHead6"/>
        <w:pageBreakBefore/>
      </w:pPr>
      <w:bookmarkStart w:id="5" w:name="_Toc513729803"/>
      <w:bookmarkStart w:id="6" w:name="opcAmSched"/>
      <w:r w:rsidRPr="00FD3E36">
        <w:rPr>
          <w:rStyle w:val="CharAmSchNo"/>
        </w:rPr>
        <w:lastRenderedPageBreak/>
        <w:t>Schedule</w:t>
      </w:r>
      <w:r w:rsidR="00FD3E36" w:rsidRPr="00FD3E36">
        <w:rPr>
          <w:rStyle w:val="CharAmSchNo"/>
        </w:rPr>
        <w:t> </w:t>
      </w:r>
      <w:r w:rsidRPr="00FD3E36">
        <w:rPr>
          <w:rStyle w:val="CharAmSchNo"/>
        </w:rPr>
        <w:t>1</w:t>
      </w:r>
      <w:r w:rsidRPr="00FD3E36">
        <w:t>—</w:t>
      </w:r>
      <w:r w:rsidR="00FA4CF6" w:rsidRPr="00FD3E36">
        <w:rPr>
          <w:rStyle w:val="CharAmSchText"/>
        </w:rPr>
        <w:t>Unsolicited consumer agreements</w:t>
      </w:r>
      <w:bookmarkEnd w:id="5"/>
    </w:p>
    <w:bookmarkEnd w:id="6"/>
    <w:p w:rsidR="00FA4CF6" w:rsidRPr="00FD3E36" w:rsidRDefault="00FA4CF6" w:rsidP="00FA4CF6">
      <w:pPr>
        <w:pStyle w:val="Header"/>
      </w:pPr>
      <w:r w:rsidRPr="00FD3E36">
        <w:rPr>
          <w:rStyle w:val="CharAmPartNo"/>
        </w:rPr>
        <w:t xml:space="preserve"> </w:t>
      </w:r>
      <w:r w:rsidRPr="00FD3E36">
        <w:rPr>
          <w:rStyle w:val="CharAmPartText"/>
        </w:rPr>
        <w:t xml:space="preserve"> </w:t>
      </w:r>
    </w:p>
    <w:p w:rsidR="004F2C5F" w:rsidRPr="00FD3E36" w:rsidRDefault="004F2C5F" w:rsidP="004F2C5F">
      <w:pPr>
        <w:pStyle w:val="ActHead9"/>
      </w:pPr>
      <w:bookmarkStart w:id="7" w:name="_Toc513729804"/>
      <w:r w:rsidRPr="00FD3E36">
        <w:t>Competition and Consumer Regulations</w:t>
      </w:r>
      <w:r w:rsidR="00FD3E36" w:rsidRPr="00FD3E36">
        <w:t> </w:t>
      </w:r>
      <w:r w:rsidRPr="00FD3E36">
        <w:t>2010</w:t>
      </w:r>
      <w:bookmarkEnd w:id="7"/>
    </w:p>
    <w:p w:rsidR="004F2C5F" w:rsidRPr="00FD3E36" w:rsidRDefault="00C928A7" w:rsidP="004F2C5F">
      <w:pPr>
        <w:pStyle w:val="ItemHead"/>
      </w:pPr>
      <w:r w:rsidRPr="00FD3E36">
        <w:t>1</w:t>
      </w:r>
      <w:r w:rsidR="004F2C5F" w:rsidRPr="00FD3E36">
        <w:t xml:space="preserve">  Regulation</w:t>
      </w:r>
      <w:r w:rsidR="00FD3E36" w:rsidRPr="00FD3E36">
        <w:t> </w:t>
      </w:r>
      <w:r w:rsidR="004F2C5F" w:rsidRPr="00FD3E36">
        <w:t>83</w:t>
      </w:r>
    </w:p>
    <w:p w:rsidR="004F2C5F" w:rsidRPr="00FD3E36" w:rsidRDefault="004F2C5F" w:rsidP="004F2C5F">
      <w:pPr>
        <w:pStyle w:val="Item"/>
      </w:pPr>
      <w:r w:rsidRPr="00FD3E36">
        <w:t>Before “For”, insert “(1)”.</w:t>
      </w:r>
    </w:p>
    <w:p w:rsidR="004F2C5F" w:rsidRPr="00FD3E36" w:rsidRDefault="00C928A7" w:rsidP="004F2C5F">
      <w:pPr>
        <w:pStyle w:val="ItemHead"/>
      </w:pPr>
      <w:r w:rsidRPr="00FD3E36">
        <w:t>2</w:t>
      </w:r>
      <w:r w:rsidR="004F2C5F" w:rsidRPr="00FD3E36">
        <w:t xml:space="preserve">  At the end of regulation</w:t>
      </w:r>
      <w:r w:rsidR="00FD3E36" w:rsidRPr="00FD3E36">
        <w:t> </w:t>
      </w:r>
      <w:r w:rsidR="004F2C5F" w:rsidRPr="00FD3E36">
        <w:t>83</w:t>
      </w:r>
    </w:p>
    <w:p w:rsidR="004F2C5F" w:rsidRPr="00FD3E36" w:rsidRDefault="004F2C5F" w:rsidP="004F2C5F">
      <w:pPr>
        <w:pStyle w:val="Item"/>
      </w:pPr>
      <w:r w:rsidRPr="00FD3E36">
        <w:t>Add:</w:t>
      </w:r>
    </w:p>
    <w:p w:rsidR="004F2C5F" w:rsidRPr="00FD3E36" w:rsidRDefault="004F2C5F" w:rsidP="004F2C5F">
      <w:pPr>
        <w:pStyle w:val="subsection"/>
      </w:pPr>
      <w:r w:rsidRPr="00FD3E36">
        <w:tab/>
        <w:t>(2)</w:t>
      </w:r>
      <w:r w:rsidRPr="00FD3E36">
        <w:tab/>
        <w:t xml:space="preserve">However, </w:t>
      </w:r>
      <w:proofErr w:type="spellStart"/>
      <w:r w:rsidRPr="00FD3E36">
        <w:t>subregulation</w:t>
      </w:r>
      <w:proofErr w:type="spellEnd"/>
      <w:r w:rsidR="00FD3E36" w:rsidRPr="00FD3E36">
        <w:t> </w:t>
      </w:r>
      <w:r w:rsidRPr="00FD3E36">
        <w:t>(1) does not apply if section</w:t>
      </w:r>
      <w:r w:rsidR="00FD3E36" w:rsidRPr="00FD3E36">
        <w:t> </w:t>
      </w:r>
      <w:r w:rsidRPr="00FD3E36">
        <w:t>86 of the Australian Consumer Law does not apply to, or in relation to, the unsolicited consumer agreement.</w:t>
      </w:r>
    </w:p>
    <w:p w:rsidR="004F2C5F" w:rsidRPr="00FD3E36" w:rsidRDefault="004F2C5F" w:rsidP="004F2C5F">
      <w:pPr>
        <w:pStyle w:val="notetext"/>
      </w:pPr>
      <w:r w:rsidRPr="00FD3E36">
        <w:t>Note:</w:t>
      </w:r>
      <w:r w:rsidRPr="00FD3E36">
        <w:tab/>
        <w:t>Section</w:t>
      </w:r>
      <w:r w:rsidR="00FD3E36" w:rsidRPr="00FD3E36">
        <w:t> </w:t>
      </w:r>
      <w:r w:rsidRPr="00FD3E36">
        <w:t>86 of the Australian Consumer Law may not apply to an unsolicited consumer agreement because of regulations made under section</w:t>
      </w:r>
      <w:r w:rsidR="00FD3E36" w:rsidRPr="00FD3E36">
        <w:t> </w:t>
      </w:r>
      <w:r w:rsidRPr="00FD3E36">
        <w:t>94 of the Australian Consumer Law. For example, section</w:t>
      </w:r>
      <w:r w:rsidR="00FD3E36" w:rsidRPr="00FD3E36">
        <w:t> </w:t>
      </w:r>
      <w:r w:rsidRPr="00FD3E36">
        <w:t>86 of the Australian Consumer Law does not apply to, or in relation to, agreements of a kind specified in regulation</w:t>
      </w:r>
      <w:r w:rsidR="00FD3E36" w:rsidRPr="00FD3E36">
        <w:t> </w:t>
      </w:r>
      <w:r w:rsidRPr="00FD3E36">
        <w:t>89 and circumstances of a kind specified in regulations</w:t>
      </w:r>
      <w:r w:rsidR="00FD3E36" w:rsidRPr="00FD3E36">
        <w:t> </w:t>
      </w:r>
      <w:r w:rsidRPr="00FD3E36">
        <w:t>88 and 95 of these Regulations.</w:t>
      </w:r>
    </w:p>
    <w:p w:rsidR="004F2C5F" w:rsidRPr="00FD3E36" w:rsidRDefault="00C928A7" w:rsidP="004F2C5F">
      <w:pPr>
        <w:pStyle w:val="ItemHead"/>
      </w:pPr>
      <w:r w:rsidRPr="00FD3E36">
        <w:t>3</w:t>
      </w:r>
      <w:r w:rsidR="004F2C5F" w:rsidRPr="00FD3E36">
        <w:t xml:space="preserve">  In the appropriate position in Part</w:t>
      </w:r>
      <w:r w:rsidR="00FD3E36" w:rsidRPr="00FD3E36">
        <w:t> </w:t>
      </w:r>
      <w:r w:rsidR="004F2C5F" w:rsidRPr="00FD3E36">
        <w:t>8</w:t>
      </w:r>
    </w:p>
    <w:p w:rsidR="004F2C5F" w:rsidRPr="00FD3E36" w:rsidRDefault="004F2C5F" w:rsidP="004F2C5F">
      <w:pPr>
        <w:pStyle w:val="Item"/>
      </w:pPr>
      <w:r w:rsidRPr="00FD3E36">
        <w:t>Insert:</w:t>
      </w:r>
    </w:p>
    <w:p w:rsidR="004F2C5F" w:rsidRPr="00FD3E36" w:rsidRDefault="004F2C5F" w:rsidP="004F2C5F">
      <w:pPr>
        <w:pStyle w:val="ActHead3"/>
      </w:pPr>
      <w:bookmarkStart w:id="8" w:name="_Toc513729805"/>
      <w:r w:rsidRPr="00FD3E36">
        <w:rPr>
          <w:rStyle w:val="CharDivNo"/>
        </w:rPr>
        <w:t>Division</w:t>
      </w:r>
      <w:r w:rsidR="00FD3E36" w:rsidRPr="00FD3E36">
        <w:rPr>
          <w:rStyle w:val="CharDivNo"/>
        </w:rPr>
        <w:t> </w:t>
      </w:r>
      <w:r w:rsidRPr="00FD3E36">
        <w:rPr>
          <w:rStyle w:val="CharDivNo"/>
        </w:rPr>
        <w:t>2</w:t>
      </w:r>
      <w:r w:rsidRPr="00FD3E36">
        <w:t>—</w:t>
      </w:r>
      <w:r w:rsidRPr="00FD3E36">
        <w:rPr>
          <w:rStyle w:val="CharDivText"/>
        </w:rPr>
        <w:t xml:space="preserve">Application of amendments made by the </w:t>
      </w:r>
      <w:r w:rsidR="00FA4CF6" w:rsidRPr="00FD3E36">
        <w:rPr>
          <w:rStyle w:val="CharDivText"/>
        </w:rPr>
        <w:t>Competition and Consumer Amendment (Australian Consumer Law Review) Regulations</w:t>
      </w:r>
      <w:r w:rsidR="00FD3E36" w:rsidRPr="00FD3E36">
        <w:rPr>
          <w:rStyle w:val="CharDivText"/>
        </w:rPr>
        <w:t> </w:t>
      </w:r>
      <w:r w:rsidR="00FA4CF6" w:rsidRPr="00FD3E36">
        <w:rPr>
          <w:rStyle w:val="CharDivText"/>
        </w:rPr>
        <w:t>2018</w:t>
      </w:r>
      <w:bookmarkEnd w:id="8"/>
    </w:p>
    <w:p w:rsidR="004F2C5F" w:rsidRPr="00FD3E36" w:rsidRDefault="004F2C5F" w:rsidP="004F2C5F">
      <w:pPr>
        <w:pStyle w:val="ActHead5"/>
      </w:pPr>
      <w:bookmarkStart w:id="9" w:name="_Toc513729806"/>
      <w:r w:rsidRPr="00FD3E36">
        <w:rPr>
          <w:rStyle w:val="CharSectno"/>
        </w:rPr>
        <w:t>98</w:t>
      </w:r>
      <w:r w:rsidRPr="00FD3E36">
        <w:t xml:space="preserve">  Application—unsolicited consumer agreements</w:t>
      </w:r>
      <w:bookmarkEnd w:id="9"/>
    </w:p>
    <w:p w:rsidR="004F2C5F" w:rsidRPr="00FD3E36" w:rsidRDefault="00FA4CF6" w:rsidP="004F2C5F">
      <w:pPr>
        <w:pStyle w:val="subsection"/>
      </w:pPr>
      <w:r w:rsidRPr="00FD3E36">
        <w:tab/>
      </w:r>
      <w:r w:rsidRPr="00FD3E36">
        <w:tab/>
        <w:t xml:space="preserve">The amendments made by </w:t>
      </w:r>
      <w:r w:rsidR="004F2C5F" w:rsidRPr="00FD3E36">
        <w:t>Schedule</w:t>
      </w:r>
      <w:r w:rsidR="00FD3E36" w:rsidRPr="00FD3E36">
        <w:t> </w:t>
      </w:r>
      <w:r w:rsidR="004F2C5F" w:rsidRPr="00FD3E36">
        <w:t>1</w:t>
      </w:r>
      <w:r w:rsidRPr="00FD3E36">
        <w:t xml:space="preserve"> to the </w:t>
      </w:r>
      <w:r w:rsidRPr="00FD3E36">
        <w:rPr>
          <w:i/>
        </w:rPr>
        <w:t>Competition and Consumer Amendment (Australian Consumer Law Review) Regulations</w:t>
      </w:r>
      <w:r w:rsidR="00FD3E36" w:rsidRPr="00FD3E36">
        <w:rPr>
          <w:i/>
        </w:rPr>
        <w:t> </w:t>
      </w:r>
      <w:r w:rsidRPr="00FD3E36">
        <w:rPr>
          <w:i/>
        </w:rPr>
        <w:t>2018</w:t>
      </w:r>
      <w:r w:rsidR="004F2C5F" w:rsidRPr="00FD3E36">
        <w:t xml:space="preserve"> apply in relation to agreements entered into on or after the commencement of that </w:t>
      </w:r>
      <w:r w:rsidRPr="00FD3E36">
        <w:t>Schedule</w:t>
      </w:r>
      <w:r w:rsidR="004F2C5F" w:rsidRPr="00FD3E36">
        <w:t>.</w:t>
      </w:r>
    </w:p>
    <w:p w:rsidR="004F2C5F" w:rsidRPr="00FD3E36" w:rsidRDefault="00FA4CF6" w:rsidP="00FA4CF6">
      <w:pPr>
        <w:pStyle w:val="ActHead6"/>
        <w:pageBreakBefore/>
      </w:pPr>
      <w:bookmarkStart w:id="10" w:name="_Toc513729807"/>
      <w:bookmarkStart w:id="11" w:name="opcCurrentFind"/>
      <w:r w:rsidRPr="00FD3E36">
        <w:rPr>
          <w:rStyle w:val="CharAmSchNo"/>
        </w:rPr>
        <w:lastRenderedPageBreak/>
        <w:t>Schedule</w:t>
      </w:r>
      <w:r w:rsidR="00FD3E36" w:rsidRPr="00FD3E36">
        <w:rPr>
          <w:rStyle w:val="CharAmSchNo"/>
        </w:rPr>
        <w:t> </w:t>
      </w:r>
      <w:r w:rsidR="004F2C5F" w:rsidRPr="00FD3E36">
        <w:rPr>
          <w:rStyle w:val="CharAmSchNo"/>
        </w:rPr>
        <w:t>2</w:t>
      </w:r>
      <w:r w:rsidR="004F2C5F" w:rsidRPr="00FD3E36">
        <w:t>—</w:t>
      </w:r>
      <w:r w:rsidR="004F2C5F" w:rsidRPr="00FD3E36">
        <w:rPr>
          <w:rStyle w:val="CharAmSchText"/>
        </w:rPr>
        <w:t>Warranties against defects</w:t>
      </w:r>
      <w:bookmarkEnd w:id="10"/>
    </w:p>
    <w:bookmarkEnd w:id="11"/>
    <w:p w:rsidR="00FA4CF6" w:rsidRPr="00FD3E36" w:rsidRDefault="00FA4CF6" w:rsidP="00FA4CF6">
      <w:pPr>
        <w:pStyle w:val="Header"/>
      </w:pPr>
      <w:r w:rsidRPr="00FD3E36">
        <w:rPr>
          <w:rStyle w:val="CharAmPartNo"/>
        </w:rPr>
        <w:t xml:space="preserve"> </w:t>
      </w:r>
      <w:r w:rsidRPr="00FD3E36">
        <w:rPr>
          <w:rStyle w:val="CharAmPartText"/>
        </w:rPr>
        <w:t xml:space="preserve"> </w:t>
      </w:r>
    </w:p>
    <w:p w:rsidR="004F2C5F" w:rsidRPr="00FD3E36" w:rsidRDefault="004F2C5F" w:rsidP="004F2C5F">
      <w:pPr>
        <w:pStyle w:val="ActHead9"/>
      </w:pPr>
      <w:bookmarkStart w:id="12" w:name="_Toc513729808"/>
      <w:r w:rsidRPr="00FD3E36">
        <w:t>Competition and Consumer Regulations</w:t>
      </w:r>
      <w:r w:rsidR="00FD3E36" w:rsidRPr="00FD3E36">
        <w:t> </w:t>
      </w:r>
      <w:r w:rsidRPr="00FD3E36">
        <w:t>2010</w:t>
      </w:r>
      <w:bookmarkEnd w:id="12"/>
    </w:p>
    <w:p w:rsidR="004F2C5F" w:rsidRPr="00FD3E36" w:rsidRDefault="00C928A7" w:rsidP="004F2C5F">
      <w:pPr>
        <w:pStyle w:val="ItemHead"/>
      </w:pPr>
      <w:r w:rsidRPr="00FD3E36">
        <w:t>1</w:t>
      </w:r>
      <w:r w:rsidR="004F2C5F" w:rsidRPr="00FD3E36">
        <w:t xml:space="preserve">  Paragraph 90(1)(c)</w:t>
      </w:r>
    </w:p>
    <w:p w:rsidR="004F2C5F" w:rsidRPr="00FD3E36" w:rsidRDefault="004F2C5F" w:rsidP="004F2C5F">
      <w:pPr>
        <w:pStyle w:val="Item"/>
      </w:pPr>
      <w:r w:rsidRPr="00FD3E36">
        <w:t>Repeal the paragraph, substitute:</w:t>
      </w:r>
    </w:p>
    <w:p w:rsidR="004F2C5F" w:rsidRPr="00FD3E36" w:rsidRDefault="004F2C5F" w:rsidP="004F2C5F">
      <w:pPr>
        <w:pStyle w:val="paragraph"/>
      </w:pPr>
      <w:r w:rsidRPr="00FD3E36">
        <w:tab/>
        <w:t>(c)</w:t>
      </w:r>
      <w:r w:rsidRPr="00FD3E36">
        <w:tab/>
        <w:t>a warranty against defects must include:</w:t>
      </w:r>
    </w:p>
    <w:p w:rsidR="004F2C5F" w:rsidRPr="00FD3E36" w:rsidRDefault="004F2C5F" w:rsidP="004F2C5F">
      <w:pPr>
        <w:pStyle w:val="paragraphsub"/>
      </w:pPr>
      <w:r w:rsidRPr="00FD3E36">
        <w:tab/>
        <w:t>(</w:t>
      </w:r>
      <w:proofErr w:type="spellStart"/>
      <w:r w:rsidRPr="00FD3E36">
        <w:t>i</w:t>
      </w:r>
      <w:proofErr w:type="spellEnd"/>
      <w:r w:rsidRPr="00FD3E36">
        <w:t>)</w:t>
      </w:r>
      <w:r w:rsidRPr="00FD3E36">
        <w:tab/>
        <w:t xml:space="preserve">in relation to the supply of goods only—the text mentioned in </w:t>
      </w:r>
      <w:proofErr w:type="spellStart"/>
      <w:r w:rsidRPr="00FD3E36">
        <w:t>subregulation</w:t>
      </w:r>
      <w:proofErr w:type="spellEnd"/>
      <w:r w:rsidR="00FD3E36" w:rsidRPr="00FD3E36">
        <w:t> </w:t>
      </w:r>
      <w:r w:rsidRPr="00FD3E36">
        <w:t>(2); or</w:t>
      </w:r>
    </w:p>
    <w:p w:rsidR="004F2C5F" w:rsidRPr="00FD3E36" w:rsidRDefault="004F2C5F" w:rsidP="004F2C5F">
      <w:pPr>
        <w:pStyle w:val="paragraphsub"/>
      </w:pPr>
      <w:r w:rsidRPr="00FD3E36">
        <w:tab/>
        <w:t>(ii)</w:t>
      </w:r>
      <w:r w:rsidRPr="00FD3E36">
        <w:tab/>
        <w:t xml:space="preserve">in relation to the supply of services only—the text mentioned in </w:t>
      </w:r>
      <w:proofErr w:type="spellStart"/>
      <w:r w:rsidRPr="00FD3E36">
        <w:t>subregulation</w:t>
      </w:r>
      <w:proofErr w:type="spellEnd"/>
      <w:r w:rsidR="00FD3E36" w:rsidRPr="00FD3E36">
        <w:t> </w:t>
      </w:r>
      <w:r w:rsidRPr="00FD3E36">
        <w:t>(3); or</w:t>
      </w:r>
    </w:p>
    <w:p w:rsidR="004F2C5F" w:rsidRPr="00FD3E36" w:rsidRDefault="004F2C5F" w:rsidP="004F2C5F">
      <w:pPr>
        <w:pStyle w:val="paragraphsub"/>
      </w:pPr>
      <w:r w:rsidRPr="00FD3E36">
        <w:tab/>
        <w:t>(iii)</w:t>
      </w:r>
      <w:r w:rsidRPr="00FD3E36">
        <w:tab/>
        <w:t xml:space="preserve">in relation to the supply of goods and services—the text mentioned in </w:t>
      </w:r>
      <w:proofErr w:type="spellStart"/>
      <w:r w:rsidRPr="00FD3E36">
        <w:t>subregulation</w:t>
      </w:r>
      <w:proofErr w:type="spellEnd"/>
      <w:r w:rsidR="00FD3E36" w:rsidRPr="00FD3E36">
        <w:t> </w:t>
      </w:r>
      <w:r w:rsidRPr="00FD3E36">
        <w:t>(4);</w:t>
      </w:r>
    </w:p>
    <w:p w:rsidR="004F2C5F" w:rsidRPr="00FD3E36" w:rsidRDefault="00C928A7" w:rsidP="004F2C5F">
      <w:pPr>
        <w:pStyle w:val="ItemHead"/>
      </w:pPr>
      <w:r w:rsidRPr="00FD3E36">
        <w:t>2</w:t>
      </w:r>
      <w:r w:rsidR="004F2C5F" w:rsidRPr="00FD3E36">
        <w:t xml:space="preserve">  After </w:t>
      </w:r>
      <w:proofErr w:type="spellStart"/>
      <w:r w:rsidR="004F2C5F" w:rsidRPr="00FD3E36">
        <w:t>subregulation</w:t>
      </w:r>
      <w:proofErr w:type="spellEnd"/>
      <w:r w:rsidR="00FD3E36" w:rsidRPr="00FD3E36">
        <w:t> </w:t>
      </w:r>
      <w:r w:rsidR="004F2C5F" w:rsidRPr="00FD3E36">
        <w:t>90(1)</w:t>
      </w:r>
    </w:p>
    <w:p w:rsidR="004F2C5F" w:rsidRPr="00FD3E36" w:rsidRDefault="004F2C5F" w:rsidP="004F2C5F">
      <w:pPr>
        <w:pStyle w:val="Item"/>
      </w:pPr>
      <w:r w:rsidRPr="00FD3E36">
        <w:t>Insert:</w:t>
      </w:r>
    </w:p>
    <w:p w:rsidR="005E1A3C" w:rsidRPr="00FD3E36" w:rsidRDefault="003A71CE" w:rsidP="004F2C5F">
      <w:pPr>
        <w:pStyle w:val="subsection"/>
      </w:pPr>
      <w:r w:rsidRPr="00FD3E36">
        <w:tab/>
        <w:t>(1A</w:t>
      </w:r>
      <w:r w:rsidR="005E1A3C" w:rsidRPr="00FD3E36">
        <w:t>)</w:t>
      </w:r>
      <w:r w:rsidR="005E1A3C" w:rsidRPr="00FD3E36">
        <w:tab/>
      </w:r>
      <w:r w:rsidR="00FD3E36" w:rsidRPr="00FD3E36">
        <w:t>Paragraph (</w:t>
      </w:r>
      <w:r w:rsidR="005E1A3C" w:rsidRPr="00FD3E36">
        <w:t>1)(c) does not apply in relation to:</w:t>
      </w:r>
    </w:p>
    <w:p w:rsidR="005E1A3C" w:rsidRPr="00FD3E36" w:rsidRDefault="005E1A3C" w:rsidP="005E1A3C">
      <w:pPr>
        <w:pStyle w:val="paragraph"/>
      </w:pPr>
      <w:r w:rsidRPr="00FD3E36">
        <w:tab/>
        <w:t>(a)</w:t>
      </w:r>
      <w:r w:rsidRPr="00FD3E36">
        <w:tab/>
        <w:t>services mentioned in section</w:t>
      </w:r>
      <w:r w:rsidR="00FD3E36" w:rsidRPr="00FD3E36">
        <w:t> </w:t>
      </w:r>
      <w:r w:rsidRPr="00FD3E36">
        <w:t>63 of the Australian Consumer Law; and</w:t>
      </w:r>
    </w:p>
    <w:p w:rsidR="005E1A3C" w:rsidRPr="00FD3E36" w:rsidRDefault="005E1A3C" w:rsidP="005E1A3C">
      <w:pPr>
        <w:pStyle w:val="paragraph"/>
      </w:pPr>
      <w:r w:rsidRPr="00FD3E36">
        <w:tab/>
        <w:t>(b)</w:t>
      </w:r>
      <w:r w:rsidRPr="00FD3E36">
        <w:tab/>
        <w:t>supplies mentioned in section</w:t>
      </w:r>
      <w:r w:rsidR="00FD3E36" w:rsidRPr="00FD3E36">
        <w:t> </w:t>
      </w:r>
      <w:r w:rsidRPr="00FD3E36">
        <w:t xml:space="preserve">65 of the </w:t>
      </w:r>
      <w:r w:rsidR="003A71CE" w:rsidRPr="00FD3E36">
        <w:t>Australian Consumer Law</w:t>
      </w:r>
      <w:r w:rsidRPr="00FD3E36">
        <w:t>.</w:t>
      </w:r>
    </w:p>
    <w:p w:rsidR="004F2C5F" w:rsidRPr="00FD3E36" w:rsidRDefault="00C928A7" w:rsidP="004F2C5F">
      <w:pPr>
        <w:pStyle w:val="ItemHead"/>
      </w:pPr>
      <w:r w:rsidRPr="00FD3E36">
        <w:t>3</w:t>
      </w:r>
      <w:r w:rsidR="004F2C5F" w:rsidRPr="00FD3E36">
        <w:t xml:space="preserve">  </w:t>
      </w:r>
      <w:proofErr w:type="spellStart"/>
      <w:r w:rsidR="004F2C5F" w:rsidRPr="00FD3E36">
        <w:t>Subregulation</w:t>
      </w:r>
      <w:proofErr w:type="spellEnd"/>
      <w:r w:rsidR="00FD3E36" w:rsidRPr="00FD3E36">
        <w:t> </w:t>
      </w:r>
      <w:r w:rsidR="004F2C5F" w:rsidRPr="00FD3E36">
        <w:t>90(2)</w:t>
      </w:r>
    </w:p>
    <w:p w:rsidR="004F2C5F" w:rsidRPr="00FD3E36" w:rsidRDefault="004F2C5F" w:rsidP="004F2C5F">
      <w:pPr>
        <w:pStyle w:val="Item"/>
      </w:pPr>
      <w:r w:rsidRPr="00FD3E36">
        <w:t>Omit “</w:t>
      </w:r>
      <w:r w:rsidR="00415CD1" w:rsidRPr="00FD3E36">
        <w:t xml:space="preserve">For </w:t>
      </w:r>
      <w:r w:rsidR="00FD3E36" w:rsidRPr="00FD3E36">
        <w:t>paragraph (</w:t>
      </w:r>
      <w:r w:rsidRPr="00FD3E36">
        <w:t>1)(c)”, substitute “</w:t>
      </w:r>
      <w:r w:rsidR="00415CD1" w:rsidRPr="00FD3E36">
        <w:t xml:space="preserve">For the purposes of </w:t>
      </w:r>
      <w:r w:rsidR="00FD3E36" w:rsidRPr="00FD3E36">
        <w:t>subparagraph (</w:t>
      </w:r>
      <w:r w:rsidRPr="00FD3E36">
        <w:t>1)(c)(</w:t>
      </w:r>
      <w:proofErr w:type="spellStart"/>
      <w:r w:rsidRPr="00FD3E36">
        <w:t>i</w:t>
      </w:r>
      <w:proofErr w:type="spellEnd"/>
      <w:r w:rsidRPr="00FD3E36">
        <w:t>)”.</w:t>
      </w:r>
    </w:p>
    <w:p w:rsidR="004F2C5F" w:rsidRPr="00FD3E36" w:rsidRDefault="00C928A7" w:rsidP="004F2C5F">
      <w:pPr>
        <w:pStyle w:val="ItemHead"/>
      </w:pPr>
      <w:r w:rsidRPr="00FD3E36">
        <w:t>4</w:t>
      </w:r>
      <w:r w:rsidR="004F2C5F" w:rsidRPr="00FD3E36">
        <w:t xml:space="preserve">  After </w:t>
      </w:r>
      <w:proofErr w:type="spellStart"/>
      <w:r w:rsidR="004F2C5F" w:rsidRPr="00FD3E36">
        <w:t>subregulation</w:t>
      </w:r>
      <w:proofErr w:type="spellEnd"/>
      <w:r w:rsidR="00FD3E36" w:rsidRPr="00FD3E36">
        <w:t> </w:t>
      </w:r>
      <w:r w:rsidR="004F2C5F" w:rsidRPr="00FD3E36">
        <w:t>90(2)</w:t>
      </w:r>
    </w:p>
    <w:p w:rsidR="004F2C5F" w:rsidRPr="00FD3E36" w:rsidRDefault="004F2C5F" w:rsidP="004F2C5F">
      <w:pPr>
        <w:pStyle w:val="Item"/>
      </w:pPr>
      <w:r w:rsidRPr="00FD3E36">
        <w:t>Insert:</w:t>
      </w:r>
    </w:p>
    <w:p w:rsidR="00A13ACF" w:rsidRPr="00FD3E36" w:rsidRDefault="004F2C5F" w:rsidP="00A13ACF">
      <w:pPr>
        <w:pStyle w:val="subsection"/>
      </w:pPr>
      <w:r w:rsidRPr="00FD3E36">
        <w:tab/>
        <w:t>(3)</w:t>
      </w:r>
      <w:r w:rsidRPr="00FD3E36">
        <w:tab/>
        <w:t xml:space="preserve">For </w:t>
      </w:r>
      <w:r w:rsidR="00415CD1" w:rsidRPr="00FD3E36">
        <w:t xml:space="preserve">the purposes of </w:t>
      </w:r>
      <w:r w:rsidR="00FD3E36" w:rsidRPr="00FD3E36">
        <w:t>subparagraph (</w:t>
      </w:r>
      <w:r w:rsidRPr="00FD3E36">
        <w:t xml:space="preserve">1)(c)(ii), the text is ‘Our services come with guarantees that cannot be excluded under the Australian Consumer Law. </w:t>
      </w:r>
      <w:r w:rsidR="00A13ACF" w:rsidRPr="00FD3E36">
        <w:t>For major failures with the service, you are entitled:</w:t>
      </w:r>
    </w:p>
    <w:p w:rsidR="00A13ACF" w:rsidRPr="00FD3E36" w:rsidRDefault="00A13ACF" w:rsidP="00A13ACF">
      <w:pPr>
        <w:pStyle w:val="subsection2"/>
        <w:numPr>
          <w:ilvl w:val="0"/>
          <w:numId w:val="14"/>
        </w:numPr>
      </w:pPr>
      <w:r w:rsidRPr="00FD3E36">
        <w:t>to cancel your service contract with us; and</w:t>
      </w:r>
    </w:p>
    <w:p w:rsidR="00A13ACF" w:rsidRPr="00FD3E36" w:rsidRDefault="00A13ACF" w:rsidP="00A13ACF">
      <w:pPr>
        <w:pStyle w:val="subsection2"/>
        <w:numPr>
          <w:ilvl w:val="0"/>
          <w:numId w:val="14"/>
        </w:numPr>
      </w:pPr>
      <w:r w:rsidRPr="00FD3E36">
        <w:t>to a refund for the unused portion, or to compensation for its reduced value.</w:t>
      </w:r>
    </w:p>
    <w:p w:rsidR="004F2C5F" w:rsidRPr="00FD3E36" w:rsidRDefault="004F2C5F" w:rsidP="00A13ACF">
      <w:pPr>
        <w:pStyle w:val="subsection2"/>
      </w:pPr>
      <w:r w:rsidRPr="00FD3E36">
        <w:t>You are also entitled to be compensated for any other reasonably foreseeable loss or damage. If the failure does not amount to a major failure you are entitled to have problems with the service rectified in a reasonable time and, if this is not done, to cancel your contract and obtain a refund for the unused portion of the contract’.</w:t>
      </w:r>
    </w:p>
    <w:p w:rsidR="004F6B6F" w:rsidRPr="00FD3E36" w:rsidRDefault="004F6B6F" w:rsidP="004F6B6F">
      <w:pPr>
        <w:pStyle w:val="subsection"/>
      </w:pPr>
      <w:r w:rsidRPr="00FD3E36">
        <w:tab/>
        <w:t>(4)</w:t>
      </w:r>
      <w:r w:rsidRPr="00FD3E36">
        <w:tab/>
        <w:t>For</w:t>
      </w:r>
      <w:r w:rsidR="00415CD1" w:rsidRPr="00FD3E36">
        <w:t xml:space="preserve"> the purposes of</w:t>
      </w:r>
      <w:r w:rsidRPr="00FD3E36">
        <w:t xml:space="preserve"> </w:t>
      </w:r>
      <w:r w:rsidR="00FD3E36" w:rsidRPr="00FD3E36">
        <w:t>subparagraph (</w:t>
      </w:r>
      <w:r w:rsidRPr="00FD3E36">
        <w:t>1)(c)(iii), the text is ‘Our goods and services come with guarantees that cannot be excluded under the Australian Consumer Law. For major failures with the service, you are entitled:</w:t>
      </w:r>
    </w:p>
    <w:p w:rsidR="004F6B6F" w:rsidRPr="00FD3E36" w:rsidRDefault="004F6B6F" w:rsidP="004F6B6F">
      <w:pPr>
        <w:pStyle w:val="subsection2"/>
        <w:numPr>
          <w:ilvl w:val="0"/>
          <w:numId w:val="14"/>
        </w:numPr>
      </w:pPr>
      <w:r w:rsidRPr="00FD3E36">
        <w:t>to cancel your service contract with us; and</w:t>
      </w:r>
    </w:p>
    <w:p w:rsidR="004F6B6F" w:rsidRPr="00FD3E36" w:rsidRDefault="004F6B6F" w:rsidP="004F6B6F">
      <w:pPr>
        <w:pStyle w:val="subsection2"/>
        <w:numPr>
          <w:ilvl w:val="0"/>
          <w:numId w:val="14"/>
        </w:numPr>
      </w:pPr>
      <w:r w:rsidRPr="00FD3E36">
        <w:t>to a refund for the unused portion, or to compensation for its reduced value.</w:t>
      </w:r>
    </w:p>
    <w:p w:rsidR="004F6B6F" w:rsidRPr="00FD3E36" w:rsidRDefault="004F6B6F" w:rsidP="004F6B6F">
      <w:pPr>
        <w:pStyle w:val="subsection2"/>
      </w:pPr>
      <w:r w:rsidRPr="00FD3E36">
        <w:t xml:space="preserve">You are also entitled to choose a refund or replacement for major failures with goods. If a failure with the goods or a service does not amount to a major failure, </w:t>
      </w:r>
      <w:r w:rsidR="00791E2D" w:rsidRPr="00FD3E36">
        <w:t>you are entitled to have the failure rectified in a reasonable time</w:t>
      </w:r>
      <w:r w:rsidRPr="00FD3E36">
        <w:t xml:space="preserve">. If this is not done you are entitled to a refund for the goods and to cancel the contract for the service and obtain a refund of any unused portion. You are also entitled to be </w:t>
      </w:r>
      <w:r w:rsidRPr="00FD3E36">
        <w:lastRenderedPageBreak/>
        <w:t>compensated for any other reasonably foreseeable loss or damage from a failure in the goods or service’.</w:t>
      </w:r>
    </w:p>
    <w:p w:rsidR="004F2C5F" w:rsidRPr="00FD3E36" w:rsidRDefault="00C928A7" w:rsidP="004F2C5F">
      <w:pPr>
        <w:pStyle w:val="ItemHead"/>
      </w:pPr>
      <w:r w:rsidRPr="00FD3E36">
        <w:t>5</w:t>
      </w:r>
      <w:r w:rsidR="004F2C5F" w:rsidRPr="00FD3E36">
        <w:t xml:space="preserve">  In the appropriate position in Part</w:t>
      </w:r>
      <w:r w:rsidR="00FD3E36" w:rsidRPr="00FD3E36">
        <w:t> </w:t>
      </w:r>
      <w:r w:rsidR="004F2C5F" w:rsidRPr="00FD3E36">
        <w:t>8</w:t>
      </w:r>
    </w:p>
    <w:p w:rsidR="004F2C5F" w:rsidRPr="00FD3E36" w:rsidRDefault="004F2C5F" w:rsidP="004F2C5F">
      <w:pPr>
        <w:pStyle w:val="Item"/>
      </w:pPr>
      <w:r w:rsidRPr="00FD3E36">
        <w:t>Insert:</w:t>
      </w:r>
    </w:p>
    <w:p w:rsidR="004F2C5F" w:rsidRPr="00FD3E36" w:rsidRDefault="004F2C5F" w:rsidP="004F2C5F">
      <w:pPr>
        <w:pStyle w:val="ActHead5"/>
      </w:pPr>
      <w:bookmarkStart w:id="13" w:name="_Toc513729809"/>
      <w:r w:rsidRPr="00FD3E36">
        <w:rPr>
          <w:rStyle w:val="CharSectno"/>
        </w:rPr>
        <w:t>99</w:t>
      </w:r>
      <w:r w:rsidRPr="00FD3E36">
        <w:t xml:space="preserve">  Application—warranties against defects</w:t>
      </w:r>
      <w:bookmarkEnd w:id="13"/>
    </w:p>
    <w:p w:rsidR="00D72C2A" w:rsidRPr="00FD3E36" w:rsidRDefault="004F2C5F" w:rsidP="00FA4CF6">
      <w:pPr>
        <w:pStyle w:val="subsection"/>
      </w:pPr>
      <w:r w:rsidRPr="00FD3E36">
        <w:tab/>
      </w:r>
      <w:r w:rsidRPr="00FD3E36">
        <w:tab/>
        <w:t>The amendments made by Schedule</w:t>
      </w:r>
      <w:r w:rsidR="00FD3E36" w:rsidRPr="00FD3E36">
        <w:t> </w:t>
      </w:r>
      <w:r w:rsidR="00FA4CF6" w:rsidRPr="00FD3E36">
        <w:t xml:space="preserve">2 to the </w:t>
      </w:r>
      <w:r w:rsidR="00FA4CF6" w:rsidRPr="00FD3E36">
        <w:rPr>
          <w:i/>
        </w:rPr>
        <w:t>Competition and Consumer Amendment (Australian Consumer Law Review) Regulations</w:t>
      </w:r>
      <w:r w:rsidR="00FD3E36" w:rsidRPr="00FD3E36">
        <w:rPr>
          <w:i/>
        </w:rPr>
        <w:t> </w:t>
      </w:r>
      <w:r w:rsidR="00FA4CF6" w:rsidRPr="00FD3E36">
        <w:rPr>
          <w:i/>
        </w:rPr>
        <w:t>2018</w:t>
      </w:r>
      <w:r w:rsidRPr="00FD3E36">
        <w:t xml:space="preserve"> apply in relation to warranties against defects issued on or after the day that is 12 months after the day that </w:t>
      </w:r>
      <w:r w:rsidR="00FA4CF6" w:rsidRPr="00FD3E36">
        <w:t>Schedule</w:t>
      </w:r>
      <w:r w:rsidRPr="00FD3E36">
        <w:t xml:space="preserve"> commences.</w:t>
      </w:r>
    </w:p>
    <w:sectPr w:rsidR="00D72C2A" w:rsidRPr="00FD3E36" w:rsidSect="008975D9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41D" w:rsidRDefault="0045041D" w:rsidP="00715914">
      <w:pPr>
        <w:spacing w:line="240" w:lineRule="auto"/>
      </w:pPr>
      <w:r>
        <w:separator/>
      </w:r>
    </w:p>
  </w:endnote>
  <w:endnote w:type="continuationSeparator" w:id="0">
    <w:p w:rsidR="0045041D" w:rsidRDefault="0045041D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A9D" w:rsidRPr="008975D9" w:rsidRDefault="008975D9" w:rsidP="008975D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975D9">
      <w:rPr>
        <w:i/>
        <w:sz w:val="18"/>
      </w:rPr>
      <w:t>OPC63210 -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A9D" w:rsidRDefault="00033A9D" w:rsidP="00033A9D"/>
  <w:p w:rsidR="00033A9D" w:rsidRPr="008975D9" w:rsidRDefault="008975D9" w:rsidP="008975D9">
    <w:pPr>
      <w:rPr>
        <w:rFonts w:cs="Times New Roman"/>
        <w:i/>
        <w:sz w:val="18"/>
      </w:rPr>
    </w:pPr>
    <w:r w:rsidRPr="008975D9">
      <w:rPr>
        <w:rFonts w:cs="Times New Roman"/>
        <w:i/>
        <w:sz w:val="18"/>
      </w:rPr>
      <w:t>OPC63210 -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A9D" w:rsidRPr="008975D9" w:rsidRDefault="008975D9" w:rsidP="008975D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975D9">
      <w:rPr>
        <w:i/>
        <w:sz w:val="18"/>
      </w:rPr>
      <w:t>OPC63210 -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A9D" w:rsidRPr="00E33C1C" w:rsidRDefault="00033A9D" w:rsidP="00033A9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33A9D" w:rsidTr="00904D9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033A9D" w:rsidRDefault="00033A9D" w:rsidP="0028355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A3A00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033A9D" w:rsidRDefault="00033A9D" w:rsidP="0028355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E10AF">
            <w:rPr>
              <w:i/>
              <w:sz w:val="18"/>
            </w:rPr>
            <w:t>Competition and Consumer Amendment (Australian Consumer Law Review)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033A9D" w:rsidRDefault="00033A9D" w:rsidP="0028355D">
          <w:pPr>
            <w:spacing w:line="0" w:lineRule="atLeast"/>
            <w:jc w:val="right"/>
            <w:rPr>
              <w:sz w:val="18"/>
            </w:rPr>
          </w:pPr>
        </w:p>
      </w:tc>
    </w:tr>
  </w:tbl>
  <w:p w:rsidR="00033A9D" w:rsidRPr="008975D9" w:rsidRDefault="008975D9" w:rsidP="008975D9">
    <w:pPr>
      <w:rPr>
        <w:rFonts w:cs="Times New Roman"/>
        <w:i/>
        <w:sz w:val="18"/>
      </w:rPr>
    </w:pPr>
    <w:r w:rsidRPr="008975D9">
      <w:rPr>
        <w:rFonts w:cs="Times New Roman"/>
        <w:i/>
        <w:sz w:val="18"/>
      </w:rPr>
      <w:t>OPC63210 -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A9D" w:rsidRPr="00E33C1C" w:rsidRDefault="00033A9D" w:rsidP="00033A9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033A9D" w:rsidTr="00904D9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033A9D" w:rsidRDefault="00033A9D" w:rsidP="0028355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033A9D" w:rsidRDefault="00033A9D" w:rsidP="0028355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E10AF">
            <w:rPr>
              <w:i/>
              <w:sz w:val="18"/>
            </w:rPr>
            <w:t>Competition and Consumer Amendment (Australian Consumer Law Review)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033A9D" w:rsidRDefault="00033A9D" w:rsidP="0028355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40F5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33A9D" w:rsidRPr="008975D9" w:rsidRDefault="008975D9" w:rsidP="008975D9">
    <w:pPr>
      <w:rPr>
        <w:rFonts w:cs="Times New Roman"/>
        <w:i/>
        <w:sz w:val="18"/>
      </w:rPr>
    </w:pPr>
    <w:r w:rsidRPr="008975D9">
      <w:rPr>
        <w:rFonts w:cs="Times New Roman"/>
        <w:i/>
        <w:sz w:val="18"/>
      </w:rPr>
      <w:t>OPC63210 -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A9D" w:rsidRPr="00E33C1C" w:rsidRDefault="00033A9D" w:rsidP="00033A9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33A9D" w:rsidTr="00904D9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033A9D" w:rsidRDefault="00033A9D" w:rsidP="0028355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40F58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033A9D" w:rsidRDefault="00033A9D" w:rsidP="0028355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E10AF">
            <w:rPr>
              <w:i/>
              <w:sz w:val="18"/>
            </w:rPr>
            <w:t>Competition and Consumer Amendment (Australian Consumer Law Review)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033A9D" w:rsidRDefault="00033A9D" w:rsidP="0028355D">
          <w:pPr>
            <w:spacing w:line="0" w:lineRule="atLeast"/>
            <w:jc w:val="right"/>
            <w:rPr>
              <w:sz w:val="18"/>
            </w:rPr>
          </w:pPr>
        </w:p>
      </w:tc>
    </w:tr>
  </w:tbl>
  <w:p w:rsidR="00033A9D" w:rsidRPr="008975D9" w:rsidRDefault="008975D9" w:rsidP="008975D9">
    <w:pPr>
      <w:rPr>
        <w:rFonts w:cs="Times New Roman"/>
        <w:i/>
        <w:sz w:val="18"/>
      </w:rPr>
    </w:pPr>
    <w:r w:rsidRPr="008975D9">
      <w:rPr>
        <w:rFonts w:cs="Times New Roman"/>
        <w:i/>
        <w:sz w:val="18"/>
      </w:rPr>
      <w:t>OPC63210 -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A9D" w:rsidRPr="00E33C1C" w:rsidRDefault="00033A9D" w:rsidP="00033A9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33A9D" w:rsidTr="0028355D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033A9D" w:rsidRDefault="00033A9D" w:rsidP="0028355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033A9D" w:rsidRDefault="00033A9D" w:rsidP="0028355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E10AF">
            <w:rPr>
              <w:i/>
              <w:sz w:val="18"/>
            </w:rPr>
            <w:t>Competition and Consumer Amendment (Australian Consumer Law Review)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033A9D" w:rsidRDefault="00033A9D" w:rsidP="0028355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40F58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33A9D" w:rsidRPr="008975D9" w:rsidRDefault="008975D9" w:rsidP="008975D9">
    <w:pPr>
      <w:rPr>
        <w:rFonts w:cs="Times New Roman"/>
        <w:i/>
        <w:sz w:val="18"/>
      </w:rPr>
    </w:pPr>
    <w:r w:rsidRPr="008975D9">
      <w:rPr>
        <w:rFonts w:cs="Times New Roman"/>
        <w:i/>
        <w:sz w:val="18"/>
      </w:rPr>
      <w:t>OPC63210 -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A9D" w:rsidRPr="00E33C1C" w:rsidRDefault="00033A9D" w:rsidP="00033A9D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33A9D" w:rsidTr="0028355D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033A9D" w:rsidRDefault="00033A9D" w:rsidP="0028355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033A9D" w:rsidRDefault="00033A9D" w:rsidP="0028355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E10AF">
            <w:rPr>
              <w:i/>
              <w:sz w:val="18"/>
            </w:rPr>
            <w:t>Competition and Consumer Amendment (Australian Consumer Law Review)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033A9D" w:rsidRDefault="00033A9D" w:rsidP="0028355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A3A00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33A9D" w:rsidRPr="008975D9" w:rsidRDefault="008975D9" w:rsidP="008975D9">
    <w:pPr>
      <w:rPr>
        <w:rFonts w:cs="Times New Roman"/>
        <w:i/>
        <w:sz w:val="18"/>
      </w:rPr>
    </w:pPr>
    <w:r w:rsidRPr="008975D9">
      <w:rPr>
        <w:rFonts w:cs="Times New Roman"/>
        <w:i/>
        <w:sz w:val="18"/>
      </w:rPr>
      <w:t>OPC63210 -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41D" w:rsidRDefault="0045041D" w:rsidP="00715914">
      <w:pPr>
        <w:spacing w:line="240" w:lineRule="auto"/>
      </w:pPr>
      <w:r>
        <w:separator/>
      </w:r>
    </w:p>
  </w:footnote>
  <w:footnote w:type="continuationSeparator" w:id="0">
    <w:p w:rsidR="0045041D" w:rsidRDefault="0045041D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A9D" w:rsidRPr="005F1388" w:rsidRDefault="00033A9D" w:rsidP="00033A9D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A9D" w:rsidRPr="005F1388" w:rsidRDefault="00033A9D" w:rsidP="00033A9D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A9D" w:rsidRPr="005F1388" w:rsidRDefault="00033A9D" w:rsidP="00033A9D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A9D" w:rsidRPr="00ED79B6" w:rsidRDefault="00033A9D" w:rsidP="00033A9D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A9D" w:rsidRPr="00ED79B6" w:rsidRDefault="00033A9D" w:rsidP="00033A9D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A9D" w:rsidRPr="00ED79B6" w:rsidRDefault="00033A9D" w:rsidP="00033A9D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A9D" w:rsidRPr="00A961C4" w:rsidRDefault="00033A9D" w:rsidP="00033A9D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540F58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540F58">
      <w:rPr>
        <w:noProof/>
        <w:sz w:val="20"/>
      </w:rPr>
      <w:t>Unsolicited consumer agreements</w:t>
    </w:r>
    <w:r>
      <w:rPr>
        <w:sz w:val="20"/>
      </w:rPr>
      <w:fldChar w:fldCharType="end"/>
    </w:r>
  </w:p>
  <w:p w:rsidR="00033A9D" w:rsidRPr="00A961C4" w:rsidRDefault="00033A9D" w:rsidP="00033A9D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033A9D" w:rsidRPr="00A961C4" w:rsidRDefault="00033A9D" w:rsidP="00033A9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A9D" w:rsidRPr="00A961C4" w:rsidRDefault="00033A9D" w:rsidP="00033A9D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033A9D" w:rsidRPr="00A961C4" w:rsidRDefault="00033A9D" w:rsidP="00033A9D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033A9D" w:rsidRPr="00A961C4" w:rsidRDefault="00033A9D" w:rsidP="00033A9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A9D" w:rsidRPr="00A961C4" w:rsidRDefault="00033A9D" w:rsidP="00033A9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152A2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C89D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3DC13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0CE54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C90DE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2E486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1A0D8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AA2B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12C7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E102A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>
    <w:nsid w:val="403336C9"/>
    <w:multiLevelType w:val="hybridMultilevel"/>
    <w:tmpl w:val="0F20C03C"/>
    <w:lvl w:ilvl="0" w:tplc="0C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>
    <w:nsid w:val="65B6391A"/>
    <w:multiLevelType w:val="hybridMultilevel"/>
    <w:tmpl w:val="B55649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displayBackgroundShape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41D"/>
    <w:rsid w:val="00004470"/>
    <w:rsid w:val="000136AF"/>
    <w:rsid w:val="00033A9D"/>
    <w:rsid w:val="000437C1"/>
    <w:rsid w:val="0005365D"/>
    <w:rsid w:val="000614BF"/>
    <w:rsid w:val="000B58FA"/>
    <w:rsid w:val="000C37AD"/>
    <w:rsid w:val="000D05EF"/>
    <w:rsid w:val="000E2261"/>
    <w:rsid w:val="000F21C1"/>
    <w:rsid w:val="000F2DA8"/>
    <w:rsid w:val="0010745C"/>
    <w:rsid w:val="00132CEB"/>
    <w:rsid w:val="00142B62"/>
    <w:rsid w:val="0014539C"/>
    <w:rsid w:val="00157B8B"/>
    <w:rsid w:val="00166C2F"/>
    <w:rsid w:val="001809D7"/>
    <w:rsid w:val="001939E1"/>
    <w:rsid w:val="00194C3E"/>
    <w:rsid w:val="00195382"/>
    <w:rsid w:val="001C193B"/>
    <w:rsid w:val="001C61C5"/>
    <w:rsid w:val="001C69C4"/>
    <w:rsid w:val="001D19F6"/>
    <w:rsid w:val="001D37EF"/>
    <w:rsid w:val="001E1CF5"/>
    <w:rsid w:val="001E3590"/>
    <w:rsid w:val="001E7407"/>
    <w:rsid w:val="001F5D5E"/>
    <w:rsid w:val="001F6219"/>
    <w:rsid w:val="001F6CD4"/>
    <w:rsid w:val="00206C4D"/>
    <w:rsid w:val="0021053C"/>
    <w:rsid w:val="00215AF1"/>
    <w:rsid w:val="00222FA1"/>
    <w:rsid w:val="00226562"/>
    <w:rsid w:val="002321E8"/>
    <w:rsid w:val="00236EEC"/>
    <w:rsid w:val="0024010F"/>
    <w:rsid w:val="00240749"/>
    <w:rsid w:val="00243018"/>
    <w:rsid w:val="002564A4"/>
    <w:rsid w:val="00261FD9"/>
    <w:rsid w:val="0026736C"/>
    <w:rsid w:val="00281308"/>
    <w:rsid w:val="00284719"/>
    <w:rsid w:val="00297ECB"/>
    <w:rsid w:val="002A7BCF"/>
    <w:rsid w:val="002D043A"/>
    <w:rsid w:val="002D2D1F"/>
    <w:rsid w:val="002D6224"/>
    <w:rsid w:val="002E3F4B"/>
    <w:rsid w:val="00304F8B"/>
    <w:rsid w:val="0032501D"/>
    <w:rsid w:val="003354D2"/>
    <w:rsid w:val="00335BC6"/>
    <w:rsid w:val="003415D3"/>
    <w:rsid w:val="00344701"/>
    <w:rsid w:val="00352B0F"/>
    <w:rsid w:val="00356690"/>
    <w:rsid w:val="00360459"/>
    <w:rsid w:val="003701C6"/>
    <w:rsid w:val="003804AF"/>
    <w:rsid w:val="003850E0"/>
    <w:rsid w:val="003A71CE"/>
    <w:rsid w:val="003C6231"/>
    <w:rsid w:val="003D0BFE"/>
    <w:rsid w:val="003D5700"/>
    <w:rsid w:val="003E341B"/>
    <w:rsid w:val="003F5CED"/>
    <w:rsid w:val="004116CD"/>
    <w:rsid w:val="004144EC"/>
    <w:rsid w:val="00415CD1"/>
    <w:rsid w:val="00417EB9"/>
    <w:rsid w:val="00422340"/>
    <w:rsid w:val="00424CA9"/>
    <w:rsid w:val="00431E9B"/>
    <w:rsid w:val="004379E3"/>
    <w:rsid w:val="0044015E"/>
    <w:rsid w:val="0044291A"/>
    <w:rsid w:val="00444ABD"/>
    <w:rsid w:val="0045041D"/>
    <w:rsid w:val="00456161"/>
    <w:rsid w:val="00461C81"/>
    <w:rsid w:val="00467661"/>
    <w:rsid w:val="004705B7"/>
    <w:rsid w:val="00472DBE"/>
    <w:rsid w:val="00474A19"/>
    <w:rsid w:val="00496F97"/>
    <w:rsid w:val="004C6AE8"/>
    <w:rsid w:val="004D3593"/>
    <w:rsid w:val="004E063A"/>
    <w:rsid w:val="004E4902"/>
    <w:rsid w:val="004E7BEC"/>
    <w:rsid w:val="004F2C5F"/>
    <w:rsid w:val="004F6B6F"/>
    <w:rsid w:val="00505D3D"/>
    <w:rsid w:val="00506AF6"/>
    <w:rsid w:val="00516B8D"/>
    <w:rsid w:val="00537FBC"/>
    <w:rsid w:val="00540F58"/>
    <w:rsid w:val="00554954"/>
    <w:rsid w:val="005574D1"/>
    <w:rsid w:val="00560C86"/>
    <w:rsid w:val="00584811"/>
    <w:rsid w:val="00585784"/>
    <w:rsid w:val="00593AA6"/>
    <w:rsid w:val="00594161"/>
    <w:rsid w:val="00594749"/>
    <w:rsid w:val="005B3F2C"/>
    <w:rsid w:val="005B4067"/>
    <w:rsid w:val="005C3F41"/>
    <w:rsid w:val="005D2D09"/>
    <w:rsid w:val="005D3CD4"/>
    <w:rsid w:val="005E1A3C"/>
    <w:rsid w:val="00600219"/>
    <w:rsid w:val="00601E9F"/>
    <w:rsid w:val="00603DC4"/>
    <w:rsid w:val="00611819"/>
    <w:rsid w:val="00620076"/>
    <w:rsid w:val="00647473"/>
    <w:rsid w:val="00670EA1"/>
    <w:rsid w:val="00677CC2"/>
    <w:rsid w:val="006905DE"/>
    <w:rsid w:val="0069207B"/>
    <w:rsid w:val="006A3A00"/>
    <w:rsid w:val="006B5789"/>
    <w:rsid w:val="006C30C5"/>
    <w:rsid w:val="006C7F8C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16816"/>
    <w:rsid w:val="00731E00"/>
    <w:rsid w:val="007440B7"/>
    <w:rsid w:val="007500C8"/>
    <w:rsid w:val="00754A98"/>
    <w:rsid w:val="00756272"/>
    <w:rsid w:val="0076681A"/>
    <w:rsid w:val="007715C9"/>
    <w:rsid w:val="00771613"/>
    <w:rsid w:val="00774EDD"/>
    <w:rsid w:val="007757EC"/>
    <w:rsid w:val="007837D0"/>
    <w:rsid w:val="00783E89"/>
    <w:rsid w:val="00791E2D"/>
    <w:rsid w:val="00793915"/>
    <w:rsid w:val="007C2253"/>
    <w:rsid w:val="007D5A63"/>
    <w:rsid w:val="007D7B81"/>
    <w:rsid w:val="007E163D"/>
    <w:rsid w:val="007E667A"/>
    <w:rsid w:val="007F28C9"/>
    <w:rsid w:val="00803587"/>
    <w:rsid w:val="008117E9"/>
    <w:rsid w:val="00824498"/>
    <w:rsid w:val="00827C41"/>
    <w:rsid w:val="008328E8"/>
    <w:rsid w:val="00856A31"/>
    <w:rsid w:val="00864B24"/>
    <w:rsid w:val="00867B37"/>
    <w:rsid w:val="008754D0"/>
    <w:rsid w:val="0088077D"/>
    <w:rsid w:val="008855C9"/>
    <w:rsid w:val="00886456"/>
    <w:rsid w:val="008975D9"/>
    <w:rsid w:val="008A0222"/>
    <w:rsid w:val="008A46E1"/>
    <w:rsid w:val="008A4F43"/>
    <w:rsid w:val="008B2706"/>
    <w:rsid w:val="008B3243"/>
    <w:rsid w:val="008C0324"/>
    <w:rsid w:val="008D0EE0"/>
    <w:rsid w:val="008E6067"/>
    <w:rsid w:val="008F4B01"/>
    <w:rsid w:val="008F54E7"/>
    <w:rsid w:val="008F7122"/>
    <w:rsid w:val="00903422"/>
    <w:rsid w:val="00904D9D"/>
    <w:rsid w:val="00915DF9"/>
    <w:rsid w:val="009254C3"/>
    <w:rsid w:val="00932377"/>
    <w:rsid w:val="00947D5A"/>
    <w:rsid w:val="009532A5"/>
    <w:rsid w:val="009658BE"/>
    <w:rsid w:val="00982242"/>
    <w:rsid w:val="009868E9"/>
    <w:rsid w:val="009E5CFC"/>
    <w:rsid w:val="009F67BD"/>
    <w:rsid w:val="00A079CB"/>
    <w:rsid w:val="00A12128"/>
    <w:rsid w:val="00A13ACF"/>
    <w:rsid w:val="00A22C98"/>
    <w:rsid w:val="00A231E2"/>
    <w:rsid w:val="00A276D6"/>
    <w:rsid w:val="00A64912"/>
    <w:rsid w:val="00A70A74"/>
    <w:rsid w:val="00AA5D8F"/>
    <w:rsid w:val="00AD5641"/>
    <w:rsid w:val="00AD7889"/>
    <w:rsid w:val="00AF021B"/>
    <w:rsid w:val="00AF06CF"/>
    <w:rsid w:val="00B05CF4"/>
    <w:rsid w:val="00B07CDB"/>
    <w:rsid w:val="00B16A31"/>
    <w:rsid w:val="00B17DFD"/>
    <w:rsid w:val="00B2361E"/>
    <w:rsid w:val="00B308FE"/>
    <w:rsid w:val="00B33709"/>
    <w:rsid w:val="00B33B3C"/>
    <w:rsid w:val="00B37202"/>
    <w:rsid w:val="00B50ADC"/>
    <w:rsid w:val="00B55BD1"/>
    <w:rsid w:val="00B566B1"/>
    <w:rsid w:val="00B63834"/>
    <w:rsid w:val="00B65F8A"/>
    <w:rsid w:val="00B72734"/>
    <w:rsid w:val="00B80199"/>
    <w:rsid w:val="00B83204"/>
    <w:rsid w:val="00BA0C87"/>
    <w:rsid w:val="00BA220B"/>
    <w:rsid w:val="00BA3A57"/>
    <w:rsid w:val="00BA691F"/>
    <w:rsid w:val="00BB0F99"/>
    <w:rsid w:val="00BB4E1A"/>
    <w:rsid w:val="00BC015E"/>
    <w:rsid w:val="00BC76AC"/>
    <w:rsid w:val="00BD0ECB"/>
    <w:rsid w:val="00BE2155"/>
    <w:rsid w:val="00BE2213"/>
    <w:rsid w:val="00BE4B3E"/>
    <w:rsid w:val="00BE4F84"/>
    <w:rsid w:val="00BE719A"/>
    <w:rsid w:val="00BE720A"/>
    <w:rsid w:val="00BF0D73"/>
    <w:rsid w:val="00BF2465"/>
    <w:rsid w:val="00C02B60"/>
    <w:rsid w:val="00C25E7F"/>
    <w:rsid w:val="00C2746F"/>
    <w:rsid w:val="00C324A0"/>
    <w:rsid w:val="00C3300F"/>
    <w:rsid w:val="00C42BF8"/>
    <w:rsid w:val="00C50043"/>
    <w:rsid w:val="00C7573B"/>
    <w:rsid w:val="00C928A7"/>
    <w:rsid w:val="00C93C03"/>
    <w:rsid w:val="00C940DF"/>
    <w:rsid w:val="00CA21BB"/>
    <w:rsid w:val="00CB2C8E"/>
    <w:rsid w:val="00CB602E"/>
    <w:rsid w:val="00CB734C"/>
    <w:rsid w:val="00CC208D"/>
    <w:rsid w:val="00CE051D"/>
    <w:rsid w:val="00CE10AF"/>
    <w:rsid w:val="00CE1335"/>
    <w:rsid w:val="00CE493D"/>
    <w:rsid w:val="00CF07FA"/>
    <w:rsid w:val="00CF0BB2"/>
    <w:rsid w:val="00CF3EE8"/>
    <w:rsid w:val="00D050E6"/>
    <w:rsid w:val="00D13441"/>
    <w:rsid w:val="00D150E7"/>
    <w:rsid w:val="00D16CEE"/>
    <w:rsid w:val="00D262BD"/>
    <w:rsid w:val="00D32F65"/>
    <w:rsid w:val="00D52DC2"/>
    <w:rsid w:val="00D53BCC"/>
    <w:rsid w:val="00D70DFB"/>
    <w:rsid w:val="00D72C20"/>
    <w:rsid w:val="00D72C2A"/>
    <w:rsid w:val="00D766DF"/>
    <w:rsid w:val="00DA186E"/>
    <w:rsid w:val="00DA4116"/>
    <w:rsid w:val="00DB251C"/>
    <w:rsid w:val="00DB4630"/>
    <w:rsid w:val="00DC4F88"/>
    <w:rsid w:val="00E05704"/>
    <w:rsid w:val="00E116DF"/>
    <w:rsid w:val="00E11E44"/>
    <w:rsid w:val="00E3270E"/>
    <w:rsid w:val="00E338EF"/>
    <w:rsid w:val="00E50D6A"/>
    <w:rsid w:val="00E544BB"/>
    <w:rsid w:val="00E662CB"/>
    <w:rsid w:val="00E74DC7"/>
    <w:rsid w:val="00E76806"/>
    <w:rsid w:val="00E8075A"/>
    <w:rsid w:val="00E94D5E"/>
    <w:rsid w:val="00EA7100"/>
    <w:rsid w:val="00EA7F9F"/>
    <w:rsid w:val="00EB1274"/>
    <w:rsid w:val="00EB6AD0"/>
    <w:rsid w:val="00ED2BB6"/>
    <w:rsid w:val="00ED34E1"/>
    <w:rsid w:val="00ED3B8D"/>
    <w:rsid w:val="00ED659C"/>
    <w:rsid w:val="00EF2E3A"/>
    <w:rsid w:val="00F06AFA"/>
    <w:rsid w:val="00F072A7"/>
    <w:rsid w:val="00F078DC"/>
    <w:rsid w:val="00F32BA8"/>
    <w:rsid w:val="00F349F1"/>
    <w:rsid w:val="00F4350D"/>
    <w:rsid w:val="00F567F7"/>
    <w:rsid w:val="00F62036"/>
    <w:rsid w:val="00F63088"/>
    <w:rsid w:val="00F65B52"/>
    <w:rsid w:val="00F67BCA"/>
    <w:rsid w:val="00F73BD6"/>
    <w:rsid w:val="00F83989"/>
    <w:rsid w:val="00F85099"/>
    <w:rsid w:val="00F9379C"/>
    <w:rsid w:val="00F9632C"/>
    <w:rsid w:val="00FA1E52"/>
    <w:rsid w:val="00FA4CF6"/>
    <w:rsid w:val="00FA71F9"/>
    <w:rsid w:val="00FD3E36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D3E3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3E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3E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3E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3E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D3E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3E3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3E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3E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3E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D3E36"/>
  </w:style>
  <w:style w:type="paragraph" w:customStyle="1" w:styleId="OPCParaBase">
    <w:name w:val="OPCParaBase"/>
    <w:qFormat/>
    <w:rsid w:val="00FD3E3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D3E3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D3E3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D3E3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D3E3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D3E3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D3E3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D3E3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D3E3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D3E3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D3E3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D3E36"/>
  </w:style>
  <w:style w:type="paragraph" w:customStyle="1" w:styleId="Blocks">
    <w:name w:val="Blocks"/>
    <w:aliases w:val="bb"/>
    <w:basedOn w:val="OPCParaBase"/>
    <w:qFormat/>
    <w:rsid w:val="00FD3E3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D3E3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D3E3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D3E36"/>
    <w:rPr>
      <w:i/>
    </w:rPr>
  </w:style>
  <w:style w:type="paragraph" w:customStyle="1" w:styleId="BoxList">
    <w:name w:val="BoxList"/>
    <w:aliases w:val="bl"/>
    <w:basedOn w:val="BoxText"/>
    <w:qFormat/>
    <w:rsid w:val="00FD3E3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D3E3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D3E3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D3E36"/>
    <w:pPr>
      <w:ind w:left="1985" w:hanging="851"/>
    </w:pPr>
  </w:style>
  <w:style w:type="character" w:customStyle="1" w:styleId="CharAmPartNo">
    <w:name w:val="CharAmPartNo"/>
    <w:basedOn w:val="OPCCharBase"/>
    <w:qFormat/>
    <w:rsid w:val="00FD3E36"/>
  </w:style>
  <w:style w:type="character" w:customStyle="1" w:styleId="CharAmPartText">
    <w:name w:val="CharAmPartText"/>
    <w:basedOn w:val="OPCCharBase"/>
    <w:qFormat/>
    <w:rsid w:val="00FD3E36"/>
  </w:style>
  <w:style w:type="character" w:customStyle="1" w:styleId="CharAmSchNo">
    <w:name w:val="CharAmSchNo"/>
    <w:basedOn w:val="OPCCharBase"/>
    <w:qFormat/>
    <w:rsid w:val="00FD3E36"/>
  </w:style>
  <w:style w:type="character" w:customStyle="1" w:styleId="CharAmSchText">
    <w:name w:val="CharAmSchText"/>
    <w:basedOn w:val="OPCCharBase"/>
    <w:qFormat/>
    <w:rsid w:val="00FD3E36"/>
  </w:style>
  <w:style w:type="character" w:customStyle="1" w:styleId="CharBoldItalic">
    <w:name w:val="CharBoldItalic"/>
    <w:basedOn w:val="OPCCharBase"/>
    <w:uiPriority w:val="1"/>
    <w:qFormat/>
    <w:rsid w:val="00FD3E36"/>
    <w:rPr>
      <w:b/>
      <w:i/>
    </w:rPr>
  </w:style>
  <w:style w:type="character" w:customStyle="1" w:styleId="CharChapNo">
    <w:name w:val="CharChapNo"/>
    <w:basedOn w:val="OPCCharBase"/>
    <w:uiPriority w:val="1"/>
    <w:qFormat/>
    <w:rsid w:val="00FD3E36"/>
  </w:style>
  <w:style w:type="character" w:customStyle="1" w:styleId="CharChapText">
    <w:name w:val="CharChapText"/>
    <w:basedOn w:val="OPCCharBase"/>
    <w:uiPriority w:val="1"/>
    <w:qFormat/>
    <w:rsid w:val="00FD3E36"/>
  </w:style>
  <w:style w:type="character" w:customStyle="1" w:styleId="CharDivNo">
    <w:name w:val="CharDivNo"/>
    <w:basedOn w:val="OPCCharBase"/>
    <w:uiPriority w:val="1"/>
    <w:qFormat/>
    <w:rsid w:val="00FD3E36"/>
  </w:style>
  <w:style w:type="character" w:customStyle="1" w:styleId="CharDivText">
    <w:name w:val="CharDivText"/>
    <w:basedOn w:val="OPCCharBase"/>
    <w:uiPriority w:val="1"/>
    <w:qFormat/>
    <w:rsid w:val="00FD3E36"/>
  </w:style>
  <w:style w:type="character" w:customStyle="1" w:styleId="CharItalic">
    <w:name w:val="CharItalic"/>
    <w:basedOn w:val="OPCCharBase"/>
    <w:uiPriority w:val="1"/>
    <w:qFormat/>
    <w:rsid w:val="00FD3E36"/>
    <w:rPr>
      <w:i/>
    </w:rPr>
  </w:style>
  <w:style w:type="character" w:customStyle="1" w:styleId="CharPartNo">
    <w:name w:val="CharPartNo"/>
    <w:basedOn w:val="OPCCharBase"/>
    <w:uiPriority w:val="1"/>
    <w:qFormat/>
    <w:rsid w:val="00FD3E36"/>
  </w:style>
  <w:style w:type="character" w:customStyle="1" w:styleId="CharPartText">
    <w:name w:val="CharPartText"/>
    <w:basedOn w:val="OPCCharBase"/>
    <w:uiPriority w:val="1"/>
    <w:qFormat/>
    <w:rsid w:val="00FD3E36"/>
  </w:style>
  <w:style w:type="character" w:customStyle="1" w:styleId="CharSectno">
    <w:name w:val="CharSectno"/>
    <w:basedOn w:val="OPCCharBase"/>
    <w:qFormat/>
    <w:rsid w:val="00FD3E36"/>
  </w:style>
  <w:style w:type="character" w:customStyle="1" w:styleId="CharSubdNo">
    <w:name w:val="CharSubdNo"/>
    <w:basedOn w:val="OPCCharBase"/>
    <w:uiPriority w:val="1"/>
    <w:qFormat/>
    <w:rsid w:val="00FD3E36"/>
  </w:style>
  <w:style w:type="character" w:customStyle="1" w:styleId="CharSubdText">
    <w:name w:val="CharSubdText"/>
    <w:basedOn w:val="OPCCharBase"/>
    <w:uiPriority w:val="1"/>
    <w:qFormat/>
    <w:rsid w:val="00FD3E36"/>
  </w:style>
  <w:style w:type="paragraph" w:customStyle="1" w:styleId="CTA--">
    <w:name w:val="CTA --"/>
    <w:basedOn w:val="OPCParaBase"/>
    <w:next w:val="Normal"/>
    <w:rsid w:val="00FD3E3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D3E3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D3E3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D3E3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D3E3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D3E3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D3E3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D3E3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D3E3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D3E3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D3E3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D3E3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D3E3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D3E3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FD3E3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D3E36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D3E3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D3E3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D3E3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D3E3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D3E3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D3E3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D3E3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D3E3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D3E3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D3E3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D3E3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D3E3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D3E3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D3E3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D3E3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D3E3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D3E3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D3E3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D3E3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D3E3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D3E3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D3E3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D3E3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D3E3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D3E3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D3E3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D3E3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D3E3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D3E3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D3E3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D3E3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D3E3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D3E3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D3E3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D3E3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D3E3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D3E3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D3E3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D3E3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FD3E36"/>
    <w:pPr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FD3E36"/>
    <w:pPr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FD3E36"/>
    <w:pPr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FD3E36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D3E3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D3E36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D3E36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D3E36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D3E36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D3E3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D3E3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D3E3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D3E3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D3E3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D3E3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D3E3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D3E3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D3E36"/>
    <w:rPr>
      <w:sz w:val="16"/>
    </w:rPr>
  </w:style>
  <w:style w:type="table" w:customStyle="1" w:styleId="CFlag">
    <w:name w:val="CFlag"/>
    <w:basedOn w:val="TableNormal"/>
    <w:uiPriority w:val="99"/>
    <w:rsid w:val="00FD3E3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D3E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E3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D3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D3E3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D3E3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D3E36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D3E3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D3E3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D3E36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D3E36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FD3E36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D3E3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D3E3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FD3E3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D3E3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D3E3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D3E3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D3E3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D3E3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D3E3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D3E3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D3E3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D3E3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D3E36"/>
  </w:style>
  <w:style w:type="character" w:customStyle="1" w:styleId="CharSubPartNoCASA">
    <w:name w:val="CharSubPartNo(CASA)"/>
    <w:basedOn w:val="OPCCharBase"/>
    <w:uiPriority w:val="1"/>
    <w:rsid w:val="00FD3E36"/>
  </w:style>
  <w:style w:type="paragraph" w:customStyle="1" w:styleId="ENoteTTIndentHeadingSub">
    <w:name w:val="ENoteTTIndentHeadingSub"/>
    <w:aliases w:val="enTTHis"/>
    <w:basedOn w:val="OPCParaBase"/>
    <w:rsid w:val="00FD3E3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D3E3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D3E3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D3E3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D3E3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D3E3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D3E36"/>
    <w:rPr>
      <w:sz w:val="22"/>
    </w:rPr>
  </w:style>
  <w:style w:type="paragraph" w:customStyle="1" w:styleId="SOTextNote">
    <w:name w:val="SO TextNote"/>
    <w:aliases w:val="sont"/>
    <w:basedOn w:val="SOText"/>
    <w:qFormat/>
    <w:rsid w:val="00FD3E3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D3E3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D3E36"/>
    <w:rPr>
      <w:sz w:val="22"/>
    </w:rPr>
  </w:style>
  <w:style w:type="paragraph" w:customStyle="1" w:styleId="FileName">
    <w:name w:val="FileName"/>
    <w:basedOn w:val="Normal"/>
    <w:rsid w:val="00FD3E36"/>
  </w:style>
  <w:style w:type="paragraph" w:customStyle="1" w:styleId="TableHeading">
    <w:name w:val="TableHeading"/>
    <w:aliases w:val="th"/>
    <w:basedOn w:val="OPCParaBase"/>
    <w:next w:val="Tabletext"/>
    <w:rsid w:val="00FD3E3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D3E3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D3E3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D3E3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D3E3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D3E3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D3E3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D3E3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D3E3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D3E3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D3E3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D3E3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D3E3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D3E3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D3E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3E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3E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3E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D3E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3E3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3E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3E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3E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ETAsubitem">
    <w:name w:val="ETA(subitem)"/>
    <w:basedOn w:val="OPCParaBase"/>
    <w:rsid w:val="00FD3E3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D3E3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D3E3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D3E36"/>
    <w:pPr>
      <w:tabs>
        <w:tab w:val="right" w:pos="1412"/>
      </w:tabs>
      <w:spacing w:before="60" w:line="240" w:lineRule="auto"/>
      <w:ind w:left="1525" w:hanging="1525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D3E3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3E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3E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3E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3E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D3E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3E3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3E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3E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3E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D3E36"/>
  </w:style>
  <w:style w:type="paragraph" w:customStyle="1" w:styleId="OPCParaBase">
    <w:name w:val="OPCParaBase"/>
    <w:qFormat/>
    <w:rsid w:val="00FD3E3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D3E3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D3E3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D3E3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D3E3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D3E3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D3E3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D3E3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D3E3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D3E3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D3E3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D3E36"/>
  </w:style>
  <w:style w:type="paragraph" w:customStyle="1" w:styleId="Blocks">
    <w:name w:val="Blocks"/>
    <w:aliases w:val="bb"/>
    <w:basedOn w:val="OPCParaBase"/>
    <w:qFormat/>
    <w:rsid w:val="00FD3E3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D3E3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D3E3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D3E36"/>
    <w:rPr>
      <w:i/>
    </w:rPr>
  </w:style>
  <w:style w:type="paragraph" w:customStyle="1" w:styleId="BoxList">
    <w:name w:val="BoxList"/>
    <w:aliases w:val="bl"/>
    <w:basedOn w:val="BoxText"/>
    <w:qFormat/>
    <w:rsid w:val="00FD3E3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D3E3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D3E3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D3E36"/>
    <w:pPr>
      <w:ind w:left="1985" w:hanging="851"/>
    </w:pPr>
  </w:style>
  <w:style w:type="character" w:customStyle="1" w:styleId="CharAmPartNo">
    <w:name w:val="CharAmPartNo"/>
    <w:basedOn w:val="OPCCharBase"/>
    <w:qFormat/>
    <w:rsid w:val="00FD3E36"/>
  </w:style>
  <w:style w:type="character" w:customStyle="1" w:styleId="CharAmPartText">
    <w:name w:val="CharAmPartText"/>
    <w:basedOn w:val="OPCCharBase"/>
    <w:qFormat/>
    <w:rsid w:val="00FD3E36"/>
  </w:style>
  <w:style w:type="character" w:customStyle="1" w:styleId="CharAmSchNo">
    <w:name w:val="CharAmSchNo"/>
    <w:basedOn w:val="OPCCharBase"/>
    <w:qFormat/>
    <w:rsid w:val="00FD3E36"/>
  </w:style>
  <w:style w:type="character" w:customStyle="1" w:styleId="CharAmSchText">
    <w:name w:val="CharAmSchText"/>
    <w:basedOn w:val="OPCCharBase"/>
    <w:qFormat/>
    <w:rsid w:val="00FD3E36"/>
  </w:style>
  <w:style w:type="character" w:customStyle="1" w:styleId="CharBoldItalic">
    <w:name w:val="CharBoldItalic"/>
    <w:basedOn w:val="OPCCharBase"/>
    <w:uiPriority w:val="1"/>
    <w:qFormat/>
    <w:rsid w:val="00FD3E36"/>
    <w:rPr>
      <w:b/>
      <w:i/>
    </w:rPr>
  </w:style>
  <w:style w:type="character" w:customStyle="1" w:styleId="CharChapNo">
    <w:name w:val="CharChapNo"/>
    <w:basedOn w:val="OPCCharBase"/>
    <w:uiPriority w:val="1"/>
    <w:qFormat/>
    <w:rsid w:val="00FD3E36"/>
  </w:style>
  <w:style w:type="character" w:customStyle="1" w:styleId="CharChapText">
    <w:name w:val="CharChapText"/>
    <w:basedOn w:val="OPCCharBase"/>
    <w:uiPriority w:val="1"/>
    <w:qFormat/>
    <w:rsid w:val="00FD3E36"/>
  </w:style>
  <w:style w:type="character" w:customStyle="1" w:styleId="CharDivNo">
    <w:name w:val="CharDivNo"/>
    <w:basedOn w:val="OPCCharBase"/>
    <w:uiPriority w:val="1"/>
    <w:qFormat/>
    <w:rsid w:val="00FD3E36"/>
  </w:style>
  <w:style w:type="character" w:customStyle="1" w:styleId="CharDivText">
    <w:name w:val="CharDivText"/>
    <w:basedOn w:val="OPCCharBase"/>
    <w:uiPriority w:val="1"/>
    <w:qFormat/>
    <w:rsid w:val="00FD3E36"/>
  </w:style>
  <w:style w:type="character" w:customStyle="1" w:styleId="CharItalic">
    <w:name w:val="CharItalic"/>
    <w:basedOn w:val="OPCCharBase"/>
    <w:uiPriority w:val="1"/>
    <w:qFormat/>
    <w:rsid w:val="00FD3E36"/>
    <w:rPr>
      <w:i/>
    </w:rPr>
  </w:style>
  <w:style w:type="character" w:customStyle="1" w:styleId="CharPartNo">
    <w:name w:val="CharPartNo"/>
    <w:basedOn w:val="OPCCharBase"/>
    <w:uiPriority w:val="1"/>
    <w:qFormat/>
    <w:rsid w:val="00FD3E36"/>
  </w:style>
  <w:style w:type="character" w:customStyle="1" w:styleId="CharPartText">
    <w:name w:val="CharPartText"/>
    <w:basedOn w:val="OPCCharBase"/>
    <w:uiPriority w:val="1"/>
    <w:qFormat/>
    <w:rsid w:val="00FD3E36"/>
  </w:style>
  <w:style w:type="character" w:customStyle="1" w:styleId="CharSectno">
    <w:name w:val="CharSectno"/>
    <w:basedOn w:val="OPCCharBase"/>
    <w:qFormat/>
    <w:rsid w:val="00FD3E36"/>
  </w:style>
  <w:style w:type="character" w:customStyle="1" w:styleId="CharSubdNo">
    <w:name w:val="CharSubdNo"/>
    <w:basedOn w:val="OPCCharBase"/>
    <w:uiPriority w:val="1"/>
    <w:qFormat/>
    <w:rsid w:val="00FD3E36"/>
  </w:style>
  <w:style w:type="character" w:customStyle="1" w:styleId="CharSubdText">
    <w:name w:val="CharSubdText"/>
    <w:basedOn w:val="OPCCharBase"/>
    <w:uiPriority w:val="1"/>
    <w:qFormat/>
    <w:rsid w:val="00FD3E36"/>
  </w:style>
  <w:style w:type="paragraph" w:customStyle="1" w:styleId="CTA--">
    <w:name w:val="CTA --"/>
    <w:basedOn w:val="OPCParaBase"/>
    <w:next w:val="Normal"/>
    <w:rsid w:val="00FD3E3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D3E3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D3E3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D3E3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D3E3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D3E3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D3E3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D3E3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D3E3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D3E3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D3E3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D3E3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D3E3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D3E3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FD3E3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D3E36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D3E3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D3E3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D3E3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D3E3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D3E3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D3E3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D3E3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D3E3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D3E3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D3E3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D3E3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D3E3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D3E3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D3E3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D3E3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D3E3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D3E3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D3E3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D3E3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D3E3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D3E3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D3E3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D3E3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D3E3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D3E3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D3E3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D3E3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D3E3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D3E3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D3E3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D3E3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D3E3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D3E3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D3E3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D3E3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D3E3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D3E3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D3E3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D3E3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FD3E36"/>
    <w:pPr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FD3E36"/>
    <w:pPr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FD3E36"/>
    <w:pPr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FD3E36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D3E3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D3E36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D3E36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D3E36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D3E36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D3E3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D3E3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D3E3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D3E3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D3E3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D3E3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D3E3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D3E3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D3E36"/>
    <w:rPr>
      <w:sz w:val="16"/>
    </w:rPr>
  </w:style>
  <w:style w:type="table" w:customStyle="1" w:styleId="CFlag">
    <w:name w:val="CFlag"/>
    <w:basedOn w:val="TableNormal"/>
    <w:uiPriority w:val="99"/>
    <w:rsid w:val="00FD3E3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D3E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E3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D3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D3E3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D3E3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D3E36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D3E3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D3E3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D3E36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D3E36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FD3E36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D3E3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D3E3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FD3E3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D3E3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D3E3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D3E3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D3E3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D3E3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D3E3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D3E3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D3E3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D3E3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D3E36"/>
  </w:style>
  <w:style w:type="character" w:customStyle="1" w:styleId="CharSubPartNoCASA">
    <w:name w:val="CharSubPartNo(CASA)"/>
    <w:basedOn w:val="OPCCharBase"/>
    <w:uiPriority w:val="1"/>
    <w:rsid w:val="00FD3E36"/>
  </w:style>
  <w:style w:type="paragraph" w:customStyle="1" w:styleId="ENoteTTIndentHeadingSub">
    <w:name w:val="ENoteTTIndentHeadingSub"/>
    <w:aliases w:val="enTTHis"/>
    <w:basedOn w:val="OPCParaBase"/>
    <w:rsid w:val="00FD3E3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D3E3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D3E3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D3E3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D3E3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D3E3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D3E36"/>
    <w:rPr>
      <w:sz w:val="22"/>
    </w:rPr>
  </w:style>
  <w:style w:type="paragraph" w:customStyle="1" w:styleId="SOTextNote">
    <w:name w:val="SO TextNote"/>
    <w:aliases w:val="sont"/>
    <w:basedOn w:val="SOText"/>
    <w:qFormat/>
    <w:rsid w:val="00FD3E3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D3E3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D3E36"/>
    <w:rPr>
      <w:sz w:val="22"/>
    </w:rPr>
  </w:style>
  <w:style w:type="paragraph" w:customStyle="1" w:styleId="FileName">
    <w:name w:val="FileName"/>
    <w:basedOn w:val="Normal"/>
    <w:rsid w:val="00FD3E36"/>
  </w:style>
  <w:style w:type="paragraph" w:customStyle="1" w:styleId="TableHeading">
    <w:name w:val="TableHeading"/>
    <w:aliases w:val="th"/>
    <w:basedOn w:val="OPCParaBase"/>
    <w:next w:val="Tabletext"/>
    <w:rsid w:val="00FD3E3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D3E3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D3E3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D3E3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D3E3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D3E3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D3E3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D3E3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D3E3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D3E3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D3E3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D3E3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D3E3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D3E3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D3E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3E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3E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3E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D3E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3E3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3E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3E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3E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ETAsubitem">
    <w:name w:val="ETA(subitem)"/>
    <w:basedOn w:val="OPCParaBase"/>
    <w:rsid w:val="00FD3E3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D3E3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D3E3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D3E36"/>
    <w:pPr>
      <w:tabs>
        <w:tab w:val="right" w:pos="1412"/>
      </w:tabs>
      <w:spacing w:before="60" w:line="240" w:lineRule="auto"/>
      <w:ind w:left="1525" w:hanging="1525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E6EED-53C4-46FE-9C27-F5F43C1CC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8</Pages>
  <Words>921</Words>
  <Characters>5254</Characters>
  <Application>Microsoft Office Word</Application>
  <DocSecurity>0</DocSecurity>
  <PresentationFormat/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6163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2018-05-10T22:03:00Z</cp:lastPrinted>
  <dcterms:created xsi:type="dcterms:W3CDTF">2018-06-07T23:36:00Z</dcterms:created>
  <dcterms:modified xsi:type="dcterms:W3CDTF">2018-06-07T23:37:00Z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2018</vt:lpwstr>
  </property>
  <property fmtid="{D5CDD505-2E9C-101B-9397-08002B2CF9AE}" pid="3" name="ShortT">
    <vt:lpwstr>Competition and Consumer Amendment (Australian Consumer Law Review) Regulations 2018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AMD</vt:lpwstr>
  </property>
  <property fmtid="{D5CDD505-2E9C-101B-9397-08002B2CF9AE}" pid="8" name="Exco">
    <vt:lpwstr>Yes</vt:lpwstr>
  </property>
  <property fmtid="{D5CDD505-2E9C-101B-9397-08002B2CF9AE}" pid="9" name="DateMade">
    <vt:lpwstr>07 June 2018</vt:lpwstr>
  </property>
  <property fmtid="{D5CDD505-2E9C-101B-9397-08002B2CF9AE}" pid="10" name="Authority">
    <vt:lpwstr/>
  </property>
  <property fmtid="{D5CDD505-2E9C-101B-9397-08002B2CF9AE}" pid="11" name="ID">
    <vt:lpwstr>OPC63210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DoNotAsk">
    <vt:lpwstr>1</vt:lpwstr>
  </property>
  <property fmtid="{D5CDD505-2E9C-101B-9397-08002B2CF9AE}" pid="15" name="ChangedTitle">
    <vt:lpwstr>Competition and Consumer Amendment (Australian Consumer Law Review) Regulations 2018</vt:lpwstr>
  </property>
  <property fmtid="{D5CDD505-2E9C-101B-9397-08002B2CF9AE}" pid="16" name="Number">
    <vt:lpwstr>B</vt:lpwstr>
  </property>
  <property fmtid="{D5CDD505-2E9C-101B-9397-08002B2CF9AE}" pid="17" name="CounterSign">
    <vt:lpwstr/>
  </property>
  <property fmtid="{D5CDD505-2E9C-101B-9397-08002B2CF9AE}" pid="18" name="ExcoDate">
    <vt:lpwstr>07 June 2018</vt:lpwstr>
  </property>
</Properties>
</file>