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B82E0" w14:textId="77777777" w:rsidR="00D06113" w:rsidRPr="00171117" w:rsidRDefault="00D06113" w:rsidP="00D06113">
      <w:pPr>
        <w:rPr>
          <w:color w:val="000000"/>
        </w:rPr>
      </w:pPr>
      <w:bookmarkStart w:id="0" w:name="_Toc168113228"/>
      <w:r w:rsidRPr="00171117">
        <w:rPr>
          <w:noProof/>
          <w:color w:val="000000"/>
        </w:rPr>
        <w:drawing>
          <wp:inline distT="0" distB="0" distL="0" distR="0" wp14:anchorId="1D67ED3D" wp14:editId="3704FB2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0B8800D" w14:textId="77777777" w:rsidR="00D06113" w:rsidRPr="00EC746D" w:rsidRDefault="00D06113" w:rsidP="00D06113">
      <w:pPr>
        <w:spacing w:before="480"/>
        <w:rPr>
          <w:rFonts w:ascii="Arial" w:hAnsi="Arial" w:cs="Arial"/>
          <w:b/>
          <w:bCs/>
          <w:color w:val="000000"/>
          <w:sz w:val="40"/>
          <w:szCs w:val="40"/>
          <w:lang w:eastAsia="en-US"/>
        </w:rPr>
      </w:pPr>
      <w:r w:rsidRPr="00EC746D">
        <w:rPr>
          <w:rFonts w:ascii="Arial" w:hAnsi="Arial" w:cs="Arial"/>
          <w:b/>
          <w:bCs/>
          <w:color w:val="000000"/>
          <w:sz w:val="40"/>
          <w:szCs w:val="40"/>
          <w:lang w:eastAsia="en-US"/>
        </w:rPr>
        <w:t>Insurance</w:t>
      </w:r>
      <w:r>
        <w:rPr>
          <w:rFonts w:ascii="Arial" w:hAnsi="Arial" w:cs="Arial"/>
          <w:b/>
          <w:bCs/>
          <w:color w:val="000000"/>
          <w:sz w:val="40"/>
          <w:szCs w:val="40"/>
          <w:lang w:eastAsia="en-US"/>
        </w:rPr>
        <w:t xml:space="preserve">, Life Insurance and Health Insurance </w:t>
      </w:r>
      <w:r w:rsidRPr="00EC746D">
        <w:rPr>
          <w:rFonts w:ascii="Arial" w:hAnsi="Arial" w:cs="Arial"/>
          <w:b/>
          <w:bCs/>
          <w:color w:val="000000"/>
          <w:sz w:val="40"/>
          <w:szCs w:val="40"/>
          <w:lang w:eastAsia="en-US"/>
        </w:rPr>
        <w:t xml:space="preserve">(prudential standard) determination No. </w:t>
      </w:r>
      <w:r>
        <w:rPr>
          <w:rFonts w:ascii="Arial" w:hAnsi="Arial" w:cs="Arial"/>
          <w:b/>
          <w:bCs/>
          <w:color w:val="000000"/>
          <w:sz w:val="40"/>
          <w:szCs w:val="40"/>
          <w:lang w:eastAsia="en-US"/>
        </w:rPr>
        <w:t>1</w:t>
      </w:r>
      <w:r w:rsidRPr="00EC746D">
        <w:rPr>
          <w:rFonts w:ascii="Arial" w:hAnsi="Arial" w:cs="Arial"/>
          <w:b/>
          <w:bCs/>
          <w:color w:val="000000"/>
          <w:sz w:val="40"/>
          <w:szCs w:val="40"/>
          <w:lang w:eastAsia="en-US"/>
        </w:rPr>
        <w:t xml:space="preserve"> of </w:t>
      </w:r>
      <w:r>
        <w:rPr>
          <w:rFonts w:ascii="Arial" w:hAnsi="Arial" w:cs="Arial"/>
          <w:b/>
          <w:bCs/>
          <w:color w:val="000000"/>
          <w:sz w:val="40"/>
          <w:szCs w:val="40"/>
          <w:lang w:eastAsia="en-US"/>
        </w:rPr>
        <w:t>2018</w:t>
      </w:r>
      <w:r w:rsidRPr="00EC746D">
        <w:rPr>
          <w:rFonts w:ascii="Arial" w:hAnsi="Arial" w:cs="Arial"/>
          <w:b/>
          <w:bCs/>
          <w:color w:val="000000"/>
          <w:sz w:val="40"/>
          <w:szCs w:val="40"/>
          <w:lang w:eastAsia="en-US"/>
        </w:rPr>
        <w:t xml:space="preserve"> </w:t>
      </w:r>
    </w:p>
    <w:p w14:paraId="511540CC" w14:textId="77777777" w:rsidR="00D06113" w:rsidRPr="00EC746D" w:rsidRDefault="00D06113" w:rsidP="00D06113">
      <w:pPr>
        <w:spacing w:before="480"/>
        <w:rPr>
          <w:rFonts w:ascii="Arial" w:hAnsi="Arial" w:cs="Arial"/>
          <w:b/>
          <w:bCs/>
          <w:color w:val="000000"/>
          <w:sz w:val="28"/>
          <w:szCs w:val="28"/>
          <w:lang w:eastAsia="en-US"/>
        </w:rPr>
      </w:pPr>
      <w:r w:rsidRPr="00EC746D">
        <w:rPr>
          <w:rFonts w:ascii="Arial" w:hAnsi="Arial" w:cs="Arial"/>
          <w:b/>
          <w:bCs/>
          <w:color w:val="000000"/>
          <w:sz w:val="28"/>
          <w:szCs w:val="28"/>
          <w:lang w:eastAsia="en-US"/>
        </w:rPr>
        <w:t xml:space="preserve">Prudential Standard </w:t>
      </w:r>
      <w:r>
        <w:rPr>
          <w:rFonts w:ascii="Arial" w:hAnsi="Arial" w:cs="Arial"/>
          <w:b/>
          <w:bCs/>
          <w:color w:val="000000"/>
          <w:sz w:val="28"/>
          <w:szCs w:val="28"/>
          <w:lang w:eastAsia="en-US"/>
        </w:rPr>
        <w:t>CPS 320 Actuarial and Related Matters</w:t>
      </w:r>
    </w:p>
    <w:p w14:paraId="3763B64A" w14:textId="77777777" w:rsidR="00D06113" w:rsidRPr="00B05BCF" w:rsidRDefault="00D06113" w:rsidP="00D06113">
      <w:pPr>
        <w:pStyle w:val="ActTitle"/>
        <w:spacing w:after="0"/>
        <w:rPr>
          <w:color w:val="000000"/>
        </w:rPr>
      </w:pPr>
      <w:r w:rsidRPr="00171117">
        <w:rPr>
          <w:color w:val="000000"/>
        </w:rPr>
        <w:t xml:space="preserve">Insurance Act </w:t>
      </w:r>
      <w:r>
        <w:rPr>
          <w:color w:val="000000"/>
        </w:rPr>
        <w:t>1973</w:t>
      </w:r>
    </w:p>
    <w:p w14:paraId="0755091B" w14:textId="77777777" w:rsidR="00D06113" w:rsidRDefault="00D06113" w:rsidP="00D06113">
      <w:pPr>
        <w:pStyle w:val="ActTitle"/>
        <w:spacing w:before="0" w:after="0"/>
        <w:rPr>
          <w:color w:val="000000"/>
        </w:rPr>
      </w:pPr>
      <w:r>
        <w:rPr>
          <w:color w:val="000000"/>
        </w:rPr>
        <w:t>Life Insurance Act 1995</w:t>
      </w:r>
    </w:p>
    <w:p w14:paraId="644B0A94" w14:textId="77777777" w:rsidR="00D06113" w:rsidRDefault="00D06113" w:rsidP="00D06113">
      <w:pPr>
        <w:pStyle w:val="ActTitle"/>
        <w:spacing w:before="0" w:after="0"/>
        <w:rPr>
          <w:color w:val="000000"/>
        </w:rPr>
      </w:pPr>
      <w:r>
        <w:rPr>
          <w:color w:val="000000"/>
        </w:rPr>
        <w:t>Private Health Insurance (Prudential Supervision) Act 2015</w:t>
      </w:r>
    </w:p>
    <w:p w14:paraId="2DE1AB54" w14:textId="77777777" w:rsidR="00D06113" w:rsidRPr="00B05BCF" w:rsidRDefault="00D06113" w:rsidP="00D06113">
      <w:pPr>
        <w:pStyle w:val="IntroTo"/>
        <w:rPr>
          <w:lang w:eastAsia="en-AU"/>
        </w:rPr>
      </w:pPr>
    </w:p>
    <w:p w14:paraId="45768E02" w14:textId="77777777" w:rsidR="00D06113" w:rsidRPr="00171117" w:rsidRDefault="00D06113" w:rsidP="00D06113">
      <w:pPr>
        <w:pStyle w:val="IntroTo"/>
        <w:rPr>
          <w:color w:val="000000"/>
        </w:rPr>
      </w:pPr>
    </w:p>
    <w:p w14:paraId="7032AA0E" w14:textId="77777777" w:rsidR="00D06113" w:rsidRPr="00171117" w:rsidRDefault="00D06113" w:rsidP="00D06113">
      <w:pPr>
        <w:pStyle w:val="IntroTo"/>
        <w:ind w:left="0" w:firstLine="0"/>
        <w:jc w:val="both"/>
        <w:rPr>
          <w:szCs w:val="24"/>
        </w:rPr>
      </w:pPr>
      <w:r w:rsidRPr="00171117">
        <w:rPr>
          <w:szCs w:val="24"/>
        </w:rPr>
        <w:t xml:space="preserve">I, </w:t>
      </w:r>
      <w:r>
        <w:rPr>
          <w:szCs w:val="24"/>
        </w:rPr>
        <w:t>Geoff Summerhayes</w:t>
      </w:r>
      <w:r w:rsidRPr="00171117">
        <w:rPr>
          <w:szCs w:val="24"/>
        </w:rPr>
        <w:t>, delegate of APRA:</w:t>
      </w:r>
    </w:p>
    <w:p w14:paraId="62B2D84A" w14:textId="77777777" w:rsidR="00D06113" w:rsidRPr="00171117" w:rsidRDefault="00D06113" w:rsidP="00D06113">
      <w:pPr>
        <w:pStyle w:val="IntroTo"/>
        <w:ind w:left="0" w:firstLine="0"/>
        <w:jc w:val="both"/>
        <w:rPr>
          <w:szCs w:val="24"/>
        </w:rPr>
      </w:pPr>
    </w:p>
    <w:p w14:paraId="02207CCF" w14:textId="77777777" w:rsidR="00D06113" w:rsidRPr="00DD3581" w:rsidRDefault="00D06113" w:rsidP="00D06113">
      <w:pPr>
        <w:pStyle w:val="IntroTo"/>
        <w:numPr>
          <w:ilvl w:val="0"/>
          <w:numId w:val="45"/>
        </w:numPr>
        <w:ind w:left="567" w:hanging="567"/>
        <w:rPr>
          <w:color w:val="000000"/>
          <w:szCs w:val="24"/>
        </w:rPr>
      </w:pPr>
      <w:r w:rsidRPr="00DD3581">
        <w:rPr>
          <w:color w:val="000000"/>
          <w:szCs w:val="24"/>
        </w:rPr>
        <w:t xml:space="preserve">under subsection 32(4) of the </w:t>
      </w:r>
      <w:r w:rsidRPr="00DD3581">
        <w:rPr>
          <w:i/>
          <w:color w:val="000000"/>
          <w:szCs w:val="24"/>
        </w:rPr>
        <w:t>Insurance Act 1973</w:t>
      </w:r>
      <w:r w:rsidRPr="00DD3581">
        <w:rPr>
          <w:color w:val="000000"/>
          <w:szCs w:val="24"/>
        </w:rPr>
        <w:t xml:space="preserve"> REVOKE Insurance (prudential standard) determination No. 1 of 2015, including </w:t>
      </w:r>
      <w:r w:rsidRPr="00DD3581">
        <w:rPr>
          <w:i/>
          <w:color w:val="000000"/>
          <w:szCs w:val="24"/>
        </w:rPr>
        <w:t>Prudential Standard GPS 320 Actuarial and Related Matters</w:t>
      </w:r>
      <w:r w:rsidRPr="00DD3581">
        <w:rPr>
          <w:color w:val="000000"/>
          <w:szCs w:val="24"/>
        </w:rPr>
        <w:t>, made under that Determination, to the extent that it applie</w:t>
      </w:r>
      <w:r>
        <w:rPr>
          <w:color w:val="000000"/>
          <w:szCs w:val="24"/>
        </w:rPr>
        <w:t>d</w:t>
      </w:r>
      <w:r w:rsidRPr="00DD3581">
        <w:rPr>
          <w:color w:val="000000"/>
          <w:szCs w:val="24"/>
        </w:rPr>
        <w:t xml:space="preserve"> to all general insurers, authorised NOHCs, and subsidiaries of general insurers and authorised NOHCs where those subsidiaries were par</w:t>
      </w:r>
      <w:r>
        <w:rPr>
          <w:color w:val="000000"/>
          <w:szCs w:val="24"/>
        </w:rPr>
        <w:t>ent entities of Level 2 groups</w:t>
      </w:r>
      <w:r w:rsidRPr="00DD3581">
        <w:rPr>
          <w:color w:val="000000"/>
          <w:szCs w:val="24"/>
        </w:rPr>
        <w:t>; and</w:t>
      </w:r>
    </w:p>
    <w:p w14:paraId="3360B038" w14:textId="77777777" w:rsidR="00D06113" w:rsidRPr="00DD3581" w:rsidRDefault="00D06113" w:rsidP="00D06113">
      <w:pPr>
        <w:pStyle w:val="IntroTo"/>
        <w:numPr>
          <w:ilvl w:val="0"/>
          <w:numId w:val="45"/>
        </w:numPr>
        <w:spacing w:before="120"/>
        <w:ind w:left="567" w:hanging="567"/>
        <w:rPr>
          <w:color w:val="000000"/>
          <w:szCs w:val="24"/>
        </w:rPr>
      </w:pPr>
      <w:r w:rsidRPr="00DD3581">
        <w:rPr>
          <w:color w:val="000000"/>
          <w:szCs w:val="24"/>
        </w:rPr>
        <w:t xml:space="preserve">Under subsection 230A(5) of the </w:t>
      </w:r>
      <w:r w:rsidRPr="00DD3581">
        <w:rPr>
          <w:i/>
          <w:iCs/>
          <w:color w:val="000000"/>
          <w:szCs w:val="24"/>
        </w:rPr>
        <w:t>Life Insurance Act 1995</w:t>
      </w:r>
      <w:r w:rsidRPr="00DD3581">
        <w:rPr>
          <w:color w:val="000000"/>
          <w:szCs w:val="24"/>
        </w:rPr>
        <w:t xml:space="preserve"> REVOKE Life Insurance (prudential standard) determination No. 2 of 2014, including </w:t>
      </w:r>
      <w:r w:rsidRPr="00DD3581">
        <w:rPr>
          <w:i/>
          <w:iCs/>
          <w:color w:val="000000"/>
          <w:szCs w:val="24"/>
        </w:rPr>
        <w:t xml:space="preserve">Prudential Standard LPS 320 Actuarial and Related Matters </w:t>
      </w:r>
      <w:r w:rsidRPr="00DD3581">
        <w:rPr>
          <w:color w:val="000000"/>
          <w:szCs w:val="24"/>
        </w:rPr>
        <w:t>made under that Determination, to the extent that it applied to all life companies, including friendly societies;</w:t>
      </w:r>
    </w:p>
    <w:p w14:paraId="1F5535D5" w14:textId="77777777" w:rsidR="00D06113" w:rsidRPr="00DD3581" w:rsidRDefault="00D06113" w:rsidP="00D06113">
      <w:pPr>
        <w:pStyle w:val="IntroTo"/>
        <w:numPr>
          <w:ilvl w:val="0"/>
          <w:numId w:val="45"/>
        </w:numPr>
        <w:spacing w:before="120"/>
        <w:ind w:left="567" w:hanging="567"/>
        <w:rPr>
          <w:color w:val="000000"/>
          <w:szCs w:val="24"/>
        </w:rPr>
      </w:pPr>
      <w:r w:rsidRPr="00DD3581">
        <w:rPr>
          <w:color w:val="000000"/>
          <w:szCs w:val="24"/>
        </w:rPr>
        <w:t xml:space="preserve">Under </w:t>
      </w:r>
      <w:r w:rsidRPr="00DD3581">
        <w:rPr>
          <w:szCs w:val="24"/>
          <w:lang w:val="en-US"/>
        </w:rPr>
        <w:t xml:space="preserve">subsection 92(5) of the </w:t>
      </w:r>
      <w:r w:rsidRPr="00DD3581">
        <w:rPr>
          <w:i/>
          <w:iCs/>
          <w:szCs w:val="24"/>
          <w:lang w:val="en-US"/>
        </w:rPr>
        <w:t>Private Health Insurance (Prudential Supervision) Act 2015</w:t>
      </w:r>
      <w:r w:rsidRPr="00DD3581">
        <w:rPr>
          <w:szCs w:val="24"/>
          <w:lang w:val="en-US"/>
        </w:rPr>
        <w:t xml:space="preserve">, REVOKE Health Insurance (prudential standard) determination No.5 of 2015, including </w:t>
      </w:r>
      <w:r w:rsidRPr="00DD3581">
        <w:rPr>
          <w:i/>
          <w:iCs/>
          <w:szCs w:val="24"/>
          <w:lang w:val="en-US"/>
        </w:rPr>
        <w:lastRenderedPageBreak/>
        <w:t>Prudential Standard HPS 320 Actuarial and Related Matters</w:t>
      </w:r>
      <w:r w:rsidRPr="00DD3581">
        <w:rPr>
          <w:szCs w:val="24"/>
          <w:lang w:val="en-US"/>
        </w:rPr>
        <w:t xml:space="preserve"> made under that Determination, to the extent that it applied to all private health insurers;</w:t>
      </w:r>
    </w:p>
    <w:p w14:paraId="22FEDC8F" w14:textId="77777777" w:rsidR="00D06113" w:rsidRPr="00DD3581" w:rsidRDefault="00D06113" w:rsidP="00D06113">
      <w:pPr>
        <w:pStyle w:val="IntroTo"/>
        <w:numPr>
          <w:ilvl w:val="0"/>
          <w:numId w:val="45"/>
        </w:numPr>
        <w:spacing w:before="120"/>
        <w:ind w:left="567" w:hanging="567"/>
        <w:rPr>
          <w:color w:val="000000"/>
          <w:szCs w:val="24"/>
        </w:rPr>
      </w:pPr>
      <w:r w:rsidRPr="00DD3581">
        <w:rPr>
          <w:szCs w:val="24"/>
          <w:lang w:val="en-US"/>
        </w:rPr>
        <w:t xml:space="preserve">Under </w:t>
      </w:r>
      <w:r w:rsidRPr="00DD3581">
        <w:rPr>
          <w:color w:val="000000"/>
          <w:szCs w:val="24"/>
        </w:rPr>
        <w:t xml:space="preserve">subsection 32(1) of the </w:t>
      </w:r>
      <w:r w:rsidRPr="00DD3581">
        <w:rPr>
          <w:i/>
          <w:iCs/>
          <w:color w:val="000000"/>
          <w:szCs w:val="24"/>
        </w:rPr>
        <w:t>Insurance Act 1973</w:t>
      </w:r>
      <w:r w:rsidRPr="00DD3581">
        <w:rPr>
          <w:color w:val="000000"/>
          <w:szCs w:val="24"/>
        </w:rPr>
        <w:t xml:space="preserve"> DETERMINE </w:t>
      </w:r>
      <w:r w:rsidRPr="00DD3581">
        <w:rPr>
          <w:i/>
          <w:iCs/>
          <w:color w:val="000000"/>
          <w:szCs w:val="24"/>
        </w:rPr>
        <w:t>Prudential Standard CPS 320 Actuarial and Related Matters</w:t>
      </w:r>
      <w:r w:rsidRPr="00DD3581">
        <w:rPr>
          <w:color w:val="000000"/>
          <w:szCs w:val="24"/>
        </w:rPr>
        <w:t xml:space="preserve"> in the form set out in the Schedule, to the extent that it applies to all general insurers, authorised NOHCs, and subsidiaries of general insurers and authorised NOHCs where those subsidiaries were parent entities of Level 2 groups;</w:t>
      </w:r>
    </w:p>
    <w:p w14:paraId="26602BEC" w14:textId="77777777" w:rsidR="00D06113" w:rsidRPr="00DD3581" w:rsidRDefault="00D06113" w:rsidP="00D06113">
      <w:pPr>
        <w:pStyle w:val="IntroTo"/>
        <w:numPr>
          <w:ilvl w:val="0"/>
          <w:numId w:val="45"/>
        </w:numPr>
        <w:spacing w:before="120"/>
        <w:ind w:left="567" w:hanging="567"/>
        <w:rPr>
          <w:color w:val="000000"/>
          <w:szCs w:val="24"/>
        </w:rPr>
      </w:pPr>
      <w:r w:rsidRPr="00DD3581">
        <w:rPr>
          <w:color w:val="000000"/>
          <w:szCs w:val="24"/>
        </w:rPr>
        <w:t xml:space="preserve">Under subsection 230A(1) of the </w:t>
      </w:r>
      <w:r w:rsidRPr="00DD3581">
        <w:rPr>
          <w:i/>
          <w:iCs/>
          <w:color w:val="000000"/>
          <w:szCs w:val="24"/>
        </w:rPr>
        <w:t>Life Insurance Act 1995</w:t>
      </w:r>
      <w:r w:rsidRPr="00DD3581">
        <w:rPr>
          <w:color w:val="000000"/>
          <w:szCs w:val="24"/>
        </w:rPr>
        <w:t xml:space="preserve"> DETERMINE </w:t>
      </w:r>
      <w:r w:rsidRPr="00DD3581">
        <w:rPr>
          <w:i/>
          <w:iCs/>
          <w:color w:val="000000"/>
          <w:szCs w:val="24"/>
        </w:rPr>
        <w:t>Prudential Standard CPS 320 Actuarial and Related Matters</w:t>
      </w:r>
      <w:r w:rsidRPr="00DD3581">
        <w:rPr>
          <w:color w:val="000000"/>
          <w:szCs w:val="24"/>
        </w:rPr>
        <w:t xml:space="preserve"> in the form set out in the Schedule, to all life companies, including friendly societies; and</w:t>
      </w:r>
    </w:p>
    <w:p w14:paraId="5281CBA2" w14:textId="77777777" w:rsidR="00D06113" w:rsidRPr="00DD3581" w:rsidRDefault="00D06113" w:rsidP="00D06113">
      <w:pPr>
        <w:pStyle w:val="IntroTo"/>
        <w:numPr>
          <w:ilvl w:val="0"/>
          <w:numId w:val="45"/>
        </w:numPr>
        <w:spacing w:before="120"/>
        <w:ind w:left="567" w:hanging="567"/>
        <w:rPr>
          <w:color w:val="000000"/>
          <w:szCs w:val="24"/>
        </w:rPr>
      </w:pPr>
      <w:r w:rsidRPr="00DD3581">
        <w:rPr>
          <w:color w:val="000000"/>
          <w:szCs w:val="24"/>
        </w:rPr>
        <w:t xml:space="preserve">Under </w:t>
      </w:r>
      <w:r w:rsidRPr="00DD3581">
        <w:rPr>
          <w:color w:val="000000"/>
          <w:szCs w:val="24"/>
          <w:shd w:val="clear" w:color="auto" w:fill="FFFFFF"/>
        </w:rPr>
        <w:t xml:space="preserve">subsection 92(1) of the </w:t>
      </w:r>
      <w:r w:rsidRPr="00DD3581">
        <w:rPr>
          <w:i/>
          <w:iCs/>
          <w:color w:val="000000"/>
          <w:szCs w:val="24"/>
          <w:shd w:val="clear" w:color="auto" w:fill="FFFFFF"/>
        </w:rPr>
        <w:t xml:space="preserve">Private Health Insurance (Prudential Supervision) Act 2015 </w:t>
      </w:r>
      <w:r w:rsidRPr="00DD3581">
        <w:rPr>
          <w:color w:val="000000"/>
          <w:szCs w:val="24"/>
          <w:shd w:val="clear" w:color="auto" w:fill="FFFFFF"/>
        </w:rPr>
        <w:t xml:space="preserve">DETERMINE </w:t>
      </w:r>
      <w:r w:rsidRPr="00DD3581">
        <w:rPr>
          <w:i/>
          <w:iCs/>
          <w:color w:val="000000"/>
          <w:szCs w:val="24"/>
        </w:rPr>
        <w:t>Prudential Standard CPS 320 Actuarial and Related Matters</w:t>
      </w:r>
      <w:r w:rsidRPr="00DD3581">
        <w:rPr>
          <w:color w:val="000000"/>
          <w:szCs w:val="24"/>
        </w:rPr>
        <w:t xml:space="preserve"> </w:t>
      </w:r>
      <w:r w:rsidRPr="00DD3581">
        <w:rPr>
          <w:color w:val="000000"/>
          <w:szCs w:val="24"/>
          <w:shd w:val="clear" w:color="auto" w:fill="FFFFFF"/>
        </w:rPr>
        <w:t>in the form set out in the Schedule, to the extent that it applies to all private health insurers.</w:t>
      </w:r>
    </w:p>
    <w:p w14:paraId="586DE9F4" w14:textId="77777777" w:rsidR="00D06113" w:rsidRPr="00171117" w:rsidRDefault="00D06113" w:rsidP="00D06113">
      <w:pPr>
        <w:jc w:val="both"/>
      </w:pPr>
    </w:p>
    <w:p w14:paraId="0BB52942" w14:textId="77777777" w:rsidR="00D06113" w:rsidRPr="00171117" w:rsidRDefault="00D06113" w:rsidP="00D06113">
      <w:pPr>
        <w:jc w:val="both"/>
      </w:pPr>
      <w:r w:rsidRPr="00171117">
        <w:t xml:space="preserve">This instrument </w:t>
      </w:r>
      <w:r>
        <w:t>commences</w:t>
      </w:r>
      <w:r w:rsidRPr="00171117">
        <w:t xml:space="preserve"> on </w:t>
      </w:r>
      <w:r>
        <w:t>1 July 2019</w:t>
      </w:r>
      <w:r w:rsidRPr="00171117">
        <w:t>.</w:t>
      </w:r>
    </w:p>
    <w:p w14:paraId="3FFC86DE" w14:textId="77777777" w:rsidR="00D06113" w:rsidRPr="00171117" w:rsidRDefault="00D06113" w:rsidP="00D06113">
      <w:pPr>
        <w:jc w:val="both"/>
      </w:pPr>
    </w:p>
    <w:p w14:paraId="55CECDD6" w14:textId="78CC8FD9" w:rsidR="00D06113" w:rsidRPr="00171117" w:rsidRDefault="00D06113" w:rsidP="00D06113">
      <w:pPr>
        <w:jc w:val="both"/>
      </w:pPr>
      <w:r>
        <w:t xml:space="preserve">Dated: </w:t>
      </w:r>
      <w:r w:rsidR="00F41D29">
        <w:t>31 May</w:t>
      </w:r>
      <w:r w:rsidR="00423FDE">
        <w:t xml:space="preserve"> 2018</w:t>
      </w:r>
    </w:p>
    <w:p w14:paraId="5FE19042" w14:textId="117D3133" w:rsidR="00D06113" w:rsidRPr="00171117" w:rsidRDefault="00423FDE" w:rsidP="00D06113">
      <w:pPr>
        <w:jc w:val="both"/>
      </w:pPr>
      <w:r>
        <w:t>[Signed]</w:t>
      </w:r>
    </w:p>
    <w:p w14:paraId="6B682EEE" w14:textId="77777777" w:rsidR="00D06113" w:rsidRPr="00171117" w:rsidRDefault="00D06113" w:rsidP="00D06113">
      <w:pPr>
        <w:jc w:val="both"/>
      </w:pPr>
      <w:r>
        <w:t>Geoff Summerhayes</w:t>
      </w:r>
      <w:bookmarkStart w:id="1" w:name="_GoBack"/>
      <w:bookmarkEnd w:id="1"/>
    </w:p>
    <w:p w14:paraId="16DD6370" w14:textId="77777777" w:rsidR="00D06113" w:rsidRPr="00171117" w:rsidRDefault="00D06113" w:rsidP="00D06113">
      <w:pPr>
        <w:jc w:val="both"/>
      </w:pPr>
      <w:r>
        <w:t>Member</w:t>
      </w:r>
    </w:p>
    <w:p w14:paraId="6F9EF5EC" w14:textId="77777777" w:rsidR="00D06113" w:rsidRDefault="00D06113" w:rsidP="00D06113">
      <w:pPr>
        <w:pStyle w:val="IH"/>
        <w:spacing w:before="0"/>
        <w:ind w:left="0" w:firstLine="0"/>
        <w:rPr>
          <w:rFonts w:ascii="Times New Roman" w:hAnsi="Times New Roman"/>
          <w:color w:val="000000"/>
        </w:rPr>
      </w:pPr>
    </w:p>
    <w:p w14:paraId="404D5E90" w14:textId="77777777" w:rsidR="00D06113" w:rsidRPr="004D2101" w:rsidRDefault="00D06113" w:rsidP="00D06113">
      <w:pPr>
        <w:pStyle w:val="IH"/>
        <w:spacing w:before="0"/>
        <w:ind w:left="0" w:firstLine="0"/>
        <w:rPr>
          <w:rFonts w:ascii="Times New Roman" w:hAnsi="Times New Roman"/>
          <w:color w:val="000000"/>
        </w:rPr>
      </w:pPr>
      <w:r w:rsidRPr="004D2101">
        <w:rPr>
          <w:rFonts w:ascii="Times New Roman" w:hAnsi="Times New Roman"/>
          <w:color w:val="000000"/>
        </w:rPr>
        <w:t>Interpretation</w:t>
      </w:r>
    </w:p>
    <w:p w14:paraId="73318FA7" w14:textId="77777777" w:rsidR="00D06113" w:rsidRPr="004D2101" w:rsidRDefault="00D06113" w:rsidP="00D06113">
      <w:pPr>
        <w:pStyle w:val="IP"/>
        <w:rPr>
          <w:color w:val="000000"/>
        </w:rPr>
      </w:pPr>
      <w:r w:rsidRPr="004D2101">
        <w:rPr>
          <w:color w:val="000000"/>
        </w:rPr>
        <w:t>In this Determination:</w:t>
      </w:r>
    </w:p>
    <w:p w14:paraId="4F60F599" w14:textId="77777777" w:rsidR="00D06113" w:rsidRPr="004D2101" w:rsidRDefault="00D06113" w:rsidP="00D06113">
      <w:pPr>
        <w:pStyle w:val="IntroTo"/>
        <w:spacing w:before="120"/>
        <w:ind w:left="0" w:firstLine="0"/>
        <w:jc w:val="both"/>
        <w:rPr>
          <w:color w:val="000000"/>
          <w:szCs w:val="24"/>
        </w:rPr>
      </w:pPr>
      <w:r w:rsidRPr="004D2101">
        <w:rPr>
          <w:b/>
          <w:i/>
          <w:color w:val="000000"/>
          <w:szCs w:val="24"/>
        </w:rPr>
        <w:t>APRA</w:t>
      </w:r>
      <w:r w:rsidRPr="004D2101">
        <w:rPr>
          <w:color w:val="000000"/>
          <w:szCs w:val="24"/>
        </w:rPr>
        <w:t xml:space="preserve"> means the Australian Prudential Regulation Authority.</w:t>
      </w:r>
    </w:p>
    <w:p w14:paraId="55BAD934" w14:textId="77777777" w:rsidR="00D06113" w:rsidRPr="004D2101" w:rsidRDefault="00D06113" w:rsidP="00D06113">
      <w:pPr>
        <w:pStyle w:val="IntroTo"/>
        <w:spacing w:before="120"/>
        <w:ind w:left="0" w:firstLine="0"/>
        <w:jc w:val="both"/>
        <w:rPr>
          <w:color w:val="000000"/>
          <w:szCs w:val="24"/>
        </w:rPr>
      </w:pPr>
      <w:r w:rsidRPr="004D2101">
        <w:rPr>
          <w:b/>
          <w:i/>
          <w:color w:val="000000"/>
          <w:szCs w:val="24"/>
        </w:rPr>
        <w:t>authorised NOHC</w:t>
      </w:r>
      <w:r w:rsidRPr="004D2101">
        <w:rPr>
          <w:color w:val="000000"/>
          <w:szCs w:val="24"/>
        </w:rPr>
        <w:t xml:space="preserve"> has the meani</w:t>
      </w:r>
      <w:r>
        <w:rPr>
          <w:color w:val="000000"/>
          <w:szCs w:val="24"/>
        </w:rPr>
        <w:t xml:space="preserve">ng given in section 3 of the </w:t>
      </w:r>
      <w:r w:rsidRPr="00EE602B">
        <w:rPr>
          <w:i/>
          <w:color w:val="000000"/>
          <w:szCs w:val="24"/>
        </w:rPr>
        <w:t>Insurance Act 1973</w:t>
      </w:r>
      <w:r w:rsidRPr="004D2101">
        <w:rPr>
          <w:color w:val="000000"/>
          <w:szCs w:val="24"/>
        </w:rPr>
        <w:t>.</w:t>
      </w:r>
    </w:p>
    <w:p w14:paraId="7C2B8BEF" w14:textId="77777777" w:rsidR="00D06113" w:rsidRPr="004D2101" w:rsidRDefault="00D06113" w:rsidP="00D06113">
      <w:pPr>
        <w:pStyle w:val="introto0"/>
        <w:shd w:val="clear" w:color="auto" w:fill="FFFFFF"/>
        <w:spacing w:before="120" w:beforeAutospacing="0" w:after="0" w:afterAutospacing="0"/>
        <w:jc w:val="both"/>
      </w:pPr>
      <w:r w:rsidRPr="004D2101">
        <w:rPr>
          <w:b/>
          <w:bCs/>
          <w:i/>
          <w:iCs/>
          <w:color w:val="000000"/>
        </w:rPr>
        <w:t>friendly society</w:t>
      </w:r>
      <w:r w:rsidRPr="004D2101">
        <w:rPr>
          <w:color w:val="000000"/>
        </w:rPr>
        <w:t xml:space="preserve"> has the meaning given in section 16C of the </w:t>
      </w:r>
      <w:r w:rsidRPr="00EE602B">
        <w:rPr>
          <w:i/>
          <w:color w:val="000000"/>
        </w:rPr>
        <w:t>Life Insurance Act 1995</w:t>
      </w:r>
      <w:r w:rsidRPr="004D2101">
        <w:rPr>
          <w:color w:val="000000"/>
        </w:rPr>
        <w:t>.</w:t>
      </w:r>
    </w:p>
    <w:p w14:paraId="2DA44D2E" w14:textId="77777777" w:rsidR="00D06113" w:rsidRPr="004D2101" w:rsidRDefault="00D06113" w:rsidP="00D06113">
      <w:pPr>
        <w:pStyle w:val="IntroTo"/>
        <w:spacing w:before="120"/>
        <w:ind w:left="0" w:firstLine="0"/>
        <w:jc w:val="both"/>
        <w:rPr>
          <w:color w:val="000000"/>
          <w:szCs w:val="24"/>
        </w:rPr>
      </w:pPr>
      <w:r w:rsidRPr="004D2101">
        <w:rPr>
          <w:b/>
          <w:i/>
          <w:color w:val="000000"/>
          <w:szCs w:val="24"/>
        </w:rPr>
        <w:t xml:space="preserve">general insurer </w:t>
      </w:r>
      <w:r w:rsidRPr="004D2101">
        <w:rPr>
          <w:color w:val="000000"/>
          <w:szCs w:val="24"/>
        </w:rPr>
        <w:t xml:space="preserve">has the meaning given in section 11 of the </w:t>
      </w:r>
      <w:r w:rsidRPr="00EE602B">
        <w:rPr>
          <w:i/>
          <w:color w:val="000000"/>
          <w:szCs w:val="24"/>
        </w:rPr>
        <w:t>Insurance Act 1973</w:t>
      </w:r>
      <w:r w:rsidRPr="004D2101">
        <w:rPr>
          <w:color w:val="000000"/>
          <w:szCs w:val="24"/>
        </w:rPr>
        <w:t>.</w:t>
      </w:r>
    </w:p>
    <w:p w14:paraId="1331B335" w14:textId="77777777" w:rsidR="00D06113" w:rsidRPr="004D2101" w:rsidRDefault="00D06113" w:rsidP="00D06113">
      <w:pPr>
        <w:pStyle w:val="IntroTo"/>
        <w:spacing w:before="120"/>
        <w:ind w:left="0" w:firstLine="0"/>
        <w:jc w:val="both"/>
        <w:rPr>
          <w:color w:val="000000"/>
          <w:szCs w:val="24"/>
        </w:rPr>
      </w:pPr>
      <w:r w:rsidRPr="004D2101">
        <w:rPr>
          <w:b/>
          <w:i/>
          <w:color w:val="000000"/>
          <w:szCs w:val="24"/>
        </w:rPr>
        <w:lastRenderedPageBreak/>
        <w:t>Level 2 insurance group</w:t>
      </w:r>
      <w:r w:rsidRPr="004D2101">
        <w:rPr>
          <w:color w:val="000000"/>
          <w:szCs w:val="24"/>
        </w:rPr>
        <w:t xml:space="preserve"> </w:t>
      </w:r>
      <w:r>
        <w:rPr>
          <w:color w:val="000000"/>
        </w:rPr>
        <w:t xml:space="preserve">has the meaning given in </w:t>
      </w:r>
      <w:r>
        <w:rPr>
          <w:i/>
          <w:iCs/>
          <w:color w:val="000000"/>
        </w:rPr>
        <w:t>Prudential Standard GPS 001 Definitions</w:t>
      </w:r>
      <w:r>
        <w:rPr>
          <w:color w:val="000000"/>
        </w:rPr>
        <w:t xml:space="preserve"> made by Insurance (prudential standard) determination No. 2 of 2018 or, if that prudential standard is revoked, the meaning given in the replacement prudential standard.</w:t>
      </w:r>
      <w:r w:rsidRPr="004D2101">
        <w:rPr>
          <w:color w:val="000000"/>
          <w:szCs w:val="24"/>
        </w:rPr>
        <w:t xml:space="preserve"> </w:t>
      </w:r>
    </w:p>
    <w:p w14:paraId="74B4B564" w14:textId="77777777" w:rsidR="00D06113" w:rsidRPr="004D2101" w:rsidRDefault="00D06113" w:rsidP="00D06113">
      <w:pPr>
        <w:pStyle w:val="introto0"/>
        <w:shd w:val="clear" w:color="auto" w:fill="FFFFFF"/>
        <w:spacing w:before="120" w:beforeAutospacing="0" w:after="0" w:afterAutospacing="0"/>
        <w:jc w:val="both"/>
      </w:pPr>
      <w:r w:rsidRPr="004D2101">
        <w:rPr>
          <w:b/>
          <w:bCs/>
          <w:i/>
          <w:iCs/>
          <w:color w:val="000000"/>
        </w:rPr>
        <w:t xml:space="preserve">life company </w:t>
      </w:r>
      <w:r w:rsidRPr="004D2101">
        <w:rPr>
          <w:color w:val="000000"/>
        </w:rPr>
        <w:t xml:space="preserve">has the meaning given in the Dictionary to the </w:t>
      </w:r>
      <w:r w:rsidRPr="00EE602B">
        <w:rPr>
          <w:i/>
          <w:color w:val="000000"/>
        </w:rPr>
        <w:t>Life Insurance Act 1995</w:t>
      </w:r>
      <w:r w:rsidRPr="004D2101">
        <w:rPr>
          <w:color w:val="000000"/>
        </w:rPr>
        <w:t>.</w:t>
      </w:r>
    </w:p>
    <w:p w14:paraId="539FC5EC" w14:textId="77777777" w:rsidR="00D06113" w:rsidRPr="004D2101" w:rsidRDefault="00D06113" w:rsidP="00D06113">
      <w:pPr>
        <w:pStyle w:val="IntroTo"/>
        <w:spacing w:before="120"/>
        <w:ind w:left="0" w:firstLine="0"/>
        <w:jc w:val="both"/>
        <w:rPr>
          <w:color w:val="000000"/>
          <w:szCs w:val="24"/>
        </w:rPr>
      </w:pPr>
      <w:r w:rsidRPr="004D2101">
        <w:rPr>
          <w:b/>
          <w:i/>
          <w:color w:val="000000"/>
          <w:szCs w:val="24"/>
        </w:rPr>
        <w:t>parent entity</w:t>
      </w:r>
      <w:r w:rsidRPr="004D2101">
        <w:rPr>
          <w:color w:val="000000"/>
          <w:szCs w:val="24"/>
        </w:rPr>
        <w:t xml:space="preserve"> </w:t>
      </w:r>
      <w:r>
        <w:rPr>
          <w:color w:val="000000"/>
        </w:rPr>
        <w:t xml:space="preserve">has the meaning given in </w:t>
      </w:r>
      <w:r>
        <w:rPr>
          <w:i/>
          <w:iCs/>
          <w:color w:val="000000"/>
        </w:rPr>
        <w:t>Prudential Standard GPS 001 Definitions</w:t>
      </w:r>
      <w:r>
        <w:rPr>
          <w:color w:val="000000"/>
        </w:rPr>
        <w:t xml:space="preserve"> made by Insurance (prudential standard) determination No. 2 of 2018 or, if that prudential standard is revoked, the meaning given in the replacement prudential standard.</w:t>
      </w:r>
    </w:p>
    <w:p w14:paraId="3378CDAB" w14:textId="77777777" w:rsidR="00D06113" w:rsidRPr="004D2101" w:rsidRDefault="00D06113" w:rsidP="00D06113">
      <w:pPr>
        <w:pStyle w:val="IntroTo"/>
        <w:spacing w:before="120"/>
        <w:ind w:left="0" w:firstLine="0"/>
        <w:jc w:val="both"/>
        <w:rPr>
          <w:b/>
          <w:i/>
          <w:color w:val="000000"/>
          <w:szCs w:val="24"/>
        </w:rPr>
      </w:pPr>
      <w:r>
        <w:rPr>
          <w:b/>
          <w:bCs/>
          <w:i/>
          <w:iCs/>
          <w:color w:val="000000"/>
          <w:szCs w:val="24"/>
        </w:rPr>
        <w:t>p</w:t>
      </w:r>
      <w:r w:rsidRPr="004D2101">
        <w:rPr>
          <w:b/>
          <w:bCs/>
          <w:i/>
          <w:iCs/>
          <w:color w:val="000000"/>
          <w:szCs w:val="24"/>
        </w:rPr>
        <w:t>rivate health insurer</w:t>
      </w:r>
      <w:r w:rsidRPr="004D2101">
        <w:rPr>
          <w:color w:val="000000"/>
          <w:szCs w:val="24"/>
        </w:rPr>
        <w:t xml:space="preserve"> has the meaning given in section 4 of the </w:t>
      </w:r>
      <w:r w:rsidRPr="00EE602B">
        <w:rPr>
          <w:i/>
          <w:color w:val="000000"/>
          <w:szCs w:val="24"/>
        </w:rPr>
        <w:t>Private Health Insurance (Prudential Supervision) Act 2015</w:t>
      </w:r>
      <w:r w:rsidRPr="004D2101">
        <w:rPr>
          <w:color w:val="000000"/>
          <w:szCs w:val="24"/>
        </w:rPr>
        <w:t>.</w:t>
      </w:r>
    </w:p>
    <w:p w14:paraId="3C76F848" w14:textId="77777777" w:rsidR="00D06113" w:rsidRPr="004D2101" w:rsidRDefault="00D06113" w:rsidP="00D06113">
      <w:pPr>
        <w:pStyle w:val="IntroTo"/>
        <w:spacing w:before="120"/>
        <w:ind w:left="0" w:firstLine="0"/>
        <w:jc w:val="both"/>
        <w:rPr>
          <w:color w:val="000000"/>
          <w:szCs w:val="24"/>
        </w:rPr>
      </w:pPr>
      <w:r w:rsidRPr="004D2101">
        <w:rPr>
          <w:b/>
          <w:i/>
          <w:color w:val="000000"/>
          <w:szCs w:val="24"/>
        </w:rPr>
        <w:t>subsidiary</w:t>
      </w:r>
      <w:r w:rsidRPr="004D2101">
        <w:rPr>
          <w:color w:val="000000"/>
          <w:szCs w:val="24"/>
        </w:rPr>
        <w:t xml:space="preserve"> </w:t>
      </w:r>
      <w:r>
        <w:rPr>
          <w:color w:val="000000"/>
        </w:rPr>
        <w:t xml:space="preserve">has the meaning given in </w:t>
      </w:r>
      <w:r>
        <w:rPr>
          <w:i/>
          <w:iCs/>
          <w:color w:val="000000"/>
        </w:rPr>
        <w:t>Prudential Standard GPS 001 Definitions</w:t>
      </w:r>
      <w:r>
        <w:rPr>
          <w:color w:val="000000"/>
        </w:rPr>
        <w:t xml:space="preserve"> made by Insurance (prudential standard) determination No. 2 of 2018 or, if that prudential standard is revoked, the meaning given in the replacement prudential standard.</w:t>
      </w:r>
    </w:p>
    <w:p w14:paraId="3B1FAFDC" w14:textId="77777777" w:rsidR="00D06113" w:rsidRPr="00171117" w:rsidRDefault="00D06113" w:rsidP="00D06113">
      <w:pPr>
        <w:pStyle w:val="IntroTo"/>
        <w:spacing w:before="120"/>
        <w:ind w:left="0" w:firstLine="0"/>
        <w:jc w:val="both"/>
        <w:rPr>
          <w:color w:val="000000"/>
          <w:szCs w:val="24"/>
        </w:rPr>
      </w:pPr>
    </w:p>
    <w:p w14:paraId="49AA4C42" w14:textId="77777777" w:rsidR="00D06113" w:rsidRPr="00171117" w:rsidRDefault="00D06113" w:rsidP="00D06113">
      <w:pPr>
        <w:pStyle w:val="AS"/>
        <w:ind w:left="0" w:firstLine="0"/>
        <w:rPr>
          <w:rStyle w:val="CharSchText"/>
          <w:color w:val="000000"/>
        </w:rPr>
      </w:pPr>
      <w:r w:rsidRPr="00171117">
        <w:rPr>
          <w:rStyle w:val="CharSchNo"/>
          <w:color w:val="000000"/>
        </w:rPr>
        <w:t xml:space="preserve">Schedule </w:t>
      </w:r>
    </w:p>
    <w:p w14:paraId="253C68CE" w14:textId="77777777" w:rsidR="00D06113" w:rsidRPr="00171117" w:rsidRDefault="00D06113" w:rsidP="00D06113">
      <w:pPr>
        <w:pStyle w:val="ASref"/>
        <w:rPr>
          <w:color w:val="000000"/>
        </w:rPr>
      </w:pPr>
    </w:p>
    <w:p w14:paraId="198D5EBC" w14:textId="77777777" w:rsidR="00D06113" w:rsidRPr="000E2B72" w:rsidRDefault="00D06113" w:rsidP="00D06113">
      <w:pPr>
        <w:pStyle w:val="Header"/>
        <w:jc w:val="both"/>
        <w:rPr>
          <w:b w:val="0"/>
          <w:bCs/>
        </w:rPr>
      </w:pPr>
      <w:r w:rsidRPr="000E2B72">
        <w:rPr>
          <w:b w:val="0"/>
          <w:i/>
          <w:color w:val="000000"/>
        </w:rPr>
        <w:t xml:space="preserve">Prudential Standard CPS 320 Actuarial and Related Matters </w:t>
      </w:r>
      <w:r w:rsidRPr="000E2B72">
        <w:rPr>
          <w:b w:val="0"/>
          <w:bCs/>
        </w:rPr>
        <w:t>comprises the 19 pages commencing on the following page.</w:t>
      </w:r>
      <w:bookmarkEnd w:id="0"/>
    </w:p>
    <w:p w14:paraId="5F78191A" w14:textId="77777777" w:rsidR="00D06113" w:rsidRPr="00C22E79" w:rsidRDefault="00D06113" w:rsidP="00D06113"/>
    <w:p w14:paraId="7A61217D" w14:textId="77777777" w:rsidR="00D06113" w:rsidRDefault="00D06113" w:rsidP="003B52EB">
      <w:pPr>
        <w:spacing w:after="0"/>
        <w:sectPr w:rsidR="00D06113" w:rsidSect="00D06113">
          <w:headerReference w:type="default" r:id="rId14"/>
          <w:pgSz w:w="11906" w:h="16838" w:code="9"/>
          <w:pgMar w:top="1440" w:right="1440" w:bottom="1440" w:left="1440" w:header="709" w:footer="709" w:gutter="0"/>
          <w:cols w:space="708"/>
          <w:docGrid w:linePitch="360"/>
        </w:sectPr>
      </w:pPr>
    </w:p>
    <w:p w14:paraId="052352BF" w14:textId="27770610" w:rsidR="003B52EB" w:rsidRDefault="00506079" w:rsidP="003B52EB">
      <w:pPr>
        <w:spacing w:after="0"/>
      </w:pPr>
      <w:r>
        <w:rPr>
          <w:noProof/>
        </w:rPr>
        <w:lastRenderedPageBreak/>
        <w:drawing>
          <wp:inline distT="0" distB="0" distL="0" distR="0" wp14:anchorId="4718492D" wp14:editId="09BC201D">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2A14FF" w14:textId="3A3C843E" w:rsidR="00DA3651" w:rsidRPr="009B6212" w:rsidRDefault="006A6A52" w:rsidP="001F6B8D">
      <w:pPr>
        <w:pStyle w:val="Title"/>
      </w:pPr>
      <w:bookmarkStart w:id="2" w:name="_Toc326937696"/>
      <w:r w:rsidRPr="001F6B8D">
        <w:t>Prudential</w:t>
      </w:r>
      <w:r w:rsidRPr="009B6212">
        <w:t xml:space="preserve"> Standard</w:t>
      </w:r>
      <w:r w:rsidR="00FE2F13">
        <w:rPr>
          <w:rStyle w:val="PSNofieldtext"/>
        </w:rPr>
        <w:t xml:space="preserve"> CPS</w:t>
      </w:r>
      <w:r w:rsidR="00346016">
        <w:rPr>
          <w:rStyle w:val="PSNofieldtext"/>
        </w:rPr>
        <w:t xml:space="preserve"> </w:t>
      </w:r>
      <w:r w:rsidR="00FE2F13">
        <w:rPr>
          <w:rStyle w:val="PSNofieldtext"/>
        </w:rPr>
        <w:t>320</w:t>
      </w:r>
      <w:r w:rsidR="009B6212" w:rsidRPr="009B6212">
        <w:t xml:space="preserve"> </w:t>
      </w:r>
    </w:p>
    <w:bookmarkEnd w:id="2"/>
    <w:p w14:paraId="64744989" w14:textId="67B4F43E" w:rsidR="00BC2D08" w:rsidRPr="00110917" w:rsidRDefault="00FE2F13" w:rsidP="001F6B8D">
      <w:pPr>
        <w:pStyle w:val="Title"/>
      </w:pPr>
      <w:r>
        <w:rPr>
          <w:rStyle w:val="PSNamefieldtext"/>
        </w:rPr>
        <w:t>Actuarial and Related Matters</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695ED19B" w14:textId="77777777" w:rsidTr="00DF539C">
        <w:tc>
          <w:tcPr>
            <w:tcW w:w="8528" w:type="dxa"/>
            <w:shd w:val="clear" w:color="auto" w:fill="DDDDDD"/>
          </w:tcPr>
          <w:p w14:paraId="5C35F0DF" w14:textId="5CEA0541" w:rsidR="003C46D7" w:rsidRPr="00B37C03" w:rsidRDefault="003C46D7" w:rsidP="00656D42">
            <w:pPr>
              <w:pStyle w:val="BoxHeading"/>
            </w:pPr>
            <w:r w:rsidRPr="00B37C03">
              <w:t xml:space="preserve">Objectives and key requirements of this Prudential </w:t>
            </w:r>
            <w:r w:rsidRPr="00173A04">
              <w:t>Standard</w:t>
            </w:r>
          </w:p>
          <w:p w14:paraId="5D024A77" w14:textId="37B9FE13" w:rsidR="00857345" w:rsidRDefault="0048511B" w:rsidP="001B71B4">
            <w:pPr>
              <w:jc w:val="both"/>
            </w:pPr>
            <w:r>
              <w:t xml:space="preserve">This Prudential Standard </w:t>
            </w:r>
            <w:r w:rsidR="00D61E39">
              <w:t>aims to ensure that a general</w:t>
            </w:r>
            <w:r w:rsidR="00385C56">
              <w:t xml:space="preserve"> insurer</w:t>
            </w:r>
            <w:r w:rsidR="00D61E39">
              <w:t>, life</w:t>
            </w:r>
            <w:r w:rsidR="00385C56">
              <w:t xml:space="preserve"> company</w:t>
            </w:r>
            <w:r w:rsidR="00D61E39">
              <w:t xml:space="preserve"> or private health insurer has access to appropriate actuarial advice to assist in the sound and prudent operation of </w:t>
            </w:r>
            <w:r w:rsidR="003D74C3">
              <w:t xml:space="preserve">its </w:t>
            </w:r>
            <w:r w:rsidR="00D61E39">
              <w:t>business.</w:t>
            </w:r>
            <w:r w:rsidR="00857345">
              <w:t xml:space="preserve"> </w:t>
            </w:r>
            <w:r w:rsidR="00B61E5E">
              <w:t xml:space="preserve">It sets out </w:t>
            </w:r>
            <w:r w:rsidR="003B4DBE">
              <w:t xml:space="preserve">the </w:t>
            </w:r>
            <w:r w:rsidR="00B61E5E">
              <w:t>requirement</w:t>
            </w:r>
            <w:r w:rsidR="0057104C">
              <w:t>s</w:t>
            </w:r>
            <w:r w:rsidR="00B61E5E">
              <w:t xml:space="preserve"> for insurers to appoint an Appointed Actuary and to establish </w:t>
            </w:r>
            <w:r w:rsidR="0057104C">
              <w:t>a framework for the provision of actuarial advice</w:t>
            </w:r>
            <w:r w:rsidR="00E001B0">
              <w:t xml:space="preserve">. </w:t>
            </w:r>
            <w:r w:rsidR="009A0C00">
              <w:t xml:space="preserve">It </w:t>
            </w:r>
            <w:r w:rsidR="004849A5">
              <w:t xml:space="preserve">also </w:t>
            </w:r>
            <w:r w:rsidR="009A0C00">
              <w:t>sets out the functions of the Appointed Actuary role.</w:t>
            </w:r>
          </w:p>
          <w:p w14:paraId="572FF95A" w14:textId="35563F71" w:rsidR="003D11F9" w:rsidRDefault="00AD174A" w:rsidP="001B71B4">
            <w:pPr>
              <w:jc w:val="both"/>
            </w:pPr>
            <w:r>
              <w:t xml:space="preserve">The purpose of the Appointed Actuary role is to ensure that the board </w:t>
            </w:r>
            <w:r w:rsidR="0005799F">
              <w:t xml:space="preserve">and senior management </w:t>
            </w:r>
            <w:r w:rsidR="00AF2D89">
              <w:t xml:space="preserve">have </w:t>
            </w:r>
            <w:r>
              <w:t xml:space="preserve">unfettered access to </w:t>
            </w:r>
            <w:r w:rsidRPr="00B73A0C">
              <w:t>expert</w:t>
            </w:r>
            <w:r w:rsidR="00B73A0C" w:rsidRPr="002E466B">
              <w:t xml:space="preserve"> and </w:t>
            </w:r>
            <w:r w:rsidRPr="00B73A0C">
              <w:t>impartial actuarial advice and review</w:t>
            </w:r>
            <w:r w:rsidR="00B73A0C" w:rsidRPr="002E466B">
              <w:t>. The</w:t>
            </w:r>
            <w:r w:rsidR="00F476FD" w:rsidRPr="00B73A0C">
              <w:t xml:space="preserve"> </w:t>
            </w:r>
            <w:r w:rsidR="00B73A0C" w:rsidRPr="002E466B">
              <w:t>role</w:t>
            </w:r>
            <w:r w:rsidR="00140C84">
              <w:t xml:space="preserve"> is intended to</w:t>
            </w:r>
            <w:r w:rsidRPr="00B73A0C">
              <w:t xml:space="preserve"> assist with the sound and prudent management of an insurer and </w:t>
            </w:r>
            <w:r w:rsidR="00562D91" w:rsidRPr="00B73A0C">
              <w:t xml:space="preserve">ensure </w:t>
            </w:r>
            <w:r w:rsidRPr="00B73A0C">
              <w:t>that the insurer gives</w:t>
            </w:r>
            <w:r>
              <w:t xml:space="preserve"> </w:t>
            </w:r>
            <w:r w:rsidR="00A90389">
              <w:t xml:space="preserve">appropriate </w:t>
            </w:r>
            <w:r>
              <w:t>consideration to the protection of policyholder interests.</w:t>
            </w:r>
          </w:p>
          <w:p w14:paraId="4C70DE2F" w14:textId="2E62004D" w:rsidR="00FE1B31" w:rsidRDefault="00AD174A" w:rsidP="001B71B4">
            <w:pPr>
              <w:jc w:val="both"/>
            </w:pPr>
            <w:r>
              <w:t xml:space="preserve">The Appointed Actuary must have the necessary authority, seniority and support to </w:t>
            </w:r>
            <w:r w:rsidR="00450FFD">
              <w:t>contribute to the debate of strategic issues at a</w:t>
            </w:r>
            <w:r w:rsidR="00F71FCA">
              <w:t xml:space="preserve"> senior management </w:t>
            </w:r>
            <w:r w:rsidR="00450FFD">
              <w:t xml:space="preserve">level and </w:t>
            </w:r>
            <w:r w:rsidR="00582E17">
              <w:t>provide advice that is</w:t>
            </w:r>
            <w:r w:rsidR="004430AF">
              <w:t xml:space="preserve"> considered</w:t>
            </w:r>
            <w:r w:rsidR="007057A6">
              <w:t xml:space="preserve"> </w:t>
            </w:r>
            <w:r w:rsidR="004430AF">
              <w:t>by the b</w:t>
            </w:r>
            <w:r>
              <w:t>oard</w:t>
            </w:r>
            <w:r w:rsidR="00450FFD">
              <w:t>.</w:t>
            </w:r>
            <w:r>
              <w:t xml:space="preserve"> The Appointed Actuary plays a key role in, and provides effective challenge to, the activities and decisions that may materially affect the insurer’s financial condition</w:t>
            </w:r>
            <w:r w:rsidR="00437446">
              <w:t>,</w:t>
            </w:r>
            <w:r>
              <w:t xml:space="preserve"> as well as </w:t>
            </w:r>
            <w:r w:rsidR="00726950">
              <w:t>policyholder interests</w:t>
            </w:r>
            <w:r w:rsidR="000F3C3C">
              <w:t>.</w:t>
            </w:r>
          </w:p>
          <w:p w14:paraId="7AA6238D" w14:textId="54F36369" w:rsidR="004069DA" w:rsidRPr="00044C16" w:rsidRDefault="00562D91" w:rsidP="001B71B4">
            <w:pPr>
              <w:jc w:val="both"/>
              <w:rPr>
                <w:rFonts w:asciiTheme="minorHAnsi" w:hAnsiTheme="minorHAnsi" w:cstheme="minorHAnsi"/>
              </w:rPr>
            </w:pPr>
            <w:r>
              <w:rPr>
                <w:rFonts w:asciiTheme="minorHAnsi" w:hAnsiTheme="minorHAnsi" w:cstheme="minorHAnsi"/>
              </w:rPr>
              <w:t>Some of t</w:t>
            </w:r>
            <w:r w:rsidRPr="00044C16">
              <w:rPr>
                <w:rFonts w:asciiTheme="minorHAnsi" w:hAnsiTheme="minorHAnsi" w:cstheme="minorHAnsi"/>
              </w:rPr>
              <w:t xml:space="preserve">he </w:t>
            </w:r>
            <w:r w:rsidR="004069DA" w:rsidRPr="00044C16">
              <w:rPr>
                <w:rFonts w:asciiTheme="minorHAnsi" w:hAnsiTheme="minorHAnsi" w:cstheme="minorHAnsi"/>
              </w:rPr>
              <w:t xml:space="preserve">key requirements of this Prudential Standard </w:t>
            </w:r>
            <w:r>
              <w:rPr>
                <w:rFonts w:asciiTheme="minorHAnsi" w:hAnsiTheme="minorHAnsi" w:cstheme="minorHAnsi"/>
              </w:rPr>
              <w:t>are</w:t>
            </w:r>
            <w:r w:rsidR="004069DA" w:rsidRPr="00044C16">
              <w:rPr>
                <w:rFonts w:asciiTheme="minorHAnsi" w:hAnsiTheme="minorHAnsi" w:cstheme="minorHAnsi"/>
              </w:rPr>
              <w:t>:</w:t>
            </w:r>
          </w:p>
          <w:p w14:paraId="7CC1C8C1" w14:textId="288AC982" w:rsidR="00582E17" w:rsidRPr="00DD6096" w:rsidRDefault="00450FFD" w:rsidP="001B71B4">
            <w:pPr>
              <w:pStyle w:val="BoxBullet"/>
              <w:jc w:val="both"/>
            </w:pPr>
            <w:r>
              <w:t>an</w:t>
            </w:r>
            <w:r w:rsidR="004069DA" w:rsidRPr="00044C16">
              <w:t xml:space="preserve"> </w:t>
            </w:r>
            <w:r w:rsidR="0088249F" w:rsidRPr="00044C16">
              <w:t xml:space="preserve">insurer must </w:t>
            </w:r>
            <w:r w:rsidR="00877D58" w:rsidRPr="00D30D6B">
              <w:rPr>
                <w:rFonts w:asciiTheme="minorHAnsi" w:hAnsiTheme="minorHAnsi" w:cstheme="minorHAnsi"/>
              </w:rPr>
              <w:t>establis</w:t>
            </w:r>
            <w:r w:rsidR="00877D58">
              <w:rPr>
                <w:rFonts w:asciiTheme="minorHAnsi" w:hAnsiTheme="minorHAnsi" w:cstheme="minorHAnsi"/>
              </w:rPr>
              <w:t>h an actuarial advice framework</w:t>
            </w:r>
            <w:r w:rsidR="00582E17">
              <w:rPr>
                <w:rFonts w:asciiTheme="minorHAnsi" w:hAnsiTheme="minorHAnsi" w:cstheme="minorHAnsi"/>
              </w:rPr>
              <w:t>;</w:t>
            </w:r>
          </w:p>
          <w:p w14:paraId="5C6D1DF4" w14:textId="7AE2BB1E" w:rsidR="00D30D6B" w:rsidRPr="00D30D6B" w:rsidRDefault="00582E17" w:rsidP="001B71B4">
            <w:pPr>
              <w:pStyle w:val="BoxBullet"/>
              <w:jc w:val="both"/>
            </w:pPr>
            <w:r>
              <w:rPr>
                <w:rFonts w:asciiTheme="minorHAnsi" w:hAnsiTheme="minorHAnsi" w:cstheme="minorHAnsi"/>
              </w:rPr>
              <w:t>an insurer must</w:t>
            </w:r>
            <w:r w:rsidR="00877D58">
              <w:rPr>
                <w:rFonts w:asciiTheme="minorHAnsi" w:hAnsiTheme="minorHAnsi" w:cstheme="minorHAnsi"/>
              </w:rPr>
              <w:t xml:space="preserve"> </w:t>
            </w:r>
            <w:r w:rsidR="0088249F" w:rsidRPr="00044C16">
              <w:t xml:space="preserve">provide </w:t>
            </w:r>
            <w:r>
              <w:t>the</w:t>
            </w:r>
            <w:r w:rsidR="00877D58">
              <w:t xml:space="preserve"> Appointed Actuary with sufficient </w:t>
            </w:r>
            <w:r w:rsidR="004430AF">
              <w:t>information</w:t>
            </w:r>
            <w:r w:rsidR="00562D91">
              <w:t>,</w:t>
            </w:r>
            <w:r w:rsidR="004430AF">
              <w:t xml:space="preserve"> and access to the b</w:t>
            </w:r>
            <w:r w:rsidR="0088249F" w:rsidRPr="00044C16">
              <w:t xml:space="preserve">oard </w:t>
            </w:r>
            <w:r w:rsidR="00085B0E">
              <w:t>and senior management</w:t>
            </w:r>
            <w:r w:rsidR="00562D91">
              <w:t>,</w:t>
            </w:r>
            <w:r w:rsidR="00085B0E">
              <w:t xml:space="preserve"> </w:t>
            </w:r>
            <w:r w:rsidR="007E5517">
              <w:t xml:space="preserve">to allow </w:t>
            </w:r>
            <w:r w:rsidR="0088249F" w:rsidRPr="00044C16">
              <w:t xml:space="preserve">the Appointed Actuary to fulfil </w:t>
            </w:r>
            <w:r w:rsidR="007630C5">
              <w:t>specified</w:t>
            </w:r>
            <w:r w:rsidR="0088249F" w:rsidRPr="00044C16">
              <w:t xml:space="preserve"> role</w:t>
            </w:r>
            <w:r>
              <w:t>s</w:t>
            </w:r>
            <w:r w:rsidR="0088249F" w:rsidRPr="00044C16">
              <w:t xml:space="preserve"> and function</w:t>
            </w:r>
            <w:r>
              <w:t>s</w:t>
            </w:r>
            <w:r w:rsidR="004430AF">
              <w:t>;</w:t>
            </w:r>
          </w:p>
          <w:p w14:paraId="6D8F2903" w14:textId="77777777" w:rsidR="00582E17" w:rsidRDefault="00877D58" w:rsidP="001B71B4">
            <w:pPr>
              <w:pStyle w:val="BoxBullet"/>
              <w:jc w:val="both"/>
            </w:pPr>
            <w:r>
              <w:t>an</w:t>
            </w:r>
            <w:r w:rsidR="003D11F9">
              <w:t xml:space="preserve"> Appointed Actuary must</w:t>
            </w:r>
            <w:r w:rsidR="003D11F9" w:rsidRPr="00E6307C">
              <w:t xml:space="preserve"> p</w:t>
            </w:r>
            <w:r w:rsidR="003D11F9">
              <w:t xml:space="preserve">rovide advice to the insurer on </w:t>
            </w:r>
            <w:r w:rsidR="003D11F9" w:rsidRPr="00E6307C">
              <w:t>the valuatio</w:t>
            </w:r>
            <w:r w:rsidR="003D11F9">
              <w:t xml:space="preserve">n of </w:t>
            </w:r>
            <w:r w:rsidR="003D11F9" w:rsidRPr="00EA1845">
              <w:t xml:space="preserve">the </w:t>
            </w:r>
            <w:r w:rsidR="00EA1845" w:rsidRPr="00C93773">
              <w:t xml:space="preserve">insurance </w:t>
            </w:r>
            <w:r w:rsidR="003D11F9" w:rsidRPr="00EA1845">
              <w:t>liabilities, the insurer’s</w:t>
            </w:r>
            <w:r w:rsidR="003D11F9">
              <w:t xml:space="preserve"> financial condition</w:t>
            </w:r>
            <w:r w:rsidR="00562D91">
              <w:t>,</w:t>
            </w:r>
            <w:r w:rsidR="003D11F9">
              <w:t xml:space="preserve"> </w:t>
            </w:r>
            <w:r w:rsidR="003D11F9" w:rsidRPr="00917FC1">
              <w:t>and</w:t>
            </w:r>
            <w:r w:rsidR="003D11F9">
              <w:t xml:space="preserve"> </w:t>
            </w:r>
            <w:r w:rsidR="003D11F9" w:rsidRPr="00917FC1">
              <w:t xml:space="preserve">matters </w:t>
            </w:r>
            <w:r w:rsidR="002F2751">
              <w:t>specified</w:t>
            </w:r>
            <w:r w:rsidR="003D11F9">
              <w:t xml:space="preserve"> under </w:t>
            </w:r>
            <w:r w:rsidR="003D11F9">
              <w:lastRenderedPageBreak/>
              <w:t>the insurer’s actuarial advice framework</w:t>
            </w:r>
            <w:r w:rsidR="002F2751">
              <w:t xml:space="preserve">, consistent with </w:t>
            </w:r>
            <w:r w:rsidR="00AB1ED7">
              <w:t>the insurer’s materiality policy</w:t>
            </w:r>
            <w:r w:rsidR="006E224E">
              <w:t xml:space="preserve">; </w:t>
            </w:r>
          </w:p>
          <w:p w14:paraId="2005600E" w14:textId="30E267C7" w:rsidR="003D11F9" w:rsidRDefault="00582E17" w:rsidP="001B71B4">
            <w:pPr>
              <w:pStyle w:val="BoxBullet"/>
              <w:jc w:val="both"/>
            </w:pPr>
            <w:r>
              <w:t xml:space="preserve">the Appointed Actuary must assess the insurer’s financial condition and </w:t>
            </w:r>
            <w:r w:rsidR="00AB4E02">
              <w:t xml:space="preserve">annually </w:t>
            </w:r>
            <w:r>
              <w:t>prepare a Financial Condition Report;</w:t>
            </w:r>
          </w:p>
          <w:p w14:paraId="2F9A9733" w14:textId="50355DB1" w:rsidR="00E36C39" w:rsidRDefault="00E36C39" w:rsidP="001B71B4">
            <w:pPr>
              <w:pStyle w:val="BoxBullet"/>
              <w:jc w:val="both"/>
            </w:pPr>
            <w:r>
              <w:t>an insurer must submit a copy of the Financial Condition Report to APRA;</w:t>
            </w:r>
          </w:p>
          <w:p w14:paraId="6560CEFA" w14:textId="239C69D9" w:rsidR="00582E17" w:rsidRDefault="00582E17" w:rsidP="001B71B4">
            <w:pPr>
              <w:pStyle w:val="BoxBullet"/>
              <w:jc w:val="both"/>
            </w:pPr>
            <w:r>
              <w:t xml:space="preserve">the Appointed Actuary must provide advice on the valuation of insurance liabilities, and Appointed Actuaries of general insurers and life companies must </w:t>
            </w:r>
            <w:r w:rsidR="00AB4E02">
              <w:t xml:space="preserve">annually </w:t>
            </w:r>
            <w:r>
              <w:t>prepare an Actuarial Valuation Report; and</w:t>
            </w:r>
          </w:p>
          <w:p w14:paraId="65B1999C" w14:textId="7C4F637B" w:rsidR="00804457" w:rsidRDefault="00E36C39" w:rsidP="001B71B4">
            <w:pPr>
              <w:pStyle w:val="BoxBullet"/>
              <w:jc w:val="both"/>
            </w:pPr>
            <w:r>
              <w:t xml:space="preserve">a general insurer or life company must submit a copy of the </w:t>
            </w:r>
            <w:r w:rsidR="00582E17">
              <w:t xml:space="preserve">Actuarial Valuation </w:t>
            </w:r>
            <w:r w:rsidR="00406A52">
              <w:t xml:space="preserve">Report </w:t>
            </w:r>
            <w:r w:rsidR="00582E17">
              <w:t>to APRA.</w:t>
            </w:r>
          </w:p>
        </w:tc>
      </w:tr>
    </w:tbl>
    <w:p w14:paraId="007766EA" w14:textId="510B6608" w:rsidR="00C67A76" w:rsidRDefault="00C67A76" w:rsidP="00B00B66">
      <w:pPr>
        <w:tabs>
          <w:tab w:val="left" w:pos="1688"/>
        </w:tabs>
        <w:sectPr w:rsidR="00C67A76" w:rsidSect="007B5146">
          <w:footerReference w:type="default" r:id="rId16"/>
          <w:pgSz w:w="11906" w:h="16838" w:code="9"/>
          <w:pgMar w:top="1440" w:right="1797" w:bottom="1440" w:left="1797" w:header="709" w:footer="709" w:gutter="0"/>
          <w:pgNumType w:start="1"/>
          <w:cols w:space="708"/>
          <w:docGrid w:linePitch="360"/>
        </w:sectPr>
      </w:pPr>
    </w:p>
    <w:p w14:paraId="7FB3DBD9" w14:textId="77777777" w:rsidR="00C6788C" w:rsidRDefault="009D467A" w:rsidP="001F6B8D">
      <w:pPr>
        <w:pStyle w:val="TOCHeading"/>
      </w:pPr>
      <w:bookmarkStart w:id="3" w:name="_Toc326676936"/>
      <w:bookmarkStart w:id="4" w:name="_Toc326756341"/>
      <w:bookmarkStart w:id="5" w:name="_Toc256519850"/>
      <w:r>
        <w:lastRenderedPageBreak/>
        <w:t>Table of Contents</w:t>
      </w:r>
    </w:p>
    <w:p w14:paraId="4312EBD3" w14:textId="77777777" w:rsidR="0057635D"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494186739" w:history="1">
        <w:r w:rsidR="0057635D" w:rsidRPr="009240EA">
          <w:rPr>
            <w:rStyle w:val="Hyperlink"/>
          </w:rPr>
          <w:t>Authority</w:t>
        </w:r>
        <w:r w:rsidR="0057635D">
          <w:rPr>
            <w:webHidden/>
          </w:rPr>
          <w:tab/>
        </w:r>
        <w:r w:rsidR="0057635D">
          <w:rPr>
            <w:webHidden/>
          </w:rPr>
          <w:fldChar w:fldCharType="begin"/>
        </w:r>
        <w:r w:rsidR="0057635D">
          <w:rPr>
            <w:webHidden/>
          </w:rPr>
          <w:instrText xml:space="preserve"> PAGEREF _Toc494186739 \h </w:instrText>
        </w:r>
        <w:r w:rsidR="0057635D">
          <w:rPr>
            <w:webHidden/>
          </w:rPr>
        </w:r>
        <w:r w:rsidR="0057635D">
          <w:rPr>
            <w:webHidden/>
          </w:rPr>
          <w:fldChar w:fldCharType="separate"/>
        </w:r>
        <w:r w:rsidR="00F41D29">
          <w:rPr>
            <w:webHidden/>
          </w:rPr>
          <w:t>4</w:t>
        </w:r>
        <w:r w:rsidR="0057635D">
          <w:rPr>
            <w:webHidden/>
          </w:rPr>
          <w:fldChar w:fldCharType="end"/>
        </w:r>
      </w:hyperlink>
    </w:p>
    <w:p w14:paraId="47EDC476" w14:textId="77777777" w:rsidR="0057635D" w:rsidRDefault="00F41D29">
      <w:pPr>
        <w:pStyle w:val="TOC1"/>
        <w:rPr>
          <w:rFonts w:asciiTheme="minorHAnsi" w:eastAsiaTheme="minorEastAsia" w:hAnsiTheme="minorHAnsi" w:cstheme="minorBidi"/>
          <w:sz w:val="22"/>
          <w:szCs w:val="22"/>
        </w:rPr>
      </w:pPr>
      <w:hyperlink w:anchor="_Toc494186740" w:history="1">
        <w:r w:rsidR="0057635D" w:rsidRPr="009240EA">
          <w:rPr>
            <w:rStyle w:val="Hyperlink"/>
          </w:rPr>
          <w:t>Application</w:t>
        </w:r>
        <w:r w:rsidR="0057635D">
          <w:rPr>
            <w:webHidden/>
          </w:rPr>
          <w:tab/>
        </w:r>
        <w:r w:rsidR="0057635D">
          <w:rPr>
            <w:webHidden/>
          </w:rPr>
          <w:fldChar w:fldCharType="begin"/>
        </w:r>
        <w:r w:rsidR="0057635D">
          <w:rPr>
            <w:webHidden/>
          </w:rPr>
          <w:instrText xml:space="preserve"> PAGEREF _Toc494186740 \h </w:instrText>
        </w:r>
        <w:r w:rsidR="0057635D">
          <w:rPr>
            <w:webHidden/>
          </w:rPr>
        </w:r>
        <w:r w:rsidR="0057635D">
          <w:rPr>
            <w:webHidden/>
          </w:rPr>
          <w:fldChar w:fldCharType="separate"/>
        </w:r>
        <w:r>
          <w:rPr>
            <w:webHidden/>
          </w:rPr>
          <w:t>4</w:t>
        </w:r>
        <w:r w:rsidR="0057635D">
          <w:rPr>
            <w:webHidden/>
          </w:rPr>
          <w:fldChar w:fldCharType="end"/>
        </w:r>
      </w:hyperlink>
    </w:p>
    <w:p w14:paraId="0796AF4C" w14:textId="77777777" w:rsidR="0057635D" w:rsidRDefault="00F41D29">
      <w:pPr>
        <w:pStyle w:val="TOC1"/>
        <w:rPr>
          <w:rFonts w:asciiTheme="minorHAnsi" w:eastAsiaTheme="minorEastAsia" w:hAnsiTheme="minorHAnsi" w:cstheme="minorBidi"/>
          <w:sz w:val="22"/>
          <w:szCs w:val="22"/>
        </w:rPr>
      </w:pPr>
      <w:hyperlink w:anchor="_Toc494186741" w:history="1">
        <w:r w:rsidR="0057635D" w:rsidRPr="009240EA">
          <w:rPr>
            <w:rStyle w:val="Hyperlink"/>
          </w:rPr>
          <w:t>Interpretation</w:t>
        </w:r>
        <w:r w:rsidR="0057635D">
          <w:rPr>
            <w:webHidden/>
          </w:rPr>
          <w:tab/>
        </w:r>
        <w:r w:rsidR="0057635D">
          <w:rPr>
            <w:webHidden/>
          </w:rPr>
          <w:fldChar w:fldCharType="begin"/>
        </w:r>
        <w:r w:rsidR="0057635D">
          <w:rPr>
            <w:webHidden/>
          </w:rPr>
          <w:instrText xml:space="preserve"> PAGEREF _Toc494186741 \h </w:instrText>
        </w:r>
        <w:r w:rsidR="0057635D">
          <w:rPr>
            <w:webHidden/>
          </w:rPr>
        </w:r>
        <w:r w:rsidR="0057635D">
          <w:rPr>
            <w:webHidden/>
          </w:rPr>
          <w:fldChar w:fldCharType="separate"/>
        </w:r>
        <w:r>
          <w:rPr>
            <w:webHidden/>
          </w:rPr>
          <w:t>4</w:t>
        </w:r>
        <w:r w:rsidR="0057635D">
          <w:rPr>
            <w:webHidden/>
          </w:rPr>
          <w:fldChar w:fldCharType="end"/>
        </w:r>
      </w:hyperlink>
    </w:p>
    <w:p w14:paraId="3ACFB493" w14:textId="77777777" w:rsidR="0057635D" w:rsidRDefault="00F41D29">
      <w:pPr>
        <w:pStyle w:val="TOC1"/>
        <w:rPr>
          <w:rFonts w:asciiTheme="minorHAnsi" w:eastAsiaTheme="minorEastAsia" w:hAnsiTheme="minorHAnsi" w:cstheme="minorBidi"/>
          <w:sz w:val="22"/>
          <w:szCs w:val="22"/>
        </w:rPr>
      </w:pPr>
      <w:hyperlink w:anchor="_Toc494186742" w:history="1">
        <w:r w:rsidR="0057635D" w:rsidRPr="009240EA">
          <w:rPr>
            <w:rStyle w:val="Hyperlink"/>
          </w:rPr>
          <w:t>Appointment</w:t>
        </w:r>
        <w:r w:rsidR="0057635D">
          <w:rPr>
            <w:webHidden/>
          </w:rPr>
          <w:tab/>
        </w:r>
        <w:r w:rsidR="0057635D">
          <w:rPr>
            <w:webHidden/>
          </w:rPr>
          <w:fldChar w:fldCharType="begin"/>
        </w:r>
        <w:r w:rsidR="0057635D">
          <w:rPr>
            <w:webHidden/>
          </w:rPr>
          <w:instrText xml:space="preserve"> PAGEREF _Toc494186742 \h </w:instrText>
        </w:r>
        <w:r w:rsidR="0057635D">
          <w:rPr>
            <w:webHidden/>
          </w:rPr>
        </w:r>
        <w:r w:rsidR="0057635D">
          <w:rPr>
            <w:webHidden/>
          </w:rPr>
          <w:fldChar w:fldCharType="separate"/>
        </w:r>
        <w:r>
          <w:rPr>
            <w:webHidden/>
          </w:rPr>
          <w:t>6</w:t>
        </w:r>
        <w:r w:rsidR="0057635D">
          <w:rPr>
            <w:webHidden/>
          </w:rPr>
          <w:fldChar w:fldCharType="end"/>
        </w:r>
      </w:hyperlink>
    </w:p>
    <w:p w14:paraId="4D4F4D8F" w14:textId="77777777" w:rsidR="0057635D" w:rsidRDefault="00F41D29">
      <w:pPr>
        <w:pStyle w:val="TOC1"/>
        <w:rPr>
          <w:rFonts w:asciiTheme="minorHAnsi" w:eastAsiaTheme="minorEastAsia" w:hAnsiTheme="minorHAnsi" w:cstheme="minorBidi"/>
          <w:sz w:val="22"/>
          <w:szCs w:val="22"/>
        </w:rPr>
      </w:pPr>
      <w:hyperlink w:anchor="_Toc494186743" w:history="1">
        <w:r w:rsidR="0057635D" w:rsidRPr="009240EA">
          <w:rPr>
            <w:rStyle w:val="Hyperlink"/>
          </w:rPr>
          <w:t>Group Actuaries</w:t>
        </w:r>
        <w:r w:rsidR="0057635D">
          <w:rPr>
            <w:webHidden/>
          </w:rPr>
          <w:tab/>
        </w:r>
        <w:r w:rsidR="0057635D">
          <w:rPr>
            <w:webHidden/>
          </w:rPr>
          <w:fldChar w:fldCharType="begin"/>
        </w:r>
        <w:r w:rsidR="0057635D">
          <w:rPr>
            <w:webHidden/>
          </w:rPr>
          <w:instrText xml:space="preserve"> PAGEREF _Toc494186743 \h </w:instrText>
        </w:r>
        <w:r w:rsidR="0057635D">
          <w:rPr>
            <w:webHidden/>
          </w:rPr>
        </w:r>
        <w:r w:rsidR="0057635D">
          <w:rPr>
            <w:webHidden/>
          </w:rPr>
          <w:fldChar w:fldCharType="separate"/>
        </w:r>
        <w:r>
          <w:rPr>
            <w:webHidden/>
          </w:rPr>
          <w:t>6</w:t>
        </w:r>
        <w:r w:rsidR="0057635D">
          <w:rPr>
            <w:webHidden/>
          </w:rPr>
          <w:fldChar w:fldCharType="end"/>
        </w:r>
      </w:hyperlink>
    </w:p>
    <w:p w14:paraId="765F3ED6" w14:textId="77777777" w:rsidR="0057635D" w:rsidRDefault="00F41D29">
      <w:pPr>
        <w:pStyle w:val="TOC1"/>
        <w:rPr>
          <w:rFonts w:asciiTheme="minorHAnsi" w:eastAsiaTheme="minorEastAsia" w:hAnsiTheme="minorHAnsi" w:cstheme="minorBidi"/>
          <w:sz w:val="22"/>
          <w:szCs w:val="22"/>
        </w:rPr>
      </w:pPr>
      <w:hyperlink w:anchor="_Toc494186744" w:history="1">
        <w:r w:rsidR="0057635D" w:rsidRPr="009240EA">
          <w:rPr>
            <w:rStyle w:val="Hyperlink"/>
          </w:rPr>
          <w:t>Obligations of the Appointed Actuary and other actuaries subject to prudential requirements</w:t>
        </w:r>
        <w:r w:rsidR="0057635D">
          <w:rPr>
            <w:webHidden/>
          </w:rPr>
          <w:tab/>
        </w:r>
        <w:r w:rsidR="0057635D">
          <w:rPr>
            <w:webHidden/>
          </w:rPr>
          <w:fldChar w:fldCharType="begin"/>
        </w:r>
        <w:r w:rsidR="0057635D">
          <w:rPr>
            <w:webHidden/>
          </w:rPr>
          <w:instrText xml:space="preserve"> PAGEREF _Toc494186744 \h </w:instrText>
        </w:r>
        <w:r w:rsidR="0057635D">
          <w:rPr>
            <w:webHidden/>
          </w:rPr>
        </w:r>
        <w:r w:rsidR="0057635D">
          <w:rPr>
            <w:webHidden/>
          </w:rPr>
          <w:fldChar w:fldCharType="separate"/>
        </w:r>
        <w:r>
          <w:rPr>
            <w:webHidden/>
          </w:rPr>
          <w:t>7</w:t>
        </w:r>
        <w:r w:rsidR="0057635D">
          <w:rPr>
            <w:webHidden/>
          </w:rPr>
          <w:fldChar w:fldCharType="end"/>
        </w:r>
      </w:hyperlink>
    </w:p>
    <w:p w14:paraId="3EFA9A6B" w14:textId="77777777" w:rsidR="0057635D" w:rsidRDefault="00F41D29">
      <w:pPr>
        <w:pStyle w:val="TOC1"/>
        <w:rPr>
          <w:rFonts w:asciiTheme="minorHAnsi" w:eastAsiaTheme="minorEastAsia" w:hAnsiTheme="minorHAnsi" w:cstheme="minorBidi"/>
          <w:sz w:val="22"/>
          <w:szCs w:val="22"/>
        </w:rPr>
      </w:pPr>
      <w:hyperlink w:anchor="_Toc494186745" w:history="1">
        <w:r w:rsidR="0057635D" w:rsidRPr="009240EA">
          <w:rPr>
            <w:rStyle w:val="Hyperlink"/>
          </w:rPr>
          <w:t>Insurers’ obligations with respect to actuaries</w:t>
        </w:r>
        <w:r w:rsidR="0057635D">
          <w:rPr>
            <w:webHidden/>
          </w:rPr>
          <w:tab/>
        </w:r>
        <w:r w:rsidR="0057635D">
          <w:rPr>
            <w:webHidden/>
          </w:rPr>
          <w:fldChar w:fldCharType="begin"/>
        </w:r>
        <w:r w:rsidR="0057635D">
          <w:rPr>
            <w:webHidden/>
          </w:rPr>
          <w:instrText xml:space="preserve"> PAGEREF _Toc494186745 \h </w:instrText>
        </w:r>
        <w:r w:rsidR="0057635D">
          <w:rPr>
            <w:webHidden/>
          </w:rPr>
        </w:r>
        <w:r w:rsidR="0057635D">
          <w:rPr>
            <w:webHidden/>
          </w:rPr>
          <w:fldChar w:fldCharType="separate"/>
        </w:r>
        <w:r>
          <w:rPr>
            <w:webHidden/>
          </w:rPr>
          <w:t>7</w:t>
        </w:r>
        <w:r w:rsidR="0057635D">
          <w:rPr>
            <w:webHidden/>
          </w:rPr>
          <w:fldChar w:fldCharType="end"/>
        </w:r>
      </w:hyperlink>
    </w:p>
    <w:p w14:paraId="2F02CC52" w14:textId="77777777" w:rsidR="0057635D" w:rsidRDefault="00F41D29">
      <w:pPr>
        <w:pStyle w:val="TOC1"/>
        <w:rPr>
          <w:rFonts w:asciiTheme="minorHAnsi" w:eastAsiaTheme="minorEastAsia" w:hAnsiTheme="minorHAnsi" w:cstheme="minorBidi"/>
          <w:sz w:val="22"/>
          <w:szCs w:val="22"/>
        </w:rPr>
      </w:pPr>
      <w:hyperlink w:anchor="_Toc494186746" w:history="1">
        <w:r w:rsidR="0057635D" w:rsidRPr="009240EA">
          <w:rPr>
            <w:rStyle w:val="Hyperlink"/>
          </w:rPr>
          <w:t>Actuarial advice framework</w:t>
        </w:r>
        <w:r w:rsidR="0057635D">
          <w:rPr>
            <w:webHidden/>
          </w:rPr>
          <w:tab/>
        </w:r>
        <w:r w:rsidR="0057635D">
          <w:rPr>
            <w:webHidden/>
          </w:rPr>
          <w:fldChar w:fldCharType="begin"/>
        </w:r>
        <w:r w:rsidR="0057635D">
          <w:rPr>
            <w:webHidden/>
          </w:rPr>
          <w:instrText xml:space="preserve"> PAGEREF _Toc494186746 \h </w:instrText>
        </w:r>
        <w:r w:rsidR="0057635D">
          <w:rPr>
            <w:webHidden/>
          </w:rPr>
        </w:r>
        <w:r w:rsidR="0057635D">
          <w:rPr>
            <w:webHidden/>
          </w:rPr>
          <w:fldChar w:fldCharType="separate"/>
        </w:r>
        <w:r>
          <w:rPr>
            <w:webHidden/>
          </w:rPr>
          <w:t>8</w:t>
        </w:r>
        <w:r w:rsidR="0057635D">
          <w:rPr>
            <w:webHidden/>
          </w:rPr>
          <w:fldChar w:fldCharType="end"/>
        </w:r>
      </w:hyperlink>
    </w:p>
    <w:p w14:paraId="19652A47" w14:textId="77777777" w:rsidR="0057635D" w:rsidRDefault="00F41D29">
      <w:pPr>
        <w:pStyle w:val="TOC1"/>
        <w:rPr>
          <w:rFonts w:asciiTheme="minorHAnsi" w:eastAsiaTheme="minorEastAsia" w:hAnsiTheme="minorHAnsi" w:cstheme="minorBidi"/>
          <w:sz w:val="22"/>
          <w:szCs w:val="22"/>
        </w:rPr>
      </w:pPr>
      <w:hyperlink w:anchor="_Toc494186747" w:history="1">
        <w:r w:rsidR="0057635D" w:rsidRPr="009240EA">
          <w:rPr>
            <w:rStyle w:val="Hyperlink"/>
          </w:rPr>
          <w:t>Financial Condition Report</w:t>
        </w:r>
        <w:r w:rsidR="0057635D">
          <w:rPr>
            <w:webHidden/>
          </w:rPr>
          <w:tab/>
        </w:r>
        <w:r w:rsidR="0057635D">
          <w:rPr>
            <w:webHidden/>
          </w:rPr>
          <w:fldChar w:fldCharType="begin"/>
        </w:r>
        <w:r w:rsidR="0057635D">
          <w:rPr>
            <w:webHidden/>
          </w:rPr>
          <w:instrText xml:space="preserve"> PAGEREF _Toc494186747 \h </w:instrText>
        </w:r>
        <w:r w:rsidR="0057635D">
          <w:rPr>
            <w:webHidden/>
          </w:rPr>
        </w:r>
        <w:r w:rsidR="0057635D">
          <w:rPr>
            <w:webHidden/>
          </w:rPr>
          <w:fldChar w:fldCharType="separate"/>
        </w:r>
        <w:r>
          <w:rPr>
            <w:webHidden/>
          </w:rPr>
          <w:t>9</w:t>
        </w:r>
        <w:r w:rsidR="0057635D">
          <w:rPr>
            <w:webHidden/>
          </w:rPr>
          <w:fldChar w:fldCharType="end"/>
        </w:r>
      </w:hyperlink>
    </w:p>
    <w:p w14:paraId="59139A04" w14:textId="77777777" w:rsidR="0057635D" w:rsidRDefault="00F41D29">
      <w:pPr>
        <w:pStyle w:val="TOC1"/>
        <w:rPr>
          <w:rFonts w:asciiTheme="minorHAnsi" w:eastAsiaTheme="minorEastAsia" w:hAnsiTheme="minorHAnsi" w:cstheme="minorBidi"/>
          <w:sz w:val="22"/>
          <w:szCs w:val="22"/>
        </w:rPr>
      </w:pPr>
      <w:hyperlink w:anchor="_Toc494186748" w:history="1">
        <w:r w:rsidR="0057635D" w:rsidRPr="009240EA">
          <w:rPr>
            <w:rStyle w:val="Hyperlink"/>
          </w:rPr>
          <w:t>Actuarial Valuation Report</w:t>
        </w:r>
        <w:r w:rsidR="0057635D">
          <w:rPr>
            <w:webHidden/>
          </w:rPr>
          <w:tab/>
        </w:r>
        <w:r w:rsidR="0057635D">
          <w:rPr>
            <w:webHidden/>
          </w:rPr>
          <w:fldChar w:fldCharType="begin"/>
        </w:r>
        <w:r w:rsidR="0057635D">
          <w:rPr>
            <w:webHidden/>
          </w:rPr>
          <w:instrText xml:space="preserve"> PAGEREF _Toc494186748 \h </w:instrText>
        </w:r>
        <w:r w:rsidR="0057635D">
          <w:rPr>
            <w:webHidden/>
          </w:rPr>
        </w:r>
        <w:r w:rsidR="0057635D">
          <w:rPr>
            <w:webHidden/>
          </w:rPr>
          <w:fldChar w:fldCharType="separate"/>
        </w:r>
        <w:r>
          <w:rPr>
            <w:webHidden/>
          </w:rPr>
          <w:t>11</w:t>
        </w:r>
        <w:r w:rsidR="0057635D">
          <w:rPr>
            <w:webHidden/>
          </w:rPr>
          <w:fldChar w:fldCharType="end"/>
        </w:r>
      </w:hyperlink>
    </w:p>
    <w:p w14:paraId="60087C71" w14:textId="77777777" w:rsidR="0057635D" w:rsidRDefault="00F41D29">
      <w:pPr>
        <w:pStyle w:val="TOC1"/>
        <w:rPr>
          <w:rFonts w:asciiTheme="minorHAnsi" w:eastAsiaTheme="minorEastAsia" w:hAnsiTheme="minorHAnsi" w:cstheme="minorBidi"/>
          <w:sz w:val="22"/>
          <w:szCs w:val="22"/>
        </w:rPr>
      </w:pPr>
      <w:hyperlink w:anchor="_Toc494186749" w:history="1">
        <w:r w:rsidR="0057635D" w:rsidRPr="009240EA">
          <w:rPr>
            <w:rStyle w:val="Hyperlink"/>
          </w:rPr>
          <w:t>Departures from actuarial advice</w:t>
        </w:r>
        <w:r w:rsidR="0057635D">
          <w:rPr>
            <w:webHidden/>
          </w:rPr>
          <w:tab/>
        </w:r>
        <w:r w:rsidR="0057635D">
          <w:rPr>
            <w:webHidden/>
          </w:rPr>
          <w:fldChar w:fldCharType="begin"/>
        </w:r>
        <w:r w:rsidR="0057635D">
          <w:rPr>
            <w:webHidden/>
          </w:rPr>
          <w:instrText xml:space="preserve"> PAGEREF _Toc494186749 \h </w:instrText>
        </w:r>
        <w:r w:rsidR="0057635D">
          <w:rPr>
            <w:webHidden/>
          </w:rPr>
        </w:r>
        <w:r w:rsidR="0057635D">
          <w:rPr>
            <w:webHidden/>
          </w:rPr>
          <w:fldChar w:fldCharType="separate"/>
        </w:r>
        <w:r>
          <w:rPr>
            <w:webHidden/>
          </w:rPr>
          <w:t>12</w:t>
        </w:r>
        <w:r w:rsidR="0057635D">
          <w:rPr>
            <w:webHidden/>
          </w:rPr>
          <w:fldChar w:fldCharType="end"/>
        </w:r>
      </w:hyperlink>
    </w:p>
    <w:p w14:paraId="409AF7F5" w14:textId="77777777" w:rsidR="0057635D" w:rsidRDefault="00F41D29">
      <w:pPr>
        <w:pStyle w:val="TOC1"/>
        <w:rPr>
          <w:rFonts w:asciiTheme="minorHAnsi" w:eastAsiaTheme="minorEastAsia" w:hAnsiTheme="minorHAnsi" w:cstheme="minorBidi"/>
          <w:sz w:val="22"/>
          <w:szCs w:val="22"/>
        </w:rPr>
      </w:pPr>
      <w:hyperlink w:anchor="_Toc494186750" w:history="1">
        <w:r w:rsidR="0057635D" w:rsidRPr="009240EA">
          <w:rPr>
            <w:rStyle w:val="Hyperlink"/>
          </w:rPr>
          <w:t>Actuarial reviews required by APRA</w:t>
        </w:r>
        <w:r w:rsidR="0057635D">
          <w:rPr>
            <w:webHidden/>
          </w:rPr>
          <w:tab/>
        </w:r>
        <w:r w:rsidR="0057635D">
          <w:rPr>
            <w:webHidden/>
          </w:rPr>
          <w:fldChar w:fldCharType="begin"/>
        </w:r>
        <w:r w:rsidR="0057635D">
          <w:rPr>
            <w:webHidden/>
          </w:rPr>
          <w:instrText xml:space="preserve"> PAGEREF _Toc494186750 \h </w:instrText>
        </w:r>
        <w:r w:rsidR="0057635D">
          <w:rPr>
            <w:webHidden/>
          </w:rPr>
        </w:r>
        <w:r w:rsidR="0057635D">
          <w:rPr>
            <w:webHidden/>
          </w:rPr>
          <w:fldChar w:fldCharType="separate"/>
        </w:r>
        <w:r>
          <w:rPr>
            <w:webHidden/>
          </w:rPr>
          <w:t>12</w:t>
        </w:r>
        <w:r w:rsidR="0057635D">
          <w:rPr>
            <w:webHidden/>
          </w:rPr>
          <w:fldChar w:fldCharType="end"/>
        </w:r>
      </w:hyperlink>
    </w:p>
    <w:p w14:paraId="142743FA" w14:textId="77777777" w:rsidR="0057635D" w:rsidRDefault="00F41D29">
      <w:pPr>
        <w:pStyle w:val="TOC1"/>
        <w:rPr>
          <w:rFonts w:asciiTheme="minorHAnsi" w:eastAsiaTheme="minorEastAsia" w:hAnsiTheme="minorHAnsi" w:cstheme="minorBidi"/>
          <w:sz w:val="22"/>
          <w:szCs w:val="22"/>
        </w:rPr>
      </w:pPr>
      <w:hyperlink w:anchor="_Toc494186751" w:history="1">
        <w:r w:rsidR="0057635D" w:rsidRPr="009240EA">
          <w:rPr>
            <w:rStyle w:val="Hyperlink"/>
          </w:rPr>
          <w:t>Adjustments and exclusions</w:t>
        </w:r>
        <w:r w:rsidR="0057635D">
          <w:rPr>
            <w:webHidden/>
          </w:rPr>
          <w:tab/>
        </w:r>
        <w:r w:rsidR="0057635D">
          <w:rPr>
            <w:webHidden/>
          </w:rPr>
          <w:fldChar w:fldCharType="begin"/>
        </w:r>
        <w:r w:rsidR="0057635D">
          <w:rPr>
            <w:webHidden/>
          </w:rPr>
          <w:instrText xml:space="preserve"> PAGEREF _Toc494186751 \h </w:instrText>
        </w:r>
        <w:r w:rsidR="0057635D">
          <w:rPr>
            <w:webHidden/>
          </w:rPr>
        </w:r>
        <w:r w:rsidR="0057635D">
          <w:rPr>
            <w:webHidden/>
          </w:rPr>
          <w:fldChar w:fldCharType="separate"/>
        </w:r>
        <w:r>
          <w:rPr>
            <w:webHidden/>
          </w:rPr>
          <w:t>13</w:t>
        </w:r>
        <w:r w:rsidR="0057635D">
          <w:rPr>
            <w:webHidden/>
          </w:rPr>
          <w:fldChar w:fldCharType="end"/>
        </w:r>
      </w:hyperlink>
    </w:p>
    <w:p w14:paraId="41679CB8" w14:textId="77777777" w:rsidR="0057635D" w:rsidRDefault="00F41D29">
      <w:pPr>
        <w:pStyle w:val="TOC1"/>
        <w:rPr>
          <w:rFonts w:asciiTheme="minorHAnsi" w:eastAsiaTheme="minorEastAsia" w:hAnsiTheme="minorHAnsi" w:cstheme="minorBidi"/>
          <w:sz w:val="22"/>
          <w:szCs w:val="22"/>
        </w:rPr>
      </w:pPr>
      <w:hyperlink w:anchor="_Toc494186752" w:history="1">
        <w:r w:rsidR="0057635D" w:rsidRPr="009240EA">
          <w:rPr>
            <w:rStyle w:val="Hyperlink"/>
          </w:rPr>
          <w:t>Determinations made under previous prudential standards</w:t>
        </w:r>
        <w:r w:rsidR="0057635D">
          <w:rPr>
            <w:webHidden/>
          </w:rPr>
          <w:tab/>
        </w:r>
        <w:r w:rsidR="0057635D">
          <w:rPr>
            <w:webHidden/>
          </w:rPr>
          <w:fldChar w:fldCharType="begin"/>
        </w:r>
        <w:r w:rsidR="0057635D">
          <w:rPr>
            <w:webHidden/>
          </w:rPr>
          <w:instrText xml:space="preserve"> PAGEREF _Toc494186752 \h </w:instrText>
        </w:r>
        <w:r w:rsidR="0057635D">
          <w:rPr>
            <w:webHidden/>
          </w:rPr>
        </w:r>
        <w:r w:rsidR="0057635D">
          <w:rPr>
            <w:webHidden/>
          </w:rPr>
          <w:fldChar w:fldCharType="separate"/>
        </w:r>
        <w:r>
          <w:rPr>
            <w:webHidden/>
          </w:rPr>
          <w:t>13</w:t>
        </w:r>
        <w:r w:rsidR="0057635D">
          <w:rPr>
            <w:webHidden/>
          </w:rPr>
          <w:fldChar w:fldCharType="end"/>
        </w:r>
      </w:hyperlink>
    </w:p>
    <w:p w14:paraId="3EF422F3" w14:textId="77777777" w:rsidR="0057635D" w:rsidRDefault="00F41D29">
      <w:pPr>
        <w:pStyle w:val="TOC1"/>
        <w:rPr>
          <w:rFonts w:asciiTheme="minorHAnsi" w:eastAsiaTheme="minorEastAsia" w:hAnsiTheme="minorHAnsi" w:cstheme="minorBidi"/>
          <w:sz w:val="22"/>
          <w:szCs w:val="22"/>
        </w:rPr>
      </w:pPr>
      <w:hyperlink w:anchor="_Toc494186753" w:history="1">
        <w:r w:rsidR="0057635D" w:rsidRPr="009240EA">
          <w:rPr>
            <w:rStyle w:val="Hyperlink"/>
          </w:rPr>
          <w:t>Attachment A – General insurance matters</w:t>
        </w:r>
        <w:r w:rsidR="0057635D">
          <w:rPr>
            <w:webHidden/>
          </w:rPr>
          <w:tab/>
        </w:r>
        <w:r w:rsidR="0057635D">
          <w:rPr>
            <w:webHidden/>
          </w:rPr>
          <w:fldChar w:fldCharType="begin"/>
        </w:r>
        <w:r w:rsidR="0057635D">
          <w:rPr>
            <w:webHidden/>
          </w:rPr>
          <w:instrText xml:space="preserve"> PAGEREF _Toc494186753 \h </w:instrText>
        </w:r>
        <w:r w:rsidR="0057635D">
          <w:rPr>
            <w:webHidden/>
          </w:rPr>
        </w:r>
        <w:r w:rsidR="0057635D">
          <w:rPr>
            <w:webHidden/>
          </w:rPr>
          <w:fldChar w:fldCharType="separate"/>
        </w:r>
        <w:r>
          <w:rPr>
            <w:webHidden/>
          </w:rPr>
          <w:t>14</w:t>
        </w:r>
        <w:r w:rsidR="0057635D">
          <w:rPr>
            <w:webHidden/>
          </w:rPr>
          <w:fldChar w:fldCharType="end"/>
        </w:r>
      </w:hyperlink>
    </w:p>
    <w:p w14:paraId="6177BF3A" w14:textId="48604EEB" w:rsidR="0057635D" w:rsidRDefault="00F41D29">
      <w:pPr>
        <w:pStyle w:val="TOC1"/>
        <w:rPr>
          <w:rFonts w:asciiTheme="minorHAnsi" w:eastAsiaTheme="minorEastAsia" w:hAnsiTheme="minorHAnsi" w:cstheme="minorBidi"/>
          <w:sz w:val="22"/>
          <w:szCs w:val="22"/>
        </w:rPr>
      </w:pPr>
      <w:hyperlink w:anchor="_Toc494186760" w:history="1">
        <w:r w:rsidR="002A77CC" w:rsidRPr="009240EA">
          <w:rPr>
            <w:rStyle w:val="Hyperlink"/>
          </w:rPr>
          <w:t>Attachment B – Life insurance matters</w:t>
        </w:r>
        <w:r w:rsidR="002A77CC">
          <w:rPr>
            <w:webHidden/>
          </w:rPr>
          <w:tab/>
        </w:r>
        <w:r w:rsidR="002A77CC">
          <w:rPr>
            <w:webHidden/>
          </w:rPr>
          <w:fldChar w:fldCharType="begin"/>
        </w:r>
        <w:r w:rsidR="002A77CC">
          <w:rPr>
            <w:webHidden/>
          </w:rPr>
          <w:instrText xml:space="preserve"> PAGEREF _Toc494186760 \h </w:instrText>
        </w:r>
        <w:r w:rsidR="002A77CC">
          <w:rPr>
            <w:webHidden/>
          </w:rPr>
        </w:r>
        <w:r w:rsidR="002A77CC">
          <w:rPr>
            <w:webHidden/>
          </w:rPr>
          <w:fldChar w:fldCharType="separate"/>
        </w:r>
        <w:r>
          <w:rPr>
            <w:webHidden/>
          </w:rPr>
          <w:t>18</w:t>
        </w:r>
        <w:r w:rsidR="002A77CC">
          <w:rPr>
            <w:webHidden/>
          </w:rPr>
          <w:fldChar w:fldCharType="end"/>
        </w:r>
      </w:hyperlink>
    </w:p>
    <w:p w14:paraId="145BB742" w14:textId="31C05E12" w:rsidR="0057635D" w:rsidRDefault="00F41D29">
      <w:pPr>
        <w:pStyle w:val="TOC1"/>
        <w:rPr>
          <w:rFonts w:asciiTheme="minorHAnsi" w:eastAsiaTheme="minorEastAsia" w:hAnsiTheme="minorHAnsi" w:cstheme="minorBidi"/>
          <w:sz w:val="22"/>
          <w:szCs w:val="22"/>
        </w:rPr>
      </w:pPr>
      <w:hyperlink w:anchor="_Toc494186762" w:history="1">
        <w:r w:rsidR="002A77CC" w:rsidRPr="009240EA">
          <w:rPr>
            <w:rStyle w:val="Hyperlink"/>
          </w:rPr>
          <w:t>Attachment C – Private health insurance matters</w:t>
        </w:r>
        <w:r w:rsidR="002A77CC">
          <w:rPr>
            <w:webHidden/>
          </w:rPr>
          <w:tab/>
        </w:r>
        <w:r w:rsidR="002A77CC">
          <w:rPr>
            <w:webHidden/>
          </w:rPr>
          <w:fldChar w:fldCharType="begin"/>
        </w:r>
        <w:r w:rsidR="002A77CC">
          <w:rPr>
            <w:webHidden/>
          </w:rPr>
          <w:instrText xml:space="preserve"> PAGEREF _Toc494186762 \h </w:instrText>
        </w:r>
        <w:r w:rsidR="002A77CC">
          <w:rPr>
            <w:webHidden/>
          </w:rPr>
        </w:r>
        <w:r w:rsidR="002A77CC">
          <w:rPr>
            <w:webHidden/>
          </w:rPr>
          <w:fldChar w:fldCharType="separate"/>
        </w:r>
        <w:r>
          <w:rPr>
            <w:webHidden/>
          </w:rPr>
          <w:t>19</w:t>
        </w:r>
        <w:r w:rsidR="002A77CC">
          <w:rPr>
            <w:webHidden/>
          </w:rPr>
          <w:fldChar w:fldCharType="end"/>
        </w:r>
      </w:hyperlink>
    </w:p>
    <w:p w14:paraId="7878CBF0" w14:textId="77777777" w:rsidR="009D467A" w:rsidRDefault="009B0A33" w:rsidP="00FF513E">
      <w:pPr>
        <w:pStyle w:val="NoSpacing"/>
      </w:pPr>
      <w:r>
        <w:fldChar w:fldCharType="end"/>
      </w:r>
      <w:bookmarkStart w:id="6" w:name="_Toc326937698"/>
      <w:bookmarkStart w:id="7" w:name="_Toc326938615"/>
      <w:bookmarkStart w:id="8" w:name="_Toc326938830"/>
      <w:bookmarkEnd w:id="3"/>
      <w:bookmarkEnd w:id="4"/>
    </w:p>
    <w:p w14:paraId="4D34B26B"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9" w:name="_Toc314733116"/>
      <w:bookmarkStart w:id="10" w:name="_Toc341686774"/>
      <w:bookmarkEnd w:id="5"/>
      <w:bookmarkEnd w:id="6"/>
      <w:bookmarkEnd w:id="7"/>
      <w:bookmarkEnd w:id="8"/>
    </w:p>
    <w:bookmarkEnd w:id="9"/>
    <w:bookmarkEnd w:id="10"/>
    <w:p w14:paraId="7A2F9DAF" w14:textId="77777777" w:rsidR="00BB492B" w:rsidRDefault="00BB492B" w:rsidP="00BB492B"/>
    <w:p w14:paraId="040C1678" w14:textId="4F5111C5" w:rsidR="00BB492B" w:rsidRPr="00E6307C" w:rsidRDefault="00BB492B" w:rsidP="001B71B4">
      <w:pPr>
        <w:pStyle w:val="Heading1"/>
        <w:jc w:val="both"/>
      </w:pPr>
      <w:bookmarkStart w:id="11" w:name="_Toc480296777"/>
      <w:bookmarkStart w:id="12" w:name="_Toc480296885"/>
      <w:bookmarkStart w:id="13" w:name="_Toc494186739"/>
      <w:r w:rsidRPr="00E6307C">
        <w:t>Authority</w:t>
      </w:r>
      <w:bookmarkEnd w:id="11"/>
      <w:bookmarkEnd w:id="12"/>
      <w:bookmarkEnd w:id="13"/>
    </w:p>
    <w:p w14:paraId="4B8729BD" w14:textId="17C4FC96" w:rsidR="0001720F" w:rsidRPr="00E6307C" w:rsidRDefault="00BB492B" w:rsidP="001B71B4">
      <w:pPr>
        <w:pStyle w:val="BodyText1"/>
        <w:numPr>
          <w:ilvl w:val="0"/>
          <w:numId w:val="7"/>
        </w:numPr>
        <w:ind w:left="567" w:hanging="567"/>
      </w:pPr>
      <w:r w:rsidRPr="00E6307C">
        <w:t>This Prudential Standard is made under:</w:t>
      </w:r>
      <w:r w:rsidR="005A3D66" w:rsidRPr="00E6307C">
        <w:t xml:space="preserve">  </w:t>
      </w:r>
    </w:p>
    <w:p w14:paraId="7A5F830B" w14:textId="4A8C57FD" w:rsidR="00917FC1" w:rsidRPr="00E6307C" w:rsidRDefault="00917FC1" w:rsidP="001B71B4">
      <w:pPr>
        <w:pStyle w:val="BodyText2"/>
        <w:numPr>
          <w:ilvl w:val="0"/>
          <w:numId w:val="8"/>
        </w:numPr>
        <w:ind w:left="1134" w:hanging="567"/>
        <w:jc w:val="both"/>
      </w:pPr>
      <w:r w:rsidRPr="00E6307C">
        <w:t xml:space="preserve">section 32 of the </w:t>
      </w:r>
      <w:r w:rsidRPr="00E6307C">
        <w:rPr>
          <w:i/>
        </w:rPr>
        <w:t>Insurance Act 1973</w:t>
      </w:r>
      <w:r w:rsidRPr="00E6307C">
        <w:t xml:space="preserve"> (Insurance Act) in relation to </w:t>
      </w:r>
      <w:r w:rsidRPr="00E6307C">
        <w:rPr>
          <w:b/>
        </w:rPr>
        <w:t>general insurers</w:t>
      </w:r>
      <w:r w:rsidRPr="00E6307C">
        <w:t xml:space="preserve"> and </w:t>
      </w:r>
      <w:r w:rsidRPr="00E6307C">
        <w:rPr>
          <w:b/>
        </w:rPr>
        <w:t xml:space="preserve">parent entities </w:t>
      </w:r>
      <w:r w:rsidRPr="00E6307C">
        <w:t xml:space="preserve">of </w:t>
      </w:r>
      <w:r w:rsidRPr="00E6307C">
        <w:rPr>
          <w:b/>
        </w:rPr>
        <w:t>Level 2 insurance groups</w:t>
      </w:r>
      <w:r w:rsidRPr="00E6307C">
        <w:t>;</w:t>
      </w:r>
      <w:r w:rsidR="005E4410">
        <w:rPr>
          <w:rStyle w:val="FootnoteReference"/>
        </w:rPr>
        <w:footnoteReference w:id="2"/>
      </w:r>
    </w:p>
    <w:p w14:paraId="36E2FD21" w14:textId="77777777" w:rsidR="0001720F" w:rsidRPr="00E6307C" w:rsidRDefault="009F27ED" w:rsidP="001B71B4">
      <w:pPr>
        <w:pStyle w:val="BodyText2"/>
        <w:numPr>
          <w:ilvl w:val="0"/>
          <w:numId w:val="8"/>
        </w:numPr>
        <w:ind w:left="1134" w:hanging="567"/>
        <w:jc w:val="both"/>
        <w:rPr>
          <w:rFonts w:asciiTheme="minorHAnsi" w:hAnsiTheme="minorHAnsi" w:cstheme="minorHAnsi"/>
        </w:rPr>
      </w:pPr>
      <w:r w:rsidRPr="00E6307C">
        <w:rPr>
          <w:rFonts w:asciiTheme="minorHAnsi" w:hAnsiTheme="minorHAnsi" w:cstheme="minorHAnsi"/>
        </w:rPr>
        <w:t>s</w:t>
      </w:r>
      <w:r w:rsidR="009F5977" w:rsidRPr="00E6307C">
        <w:rPr>
          <w:rFonts w:asciiTheme="minorHAnsi" w:hAnsiTheme="minorHAnsi" w:cstheme="minorHAnsi"/>
        </w:rPr>
        <w:t xml:space="preserve">ection 230A of the </w:t>
      </w:r>
      <w:r w:rsidR="00BB492B" w:rsidRPr="00E6307C">
        <w:rPr>
          <w:rFonts w:asciiTheme="minorHAnsi" w:hAnsiTheme="minorHAnsi" w:cstheme="minorHAnsi"/>
          <w:i/>
        </w:rPr>
        <w:t>Life Insurance Act 1995</w:t>
      </w:r>
      <w:r w:rsidR="009762D4" w:rsidRPr="00E6307C">
        <w:rPr>
          <w:rFonts w:asciiTheme="minorHAnsi" w:hAnsiTheme="minorHAnsi" w:cstheme="minorHAnsi"/>
        </w:rPr>
        <w:t xml:space="preserve"> (Life </w:t>
      </w:r>
      <w:r w:rsidR="009F5977" w:rsidRPr="00E6307C">
        <w:rPr>
          <w:rFonts w:asciiTheme="minorHAnsi" w:hAnsiTheme="minorHAnsi" w:cstheme="minorHAnsi"/>
        </w:rPr>
        <w:t xml:space="preserve">Insurance </w:t>
      </w:r>
      <w:r w:rsidR="009762D4" w:rsidRPr="00E6307C">
        <w:rPr>
          <w:rFonts w:asciiTheme="minorHAnsi" w:hAnsiTheme="minorHAnsi" w:cstheme="minorHAnsi"/>
        </w:rPr>
        <w:t>Act)</w:t>
      </w:r>
      <w:r w:rsidR="009F5977" w:rsidRPr="00E6307C">
        <w:rPr>
          <w:rFonts w:asciiTheme="minorHAnsi" w:hAnsiTheme="minorHAnsi" w:cstheme="minorHAnsi"/>
        </w:rPr>
        <w:t xml:space="preserve"> in relation to </w:t>
      </w:r>
      <w:r w:rsidR="009F5977" w:rsidRPr="00E6307C">
        <w:rPr>
          <w:rFonts w:asciiTheme="minorHAnsi" w:hAnsiTheme="minorHAnsi" w:cstheme="minorHAnsi"/>
          <w:b/>
        </w:rPr>
        <w:t>life companies</w:t>
      </w:r>
      <w:r w:rsidR="009F5977" w:rsidRPr="00E6307C">
        <w:rPr>
          <w:rFonts w:asciiTheme="minorHAnsi" w:hAnsiTheme="minorHAnsi" w:cstheme="minorHAnsi"/>
        </w:rPr>
        <w:t xml:space="preserve">, including </w:t>
      </w:r>
      <w:r w:rsidR="009F5977" w:rsidRPr="00E6307C">
        <w:rPr>
          <w:rFonts w:asciiTheme="minorHAnsi" w:hAnsiTheme="minorHAnsi" w:cstheme="minorHAnsi"/>
          <w:b/>
        </w:rPr>
        <w:t>friendly societies</w:t>
      </w:r>
      <w:r w:rsidR="009762D4" w:rsidRPr="00E6307C">
        <w:rPr>
          <w:rFonts w:asciiTheme="minorHAnsi" w:hAnsiTheme="minorHAnsi" w:cstheme="minorHAnsi"/>
        </w:rPr>
        <w:t xml:space="preserve">; </w:t>
      </w:r>
      <w:r w:rsidR="00BB492B" w:rsidRPr="00E6307C">
        <w:rPr>
          <w:rFonts w:asciiTheme="minorHAnsi" w:hAnsiTheme="minorHAnsi" w:cstheme="minorHAnsi"/>
        </w:rPr>
        <w:t>and</w:t>
      </w:r>
    </w:p>
    <w:p w14:paraId="27B128EB" w14:textId="2816B058" w:rsidR="00BB492B" w:rsidRPr="00E6307C" w:rsidRDefault="009F27ED" w:rsidP="001B71B4">
      <w:pPr>
        <w:pStyle w:val="BodyText2"/>
        <w:numPr>
          <w:ilvl w:val="0"/>
          <w:numId w:val="8"/>
        </w:numPr>
        <w:ind w:left="1134" w:hanging="567"/>
        <w:jc w:val="both"/>
        <w:rPr>
          <w:rFonts w:asciiTheme="minorHAnsi" w:hAnsiTheme="minorHAnsi" w:cstheme="minorHAnsi"/>
        </w:rPr>
      </w:pPr>
      <w:r w:rsidRPr="00E6307C">
        <w:rPr>
          <w:rFonts w:asciiTheme="minorHAnsi" w:hAnsiTheme="minorHAnsi" w:cstheme="minorHAnsi"/>
        </w:rPr>
        <w:t xml:space="preserve">section 92 </w:t>
      </w:r>
      <w:r w:rsidR="00BB492B" w:rsidRPr="00E6307C">
        <w:rPr>
          <w:rFonts w:asciiTheme="minorHAnsi" w:hAnsiTheme="minorHAnsi" w:cstheme="minorHAnsi"/>
        </w:rPr>
        <w:t xml:space="preserve">of the </w:t>
      </w:r>
      <w:r w:rsidR="00BB492B" w:rsidRPr="00E6307C">
        <w:rPr>
          <w:rFonts w:asciiTheme="minorHAnsi" w:hAnsiTheme="minorHAnsi" w:cstheme="minorHAnsi"/>
          <w:i/>
        </w:rPr>
        <w:t>Private Health Insurance (Prudential Supervision) Act 2015</w:t>
      </w:r>
      <w:r w:rsidR="00BB492B" w:rsidRPr="00E6307C">
        <w:rPr>
          <w:rFonts w:asciiTheme="minorHAnsi" w:hAnsiTheme="minorHAnsi" w:cstheme="minorHAnsi"/>
        </w:rPr>
        <w:t xml:space="preserve"> (</w:t>
      </w:r>
      <w:r w:rsidR="00E6307C">
        <w:rPr>
          <w:rFonts w:asciiTheme="minorHAnsi" w:hAnsiTheme="minorHAnsi" w:cstheme="minorHAnsi"/>
        </w:rPr>
        <w:t>P</w:t>
      </w:r>
      <w:r w:rsidR="000B48BC">
        <w:rPr>
          <w:rFonts w:asciiTheme="minorHAnsi" w:hAnsiTheme="minorHAnsi" w:cstheme="minorHAnsi"/>
        </w:rPr>
        <w:t>HIPS</w:t>
      </w:r>
      <w:r w:rsidR="00A1040C">
        <w:rPr>
          <w:rFonts w:asciiTheme="minorHAnsi" w:hAnsiTheme="minorHAnsi" w:cstheme="minorHAnsi"/>
        </w:rPr>
        <w:t xml:space="preserve"> </w:t>
      </w:r>
      <w:r w:rsidR="00BB492B" w:rsidRPr="00E6307C">
        <w:rPr>
          <w:rFonts w:asciiTheme="minorHAnsi" w:hAnsiTheme="minorHAnsi" w:cstheme="minorHAnsi"/>
        </w:rPr>
        <w:t>Act)</w:t>
      </w:r>
      <w:r w:rsidR="006604EE" w:rsidRPr="00E6307C">
        <w:rPr>
          <w:rFonts w:asciiTheme="minorHAnsi" w:hAnsiTheme="minorHAnsi" w:cstheme="minorHAnsi"/>
        </w:rPr>
        <w:t xml:space="preserve"> in relation to </w:t>
      </w:r>
      <w:r w:rsidR="006604EE" w:rsidRPr="00E6307C">
        <w:rPr>
          <w:rFonts w:asciiTheme="minorHAnsi" w:hAnsiTheme="minorHAnsi" w:cstheme="minorHAnsi"/>
          <w:b/>
        </w:rPr>
        <w:t>private health insurers</w:t>
      </w:r>
      <w:r w:rsidR="00BB492B" w:rsidRPr="00E6307C">
        <w:rPr>
          <w:rFonts w:asciiTheme="minorHAnsi" w:hAnsiTheme="minorHAnsi" w:cstheme="minorHAnsi"/>
        </w:rPr>
        <w:t>.</w:t>
      </w:r>
    </w:p>
    <w:p w14:paraId="79FAD81D" w14:textId="7FB84DE8" w:rsidR="00BB492B" w:rsidRPr="00E6307C" w:rsidRDefault="00BB492B" w:rsidP="001B71B4">
      <w:pPr>
        <w:pStyle w:val="Heading1"/>
        <w:jc w:val="both"/>
      </w:pPr>
      <w:bookmarkStart w:id="14" w:name="_Toc480296778"/>
      <w:bookmarkStart w:id="15" w:name="_Toc480296886"/>
      <w:bookmarkStart w:id="16" w:name="_Toc494186740"/>
      <w:r w:rsidRPr="00E6307C">
        <w:t>Application</w:t>
      </w:r>
      <w:bookmarkEnd w:id="14"/>
      <w:bookmarkEnd w:id="15"/>
      <w:bookmarkEnd w:id="16"/>
    </w:p>
    <w:p w14:paraId="2741C859" w14:textId="6D437B7C" w:rsidR="00BB492B" w:rsidRPr="00E6307C" w:rsidRDefault="00BB492B" w:rsidP="001B71B4">
      <w:pPr>
        <w:pStyle w:val="BodyText1"/>
        <w:numPr>
          <w:ilvl w:val="0"/>
          <w:numId w:val="7"/>
        </w:numPr>
        <w:ind w:left="567" w:hanging="567"/>
      </w:pPr>
      <w:r w:rsidRPr="00E6307C">
        <w:t>This Prudential Standard applies to:</w:t>
      </w:r>
    </w:p>
    <w:p w14:paraId="21AFC2E5" w14:textId="21AFC2AE" w:rsidR="00BB492B" w:rsidRPr="00E6307C" w:rsidRDefault="009F27ED" w:rsidP="001B71B4">
      <w:pPr>
        <w:pStyle w:val="BodyText2"/>
        <w:numPr>
          <w:ilvl w:val="0"/>
          <w:numId w:val="9"/>
        </w:numPr>
        <w:ind w:left="1134" w:hanging="567"/>
        <w:jc w:val="both"/>
      </w:pPr>
      <w:r w:rsidRPr="00E6307C">
        <w:t>all general insurers, including parent entities of Level 2 insurance groups;</w:t>
      </w:r>
    </w:p>
    <w:p w14:paraId="330378B6" w14:textId="66C85252" w:rsidR="009F27ED" w:rsidRPr="00E6307C" w:rsidRDefault="009F27ED" w:rsidP="001B71B4">
      <w:pPr>
        <w:pStyle w:val="BodyText2"/>
        <w:numPr>
          <w:ilvl w:val="0"/>
          <w:numId w:val="9"/>
        </w:numPr>
        <w:ind w:left="1134" w:hanging="567"/>
        <w:jc w:val="both"/>
      </w:pPr>
      <w:r w:rsidRPr="00E6307C">
        <w:t xml:space="preserve">all life companies, including friendly societies and </w:t>
      </w:r>
      <w:r w:rsidRPr="00E6307C">
        <w:rPr>
          <w:b/>
        </w:rPr>
        <w:t>eligible f</w:t>
      </w:r>
      <w:r w:rsidR="003C70F3">
        <w:rPr>
          <w:b/>
        </w:rPr>
        <w:t>o</w:t>
      </w:r>
      <w:r w:rsidRPr="00E6307C">
        <w:rPr>
          <w:b/>
        </w:rPr>
        <w:t xml:space="preserve">reign life insurance companies </w:t>
      </w:r>
      <w:r w:rsidRPr="00E6307C">
        <w:t>(EFLICs)</w:t>
      </w:r>
      <w:r w:rsidR="006604EE" w:rsidRPr="00E6307C">
        <w:t>; and</w:t>
      </w:r>
    </w:p>
    <w:p w14:paraId="44ED3240" w14:textId="77777777" w:rsidR="006703E9" w:rsidRDefault="006604EE" w:rsidP="001B71B4">
      <w:pPr>
        <w:pStyle w:val="BodyText2"/>
        <w:numPr>
          <w:ilvl w:val="0"/>
          <w:numId w:val="9"/>
        </w:numPr>
        <w:ind w:left="1134" w:hanging="567"/>
        <w:jc w:val="both"/>
      </w:pPr>
      <w:r w:rsidRPr="00E6307C">
        <w:t xml:space="preserve">all </w:t>
      </w:r>
      <w:r w:rsidR="00BC049A" w:rsidRPr="00E6307C">
        <w:t>private health insurers</w:t>
      </w:r>
      <w:r w:rsidR="006703E9">
        <w:t>,</w:t>
      </w:r>
    </w:p>
    <w:p w14:paraId="41F171B2" w14:textId="43ABEC03" w:rsidR="00BB492B" w:rsidRPr="00E6307C" w:rsidRDefault="006703E9" w:rsidP="001B71B4">
      <w:pPr>
        <w:pStyle w:val="BodyText2"/>
        <w:tabs>
          <w:tab w:val="clear" w:pos="1134"/>
        </w:tabs>
        <w:ind w:left="567" w:firstLine="0"/>
        <w:jc w:val="both"/>
      </w:pPr>
      <w:r>
        <w:t>except where otherwise stated.</w:t>
      </w:r>
    </w:p>
    <w:p w14:paraId="66A39633" w14:textId="155F2661" w:rsidR="00BB492B" w:rsidRPr="00E6307C" w:rsidRDefault="006604EE" w:rsidP="001B71B4">
      <w:pPr>
        <w:ind w:left="567"/>
        <w:jc w:val="both"/>
        <w:rPr>
          <w:rFonts w:asciiTheme="minorHAnsi" w:hAnsiTheme="minorHAnsi" w:cstheme="minorHAnsi"/>
        </w:rPr>
      </w:pPr>
      <w:r w:rsidRPr="00E6307C">
        <w:rPr>
          <w:rFonts w:asciiTheme="minorHAnsi" w:hAnsiTheme="minorHAnsi" w:cstheme="minorHAnsi"/>
        </w:rPr>
        <w:t xml:space="preserve">These institutions are collectively referred to as </w:t>
      </w:r>
      <w:r w:rsidR="00570DBC" w:rsidRPr="00E6307C">
        <w:rPr>
          <w:rFonts w:asciiTheme="minorHAnsi" w:hAnsiTheme="minorHAnsi" w:cstheme="minorHAnsi"/>
        </w:rPr>
        <w:t>‘insurers’</w:t>
      </w:r>
      <w:r w:rsidRPr="00E6307C">
        <w:rPr>
          <w:rFonts w:asciiTheme="minorHAnsi" w:hAnsiTheme="minorHAnsi" w:cstheme="minorHAnsi"/>
        </w:rPr>
        <w:t xml:space="preserve"> in this Prudential Standard</w:t>
      </w:r>
      <w:r w:rsidR="00C940B2" w:rsidRPr="00E6307C">
        <w:rPr>
          <w:rFonts w:asciiTheme="minorHAnsi" w:hAnsiTheme="minorHAnsi" w:cstheme="minorHAnsi"/>
        </w:rPr>
        <w:t>.</w:t>
      </w:r>
    </w:p>
    <w:p w14:paraId="444F7E39" w14:textId="5AD9CA51" w:rsidR="00BB492B" w:rsidRPr="00E6307C" w:rsidRDefault="00214090" w:rsidP="001B71B4">
      <w:pPr>
        <w:pStyle w:val="BodyText1"/>
        <w:numPr>
          <w:ilvl w:val="0"/>
          <w:numId w:val="7"/>
        </w:numPr>
        <w:ind w:left="567" w:hanging="567"/>
      </w:pPr>
      <w:r>
        <w:t>The obligations placed on Appointed Actuaries by t</w:t>
      </w:r>
      <w:r w:rsidR="00B06342">
        <w:t xml:space="preserve">his Prudential Standard </w:t>
      </w:r>
      <w:r>
        <w:t>are functions of an Appointed Actuary for the purposes of</w:t>
      </w:r>
      <w:r w:rsidR="00B06342">
        <w:t xml:space="preserve"> </w:t>
      </w:r>
      <w:r w:rsidR="00B06342" w:rsidRPr="00E6307C">
        <w:t xml:space="preserve">section 49K(1)(a) of the Insurance Act, </w:t>
      </w:r>
      <w:r w:rsidR="00B06342">
        <w:t xml:space="preserve">section </w:t>
      </w:r>
      <w:r w:rsidR="00B06342" w:rsidRPr="00E6307C">
        <w:t xml:space="preserve">97(1) of the Life Insurance Act and </w:t>
      </w:r>
      <w:r w:rsidR="00B06342">
        <w:t xml:space="preserve">section </w:t>
      </w:r>
      <w:r w:rsidR="00B06342" w:rsidRPr="00E6307C">
        <w:t xml:space="preserve">107(2) of the </w:t>
      </w:r>
      <w:r w:rsidR="00B06342">
        <w:t>PHIPS</w:t>
      </w:r>
      <w:r w:rsidR="00B06342" w:rsidRPr="00E6307C">
        <w:t xml:space="preserve"> Act</w:t>
      </w:r>
      <w:r>
        <w:t>.</w:t>
      </w:r>
    </w:p>
    <w:p w14:paraId="7376EB4C" w14:textId="1061DCEA" w:rsidR="00BB492B" w:rsidRPr="00FB33EC" w:rsidRDefault="00BB492B" w:rsidP="001B71B4">
      <w:pPr>
        <w:pStyle w:val="BodyText1"/>
        <w:numPr>
          <w:ilvl w:val="0"/>
          <w:numId w:val="7"/>
        </w:numPr>
        <w:ind w:left="567" w:hanging="567"/>
      </w:pPr>
      <w:r w:rsidRPr="00E6307C">
        <w:t xml:space="preserve">This Prudential Standard </w:t>
      </w:r>
      <w:r w:rsidR="00C940B2" w:rsidRPr="00FB33EC">
        <w:t>commences on</w:t>
      </w:r>
      <w:r w:rsidRPr="00FB33EC">
        <w:t xml:space="preserve"> </w:t>
      </w:r>
      <w:r w:rsidR="007057A6">
        <w:t>1 July 2019</w:t>
      </w:r>
      <w:r w:rsidRPr="00FB33EC">
        <w:t>.</w:t>
      </w:r>
    </w:p>
    <w:p w14:paraId="342DA810" w14:textId="329EA99C" w:rsidR="00BB492B" w:rsidRPr="00E6307C" w:rsidRDefault="005F0709" w:rsidP="00E14228">
      <w:pPr>
        <w:pStyle w:val="Heading1"/>
      </w:pPr>
      <w:bookmarkStart w:id="17" w:name="_Toc480296779"/>
      <w:bookmarkStart w:id="18" w:name="_Toc480296887"/>
      <w:bookmarkStart w:id="19" w:name="_Toc494186741"/>
      <w:r w:rsidRPr="00E6307C">
        <w:lastRenderedPageBreak/>
        <w:t>Interpretation</w:t>
      </w:r>
      <w:bookmarkEnd w:id="17"/>
      <w:bookmarkEnd w:id="18"/>
      <w:bookmarkEnd w:id="19"/>
    </w:p>
    <w:p w14:paraId="627EF5A5" w14:textId="3B35DEB1" w:rsidR="00C5692D" w:rsidRDefault="0025578C" w:rsidP="00D57CE5">
      <w:pPr>
        <w:pStyle w:val="BodyText1"/>
        <w:numPr>
          <w:ilvl w:val="0"/>
          <w:numId w:val="7"/>
        </w:numPr>
        <w:ind w:left="567" w:hanging="567"/>
      </w:pPr>
      <w:r>
        <w:t>Where this Prudential Standard imposes requirements or functions on the Appointed Actuary, those requirements or functions must be met by the Appointed Actuary. Otherwise, the insurer may, subject to the requirements of this Prudential Standard, use other actuaries to undertake actuarial functions</w:t>
      </w:r>
      <w:r w:rsidR="00225CC6">
        <w:t xml:space="preserve"> </w:t>
      </w:r>
      <w:r w:rsidR="0004305A">
        <w:t xml:space="preserve">required </w:t>
      </w:r>
      <w:r w:rsidR="00225CC6">
        <w:t>under this Prudential Standard</w:t>
      </w:r>
      <w:r>
        <w:t>.</w:t>
      </w:r>
    </w:p>
    <w:p w14:paraId="565A171C" w14:textId="77777777" w:rsidR="004048FD" w:rsidRDefault="00A1040C" w:rsidP="00A1040C">
      <w:pPr>
        <w:pStyle w:val="BodyText1"/>
        <w:numPr>
          <w:ilvl w:val="0"/>
          <w:numId w:val="7"/>
        </w:numPr>
        <w:ind w:left="567" w:hanging="567"/>
      </w:pPr>
      <w:r>
        <w:t>In this Prudential Standard:</w:t>
      </w:r>
    </w:p>
    <w:p w14:paraId="665AAD2B" w14:textId="77777777" w:rsidR="004048FD" w:rsidRDefault="009E10C4" w:rsidP="004048FD">
      <w:pPr>
        <w:pStyle w:val="BodyText1"/>
        <w:numPr>
          <w:ilvl w:val="1"/>
          <w:numId w:val="7"/>
        </w:numPr>
        <w:ind w:left="1134" w:hanging="567"/>
      </w:pPr>
      <w:r w:rsidRPr="00E6307C">
        <w:t xml:space="preserve">Terms that are defined in </w:t>
      </w:r>
      <w:r w:rsidRPr="00A1040C">
        <w:rPr>
          <w:i/>
        </w:rPr>
        <w:t>Prudential Standard GPS</w:t>
      </w:r>
      <w:r w:rsidR="00917FC1" w:rsidRPr="00A1040C">
        <w:rPr>
          <w:i/>
        </w:rPr>
        <w:t xml:space="preserve"> </w:t>
      </w:r>
      <w:r w:rsidRPr="00A1040C">
        <w:rPr>
          <w:i/>
        </w:rPr>
        <w:t>001 Definitions</w:t>
      </w:r>
      <w:r w:rsidR="00F20B5C" w:rsidRPr="004048FD">
        <w:rPr>
          <w:i/>
        </w:rPr>
        <w:t xml:space="preserve"> </w:t>
      </w:r>
      <w:r w:rsidR="00F20B5C">
        <w:t>(GPS 001)</w:t>
      </w:r>
      <w:r w:rsidRPr="00E6307C">
        <w:t xml:space="preserve">, </w:t>
      </w:r>
      <w:r w:rsidR="00917FC1" w:rsidRPr="00A1040C">
        <w:rPr>
          <w:i/>
        </w:rPr>
        <w:t>Prudential Standard L</w:t>
      </w:r>
      <w:r w:rsidRPr="00A1040C">
        <w:rPr>
          <w:i/>
        </w:rPr>
        <w:t>P</w:t>
      </w:r>
      <w:r w:rsidR="00917FC1" w:rsidRPr="00A1040C">
        <w:rPr>
          <w:i/>
        </w:rPr>
        <w:t xml:space="preserve">S </w:t>
      </w:r>
      <w:r w:rsidRPr="00A1040C">
        <w:rPr>
          <w:i/>
        </w:rPr>
        <w:t>001 Definitions</w:t>
      </w:r>
      <w:r w:rsidRPr="00E6307C">
        <w:t xml:space="preserve"> </w:t>
      </w:r>
      <w:r w:rsidR="00F20B5C">
        <w:t xml:space="preserve">(LPS 001) </w:t>
      </w:r>
      <w:r w:rsidRPr="00E6307C">
        <w:t xml:space="preserve">and </w:t>
      </w:r>
      <w:r w:rsidRPr="00A1040C">
        <w:rPr>
          <w:i/>
        </w:rPr>
        <w:t>Prudential Standard HPS</w:t>
      </w:r>
      <w:r w:rsidR="00917FC1" w:rsidRPr="00A1040C">
        <w:rPr>
          <w:i/>
        </w:rPr>
        <w:t xml:space="preserve"> </w:t>
      </w:r>
      <w:r w:rsidRPr="00A1040C">
        <w:rPr>
          <w:i/>
        </w:rPr>
        <w:t>001 Definitions</w:t>
      </w:r>
      <w:r w:rsidRPr="00E6307C">
        <w:t xml:space="preserve"> </w:t>
      </w:r>
      <w:r w:rsidR="00F20B5C">
        <w:t xml:space="preserve">(HPS 001) </w:t>
      </w:r>
      <w:r w:rsidRPr="00E6307C">
        <w:t>appear in bold the first time they are used in this Prudential Standard</w:t>
      </w:r>
      <w:r w:rsidR="000E272B">
        <w:t xml:space="preserve"> and adopt the same meaning in this Prudential Standard as defined in those Prudential Standards</w:t>
      </w:r>
      <w:r w:rsidR="004048FD">
        <w:t>; and</w:t>
      </w:r>
    </w:p>
    <w:p w14:paraId="35584EF2" w14:textId="3C706F18" w:rsidR="009E10C4" w:rsidRPr="00E6307C" w:rsidRDefault="004048FD" w:rsidP="004048FD">
      <w:pPr>
        <w:pStyle w:val="BodyText1"/>
        <w:numPr>
          <w:ilvl w:val="1"/>
          <w:numId w:val="7"/>
        </w:numPr>
        <w:ind w:left="1134" w:hanging="567"/>
      </w:pPr>
      <w:r w:rsidRPr="004048FD">
        <w:t>unless the contrary intention appears, a reference to an Act, Regulations or Prudential Standard is a reference to the Act, Regulations or Prudential Standard as in force from time to time.</w:t>
      </w:r>
    </w:p>
    <w:p w14:paraId="0C6C3868" w14:textId="1B2D9F69" w:rsidR="009E10C4" w:rsidRPr="00E6307C" w:rsidRDefault="009E10C4" w:rsidP="001B71B4">
      <w:pPr>
        <w:pStyle w:val="BodyText1"/>
        <w:numPr>
          <w:ilvl w:val="0"/>
          <w:numId w:val="7"/>
        </w:numPr>
        <w:ind w:left="567" w:hanging="567"/>
      </w:pPr>
      <w:r w:rsidRPr="00E6307C">
        <w:t>Terms used in this Prudential Standard a</w:t>
      </w:r>
      <w:r w:rsidR="00582E17">
        <w:t>re</w:t>
      </w:r>
      <w:r w:rsidRPr="00E6307C">
        <w:t xml:space="preserve"> defined as follows:</w:t>
      </w:r>
    </w:p>
    <w:p w14:paraId="3B78FA90" w14:textId="3D8FFFB5" w:rsidR="009E10C4" w:rsidRDefault="009E10C4" w:rsidP="001B71B4">
      <w:pPr>
        <w:pStyle w:val="BodyText2"/>
        <w:numPr>
          <w:ilvl w:val="0"/>
          <w:numId w:val="10"/>
        </w:numPr>
        <w:ind w:left="1134" w:hanging="567"/>
        <w:jc w:val="both"/>
      </w:pPr>
      <w:r w:rsidRPr="00917FC1">
        <w:t>‘</w:t>
      </w:r>
      <w:r w:rsidR="00BB492B" w:rsidRPr="00917FC1">
        <w:t xml:space="preserve">Acts’ refers collectively to the Insurance Act, Life Insurance Act and </w:t>
      </w:r>
      <w:r w:rsidR="000B48BC">
        <w:t>PHIPS</w:t>
      </w:r>
      <w:r w:rsidR="00BB492B" w:rsidRPr="00917FC1">
        <w:t xml:space="preserve"> Act</w:t>
      </w:r>
      <w:r w:rsidR="0056534E">
        <w:t>;</w:t>
      </w:r>
    </w:p>
    <w:p w14:paraId="4812844E" w14:textId="2E8808E6" w:rsidR="00BE0896" w:rsidRPr="00917FC1" w:rsidRDefault="00BE0896" w:rsidP="001B71B4">
      <w:pPr>
        <w:pStyle w:val="BodyText2"/>
        <w:numPr>
          <w:ilvl w:val="0"/>
          <w:numId w:val="10"/>
        </w:numPr>
        <w:ind w:left="1134" w:hanging="567"/>
        <w:jc w:val="both"/>
      </w:pPr>
      <w:r>
        <w:t>‘Actuarial Professional Standard’ refers to a professional standard of</w:t>
      </w:r>
      <w:r w:rsidRPr="00E6307C">
        <w:t xml:space="preserve"> the Institute of Actuaries of Australia</w:t>
      </w:r>
      <w:r w:rsidR="00FB33EC">
        <w:t xml:space="preserve"> as in place from time to time</w:t>
      </w:r>
      <w:r>
        <w:t>;</w:t>
      </w:r>
    </w:p>
    <w:p w14:paraId="43E75143" w14:textId="6118F550" w:rsidR="005F0709" w:rsidRPr="00021F30" w:rsidRDefault="000B3C09" w:rsidP="001B71B4">
      <w:pPr>
        <w:pStyle w:val="BodyText2"/>
        <w:numPr>
          <w:ilvl w:val="0"/>
          <w:numId w:val="10"/>
        </w:numPr>
        <w:ind w:left="1134" w:hanging="567"/>
        <w:jc w:val="both"/>
      </w:pPr>
      <w:r>
        <w:t>‘</w:t>
      </w:r>
      <w:r w:rsidR="005F0709" w:rsidRPr="00E6307C">
        <w:t>Appointed Actuary</w:t>
      </w:r>
      <w:r>
        <w:t>’</w:t>
      </w:r>
      <w:r w:rsidR="005F0709" w:rsidRPr="00E6307C">
        <w:t xml:space="preserve"> refers to </w:t>
      </w:r>
      <w:r w:rsidR="000A5028">
        <w:t xml:space="preserve">the </w:t>
      </w:r>
      <w:r w:rsidR="005F0709" w:rsidRPr="00E6307C">
        <w:t>person appointed under section 39 of the Insurance Act, section 93 of the Life Insurance Act</w:t>
      </w:r>
      <w:r w:rsidR="0056534E">
        <w:t>,</w:t>
      </w:r>
      <w:r w:rsidR="005F0709" w:rsidRPr="00E6307C">
        <w:t xml:space="preserve"> or s</w:t>
      </w:r>
      <w:r w:rsidR="0004305A">
        <w:t xml:space="preserve">ection </w:t>
      </w:r>
      <w:r w:rsidR="005F0709" w:rsidRPr="00E6307C">
        <w:t>10</w:t>
      </w:r>
      <w:r w:rsidR="00E24785">
        <w:t>6</w:t>
      </w:r>
      <w:r w:rsidR="005F0709" w:rsidRPr="00E6307C">
        <w:t xml:space="preserve"> of the </w:t>
      </w:r>
      <w:r w:rsidR="000B48BC">
        <w:t>PHIPS</w:t>
      </w:r>
      <w:r w:rsidR="00877D58">
        <w:t xml:space="preserve"> Act, </w:t>
      </w:r>
      <w:r w:rsidR="00877D58" w:rsidRPr="00021F30">
        <w:t xml:space="preserve">and includes a person appointed as a </w:t>
      </w:r>
      <w:r w:rsidR="00877D58" w:rsidRPr="00A1040C">
        <w:rPr>
          <w:b/>
        </w:rPr>
        <w:t>Group Actuary</w:t>
      </w:r>
      <w:r w:rsidR="00877D58" w:rsidRPr="00021F30">
        <w:t xml:space="preserve"> under this Prudential Standard</w:t>
      </w:r>
      <w:r w:rsidR="001F5AF1" w:rsidRPr="00021F30">
        <w:t xml:space="preserve"> unless otherwise stated</w:t>
      </w:r>
      <w:r w:rsidR="0056534E">
        <w:t>;</w:t>
      </w:r>
    </w:p>
    <w:p w14:paraId="110B262F" w14:textId="4E17683B" w:rsidR="00021F30" w:rsidRPr="00021F30" w:rsidRDefault="00021F30" w:rsidP="001B71B4">
      <w:pPr>
        <w:pStyle w:val="BodyText2"/>
        <w:numPr>
          <w:ilvl w:val="0"/>
          <w:numId w:val="10"/>
        </w:numPr>
        <w:ind w:left="1134" w:hanging="567"/>
        <w:jc w:val="both"/>
      </w:pPr>
      <w:r w:rsidRPr="00021F30">
        <w:t>‘Attachment’ refers to one or more of the attachments to this Prudential Standard, namely Attachment A (General insurance matters), Attachment B (Life insurance matters) and Attachment C (Private health insurance matters)</w:t>
      </w:r>
      <w:r w:rsidR="0056534E">
        <w:t>;</w:t>
      </w:r>
    </w:p>
    <w:p w14:paraId="577BC37F" w14:textId="1DE651F7" w:rsidR="00EB19F7" w:rsidRDefault="004529D6" w:rsidP="001B71B4">
      <w:pPr>
        <w:pStyle w:val="BodyText2"/>
        <w:numPr>
          <w:ilvl w:val="0"/>
          <w:numId w:val="10"/>
        </w:numPr>
        <w:ind w:left="1134" w:hanging="567"/>
        <w:jc w:val="both"/>
      </w:pPr>
      <w:r w:rsidRPr="00021F30">
        <w:t>‘</w:t>
      </w:r>
      <w:r w:rsidR="00021F30" w:rsidRPr="00021F30">
        <w:rPr>
          <w:b/>
        </w:rPr>
        <w:t>B</w:t>
      </w:r>
      <w:r w:rsidRPr="00C93773">
        <w:rPr>
          <w:b/>
        </w:rPr>
        <w:t>oard</w:t>
      </w:r>
      <w:r w:rsidRPr="00021F30">
        <w:t>’ refers, in the</w:t>
      </w:r>
      <w:r w:rsidRPr="00AB07F2">
        <w:t xml:space="preserve"> case of a </w:t>
      </w:r>
      <w:r>
        <w:t>Cate</w:t>
      </w:r>
      <w:r w:rsidRPr="00AB07F2">
        <w:t xml:space="preserve">gory C insurer or an EFLIC, to the senior officer outside of Australia or Compliance Committee (as applicable) as referred to in </w:t>
      </w:r>
      <w:r w:rsidRPr="00C573F3">
        <w:rPr>
          <w:i/>
        </w:rPr>
        <w:t xml:space="preserve">Prudential </w:t>
      </w:r>
      <w:r w:rsidRPr="00C573F3">
        <w:rPr>
          <w:i/>
        </w:rPr>
        <w:lastRenderedPageBreak/>
        <w:t>Standard CPS 510 Governance</w:t>
      </w:r>
      <w:r w:rsidR="0019579B">
        <w:rPr>
          <w:i/>
        </w:rPr>
        <w:t xml:space="preserve"> </w:t>
      </w:r>
      <w:r w:rsidR="0056534E" w:rsidRPr="0056534E">
        <w:t>(</w:t>
      </w:r>
      <w:r w:rsidR="0019579B">
        <w:t>CPS 510)</w:t>
      </w:r>
      <w:r w:rsidR="003D2D8D">
        <w:t xml:space="preserve"> and otherwise adopts the definitions in GPS 001, LPS 001 and HPS 001</w:t>
      </w:r>
      <w:r>
        <w:t>;</w:t>
      </w:r>
    </w:p>
    <w:p w14:paraId="15EFD1C9" w14:textId="2F7DCC61" w:rsidR="00874476" w:rsidRDefault="00BF5DA6" w:rsidP="001B71B4">
      <w:pPr>
        <w:pStyle w:val="BodyText2"/>
        <w:numPr>
          <w:ilvl w:val="0"/>
          <w:numId w:val="10"/>
        </w:numPr>
        <w:ind w:left="1134" w:hanging="567"/>
        <w:jc w:val="both"/>
      </w:pPr>
      <w:r>
        <w:t xml:space="preserve">‘Capital Management Plan’ </w:t>
      </w:r>
      <w:r w:rsidR="0023026F">
        <w:t>and ‘Capital Management Policy’ have the meanings given to those terms in</w:t>
      </w:r>
      <w:r w:rsidR="00582E17">
        <w:t xml:space="preserve"> </w:t>
      </w:r>
      <w:r w:rsidR="00582E17" w:rsidRPr="0010720B">
        <w:rPr>
          <w:i/>
        </w:rPr>
        <w:t>Prudential Standard</w:t>
      </w:r>
      <w:r w:rsidR="0019579B" w:rsidRPr="00582E17">
        <w:rPr>
          <w:i/>
        </w:rPr>
        <w:t xml:space="preserve"> </w:t>
      </w:r>
      <w:r w:rsidR="003A2C5F" w:rsidRPr="0010720B">
        <w:rPr>
          <w:i/>
        </w:rPr>
        <w:t>HPS</w:t>
      </w:r>
      <w:r w:rsidR="000A5028" w:rsidRPr="0010720B">
        <w:rPr>
          <w:i/>
        </w:rPr>
        <w:t xml:space="preserve"> </w:t>
      </w:r>
      <w:r w:rsidR="0019579B" w:rsidRPr="0010720B">
        <w:rPr>
          <w:i/>
        </w:rPr>
        <w:t>110</w:t>
      </w:r>
      <w:r w:rsidR="00582E17" w:rsidRPr="0010720B">
        <w:rPr>
          <w:i/>
        </w:rPr>
        <w:t xml:space="preserve"> Capital Adequacy</w:t>
      </w:r>
      <w:r w:rsidR="00582E17">
        <w:t xml:space="preserve"> (HPS 110)</w:t>
      </w:r>
      <w:r w:rsidR="0056534E">
        <w:t>;</w:t>
      </w:r>
    </w:p>
    <w:p w14:paraId="0890B2A0" w14:textId="658999E4" w:rsidR="009E10C4" w:rsidRPr="00E6307C" w:rsidRDefault="009E10C4" w:rsidP="001B71B4">
      <w:pPr>
        <w:pStyle w:val="BodyText2"/>
        <w:numPr>
          <w:ilvl w:val="0"/>
          <w:numId w:val="10"/>
        </w:numPr>
        <w:ind w:left="1134" w:hanging="567"/>
        <w:jc w:val="both"/>
      </w:pPr>
      <w:r w:rsidRPr="00E6307C">
        <w:t xml:space="preserve">‘Fund’ refers to a </w:t>
      </w:r>
      <w:r w:rsidRPr="00E6307C">
        <w:rPr>
          <w:b/>
        </w:rPr>
        <w:t xml:space="preserve">statutory fund </w:t>
      </w:r>
      <w:r w:rsidRPr="00E6307C">
        <w:t xml:space="preserve">or a </w:t>
      </w:r>
      <w:r w:rsidRPr="00E6307C">
        <w:rPr>
          <w:b/>
        </w:rPr>
        <w:t>general fund</w:t>
      </w:r>
      <w:r w:rsidRPr="00E6307C">
        <w:t xml:space="preserve"> </w:t>
      </w:r>
      <w:r w:rsidR="00BC049A" w:rsidRPr="00E6307C">
        <w:t>of a life company</w:t>
      </w:r>
      <w:r w:rsidR="0056534E">
        <w:t>;</w:t>
      </w:r>
      <w:r w:rsidRPr="00E6307C">
        <w:t xml:space="preserve"> </w:t>
      </w:r>
    </w:p>
    <w:p w14:paraId="52886928" w14:textId="07DFE1BC" w:rsidR="00877D58" w:rsidRDefault="00BC049A" w:rsidP="001B71B4">
      <w:pPr>
        <w:pStyle w:val="BodyText2"/>
        <w:numPr>
          <w:ilvl w:val="0"/>
          <w:numId w:val="10"/>
        </w:numPr>
        <w:ind w:left="1134" w:hanging="567"/>
        <w:jc w:val="both"/>
      </w:pPr>
      <w:r w:rsidRPr="00E6307C">
        <w:t>‘General insurer</w:t>
      </w:r>
      <w:r w:rsidR="00BB492B" w:rsidRPr="00E6307C">
        <w:t>’</w:t>
      </w:r>
      <w:r w:rsidR="00E9660D">
        <w:t xml:space="preserve"> refers to </w:t>
      </w:r>
      <w:r w:rsidR="000A5028">
        <w:t>general insurers as defined in section 11 of the Insurance Act</w:t>
      </w:r>
      <w:r w:rsidR="00D16FF1">
        <w:t xml:space="preserve">, </w:t>
      </w:r>
      <w:r w:rsidR="00D16FF1" w:rsidRPr="00D16FF1">
        <w:t>non-operating holding companies authorised under the Insurance Act (authorised insurance NOHCs)</w:t>
      </w:r>
      <w:r w:rsidR="00D16FF1">
        <w:t xml:space="preserve"> and </w:t>
      </w:r>
      <w:r w:rsidR="005041FB">
        <w:t xml:space="preserve">the parent entities of </w:t>
      </w:r>
      <w:r w:rsidR="00BB492B" w:rsidRPr="00E6307C">
        <w:t>Level 2 insurance groups</w:t>
      </w:r>
      <w:r w:rsidR="0056534E">
        <w:t>;</w:t>
      </w:r>
    </w:p>
    <w:p w14:paraId="379A26F6" w14:textId="7DCEF794" w:rsidR="00BB492B" w:rsidRPr="00E6307C" w:rsidRDefault="00F0700C" w:rsidP="001B71B4">
      <w:pPr>
        <w:pStyle w:val="BodyText2"/>
        <w:numPr>
          <w:ilvl w:val="0"/>
          <w:numId w:val="10"/>
        </w:numPr>
        <w:ind w:left="1134" w:hanging="567"/>
        <w:jc w:val="both"/>
      </w:pPr>
      <w:r>
        <w:t>‘Group A</w:t>
      </w:r>
      <w:r w:rsidR="00877D58">
        <w:t xml:space="preserve">ctuary’ </w:t>
      </w:r>
      <w:r w:rsidR="00EA116F">
        <w:t>refers to</w:t>
      </w:r>
      <w:r w:rsidR="00877D58">
        <w:t xml:space="preserve"> the</w:t>
      </w:r>
      <w:r w:rsidR="00F30DF3">
        <w:t xml:space="preserve"> person appointed under this Prudential Standard as an</w:t>
      </w:r>
      <w:r w:rsidR="00877D58">
        <w:t xml:space="preserve"> Appointed Actuary of a Level 2 insurance group</w:t>
      </w:r>
      <w:r w:rsidR="0056534E">
        <w:t>;</w:t>
      </w:r>
      <w:r>
        <w:t xml:space="preserve"> </w:t>
      </w:r>
    </w:p>
    <w:p w14:paraId="402225DF" w14:textId="629CF4CC" w:rsidR="0012280F" w:rsidRPr="005A0452" w:rsidRDefault="005F0709" w:rsidP="001B71B4">
      <w:pPr>
        <w:pStyle w:val="BodyText2"/>
        <w:numPr>
          <w:ilvl w:val="0"/>
          <w:numId w:val="10"/>
        </w:numPr>
        <w:ind w:left="1134" w:hanging="567"/>
        <w:jc w:val="both"/>
      </w:pPr>
      <w:r w:rsidRPr="00E6307C">
        <w:t>‘</w:t>
      </w:r>
      <w:r w:rsidRPr="00E6307C">
        <w:rPr>
          <w:b/>
        </w:rPr>
        <w:t>Health benefits fund</w:t>
      </w:r>
      <w:r w:rsidRPr="00E6307C">
        <w:t xml:space="preserve">’ refers </w:t>
      </w:r>
      <w:r w:rsidR="00BC049A" w:rsidRPr="00E6307C">
        <w:t>to a health benefits fund of a</w:t>
      </w:r>
      <w:r w:rsidRPr="00E6307C">
        <w:t xml:space="preserve"> </w:t>
      </w:r>
      <w:r w:rsidRPr="005A0452">
        <w:t>private health insurer</w:t>
      </w:r>
      <w:r w:rsidR="0056534E">
        <w:t>;</w:t>
      </w:r>
      <w:r w:rsidR="00B95FD4" w:rsidRPr="00E6307C" w:rsidDel="00B95FD4">
        <w:rPr>
          <w:rStyle w:val="FootnoteReference"/>
          <w:rFonts w:asciiTheme="minorHAnsi" w:hAnsiTheme="minorHAnsi" w:cstheme="minorHAnsi"/>
        </w:rPr>
        <w:t xml:space="preserve"> </w:t>
      </w:r>
    </w:p>
    <w:p w14:paraId="66B365FB" w14:textId="72413A0F" w:rsidR="00AA6C02" w:rsidRPr="00E6307C" w:rsidRDefault="00AA6C02" w:rsidP="001B71B4">
      <w:pPr>
        <w:pStyle w:val="BodyText2"/>
        <w:numPr>
          <w:ilvl w:val="0"/>
          <w:numId w:val="10"/>
        </w:numPr>
        <w:ind w:left="1134" w:hanging="567"/>
        <w:jc w:val="both"/>
      </w:pPr>
      <w:r>
        <w:t>‘</w:t>
      </w:r>
      <w:r w:rsidR="00611FA0">
        <w:t>Insurance l</w:t>
      </w:r>
      <w:r>
        <w:t>iabilities’ refers to the ‘insurance liabilities’ of general insurers</w:t>
      </w:r>
      <w:r w:rsidR="002F310C">
        <w:t xml:space="preserve"> determined in accordance with </w:t>
      </w:r>
      <w:r w:rsidR="002F310C" w:rsidRPr="002F310C">
        <w:rPr>
          <w:i/>
        </w:rPr>
        <w:t xml:space="preserve">Prudential Standard GPS 340 </w:t>
      </w:r>
      <w:r w:rsidR="00E60E58">
        <w:rPr>
          <w:i/>
        </w:rPr>
        <w:t xml:space="preserve">Insurance </w:t>
      </w:r>
      <w:r w:rsidR="002F310C" w:rsidRPr="002F310C">
        <w:rPr>
          <w:i/>
        </w:rPr>
        <w:t>Liability Valuation</w:t>
      </w:r>
      <w:r w:rsidR="006057E7">
        <w:t xml:space="preserve"> (GPS 340)</w:t>
      </w:r>
      <w:r>
        <w:t>, ‘policy liabilities’ of life</w:t>
      </w:r>
      <w:r w:rsidR="00696B74">
        <w:t xml:space="preserve"> companies</w:t>
      </w:r>
      <w:r w:rsidR="00582E17">
        <w:t xml:space="preserve"> determined in accordance with </w:t>
      </w:r>
      <w:r w:rsidR="00582E17">
        <w:rPr>
          <w:i/>
        </w:rPr>
        <w:t xml:space="preserve">Prudential Standard LPS 340 Valuation of Policy Liabilities </w:t>
      </w:r>
      <w:r w:rsidR="00582E17">
        <w:t>(LPS 340)</w:t>
      </w:r>
      <w:r>
        <w:t xml:space="preserve"> and </w:t>
      </w:r>
      <w:r w:rsidR="000F4CD6">
        <w:t xml:space="preserve">‘insurance liabilities’ </w:t>
      </w:r>
      <w:r>
        <w:t>of private health insurers</w:t>
      </w:r>
      <w:r w:rsidR="0056534E">
        <w:t>;</w:t>
      </w:r>
    </w:p>
    <w:p w14:paraId="794A8BF3" w14:textId="01578EBE" w:rsidR="00732CCB" w:rsidRDefault="00BB492B" w:rsidP="001B71B4">
      <w:pPr>
        <w:pStyle w:val="BodyText2"/>
        <w:numPr>
          <w:ilvl w:val="0"/>
          <w:numId w:val="10"/>
        </w:numPr>
        <w:ind w:left="1134" w:hanging="567"/>
        <w:jc w:val="both"/>
      </w:pPr>
      <w:r w:rsidRPr="00E6307C">
        <w:t xml:space="preserve">‘Life </w:t>
      </w:r>
      <w:r w:rsidR="009E10C4" w:rsidRPr="00E6307C">
        <w:t>compan</w:t>
      </w:r>
      <w:r w:rsidR="00EB49CD">
        <w:t>y</w:t>
      </w:r>
      <w:r w:rsidRPr="00E6307C">
        <w:t xml:space="preserve">’ </w:t>
      </w:r>
      <w:r w:rsidR="001808CF">
        <w:t>refers to</w:t>
      </w:r>
      <w:r w:rsidR="005A0452">
        <w:t xml:space="preserve"> a life company as defined</w:t>
      </w:r>
      <w:r w:rsidR="005408D7" w:rsidRPr="005408D7">
        <w:t xml:space="preserve"> in the Schedule to the Life Insurance Act </w:t>
      </w:r>
      <w:r w:rsidR="005A0452">
        <w:t>(</w:t>
      </w:r>
      <w:r w:rsidR="005408D7">
        <w:t>includes</w:t>
      </w:r>
      <w:r w:rsidR="004F20D9">
        <w:t xml:space="preserve"> a </w:t>
      </w:r>
      <w:r w:rsidRPr="00E6307C">
        <w:t>friendly societ</w:t>
      </w:r>
      <w:r w:rsidR="004F20D9">
        <w:t>y</w:t>
      </w:r>
      <w:r w:rsidRPr="00E6307C">
        <w:t xml:space="preserve"> </w:t>
      </w:r>
      <w:r w:rsidR="005A0452">
        <w:t>and</w:t>
      </w:r>
      <w:r w:rsidR="00095E90">
        <w:t xml:space="preserve"> a</w:t>
      </w:r>
      <w:r w:rsidR="005A0452">
        <w:t>n</w:t>
      </w:r>
      <w:r w:rsidR="00732CCB">
        <w:t xml:space="preserve"> </w:t>
      </w:r>
      <w:r w:rsidR="004F20D9">
        <w:t>EFLIC</w:t>
      </w:r>
      <w:r w:rsidR="005A0452">
        <w:t>)</w:t>
      </w:r>
      <w:r w:rsidR="0056534E">
        <w:t>;</w:t>
      </w:r>
      <w:r w:rsidR="00095E90" w:rsidRPr="00095E90">
        <w:t xml:space="preserve"> </w:t>
      </w:r>
    </w:p>
    <w:p w14:paraId="6C3B61CC" w14:textId="5B76DCD1" w:rsidR="00225CC6" w:rsidRDefault="00225CC6" w:rsidP="001B71B4">
      <w:pPr>
        <w:pStyle w:val="BodyText2"/>
        <w:numPr>
          <w:ilvl w:val="0"/>
          <w:numId w:val="10"/>
        </w:numPr>
        <w:ind w:left="1134" w:hanging="567"/>
        <w:jc w:val="both"/>
      </w:pPr>
      <w:r>
        <w:t>‘Private Health Insurer’ has the same meaning as in</w:t>
      </w:r>
      <w:r w:rsidR="00143E2D">
        <w:t xml:space="preserve"> section 4 of</w:t>
      </w:r>
      <w:r>
        <w:t xml:space="preserve"> the PHIPS Act</w:t>
      </w:r>
      <w:r w:rsidR="0056534E">
        <w:t>;</w:t>
      </w:r>
      <w:r>
        <w:t xml:space="preserve"> </w:t>
      </w:r>
    </w:p>
    <w:p w14:paraId="59834EA6" w14:textId="7F3A5D0A" w:rsidR="005F0709" w:rsidRDefault="00BC049A" w:rsidP="001B71B4">
      <w:pPr>
        <w:pStyle w:val="BodyText2"/>
        <w:numPr>
          <w:ilvl w:val="0"/>
          <w:numId w:val="10"/>
        </w:numPr>
        <w:ind w:left="1134" w:hanging="567"/>
        <w:jc w:val="both"/>
      </w:pPr>
      <w:r w:rsidRPr="00E6307C">
        <w:t xml:space="preserve">‘Prudential requirement’ refers to the </w:t>
      </w:r>
      <w:r w:rsidR="003A02BF" w:rsidRPr="00E6307C">
        <w:t xml:space="preserve">requirements imposed under the Acts, </w:t>
      </w:r>
      <w:r w:rsidR="00AA6C02">
        <w:t xml:space="preserve">Regulations, </w:t>
      </w:r>
      <w:r w:rsidR="00473ED7">
        <w:t>p</w:t>
      </w:r>
      <w:r w:rsidR="003A02BF" w:rsidRPr="00E6307C">
        <w:t xml:space="preserve">rudential </w:t>
      </w:r>
      <w:r w:rsidR="00473ED7">
        <w:t>s</w:t>
      </w:r>
      <w:r w:rsidR="003A02BF" w:rsidRPr="00E6307C">
        <w:t xml:space="preserve">tandards determined under the Acts, the </w:t>
      </w:r>
      <w:r w:rsidR="003A02BF" w:rsidRPr="00E6307C">
        <w:rPr>
          <w:i/>
        </w:rPr>
        <w:t xml:space="preserve">Financial Sector (Collection of Data) Act 2001 </w:t>
      </w:r>
      <w:r w:rsidR="003A02BF" w:rsidRPr="00E6307C">
        <w:t>(FSCODA), reporting standards made under the FSCODA, and conditions, directions</w:t>
      </w:r>
      <w:r w:rsidR="00AA6C02">
        <w:t>, Rules</w:t>
      </w:r>
      <w:r w:rsidR="003A02BF" w:rsidRPr="00E6307C">
        <w:t xml:space="preserve"> and other requirements imposed by APRA in writin</w:t>
      </w:r>
      <w:r w:rsidR="00A358CF" w:rsidRPr="00E6307C">
        <w:t>g under the Acts</w:t>
      </w:r>
      <w:r w:rsidR="0056534E">
        <w:t>; and</w:t>
      </w:r>
    </w:p>
    <w:p w14:paraId="712987C9" w14:textId="3A5CF782" w:rsidR="008346F8" w:rsidRPr="00E6307C" w:rsidRDefault="00125EB3" w:rsidP="001B71B4">
      <w:pPr>
        <w:pStyle w:val="BodyText2"/>
        <w:numPr>
          <w:ilvl w:val="0"/>
          <w:numId w:val="10"/>
        </w:numPr>
        <w:ind w:left="1134" w:hanging="567"/>
        <w:jc w:val="both"/>
      </w:pPr>
      <w:r>
        <w:t>‘Regulation’ refers to any regulation made under any of the Acts.</w:t>
      </w:r>
    </w:p>
    <w:p w14:paraId="13AAE3F8" w14:textId="486AB80F" w:rsidR="00B81998" w:rsidRDefault="008C623B" w:rsidP="001B71B4">
      <w:pPr>
        <w:pStyle w:val="BodyText1"/>
        <w:numPr>
          <w:ilvl w:val="0"/>
          <w:numId w:val="7"/>
        </w:numPr>
        <w:ind w:left="567" w:hanging="567"/>
      </w:pPr>
      <w:r w:rsidRPr="00E6307C">
        <w:t xml:space="preserve">Where this </w:t>
      </w:r>
      <w:r w:rsidR="00B81998">
        <w:t>Prudential Standard provides:</w:t>
      </w:r>
      <w:r w:rsidRPr="00E6307C">
        <w:t xml:space="preserve"> </w:t>
      </w:r>
    </w:p>
    <w:p w14:paraId="4651C88D" w14:textId="7C380B2E" w:rsidR="008C623B" w:rsidRDefault="003B0916" w:rsidP="001B71B4">
      <w:pPr>
        <w:pStyle w:val="BodyText2"/>
        <w:numPr>
          <w:ilvl w:val="0"/>
          <w:numId w:val="11"/>
        </w:numPr>
        <w:ind w:left="1134" w:hanging="567"/>
        <w:jc w:val="both"/>
      </w:pPr>
      <w:r>
        <w:lastRenderedPageBreak/>
        <w:t>f</w:t>
      </w:r>
      <w:r w:rsidR="00B81998">
        <w:t xml:space="preserve">or </w:t>
      </w:r>
      <w:r w:rsidR="008C623B" w:rsidRPr="00E6307C">
        <w:t xml:space="preserve">APRA to exercise a power or discretion, the power or discretion </w:t>
      </w:r>
      <w:r>
        <w:t>is to be exercised</w:t>
      </w:r>
      <w:r w:rsidR="00E875C9">
        <w:t xml:space="preserve"> in writing</w:t>
      </w:r>
      <w:r w:rsidR="00B81998">
        <w:t>; or</w:t>
      </w:r>
    </w:p>
    <w:p w14:paraId="7BB316A7" w14:textId="14F89759" w:rsidR="003B0916" w:rsidRDefault="003B0916" w:rsidP="001B71B4">
      <w:pPr>
        <w:pStyle w:val="BodyText2"/>
        <w:numPr>
          <w:ilvl w:val="0"/>
          <w:numId w:val="11"/>
        </w:numPr>
        <w:ind w:left="1134" w:hanging="567"/>
        <w:jc w:val="both"/>
      </w:pPr>
      <w:r>
        <w:t>t</w:t>
      </w:r>
      <w:r w:rsidR="00B81998">
        <w:t xml:space="preserve">hat </w:t>
      </w:r>
      <w:r w:rsidR="002F2A87">
        <w:t xml:space="preserve">an insurer must </w:t>
      </w:r>
      <w:r w:rsidR="009D4BE2">
        <w:t>provide APRA with notice,</w:t>
      </w:r>
      <w:r w:rsidR="0069453F">
        <w:t xml:space="preserve"> </w:t>
      </w:r>
      <w:r w:rsidR="009D4BE2">
        <w:t>that notice must be given</w:t>
      </w:r>
      <w:r w:rsidR="00E875C9">
        <w:t xml:space="preserve"> in writing.</w:t>
      </w:r>
    </w:p>
    <w:p w14:paraId="16C47FE5" w14:textId="36FF2339" w:rsidR="008B38CD" w:rsidRDefault="00BB492B" w:rsidP="001B71B4">
      <w:pPr>
        <w:pStyle w:val="Heading1"/>
        <w:jc w:val="both"/>
      </w:pPr>
      <w:bookmarkStart w:id="20" w:name="_Toc480296780"/>
      <w:bookmarkStart w:id="21" w:name="_Toc480296888"/>
      <w:bookmarkStart w:id="22" w:name="_Toc494186742"/>
      <w:r w:rsidRPr="00E6307C">
        <w:t>Appointme</w:t>
      </w:r>
      <w:r w:rsidR="00855E6E">
        <w:t>nt</w:t>
      </w:r>
      <w:bookmarkEnd w:id="20"/>
      <w:bookmarkEnd w:id="21"/>
      <w:bookmarkEnd w:id="22"/>
    </w:p>
    <w:p w14:paraId="206D4868" w14:textId="3711FBB4" w:rsidR="007D3CAE" w:rsidRDefault="00225CC6" w:rsidP="001B71B4">
      <w:pPr>
        <w:pStyle w:val="BodyText1"/>
        <w:numPr>
          <w:ilvl w:val="0"/>
          <w:numId w:val="7"/>
        </w:numPr>
        <w:ind w:left="567" w:hanging="567"/>
      </w:pPr>
      <w:r>
        <w:t>Under the Acts, a</w:t>
      </w:r>
      <w:r w:rsidR="007D3CAE">
        <w:t>n insurer must appoint an Appointed Actuary.</w:t>
      </w:r>
      <w:r w:rsidR="007C0120">
        <w:rPr>
          <w:rStyle w:val="FootnoteReference"/>
        </w:rPr>
        <w:footnoteReference w:id="3"/>
      </w:r>
    </w:p>
    <w:p w14:paraId="44103D6E" w14:textId="01F923AF" w:rsidR="00D04BAF" w:rsidRPr="00E6307C" w:rsidRDefault="00D04BAF" w:rsidP="001B71B4">
      <w:pPr>
        <w:pStyle w:val="BodyText1"/>
        <w:numPr>
          <w:ilvl w:val="0"/>
          <w:numId w:val="7"/>
        </w:numPr>
        <w:ind w:left="567" w:hanging="567"/>
      </w:pPr>
      <w:r w:rsidRPr="00E6307C">
        <w:t xml:space="preserve">An insurer must ensure that its </w:t>
      </w:r>
      <w:r w:rsidR="00DA5ED0" w:rsidRPr="00E6307C">
        <w:t>Appointed</w:t>
      </w:r>
      <w:r w:rsidRPr="00E6307C">
        <w:t xml:space="preserve"> Actuary</w:t>
      </w:r>
      <w:r w:rsidR="00BA4A0F">
        <w:t>:</w:t>
      </w:r>
    </w:p>
    <w:p w14:paraId="2F5F7F22" w14:textId="420FE2C3" w:rsidR="00B426D1" w:rsidRPr="00E6307C" w:rsidRDefault="00D04BAF" w:rsidP="001B71B4">
      <w:pPr>
        <w:pStyle w:val="BodyText2"/>
        <w:numPr>
          <w:ilvl w:val="0"/>
          <w:numId w:val="12"/>
        </w:numPr>
        <w:ind w:left="1134" w:hanging="567"/>
        <w:jc w:val="both"/>
      </w:pPr>
      <w:r w:rsidRPr="00E6307C">
        <w:t>satisfies the eligibility criteria</w:t>
      </w:r>
      <w:r w:rsidR="00B426D1">
        <w:t>;</w:t>
      </w:r>
      <w:r w:rsidRPr="00E6307C">
        <w:t xml:space="preserve"> and</w:t>
      </w:r>
    </w:p>
    <w:p w14:paraId="1EB1D865" w14:textId="77777777" w:rsidR="001F1D7D" w:rsidRDefault="00842EB7" w:rsidP="001B71B4">
      <w:pPr>
        <w:pStyle w:val="BodyText2"/>
        <w:numPr>
          <w:ilvl w:val="0"/>
          <w:numId w:val="12"/>
        </w:numPr>
        <w:ind w:left="1134" w:hanging="567"/>
        <w:jc w:val="both"/>
      </w:pPr>
      <w:r>
        <w:t>is a fit and p</w:t>
      </w:r>
      <w:r w:rsidR="00D04BAF" w:rsidRPr="00E6307C">
        <w:t>roper person</w:t>
      </w:r>
      <w:r w:rsidR="001F1D7D">
        <w:t>,</w:t>
      </w:r>
    </w:p>
    <w:p w14:paraId="6ADA6DAC" w14:textId="6509E919" w:rsidR="00BB492B" w:rsidRDefault="00574F71" w:rsidP="001B71B4">
      <w:pPr>
        <w:pStyle w:val="BodyText2"/>
        <w:tabs>
          <w:tab w:val="clear" w:pos="1134"/>
        </w:tabs>
        <w:ind w:left="567" w:firstLine="0"/>
        <w:jc w:val="both"/>
        <w:rPr>
          <w:rFonts w:asciiTheme="minorHAnsi" w:hAnsiTheme="minorHAnsi" w:cstheme="minorHAnsi"/>
        </w:rPr>
      </w:pPr>
      <w:r>
        <w:t xml:space="preserve">in accordance with </w:t>
      </w:r>
      <w:r w:rsidRPr="00B426D1">
        <w:rPr>
          <w:rFonts w:asciiTheme="minorHAnsi" w:hAnsiTheme="minorHAnsi" w:cstheme="minorHAnsi"/>
          <w:i/>
        </w:rPr>
        <w:t xml:space="preserve">Prudential Standard CPS 520 Fit and Proper </w:t>
      </w:r>
      <w:r w:rsidR="001F1D7D">
        <w:rPr>
          <w:rFonts w:asciiTheme="minorHAnsi" w:hAnsiTheme="minorHAnsi" w:cstheme="minorHAnsi"/>
        </w:rPr>
        <w:t>(CPS</w:t>
      </w:r>
      <w:r w:rsidR="00A774E1">
        <w:rPr>
          <w:rFonts w:asciiTheme="minorHAnsi" w:hAnsiTheme="minorHAnsi" w:cstheme="minorHAnsi"/>
        </w:rPr>
        <w:t xml:space="preserve"> </w:t>
      </w:r>
      <w:r w:rsidR="001F1D7D">
        <w:rPr>
          <w:rFonts w:asciiTheme="minorHAnsi" w:hAnsiTheme="minorHAnsi" w:cstheme="minorHAnsi"/>
        </w:rPr>
        <w:t>520)</w:t>
      </w:r>
      <w:r w:rsidR="008E0B88">
        <w:rPr>
          <w:rFonts w:asciiTheme="minorHAnsi" w:hAnsiTheme="minorHAnsi" w:cstheme="minorHAnsi"/>
        </w:rPr>
        <w:t>, as applicable,</w:t>
      </w:r>
      <w:r w:rsidR="001F1D7D">
        <w:rPr>
          <w:rFonts w:asciiTheme="minorHAnsi" w:hAnsiTheme="minorHAnsi" w:cstheme="minorHAnsi"/>
        </w:rPr>
        <w:t xml:space="preserve"> </w:t>
      </w:r>
      <w:r w:rsidRPr="00DB28CB">
        <w:rPr>
          <w:rFonts w:asciiTheme="minorHAnsi" w:hAnsiTheme="minorHAnsi" w:cstheme="minorHAnsi"/>
        </w:rPr>
        <w:t xml:space="preserve">and </w:t>
      </w:r>
      <w:r w:rsidRPr="00F91A6E">
        <w:rPr>
          <w:rFonts w:asciiTheme="minorHAnsi" w:hAnsiTheme="minorHAnsi" w:cstheme="minorHAnsi"/>
        </w:rPr>
        <w:t>the</w:t>
      </w:r>
      <w:r w:rsidRPr="00B426D1">
        <w:rPr>
          <w:rFonts w:asciiTheme="minorHAnsi" w:hAnsiTheme="minorHAnsi" w:cstheme="minorHAnsi"/>
        </w:rPr>
        <w:t xml:space="preserve"> insurer’s fit and proper policy</w:t>
      </w:r>
      <w:r>
        <w:rPr>
          <w:rFonts w:asciiTheme="minorHAnsi" w:hAnsiTheme="minorHAnsi" w:cstheme="minorHAnsi"/>
        </w:rPr>
        <w:t>.</w:t>
      </w:r>
    </w:p>
    <w:p w14:paraId="1F013892" w14:textId="20B4171F" w:rsidR="00025F9B" w:rsidRPr="00574F71" w:rsidRDefault="00025F9B" w:rsidP="001B71B4">
      <w:pPr>
        <w:pStyle w:val="Heading1"/>
        <w:jc w:val="both"/>
      </w:pPr>
      <w:bookmarkStart w:id="23" w:name="_Toc494186743"/>
      <w:r>
        <w:t>Group Actuaries</w:t>
      </w:r>
      <w:bookmarkEnd w:id="23"/>
    </w:p>
    <w:p w14:paraId="5758041B" w14:textId="77777777" w:rsidR="00025F9B" w:rsidRDefault="00842EB7" w:rsidP="001B71B4">
      <w:pPr>
        <w:pStyle w:val="BodyText1"/>
        <w:numPr>
          <w:ilvl w:val="0"/>
          <w:numId w:val="7"/>
        </w:numPr>
        <w:ind w:left="567" w:hanging="567"/>
      </w:pPr>
      <w:r>
        <w:t>A Level 2 insurance group must appoint a Group Actuary</w:t>
      </w:r>
      <w:r w:rsidR="00982562">
        <w:t xml:space="preserve">. </w:t>
      </w:r>
    </w:p>
    <w:p w14:paraId="1F6D7B59" w14:textId="77F74457" w:rsidR="00D85D30" w:rsidRDefault="00982562" w:rsidP="001B71B4">
      <w:pPr>
        <w:pStyle w:val="BodyText1"/>
        <w:numPr>
          <w:ilvl w:val="0"/>
          <w:numId w:val="7"/>
        </w:numPr>
        <w:ind w:left="567" w:hanging="567"/>
      </w:pPr>
      <w:r>
        <w:t xml:space="preserve">A Level 2 insurer must </w:t>
      </w:r>
      <w:r w:rsidRPr="00E6307C">
        <w:t xml:space="preserve">ensure that its </w:t>
      </w:r>
      <w:r w:rsidR="008E0B88">
        <w:t>Group</w:t>
      </w:r>
      <w:r w:rsidR="008E0B88" w:rsidRPr="00E6307C">
        <w:t xml:space="preserve"> </w:t>
      </w:r>
      <w:r w:rsidRPr="00E6307C">
        <w:t>Actuary</w:t>
      </w:r>
      <w:r>
        <w:t xml:space="preserve"> satisfies the requirements of p</w:t>
      </w:r>
      <w:r w:rsidR="004F5C5E">
        <w:t>a</w:t>
      </w:r>
      <w:r w:rsidR="00D85D30">
        <w:t xml:space="preserve">ragraph </w:t>
      </w:r>
      <w:r w:rsidR="0004305A">
        <w:t xml:space="preserve">10 </w:t>
      </w:r>
      <w:r w:rsidR="001979F1">
        <w:t>of this Prudential Standard</w:t>
      </w:r>
      <w:r w:rsidR="00D85D30">
        <w:t xml:space="preserve"> and, in addition, the provisions of Attachment A that relate to the appointment of a Group Actuary.</w:t>
      </w:r>
    </w:p>
    <w:p w14:paraId="6D7B0A50" w14:textId="77777777" w:rsidR="00D85D30" w:rsidRDefault="00D85D30" w:rsidP="001B71B4">
      <w:pPr>
        <w:pStyle w:val="BodyText1"/>
        <w:numPr>
          <w:ilvl w:val="0"/>
          <w:numId w:val="7"/>
        </w:numPr>
        <w:ind w:left="567" w:hanging="567"/>
      </w:pPr>
      <w:r>
        <w:t xml:space="preserve">The terms of this Prudential Standard that apply to an Appointed Actuary include a Group Actuary, unless otherwise stated.  </w:t>
      </w:r>
    </w:p>
    <w:p w14:paraId="02B18ED1" w14:textId="747FB4FB" w:rsidR="00D85D30" w:rsidRDefault="00D85D30" w:rsidP="001B71B4">
      <w:pPr>
        <w:pStyle w:val="BodyText1"/>
        <w:numPr>
          <w:ilvl w:val="0"/>
          <w:numId w:val="7"/>
        </w:numPr>
        <w:ind w:left="567" w:hanging="567"/>
      </w:pPr>
      <w:r>
        <w:t>Any obligation this Prudential Standard places on a Group Actuary requires the parent entity of a Level 2 insurance Group to ensure that the Group Actuary complies with the obligation.</w:t>
      </w:r>
      <w:r>
        <w:rPr>
          <w:rStyle w:val="FootnoteReference"/>
        </w:rPr>
        <w:footnoteReference w:id="4"/>
      </w:r>
      <w:r>
        <w:t xml:space="preserve"> </w:t>
      </w:r>
    </w:p>
    <w:p w14:paraId="275E8E08" w14:textId="6ADC5A75" w:rsidR="00D85D30" w:rsidRPr="00105F1B" w:rsidRDefault="00D85D30" w:rsidP="001B71B4">
      <w:pPr>
        <w:pStyle w:val="BodyText1"/>
        <w:numPr>
          <w:ilvl w:val="0"/>
          <w:numId w:val="7"/>
        </w:numPr>
        <w:ind w:left="567" w:hanging="567"/>
      </w:pPr>
      <w:r>
        <w:t>A Level 2 insurance group must comply with this Prudential Standard in its capacity as an APRA-regulated institution and on a group basis, unless otherwise st</w:t>
      </w:r>
      <w:r w:rsidRPr="00105F1B">
        <w:t>ated.</w:t>
      </w:r>
    </w:p>
    <w:p w14:paraId="33E8B20C" w14:textId="5EEC4FD3" w:rsidR="00142764" w:rsidRPr="00E6307C" w:rsidRDefault="00582E17" w:rsidP="001B71B4">
      <w:pPr>
        <w:pStyle w:val="Heading1"/>
        <w:jc w:val="both"/>
      </w:pPr>
      <w:bookmarkStart w:id="24" w:name="_Toc494186744"/>
      <w:r>
        <w:lastRenderedPageBreak/>
        <w:t>Obligations of the Appointed Actuary and other actuaries subject to prudential requirements</w:t>
      </w:r>
      <w:bookmarkEnd w:id="24"/>
    </w:p>
    <w:p w14:paraId="0717D584" w14:textId="1564AC5E" w:rsidR="00C5692D" w:rsidRDefault="00C5692D" w:rsidP="001B71B4">
      <w:pPr>
        <w:pStyle w:val="BodyText1"/>
        <w:numPr>
          <w:ilvl w:val="0"/>
          <w:numId w:val="7"/>
        </w:numPr>
        <w:ind w:left="567" w:hanging="567"/>
      </w:pPr>
      <w:r>
        <w:t xml:space="preserve">The Appointed Actuary of an insurer has specific obligations set out </w:t>
      </w:r>
      <w:r w:rsidR="00195989">
        <w:t>in</w:t>
      </w:r>
      <w:r w:rsidR="00582E17">
        <w:t xml:space="preserve"> the prudential requirements</w:t>
      </w:r>
      <w:r>
        <w:t>. Notwithstanding any provision of this Prudential Standard, those obligations must continue to be met by the Appointed Actuary.</w:t>
      </w:r>
    </w:p>
    <w:p w14:paraId="01034BA2" w14:textId="6FC4267E" w:rsidR="00142764" w:rsidRPr="00917FC1" w:rsidRDefault="00142764" w:rsidP="001B71B4">
      <w:pPr>
        <w:pStyle w:val="BodyText1"/>
        <w:numPr>
          <w:ilvl w:val="0"/>
          <w:numId w:val="7"/>
        </w:numPr>
        <w:ind w:left="567" w:hanging="567"/>
      </w:pPr>
      <w:r w:rsidRPr="00917FC1">
        <w:t xml:space="preserve">An Appointed Actuary </w:t>
      </w:r>
      <w:r w:rsidR="0057063A">
        <w:t xml:space="preserve">and any other actuary </w:t>
      </w:r>
      <w:r w:rsidR="00582E17">
        <w:t>subject to prudential requirements</w:t>
      </w:r>
      <w:r w:rsidR="0057063A">
        <w:t xml:space="preserve"> </w:t>
      </w:r>
      <w:r w:rsidRPr="00917FC1">
        <w:t xml:space="preserve">must perform the functions: </w:t>
      </w:r>
    </w:p>
    <w:p w14:paraId="4E1949AF" w14:textId="38C1850E" w:rsidR="00B22D04" w:rsidRPr="00E6307C" w:rsidRDefault="00B22D04" w:rsidP="001B71B4">
      <w:pPr>
        <w:pStyle w:val="BodyText2"/>
        <w:numPr>
          <w:ilvl w:val="0"/>
          <w:numId w:val="13"/>
        </w:numPr>
        <w:ind w:left="1134" w:hanging="567"/>
        <w:jc w:val="both"/>
      </w:pPr>
      <w:r>
        <w:t>impartially; and</w:t>
      </w:r>
    </w:p>
    <w:p w14:paraId="19E1719B" w14:textId="679683CC" w:rsidR="00142764" w:rsidRPr="006368A6" w:rsidRDefault="00842EB7" w:rsidP="001B71B4">
      <w:pPr>
        <w:pStyle w:val="BodyText2"/>
        <w:numPr>
          <w:ilvl w:val="0"/>
          <w:numId w:val="13"/>
        </w:numPr>
        <w:ind w:left="1134" w:hanging="567"/>
        <w:jc w:val="both"/>
      </w:pPr>
      <w:r>
        <w:t xml:space="preserve">expertly, </w:t>
      </w:r>
      <w:r w:rsidR="00295CD5" w:rsidRPr="00E6307C">
        <w:t>having regard to relevant</w:t>
      </w:r>
      <w:r w:rsidR="00142764" w:rsidRPr="00E6307C">
        <w:t xml:space="preserve"> </w:t>
      </w:r>
      <w:r w:rsidR="001576AF" w:rsidRPr="006368A6">
        <w:t xml:space="preserve">Actuarial </w:t>
      </w:r>
      <w:r w:rsidR="00142764" w:rsidRPr="006368A6">
        <w:t>Professional Standards</w:t>
      </w:r>
      <w:r w:rsidR="00E70422" w:rsidRPr="006368A6">
        <w:t xml:space="preserve"> </w:t>
      </w:r>
      <w:r w:rsidR="00142764" w:rsidRPr="006368A6">
        <w:t>to the extent that they are not inconsistent with the requirements of</w:t>
      </w:r>
      <w:r w:rsidR="0080006C" w:rsidRPr="006368A6">
        <w:t xml:space="preserve"> th</w:t>
      </w:r>
      <w:r w:rsidR="008A181A" w:rsidRPr="006368A6">
        <w:t>is Prudential Standard.</w:t>
      </w:r>
      <w:r w:rsidR="00302C35" w:rsidRPr="006368A6">
        <w:rPr>
          <w:rStyle w:val="FootnoteReference"/>
        </w:rPr>
        <w:footnoteReference w:id="5"/>
      </w:r>
      <w:r w:rsidR="008A181A" w:rsidRPr="006368A6">
        <w:t xml:space="preserve">  </w:t>
      </w:r>
    </w:p>
    <w:p w14:paraId="33FE7BAB" w14:textId="707A282B" w:rsidR="00BB492B" w:rsidRPr="0018522B" w:rsidRDefault="00BB492B" w:rsidP="001B71B4">
      <w:pPr>
        <w:pStyle w:val="Heading1"/>
        <w:jc w:val="both"/>
      </w:pPr>
      <w:bookmarkStart w:id="25" w:name="_Toc494186745"/>
      <w:bookmarkStart w:id="26" w:name="_Toc480296783"/>
      <w:bookmarkStart w:id="27" w:name="_Toc480296891"/>
      <w:r w:rsidRPr="0018522B">
        <w:t>Insurers’ obligations with respect to</w:t>
      </w:r>
      <w:r w:rsidR="00A132B6" w:rsidRPr="0018522B">
        <w:t xml:space="preserve"> a</w:t>
      </w:r>
      <w:r w:rsidRPr="0018522B">
        <w:t>ctuaries</w:t>
      </w:r>
      <w:bookmarkEnd w:id="25"/>
      <w:r w:rsidRPr="0018522B">
        <w:t xml:space="preserve"> </w:t>
      </w:r>
      <w:bookmarkEnd w:id="26"/>
      <w:bookmarkEnd w:id="27"/>
    </w:p>
    <w:p w14:paraId="40508BE2" w14:textId="5C700B93" w:rsidR="006A3CBA" w:rsidRPr="00C93773" w:rsidRDefault="00BB492B" w:rsidP="001B71B4">
      <w:pPr>
        <w:pStyle w:val="BodyText1"/>
        <w:numPr>
          <w:ilvl w:val="0"/>
          <w:numId w:val="7"/>
        </w:numPr>
        <w:ind w:left="567" w:hanging="567"/>
      </w:pPr>
      <w:r w:rsidRPr="00C93773">
        <w:t xml:space="preserve">An insurer must do all things necessary to enable </w:t>
      </w:r>
      <w:r w:rsidR="00E14205">
        <w:t xml:space="preserve">the Appointed Actuary or </w:t>
      </w:r>
      <w:r w:rsidR="00E25F46" w:rsidRPr="00C93773">
        <w:t xml:space="preserve">any </w:t>
      </w:r>
      <w:r w:rsidR="00E14205">
        <w:t xml:space="preserve">other </w:t>
      </w:r>
      <w:r w:rsidR="00E25F46" w:rsidRPr="00C93773">
        <w:t>actuary</w:t>
      </w:r>
      <w:r w:rsidR="00821384" w:rsidRPr="00C93773">
        <w:t xml:space="preserve"> </w:t>
      </w:r>
      <w:r w:rsidR="0057063A" w:rsidRPr="00C93773">
        <w:t>performing functions under th</w:t>
      </w:r>
      <w:r w:rsidR="00582E17">
        <w:t>e prudential requirements</w:t>
      </w:r>
      <w:r w:rsidR="001F3FB8">
        <w:t>, including this Prudential Standard,</w:t>
      </w:r>
      <w:r w:rsidR="00582E17">
        <w:t xml:space="preserve"> </w:t>
      </w:r>
      <w:r w:rsidR="004211B7" w:rsidRPr="00C93773">
        <w:t xml:space="preserve">to comply with </w:t>
      </w:r>
      <w:r w:rsidR="00582E17">
        <w:t>those</w:t>
      </w:r>
      <w:r w:rsidR="004211B7" w:rsidRPr="00C93773">
        <w:t xml:space="preserve"> requirements, </w:t>
      </w:r>
      <w:r w:rsidR="00202E96" w:rsidRPr="00C93773">
        <w:t>including</w:t>
      </w:r>
      <w:r w:rsidRPr="00C93773">
        <w:t>:</w:t>
      </w:r>
      <w:r w:rsidR="009360F3" w:rsidRPr="00C93773">
        <w:rPr>
          <w:rStyle w:val="FootnoteReference"/>
          <w:rFonts w:asciiTheme="minorHAnsi" w:hAnsiTheme="minorHAnsi" w:cstheme="minorHAnsi"/>
        </w:rPr>
        <w:t xml:space="preserve"> </w:t>
      </w:r>
    </w:p>
    <w:p w14:paraId="07C29D4B" w14:textId="3B4ACE89" w:rsidR="00202E96" w:rsidRPr="00C93773" w:rsidRDefault="00D20E60" w:rsidP="001B71B4">
      <w:pPr>
        <w:pStyle w:val="BodyText2"/>
        <w:numPr>
          <w:ilvl w:val="0"/>
          <w:numId w:val="14"/>
        </w:numPr>
        <w:ind w:left="1134" w:hanging="567"/>
        <w:jc w:val="both"/>
        <w:rPr>
          <w:vertAlign w:val="superscript"/>
        </w:rPr>
      </w:pPr>
      <w:r w:rsidRPr="00C93773">
        <w:t xml:space="preserve">ensuring </w:t>
      </w:r>
      <w:r w:rsidR="008154D0" w:rsidRPr="00C93773">
        <w:t xml:space="preserve">the actuary is </w:t>
      </w:r>
      <w:r w:rsidR="00BC6EF1" w:rsidRPr="00C93773">
        <w:t>fully informed</w:t>
      </w:r>
      <w:r w:rsidR="00BB492B" w:rsidRPr="00C93773">
        <w:t xml:space="preserve"> of the prudential requirements that apply to the insurer; </w:t>
      </w:r>
    </w:p>
    <w:p w14:paraId="4B88E8A1" w14:textId="52353DD5" w:rsidR="00D20E60" w:rsidRPr="00C93773" w:rsidRDefault="00D20E60" w:rsidP="001B71B4">
      <w:pPr>
        <w:pStyle w:val="BodyText2"/>
        <w:numPr>
          <w:ilvl w:val="0"/>
          <w:numId w:val="14"/>
        </w:numPr>
        <w:ind w:left="1134" w:hanging="567"/>
        <w:jc w:val="both"/>
      </w:pPr>
      <w:r w:rsidRPr="00C93773">
        <w:t xml:space="preserve">providing </w:t>
      </w:r>
      <w:r w:rsidR="00305445">
        <w:t xml:space="preserve">to the actuary </w:t>
      </w:r>
      <w:r w:rsidR="00BB492B" w:rsidRPr="00C93773">
        <w:t xml:space="preserve">information </w:t>
      </w:r>
      <w:r w:rsidR="00E25F46" w:rsidRPr="00C93773">
        <w:t>that the</w:t>
      </w:r>
      <w:r w:rsidR="00EA0336">
        <w:t xml:space="preserve"> actuary</w:t>
      </w:r>
      <w:r w:rsidR="0057063A" w:rsidRPr="00C93773">
        <w:t xml:space="preserve"> </w:t>
      </w:r>
      <w:r w:rsidR="00BB492B" w:rsidRPr="00C93773">
        <w:t>reasonably</w:t>
      </w:r>
      <w:r w:rsidR="002D469B" w:rsidRPr="00C93773">
        <w:t xml:space="preserve"> believe</w:t>
      </w:r>
      <w:r w:rsidR="00EA0336">
        <w:t>s</w:t>
      </w:r>
      <w:r w:rsidR="00BB492B" w:rsidRPr="00C93773">
        <w:t xml:space="preserve"> is necessary to fulfil </w:t>
      </w:r>
      <w:r w:rsidR="00323CB5">
        <w:t>their</w:t>
      </w:r>
      <w:r w:rsidR="00305445">
        <w:t xml:space="preserve"> </w:t>
      </w:r>
      <w:r w:rsidR="00BB492B" w:rsidRPr="00C93773">
        <w:t>role and function</w:t>
      </w:r>
      <w:r w:rsidR="00BC6EF1" w:rsidRPr="00C93773">
        <w:t>s</w:t>
      </w:r>
      <w:r w:rsidR="00BA41BE" w:rsidRPr="00C93773">
        <w:t xml:space="preserve">; </w:t>
      </w:r>
      <w:r w:rsidR="0004305A">
        <w:t>and</w:t>
      </w:r>
    </w:p>
    <w:p w14:paraId="560D2277" w14:textId="641050EC" w:rsidR="00F25782" w:rsidRPr="005C5367" w:rsidRDefault="00D20E60" w:rsidP="001B71B4">
      <w:pPr>
        <w:pStyle w:val="BodyText2"/>
        <w:numPr>
          <w:ilvl w:val="0"/>
          <w:numId w:val="14"/>
        </w:numPr>
        <w:ind w:left="1134" w:hanging="567"/>
        <w:jc w:val="both"/>
      </w:pPr>
      <w:r w:rsidRPr="00C93773">
        <w:t xml:space="preserve">providing </w:t>
      </w:r>
      <w:r w:rsidR="00305445">
        <w:t xml:space="preserve">to the actuary </w:t>
      </w:r>
      <w:r w:rsidR="00F25782" w:rsidRPr="00C93773">
        <w:t xml:space="preserve">any information that APRA has </w:t>
      </w:r>
      <w:r w:rsidR="00BA41BE" w:rsidRPr="00C93773">
        <w:t>given</w:t>
      </w:r>
      <w:r w:rsidR="00F25782" w:rsidRPr="00C93773">
        <w:t xml:space="preserve"> to the insurer that may assist </w:t>
      </w:r>
      <w:r w:rsidR="002F47A8" w:rsidRPr="00C93773">
        <w:t xml:space="preserve">the actuary </w:t>
      </w:r>
      <w:r w:rsidR="00BA41BE" w:rsidRPr="00C93773">
        <w:t>to fulf</w:t>
      </w:r>
      <w:r w:rsidR="00F56FCE" w:rsidRPr="00C93773">
        <w:t xml:space="preserve">il </w:t>
      </w:r>
      <w:r w:rsidR="00C743A8">
        <w:t>his or her</w:t>
      </w:r>
      <w:r w:rsidR="00C743A8" w:rsidRPr="00C93773">
        <w:t xml:space="preserve"> </w:t>
      </w:r>
      <w:r w:rsidR="00F56FCE" w:rsidRPr="00C93773">
        <w:t xml:space="preserve">role </w:t>
      </w:r>
      <w:r w:rsidR="00F56FCE" w:rsidRPr="005C5367">
        <w:t>and function</w:t>
      </w:r>
      <w:r w:rsidR="005C5367" w:rsidRPr="005C5367">
        <w:t>s</w:t>
      </w:r>
      <w:r w:rsidR="0004305A" w:rsidRPr="005C5367">
        <w:t>.</w:t>
      </w:r>
    </w:p>
    <w:p w14:paraId="228135F1" w14:textId="5524A70D" w:rsidR="00EB19F7" w:rsidRDefault="00582E17" w:rsidP="001B71B4">
      <w:pPr>
        <w:pStyle w:val="BodyText1"/>
        <w:numPr>
          <w:ilvl w:val="0"/>
          <w:numId w:val="7"/>
        </w:numPr>
        <w:ind w:left="567" w:hanging="567"/>
      </w:pPr>
      <w:r>
        <w:t>A</w:t>
      </w:r>
      <w:r w:rsidR="004558F4">
        <w:t xml:space="preserve">n insurer must </w:t>
      </w:r>
      <w:r w:rsidR="004558F4" w:rsidRPr="00C93773">
        <w:t>provid</w:t>
      </w:r>
      <w:r w:rsidR="004558F4">
        <w:t>e</w:t>
      </w:r>
      <w:r w:rsidR="004558F4" w:rsidRPr="00C93773">
        <w:t xml:space="preserve"> </w:t>
      </w:r>
      <w:r w:rsidR="00305445">
        <w:t xml:space="preserve">the Appointed Actuary </w:t>
      </w:r>
      <w:r>
        <w:t xml:space="preserve">with </w:t>
      </w:r>
      <w:r w:rsidR="00BC6EF1" w:rsidRPr="00C93773">
        <w:t>access to</w:t>
      </w:r>
      <w:r w:rsidR="00821384" w:rsidRPr="00C93773">
        <w:t xml:space="preserve"> the </w:t>
      </w:r>
      <w:r w:rsidR="002F47A8" w:rsidRPr="00C93773">
        <w:t>insurer</w:t>
      </w:r>
      <w:r w:rsidR="001B1E8E" w:rsidRPr="00C93773">
        <w:t>’s committees, internal auditors, external auditors</w:t>
      </w:r>
      <w:r w:rsidR="00850351">
        <w:t>,</w:t>
      </w:r>
      <w:r w:rsidR="001B1E8E" w:rsidRPr="00C93773">
        <w:t xml:space="preserve"> senior management </w:t>
      </w:r>
      <w:r w:rsidR="00D839F1" w:rsidRPr="00C93773">
        <w:t xml:space="preserve">and others </w:t>
      </w:r>
      <w:r w:rsidR="001B1E8E" w:rsidRPr="00C93773">
        <w:t xml:space="preserve">as </w:t>
      </w:r>
      <w:r w:rsidR="00E25F46" w:rsidRPr="00C93773">
        <w:t>requested</w:t>
      </w:r>
      <w:r w:rsidR="00F84234" w:rsidRPr="00C93773">
        <w:t>.</w:t>
      </w:r>
      <w:r w:rsidR="00EB19F7" w:rsidRPr="00C93773">
        <w:rPr>
          <w:rStyle w:val="FootnoteReference"/>
        </w:rPr>
        <w:footnoteReference w:id="6"/>
      </w:r>
    </w:p>
    <w:p w14:paraId="04C248DE" w14:textId="5D7EEEE4" w:rsidR="004558F4" w:rsidRDefault="004558F4" w:rsidP="001B71B4">
      <w:pPr>
        <w:pStyle w:val="BodyText1"/>
        <w:numPr>
          <w:ilvl w:val="0"/>
          <w:numId w:val="7"/>
        </w:numPr>
        <w:ind w:left="567" w:hanging="567"/>
      </w:pPr>
      <w:r>
        <w:lastRenderedPageBreak/>
        <w:t xml:space="preserve">An insurer must ensure that any actuary performing functions under </w:t>
      </w:r>
      <w:r w:rsidR="00582E17">
        <w:t>the prudential requirements</w:t>
      </w:r>
      <w:r>
        <w:t xml:space="preserve"> </w:t>
      </w:r>
      <w:r w:rsidR="00A80284">
        <w:t>is assessed as fit and proper in accordance with CPS 520</w:t>
      </w:r>
      <w:r w:rsidR="00A1040C">
        <w:t xml:space="preserve"> (as applicable)</w:t>
      </w:r>
      <w:r w:rsidR="00B828F8">
        <w:t xml:space="preserve"> and must be a Fellow or Accredited Member of the Actuaries Institute</w:t>
      </w:r>
      <w:r w:rsidR="00A80284">
        <w:t>.</w:t>
      </w:r>
      <w:r w:rsidR="00A80284">
        <w:rPr>
          <w:rStyle w:val="FootnoteReference"/>
        </w:rPr>
        <w:footnoteReference w:id="7"/>
      </w:r>
    </w:p>
    <w:p w14:paraId="39753305" w14:textId="0BB12B55" w:rsidR="00F226ED" w:rsidRPr="00EB1AD9" w:rsidRDefault="00F226ED" w:rsidP="001B71B4">
      <w:pPr>
        <w:pStyle w:val="BodyText1"/>
        <w:numPr>
          <w:ilvl w:val="0"/>
          <w:numId w:val="7"/>
        </w:numPr>
        <w:ind w:left="567" w:hanging="567"/>
      </w:pPr>
      <w:r w:rsidRPr="00EB1AD9">
        <w:t xml:space="preserve">An insurer must </w:t>
      </w:r>
      <w:r w:rsidR="00DB57C7">
        <w:t xml:space="preserve">take all reasonable steps to </w:t>
      </w:r>
      <w:r w:rsidRPr="00EB1AD9">
        <w:t>ensure that all working papers and other documentation of:</w:t>
      </w:r>
    </w:p>
    <w:p w14:paraId="60331BC9" w14:textId="77777777" w:rsidR="00F226ED" w:rsidRPr="00EB1AD9" w:rsidRDefault="00F226ED" w:rsidP="001B71B4">
      <w:pPr>
        <w:pStyle w:val="BodyText2"/>
        <w:numPr>
          <w:ilvl w:val="0"/>
          <w:numId w:val="44"/>
        </w:numPr>
        <w:ind w:left="1134" w:hanging="567"/>
        <w:jc w:val="both"/>
        <w:rPr>
          <w:rFonts w:asciiTheme="minorHAnsi" w:hAnsiTheme="minorHAnsi" w:cstheme="minorHAnsi"/>
        </w:rPr>
      </w:pPr>
      <w:r w:rsidRPr="00EB1AD9">
        <w:rPr>
          <w:rFonts w:asciiTheme="minorHAnsi" w:hAnsiTheme="minorHAnsi" w:cstheme="minorHAnsi"/>
        </w:rPr>
        <w:t xml:space="preserve">an Appointed </w:t>
      </w:r>
      <w:r w:rsidRPr="00EB1AD9">
        <w:t>Actuary</w:t>
      </w:r>
      <w:r w:rsidRPr="00EB1AD9">
        <w:rPr>
          <w:rFonts w:asciiTheme="minorHAnsi" w:hAnsiTheme="minorHAnsi" w:cstheme="minorHAnsi"/>
        </w:rPr>
        <w:t xml:space="preserve"> in relation to the prudential requirements; or </w:t>
      </w:r>
    </w:p>
    <w:p w14:paraId="23BDC71C" w14:textId="3189BA74" w:rsidR="00F226ED" w:rsidRPr="00EB1AD9" w:rsidRDefault="00F226ED" w:rsidP="001B71B4">
      <w:pPr>
        <w:pStyle w:val="ListParagraph"/>
        <w:numPr>
          <w:ilvl w:val="0"/>
          <w:numId w:val="44"/>
        </w:numPr>
        <w:spacing w:after="240" w:line="240" w:lineRule="auto"/>
        <w:ind w:left="1134" w:hanging="567"/>
        <w:jc w:val="both"/>
        <w:rPr>
          <w:rFonts w:asciiTheme="minorHAnsi" w:hAnsiTheme="minorHAnsi" w:cstheme="minorHAnsi"/>
          <w:sz w:val="24"/>
          <w:szCs w:val="24"/>
        </w:rPr>
      </w:pPr>
      <w:r w:rsidRPr="00EB1AD9">
        <w:rPr>
          <w:rFonts w:asciiTheme="minorHAnsi" w:hAnsiTheme="minorHAnsi" w:cstheme="minorHAnsi"/>
          <w:sz w:val="24"/>
          <w:szCs w:val="24"/>
        </w:rPr>
        <w:t>an actuary appointed under paragraph 3</w:t>
      </w:r>
      <w:r>
        <w:rPr>
          <w:rFonts w:asciiTheme="minorHAnsi" w:hAnsiTheme="minorHAnsi" w:cstheme="minorHAnsi"/>
          <w:sz w:val="24"/>
          <w:szCs w:val="24"/>
        </w:rPr>
        <w:t>6</w:t>
      </w:r>
      <w:r w:rsidRPr="00EB1AD9">
        <w:rPr>
          <w:rFonts w:asciiTheme="minorHAnsi" w:hAnsiTheme="minorHAnsi" w:cstheme="minorHAnsi"/>
          <w:sz w:val="24"/>
          <w:szCs w:val="24"/>
        </w:rPr>
        <w:t xml:space="preserve"> in relation to an actuarial review conducted under paragraph 3</w:t>
      </w:r>
      <w:r>
        <w:rPr>
          <w:rFonts w:asciiTheme="minorHAnsi" w:hAnsiTheme="minorHAnsi" w:cstheme="minorHAnsi"/>
          <w:sz w:val="24"/>
          <w:szCs w:val="24"/>
        </w:rPr>
        <w:t>5</w:t>
      </w:r>
      <w:r w:rsidR="00850351">
        <w:rPr>
          <w:rFonts w:asciiTheme="minorHAnsi" w:hAnsiTheme="minorHAnsi" w:cstheme="minorHAnsi"/>
          <w:sz w:val="24"/>
          <w:szCs w:val="24"/>
        </w:rPr>
        <w:t>,</w:t>
      </w:r>
    </w:p>
    <w:p w14:paraId="428C55E3" w14:textId="7BD452DE" w:rsidR="00F226ED" w:rsidRPr="00EB1AD9" w:rsidRDefault="00F226ED" w:rsidP="001B71B4">
      <w:pPr>
        <w:ind w:left="567"/>
        <w:jc w:val="both"/>
        <w:rPr>
          <w:rFonts w:asciiTheme="minorHAnsi" w:hAnsiTheme="minorHAnsi" w:cstheme="minorHAnsi"/>
        </w:rPr>
      </w:pPr>
      <w:r w:rsidRPr="00EB1AD9">
        <w:rPr>
          <w:rFonts w:asciiTheme="minorHAnsi" w:hAnsiTheme="minorHAnsi" w:cstheme="minorHAnsi"/>
        </w:rPr>
        <w:t xml:space="preserve">are retained for a period of seven years. An insurer must also ensure that the person or entity who holds such working papers and documentation provides those papers and documents to APRA </w:t>
      </w:r>
      <w:r w:rsidR="00AB4E02" w:rsidRPr="00EB1AD9">
        <w:rPr>
          <w:rFonts w:asciiTheme="minorHAnsi" w:hAnsiTheme="minorHAnsi" w:cstheme="minorHAnsi"/>
        </w:rPr>
        <w:t>whe</w:t>
      </w:r>
      <w:r w:rsidR="00AB4E02">
        <w:rPr>
          <w:rFonts w:asciiTheme="minorHAnsi" w:hAnsiTheme="minorHAnsi" w:cstheme="minorHAnsi"/>
        </w:rPr>
        <w:t>n</w:t>
      </w:r>
      <w:r w:rsidR="00AB4E02" w:rsidRPr="00EB1AD9">
        <w:rPr>
          <w:rFonts w:asciiTheme="minorHAnsi" w:hAnsiTheme="minorHAnsi" w:cstheme="minorHAnsi"/>
        </w:rPr>
        <w:t xml:space="preserve"> </w:t>
      </w:r>
      <w:r w:rsidRPr="00EB1AD9">
        <w:rPr>
          <w:rFonts w:asciiTheme="minorHAnsi" w:hAnsiTheme="minorHAnsi" w:cstheme="minorHAnsi"/>
        </w:rPr>
        <w:t>requested to do so in writing.</w:t>
      </w:r>
    </w:p>
    <w:p w14:paraId="40BE6ED6" w14:textId="440CC0F8" w:rsidR="006C1A27" w:rsidRPr="00E6307C" w:rsidRDefault="006C1A27" w:rsidP="001B71B4">
      <w:pPr>
        <w:pStyle w:val="Heading1"/>
        <w:jc w:val="both"/>
      </w:pPr>
      <w:bookmarkStart w:id="28" w:name="_Toc480296785"/>
      <w:bookmarkStart w:id="29" w:name="_Toc480296893"/>
      <w:bookmarkStart w:id="30" w:name="_Toc494186746"/>
      <w:r w:rsidRPr="00E6307C">
        <w:t>Actuarial advice framework</w:t>
      </w:r>
      <w:bookmarkEnd w:id="28"/>
      <w:bookmarkEnd w:id="29"/>
      <w:bookmarkEnd w:id="30"/>
    </w:p>
    <w:p w14:paraId="64AEEE51" w14:textId="7F7E07F2" w:rsidR="006C1A27" w:rsidRPr="00E6307C" w:rsidRDefault="007B42F0" w:rsidP="001B71B4">
      <w:pPr>
        <w:pStyle w:val="BodyText1"/>
        <w:numPr>
          <w:ilvl w:val="0"/>
          <w:numId w:val="7"/>
        </w:numPr>
        <w:ind w:left="567" w:hanging="567"/>
      </w:pPr>
      <w:r w:rsidRPr="007B42F0">
        <w:t xml:space="preserve">An insurer must have a </w:t>
      </w:r>
      <w:r w:rsidR="00463EB8">
        <w:t>b</w:t>
      </w:r>
      <w:r w:rsidRPr="007B42F0">
        <w:t>oard-approved framework for the provision of actuarial advice (actuarial advice framework)</w:t>
      </w:r>
      <w:r w:rsidR="002E466B">
        <w:t xml:space="preserve"> that enables the Appointed Actuary to perform the functions of the role and that complies with the applicable prudential requirements</w:t>
      </w:r>
      <w:r w:rsidRPr="007B42F0">
        <w:t xml:space="preserve">. Before approving the actuarial advice framework, the </w:t>
      </w:r>
      <w:r w:rsidR="00463EB8">
        <w:t>b</w:t>
      </w:r>
      <w:r w:rsidRPr="007B42F0">
        <w:t>oard must consider advice provided by the Appointed Actuary</w:t>
      </w:r>
      <w:r w:rsidR="00E20613">
        <w:t xml:space="preserve"> in relation to the actuarial advice framework</w:t>
      </w:r>
      <w:r w:rsidRPr="007B42F0">
        <w:t>.</w:t>
      </w:r>
      <w:r>
        <w:t xml:space="preserve"> </w:t>
      </w:r>
      <w:r w:rsidR="009C5742">
        <w:t xml:space="preserve">  </w:t>
      </w:r>
    </w:p>
    <w:p w14:paraId="25F98CD1" w14:textId="1985B1C6" w:rsidR="006C1A27" w:rsidRPr="00E6307C" w:rsidRDefault="006C1A27" w:rsidP="001B71B4">
      <w:pPr>
        <w:pStyle w:val="BodyText1"/>
        <w:numPr>
          <w:ilvl w:val="0"/>
          <w:numId w:val="7"/>
        </w:numPr>
        <w:ind w:left="567" w:hanging="567"/>
      </w:pPr>
      <w:r w:rsidRPr="00E6307C">
        <w:t xml:space="preserve">The </w:t>
      </w:r>
      <w:r w:rsidR="0005214C">
        <w:t>a</w:t>
      </w:r>
      <w:r w:rsidR="000A6EC0" w:rsidRPr="00E6307C">
        <w:t xml:space="preserve">ctuarial </w:t>
      </w:r>
      <w:r w:rsidR="0005214C">
        <w:t>a</w:t>
      </w:r>
      <w:r w:rsidR="000A6EC0" w:rsidRPr="00E6307C">
        <w:t xml:space="preserve">dvice </w:t>
      </w:r>
      <w:r w:rsidR="0005214C">
        <w:t>f</w:t>
      </w:r>
      <w:r w:rsidR="000A6EC0" w:rsidRPr="00E6307C">
        <w:t>ramework</w:t>
      </w:r>
      <w:r w:rsidRPr="00E6307C">
        <w:t xml:space="preserve"> must</w:t>
      </w:r>
      <w:r w:rsidR="00DD6096">
        <w:t xml:space="preserve"> be appropriately documented and</w:t>
      </w:r>
      <w:r w:rsidRPr="00E6307C">
        <w:t>:</w:t>
      </w:r>
    </w:p>
    <w:p w14:paraId="1EC58A9C" w14:textId="12FA87CA" w:rsidR="004C302F" w:rsidRPr="005E0F4C" w:rsidRDefault="004C302F" w:rsidP="001B71B4">
      <w:pPr>
        <w:pStyle w:val="BodyText2"/>
        <w:numPr>
          <w:ilvl w:val="0"/>
          <w:numId w:val="15"/>
        </w:numPr>
        <w:ind w:left="1134" w:hanging="567"/>
        <w:jc w:val="both"/>
      </w:pPr>
      <w:r w:rsidRPr="005E0F4C">
        <w:t>include a materiality policy</w:t>
      </w:r>
      <w:r w:rsidR="000604F6">
        <w:t>;</w:t>
      </w:r>
      <w:r w:rsidRPr="005E0F4C">
        <w:t xml:space="preserve"> </w:t>
      </w:r>
    </w:p>
    <w:p w14:paraId="50F13F00" w14:textId="5D1E48C2" w:rsidR="006C1A27" w:rsidRPr="005E0F4C" w:rsidRDefault="006C1A27" w:rsidP="001B71B4">
      <w:pPr>
        <w:pStyle w:val="BodyText2"/>
        <w:numPr>
          <w:ilvl w:val="0"/>
          <w:numId w:val="15"/>
        </w:numPr>
        <w:ind w:left="1134" w:hanging="567"/>
        <w:jc w:val="both"/>
      </w:pPr>
      <w:r w:rsidRPr="005E0F4C">
        <w:t xml:space="preserve">identify areas where </w:t>
      </w:r>
      <w:r w:rsidR="00A45B26" w:rsidRPr="005E0F4C">
        <w:t xml:space="preserve">the </w:t>
      </w:r>
      <w:r w:rsidRPr="005E0F4C">
        <w:t>advice</w:t>
      </w:r>
      <w:r w:rsidR="00A45B26" w:rsidRPr="005E0F4C">
        <w:t xml:space="preserve"> of </w:t>
      </w:r>
      <w:r w:rsidR="00B113AC" w:rsidRPr="005E0F4C">
        <w:t xml:space="preserve">an actuary </w:t>
      </w:r>
      <w:r w:rsidR="00FE23E6" w:rsidRPr="005E0F4C">
        <w:t>is</w:t>
      </w:r>
      <w:r w:rsidRPr="005E0F4C">
        <w:t xml:space="preserve"> required</w:t>
      </w:r>
      <w:r w:rsidR="00A45B26" w:rsidRPr="005E0F4C">
        <w:t>, having regard</w:t>
      </w:r>
      <w:r w:rsidR="001E12CF" w:rsidRPr="005E0F4C">
        <w:t xml:space="preserve"> </w:t>
      </w:r>
      <w:r w:rsidR="002219DB" w:rsidRPr="005E0F4C">
        <w:t>to</w:t>
      </w:r>
      <w:r w:rsidR="008C3F27">
        <w:t xml:space="preserve"> the materiality policy and</w:t>
      </w:r>
      <w:r w:rsidR="002219DB" w:rsidRPr="005E0F4C">
        <w:t xml:space="preserve"> the </w:t>
      </w:r>
      <w:r w:rsidR="00A45B26" w:rsidRPr="005E0F4C">
        <w:t xml:space="preserve">minimum </w:t>
      </w:r>
      <w:r w:rsidR="002219DB" w:rsidRPr="005E0F4C">
        <w:t>matters</w:t>
      </w:r>
      <w:r w:rsidR="001E12CF" w:rsidRPr="005E0F4C">
        <w:t xml:space="preserve"> </w:t>
      </w:r>
      <w:r w:rsidR="0076412B" w:rsidRPr="005E0F4C">
        <w:t xml:space="preserve">to be included in the actuarial advice framework </w:t>
      </w:r>
      <w:r w:rsidR="00EC3376">
        <w:t xml:space="preserve">for </w:t>
      </w:r>
      <w:r w:rsidR="0076412B" w:rsidRPr="005E0F4C">
        <w:t>each type of insurer</w:t>
      </w:r>
      <w:r w:rsidR="00EC3376">
        <w:t xml:space="preserve"> as</w:t>
      </w:r>
      <w:r w:rsidR="0076412B" w:rsidRPr="005E0F4C">
        <w:t xml:space="preserve"> </w:t>
      </w:r>
      <w:r w:rsidR="001E12CF" w:rsidRPr="005E0F4C">
        <w:t>set out in</w:t>
      </w:r>
      <w:r w:rsidR="003F0B68" w:rsidRPr="005E0F4C">
        <w:t xml:space="preserve"> the Attachments, as applicable</w:t>
      </w:r>
      <w:r w:rsidR="001E12CF" w:rsidRPr="005E0F4C">
        <w:t>;</w:t>
      </w:r>
    </w:p>
    <w:p w14:paraId="2CD3B206" w14:textId="6DDA2938" w:rsidR="006C1A27" w:rsidRDefault="000604F6" w:rsidP="001B71B4">
      <w:pPr>
        <w:pStyle w:val="BodyText2"/>
        <w:numPr>
          <w:ilvl w:val="0"/>
          <w:numId w:val="15"/>
        </w:numPr>
        <w:ind w:left="1134" w:hanging="567"/>
        <w:jc w:val="both"/>
      </w:pPr>
      <w:r>
        <w:t xml:space="preserve">specify </w:t>
      </w:r>
      <w:r w:rsidR="006C1A27" w:rsidRPr="005E0F4C">
        <w:t>when advice must</w:t>
      </w:r>
      <w:r w:rsidR="006C1A27" w:rsidRPr="00E6307C">
        <w:t xml:space="preserve"> </w:t>
      </w:r>
      <w:r w:rsidR="00B51F5F">
        <w:t>specifically</w:t>
      </w:r>
      <w:r w:rsidR="006C1A27" w:rsidRPr="00E6307C">
        <w:t xml:space="preserve"> be given by the Appointed Actuary</w:t>
      </w:r>
      <w:r w:rsidR="0005214C">
        <w:t xml:space="preserve"> rather than another actuary</w:t>
      </w:r>
      <w:r w:rsidR="008C3F27">
        <w:t>, having regard to the materiality of the matter</w:t>
      </w:r>
      <w:r w:rsidR="006C1A27" w:rsidRPr="00E6307C">
        <w:t>;</w:t>
      </w:r>
    </w:p>
    <w:p w14:paraId="31A925FF" w14:textId="2103BBDD" w:rsidR="008C3F27" w:rsidRPr="00E6307C" w:rsidRDefault="008C3F27" w:rsidP="001B71B4">
      <w:pPr>
        <w:pStyle w:val="BodyText2"/>
        <w:numPr>
          <w:ilvl w:val="0"/>
          <w:numId w:val="15"/>
        </w:numPr>
        <w:ind w:left="1134" w:hanging="567"/>
        <w:jc w:val="both"/>
      </w:pPr>
      <w:r>
        <w:lastRenderedPageBreak/>
        <w:t xml:space="preserve">specify by whom </w:t>
      </w:r>
      <w:r w:rsidR="00CF19CA">
        <w:t xml:space="preserve">actuarial </w:t>
      </w:r>
      <w:r>
        <w:t xml:space="preserve">advice must be considered (in particular, the circumstances in which it must be considered by the </w:t>
      </w:r>
      <w:r w:rsidR="00463EB8">
        <w:t>b</w:t>
      </w:r>
      <w:r>
        <w:t>oard)</w:t>
      </w:r>
      <w:r w:rsidR="00E75658">
        <w:t>, having regard to the materiality policy</w:t>
      </w:r>
      <w:r>
        <w:t>;</w:t>
      </w:r>
    </w:p>
    <w:p w14:paraId="2EBDF3A7" w14:textId="5035BF93" w:rsidR="006C1A27" w:rsidRPr="00E6307C" w:rsidRDefault="0005214C" w:rsidP="001B71B4">
      <w:pPr>
        <w:pStyle w:val="BodyText2"/>
        <w:numPr>
          <w:ilvl w:val="0"/>
          <w:numId w:val="15"/>
        </w:numPr>
        <w:ind w:left="1134" w:hanging="567"/>
        <w:jc w:val="both"/>
      </w:pPr>
      <w:r>
        <w:t xml:space="preserve">set out </w:t>
      </w:r>
      <w:r w:rsidR="006C1A27" w:rsidRPr="00E6307C">
        <w:t xml:space="preserve">the insurer’s approach to managing potential conflicts </w:t>
      </w:r>
      <w:r w:rsidR="009C5742">
        <w:t>of interest</w:t>
      </w:r>
      <w:r w:rsidR="00DE25F9">
        <w:t xml:space="preserve"> or duty</w:t>
      </w:r>
      <w:r w:rsidR="009C5742">
        <w:t xml:space="preserve"> </w:t>
      </w:r>
      <w:r w:rsidR="006C1A27" w:rsidRPr="00E6307C">
        <w:t>in the Appointed Actuary role</w:t>
      </w:r>
      <w:r w:rsidR="0032682A">
        <w:t xml:space="preserve"> and in the operation of the actuarial advice framework</w:t>
      </w:r>
      <w:r w:rsidR="00980712" w:rsidRPr="00E6307C">
        <w:t>;</w:t>
      </w:r>
      <w:r w:rsidR="008C3F27">
        <w:t xml:space="preserve"> and</w:t>
      </w:r>
    </w:p>
    <w:p w14:paraId="707535AF" w14:textId="656C3504" w:rsidR="00AE79F0" w:rsidRPr="00C93773" w:rsidRDefault="00AE79F0" w:rsidP="001B71B4">
      <w:pPr>
        <w:pStyle w:val="BodyText2"/>
        <w:keepNext/>
        <w:numPr>
          <w:ilvl w:val="0"/>
          <w:numId w:val="15"/>
        </w:numPr>
        <w:ind w:left="1134" w:hanging="567"/>
        <w:jc w:val="both"/>
      </w:pPr>
      <w:r w:rsidRPr="00C93773">
        <w:t xml:space="preserve">set out the </w:t>
      </w:r>
      <w:r w:rsidR="009C5742" w:rsidRPr="00C93773">
        <w:t>insurer</w:t>
      </w:r>
      <w:r w:rsidR="0005214C" w:rsidRPr="00C93773">
        <w:t>’</w:t>
      </w:r>
      <w:r w:rsidR="009C5742" w:rsidRPr="00C93773">
        <w:t xml:space="preserve">s approach </w:t>
      </w:r>
      <w:r w:rsidR="0032682A" w:rsidRPr="00C93773">
        <w:t>to</w:t>
      </w:r>
      <w:r w:rsidR="009C5742" w:rsidRPr="00C93773">
        <w:t xml:space="preserve"> seeking </w:t>
      </w:r>
      <w:r w:rsidR="00D57CE5">
        <w:t>actuarial</w:t>
      </w:r>
      <w:r w:rsidR="0012280F" w:rsidRPr="00C93773">
        <w:t xml:space="preserve"> advice</w:t>
      </w:r>
      <w:r w:rsidR="009C5742" w:rsidRPr="00C93773">
        <w:t xml:space="preserve"> on</w:t>
      </w:r>
      <w:r w:rsidR="0085428D">
        <w:t xml:space="preserve"> reviews of the</w:t>
      </w:r>
      <w:r w:rsidRPr="00C93773">
        <w:t>:</w:t>
      </w:r>
    </w:p>
    <w:p w14:paraId="4BD6096E" w14:textId="07CE5E8B" w:rsidR="00EF3237" w:rsidRPr="00C93773" w:rsidRDefault="00AE79F0" w:rsidP="001B71B4">
      <w:pPr>
        <w:pStyle w:val="BodyText3"/>
        <w:numPr>
          <w:ilvl w:val="0"/>
          <w:numId w:val="16"/>
        </w:numPr>
        <w:ind w:left="1701" w:hanging="567"/>
        <w:jc w:val="both"/>
      </w:pPr>
      <w:r w:rsidRPr="00C93773">
        <w:t>risk management framework</w:t>
      </w:r>
      <w:r w:rsidR="00AA39FA">
        <w:t>;</w:t>
      </w:r>
      <w:r w:rsidR="00701CA0" w:rsidRPr="00C93773">
        <w:rPr>
          <w:rStyle w:val="FootnoteReference"/>
        </w:rPr>
        <w:footnoteReference w:id="8"/>
      </w:r>
      <w:r w:rsidRPr="00C93773">
        <w:t xml:space="preserve"> </w:t>
      </w:r>
    </w:p>
    <w:p w14:paraId="70BE1384" w14:textId="0C274E7E" w:rsidR="00CA199A" w:rsidRPr="00C93773" w:rsidRDefault="0012280F" w:rsidP="001B71B4">
      <w:pPr>
        <w:pStyle w:val="BodyText3"/>
        <w:numPr>
          <w:ilvl w:val="0"/>
          <w:numId w:val="16"/>
        </w:numPr>
        <w:ind w:left="1701" w:hanging="567"/>
        <w:jc w:val="both"/>
      </w:pPr>
      <w:r w:rsidRPr="00C93773">
        <w:t xml:space="preserve">Internal Capital Adequacy Assessment Process </w:t>
      </w:r>
      <w:r w:rsidR="00A81152" w:rsidRPr="00C93773">
        <w:t>(ICAAP)</w:t>
      </w:r>
      <w:r w:rsidR="00A81152" w:rsidRPr="00C93773">
        <w:rPr>
          <w:rStyle w:val="FootnoteReference"/>
        </w:rPr>
        <w:footnoteReference w:id="9"/>
      </w:r>
      <w:r w:rsidR="00AA39FA">
        <w:t xml:space="preserve"> of a general insurer or life compan</w:t>
      </w:r>
      <w:r w:rsidR="00E41D86">
        <w:t>y</w:t>
      </w:r>
      <w:r w:rsidR="00A81152" w:rsidRPr="00C93773">
        <w:t>; and</w:t>
      </w:r>
    </w:p>
    <w:p w14:paraId="18D33A43" w14:textId="0C54181A" w:rsidR="000448CB" w:rsidRPr="00C93773" w:rsidRDefault="0041204F" w:rsidP="001B71B4">
      <w:pPr>
        <w:pStyle w:val="BodyText3"/>
        <w:numPr>
          <w:ilvl w:val="0"/>
          <w:numId w:val="16"/>
        </w:numPr>
        <w:ind w:left="1701" w:hanging="567"/>
        <w:jc w:val="both"/>
      </w:pPr>
      <w:r w:rsidRPr="00C93773">
        <w:t>Capital Management Policy</w:t>
      </w:r>
      <w:r w:rsidR="00AA39FA">
        <w:t xml:space="preserve"> of a private health insurer</w:t>
      </w:r>
      <w:r w:rsidR="000448CB" w:rsidRPr="00C93773">
        <w:t>.</w:t>
      </w:r>
      <w:r w:rsidRPr="00C93773">
        <w:t xml:space="preserve"> </w:t>
      </w:r>
    </w:p>
    <w:p w14:paraId="11A3620B" w14:textId="449E4EDE" w:rsidR="00BB492B" w:rsidRPr="00E6307C" w:rsidRDefault="00BB492B" w:rsidP="001B71B4">
      <w:pPr>
        <w:pStyle w:val="Heading1"/>
        <w:jc w:val="both"/>
      </w:pPr>
      <w:bookmarkStart w:id="31" w:name="_Toc480296788"/>
      <w:bookmarkStart w:id="32" w:name="_Toc480296896"/>
      <w:bookmarkStart w:id="33" w:name="_Toc494186747"/>
      <w:r w:rsidRPr="00E6307C">
        <w:t>Financial Condition Report</w:t>
      </w:r>
      <w:bookmarkEnd w:id="31"/>
      <w:bookmarkEnd w:id="32"/>
      <w:bookmarkEnd w:id="33"/>
    </w:p>
    <w:p w14:paraId="26EA81B2" w14:textId="5736E56A" w:rsidR="0055722B" w:rsidRPr="00917FC1" w:rsidRDefault="00DA012A" w:rsidP="001B71B4">
      <w:pPr>
        <w:pStyle w:val="BodyText1"/>
        <w:numPr>
          <w:ilvl w:val="0"/>
          <w:numId w:val="7"/>
        </w:numPr>
        <w:ind w:left="567" w:hanging="567"/>
      </w:pPr>
      <w:r>
        <w:t>An</w:t>
      </w:r>
      <w:r w:rsidR="0055722B" w:rsidRPr="00917FC1">
        <w:t xml:space="preserve"> insurer</w:t>
      </w:r>
      <w:r w:rsidR="0076714E">
        <w:rPr>
          <w:rStyle w:val="FootnoteReference"/>
        </w:rPr>
        <w:footnoteReference w:id="10"/>
      </w:r>
      <w:r w:rsidR="0055722B" w:rsidRPr="00917FC1">
        <w:t xml:space="preserve"> must </w:t>
      </w:r>
      <w:r>
        <w:t>arrange for its Appointed Actuary to</w:t>
      </w:r>
      <w:r w:rsidR="00B97D8A">
        <w:t>:</w:t>
      </w:r>
    </w:p>
    <w:p w14:paraId="5170496C" w14:textId="2870A9EE" w:rsidR="000F5AFE" w:rsidRPr="00917FC1" w:rsidRDefault="004F1763" w:rsidP="001B71B4">
      <w:pPr>
        <w:pStyle w:val="BodyText2"/>
        <w:numPr>
          <w:ilvl w:val="0"/>
          <w:numId w:val="17"/>
        </w:numPr>
        <w:ind w:left="1134" w:hanging="567"/>
        <w:jc w:val="both"/>
      </w:pPr>
      <w:r>
        <w:t>assess</w:t>
      </w:r>
      <w:r w:rsidR="000F5AFE" w:rsidRPr="00E6307C">
        <w:t xml:space="preserve"> the financial condition of the </w:t>
      </w:r>
      <w:r w:rsidR="00E73399" w:rsidRPr="00E6307C">
        <w:t>insurer</w:t>
      </w:r>
      <w:r w:rsidR="00832D9E">
        <w:t xml:space="preserve"> including</w:t>
      </w:r>
      <w:r w:rsidR="00A133FA">
        <w:t xml:space="preserve"> the financial condition of each of </w:t>
      </w:r>
      <w:r w:rsidR="00A133FA" w:rsidRPr="002145C9">
        <w:t>the</w:t>
      </w:r>
      <w:r w:rsidR="000F5AFE" w:rsidRPr="002145C9">
        <w:t xml:space="preserve"> </w:t>
      </w:r>
      <w:r w:rsidR="000F5AFE" w:rsidRPr="00717251">
        <w:t>funds</w:t>
      </w:r>
      <w:r w:rsidR="00A133FA" w:rsidRPr="002145C9">
        <w:t xml:space="preserve"> of a life company and each of the </w:t>
      </w:r>
      <w:r w:rsidR="00A133FA" w:rsidRPr="00717251">
        <w:t>health benefits funds</w:t>
      </w:r>
      <w:r w:rsidR="00A133FA" w:rsidRPr="002145C9">
        <w:t xml:space="preserve"> of a private</w:t>
      </w:r>
      <w:r w:rsidR="00A133FA">
        <w:t xml:space="preserve"> health insurer</w:t>
      </w:r>
      <w:r w:rsidR="000F5AFE" w:rsidRPr="00917FC1">
        <w:t>;</w:t>
      </w:r>
      <w:r w:rsidR="00F21433" w:rsidRPr="00917FC1">
        <w:t xml:space="preserve"> and</w:t>
      </w:r>
    </w:p>
    <w:p w14:paraId="247C56D2" w14:textId="274AC4F5" w:rsidR="00807CF6" w:rsidRPr="00917FC1" w:rsidRDefault="001F4BD1" w:rsidP="001B71B4">
      <w:pPr>
        <w:pStyle w:val="BodyText2"/>
        <w:numPr>
          <w:ilvl w:val="0"/>
          <w:numId w:val="17"/>
        </w:numPr>
        <w:ind w:left="1134" w:hanging="567"/>
        <w:jc w:val="both"/>
      </w:pPr>
      <w:r>
        <w:t>report on that assessment in a</w:t>
      </w:r>
      <w:r w:rsidR="00BF6C93" w:rsidRPr="00917FC1">
        <w:t xml:space="preserve"> </w:t>
      </w:r>
      <w:r w:rsidR="00BF6C93">
        <w:t xml:space="preserve">written </w:t>
      </w:r>
      <w:r w:rsidR="00BF6C93" w:rsidRPr="00917FC1">
        <w:t>Financial Condition Report (FCR)</w:t>
      </w:r>
      <w:r w:rsidR="00C65D63">
        <w:t>.</w:t>
      </w:r>
      <w:r w:rsidR="00923DA6">
        <w:rPr>
          <w:rStyle w:val="FootnoteReference"/>
        </w:rPr>
        <w:t> </w:t>
      </w:r>
      <w:r w:rsidR="00C65D63">
        <w:rPr>
          <w:rStyle w:val="FootnoteReference"/>
        </w:rPr>
        <w:footnoteReference w:id="11"/>
      </w:r>
      <w:r w:rsidR="00BF6C93">
        <w:t xml:space="preserve"> </w:t>
      </w:r>
    </w:p>
    <w:p w14:paraId="474656E6" w14:textId="3853CFB3" w:rsidR="00761EA8" w:rsidRPr="00E6307C" w:rsidRDefault="006C60EC" w:rsidP="001B71B4">
      <w:pPr>
        <w:pStyle w:val="BodyText1"/>
        <w:numPr>
          <w:ilvl w:val="0"/>
          <w:numId w:val="7"/>
        </w:numPr>
        <w:ind w:left="567" w:hanging="567"/>
      </w:pPr>
      <w:r>
        <w:t xml:space="preserve">Subject to paragraph </w:t>
      </w:r>
      <w:r w:rsidR="00F226ED">
        <w:t>26</w:t>
      </w:r>
      <w:r w:rsidR="00450684">
        <w:t>, an</w:t>
      </w:r>
      <w:r w:rsidR="00761EA8" w:rsidRPr="00917FC1">
        <w:t xml:space="preserve"> Appointed Actuary must </w:t>
      </w:r>
      <w:r w:rsidR="00450684">
        <w:t>include</w:t>
      </w:r>
      <w:r w:rsidR="00450684" w:rsidRPr="00917FC1">
        <w:t xml:space="preserve"> </w:t>
      </w:r>
      <w:r w:rsidR="00761EA8" w:rsidRPr="00917FC1">
        <w:t>the following</w:t>
      </w:r>
      <w:r w:rsidR="005E68FD">
        <w:t xml:space="preserve"> information</w:t>
      </w:r>
      <w:r w:rsidR="00761EA8" w:rsidRPr="00917FC1">
        <w:t xml:space="preserve"> in</w:t>
      </w:r>
      <w:r w:rsidR="00DD3AF8" w:rsidRPr="00917FC1">
        <w:t xml:space="preserve"> the FCR</w:t>
      </w:r>
      <w:r w:rsidR="00DD3AF8" w:rsidRPr="00E6307C">
        <w:t>:</w:t>
      </w:r>
    </w:p>
    <w:p w14:paraId="4B20BC6C" w14:textId="5FAACB6C" w:rsidR="002B461B" w:rsidRDefault="002B461B" w:rsidP="001B71B4">
      <w:pPr>
        <w:pStyle w:val="BodyText2"/>
        <w:numPr>
          <w:ilvl w:val="0"/>
          <w:numId w:val="18"/>
        </w:numPr>
        <w:ind w:left="1134" w:hanging="567"/>
        <w:jc w:val="both"/>
      </w:pPr>
      <w:r>
        <w:t xml:space="preserve">a business </w:t>
      </w:r>
      <w:r w:rsidRPr="00643347">
        <w:t>overview</w:t>
      </w:r>
      <w:r>
        <w:t xml:space="preserve"> including the background, structure, strategy and operations of the insurer; </w:t>
      </w:r>
    </w:p>
    <w:p w14:paraId="317506A2" w14:textId="77777777" w:rsidR="00AF22CF" w:rsidRDefault="004D33D6" w:rsidP="001B71B4">
      <w:pPr>
        <w:pStyle w:val="BodyText2"/>
        <w:numPr>
          <w:ilvl w:val="0"/>
          <w:numId w:val="18"/>
        </w:numPr>
        <w:ind w:left="1134" w:hanging="567"/>
        <w:jc w:val="both"/>
      </w:pPr>
      <w:r w:rsidRPr="00917FC1">
        <w:lastRenderedPageBreak/>
        <w:t>a summary of</w:t>
      </w:r>
      <w:r w:rsidR="00AF22CF">
        <w:t>:</w:t>
      </w:r>
      <w:r w:rsidRPr="00917FC1">
        <w:t xml:space="preserve"> </w:t>
      </w:r>
    </w:p>
    <w:p w14:paraId="2EAE8B78" w14:textId="3782796B" w:rsidR="00643347" w:rsidRDefault="00AF22CF" w:rsidP="001B71B4">
      <w:pPr>
        <w:pStyle w:val="BodyText2"/>
        <w:numPr>
          <w:ilvl w:val="1"/>
          <w:numId w:val="18"/>
        </w:numPr>
        <w:ind w:left="1701" w:hanging="567"/>
        <w:jc w:val="both"/>
      </w:pPr>
      <w:r>
        <w:t>for a life</w:t>
      </w:r>
      <w:r w:rsidR="00582E17">
        <w:t xml:space="preserve"> company</w:t>
      </w:r>
      <w:r>
        <w:t xml:space="preserve"> or general insurer, </w:t>
      </w:r>
      <w:r w:rsidR="004D33D6" w:rsidRPr="00917FC1">
        <w:t xml:space="preserve">the </w:t>
      </w:r>
      <w:r w:rsidR="004D33D6">
        <w:t xml:space="preserve">key results of the </w:t>
      </w:r>
      <w:r w:rsidR="00EB4264" w:rsidRPr="00EB4264">
        <w:t xml:space="preserve">Actuarial </w:t>
      </w:r>
      <w:r w:rsidR="004B0D6F">
        <w:t>Valuation</w:t>
      </w:r>
      <w:r w:rsidR="00EB4264" w:rsidRPr="00EB4264">
        <w:t xml:space="preserve"> Report (</w:t>
      </w:r>
      <w:r w:rsidR="004B0D6F">
        <w:t>AVR</w:t>
      </w:r>
      <w:r w:rsidR="00EB4264" w:rsidRPr="00EB4264">
        <w:t>)</w:t>
      </w:r>
      <w:r w:rsidR="00E60CC9">
        <w:t xml:space="preserve"> </w:t>
      </w:r>
      <w:r w:rsidR="00F15966">
        <w:t xml:space="preserve">required under </w:t>
      </w:r>
      <w:r w:rsidR="00F15966" w:rsidRPr="00CA4678">
        <w:t xml:space="preserve">paragraph </w:t>
      </w:r>
      <w:r w:rsidR="007B2064">
        <w:t>30</w:t>
      </w:r>
      <w:r w:rsidR="001E50CE">
        <w:t xml:space="preserve"> </w:t>
      </w:r>
      <w:r w:rsidR="00F15966">
        <w:t>of this Prudential Standard</w:t>
      </w:r>
      <w:r w:rsidR="004D33D6">
        <w:t>;</w:t>
      </w:r>
    </w:p>
    <w:p w14:paraId="0E1C82CF" w14:textId="6E5CEF9F" w:rsidR="00AF22CF" w:rsidRDefault="00AF22CF" w:rsidP="001B71B4">
      <w:pPr>
        <w:pStyle w:val="BodyText2"/>
        <w:numPr>
          <w:ilvl w:val="1"/>
          <w:numId w:val="18"/>
        </w:numPr>
        <w:ind w:left="1701" w:hanging="567"/>
        <w:jc w:val="both"/>
      </w:pPr>
      <w:r>
        <w:t>for a private health insurer, the insurance liability valuation;</w:t>
      </w:r>
    </w:p>
    <w:p w14:paraId="0E4F76B9" w14:textId="1EEFEEAD" w:rsidR="00643347" w:rsidRDefault="00643347" w:rsidP="001B71B4">
      <w:pPr>
        <w:pStyle w:val="BodyText2"/>
        <w:numPr>
          <w:ilvl w:val="0"/>
          <w:numId w:val="18"/>
        </w:numPr>
        <w:ind w:left="1134" w:hanging="567"/>
        <w:jc w:val="both"/>
      </w:pPr>
      <w:r w:rsidRPr="00E6307C">
        <w:t>an assessment of pricing</w:t>
      </w:r>
      <w:r w:rsidR="00ED533D">
        <w:t>,</w:t>
      </w:r>
      <w:r w:rsidR="00E60CC9">
        <w:t xml:space="preserve"> </w:t>
      </w:r>
      <w:r w:rsidRPr="00E6307C">
        <w:t>including the adequacy of premiums;</w:t>
      </w:r>
    </w:p>
    <w:p w14:paraId="335605DE" w14:textId="72F3CD33" w:rsidR="00643347" w:rsidRPr="00917FC1" w:rsidRDefault="00DD6096" w:rsidP="001B71B4">
      <w:pPr>
        <w:pStyle w:val="BodyText2"/>
        <w:numPr>
          <w:ilvl w:val="0"/>
          <w:numId w:val="18"/>
        </w:numPr>
        <w:ind w:left="1134" w:hanging="567"/>
        <w:jc w:val="both"/>
      </w:pPr>
      <w:r>
        <w:t xml:space="preserve">an assessment of </w:t>
      </w:r>
      <w:r w:rsidR="00643347" w:rsidRPr="00643347">
        <w:t>the</w:t>
      </w:r>
      <w:r w:rsidR="00643347" w:rsidRPr="00917FC1">
        <w:t xml:space="preserve"> suitability and adequacy of the insurer’s reinsurance </w:t>
      </w:r>
      <w:r w:rsidR="004B0D6F">
        <w:t>strategy</w:t>
      </w:r>
      <w:r w:rsidR="00643347" w:rsidRPr="00917FC1">
        <w:t>;</w:t>
      </w:r>
    </w:p>
    <w:p w14:paraId="0E66986A" w14:textId="485D0527" w:rsidR="00643347" w:rsidRPr="00917FC1" w:rsidRDefault="005E68FD" w:rsidP="001B71B4">
      <w:pPr>
        <w:pStyle w:val="BodyText2"/>
        <w:numPr>
          <w:ilvl w:val="0"/>
          <w:numId w:val="18"/>
        </w:numPr>
        <w:ind w:left="1134" w:hanging="567"/>
        <w:jc w:val="both"/>
      </w:pPr>
      <w:r>
        <w:t>an assessment</w:t>
      </w:r>
      <w:r w:rsidR="00195989">
        <w:t xml:space="preserve"> of</w:t>
      </w:r>
      <w:r w:rsidR="00643347" w:rsidRPr="00917FC1">
        <w:t xml:space="preserve"> </w:t>
      </w:r>
      <w:r w:rsidR="00DD6096">
        <w:t xml:space="preserve">the appropriateness </w:t>
      </w:r>
      <w:r w:rsidR="00643347" w:rsidRPr="00917FC1">
        <w:t>of the investment strategy</w:t>
      </w:r>
      <w:r w:rsidR="00643347">
        <w:t>,</w:t>
      </w:r>
      <w:r w:rsidR="00643347" w:rsidRPr="00917FC1">
        <w:t xml:space="preserve"> having regard to the nature of the</w:t>
      </w:r>
      <w:r w:rsidR="00643347">
        <w:t xml:space="preserve"> insurance</w:t>
      </w:r>
      <w:r w:rsidR="00643347" w:rsidRPr="00917FC1">
        <w:t xml:space="preserve"> liabilities;</w:t>
      </w:r>
    </w:p>
    <w:p w14:paraId="19D2B350" w14:textId="524036FF" w:rsidR="00724543" w:rsidRPr="00E6307C" w:rsidRDefault="00761EA8" w:rsidP="001B71B4">
      <w:pPr>
        <w:pStyle w:val="BodyText2"/>
        <w:numPr>
          <w:ilvl w:val="0"/>
          <w:numId w:val="18"/>
        </w:numPr>
        <w:ind w:left="1134" w:hanging="567"/>
        <w:jc w:val="both"/>
      </w:pPr>
      <w:r w:rsidRPr="00E6307C">
        <w:t xml:space="preserve">an assessment of the actual </w:t>
      </w:r>
      <w:r w:rsidR="00251109">
        <w:t xml:space="preserve">experience </w:t>
      </w:r>
      <w:r w:rsidR="00DD6096">
        <w:t xml:space="preserve">and performance </w:t>
      </w:r>
      <w:r w:rsidRPr="00E6307C">
        <w:t xml:space="preserve">compared to the expected experience and performance of the </w:t>
      </w:r>
      <w:r w:rsidR="00927624">
        <w:t>insurer</w:t>
      </w:r>
      <w:r w:rsidR="00791A9C">
        <w:t>;</w:t>
      </w:r>
    </w:p>
    <w:p w14:paraId="601A279F" w14:textId="0E141C4F" w:rsidR="00E74BD8" w:rsidRPr="00917FC1" w:rsidRDefault="00E74BD8" w:rsidP="001B71B4">
      <w:pPr>
        <w:pStyle w:val="BodyText2"/>
        <w:numPr>
          <w:ilvl w:val="0"/>
          <w:numId w:val="18"/>
        </w:numPr>
        <w:ind w:left="1134" w:hanging="567"/>
        <w:jc w:val="both"/>
      </w:pPr>
      <w:r>
        <w:t xml:space="preserve">general </w:t>
      </w:r>
      <w:r w:rsidRPr="00917FC1">
        <w:t>observations on the overall risk</w:t>
      </w:r>
      <w:r w:rsidR="008536EB">
        <w:t xml:space="preserve"> </w:t>
      </w:r>
      <w:r w:rsidRPr="00917FC1">
        <w:t>management framework, with a focus on financial risks</w:t>
      </w:r>
      <w:r>
        <w:t>,</w:t>
      </w:r>
      <w:r w:rsidRPr="00917FC1">
        <w:t xml:space="preserve"> and how these risks are managed by the insurer;</w:t>
      </w:r>
    </w:p>
    <w:p w14:paraId="7EC5CE7F" w14:textId="29B9A7F4" w:rsidR="005312E9" w:rsidRPr="00E6307C" w:rsidRDefault="005312E9" w:rsidP="001B71B4">
      <w:pPr>
        <w:pStyle w:val="BodyText2"/>
        <w:numPr>
          <w:ilvl w:val="0"/>
          <w:numId w:val="18"/>
        </w:numPr>
        <w:ind w:left="1134" w:hanging="567"/>
        <w:jc w:val="both"/>
      </w:pPr>
      <w:r>
        <w:t>general</w:t>
      </w:r>
      <w:r w:rsidRPr="00917FC1">
        <w:t xml:space="preserve"> observations on the insurer’s approach to capital management;</w:t>
      </w:r>
    </w:p>
    <w:p w14:paraId="2B03F567" w14:textId="2B0D1F97" w:rsidR="00761EA8" w:rsidRPr="00C93773" w:rsidRDefault="00761EA8" w:rsidP="001B71B4">
      <w:pPr>
        <w:pStyle w:val="BodyText2"/>
        <w:numPr>
          <w:ilvl w:val="0"/>
          <w:numId w:val="18"/>
        </w:numPr>
        <w:ind w:left="1134" w:hanging="567"/>
        <w:jc w:val="both"/>
      </w:pPr>
      <w:r w:rsidRPr="00C93773">
        <w:t>an assessment of</w:t>
      </w:r>
      <w:r w:rsidR="00450684" w:rsidRPr="00C93773">
        <w:t xml:space="preserve"> </w:t>
      </w:r>
      <w:r w:rsidRPr="00C93773">
        <w:t xml:space="preserve">the </w:t>
      </w:r>
      <w:r w:rsidR="00122699">
        <w:t>insurer’s</w:t>
      </w:r>
      <w:r w:rsidRPr="00C93773">
        <w:t xml:space="preserve"> current and future </w:t>
      </w:r>
      <w:r w:rsidR="00D64457">
        <w:t xml:space="preserve">profitability and </w:t>
      </w:r>
      <w:r w:rsidRPr="00C93773">
        <w:t>capital adequacy</w:t>
      </w:r>
      <w:r w:rsidR="001E1829" w:rsidRPr="00C93773">
        <w:t>:</w:t>
      </w:r>
      <w:r w:rsidRPr="00C93773">
        <w:t xml:space="preserve"> </w:t>
      </w:r>
    </w:p>
    <w:p w14:paraId="30CFAB15" w14:textId="14311AAF" w:rsidR="00EC32B5" w:rsidRPr="00C93773" w:rsidRDefault="001E1829" w:rsidP="001B71B4">
      <w:pPr>
        <w:pStyle w:val="BodyText3"/>
        <w:numPr>
          <w:ilvl w:val="0"/>
          <w:numId w:val="19"/>
        </w:numPr>
        <w:ind w:left="1701" w:hanging="567"/>
        <w:jc w:val="both"/>
      </w:pPr>
      <w:r w:rsidRPr="00C93773">
        <w:t>f</w:t>
      </w:r>
      <w:r w:rsidR="00761EA8" w:rsidRPr="00C93773">
        <w:t xml:space="preserve">or general insurers, this includes an assessment of the adequacy of the calculation of the </w:t>
      </w:r>
      <w:r w:rsidR="00761EA8" w:rsidRPr="00C93773">
        <w:rPr>
          <w:b/>
        </w:rPr>
        <w:t>insurance concentration risk charge</w:t>
      </w:r>
      <w:r w:rsidR="003D553D" w:rsidRPr="00C93773">
        <w:t>;</w:t>
      </w:r>
      <w:r w:rsidR="003D553D" w:rsidRPr="00C93773">
        <w:rPr>
          <w:rStyle w:val="FootnoteReference"/>
        </w:rPr>
        <w:footnoteReference w:id="12"/>
      </w:r>
      <w:r w:rsidR="008958D6">
        <w:t xml:space="preserve"> </w:t>
      </w:r>
    </w:p>
    <w:p w14:paraId="23CDDC0C" w14:textId="7A7398A4" w:rsidR="00761EA8" w:rsidRPr="00C93773" w:rsidRDefault="00EC32B5" w:rsidP="001B71B4">
      <w:pPr>
        <w:pStyle w:val="BodyText3"/>
        <w:numPr>
          <w:ilvl w:val="0"/>
          <w:numId w:val="19"/>
        </w:numPr>
        <w:ind w:left="1701" w:hanging="567"/>
        <w:jc w:val="both"/>
      </w:pPr>
      <w:r w:rsidRPr="00C93773">
        <w:t>for life companies, this includes</w:t>
      </w:r>
      <w:r w:rsidR="00E00604">
        <w:t xml:space="preserve"> </w:t>
      </w:r>
      <w:r w:rsidR="0098670D">
        <w:t xml:space="preserve">a summary of the Appointed Actuary’s </w:t>
      </w:r>
      <w:r w:rsidR="00E00604">
        <w:t>advice on the calculation of the value of the</w:t>
      </w:r>
      <w:r w:rsidRPr="00C93773">
        <w:t xml:space="preserve"> </w:t>
      </w:r>
      <w:r w:rsidRPr="00C93773">
        <w:rPr>
          <w:b/>
        </w:rPr>
        <w:t>capital base</w:t>
      </w:r>
      <w:r w:rsidRPr="00C93773">
        <w:t xml:space="preserve"> and </w:t>
      </w:r>
      <w:r w:rsidRPr="00C93773">
        <w:rPr>
          <w:b/>
        </w:rPr>
        <w:t xml:space="preserve">prescribed capital </w:t>
      </w:r>
      <w:r w:rsidR="0098670D">
        <w:rPr>
          <w:b/>
        </w:rPr>
        <w:t>amount</w:t>
      </w:r>
      <w:r w:rsidR="00E00604">
        <w:t xml:space="preserve"> for each of the funds of the life company;</w:t>
      </w:r>
      <w:r w:rsidRPr="00C93773">
        <w:t xml:space="preserve"> and</w:t>
      </w:r>
    </w:p>
    <w:p w14:paraId="2E3851CE" w14:textId="6EA094C8" w:rsidR="00B148FC" w:rsidRPr="00C93773" w:rsidRDefault="00B148FC" w:rsidP="001B71B4">
      <w:pPr>
        <w:pStyle w:val="BodyText3"/>
        <w:numPr>
          <w:ilvl w:val="0"/>
          <w:numId w:val="19"/>
        </w:numPr>
        <w:ind w:left="1701" w:hanging="567"/>
        <w:jc w:val="both"/>
      </w:pPr>
      <w:r w:rsidRPr="00C93773">
        <w:t>for private health insurers, this includes an</w:t>
      </w:r>
      <w:r w:rsidR="00D05C14" w:rsidRPr="00C93773">
        <w:t xml:space="preserve"> assessment </w:t>
      </w:r>
      <w:r w:rsidR="00560B51">
        <w:t>of the calculation of</w:t>
      </w:r>
      <w:r w:rsidRPr="00C93773">
        <w:t xml:space="preserve"> the stress test amount</w:t>
      </w:r>
      <w:r w:rsidR="00174366">
        <w:t>;</w:t>
      </w:r>
      <w:r w:rsidR="00174366">
        <w:rPr>
          <w:rStyle w:val="FootnoteReference"/>
        </w:rPr>
        <w:footnoteReference w:id="13"/>
      </w:r>
      <w:r w:rsidRPr="00C93773">
        <w:t xml:space="preserve"> </w:t>
      </w:r>
    </w:p>
    <w:p w14:paraId="4FF4D35A" w14:textId="3AD9772D" w:rsidR="004F3309" w:rsidRDefault="00F4361E" w:rsidP="001B71B4">
      <w:pPr>
        <w:pStyle w:val="BodyText2"/>
        <w:numPr>
          <w:ilvl w:val="0"/>
          <w:numId w:val="18"/>
        </w:numPr>
        <w:ind w:left="1134" w:hanging="567"/>
        <w:jc w:val="both"/>
      </w:pPr>
      <w:r w:rsidRPr="00F4361E">
        <w:lastRenderedPageBreak/>
        <w:t xml:space="preserve">the equitable </w:t>
      </w:r>
      <w:r w:rsidRPr="008958D6">
        <w:t>treatment</w:t>
      </w:r>
      <w:r w:rsidRPr="00F4361E">
        <w:t xml:space="preserve"> of life insurance</w:t>
      </w:r>
      <w:r w:rsidR="00AE20B5">
        <w:t xml:space="preserve"> participating policyholders</w:t>
      </w:r>
      <w:r w:rsidR="00DD6096">
        <w:t>;</w:t>
      </w:r>
    </w:p>
    <w:p w14:paraId="03A098E2" w14:textId="4615F512" w:rsidR="00724543" w:rsidRDefault="00582E17" w:rsidP="001B71B4">
      <w:pPr>
        <w:pStyle w:val="BodyText2"/>
        <w:numPr>
          <w:ilvl w:val="0"/>
          <w:numId w:val="18"/>
        </w:numPr>
        <w:ind w:left="1134" w:hanging="567"/>
        <w:jc w:val="both"/>
      </w:pPr>
      <w:r>
        <w:t>for life companie</w:t>
      </w:r>
      <w:r w:rsidR="004F3309">
        <w:t>s, any material guarantees in investment-linked statutory funds</w:t>
      </w:r>
      <w:r w:rsidR="00F4361E">
        <w:t>;</w:t>
      </w:r>
      <w:r w:rsidR="00F4361E" w:rsidRPr="007B3E3C" w:rsidDel="00F4361E">
        <w:t xml:space="preserve"> </w:t>
      </w:r>
      <w:r w:rsidR="00B22D04">
        <w:t xml:space="preserve"> </w:t>
      </w:r>
    </w:p>
    <w:p w14:paraId="2F79EFFC" w14:textId="5A8527D1" w:rsidR="00B32278" w:rsidRDefault="00B32278" w:rsidP="001B71B4">
      <w:pPr>
        <w:pStyle w:val="BodyText2"/>
        <w:numPr>
          <w:ilvl w:val="0"/>
          <w:numId w:val="18"/>
        </w:numPr>
        <w:ind w:left="1134" w:hanging="567"/>
        <w:jc w:val="both"/>
      </w:pPr>
      <w:r>
        <w:t xml:space="preserve">comment on </w:t>
      </w:r>
      <w:r w:rsidR="009F6E87">
        <w:t>the concerns, if any, that an</w:t>
      </w:r>
      <w:r>
        <w:t xml:space="preserve"> Appointed Actuary has in relation to </w:t>
      </w:r>
      <w:r w:rsidRPr="00E6307C">
        <w:t>the operation and effectiveness of t</w:t>
      </w:r>
      <w:r>
        <w:t xml:space="preserve">he actuarial advice framework, </w:t>
      </w:r>
      <w:r w:rsidRPr="00E6307C">
        <w:t>whether the materiality policy has worked effectively</w:t>
      </w:r>
      <w:r>
        <w:t xml:space="preserve"> </w:t>
      </w:r>
      <w:r w:rsidR="007B118A">
        <w:t>or</w:t>
      </w:r>
      <w:r>
        <w:t xml:space="preserve"> </w:t>
      </w:r>
      <w:r w:rsidRPr="00E6307C">
        <w:t xml:space="preserve">how the insurer has </w:t>
      </w:r>
      <w:r>
        <w:t xml:space="preserve">used </w:t>
      </w:r>
      <w:r w:rsidRPr="00E6307C">
        <w:t>actuaries</w:t>
      </w:r>
      <w:r>
        <w:t xml:space="preserve"> other than the Appointed Actuary; </w:t>
      </w:r>
      <w:r w:rsidR="00DD6096">
        <w:t>and</w:t>
      </w:r>
    </w:p>
    <w:p w14:paraId="42CB8158" w14:textId="510158AE" w:rsidR="00726950" w:rsidRPr="00917FC1" w:rsidRDefault="00761EA8" w:rsidP="001B71B4">
      <w:pPr>
        <w:pStyle w:val="BodyText2"/>
        <w:numPr>
          <w:ilvl w:val="0"/>
          <w:numId w:val="18"/>
        </w:numPr>
        <w:ind w:left="1134" w:hanging="567"/>
        <w:jc w:val="both"/>
      </w:pPr>
      <w:r w:rsidRPr="00917FC1">
        <w:t xml:space="preserve">any other matters considered relevant and material to the insurer’s current and future financial condition.  </w:t>
      </w:r>
    </w:p>
    <w:p w14:paraId="25009E3A" w14:textId="4155556B" w:rsidR="000B3EB9" w:rsidRPr="00917FC1" w:rsidRDefault="004D33D6" w:rsidP="001B71B4">
      <w:pPr>
        <w:pStyle w:val="BodyText1"/>
        <w:numPr>
          <w:ilvl w:val="0"/>
          <w:numId w:val="7"/>
        </w:numPr>
        <w:ind w:left="567" w:hanging="567"/>
      </w:pPr>
      <w:r>
        <w:t xml:space="preserve">The Appointed Actuary must exercise judgement about </w:t>
      </w:r>
      <w:r w:rsidR="0034593B">
        <w:t xml:space="preserve">the </w:t>
      </w:r>
      <w:r>
        <w:t xml:space="preserve">matters </w:t>
      </w:r>
      <w:r w:rsidR="0034593B">
        <w:t xml:space="preserve">which </w:t>
      </w:r>
      <w:r>
        <w:t xml:space="preserve">are relevant and material to include in the FCR. </w:t>
      </w:r>
      <w:r w:rsidR="000B3EB9" w:rsidRPr="00917FC1">
        <w:t xml:space="preserve">If, having considered a </w:t>
      </w:r>
      <w:r w:rsidR="00DA5415">
        <w:t>matter prescribed in para</w:t>
      </w:r>
      <w:r w:rsidR="0087083A">
        <w:t xml:space="preserve">graph </w:t>
      </w:r>
      <w:r w:rsidR="00F226ED">
        <w:t>25</w:t>
      </w:r>
      <w:r w:rsidR="000B3EB9" w:rsidRPr="00917FC1">
        <w:t xml:space="preserve"> the Appointed Actuary concludes that that matter is not sufficiently relevant and/or material</w:t>
      </w:r>
      <w:r w:rsidR="002F47A8">
        <w:t xml:space="preserve"> to include in the FCR</w:t>
      </w:r>
      <w:r w:rsidR="000B3EB9" w:rsidRPr="00917FC1">
        <w:t xml:space="preserve">, the Appointed Actuary must state briefly in the FCR why that matter is not </w:t>
      </w:r>
      <w:r w:rsidR="002F47A8" w:rsidRPr="00917FC1">
        <w:t>sufficiently relevant and/or material</w:t>
      </w:r>
      <w:r w:rsidR="002F47A8">
        <w:t xml:space="preserve"> to include in the FCR</w:t>
      </w:r>
      <w:r w:rsidR="000B3EB9" w:rsidRPr="00917FC1">
        <w:t>.</w:t>
      </w:r>
    </w:p>
    <w:p w14:paraId="4A515825" w14:textId="6A25EA30" w:rsidR="00807649" w:rsidRPr="00E6307C" w:rsidRDefault="000B54BD" w:rsidP="001B71B4">
      <w:pPr>
        <w:pStyle w:val="BodyText1"/>
        <w:numPr>
          <w:ilvl w:val="0"/>
          <w:numId w:val="7"/>
        </w:numPr>
        <w:ind w:left="567" w:hanging="567"/>
      </w:pPr>
      <w:r>
        <w:t>The</w:t>
      </w:r>
      <w:r w:rsidR="0015260C" w:rsidRPr="00E6307C">
        <w:t xml:space="preserve"> </w:t>
      </w:r>
      <w:r w:rsidR="00807649" w:rsidRPr="00E6307C">
        <w:t xml:space="preserve">Appointed Actuary must consider the future outlook </w:t>
      </w:r>
      <w:r w:rsidR="00D7419B">
        <w:t xml:space="preserve">and implications </w:t>
      </w:r>
      <w:r w:rsidR="00807649" w:rsidRPr="00E6307C">
        <w:t>for each matter listed in</w:t>
      </w:r>
      <w:r w:rsidR="0001366E">
        <w:t xml:space="preserve"> paragraph </w:t>
      </w:r>
      <w:r w:rsidR="00F226ED">
        <w:t>25</w:t>
      </w:r>
      <w:r w:rsidR="00807649" w:rsidRPr="00E6307C">
        <w:t>. Where these implications are adverse, the Appointed Actuary must propose recommendations designed to address the issues.</w:t>
      </w:r>
    </w:p>
    <w:p w14:paraId="65F94BCD" w14:textId="0986CC45" w:rsidR="00D419D1" w:rsidRPr="00E6307C" w:rsidRDefault="00E147E5" w:rsidP="001B71B4">
      <w:pPr>
        <w:pStyle w:val="BodyText1"/>
        <w:numPr>
          <w:ilvl w:val="0"/>
          <w:numId w:val="7"/>
        </w:numPr>
        <w:ind w:left="567" w:hanging="567"/>
      </w:pPr>
      <w:r>
        <w:t xml:space="preserve">Where relevant, </w:t>
      </w:r>
      <w:r w:rsidR="000B54BD">
        <w:t>the</w:t>
      </w:r>
      <w:r w:rsidR="00D419D1" w:rsidRPr="00917FC1">
        <w:t xml:space="preserve"> Appointed Actuary</w:t>
      </w:r>
      <w:r>
        <w:t xml:space="preserve"> </w:t>
      </w:r>
      <w:r w:rsidRPr="00E6307C">
        <w:t>must prepare the FCR in respect of</w:t>
      </w:r>
      <w:r>
        <w:t xml:space="preserve"> the</w:t>
      </w:r>
      <w:r w:rsidR="00D419D1" w:rsidRPr="00E6307C">
        <w:t>:</w:t>
      </w:r>
    </w:p>
    <w:p w14:paraId="27DDE060" w14:textId="3A18359B" w:rsidR="00D419D1" w:rsidRPr="00E6307C" w:rsidRDefault="00D419D1" w:rsidP="001B71B4">
      <w:pPr>
        <w:pStyle w:val="BodyText2"/>
        <w:numPr>
          <w:ilvl w:val="0"/>
          <w:numId w:val="20"/>
        </w:numPr>
        <w:ind w:left="1134" w:hanging="567"/>
        <w:jc w:val="both"/>
      </w:pPr>
      <w:r w:rsidRPr="00E6307C">
        <w:t>Australian branch operation for Category C general insurers</w:t>
      </w:r>
      <w:r>
        <w:t>,</w:t>
      </w:r>
      <w:r w:rsidRPr="00E6307C">
        <w:t xml:space="preserve"> but with consideration given to the financial position of the head office; or</w:t>
      </w:r>
    </w:p>
    <w:p w14:paraId="44A7B07B" w14:textId="6701F5BC" w:rsidR="00656FAA" w:rsidRDefault="00D419D1" w:rsidP="001B71B4">
      <w:pPr>
        <w:pStyle w:val="BodyText2"/>
        <w:numPr>
          <w:ilvl w:val="0"/>
          <w:numId w:val="20"/>
        </w:numPr>
        <w:ind w:left="1134" w:hanging="567"/>
        <w:jc w:val="both"/>
      </w:pPr>
      <w:r w:rsidRPr="00E6307C">
        <w:t xml:space="preserve">life insurance business carried on inside Australia by an </w:t>
      </w:r>
      <w:r>
        <w:t>EFLIC</w:t>
      </w:r>
      <w:r w:rsidRPr="00E6307C">
        <w:t xml:space="preserve">, but with consideration </w:t>
      </w:r>
      <w:r w:rsidR="002525C9">
        <w:t>given to</w:t>
      </w:r>
      <w:r w:rsidRPr="00E6307C">
        <w:t xml:space="preserve"> the financial condition of the life insurance business carried on outside Australia by the company.</w:t>
      </w:r>
    </w:p>
    <w:p w14:paraId="50C50B22" w14:textId="5D81D385" w:rsidR="009705CA" w:rsidRPr="00E6307C" w:rsidRDefault="009705CA" w:rsidP="001B71B4">
      <w:pPr>
        <w:pStyle w:val="BodyText1"/>
        <w:numPr>
          <w:ilvl w:val="0"/>
          <w:numId w:val="7"/>
        </w:numPr>
        <w:ind w:left="567" w:hanging="567"/>
      </w:pPr>
      <w:r>
        <w:t>The Appointed Actuary must prepare the FCR annually and provide it to</w:t>
      </w:r>
      <w:r w:rsidRPr="00E6307C">
        <w:t xml:space="preserve"> the insurer w</w:t>
      </w:r>
      <w:r>
        <w:t>ithin such time as to give the b</w:t>
      </w:r>
      <w:r w:rsidRPr="00E6307C">
        <w:t xml:space="preserve">oard a reasonable opportunity to consider and use the information to prepare the insurer’s </w:t>
      </w:r>
      <w:r>
        <w:t xml:space="preserve">annual regulatory financial statements. </w:t>
      </w:r>
      <w:r w:rsidR="00335F76">
        <w:t xml:space="preserve">The insurer must provide the FCR </w:t>
      </w:r>
      <w:r w:rsidRPr="00E6307C">
        <w:t>to APRA within three months of the end of the period to which the report relate</w:t>
      </w:r>
      <w:r>
        <w:t>s</w:t>
      </w:r>
      <w:r w:rsidRPr="00E6307C">
        <w:t xml:space="preserve">.  </w:t>
      </w:r>
    </w:p>
    <w:p w14:paraId="2863D27F" w14:textId="77777777" w:rsidR="009705CA" w:rsidRPr="00E6307C" w:rsidRDefault="009705CA" w:rsidP="001B71B4">
      <w:pPr>
        <w:pStyle w:val="BodyText2"/>
        <w:tabs>
          <w:tab w:val="clear" w:pos="1134"/>
        </w:tabs>
        <w:jc w:val="both"/>
      </w:pPr>
    </w:p>
    <w:p w14:paraId="1F723997" w14:textId="68B7AE71" w:rsidR="0025755A" w:rsidRDefault="00E46CE0" w:rsidP="001B71B4">
      <w:pPr>
        <w:pStyle w:val="Heading1"/>
        <w:jc w:val="both"/>
      </w:pPr>
      <w:bookmarkStart w:id="34" w:name="_Toc494186748"/>
      <w:bookmarkStart w:id="35" w:name="_Toc480296790"/>
      <w:bookmarkStart w:id="36" w:name="_Toc480296898"/>
      <w:r w:rsidRPr="00E46CE0">
        <w:lastRenderedPageBreak/>
        <w:t xml:space="preserve">Actuarial </w:t>
      </w:r>
      <w:r w:rsidR="00F730BC">
        <w:t>Valuation</w:t>
      </w:r>
      <w:r w:rsidRPr="00E46CE0">
        <w:t xml:space="preserve"> Report</w:t>
      </w:r>
      <w:bookmarkEnd w:id="34"/>
    </w:p>
    <w:p w14:paraId="51B35EB5" w14:textId="77777777" w:rsidR="00283327" w:rsidRPr="00283327" w:rsidRDefault="00283327" w:rsidP="001B71B4">
      <w:pPr>
        <w:pStyle w:val="BodyText1"/>
        <w:numPr>
          <w:ilvl w:val="0"/>
          <w:numId w:val="7"/>
        </w:numPr>
        <w:ind w:left="567" w:hanging="567"/>
      </w:pPr>
      <w:r w:rsidRPr="00283327">
        <w:t>A general insurer or life company must arrange for its Appointed Actuary to:</w:t>
      </w:r>
    </w:p>
    <w:p w14:paraId="694536BE" w14:textId="77777777" w:rsidR="00283327" w:rsidRPr="00283327" w:rsidRDefault="00283327" w:rsidP="001B71B4">
      <w:pPr>
        <w:pStyle w:val="BodyText2"/>
        <w:numPr>
          <w:ilvl w:val="0"/>
          <w:numId w:val="22"/>
        </w:numPr>
        <w:ind w:left="1134" w:hanging="567"/>
        <w:jc w:val="both"/>
      </w:pPr>
      <w:r w:rsidRPr="00283327">
        <w:t>calculate the value of the insurance liabilities and, if the insurer is a life company, the value of the insurance liabilities of each of the funds of the life company;</w:t>
      </w:r>
    </w:p>
    <w:p w14:paraId="1F5213EE" w14:textId="5DEC4212" w:rsidR="00283327" w:rsidRPr="00283327" w:rsidRDefault="00283327" w:rsidP="001B71B4">
      <w:pPr>
        <w:pStyle w:val="BodyText2"/>
        <w:numPr>
          <w:ilvl w:val="0"/>
          <w:numId w:val="22"/>
        </w:numPr>
        <w:ind w:left="1134" w:hanging="567"/>
        <w:jc w:val="both"/>
      </w:pPr>
      <w:r w:rsidRPr="00283327">
        <w:t>for a life company, calculate the value of the capital base and prescribed capital amount for each of the funds of the life company;</w:t>
      </w:r>
      <w:r w:rsidR="00DF0ECC">
        <w:t xml:space="preserve"> and</w:t>
      </w:r>
    </w:p>
    <w:p w14:paraId="2AD3636F" w14:textId="2E91DC50" w:rsidR="00283327" w:rsidRPr="00283327" w:rsidRDefault="00283327" w:rsidP="001B71B4">
      <w:pPr>
        <w:pStyle w:val="BodyText2"/>
        <w:numPr>
          <w:ilvl w:val="0"/>
          <w:numId w:val="22"/>
        </w:numPr>
        <w:ind w:left="1134" w:hanging="567"/>
        <w:jc w:val="both"/>
      </w:pPr>
      <w:r w:rsidRPr="00283327">
        <w:t xml:space="preserve">prepare a written </w:t>
      </w:r>
      <w:r w:rsidR="000E65CD">
        <w:t xml:space="preserve">AVR </w:t>
      </w:r>
      <w:r w:rsidRPr="00283327">
        <w:t xml:space="preserve">including the </w:t>
      </w:r>
      <w:r w:rsidR="00DF0ECC">
        <w:t xml:space="preserve">matters set out in paragraphs </w:t>
      </w:r>
      <w:r w:rsidR="00DD6096">
        <w:t>3</w:t>
      </w:r>
      <w:r w:rsidR="00122699">
        <w:t>1</w:t>
      </w:r>
      <w:r w:rsidR="007B118A">
        <w:t>,  subject to paragraph</w:t>
      </w:r>
      <w:r w:rsidR="00122699">
        <w:t xml:space="preserve"> 32</w:t>
      </w:r>
      <w:r w:rsidRPr="00283327">
        <w:t>.</w:t>
      </w:r>
    </w:p>
    <w:p w14:paraId="0A9A683A" w14:textId="11E9C593" w:rsidR="00283327" w:rsidRPr="00283327" w:rsidRDefault="0034683E" w:rsidP="001B71B4">
      <w:pPr>
        <w:pStyle w:val="BodyText1"/>
        <w:numPr>
          <w:ilvl w:val="0"/>
          <w:numId w:val="7"/>
        </w:numPr>
        <w:ind w:left="567" w:hanging="567"/>
      </w:pPr>
      <w:r>
        <w:t>The</w:t>
      </w:r>
      <w:r w:rsidR="00283327" w:rsidRPr="00283327">
        <w:t xml:space="preserve"> Appointed Actuary must include the </w:t>
      </w:r>
      <w:r w:rsidR="00C8694B" w:rsidRPr="00283327">
        <w:t>following</w:t>
      </w:r>
      <w:r w:rsidR="00C8694B">
        <w:t xml:space="preserve"> information </w:t>
      </w:r>
      <w:r w:rsidR="00283327" w:rsidRPr="00283327">
        <w:t xml:space="preserve">in the </w:t>
      </w:r>
      <w:r w:rsidR="000E65CD" w:rsidRPr="00283327">
        <w:t>A</w:t>
      </w:r>
      <w:r w:rsidR="000E65CD">
        <w:t>VR</w:t>
      </w:r>
      <w:r w:rsidR="00283327" w:rsidRPr="00283327">
        <w:t>:</w:t>
      </w:r>
    </w:p>
    <w:p w14:paraId="609D36CF" w14:textId="428F4BD0" w:rsidR="00283327" w:rsidRPr="00283327" w:rsidRDefault="00283327" w:rsidP="001B71B4">
      <w:pPr>
        <w:pStyle w:val="BodyText2"/>
        <w:numPr>
          <w:ilvl w:val="0"/>
          <w:numId w:val="23"/>
        </w:numPr>
        <w:ind w:left="1134" w:hanging="567"/>
        <w:jc w:val="both"/>
      </w:pPr>
      <w:r w:rsidRPr="00283327">
        <w:t xml:space="preserve">the values listed in </w:t>
      </w:r>
      <w:r w:rsidR="00F226ED">
        <w:t>30</w:t>
      </w:r>
      <w:r w:rsidRPr="00283327">
        <w:t>(a) and (b);</w:t>
      </w:r>
    </w:p>
    <w:p w14:paraId="30732B15" w14:textId="277883D3" w:rsidR="000E65CD" w:rsidRPr="00283327" w:rsidRDefault="000E65CD" w:rsidP="001B71B4">
      <w:pPr>
        <w:pStyle w:val="BodyText2"/>
        <w:numPr>
          <w:ilvl w:val="0"/>
          <w:numId w:val="23"/>
        </w:numPr>
        <w:ind w:left="1134" w:hanging="567"/>
        <w:jc w:val="both"/>
      </w:pPr>
      <w:r w:rsidRPr="00283327">
        <w:t>a statement on the completeness and accuracy of data and information relied on to derive the required values;</w:t>
      </w:r>
    </w:p>
    <w:p w14:paraId="0A4C96D1" w14:textId="5DFD5F54" w:rsidR="00283327" w:rsidRPr="00283327" w:rsidRDefault="00C8694B" w:rsidP="001B71B4">
      <w:pPr>
        <w:pStyle w:val="BodyText2"/>
        <w:numPr>
          <w:ilvl w:val="0"/>
          <w:numId w:val="23"/>
        </w:numPr>
        <w:ind w:left="1134" w:hanging="567"/>
        <w:jc w:val="both"/>
      </w:pPr>
      <w:r>
        <w:t xml:space="preserve">the </w:t>
      </w:r>
      <w:r w:rsidR="00283327" w:rsidRPr="00283327">
        <w:t>methodologies and assumptions used to determine those values, including the key risks or limitations of the methodologies and assumptions used;</w:t>
      </w:r>
    </w:p>
    <w:p w14:paraId="37428DD1" w14:textId="2509537A" w:rsidR="00283327" w:rsidRPr="00283327" w:rsidRDefault="00283327" w:rsidP="001B71B4">
      <w:pPr>
        <w:pStyle w:val="BodyText2"/>
        <w:numPr>
          <w:ilvl w:val="0"/>
          <w:numId w:val="23"/>
        </w:numPr>
        <w:ind w:left="1134" w:hanging="567"/>
        <w:jc w:val="both"/>
      </w:pPr>
      <w:r w:rsidRPr="00283327">
        <w:t xml:space="preserve">significant aspects of recent experience and the affect it has on the valuation of insurance liabilities; </w:t>
      </w:r>
      <w:r w:rsidR="000E65CD">
        <w:t>and</w:t>
      </w:r>
    </w:p>
    <w:p w14:paraId="6A3432E6" w14:textId="3D48C73F" w:rsidR="002B789E" w:rsidRPr="00C51E47" w:rsidRDefault="00283327" w:rsidP="001B71B4">
      <w:pPr>
        <w:pStyle w:val="BodyText2"/>
        <w:numPr>
          <w:ilvl w:val="0"/>
          <w:numId w:val="23"/>
        </w:numPr>
        <w:ind w:left="1134" w:hanging="567"/>
        <w:jc w:val="both"/>
      </w:pPr>
      <w:r w:rsidRPr="00283327">
        <w:t xml:space="preserve">any other matters that a prudential standard requires to be </w:t>
      </w:r>
      <w:r w:rsidR="003E0B32">
        <w:t xml:space="preserve">included in the insurer's </w:t>
      </w:r>
      <w:r w:rsidR="000E65CD">
        <w:t>AVR</w:t>
      </w:r>
      <w:r w:rsidR="003E0B32">
        <w:t>.</w:t>
      </w:r>
    </w:p>
    <w:p w14:paraId="75067ADF" w14:textId="2CBDA4EF" w:rsidR="008103E4" w:rsidRPr="00C51E47" w:rsidRDefault="007E085B" w:rsidP="001B71B4">
      <w:pPr>
        <w:pStyle w:val="BodyText1"/>
        <w:numPr>
          <w:ilvl w:val="0"/>
          <w:numId w:val="7"/>
        </w:numPr>
        <w:ind w:left="567" w:hanging="567"/>
      </w:pPr>
      <w:r w:rsidRPr="00C51E47">
        <w:t>The Appointed Actuary must exercise</w:t>
      </w:r>
      <w:r w:rsidR="00DD6096">
        <w:t xml:space="preserve"> </w:t>
      </w:r>
      <w:r w:rsidRPr="00C51E47">
        <w:t xml:space="preserve">judgement about </w:t>
      </w:r>
      <w:r w:rsidR="005934E9">
        <w:t>the</w:t>
      </w:r>
      <w:r w:rsidRPr="00C51E47">
        <w:t xml:space="preserve"> matters </w:t>
      </w:r>
      <w:r w:rsidR="005934E9">
        <w:t xml:space="preserve">which </w:t>
      </w:r>
      <w:r w:rsidRPr="00C51E47">
        <w:t xml:space="preserve">are relevant and material to include in the </w:t>
      </w:r>
      <w:r w:rsidR="0034683E">
        <w:t>AVR</w:t>
      </w:r>
      <w:r w:rsidRPr="00C51E47">
        <w:t xml:space="preserve">. </w:t>
      </w:r>
    </w:p>
    <w:bookmarkEnd w:id="35"/>
    <w:bookmarkEnd w:id="36"/>
    <w:p w14:paraId="7309B0B1" w14:textId="55B3A6DA" w:rsidR="00E67547" w:rsidRPr="00C51E47" w:rsidRDefault="000B54BD" w:rsidP="001B71B4">
      <w:pPr>
        <w:pStyle w:val="BodyText1"/>
        <w:numPr>
          <w:ilvl w:val="0"/>
          <w:numId w:val="7"/>
        </w:numPr>
        <w:ind w:left="567" w:hanging="567"/>
      </w:pPr>
      <w:r>
        <w:t>The</w:t>
      </w:r>
      <w:r w:rsidR="00E67547" w:rsidRPr="00C51E47">
        <w:t xml:space="preserve"> Appointed Actuary </w:t>
      </w:r>
      <w:r w:rsidR="00D7155E" w:rsidRPr="00C51E47">
        <w:t xml:space="preserve">of </w:t>
      </w:r>
      <w:r w:rsidR="00D06EB8" w:rsidRPr="00C51E47">
        <w:t xml:space="preserve">a general </w:t>
      </w:r>
      <w:r w:rsidR="00DD6096" w:rsidRPr="00C51E47">
        <w:t>insur</w:t>
      </w:r>
      <w:r w:rsidR="00DD6096">
        <w:t>er</w:t>
      </w:r>
      <w:r w:rsidR="00DD6096" w:rsidRPr="00C51E47">
        <w:t xml:space="preserve"> </w:t>
      </w:r>
      <w:r w:rsidR="00D06EB8" w:rsidRPr="00C51E47">
        <w:t xml:space="preserve">or life company </w:t>
      </w:r>
      <w:r w:rsidR="00E67547" w:rsidRPr="00C51E47">
        <w:t>must pr</w:t>
      </w:r>
      <w:r w:rsidR="00D7155E" w:rsidRPr="00C51E47">
        <w:t>epare</w:t>
      </w:r>
      <w:r w:rsidR="00E67547" w:rsidRPr="00C51E47">
        <w:t xml:space="preserve"> </w:t>
      </w:r>
      <w:r w:rsidR="00D7155E" w:rsidRPr="00C51E47">
        <w:t xml:space="preserve">the </w:t>
      </w:r>
      <w:r w:rsidR="000E65CD">
        <w:t>AVR</w:t>
      </w:r>
      <w:r w:rsidR="000E65CD" w:rsidRPr="00C51E47">
        <w:t xml:space="preserve"> </w:t>
      </w:r>
      <w:r w:rsidR="00E67547" w:rsidRPr="00C51E47">
        <w:t>annually</w:t>
      </w:r>
      <w:r w:rsidR="008C3E53">
        <w:t xml:space="preserve"> </w:t>
      </w:r>
      <w:r w:rsidR="00DD6096">
        <w:t>as at the company balance date</w:t>
      </w:r>
      <w:r w:rsidR="00D64457">
        <w:t>. The insurer must</w:t>
      </w:r>
      <w:r w:rsidR="00D7155E" w:rsidRPr="00C51E47">
        <w:t xml:space="preserve"> provide the </w:t>
      </w:r>
      <w:r w:rsidR="000E65CD">
        <w:t>AVR</w:t>
      </w:r>
      <w:r w:rsidR="000E65CD" w:rsidRPr="00C51E47">
        <w:t xml:space="preserve"> </w:t>
      </w:r>
      <w:r w:rsidR="000B485D" w:rsidRPr="00C51E47">
        <w:t>to APRA within three months of the end of the period to which the report relates.</w:t>
      </w:r>
    </w:p>
    <w:p w14:paraId="43719D3D" w14:textId="726C1047" w:rsidR="005D53D2" w:rsidRPr="00C51E47" w:rsidRDefault="005D53D2" w:rsidP="001B71B4">
      <w:pPr>
        <w:pStyle w:val="Heading1"/>
        <w:jc w:val="both"/>
      </w:pPr>
      <w:bookmarkStart w:id="37" w:name="_Toc494186749"/>
      <w:bookmarkStart w:id="38" w:name="_Toc480296791"/>
      <w:bookmarkStart w:id="39" w:name="_Toc480296899"/>
      <w:r w:rsidRPr="00C51E47">
        <w:t>Departures from actuarial advice</w:t>
      </w:r>
      <w:bookmarkEnd w:id="37"/>
    </w:p>
    <w:p w14:paraId="3D11DE08" w14:textId="704E3401" w:rsidR="009F6E87" w:rsidRPr="00C51E47" w:rsidRDefault="005D53D2" w:rsidP="001B71B4">
      <w:pPr>
        <w:pStyle w:val="BodyText1"/>
        <w:numPr>
          <w:ilvl w:val="0"/>
          <w:numId w:val="7"/>
        </w:numPr>
        <w:ind w:left="567" w:hanging="567"/>
      </w:pPr>
      <w:r w:rsidRPr="00C51E47">
        <w:t xml:space="preserve">If </w:t>
      </w:r>
      <w:r w:rsidR="000B54BD">
        <w:t>the</w:t>
      </w:r>
      <w:r w:rsidRPr="00C51E47">
        <w:t xml:space="preserve"> Appointed Actuary advises</w:t>
      </w:r>
      <w:r w:rsidR="009F6E87" w:rsidRPr="00C51E47">
        <w:t>:</w:t>
      </w:r>
    </w:p>
    <w:p w14:paraId="60DDB09D" w14:textId="1BD9949E" w:rsidR="005D53D2" w:rsidRPr="00C51E47" w:rsidRDefault="009F6E87" w:rsidP="001B71B4">
      <w:pPr>
        <w:pStyle w:val="BodyText2"/>
        <w:numPr>
          <w:ilvl w:val="0"/>
          <w:numId w:val="24"/>
        </w:numPr>
        <w:ind w:left="1134" w:hanging="567"/>
        <w:jc w:val="both"/>
      </w:pPr>
      <w:r w:rsidRPr="00C51E47">
        <w:lastRenderedPageBreak/>
        <w:t>an insurer on</w:t>
      </w:r>
      <w:r w:rsidR="00BD317E" w:rsidRPr="00C51E47">
        <w:t xml:space="preserve"> a value for </w:t>
      </w:r>
      <w:r w:rsidR="001B310A" w:rsidRPr="00C51E47">
        <w:t xml:space="preserve">insurance </w:t>
      </w:r>
      <w:r w:rsidRPr="00C51E47">
        <w:t>liabilities;</w:t>
      </w:r>
      <w:r w:rsidR="000E65CD">
        <w:rPr>
          <w:rStyle w:val="FootnoteReference"/>
        </w:rPr>
        <w:footnoteReference w:id="14"/>
      </w:r>
    </w:p>
    <w:p w14:paraId="5A8E63DB" w14:textId="77777777" w:rsidR="005D53D2" w:rsidRPr="00C51E47" w:rsidRDefault="005D53D2" w:rsidP="001B71B4">
      <w:pPr>
        <w:pStyle w:val="BodyText2"/>
        <w:numPr>
          <w:ilvl w:val="0"/>
          <w:numId w:val="24"/>
        </w:numPr>
        <w:ind w:left="1134" w:hanging="567"/>
        <w:jc w:val="both"/>
      </w:pPr>
      <w:r w:rsidRPr="00C51E47">
        <w:t>a general insurer on the adequacy of the calculation of the insurance concentration risk charge;</w:t>
      </w:r>
    </w:p>
    <w:p w14:paraId="1676D55F" w14:textId="3CC85EFE" w:rsidR="005D53D2" w:rsidRPr="00C51E47" w:rsidRDefault="005D53D2" w:rsidP="001B71B4">
      <w:pPr>
        <w:pStyle w:val="BodyText2"/>
        <w:numPr>
          <w:ilvl w:val="0"/>
          <w:numId w:val="24"/>
        </w:numPr>
        <w:ind w:left="1134" w:hanging="567"/>
        <w:jc w:val="both"/>
      </w:pPr>
      <w:r w:rsidRPr="00C51E47">
        <w:t xml:space="preserve">a life </w:t>
      </w:r>
      <w:r w:rsidR="00582E17">
        <w:t>company</w:t>
      </w:r>
      <w:r w:rsidRPr="00C51E47">
        <w:t xml:space="preserve"> on the calculation of the capital base or prescribed capital amount; or</w:t>
      </w:r>
    </w:p>
    <w:p w14:paraId="2AABD980" w14:textId="16960BCF" w:rsidR="005D53D2" w:rsidRPr="00C51E47" w:rsidRDefault="005D53D2" w:rsidP="001B71B4">
      <w:pPr>
        <w:pStyle w:val="BodyText2"/>
        <w:numPr>
          <w:ilvl w:val="0"/>
          <w:numId w:val="24"/>
        </w:numPr>
        <w:ind w:left="1134" w:hanging="567"/>
        <w:jc w:val="both"/>
      </w:pPr>
      <w:r w:rsidRPr="00C51E47">
        <w:t xml:space="preserve">a private health insurer </w:t>
      </w:r>
      <w:r w:rsidR="0037260A">
        <w:t xml:space="preserve">on the assessment of the reasonableness of the amount of uncertainty allowed for by the insurer in calculating the stress test amount in </w:t>
      </w:r>
      <w:r w:rsidR="0037260A" w:rsidRPr="00C84DB4">
        <w:t>HPS 110</w:t>
      </w:r>
      <w:r w:rsidR="0037260A">
        <w:rPr>
          <w:i/>
        </w:rPr>
        <w:t>;</w:t>
      </w:r>
    </w:p>
    <w:p w14:paraId="1DC3BA20" w14:textId="2B15431F" w:rsidR="005D53D2" w:rsidRDefault="005D53D2" w:rsidP="001B71B4">
      <w:pPr>
        <w:pStyle w:val="BodyText1"/>
        <w:tabs>
          <w:tab w:val="clear" w:pos="567"/>
        </w:tabs>
        <w:ind w:firstLine="0"/>
      </w:pPr>
      <w:r w:rsidRPr="00C51E47">
        <w:t xml:space="preserve">and the insurer </w:t>
      </w:r>
      <w:r w:rsidR="00C768E9">
        <w:t>does not accept the advice of</w:t>
      </w:r>
      <w:r w:rsidRPr="00C51E47">
        <w:t xml:space="preserve"> the Appointed Actuary</w:t>
      </w:r>
      <w:r w:rsidR="00C768E9">
        <w:t xml:space="preserve"> in a material respect</w:t>
      </w:r>
      <w:r w:rsidRPr="00C51E47">
        <w:t>, then the insurer must notify APRA</w:t>
      </w:r>
      <w:r w:rsidR="00D3435D">
        <w:t xml:space="preserve"> of the non-acceptance</w:t>
      </w:r>
      <w:r w:rsidRPr="00C51E47">
        <w:t xml:space="preserve"> on or before the day that the insurer’s annual regulatory financial statements are required to be submitted to APRA.</w:t>
      </w:r>
      <w:r w:rsidR="00D64457">
        <w:t xml:space="preserve"> </w:t>
      </w:r>
      <w:r w:rsidR="00C8726C">
        <w:t>In the case</w:t>
      </w:r>
      <w:r w:rsidR="001614E1">
        <w:t xml:space="preserve"> of advice provided on</w:t>
      </w:r>
      <w:r w:rsidR="00AF357A">
        <w:t xml:space="preserve"> insurance liabilities outside of</w:t>
      </w:r>
      <w:r w:rsidR="00195989">
        <w:t xml:space="preserve"> the FCR or AVR</w:t>
      </w:r>
      <w:r w:rsidR="001614E1">
        <w:t xml:space="preserve">, </w:t>
      </w:r>
      <w:r w:rsidR="00D64457">
        <w:t xml:space="preserve">the insurer must notify APRA within </w:t>
      </w:r>
      <w:r w:rsidR="005328DC">
        <w:t>ten business days.</w:t>
      </w:r>
    </w:p>
    <w:p w14:paraId="2C093D9E" w14:textId="517E725D" w:rsidR="000A13D6" w:rsidRDefault="000A13D6" w:rsidP="001B71B4">
      <w:pPr>
        <w:pStyle w:val="Heading1"/>
        <w:jc w:val="both"/>
      </w:pPr>
      <w:bookmarkStart w:id="40" w:name="_Toc494186750"/>
      <w:r>
        <w:t>Actuarial reviews required by APRA</w:t>
      </w:r>
      <w:bookmarkEnd w:id="40"/>
    </w:p>
    <w:p w14:paraId="75159324" w14:textId="04E6CB84" w:rsidR="00183AF7" w:rsidRDefault="000A13D6" w:rsidP="001B71B4">
      <w:pPr>
        <w:pStyle w:val="BodyText1"/>
        <w:numPr>
          <w:ilvl w:val="0"/>
          <w:numId w:val="7"/>
        </w:numPr>
        <w:ind w:left="567" w:hanging="567"/>
      </w:pPr>
      <w:r>
        <w:t>If requested by APRA, an insurer must arrange for</w:t>
      </w:r>
      <w:r w:rsidR="00183AF7">
        <w:t>:</w:t>
      </w:r>
    </w:p>
    <w:p w14:paraId="3CA54976" w14:textId="78BCB19C" w:rsidR="00183AF7" w:rsidRDefault="00183AF7" w:rsidP="001B71B4">
      <w:pPr>
        <w:pStyle w:val="BodyText2"/>
        <w:numPr>
          <w:ilvl w:val="0"/>
          <w:numId w:val="25"/>
        </w:numPr>
        <w:ind w:left="1134" w:hanging="567"/>
        <w:jc w:val="both"/>
      </w:pPr>
      <w:r>
        <w:t xml:space="preserve">an actuarial review of </w:t>
      </w:r>
      <w:r w:rsidR="000A13D6">
        <w:t>any matters specified by APRA</w:t>
      </w:r>
      <w:r>
        <w:t>;</w:t>
      </w:r>
      <w:r w:rsidR="000A13D6">
        <w:t xml:space="preserve"> and </w:t>
      </w:r>
    </w:p>
    <w:p w14:paraId="0C26508F" w14:textId="41A530D9" w:rsidR="00C8694B" w:rsidRDefault="008706BE" w:rsidP="001B71B4">
      <w:pPr>
        <w:pStyle w:val="BodyText2"/>
        <w:numPr>
          <w:ilvl w:val="0"/>
          <w:numId w:val="25"/>
        </w:numPr>
        <w:ind w:left="1134" w:hanging="567"/>
        <w:jc w:val="both"/>
      </w:pPr>
      <w:r>
        <w:t xml:space="preserve">the preparation of </w:t>
      </w:r>
      <w:r w:rsidR="000A13D6">
        <w:t>a report in respect of that review</w:t>
      </w:r>
      <w:r w:rsidR="00183AF7">
        <w:t xml:space="preserve"> containing all matters specified by APRA</w:t>
      </w:r>
      <w:r w:rsidR="00DD6096">
        <w:t>.</w:t>
      </w:r>
    </w:p>
    <w:p w14:paraId="15A6DC2D" w14:textId="5772CC00" w:rsidR="000A13D6" w:rsidRDefault="000A13D6" w:rsidP="001B71B4">
      <w:pPr>
        <w:pStyle w:val="BodyText1"/>
        <w:numPr>
          <w:ilvl w:val="0"/>
          <w:numId w:val="7"/>
        </w:numPr>
        <w:ind w:left="567" w:hanging="567"/>
      </w:pPr>
      <w:r>
        <w:t>An ac</w:t>
      </w:r>
      <w:r w:rsidR="00376281">
        <w:t>t</w:t>
      </w:r>
      <w:r w:rsidR="005D6185">
        <w:t xml:space="preserve">uarial review under paragraph </w:t>
      </w:r>
      <w:r w:rsidR="00F226ED">
        <w:t xml:space="preserve">35 </w:t>
      </w:r>
      <w:r>
        <w:t>must be undertaken by:</w:t>
      </w:r>
    </w:p>
    <w:p w14:paraId="3D597055" w14:textId="77777777" w:rsidR="000A13D6" w:rsidRDefault="000A13D6" w:rsidP="001B71B4">
      <w:pPr>
        <w:pStyle w:val="BodyText2"/>
        <w:numPr>
          <w:ilvl w:val="0"/>
          <w:numId w:val="26"/>
        </w:numPr>
        <w:ind w:left="1134" w:hanging="567"/>
        <w:jc w:val="both"/>
      </w:pPr>
      <w:r>
        <w:t xml:space="preserve">the </w:t>
      </w:r>
      <w:r w:rsidRPr="00FB1870">
        <w:t>insurer’s</w:t>
      </w:r>
      <w:r>
        <w:t xml:space="preserve"> Appointed Actuary; or</w:t>
      </w:r>
    </w:p>
    <w:p w14:paraId="2B373962" w14:textId="77777777" w:rsidR="000A13D6" w:rsidRDefault="000A13D6" w:rsidP="001B71B4">
      <w:pPr>
        <w:pStyle w:val="BodyText2"/>
        <w:numPr>
          <w:ilvl w:val="0"/>
          <w:numId w:val="26"/>
        </w:numPr>
        <w:ind w:left="1134" w:hanging="567"/>
        <w:jc w:val="both"/>
      </w:pPr>
      <w:r w:rsidRPr="00FB1870">
        <w:t>another</w:t>
      </w:r>
      <w:r>
        <w:t xml:space="preserve"> actuary,</w:t>
      </w:r>
    </w:p>
    <w:p w14:paraId="00A1298A" w14:textId="77777777" w:rsidR="000A13D6" w:rsidRDefault="000A13D6" w:rsidP="001B71B4">
      <w:pPr>
        <w:pStyle w:val="BodyText1"/>
        <w:tabs>
          <w:tab w:val="clear" w:pos="567"/>
        </w:tabs>
        <w:ind w:firstLine="0"/>
      </w:pPr>
      <w:r>
        <w:t>as specified by APRA.</w:t>
      </w:r>
    </w:p>
    <w:p w14:paraId="41C34ACE" w14:textId="003B88CD" w:rsidR="000A13D6" w:rsidRPr="00361AB1" w:rsidRDefault="000A13D6" w:rsidP="001B71B4">
      <w:pPr>
        <w:pStyle w:val="BodyText1"/>
        <w:numPr>
          <w:ilvl w:val="0"/>
          <w:numId w:val="7"/>
        </w:numPr>
        <w:ind w:left="567" w:hanging="567"/>
      </w:pPr>
      <w:r>
        <w:t xml:space="preserve">An actuary other than the Appointed Actuary appointed to undertake </w:t>
      </w:r>
      <w:r w:rsidR="00376281">
        <w:t xml:space="preserve">a review under paragraph </w:t>
      </w:r>
      <w:r w:rsidR="009F4E19">
        <w:t xml:space="preserve">35 </w:t>
      </w:r>
      <w:r w:rsidR="007A488B">
        <w:t>must</w:t>
      </w:r>
      <w:r>
        <w:t xml:space="preserve"> meet the criteria applicable to Appointed A</w:t>
      </w:r>
      <w:r w:rsidR="00F948D9">
        <w:t xml:space="preserve">ctuaries in paragraph </w:t>
      </w:r>
      <w:r w:rsidR="0034683E">
        <w:t xml:space="preserve">10 </w:t>
      </w:r>
      <w:r>
        <w:t xml:space="preserve">and </w:t>
      </w:r>
      <w:r w:rsidR="00065E1C">
        <w:t xml:space="preserve">meet </w:t>
      </w:r>
      <w:r w:rsidR="00065E1C">
        <w:lastRenderedPageBreak/>
        <w:t xml:space="preserve">the </w:t>
      </w:r>
      <w:r w:rsidR="00065E1C" w:rsidRPr="004B207D">
        <w:t>requirements of</w:t>
      </w:r>
      <w:r w:rsidRPr="004B207D">
        <w:t xml:space="preserve"> </w:t>
      </w:r>
      <w:r w:rsidRPr="00BB6D7A">
        <w:t xml:space="preserve">paragraph </w:t>
      </w:r>
      <w:r w:rsidR="0034683E" w:rsidRPr="00BB6D7A">
        <w:t>17</w:t>
      </w:r>
      <w:r w:rsidRPr="00361AB1">
        <w:t>.</w:t>
      </w:r>
      <w:r w:rsidR="00BB6D7A" w:rsidRPr="00361AB1">
        <w:t xml:space="preserve"> The insurer must also comply with the requirements of paragraphs 18 to 21 in respect of an actuary undertaking a review.</w:t>
      </w:r>
    </w:p>
    <w:p w14:paraId="7C199919" w14:textId="3DA188E0" w:rsidR="000A13D6" w:rsidRPr="00F84234" w:rsidRDefault="000A13D6" w:rsidP="001B71B4">
      <w:pPr>
        <w:pStyle w:val="BodyText1"/>
        <w:numPr>
          <w:ilvl w:val="0"/>
          <w:numId w:val="7"/>
        </w:numPr>
        <w:ind w:left="567" w:hanging="567"/>
      </w:pPr>
      <w:r w:rsidRPr="00E25F46">
        <w:t>An insurer must ensure that</w:t>
      </w:r>
      <w:r w:rsidR="00983D21">
        <w:t xml:space="preserve"> a copy of the report</w:t>
      </w:r>
      <w:r w:rsidRPr="00F84234">
        <w:t>:</w:t>
      </w:r>
    </w:p>
    <w:p w14:paraId="7D135EB2" w14:textId="70A250DA" w:rsidR="000A13D6" w:rsidRDefault="000A13D6" w:rsidP="001B71B4">
      <w:pPr>
        <w:pStyle w:val="BodyText2"/>
        <w:numPr>
          <w:ilvl w:val="0"/>
          <w:numId w:val="27"/>
        </w:numPr>
        <w:ind w:left="1134" w:hanging="567"/>
        <w:jc w:val="both"/>
      </w:pPr>
      <w:r>
        <w:t>is submitted to APRA and the insurer simultaneously within three months of being commissioned, unless specified otherwise by APRA; and</w:t>
      </w:r>
    </w:p>
    <w:p w14:paraId="6B24D45D" w14:textId="26B8A036" w:rsidR="000A13D6" w:rsidRDefault="00C8694B" w:rsidP="001B71B4">
      <w:pPr>
        <w:pStyle w:val="BodyText2"/>
        <w:numPr>
          <w:ilvl w:val="0"/>
          <w:numId w:val="27"/>
        </w:numPr>
        <w:ind w:left="1134" w:hanging="567"/>
        <w:jc w:val="both"/>
      </w:pPr>
      <w:r>
        <w:t xml:space="preserve">is </w:t>
      </w:r>
      <w:r w:rsidR="000A13D6">
        <w:t>provided to the Appointed Actuary (if th</w:t>
      </w:r>
      <w:r w:rsidR="007630C5">
        <w:t>e Appointed Actuary</w:t>
      </w:r>
      <w:r w:rsidR="000A13D6">
        <w:t xml:space="preserve"> did not prepare the report), the</w:t>
      </w:r>
      <w:r w:rsidR="00E4036D">
        <w:t xml:space="preserve"> external auditor</w:t>
      </w:r>
      <w:r w:rsidR="000A13D6">
        <w:t>, the board, and the senior management of the insurer</w:t>
      </w:r>
      <w:r w:rsidR="003208AE">
        <w:t>, unless specified otherwise by APRA</w:t>
      </w:r>
      <w:r w:rsidR="000A13D6">
        <w:t>.</w:t>
      </w:r>
    </w:p>
    <w:p w14:paraId="7EF3DDCE" w14:textId="0CA849FF" w:rsidR="000A13D6" w:rsidRDefault="000A13D6" w:rsidP="001B71B4">
      <w:pPr>
        <w:pStyle w:val="BodyText1"/>
        <w:numPr>
          <w:ilvl w:val="0"/>
          <w:numId w:val="7"/>
        </w:numPr>
        <w:ind w:left="567" w:hanging="567"/>
      </w:pPr>
      <w:r>
        <w:t xml:space="preserve">The cost of a review under paragraph </w:t>
      </w:r>
      <w:r w:rsidR="00F226ED">
        <w:t xml:space="preserve">35 </w:t>
      </w:r>
      <w:r>
        <w:t>is to be borne by the insurer.</w:t>
      </w:r>
    </w:p>
    <w:p w14:paraId="6C9128EF" w14:textId="42C73E00" w:rsidR="000A13D6" w:rsidRDefault="000A13D6" w:rsidP="001B71B4">
      <w:pPr>
        <w:pStyle w:val="BodyText1"/>
        <w:numPr>
          <w:ilvl w:val="0"/>
          <w:numId w:val="7"/>
        </w:numPr>
        <w:ind w:left="567" w:hanging="567"/>
      </w:pPr>
      <w:r>
        <w:t>An insurer must ensure that any actuary other than the Appointed Actuary who is undertaking an actuarial review</w:t>
      </w:r>
      <w:r w:rsidR="00376281">
        <w:t xml:space="preserve"> under paragraph </w:t>
      </w:r>
      <w:r w:rsidR="00F226ED">
        <w:t>35</w:t>
      </w:r>
      <w:r>
        <w:t>, is given full access to the insurer’s Appointed Actuary and any actuarial advice or report which is to be reviewed</w:t>
      </w:r>
      <w:r w:rsidR="00C41324">
        <w:t xml:space="preserve">. </w:t>
      </w:r>
    </w:p>
    <w:p w14:paraId="30280DF7" w14:textId="7C100479" w:rsidR="00D32B73" w:rsidRPr="00917FC1" w:rsidRDefault="00D32B73" w:rsidP="001B71B4">
      <w:pPr>
        <w:pStyle w:val="Heading1"/>
        <w:jc w:val="both"/>
      </w:pPr>
      <w:bookmarkStart w:id="41" w:name="_Toc494186751"/>
      <w:r w:rsidRPr="00917FC1">
        <w:t>Adjustments and exclusions</w:t>
      </w:r>
      <w:bookmarkEnd w:id="38"/>
      <w:bookmarkEnd w:id="39"/>
      <w:bookmarkEnd w:id="41"/>
    </w:p>
    <w:p w14:paraId="61882E35" w14:textId="7D27822F" w:rsidR="00D32B73" w:rsidRPr="00917FC1" w:rsidRDefault="00D32B73" w:rsidP="001B71B4">
      <w:pPr>
        <w:pStyle w:val="BodyText1"/>
        <w:numPr>
          <w:ilvl w:val="0"/>
          <w:numId w:val="7"/>
        </w:numPr>
        <w:ind w:left="567" w:hanging="567"/>
      </w:pPr>
      <w:r w:rsidRPr="00917FC1">
        <w:t>APRA may</w:t>
      </w:r>
      <w:r w:rsidR="008C623B" w:rsidRPr="00917FC1">
        <w:t xml:space="preserve"> </w:t>
      </w:r>
      <w:r w:rsidRPr="00917FC1">
        <w:t>adjust or exclude a specific requirement in</w:t>
      </w:r>
      <w:r w:rsidR="00653681" w:rsidRPr="00917FC1">
        <w:t xml:space="preserve"> t</w:t>
      </w:r>
      <w:r w:rsidRPr="00917FC1">
        <w:t>his Prudential Standard in relation to</w:t>
      </w:r>
      <w:r w:rsidR="00454C40">
        <w:t xml:space="preserve"> a particular insurer</w:t>
      </w:r>
      <w:r w:rsidR="002E466B" w:rsidRPr="002E466B">
        <w:t>, group of insurers, Appointed Actuary or other actuary subject to this Prudential Standard</w:t>
      </w:r>
      <w:r w:rsidRPr="00917FC1">
        <w:t>.</w:t>
      </w:r>
    </w:p>
    <w:p w14:paraId="6B915318" w14:textId="1ADEC507" w:rsidR="00D32B73" w:rsidRPr="00917FC1" w:rsidRDefault="00D32B73" w:rsidP="001B71B4">
      <w:pPr>
        <w:pStyle w:val="Heading1"/>
        <w:jc w:val="both"/>
      </w:pPr>
      <w:bookmarkStart w:id="42" w:name="_Toc480296792"/>
      <w:bookmarkStart w:id="43" w:name="_Toc480296900"/>
      <w:bookmarkStart w:id="44" w:name="_Toc494186752"/>
      <w:r w:rsidRPr="00917FC1">
        <w:t>Determinations made under previous prudential standards</w:t>
      </w:r>
      <w:bookmarkEnd w:id="42"/>
      <w:bookmarkEnd w:id="43"/>
      <w:bookmarkEnd w:id="44"/>
    </w:p>
    <w:p w14:paraId="07F6A164" w14:textId="49A8A947" w:rsidR="00D94BC0" w:rsidRPr="00D94BC0" w:rsidRDefault="00EC61AE" w:rsidP="001B71B4">
      <w:pPr>
        <w:pStyle w:val="BodyText1"/>
        <w:numPr>
          <w:ilvl w:val="0"/>
          <w:numId w:val="7"/>
        </w:numPr>
        <w:ind w:left="567" w:hanging="567"/>
      </w:pPr>
      <w:r>
        <w:t xml:space="preserve">An insurer must contact APRA if it seeks to place reliance, for the purposes of complying with this Prudential Standard, on a previous exemption or other exercise of discretion by APRA, </w:t>
      </w:r>
      <w:r w:rsidR="00D94BC0" w:rsidRPr="00D94BC0">
        <w:t xml:space="preserve">or an </w:t>
      </w:r>
      <w:r>
        <w:t xml:space="preserve">exemption or other </w:t>
      </w:r>
      <w:r w:rsidR="00D94BC0" w:rsidRPr="00D94BC0">
        <w:t>exercise of discretion deemed or given effect to by APRA under a previous Appointed Actuary Prudential Standard (</w:t>
      </w:r>
      <w:r w:rsidR="00D94BC0" w:rsidRPr="00D94BC0">
        <w:rPr>
          <w:i/>
        </w:rPr>
        <w:t>Prudential Standard GPS</w:t>
      </w:r>
      <w:r w:rsidR="00D94BC0">
        <w:rPr>
          <w:i/>
        </w:rPr>
        <w:t xml:space="preserve"> </w:t>
      </w:r>
      <w:r w:rsidR="00D94BC0" w:rsidRPr="00D94BC0">
        <w:rPr>
          <w:i/>
        </w:rPr>
        <w:t>320 Actuarial and Related Matters</w:t>
      </w:r>
      <w:r w:rsidR="00D94BC0" w:rsidRPr="00D94BC0">
        <w:t xml:space="preserve"> (GPS</w:t>
      </w:r>
      <w:r w:rsidR="00D94BC0">
        <w:t xml:space="preserve"> </w:t>
      </w:r>
      <w:r w:rsidR="00D94BC0" w:rsidRPr="00D94BC0">
        <w:t xml:space="preserve">320), </w:t>
      </w:r>
      <w:r w:rsidR="00D94BC0" w:rsidRPr="00D94BC0">
        <w:rPr>
          <w:i/>
        </w:rPr>
        <w:t>Prudential Standard LPS</w:t>
      </w:r>
      <w:r w:rsidR="00D94BC0">
        <w:rPr>
          <w:i/>
        </w:rPr>
        <w:t xml:space="preserve"> </w:t>
      </w:r>
      <w:r w:rsidR="00D94BC0" w:rsidRPr="00D94BC0">
        <w:rPr>
          <w:i/>
        </w:rPr>
        <w:t>320 Actuarial and Related Matters</w:t>
      </w:r>
      <w:r w:rsidR="00D94BC0" w:rsidRPr="00D94BC0">
        <w:t xml:space="preserve"> (LPS</w:t>
      </w:r>
      <w:r w:rsidR="00D94BC0">
        <w:t xml:space="preserve"> </w:t>
      </w:r>
      <w:r w:rsidR="00D94BC0" w:rsidRPr="00D94BC0">
        <w:t xml:space="preserve">320), </w:t>
      </w:r>
      <w:r w:rsidR="00D94BC0" w:rsidRPr="00D94BC0">
        <w:rPr>
          <w:i/>
        </w:rPr>
        <w:t>Prudential Standard HPS</w:t>
      </w:r>
      <w:r w:rsidR="00D94BC0">
        <w:rPr>
          <w:i/>
        </w:rPr>
        <w:t xml:space="preserve"> </w:t>
      </w:r>
      <w:r w:rsidR="00D94BC0" w:rsidRPr="00D94BC0">
        <w:rPr>
          <w:i/>
        </w:rPr>
        <w:t>320 Actuarial and Related Matters</w:t>
      </w:r>
      <w:r w:rsidR="00D94BC0" w:rsidRPr="00D94BC0">
        <w:t xml:space="preserve"> (HPS</w:t>
      </w:r>
      <w:r w:rsidR="00D94BC0">
        <w:t xml:space="preserve"> </w:t>
      </w:r>
      <w:r w:rsidR="00D94BC0" w:rsidRPr="00D94BC0">
        <w:t>320)).</w:t>
      </w:r>
    </w:p>
    <w:p w14:paraId="7113C5D8" w14:textId="77777777" w:rsidR="00D32B73" w:rsidRPr="00E6307C" w:rsidRDefault="00D32B73" w:rsidP="00BB492B">
      <w:pPr>
        <w:rPr>
          <w:rFonts w:asciiTheme="minorHAnsi" w:hAnsiTheme="minorHAnsi" w:cstheme="minorHAnsi"/>
        </w:rPr>
      </w:pPr>
    </w:p>
    <w:p w14:paraId="5A9CB815" w14:textId="77777777" w:rsidR="00E24CA7" w:rsidRPr="00E6307C" w:rsidRDefault="00E24CA7">
      <w:pPr>
        <w:rPr>
          <w:rFonts w:asciiTheme="minorHAnsi" w:hAnsiTheme="minorHAnsi" w:cstheme="minorHAnsi"/>
        </w:rPr>
      </w:pPr>
      <w:r w:rsidRPr="00E6307C">
        <w:rPr>
          <w:rFonts w:asciiTheme="minorHAnsi" w:hAnsiTheme="minorHAnsi" w:cstheme="minorHAnsi"/>
        </w:rPr>
        <w:br w:type="page"/>
      </w:r>
    </w:p>
    <w:p w14:paraId="7E3E0573" w14:textId="7927055F" w:rsidR="004B3AB5" w:rsidRPr="00F91A6E" w:rsidRDefault="002A710B" w:rsidP="001B71B4">
      <w:pPr>
        <w:pStyle w:val="Heading1"/>
        <w:jc w:val="both"/>
      </w:pPr>
      <w:bookmarkStart w:id="45" w:name="_Toc480296793"/>
      <w:bookmarkStart w:id="46" w:name="_Toc480296901"/>
      <w:bookmarkStart w:id="47" w:name="_Toc494186753"/>
      <w:r w:rsidRPr="00917FC1">
        <w:lastRenderedPageBreak/>
        <w:t xml:space="preserve">Attachment </w:t>
      </w:r>
      <w:r w:rsidRPr="00917FC1">
        <w:rPr>
          <w:rStyle w:val="Attachmentfieldtext"/>
        </w:rPr>
        <w:fldChar w:fldCharType="begin"/>
      </w:r>
      <w:r w:rsidRPr="00917FC1">
        <w:rPr>
          <w:rStyle w:val="Attachmentfieldtext"/>
        </w:rPr>
        <w:instrText xml:space="preserve"> SEQ Attach \* ALPHABETIC \* MERGEFORMAT </w:instrText>
      </w:r>
      <w:r w:rsidRPr="00917FC1">
        <w:rPr>
          <w:rStyle w:val="Attachmentfieldtext"/>
        </w:rPr>
        <w:fldChar w:fldCharType="separate"/>
      </w:r>
      <w:r w:rsidR="00F41D29">
        <w:rPr>
          <w:rStyle w:val="Attachmentfieldtext"/>
          <w:noProof/>
        </w:rPr>
        <w:t>A</w:t>
      </w:r>
      <w:r w:rsidRPr="00917FC1">
        <w:rPr>
          <w:rStyle w:val="Attachmentfieldtext"/>
        </w:rPr>
        <w:fldChar w:fldCharType="end"/>
      </w:r>
      <w:r w:rsidRPr="00917FC1">
        <w:t xml:space="preserve"> – General insurance </w:t>
      </w:r>
      <w:r w:rsidRPr="00E43DD3">
        <w:t>matters</w:t>
      </w:r>
      <w:bookmarkEnd w:id="45"/>
      <w:bookmarkEnd w:id="46"/>
      <w:bookmarkEnd w:id="47"/>
    </w:p>
    <w:p w14:paraId="6E9FE654" w14:textId="798B34CA" w:rsidR="0058076A" w:rsidRPr="00887C1C" w:rsidRDefault="0058076A" w:rsidP="001B71B4">
      <w:pPr>
        <w:pStyle w:val="Heading4"/>
        <w:jc w:val="both"/>
        <w:rPr>
          <w:sz w:val="24"/>
        </w:rPr>
      </w:pPr>
      <w:bookmarkStart w:id="48" w:name="_Toc491862330"/>
      <w:bookmarkStart w:id="49" w:name="_Toc494186754"/>
      <w:bookmarkStart w:id="50" w:name="_Toc480296903"/>
      <w:r w:rsidRPr="00887C1C">
        <w:rPr>
          <w:sz w:val="24"/>
        </w:rPr>
        <w:t xml:space="preserve">Actuarial </w:t>
      </w:r>
      <w:r w:rsidR="004F3309" w:rsidRPr="00887C1C">
        <w:rPr>
          <w:sz w:val="24"/>
        </w:rPr>
        <w:t xml:space="preserve">advice framework </w:t>
      </w:r>
      <w:r w:rsidRPr="00887C1C">
        <w:rPr>
          <w:sz w:val="24"/>
        </w:rPr>
        <w:t xml:space="preserve">of </w:t>
      </w:r>
      <w:r w:rsidR="00E65629" w:rsidRPr="00887C1C">
        <w:rPr>
          <w:sz w:val="24"/>
        </w:rPr>
        <w:t>general i</w:t>
      </w:r>
      <w:r w:rsidRPr="00887C1C">
        <w:rPr>
          <w:sz w:val="24"/>
        </w:rPr>
        <w:t>nsurers</w:t>
      </w:r>
      <w:bookmarkEnd w:id="48"/>
      <w:bookmarkEnd w:id="49"/>
    </w:p>
    <w:p w14:paraId="78F87662" w14:textId="422A9E6B" w:rsidR="0011722E" w:rsidRPr="007103B2" w:rsidRDefault="007C4070" w:rsidP="001B71B4">
      <w:pPr>
        <w:pStyle w:val="BodyText2"/>
        <w:numPr>
          <w:ilvl w:val="0"/>
          <w:numId w:val="42"/>
        </w:numPr>
        <w:ind w:left="567" w:hanging="567"/>
        <w:jc w:val="both"/>
      </w:pPr>
      <w:r w:rsidRPr="00BB23FF">
        <w:t xml:space="preserve">The actuarial advice framework of a </w:t>
      </w:r>
      <w:r>
        <w:t>general insurer</w:t>
      </w:r>
      <w:r w:rsidRPr="00BB23FF">
        <w:t xml:space="preserve"> must, for the purposes of paragraph </w:t>
      </w:r>
      <w:r w:rsidR="009F4E19">
        <w:t>23</w:t>
      </w:r>
      <w:r w:rsidR="009F4E19" w:rsidRPr="00BB23FF">
        <w:t xml:space="preserve"> </w:t>
      </w:r>
      <w:r>
        <w:t xml:space="preserve">of this Prudential Standard </w:t>
      </w:r>
      <w:r w:rsidRPr="00BB23FF">
        <w:t>i</w:t>
      </w:r>
      <w:r>
        <w:t>nclude</w:t>
      </w:r>
      <w:r w:rsidRPr="00BB23FF">
        <w:t xml:space="preserve"> the following</w:t>
      </w:r>
      <w:r>
        <w:t xml:space="preserve"> matters:</w:t>
      </w:r>
      <w:bookmarkEnd w:id="50"/>
    </w:p>
    <w:p w14:paraId="3ED3970B" w14:textId="6CF0029D" w:rsidR="0011722E" w:rsidRPr="00917FC1" w:rsidRDefault="0011722E" w:rsidP="001B71B4">
      <w:pPr>
        <w:pStyle w:val="BodyText2"/>
        <w:numPr>
          <w:ilvl w:val="0"/>
          <w:numId w:val="28"/>
        </w:numPr>
        <w:ind w:left="1134" w:hanging="567"/>
        <w:jc w:val="both"/>
      </w:pPr>
      <w:r w:rsidRPr="00917FC1">
        <w:t>the central estimate of insurance liabilities and the value of liabilities that provides a 75 per cent probability of sufficiency</w:t>
      </w:r>
      <w:r w:rsidR="00454C40">
        <w:t>, both overall and in respect of each class of business underwritten by the insurer</w:t>
      </w:r>
      <w:r w:rsidRPr="00917FC1">
        <w:t>;</w:t>
      </w:r>
    </w:p>
    <w:p w14:paraId="3EFECCCC" w14:textId="3284E263" w:rsidR="008A6754" w:rsidRDefault="008A6754" w:rsidP="001B71B4">
      <w:pPr>
        <w:pStyle w:val="BodyText2"/>
        <w:numPr>
          <w:ilvl w:val="0"/>
          <w:numId w:val="28"/>
        </w:numPr>
        <w:ind w:left="1134" w:hanging="567"/>
        <w:jc w:val="both"/>
      </w:pPr>
      <w:r>
        <w:t xml:space="preserve">for the purposes of </w:t>
      </w:r>
      <w:r>
        <w:rPr>
          <w:i/>
        </w:rPr>
        <w:t xml:space="preserve">Prudential Standard GPS 115 Capital Adequacy: Insurance Risk Charge </w:t>
      </w:r>
      <w:r>
        <w:t xml:space="preserve">(GPS 115), the most appropriate category </w:t>
      </w:r>
      <w:r w:rsidR="003C19FF">
        <w:t>or</w:t>
      </w:r>
      <w:r w:rsidR="00B823CF">
        <w:t xml:space="preserve"> categories in which to assign ‘other’ insurance business that does not fit within the definition of the classes of business in GPS 001</w:t>
      </w:r>
      <w:r w:rsidR="004E5E49">
        <w:t>;</w:t>
      </w:r>
    </w:p>
    <w:p w14:paraId="475DA252" w14:textId="60F19E90" w:rsidR="0011722E" w:rsidRPr="00917FC1" w:rsidRDefault="008A6754" w:rsidP="001B71B4">
      <w:pPr>
        <w:pStyle w:val="BodyText2"/>
        <w:numPr>
          <w:ilvl w:val="0"/>
          <w:numId w:val="28"/>
        </w:numPr>
        <w:ind w:left="1134" w:hanging="567"/>
        <w:jc w:val="both"/>
      </w:pPr>
      <w:r>
        <w:t xml:space="preserve">for the purposes of </w:t>
      </w:r>
      <w:r>
        <w:rPr>
          <w:i/>
        </w:rPr>
        <w:t xml:space="preserve">Prudential Standard GPS 116 Capital Adequacy: Insurance Concentration Risk Charge </w:t>
      </w:r>
      <w:r>
        <w:t xml:space="preserve">(GPS 116), </w:t>
      </w:r>
      <w:r w:rsidR="0011722E" w:rsidRPr="00917FC1">
        <w:t xml:space="preserve">the portion of the net premiums liability provision which relates to catastrophic losses (PL offset) </w:t>
      </w:r>
      <w:r>
        <w:t>using the method prescribed in GPS 116</w:t>
      </w:r>
      <w:r w:rsidR="005328DC">
        <w:t xml:space="preserve"> and relevant for the period following the FCR</w:t>
      </w:r>
      <w:r w:rsidR="0011722E" w:rsidRPr="00917FC1">
        <w:t>;</w:t>
      </w:r>
    </w:p>
    <w:p w14:paraId="00251CE2" w14:textId="35640269" w:rsidR="008A6754" w:rsidRDefault="008A6754" w:rsidP="001B71B4">
      <w:pPr>
        <w:pStyle w:val="BodyText2"/>
        <w:numPr>
          <w:ilvl w:val="0"/>
          <w:numId w:val="28"/>
        </w:numPr>
        <w:ind w:left="1134" w:hanging="567"/>
        <w:jc w:val="both"/>
      </w:pPr>
      <w:r>
        <w:t>where the insurer is required to determine the other accumulations vertical requirement under GPS 116, the amount of losses within the other accumulations scenario that has already been allowed for in the insurer’s net premiums liabilities;</w:t>
      </w:r>
    </w:p>
    <w:p w14:paraId="74A6930B" w14:textId="2AA31A61" w:rsidR="00B823CF" w:rsidRPr="00917FC1" w:rsidRDefault="00B823CF" w:rsidP="001B71B4">
      <w:pPr>
        <w:pStyle w:val="BodyText2"/>
        <w:numPr>
          <w:ilvl w:val="0"/>
          <w:numId w:val="28"/>
        </w:numPr>
        <w:ind w:left="1134" w:hanging="567"/>
        <w:jc w:val="both"/>
      </w:pPr>
      <w:r>
        <w:t>for a lenders mortgage insurer that is required to determine the Lenders Mortgage Insurance Concentration Risk Charge under GPS 116, the amount of net premiums liabilities that relates to an economic downturn;</w:t>
      </w:r>
    </w:p>
    <w:p w14:paraId="7F6784A1" w14:textId="0AAC6A0C" w:rsidR="0011722E" w:rsidRPr="00917FC1" w:rsidRDefault="0011722E" w:rsidP="001B71B4">
      <w:pPr>
        <w:pStyle w:val="BodyText2"/>
        <w:numPr>
          <w:ilvl w:val="0"/>
          <w:numId w:val="28"/>
        </w:numPr>
        <w:ind w:left="1134" w:hanging="567"/>
        <w:jc w:val="both"/>
      </w:pPr>
      <w:r w:rsidRPr="00917FC1">
        <w:t>planned capital reductions</w:t>
      </w:r>
      <w:r w:rsidR="005A6524">
        <w:t>,</w:t>
      </w:r>
      <w:r w:rsidRPr="00917FC1">
        <w:t xml:space="preserve"> in the case of </w:t>
      </w:r>
      <w:r w:rsidRPr="004048FD">
        <w:rPr>
          <w:b/>
        </w:rPr>
        <w:t>run-off insurers</w:t>
      </w:r>
      <w:r w:rsidRPr="00917FC1">
        <w:t>; and</w:t>
      </w:r>
    </w:p>
    <w:p w14:paraId="403E6B23" w14:textId="415817FD" w:rsidR="0011722E" w:rsidRDefault="0011722E" w:rsidP="001B71B4">
      <w:pPr>
        <w:pStyle w:val="BodyText2"/>
        <w:numPr>
          <w:ilvl w:val="0"/>
          <w:numId w:val="28"/>
        </w:numPr>
        <w:ind w:left="1134" w:hanging="567"/>
        <w:jc w:val="both"/>
      </w:pPr>
      <w:r w:rsidRPr="00917FC1">
        <w:t>any other matter required under the prudential standards and the Insurance Act.</w:t>
      </w:r>
    </w:p>
    <w:p w14:paraId="182B4619" w14:textId="763B179B" w:rsidR="000623C2" w:rsidRPr="00917FC1" w:rsidRDefault="000623C2" w:rsidP="001B71B4">
      <w:pPr>
        <w:pStyle w:val="Heading4"/>
        <w:jc w:val="both"/>
      </w:pPr>
      <w:bookmarkStart w:id="51" w:name="_Toc491862331"/>
      <w:bookmarkStart w:id="52" w:name="_Toc494186755"/>
      <w:r w:rsidRPr="000623C2">
        <w:t xml:space="preserve">Exemptions from appointing an Appointed </w:t>
      </w:r>
      <w:r w:rsidRPr="00E43DD3">
        <w:t>Actuary</w:t>
      </w:r>
      <w:bookmarkEnd w:id="51"/>
      <w:bookmarkEnd w:id="52"/>
    </w:p>
    <w:p w14:paraId="41678419" w14:textId="481B2360" w:rsidR="004A6679" w:rsidRPr="00E65629" w:rsidRDefault="009A1A7B" w:rsidP="001B71B4">
      <w:pPr>
        <w:pStyle w:val="BodyText1"/>
        <w:tabs>
          <w:tab w:val="clear" w:pos="567"/>
        </w:tabs>
      </w:pPr>
      <w:bookmarkStart w:id="53" w:name="_Toc480296794"/>
      <w:bookmarkStart w:id="54" w:name="_Toc480296904"/>
      <w:r>
        <w:t>2.</w:t>
      </w:r>
      <w:r>
        <w:tab/>
      </w:r>
      <w:r w:rsidR="004A6679">
        <w:rPr>
          <w:rFonts w:eastAsia="Calibri"/>
        </w:rPr>
        <w:t xml:space="preserve">An insurer </w:t>
      </w:r>
      <w:r w:rsidR="000940F5" w:rsidRPr="000623C2">
        <w:rPr>
          <w:rFonts w:eastAsia="Calibri"/>
        </w:rPr>
        <w:t>is</w:t>
      </w:r>
      <w:r w:rsidR="000940F5" w:rsidRPr="00335A1C">
        <w:rPr>
          <w:rFonts w:eastAsia="Calibri"/>
        </w:rPr>
        <w:t xml:space="preserve"> not required to appoint an Appointed Actuary if</w:t>
      </w:r>
      <w:r w:rsidR="004A6679">
        <w:rPr>
          <w:rFonts w:eastAsia="Calibri"/>
        </w:rPr>
        <w:t>:</w:t>
      </w:r>
    </w:p>
    <w:p w14:paraId="73A62130" w14:textId="7B995F6A" w:rsidR="004A6679" w:rsidRDefault="003C19FF" w:rsidP="001B71B4">
      <w:pPr>
        <w:pStyle w:val="BodyText1"/>
        <w:numPr>
          <w:ilvl w:val="0"/>
          <w:numId w:val="3"/>
        </w:numPr>
        <w:ind w:left="1134" w:hanging="567"/>
        <w:rPr>
          <w:rFonts w:eastAsia="Calibri"/>
        </w:rPr>
      </w:pPr>
      <w:r>
        <w:rPr>
          <w:rFonts w:eastAsia="Calibri"/>
        </w:rPr>
        <w:lastRenderedPageBreak/>
        <w:t>the</w:t>
      </w:r>
      <w:r w:rsidR="004A6679">
        <w:rPr>
          <w:rFonts w:eastAsia="Calibri"/>
        </w:rPr>
        <w:t xml:space="preserve"> insurer </w:t>
      </w:r>
      <w:r w:rsidR="004A6679" w:rsidRPr="00335A1C">
        <w:rPr>
          <w:rFonts w:eastAsia="Calibri"/>
        </w:rPr>
        <w:t>seek</w:t>
      </w:r>
      <w:r w:rsidR="004A6679">
        <w:rPr>
          <w:rFonts w:eastAsia="Calibri"/>
        </w:rPr>
        <w:t>s</w:t>
      </w:r>
      <w:r w:rsidR="004A6679" w:rsidRPr="00335A1C">
        <w:rPr>
          <w:rFonts w:eastAsia="Calibri"/>
        </w:rPr>
        <w:t xml:space="preserve"> a </w:t>
      </w:r>
      <w:r w:rsidR="0051629C">
        <w:rPr>
          <w:rFonts w:eastAsia="Calibri"/>
        </w:rPr>
        <w:t>determination</w:t>
      </w:r>
      <w:r w:rsidR="004A6679">
        <w:rPr>
          <w:rFonts w:eastAsia="Calibri"/>
        </w:rPr>
        <w:t xml:space="preserve"> </w:t>
      </w:r>
      <w:r w:rsidR="000623C2">
        <w:rPr>
          <w:rFonts w:eastAsia="Calibri"/>
        </w:rPr>
        <w:t xml:space="preserve">of exemption </w:t>
      </w:r>
      <w:r w:rsidR="001D4C71">
        <w:rPr>
          <w:rFonts w:eastAsia="Calibri"/>
        </w:rPr>
        <w:t>from APRA</w:t>
      </w:r>
      <w:r w:rsidR="007057A6">
        <w:rPr>
          <w:rFonts w:eastAsia="Calibri"/>
        </w:rPr>
        <w:t>; and</w:t>
      </w:r>
      <w:r w:rsidR="0051629C">
        <w:rPr>
          <w:rStyle w:val="FootnoteReference"/>
          <w:rFonts w:eastAsia="Calibri"/>
        </w:rPr>
        <w:footnoteReference w:id="15"/>
      </w:r>
    </w:p>
    <w:p w14:paraId="3369C582" w14:textId="1528F0FD" w:rsidR="004A6679" w:rsidRDefault="004A6679" w:rsidP="001B71B4">
      <w:pPr>
        <w:pStyle w:val="BodyText1"/>
        <w:numPr>
          <w:ilvl w:val="0"/>
          <w:numId w:val="3"/>
        </w:numPr>
        <w:ind w:left="1134" w:hanging="567"/>
        <w:rPr>
          <w:rFonts w:eastAsia="Calibri"/>
        </w:rPr>
      </w:pPr>
      <w:r>
        <w:rPr>
          <w:rFonts w:eastAsia="Calibri"/>
        </w:rPr>
        <w:t xml:space="preserve">the insurer is a </w:t>
      </w:r>
      <w:r w:rsidRPr="004048FD">
        <w:rPr>
          <w:rFonts w:eastAsia="Calibri"/>
          <w:b/>
        </w:rPr>
        <w:t>small insurer</w:t>
      </w:r>
      <w:r>
        <w:rPr>
          <w:rFonts w:eastAsia="Calibri"/>
        </w:rPr>
        <w:t xml:space="preserve"> or a general insurer to which </w:t>
      </w:r>
      <w:r w:rsidRPr="00335A1C">
        <w:rPr>
          <w:rFonts w:eastAsia="Calibri"/>
        </w:rPr>
        <w:t>exceptional circumstances apply</w:t>
      </w:r>
      <w:r>
        <w:rPr>
          <w:rFonts w:eastAsia="Calibri"/>
        </w:rPr>
        <w:t>; and</w:t>
      </w:r>
    </w:p>
    <w:p w14:paraId="2E29AF64" w14:textId="5ED581BD" w:rsidR="000940F5" w:rsidRPr="001D4C71" w:rsidRDefault="000940F5" w:rsidP="001B71B4">
      <w:pPr>
        <w:pStyle w:val="BodyText1"/>
        <w:numPr>
          <w:ilvl w:val="0"/>
          <w:numId w:val="3"/>
        </w:numPr>
        <w:ind w:left="1134" w:hanging="567"/>
        <w:rPr>
          <w:rFonts w:eastAsia="Calibri"/>
        </w:rPr>
      </w:pPr>
      <w:r w:rsidRPr="001D4C71">
        <w:rPr>
          <w:rFonts w:eastAsia="Calibri"/>
        </w:rPr>
        <w:t>APRA</w:t>
      </w:r>
      <w:r w:rsidR="004A6679" w:rsidRPr="001D4C71">
        <w:rPr>
          <w:rFonts w:eastAsia="Calibri"/>
        </w:rPr>
        <w:t xml:space="preserve"> </w:t>
      </w:r>
      <w:r w:rsidRPr="001D4C71">
        <w:rPr>
          <w:rFonts w:eastAsia="Calibri"/>
        </w:rPr>
        <w:t>determine</w:t>
      </w:r>
      <w:r w:rsidR="001D4C71">
        <w:rPr>
          <w:rFonts w:eastAsia="Calibri"/>
        </w:rPr>
        <w:t>s</w:t>
      </w:r>
      <w:r w:rsidR="004A6679" w:rsidRPr="001D4C71">
        <w:rPr>
          <w:rFonts w:eastAsia="Calibri"/>
        </w:rPr>
        <w:t xml:space="preserve"> </w:t>
      </w:r>
      <w:r w:rsidRPr="001D4C71">
        <w:rPr>
          <w:rFonts w:eastAsia="Calibri"/>
        </w:rPr>
        <w:t xml:space="preserve">that the insurer is exempt.   </w:t>
      </w:r>
    </w:p>
    <w:p w14:paraId="56F34B65" w14:textId="03876C90" w:rsidR="006B6BA3" w:rsidRDefault="001D4C71" w:rsidP="001B71B4">
      <w:pPr>
        <w:pStyle w:val="BodyText1"/>
        <w:tabs>
          <w:tab w:val="clear" w:pos="567"/>
        </w:tabs>
        <w:rPr>
          <w:rFonts w:eastAsia="Calibri"/>
        </w:rPr>
      </w:pPr>
      <w:r>
        <w:rPr>
          <w:rFonts w:eastAsia="Calibri"/>
        </w:rPr>
        <w:t>3.</w:t>
      </w:r>
      <w:r>
        <w:rPr>
          <w:rFonts w:eastAsia="Calibri"/>
        </w:rPr>
        <w:tab/>
      </w:r>
      <w:r w:rsidR="005957E0">
        <w:rPr>
          <w:rFonts w:eastAsia="Calibri"/>
        </w:rPr>
        <w:t>An application for an exemption made under paragraph 2</w:t>
      </w:r>
      <w:r w:rsidR="008B2DC3">
        <w:rPr>
          <w:rFonts w:eastAsia="Calibri"/>
        </w:rPr>
        <w:t xml:space="preserve"> of </w:t>
      </w:r>
      <w:r w:rsidR="00716057">
        <w:rPr>
          <w:rFonts w:eastAsia="Calibri"/>
        </w:rPr>
        <w:t>this Attachment</w:t>
      </w:r>
      <w:r w:rsidR="005957E0">
        <w:rPr>
          <w:rFonts w:eastAsia="Calibri"/>
        </w:rPr>
        <w:t xml:space="preserve"> by a small insurer must include </w:t>
      </w:r>
      <w:r w:rsidR="000940F5">
        <w:rPr>
          <w:rFonts w:eastAsia="Calibri"/>
        </w:rPr>
        <w:t>documentary evidence that the criteria to be a small insurer under GPS 001 have been met, and an attestation from the chief executive officer</w:t>
      </w:r>
      <w:r w:rsidR="000940F5" w:rsidRPr="000623C2">
        <w:rPr>
          <w:rFonts w:eastAsia="Calibri"/>
          <w:vertAlign w:val="superscript"/>
        </w:rPr>
        <w:footnoteReference w:id="16"/>
      </w:r>
      <w:r w:rsidR="000940F5" w:rsidRPr="000623C2">
        <w:rPr>
          <w:rFonts w:eastAsia="Calibri"/>
          <w:vertAlign w:val="superscript"/>
        </w:rPr>
        <w:t xml:space="preserve"> </w:t>
      </w:r>
      <w:r w:rsidR="000940F5">
        <w:rPr>
          <w:rFonts w:eastAsia="Calibri"/>
        </w:rPr>
        <w:t>(CEO) that it will meet those same criteria for the next 12 months</w:t>
      </w:r>
      <w:r w:rsidR="005957E0">
        <w:rPr>
          <w:rFonts w:eastAsia="Calibri"/>
        </w:rPr>
        <w:t>.</w:t>
      </w:r>
      <w:r w:rsidR="005957E0" w:rsidDel="005957E0">
        <w:rPr>
          <w:rFonts w:eastAsia="Calibri"/>
        </w:rPr>
        <w:t xml:space="preserve"> </w:t>
      </w:r>
    </w:p>
    <w:p w14:paraId="290FE8C1" w14:textId="438DEAC9" w:rsidR="000940F5" w:rsidRPr="00335A1C" w:rsidRDefault="006B6BA3" w:rsidP="001B71B4">
      <w:pPr>
        <w:pStyle w:val="BodyText1"/>
        <w:tabs>
          <w:tab w:val="clear" w:pos="567"/>
        </w:tabs>
        <w:rPr>
          <w:rFonts w:eastAsia="Calibri"/>
        </w:rPr>
      </w:pPr>
      <w:r>
        <w:rPr>
          <w:rFonts w:eastAsia="Calibri"/>
        </w:rPr>
        <w:t>4.</w:t>
      </w:r>
      <w:r>
        <w:rPr>
          <w:rFonts w:eastAsia="Calibri"/>
        </w:rPr>
        <w:tab/>
        <w:t xml:space="preserve">A </w:t>
      </w:r>
      <w:r w:rsidR="005957E0">
        <w:rPr>
          <w:rFonts w:eastAsia="Calibri"/>
        </w:rPr>
        <w:t xml:space="preserve">small insurer that has been granted an exemption by APRA must annually </w:t>
      </w:r>
      <w:r w:rsidR="004801A5">
        <w:rPr>
          <w:rFonts w:eastAsia="Calibri"/>
        </w:rPr>
        <w:t>submit an attestation to APRA in writing from the CEO of the small insu</w:t>
      </w:r>
      <w:r w:rsidR="00FF51F0">
        <w:rPr>
          <w:rFonts w:eastAsia="Calibri"/>
        </w:rPr>
        <w:t>r</w:t>
      </w:r>
      <w:r w:rsidR="004801A5">
        <w:rPr>
          <w:rFonts w:eastAsia="Calibri"/>
        </w:rPr>
        <w:t xml:space="preserve">er that the insurer has met the criteria to be a small insurer under GPS 001 for the previous 12 months and expects to meet those same criteria for the following 12 months to </w:t>
      </w:r>
      <w:r w:rsidR="000940F5">
        <w:rPr>
          <w:rFonts w:eastAsia="Calibri"/>
        </w:rPr>
        <w:t>maintain the exemption</w:t>
      </w:r>
      <w:r w:rsidR="004801A5">
        <w:rPr>
          <w:rFonts w:eastAsia="Calibri"/>
        </w:rPr>
        <w:t>.</w:t>
      </w:r>
      <w:r w:rsidR="000940F5">
        <w:rPr>
          <w:rFonts w:eastAsia="Calibri"/>
        </w:rPr>
        <w:t xml:space="preserve"> </w:t>
      </w:r>
    </w:p>
    <w:p w14:paraId="0711169B" w14:textId="22665823" w:rsidR="008B38CD" w:rsidRDefault="00253D7B" w:rsidP="001B71B4">
      <w:pPr>
        <w:pStyle w:val="Heading4"/>
        <w:jc w:val="both"/>
      </w:pPr>
      <w:bookmarkStart w:id="55" w:name="_Toc491862332"/>
      <w:bookmarkStart w:id="56" w:name="_Toc494186756"/>
      <w:bookmarkStart w:id="57" w:name="_Toc480296789"/>
      <w:bookmarkStart w:id="58" w:name="_Toc480296897"/>
      <w:r>
        <w:t xml:space="preserve">Appointment of a </w:t>
      </w:r>
      <w:r w:rsidR="008B38CD" w:rsidRPr="00E43DD3">
        <w:t>Group</w:t>
      </w:r>
      <w:r w:rsidR="008B38CD">
        <w:t xml:space="preserve"> Actuary</w:t>
      </w:r>
      <w:bookmarkEnd w:id="55"/>
      <w:bookmarkEnd w:id="56"/>
    </w:p>
    <w:p w14:paraId="064FADCC" w14:textId="7D5C79F8" w:rsidR="008B38CD" w:rsidRDefault="008B38CD" w:rsidP="001B71B4">
      <w:pPr>
        <w:pStyle w:val="BodyText1"/>
        <w:numPr>
          <w:ilvl w:val="0"/>
          <w:numId w:val="5"/>
        </w:numPr>
      </w:pPr>
      <w:r>
        <w:t>A</w:t>
      </w:r>
      <w:r w:rsidR="00FC40E6">
        <w:t xml:space="preserve">n actuary </w:t>
      </w:r>
      <w:r w:rsidR="00FF51F0">
        <w:t>is not eligible to</w:t>
      </w:r>
      <w:r w:rsidR="00FC40E6">
        <w:t xml:space="preserve"> be appointed as a Group Actuary </w:t>
      </w:r>
      <w:r w:rsidR="00FF51F0">
        <w:t>if the</w:t>
      </w:r>
      <w:r w:rsidR="007630C5">
        <w:t xml:space="preserve"> actuary is</w:t>
      </w:r>
      <w:r w:rsidR="00FC40E6">
        <w:t>:</w:t>
      </w:r>
    </w:p>
    <w:p w14:paraId="7B741946" w14:textId="20E4314F" w:rsidR="00FC40E6" w:rsidRDefault="00FC40E6" w:rsidP="001B71B4">
      <w:pPr>
        <w:pStyle w:val="BodyText2"/>
        <w:numPr>
          <w:ilvl w:val="0"/>
          <w:numId w:val="29"/>
        </w:numPr>
        <w:ind w:left="1134" w:hanging="567"/>
        <w:jc w:val="both"/>
      </w:pPr>
      <w:r>
        <w:t>the Group Auditor;</w:t>
      </w:r>
    </w:p>
    <w:p w14:paraId="7AAFE2F3" w14:textId="6D44639C" w:rsidR="00FC40E6" w:rsidRDefault="00FC40E6" w:rsidP="001B71B4">
      <w:pPr>
        <w:pStyle w:val="BodyText2"/>
        <w:numPr>
          <w:ilvl w:val="0"/>
          <w:numId w:val="29"/>
        </w:numPr>
        <w:ind w:left="1134" w:hanging="567"/>
        <w:jc w:val="both"/>
      </w:pPr>
      <w:r>
        <w:t>the auditor of an entity within the Level 2 insurance group carrying on insurance business;</w:t>
      </w:r>
    </w:p>
    <w:p w14:paraId="54D88368" w14:textId="53459FD4" w:rsidR="00FC40E6" w:rsidRDefault="00FC40E6" w:rsidP="001B71B4">
      <w:pPr>
        <w:pStyle w:val="BodyText2"/>
        <w:numPr>
          <w:ilvl w:val="0"/>
          <w:numId w:val="29"/>
        </w:numPr>
        <w:ind w:left="1134" w:hanging="567"/>
        <w:jc w:val="both"/>
      </w:pPr>
      <w:r>
        <w:t xml:space="preserve">an employee or director of an entity of which a person referred to in Attachment A </w:t>
      </w:r>
      <w:r w:rsidR="003208AE">
        <w:t>sub</w:t>
      </w:r>
      <w:r>
        <w:t xml:space="preserve">paragraph </w:t>
      </w:r>
      <w:r w:rsidR="003C19FF">
        <w:t>5</w:t>
      </w:r>
      <w:r>
        <w:t xml:space="preserve">(a) or (b) is an employee or director; </w:t>
      </w:r>
    </w:p>
    <w:p w14:paraId="14D43067" w14:textId="0D4E2819" w:rsidR="00FC40E6" w:rsidRDefault="00FC40E6" w:rsidP="001B71B4">
      <w:pPr>
        <w:pStyle w:val="BodyText2"/>
        <w:numPr>
          <w:ilvl w:val="0"/>
          <w:numId w:val="29"/>
        </w:numPr>
        <w:ind w:left="1134" w:hanging="567"/>
        <w:jc w:val="both"/>
      </w:pPr>
      <w:r>
        <w:t xml:space="preserve">a partner of a person referred to in Attachment A </w:t>
      </w:r>
      <w:r w:rsidR="003208AE">
        <w:t>sub</w:t>
      </w:r>
      <w:r>
        <w:t xml:space="preserve">paragraph </w:t>
      </w:r>
      <w:r w:rsidR="003C19FF">
        <w:t>5</w:t>
      </w:r>
      <w:r>
        <w:t>(a) or (b);</w:t>
      </w:r>
    </w:p>
    <w:p w14:paraId="792C9FF8" w14:textId="457B4667" w:rsidR="00FC40E6" w:rsidRPr="00FE1B31" w:rsidRDefault="00FC40E6" w:rsidP="001B71B4">
      <w:pPr>
        <w:pStyle w:val="BodyText2"/>
        <w:numPr>
          <w:ilvl w:val="0"/>
          <w:numId w:val="29"/>
        </w:numPr>
        <w:ind w:left="1134" w:hanging="567"/>
        <w:jc w:val="both"/>
      </w:pPr>
      <w:r>
        <w:t>the CEO or director of any entity within the Level 2 insurance group or its wider group (where applicable).</w:t>
      </w:r>
    </w:p>
    <w:p w14:paraId="10FAE6EA" w14:textId="02035A52" w:rsidR="001453C1" w:rsidRDefault="001453C1" w:rsidP="001B71B4">
      <w:pPr>
        <w:pStyle w:val="Heading4"/>
        <w:jc w:val="both"/>
      </w:pPr>
      <w:bookmarkStart w:id="59" w:name="_Toc480296796"/>
      <w:bookmarkStart w:id="60" w:name="_Toc480296906"/>
      <w:bookmarkStart w:id="61" w:name="_Toc491862333"/>
      <w:bookmarkStart w:id="62" w:name="_Toc494186757"/>
      <w:bookmarkEnd w:id="53"/>
      <w:bookmarkEnd w:id="54"/>
      <w:bookmarkEnd w:id="57"/>
      <w:bookmarkEnd w:id="58"/>
      <w:r>
        <w:lastRenderedPageBreak/>
        <w:t xml:space="preserve">FCRs for Level 2 </w:t>
      </w:r>
      <w:r w:rsidRPr="00E43DD3">
        <w:t>insurance</w:t>
      </w:r>
      <w:r>
        <w:t xml:space="preserve"> </w:t>
      </w:r>
      <w:r w:rsidRPr="00C14E07">
        <w:t>groups</w:t>
      </w:r>
      <w:bookmarkEnd w:id="59"/>
      <w:bookmarkEnd w:id="60"/>
      <w:bookmarkEnd w:id="61"/>
      <w:bookmarkEnd w:id="62"/>
    </w:p>
    <w:p w14:paraId="185E0B9B" w14:textId="1572C3E6" w:rsidR="00CD7D18" w:rsidRDefault="00CD7D18" w:rsidP="001B71B4">
      <w:pPr>
        <w:pStyle w:val="BodyText1"/>
        <w:numPr>
          <w:ilvl w:val="0"/>
          <w:numId w:val="5"/>
        </w:numPr>
      </w:pPr>
      <w:r>
        <w:t>A</w:t>
      </w:r>
      <w:r w:rsidR="003C19FF">
        <w:t>n</w:t>
      </w:r>
      <w:r>
        <w:t xml:space="preserve"> FCR must be </w:t>
      </w:r>
      <w:r w:rsidR="008B38CD">
        <w:t>completed</w:t>
      </w:r>
      <w:r>
        <w:t xml:space="preserve"> </w:t>
      </w:r>
      <w:r w:rsidR="001453C1">
        <w:t>in respect of each insurer</w:t>
      </w:r>
      <w:r>
        <w:t xml:space="preserve"> within a Level 2 group unless</w:t>
      </w:r>
      <w:r w:rsidR="00FC40E6">
        <w:t xml:space="preserve"> paragraph </w:t>
      </w:r>
      <w:r w:rsidR="003C19FF">
        <w:t>7</w:t>
      </w:r>
      <w:r>
        <w:t xml:space="preserve"> of this Attachment</w:t>
      </w:r>
      <w:r w:rsidR="00716057">
        <w:t xml:space="preserve"> </w:t>
      </w:r>
      <w:r>
        <w:t>applies</w:t>
      </w:r>
      <w:r w:rsidR="001453C1">
        <w:t xml:space="preserve">. </w:t>
      </w:r>
    </w:p>
    <w:p w14:paraId="5E24D424" w14:textId="6E9D78C3" w:rsidR="001453C1" w:rsidRDefault="001453C1" w:rsidP="001B71B4">
      <w:pPr>
        <w:pStyle w:val="BodyText1"/>
        <w:numPr>
          <w:ilvl w:val="0"/>
          <w:numId w:val="5"/>
        </w:numPr>
      </w:pPr>
      <w:r>
        <w:t xml:space="preserve">An </w:t>
      </w:r>
      <w:r w:rsidR="00CD7D18">
        <w:t>insurer may submit to APRA a single</w:t>
      </w:r>
      <w:r>
        <w:t xml:space="preserve"> FCR in respect of </w:t>
      </w:r>
      <w:r w:rsidR="00842EB7">
        <w:t>a Level 2 insurance group</w:t>
      </w:r>
      <w:r>
        <w:t xml:space="preserve"> where:</w:t>
      </w:r>
    </w:p>
    <w:p w14:paraId="45EB4B9C" w14:textId="4100361B" w:rsidR="001453C1" w:rsidRDefault="001453C1" w:rsidP="001B71B4">
      <w:pPr>
        <w:pStyle w:val="BodyText2"/>
        <w:numPr>
          <w:ilvl w:val="0"/>
          <w:numId w:val="31"/>
        </w:numPr>
        <w:ind w:left="1134" w:hanging="567"/>
        <w:jc w:val="both"/>
      </w:pPr>
      <w:r>
        <w:t>the Appointed Actuary completing the FCR is the Appointed Actuary for each insurer included in the insurance group FCR; or</w:t>
      </w:r>
    </w:p>
    <w:p w14:paraId="6EC0740A" w14:textId="4806E9A0" w:rsidR="001453C1" w:rsidRDefault="001453C1" w:rsidP="001B71B4">
      <w:pPr>
        <w:pStyle w:val="BodyText2"/>
        <w:numPr>
          <w:ilvl w:val="0"/>
          <w:numId w:val="31"/>
        </w:numPr>
        <w:ind w:left="1134" w:hanging="567"/>
        <w:jc w:val="both"/>
      </w:pPr>
      <w:r>
        <w:t>it is practical to produce a single FCR for the insurance group.</w:t>
      </w:r>
    </w:p>
    <w:p w14:paraId="683091B3" w14:textId="77777777" w:rsidR="001453C1" w:rsidRDefault="001453C1" w:rsidP="001B71B4">
      <w:pPr>
        <w:pStyle w:val="BodyText1"/>
        <w:numPr>
          <w:ilvl w:val="0"/>
          <w:numId w:val="5"/>
        </w:numPr>
      </w:pPr>
      <w:r>
        <w:t xml:space="preserve">The insurance group FCR must adequately consider and address the operations of each insurer in that insurance group. </w:t>
      </w:r>
    </w:p>
    <w:p w14:paraId="2A5279CA" w14:textId="582DB10F" w:rsidR="001453C1" w:rsidRDefault="001453C1" w:rsidP="001B71B4">
      <w:pPr>
        <w:pStyle w:val="BodyText1"/>
        <w:numPr>
          <w:ilvl w:val="0"/>
          <w:numId w:val="5"/>
        </w:numPr>
      </w:pPr>
      <w:r>
        <w:t>APRA may require the Appointed Actuary to prepare and submit to APRA:</w:t>
      </w:r>
    </w:p>
    <w:p w14:paraId="3916F43A" w14:textId="77F99174" w:rsidR="001453C1" w:rsidRDefault="001453C1" w:rsidP="001B71B4">
      <w:pPr>
        <w:pStyle w:val="BodyText2"/>
        <w:numPr>
          <w:ilvl w:val="0"/>
          <w:numId w:val="32"/>
        </w:numPr>
        <w:ind w:left="1134" w:hanging="567"/>
        <w:jc w:val="both"/>
      </w:pPr>
      <w:r>
        <w:t>a separate FCR for one or more insurers within the insurance group; and/or</w:t>
      </w:r>
    </w:p>
    <w:p w14:paraId="40A4379A" w14:textId="0FF4CC4F" w:rsidR="001453C1" w:rsidRDefault="001453C1" w:rsidP="001B71B4">
      <w:pPr>
        <w:pStyle w:val="BodyText2"/>
        <w:numPr>
          <w:ilvl w:val="0"/>
          <w:numId w:val="32"/>
        </w:numPr>
        <w:ind w:left="1134" w:hanging="567"/>
        <w:jc w:val="both"/>
      </w:pPr>
      <w:r>
        <w:t>an FCR for a different insurance group within the corporate group</w:t>
      </w:r>
    </w:p>
    <w:p w14:paraId="04769407" w14:textId="76F5E350" w:rsidR="001453C1" w:rsidRDefault="001453C1" w:rsidP="001B71B4">
      <w:pPr>
        <w:pStyle w:val="BodyText2"/>
        <w:tabs>
          <w:tab w:val="clear" w:pos="1134"/>
        </w:tabs>
        <w:ind w:left="567" w:firstLine="0"/>
        <w:jc w:val="both"/>
      </w:pPr>
      <w:r>
        <w:t>by a time specified by APRA.</w:t>
      </w:r>
    </w:p>
    <w:p w14:paraId="4E308C30" w14:textId="6ED1FC2F" w:rsidR="00EA6E11" w:rsidRDefault="00552A90" w:rsidP="001B71B4">
      <w:pPr>
        <w:pStyle w:val="Heading4"/>
        <w:jc w:val="both"/>
      </w:pPr>
      <w:bookmarkStart w:id="63" w:name="_Toc491862334"/>
      <w:bookmarkStart w:id="64" w:name="_Toc494186758"/>
      <w:r>
        <w:t xml:space="preserve">AVRs </w:t>
      </w:r>
      <w:r w:rsidR="00EA6E11">
        <w:t xml:space="preserve">for Level 2 </w:t>
      </w:r>
      <w:r w:rsidR="00EA6E11" w:rsidRPr="00C14E07">
        <w:t>insurance</w:t>
      </w:r>
      <w:r w:rsidR="00EA6E11">
        <w:t xml:space="preserve"> groups</w:t>
      </w:r>
      <w:bookmarkEnd w:id="63"/>
      <w:bookmarkEnd w:id="64"/>
    </w:p>
    <w:p w14:paraId="5B0A6D9D" w14:textId="06D82F76" w:rsidR="006668AF" w:rsidRDefault="00C9073A" w:rsidP="001B71B4">
      <w:pPr>
        <w:pStyle w:val="BodyText1"/>
        <w:numPr>
          <w:ilvl w:val="0"/>
          <w:numId w:val="5"/>
        </w:numPr>
      </w:pPr>
      <w:r>
        <w:t xml:space="preserve">A Level 2 insurance group must ensure its Group Actuary, on an annual basis, undertakes an investigation to enable the preparation of an </w:t>
      </w:r>
      <w:r w:rsidR="00552A90">
        <w:t>AVR</w:t>
      </w:r>
      <w:r>
        <w:t>.</w:t>
      </w:r>
    </w:p>
    <w:p w14:paraId="162B38B5" w14:textId="5681E471" w:rsidR="00C9073A" w:rsidRDefault="00C9073A" w:rsidP="001B71B4">
      <w:pPr>
        <w:pStyle w:val="BodyText1"/>
        <w:numPr>
          <w:ilvl w:val="0"/>
          <w:numId w:val="5"/>
        </w:numPr>
      </w:pPr>
      <w:r>
        <w:t>A Level 2 insurance group must seek the advice of its Group Actuary for an actuarial assessment of the group’s insurance liabilities for each</w:t>
      </w:r>
      <w:r w:rsidR="00BC0B8F">
        <w:t xml:space="preserve"> half-yearly report submitted to</w:t>
      </w:r>
      <w:r>
        <w:t xml:space="preserve"> APRA.</w:t>
      </w:r>
    </w:p>
    <w:p w14:paraId="2EB9CB93" w14:textId="6EE0297F" w:rsidR="000C2041" w:rsidRDefault="00C9073A" w:rsidP="001B71B4">
      <w:pPr>
        <w:pStyle w:val="BodyText1"/>
        <w:numPr>
          <w:ilvl w:val="0"/>
          <w:numId w:val="5"/>
        </w:numPr>
      </w:pPr>
      <w:r>
        <w:t xml:space="preserve">The </w:t>
      </w:r>
      <w:r w:rsidR="00C86C36">
        <w:t>A</w:t>
      </w:r>
      <w:r w:rsidR="00552A90">
        <w:t>VR</w:t>
      </w:r>
      <w:r w:rsidR="00C86C36">
        <w:t xml:space="preserve"> </w:t>
      </w:r>
      <w:r>
        <w:t xml:space="preserve">for a Level 2 insurance group must contain the information required by paragraphs </w:t>
      </w:r>
      <w:r w:rsidR="009F4E19">
        <w:t xml:space="preserve">30 </w:t>
      </w:r>
      <w:r>
        <w:t xml:space="preserve">and </w:t>
      </w:r>
      <w:r w:rsidR="00716057">
        <w:t>3</w:t>
      </w:r>
      <w:r w:rsidR="009F4E19">
        <w:t>1</w:t>
      </w:r>
      <w:r w:rsidR="00716057">
        <w:t xml:space="preserve"> </w:t>
      </w:r>
      <w:r>
        <w:t xml:space="preserve">of this </w:t>
      </w:r>
      <w:r w:rsidR="00716057">
        <w:t>Prudential S</w:t>
      </w:r>
      <w:r>
        <w:t>tandard</w:t>
      </w:r>
      <w:r w:rsidR="000C2041">
        <w:t xml:space="preserve"> and must also:</w:t>
      </w:r>
    </w:p>
    <w:p w14:paraId="41B79B0C" w14:textId="57EEA3E4" w:rsidR="00C9073A" w:rsidRDefault="000C2041" w:rsidP="001B71B4">
      <w:pPr>
        <w:pStyle w:val="BodyText2"/>
        <w:numPr>
          <w:ilvl w:val="0"/>
          <w:numId w:val="36"/>
        </w:numPr>
        <w:ind w:left="1134" w:hanging="567"/>
        <w:jc w:val="both"/>
      </w:pPr>
      <w:r>
        <w:t xml:space="preserve">comment on the suitability of accounting figures for overseas business relative to the requirements of this </w:t>
      </w:r>
      <w:r w:rsidR="00473ED7">
        <w:t>P</w:t>
      </w:r>
      <w:r>
        <w:t xml:space="preserve">rudential </w:t>
      </w:r>
      <w:r w:rsidR="00473ED7">
        <w:t>S</w:t>
      </w:r>
      <w:r>
        <w:t>tandard; and</w:t>
      </w:r>
    </w:p>
    <w:p w14:paraId="2A243C97" w14:textId="791256A3" w:rsidR="000C2041" w:rsidRDefault="000C2041" w:rsidP="001B71B4">
      <w:pPr>
        <w:pStyle w:val="BodyText2"/>
        <w:numPr>
          <w:ilvl w:val="0"/>
          <w:numId w:val="36"/>
        </w:numPr>
        <w:ind w:left="1134" w:hanging="567"/>
        <w:jc w:val="both"/>
      </w:pPr>
      <w:r>
        <w:t xml:space="preserve">contain any other matters that a prudential standard requires to be included in the Level 2 insurance group </w:t>
      </w:r>
      <w:r w:rsidR="00C86C36">
        <w:t>A</w:t>
      </w:r>
      <w:r w:rsidR="0034683E">
        <w:t>VR</w:t>
      </w:r>
      <w:r>
        <w:t>.</w:t>
      </w:r>
    </w:p>
    <w:p w14:paraId="522208E0" w14:textId="49CC8DED" w:rsidR="000C2041" w:rsidRPr="006668AF" w:rsidRDefault="000C2041" w:rsidP="001B71B4">
      <w:pPr>
        <w:pStyle w:val="BodyText1"/>
        <w:numPr>
          <w:ilvl w:val="0"/>
          <w:numId w:val="5"/>
        </w:numPr>
      </w:pPr>
      <w:r>
        <w:lastRenderedPageBreak/>
        <w:t xml:space="preserve">Where this </w:t>
      </w:r>
      <w:r w:rsidR="00473ED7">
        <w:t>P</w:t>
      </w:r>
      <w:r>
        <w:t xml:space="preserve">rudential </w:t>
      </w:r>
      <w:r w:rsidR="00473ED7">
        <w:t>S</w:t>
      </w:r>
      <w:r>
        <w:t>tandard requires a Level 2 insurance group to ensure that its Group Actuary performs a particular task or service or complies with a requirement, the parent entity of a Level 2 insurance group must ensure the contract engaging the Group Actuary (if external to the Level 2 insurance group) includes a term requiring the Group Actuary to perform the task or service or comply with the requirement.</w:t>
      </w:r>
    </w:p>
    <w:p w14:paraId="33E59ACF" w14:textId="69A4C438" w:rsidR="00030528" w:rsidRPr="00E6307C" w:rsidRDefault="00030528" w:rsidP="001B71B4">
      <w:pPr>
        <w:pStyle w:val="Heading4"/>
        <w:jc w:val="both"/>
      </w:pPr>
      <w:bookmarkStart w:id="65" w:name="_Toc480296798"/>
      <w:bookmarkStart w:id="66" w:name="_Toc480296908"/>
      <w:bookmarkStart w:id="67" w:name="_Toc491862335"/>
      <w:bookmarkStart w:id="68" w:name="_Toc494186759"/>
      <w:r w:rsidRPr="00E6307C">
        <w:t>Run</w:t>
      </w:r>
      <w:r w:rsidR="007057A6">
        <w:t>-</w:t>
      </w:r>
      <w:r w:rsidRPr="00E6307C">
        <w:t xml:space="preserve">off </w:t>
      </w:r>
      <w:r w:rsidRPr="00E43DD3">
        <w:t>insurers</w:t>
      </w:r>
      <w:bookmarkEnd w:id="65"/>
      <w:bookmarkEnd w:id="66"/>
      <w:bookmarkEnd w:id="67"/>
      <w:bookmarkEnd w:id="68"/>
    </w:p>
    <w:p w14:paraId="20E8AE28" w14:textId="2747F8AC" w:rsidR="00030528" w:rsidRPr="00E6307C" w:rsidRDefault="00030528" w:rsidP="001B71B4">
      <w:pPr>
        <w:pStyle w:val="BodyText1"/>
        <w:numPr>
          <w:ilvl w:val="0"/>
          <w:numId w:val="5"/>
        </w:numPr>
      </w:pPr>
      <w:r w:rsidRPr="00E6307C">
        <w:t xml:space="preserve">If the insurer is a </w:t>
      </w:r>
      <w:r w:rsidRPr="004048FD">
        <w:t>run-off insurer</w:t>
      </w:r>
      <w:r w:rsidR="00C35BBE">
        <w:t>,</w:t>
      </w:r>
      <w:r w:rsidRPr="00E6307C">
        <w:t xml:space="preserve"> the primary </w:t>
      </w:r>
      <w:r w:rsidR="00853ED9">
        <w:t>r</w:t>
      </w:r>
      <w:r w:rsidRPr="00E6307C">
        <w:t>ole of the Appointed Actuary is to:</w:t>
      </w:r>
    </w:p>
    <w:p w14:paraId="26EB6B52" w14:textId="77777777" w:rsidR="0010082F" w:rsidRDefault="00030528" w:rsidP="001B71B4">
      <w:pPr>
        <w:pStyle w:val="BodyText2"/>
        <w:numPr>
          <w:ilvl w:val="0"/>
          <w:numId w:val="37"/>
        </w:numPr>
        <w:ind w:left="1134" w:hanging="567"/>
        <w:jc w:val="both"/>
      </w:pPr>
      <w:r w:rsidRPr="00E6307C">
        <w:t xml:space="preserve">advise on the valuation of the insurer’s insurance liabilities; </w:t>
      </w:r>
    </w:p>
    <w:p w14:paraId="34105F89" w14:textId="2B86B84B" w:rsidR="0010082F" w:rsidRDefault="006A67C8" w:rsidP="001B71B4">
      <w:pPr>
        <w:pStyle w:val="BodyText2"/>
        <w:numPr>
          <w:ilvl w:val="0"/>
          <w:numId w:val="37"/>
        </w:numPr>
        <w:ind w:left="1134" w:hanging="567"/>
        <w:jc w:val="both"/>
      </w:pPr>
      <w:r>
        <w:t xml:space="preserve">demonstrate that the tangible </w:t>
      </w:r>
      <w:r w:rsidR="0094480E">
        <w:t>assets of the insurer, after any</w:t>
      </w:r>
      <w:r>
        <w:t xml:space="preserve"> proposed capital reduction, are sufficient to cover its insurance liabilities to a 99.5 per cent level of sufficiency; and</w:t>
      </w:r>
    </w:p>
    <w:p w14:paraId="2CA335C6" w14:textId="18F47BB9" w:rsidR="00030528" w:rsidRPr="00917FC1" w:rsidRDefault="00030528" w:rsidP="001B71B4">
      <w:pPr>
        <w:pStyle w:val="BodyText2"/>
        <w:numPr>
          <w:ilvl w:val="0"/>
          <w:numId w:val="37"/>
        </w:numPr>
        <w:ind w:left="1134" w:hanging="567"/>
        <w:jc w:val="both"/>
      </w:pPr>
      <w:r w:rsidRPr="00917FC1">
        <w:t>review the insurer’s run-off plan.</w:t>
      </w:r>
    </w:p>
    <w:p w14:paraId="5C501FE1" w14:textId="17751C50" w:rsidR="00030528" w:rsidRPr="00917FC1" w:rsidRDefault="00030528" w:rsidP="001B71B4">
      <w:pPr>
        <w:pStyle w:val="BodyText1"/>
        <w:numPr>
          <w:ilvl w:val="0"/>
          <w:numId w:val="5"/>
        </w:numPr>
      </w:pPr>
      <w:r w:rsidRPr="00917FC1">
        <w:t xml:space="preserve">The obligation </w:t>
      </w:r>
      <w:r w:rsidR="00E814FF">
        <w:t>for</w:t>
      </w:r>
      <w:r w:rsidR="00E814FF" w:rsidRPr="00917FC1">
        <w:t xml:space="preserve"> </w:t>
      </w:r>
      <w:r w:rsidR="000B54BD">
        <w:t>the</w:t>
      </w:r>
      <w:r w:rsidRPr="00917FC1">
        <w:t xml:space="preserve"> Appointed Actuary to review a run-off insurer’s run-off plan </w:t>
      </w:r>
      <w:r w:rsidR="006A67C8">
        <w:t>re</w:t>
      </w:r>
      <w:r w:rsidRPr="00917FC1">
        <w:t xml:space="preserve">splaces the requirement for </w:t>
      </w:r>
      <w:r w:rsidR="000B54BD">
        <w:t>the</w:t>
      </w:r>
      <w:r w:rsidRPr="00917FC1">
        <w:t xml:space="preserve"> Appointed Actuary to prepare a </w:t>
      </w:r>
      <w:r w:rsidR="006D1BB6">
        <w:t>FCR</w:t>
      </w:r>
      <w:r w:rsidRPr="00917FC1">
        <w:t xml:space="preserve"> under the Prudential Standards, provided that:</w:t>
      </w:r>
    </w:p>
    <w:p w14:paraId="08E3D914" w14:textId="02AF37F0" w:rsidR="00030528" w:rsidRPr="00917FC1" w:rsidRDefault="00030528" w:rsidP="001B71B4">
      <w:pPr>
        <w:pStyle w:val="BodyText2"/>
        <w:numPr>
          <w:ilvl w:val="0"/>
          <w:numId w:val="38"/>
        </w:numPr>
        <w:ind w:left="1134" w:hanging="567"/>
        <w:jc w:val="both"/>
      </w:pPr>
      <w:r w:rsidRPr="00917FC1">
        <w:t>the run-off insurer prepares a run-off plan; and</w:t>
      </w:r>
    </w:p>
    <w:p w14:paraId="280B7BAE" w14:textId="1EB4B40C" w:rsidR="00030528" w:rsidRPr="00917FC1" w:rsidRDefault="00030528" w:rsidP="001B71B4">
      <w:pPr>
        <w:pStyle w:val="BodyText2"/>
        <w:numPr>
          <w:ilvl w:val="0"/>
          <w:numId w:val="38"/>
        </w:numPr>
        <w:ind w:left="1134" w:hanging="567"/>
        <w:jc w:val="both"/>
      </w:pPr>
      <w:r w:rsidRPr="00917FC1">
        <w:t>the Appointed Actuary prepares a report of the review of the run-off plan.</w:t>
      </w:r>
    </w:p>
    <w:p w14:paraId="61042361" w14:textId="25686A38" w:rsidR="00C35BBE" w:rsidRDefault="00C35BBE" w:rsidP="001B71B4">
      <w:pPr>
        <w:pStyle w:val="BodyText1"/>
        <w:numPr>
          <w:ilvl w:val="0"/>
          <w:numId w:val="5"/>
        </w:numPr>
      </w:pPr>
      <w:r>
        <w:t>If an insurer is a run-off insurer, p</w:t>
      </w:r>
      <w:r w:rsidRPr="00917FC1">
        <w:t>ar</w:t>
      </w:r>
      <w:r w:rsidR="00C51E47">
        <w:t xml:space="preserve">agraphs </w:t>
      </w:r>
      <w:r w:rsidR="009F4E19">
        <w:t xml:space="preserve">24 </w:t>
      </w:r>
      <w:r>
        <w:t xml:space="preserve">to </w:t>
      </w:r>
      <w:r w:rsidR="009F4E19">
        <w:t xml:space="preserve">29 </w:t>
      </w:r>
      <w:r w:rsidR="00A25588">
        <w:t xml:space="preserve">of this Prudential Standard </w:t>
      </w:r>
      <w:r w:rsidRPr="00917FC1">
        <w:t>should be read as if the term ‘Review of Run-off plan’ replaces ‘</w:t>
      </w:r>
      <w:r>
        <w:t>FCR’</w:t>
      </w:r>
      <w:r w:rsidRPr="00917FC1">
        <w:t>.</w:t>
      </w:r>
      <w:r w:rsidR="00925C72">
        <w:t xml:space="preserve"> </w:t>
      </w:r>
      <w:r w:rsidR="00925C72" w:rsidRPr="00917FC1">
        <w:t>Where APRA is of the view that a run-off plan is not adequate in a particular case, APRA may require that the Appointed Actuary prepare an FCR with respect to the run-off insurer.</w:t>
      </w:r>
    </w:p>
    <w:p w14:paraId="5B948A84" w14:textId="644D87AC" w:rsidR="00030528" w:rsidRPr="00917FC1" w:rsidRDefault="00030528" w:rsidP="001B71B4">
      <w:pPr>
        <w:pStyle w:val="BodyText1"/>
        <w:numPr>
          <w:ilvl w:val="0"/>
          <w:numId w:val="5"/>
        </w:numPr>
      </w:pPr>
      <w:r w:rsidRPr="00917FC1">
        <w:t>A review of a run-off insurer’s run-off plan must include the Appointed Actuary’s opinion on whether the run-off plan and supporting financial projections are reasonable and adequate, and, if not, recommendations to address the issues.</w:t>
      </w:r>
    </w:p>
    <w:p w14:paraId="441F7DC7" w14:textId="77777777" w:rsidR="002A77CC" w:rsidRDefault="002A77CC" w:rsidP="001B71B4">
      <w:pPr>
        <w:jc w:val="both"/>
        <w:rPr>
          <w:rFonts w:asciiTheme="majorHAnsi" w:hAnsiTheme="majorHAnsi"/>
          <w:b/>
        </w:rPr>
      </w:pPr>
      <w:bookmarkStart w:id="69" w:name="_Toc480296799"/>
      <w:bookmarkStart w:id="70" w:name="_Toc480296909"/>
      <w:bookmarkStart w:id="71" w:name="_Toc494186760"/>
      <w:r>
        <w:br w:type="page"/>
      </w:r>
    </w:p>
    <w:p w14:paraId="7D970E30" w14:textId="0FEAF757" w:rsidR="00C6051E" w:rsidRPr="00FE1B31" w:rsidRDefault="00643A50" w:rsidP="001B71B4">
      <w:pPr>
        <w:pStyle w:val="Heading1"/>
        <w:jc w:val="both"/>
      </w:pPr>
      <w:r w:rsidRPr="00917FC1">
        <w:lastRenderedPageBreak/>
        <w:t xml:space="preserve">Attachment </w:t>
      </w:r>
      <w:r w:rsidRPr="00A25588">
        <w:t>B</w:t>
      </w:r>
      <w:r w:rsidRPr="00917FC1">
        <w:t xml:space="preserve"> – Life insurance matters</w:t>
      </w:r>
      <w:bookmarkEnd w:id="69"/>
      <w:bookmarkEnd w:id="70"/>
      <w:bookmarkEnd w:id="71"/>
    </w:p>
    <w:p w14:paraId="06431ED3" w14:textId="2EC23EBC" w:rsidR="001933C3" w:rsidRPr="00887C1C" w:rsidRDefault="001933C3" w:rsidP="001B71B4">
      <w:pPr>
        <w:pStyle w:val="Heading4"/>
        <w:jc w:val="both"/>
        <w:rPr>
          <w:sz w:val="24"/>
        </w:rPr>
      </w:pPr>
      <w:bookmarkStart w:id="72" w:name="_Toc491862337"/>
      <w:bookmarkStart w:id="73" w:name="_Toc494186761"/>
      <w:r w:rsidRPr="00887C1C">
        <w:rPr>
          <w:sz w:val="24"/>
        </w:rPr>
        <w:t xml:space="preserve">Actuarial </w:t>
      </w:r>
      <w:r w:rsidR="004F3309" w:rsidRPr="00887C1C">
        <w:rPr>
          <w:sz w:val="24"/>
        </w:rPr>
        <w:t xml:space="preserve">advice framework </w:t>
      </w:r>
      <w:r w:rsidRPr="00887C1C">
        <w:rPr>
          <w:sz w:val="24"/>
        </w:rPr>
        <w:t xml:space="preserve">of </w:t>
      </w:r>
      <w:r w:rsidR="00E65629" w:rsidRPr="00887C1C">
        <w:rPr>
          <w:sz w:val="24"/>
        </w:rPr>
        <w:t>l</w:t>
      </w:r>
      <w:r w:rsidRPr="00887C1C">
        <w:rPr>
          <w:sz w:val="24"/>
        </w:rPr>
        <w:t xml:space="preserve">ife </w:t>
      </w:r>
      <w:r w:rsidR="00E65629" w:rsidRPr="00887C1C">
        <w:rPr>
          <w:sz w:val="24"/>
        </w:rPr>
        <w:t>companies</w:t>
      </w:r>
      <w:bookmarkEnd w:id="72"/>
      <w:bookmarkEnd w:id="73"/>
    </w:p>
    <w:p w14:paraId="4199D1EA" w14:textId="7C0BCCA7" w:rsidR="00900017" w:rsidRPr="00BB2329" w:rsidRDefault="002B0334" w:rsidP="001B71B4">
      <w:pPr>
        <w:pStyle w:val="BodyText1"/>
        <w:tabs>
          <w:tab w:val="clear" w:pos="567"/>
        </w:tabs>
        <w:rPr>
          <w:rFonts w:asciiTheme="minorHAnsi" w:hAnsiTheme="minorHAnsi" w:cstheme="minorHAnsi"/>
        </w:rPr>
      </w:pPr>
      <w:r>
        <w:t xml:space="preserve">1. </w:t>
      </w:r>
      <w:r>
        <w:tab/>
      </w:r>
      <w:r w:rsidR="007C4070" w:rsidRPr="00BB23FF">
        <w:t xml:space="preserve">The actuarial advice framework of a </w:t>
      </w:r>
      <w:r w:rsidR="007C4070">
        <w:t>life company</w:t>
      </w:r>
      <w:r w:rsidR="007C4070" w:rsidRPr="00BB23FF">
        <w:t xml:space="preserve"> must, for the purposes of paragraph </w:t>
      </w:r>
      <w:r w:rsidR="009F4E19">
        <w:t>23</w:t>
      </w:r>
      <w:r w:rsidR="009F4E19" w:rsidRPr="00BB23FF">
        <w:t xml:space="preserve"> </w:t>
      </w:r>
      <w:r w:rsidR="007C4070">
        <w:t xml:space="preserve">of this Prudential Standard </w:t>
      </w:r>
      <w:r w:rsidR="007C4070" w:rsidRPr="00BB23FF">
        <w:t>i</w:t>
      </w:r>
      <w:r w:rsidR="007C4070">
        <w:t>nclude</w:t>
      </w:r>
      <w:r w:rsidR="007C4070" w:rsidRPr="00BB23FF">
        <w:t xml:space="preserve"> the following</w:t>
      </w:r>
      <w:r w:rsidR="007C4070">
        <w:t xml:space="preserve"> matters:</w:t>
      </w:r>
      <w:r w:rsidR="007C4070" w:rsidRPr="00BB23FF">
        <w:t xml:space="preserve"> </w:t>
      </w:r>
    </w:p>
    <w:p w14:paraId="70D1FFC8" w14:textId="48CCD8CA" w:rsidR="00900017" w:rsidRPr="00917FC1" w:rsidRDefault="00C6051E" w:rsidP="001B71B4">
      <w:pPr>
        <w:pStyle w:val="BodyText2"/>
        <w:numPr>
          <w:ilvl w:val="0"/>
          <w:numId w:val="39"/>
        </w:numPr>
        <w:ind w:left="1134" w:hanging="567"/>
        <w:jc w:val="both"/>
      </w:pPr>
      <w:r w:rsidRPr="00917FC1">
        <w:t xml:space="preserve">the methodology </w:t>
      </w:r>
      <w:r w:rsidR="00B828F8">
        <w:t xml:space="preserve">and assumptions </w:t>
      </w:r>
      <w:r w:rsidRPr="00917FC1">
        <w:t>for determining the capital base, prescribed capital amount and policy liabilities</w:t>
      </w:r>
      <w:r w:rsidR="003208AE">
        <w:t>, including details of the stress margins applied in determining the insurance risk charge</w:t>
      </w:r>
      <w:r w:rsidR="00473ED7">
        <w:t>;</w:t>
      </w:r>
    </w:p>
    <w:p w14:paraId="01AFA95A" w14:textId="52C90CDF" w:rsidR="00900017" w:rsidRPr="00917FC1" w:rsidRDefault="00C6051E" w:rsidP="001B71B4">
      <w:pPr>
        <w:pStyle w:val="BodyText2"/>
        <w:numPr>
          <w:ilvl w:val="0"/>
          <w:numId w:val="39"/>
        </w:numPr>
        <w:ind w:left="1134" w:hanging="567"/>
        <w:jc w:val="both"/>
      </w:pPr>
      <w:r w:rsidRPr="00917FC1">
        <w:t>changes to the investment strategy, including asset-liability management</w:t>
      </w:r>
      <w:r w:rsidR="00F91A6E">
        <w:rPr>
          <w:b/>
        </w:rPr>
        <w:t xml:space="preserve"> </w:t>
      </w:r>
      <w:r w:rsidR="00F91A6E" w:rsidRPr="00917FC1">
        <w:t>in respect of participating business and business with discr</w:t>
      </w:r>
      <w:r w:rsidR="00F91A6E">
        <w:t>etionary participation features;</w:t>
      </w:r>
    </w:p>
    <w:p w14:paraId="2ACEF7A2" w14:textId="22A7AE6D" w:rsidR="00235F72" w:rsidRDefault="00C6051E" w:rsidP="001B71B4">
      <w:pPr>
        <w:pStyle w:val="BodyText2"/>
        <w:numPr>
          <w:ilvl w:val="0"/>
          <w:numId w:val="39"/>
        </w:numPr>
        <w:ind w:left="1134" w:hanging="567"/>
        <w:jc w:val="both"/>
      </w:pPr>
      <w:r w:rsidRPr="00917FC1">
        <w:t>pricing for new products and changes in products</w:t>
      </w:r>
      <w:r w:rsidR="00235F72">
        <w:t>, including</w:t>
      </w:r>
      <w:r w:rsidR="00A25588">
        <w:t>:</w:t>
      </w:r>
    </w:p>
    <w:p w14:paraId="1988CF4B" w14:textId="05FFB0E4" w:rsidR="00235F72" w:rsidRDefault="005A7462" w:rsidP="001B71B4">
      <w:pPr>
        <w:pStyle w:val="BodyText3"/>
        <w:numPr>
          <w:ilvl w:val="0"/>
          <w:numId w:val="40"/>
        </w:numPr>
        <w:ind w:left="1701" w:hanging="567"/>
        <w:jc w:val="both"/>
      </w:pPr>
      <w:r>
        <w:t>t</w:t>
      </w:r>
      <w:r w:rsidR="00235F72">
        <w:t>he proposed terms and conditions on which a policy is to be issued or modified</w:t>
      </w:r>
      <w:r w:rsidR="00C6051E" w:rsidRPr="00917FC1">
        <w:t>;</w:t>
      </w:r>
    </w:p>
    <w:p w14:paraId="3AD324DC" w14:textId="3D31C131" w:rsidR="00235F72" w:rsidRDefault="005A7462" w:rsidP="001B71B4">
      <w:pPr>
        <w:pStyle w:val="BodyText3"/>
        <w:numPr>
          <w:ilvl w:val="0"/>
          <w:numId w:val="40"/>
        </w:numPr>
        <w:ind w:left="1701" w:hanging="567"/>
        <w:jc w:val="both"/>
      </w:pPr>
      <w:r>
        <w:t>t</w:t>
      </w:r>
      <w:r w:rsidR="00235F72">
        <w:t>he proposed basis on which the surrender value is to be determined;</w:t>
      </w:r>
    </w:p>
    <w:p w14:paraId="3BAC26B3" w14:textId="38CD4EA4" w:rsidR="00235F72" w:rsidRDefault="005A7462" w:rsidP="001B71B4">
      <w:pPr>
        <w:pStyle w:val="BodyText3"/>
        <w:numPr>
          <w:ilvl w:val="0"/>
          <w:numId w:val="40"/>
        </w:numPr>
        <w:ind w:left="1701" w:hanging="567"/>
        <w:jc w:val="both"/>
      </w:pPr>
      <w:r>
        <w:t>i</w:t>
      </w:r>
      <w:r w:rsidR="00235F72">
        <w:t>f the policy provides for benefits to be calculated by reference to units, the proposed means by which the unit values are to be determined;</w:t>
      </w:r>
    </w:p>
    <w:p w14:paraId="4913CDB6" w14:textId="374EBB40" w:rsidR="00115D90" w:rsidRDefault="005A7462" w:rsidP="001B71B4">
      <w:pPr>
        <w:pStyle w:val="BodyText3"/>
        <w:numPr>
          <w:ilvl w:val="0"/>
          <w:numId w:val="40"/>
        </w:numPr>
        <w:ind w:left="1701" w:hanging="567"/>
        <w:jc w:val="both"/>
      </w:pPr>
      <w:r>
        <w:t>i</w:t>
      </w:r>
      <w:r w:rsidR="00235F72">
        <w:t xml:space="preserve">f the life company is a friendly society, the proposed </w:t>
      </w:r>
      <w:r w:rsidR="00235F72">
        <w:rPr>
          <w:b/>
        </w:rPr>
        <w:t>approved benefit fund</w:t>
      </w:r>
      <w:r w:rsidR="00115D90">
        <w:t xml:space="preserve"> rules or modification of the benefit fund rules, and whether the benefit fund rules will result in unfairness to any prospective or existing members of the benefit fund;</w:t>
      </w:r>
      <w:r>
        <w:t xml:space="preserve"> and</w:t>
      </w:r>
    </w:p>
    <w:p w14:paraId="103E9FCB" w14:textId="1E03E010" w:rsidR="00900017" w:rsidRPr="00917FC1" w:rsidRDefault="00115D90" w:rsidP="001B71B4">
      <w:pPr>
        <w:pStyle w:val="BodyText3"/>
        <w:numPr>
          <w:ilvl w:val="0"/>
          <w:numId w:val="40"/>
        </w:numPr>
        <w:ind w:left="1701" w:hanging="567"/>
        <w:jc w:val="both"/>
      </w:pPr>
      <w:r>
        <w:t>if the life company is a friendly society, an</w:t>
      </w:r>
      <w:r w:rsidR="00E71CDE">
        <w:t>y</w:t>
      </w:r>
      <w:r>
        <w:t xml:space="preserve"> change to the investment management or strategy of an approved benefit fund beyond that disclosed in the approved benefit fund rules</w:t>
      </w:r>
      <w:r w:rsidR="005A7462">
        <w:t>;</w:t>
      </w:r>
    </w:p>
    <w:p w14:paraId="2BB0B679" w14:textId="0C0EBC95" w:rsidR="00900017" w:rsidRPr="00917FC1" w:rsidRDefault="00C6051E" w:rsidP="001B71B4">
      <w:pPr>
        <w:pStyle w:val="BodyText2"/>
        <w:numPr>
          <w:ilvl w:val="0"/>
          <w:numId w:val="39"/>
        </w:numPr>
        <w:jc w:val="both"/>
      </w:pPr>
      <w:r w:rsidRPr="00917FC1">
        <w:t>changes to the reinsurance strategy, new reinsurance arrangements</w:t>
      </w:r>
      <w:r w:rsidR="006D1BB6">
        <w:t>,</w:t>
      </w:r>
      <w:r w:rsidRPr="00917FC1">
        <w:t xml:space="preserve"> or changes to existing reinsurance contracts</w:t>
      </w:r>
      <w:r w:rsidR="00A60BC4">
        <w:t>, specifically advising on the likely consequences of taking such action</w:t>
      </w:r>
      <w:r w:rsidRPr="00917FC1">
        <w:t>; and</w:t>
      </w:r>
    </w:p>
    <w:p w14:paraId="414A7AEE" w14:textId="6A135032" w:rsidR="00460A7F" w:rsidRPr="00E6307C" w:rsidRDefault="00C6051E" w:rsidP="001B71B4">
      <w:pPr>
        <w:pStyle w:val="BodyText2"/>
        <w:numPr>
          <w:ilvl w:val="0"/>
          <w:numId w:val="39"/>
        </w:numPr>
        <w:jc w:val="both"/>
        <w:rPr>
          <w:rFonts w:asciiTheme="minorHAnsi" w:hAnsiTheme="minorHAnsi" w:cstheme="minorHAnsi"/>
        </w:rPr>
      </w:pPr>
      <w:r w:rsidRPr="00917FC1">
        <w:lastRenderedPageBreak/>
        <w:t>any other matter required under the prudential standards and Life Act.</w:t>
      </w:r>
      <w:r w:rsidR="004F3309">
        <w:rPr>
          <w:rStyle w:val="FootnoteReference"/>
        </w:rPr>
        <w:footnoteReference w:id="17"/>
      </w:r>
    </w:p>
    <w:p w14:paraId="5061FC8A" w14:textId="2924201B" w:rsidR="00C6051E" w:rsidRPr="00917FC1" w:rsidRDefault="00C6051E" w:rsidP="001B71B4">
      <w:pPr>
        <w:jc w:val="both"/>
        <w:rPr>
          <w:rFonts w:asciiTheme="majorHAnsi" w:eastAsia="Times New Roman" w:hAnsiTheme="majorHAnsi" w:cs="Arial"/>
          <w:b/>
          <w:bCs/>
        </w:rPr>
      </w:pPr>
      <w:r w:rsidRPr="00E6307C">
        <w:br w:type="page"/>
      </w:r>
    </w:p>
    <w:p w14:paraId="4C846496" w14:textId="6517D495" w:rsidR="00643A50" w:rsidRPr="00917FC1" w:rsidRDefault="00643A50" w:rsidP="001B71B4">
      <w:pPr>
        <w:pStyle w:val="Heading1"/>
        <w:jc w:val="both"/>
      </w:pPr>
      <w:bookmarkStart w:id="74" w:name="_Toc480296802"/>
      <w:bookmarkStart w:id="75" w:name="_Toc480296912"/>
      <w:bookmarkStart w:id="76" w:name="_Toc494186762"/>
      <w:r w:rsidRPr="00917FC1">
        <w:lastRenderedPageBreak/>
        <w:t xml:space="preserve">Attachment </w:t>
      </w:r>
      <w:r w:rsidRPr="00917FC1">
        <w:rPr>
          <w:rStyle w:val="Attachmentfieldtext"/>
        </w:rPr>
        <w:t xml:space="preserve">C – </w:t>
      </w:r>
      <w:r w:rsidRPr="00917FC1">
        <w:t xml:space="preserve">Private </w:t>
      </w:r>
      <w:r w:rsidR="005A7462">
        <w:t>h</w:t>
      </w:r>
      <w:r w:rsidRPr="00917FC1">
        <w:t>ealth insurance matters</w:t>
      </w:r>
      <w:bookmarkEnd w:id="74"/>
      <w:bookmarkEnd w:id="75"/>
      <w:bookmarkEnd w:id="76"/>
    </w:p>
    <w:p w14:paraId="1320FA4C" w14:textId="3377DF34" w:rsidR="00C6051E" w:rsidRPr="00887C1C" w:rsidRDefault="00C6051E" w:rsidP="001B71B4">
      <w:pPr>
        <w:pStyle w:val="Heading4"/>
        <w:jc w:val="both"/>
        <w:rPr>
          <w:sz w:val="24"/>
        </w:rPr>
      </w:pPr>
      <w:bookmarkStart w:id="77" w:name="_Toc480296803"/>
      <w:bookmarkStart w:id="78" w:name="_Toc480296913"/>
      <w:bookmarkStart w:id="79" w:name="_Toc491862339"/>
      <w:bookmarkStart w:id="80" w:name="_Toc494186763"/>
      <w:r w:rsidRPr="00887C1C">
        <w:rPr>
          <w:sz w:val="24"/>
        </w:rPr>
        <w:t xml:space="preserve">Actuarial </w:t>
      </w:r>
      <w:bookmarkEnd w:id="77"/>
      <w:bookmarkEnd w:id="78"/>
      <w:r w:rsidR="004F3309" w:rsidRPr="00887C1C">
        <w:rPr>
          <w:sz w:val="24"/>
        </w:rPr>
        <w:t xml:space="preserve">advice framework </w:t>
      </w:r>
      <w:r w:rsidR="000B18FF" w:rsidRPr="00887C1C">
        <w:rPr>
          <w:sz w:val="24"/>
        </w:rPr>
        <w:t xml:space="preserve">of </w:t>
      </w:r>
      <w:r w:rsidR="00E65629" w:rsidRPr="00887C1C">
        <w:rPr>
          <w:sz w:val="24"/>
        </w:rPr>
        <w:t>p</w:t>
      </w:r>
      <w:r w:rsidR="000B18FF" w:rsidRPr="00887C1C">
        <w:rPr>
          <w:sz w:val="24"/>
        </w:rPr>
        <w:t xml:space="preserve">rivate </w:t>
      </w:r>
      <w:r w:rsidR="00E65629" w:rsidRPr="00887C1C">
        <w:rPr>
          <w:sz w:val="24"/>
        </w:rPr>
        <w:t>h</w:t>
      </w:r>
      <w:r w:rsidR="000B18FF" w:rsidRPr="00887C1C">
        <w:rPr>
          <w:sz w:val="24"/>
        </w:rPr>
        <w:t xml:space="preserve">ealth </w:t>
      </w:r>
      <w:r w:rsidR="00E65629" w:rsidRPr="00887C1C">
        <w:rPr>
          <w:sz w:val="24"/>
        </w:rPr>
        <w:t>i</w:t>
      </w:r>
      <w:r w:rsidR="000B18FF" w:rsidRPr="00887C1C">
        <w:rPr>
          <w:sz w:val="24"/>
        </w:rPr>
        <w:t>nsurers</w:t>
      </w:r>
      <w:bookmarkEnd w:id="79"/>
      <w:bookmarkEnd w:id="80"/>
    </w:p>
    <w:p w14:paraId="3C159C4D" w14:textId="6C628F84" w:rsidR="00896B91" w:rsidRPr="007C4070" w:rsidRDefault="00487438" w:rsidP="001B71B4">
      <w:pPr>
        <w:ind w:left="567" w:hanging="567"/>
        <w:jc w:val="both"/>
        <w:rPr>
          <w:rFonts w:eastAsia="Times New Roman"/>
        </w:rPr>
      </w:pPr>
      <w:bookmarkStart w:id="81" w:name="_Toc480296804"/>
      <w:bookmarkStart w:id="82" w:name="_Toc480296914"/>
      <w:r>
        <w:t xml:space="preserve">1. </w:t>
      </w:r>
      <w:r w:rsidR="0062622C">
        <w:tab/>
      </w:r>
      <w:r w:rsidR="00BB23FF" w:rsidRPr="00BB23FF">
        <w:t xml:space="preserve">The actuarial advice framework of a </w:t>
      </w:r>
      <w:r w:rsidR="00E74014">
        <w:t>private health insurer</w:t>
      </w:r>
      <w:r w:rsidR="00BB23FF" w:rsidRPr="00BB23FF">
        <w:t xml:space="preserve"> must, </w:t>
      </w:r>
      <w:r w:rsidR="003035A4">
        <w:t xml:space="preserve">for the purposes of paragraph </w:t>
      </w:r>
      <w:r w:rsidR="009F4E19">
        <w:t>23</w:t>
      </w:r>
      <w:r w:rsidR="009F4E19" w:rsidRPr="00BB23FF">
        <w:t xml:space="preserve"> </w:t>
      </w:r>
      <w:r w:rsidR="007C4070">
        <w:t xml:space="preserve">of this Prudential Standard </w:t>
      </w:r>
      <w:r w:rsidR="003E7033">
        <w:t>include</w:t>
      </w:r>
      <w:r w:rsidR="003E7033" w:rsidRPr="00BB23FF">
        <w:t xml:space="preserve"> </w:t>
      </w:r>
      <w:r w:rsidR="00BB23FF" w:rsidRPr="00BB23FF">
        <w:t>the following</w:t>
      </w:r>
      <w:r w:rsidR="007C4070">
        <w:t xml:space="preserve"> matters</w:t>
      </w:r>
      <w:r w:rsidR="00BB23FF" w:rsidRPr="00BB23FF">
        <w:t>:</w:t>
      </w:r>
    </w:p>
    <w:p w14:paraId="0B916EA4" w14:textId="614074A1" w:rsidR="0044494E" w:rsidRPr="00DB4DDC" w:rsidRDefault="0044494E" w:rsidP="001B71B4">
      <w:pPr>
        <w:pStyle w:val="BodyText2"/>
        <w:numPr>
          <w:ilvl w:val="0"/>
          <w:numId w:val="4"/>
        </w:numPr>
        <w:jc w:val="both"/>
        <w:rPr>
          <w:rFonts w:eastAsia="Times New Roman"/>
        </w:rPr>
      </w:pPr>
      <w:r w:rsidRPr="00510B38">
        <w:t>the insurance liability valuation methodology</w:t>
      </w:r>
      <w:r>
        <w:t>;</w:t>
      </w:r>
    </w:p>
    <w:p w14:paraId="542E8ADD" w14:textId="16F250ED" w:rsidR="00896B91" w:rsidRPr="00DB4DDC" w:rsidRDefault="00896B91" w:rsidP="001B71B4">
      <w:pPr>
        <w:pStyle w:val="BodyText2"/>
        <w:numPr>
          <w:ilvl w:val="0"/>
          <w:numId w:val="4"/>
        </w:numPr>
        <w:jc w:val="both"/>
        <w:rPr>
          <w:rFonts w:eastAsia="Times New Roman"/>
        </w:rPr>
      </w:pPr>
      <w:r w:rsidRPr="00E6307C">
        <w:t>the valuation of insurance liabilities of each health benefits fund</w:t>
      </w:r>
      <w:r w:rsidR="004059A2">
        <w:t>;</w:t>
      </w:r>
    </w:p>
    <w:p w14:paraId="41FCED77" w14:textId="3F1D404F" w:rsidR="00BE0711" w:rsidRPr="00AF22CF" w:rsidRDefault="00BE0711" w:rsidP="001B71B4">
      <w:pPr>
        <w:pStyle w:val="BodyText2"/>
        <w:numPr>
          <w:ilvl w:val="0"/>
          <w:numId w:val="4"/>
        </w:numPr>
        <w:jc w:val="both"/>
        <w:rPr>
          <w:rFonts w:eastAsia="Times New Roman"/>
        </w:rPr>
      </w:pPr>
      <w:r>
        <w:rPr>
          <w:rFonts w:eastAsia="Times New Roman"/>
        </w:rPr>
        <w:t>the calculation of the stress test amount;</w:t>
      </w:r>
    </w:p>
    <w:p w14:paraId="515D3249" w14:textId="4D2396C2" w:rsidR="00896B91" w:rsidRPr="00DB4DDC" w:rsidRDefault="00896B91" w:rsidP="001B71B4">
      <w:pPr>
        <w:pStyle w:val="BodyText2"/>
        <w:numPr>
          <w:ilvl w:val="0"/>
          <w:numId w:val="4"/>
        </w:numPr>
        <w:jc w:val="both"/>
        <w:rPr>
          <w:rFonts w:eastAsia="Times New Roman"/>
        </w:rPr>
      </w:pPr>
      <w:r w:rsidRPr="00917FC1">
        <w:t>the determination of risk margins for annual financial statements</w:t>
      </w:r>
      <w:r w:rsidR="004059A2">
        <w:t>;</w:t>
      </w:r>
    </w:p>
    <w:p w14:paraId="7C8FA7D2" w14:textId="02BF8DD4" w:rsidR="00EE09CB" w:rsidRDefault="00896B91" w:rsidP="001B71B4">
      <w:pPr>
        <w:pStyle w:val="BodyText2"/>
        <w:numPr>
          <w:ilvl w:val="0"/>
          <w:numId w:val="4"/>
        </w:numPr>
        <w:jc w:val="both"/>
      </w:pPr>
      <w:r w:rsidRPr="00DB4DDC">
        <w:t>pro</w:t>
      </w:r>
      <w:bookmarkEnd w:id="81"/>
      <w:bookmarkEnd w:id="82"/>
      <w:r w:rsidR="009262A8" w:rsidRPr="00896B91">
        <w:t>posed</w:t>
      </w:r>
      <w:r w:rsidR="009262A8">
        <w:t xml:space="preserve"> </w:t>
      </w:r>
      <w:r w:rsidR="002D70C8">
        <w:t>c</w:t>
      </w:r>
      <w:r w:rsidR="00EE09CB" w:rsidRPr="00E6307C">
        <w:t>hanges to rates of premiums charged under a product of a health benefit</w:t>
      </w:r>
      <w:r w:rsidR="002D70C8">
        <w:t xml:space="preserve">s fund conducted by the </w:t>
      </w:r>
      <w:r w:rsidR="006446D7">
        <w:t xml:space="preserve">private health </w:t>
      </w:r>
      <w:r w:rsidR="002D70C8">
        <w:t>insurer;</w:t>
      </w:r>
      <w:r w:rsidR="00EE09CB" w:rsidRPr="00E6307C">
        <w:t xml:space="preserve">  </w:t>
      </w:r>
    </w:p>
    <w:p w14:paraId="6F026AFE" w14:textId="58DB48E5" w:rsidR="00896B91" w:rsidRDefault="00896B91" w:rsidP="001B71B4">
      <w:pPr>
        <w:pStyle w:val="BodyText2"/>
        <w:numPr>
          <w:ilvl w:val="0"/>
          <w:numId w:val="4"/>
        </w:numPr>
        <w:jc w:val="both"/>
      </w:pPr>
      <w:r>
        <w:t>proposed c</w:t>
      </w:r>
      <w:r w:rsidRPr="00E6307C">
        <w:t>hanges to</w:t>
      </w:r>
      <w:r>
        <w:t xml:space="preserve"> the</w:t>
      </w:r>
      <w:r w:rsidRPr="00E6307C">
        <w:t xml:space="preserve"> benefits provided under a product of a health ben</w:t>
      </w:r>
      <w:r>
        <w:t>efits fund conducted by</w:t>
      </w:r>
      <w:r w:rsidR="006446D7">
        <w:t xml:space="preserve"> </w:t>
      </w:r>
      <w:r w:rsidR="003D16EA">
        <w:t xml:space="preserve">the </w:t>
      </w:r>
      <w:r w:rsidR="006446D7">
        <w:t>private health</w:t>
      </w:r>
      <w:r>
        <w:t xml:space="preserve"> insurer;</w:t>
      </w:r>
    </w:p>
    <w:p w14:paraId="548CA45C" w14:textId="41E2BCCD" w:rsidR="00896B91" w:rsidRDefault="00896B91" w:rsidP="001B71B4">
      <w:pPr>
        <w:pStyle w:val="BodyText2"/>
        <w:numPr>
          <w:ilvl w:val="0"/>
          <w:numId w:val="4"/>
        </w:numPr>
        <w:jc w:val="both"/>
      </w:pPr>
      <w:r>
        <w:t>r</w:t>
      </w:r>
      <w:r w:rsidRPr="00917FC1">
        <w:t>edevelopment</w:t>
      </w:r>
      <w:r>
        <w:t xml:space="preserve"> or revision</w:t>
      </w:r>
      <w:r w:rsidRPr="00917FC1">
        <w:t xml:space="preserve"> of the strategic </w:t>
      </w:r>
      <w:r>
        <w:t xml:space="preserve">or </w:t>
      </w:r>
      <w:r w:rsidRPr="00917FC1">
        <w:t xml:space="preserve">business plans of the </w:t>
      </w:r>
      <w:r w:rsidR="006446D7">
        <w:t xml:space="preserve">private health </w:t>
      </w:r>
      <w:r w:rsidRPr="00917FC1">
        <w:t>insurer</w:t>
      </w:r>
      <w:r>
        <w:t>;</w:t>
      </w:r>
    </w:p>
    <w:p w14:paraId="6547C6DC" w14:textId="7FB52572" w:rsidR="008064B1" w:rsidRDefault="00896B91" w:rsidP="001B71B4">
      <w:pPr>
        <w:pStyle w:val="BodyText2"/>
        <w:numPr>
          <w:ilvl w:val="0"/>
          <w:numId w:val="4"/>
        </w:numPr>
        <w:jc w:val="both"/>
      </w:pPr>
      <w:r>
        <w:t xml:space="preserve">redevelopment or revision of the strategic or business plans of a </w:t>
      </w:r>
      <w:r w:rsidRPr="00917FC1">
        <w:t>health ben</w:t>
      </w:r>
      <w:r>
        <w:t xml:space="preserve">efits fund conducted by </w:t>
      </w:r>
      <w:r w:rsidR="006446D7">
        <w:t xml:space="preserve">the private health </w:t>
      </w:r>
      <w:r>
        <w:t>insurer</w:t>
      </w:r>
      <w:r w:rsidR="00B519A5">
        <w:t>,</w:t>
      </w:r>
    </w:p>
    <w:p w14:paraId="34781C03" w14:textId="215E5E62" w:rsidR="00896B91" w:rsidRDefault="00896B91" w:rsidP="001B71B4">
      <w:pPr>
        <w:pStyle w:val="BodyText2"/>
        <w:numPr>
          <w:ilvl w:val="0"/>
          <w:numId w:val="4"/>
        </w:numPr>
        <w:jc w:val="both"/>
      </w:pPr>
      <w:r>
        <w:t>d</w:t>
      </w:r>
      <w:r w:rsidRPr="00917FC1">
        <w:t>evelopment of new product</w:t>
      </w:r>
      <w:r w:rsidR="00235F53">
        <w:t>s</w:t>
      </w:r>
      <w:r w:rsidRPr="00917FC1">
        <w:t xml:space="preserve"> of health benefits fund run by</w:t>
      </w:r>
      <w:r>
        <w:t xml:space="preserve"> the</w:t>
      </w:r>
      <w:r w:rsidRPr="00917FC1">
        <w:t xml:space="preserve"> </w:t>
      </w:r>
      <w:r w:rsidR="006446D7">
        <w:t xml:space="preserve">private health </w:t>
      </w:r>
      <w:r w:rsidRPr="00917FC1">
        <w:t>insu</w:t>
      </w:r>
      <w:r>
        <w:t>rer;</w:t>
      </w:r>
      <w:r w:rsidRPr="00917FC1">
        <w:t xml:space="preserve"> </w:t>
      </w:r>
    </w:p>
    <w:p w14:paraId="603AE353" w14:textId="0665C2F0" w:rsidR="008064B1" w:rsidRDefault="008064B1" w:rsidP="001B71B4">
      <w:pPr>
        <w:pStyle w:val="BodyText2"/>
        <w:numPr>
          <w:ilvl w:val="0"/>
          <w:numId w:val="4"/>
        </w:numPr>
        <w:jc w:val="both"/>
      </w:pPr>
      <w:r>
        <w:t>revision of an existing product of a health benefits fund conducted by the insurer;</w:t>
      </w:r>
    </w:p>
    <w:p w14:paraId="0E9CBC53" w14:textId="79204731" w:rsidR="00896B91" w:rsidRDefault="00896B91" w:rsidP="001B71B4">
      <w:pPr>
        <w:pStyle w:val="BodyText2"/>
        <w:numPr>
          <w:ilvl w:val="0"/>
          <w:numId w:val="4"/>
        </w:numPr>
        <w:jc w:val="both"/>
      </w:pPr>
      <w:r>
        <w:t xml:space="preserve">changes to the investment policies of the </w:t>
      </w:r>
      <w:r w:rsidR="006446D7">
        <w:t xml:space="preserve">private health </w:t>
      </w:r>
      <w:r>
        <w:t>insurer;</w:t>
      </w:r>
    </w:p>
    <w:p w14:paraId="7A90635A" w14:textId="337EC103" w:rsidR="00896B91" w:rsidRDefault="00896B91" w:rsidP="001B71B4">
      <w:pPr>
        <w:pStyle w:val="BodyText2"/>
        <w:numPr>
          <w:ilvl w:val="0"/>
          <w:numId w:val="4"/>
        </w:numPr>
        <w:jc w:val="both"/>
      </w:pPr>
      <w:r>
        <w:t>r</w:t>
      </w:r>
      <w:r w:rsidRPr="00917FC1">
        <w:t>edet</w:t>
      </w:r>
      <w:r>
        <w:t xml:space="preserve">ermination of the risk profile of the </w:t>
      </w:r>
      <w:r w:rsidR="006446D7">
        <w:t xml:space="preserve">private health </w:t>
      </w:r>
      <w:r>
        <w:t>insurer</w:t>
      </w:r>
      <w:r w:rsidR="004E1E60">
        <w:t>;</w:t>
      </w:r>
    </w:p>
    <w:p w14:paraId="40C0B14A" w14:textId="5DD1E4EC" w:rsidR="00896B91" w:rsidRDefault="00896B91" w:rsidP="001B71B4">
      <w:pPr>
        <w:pStyle w:val="BodyText2"/>
        <w:numPr>
          <w:ilvl w:val="0"/>
          <w:numId w:val="4"/>
        </w:numPr>
        <w:jc w:val="both"/>
      </w:pPr>
      <w:r>
        <w:t>d</w:t>
      </w:r>
      <w:r w:rsidRPr="00917FC1">
        <w:t>evelopment of</w:t>
      </w:r>
      <w:r>
        <w:t>, or changes to,</w:t>
      </w:r>
      <w:r w:rsidRPr="00917FC1">
        <w:t xml:space="preserve"> </w:t>
      </w:r>
      <w:r w:rsidR="006446D7">
        <w:t>the private health insurer’s</w:t>
      </w:r>
      <w:r w:rsidRPr="00917FC1">
        <w:t xml:space="preserve"> capital management plan</w:t>
      </w:r>
      <w:r>
        <w:t>;</w:t>
      </w:r>
    </w:p>
    <w:p w14:paraId="7E18502C" w14:textId="6BC0A65A" w:rsidR="004E1E60" w:rsidRDefault="004E1E60" w:rsidP="001B71B4">
      <w:pPr>
        <w:pStyle w:val="BodyText2"/>
        <w:numPr>
          <w:ilvl w:val="0"/>
          <w:numId w:val="4"/>
        </w:numPr>
        <w:jc w:val="both"/>
      </w:pPr>
      <w:r>
        <w:t>any other event that the</w:t>
      </w:r>
      <w:r w:rsidR="006446D7">
        <w:t xml:space="preserve"> private health</w:t>
      </w:r>
      <w:r>
        <w:t xml:space="preserve"> insurer reasonably expects to have a significant impact on the conduct of the business of a health benefits fund of the insurer;</w:t>
      </w:r>
    </w:p>
    <w:p w14:paraId="37998E67" w14:textId="77777777" w:rsidR="004E1E60" w:rsidRDefault="004E1E60" w:rsidP="001B71B4">
      <w:pPr>
        <w:pStyle w:val="BodyText2"/>
        <w:numPr>
          <w:ilvl w:val="0"/>
          <w:numId w:val="4"/>
        </w:numPr>
        <w:jc w:val="both"/>
      </w:pPr>
      <w:r>
        <w:t>business diversification activity; and</w:t>
      </w:r>
    </w:p>
    <w:p w14:paraId="6A786CAD" w14:textId="54458CC6" w:rsidR="000F4535" w:rsidRPr="00E6307C" w:rsidRDefault="000F4535" w:rsidP="001B71B4">
      <w:pPr>
        <w:pStyle w:val="BodyText2"/>
        <w:numPr>
          <w:ilvl w:val="0"/>
          <w:numId w:val="4"/>
        </w:numPr>
        <w:jc w:val="both"/>
        <w:rPr>
          <w:rFonts w:asciiTheme="minorHAnsi" w:hAnsiTheme="minorHAnsi" w:cstheme="minorHAnsi"/>
        </w:rPr>
      </w:pPr>
      <w:r w:rsidRPr="00917FC1">
        <w:lastRenderedPageBreak/>
        <w:t xml:space="preserve">any other matter required under the prudential standards and </w:t>
      </w:r>
      <w:r>
        <w:t>PHIPS</w:t>
      </w:r>
      <w:r w:rsidRPr="00917FC1">
        <w:t xml:space="preserve"> Act.</w:t>
      </w:r>
    </w:p>
    <w:p w14:paraId="693DB0DA" w14:textId="5CC9A564" w:rsidR="00EC6183" w:rsidRPr="003148E1" w:rsidRDefault="005C66A8" w:rsidP="001B71B4">
      <w:pPr>
        <w:pStyle w:val="Heading2"/>
        <w:tabs>
          <w:tab w:val="left" w:pos="1549"/>
        </w:tabs>
        <w:jc w:val="both"/>
        <w:rPr>
          <w:rFonts w:asciiTheme="minorHAnsi" w:hAnsiTheme="minorHAnsi" w:cstheme="minorHAnsi"/>
        </w:rPr>
      </w:pPr>
      <w:r>
        <w:rPr>
          <w:rFonts w:asciiTheme="minorHAnsi" w:hAnsiTheme="minorHAnsi" w:cstheme="minorHAnsi"/>
        </w:rPr>
        <w:tab/>
      </w:r>
    </w:p>
    <w:sectPr w:rsidR="00EC6183" w:rsidRPr="003148E1" w:rsidSect="000D63A8">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E5609" w14:textId="77777777" w:rsidR="006A67C8" w:rsidRDefault="006A67C8" w:rsidP="006A6A52">
      <w:pPr>
        <w:spacing w:after="0"/>
      </w:pPr>
      <w:r>
        <w:separator/>
      </w:r>
    </w:p>
  </w:endnote>
  <w:endnote w:type="continuationSeparator" w:id="0">
    <w:p w14:paraId="417B0671" w14:textId="77777777" w:rsidR="006A67C8" w:rsidRDefault="006A67C8" w:rsidP="006A6A52">
      <w:pPr>
        <w:spacing w:after="0"/>
      </w:pPr>
      <w:r>
        <w:continuationSeparator/>
      </w:r>
    </w:p>
  </w:endnote>
  <w:endnote w:type="continuationNotice" w:id="1">
    <w:p w14:paraId="174BFF4A" w14:textId="77777777" w:rsidR="006A67C8" w:rsidRDefault="006A67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3C86" w14:textId="77777777" w:rsidR="007B5146" w:rsidRPr="00842FBD" w:rsidRDefault="00F41D29" w:rsidP="00842FBD">
    <w:pPr>
      <w:pStyle w:val="Footer"/>
    </w:pPr>
    <w:r>
      <w:fldChar w:fldCharType="begin"/>
    </w:r>
    <w:r>
      <w:instrText xml:space="preserve"> STYLEREF  "PS No. field text"  \* MERGEFORMAT </w:instrText>
    </w:r>
    <w:r>
      <w:fldChar w:fldCharType="separate"/>
    </w:r>
    <w:r>
      <w:rPr>
        <w:noProof/>
      </w:rPr>
      <w:t>CPS 320</w:t>
    </w:r>
    <w:r>
      <w:rPr>
        <w:noProof/>
      </w:rPr>
      <w:fldChar w:fldCharType="end"/>
    </w:r>
    <w:r w:rsidR="007B5146">
      <w:t xml:space="preserve"> - </w:t>
    </w:r>
    <w:r w:rsidR="007B5146" w:rsidRPr="00842FBD">
      <w:fldChar w:fldCharType="begin"/>
    </w:r>
    <w:r w:rsidR="007B5146" w:rsidRPr="00842FBD">
      <w:instrText xml:space="preserve"> PAGE </w:instrText>
    </w:r>
    <w:r w:rsidR="007B5146" w:rsidRPr="00842FBD">
      <w:fldChar w:fldCharType="separate"/>
    </w:r>
    <w:r>
      <w:rPr>
        <w:noProof/>
      </w:rPr>
      <w:t>1</w:t>
    </w:r>
    <w:r w:rsidR="007B5146"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1CDC" w14:textId="2E9F8579" w:rsidR="006A67C8" w:rsidRPr="00842FBD" w:rsidRDefault="00F41D29" w:rsidP="00842FBD">
    <w:pPr>
      <w:pStyle w:val="Footer"/>
    </w:pPr>
    <w:r>
      <w:fldChar w:fldCharType="begin"/>
    </w:r>
    <w:r>
      <w:instrText xml:space="preserve"> STYLEREF  </w:instrText>
    </w:r>
    <w:r>
      <w:instrText xml:space="preserve">"PS No. field text"  \* MERGEFORMAT </w:instrText>
    </w:r>
    <w:r>
      <w:fldChar w:fldCharType="separate"/>
    </w:r>
    <w:r>
      <w:rPr>
        <w:noProof/>
      </w:rPr>
      <w:t>CPS 320</w:t>
    </w:r>
    <w:r>
      <w:rPr>
        <w:noProof/>
      </w:rPr>
      <w:fldChar w:fldCharType="end"/>
    </w:r>
    <w:r w:rsidR="006A67C8">
      <w:t xml:space="preserve"> - </w:t>
    </w:r>
    <w:r w:rsidR="006A67C8" w:rsidRPr="00842FBD">
      <w:fldChar w:fldCharType="begin"/>
    </w:r>
    <w:r w:rsidR="006A67C8" w:rsidRPr="00842FBD">
      <w:instrText xml:space="preserve"> PAGE </w:instrText>
    </w:r>
    <w:r w:rsidR="006A67C8" w:rsidRPr="00842FBD">
      <w:fldChar w:fldCharType="separate"/>
    </w:r>
    <w:r>
      <w:rPr>
        <w:noProof/>
      </w:rPr>
      <w:t>19</w:t>
    </w:r>
    <w:r w:rsidR="006A67C8"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52222" w14:textId="77777777" w:rsidR="006A67C8" w:rsidRDefault="006A67C8" w:rsidP="006A6A52">
      <w:pPr>
        <w:spacing w:after="0"/>
      </w:pPr>
      <w:r>
        <w:separator/>
      </w:r>
    </w:p>
  </w:footnote>
  <w:footnote w:type="continuationSeparator" w:id="0">
    <w:p w14:paraId="1248BB51" w14:textId="77777777" w:rsidR="006A67C8" w:rsidRDefault="006A67C8" w:rsidP="006A6A52">
      <w:pPr>
        <w:spacing w:after="0"/>
      </w:pPr>
      <w:r>
        <w:continuationSeparator/>
      </w:r>
    </w:p>
  </w:footnote>
  <w:footnote w:type="continuationNotice" w:id="1">
    <w:p w14:paraId="38113ED6" w14:textId="77777777" w:rsidR="006A67C8" w:rsidRDefault="006A67C8">
      <w:pPr>
        <w:spacing w:after="0"/>
      </w:pPr>
    </w:p>
  </w:footnote>
  <w:footnote w:id="2">
    <w:p w14:paraId="28FC3332" w14:textId="4FA14723" w:rsidR="006A67C8" w:rsidRDefault="006A67C8" w:rsidP="001D67DC">
      <w:pPr>
        <w:pStyle w:val="FootnoteText"/>
        <w:tabs>
          <w:tab w:val="left" w:pos="567"/>
        </w:tabs>
      </w:pPr>
      <w:r>
        <w:rPr>
          <w:rStyle w:val="FootnoteReference"/>
        </w:rPr>
        <w:footnoteRef/>
      </w:r>
      <w:r>
        <w:t xml:space="preserve"> </w:t>
      </w:r>
      <w:r>
        <w:tab/>
        <w:t>A reference to a Level 2 insurance group is a general insurance Level 2 insurance group as defined in GPS 001.</w:t>
      </w:r>
    </w:p>
  </w:footnote>
  <w:footnote w:id="3">
    <w:p w14:paraId="087B1BF1" w14:textId="00A39C30" w:rsidR="006A67C8" w:rsidRDefault="006A67C8" w:rsidP="00E875C9">
      <w:pPr>
        <w:pStyle w:val="FootnoteText"/>
        <w:tabs>
          <w:tab w:val="left" w:pos="567"/>
        </w:tabs>
      </w:pPr>
      <w:r>
        <w:rPr>
          <w:rStyle w:val="FootnoteReference"/>
        </w:rPr>
        <w:footnoteRef/>
      </w:r>
      <w:r>
        <w:t xml:space="preserve"> </w:t>
      </w:r>
      <w:r>
        <w:tab/>
        <w:t>A general insurer may make an application to be exempt from this requirement under the provisions of Attachment A.</w:t>
      </w:r>
    </w:p>
  </w:footnote>
  <w:footnote w:id="4">
    <w:p w14:paraId="624F0907" w14:textId="37456F71" w:rsidR="006A67C8" w:rsidRPr="00D85D30" w:rsidRDefault="006A67C8" w:rsidP="00E875C9">
      <w:pPr>
        <w:pStyle w:val="FootnoteText"/>
        <w:tabs>
          <w:tab w:val="left" w:pos="567"/>
        </w:tabs>
        <w:rPr>
          <w:lang w:val="en-US"/>
        </w:rPr>
      </w:pPr>
      <w:r>
        <w:rPr>
          <w:rStyle w:val="FootnoteReference"/>
        </w:rPr>
        <w:footnoteRef/>
      </w:r>
      <w:r>
        <w:t xml:space="preserve"> </w:t>
      </w:r>
      <w:r>
        <w:tab/>
      </w:r>
      <w:r w:rsidRPr="00D85D30">
        <w:t xml:space="preserve">Attachment A contains obligations specific to Group Actuaries and requirements specific to the parent entities of Level 2 insurance groups.  </w:t>
      </w:r>
    </w:p>
  </w:footnote>
  <w:footnote w:id="5">
    <w:p w14:paraId="2FFBA114" w14:textId="346C484B" w:rsidR="006A67C8" w:rsidRPr="00302C35" w:rsidRDefault="006A67C8" w:rsidP="004558F4">
      <w:pPr>
        <w:pStyle w:val="FootnoteText"/>
        <w:tabs>
          <w:tab w:val="left" w:pos="567"/>
        </w:tabs>
        <w:rPr>
          <w:lang w:val="en-US"/>
        </w:rPr>
      </w:pPr>
      <w:r>
        <w:rPr>
          <w:rStyle w:val="FootnoteReference"/>
        </w:rPr>
        <w:footnoteRef/>
      </w:r>
      <w:r>
        <w:t xml:space="preserve"> </w:t>
      </w:r>
      <w:r>
        <w:tab/>
        <w:t>The provisions of this Prudential Standard prevail to the extent of any inconsistency with the Actuarial Professional Standards.</w:t>
      </w:r>
    </w:p>
  </w:footnote>
  <w:footnote w:id="6">
    <w:p w14:paraId="1C7E4597" w14:textId="699F89A7" w:rsidR="006A67C8" w:rsidRDefault="006A67C8" w:rsidP="004558F4">
      <w:pPr>
        <w:pStyle w:val="FootnoteText"/>
        <w:tabs>
          <w:tab w:val="left" w:pos="567"/>
        </w:tabs>
      </w:pPr>
      <w:r>
        <w:rPr>
          <w:rStyle w:val="FootnoteReference"/>
        </w:rPr>
        <w:footnoteRef/>
      </w:r>
      <w:r>
        <w:t xml:space="preserve"> </w:t>
      </w:r>
      <w:r>
        <w:tab/>
      </w:r>
      <w:r w:rsidRPr="00ED15B4">
        <w:t xml:space="preserve">This includes providing access to the board and board committees of any entity within </w:t>
      </w:r>
      <w:r>
        <w:t>a</w:t>
      </w:r>
      <w:r w:rsidRPr="00ED15B4">
        <w:t xml:space="preserve"> Level 2 insurance group, where relevant.  </w:t>
      </w:r>
    </w:p>
  </w:footnote>
  <w:footnote w:id="7">
    <w:p w14:paraId="4007E6C7" w14:textId="372AD8A3" w:rsidR="006A67C8" w:rsidRDefault="006A67C8" w:rsidP="00A80284">
      <w:pPr>
        <w:pStyle w:val="FootnoteText"/>
        <w:tabs>
          <w:tab w:val="left" w:pos="567"/>
        </w:tabs>
      </w:pPr>
      <w:r>
        <w:rPr>
          <w:rStyle w:val="FootnoteReference"/>
        </w:rPr>
        <w:footnoteRef/>
      </w:r>
      <w:r>
        <w:t xml:space="preserve"> </w:t>
      </w:r>
      <w:r>
        <w:tab/>
        <w:t>Note that CPS 520 sets additional criteria for fitness and propriety that apply to Appointed Actuaries. This Prudential Standard does not require that actuaries other than the Appointed Actuary meet those requirements.</w:t>
      </w:r>
    </w:p>
  </w:footnote>
  <w:footnote w:id="8">
    <w:p w14:paraId="54599AFB" w14:textId="65063A19" w:rsidR="006A67C8" w:rsidRDefault="006A67C8" w:rsidP="004B0D6F">
      <w:pPr>
        <w:pStyle w:val="FootnoteText"/>
        <w:tabs>
          <w:tab w:val="left" w:pos="567"/>
        </w:tabs>
      </w:pPr>
      <w:r>
        <w:rPr>
          <w:rStyle w:val="FootnoteReference"/>
        </w:rPr>
        <w:footnoteRef/>
      </w:r>
      <w:r>
        <w:t xml:space="preserve"> </w:t>
      </w:r>
      <w:r>
        <w:tab/>
        <w:t xml:space="preserve">Refer to </w:t>
      </w:r>
      <w:r w:rsidRPr="00C93773">
        <w:rPr>
          <w:i/>
        </w:rPr>
        <w:t>Prudential Standard CPS 220 Risk Management</w:t>
      </w:r>
      <w:r w:rsidR="00874F88">
        <w:t>.</w:t>
      </w:r>
    </w:p>
  </w:footnote>
  <w:footnote w:id="9">
    <w:p w14:paraId="4AE53AB0" w14:textId="34E76F7C" w:rsidR="006A67C8" w:rsidRPr="00A81152" w:rsidRDefault="006A67C8" w:rsidP="004B0D6F">
      <w:pPr>
        <w:pStyle w:val="FootnoteText"/>
        <w:tabs>
          <w:tab w:val="left" w:pos="567"/>
        </w:tabs>
      </w:pPr>
      <w:r>
        <w:rPr>
          <w:rStyle w:val="FootnoteReference"/>
        </w:rPr>
        <w:footnoteRef/>
      </w:r>
      <w:r>
        <w:t xml:space="preserve"> </w:t>
      </w:r>
      <w:r>
        <w:tab/>
        <w:t xml:space="preserve">Refer to </w:t>
      </w:r>
      <w:r w:rsidRPr="00E65629">
        <w:rPr>
          <w:i/>
        </w:rPr>
        <w:t>Prudential Standard GPS 110 Capital Adequacy</w:t>
      </w:r>
      <w:r>
        <w:t xml:space="preserve"> </w:t>
      </w:r>
      <w:r w:rsidRPr="00A81152">
        <w:t xml:space="preserve">and </w:t>
      </w:r>
      <w:r w:rsidRPr="00E65629">
        <w:rPr>
          <w:i/>
        </w:rPr>
        <w:t>Prudential Standard LPS 110 Capital Adequacy</w:t>
      </w:r>
      <w:r>
        <w:t>.</w:t>
      </w:r>
    </w:p>
  </w:footnote>
  <w:footnote w:id="10">
    <w:p w14:paraId="700BE75A" w14:textId="3A79F00A" w:rsidR="006A67C8" w:rsidRDefault="006A67C8">
      <w:pPr>
        <w:pStyle w:val="FootnoteText"/>
      </w:pPr>
      <w:r>
        <w:rPr>
          <w:rStyle w:val="FootnoteReference"/>
        </w:rPr>
        <w:footnoteRef/>
      </w:r>
      <w:r>
        <w:t xml:space="preserve"> </w:t>
      </w:r>
      <w:r>
        <w:tab/>
        <w:t>Paragraphs 6 to 8 of Attachment A to this Prudential Standard outline the requirements for producing FCRs for Level 2 groups.</w:t>
      </w:r>
    </w:p>
  </w:footnote>
  <w:footnote w:id="11">
    <w:p w14:paraId="57618879" w14:textId="59569739" w:rsidR="006A67C8" w:rsidRDefault="006A67C8" w:rsidP="004B0D6F">
      <w:pPr>
        <w:pStyle w:val="FootnoteText"/>
        <w:tabs>
          <w:tab w:val="left" w:pos="567"/>
        </w:tabs>
      </w:pPr>
      <w:r>
        <w:rPr>
          <w:rStyle w:val="FootnoteReference"/>
        </w:rPr>
        <w:footnoteRef/>
      </w:r>
      <w:r>
        <w:t xml:space="preserve"> </w:t>
      </w:r>
      <w:r>
        <w:tab/>
        <w:t xml:space="preserve">Paragraphs </w:t>
      </w:r>
      <w:r w:rsidRPr="00CA4678">
        <w:t>14 to 17</w:t>
      </w:r>
      <w:r>
        <w:t xml:space="preserve"> of Attachment A to this Prudential Standard exempt certain general insurers from paragraphs 24</w:t>
      </w:r>
      <w:r w:rsidRPr="00CA4678">
        <w:t xml:space="preserve"> to 2</w:t>
      </w:r>
      <w:r>
        <w:t>9 of this Prudential Standard and create different obligations in their place.</w:t>
      </w:r>
    </w:p>
  </w:footnote>
  <w:footnote w:id="12">
    <w:p w14:paraId="24F71125" w14:textId="3C7ABA60" w:rsidR="006A67C8" w:rsidRDefault="006A67C8" w:rsidP="008958D6">
      <w:pPr>
        <w:pStyle w:val="FootnoteText"/>
        <w:tabs>
          <w:tab w:val="left" w:pos="567"/>
        </w:tabs>
      </w:pPr>
      <w:r>
        <w:rPr>
          <w:rStyle w:val="FootnoteReference"/>
        </w:rPr>
        <w:footnoteRef/>
      </w:r>
      <w:r>
        <w:t xml:space="preserve"> </w:t>
      </w:r>
      <w:r>
        <w:tab/>
        <w:t>I</w:t>
      </w:r>
      <w:r w:rsidRPr="003D553D">
        <w:t>ncluding an assessment of the impact of multiple events in a year for a</w:t>
      </w:r>
      <w:r>
        <w:t xml:space="preserve"> general</w:t>
      </w:r>
      <w:r w:rsidRPr="003D553D">
        <w:t xml:space="preserve"> insurer </w:t>
      </w:r>
      <w:r w:rsidR="0094480E">
        <w:t>as well as</w:t>
      </w:r>
      <w:r w:rsidR="0094480E" w:rsidRPr="003D553D">
        <w:t xml:space="preserve"> </w:t>
      </w:r>
      <w:r w:rsidRPr="003D553D">
        <w:t xml:space="preserve">exposures to other accumulations as defined in </w:t>
      </w:r>
      <w:r w:rsidRPr="00624E48">
        <w:rPr>
          <w:i/>
        </w:rPr>
        <w:t>Prudential Standard GPS 116 Capital Adequacy: Insurance Concentration Risk Charge</w:t>
      </w:r>
      <w:r w:rsidR="00874F88">
        <w:t>.</w:t>
      </w:r>
      <w:r>
        <w:t>.</w:t>
      </w:r>
    </w:p>
  </w:footnote>
  <w:footnote w:id="13">
    <w:p w14:paraId="30BBB72E" w14:textId="086BBCDF" w:rsidR="006A67C8" w:rsidRPr="00C93773" w:rsidRDefault="006A67C8" w:rsidP="008958D6">
      <w:pPr>
        <w:pStyle w:val="FootnoteText"/>
        <w:tabs>
          <w:tab w:val="left" w:pos="567"/>
        </w:tabs>
        <w:rPr>
          <w:i/>
        </w:rPr>
      </w:pPr>
      <w:r>
        <w:rPr>
          <w:rStyle w:val="FootnoteReference"/>
        </w:rPr>
        <w:footnoteRef/>
      </w:r>
      <w:r>
        <w:t xml:space="preserve"> </w:t>
      </w:r>
      <w:r>
        <w:tab/>
        <w:t>For the purposes of</w:t>
      </w:r>
      <w:r>
        <w:rPr>
          <w:i/>
        </w:rPr>
        <w:t xml:space="preserve"> </w:t>
      </w:r>
      <w:r>
        <w:t>HPS 110</w:t>
      </w:r>
      <w:r>
        <w:rPr>
          <w:i/>
        </w:rPr>
        <w:t>.</w:t>
      </w:r>
    </w:p>
  </w:footnote>
  <w:footnote w:id="14">
    <w:p w14:paraId="05272028" w14:textId="024B57D7" w:rsidR="006A67C8" w:rsidRDefault="006A67C8" w:rsidP="000E65CD">
      <w:pPr>
        <w:pStyle w:val="FootnoteText"/>
        <w:tabs>
          <w:tab w:val="left" w:pos="567"/>
        </w:tabs>
      </w:pPr>
      <w:r>
        <w:rPr>
          <w:rStyle w:val="FootnoteReference"/>
        </w:rPr>
        <w:footnoteRef/>
      </w:r>
      <w:r>
        <w:t xml:space="preserve"> </w:t>
      </w:r>
      <w:r>
        <w:tab/>
        <w:t>Note that for a general insurer, ‘insurance liabilities’ refers to the valuation undertaken in accordance with GPS 340.</w:t>
      </w:r>
    </w:p>
  </w:footnote>
  <w:footnote w:id="15">
    <w:p w14:paraId="4090ECE4" w14:textId="18D823A5" w:rsidR="006A67C8" w:rsidRDefault="006A67C8">
      <w:pPr>
        <w:pStyle w:val="FootnoteText"/>
      </w:pPr>
      <w:r>
        <w:rPr>
          <w:rStyle w:val="FootnoteReference"/>
        </w:rPr>
        <w:footnoteRef/>
      </w:r>
      <w:r>
        <w:t xml:space="preserve"> The determination of exemption is a determination under section 7(1) of the Insurance Act.</w:t>
      </w:r>
    </w:p>
  </w:footnote>
  <w:footnote w:id="16">
    <w:p w14:paraId="40193E8C" w14:textId="5EC135C7" w:rsidR="006A67C8" w:rsidRDefault="006A67C8" w:rsidP="000F4535">
      <w:pPr>
        <w:pStyle w:val="FootnoteText"/>
        <w:tabs>
          <w:tab w:val="left" w:pos="567"/>
        </w:tabs>
      </w:pPr>
      <w:r>
        <w:rPr>
          <w:rStyle w:val="FootnoteReference"/>
        </w:rPr>
        <w:footnoteRef/>
      </w:r>
      <w:r>
        <w:t xml:space="preserve"> </w:t>
      </w:r>
      <w:r>
        <w:tab/>
        <w:t>By whatever name called, or for a Category C insurer, the local equivalent.</w:t>
      </w:r>
    </w:p>
  </w:footnote>
  <w:footnote w:id="17">
    <w:p w14:paraId="01F88767" w14:textId="5FBA2E99" w:rsidR="006A67C8" w:rsidRDefault="006A67C8" w:rsidP="004F3309">
      <w:pPr>
        <w:pStyle w:val="FootnoteText"/>
        <w:tabs>
          <w:tab w:val="left" w:pos="567"/>
        </w:tabs>
      </w:pPr>
      <w:r>
        <w:rPr>
          <w:rStyle w:val="FootnoteReference"/>
        </w:rPr>
        <w:footnoteRef/>
      </w:r>
      <w:r>
        <w:t xml:space="preserve"> </w:t>
      </w:r>
      <w:r>
        <w:tab/>
        <w:t xml:space="preserve">Note that this includes obligations under </w:t>
      </w:r>
      <w:r w:rsidRPr="00AF22CF">
        <w:rPr>
          <w:i/>
        </w:rPr>
        <w:t>Prudential Standar</w:t>
      </w:r>
      <w:r>
        <w:rPr>
          <w:i/>
        </w:rPr>
        <w:t>d LPS 230 Reinsurance</w:t>
      </w:r>
      <w:r>
        <w:t xml:space="preserve">, </w:t>
      </w:r>
      <w:r w:rsidRPr="00AF22CF">
        <w:rPr>
          <w:i/>
        </w:rPr>
        <w:t>Prudential Standard LPS 600 Statutory Funds</w:t>
      </w:r>
      <w:r>
        <w:t xml:space="preserve"> and </w:t>
      </w:r>
      <w:r>
        <w:rPr>
          <w:i/>
        </w:rPr>
        <w:t xml:space="preserve">Prudential Standard </w:t>
      </w:r>
      <w:r w:rsidRPr="00AF22CF">
        <w:rPr>
          <w:i/>
        </w:rPr>
        <w:t>LPS 700 Friendly Society Benefit Funds</w:t>
      </w:r>
      <w:r>
        <w:t xml:space="preserve">, as well as the Life Act and the </w:t>
      </w:r>
      <w:r w:rsidRPr="00AF22CF">
        <w:rPr>
          <w:i/>
        </w:rPr>
        <w:t>Life Insurance Regulations 1995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264"/>
      <w:gridCol w:w="4264"/>
    </w:tblGrid>
    <w:tr w:rsidR="006A67C8" w14:paraId="035EC8A5" w14:textId="77777777" w:rsidTr="000D63A8">
      <w:tc>
        <w:tcPr>
          <w:tcW w:w="4264" w:type="dxa"/>
          <w:tcBorders>
            <w:top w:val="nil"/>
            <w:left w:val="nil"/>
            <w:bottom w:val="nil"/>
            <w:right w:val="nil"/>
          </w:tcBorders>
        </w:tcPr>
        <w:p w14:paraId="64015A6F" w14:textId="08F42378" w:rsidR="006A67C8" w:rsidRDefault="006A67C8" w:rsidP="00FF513E">
          <w:pPr>
            <w:pStyle w:val="Header"/>
          </w:pPr>
        </w:p>
      </w:tc>
      <w:tc>
        <w:tcPr>
          <w:tcW w:w="4264" w:type="dxa"/>
          <w:tcBorders>
            <w:top w:val="nil"/>
            <w:left w:val="nil"/>
            <w:bottom w:val="nil"/>
            <w:right w:val="nil"/>
          </w:tcBorders>
        </w:tcPr>
        <w:p w14:paraId="22F746AB" w14:textId="19016180" w:rsidR="006A67C8" w:rsidRPr="00CF4244" w:rsidRDefault="00CF12CB" w:rsidP="000D63A8">
          <w:pPr>
            <w:pStyle w:val="Header"/>
            <w:rPr>
              <w:b w:val="0"/>
            </w:rPr>
          </w:pPr>
          <w:r w:rsidRPr="00CF4244">
            <w:rPr>
              <w:b w:val="0"/>
            </w:rPr>
            <w:t>July 2019</w:t>
          </w:r>
        </w:p>
      </w:tc>
    </w:tr>
  </w:tbl>
  <w:p w14:paraId="66441018" w14:textId="327C342C" w:rsidR="006A67C8" w:rsidRDefault="006A6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6E70"/>
    <w:multiLevelType w:val="hybridMultilevel"/>
    <w:tmpl w:val="F8AEE1AC"/>
    <w:lvl w:ilvl="0" w:tplc="2894372C">
      <w:start w:val="1"/>
      <w:numFmt w:val="lowerLetter"/>
      <w:lvlText w:val="(%1)"/>
      <w:lvlJc w:val="left"/>
      <w:pPr>
        <w:ind w:left="1314" w:hanging="747"/>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BFD0B13"/>
    <w:multiLevelType w:val="hybridMultilevel"/>
    <w:tmpl w:val="FDAA057A"/>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0A77ECE"/>
    <w:multiLevelType w:val="hybridMultilevel"/>
    <w:tmpl w:val="E3E08F94"/>
    <w:lvl w:ilvl="0" w:tplc="D9D2063E">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377881"/>
    <w:multiLevelType w:val="hybridMultilevel"/>
    <w:tmpl w:val="61DE0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75CB4"/>
    <w:multiLevelType w:val="hybridMultilevel"/>
    <w:tmpl w:val="41CCAA1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6463545"/>
    <w:multiLevelType w:val="multilevel"/>
    <w:tmpl w:val="C6DECF12"/>
    <w:lvl w:ilvl="0">
      <w:start w:val="1"/>
      <w:numFmt w:val="decimal"/>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3A3686"/>
    <w:multiLevelType w:val="hybridMultilevel"/>
    <w:tmpl w:val="DB90A9FC"/>
    <w:lvl w:ilvl="0" w:tplc="DD360608">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B2347"/>
    <w:multiLevelType w:val="hybridMultilevel"/>
    <w:tmpl w:val="0390225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1D5877DF"/>
    <w:multiLevelType w:val="hybridMultilevel"/>
    <w:tmpl w:val="15BABEEA"/>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7D6454"/>
    <w:multiLevelType w:val="hybridMultilevel"/>
    <w:tmpl w:val="5956926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0796E67"/>
    <w:multiLevelType w:val="hybridMultilevel"/>
    <w:tmpl w:val="5058CA0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0B737DC"/>
    <w:multiLevelType w:val="hybridMultilevel"/>
    <w:tmpl w:val="0C82570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64568B6"/>
    <w:multiLevelType w:val="hybridMultilevel"/>
    <w:tmpl w:val="1FE613D8"/>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BB5DCD"/>
    <w:multiLevelType w:val="hybridMultilevel"/>
    <w:tmpl w:val="A5FC5F74"/>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817362D"/>
    <w:multiLevelType w:val="hybridMultilevel"/>
    <w:tmpl w:val="2DEE485C"/>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711EF9"/>
    <w:multiLevelType w:val="hybridMultilevel"/>
    <w:tmpl w:val="B82C04A0"/>
    <w:lvl w:ilvl="0" w:tplc="3E6AF8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A83"/>
    <w:multiLevelType w:val="hybridMultilevel"/>
    <w:tmpl w:val="40648FF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2F7A0669"/>
    <w:multiLevelType w:val="hybridMultilevel"/>
    <w:tmpl w:val="5A2A8092"/>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239788C"/>
    <w:multiLevelType w:val="hybridMultilevel"/>
    <w:tmpl w:val="FDAA057A"/>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37796045"/>
    <w:multiLevelType w:val="hybridMultilevel"/>
    <w:tmpl w:val="F44EDF0A"/>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BE0E21"/>
    <w:multiLevelType w:val="hybridMultilevel"/>
    <w:tmpl w:val="962C8C0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8C10936"/>
    <w:multiLevelType w:val="hybridMultilevel"/>
    <w:tmpl w:val="37FE66F2"/>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CC8091D"/>
    <w:multiLevelType w:val="hybridMultilevel"/>
    <w:tmpl w:val="9164101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22F420C"/>
    <w:multiLevelType w:val="hybridMultilevel"/>
    <w:tmpl w:val="073241EE"/>
    <w:lvl w:ilvl="0" w:tplc="3E6AF848">
      <w:start w:val="1"/>
      <w:numFmt w:val="lowerLetter"/>
      <w:lvlText w:val="(%1)"/>
      <w:lvlJc w:val="left"/>
      <w:pPr>
        <w:ind w:left="1287" w:hanging="360"/>
      </w:pPr>
      <w:rPr>
        <w:rFonts w:hint="default"/>
      </w:rPr>
    </w:lvl>
    <w:lvl w:ilvl="1" w:tplc="8A1CED90">
      <w:start w:val="1"/>
      <w:numFmt w:val="lowerRoman"/>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2E0573F"/>
    <w:multiLevelType w:val="hybridMultilevel"/>
    <w:tmpl w:val="51A6A696"/>
    <w:lvl w:ilvl="0" w:tplc="8A1CED9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7" w15:restartNumberingAfterBreak="0">
    <w:nsid w:val="4B21781A"/>
    <w:multiLevelType w:val="hybridMultilevel"/>
    <w:tmpl w:val="8E6C4AA6"/>
    <w:lvl w:ilvl="0" w:tplc="8A1CED9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4EA84F5F"/>
    <w:multiLevelType w:val="hybridMultilevel"/>
    <w:tmpl w:val="8A9AAE1C"/>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50F9278A"/>
    <w:multiLevelType w:val="hybridMultilevel"/>
    <w:tmpl w:val="3CF28C4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0" w15:restartNumberingAfterBreak="0">
    <w:nsid w:val="538A14A8"/>
    <w:multiLevelType w:val="hybridMultilevel"/>
    <w:tmpl w:val="DDFCC090"/>
    <w:lvl w:ilvl="0" w:tplc="41907E00">
      <w:start w:val="1"/>
      <w:numFmt w:val="lowerLetter"/>
      <w:lvlText w:val="(%1)"/>
      <w:lvlJc w:val="left"/>
      <w:pPr>
        <w:ind w:left="720" w:hanging="360"/>
      </w:pPr>
      <w:rPr>
        <w:rFonts w:hint="default"/>
        <w:color w:val="auto"/>
      </w:rPr>
    </w:lvl>
    <w:lvl w:ilvl="1" w:tplc="989E7CA8">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3A07A5"/>
    <w:multiLevelType w:val="hybridMultilevel"/>
    <w:tmpl w:val="EE1059F8"/>
    <w:lvl w:ilvl="0" w:tplc="8A1CED9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5AC74B70"/>
    <w:multiLevelType w:val="hybridMultilevel"/>
    <w:tmpl w:val="8AEE33AE"/>
    <w:lvl w:ilvl="0" w:tplc="3E6AF848">
      <w:start w:val="1"/>
      <w:numFmt w:val="lowerLetter"/>
      <w:lvlText w:val="(%1)"/>
      <w:lvlJc w:val="left"/>
      <w:pPr>
        <w:ind w:left="1495"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5C7118A6"/>
    <w:multiLevelType w:val="hybridMultilevel"/>
    <w:tmpl w:val="9B207F3A"/>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61E31945"/>
    <w:multiLevelType w:val="hybridMultilevel"/>
    <w:tmpl w:val="248A2E64"/>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8B17D3"/>
    <w:multiLevelType w:val="hybridMultilevel"/>
    <w:tmpl w:val="830E22D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66034FE8"/>
    <w:multiLevelType w:val="hybridMultilevel"/>
    <w:tmpl w:val="5F2EC69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66B03967"/>
    <w:multiLevelType w:val="hybridMultilevel"/>
    <w:tmpl w:val="6E9268F6"/>
    <w:lvl w:ilvl="0" w:tplc="3E6AF84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68223D02"/>
    <w:multiLevelType w:val="hybridMultilevel"/>
    <w:tmpl w:val="7DC0C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31035"/>
    <w:multiLevelType w:val="hybridMultilevel"/>
    <w:tmpl w:val="F54AD6CC"/>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6AB576BC"/>
    <w:multiLevelType w:val="hybridMultilevel"/>
    <w:tmpl w:val="3698EC30"/>
    <w:lvl w:ilvl="0" w:tplc="82846412">
      <w:start w:val="1"/>
      <w:numFmt w:val="lowerLetter"/>
      <w:lvlText w:val="(%1)"/>
      <w:lvlJc w:val="left"/>
      <w:pPr>
        <w:ind w:left="1287" w:hanging="360"/>
      </w:pPr>
      <w:rPr>
        <w:rFonts w:hint="default"/>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6B1D176A"/>
    <w:multiLevelType w:val="hybridMultilevel"/>
    <w:tmpl w:val="0390225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6B2C519D"/>
    <w:multiLevelType w:val="hybridMultilevel"/>
    <w:tmpl w:val="439E9922"/>
    <w:lvl w:ilvl="0" w:tplc="3E6AF848">
      <w:start w:val="1"/>
      <w:numFmt w:val="lowerLetter"/>
      <w:lvlText w:val="(%1)"/>
      <w:lvlJc w:val="left"/>
      <w:pPr>
        <w:ind w:left="1287" w:hanging="360"/>
      </w:pPr>
      <w:rPr>
        <w:rFonts w:hint="default"/>
      </w:rPr>
    </w:lvl>
    <w:lvl w:ilvl="1" w:tplc="51D026CE">
      <w:start w:val="1"/>
      <w:numFmt w:val="decimal"/>
      <w:lvlText w:val="%2."/>
      <w:lvlJc w:val="left"/>
      <w:pPr>
        <w:ind w:left="2217" w:hanging="570"/>
      </w:pPr>
      <w:rPr>
        <w:rFonts w:eastAsia="Times New Roman"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70EE3AE4"/>
    <w:multiLevelType w:val="hybridMultilevel"/>
    <w:tmpl w:val="0B3E9E7C"/>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73100235"/>
    <w:multiLevelType w:val="hybridMultilevel"/>
    <w:tmpl w:val="A03A507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0"/>
  </w:num>
  <w:num w:numId="2">
    <w:abstractNumId w:val="26"/>
  </w:num>
  <w:num w:numId="3">
    <w:abstractNumId w:val="37"/>
  </w:num>
  <w:num w:numId="4">
    <w:abstractNumId w:val="1"/>
  </w:num>
  <w:num w:numId="5">
    <w:abstractNumId w:val="6"/>
    <w:lvlOverride w:ilvl="0">
      <w:startOverride w:val="5"/>
    </w:lvlOverride>
  </w:num>
  <w:num w:numId="6">
    <w:abstractNumId w:val="7"/>
  </w:num>
  <w:num w:numId="7">
    <w:abstractNumId w:val="13"/>
  </w:num>
  <w:num w:numId="8">
    <w:abstractNumId w:val="17"/>
  </w:num>
  <w:num w:numId="9">
    <w:abstractNumId w:val="15"/>
  </w:num>
  <w:num w:numId="10">
    <w:abstractNumId w:val="18"/>
  </w:num>
  <w:num w:numId="11">
    <w:abstractNumId w:val="35"/>
  </w:num>
  <w:num w:numId="12">
    <w:abstractNumId w:val="9"/>
  </w:num>
  <w:num w:numId="13">
    <w:abstractNumId w:val="36"/>
  </w:num>
  <w:num w:numId="14">
    <w:abstractNumId w:val="40"/>
  </w:num>
  <w:num w:numId="15">
    <w:abstractNumId w:val="32"/>
  </w:num>
  <w:num w:numId="16">
    <w:abstractNumId w:val="25"/>
  </w:num>
  <w:num w:numId="17">
    <w:abstractNumId w:val="22"/>
  </w:num>
  <w:num w:numId="18">
    <w:abstractNumId w:val="24"/>
  </w:num>
  <w:num w:numId="19">
    <w:abstractNumId w:val="27"/>
  </w:num>
  <w:num w:numId="20">
    <w:abstractNumId w:val="28"/>
  </w:num>
  <w:num w:numId="21">
    <w:abstractNumId w:val="11"/>
  </w:num>
  <w:num w:numId="22">
    <w:abstractNumId w:val="10"/>
  </w:num>
  <w:num w:numId="23">
    <w:abstractNumId w:val="5"/>
  </w:num>
  <w:num w:numId="24">
    <w:abstractNumId w:val="21"/>
  </w:num>
  <w:num w:numId="25">
    <w:abstractNumId w:val="44"/>
  </w:num>
  <w:num w:numId="26">
    <w:abstractNumId w:val="33"/>
  </w:num>
  <w:num w:numId="27">
    <w:abstractNumId w:val="42"/>
  </w:num>
  <w:num w:numId="28">
    <w:abstractNumId w:val="16"/>
  </w:num>
  <w:num w:numId="29">
    <w:abstractNumId w:val="14"/>
  </w:num>
  <w:num w:numId="30">
    <w:abstractNumId w:val="4"/>
  </w:num>
  <w:num w:numId="31">
    <w:abstractNumId w:val="41"/>
  </w:num>
  <w:num w:numId="32">
    <w:abstractNumId w:val="8"/>
  </w:num>
  <w:num w:numId="33">
    <w:abstractNumId w:val="34"/>
  </w:num>
  <w:num w:numId="34">
    <w:abstractNumId w:val="20"/>
  </w:num>
  <w:num w:numId="35">
    <w:abstractNumId w:val="38"/>
  </w:num>
  <w:num w:numId="36">
    <w:abstractNumId w:val="39"/>
  </w:num>
  <w:num w:numId="37">
    <w:abstractNumId w:val="2"/>
  </w:num>
  <w:num w:numId="38">
    <w:abstractNumId w:val="19"/>
  </w:num>
  <w:num w:numId="39">
    <w:abstractNumId w:val="23"/>
  </w:num>
  <w:num w:numId="40">
    <w:abstractNumId w:val="31"/>
  </w:num>
  <w:num w:numId="41">
    <w:abstractNumId w:val="43"/>
  </w:num>
  <w:num w:numId="42">
    <w:abstractNumId w:val="29"/>
  </w:num>
  <w:num w:numId="43">
    <w:abstractNumId w:val="3"/>
  </w:num>
  <w:num w:numId="44">
    <w:abstractNumId w:val="12"/>
  </w:num>
  <w:num w:numId="4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70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B0"/>
    <w:rsid w:val="000010FE"/>
    <w:rsid w:val="0000183A"/>
    <w:rsid w:val="00001C30"/>
    <w:rsid w:val="00001D43"/>
    <w:rsid w:val="0000213E"/>
    <w:rsid w:val="0000226B"/>
    <w:rsid w:val="00003914"/>
    <w:rsid w:val="00003A50"/>
    <w:rsid w:val="00004A25"/>
    <w:rsid w:val="00006E3C"/>
    <w:rsid w:val="00007807"/>
    <w:rsid w:val="00007E3B"/>
    <w:rsid w:val="000113CD"/>
    <w:rsid w:val="00012273"/>
    <w:rsid w:val="0001366E"/>
    <w:rsid w:val="00015066"/>
    <w:rsid w:val="000168E7"/>
    <w:rsid w:val="0001720F"/>
    <w:rsid w:val="00021F30"/>
    <w:rsid w:val="00023140"/>
    <w:rsid w:val="0002393C"/>
    <w:rsid w:val="00025079"/>
    <w:rsid w:val="00025F9B"/>
    <w:rsid w:val="00027C83"/>
    <w:rsid w:val="00030528"/>
    <w:rsid w:val="000307DC"/>
    <w:rsid w:val="000330B8"/>
    <w:rsid w:val="0003477D"/>
    <w:rsid w:val="00035434"/>
    <w:rsid w:val="00036E0C"/>
    <w:rsid w:val="00042C41"/>
    <w:rsid w:val="0004305A"/>
    <w:rsid w:val="000446E2"/>
    <w:rsid w:val="00044886"/>
    <w:rsid w:val="000448CB"/>
    <w:rsid w:val="00044C16"/>
    <w:rsid w:val="000518B9"/>
    <w:rsid w:val="0005214C"/>
    <w:rsid w:val="0005300F"/>
    <w:rsid w:val="00053DA2"/>
    <w:rsid w:val="0005799F"/>
    <w:rsid w:val="000604F6"/>
    <w:rsid w:val="00060A0F"/>
    <w:rsid w:val="00061438"/>
    <w:rsid w:val="000623C2"/>
    <w:rsid w:val="0006337F"/>
    <w:rsid w:val="000648BD"/>
    <w:rsid w:val="00064957"/>
    <w:rsid w:val="00065BCD"/>
    <w:rsid w:val="00065D3F"/>
    <w:rsid w:val="00065E1C"/>
    <w:rsid w:val="0006690F"/>
    <w:rsid w:val="0007189C"/>
    <w:rsid w:val="00074118"/>
    <w:rsid w:val="00074DFF"/>
    <w:rsid w:val="00076BF6"/>
    <w:rsid w:val="00080873"/>
    <w:rsid w:val="000822DE"/>
    <w:rsid w:val="00082A3C"/>
    <w:rsid w:val="00084E5C"/>
    <w:rsid w:val="00085B0E"/>
    <w:rsid w:val="00086525"/>
    <w:rsid w:val="00087665"/>
    <w:rsid w:val="00087D3E"/>
    <w:rsid w:val="00090557"/>
    <w:rsid w:val="00091FC8"/>
    <w:rsid w:val="000940F5"/>
    <w:rsid w:val="00094272"/>
    <w:rsid w:val="000942AD"/>
    <w:rsid w:val="00094802"/>
    <w:rsid w:val="00094C91"/>
    <w:rsid w:val="00094FF1"/>
    <w:rsid w:val="00095E90"/>
    <w:rsid w:val="000A13D6"/>
    <w:rsid w:val="000A24D9"/>
    <w:rsid w:val="000A2E5F"/>
    <w:rsid w:val="000A3AA5"/>
    <w:rsid w:val="000A4281"/>
    <w:rsid w:val="000A42FF"/>
    <w:rsid w:val="000A5028"/>
    <w:rsid w:val="000A5619"/>
    <w:rsid w:val="000A6EC0"/>
    <w:rsid w:val="000A6F71"/>
    <w:rsid w:val="000A70B5"/>
    <w:rsid w:val="000B072C"/>
    <w:rsid w:val="000B18FF"/>
    <w:rsid w:val="000B36A0"/>
    <w:rsid w:val="000B3C09"/>
    <w:rsid w:val="000B3EB9"/>
    <w:rsid w:val="000B485D"/>
    <w:rsid w:val="000B48BC"/>
    <w:rsid w:val="000B54BD"/>
    <w:rsid w:val="000B6C7D"/>
    <w:rsid w:val="000C1352"/>
    <w:rsid w:val="000C2041"/>
    <w:rsid w:val="000C4C63"/>
    <w:rsid w:val="000C4F6D"/>
    <w:rsid w:val="000C79F5"/>
    <w:rsid w:val="000D0E42"/>
    <w:rsid w:val="000D1C48"/>
    <w:rsid w:val="000D60E2"/>
    <w:rsid w:val="000D63A8"/>
    <w:rsid w:val="000D7A9C"/>
    <w:rsid w:val="000E272B"/>
    <w:rsid w:val="000E2B72"/>
    <w:rsid w:val="000E3B04"/>
    <w:rsid w:val="000E608D"/>
    <w:rsid w:val="000E65CD"/>
    <w:rsid w:val="000E777A"/>
    <w:rsid w:val="000F243A"/>
    <w:rsid w:val="000F33B5"/>
    <w:rsid w:val="000F3C3C"/>
    <w:rsid w:val="000F4535"/>
    <w:rsid w:val="000F4CD6"/>
    <w:rsid w:val="000F4D0E"/>
    <w:rsid w:val="000F4F1D"/>
    <w:rsid w:val="000F53E9"/>
    <w:rsid w:val="000F5AFE"/>
    <w:rsid w:val="0010082F"/>
    <w:rsid w:val="00100DBD"/>
    <w:rsid w:val="00102FF7"/>
    <w:rsid w:val="00103290"/>
    <w:rsid w:val="00105F1B"/>
    <w:rsid w:val="0010720B"/>
    <w:rsid w:val="00107758"/>
    <w:rsid w:val="00110917"/>
    <w:rsid w:val="00110A0F"/>
    <w:rsid w:val="00111484"/>
    <w:rsid w:val="00113A6F"/>
    <w:rsid w:val="001149E3"/>
    <w:rsid w:val="00114D89"/>
    <w:rsid w:val="00115910"/>
    <w:rsid w:val="00115D90"/>
    <w:rsid w:val="0011722E"/>
    <w:rsid w:val="00117D96"/>
    <w:rsid w:val="00120332"/>
    <w:rsid w:val="00120571"/>
    <w:rsid w:val="001205EC"/>
    <w:rsid w:val="00122183"/>
    <w:rsid w:val="00122699"/>
    <w:rsid w:val="00122799"/>
    <w:rsid w:val="0012280F"/>
    <w:rsid w:val="00123EB1"/>
    <w:rsid w:val="00125EB3"/>
    <w:rsid w:val="001264C9"/>
    <w:rsid w:val="001265F4"/>
    <w:rsid w:val="00126D94"/>
    <w:rsid w:val="00130DDD"/>
    <w:rsid w:val="0013237B"/>
    <w:rsid w:val="00132CB6"/>
    <w:rsid w:val="001345F1"/>
    <w:rsid w:val="00136BC1"/>
    <w:rsid w:val="00140C84"/>
    <w:rsid w:val="00141CA6"/>
    <w:rsid w:val="00142737"/>
    <w:rsid w:val="00142764"/>
    <w:rsid w:val="00143E2D"/>
    <w:rsid w:val="0014441F"/>
    <w:rsid w:val="001453C1"/>
    <w:rsid w:val="0014585D"/>
    <w:rsid w:val="001475C5"/>
    <w:rsid w:val="001506B3"/>
    <w:rsid w:val="001510D4"/>
    <w:rsid w:val="0015260C"/>
    <w:rsid w:val="00152DB1"/>
    <w:rsid w:val="00152E3F"/>
    <w:rsid w:val="001535BB"/>
    <w:rsid w:val="00155D72"/>
    <w:rsid w:val="00156B8A"/>
    <w:rsid w:val="00157191"/>
    <w:rsid w:val="001576AF"/>
    <w:rsid w:val="00160DF4"/>
    <w:rsid w:val="001614E1"/>
    <w:rsid w:val="001627F6"/>
    <w:rsid w:val="00163005"/>
    <w:rsid w:val="00165EE1"/>
    <w:rsid w:val="00166192"/>
    <w:rsid w:val="00170BB8"/>
    <w:rsid w:val="00173A04"/>
    <w:rsid w:val="00174366"/>
    <w:rsid w:val="00175D8C"/>
    <w:rsid w:val="001770A1"/>
    <w:rsid w:val="00177B43"/>
    <w:rsid w:val="00177D6D"/>
    <w:rsid w:val="001803E3"/>
    <w:rsid w:val="001808CF"/>
    <w:rsid w:val="00182FA1"/>
    <w:rsid w:val="001830DC"/>
    <w:rsid w:val="00183AF7"/>
    <w:rsid w:val="00184BD5"/>
    <w:rsid w:val="0018522B"/>
    <w:rsid w:val="001869CF"/>
    <w:rsid w:val="00192667"/>
    <w:rsid w:val="001933C3"/>
    <w:rsid w:val="00194488"/>
    <w:rsid w:val="00194717"/>
    <w:rsid w:val="00194B91"/>
    <w:rsid w:val="0019579B"/>
    <w:rsid w:val="00195989"/>
    <w:rsid w:val="001979F1"/>
    <w:rsid w:val="00197EAB"/>
    <w:rsid w:val="001A1B17"/>
    <w:rsid w:val="001A2623"/>
    <w:rsid w:val="001A3269"/>
    <w:rsid w:val="001A3FCB"/>
    <w:rsid w:val="001A456D"/>
    <w:rsid w:val="001A5C83"/>
    <w:rsid w:val="001A787F"/>
    <w:rsid w:val="001B04D3"/>
    <w:rsid w:val="001B1E8E"/>
    <w:rsid w:val="001B310A"/>
    <w:rsid w:val="001B4BEB"/>
    <w:rsid w:val="001B585F"/>
    <w:rsid w:val="001B71B4"/>
    <w:rsid w:val="001C07E3"/>
    <w:rsid w:val="001C151D"/>
    <w:rsid w:val="001C297B"/>
    <w:rsid w:val="001C5805"/>
    <w:rsid w:val="001C755C"/>
    <w:rsid w:val="001C7828"/>
    <w:rsid w:val="001D3AD2"/>
    <w:rsid w:val="001D4C71"/>
    <w:rsid w:val="001D67DC"/>
    <w:rsid w:val="001D69EC"/>
    <w:rsid w:val="001E0CB3"/>
    <w:rsid w:val="001E12CF"/>
    <w:rsid w:val="001E13B6"/>
    <w:rsid w:val="001E1829"/>
    <w:rsid w:val="001E432A"/>
    <w:rsid w:val="001E4786"/>
    <w:rsid w:val="001E50CE"/>
    <w:rsid w:val="001E7EA9"/>
    <w:rsid w:val="001F1D7D"/>
    <w:rsid w:val="001F2B44"/>
    <w:rsid w:val="001F3FB8"/>
    <w:rsid w:val="001F48A0"/>
    <w:rsid w:val="001F4A3D"/>
    <w:rsid w:val="001F4BD1"/>
    <w:rsid w:val="001F5AF1"/>
    <w:rsid w:val="001F5EF3"/>
    <w:rsid w:val="001F6B8D"/>
    <w:rsid w:val="002006B8"/>
    <w:rsid w:val="002006E4"/>
    <w:rsid w:val="00202137"/>
    <w:rsid w:val="002023F1"/>
    <w:rsid w:val="002024CD"/>
    <w:rsid w:val="00202E96"/>
    <w:rsid w:val="00214090"/>
    <w:rsid w:val="002145C9"/>
    <w:rsid w:val="002211D6"/>
    <w:rsid w:val="002211DD"/>
    <w:rsid w:val="002219DB"/>
    <w:rsid w:val="00224516"/>
    <w:rsid w:val="00225CC6"/>
    <w:rsid w:val="0023026F"/>
    <w:rsid w:val="00234066"/>
    <w:rsid w:val="00234585"/>
    <w:rsid w:val="00234CC6"/>
    <w:rsid w:val="00235F53"/>
    <w:rsid w:val="00235F72"/>
    <w:rsid w:val="00240E71"/>
    <w:rsid w:val="00240EAD"/>
    <w:rsid w:val="002438A0"/>
    <w:rsid w:val="0024499E"/>
    <w:rsid w:val="00244B22"/>
    <w:rsid w:val="002463D4"/>
    <w:rsid w:val="0024649D"/>
    <w:rsid w:val="0024748A"/>
    <w:rsid w:val="00247F78"/>
    <w:rsid w:val="0025004F"/>
    <w:rsid w:val="002500F9"/>
    <w:rsid w:val="00251109"/>
    <w:rsid w:val="00251204"/>
    <w:rsid w:val="0025147A"/>
    <w:rsid w:val="00251975"/>
    <w:rsid w:val="002525C9"/>
    <w:rsid w:val="00252E54"/>
    <w:rsid w:val="00253D7B"/>
    <w:rsid w:val="0025578C"/>
    <w:rsid w:val="002565D0"/>
    <w:rsid w:val="0025755A"/>
    <w:rsid w:val="00261EDF"/>
    <w:rsid w:val="00262610"/>
    <w:rsid w:val="002632D0"/>
    <w:rsid w:val="0026430D"/>
    <w:rsid w:val="00265ABE"/>
    <w:rsid w:val="00265BFE"/>
    <w:rsid w:val="00266887"/>
    <w:rsid w:val="00266D3F"/>
    <w:rsid w:val="00272A8E"/>
    <w:rsid w:val="0027399F"/>
    <w:rsid w:val="00276110"/>
    <w:rsid w:val="00276390"/>
    <w:rsid w:val="00276DE0"/>
    <w:rsid w:val="002810F5"/>
    <w:rsid w:val="00281713"/>
    <w:rsid w:val="00282F71"/>
    <w:rsid w:val="00283327"/>
    <w:rsid w:val="00284F7B"/>
    <w:rsid w:val="002862F4"/>
    <w:rsid w:val="00291C60"/>
    <w:rsid w:val="0029455F"/>
    <w:rsid w:val="00295CD5"/>
    <w:rsid w:val="00296948"/>
    <w:rsid w:val="002973BC"/>
    <w:rsid w:val="002A07F8"/>
    <w:rsid w:val="002A0D4E"/>
    <w:rsid w:val="002A121E"/>
    <w:rsid w:val="002A17EF"/>
    <w:rsid w:val="002A2573"/>
    <w:rsid w:val="002A4446"/>
    <w:rsid w:val="002A710B"/>
    <w:rsid w:val="002A7295"/>
    <w:rsid w:val="002A77CC"/>
    <w:rsid w:val="002A7B3A"/>
    <w:rsid w:val="002B0334"/>
    <w:rsid w:val="002B1592"/>
    <w:rsid w:val="002B25B1"/>
    <w:rsid w:val="002B38CA"/>
    <w:rsid w:val="002B461B"/>
    <w:rsid w:val="002B52F6"/>
    <w:rsid w:val="002B539C"/>
    <w:rsid w:val="002B6BDC"/>
    <w:rsid w:val="002B789E"/>
    <w:rsid w:val="002C0E73"/>
    <w:rsid w:val="002C6F03"/>
    <w:rsid w:val="002C7E30"/>
    <w:rsid w:val="002D204D"/>
    <w:rsid w:val="002D3E8F"/>
    <w:rsid w:val="002D469B"/>
    <w:rsid w:val="002D70C8"/>
    <w:rsid w:val="002D7797"/>
    <w:rsid w:val="002D7A72"/>
    <w:rsid w:val="002E015B"/>
    <w:rsid w:val="002E1410"/>
    <w:rsid w:val="002E466B"/>
    <w:rsid w:val="002E65E9"/>
    <w:rsid w:val="002F2751"/>
    <w:rsid w:val="002F29C8"/>
    <w:rsid w:val="002F2A87"/>
    <w:rsid w:val="002F310C"/>
    <w:rsid w:val="002F4344"/>
    <w:rsid w:val="002F456A"/>
    <w:rsid w:val="002F47A8"/>
    <w:rsid w:val="002F7D92"/>
    <w:rsid w:val="003007D4"/>
    <w:rsid w:val="00302C35"/>
    <w:rsid w:val="003035A4"/>
    <w:rsid w:val="00305098"/>
    <w:rsid w:val="00305445"/>
    <w:rsid w:val="003110B4"/>
    <w:rsid w:val="0031204B"/>
    <w:rsid w:val="0031316B"/>
    <w:rsid w:val="00313DAA"/>
    <w:rsid w:val="003148E1"/>
    <w:rsid w:val="003153B9"/>
    <w:rsid w:val="0031696A"/>
    <w:rsid w:val="003175A1"/>
    <w:rsid w:val="003208AE"/>
    <w:rsid w:val="00320E17"/>
    <w:rsid w:val="00321C06"/>
    <w:rsid w:val="00323CB5"/>
    <w:rsid w:val="00324A07"/>
    <w:rsid w:val="003258A8"/>
    <w:rsid w:val="0032682A"/>
    <w:rsid w:val="003272B1"/>
    <w:rsid w:val="003272B5"/>
    <w:rsid w:val="00333164"/>
    <w:rsid w:val="00335A1C"/>
    <w:rsid w:val="00335F76"/>
    <w:rsid w:val="00337A96"/>
    <w:rsid w:val="00340E8D"/>
    <w:rsid w:val="00341C4C"/>
    <w:rsid w:val="0034232D"/>
    <w:rsid w:val="003432E2"/>
    <w:rsid w:val="00344828"/>
    <w:rsid w:val="0034593B"/>
    <w:rsid w:val="00346016"/>
    <w:rsid w:val="003463F1"/>
    <w:rsid w:val="0034683E"/>
    <w:rsid w:val="00347342"/>
    <w:rsid w:val="00350EFF"/>
    <w:rsid w:val="0035166A"/>
    <w:rsid w:val="00351D93"/>
    <w:rsid w:val="00352859"/>
    <w:rsid w:val="00352F78"/>
    <w:rsid w:val="00355946"/>
    <w:rsid w:val="0035625F"/>
    <w:rsid w:val="00361AB1"/>
    <w:rsid w:val="00367696"/>
    <w:rsid w:val="003679C5"/>
    <w:rsid w:val="0037260A"/>
    <w:rsid w:val="00372764"/>
    <w:rsid w:val="0037343B"/>
    <w:rsid w:val="00374C65"/>
    <w:rsid w:val="00375FF1"/>
    <w:rsid w:val="00376281"/>
    <w:rsid w:val="00381A24"/>
    <w:rsid w:val="00382EAA"/>
    <w:rsid w:val="0038413F"/>
    <w:rsid w:val="00385C56"/>
    <w:rsid w:val="0038798D"/>
    <w:rsid w:val="00391AD7"/>
    <w:rsid w:val="00392C07"/>
    <w:rsid w:val="003936EA"/>
    <w:rsid w:val="00394E22"/>
    <w:rsid w:val="003A02BF"/>
    <w:rsid w:val="003A1519"/>
    <w:rsid w:val="003A2C5F"/>
    <w:rsid w:val="003A2FE5"/>
    <w:rsid w:val="003A3A92"/>
    <w:rsid w:val="003A4D8A"/>
    <w:rsid w:val="003A7E37"/>
    <w:rsid w:val="003B0916"/>
    <w:rsid w:val="003B1E36"/>
    <w:rsid w:val="003B4368"/>
    <w:rsid w:val="003B4DBE"/>
    <w:rsid w:val="003B52EB"/>
    <w:rsid w:val="003B5374"/>
    <w:rsid w:val="003B67E6"/>
    <w:rsid w:val="003C19FF"/>
    <w:rsid w:val="003C2367"/>
    <w:rsid w:val="003C45F4"/>
    <w:rsid w:val="003C46D7"/>
    <w:rsid w:val="003C4CBB"/>
    <w:rsid w:val="003C4CF4"/>
    <w:rsid w:val="003C697C"/>
    <w:rsid w:val="003C70F3"/>
    <w:rsid w:val="003C7CFD"/>
    <w:rsid w:val="003D11F9"/>
    <w:rsid w:val="003D16EA"/>
    <w:rsid w:val="003D2D8D"/>
    <w:rsid w:val="003D35AF"/>
    <w:rsid w:val="003D5032"/>
    <w:rsid w:val="003D5231"/>
    <w:rsid w:val="003D553D"/>
    <w:rsid w:val="003D74C3"/>
    <w:rsid w:val="003E0B32"/>
    <w:rsid w:val="003E2072"/>
    <w:rsid w:val="003E3157"/>
    <w:rsid w:val="003E6084"/>
    <w:rsid w:val="003E6C2A"/>
    <w:rsid w:val="003E7033"/>
    <w:rsid w:val="003F0B68"/>
    <w:rsid w:val="003F17DE"/>
    <w:rsid w:val="003F27EA"/>
    <w:rsid w:val="003F7447"/>
    <w:rsid w:val="0040197E"/>
    <w:rsid w:val="004035A7"/>
    <w:rsid w:val="00403A28"/>
    <w:rsid w:val="004048FD"/>
    <w:rsid w:val="004059A2"/>
    <w:rsid w:val="004069DA"/>
    <w:rsid w:val="00406A52"/>
    <w:rsid w:val="00407641"/>
    <w:rsid w:val="0041017E"/>
    <w:rsid w:val="0041204F"/>
    <w:rsid w:val="00412B07"/>
    <w:rsid w:val="00414973"/>
    <w:rsid w:val="00415C83"/>
    <w:rsid w:val="004170A5"/>
    <w:rsid w:val="004208BC"/>
    <w:rsid w:val="004211B7"/>
    <w:rsid w:val="00421245"/>
    <w:rsid w:val="00422474"/>
    <w:rsid w:val="00423C3F"/>
    <w:rsid w:val="00423FDE"/>
    <w:rsid w:val="0042721C"/>
    <w:rsid w:val="004278F6"/>
    <w:rsid w:val="004317A5"/>
    <w:rsid w:val="00431E5C"/>
    <w:rsid w:val="004323FD"/>
    <w:rsid w:val="00432452"/>
    <w:rsid w:val="00434C56"/>
    <w:rsid w:val="00436068"/>
    <w:rsid w:val="00437446"/>
    <w:rsid w:val="00440261"/>
    <w:rsid w:val="004428EE"/>
    <w:rsid w:val="004430AF"/>
    <w:rsid w:val="004434A3"/>
    <w:rsid w:val="0044494E"/>
    <w:rsid w:val="00444AC4"/>
    <w:rsid w:val="00450243"/>
    <w:rsid w:val="00450684"/>
    <w:rsid w:val="00450FFD"/>
    <w:rsid w:val="00452100"/>
    <w:rsid w:val="004529D6"/>
    <w:rsid w:val="00453E3A"/>
    <w:rsid w:val="00454558"/>
    <w:rsid w:val="00454C40"/>
    <w:rsid w:val="004558F4"/>
    <w:rsid w:val="004560E3"/>
    <w:rsid w:val="00457DB3"/>
    <w:rsid w:val="004608D8"/>
    <w:rsid w:val="00460A7F"/>
    <w:rsid w:val="0046223E"/>
    <w:rsid w:val="0046244F"/>
    <w:rsid w:val="00463026"/>
    <w:rsid w:val="00463EB8"/>
    <w:rsid w:val="0046480B"/>
    <w:rsid w:val="004714E4"/>
    <w:rsid w:val="00472278"/>
    <w:rsid w:val="00472D7B"/>
    <w:rsid w:val="0047304E"/>
    <w:rsid w:val="00473ED7"/>
    <w:rsid w:val="004741A6"/>
    <w:rsid w:val="0047478A"/>
    <w:rsid w:val="00475109"/>
    <w:rsid w:val="00475FEF"/>
    <w:rsid w:val="004776D4"/>
    <w:rsid w:val="004801A5"/>
    <w:rsid w:val="00480F01"/>
    <w:rsid w:val="004849A5"/>
    <w:rsid w:val="0048511B"/>
    <w:rsid w:val="004851D5"/>
    <w:rsid w:val="00486C68"/>
    <w:rsid w:val="00486FA4"/>
    <w:rsid w:val="00487438"/>
    <w:rsid w:val="0049100D"/>
    <w:rsid w:val="00493668"/>
    <w:rsid w:val="00493DDB"/>
    <w:rsid w:val="00497D8F"/>
    <w:rsid w:val="004A05BB"/>
    <w:rsid w:val="004A158C"/>
    <w:rsid w:val="004A1D90"/>
    <w:rsid w:val="004A2E68"/>
    <w:rsid w:val="004A39E3"/>
    <w:rsid w:val="004A593E"/>
    <w:rsid w:val="004A5A86"/>
    <w:rsid w:val="004A6679"/>
    <w:rsid w:val="004A6D63"/>
    <w:rsid w:val="004B0D6F"/>
    <w:rsid w:val="004B207D"/>
    <w:rsid w:val="004B3AB5"/>
    <w:rsid w:val="004B4222"/>
    <w:rsid w:val="004B6A21"/>
    <w:rsid w:val="004B7778"/>
    <w:rsid w:val="004C0B99"/>
    <w:rsid w:val="004C0BA3"/>
    <w:rsid w:val="004C286F"/>
    <w:rsid w:val="004C2902"/>
    <w:rsid w:val="004C302F"/>
    <w:rsid w:val="004C3D00"/>
    <w:rsid w:val="004C3D07"/>
    <w:rsid w:val="004C4325"/>
    <w:rsid w:val="004C5855"/>
    <w:rsid w:val="004C5876"/>
    <w:rsid w:val="004C7E6D"/>
    <w:rsid w:val="004D33D6"/>
    <w:rsid w:val="004D36E8"/>
    <w:rsid w:val="004D3DFD"/>
    <w:rsid w:val="004D6EE9"/>
    <w:rsid w:val="004D7034"/>
    <w:rsid w:val="004E1E60"/>
    <w:rsid w:val="004E212A"/>
    <w:rsid w:val="004E282B"/>
    <w:rsid w:val="004E2BB8"/>
    <w:rsid w:val="004E2F1D"/>
    <w:rsid w:val="004E3D39"/>
    <w:rsid w:val="004E3ECE"/>
    <w:rsid w:val="004E4217"/>
    <w:rsid w:val="004E4D4C"/>
    <w:rsid w:val="004E5E49"/>
    <w:rsid w:val="004E7496"/>
    <w:rsid w:val="004F1763"/>
    <w:rsid w:val="004F20D9"/>
    <w:rsid w:val="004F23C6"/>
    <w:rsid w:val="004F2AC1"/>
    <w:rsid w:val="004F3309"/>
    <w:rsid w:val="004F4B0D"/>
    <w:rsid w:val="004F4C9F"/>
    <w:rsid w:val="004F5ABE"/>
    <w:rsid w:val="004F5C5E"/>
    <w:rsid w:val="004F65DF"/>
    <w:rsid w:val="00501F50"/>
    <w:rsid w:val="00502E42"/>
    <w:rsid w:val="005041FB"/>
    <w:rsid w:val="00504C18"/>
    <w:rsid w:val="005050E8"/>
    <w:rsid w:val="00505219"/>
    <w:rsid w:val="00505226"/>
    <w:rsid w:val="00506079"/>
    <w:rsid w:val="005069B0"/>
    <w:rsid w:val="00506A92"/>
    <w:rsid w:val="005119D9"/>
    <w:rsid w:val="00513E83"/>
    <w:rsid w:val="0051629C"/>
    <w:rsid w:val="00521076"/>
    <w:rsid w:val="00521092"/>
    <w:rsid w:val="00521673"/>
    <w:rsid w:val="005312E9"/>
    <w:rsid w:val="005328DC"/>
    <w:rsid w:val="00534FFE"/>
    <w:rsid w:val="0053718E"/>
    <w:rsid w:val="005408D7"/>
    <w:rsid w:val="005415D7"/>
    <w:rsid w:val="00543CE3"/>
    <w:rsid w:val="00544072"/>
    <w:rsid w:val="00544A61"/>
    <w:rsid w:val="00545699"/>
    <w:rsid w:val="00547DFC"/>
    <w:rsid w:val="00551C22"/>
    <w:rsid w:val="00552885"/>
    <w:rsid w:val="00552A90"/>
    <w:rsid w:val="0055598C"/>
    <w:rsid w:val="0055722B"/>
    <w:rsid w:val="00560B51"/>
    <w:rsid w:val="0056105B"/>
    <w:rsid w:val="00562D91"/>
    <w:rsid w:val="005630CF"/>
    <w:rsid w:val="005644AE"/>
    <w:rsid w:val="0056534E"/>
    <w:rsid w:val="00566589"/>
    <w:rsid w:val="0057063A"/>
    <w:rsid w:val="00570DBC"/>
    <w:rsid w:val="0057104C"/>
    <w:rsid w:val="005714F7"/>
    <w:rsid w:val="00571895"/>
    <w:rsid w:val="005721CF"/>
    <w:rsid w:val="00572460"/>
    <w:rsid w:val="00574F71"/>
    <w:rsid w:val="0057635D"/>
    <w:rsid w:val="00576882"/>
    <w:rsid w:val="0058076A"/>
    <w:rsid w:val="00580DDF"/>
    <w:rsid w:val="00582E17"/>
    <w:rsid w:val="005854DC"/>
    <w:rsid w:val="0058598A"/>
    <w:rsid w:val="005872E6"/>
    <w:rsid w:val="00587EE6"/>
    <w:rsid w:val="005934E9"/>
    <w:rsid w:val="00593EE6"/>
    <w:rsid w:val="00595596"/>
    <w:rsid w:val="005957E0"/>
    <w:rsid w:val="00595C30"/>
    <w:rsid w:val="00595DC4"/>
    <w:rsid w:val="005A005D"/>
    <w:rsid w:val="005A0452"/>
    <w:rsid w:val="005A17D7"/>
    <w:rsid w:val="005A36AA"/>
    <w:rsid w:val="005A3D66"/>
    <w:rsid w:val="005A48B2"/>
    <w:rsid w:val="005A5919"/>
    <w:rsid w:val="005A6524"/>
    <w:rsid w:val="005A713C"/>
    <w:rsid w:val="005A7462"/>
    <w:rsid w:val="005A75C6"/>
    <w:rsid w:val="005A7E3B"/>
    <w:rsid w:val="005B3E77"/>
    <w:rsid w:val="005B683A"/>
    <w:rsid w:val="005B6DC2"/>
    <w:rsid w:val="005C4D88"/>
    <w:rsid w:val="005C5367"/>
    <w:rsid w:val="005C66A8"/>
    <w:rsid w:val="005C7DEA"/>
    <w:rsid w:val="005D1560"/>
    <w:rsid w:val="005D2227"/>
    <w:rsid w:val="005D284A"/>
    <w:rsid w:val="005D41CC"/>
    <w:rsid w:val="005D46FB"/>
    <w:rsid w:val="005D4D85"/>
    <w:rsid w:val="005D5268"/>
    <w:rsid w:val="005D53D2"/>
    <w:rsid w:val="005D6016"/>
    <w:rsid w:val="005D6185"/>
    <w:rsid w:val="005E0F4C"/>
    <w:rsid w:val="005E1E75"/>
    <w:rsid w:val="005E2124"/>
    <w:rsid w:val="005E4410"/>
    <w:rsid w:val="005E5663"/>
    <w:rsid w:val="005E5910"/>
    <w:rsid w:val="005E6863"/>
    <w:rsid w:val="005E68FD"/>
    <w:rsid w:val="005F0709"/>
    <w:rsid w:val="005F0B0A"/>
    <w:rsid w:val="005F4CB2"/>
    <w:rsid w:val="005F546F"/>
    <w:rsid w:val="005F65B0"/>
    <w:rsid w:val="005F693F"/>
    <w:rsid w:val="005F6B2F"/>
    <w:rsid w:val="005F6F74"/>
    <w:rsid w:val="00601EEF"/>
    <w:rsid w:val="0060548E"/>
    <w:rsid w:val="006057E7"/>
    <w:rsid w:val="00611FA0"/>
    <w:rsid w:val="00612B3B"/>
    <w:rsid w:val="00613479"/>
    <w:rsid w:val="006163AD"/>
    <w:rsid w:val="00616EE7"/>
    <w:rsid w:val="006201AC"/>
    <w:rsid w:val="00622480"/>
    <w:rsid w:val="00623B20"/>
    <w:rsid w:val="00624059"/>
    <w:rsid w:val="00624E48"/>
    <w:rsid w:val="0062622C"/>
    <w:rsid w:val="00633E79"/>
    <w:rsid w:val="00635CC1"/>
    <w:rsid w:val="006368A6"/>
    <w:rsid w:val="006369B2"/>
    <w:rsid w:val="00637FA7"/>
    <w:rsid w:val="006404CA"/>
    <w:rsid w:val="00641729"/>
    <w:rsid w:val="00643347"/>
    <w:rsid w:val="00643A50"/>
    <w:rsid w:val="006446D7"/>
    <w:rsid w:val="0064521F"/>
    <w:rsid w:val="0064578A"/>
    <w:rsid w:val="00645A5A"/>
    <w:rsid w:val="00646393"/>
    <w:rsid w:val="00647D58"/>
    <w:rsid w:val="00650860"/>
    <w:rsid w:val="00651848"/>
    <w:rsid w:val="006528A6"/>
    <w:rsid w:val="00653681"/>
    <w:rsid w:val="006552BE"/>
    <w:rsid w:val="00656D42"/>
    <w:rsid w:val="00656FAA"/>
    <w:rsid w:val="00657C88"/>
    <w:rsid w:val="006604EE"/>
    <w:rsid w:val="006634F3"/>
    <w:rsid w:val="006668AF"/>
    <w:rsid w:val="00666EA6"/>
    <w:rsid w:val="006703E9"/>
    <w:rsid w:val="006771D2"/>
    <w:rsid w:val="00677E09"/>
    <w:rsid w:val="00684F73"/>
    <w:rsid w:val="00686BE3"/>
    <w:rsid w:val="00690FDA"/>
    <w:rsid w:val="006927D3"/>
    <w:rsid w:val="006930EC"/>
    <w:rsid w:val="00693477"/>
    <w:rsid w:val="00693AEC"/>
    <w:rsid w:val="0069453F"/>
    <w:rsid w:val="0069471E"/>
    <w:rsid w:val="006947B1"/>
    <w:rsid w:val="00694AB3"/>
    <w:rsid w:val="006950EA"/>
    <w:rsid w:val="00696B74"/>
    <w:rsid w:val="00696E43"/>
    <w:rsid w:val="006A01F1"/>
    <w:rsid w:val="006A1BF7"/>
    <w:rsid w:val="006A1E17"/>
    <w:rsid w:val="006A3CBA"/>
    <w:rsid w:val="006A4E46"/>
    <w:rsid w:val="006A67C8"/>
    <w:rsid w:val="006A69FA"/>
    <w:rsid w:val="006A6A52"/>
    <w:rsid w:val="006B054D"/>
    <w:rsid w:val="006B2CA8"/>
    <w:rsid w:val="006B3F61"/>
    <w:rsid w:val="006B4C94"/>
    <w:rsid w:val="006B6BA3"/>
    <w:rsid w:val="006B6BD0"/>
    <w:rsid w:val="006C06E6"/>
    <w:rsid w:val="006C1A27"/>
    <w:rsid w:val="006C501C"/>
    <w:rsid w:val="006C60EC"/>
    <w:rsid w:val="006C6257"/>
    <w:rsid w:val="006C6BC4"/>
    <w:rsid w:val="006D1648"/>
    <w:rsid w:val="006D1BB6"/>
    <w:rsid w:val="006D31A5"/>
    <w:rsid w:val="006D3C9A"/>
    <w:rsid w:val="006D41E5"/>
    <w:rsid w:val="006D505C"/>
    <w:rsid w:val="006D62A9"/>
    <w:rsid w:val="006D687C"/>
    <w:rsid w:val="006D6DF1"/>
    <w:rsid w:val="006E0DFE"/>
    <w:rsid w:val="006E224E"/>
    <w:rsid w:val="006E24F1"/>
    <w:rsid w:val="006E2FA8"/>
    <w:rsid w:val="006E41E8"/>
    <w:rsid w:val="006E5DD8"/>
    <w:rsid w:val="006E6977"/>
    <w:rsid w:val="006F300B"/>
    <w:rsid w:val="006F3278"/>
    <w:rsid w:val="006F42A7"/>
    <w:rsid w:val="006F55E8"/>
    <w:rsid w:val="006F7954"/>
    <w:rsid w:val="00701B2D"/>
    <w:rsid w:val="00701CA0"/>
    <w:rsid w:val="007031F4"/>
    <w:rsid w:val="007057A6"/>
    <w:rsid w:val="00710122"/>
    <w:rsid w:val="007103B2"/>
    <w:rsid w:val="00714C53"/>
    <w:rsid w:val="00714EE7"/>
    <w:rsid w:val="00716057"/>
    <w:rsid w:val="00717251"/>
    <w:rsid w:val="007211C2"/>
    <w:rsid w:val="007228AC"/>
    <w:rsid w:val="00723A3B"/>
    <w:rsid w:val="00724543"/>
    <w:rsid w:val="00724CCE"/>
    <w:rsid w:val="0072510A"/>
    <w:rsid w:val="00725AA6"/>
    <w:rsid w:val="00725ADD"/>
    <w:rsid w:val="00726950"/>
    <w:rsid w:val="00731F30"/>
    <w:rsid w:val="00732CCB"/>
    <w:rsid w:val="00732E20"/>
    <w:rsid w:val="0073338C"/>
    <w:rsid w:val="00734C72"/>
    <w:rsid w:val="0074081D"/>
    <w:rsid w:val="007423B7"/>
    <w:rsid w:val="00743785"/>
    <w:rsid w:val="00745B81"/>
    <w:rsid w:val="0074651F"/>
    <w:rsid w:val="00750709"/>
    <w:rsid w:val="0075347B"/>
    <w:rsid w:val="00757077"/>
    <w:rsid w:val="00757494"/>
    <w:rsid w:val="00760A90"/>
    <w:rsid w:val="007619E6"/>
    <w:rsid w:val="00761EA8"/>
    <w:rsid w:val="007630C5"/>
    <w:rsid w:val="00764014"/>
    <w:rsid w:val="0076412B"/>
    <w:rsid w:val="00764D66"/>
    <w:rsid w:val="0076714E"/>
    <w:rsid w:val="0077064B"/>
    <w:rsid w:val="007709E3"/>
    <w:rsid w:val="00773931"/>
    <w:rsid w:val="007739E4"/>
    <w:rsid w:val="00774700"/>
    <w:rsid w:val="00776D66"/>
    <w:rsid w:val="00777ACD"/>
    <w:rsid w:val="00784B4D"/>
    <w:rsid w:val="00784D1B"/>
    <w:rsid w:val="00785538"/>
    <w:rsid w:val="00787FA9"/>
    <w:rsid w:val="00791A9C"/>
    <w:rsid w:val="00791D22"/>
    <w:rsid w:val="00791E02"/>
    <w:rsid w:val="0079285B"/>
    <w:rsid w:val="0079683B"/>
    <w:rsid w:val="00797426"/>
    <w:rsid w:val="00797F21"/>
    <w:rsid w:val="007A0E3E"/>
    <w:rsid w:val="007A0F1F"/>
    <w:rsid w:val="007A29D1"/>
    <w:rsid w:val="007A2B5C"/>
    <w:rsid w:val="007A33E6"/>
    <w:rsid w:val="007A45A7"/>
    <w:rsid w:val="007A488B"/>
    <w:rsid w:val="007A53AC"/>
    <w:rsid w:val="007B0788"/>
    <w:rsid w:val="007B118A"/>
    <w:rsid w:val="007B2064"/>
    <w:rsid w:val="007B3E3C"/>
    <w:rsid w:val="007B4072"/>
    <w:rsid w:val="007B42F0"/>
    <w:rsid w:val="007B5146"/>
    <w:rsid w:val="007C0120"/>
    <w:rsid w:val="007C0DF8"/>
    <w:rsid w:val="007C1029"/>
    <w:rsid w:val="007C1F4A"/>
    <w:rsid w:val="007C4070"/>
    <w:rsid w:val="007C4BD0"/>
    <w:rsid w:val="007C51F7"/>
    <w:rsid w:val="007C62D1"/>
    <w:rsid w:val="007C78F3"/>
    <w:rsid w:val="007D0F0C"/>
    <w:rsid w:val="007D14C5"/>
    <w:rsid w:val="007D1B68"/>
    <w:rsid w:val="007D2D7F"/>
    <w:rsid w:val="007D3CAE"/>
    <w:rsid w:val="007D4BFC"/>
    <w:rsid w:val="007D7710"/>
    <w:rsid w:val="007E085B"/>
    <w:rsid w:val="007E09C2"/>
    <w:rsid w:val="007E4BB5"/>
    <w:rsid w:val="007E5517"/>
    <w:rsid w:val="007E611B"/>
    <w:rsid w:val="007F044C"/>
    <w:rsid w:val="007F37D5"/>
    <w:rsid w:val="007F3D0E"/>
    <w:rsid w:val="007F3D48"/>
    <w:rsid w:val="007F4162"/>
    <w:rsid w:val="007F47CF"/>
    <w:rsid w:val="0080006C"/>
    <w:rsid w:val="0080088D"/>
    <w:rsid w:val="00800D43"/>
    <w:rsid w:val="008038F8"/>
    <w:rsid w:val="00803C4E"/>
    <w:rsid w:val="00804457"/>
    <w:rsid w:val="008064B1"/>
    <w:rsid w:val="00807649"/>
    <w:rsid w:val="00807CF6"/>
    <w:rsid w:val="008103E4"/>
    <w:rsid w:val="00811E5F"/>
    <w:rsid w:val="00812E83"/>
    <w:rsid w:val="00813198"/>
    <w:rsid w:val="00813593"/>
    <w:rsid w:val="0081519B"/>
    <w:rsid w:val="008154D0"/>
    <w:rsid w:val="008156C1"/>
    <w:rsid w:val="00816534"/>
    <w:rsid w:val="00817064"/>
    <w:rsid w:val="00817140"/>
    <w:rsid w:val="00821384"/>
    <w:rsid w:val="0082472A"/>
    <w:rsid w:val="0082651C"/>
    <w:rsid w:val="00826910"/>
    <w:rsid w:val="00830DB5"/>
    <w:rsid w:val="00832928"/>
    <w:rsid w:val="00832D9E"/>
    <w:rsid w:val="008346F8"/>
    <w:rsid w:val="00836417"/>
    <w:rsid w:val="00837700"/>
    <w:rsid w:val="008415F0"/>
    <w:rsid w:val="00842EB7"/>
    <w:rsid w:val="00842FBD"/>
    <w:rsid w:val="008435F8"/>
    <w:rsid w:val="00850351"/>
    <w:rsid w:val="00850428"/>
    <w:rsid w:val="00852E75"/>
    <w:rsid w:val="008536EB"/>
    <w:rsid w:val="00853ED9"/>
    <w:rsid w:val="0085428D"/>
    <w:rsid w:val="00855E6E"/>
    <w:rsid w:val="00856A01"/>
    <w:rsid w:val="00857345"/>
    <w:rsid w:val="00857A03"/>
    <w:rsid w:val="0086194F"/>
    <w:rsid w:val="008652B3"/>
    <w:rsid w:val="00865527"/>
    <w:rsid w:val="00867092"/>
    <w:rsid w:val="00870057"/>
    <w:rsid w:val="008706BE"/>
    <w:rsid w:val="0087083A"/>
    <w:rsid w:val="008736C8"/>
    <w:rsid w:val="00874476"/>
    <w:rsid w:val="00874F88"/>
    <w:rsid w:val="0087610D"/>
    <w:rsid w:val="00877D58"/>
    <w:rsid w:val="0088229B"/>
    <w:rsid w:val="0088249F"/>
    <w:rsid w:val="00885561"/>
    <w:rsid w:val="00887222"/>
    <w:rsid w:val="00887392"/>
    <w:rsid w:val="00887C1C"/>
    <w:rsid w:val="00892848"/>
    <w:rsid w:val="00893BE1"/>
    <w:rsid w:val="00893C80"/>
    <w:rsid w:val="00893FE8"/>
    <w:rsid w:val="008951BE"/>
    <w:rsid w:val="008958D6"/>
    <w:rsid w:val="008960DD"/>
    <w:rsid w:val="00896B91"/>
    <w:rsid w:val="008970A0"/>
    <w:rsid w:val="0089714F"/>
    <w:rsid w:val="008977E7"/>
    <w:rsid w:val="008A0AF6"/>
    <w:rsid w:val="008A181A"/>
    <w:rsid w:val="008A1AC7"/>
    <w:rsid w:val="008A2209"/>
    <w:rsid w:val="008A3C68"/>
    <w:rsid w:val="008A6754"/>
    <w:rsid w:val="008B13A1"/>
    <w:rsid w:val="008B29BB"/>
    <w:rsid w:val="008B29E0"/>
    <w:rsid w:val="008B2DC3"/>
    <w:rsid w:val="008B371A"/>
    <w:rsid w:val="008B38CD"/>
    <w:rsid w:val="008B4D1C"/>
    <w:rsid w:val="008B5184"/>
    <w:rsid w:val="008B58FA"/>
    <w:rsid w:val="008B5A63"/>
    <w:rsid w:val="008B615C"/>
    <w:rsid w:val="008B6DED"/>
    <w:rsid w:val="008B7C47"/>
    <w:rsid w:val="008B7ED0"/>
    <w:rsid w:val="008C00EE"/>
    <w:rsid w:val="008C2D55"/>
    <w:rsid w:val="008C3D9F"/>
    <w:rsid w:val="008C3E53"/>
    <w:rsid w:val="008C3F27"/>
    <w:rsid w:val="008C59F1"/>
    <w:rsid w:val="008C6019"/>
    <w:rsid w:val="008C623B"/>
    <w:rsid w:val="008C6892"/>
    <w:rsid w:val="008D1957"/>
    <w:rsid w:val="008D34D0"/>
    <w:rsid w:val="008D3CC9"/>
    <w:rsid w:val="008D4A61"/>
    <w:rsid w:val="008D64E3"/>
    <w:rsid w:val="008D667F"/>
    <w:rsid w:val="008D76C5"/>
    <w:rsid w:val="008E0B88"/>
    <w:rsid w:val="008E2145"/>
    <w:rsid w:val="008E74F5"/>
    <w:rsid w:val="008F27DC"/>
    <w:rsid w:val="008F3311"/>
    <w:rsid w:val="008F4AFB"/>
    <w:rsid w:val="008F57D6"/>
    <w:rsid w:val="008F6127"/>
    <w:rsid w:val="008F7A02"/>
    <w:rsid w:val="008F7D00"/>
    <w:rsid w:val="00900017"/>
    <w:rsid w:val="0090142A"/>
    <w:rsid w:val="00901DBE"/>
    <w:rsid w:val="00902DE9"/>
    <w:rsid w:val="0090360E"/>
    <w:rsid w:val="00903ADD"/>
    <w:rsid w:val="009052DA"/>
    <w:rsid w:val="009057CA"/>
    <w:rsid w:val="009101E1"/>
    <w:rsid w:val="00911627"/>
    <w:rsid w:val="009165C1"/>
    <w:rsid w:val="00917FC1"/>
    <w:rsid w:val="00921E2B"/>
    <w:rsid w:val="00923589"/>
    <w:rsid w:val="00923DA6"/>
    <w:rsid w:val="0092490F"/>
    <w:rsid w:val="0092526E"/>
    <w:rsid w:val="00925C72"/>
    <w:rsid w:val="009262A8"/>
    <w:rsid w:val="00927624"/>
    <w:rsid w:val="0093169B"/>
    <w:rsid w:val="00931776"/>
    <w:rsid w:val="00933A8E"/>
    <w:rsid w:val="00935EE0"/>
    <w:rsid w:val="00935FDB"/>
    <w:rsid w:val="009360F3"/>
    <w:rsid w:val="00936E86"/>
    <w:rsid w:val="009374E9"/>
    <w:rsid w:val="0094070D"/>
    <w:rsid w:val="0094115E"/>
    <w:rsid w:val="00943CFA"/>
    <w:rsid w:val="009440AC"/>
    <w:rsid w:val="0094480E"/>
    <w:rsid w:val="00944BCC"/>
    <w:rsid w:val="00945164"/>
    <w:rsid w:val="009464A8"/>
    <w:rsid w:val="00950BCF"/>
    <w:rsid w:val="009661DB"/>
    <w:rsid w:val="009705CA"/>
    <w:rsid w:val="00971180"/>
    <w:rsid w:val="009727F9"/>
    <w:rsid w:val="009728DE"/>
    <w:rsid w:val="00972B83"/>
    <w:rsid w:val="009762D4"/>
    <w:rsid w:val="00976D6D"/>
    <w:rsid w:val="009800DD"/>
    <w:rsid w:val="00980712"/>
    <w:rsid w:val="00982562"/>
    <w:rsid w:val="0098377D"/>
    <w:rsid w:val="00983D21"/>
    <w:rsid w:val="0098464A"/>
    <w:rsid w:val="00984F77"/>
    <w:rsid w:val="00985FB2"/>
    <w:rsid w:val="009860D9"/>
    <w:rsid w:val="0098670D"/>
    <w:rsid w:val="0098679A"/>
    <w:rsid w:val="009871FB"/>
    <w:rsid w:val="009879DD"/>
    <w:rsid w:val="00991004"/>
    <w:rsid w:val="00991CF0"/>
    <w:rsid w:val="009942E5"/>
    <w:rsid w:val="00996134"/>
    <w:rsid w:val="0099690C"/>
    <w:rsid w:val="009A0071"/>
    <w:rsid w:val="009A0C00"/>
    <w:rsid w:val="009A0FEE"/>
    <w:rsid w:val="009A1A7B"/>
    <w:rsid w:val="009A38F7"/>
    <w:rsid w:val="009A4233"/>
    <w:rsid w:val="009A4E56"/>
    <w:rsid w:val="009A5E40"/>
    <w:rsid w:val="009A5FE7"/>
    <w:rsid w:val="009B0A33"/>
    <w:rsid w:val="009B21A8"/>
    <w:rsid w:val="009B28A5"/>
    <w:rsid w:val="009B4024"/>
    <w:rsid w:val="009B587F"/>
    <w:rsid w:val="009B6212"/>
    <w:rsid w:val="009C0036"/>
    <w:rsid w:val="009C0394"/>
    <w:rsid w:val="009C2290"/>
    <w:rsid w:val="009C5368"/>
    <w:rsid w:val="009C5742"/>
    <w:rsid w:val="009C62A9"/>
    <w:rsid w:val="009C70B7"/>
    <w:rsid w:val="009C77A0"/>
    <w:rsid w:val="009D1A03"/>
    <w:rsid w:val="009D1E14"/>
    <w:rsid w:val="009D21DA"/>
    <w:rsid w:val="009D467A"/>
    <w:rsid w:val="009D4BE2"/>
    <w:rsid w:val="009D5167"/>
    <w:rsid w:val="009D5BAF"/>
    <w:rsid w:val="009D7646"/>
    <w:rsid w:val="009E10C4"/>
    <w:rsid w:val="009E14E9"/>
    <w:rsid w:val="009E3975"/>
    <w:rsid w:val="009E5339"/>
    <w:rsid w:val="009E6943"/>
    <w:rsid w:val="009E6AC8"/>
    <w:rsid w:val="009E7331"/>
    <w:rsid w:val="009E76B1"/>
    <w:rsid w:val="009F2136"/>
    <w:rsid w:val="009F27ED"/>
    <w:rsid w:val="009F3C8B"/>
    <w:rsid w:val="009F46FF"/>
    <w:rsid w:val="009F4E19"/>
    <w:rsid w:val="009F5977"/>
    <w:rsid w:val="009F6E87"/>
    <w:rsid w:val="009F7699"/>
    <w:rsid w:val="00A02B72"/>
    <w:rsid w:val="00A03BEB"/>
    <w:rsid w:val="00A04867"/>
    <w:rsid w:val="00A06CBA"/>
    <w:rsid w:val="00A101DB"/>
    <w:rsid w:val="00A1040C"/>
    <w:rsid w:val="00A11BBF"/>
    <w:rsid w:val="00A127A4"/>
    <w:rsid w:val="00A132B6"/>
    <w:rsid w:val="00A133FA"/>
    <w:rsid w:val="00A13B3B"/>
    <w:rsid w:val="00A13DD5"/>
    <w:rsid w:val="00A21A43"/>
    <w:rsid w:val="00A23C38"/>
    <w:rsid w:val="00A246D0"/>
    <w:rsid w:val="00A2480B"/>
    <w:rsid w:val="00A25588"/>
    <w:rsid w:val="00A265F1"/>
    <w:rsid w:val="00A268CC"/>
    <w:rsid w:val="00A27677"/>
    <w:rsid w:val="00A31417"/>
    <w:rsid w:val="00A34F0E"/>
    <w:rsid w:val="00A358CF"/>
    <w:rsid w:val="00A37DDD"/>
    <w:rsid w:val="00A408A5"/>
    <w:rsid w:val="00A42012"/>
    <w:rsid w:val="00A43406"/>
    <w:rsid w:val="00A43ADA"/>
    <w:rsid w:val="00A453FE"/>
    <w:rsid w:val="00A45B26"/>
    <w:rsid w:val="00A4662D"/>
    <w:rsid w:val="00A4668A"/>
    <w:rsid w:val="00A472C0"/>
    <w:rsid w:val="00A50372"/>
    <w:rsid w:val="00A50D63"/>
    <w:rsid w:val="00A5159D"/>
    <w:rsid w:val="00A52538"/>
    <w:rsid w:val="00A5381E"/>
    <w:rsid w:val="00A54068"/>
    <w:rsid w:val="00A5471F"/>
    <w:rsid w:val="00A55EB3"/>
    <w:rsid w:val="00A56F5F"/>
    <w:rsid w:val="00A56FF6"/>
    <w:rsid w:val="00A607DE"/>
    <w:rsid w:val="00A60BC4"/>
    <w:rsid w:val="00A62873"/>
    <w:rsid w:val="00A62FF2"/>
    <w:rsid w:val="00A63836"/>
    <w:rsid w:val="00A63A2B"/>
    <w:rsid w:val="00A63AEE"/>
    <w:rsid w:val="00A64E7C"/>
    <w:rsid w:val="00A653CC"/>
    <w:rsid w:val="00A67A0D"/>
    <w:rsid w:val="00A71475"/>
    <w:rsid w:val="00A72A90"/>
    <w:rsid w:val="00A74AC4"/>
    <w:rsid w:val="00A75016"/>
    <w:rsid w:val="00A75F78"/>
    <w:rsid w:val="00A7717F"/>
    <w:rsid w:val="00A774E1"/>
    <w:rsid w:val="00A80284"/>
    <w:rsid w:val="00A80546"/>
    <w:rsid w:val="00A81152"/>
    <w:rsid w:val="00A849C5"/>
    <w:rsid w:val="00A8530A"/>
    <w:rsid w:val="00A90389"/>
    <w:rsid w:val="00A91471"/>
    <w:rsid w:val="00A92A78"/>
    <w:rsid w:val="00A937C5"/>
    <w:rsid w:val="00A96D77"/>
    <w:rsid w:val="00A97802"/>
    <w:rsid w:val="00A9785D"/>
    <w:rsid w:val="00AA2123"/>
    <w:rsid w:val="00AA2957"/>
    <w:rsid w:val="00AA2B1A"/>
    <w:rsid w:val="00AA39FA"/>
    <w:rsid w:val="00AA485B"/>
    <w:rsid w:val="00AA4C52"/>
    <w:rsid w:val="00AA539A"/>
    <w:rsid w:val="00AA69B4"/>
    <w:rsid w:val="00AA6C02"/>
    <w:rsid w:val="00AA7565"/>
    <w:rsid w:val="00AB07F2"/>
    <w:rsid w:val="00AB0C96"/>
    <w:rsid w:val="00AB0E68"/>
    <w:rsid w:val="00AB124C"/>
    <w:rsid w:val="00AB1ED7"/>
    <w:rsid w:val="00AB4E02"/>
    <w:rsid w:val="00AB50A4"/>
    <w:rsid w:val="00AB5F72"/>
    <w:rsid w:val="00AB6C41"/>
    <w:rsid w:val="00AB6E36"/>
    <w:rsid w:val="00AB746B"/>
    <w:rsid w:val="00AC2360"/>
    <w:rsid w:val="00AC2517"/>
    <w:rsid w:val="00AC3B8E"/>
    <w:rsid w:val="00AC541F"/>
    <w:rsid w:val="00AC5A53"/>
    <w:rsid w:val="00AD111D"/>
    <w:rsid w:val="00AD14A4"/>
    <w:rsid w:val="00AD174A"/>
    <w:rsid w:val="00AD22DA"/>
    <w:rsid w:val="00AD3639"/>
    <w:rsid w:val="00AD4967"/>
    <w:rsid w:val="00AE1650"/>
    <w:rsid w:val="00AE20B5"/>
    <w:rsid w:val="00AE2AAA"/>
    <w:rsid w:val="00AE4803"/>
    <w:rsid w:val="00AE4A6A"/>
    <w:rsid w:val="00AE55A3"/>
    <w:rsid w:val="00AE5DA1"/>
    <w:rsid w:val="00AE6432"/>
    <w:rsid w:val="00AE7353"/>
    <w:rsid w:val="00AE79F0"/>
    <w:rsid w:val="00AE7B30"/>
    <w:rsid w:val="00AE7F19"/>
    <w:rsid w:val="00AF22CF"/>
    <w:rsid w:val="00AF2D89"/>
    <w:rsid w:val="00AF357A"/>
    <w:rsid w:val="00B00B66"/>
    <w:rsid w:val="00B01C70"/>
    <w:rsid w:val="00B02F01"/>
    <w:rsid w:val="00B04B20"/>
    <w:rsid w:val="00B06342"/>
    <w:rsid w:val="00B06E79"/>
    <w:rsid w:val="00B07F31"/>
    <w:rsid w:val="00B113AC"/>
    <w:rsid w:val="00B1162B"/>
    <w:rsid w:val="00B134A0"/>
    <w:rsid w:val="00B148FC"/>
    <w:rsid w:val="00B16E7D"/>
    <w:rsid w:val="00B21BF5"/>
    <w:rsid w:val="00B22D04"/>
    <w:rsid w:val="00B27D2A"/>
    <w:rsid w:val="00B30D4B"/>
    <w:rsid w:val="00B30DCE"/>
    <w:rsid w:val="00B32278"/>
    <w:rsid w:val="00B357D6"/>
    <w:rsid w:val="00B36E3F"/>
    <w:rsid w:val="00B3749C"/>
    <w:rsid w:val="00B41B5A"/>
    <w:rsid w:val="00B4260C"/>
    <w:rsid w:val="00B426D1"/>
    <w:rsid w:val="00B42B2E"/>
    <w:rsid w:val="00B4365E"/>
    <w:rsid w:val="00B44EE9"/>
    <w:rsid w:val="00B462E2"/>
    <w:rsid w:val="00B47BD7"/>
    <w:rsid w:val="00B513D1"/>
    <w:rsid w:val="00B519A5"/>
    <w:rsid w:val="00B51F5F"/>
    <w:rsid w:val="00B53E20"/>
    <w:rsid w:val="00B54518"/>
    <w:rsid w:val="00B55139"/>
    <w:rsid w:val="00B5602A"/>
    <w:rsid w:val="00B6022F"/>
    <w:rsid w:val="00B6068B"/>
    <w:rsid w:val="00B60E83"/>
    <w:rsid w:val="00B61E5E"/>
    <w:rsid w:val="00B63CC3"/>
    <w:rsid w:val="00B651D8"/>
    <w:rsid w:val="00B674B7"/>
    <w:rsid w:val="00B70113"/>
    <w:rsid w:val="00B70980"/>
    <w:rsid w:val="00B7115A"/>
    <w:rsid w:val="00B73A0C"/>
    <w:rsid w:val="00B74301"/>
    <w:rsid w:val="00B766FA"/>
    <w:rsid w:val="00B76D36"/>
    <w:rsid w:val="00B76F49"/>
    <w:rsid w:val="00B81998"/>
    <w:rsid w:val="00B8221A"/>
    <w:rsid w:val="00B823CF"/>
    <w:rsid w:val="00B828F8"/>
    <w:rsid w:val="00B86B23"/>
    <w:rsid w:val="00B872F5"/>
    <w:rsid w:val="00B9417F"/>
    <w:rsid w:val="00B95FD4"/>
    <w:rsid w:val="00B960DC"/>
    <w:rsid w:val="00B97309"/>
    <w:rsid w:val="00B97D8A"/>
    <w:rsid w:val="00BA0F38"/>
    <w:rsid w:val="00BA2ABB"/>
    <w:rsid w:val="00BA357D"/>
    <w:rsid w:val="00BA41BE"/>
    <w:rsid w:val="00BA4355"/>
    <w:rsid w:val="00BA4516"/>
    <w:rsid w:val="00BA4A0F"/>
    <w:rsid w:val="00BA4C45"/>
    <w:rsid w:val="00BA6D10"/>
    <w:rsid w:val="00BB2329"/>
    <w:rsid w:val="00BB23FF"/>
    <w:rsid w:val="00BB492B"/>
    <w:rsid w:val="00BB4A22"/>
    <w:rsid w:val="00BB6D7A"/>
    <w:rsid w:val="00BB7EB2"/>
    <w:rsid w:val="00BC049A"/>
    <w:rsid w:val="00BC0B8F"/>
    <w:rsid w:val="00BC2D08"/>
    <w:rsid w:val="00BC6EF1"/>
    <w:rsid w:val="00BD16EA"/>
    <w:rsid w:val="00BD1738"/>
    <w:rsid w:val="00BD317E"/>
    <w:rsid w:val="00BD32E9"/>
    <w:rsid w:val="00BD39E3"/>
    <w:rsid w:val="00BD5C21"/>
    <w:rsid w:val="00BE0711"/>
    <w:rsid w:val="00BE0896"/>
    <w:rsid w:val="00BE1954"/>
    <w:rsid w:val="00BE1F7D"/>
    <w:rsid w:val="00BE5550"/>
    <w:rsid w:val="00BE59F9"/>
    <w:rsid w:val="00BF2790"/>
    <w:rsid w:val="00BF28F2"/>
    <w:rsid w:val="00BF5DA6"/>
    <w:rsid w:val="00BF675C"/>
    <w:rsid w:val="00BF6C93"/>
    <w:rsid w:val="00BF6CDF"/>
    <w:rsid w:val="00BF7E33"/>
    <w:rsid w:val="00C0120F"/>
    <w:rsid w:val="00C01BF2"/>
    <w:rsid w:val="00C01D45"/>
    <w:rsid w:val="00C03637"/>
    <w:rsid w:val="00C03A83"/>
    <w:rsid w:val="00C07A85"/>
    <w:rsid w:val="00C1051B"/>
    <w:rsid w:val="00C10CCE"/>
    <w:rsid w:val="00C10E81"/>
    <w:rsid w:val="00C13DDE"/>
    <w:rsid w:val="00C14367"/>
    <w:rsid w:val="00C144BB"/>
    <w:rsid w:val="00C14B53"/>
    <w:rsid w:val="00C14E07"/>
    <w:rsid w:val="00C15122"/>
    <w:rsid w:val="00C17582"/>
    <w:rsid w:val="00C2040B"/>
    <w:rsid w:val="00C21A2A"/>
    <w:rsid w:val="00C247C5"/>
    <w:rsid w:val="00C302FA"/>
    <w:rsid w:val="00C312FE"/>
    <w:rsid w:val="00C34C21"/>
    <w:rsid w:val="00C35A7D"/>
    <w:rsid w:val="00C35BBE"/>
    <w:rsid w:val="00C36CF6"/>
    <w:rsid w:val="00C40391"/>
    <w:rsid w:val="00C40E5D"/>
    <w:rsid w:val="00C41142"/>
    <w:rsid w:val="00C41324"/>
    <w:rsid w:val="00C44D2E"/>
    <w:rsid w:val="00C450A4"/>
    <w:rsid w:val="00C47FFD"/>
    <w:rsid w:val="00C5069B"/>
    <w:rsid w:val="00C51E47"/>
    <w:rsid w:val="00C521A2"/>
    <w:rsid w:val="00C52836"/>
    <w:rsid w:val="00C54597"/>
    <w:rsid w:val="00C546C4"/>
    <w:rsid w:val="00C5686C"/>
    <w:rsid w:val="00C5692D"/>
    <w:rsid w:val="00C573F3"/>
    <w:rsid w:val="00C6008A"/>
    <w:rsid w:val="00C6051E"/>
    <w:rsid w:val="00C61D12"/>
    <w:rsid w:val="00C637DF"/>
    <w:rsid w:val="00C65AD9"/>
    <w:rsid w:val="00C65D63"/>
    <w:rsid w:val="00C668E2"/>
    <w:rsid w:val="00C66AC5"/>
    <w:rsid w:val="00C6788C"/>
    <w:rsid w:val="00C67A76"/>
    <w:rsid w:val="00C67D5C"/>
    <w:rsid w:val="00C70D68"/>
    <w:rsid w:val="00C740DA"/>
    <w:rsid w:val="00C743A8"/>
    <w:rsid w:val="00C74819"/>
    <w:rsid w:val="00C75EA1"/>
    <w:rsid w:val="00C768E9"/>
    <w:rsid w:val="00C76D38"/>
    <w:rsid w:val="00C81A4C"/>
    <w:rsid w:val="00C84DB4"/>
    <w:rsid w:val="00C850B6"/>
    <w:rsid w:val="00C86748"/>
    <w:rsid w:val="00C8694B"/>
    <w:rsid w:val="00C86C36"/>
    <w:rsid w:val="00C8726C"/>
    <w:rsid w:val="00C9073A"/>
    <w:rsid w:val="00C92CB1"/>
    <w:rsid w:val="00C93773"/>
    <w:rsid w:val="00C940B2"/>
    <w:rsid w:val="00C95A63"/>
    <w:rsid w:val="00C974E4"/>
    <w:rsid w:val="00C97D47"/>
    <w:rsid w:val="00CA0055"/>
    <w:rsid w:val="00CA199A"/>
    <w:rsid w:val="00CA420F"/>
    <w:rsid w:val="00CA4678"/>
    <w:rsid w:val="00CA5B55"/>
    <w:rsid w:val="00CA6032"/>
    <w:rsid w:val="00CA6CB3"/>
    <w:rsid w:val="00CB0CF6"/>
    <w:rsid w:val="00CB103F"/>
    <w:rsid w:val="00CB224E"/>
    <w:rsid w:val="00CB3402"/>
    <w:rsid w:val="00CB7762"/>
    <w:rsid w:val="00CC08B5"/>
    <w:rsid w:val="00CC130F"/>
    <w:rsid w:val="00CC15D4"/>
    <w:rsid w:val="00CC3C48"/>
    <w:rsid w:val="00CC6670"/>
    <w:rsid w:val="00CC712F"/>
    <w:rsid w:val="00CC735C"/>
    <w:rsid w:val="00CC7B79"/>
    <w:rsid w:val="00CC7D38"/>
    <w:rsid w:val="00CD1DA2"/>
    <w:rsid w:val="00CD6A91"/>
    <w:rsid w:val="00CD7566"/>
    <w:rsid w:val="00CD7D18"/>
    <w:rsid w:val="00CE140C"/>
    <w:rsid w:val="00CE1BE6"/>
    <w:rsid w:val="00CE2DB6"/>
    <w:rsid w:val="00CE4177"/>
    <w:rsid w:val="00CE58D7"/>
    <w:rsid w:val="00CE6CB9"/>
    <w:rsid w:val="00CE7D6B"/>
    <w:rsid w:val="00CF11C0"/>
    <w:rsid w:val="00CF12CB"/>
    <w:rsid w:val="00CF19CA"/>
    <w:rsid w:val="00CF3DB3"/>
    <w:rsid w:val="00CF4244"/>
    <w:rsid w:val="00D01427"/>
    <w:rsid w:val="00D039D2"/>
    <w:rsid w:val="00D04BAF"/>
    <w:rsid w:val="00D05C14"/>
    <w:rsid w:val="00D06113"/>
    <w:rsid w:val="00D06EB8"/>
    <w:rsid w:val="00D07088"/>
    <w:rsid w:val="00D124EA"/>
    <w:rsid w:val="00D12925"/>
    <w:rsid w:val="00D12DCA"/>
    <w:rsid w:val="00D1389F"/>
    <w:rsid w:val="00D14C4E"/>
    <w:rsid w:val="00D16FF1"/>
    <w:rsid w:val="00D17A72"/>
    <w:rsid w:val="00D20E60"/>
    <w:rsid w:val="00D22147"/>
    <w:rsid w:val="00D23B2B"/>
    <w:rsid w:val="00D248BC"/>
    <w:rsid w:val="00D24AFA"/>
    <w:rsid w:val="00D25220"/>
    <w:rsid w:val="00D26D71"/>
    <w:rsid w:val="00D308C5"/>
    <w:rsid w:val="00D30D6B"/>
    <w:rsid w:val="00D3278A"/>
    <w:rsid w:val="00D32B73"/>
    <w:rsid w:val="00D3435D"/>
    <w:rsid w:val="00D356B0"/>
    <w:rsid w:val="00D36760"/>
    <w:rsid w:val="00D4062C"/>
    <w:rsid w:val="00D40A4C"/>
    <w:rsid w:val="00D419D1"/>
    <w:rsid w:val="00D42C7A"/>
    <w:rsid w:val="00D4577C"/>
    <w:rsid w:val="00D46185"/>
    <w:rsid w:val="00D46252"/>
    <w:rsid w:val="00D47051"/>
    <w:rsid w:val="00D5635D"/>
    <w:rsid w:val="00D5708E"/>
    <w:rsid w:val="00D57CE5"/>
    <w:rsid w:val="00D61E39"/>
    <w:rsid w:val="00D62EFA"/>
    <w:rsid w:val="00D64457"/>
    <w:rsid w:val="00D644DD"/>
    <w:rsid w:val="00D64906"/>
    <w:rsid w:val="00D65D8A"/>
    <w:rsid w:val="00D66736"/>
    <w:rsid w:val="00D7155E"/>
    <w:rsid w:val="00D72815"/>
    <w:rsid w:val="00D7419B"/>
    <w:rsid w:val="00D74D9C"/>
    <w:rsid w:val="00D7665E"/>
    <w:rsid w:val="00D767CD"/>
    <w:rsid w:val="00D77BD3"/>
    <w:rsid w:val="00D80CBB"/>
    <w:rsid w:val="00D80E7D"/>
    <w:rsid w:val="00D82BE1"/>
    <w:rsid w:val="00D839F1"/>
    <w:rsid w:val="00D857C7"/>
    <w:rsid w:val="00D85D30"/>
    <w:rsid w:val="00D86B04"/>
    <w:rsid w:val="00D91986"/>
    <w:rsid w:val="00D91B89"/>
    <w:rsid w:val="00D91D53"/>
    <w:rsid w:val="00D92231"/>
    <w:rsid w:val="00D94BC0"/>
    <w:rsid w:val="00D9586F"/>
    <w:rsid w:val="00DA0072"/>
    <w:rsid w:val="00DA012A"/>
    <w:rsid w:val="00DA1DFA"/>
    <w:rsid w:val="00DA2063"/>
    <w:rsid w:val="00DA2088"/>
    <w:rsid w:val="00DA271A"/>
    <w:rsid w:val="00DA35C2"/>
    <w:rsid w:val="00DA3651"/>
    <w:rsid w:val="00DA3C38"/>
    <w:rsid w:val="00DA5415"/>
    <w:rsid w:val="00DA5ED0"/>
    <w:rsid w:val="00DA6EB2"/>
    <w:rsid w:val="00DB1B00"/>
    <w:rsid w:val="00DB28CB"/>
    <w:rsid w:val="00DB2FF5"/>
    <w:rsid w:val="00DB449F"/>
    <w:rsid w:val="00DB4DDC"/>
    <w:rsid w:val="00DB56F5"/>
    <w:rsid w:val="00DB57C7"/>
    <w:rsid w:val="00DB5B11"/>
    <w:rsid w:val="00DC1399"/>
    <w:rsid w:val="00DC1446"/>
    <w:rsid w:val="00DC4FB3"/>
    <w:rsid w:val="00DC52E3"/>
    <w:rsid w:val="00DC6675"/>
    <w:rsid w:val="00DD07D9"/>
    <w:rsid w:val="00DD1BB1"/>
    <w:rsid w:val="00DD2F09"/>
    <w:rsid w:val="00DD3AF8"/>
    <w:rsid w:val="00DD3DB5"/>
    <w:rsid w:val="00DD55FF"/>
    <w:rsid w:val="00DD5DF7"/>
    <w:rsid w:val="00DD6096"/>
    <w:rsid w:val="00DD69F4"/>
    <w:rsid w:val="00DD7709"/>
    <w:rsid w:val="00DD7F69"/>
    <w:rsid w:val="00DE19CC"/>
    <w:rsid w:val="00DE200E"/>
    <w:rsid w:val="00DE22E7"/>
    <w:rsid w:val="00DE2310"/>
    <w:rsid w:val="00DE25F9"/>
    <w:rsid w:val="00DE3174"/>
    <w:rsid w:val="00DE5C23"/>
    <w:rsid w:val="00DF0ECC"/>
    <w:rsid w:val="00DF539C"/>
    <w:rsid w:val="00DF54D8"/>
    <w:rsid w:val="00DF6071"/>
    <w:rsid w:val="00DF6D39"/>
    <w:rsid w:val="00E001B0"/>
    <w:rsid w:val="00E00604"/>
    <w:rsid w:val="00E040CB"/>
    <w:rsid w:val="00E05BC3"/>
    <w:rsid w:val="00E071A9"/>
    <w:rsid w:val="00E071AE"/>
    <w:rsid w:val="00E07F40"/>
    <w:rsid w:val="00E119D0"/>
    <w:rsid w:val="00E14205"/>
    <w:rsid w:val="00E14228"/>
    <w:rsid w:val="00E147E5"/>
    <w:rsid w:val="00E15497"/>
    <w:rsid w:val="00E164CA"/>
    <w:rsid w:val="00E16DD9"/>
    <w:rsid w:val="00E17DC7"/>
    <w:rsid w:val="00E201A8"/>
    <w:rsid w:val="00E20613"/>
    <w:rsid w:val="00E209BD"/>
    <w:rsid w:val="00E20D4E"/>
    <w:rsid w:val="00E23BBF"/>
    <w:rsid w:val="00E24785"/>
    <w:rsid w:val="00E247CD"/>
    <w:rsid w:val="00E24CA7"/>
    <w:rsid w:val="00E25F46"/>
    <w:rsid w:val="00E33785"/>
    <w:rsid w:val="00E36C39"/>
    <w:rsid w:val="00E4036D"/>
    <w:rsid w:val="00E41711"/>
    <w:rsid w:val="00E41D86"/>
    <w:rsid w:val="00E426A4"/>
    <w:rsid w:val="00E42918"/>
    <w:rsid w:val="00E43115"/>
    <w:rsid w:val="00E43DD3"/>
    <w:rsid w:val="00E440B6"/>
    <w:rsid w:val="00E44158"/>
    <w:rsid w:val="00E454D3"/>
    <w:rsid w:val="00E46CD3"/>
    <w:rsid w:val="00E46CE0"/>
    <w:rsid w:val="00E4735D"/>
    <w:rsid w:val="00E5707D"/>
    <w:rsid w:val="00E573AA"/>
    <w:rsid w:val="00E6067E"/>
    <w:rsid w:val="00E60CC9"/>
    <w:rsid w:val="00E60E58"/>
    <w:rsid w:val="00E6307C"/>
    <w:rsid w:val="00E63809"/>
    <w:rsid w:val="00E63E0F"/>
    <w:rsid w:val="00E641E6"/>
    <w:rsid w:val="00E65629"/>
    <w:rsid w:val="00E66350"/>
    <w:rsid w:val="00E66793"/>
    <w:rsid w:val="00E67547"/>
    <w:rsid w:val="00E70422"/>
    <w:rsid w:val="00E70D1B"/>
    <w:rsid w:val="00E71CDE"/>
    <w:rsid w:val="00E7271C"/>
    <w:rsid w:val="00E73399"/>
    <w:rsid w:val="00E74014"/>
    <w:rsid w:val="00E74BD8"/>
    <w:rsid w:val="00E7509D"/>
    <w:rsid w:val="00E75658"/>
    <w:rsid w:val="00E76385"/>
    <w:rsid w:val="00E766E9"/>
    <w:rsid w:val="00E77EB4"/>
    <w:rsid w:val="00E814FF"/>
    <w:rsid w:val="00E82885"/>
    <w:rsid w:val="00E83A76"/>
    <w:rsid w:val="00E86F9A"/>
    <w:rsid w:val="00E875C9"/>
    <w:rsid w:val="00E90207"/>
    <w:rsid w:val="00E90B63"/>
    <w:rsid w:val="00E90C89"/>
    <w:rsid w:val="00E91063"/>
    <w:rsid w:val="00E9660D"/>
    <w:rsid w:val="00E9683A"/>
    <w:rsid w:val="00E96B6D"/>
    <w:rsid w:val="00EA0336"/>
    <w:rsid w:val="00EA116F"/>
    <w:rsid w:val="00EA1845"/>
    <w:rsid w:val="00EA1D8C"/>
    <w:rsid w:val="00EA1F63"/>
    <w:rsid w:val="00EA41B4"/>
    <w:rsid w:val="00EA6E11"/>
    <w:rsid w:val="00EB0932"/>
    <w:rsid w:val="00EB0AD1"/>
    <w:rsid w:val="00EB0F91"/>
    <w:rsid w:val="00EB19F7"/>
    <w:rsid w:val="00EB1AD9"/>
    <w:rsid w:val="00EB4264"/>
    <w:rsid w:val="00EB49CD"/>
    <w:rsid w:val="00EB6C00"/>
    <w:rsid w:val="00EC11C7"/>
    <w:rsid w:val="00EC1586"/>
    <w:rsid w:val="00EC32B5"/>
    <w:rsid w:val="00EC3376"/>
    <w:rsid w:val="00EC3796"/>
    <w:rsid w:val="00EC3916"/>
    <w:rsid w:val="00EC5653"/>
    <w:rsid w:val="00EC6183"/>
    <w:rsid w:val="00EC61AE"/>
    <w:rsid w:val="00ED15B4"/>
    <w:rsid w:val="00ED2485"/>
    <w:rsid w:val="00ED504A"/>
    <w:rsid w:val="00ED533D"/>
    <w:rsid w:val="00ED55EE"/>
    <w:rsid w:val="00ED68B6"/>
    <w:rsid w:val="00ED726A"/>
    <w:rsid w:val="00ED77A5"/>
    <w:rsid w:val="00EE09CB"/>
    <w:rsid w:val="00EE4751"/>
    <w:rsid w:val="00EE5001"/>
    <w:rsid w:val="00EE52B6"/>
    <w:rsid w:val="00EE6972"/>
    <w:rsid w:val="00EE6AAD"/>
    <w:rsid w:val="00EF3237"/>
    <w:rsid w:val="00EF3E1A"/>
    <w:rsid w:val="00EF4C0A"/>
    <w:rsid w:val="00EF6810"/>
    <w:rsid w:val="00F007CE"/>
    <w:rsid w:val="00F0219B"/>
    <w:rsid w:val="00F022CE"/>
    <w:rsid w:val="00F042C3"/>
    <w:rsid w:val="00F0700C"/>
    <w:rsid w:val="00F10236"/>
    <w:rsid w:val="00F10D6D"/>
    <w:rsid w:val="00F12AEA"/>
    <w:rsid w:val="00F13350"/>
    <w:rsid w:val="00F14B46"/>
    <w:rsid w:val="00F15966"/>
    <w:rsid w:val="00F16559"/>
    <w:rsid w:val="00F16D46"/>
    <w:rsid w:val="00F20B5C"/>
    <w:rsid w:val="00F21054"/>
    <w:rsid w:val="00F21433"/>
    <w:rsid w:val="00F226ED"/>
    <w:rsid w:val="00F2361E"/>
    <w:rsid w:val="00F2436F"/>
    <w:rsid w:val="00F24854"/>
    <w:rsid w:val="00F25782"/>
    <w:rsid w:val="00F25935"/>
    <w:rsid w:val="00F25D55"/>
    <w:rsid w:val="00F27407"/>
    <w:rsid w:val="00F30146"/>
    <w:rsid w:val="00F30DF3"/>
    <w:rsid w:val="00F31E56"/>
    <w:rsid w:val="00F41D29"/>
    <w:rsid w:val="00F42BA4"/>
    <w:rsid w:val="00F4361E"/>
    <w:rsid w:val="00F4539B"/>
    <w:rsid w:val="00F4752C"/>
    <w:rsid w:val="00F476FD"/>
    <w:rsid w:val="00F52E7B"/>
    <w:rsid w:val="00F551ED"/>
    <w:rsid w:val="00F55384"/>
    <w:rsid w:val="00F556A7"/>
    <w:rsid w:val="00F56530"/>
    <w:rsid w:val="00F56728"/>
    <w:rsid w:val="00F5679F"/>
    <w:rsid w:val="00F56FCE"/>
    <w:rsid w:val="00F6431E"/>
    <w:rsid w:val="00F6474B"/>
    <w:rsid w:val="00F64AC8"/>
    <w:rsid w:val="00F65448"/>
    <w:rsid w:val="00F665B5"/>
    <w:rsid w:val="00F66D7A"/>
    <w:rsid w:val="00F67019"/>
    <w:rsid w:val="00F6723D"/>
    <w:rsid w:val="00F71FCA"/>
    <w:rsid w:val="00F725C3"/>
    <w:rsid w:val="00F730BC"/>
    <w:rsid w:val="00F75D09"/>
    <w:rsid w:val="00F76A7D"/>
    <w:rsid w:val="00F7706D"/>
    <w:rsid w:val="00F77B52"/>
    <w:rsid w:val="00F81DDA"/>
    <w:rsid w:val="00F84234"/>
    <w:rsid w:val="00F86281"/>
    <w:rsid w:val="00F914A7"/>
    <w:rsid w:val="00F91847"/>
    <w:rsid w:val="00F91A6E"/>
    <w:rsid w:val="00F92DAC"/>
    <w:rsid w:val="00F9309C"/>
    <w:rsid w:val="00F948D9"/>
    <w:rsid w:val="00F94F48"/>
    <w:rsid w:val="00FA0260"/>
    <w:rsid w:val="00FA0D6F"/>
    <w:rsid w:val="00FA5345"/>
    <w:rsid w:val="00FA5D4D"/>
    <w:rsid w:val="00FB1870"/>
    <w:rsid w:val="00FB33EC"/>
    <w:rsid w:val="00FB52FD"/>
    <w:rsid w:val="00FB5541"/>
    <w:rsid w:val="00FB68CB"/>
    <w:rsid w:val="00FB7AA0"/>
    <w:rsid w:val="00FC0CB3"/>
    <w:rsid w:val="00FC2119"/>
    <w:rsid w:val="00FC26F9"/>
    <w:rsid w:val="00FC3BB8"/>
    <w:rsid w:val="00FC40E6"/>
    <w:rsid w:val="00FD0829"/>
    <w:rsid w:val="00FD1182"/>
    <w:rsid w:val="00FD1D6D"/>
    <w:rsid w:val="00FD3971"/>
    <w:rsid w:val="00FD3D24"/>
    <w:rsid w:val="00FD3DE8"/>
    <w:rsid w:val="00FD59E0"/>
    <w:rsid w:val="00FD63A9"/>
    <w:rsid w:val="00FE1B31"/>
    <w:rsid w:val="00FE23E6"/>
    <w:rsid w:val="00FE2F13"/>
    <w:rsid w:val="00FE5277"/>
    <w:rsid w:val="00FF00EB"/>
    <w:rsid w:val="00FF0BDD"/>
    <w:rsid w:val="00FF0F1C"/>
    <w:rsid w:val="00FF2F60"/>
    <w:rsid w:val="00FF513E"/>
    <w:rsid w:val="00FF5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39121A7B"/>
  <w15:docId w15:val="{4AE865F9-2C43-4BFE-A432-0ACAA122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0"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tabs>
        <w:tab w:val="num" w:pos="1134"/>
      </w:tabs>
      <w:ind w:left="1134" w:hanging="567"/>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tabs>
        <w:tab w:val="num" w:pos="567"/>
      </w:tabs>
      <w:ind w:left="567" w:hanging="567"/>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tabs>
        <w:tab w:val="num" w:pos="1701"/>
      </w:tabs>
      <w:ind w:left="1701" w:hanging="567"/>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tabs>
        <w:tab w:val="num" w:pos="2268"/>
      </w:tabs>
      <w:ind w:left="2268" w:hanging="567"/>
    </w:pPr>
  </w:style>
  <w:style w:type="paragraph" w:styleId="ListParagraph">
    <w:name w:val="List Paragraph"/>
    <w:basedOn w:val="Normal"/>
    <w:uiPriority w:val="34"/>
    <w:qFormat/>
    <w:rsid w:val="00BB492B"/>
    <w:pPr>
      <w:spacing w:after="120" w:line="288" w:lineRule="auto"/>
      <w:ind w:left="720"/>
      <w:contextualSpacing/>
    </w:pPr>
    <w:rPr>
      <w:rFonts w:ascii="Trebuchet MS" w:eastAsiaTheme="minorHAnsi" w:hAnsi="Trebuchet MS"/>
      <w:sz w:val="22"/>
      <w:szCs w:val="22"/>
      <w:lang w:eastAsia="en-US"/>
    </w:rPr>
  </w:style>
  <w:style w:type="character" w:styleId="CommentReference">
    <w:name w:val="annotation reference"/>
    <w:basedOn w:val="DefaultParagraphFont"/>
    <w:uiPriority w:val="49"/>
    <w:semiHidden/>
    <w:unhideWhenUsed/>
    <w:rsid w:val="00497D8F"/>
    <w:rPr>
      <w:sz w:val="16"/>
      <w:szCs w:val="16"/>
    </w:rPr>
  </w:style>
  <w:style w:type="paragraph" w:styleId="CommentText">
    <w:name w:val="annotation text"/>
    <w:basedOn w:val="Normal"/>
    <w:link w:val="CommentTextChar"/>
    <w:uiPriority w:val="49"/>
    <w:semiHidden/>
    <w:unhideWhenUsed/>
    <w:rsid w:val="00497D8F"/>
    <w:rPr>
      <w:sz w:val="20"/>
      <w:szCs w:val="20"/>
    </w:rPr>
  </w:style>
  <w:style w:type="character" w:customStyle="1" w:styleId="CommentTextChar">
    <w:name w:val="Comment Text Char"/>
    <w:basedOn w:val="DefaultParagraphFont"/>
    <w:link w:val="CommentText"/>
    <w:uiPriority w:val="49"/>
    <w:semiHidden/>
    <w:rsid w:val="00497D8F"/>
    <w:rPr>
      <w:sz w:val="20"/>
      <w:szCs w:val="20"/>
    </w:rPr>
  </w:style>
  <w:style w:type="paragraph" w:styleId="CommentSubject">
    <w:name w:val="annotation subject"/>
    <w:basedOn w:val="CommentText"/>
    <w:next w:val="CommentText"/>
    <w:link w:val="CommentSubjectChar"/>
    <w:uiPriority w:val="49"/>
    <w:semiHidden/>
    <w:unhideWhenUsed/>
    <w:rsid w:val="00497D8F"/>
    <w:rPr>
      <w:b/>
      <w:bCs/>
    </w:rPr>
  </w:style>
  <w:style w:type="character" w:customStyle="1" w:styleId="CommentSubjectChar">
    <w:name w:val="Comment Subject Char"/>
    <w:basedOn w:val="CommentTextChar"/>
    <w:link w:val="CommentSubject"/>
    <w:uiPriority w:val="49"/>
    <w:semiHidden/>
    <w:rsid w:val="00497D8F"/>
    <w:rPr>
      <w:b/>
      <w:bCs/>
      <w:sz w:val="20"/>
      <w:szCs w:val="20"/>
    </w:rPr>
  </w:style>
  <w:style w:type="paragraph" w:customStyle="1" w:styleId="subsection">
    <w:name w:val="subsection"/>
    <w:basedOn w:val="Normal"/>
    <w:rsid w:val="00726950"/>
    <w:pPr>
      <w:spacing w:before="100" w:beforeAutospacing="1" w:after="100" w:afterAutospacing="1"/>
    </w:pPr>
    <w:rPr>
      <w:rFonts w:eastAsia="Times New Roman"/>
    </w:rPr>
  </w:style>
  <w:style w:type="paragraph" w:customStyle="1" w:styleId="paragraph">
    <w:name w:val="paragraph"/>
    <w:basedOn w:val="Normal"/>
    <w:rsid w:val="00726950"/>
    <w:pPr>
      <w:spacing w:before="100" w:beforeAutospacing="1" w:after="100" w:afterAutospacing="1"/>
    </w:pPr>
    <w:rPr>
      <w:rFonts w:eastAsia="Times New Roman"/>
    </w:rPr>
  </w:style>
  <w:style w:type="paragraph" w:customStyle="1" w:styleId="paragraphsub">
    <w:name w:val="paragraphsub"/>
    <w:basedOn w:val="Normal"/>
    <w:rsid w:val="00726950"/>
    <w:pPr>
      <w:spacing w:before="100" w:beforeAutospacing="1" w:after="100" w:afterAutospacing="1"/>
    </w:pPr>
    <w:rPr>
      <w:rFonts w:eastAsia="Times New Roman"/>
    </w:rPr>
  </w:style>
  <w:style w:type="paragraph" w:styleId="Revision">
    <w:name w:val="Revision"/>
    <w:hidden/>
    <w:uiPriority w:val="99"/>
    <w:semiHidden/>
    <w:rsid w:val="00944BCC"/>
    <w:pPr>
      <w:spacing w:after="0"/>
    </w:pPr>
  </w:style>
  <w:style w:type="paragraph" w:customStyle="1" w:styleId="Default">
    <w:name w:val="Default"/>
    <w:rsid w:val="0010082F"/>
    <w:pPr>
      <w:autoSpaceDE w:val="0"/>
      <w:autoSpaceDN w:val="0"/>
      <w:adjustRightInd w:val="0"/>
      <w:spacing w:after="0"/>
    </w:pPr>
    <w:rPr>
      <w:color w:val="000000"/>
    </w:rPr>
  </w:style>
  <w:style w:type="paragraph" w:customStyle="1" w:styleId="ActTitle">
    <w:name w:val="Act Title"/>
    <w:basedOn w:val="Normal"/>
    <w:next w:val="IntroTo"/>
    <w:rsid w:val="00D06113"/>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D06113"/>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D06113"/>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D06113"/>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Normal"/>
    <w:rsid w:val="00D06113"/>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D06113"/>
  </w:style>
  <w:style w:type="paragraph" w:customStyle="1" w:styleId="ASref">
    <w:name w:val="AS ref"/>
    <w:basedOn w:val="Normal"/>
    <w:next w:val="Normal"/>
    <w:rsid w:val="00D06113"/>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D06113"/>
  </w:style>
  <w:style w:type="paragraph" w:customStyle="1" w:styleId="introto0">
    <w:name w:val="introto"/>
    <w:basedOn w:val="Normal"/>
    <w:rsid w:val="00D0611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3281">
      <w:bodyDiv w:val="1"/>
      <w:marLeft w:val="0"/>
      <w:marRight w:val="0"/>
      <w:marTop w:val="0"/>
      <w:marBottom w:val="0"/>
      <w:divBdr>
        <w:top w:val="none" w:sz="0" w:space="0" w:color="auto"/>
        <w:left w:val="none" w:sz="0" w:space="0" w:color="auto"/>
        <w:bottom w:val="none" w:sz="0" w:space="0" w:color="auto"/>
        <w:right w:val="none" w:sz="0" w:space="0" w:color="auto"/>
      </w:divBdr>
    </w:div>
    <w:div w:id="291793263">
      <w:bodyDiv w:val="1"/>
      <w:marLeft w:val="0"/>
      <w:marRight w:val="0"/>
      <w:marTop w:val="0"/>
      <w:marBottom w:val="0"/>
      <w:divBdr>
        <w:top w:val="none" w:sz="0" w:space="0" w:color="auto"/>
        <w:left w:val="none" w:sz="0" w:space="0" w:color="auto"/>
        <w:bottom w:val="none" w:sz="0" w:space="0" w:color="auto"/>
        <w:right w:val="none" w:sz="0" w:space="0" w:color="auto"/>
      </w:divBdr>
    </w:div>
    <w:div w:id="881786965">
      <w:bodyDiv w:val="1"/>
      <w:marLeft w:val="0"/>
      <w:marRight w:val="0"/>
      <w:marTop w:val="0"/>
      <w:marBottom w:val="0"/>
      <w:divBdr>
        <w:top w:val="none" w:sz="0" w:space="0" w:color="auto"/>
        <w:left w:val="none" w:sz="0" w:space="0" w:color="auto"/>
        <w:bottom w:val="none" w:sz="0" w:space="0" w:color="auto"/>
        <w:right w:val="none" w:sz="0" w:space="0" w:color="auto"/>
      </w:divBdr>
    </w:div>
    <w:div w:id="1912344415">
      <w:bodyDiv w:val="1"/>
      <w:marLeft w:val="0"/>
      <w:marRight w:val="0"/>
      <w:marTop w:val="0"/>
      <w:marBottom w:val="0"/>
      <w:divBdr>
        <w:top w:val="none" w:sz="0" w:space="0" w:color="auto"/>
        <w:left w:val="none" w:sz="0" w:space="0" w:color="auto"/>
        <w:bottom w:val="none" w:sz="0" w:space="0" w:color="auto"/>
        <w:right w:val="none" w:sz="0" w:space="0" w:color="auto"/>
      </w:divBdr>
      <w:divsChild>
        <w:div w:id="1797791936">
          <w:marLeft w:val="0"/>
          <w:marRight w:val="0"/>
          <w:marTop w:val="0"/>
          <w:marBottom w:val="0"/>
          <w:divBdr>
            <w:top w:val="none" w:sz="0" w:space="0" w:color="auto"/>
            <w:left w:val="none" w:sz="0" w:space="0" w:color="auto"/>
            <w:bottom w:val="none" w:sz="0" w:space="0" w:color="auto"/>
            <w:right w:val="none" w:sz="0" w:space="0" w:color="auto"/>
          </w:divBdr>
          <w:divsChild>
            <w:div w:id="249434199">
              <w:marLeft w:val="0"/>
              <w:marRight w:val="0"/>
              <w:marTop w:val="0"/>
              <w:marBottom w:val="0"/>
              <w:divBdr>
                <w:top w:val="none" w:sz="0" w:space="0" w:color="auto"/>
                <w:left w:val="none" w:sz="0" w:space="0" w:color="auto"/>
                <w:bottom w:val="none" w:sz="0" w:space="0" w:color="auto"/>
                <w:right w:val="none" w:sz="0" w:space="0" w:color="auto"/>
              </w:divBdr>
              <w:divsChild>
                <w:div w:id="257294466">
                  <w:marLeft w:val="0"/>
                  <w:marRight w:val="0"/>
                  <w:marTop w:val="0"/>
                  <w:marBottom w:val="0"/>
                  <w:divBdr>
                    <w:top w:val="none" w:sz="0" w:space="0" w:color="auto"/>
                    <w:left w:val="none" w:sz="0" w:space="0" w:color="auto"/>
                    <w:bottom w:val="none" w:sz="0" w:space="0" w:color="auto"/>
                    <w:right w:val="none" w:sz="0" w:space="0" w:color="auto"/>
                  </w:divBdr>
                  <w:divsChild>
                    <w:div w:id="91358599">
                      <w:marLeft w:val="0"/>
                      <w:marRight w:val="0"/>
                      <w:marTop w:val="0"/>
                      <w:marBottom w:val="0"/>
                      <w:divBdr>
                        <w:top w:val="none" w:sz="0" w:space="0" w:color="auto"/>
                        <w:left w:val="none" w:sz="0" w:space="0" w:color="auto"/>
                        <w:bottom w:val="none" w:sz="0" w:space="0" w:color="auto"/>
                        <w:right w:val="none" w:sz="0" w:space="0" w:color="auto"/>
                      </w:divBdr>
                      <w:divsChild>
                        <w:div w:id="338896388">
                          <w:marLeft w:val="0"/>
                          <w:marRight w:val="0"/>
                          <w:marTop w:val="0"/>
                          <w:marBottom w:val="0"/>
                          <w:divBdr>
                            <w:top w:val="none" w:sz="0" w:space="0" w:color="auto"/>
                            <w:left w:val="none" w:sz="0" w:space="0" w:color="auto"/>
                            <w:bottom w:val="none" w:sz="0" w:space="0" w:color="auto"/>
                            <w:right w:val="none" w:sz="0" w:space="0" w:color="auto"/>
                          </w:divBdr>
                          <w:divsChild>
                            <w:div w:id="155460965">
                              <w:marLeft w:val="0"/>
                              <w:marRight w:val="0"/>
                              <w:marTop w:val="0"/>
                              <w:marBottom w:val="0"/>
                              <w:divBdr>
                                <w:top w:val="none" w:sz="0" w:space="0" w:color="auto"/>
                                <w:left w:val="none" w:sz="0" w:space="0" w:color="auto"/>
                                <w:bottom w:val="none" w:sz="0" w:space="0" w:color="auto"/>
                                <w:right w:val="none" w:sz="0" w:space="0" w:color="auto"/>
                              </w:divBdr>
                              <w:divsChild>
                                <w:div w:id="249897122">
                                  <w:marLeft w:val="0"/>
                                  <w:marRight w:val="0"/>
                                  <w:marTop w:val="0"/>
                                  <w:marBottom w:val="0"/>
                                  <w:divBdr>
                                    <w:top w:val="none" w:sz="0" w:space="0" w:color="auto"/>
                                    <w:left w:val="none" w:sz="0" w:space="0" w:color="auto"/>
                                    <w:bottom w:val="none" w:sz="0" w:space="0" w:color="auto"/>
                                    <w:right w:val="none" w:sz="0" w:space="0" w:color="auto"/>
                                  </w:divBdr>
                                  <w:divsChild>
                                    <w:div w:id="56242877">
                                      <w:marLeft w:val="0"/>
                                      <w:marRight w:val="0"/>
                                      <w:marTop w:val="0"/>
                                      <w:marBottom w:val="0"/>
                                      <w:divBdr>
                                        <w:top w:val="none" w:sz="0" w:space="0" w:color="auto"/>
                                        <w:left w:val="none" w:sz="0" w:space="0" w:color="auto"/>
                                        <w:bottom w:val="none" w:sz="0" w:space="0" w:color="auto"/>
                                        <w:right w:val="none" w:sz="0" w:space="0" w:color="auto"/>
                                      </w:divBdr>
                                      <w:divsChild>
                                        <w:div w:id="1357075345">
                                          <w:marLeft w:val="0"/>
                                          <w:marRight w:val="0"/>
                                          <w:marTop w:val="0"/>
                                          <w:marBottom w:val="0"/>
                                          <w:divBdr>
                                            <w:top w:val="none" w:sz="0" w:space="0" w:color="auto"/>
                                            <w:left w:val="none" w:sz="0" w:space="0" w:color="auto"/>
                                            <w:bottom w:val="none" w:sz="0" w:space="0" w:color="auto"/>
                                            <w:right w:val="none" w:sz="0" w:space="0" w:color="auto"/>
                                          </w:divBdr>
                                          <w:divsChild>
                                            <w:div w:id="389967201">
                                              <w:marLeft w:val="0"/>
                                              <w:marRight w:val="0"/>
                                              <w:marTop w:val="0"/>
                                              <w:marBottom w:val="0"/>
                                              <w:divBdr>
                                                <w:top w:val="none" w:sz="0" w:space="0" w:color="auto"/>
                                                <w:left w:val="none" w:sz="0" w:space="0" w:color="auto"/>
                                                <w:bottom w:val="none" w:sz="0" w:space="0" w:color="auto"/>
                                                <w:right w:val="none" w:sz="0" w:space="0" w:color="auto"/>
                                              </w:divBdr>
                                              <w:divsChild>
                                                <w:div w:id="1899899367">
                                                  <w:marLeft w:val="0"/>
                                                  <w:marRight w:val="0"/>
                                                  <w:marTop w:val="0"/>
                                                  <w:marBottom w:val="0"/>
                                                  <w:divBdr>
                                                    <w:top w:val="none" w:sz="0" w:space="0" w:color="auto"/>
                                                    <w:left w:val="none" w:sz="0" w:space="0" w:color="auto"/>
                                                    <w:bottom w:val="none" w:sz="0" w:space="0" w:color="auto"/>
                                                    <w:right w:val="none" w:sz="0" w:space="0" w:color="auto"/>
                                                  </w:divBdr>
                                                  <w:divsChild>
                                                    <w:div w:id="1044453057">
                                                      <w:marLeft w:val="0"/>
                                                      <w:marRight w:val="0"/>
                                                      <w:marTop w:val="0"/>
                                                      <w:marBottom w:val="0"/>
                                                      <w:divBdr>
                                                        <w:top w:val="none" w:sz="0" w:space="0" w:color="auto"/>
                                                        <w:left w:val="none" w:sz="0" w:space="0" w:color="auto"/>
                                                        <w:bottom w:val="none" w:sz="0" w:space="0" w:color="auto"/>
                                                        <w:right w:val="none" w:sz="0" w:space="0" w:color="auto"/>
                                                      </w:divBdr>
                                                      <w:divsChild>
                                                        <w:div w:id="2832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UNOFFICIAL</APRASecurityClassification>
    <m2df5fdf6d1643b4a596982762bb3d00 xmlns="814d62cb-2db6-4c25-ab62-b9075facbc11">
      <Terms xmlns="http://schemas.microsoft.com/office/infopath/2007/PartnerControls"/>
    </m2df5fdf6d1643b4a596982762bb3d00>
    <APRAApprovalDate xmlns="814d62cb-2db6-4c25-ab62-b9075facbc11" xsi:nil="true"/>
    <APRAKeywords xmlns="814d62cb-2db6-4c25-ab62-b9075facbc11">Appointed Actuary; General Insurance, Life insurance, Private Health Insurance</APRAKeywords>
    <APRAApprovedBy xmlns="814d62cb-2db6-4c25-ab62-b9075facbc11">
      <UserInfo>
        <DisplayName/>
        <AccountId xsi:nil="true"/>
        <AccountType/>
      </UserInfo>
    </APRAApprovedBy>
    <APRADate xmlns="814d62cb-2db6-4c25-ab62-b9075facbc11">2018-06-05T14:00:00+00:00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142</Value>
      <Value>26</Value>
      <Value>24</Value>
      <Value>134</Value>
      <Value>58</Value>
      <Value>19</Value>
      <Value>93</Value>
      <Value>171</Value>
      <Value>10</Value>
      <Value>158</Value>
      <Value>83</Value>
      <Value>4</Value>
    </TaxCatchAll>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CPS 320 Actuarial and Related Matters</APRADescription>
    <APRAActivityID xmlns="814d62cb-2db6-4c25-ab62-b9075facbc11" xsi:nil="true"/>
    <i08e72d8ce2b4ffa9361f9f4e0a63abc xmlns="814d62cb-2db6-4c25-ab62-b9075facbc11">
      <Terms xmlns="http://schemas.microsoft.com/office/infopath/2007/PartnerControls">
        <TermInfo xmlns="http://schemas.microsoft.com/office/infopath/2007/PartnerControls">
          <TermName>2018</TermName>
          <TermId>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5JENXJJSCC7A-445999044-8572</_dlc_DocId>
    <_dlc_DocIdUrl xmlns="814d62cb-2db6-4c25-ab62-b9075facbc11">
      <Url>https://im/teams/LEGAL/_layouts/15/DocIdRedir.aspx?ID=5JENXJJSCC7A-445999044-8572</Url>
      <Description>5JENXJJSCC7A-445999044-8572</Description>
    </_dlc_DocIdUrl>
    <APRAMeetingDate xmlns="814d62cb-2db6-4c25-ab62-b9075facbc11" xsi:nil="true"/>
    <APRAMeetingNumber xmlns="814d62cb-2db6-4c25-ab62-b9075facbc11" xsi:nil="tru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834FACA5-FF25-44EB-9F22-13BC540CEF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3A95B64-63E8-4843-88B4-C150A020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5D4491-93BF-4EFC-BC3F-136DE96A918A}">
  <ds:schemaRefs>
    <ds:schemaRef ds:uri="Microsoft.SharePoint.Taxonomy.ContentTypeSync"/>
  </ds:schemaRefs>
</ds:datastoreItem>
</file>

<file path=customXml/itemProps6.xml><?xml version="1.0" encoding="utf-8"?>
<ds:datastoreItem xmlns:ds="http://schemas.openxmlformats.org/officeDocument/2006/customXml" ds:itemID="{A93C230A-9925-4AE6-B3FF-854D7CDE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1</TotalTime>
  <Pages>21</Pages>
  <Words>5660</Words>
  <Characters>30173</Characters>
  <Application>Microsoft Office Word</Application>
  <DocSecurity>0</DocSecurity>
  <Lines>615</Lines>
  <Paragraphs>347</Paragraphs>
  <ScaleCrop>false</ScaleCrop>
  <HeadingPairs>
    <vt:vector size="2" baseType="variant">
      <vt:variant>
        <vt:lpstr>Title</vt:lpstr>
      </vt:variant>
      <vt:variant>
        <vt:i4>1</vt:i4>
      </vt:variant>
    </vt:vector>
  </HeadingPairs>
  <TitlesOfParts>
    <vt:vector size="1" baseType="lpstr">
      <vt:lpstr>CPS320 Draft</vt:lpstr>
    </vt:vector>
  </TitlesOfParts>
  <Company>APRA</Company>
  <LinksUpToDate>false</LinksUpToDate>
  <CharactersWithSpaces>35486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Life Insurance and Health Insurance (prudential standard) determination No. 1 of 2018</dc:title>
  <dc:creator>Johnstone, Rebecca</dc:creator>
  <cp:keywords> [SEC=UNOFFICIAL]</cp:keywords>
  <cp:lastModifiedBy>Toni Michalis</cp:lastModifiedBy>
  <cp:revision>3</cp:revision>
  <cp:lastPrinted>2018-06-06T20:27:00Z</cp:lastPrinted>
  <dcterms:created xsi:type="dcterms:W3CDTF">2018-06-05T22:36:00Z</dcterms:created>
  <dcterms:modified xsi:type="dcterms:W3CDTF">2018-06-06T20:27:00Z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Hash_Version">
    <vt:lpwstr>2016.1</vt:lpwstr>
  </property>
  <property fmtid="{D5CDD505-2E9C-101B-9397-08002B2CF9AE}" pid="8" name="PM_SecurityClassification_Prev">
    <vt:lpwstr>UNOFFICIAL</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Value_Header">
    <vt:lpwstr>Personal</vt:lpwstr>
  </property>
  <property fmtid="{D5CDD505-2E9C-101B-9397-08002B2CF9AE}" pid="13" name="PM_ProtectiveMarkingValue_Footer">
    <vt:lpwstr>Personal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9CDD4A8A38FF4D3681F9F9DB8CFE362E</vt:lpwstr>
  </property>
  <property fmtid="{D5CDD505-2E9C-101B-9397-08002B2CF9AE}" pid="18" name="PM_MinimumSecurityClassification">
    <vt:lpwstr/>
  </property>
  <property fmtid="{D5CDD505-2E9C-101B-9397-08002B2CF9AE}" pid="19" name="ContentTypeId">
    <vt:lpwstr>0x0101008CA7A4F8331B45C7B0D3158B4994D0CA0200577EC0F5A1FBFC498F9A8436B963F8A6</vt:lpwstr>
  </property>
  <property fmtid="{D5CDD505-2E9C-101B-9397-08002B2CF9AE}" pid="20"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1" name="IT system type">
    <vt:lpwstr/>
  </property>
  <property fmtid="{D5CDD505-2E9C-101B-9397-08002B2CF9AE}" pid="22" name="APRACategory">
    <vt:lpwstr/>
  </property>
  <property fmtid="{D5CDD505-2E9C-101B-9397-08002B2CF9AE}" pid="23" name="APRAPeerGroup">
    <vt:lpwstr/>
  </property>
  <property fmtid="{D5CDD505-2E9C-101B-9397-08002B2CF9AE}" pid="24" name="APRADocumentType">
    <vt:lpwstr>142;#Prudential standard|6ce5a155-9ab2-41e3-9b2a-5baab4b7f1d1;#58;#Legal instrument|71fd6ed3-d6d6-4975-ba99-bfe45802e734</vt:lpwstr>
  </property>
  <property fmtid="{D5CDD505-2E9C-101B-9397-08002B2CF9AE}" pid="25" name="APRAStatus">
    <vt:lpwstr>19;#Final|84d6b2d0-8498-4d62-bf46-bab38babbe9e</vt:lpwstr>
  </property>
  <property fmtid="{D5CDD505-2E9C-101B-9397-08002B2CF9AE}" pid="26" name="APRAPRSG">
    <vt:lpwstr/>
  </property>
  <property fmtid="{D5CDD505-2E9C-101B-9397-08002B2CF9AE}" pid="27" name="APRAReportingGroup">
    <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TemplateType">
    <vt:lpwstr>23;#Policy|f1d41970-be64-43ea-8d6f-300cb1384ee7</vt:lpwstr>
  </property>
  <property fmtid="{D5CDD505-2E9C-101B-9397-08002B2CF9AE}" pid="31" name="APRAYear">
    <vt:lpwstr>171;#2018|337d548e-be9a-4363-bbb3-ec2b7c3daa90</vt:lpwstr>
  </property>
  <property fmtid="{D5CDD505-2E9C-101B-9397-08002B2CF9AE}" pid="32" name="APRAIndustry">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147851eb-e58c-4f2d-9f81-55d5e04d5280</vt:lpwstr>
  </property>
  <property fmtid="{D5CDD505-2E9C-101B-9397-08002B2CF9AE}" pid="38" name="RecordPoint_WorkflowType">
    <vt:lpwstr>ActiveSubmitStub</vt:lpwstr>
  </property>
  <property fmtid="{D5CDD505-2E9C-101B-9397-08002B2CF9AE}" pid="39" name="RecordPoint_ActiveItemUniqueId">
    <vt:lpwstr>{147851eb-e58c-4f2d-9f81-55d5e04d5280}</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WebId">
    <vt:lpwstr>{75a71c27-8d66-4282-ae60-1bfc22a83be1}</vt:lpwstr>
  </property>
  <property fmtid="{D5CDD505-2E9C-101B-9397-08002B2CF9AE}" pid="43" name="RecordPoint_RecordNumberSubmitted">
    <vt:lpwstr/>
  </property>
  <property fmtid="{D5CDD505-2E9C-101B-9397-08002B2CF9AE}" pid="44" name="PM_Originator_Hash_SHA1">
    <vt:lpwstr>529143122B6C36E6683A3D626A0D72D880B57C20</vt:lpwstr>
  </property>
  <property fmtid="{D5CDD505-2E9C-101B-9397-08002B2CF9AE}" pid="45" name="PM_Hash_Salt">
    <vt:lpwstr>35AF740279B979E299DC8FD2DB8B025C</vt:lpwstr>
  </property>
  <property fmtid="{D5CDD505-2E9C-101B-9397-08002B2CF9AE}" pid="46" name="PM_Hash_SHA1">
    <vt:lpwstr>3896CCF892E6E2CD0003A5CBB91BDCFF8DCA4B30</vt:lpwstr>
  </property>
  <property fmtid="{D5CDD505-2E9C-101B-9397-08002B2CF9AE}" pid="47" name="PM_Hash_Salt_Prev">
    <vt:lpwstr>4F7FEE93EDC213BD345E4AB4609E3F34</vt:lpwstr>
  </property>
  <property fmtid="{D5CDD505-2E9C-101B-9397-08002B2CF9AE}" pid="48" name="PM_OriginationTimeStamp">
    <vt:lpwstr>2018-03-12T03:25:05Z</vt:lpwstr>
  </property>
  <property fmtid="{D5CDD505-2E9C-101B-9397-08002B2CF9AE}" pid="49" name="IsLocked">
    <vt:lpwstr>Yes</vt:lpwstr>
  </property>
  <property fmtid="{D5CDD505-2E9C-101B-9397-08002B2CF9AE}" pid="50" name="RecordPoint_SubmissionCompleted">
    <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p10c80fc2da942ae8f2ea9b33b6ea0ba">
    <vt:lpwstr/>
  </property>
  <property fmtid="{D5CDD505-2E9C-101B-9397-08002B2CF9AE}" pid="55" name="pa005173035e41c3986b37b8e650f3ef">
    <vt:lpwstr/>
  </property>
  <property fmtid="{D5CDD505-2E9C-101B-9397-08002B2CF9AE}" pid="56" name="ic4067bd02f14cf3a95ad35878404a71">
    <vt:lpwstr/>
  </property>
  <property fmtid="{D5CDD505-2E9C-101B-9397-08002B2CF9AE}" pid="57" name="k4bcc0d734474fea9fb713d9c415b4b0">
    <vt:lpwstr/>
  </property>
  <property fmtid="{D5CDD505-2E9C-101B-9397-08002B2CF9AE}" pid="58" name="j724204a644741eb9f777fcb03fe8840">
    <vt:lpwstr/>
  </property>
  <property fmtid="{D5CDD505-2E9C-101B-9397-08002B2CF9AE}" pid="59" name="d9a849fd1b8e46ada0321eb0681a10ee">
    <vt:lpwstr/>
  </property>
  <property fmtid="{D5CDD505-2E9C-101B-9397-08002B2CF9AE}" pid="60" name="b37d8d7e823543f58f89056343a9035c">
    <vt:lpwstr/>
  </property>
</Properties>
</file>