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8ED2EC" w14:textId="77777777" w:rsidR="00020D50" w:rsidRDefault="00020D50" w:rsidP="000C34C0">
      <w:pPr>
        <w:pStyle w:val="APRANORMAL"/>
      </w:pPr>
      <w:bookmarkStart w:id="0" w:name="_GoBack"/>
      <w:bookmarkEnd w:id="0"/>
    </w:p>
    <w:p w14:paraId="448ED2ED" w14:textId="77777777" w:rsidR="00020D50" w:rsidRDefault="00020D50" w:rsidP="000C34C0">
      <w:pPr>
        <w:pStyle w:val="APRANORMAL"/>
      </w:pPr>
    </w:p>
    <w:p w14:paraId="448ED2EE" w14:textId="77777777" w:rsidR="0062765D" w:rsidRDefault="0062765D" w:rsidP="000C34C0">
      <w:pPr>
        <w:pStyle w:val="APRANORMAL"/>
      </w:pPr>
    </w:p>
    <w:p w14:paraId="448ED2EF" w14:textId="77777777" w:rsidR="0062765D" w:rsidRDefault="00FB0C4B" w:rsidP="000C34C0">
      <w:pPr>
        <w:pStyle w:val="APRANORMAL"/>
      </w:pPr>
      <w:r>
        <w:rPr>
          <w:noProof/>
          <w:lang w:val="en-AU" w:eastAsia="en-AU"/>
        </w:rPr>
        <mc:AlternateContent>
          <mc:Choice Requires="wps">
            <w:drawing>
              <wp:inline distT="0" distB="0" distL="0" distR="0" wp14:anchorId="7BF4C9EA" wp14:editId="6C7BBFE6">
                <wp:extent cx="5837275" cy="1419225"/>
                <wp:effectExtent l="0" t="0" r="0" b="0"/>
                <wp:docPr id="7" name="Text Box 7"/>
                <wp:cNvGraphicFramePr/>
                <a:graphic xmlns:a="http://schemas.openxmlformats.org/drawingml/2006/main">
                  <a:graphicData uri="http://schemas.microsoft.com/office/word/2010/wordprocessingShape">
                    <wps:wsp>
                      <wps:cNvSpPr txBox="1"/>
                      <wps:spPr>
                        <a:xfrm>
                          <a:off x="0" y="0"/>
                          <a:ext cx="5837275"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ED3FD" w14:textId="77777777" w:rsidR="00FB0C4B" w:rsidRPr="00CE15C4" w:rsidRDefault="00FB0C4B" w:rsidP="00FB0C4B">
                            <w:pPr>
                              <w:pStyle w:val="PaperTypeHeading"/>
                              <w:rPr>
                                <w:sz w:val="62"/>
                                <w:szCs w:val="62"/>
                              </w:rPr>
                            </w:pPr>
                            <w:r w:rsidRPr="00CE15C4">
                              <w:rPr>
                                <w:sz w:val="62"/>
                                <w:szCs w:val="62"/>
                              </w:rPr>
                              <w:t>Cost Recovery Implementation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459.6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" filled="f" stroked="f" strokeweight=".5pt">
                <v:textbox>
                  <w:txbxContent>
                    <w:p w14:paraId="448ED3FD" w14:textId="77777777" w:rsidR="00FB0C4B" w:rsidRPr="00CE15C4" w:rsidRDefault="00FB0C4B" w:rsidP="00FB0C4B">
                      <w:pPr>
                        <w:pStyle w:val="PaperTypeHeading"/>
                        <w:rPr>
                          <w:sz w:val="62"/>
                          <w:szCs w:val="62"/>
                        </w:rPr>
                      </w:pPr>
                      <w:r w:rsidRPr="00CE15C4">
                        <w:rPr>
                          <w:sz w:val="62"/>
                          <w:szCs w:val="62"/>
                        </w:rPr>
                        <w:t>Cost Recovery Implementation Statement</w:t>
                      </w:r>
                    </w:p>
                  </w:txbxContent>
                </v:textbox>
                <w10:anchorlock/>
              </v:shape>
            </w:pict>
          </mc:Fallback>
        </mc:AlternateContent>
      </w:r>
    </w:p>
    <w:p w14:paraId="448ED2F0" w14:textId="77777777" w:rsidR="0062765D" w:rsidRDefault="0062765D" w:rsidP="000C34C0">
      <w:pPr>
        <w:pStyle w:val="APRANORMAL"/>
      </w:pPr>
    </w:p>
    <w:p w14:paraId="448ED2F1" w14:textId="77777777" w:rsidR="0062765D" w:rsidRDefault="0062765D" w:rsidP="000C34C0">
      <w:pPr>
        <w:pStyle w:val="APRANORMAL"/>
      </w:pPr>
    </w:p>
    <w:p w14:paraId="448ED2F2" w14:textId="77777777" w:rsidR="00DD5159" w:rsidRDefault="00DD5159" w:rsidP="00DD5159">
      <w:pPr>
        <w:pStyle w:val="PaperTypeHeading"/>
        <w:rPr>
          <w:rFonts w:ascii="DIN OT Light" w:hAnsi="DIN OT Light"/>
          <w:caps w:val="0"/>
          <w:color w:val="auto"/>
          <w:sz w:val="22"/>
          <w:szCs w:val="22"/>
          <w:lang w:val="en-GB"/>
        </w:rPr>
      </w:pPr>
    </w:p>
    <w:p w14:paraId="448ED2F4" w14:textId="514FFFFD" w:rsidR="00F70A93" w:rsidRPr="00F73041" w:rsidRDefault="00456AE0" w:rsidP="00F70A93">
      <w:pPr>
        <w:pStyle w:val="APRANORMAL"/>
        <w:ind w:left="-426"/>
        <w:rPr>
          <w:rFonts w:ascii="DIN OT Medium" w:hAnsi="DIN OT Medium"/>
          <w:sz w:val="44"/>
          <w:szCs w:val="44"/>
        </w:rPr>
      </w:pPr>
      <w:r w:rsidRPr="00F73041">
        <w:rPr>
          <w:rFonts w:ascii="DIN OT Medium" w:hAnsi="DIN OT Medium"/>
          <w:color w:val="002060"/>
          <w:sz w:val="44"/>
          <w:szCs w:val="44"/>
          <w:lang w:val="en-US"/>
        </w:rPr>
        <w:t>For assessing applic</w:t>
      </w:r>
      <w:r w:rsidR="0048091D" w:rsidRPr="00F73041">
        <w:rPr>
          <w:rFonts w:ascii="DIN OT Medium" w:hAnsi="DIN OT Medium"/>
          <w:color w:val="002060"/>
          <w:sz w:val="44"/>
          <w:szCs w:val="44"/>
          <w:lang w:val="en-US"/>
        </w:rPr>
        <w:t>ations for</w:t>
      </w:r>
      <w:r w:rsidR="00440019" w:rsidRPr="00F73041">
        <w:rPr>
          <w:rFonts w:ascii="DIN OT Medium" w:hAnsi="DIN OT Medium"/>
          <w:color w:val="002060"/>
          <w:sz w:val="44"/>
          <w:szCs w:val="44"/>
          <w:lang w:val="en-US"/>
        </w:rPr>
        <w:t xml:space="preserve"> authorisation</w:t>
      </w:r>
      <w:r w:rsidR="009C5FC0" w:rsidRPr="00F73041">
        <w:rPr>
          <w:rFonts w:ascii="DIN OT Medium" w:hAnsi="DIN OT Medium"/>
          <w:color w:val="002060"/>
          <w:sz w:val="44"/>
          <w:szCs w:val="44"/>
          <w:lang w:val="en-US"/>
        </w:rPr>
        <w:t>, and certain other approvals</w:t>
      </w:r>
    </w:p>
    <w:p w14:paraId="448ED2F5" w14:textId="4B163CAF" w:rsidR="00456AE0" w:rsidRDefault="001607EE" w:rsidP="00F60736">
      <w:pPr>
        <w:pStyle w:val="APRANORMAL"/>
        <w:spacing w:after="0"/>
        <w:ind w:left="-426"/>
        <w:rPr>
          <w:rFonts w:ascii="DIN OT Medium" w:hAnsi="DIN OT Medium"/>
          <w:color w:val="00B0F0"/>
          <w:sz w:val="24"/>
          <w:szCs w:val="24"/>
        </w:rPr>
      </w:pPr>
      <w:r>
        <w:rPr>
          <w:rFonts w:ascii="DIN OT Medium" w:hAnsi="DIN OT Medium"/>
          <w:color w:val="00B0F0"/>
          <w:sz w:val="24"/>
          <w:szCs w:val="24"/>
        </w:rPr>
        <w:t>1</w:t>
      </w:r>
      <w:r w:rsidR="00F70A93" w:rsidRPr="00CE15C4">
        <w:rPr>
          <w:rFonts w:ascii="DIN OT Medium" w:hAnsi="DIN OT Medium"/>
          <w:color w:val="00B0F0"/>
          <w:sz w:val="24"/>
          <w:szCs w:val="24"/>
        </w:rPr>
        <w:t xml:space="preserve"> </w:t>
      </w:r>
      <w:r w:rsidR="005F3BD7">
        <w:rPr>
          <w:rFonts w:ascii="DIN OT Medium" w:hAnsi="DIN OT Medium"/>
          <w:color w:val="00B0F0"/>
          <w:sz w:val="24"/>
          <w:szCs w:val="24"/>
        </w:rPr>
        <w:t>June</w:t>
      </w:r>
      <w:r w:rsidR="009865B2">
        <w:rPr>
          <w:rFonts w:ascii="DIN OT Medium" w:hAnsi="DIN OT Medium"/>
          <w:color w:val="00B0F0"/>
          <w:sz w:val="24"/>
          <w:szCs w:val="24"/>
        </w:rPr>
        <w:t xml:space="preserve"> </w:t>
      </w:r>
      <w:r w:rsidR="00F60736">
        <w:rPr>
          <w:rFonts w:ascii="DIN OT Medium" w:hAnsi="DIN OT Medium"/>
          <w:color w:val="00B0F0"/>
          <w:sz w:val="24"/>
          <w:szCs w:val="24"/>
        </w:rPr>
        <w:t>2018</w:t>
      </w:r>
    </w:p>
    <w:p w14:paraId="448ED2F6" w14:textId="77777777" w:rsidR="00456AE0" w:rsidRDefault="00456AE0" w:rsidP="005F6AE8">
      <w:pPr>
        <w:pStyle w:val="APRANORMAL"/>
        <w:ind w:left="-426"/>
        <w:rPr>
          <w:rFonts w:ascii="DIN OT Medium" w:hAnsi="DIN OT Medium"/>
          <w:color w:val="00B0F0"/>
          <w:sz w:val="24"/>
          <w:szCs w:val="24"/>
        </w:rPr>
      </w:pPr>
    </w:p>
    <w:p w14:paraId="448ED2F7" w14:textId="77777777" w:rsidR="006A3B63" w:rsidRPr="0019771D" w:rsidRDefault="009F28B5" w:rsidP="00A470CD">
      <w:pPr>
        <w:pStyle w:val="APRANORMAL"/>
        <w:rPr>
          <w:rFonts w:ascii="DIN OT Medium" w:hAnsi="DIN OT Medium"/>
          <w:color w:val="00B0F0"/>
          <w:sz w:val="24"/>
          <w:szCs w:val="24"/>
        </w:rPr>
      </w:pPr>
      <w:r w:rsidRPr="0019771D">
        <w:rPr>
          <w:rFonts w:ascii="DIN OT Medium" w:hAnsi="DIN OT Medium"/>
          <w:color w:val="00B0F0"/>
          <w:sz w:val="24"/>
          <w:szCs w:val="24"/>
        </w:rPr>
        <w:br w:type="page"/>
      </w:r>
    </w:p>
    <w:p w14:paraId="448ED2F8" w14:textId="77777777" w:rsidR="00116798" w:rsidRDefault="00116798" w:rsidP="00116798">
      <w:pPr>
        <w:pStyle w:val="APRANORMAL"/>
      </w:pPr>
      <w:bookmarkStart w:id="1" w:name="_Toc460507402"/>
      <w:bookmarkStart w:id="2" w:name="_Toc460507521"/>
      <w:bookmarkStart w:id="3" w:name="_Toc460507760"/>
      <w:bookmarkStart w:id="4" w:name="_Toc460508935"/>
    </w:p>
    <w:p w14:paraId="448ED2F9" w14:textId="77777777" w:rsidR="00116798" w:rsidRPr="00116798" w:rsidRDefault="00116798" w:rsidP="00116798">
      <w:pPr>
        <w:pStyle w:val="APRANORMAL"/>
      </w:pPr>
    </w:p>
    <w:p w14:paraId="448ED2FA" w14:textId="77777777" w:rsidR="00116798" w:rsidRPr="00116798" w:rsidRDefault="00116798" w:rsidP="00116798">
      <w:pPr>
        <w:pStyle w:val="APRANORMAL"/>
      </w:pPr>
    </w:p>
    <w:p w14:paraId="448ED2FB" w14:textId="77777777" w:rsidR="00116798" w:rsidRPr="00116798" w:rsidRDefault="00116798" w:rsidP="00116798">
      <w:pPr>
        <w:pStyle w:val="APRANORMAL"/>
      </w:pPr>
    </w:p>
    <w:p w14:paraId="448ED2FC" w14:textId="77777777" w:rsidR="00116798" w:rsidRPr="00116798" w:rsidRDefault="00116798" w:rsidP="00116798">
      <w:pPr>
        <w:pStyle w:val="APRANORMAL"/>
      </w:pPr>
    </w:p>
    <w:p w14:paraId="448ED2FD" w14:textId="77777777" w:rsidR="00116798" w:rsidRDefault="00116798" w:rsidP="00116798">
      <w:pPr>
        <w:pStyle w:val="APRANORMAL"/>
      </w:pPr>
    </w:p>
    <w:p w14:paraId="448ED2FE" w14:textId="77777777" w:rsidR="00A20D33" w:rsidRDefault="00A20D33" w:rsidP="00A20D33">
      <w:pPr>
        <w:pStyle w:val="APRANORMAL"/>
      </w:pPr>
    </w:p>
    <w:p w14:paraId="448ED2FF" w14:textId="77777777" w:rsidR="00A20D33" w:rsidRPr="00A20D33" w:rsidRDefault="00A20D33" w:rsidP="00A20D33"/>
    <w:p w14:paraId="448ED300" w14:textId="77777777" w:rsidR="00A20D33" w:rsidRPr="00A20D33" w:rsidRDefault="00A20D33" w:rsidP="00A20D33"/>
    <w:p w14:paraId="448ED301" w14:textId="77777777" w:rsidR="00A20D33" w:rsidRDefault="00A20D33" w:rsidP="00A20D33">
      <w:pPr>
        <w:pStyle w:val="APRANORMAL"/>
      </w:pPr>
    </w:p>
    <w:p w14:paraId="448ED302" w14:textId="77777777" w:rsidR="007956E7" w:rsidRDefault="007956E7" w:rsidP="007956E7">
      <w:pPr>
        <w:pStyle w:val="APRANORMAL"/>
      </w:pPr>
    </w:p>
    <w:p w14:paraId="448ED303" w14:textId="77777777" w:rsidR="007956E7" w:rsidRPr="007956E7" w:rsidRDefault="007956E7" w:rsidP="007956E7"/>
    <w:p w14:paraId="448ED304" w14:textId="77777777" w:rsidR="007956E7" w:rsidRPr="007956E7" w:rsidRDefault="007956E7" w:rsidP="007956E7"/>
    <w:p w14:paraId="448ED305" w14:textId="77777777" w:rsidR="007956E7" w:rsidRPr="007956E7" w:rsidRDefault="007956E7" w:rsidP="007956E7"/>
    <w:p w14:paraId="448ED306" w14:textId="77777777" w:rsidR="007956E7" w:rsidRPr="007956E7" w:rsidRDefault="007956E7" w:rsidP="007956E7"/>
    <w:p w14:paraId="448ED307" w14:textId="77777777" w:rsidR="007956E7" w:rsidRPr="007956E7" w:rsidRDefault="007956E7" w:rsidP="007956E7"/>
    <w:p w14:paraId="448ED308" w14:textId="77777777" w:rsidR="007956E7" w:rsidRPr="007956E7" w:rsidRDefault="007956E7" w:rsidP="007956E7"/>
    <w:p w14:paraId="448ED309" w14:textId="77777777" w:rsidR="007956E7" w:rsidRPr="007956E7" w:rsidRDefault="007956E7" w:rsidP="007956E7"/>
    <w:p w14:paraId="448ED30A" w14:textId="77777777" w:rsidR="007956E7" w:rsidRPr="007956E7" w:rsidRDefault="007956E7" w:rsidP="007956E7"/>
    <w:p w14:paraId="448ED30B" w14:textId="77777777" w:rsidR="007956E7" w:rsidRPr="007956E7" w:rsidRDefault="007956E7" w:rsidP="007956E7"/>
    <w:p w14:paraId="448ED30C" w14:textId="77777777" w:rsidR="007956E7" w:rsidRPr="007956E7" w:rsidRDefault="007956E7" w:rsidP="007956E7"/>
    <w:p w14:paraId="448ED30D" w14:textId="77777777" w:rsidR="007956E7" w:rsidRPr="007956E7" w:rsidRDefault="007956E7" w:rsidP="007956E7"/>
    <w:p w14:paraId="448ED30E" w14:textId="77777777" w:rsidR="007956E7" w:rsidRPr="007956E7" w:rsidRDefault="007956E7" w:rsidP="007956E7"/>
    <w:p w14:paraId="448ED30F" w14:textId="77777777" w:rsidR="007956E7" w:rsidRPr="007956E7" w:rsidRDefault="00A0198D" w:rsidP="007956E7">
      <w:r w:rsidRPr="009D42A8">
        <w:rPr>
          <w:noProof/>
          <w:lang w:eastAsia="en-AU"/>
        </w:rPr>
        <mc:AlternateContent>
          <mc:Choice Requires="wps">
            <w:drawing>
              <wp:anchor distT="0" distB="0" distL="114300" distR="114300" simplePos="0" relativeHeight="251655680" behindDoc="0" locked="1" layoutInCell="1" allowOverlap="1" wp14:anchorId="448ED3CF" wp14:editId="448ED3D0">
                <wp:simplePos x="0" y="0"/>
                <wp:positionH relativeFrom="column">
                  <wp:posOffset>0</wp:posOffset>
                </wp:positionH>
                <wp:positionV relativeFrom="paragraph">
                  <wp:posOffset>-1238885</wp:posOffset>
                </wp:positionV>
                <wp:extent cx="5741670" cy="2656205"/>
                <wp:effectExtent l="0" t="0" r="0" b="0"/>
                <wp:wrapNone/>
                <wp:docPr id="4" name="Rectangle 4"/>
                <wp:cNvGraphicFramePr/>
                <a:graphic xmlns:a="http://schemas.openxmlformats.org/drawingml/2006/main">
                  <a:graphicData uri="http://schemas.microsoft.com/office/word/2010/wordprocessingShape">
                    <wps:wsp>
                      <wps:cNvSpPr/>
                      <wps:spPr>
                        <a:xfrm>
                          <a:off x="0" y="0"/>
                          <a:ext cx="5741670" cy="26562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D3FE" w14:textId="77777777" w:rsidR="0057181C" w:rsidRPr="00A43B0B" w:rsidRDefault="0057181C" w:rsidP="00A0198D">
                            <w:pPr>
                              <w:pStyle w:val="BasicParagraph"/>
                              <w:spacing w:after="240"/>
                              <w:rPr>
                                <w:rFonts w:ascii="DIN OT Medium" w:hAnsi="DIN OT Medium" w:cs="DIN Offc"/>
                                <w:bCs/>
                                <w:color w:val="000000" w:themeColor="text1"/>
                                <w:sz w:val="28"/>
                                <w:szCs w:val="28"/>
                              </w:rPr>
                            </w:pPr>
                            <w:r w:rsidRPr="00A43B0B">
                              <w:rPr>
                                <w:rFonts w:ascii="DIN OT Medium" w:hAnsi="DIN OT Medium" w:cs="DIN Offc"/>
                                <w:bCs/>
                                <w:color w:val="000000" w:themeColor="text1"/>
                                <w:sz w:val="28"/>
                                <w:szCs w:val="28"/>
                              </w:rPr>
                              <w:t>Disclaimer and Copyright</w:t>
                            </w:r>
                          </w:p>
                          <w:p w14:paraId="448ED3FF" w14:textId="77777777" w:rsidR="0057181C" w:rsidRPr="00A43B0B" w:rsidRDefault="0057181C" w:rsidP="00A0198D">
                            <w:pPr>
                              <w:pStyle w:val="APRANORMAL"/>
                              <w:rPr>
                                <w:color w:val="000000" w:themeColor="text1"/>
                              </w:rPr>
                            </w:pPr>
                            <w:r w:rsidRPr="00A43B0B">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448ED400" w14:textId="77777777" w:rsidR="0057181C" w:rsidRPr="00A43B0B" w:rsidRDefault="0057181C" w:rsidP="00A0198D">
                            <w:pPr>
                              <w:rPr>
                                <w:rFonts w:ascii="DIN OT Medium" w:hAnsi="DIN OT Medium"/>
                                <w:color w:val="000000" w:themeColor="text1"/>
                              </w:rPr>
                            </w:pPr>
                            <w:r w:rsidRPr="00A43B0B">
                              <w:rPr>
                                <w:rFonts w:ascii="DIN OT Medium" w:hAnsi="DIN OT Medium"/>
                                <w:color w:val="000000" w:themeColor="text1"/>
                              </w:rPr>
                              <w:t>© Australian Prudential Regulation Authority (APRA)</w:t>
                            </w:r>
                          </w:p>
                          <w:p w14:paraId="448ED401" w14:textId="77777777" w:rsidR="0057181C" w:rsidRPr="00A43B0B" w:rsidRDefault="0057181C" w:rsidP="00A0198D">
                            <w:pPr>
                              <w:pStyle w:val="APRANORMAL"/>
                            </w:pPr>
                            <w:r w:rsidRPr="00A43B0B">
                              <w:rPr>
                                <w:color w:val="000000" w:themeColor="text1"/>
                              </w:rPr>
                              <w:t xml:space="preserve">This work is licensed under the Creative Commons Attribution 3.0 Australia Licence </w:t>
                            </w:r>
                            <w:r w:rsidRPr="00A43B0B">
                              <w:rPr>
                                <w:color w:val="000000" w:themeColor="text1"/>
                              </w:rPr>
                              <w:br/>
                              <w:t xml:space="preserve">(CCBY 3.0). This licence allows you to copy, distribute and adapt this work, provided you attribute the work and do not suggest that APRA endorses you or your work. To view a full copy of the terms of this licence, visit </w:t>
                            </w:r>
                            <w:hyperlink r:id="rId15" w:history="1">
                              <w:r w:rsidRPr="00A43B0B">
                                <w:rPr>
                                  <w:rStyle w:val="Hyperlink"/>
                                  <w:rFonts w:ascii="DIN OT Light" w:hAnsi="DIN OT Light"/>
                                  <w:color w:val="000000" w:themeColor="text1"/>
                                </w:rPr>
                                <w:t>https://creativecommons.org/licenses/by/3.0/au/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0;margin-top:-97.55pt;width:452.1pt;height:20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" fillcolor="#d8d8d8 [2732]" stroked="f" strokeweight="2pt">
                <v:textbox>
                  <w:txbxContent>
                    <w:p w14:paraId="448ED3FE" w14:textId="77777777" w:rsidR="0057181C" w:rsidRPr="00A43B0B" w:rsidRDefault="0057181C" w:rsidP="00A0198D">
                      <w:pPr>
                        <w:pStyle w:val="BasicParagraph"/>
                        <w:spacing w:after="240"/>
                        <w:rPr>
                          <w:rFonts w:ascii="DIN OT Medium" w:hAnsi="DIN OT Medium" w:cs="DIN Offc"/>
                          <w:bCs/>
                          <w:color w:val="000000" w:themeColor="text1"/>
                          <w:sz w:val="28"/>
                          <w:szCs w:val="28"/>
                        </w:rPr>
                      </w:pPr>
                      <w:r w:rsidRPr="00A43B0B">
                        <w:rPr>
                          <w:rFonts w:ascii="DIN OT Medium" w:hAnsi="DIN OT Medium" w:cs="DIN Offc"/>
                          <w:bCs/>
                          <w:color w:val="000000" w:themeColor="text1"/>
                          <w:sz w:val="28"/>
                          <w:szCs w:val="28"/>
                        </w:rPr>
                        <w:t>Disclaimer and Copyright</w:t>
                      </w:r>
                    </w:p>
                    <w:p w14:paraId="448ED3FF" w14:textId="77777777" w:rsidR="0057181C" w:rsidRPr="00A43B0B" w:rsidRDefault="0057181C" w:rsidP="00A0198D">
                      <w:pPr>
                        <w:pStyle w:val="APRANORMAL"/>
                        <w:rPr>
                          <w:color w:val="000000" w:themeColor="text1"/>
                        </w:rPr>
                      </w:pPr>
                      <w:r w:rsidRPr="00A43B0B">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448ED400" w14:textId="77777777" w:rsidR="0057181C" w:rsidRPr="00A43B0B" w:rsidRDefault="0057181C" w:rsidP="00A0198D">
                      <w:pPr>
                        <w:rPr>
                          <w:rFonts w:ascii="DIN OT Medium" w:hAnsi="DIN OT Medium"/>
                          <w:color w:val="000000" w:themeColor="text1"/>
                        </w:rPr>
                      </w:pPr>
                      <w:r w:rsidRPr="00A43B0B">
                        <w:rPr>
                          <w:rFonts w:ascii="DIN OT Medium" w:hAnsi="DIN OT Medium"/>
                          <w:color w:val="000000" w:themeColor="text1"/>
                        </w:rPr>
                        <w:t>© Australian Prudential Regulation Authority (APRA)</w:t>
                      </w:r>
                    </w:p>
                    <w:p w14:paraId="448ED401" w14:textId="77777777" w:rsidR="0057181C" w:rsidRPr="00A43B0B" w:rsidRDefault="0057181C" w:rsidP="00A0198D">
                      <w:pPr>
                        <w:pStyle w:val="APRANORMAL"/>
                      </w:pPr>
                      <w:r w:rsidRPr="00A43B0B">
                        <w:rPr>
                          <w:color w:val="000000" w:themeColor="text1"/>
                        </w:rPr>
                        <w:t xml:space="preserve">This work is licensed under the Creative Commons Attribution 3.0 Australia Licence </w:t>
                      </w:r>
                      <w:r w:rsidRPr="00A43B0B">
                        <w:rPr>
                          <w:color w:val="000000" w:themeColor="text1"/>
                        </w:rPr>
                        <w:br/>
                        <w:t>(</w:t>
                      </w:r>
                      <w:proofErr w:type="spellStart"/>
                      <w:r w:rsidRPr="00A43B0B">
                        <w:rPr>
                          <w:color w:val="000000" w:themeColor="text1"/>
                        </w:rPr>
                        <w:t>CCBY</w:t>
                      </w:r>
                      <w:proofErr w:type="spellEnd"/>
                      <w:r w:rsidRPr="00A43B0B">
                        <w:rPr>
                          <w:color w:val="000000" w:themeColor="text1"/>
                        </w:rPr>
                        <w:t xml:space="preserve"> 3.0). This licence allows you to copy, distribute and adapt this work, provided you attribute the work and do not suggest that APRA endorses you or your work. To view a full copy of the terms of this licence, visit </w:t>
                      </w:r>
                      <w:hyperlink r:id="rId16" w:history="1">
                        <w:r w:rsidRPr="00A43B0B">
                          <w:rPr>
                            <w:rStyle w:val="Hyperlink"/>
                            <w:rFonts w:ascii="DIN OT Light" w:hAnsi="DIN OT Light"/>
                            <w:color w:val="000000" w:themeColor="text1"/>
                          </w:rPr>
                          <w:t>https://creativecommons.org/licenses/by/3.0/au/</w:t>
                        </w:r>
                      </w:hyperlink>
                    </w:p>
                  </w:txbxContent>
                </v:textbox>
                <w10:anchorlock/>
              </v:rect>
            </w:pict>
          </mc:Fallback>
        </mc:AlternateContent>
      </w:r>
    </w:p>
    <w:p w14:paraId="448ED310" w14:textId="77777777" w:rsidR="007956E7" w:rsidRPr="007956E7" w:rsidRDefault="007956E7" w:rsidP="007956E7"/>
    <w:p w14:paraId="448ED311" w14:textId="77777777" w:rsidR="007956E7" w:rsidRDefault="007956E7" w:rsidP="007956E7">
      <w:pPr>
        <w:pStyle w:val="APRANORMAL"/>
      </w:pPr>
    </w:p>
    <w:p w14:paraId="448ED312" w14:textId="77777777" w:rsidR="00551815" w:rsidRPr="002A2181" w:rsidRDefault="006A3B63" w:rsidP="0019771D">
      <w:pPr>
        <w:pStyle w:val="APRAHEADING1"/>
      </w:pPr>
      <w:r w:rsidRPr="007956E7">
        <w:br w:type="page"/>
      </w:r>
      <w:bookmarkEnd w:id="1"/>
      <w:bookmarkEnd w:id="2"/>
      <w:bookmarkEnd w:id="3"/>
      <w:bookmarkEnd w:id="4"/>
      <w:r w:rsidR="00551815" w:rsidRPr="002A2181">
        <w:lastRenderedPageBreak/>
        <w:t>Contents</w:t>
      </w:r>
    </w:p>
    <w:p w14:paraId="448ED313" w14:textId="77777777" w:rsidR="00EF1E8B" w:rsidRPr="00DD0D9A" w:rsidRDefault="00B61118" w:rsidP="00EF1E8B">
      <w:pPr>
        <w:pStyle w:val="TOC1"/>
        <w:rPr>
          <w:rFonts w:ascii="Arial" w:hAnsi="Arial" w:cs="Arial"/>
        </w:rPr>
      </w:pPr>
      <w:hyperlink w:anchor="_Toc484185853" w:history="1">
        <w:r w:rsidR="00EF1E8B" w:rsidRPr="00DD0D9A">
          <w:rPr>
            <w:rStyle w:val="Hyperlink"/>
            <w:rFonts w:ascii="Arial" w:hAnsi="Arial" w:cs="Arial"/>
            <w:color w:val="auto"/>
            <w:u w:val="none"/>
          </w:rPr>
          <w:t>1. Overview</w:t>
        </w:r>
        <w:r w:rsidR="00EF1E8B" w:rsidRPr="00DD0D9A">
          <w:rPr>
            <w:rFonts w:ascii="Arial" w:hAnsi="Arial" w:cs="Arial"/>
            <w:webHidden/>
          </w:rPr>
          <w:tab/>
        </w:r>
        <w:r w:rsidR="00A065E0" w:rsidRPr="00DD0D9A">
          <w:rPr>
            <w:rFonts w:ascii="Arial" w:hAnsi="Arial" w:cs="Arial"/>
            <w:webHidden/>
          </w:rPr>
          <w:t>4</w:t>
        </w:r>
      </w:hyperlink>
    </w:p>
    <w:p w14:paraId="448ED314" w14:textId="77777777" w:rsidR="00EF1E8B" w:rsidRPr="00DD0D9A" w:rsidRDefault="00B61118" w:rsidP="00EF1E8B">
      <w:pPr>
        <w:pStyle w:val="TOC2"/>
        <w:rPr>
          <w:rFonts w:cs="Arial"/>
        </w:rPr>
      </w:pPr>
      <w:hyperlink w:anchor="_Toc484185854" w:history="1">
        <w:r w:rsidR="00EF1E8B" w:rsidRPr="00DD0D9A">
          <w:rPr>
            <w:rStyle w:val="Hyperlink"/>
            <w:rFonts w:ascii="Arial" w:hAnsi="Arial" w:cs="Arial"/>
            <w:color w:val="auto"/>
            <w:u w:val="none"/>
          </w:rPr>
          <w:t>1.1</w:t>
        </w:r>
        <w:r w:rsidR="00EF1E8B" w:rsidRPr="00DD0D9A">
          <w:rPr>
            <w:rFonts w:cs="Arial"/>
          </w:rPr>
          <w:t xml:space="preserve"> </w:t>
        </w:r>
        <w:r w:rsidR="00EF1E8B" w:rsidRPr="00DD0D9A">
          <w:rPr>
            <w:rStyle w:val="Hyperlink"/>
            <w:rFonts w:ascii="Arial" w:hAnsi="Arial" w:cs="Arial"/>
            <w:color w:val="auto"/>
            <w:u w:val="none"/>
          </w:rPr>
          <w:t>Purpose</w:t>
        </w:r>
        <w:r w:rsidR="00EF1E8B" w:rsidRPr="00DD0D9A">
          <w:rPr>
            <w:rFonts w:cs="Arial"/>
            <w:webHidden/>
          </w:rPr>
          <w:tab/>
        </w:r>
        <w:r w:rsidR="00A065E0" w:rsidRPr="00DD0D9A">
          <w:rPr>
            <w:rFonts w:cs="Arial"/>
            <w:webHidden/>
          </w:rPr>
          <w:t>4</w:t>
        </w:r>
      </w:hyperlink>
    </w:p>
    <w:p w14:paraId="448ED315" w14:textId="77777777" w:rsidR="00EF1E8B" w:rsidRPr="00DD0D9A" w:rsidRDefault="00B61118" w:rsidP="00EF1E8B">
      <w:pPr>
        <w:pStyle w:val="TOC2"/>
        <w:rPr>
          <w:rFonts w:cs="Arial"/>
        </w:rPr>
      </w:pPr>
      <w:hyperlink w:anchor="_Toc484185855" w:history="1">
        <w:r w:rsidR="00EF1E8B" w:rsidRPr="00DD0D9A">
          <w:rPr>
            <w:rStyle w:val="Hyperlink"/>
            <w:rFonts w:ascii="Arial" w:hAnsi="Arial" w:cs="Arial"/>
            <w:color w:val="auto"/>
            <w:u w:val="none"/>
          </w:rPr>
          <w:t>1.2</w:t>
        </w:r>
        <w:r w:rsidR="00EF1E8B" w:rsidRPr="00DD0D9A">
          <w:rPr>
            <w:rFonts w:cs="Arial"/>
          </w:rPr>
          <w:t xml:space="preserve"> </w:t>
        </w:r>
        <w:r w:rsidR="00EF1E8B" w:rsidRPr="00DD0D9A">
          <w:rPr>
            <w:rStyle w:val="Hyperlink"/>
            <w:rFonts w:ascii="Arial" w:hAnsi="Arial" w:cs="Arial"/>
            <w:color w:val="auto"/>
            <w:u w:val="none"/>
          </w:rPr>
          <w:t>Background</w:t>
        </w:r>
        <w:r w:rsidR="00EF1E8B" w:rsidRPr="00DD0D9A">
          <w:rPr>
            <w:rFonts w:cs="Arial"/>
            <w:webHidden/>
          </w:rPr>
          <w:tab/>
        </w:r>
        <w:r w:rsidR="00A065E0" w:rsidRPr="00DD0D9A">
          <w:rPr>
            <w:rFonts w:cs="Arial"/>
            <w:webHidden/>
          </w:rPr>
          <w:t>4</w:t>
        </w:r>
      </w:hyperlink>
    </w:p>
    <w:p w14:paraId="448ED316" w14:textId="77777777" w:rsidR="00EF1E8B" w:rsidRPr="00DD0D9A" w:rsidRDefault="00B61118" w:rsidP="00EF1E8B">
      <w:pPr>
        <w:pStyle w:val="TOC1"/>
        <w:rPr>
          <w:rFonts w:ascii="Arial" w:hAnsi="Arial" w:cs="Arial"/>
        </w:rPr>
      </w:pPr>
      <w:hyperlink w:anchor="_Toc484185856" w:history="1">
        <w:r w:rsidR="00EF1E8B" w:rsidRPr="00DD0D9A">
          <w:rPr>
            <w:rStyle w:val="Hyperlink"/>
            <w:rFonts w:ascii="Arial" w:hAnsi="Arial" w:cs="Arial"/>
            <w:color w:val="auto"/>
            <w:u w:val="none"/>
          </w:rPr>
          <w:t>2.</w:t>
        </w:r>
        <w:r w:rsidR="00EF1E8B" w:rsidRPr="00DD0D9A">
          <w:rPr>
            <w:rFonts w:ascii="Arial" w:hAnsi="Arial" w:cs="Arial"/>
          </w:rPr>
          <w:t xml:space="preserve"> </w:t>
        </w:r>
        <w:r w:rsidR="00EF1E8B" w:rsidRPr="00DD0D9A">
          <w:rPr>
            <w:rStyle w:val="Hyperlink"/>
            <w:rFonts w:ascii="Arial" w:hAnsi="Arial" w:cs="Arial"/>
            <w:color w:val="auto"/>
            <w:u w:val="none"/>
          </w:rPr>
          <w:t xml:space="preserve">Policy and </w:t>
        </w:r>
        <w:r w:rsidR="001509B5" w:rsidRPr="00DD0D9A">
          <w:rPr>
            <w:rStyle w:val="Hyperlink"/>
            <w:rFonts w:ascii="Arial" w:hAnsi="Arial" w:cs="Arial"/>
            <w:color w:val="auto"/>
            <w:u w:val="none"/>
          </w:rPr>
          <w:t xml:space="preserve">statutory </w:t>
        </w:r>
        <w:r w:rsidR="00EF1E8B" w:rsidRPr="00DD0D9A">
          <w:rPr>
            <w:rStyle w:val="Hyperlink"/>
            <w:rFonts w:ascii="Arial" w:hAnsi="Arial" w:cs="Arial"/>
            <w:color w:val="auto"/>
            <w:u w:val="none"/>
          </w:rPr>
          <w:t>authority for cost recovery</w:t>
        </w:r>
        <w:r w:rsidR="00EF1E8B" w:rsidRPr="00DD0D9A">
          <w:rPr>
            <w:rFonts w:ascii="Arial" w:hAnsi="Arial" w:cs="Arial"/>
            <w:webHidden/>
          </w:rPr>
          <w:tab/>
        </w:r>
        <w:r w:rsidR="009E685D" w:rsidRPr="00DD0D9A">
          <w:rPr>
            <w:rFonts w:ascii="Arial" w:hAnsi="Arial" w:cs="Arial"/>
            <w:webHidden/>
          </w:rPr>
          <w:t>5</w:t>
        </w:r>
      </w:hyperlink>
    </w:p>
    <w:p w14:paraId="448ED317" w14:textId="77777777" w:rsidR="00EF1E8B" w:rsidRPr="00DD0D9A" w:rsidRDefault="00B61118" w:rsidP="00EF1E8B">
      <w:pPr>
        <w:pStyle w:val="TOC2"/>
        <w:rPr>
          <w:rFonts w:cs="Arial"/>
        </w:rPr>
      </w:pPr>
      <w:hyperlink w:anchor="_Toc484185857" w:history="1">
        <w:r w:rsidR="00EF1E8B" w:rsidRPr="00DD0D9A">
          <w:rPr>
            <w:rStyle w:val="Hyperlink"/>
            <w:rFonts w:ascii="Arial" w:hAnsi="Arial" w:cs="Arial"/>
            <w:color w:val="auto"/>
            <w:u w:val="none"/>
          </w:rPr>
          <w:t>2.1 Pol</w:t>
        </w:r>
        <w:r w:rsidR="0029505D" w:rsidRPr="00DD0D9A">
          <w:rPr>
            <w:rStyle w:val="Hyperlink"/>
            <w:rFonts w:ascii="Arial" w:hAnsi="Arial" w:cs="Arial"/>
            <w:color w:val="auto"/>
            <w:u w:val="none"/>
          </w:rPr>
          <w:t>i</w:t>
        </w:r>
        <w:r w:rsidR="00EF1E8B" w:rsidRPr="00DD0D9A">
          <w:rPr>
            <w:rStyle w:val="Hyperlink"/>
            <w:rFonts w:ascii="Arial" w:hAnsi="Arial" w:cs="Arial"/>
            <w:color w:val="auto"/>
            <w:u w:val="none"/>
          </w:rPr>
          <w:t>cy authority for cost recovery</w:t>
        </w:r>
        <w:r w:rsidR="00EF1E8B" w:rsidRPr="00DD0D9A">
          <w:rPr>
            <w:rFonts w:cs="Arial"/>
            <w:webHidden/>
          </w:rPr>
          <w:tab/>
        </w:r>
        <w:r w:rsidR="009E685D" w:rsidRPr="00DD0D9A">
          <w:rPr>
            <w:rFonts w:cs="Arial"/>
            <w:webHidden/>
          </w:rPr>
          <w:t>5</w:t>
        </w:r>
      </w:hyperlink>
    </w:p>
    <w:p w14:paraId="448ED318" w14:textId="77777777" w:rsidR="00EF1E8B" w:rsidRPr="00DD0D9A" w:rsidRDefault="00B61118" w:rsidP="00EF1E8B">
      <w:pPr>
        <w:pStyle w:val="TOC2"/>
        <w:rPr>
          <w:rFonts w:cs="Arial"/>
        </w:rPr>
      </w:pPr>
      <w:hyperlink w:anchor="_Toc484185858" w:history="1">
        <w:r w:rsidR="00EF1E8B" w:rsidRPr="00DD0D9A">
          <w:rPr>
            <w:rStyle w:val="Hyperlink"/>
            <w:rFonts w:ascii="Arial" w:hAnsi="Arial" w:cs="Arial"/>
            <w:color w:val="auto"/>
            <w:u w:val="none"/>
          </w:rPr>
          <w:t>2.2 Statutory authority to impose cost recovery charges</w:t>
        </w:r>
        <w:r w:rsidR="00EF1E8B" w:rsidRPr="00DD0D9A">
          <w:rPr>
            <w:rFonts w:cs="Arial"/>
            <w:webHidden/>
          </w:rPr>
          <w:tab/>
          <w:t>5</w:t>
        </w:r>
      </w:hyperlink>
    </w:p>
    <w:p w14:paraId="448ED319" w14:textId="77777777" w:rsidR="00EF1E8B" w:rsidRPr="00DD0D9A" w:rsidRDefault="00B61118" w:rsidP="00EF1E8B">
      <w:pPr>
        <w:pStyle w:val="TOC2"/>
        <w:rPr>
          <w:rFonts w:cs="Arial"/>
        </w:rPr>
      </w:pPr>
      <w:hyperlink w:anchor="_Toc484185859" w:history="1">
        <w:r w:rsidR="00EF1E8B" w:rsidRPr="00DD0D9A">
          <w:rPr>
            <w:rStyle w:val="Hyperlink"/>
            <w:rFonts w:ascii="Arial" w:hAnsi="Arial" w:cs="Arial"/>
            <w:color w:val="auto"/>
            <w:u w:val="none"/>
          </w:rPr>
          <w:t>2.3 Description of activites that are covered by these charges</w:t>
        </w:r>
        <w:r w:rsidR="00EF1E8B" w:rsidRPr="00DD0D9A">
          <w:rPr>
            <w:rFonts w:cs="Arial"/>
            <w:webHidden/>
          </w:rPr>
          <w:tab/>
        </w:r>
        <w:r w:rsidR="00AB4C23" w:rsidRPr="00DD0D9A">
          <w:rPr>
            <w:rFonts w:cs="Arial"/>
            <w:webHidden/>
          </w:rPr>
          <w:t>5</w:t>
        </w:r>
      </w:hyperlink>
    </w:p>
    <w:p w14:paraId="448ED31A" w14:textId="77777777" w:rsidR="00EF1E8B" w:rsidRPr="00DD0D9A" w:rsidRDefault="00B61118" w:rsidP="00EF1E8B">
      <w:pPr>
        <w:pStyle w:val="TOC2"/>
        <w:rPr>
          <w:rFonts w:cs="Arial"/>
        </w:rPr>
      </w:pPr>
      <w:hyperlink w:anchor="_Toc484185860" w:history="1">
        <w:r w:rsidR="00EF1E8B" w:rsidRPr="00DD0D9A">
          <w:rPr>
            <w:rStyle w:val="Hyperlink"/>
            <w:rFonts w:ascii="Arial" w:hAnsi="Arial" w:cs="Arial"/>
            <w:color w:val="auto"/>
            <w:u w:val="none"/>
          </w:rPr>
          <w:t>2.4 Institutions liable to pay these charges</w:t>
        </w:r>
        <w:r w:rsidR="00EF1E8B" w:rsidRPr="00DD0D9A">
          <w:rPr>
            <w:rFonts w:cs="Arial"/>
            <w:webHidden/>
          </w:rPr>
          <w:tab/>
        </w:r>
        <w:r w:rsidR="004954D2" w:rsidRPr="00DD0D9A">
          <w:rPr>
            <w:rFonts w:cs="Arial"/>
            <w:webHidden/>
          </w:rPr>
          <w:t>6</w:t>
        </w:r>
      </w:hyperlink>
    </w:p>
    <w:p w14:paraId="448ED31B" w14:textId="77777777" w:rsidR="00EF1E8B" w:rsidRPr="00DD0D9A" w:rsidRDefault="00B61118" w:rsidP="00EF1E8B">
      <w:pPr>
        <w:pStyle w:val="TOC1"/>
        <w:rPr>
          <w:rFonts w:ascii="Arial" w:hAnsi="Arial" w:cs="Arial"/>
        </w:rPr>
      </w:pPr>
      <w:hyperlink w:anchor="_Toc484185863" w:history="1">
        <w:r w:rsidR="00EF1E8B" w:rsidRPr="00DD0D9A">
          <w:rPr>
            <w:rStyle w:val="Hyperlink"/>
            <w:rFonts w:ascii="Arial" w:hAnsi="Arial" w:cs="Arial"/>
            <w:color w:val="auto"/>
            <w:u w:val="none"/>
          </w:rPr>
          <w:t>3.</w:t>
        </w:r>
        <w:r w:rsidR="00EF1E8B" w:rsidRPr="00DD0D9A">
          <w:rPr>
            <w:rFonts w:ascii="Arial" w:hAnsi="Arial" w:cs="Arial"/>
          </w:rPr>
          <w:t xml:space="preserve"> </w:t>
        </w:r>
        <w:r w:rsidR="00EF1E8B" w:rsidRPr="00DD0D9A">
          <w:rPr>
            <w:rStyle w:val="Hyperlink"/>
            <w:rFonts w:ascii="Arial" w:hAnsi="Arial" w:cs="Arial"/>
            <w:color w:val="auto"/>
            <w:u w:val="none"/>
          </w:rPr>
          <w:t>Cost recovery process</w:t>
        </w:r>
        <w:r w:rsidR="00EF1E8B" w:rsidRPr="00DD0D9A">
          <w:rPr>
            <w:rFonts w:ascii="Arial" w:hAnsi="Arial" w:cs="Arial"/>
            <w:webHidden/>
          </w:rPr>
          <w:tab/>
          <w:t>6</w:t>
        </w:r>
      </w:hyperlink>
    </w:p>
    <w:p w14:paraId="448ED31C" w14:textId="77777777" w:rsidR="00EF1E8B" w:rsidRPr="00DD0D9A" w:rsidRDefault="00B61118" w:rsidP="00EF1E8B">
      <w:pPr>
        <w:pStyle w:val="TOC1"/>
        <w:rPr>
          <w:rFonts w:ascii="Arial" w:hAnsi="Arial" w:cs="Arial"/>
        </w:rPr>
      </w:pPr>
      <w:hyperlink w:anchor="_Toc484185870" w:history="1">
        <w:r w:rsidR="00EF1E8B" w:rsidRPr="00DD0D9A">
          <w:rPr>
            <w:rStyle w:val="Hyperlink"/>
            <w:rFonts w:ascii="Arial" w:hAnsi="Arial" w:cs="Arial"/>
            <w:color w:val="auto"/>
            <w:u w:val="none"/>
          </w:rPr>
          <w:t>4. Charges</w:t>
        </w:r>
        <w:r w:rsidR="00EF1E8B" w:rsidRPr="00DD0D9A">
          <w:rPr>
            <w:rFonts w:ascii="Arial" w:hAnsi="Arial" w:cs="Arial"/>
            <w:webHidden/>
          </w:rPr>
          <w:tab/>
        </w:r>
        <w:r w:rsidR="00420BFF" w:rsidRPr="00DD0D9A">
          <w:rPr>
            <w:rFonts w:ascii="Arial" w:hAnsi="Arial" w:cs="Arial"/>
            <w:webHidden/>
          </w:rPr>
          <w:t>8</w:t>
        </w:r>
      </w:hyperlink>
    </w:p>
    <w:p w14:paraId="448ED31D" w14:textId="77777777" w:rsidR="00EF1E8B" w:rsidRPr="00DD0D9A" w:rsidRDefault="00B61118" w:rsidP="00EF1E8B">
      <w:pPr>
        <w:pStyle w:val="TOC1"/>
        <w:rPr>
          <w:rFonts w:ascii="Arial" w:hAnsi="Arial" w:cs="Arial"/>
        </w:rPr>
      </w:pPr>
      <w:hyperlink w:anchor="_Toc484185874" w:history="1">
        <w:r w:rsidR="00EF1E8B" w:rsidRPr="00DD0D9A">
          <w:rPr>
            <w:rStyle w:val="Hyperlink"/>
            <w:rFonts w:ascii="Arial" w:hAnsi="Arial" w:cs="Arial"/>
            <w:color w:val="auto"/>
            <w:u w:val="none"/>
          </w:rPr>
          <w:t xml:space="preserve">5. Risk assessment </w:t>
        </w:r>
        <w:r w:rsidR="00EF1E8B" w:rsidRPr="00DD0D9A">
          <w:rPr>
            <w:rFonts w:ascii="Arial" w:hAnsi="Arial" w:cs="Arial"/>
            <w:webHidden/>
          </w:rPr>
          <w:tab/>
        </w:r>
      </w:hyperlink>
      <w:r w:rsidR="00420BFF" w:rsidRPr="00DD0D9A">
        <w:rPr>
          <w:rFonts w:ascii="Arial" w:hAnsi="Arial" w:cs="Arial"/>
        </w:rPr>
        <w:t>9</w:t>
      </w:r>
    </w:p>
    <w:p w14:paraId="448ED31E" w14:textId="77777777" w:rsidR="00EF1E8B" w:rsidRPr="00DD0D9A" w:rsidRDefault="00B61118" w:rsidP="00EF1E8B">
      <w:pPr>
        <w:pStyle w:val="TOC1"/>
        <w:rPr>
          <w:rFonts w:ascii="Arial" w:hAnsi="Arial" w:cs="Arial"/>
        </w:rPr>
      </w:pPr>
      <w:hyperlink w:anchor="_Toc484185874" w:history="1">
        <w:r w:rsidR="00EF1E8B" w:rsidRPr="00DD0D9A">
          <w:rPr>
            <w:rStyle w:val="Hyperlink"/>
            <w:rFonts w:ascii="Arial" w:hAnsi="Arial" w:cs="Arial"/>
            <w:color w:val="auto"/>
            <w:u w:val="none"/>
          </w:rPr>
          <w:t>6. Stakeholder engagement</w:t>
        </w:r>
        <w:r w:rsidR="00EF1E8B" w:rsidRPr="00DD0D9A">
          <w:rPr>
            <w:rFonts w:ascii="Arial" w:hAnsi="Arial" w:cs="Arial"/>
            <w:webHidden/>
          </w:rPr>
          <w:tab/>
        </w:r>
        <w:r w:rsidR="00420BFF" w:rsidRPr="00DD0D9A">
          <w:rPr>
            <w:rFonts w:ascii="Arial" w:hAnsi="Arial" w:cs="Arial"/>
            <w:webHidden/>
          </w:rPr>
          <w:t>10</w:t>
        </w:r>
      </w:hyperlink>
    </w:p>
    <w:p w14:paraId="448ED31F" w14:textId="77777777" w:rsidR="00EF1E8B" w:rsidRPr="00DD0D9A" w:rsidRDefault="00B61118" w:rsidP="00EF1E8B">
      <w:pPr>
        <w:pStyle w:val="TOC1"/>
        <w:rPr>
          <w:rFonts w:ascii="Arial" w:hAnsi="Arial" w:cs="Arial"/>
        </w:rPr>
      </w:pPr>
      <w:hyperlink w:anchor="_Toc484185874" w:history="1">
        <w:r w:rsidR="00EF1E8B" w:rsidRPr="00DD0D9A">
          <w:rPr>
            <w:rStyle w:val="Hyperlink"/>
            <w:rFonts w:ascii="Arial" w:hAnsi="Arial" w:cs="Arial"/>
            <w:color w:val="auto"/>
            <w:u w:val="none"/>
          </w:rPr>
          <w:t xml:space="preserve">7. Cost Recovery Implementation Statement (CRIS) approval </w:t>
        </w:r>
        <w:r w:rsidR="00EF1E8B" w:rsidRPr="00DD0D9A">
          <w:rPr>
            <w:rFonts w:ascii="Arial" w:hAnsi="Arial" w:cs="Arial"/>
            <w:webHidden/>
          </w:rPr>
          <w:tab/>
        </w:r>
      </w:hyperlink>
      <w:r w:rsidR="00C056C5" w:rsidRPr="00DD0D9A">
        <w:rPr>
          <w:rFonts w:ascii="Arial" w:hAnsi="Arial" w:cs="Arial"/>
        </w:rPr>
        <w:t>10</w:t>
      </w:r>
    </w:p>
    <w:p w14:paraId="448ED320" w14:textId="77777777" w:rsidR="00551815" w:rsidRPr="00693A4A" w:rsidRDefault="00551815" w:rsidP="00551815">
      <w:pPr>
        <w:rPr>
          <w:rFonts w:ascii="DIN OT" w:hAnsi="DIN OT"/>
          <w:b/>
        </w:rPr>
      </w:pPr>
    </w:p>
    <w:p w14:paraId="448ED321" w14:textId="77777777" w:rsidR="00551815" w:rsidRPr="002A2181" w:rsidRDefault="00551815" w:rsidP="00EF1E8B">
      <w:pPr>
        <w:pStyle w:val="APRAHEADING1"/>
        <w:spacing w:before="120" w:after="240"/>
      </w:pPr>
      <w:r w:rsidRPr="00693A4A">
        <w:br w:type="page"/>
      </w:r>
      <w:r w:rsidR="006A3558">
        <w:lastRenderedPageBreak/>
        <w:t xml:space="preserve">1. </w:t>
      </w:r>
      <w:r w:rsidRPr="002A2181">
        <w:t>Overview</w:t>
      </w:r>
    </w:p>
    <w:p w14:paraId="448ED322" w14:textId="77777777" w:rsidR="00551815" w:rsidRPr="00693A4A" w:rsidRDefault="006A3558" w:rsidP="00FB2E45">
      <w:pPr>
        <w:pStyle w:val="APRAHEADING2"/>
      </w:pPr>
      <w:r>
        <w:t xml:space="preserve">1.1 </w:t>
      </w:r>
      <w:r w:rsidR="00551815" w:rsidRPr="00693A4A">
        <w:t>Purpose</w:t>
      </w:r>
    </w:p>
    <w:p w14:paraId="448ED323" w14:textId="77777777" w:rsidR="00F60736" w:rsidRDefault="00D32DD8" w:rsidP="00840AAE">
      <w:pPr>
        <w:pStyle w:val="APRANORMAL"/>
        <w:rPr>
          <w:rFonts w:cs="Calibri"/>
          <w:lang w:val="en-US"/>
        </w:rPr>
      </w:pPr>
      <w:r w:rsidRPr="001E098B">
        <w:rPr>
          <w:rStyle w:val="APRANORMALChar"/>
        </w:rPr>
        <w:t>This Cost Recovery Impleme</w:t>
      </w:r>
      <w:r w:rsidR="00F606D9">
        <w:rPr>
          <w:rStyle w:val="APRANORMALChar"/>
        </w:rPr>
        <w:t xml:space="preserve">ntation Statement (CRIS) covers </w:t>
      </w:r>
      <w:r w:rsidRPr="001E098B">
        <w:rPr>
          <w:rStyle w:val="APRANORMALChar"/>
        </w:rPr>
        <w:t xml:space="preserve">the </w:t>
      </w:r>
      <w:r>
        <w:rPr>
          <w:rFonts w:cs="Calibri"/>
          <w:lang w:val="en-US"/>
        </w:rPr>
        <w:t>recovery of specific costs</w:t>
      </w:r>
      <w:r w:rsidR="000A2183">
        <w:rPr>
          <w:rStyle w:val="FootnoteReference"/>
          <w:rFonts w:cs="Calibri"/>
          <w:lang w:val="en-US"/>
        </w:rPr>
        <w:footnoteReference w:id="1"/>
      </w:r>
      <w:r w:rsidR="00F606D9">
        <w:rPr>
          <w:rFonts w:cs="Calibri"/>
          <w:lang w:val="en-US"/>
        </w:rPr>
        <w:t xml:space="preserve"> incurred by the Australian Prudential Regulation Authority (APRA) </w:t>
      </w:r>
      <w:r w:rsidRPr="008F53CF">
        <w:rPr>
          <w:rFonts w:cs="Calibri"/>
          <w:lang w:val="en-US"/>
        </w:rPr>
        <w:t>associated with assessing the applications of</w:t>
      </w:r>
      <w:r w:rsidR="00840AAE">
        <w:rPr>
          <w:rFonts w:cs="Calibri"/>
          <w:lang w:val="en-US"/>
        </w:rPr>
        <w:t xml:space="preserve"> </w:t>
      </w:r>
      <w:r w:rsidRPr="008F53CF">
        <w:rPr>
          <w:rFonts w:cs="Calibri"/>
          <w:lang w:val="en-US"/>
        </w:rPr>
        <w:t xml:space="preserve"> Authorised D</w:t>
      </w:r>
      <w:r>
        <w:rPr>
          <w:rFonts w:cs="Calibri"/>
          <w:lang w:val="en-US"/>
        </w:rPr>
        <w:t>eposit-taking Institution</w:t>
      </w:r>
      <w:r w:rsidR="0029505D">
        <w:rPr>
          <w:rFonts w:cs="Calibri"/>
          <w:lang w:val="en-US"/>
        </w:rPr>
        <w:t>s</w:t>
      </w:r>
      <w:r>
        <w:rPr>
          <w:rFonts w:cs="Calibri"/>
          <w:lang w:val="en-US"/>
        </w:rPr>
        <w:t xml:space="preserve"> (ADI</w:t>
      </w:r>
      <w:r w:rsidRPr="008F53CF">
        <w:rPr>
          <w:rFonts w:cs="Calibri"/>
          <w:lang w:val="en-US"/>
        </w:rPr>
        <w:t xml:space="preserve">), </w:t>
      </w:r>
      <w:r w:rsidR="00F606D9">
        <w:rPr>
          <w:rFonts w:cs="Calibri"/>
          <w:lang w:val="en-US"/>
        </w:rPr>
        <w:t>General Insurers (GI) and Life Insurers</w:t>
      </w:r>
      <w:r>
        <w:rPr>
          <w:rFonts w:cs="Calibri"/>
          <w:lang w:val="en-US"/>
        </w:rPr>
        <w:t xml:space="preserve"> </w:t>
      </w:r>
      <w:r w:rsidR="00E207F3">
        <w:rPr>
          <w:rFonts w:cs="Calibri"/>
          <w:lang w:val="en-US"/>
        </w:rPr>
        <w:t>including Friendly Societies</w:t>
      </w:r>
      <w:r w:rsidR="009E2FE9">
        <w:rPr>
          <w:rFonts w:cs="Calibri"/>
          <w:lang w:val="en-US"/>
        </w:rPr>
        <w:t xml:space="preserve"> (</w:t>
      </w:r>
      <w:r>
        <w:rPr>
          <w:rFonts w:cs="Calibri"/>
          <w:lang w:val="en-US"/>
        </w:rPr>
        <w:t>LI</w:t>
      </w:r>
      <w:r w:rsidRPr="008F53CF">
        <w:rPr>
          <w:rFonts w:cs="Calibri"/>
          <w:lang w:val="en-US"/>
        </w:rPr>
        <w:t>)</w:t>
      </w:r>
      <w:r>
        <w:rPr>
          <w:rFonts w:cs="Calibri"/>
          <w:lang w:val="en-US"/>
        </w:rPr>
        <w:t>,</w:t>
      </w:r>
      <w:r w:rsidRPr="008F53CF">
        <w:rPr>
          <w:rFonts w:cs="Calibri"/>
          <w:lang w:val="en-US"/>
        </w:rPr>
        <w:t xml:space="preserve"> intending to be authorised or registered under the </w:t>
      </w:r>
      <w:r w:rsidRPr="008F53CF">
        <w:rPr>
          <w:rFonts w:cs="Calibri"/>
          <w:i/>
          <w:lang w:val="en-US"/>
        </w:rPr>
        <w:t xml:space="preserve">Banking Act 1959 </w:t>
      </w:r>
      <w:r w:rsidRPr="008F53CF">
        <w:rPr>
          <w:rFonts w:cs="Calibri"/>
          <w:lang w:val="en-US"/>
        </w:rPr>
        <w:t xml:space="preserve">(the Banking Act), the </w:t>
      </w:r>
      <w:r w:rsidRPr="008F53CF">
        <w:rPr>
          <w:rFonts w:cs="Calibri"/>
          <w:i/>
          <w:lang w:val="en-US"/>
        </w:rPr>
        <w:t>Insurance Act 1973</w:t>
      </w:r>
      <w:r w:rsidRPr="008F53CF">
        <w:rPr>
          <w:rFonts w:cs="Calibri"/>
          <w:lang w:val="en-US"/>
        </w:rPr>
        <w:t xml:space="preserve"> (the Insurance Act) and the </w:t>
      </w:r>
      <w:r w:rsidRPr="008F53CF">
        <w:rPr>
          <w:rFonts w:cs="Calibri"/>
          <w:i/>
          <w:lang w:val="en-US"/>
        </w:rPr>
        <w:t xml:space="preserve">Life Insurance Act 1995 </w:t>
      </w:r>
      <w:r w:rsidR="00840AAE">
        <w:rPr>
          <w:rFonts w:cs="Calibri"/>
          <w:lang w:val="en-US"/>
        </w:rPr>
        <w:t>(the Life Act)</w:t>
      </w:r>
      <w:r w:rsidR="00CD691A">
        <w:rPr>
          <w:rFonts w:cs="Calibri"/>
          <w:lang w:val="en-US"/>
        </w:rPr>
        <w:t xml:space="preserve">, Non-Operating Holding Companies </w:t>
      </w:r>
      <w:r w:rsidR="003449F9">
        <w:rPr>
          <w:rFonts w:cs="Calibri"/>
          <w:lang w:val="en-US"/>
        </w:rPr>
        <w:t xml:space="preserve">[NOHC] </w:t>
      </w:r>
      <w:r w:rsidR="00840AAE">
        <w:rPr>
          <w:rFonts w:cs="Calibri"/>
          <w:lang w:val="en-US"/>
        </w:rPr>
        <w:t xml:space="preserve">and </w:t>
      </w:r>
      <w:r w:rsidR="008F53CF" w:rsidRPr="008F53CF">
        <w:rPr>
          <w:rFonts w:cs="Calibri"/>
          <w:lang w:val="en-US"/>
        </w:rPr>
        <w:t>Private Health Insurer</w:t>
      </w:r>
      <w:r w:rsidR="00840AAE">
        <w:rPr>
          <w:rFonts w:cs="Calibri"/>
          <w:lang w:val="en-US"/>
        </w:rPr>
        <w:t>s</w:t>
      </w:r>
      <w:r w:rsidR="008F53CF" w:rsidRPr="008F53CF">
        <w:rPr>
          <w:rFonts w:cs="Calibri"/>
          <w:lang w:val="en-US"/>
        </w:rPr>
        <w:t xml:space="preserve"> (PHI) under the </w:t>
      </w:r>
      <w:r w:rsidR="008F53CF" w:rsidRPr="008F53CF">
        <w:rPr>
          <w:rFonts w:cs="Calibri"/>
          <w:i/>
          <w:lang w:val="en-US"/>
        </w:rPr>
        <w:t>Private Health Insurance Act 2007</w:t>
      </w:r>
      <w:r w:rsidR="00FF714F">
        <w:rPr>
          <w:rFonts w:cs="Calibri"/>
          <w:lang w:val="en-US"/>
        </w:rPr>
        <w:t xml:space="preserve"> </w:t>
      </w:r>
      <w:r w:rsidR="00FF714F" w:rsidRPr="008F53CF">
        <w:rPr>
          <w:rFonts w:cs="Calibri"/>
          <w:lang w:val="en-US"/>
        </w:rPr>
        <w:t xml:space="preserve">(the </w:t>
      </w:r>
      <w:r w:rsidR="00FF714F">
        <w:rPr>
          <w:rFonts w:cs="Calibri"/>
          <w:lang w:val="en-US"/>
        </w:rPr>
        <w:t xml:space="preserve">Private Health </w:t>
      </w:r>
      <w:r w:rsidR="00FF714F" w:rsidRPr="008F53CF">
        <w:rPr>
          <w:rFonts w:cs="Calibri"/>
          <w:lang w:val="en-US"/>
        </w:rPr>
        <w:t>Insurance Act)</w:t>
      </w:r>
      <w:r w:rsidR="00840AAE">
        <w:rPr>
          <w:rFonts w:cs="Calibri"/>
          <w:lang w:val="en-US"/>
        </w:rPr>
        <w:t>.</w:t>
      </w:r>
      <w:r w:rsidR="008F53CF" w:rsidRPr="008F53CF">
        <w:rPr>
          <w:rFonts w:cs="Calibri"/>
          <w:lang w:val="en-US"/>
        </w:rPr>
        <w:t xml:space="preserve"> </w:t>
      </w:r>
    </w:p>
    <w:p w14:paraId="448ED324" w14:textId="77777777" w:rsidR="002946DB" w:rsidRDefault="00F60736" w:rsidP="00840AAE">
      <w:pPr>
        <w:pStyle w:val="APRANORMAL"/>
        <w:rPr>
          <w:bCs/>
        </w:rPr>
      </w:pPr>
      <w:r>
        <w:rPr>
          <w:rFonts w:cs="Calibri"/>
          <w:lang w:val="en-US"/>
        </w:rPr>
        <w:t>In addition</w:t>
      </w:r>
      <w:r w:rsidR="0003052A">
        <w:rPr>
          <w:rFonts w:cs="Calibri"/>
          <w:lang w:val="en-US"/>
        </w:rPr>
        <w:t xml:space="preserve">, </w:t>
      </w:r>
      <w:r>
        <w:rPr>
          <w:rStyle w:val="APRANORMALChar"/>
        </w:rPr>
        <w:t>th</w:t>
      </w:r>
      <w:r w:rsidR="00FF714F">
        <w:rPr>
          <w:rStyle w:val="APRANORMALChar"/>
        </w:rPr>
        <w:t>is C</w:t>
      </w:r>
      <w:r w:rsidR="00F1290C">
        <w:rPr>
          <w:rStyle w:val="APRANORMALChar"/>
        </w:rPr>
        <w:t xml:space="preserve">RIS </w:t>
      </w:r>
      <w:r w:rsidR="00FF714F">
        <w:rPr>
          <w:rStyle w:val="APRANORMALChar"/>
        </w:rPr>
        <w:t>covers the</w:t>
      </w:r>
      <w:r>
        <w:rPr>
          <w:rStyle w:val="APRANORMALChar"/>
        </w:rPr>
        <w:t xml:space="preserve"> </w:t>
      </w:r>
      <w:r>
        <w:t xml:space="preserve">recovery of specific costs associated with </w:t>
      </w:r>
      <w:r>
        <w:rPr>
          <w:bCs/>
        </w:rPr>
        <w:t>application</w:t>
      </w:r>
      <w:r w:rsidR="003F1AB4">
        <w:rPr>
          <w:bCs/>
        </w:rPr>
        <w:t>s</w:t>
      </w:r>
      <w:r w:rsidR="009C5FC0">
        <w:rPr>
          <w:bCs/>
        </w:rPr>
        <w:t xml:space="preserve"> under the </w:t>
      </w:r>
      <w:r w:rsidR="009C5FC0" w:rsidRPr="00F73041">
        <w:rPr>
          <w:bCs/>
          <w:i/>
        </w:rPr>
        <w:t>Financial Sector (Shareholdings) Act 1998</w:t>
      </w:r>
      <w:r w:rsidR="005679E5">
        <w:rPr>
          <w:bCs/>
          <w:i/>
        </w:rPr>
        <w:t xml:space="preserve"> </w:t>
      </w:r>
      <w:r w:rsidR="005679E5" w:rsidRPr="00F73041">
        <w:rPr>
          <w:bCs/>
        </w:rPr>
        <w:t>(FSSA)</w:t>
      </w:r>
      <w:r w:rsidR="009C5FC0" w:rsidRPr="005679E5">
        <w:rPr>
          <w:bCs/>
        </w:rPr>
        <w:t>,</w:t>
      </w:r>
      <w:r w:rsidRPr="00917DF1">
        <w:rPr>
          <w:bCs/>
        </w:rPr>
        <w:t xml:space="preserve"> transfers of business app</w:t>
      </w:r>
      <w:r w:rsidR="00076CA3">
        <w:rPr>
          <w:bCs/>
        </w:rPr>
        <w:t>lications</w:t>
      </w:r>
      <w:r w:rsidR="009C5FC0">
        <w:rPr>
          <w:bCs/>
        </w:rPr>
        <w:t>, and</w:t>
      </w:r>
      <w:r w:rsidR="009C5FC0" w:rsidRPr="009C5FC0">
        <w:t xml:space="preserve"> </w:t>
      </w:r>
      <w:r w:rsidR="009C5FC0">
        <w:t>f</w:t>
      </w:r>
      <w:r w:rsidR="009C5FC0" w:rsidRPr="00917DF1">
        <w:rPr>
          <w:bCs/>
        </w:rPr>
        <w:t xml:space="preserve">riendly </w:t>
      </w:r>
      <w:r w:rsidR="009C5FC0">
        <w:rPr>
          <w:bCs/>
        </w:rPr>
        <w:t>s</w:t>
      </w:r>
      <w:r w:rsidR="009C5FC0" w:rsidRPr="00917DF1">
        <w:rPr>
          <w:bCs/>
        </w:rPr>
        <w:t>ociety rules and rule amendment applications</w:t>
      </w:r>
      <w:r w:rsidR="002946DB">
        <w:rPr>
          <w:bCs/>
        </w:rPr>
        <w:t>.</w:t>
      </w:r>
    </w:p>
    <w:p w14:paraId="448ED325" w14:textId="77777777" w:rsidR="00E74955" w:rsidRPr="00917DF1" w:rsidRDefault="00E74955" w:rsidP="009E685D">
      <w:pPr>
        <w:pStyle w:val="APRANORMAL"/>
      </w:pPr>
      <w:r>
        <w:t>T</w:t>
      </w:r>
      <w:r w:rsidRPr="00917DF1">
        <w:t xml:space="preserve">he charges fall within the description of a cost recovery arrangement as defined in the Australian Government Cost Recovery Guidelines </w:t>
      </w:r>
      <w:r w:rsidRPr="00434504">
        <w:t>July 2014</w:t>
      </w:r>
      <w:r w:rsidRPr="00917DF1">
        <w:rPr>
          <w:i/>
        </w:rPr>
        <w:t xml:space="preserve"> </w:t>
      </w:r>
      <w:r>
        <w:t>(</w:t>
      </w:r>
      <w:r w:rsidRPr="00917DF1">
        <w:t>CRGs) under the Australian Government Charging Framework.</w:t>
      </w:r>
    </w:p>
    <w:p w14:paraId="448ED326" w14:textId="77777777" w:rsidR="00551815" w:rsidRPr="00693A4A" w:rsidRDefault="006A3558" w:rsidP="00FB2E45">
      <w:pPr>
        <w:pStyle w:val="APRAHEADING2"/>
      </w:pPr>
      <w:r>
        <w:t xml:space="preserve">1.2 </w:t>
      </w:r>
      <w:r w:rsidR="00551815" w:rsidRPr="00693A4A">
        <w:t>Background</w:t>
      </w:r>
    </w:p>
    <w:p w14:paraId="448ED327" w14:textId="77777777" w:rsidR="00732AF2" w:rsidRPr="00DD0D9A" w:rsidRDefault="00732AF2" w:rsidP="00732AF2">
      <w:pPr>
        <w:spacing w:before="120"/>
        <w:rPr>
          <w:rFonts w:ascii="Arial" w:hAnsi="Arial" w:cs="Arial"/>
        </w:rPr>
      </w:pPr>
      <w:r w:rsidRPr="00DD0D9A">
        <w:rPr>
          <w:rFonts w:ascii="Arial" w:hAnsi="Arial" w:cs="Arial"/>
        </w:rPr>
        <w:t>In December 2002, the Government adopted a formal cost recovery policy to improve the consistency, transparency and accountability of its cost recovery arrangements and promote the efficient allocation of resources. The underlying principle of the policy is that charges should be set to recover all the costs of products or services where:</w:t>
      </w:r>
    </w:p>
    <w:p w14:paraId="448ED328" w14:textId="77777777" w:rsidR="00732AF2" w:rsidRPr="00F27A64" w:rsidRDefault="00732AF2" w:rsidP="00F73041">
      <w:pPr>
        <w:pStyle w:val="APRABULLET"/>
      </w:pPr>
      <w:r w:rsidRPr="00F27A64">
        <w:t>it is efficient and effective to do so;</w:t>
      </w:r>
    </w:p>
    <w:p w14:paraId="448ED329" w14:textId="77777777" w:rsidR="00732AF2" w:rsidRPr="00F27A64" w:rsidRDefault="00732AF2" w:rsidP="00F73041">
      <w:pPr>
        <w:pStyle w:val="APRABULLET"/>
      </w:pPr>
      <w:r w:rsidRPr="00F27A64">
        <w:t xml:space="preserve">the beneficiaries are a narrow and identifiable group; and </w:t>
      </w:r>
    </w:p>
    <w:p w14:paraId="448ED32A" w14:textId="77777777" w:rsidR="00732AF2" w:rsidRPr="00F27A64" w:rsidRDefault="00732AF2" w:rsidP="00F73041">
      <w:pPr>
        <w:pStyle w:val="APRABULLET"/>
      </w:pPr>
      <w:r w:rsidRPr="00F27A64">
        <w:t xml:space="preserve">charging is consistent with Government policy objectives. </w:t>
      </w:r>
    </w:p>
    <w:p w14:paraId="448ED32B" w14:textId="77777777" w:rsidR="00732AF2" w:rsidRPr="00DD0D9A" w:rsidRDefault="00732AF2" w:rsidP="00732AF2">
      <w:pPr>
        <w:spacing w:before="120"/>
        <w:rPr>
          <w:rFonts w:ascii="Arial" w:hAnsi="Arial" w:cs="Arial"/>
        </w:rPr>
      </w:pPr>
      <w:r w:rsidRPr="00DD0D9A">
        <w:rPr>
          <w:rFonts w:ascii="Arial" w:hAnsi="Arial" w:cs="Arial"/>
        </w:rPr>
        <w:t xml:space="preserve">Cost recovery policy is administered by the Department of Finance and outlined in the </w:t>
      </w:r>
      <w:r w:rsidRPr="00DD0D9A">
        <w:rPr>
          <w:rFonts w:ascii="Arial" w:hAnsi="Arial" w:cs="Arial"/>
          <w:i/>
          <w:iCs/>
        </w:rPr>
        <w:t>Australian Government Cost Recovery Guidelines</w:t>
      </w:r>
      <w:r w:rsidRPr="00DD0D9A">
        <w:rPr>
          <w:rFonts w:ascii="Arial" w:hAnsi="Arial" w:cs="Arial"/>
        </w:rPr>
        <w:t xml:space="preserve"> (Cost Recovery Guidelines).</w:t>
      </w:r>
    </w:p>
    <w:p w14:paraId="448ED32C" w14:textId="77777777" w:rsidR="00CC79D7" w:rsidRPr="00DD0D9A" w:rsidRDefault="00732AF2" w:rsidP="00732AF2">
      <w:pPr>
        <w:spacing w:before="120"/>
        <w:rPr>
          <w:rFonts w:ascii="Arial" w:hAnsi="Arial" w:cs="Arial"/>
        </w:rPr>
      </w:pPr>
      <w:r w:rsidRPr="00DD0D9A">
        <w:rPr>
          <w:rFonts w:ascii="Arial" w:hAnsi="Arial" w:cs="Arial"/>
        </w:rPr>
        <w:t xml:space="preserve">APRA is a statutory authority </w:t>
      </w:r>
      <w:r w:rsidR="00FD37AE" w:rsidRPr="00DD0D9A">
        <w:rPr>
          <w:rFonts w:ascii="Arial" w:hAnsi="Arial" w:cs="Arial"/>
        </w:rPr>
        <w:t>established</w:t>
      </w:r>
      <w:r w:rsidRPr="00DD0D9A">
        <w:rPr>
          <w:rFonts w:ascii="Arial" w:hAnsi="Arial" w:cs="Arial"/>
        </w:rPr>
        <w:t xml:space="preserve"> under the </w:t>
      </w:r>
      <w:r w:rsidRPr="00DD0D9A">
        <w:rPr>
          <w:rFonts w:ascii="Arial" w:hAnsi="Arial" w:cs="Arial"/>
          <w:i/>
        </w:rPr>
        <w:t>Australian Prudential Regulation Authority Act</w:t>
      </w:r>
      <w:r w:rsidRPr="00DD0D9A">
        <w:rPr>
          <w:rFonts w:ascii="Arial" w:hAnsi="Arial" w:cs="Arial"/>
        </w:rPr>
        <w:t xml:space="preserve"> </w:t>
      </w:r>
      <w:r w:rsidRPr="00DD0D9A">
        <w:rPr>
          <w:rFonts w:ascii="Arial" w:hAnsi="Arial" w:cs="Arial"/>
          <w:i/>
        </w:rPr>
        <w:t xml:space="preserve">1998 </w:t>
      </w:r>
      <w:r w:rsidRPr="00DD0D9A">
        <w:rPr>
          <w:rFonts w:ascii="Arial" w:hAnsi="Arial" w:cs="Arial"/>
        </w:rPr>
        <w:t>(APRA Act) and is subject to the</w:t>
      </w:r>
      <w:r w:rsidRPr="00DD0D9A">
        <w:rPr>
          <w:rFonts w:ascii="Arial" w:hAnsi="Arial" w:cs="Arial"/>
          <w:i/>
        </w:rPr>
        <w:t xml:space="preserve"> Public Governance, Performance and Accountability Act 2013 </w:t>
      </w:r>
      <w:r w:rsidRPr="00DD0D9A">
        <w:rPr>
          <w:rFonts w:ascii="Arial" w:hAnsi="Arial" w:cs="Arial"/>
        </w:rPr>
        <w:t>(PGPA Act). The primary purpose of APRA is to regulate bodies in the financial sector (APRA Act, Section 8). APRA is</w:t>
      </w:r>
      <w:r w:rsidR="00FD37AE" w:rsidRPr="00DD0D9A">
        <w:rPr>
          <w:rFonts w:ascii="Arial" w:hAnsi="Arial" w:cs="Arial"/>
        </w:rPr>
        <w:t xml:space="preserve"> primarily</w:t>
      </w:r>
      <w:r w:rsidRPr="00DD0D9A">
        <w:rPr>
          <w:rFonts w:ascii="Arial" w:hAnsi="Arial" w:cs="Arial"/>
        </w:rPr>
        <w:t xml:space="preserve"> funded by an annual appropriation which is based on industry levies minus </w:t>
      </w:r>
      <w:r w:rsidR="00FD37AE" w:rsidRPr="00DD0D9A">
        <w:rPr>
          <w:rFonts w:ascii="Arial" w:hAnsi="Arial" w:cs="Arial"/>
        </w:rPr>
        <w:t>a</w:t>
      </w:r>
      <w:r w:rsidRPr="00DD0D9A">
        <w:rPr>
          <w:rFonts w:ascii="Arial" w:hAnsi="Arial" w:cs="Arial"/>
        </w:rPr>
        <w:t xml:space="preserve"> Treasurer’s determination for monies collected for the Australian Securities and Investments Commission (ASIC), the Australian Taxation Office (ATO), the Department of Human Services (DHS), the Australian Competition and Consumer Commission (ACCC) and for implementing the </w:t>
      </w:r>
      <w:r w:rsidRPr="00DD0D9A">
        <w:rPr>
          <w:rFonts w:ascii="Arial" w:hAnsi="Arial" w:cs="Arial"/>
          <w:i/>
        </w:rPr>
        <w:t>Stronger Super – SuperStream</w:t>
      </w:r>
      <w:r w:rsidRPr="00DD0D9A">
        <w:rPr>
          <w:rFonts w:ascii="Arial" w:hAnsi="Arial" w:cs="Arial"/>
        </w:rPr>
        <w:t xml:space="preserve"> initiative (APRA Act, Section 50). </w:t>
      </w:r>
    </w:p>
    <w:p w14:paraId="448ED32D" w14:textId="77777777" w:rsidR="00732AF2" w:rsidRPr="00DD0D9A" w:rsidRDefault="00732AF2" w:rsidP="00732AF2">
      <w:pPr>
        <w:spacing w:before="120"/>
        <w:rPr>
          <w:rFonts w:ascii="Arial" w:hAnsi="Arial" w:cs="Arial"/>
        </w:rPr>
      </w:pPr>
      <w:r w:rsidRPr="00DD0D9A">
        <w:rPr>
          <w:rFonts w:ascii="Arial" w:hAnsi="Arial" w:cs="Arial"/>
        </w:rPr>
        <w:t xml:space="preserve">In addition, APRA can charge fees for services and recover costs under Section 51 of the APRA Act. </w:t>
      </w:r>
    </w:p>
    <w:p w14:paraId="448ED32E" w14:textId="77777777" w:rsidR="00551815" w:rsidRPr="002A2181" w:rsidRDefault="006A3558" w:rsidP="00EF1E8B">
      <w:pPr>
        <w:pStyle w:val="APRAHEADING1"/>
        <w:spacing w:before="120" w:after="240"/>
        <w:jc w:val="both"/>
      </w:pPr>
      <w:r>
        <w:lastRenderedPageBreak/>
        <w:t xml:space="preserve">2. </w:t>
      </w:r>
      <w:r w:rsidR="00551815" w:rsidRPr="002A2181">
        <w:t xml:space="preserve">Policy </w:t>
      </w:r>
      <w:r w:rsidR="00202714">
        <w:t>and statutory authority for</w:t>
      </w:r>
      <w:r w:rsidR="00C175D8">
        <w:t xml:space="preserve"> cost recover</w:t>
      </w:r>
      <w:r w:rsidR="00202714">
        <w:t>y</w:t>
      </w:r>
      <w:r w:rsidR="00C175D8">
        <w:t xml:space="preserve"> </w:t>
      </w:r>
    </w:p>
    <w:p w14:paraId="448ED32F" w14:textId="77777777" w:rsidR="00551815" w:rsidRPr="00693A4A" w:rsidRDefault="00551815" w:rsidP="00FB2E45">
      <w:pPr>
        <w:pStyle w:val="APRAHEADING2"/>
      </w:pPr>
      <w:r w:rsidRPr="00693A4A">
        <w:t>2.1</w:t>
      </w:r>
      <w:r w:rsidR="006A3558">
        <w:t xml:space="preserve"> </w:t>
      </w:r>
      <w:r w:rsidR="00C175D8">
        <w:t>Policy authority for cost recovery</w:t>
      </w:r>
    </w:p>
    <w:p w14:paraId="448ED330" w14:textId="77777777" w:rsidR="00732AF2" w:rsidRPr="00C175D8" w:rsidRDefault="00732AF2" w:rsidP="00BE16ED">
      <w:pPr>
        <w:pStyle w:val="APRANORMAL"/>
        <w:spacing w:before="120"/>
      </w:pPr>
      <w:r w:rsidRPr="00C175D8">
        <w:t>APRA commenced operations on 1 July 1998</w:t>
      </w:r>
      <w:r>
        <w:t xml:space="preserve">. </w:t>
      </w:r>
      <w:r w:rsidR="009C5FC0">
        <w:t>In</w:t>
      </w:r>
      <w:r w:rsidRPr="00C175D8">
        <w:t xml:space="preserve"> establish</w:t>
      </w:r>
      <w:r w:rsidR="009C5FC0">
        <w:t>ing</w:t>
      </w:r>
      <w:r w:rsidRPr="00C175D8">
        <w:t xml:space="preserve"> APRA, the Government determined that APRA’s operations would be fully cost recovered through levies on the institutions that </w:t>
      </w:r>
      <w:r>
        <w:t>it</w:t>
      </w:r>
      <w:r w:rsidRPr="00C175D8">
        <w:t xml:space="preserve"> prudentially regulate</w:t>
      </w:r>
      <w:r>
        <w:t>s</w:t>
      </w:r>
      <w:r w:rsidRPr="00C175D8">
        <w:t>. Today, this occurs under the Australian Government Charging Framework (incorporating the CRGs), which broadly state</w:t>
      </w:r>
      <w:r>
        <w:t>s</w:t>
      </w:r>
      <w:r w:rsidRPr="00C175D8">
        <w:t xml:space="preserve"> that the cost of regulation should be met by those institutions that create the need for it. While the Government also provided authority for APRA to charge for direct services (such as licences), the majority of APRA’s </w:t>
      </w:r>
      <w:r>
        <w:t xml:space="preserve">supervision </w:t>
      </w:r>
      <w:r w:rsidRPr="00C175D8">
        <w:t>costs were to be met through annual financial institutions supervisory levies.</w:t>
      </w:r>
    </w:p>
    <w:p w14:paraId="448ED331" w14:textId="77777777" w:rsidR="00732AF2" w:rsidRPr="00C175D8" w:rsidRDefault="00732AF2" w:rsidP="00BE16ED">
      <w:pPr>
        <w:pStyle w:val="APRANORMAL"/>
        <w:rPr>
          <w:iCs/>
          <w:lang w:val="en-US"/>
        </w:rPr>
      </w:pPr>
      <w:r w:rsidRPr="00C175D8">
        <w:rPr>
          <w:iCs/>
          <w:lang w:val="en-US"/>
        </w:rPr>
        <w:t>APRA’s activities are considered appropriate for cost recovery as they meet the following criteria:</w:t>
      </w:r>
    </w:p>
    <w:p w14:paraId="448ED332" w14:textId="77777777" w:rsidR="00732AF2" w:rsidRPr="00C175D8" w:rsidRDefault="00732AF2" w:rsidP="00BE16ED">
      <w:pPr>
        <w:pStyle w:val="APRABULLET"/>
      </w:pPr>
      <w:r w:rsidRPr="00C175D8">
        <w:t>they are of a regulatory nature;</w:t>
      </w:r>
    </w:p>
    <w:p w14:paraId="448ED333" w14:textId="77777777" w:rsidR="00732AF2" w:rsidRPr="00C175D8" w:rsidRDefault="00732AF2" w:rsidP="00BE16ED">
      <w:pPr>
        <w:pStyle w:val="APRABULLET"/>
      </w:pPr>
      <w:r w:rsidRPr="00C175D8">
        <w:t>there is an identifiable group of institutions, which are not part of the Government sector, that directly use or are the subject of the activities;</w:t>
      </w:r>
    </w:p>
    <w:p w14:paraId="448ED334" w14:textId="77777777" w:rsidR="00732AF2" w:rsidRPr="00C175D8" w:rsidRDefault="00732AF2" w:rsidP="00BE16ED">
      <w:pPr>
        <w:pStyle w:val="APRABULLET"/>
      </w:pPr>
      <w:r>
        <w:t xml:space="preserve">it </w:t>
      </w:r>
      <w:r w:rsidRPr="00C175D8">
        <w:t>is practical and efficient to undertake the activities on a cost recovery basis; and</w:t>
      </w:r>
    </w:p>
    <w:p w14:paraId="448ED335" w14:textId="77777777" w:rsidR="00C175D8" w:rsidRDefault="00732AF2" w:rsidP="00BE16ED">
      <w:pPr>
        <w:pStyle w:val="APRABULLET"/>
      </w:pPr>
      <w:r w:rsidRPr="00C175D8">
        <w:t>cost recovery is not inconsistent with the Government’s policy objectives outlined above</w:t>
      </w:r>
      <w:r>
        <w:t>.</w:t>
      </w:r>
    </w:p>
    <w:p w14:paraId="448ED336" w14:textId="77777777" w:rsidR="006A3558" w:rsidRPr="006A3558" w:rsidRDefault="00551815" w:rsidP="00FB2E45">
      <w:pPr>
        <w:pStyle w:val="APRAHEADING2"/>
      </w:pPr>
      <w:r w:rsidRPr="006A3558">
        <w:t>2.2</w:t>
      </w:r>
      <w:r w:rsidR="00B74007">
        <w:t xml:space="preserve"> </w:t>
      </w:r>
      <w:r w:rsidR="00C175D8" w:rsidRPr="006A3558">
        <w:t xml:space="preserve">Statutory </w:t>
      </w:r>
      <w:r w:rsidR="005A4957" w:rsidRPr="006A3558">
        <w:t>authority to impose cost recovery charges</w:t>
      </w:r>
    </w:p>
    <w:p w14:paraId="448ED337" w14:textId="77777777" w:rsidR="00732AF2" w:rsidRPr="00C175D8" w:rsidRDefault="00732AF2" w:rsidP="00732AF2">
      <w:pPr>
        <w:pStyle w:val="APRANORMAL"/>
      </w:pPr>
      <w:r>
        <w:t>Section</w:t>
      </w:r>
      <w:r w:rsidRPr="00C175D8">
        <w:t xml:space="preserve"> 51(1)(b) of the </w:t>
      </w:r>
      <w:r>
        <w:t xml:space="preserve">APRA Act </w:t>
      </w:r>
      <w:r w:rsidRPr="00C175D8">
        <w:t xml:space="preserve">permits APRA, by legislative instrument, to </w:t>
      </w:r>
      <w:r>
        <w:t xml:space="preserve">determine </w:t>
      </w:r>
      <w:r w:rsidRPr="00C175D8">
        <w:t xml:space="preserve">such charges. </w:t>
      </w:r>
      <w:r>
        <w:t>S</w:t>
      </w:r>
      <w:r w:rsidRPr="00C175D8">
        <w:t xml:space="preserve">ection 51(2) of the APRA Act provides that a charge fixed under </w:t>
      </w:r>
      <w:r>
        <w:t>S</w:t>
      </w:r>
      <w:r w:rsidRPr="00C175D8">
        <w:t xml:space="preserve">ection 51(1) must be reasonably related to the costs and expenses incurred or to be incurred in relation to the matters to which the charge relates, and must not be such as to amount to taxation. </w:t>
      </w:r>
    </w:p>
    <w:p w14:paraId="448ED338" w14:textId="77777777" w:rsidR="00551815" w:rsidRPr="00693A4A" w:rsidRDefault="00551815" w:rsidP="00FB2E45">
      <w:pPr>
        <w:pStyle w:val="APRAHEADING2"/>
      </w:pPr>
      <w:r w:rsidRPr="00693A4A">
        <w:t>2.3</w:t>
      </w:r>
      <w:r w:rsidR="00B74007">
        <w:t xml:space="preserve"> </w:t>
      </w:r>
      <w:r w:rsidR="00C175D8">
        <w:t>Des</w:t>
      </w:r>
      <w:r w:rsidR="00591336">
        <w:t>cription of activities that are</w:t>
      </w:r>
      <w:r w:rsidR="00C175D8">
        <w:t xml:space="preserve"> </w:t>
      </w:r>
      <w:r w:rsidR="00591336">
        <w:t xml:space="preserve">covered </w:t>
      </w:r>
      <w:r w:rsidR="00CA0BAD">
        <w:t>by these</w:t>
      </w:r>
      <w:r w:rsidR="00C175D8">
        <w:t xml:space="preserve"> charge</w:t>
      </w:r>
      <w:r w:rsidR="00CA0BAD">
        <w:t>s</w:t>
      </w:r>
    </w:p>
    <w:p w14:paraId="448ED339" w14:textId="77777777" w:rsidR="00CC79D7" w:rsidRPr="00DD0D9A" w:rsidRDefault="00732AF2" w:rsidP="001D4D67">
      <w:pPr>
        <w:spacing w:before="120"/>
        <w:rPr>
          <w:rFonts w:ascii="Arial" w:hAnsi="Arial" w:cs="Arial"/>
          <w:bCs/>
        </w:rPr>
      </w:pPr>
      <w:r w:rsidRPr="00DD0D9A">
        <w:rPr>
          <w:rFonts w:ascii="Arial" w:hAnsi="Arial" w:cs="Arial"/>
        </w:rPr>
        <w:t xml:space="preserve">Activities covered by these charges are assessing applications </w:t>
      </w:r>
      <w:r w:rsidR="009C5FC0" w:rsidRPr="00DD0D9A">
        <w:rPr>
          <w:rFonts w:ascii="Arial" w:hAnsi="Arial" w:cs="Arial"/>
        </w:rPr>
        <w:t xml:space="preserve">to be authorised as an </w:t>
      </w:r>
      <w:r w:rsidR="00DD2207" w:rsidRPr="00DD0D9A">
        <w:rPr>
          <w:rFonts w:ascii="Arial" w:hAnsi="Arial" w:cs="Arial"/>
        </w:rPr>
        <w:t xml:space="preserve">ADI, GI, LI, NOHC </w:t>
      </w:r>
      <w:r w:rsidR="009C5FC0" w:rsidRPr="00DD0D9A">
        <w:rPr>
          <w:rFonts w:ascii="Arial" w:hAnsi="Arial" w:cs="Arial"/>
        </w:rPr>
        <w:t xml:space="preserve">or </w:t>
      </w:r>
      <w:r w:rsidR="00C475DA" w:rsidRPr="00DD0D9A">
        <w:rPr>
          <w:rFonts w:ascii="Arial" w:hAnsi="Arial" w:cs="Arial"/>
        </w:rPr>
        <w:t>PHI</w:t>
      </w:r>
      <w:r w:rsidR="00BA48AF" w:rsidRPr="00DD0D9A">
        <w:rPr>
          <w:rFonts w:ascii="Arial" w:hAnsi="Arial" w:cs="Arial"/>
        </w:rPr>
        <w:t>,</w:t>
      </w:r>
      <w:r w:rsidR="003449F9" w:rsidRPr="00DD0D9A">
        <w:rPr>
          <w:rFonts w:ascii="Arial" w:hAnsi="Arial" w:cs="Arial"/>
        </w:rPr>
        <w:t xml:space="preserve"> </w:t>
      </w:r>
      <w:r w:rsidR="009C5FC0" w:rsidRPr="00DD0D9A">
        <w:rPr>
          <w:rFonts w:ascii="Arial" w:hAnsi="Arial" w:cs="Arial"/>
          <w:bCs/>
        </w:rPr>
        <w:t xml:space="preserve">applications to be authorised as a restricted ADI, </w:t>
      </w:r>
      <w:r w:rsidR="00DD2207" w:rsidRPr="00DD0D9A">
        <w:rPr>
          <w:rFonts w:ascii="Arial" w:hAnsi="Arial" w:cs="Arial"/>
        </w:rPr>
        <w:t>the annual monitoring of foreign bank representative offices</w:t>
      </w:r>
      <w:r w:rsidR="005C02BC" w:rsidRPr="00DD0D9A">
        <w:rPr>
          <w:rFonts w:ascii="Arial" w:hAnsi="Arial" w:cs="Arial"/>
        </w:rPr>
        <w:t xml:space="preserve"> (FBRO)</w:t>
      </w:r>
      <w:r w:rsidR="00DD2207" w:rsidRPr="00DD0D9A">
        <w:rPr>
          <w:rFonts w:ascii="Arial" w:hAnsi="Arial" w:cs="Arial"/>
        </w:rPr>
        <w:t xml:space="preserve">, </w:t>
      </w:r>
      <w:r w:rsidR="009C5FC0" w:rsidRPr="00DD0D9A">
        <w:rPr>
          <w:rFonts w:ascii="Arial" w:hAnsi="Arial" w:cs="Arial"/>
        </w:rPr>
        <w:t xml:space="preserve">applications to hold stakes in a financial sector company under the FSSA, transfers of business applications and </w:t>
      </w:r>
      <w:r w:rsidR="00DD2207" w:rsidRPr="00DD0D9A">
        <w:rPr>
          <w:rFonts w:ascii="Arial" w:hAnsi="Arial" w:cs="Arial"/>
        </w:rPr>
        <w:t>charges in relation to friendly society rules and rule amendment applications</w:t>
      </w:r>
      <w:r w:rsidR="00451A47" w:rsidRPr="00DD0D9A">
        <w:rPr>
          <w:rFonts w:ascii="Arial" w:hAnsi="Arial" w:cs="Arial"/>
          <w:bCs/>
        </w:rPr>
        <w:t>.</w:t>
      </w:r>
    </w:p>
    <w:p w14:paraId="448ED33A" w14:textId="77777777" w:rsidR="000A2183" w:rsidRDefault="000A2183" w:rsidP="001D4D67">
      <w:pPr>
        <w:spacing w:before="120"/>
      </w:pPr>
    </w:p>
    <w:p w14:paraId="448ED33B" w14:textId="77777777" w:rsidR="00551815" w:rsidRPr="00693A4A" w:rsidRDefault="00551815" w:rsidP="002716DD">
      <w:pPr>
        <w:pStyle w:val="APRAHEADING2"/>
        <w:keepNext/>
      </w:pPr>
      <w:r w:rsidRPr="00693A4A">
        <w:t>2.4</w:t>
      </w:r>
      <w:r w:rsidR="00B74007">
        <w:t xml:space="preserve"> </w:t>
      </w:r>
      <w:r w:rsidR="006D3C36">
        <w:t xml:space="preserve">Institutions liable to pay these charges </w:t>
      </w:r>
    </w:p>
    <w:p w14:paraId="448ED33C" w14:textId="77777777" w:rsidR="006D3C36" w:rsidRPr="00DD0D9A" w:rsidRDefault="006D3C36" w:rsidP="00020853">
      <w:pPr>
        <w:spacing w:before="120"/>
        <w:rPr>
          <w:rFonts w:ascii="Arial" w:hAnsi="Arial" w:cs="Arial"/>
        </w:rPr>
      </w:pPr>
      <w:bookmarkStart w:id="5" w:name="_Toc484185861"/>
      <w:r w:rsidRPr="00DD0D9A">
        <w:rPr>
          <w:rFonts w:ascii="Arial" w:hAnsi="Arial" w:cs="Arial"/>
          <w:lang w:val="en-US"/>
        </w:rPr>
        <w:t>The relevant institutions are:</w:t>
      </w:r>
    </w:p>
    <w:p w14:paraId="448ED33D" w14:textId="77777777" w:rsidR="006D3C36" w:rsidRPr="006D3C36" w:rsidRDefault="00975E19" w:rsidP="00BE16ED">
      <w:pPr>
        <w:pStyle w:val="APRABULLET"/>
      </w:pPr>
      <w:r w:rsidRPr="00930163">
        <w:t>A</w:t>
      </w:r>
      <w:r w:rsidR="00930163" w:rsidRPr="00930163">
        <w:t xml:space="preserve">uthorised </w:t>
      </w:r>
      <w:r w:rsidRPr="00930163">
        <w:t>D</w:t>
      </w:r>
      <w:r w:rsidR="00930163" w:rsidRPr="00930163">
        <w:t>eposit-taking Inst</w:t>
      </w:r>
      <w:r w:rsidR="00930163">
        <w:t>it</w:t>
      </w:r>
      <w:r w:rsidR="00930163" w:rsidRPr="00930163">
        <w:t>utions</w:t>
      </w:r>
      <w:r w:rsidR="000C1DA1">
        <w:t xml:space="preserve"> (ADIs)</w:t>
      </w:r>
      <w:r w:rsidR="006D3C36" w:rsidRPr="00930163">
        <w:t xml:space="preserve">, </w:t>
      </w:r>
      <w:r w:rsidR="006D3C36" w:rsidRPr="006D3C36">
        <w:t>compri</w:t>
      </w:r>
      <w:r w:rsidR="003449F9">
        <w:t>sing banks, building societies</w:t>
      </w:r>
      <w:r w:rsidR="000C1DA1">
        <w:t xml:space="preserve">, </w:t>
      </w:r>
      <w:r w:rsidR="006D3C36" w:rsidRPr="006D3C36">
        <w:t>credit unions</w:t>
      </w:r>
      <w:r w:rsidR="000C1DA1">
        <w:t xml:space="preserve">, </w:t>
      </w:r>
      <w:r w:rsidR="00BE16ED" w:rsidRPr="00DD2207">
        <w:t>foreign bank representative offices</w:t>
      </w:r>
      <w:r w:rsidR="00BE16ED">
        <w:t xml:space="preserve"> (</w:t>
      </w:r>
      <w:r w:rsidR="005C02BC">
        <w:t>FBRO</w:t>
      </w:r>
      <w:r w:rsidR="002054D0">
        <w:t>s</w:t>
      </w:r>
      <w:r w:rsidR="00BE16ED">
        <w:t>)</w:t>
      </w:r>
      <w:r w:rsidR="000C1DA1">
        <w:t xml:space="preserve"> and Restricted ADIs</w:t>
      </w:r>
      <w:r w:rsidR="006D3C36" w:rsidRPr="006D3C36">
        <w:t>;</w:t>
      </w:r>
    </w:p>
    <w:p w14:paraId="448ED33E" w14:textId="77777777" w:rsidR="006D3C36" w:rsidRPr="006D3C36" w:rsidRDefault="00975E19" w:rsidP="00020853">
      <w:pPr>
        <w:pStyle w:val="APRABULLET"/>
      </w:pPr>
      <w:r>
        <w:t>L</w:t>
      </w:r>
      <w:r w:rsidR="00930163">
        <w:t xml:space="preserve">ife </w:t>
      </w:r>
      <w:r>
        <w:t>I</w:t>
      </w:r>
      <w:r w:rsidR="00930163">
        <w:t>n</w:t>
      </w:r>
      <w:r w:rsidR="00A1048D">
        <w:t>s</w:t>
      </w:r>
      <w:r w:rsidR="00930163">
        <w:t>urers</w:t>
      </w:r>
      <w:r w:rsidR="002F2C83">
        <w:t xml:space="preserve">: </w:t>
      </w:r>
      <w:r w:rsidR="006D3C36" w:rsidRPr="006D3C36">
        <w:t xml:space="preserve">comprising life insurance </w:t>
      </w:r>
      <w:r w:rsidR="0057181C">
        <w:t xml:space="preserve">companies </w:t>
      </w:r>
      <w:r w:rsidR="006D3C36" w:rsidRPr="006D3C36">
        <w:t>including friendly societies;</w:t>
      </w:r>
    </w:p>
    <w:p w14:paraId="448ED33F" w14:textId="77777777" w:rsidR="006D3C36" w:rsidRPr="006D3C36" w:rsidRDefault="00975E19" w:rsidP="00020853">
      <w:pPr>
        <w:pStyle w:val="APRABULLET"/>
      </w:pPr>
      <w:r>
        <w:t>G</w:t>
      </w:r>
      <w:r w:rsidR="00930163">
        <w:t xml:space="preserve">eneral </w:t>
      </w:r>
      <w:r>
        <w:t>I</w:t>
      </w:r>
      <w:r w:rsidR="009E2FE9">
        <w:t>nsurer</w:t>
      </w:r>
      <w:r w:rsidR="00930163">
        <w:t>s</w:t>
      </w:r>
      <w:r w:rsidR="006D3C36" w:rsidRPr="006D3C36">
        <w:t xml:space="preserve"> and reinsurance companies;</w:t>
      </w:r>
    </w:p>
    <w:p w14:paraId="448ED340" w14:textId="77777777" w:rsidR="006D3C36" w:rsidRPr="006D3C36" w:rsidRDefault="00975E19" w:rsidP="00020853">
      <w:pPr>
        <w:pStyle w:val="APRABULLET"/>
      </w:pPr>
      <w:r>
        <w:t>P</w:t>
      </w:r>
      <w:r w:rsidR="00930163">
        <w:t xml:space="preserve">rivate </w:t>
      </w:r>
      <w:r>
        <w:t>H</w:t>
      </w:r>
      <w:r w:rsidR="00930163">
        <w:t xml:space="preserve">ealth </w:t>
      </w:r>
      <w:r>
        <w:t>I</w:t>
      </w:r>
      <w:r w:rsidR="00930163">
        <w:t>nsurers</w:t>
      </w:r>
      <w:r w:rsidR="006D3C36" w:rsidRPr="006D3C36">
        <w:t>; and</w:t>
      </w:r>
    </w:p>
    <w:p w14:paraId="448ED341" w14:textId="77777777" w:rsidR="00F47BE9" w:rsidRDefault="00975E19" w:rsidP="00F47BE9">
      <w:pPr>
        <w:pStyle w:val="APRABULLET"/>
        <w:spacing w:before="120"/>
      </w:pPr>
      <w:r>
        <w:t>N</w:t>
      </w:r>
      <w:r w:rsidR="00930163">
        <w:t>on</w:t>
      </w:r>
      <w:r w:rsidR="00F0778F">
        <w:t>-</w:t>
      </w:r>
      <w:r>
        <w:t>O</w:t>
      </w:r>
      <w:r w:rsidR="00F0778F">
        <w:t xml:space="preserve">perating </w:t>
      </w:r>
      <w:r>
        <w:t>H</w:t>
      </w:r>
      <w:r w:rsidR="00F0778F">
        <w:t xml:space="preserve">olding </w:t>
      </w:r>
      <w:r>
        <w:t>C</w:t>
      </w:r>
      <w:r w:rsidR="00F0778F">
        <w:t>ompanies</w:t>
      </w:r>
      <w:r w:rsidR="006D3C36" w:rsidRPr="006D3C36">
        <w:t>.</w:t>
      </w:r>
      <w:bookmarkEnd w:id="5"/>
    </w:p>
    <w:p w14:paraId="448ED342" w14:textId="77777777" w:rsidR="007F1410" w:rsidRDefault="00F47BE9" w:rsidP="007F1410">
      <w:pPr>
        <w:pStyle w:val="APRAHEADING3"/>
        <w:spacing w:before="120" w:after="240"/>
      </w:pPr>
      <w:r>
        <w:lastRenderedPageBreak/>
        <w:t>Restricted Authorised Deposit-taking In</w:t>
      </w:r>
      <w:r w:rsidR="00674E4A">
        <w:t>st</w:t>
      </w:r>
      <w:r>
        <w:t>it</w:t>
      </w:r>
      <w:r w:rsidR="00674E4A">
        <w:t>ut</w:t>
      </w:r>
      <w:r>
        <w:t>ions</w:t>
      </w:r>
      <w:r w:rsidR="002054D0">
        <w:t xml:space="preserve"> charges</w:t>
      </w:r>
      <w:r>
        <w:t xml:space="preserve"> </w:t>
      </w:r>
    </w:p>
    <w:p w14:paraId="448ED343" w14:textId="77777777" w:rsidR="007F1410" w:rsidRPr="00DD0D9A" w:rsidRDefault="00F47BE9" w:rsidP="007F1410">
      <w:pPr>
        <w:pStyle w:val="APRAHEADING3"/>
        <w:spacing w:before="120" w:after="240"/>
        <w:rPr>
          <w:rFonts w:ascii="Arial" w:hAnsi="Arial" w:cs="Arial"/>
          <w:color w:val="auto"/>
          <w:sz w:val="22"/>
          <w:szCs w:val="22"/>
        </w:rPr>
      </w:pPr>
      <w:r w:rsidRPr="00DD0D9A">
        <w:rPr>
          <w:rFonts w:ascii="Arial" w:hAnsi="Arial" w:cs="Arial"/>
          <w:color w:val="auto"/>
          <w:sz w:val="22"/>
          <w:szCs w:val="22"/>
        </w:rPr>
        <w:t xml:space="preserve">APRA </w:t>
      </w:r>
      <w:r w:rsidR="00A720A1" w:rsidRPr="00DD0D9A">
        <w:rPr>
          <w:rFonts w:ascii="Arial" w:hAnsi="Arial" w:cs="Arial"/>
          <w:color w:val="auto"/>
          <w:sz w:val="22"/>
          <w:szCs w:val="22"/>
        </w:rPr>
        <w:t>has introduced a</w:t>
      </w:r>
      <w:r w:rsidR="00A720A1" w:rsidRPr="00DD0D9A">
        <w:rPr>
          <w:rFonts w:ascii="Arial" w:hAnsi="Arial" w:cs="Arial"/>
          <w:color w:val="auto"/>
        </w:rPr>
        <w:t xml:space="preserve"> </w:t>
      </w:r>
      <w:r w:rsidR="00BE488A" w:rsidRPr="00DD0D9A">
        <w:rPr>
          <w:rFonts w:ascii="Arial" w:hAnsi="Arial" w:cs="Arial"/>
          <w:color w:val="auto"/>
          <w:sz w:val="22"/>
          <w:szCs w:val="22"/>
        </w:rPr>
        <w:t>R</w:t>
      </w:r>
      <w:r w:rsidR="00A720A1" w:rsidRPr="00DD0D9A">
        <w:rPr>
          <w:rFonts w:ascii="Arial" w:hAnsi="Arial" w:cs="Arial"/>
          <w:color w:val="auto"/>
          <w:sz w:val="22"/>
          <w:szCs w:val="22"/>
        </w:rPr>
        <w:t>estricted</w:t>
      </w:r>
      <w:r w:rsidR="00BE488A" w:rsidRPr="00DD0D9A">
        <w:rPr>
          <w:rFonts w:ascii="Arial" w:hAnsi="Arial" w:cs="Arial"/>
          <w:color w:val="auto"/>
          <w:sz w:val="22"/>
          <w:szCs w:val="22"/>
        </w:rPr>
        <w:t xml:space="preserve"> ADI</w:t>
      </w:r>
      <w:r w:rsidR="000C1DA1" w:rsidRPr="00DD0D9A">
        <w:rPr>
          <w:rFonts w:ascii="Arial" w:hAnsi="Arial" w:cs="Arial"/>
          <w:color w:val="auto"/>
          <w:sz w:val="22"/>
          <w:szCs w:val="22"/>
        </w:rPr>
        <w:t xml:space="preserve"> licence</w:t>
      </w:r>
      <w:r w:rsidR="00DB7133" w:rsidRPr="00DD0D9A">
        <w:rPr>
          <w:rFonts w:ascii="Arial" w:hAnsi="Arial" w:cs="Arial"/>
          <w:color w:val="auto"/>
          <w:sz w:val="22"/>
          <w:szCs w:val="22"/>
        </w:rPr>
        <w:t>.</w:t>
      </w:r>
      <w:r w:rsidR="007F1410" w:rsidRPr="00DD0D9A">
        <w:rPr>
          <w:rFonts w:ascii="Arial" w:hAnsi="Arial" w:cs="Arial"/>
          <w:color w:val="auto"/>
          <w:sz w:val="22"/>
          <w:szCs w:val="22"/>
        </w:rPr>
        <w:t xml:space="preserve"> The </w:t>
      </w:r>
      <w:r w:rsidR="00BE488A" w:rsidRPr="00DD0D9A">
        <w:rPr>
          <w:rFonts w:ascii="Arial" w:hAnsi="Arial" w:cs="Arial"/>
          <w:color w:val="auto"/>
          <w:sz w:val="22"/>
          <w:szCs w:val="22"/>
        </w:rPr>
        <w:t>R</w:t>
      </w:r>
      <w:r w:rsidR="007F1410" w:rsidRPr="00DD0D9A">
        <w:rPr>
          <w:rFonts w:ascii="Arial" w:hAnsi="Arial" w:cs="Arial"/>
          <w:color w:val="auto"/>
          <w:sz w:val="22"/>
          <w:szCs w:val="22"/>
        </w:rPr>
        <w:t xml:space="preserve">estricted </w:t>
      </w:r>
      <w:r w:rsidR="00D865C7" w:rsidRPr="00DD0D9A">
        <w:rPr>
          <w:rFonts w:ascii="Arial" w:hAnsi="Arial" w:cs="Arial"/>
          <w:color w:val="auto"/>
          <w:sz w:val="22"/>
          <w:szCs w:val="22"/>
        </w:rPr>
        <w:t>ADI</w:t>
      </w:r>
      <w:r w:rsidR="00533999" w:rsidRPr="00DD0D9A">
        <w:rPr>
          <w:rFonts w:ascii="Arial" w:hAnsi="Arial" w:cs="Arial"/>
          <w:color w:val="auto"/>
          <w:sz w:val="22"/>
          <w:szCs w:val="22"/>
        </w:rPr>
        <w:t xml:space="preserve"> </w:t>
      </w:r>
      <w:r w:rsidR="007F1410" w:rsidRPr="00DD0D9A">
        <w:rPr>
          <w:rFonts w:ascii="Arial" w:hAnsi="Arial" w:cs="Arial"/>
          <w:color w:val="auto"/>
          <w:sz w:val="22"/>
          <w:szCs w:val="22"/>
        </w:rPr>
        <w:t xml:space="preserve">licence allows eligible applicants to be authorised </w:t>
      </w:r>
      <w:r w:rsidR="00E7499D" w:rsidRPr="00DD0D9A">
        <w:rPr>
          <w:rFonts w:ascii="Arial" w:hAnsi="Arial" w:cs="Arial"/>
          <w:color w:val="auto"/>
          <w:sz w:val="22"/>
          <w:szCs w:val="22"/>
        </w:rPr>
        <w:t xml:space="preserve">to conduct limited business </w:t>
      </w:r>
      <w:r w:rsidR="007F1410" w:rsidRPr="00DD0D9A">
        <w:rPr>
          <w:rFonts w:ascii="Arial" w:hAnsi="Arial" w:cs="Arial"/>
          <w:color w:val="auto"/>
          <w:sz w:val="22"/>
          <w:szCs w:val="22"/>
        </w:rPr>
        <w:t>at an earlier stage in the licensing assessment process</w:t>
      </w:r>
      <w:r w:rsidR="000C1DA1" w:rsidRPr="00DD0D9A">
        <w:rPr>
          <w:rFonts w:ascii="Arial" w:hAnsi="Arial" w:cs="Arial"/>
          <w:color w:val="auto"/>
          <w:sz w:val="22"/>
          <w:szCs w:val="22"/>
        </w:rPr>
        <w:t>,</w:t>
      </w:r>
      <w:r w:rsidR="007F1410" w:rsidRPr="00DD0D9A">
        <w:rPr>
          <w:rFonts w:ascii="Arial" w:hAnsi="Arial" w:cs="Arial"/>
          <w:color w:val="auto"/>
          <w:sz w:val="22"/>
          <w:szCs w:val="22"/>
        </w:rPr>
        <w:t xml:space="preserve"> while they build their resources and capabilities </w:t>
      </w:r>
      <w:r w:rsidR="00D865C7" w:rsidRPr="00DD0D9A">
        <w:rPr>
          <w:rFonts w:ascii="Arial" w:hAnsi="Arial" w:cs="Arial"/>
          <w:color w:val="auto"/>
          <w:sz w:val="22"/>
          <w:szCs w:val="22"/>
        </w:rPr>
        <w:t>to meet</w:t>
      </w:r>
      <w:r w:rsidR="007F1410" w:rsidRPr="00DD0D9A">
        <w:rPr>
          <w:rFonts w:ascii="Arial" w:hAnsi="Arial" w:cs="Arial"/>
          <w:color w:val="auto"/>
          <w:sz w:val="22"/>
          <w:szCs w:val="22"/>
        </w:rPr>
        <w:t xml:space="preserve"> the prudential framework.</w:t>
      </w:r>
      <w:r w:rsidR="00533999" w:rsidRPr="00DD0D9A">
        <w:rPr>
          <w:rFonts w:ascii="Arial" w:hAnsi="Arial" w:cs="Arial"/>
          <w:color w:val="auto"/>
          <w:sz w:val="22"/>
          <w:szCs w:val="22"/>
        </w:rPr>
        <w:t xml:space="preserve"> </w:t>
      </w:r>
    </w:p>
    <w:p w14:paraId="448ED344" w14:textId="77777777" w:rsidR="007F1410" w:rsidRPr="00DD0D9A" w:rsidRDefault="00D865C7" w:rsidP="007F1410">
      <w:pPr>
        <w:pStyle w:val="APRAHEADING3"/>
        <w:spacing w:before="120" w:after="240"/>
        <w:rPr>
          <w:rFonts w:ascii="Arial" w:hAnsi="Arial" w:cs="Arial"/>
          <w:color w:val="auto"/>
          <w:sz w:val="22"/>
          <w:szCs w:val="22"/>
        </w:rPr>
      </w:pPr>
      <w:r w:rsidRPr="00DD0D9A">
        <w:rPr>
          <w:rFonts w:ascii="Arial" w:eastAsia="Trebuchet MS" w:hAnsi="Arial" w:cs="Arial"/>
          <w:color w:val="auto"/>
          <w:sz w:val="22"/>
          <w:szCs w:val="22"/>
        </w:rPr>
        <w:t xml:space="preserve">A </w:t>
      </w:r>
      <w:r w:rsidR="000B421C" w:rsidRPr="00DD0D9A">
        <w:rPr>
          <w:rFonts w:ascii="Arial" w:eastAsia="Trebuchet MS" w:hAnsi="Arial" w:cs="Arial"/>
          <w:color w:val="auto"/>
          <w:sz w:val="22"/>
          <w:szCs w:val="22"/>
        </w:rPr>
        <w:t>Restricted ADI</w:t>
      </w:r>
      <w:r w:rsidR="007F1410" w:rsidRPr="00DD0D9A">
        <w:rPr>
          <w:rFonts w:ascii="Arial" w:eastAsia="Trebuchet MS" w:hAnsi="Arial" w:cs="Arial"/>
          <w:color w:val="auto"/>
          <w:sz w:val="22"/>
          <w:szCs w:val="22"/>
        </w:rPr>
        <w:t xml:space="preserve"> must </w:t>
      </w:r>
      <w:r w:rsidRPr="00DD0D9A">
        <w:rPr>
          <w:rFonts w:ascii="Arial" w:eastAsia="Trebuchet MS" w:hAnsi="Arial" w:cs="Arial"/>
          <w:color w:val="auto"/>
          <w:sz w:val="22"/>
          <w:szCs w:val="22"/>
        </w:rPr>
        <w:t>be able to meet the</w:t>
      </w:r>
      <w:r w:rsidR="007F1410" w:rsidRPr="00DD0D9A">
        <w:rPr>
          <w:rFonts w:ascii="Arial" w:eastAsia="Trebuchet MS" w:hAnsi="Arial" w:cs="Arial"/>
          <w:color w:val="auto"/>
          <w:sz w:val="22"/>
          <w:szCs w:val="22"/>
        </w:rPr>
        <w:t xml:space="preserve"> prudential framework </w:t>
      </w:r>
      <w:r w:rsidRPr="00DD0D9A">
        <w:rPr>
          <w:rFonts w:ascii="Arial" w:eastAsia="Trebuchet MS" w:hAnsi="Arial" w:cs="Arial"/>
          <w:color w:val="auto"/>
          <w:sz w:val="22"/>
          <w:szCs w:val="22"/>
        </w:rPr>
        <w:t xml:space="preserve">and progress to an ADI </w:t>
      </w:r>
      <w:r w:rsidR="007F1410" w:rsidRPr="00DD0D9A">
        <w:rPr>
          <w:rFonts w:ascii="Arial" w:eastAsia="Trebuchet MS" w:hAnsi="Arial" w:cs="Arial"/>
          <w:color w:val="auto"/>
          <w:sz w:val="22"/>
          <w:szCs w:val="22"/>
        </w:rPr>
        <w:t>within a maximum of two years</w:t>
      </w:r>
      <w:r w:rsidR="0050139E" w:rsidRPr="00DD0D9A">
        <w:rPr>
          <w:rFonts w:ascii="Arial" w:eastAsia="Trebuchet MS" w:hAnsi="Arial" w:cs="Arial"/>
          <w:color w:val="auto"/>
          <w:sz w:val="22"/>
          <w:szCs w:val="22"/>
        </w:rPr>
        <w:t>. APRA assess</w:t>
      </w:r>
      <w:r w:rsidR="000C1DA1" w:rsidRPr="00DD0D9A">
        <w:rPr>
          <w:rFonts w:ascii="Arial" w:eastAsia="Trebuchet MS" w:hAnsi="Arial" w:cs="Arial"/>
          <w:color w:val="auto"/>
          <w:sz w:val="22"/>
          <w:szCs w:val="22"/>
        </w:rPr>
        <w:t>es</w:t>
      </w:r>
      <w:r w:rsidR="0050139E" w:rsidRPr="00DD0D9A">
        <w:rPr>
          <w:rFonts w:ascii="Arial" w:eastAsia="Trebuchet MS" w:hAnsi="Arial" w:cs="Arial"/>
          <w:color w:val="auto"/>
          <w:sz w:val="22"/>
          <w:szCs w:val="22"/>
        </w:rPr>
        <w:t xml:space="preserve"> </w:t>
      </w:r>
      <w:r w:rsidR="0005457A" w:rsidRPr="00DD0D9A">
        <w:rPr>
          <w:rFonts w:ascii="Arial" w:eastAsia="Trebuchet MS" w:hAnsi="Arial" w:cs="Arial"/>
          <w:color w:val="auto"/>
          <w:sz w:val="22"/>
          <w:szCs w:val="22"/>
        </w:rPr>
        <w:t xml:space="preserve">the Restricted ADI’s </w:t>
      </w:r>
      <w:r w:rsidR="0050139E" w:rsidRPr="00DD0D9A">
        <w:rPr>
          <w:rFonts w:ascii="Arial" w:eastAsia="Trebuchet MS" w:hAnsi="Arial" w:cs="Arial"/>
          <w:color w:val="auto"/>
          <w:sz w:val="22"/>
          <w:szCs w:val="22"/>
        </w:rPr>
        <w:t>ability to meet the prudential</w:t>
      </w:r>
      <w:r w:rsidR="00D01D78" w:rsidRPr="00DD0D9A">
        <w:rPr>
          <w:rFonts w:ascii="Arial" w:eastAsia="Trebuchet MS" w:hAnsi="Arial" w:cs="Arial"/>
          <w:color w:val="auto"/>
          <w:sz w:val="22"/>
          <w:szCs w:val="22"/>
        </w:rPr>
        <w:t xml:space="preserve"> framework</w:t>
      </w:r>
      <w:r w:rsidR="0005457A" w:rsidRPr="00DD0D9A">
        <w:rPr>
          <w:rFonts w:ascii="Arial" w:eastAsia="Trebuchet MS" w:hAnsi="Arial" w:cs="Arial"/>
          <w:color w:val="auto"/>
          <w:sz w:val="22"/>
          <w:szCs w:val="22"/>
        </w:rPr>
        <w:t xml:space="preserve"> </w:t>
      </w:r>
      <w:r w:rsidR="00E7499D" w:rsidRPr="00DD0D9A">
        <w:rPr>
          <w:rFonts w:ascii="Arial" w:eastAsia="Trebuchet MS" w:hAnsi="Arial" w:cs="Arial"/>
          <w:color w:val="auto"/>
          <w:sz w:val="22"/>
          <w:szCs w:val="22"/>
        </w:rPr>
        <w:t>ahead of its progression to</w:t>
      </w:r>
      <w:r w:rsidR="0005457A" w:rsidRPr="00DD0D9A">
        <w:rPr>
          <w:rFonts w:ascii="Arial" w:eastAsia="Trebuchet MS" w:hAnsi="Arial" w:cs="Arial"/>
          <w:color w:val="auto"/>
          <w:sz w:val="22"/>
          <w:szCs w:val="22"/>
        </w:rPr>
        <w:t xml:space="preserve"> an ADI licence</w:t>
      </w:r>
      <w:r w:rsidR="00893C45" w:rsidRPr="00DD0D9A">
        <w:rPr>
          <w:rFonts w:ascii="Arial" w:eastAsia="Trebuchet MS" w:hAnsi="Arial" w:cs="Arial"/>
          <w:color w:val="auto"/>
          <w:sz w:val="22"/>
          <w:szCs w:val="22"/>
        </w:rPr>
        <w:t>. There may be instances when a Restricted ADI will no</w:t>
      </w:r>
      <w:r w:rsidR="00087750" w:rsidRPr="00DD0D9A">
        <w:rPr>
          <w:rFonts w:ascii="Arial" w:eastAsia="Trebuchet MS" w:hAnsi="Arial" w:cs="Arial"/>
          <w:color w:val="auto"/>
          <w:sz w:val="22"/>
          <w:szCs w:val="22"/>
        </w:rPr>
        <w:t xml:space="preserve">t </w:t>
      </w:r>
      <w:r w:rsidR="00893C45" w:rsidRPr="00DD0D9A">
        <w:rPr>
          <w:rFonts w:ascii="Arial" w:eastAsia="Trebuchet MS" w:hAnsi="Arial" w:cs="Arial"/>
          <w:color w:val="auto"/>
          <w:sz w:val="22"/>
          <w:szCs w:val="22"/>
        </w:rPr>
        <w:t>progress to an ADI and its Restricted ADI licence will be revoked.</w:t>
      </w:r>
    </w:p>
    <w:p w14:paraId="448ED345" w14:textId="77777777" w:rsidR="00F47BE9" w:rsidRPr="00DD0D9A" w:rsidRDefault="00A720A1" w:rsidP="00A720A1">
      <w:pPr>
        <w:jc w:val="both"/>
        <w:rPr>
          <w:rFonts w:ascii="Arial" w:hAnsi="Arial" w:cs="Arial"/>
        </w:rPr>
      </w:pPr>
      <w:r w:rsidRPr="00DD0D9A">
        <w:rPr>
          <w:rFonts w:ascii="Arial" w:hAnsi="Arial" w:cs="Arial"/>
        </w:rPr>
        <w:t xml:space="preserve">The charge to be imposed for </w:t>
      </w:r>
      <w:r w:rsidR="002054D0" w:rsidRPr="00DD0D9A">
        <w:rPr>
          <w:rFonts w:ascii="Arial" w:hAnsi="Arial" w:cs="Arial"/>
        </w:rPr>
        <w:t xml:space="preserve">a </w:t>
      </w:r>
      <w:r w:rsidR="00893C45" w:rsidRPr="00DD0D9A">
        <w:rPr>
          <w:rFonts w:ascii="Arial" w:hAnsi="Arial" w:cs="Arial"/>
        </w:rPr>
        <w:t>R</w:t>
      </w:r>
      <w:r w:rsidRPr="00DD0D9A">
        <w:rPr>
          <w:rFonts w:ascii="Arial" w:hAnsi="Arial" w:cs="Arial"/>
        </w:rPr>
        <w:t xml:space="preserve">estricted </w:t>
      </w:r>
      <w:r w:rsidR="00893C45" w:rsidRPr="00DD0D9A">
        <w:rPr>
          <w:rFonts w:ascii="Arial" w:hAnsi="Arial" w:cs="Arial"/>
        </w:rPr>
        <w:t xml:space="preserve">ADI </w:t>
      </w:r>
      <w:r w:rsidRPr="00DD0D9A">
        <w:rPr>
          <w:rFonts w:ascii="Arial" w:hAnsi="Arial" w:cs="Arial"/>
        </w:rPr>
        <w:t>licence application will be $80,</w:t>
      </w:r>
      <w:r w:rsidR="00DB7133" w:rsidRPr="00DD0D9A">
        <w:rPr>
          <w:rFonts w:ascii="Arial" w:hAnsi="Arial" w:cs="Arial"/>
        </w:rPr>
        <w:t>0</w:t>
      </w:r>
      <w:r w:rsidRPr="00DD0D9A">
        <w:rPr>
          <w:rFonts w:ascii="Arial" w:hAnsi="Arial" w:cs="Arial"/>
        </w:rPr>
        <w:t>00</w:t>
      </w:r>
      <w:r w:rsidR="00DB7133" w:rsidRPr="00DD0D9A">
        <w:rPr>
          <w:rFonts w:ascii="Arial" w:hAnsi="Arial" w:cs="Arial"/>
        </w:rPr>
        <w:t>,</w:t>
      </w:r>
      <w:r w:rsidRPr="00DD0D9A">
        <w:rPr>
          <w:rFonts w:ascii="Arial" w:hAnsi="Arial" w:cs="Arial"/>
        </w:rPr>
        <w:t xml:space="preserve"> with an additional $30,000 required to be paid at the point of granting a</w:t>
      </w:r>
      <w:r w:rsidR="00FF23A0" w:rsidRPr="00DD0D9A">
        <w:rPr>
          <w:rFonts w:ascii="Arial" w:hAnsi="Arial" w:cs="Arial"/>
        </w:rPr>
        <w:t>n</w:t>
      </w:r>
      <w:r w:rsidRPr="00DD0D9A">
        <w:rPr>
          <w:rFonts w:ascii="Arial" w:hAnsi="Arial" w:cs="Arial"/>
        </w:rPr>
        <w:t xml:space="preserve"> ADI licence. </w:t>
      </w:r>
    </w:p>
    <w:p w14:paraId="448ED346" w14:textId="77777777" w:rsidR="00127BF3" w:rsidRPr="00127BF3" w:rsidRDefault="00127BF3" w:rsidP="00EF1E8B">
      <w:pPr>
        <w:pStyle w:val="APRAHEADING3"/>
        <w:spacing w:before="120" w:after="240"/>
      </w:pPr>
      <w:r w:rsidRPr="00127BF3">
        <w:t>Registrable Superannuation Entity (RSE) charges</w:t>
      </w:r>
    </w:p>
    <w:p w14:paraId="448ED347" w14:textId="77777777" w:rsidR="00F47BE9" w:rsidRDefault="009217E2" w:rsidP="009217E2">
      <w:pPr>
        <w:pStyle w:val="APRANORMAL"/>
      </w:pPr>
      <w:r w:rsidRPr="00BE45F7">
        <w:t xml:space="preserve">RSE charges were reviewed </w:t>
      </w:r>
      <w:r>
        <w:t xml:space="preserve">in 2010/11 and </w:t>
      </w:r>
      <w:r w:rsidR="00C2048C">
        <w:t xml:space="preserve">included in the recent cost recovery charges review. </w:t>
      </w:r>
      <w:r w:rsidR="002054D0">
        <w:t>These</w:t>
      </w:r>
      <w:r w:rsidRPr="00BE45F7">
        <w:t xml:space="preserve"> charges are stipulated under Reg. 3A.06 of the </w:t>
      </w:r>
      <w:r w:rsidRPr="00BE45F7">
        <w:rPr>
          <w:i/>
        </w:rPr>
        <w:t>Superannuation Industry (Supervision) Regulations 1994</w:t>
      </w:r>
      <w:r w:rsidRPr="00BE45F7">
        <w:rPr>
          <w:rStyle w:val="FootnoteReference"/>
          <w:i/>
        </w:rPr>
        <w:footnoteReference w:id="2"/>
      </w:r>
      <w:r>
        <w:rPr>
          <w:i/>
        </w:rPr>
        <w:t xml:space="preserve">. </w:t>
      </w:r>
      <w:r w:rsidRPr="00BE45F7">
        <w:t xml:space="preserve">Any amendment to RSE charges have to be progressed by Regulations as per the </w:t>
      </w:r>
      <w:r w:rsidRPr="00BE45F7">
        <w:rPr>
          <w:i/>
        </w:rPr>
        <w:t>Superannuation Industry Supervision (SIS) Act 1993</w:t>
      </w:r>
      <w:r w:rsidRPr="00BE45F7">
        <w:t xml:space="preserve"> through the machinery of government instead of by l</w:t>
      </w:r>
      <w:r>
        <w:t>egislative instrument, which is</w:t>
      </w:r>
      <w:r w:rsidRPr="00BE45F7">
        <w:t xml:space="preserve"> the mechanism for amending </w:t>
      </w:r>
      <w:r>
        <w:t xml:space="preserve">other </w:t>
      </w:r>
      <w:r w:rsidRPr="00BE45F7">
        <w:t>industry charges</w:t>
      </w:r>
      <w:r>
        <w:t xml:space="preserve"> set out in this CRIS</w:t>
      </w:r>
      <w:r w:rsidRPr="00BE45F7">
        <w:t>.</w:t>
      </w:r>
      <w:r>
        <w:t xml:space="preserve"> </w:t>
      </w:r>
    </w:p>
    <w:p w14:paraId="448ED348" w14:textId="77777777" w:rsidR="00551815" w:rsidRPr="002A2181" w:rsidRDefault="00551815" w:rsidP="00FB2E45">
      <w:pPr>
        <w:pStyle w:val="APRAHEADING1"/>
        <w:spacing w:before="360" w:after="240"/>
      </w:pPr>
      <w:r w:rsidRPr="002A2181">
        <w:t>3.</w:t>
      </w:r>
      <w:r w:rsidR="00B74007">
        <w:t xml:space="preserve"> </w:t>
      </w:r>
      <w:r w:rsidR="00696CBB">
        <w:t>Cost recovery process</w:t>
      </w:r>
      <w:r w:rsidRPr="002A2181">
        <w:t xml:space="preserve"> </w:t>
      </w:r>
    </w:p>
    <w:p w14:paraId="448ED349" w14:textId="77777777" w:rsidR="00696CBB" w:rsidRPr="00696CBB" w:rsidRDefault="00696CBB" w:rsidP="00EF1E8B">
      <w:pPr>
        <w:pStyle w:val="APRANORMAL"/>
        <w:spacing w:before="120"/>
      </w:pPr>
      <w:r w:rsidRPr="00696CBB">
        <w:t>The appl</w:t>
      </w:r>
      <w:r w:rsidR="00975E19">
        <w:t>ication charges relating to ADI</w:t>
      </w:r>
      <w:r w:rsidR="00E64D38">
        <w:t>s</w:t>
      </w:r>
      <w:r w:rsidR="00975E19">
        <w:t>, FBRO</w:t>
      </w:r>
      <w:r w:rsidR="00E64D38">
        <w:t>s</w:t>
      </w:r>
      <w:r w:rsidR="00975E19">
        <w:t>, GI</w:t>
      </w:r>
      <w:r w:rsidR="00E64D38">
        <w:t>s</w:t>
      </w:r>
      <w:r w:rsidR="00975E19">
        <w:t>, LI</w:t>
      </w:r>
      <w:r w:rsidR="00E64D38">
        <w:t>s</w:t>
      </w:r>
      <w:r w:rsidR="0091647D">
        <w:t xml:space="preserve"> and</w:t>
      </w:r>
      <w:r w:rsidR="00975E19">
        <w:t xml:space="preserve"> NOHC</w:t>
      </w:r>
      <w:r w:rsidR="00E64D38">
        <w:t>s</w:t>
      </w:r>
      <w:r w:rsidRPr="00696CBB">
        <w:t xml:space="preserve"> were reviewed during 2010/11. As a consequence such charges were amended and relevant legislative instruments completed. </w:t>
      </w:r>
    </w:p>
    <w:p w14:paraId="448ED34A" w14:textId="77777777" w:rsidR="004C1200" w:rsidRDefault="0057181C" w:rsidP="00EF1E8B">
      <w:pPr>
        <w:pStyle w:val="APRANORMAL"/>
        <w:spacing w:before="120"/>
      </w:pPr>
      <w:r w:rsidRPr="00696CBB">
        <w:t>Th</w:t>
      </w:r>
      <w:r>
        <w:t>e</w:t>
      </w:r>
      <w:r w:rsidRPr="00696CBB">
        <w:t xml:space="preserve"> </w:t>
      </w:r>
      <w:r w:rsidR="000A2183">
        <w:t xml:space="preserve">recent </w:t>
      </w:r>
      <w:r w:rsidR="00696CBB" w:rsidRPr="00696CBB">
        <w:t>charging review entailed examining all existing resourcing and activit</w:t>
      </w:r>
      <w:r w:rsidR="00E64D38">
        <w:t>ies</w:t>
      </w:r>
      <w:r w:rsidR="00696CBB" w:rsidRPr="00696CBB">
        <w:t xml:space="preserve"> as indicated from the previous 2010/11 review, to ascertain if such detail was still relevant to enable charge activity calculation and </w:t>
      </w:r>
      <w:r>
        <w:t xml:space="preserve">that the </w:t>
      </w:r>
      <w:r w:rsidR="00696CBB" w:rsidRPr="00696CBB">
        <w:t xml:space="preserve">methodology </w:t>
      </w:r>
      <w:r>
        <w:t xml:space="preserve">was </w:t>
      </w:r>
      <w:r w:rsidR="00696CBB" w:rsidRPr="00696CBB">
        <w:t>consistent with the Cost Recovery Guidelines</w:t>
      </w:r>
      <w:r w:rsidR="00EF1E8B">
        <w:t>.</w:t>
      </w:r>
      <w:r w:rsidR="00696CBB" w:rsidRPr="00696CBB">
        <w:t xml:space="preserve"> </w:t>
      </w:r>
    </w:p>
    <w:p w14:paraId="448ED34B" w14:textId="77777777" w:rsidR="00696CBB" w:rsidRPr="00696CBB" w:rsidRDefault="00D10312" w:rsidP="00D10312">
      <w:pPr>
        <w:pStyle w:val="APRANORMAL"/>
      </w:pPr>
      <w:r w:rsidRPr="00AC4E64">
        <w:t>This review included consultation with relevant areas in APRA and approval</w:t>
      </w:r>
      <w:r>
        <w:t xml:space="preserve"> by APRA’s Executive.</w:t>
      </w:r>
      <w:r w:rsidRPr="00AC4E64">
        <w:t xml:space="preserve"> </w:t>
      </w:r>
    </w:p>
    <w:p w14:paraId="448ED34C" w14:textId="77777777" w:rsidR="00696CBB" w:rsidRPr="00696CBB" w:rsidRDefault="00696CBB" w:rsidP="00B74007">
      <w:pPr>
        <w:pStyle w:val="APRANORMAL"/>
      </w:pPr>
      <w:r w:rsidRPr="00696CBB">
        <w:t>The outcome of the review relating to applications of entities</w:t>
      </w:r>
      <w:r w:rsidR="005E7206">
        <w:t>, covering ADI</w:t>
      </w:r>
      <w:r w:rsidR="00E64D38">
        <w:t>s</w:t>
      </w:r>
      <w:r w:rsidR="0091647D">
        <w:t xml:space="preserve">, </w:t>
      </w:r>
      <w:r w:rsidRPr="00696CBB">
        <w:t>G</w:t>
      </w:r>
      <w:r w:rsidR="002D6E44">
        <w:t>I</w:t>
      </w:r>
      <w:r w:rsidR="00E64D38">
        <w:t>s</w:t>
      </w:r>
      <w:r w:rsidRPr="00696CBB">
        <w:t>, L</w:t>
      </w:r>
      <w:r w:rsidR="002D6E44">
        <w:t>I</w:t>
      </w:r>
      <w:r w:rsidR="00E64D38">
        <w:t>s</w:t>
      </w:r>
      <w:r w:rsidR="00776428">
        <w:t xml:space="preserve"> </w:t>
      </w:r>
      <w:r w:rsidR="005E7206">
        <w:t>(including Friendly Societies</w:t>
      </w:r>
      <w:r w:rsidR="0091647D">
        <w:t xml:space="preserve">], </w:t>
      </w:r>
      <w:r w:rsidRPr="00696CBB">
        <w:t>N</w:t>
      </w:r>
      <w:r w:rsidR="002D6E44">
        <w:t>OHC</w:t>
      </w:r>
      <w:r w:rsidR="00134A6F">
        <w:t>s</w:t>
      </w:r>
      <w:r w:rsidRPr="00696CBB">
        <w:t xml:space="preserve"> and (now) P</w:t>
      </w:r>
      <w:r w:rsidR="002D6E44">
        <w:t>HI</w:t>
      </w:r>
      <w:r w:rsidR="00E64D38">
        <w:t>s</w:t>
      </w:r>
      <w:r w:rsidR="00965CAB">
        <w:t>,</w:t>
      </w:r>
      <w:r w:rsidRPr="00696CBB">
        <w:t xml:space="preserve"> was</w:t>
      </w:r>
      <w:r w:rsidR="00965CAB">
        <w:t xml:space="preserve"> that:</w:t>
      </w:r>
    </w:p>
    <w:p w14:paraId="448ED34D" w14:textId="77777777" w:rsidR="00696CBB" w:rsidRPr="00696CBB" w:rsidRDefault="00965CAB" w:rsidP="00B74007">
      <w:pPr>
        <w:pStyle w:val="APRABULLET"/>
      </w:pPr>
      <w:r>
        <w:t>a</w:t>
      </w:r>
      <w:r w:rsidR="00696CBB" w:rsidRPr="00696CBB">
        <w:t>ll licensing application charges should be charged at the same level regardless of the industry type</w:t>
      </w:r>
      <w:r w:rsidR="009C5FC0">
        <w:t xml:space="preserve"> (with the exception of purchase payment facilities)</w:t>
      </w:r>
      <w:r w:rsidR="00696CBB" w:rsidRPr="00696CBB">
        <w:t xml:space="preserve">; </w:t>
      </w:r>
    </w:p>
    <w:p w14:paraId="448ED34E" w14:textId="77777777" w:rsidR="00696CBB" w:rsidRPr="00696CBB" w:rsidRDefault="00965CAB" w:rsidP="00B74007">
      <w:pPr>
        <w:pStyle w:val="APRABULLET"/>
        <w:rPr>
          <w:iCs/>
        </w:rPr>
      </w:pPr>
      <w:r>
        <w:rPr>
          <w:iCs/>
        </w:rPr>
        <w:t>a</w:t>
      </w:r>
      <w:r w:rsidR="00696CBB" w:rsidRPr="00696CBB">
        <w:rPr>
          <w:iCs/>
        </w:rPr>
        <w:t xml:space="preserve">ll licensing application charges </w:t>
      </w:r>
      <w:r>
        <w:rPr>
          <w:iCs/>
        </w:rPr>
        <w:t xml:space="preserve">should </w:t>
      </w:r>
      <w:r w:rsidR="00696CBB" w:rsidRPr="00696CBB">
        <w:rPr>
          <w:iCs/>
        </w:rPr>
        <w:t xml:space="preserve">be increased to better reflect the actual cost incurred; and </w:t>
      </w:r>
    </w:p>
    <w:p w14:paraId="448ED34F" w14:textId="77777777" w:rsidR="004C1200" w:rsidRPr="004C1200" w:rsidRDefault="00965CAB" w:rsidP="004C1200">
      <w:pPr>
        <w:pStyle w:val="APRABULLET"/>
        <w:spacing w:before="120"/>
        <w:rPr>
          <w:iCs/>
        </w:rPr>
      </w:pPr>
      <w:r>
        <w:rPr>
          <w:iCs/>
        </w:rPr>
        <w:t>t</w:t>
      </w:r>
      <w:r w:rsidR="00696CBB" w:rsidRPr="00696CBB">
        <w:rPr>
          <w:iCs/>
        </w:rPr>
        <w:t>here should be no discount applied to lic</w:t>
      </w:r>
      <w:r>
        <w:rPr>
          <w:iCs/>
        </w:rPr>
        <w:t xml:space="preserve">ensing re-application charges. </w:t>
      </w:r>
    </w:p>
    <w:p w14:paraId="448ED350" w14:textId="77777777" w:rsidR="004C1200" w:rsidRPr="00AC4E64" w:rsidRDefault="004C1200" w:rsidP="004C1200">
      <w:pPr>
        <w:pStyle w:val="APRANORMAL"/>
        <w:spacing w:before="120"/>
      </w:pPr>
      <w:r>
        <w:t>The</w:t>
      </w:r>
      <w:r w:rsidRPr="00AC4E64">
        <w:t xml:space="preserve"> review </w:t>
      </w:r>
      <w:r>
        <w:t>also</w:t>
      </w:r>
      <w:r w:rsidRPr="00AC4E64">
        <w:t xml:space="preserve"> </w:t>
      </w:r>
      <w:r>
        <w:t xml:space="preserve">covered </w:t>
      </w:r>
      <w:r w:rsidRPr="00AC4E64">
        <w:t xml:space="preserve">a suite of new </w:t>
      </w:r>
      <w:r>
        <w:t xml:space="preserve">and other existing charging </w:t>
      </w:r>
      <w:r w:rsidRPr="00AC4E64">
        <w:t xml:space="preserve">activities to: </w:t>
      </w:r>
    </w:p>
    <w:p w14:paraId="448ED351" w14:textId="77777777" w:rsidR="004C1200" w:rsidRPr="00AC4E64" w:rsidRDefault="004C1200" w:rsidP="004C1200">
      <w:pPr>
        <w:pStyle w:val="APRABULLET"/>
      </w:pPr>
      <w:r w:rsidRPr="00AC4E64">
        <w:lastRenderedPageBreak/>
        <w:t xml:space="preserve">ascertain if such activities were appropriate to enable charging; </w:t>
      </w:r>
    </w:p>
    <w:p w14:paraId="448ED352" w14:textId="77777777" w:rsidR="004C1200" w:rsidRPr="00AC4E64" w:rsidRDefault="004C1200" w:rsidP="004C1200">
      <w:pPr>
        <w:pStyle w:val="APRABULLET"/>
      </w:pPr>
      <w:r w:rsidRPr="00AC4E64">
        <w:t>ascertain the appropriate level of such charge</w:t>
      </w:r>
      <w:r>
        <w:t>s</w:t>
      </w:r>
      <w:r w:rsidRPr="00AC4E64">
        <w:t xml:space="preserve">; and </w:t>
      </w:r>
    </w:p>
    <w:p w14:paraId="448ED353" w14:textId="77777777" w:rsidR="004C1200" w:rsidRPr="00AC4E64" w:rsidRDefault="004C1200" w:rsidP="004C1200">
      <w:pPr>
        <w:pStyle w:val="APRABULLET"/>
      </w:pPr>
      <w:r w:rsidRPr="00AC4E64">
        <w:t xml:space="preserve">ensure the review methodology </w:t>
      </w:r>
      <w:r>
        <w:t>was</w:t>
      </w:r>
      <w:r w:rsidRPr="00AC4E64">
        <w:t xml:space="preserve"> consistent with the Cost Recovery Guidelines.</w:t>
      </w:r>
    </w:p>
    <w:p w14:paraId="448ED354" w14:textId="77777777" w:rsidR="00AB4C23" w:rsidRDefault="00AB4C23" w:rsidP="004C1200">
      <w:pPr>
        <w:pStyle w:val="APRABULLET"/>
        <w:numPr>
          <w:ilvl w:val="0"/>
          <w:numId w:val="0"/>
        </w:numPr>
        <w:spacing w:before="120"/>
        <w:rPr>
          <w:iCs/>
        </w:rPr>
      </w:pPr>
    </w:p>
    <w:p w14:paraId="448ED355" w14:textId="77777777" w:rsidR="00696CBB" w:rsidRPr="00AB4C23" w:rsidRDefault="00696CBB" w:rsidP="00AB4C23">
      <w:pPr>
        <w:pStyle w:val="APRABULLET"/>
        <w:numPr>
          <w:ilvl w:val="0"/>
          <w:numId w:val="0"/>
        </w:numPr>
        <w:spacing w:before="120"/>
        <w:jc w:val="both"/>
        <w:rPr>
          <w:iCs/>
        </w:rPr>
      </w:pPr>
      <w:r w:rsidRPr="00696CBB">
        <w:t xml:space="preserve">The charges reflect current resourcing and task activity. These charges, once established </w:t>
      </w:r>
      <w:r w:rsidR="00090173">
        <w:t>by</w:t>
      </w:r>
      <w:r w:rsidR="00090173" w:rsidRPr="00696CBB">
        <w:t xml:space="preserve"> </w:t>
      </w:r>
      <w:r w:rsidRPr="00696CBB">
        <w:t>a fixed instrument, will be reviewed every five years as per the Cost Recovery Guidelines.</w:t>
      </w:r>
    </w:p>
    <w:p w14:paraId="448ED356" w14:textId="77777777" w:rsidR="00696CBB" w:rsidRPr="00696CBB" w:rsidRDefault="00696CBB" w:rsidP="00B74007">
      <w:pPr>
        <w:pStyle w:val="APRANORMAL"/>
      </w:pPr>
      <w:r w:rsidRPr="00696CBB">
        <w:t xml:space="preserve">In determining whether the cost of an activity would be best recovered </w:t>
      </w:r>
      <w:r w:rsidR="00090173">
        <w:t>by</w:t>
      </w:r>
      <w:r w:rsidR="00090173" w:rsidRPr="00696CBB">
        <w:t xml:space="preserve"> </w:t>
      </w:r>
      <w:r w:rsidRPr="00696CBB">
        <w:t xml:space="preserve">a charge or the </w:t>
      </w:r>
      <w:r w:rsidR="00090173">
        <w:t>supervisory</w:t>
      </w:r>
      <w:r w:rsidR="00090173" w:rsidRPr="00696CBB">
        <w:t xml:space="preserve"> </w:t>
      </w:r>
      <w:r w:rsidRPr="00696CBB">
        <w:t>levy, an assessment was made against a number of criteria laid down in the Cost Recovery Guidelines.</w:t>
      </w:r>
    </w:p>
    <w:p w14:paraId="448ED357" w14:textId="77777777" w:rsidR="006964F5" w:rsidRDefault="00696CBB" w:rsidP="00EF1E8B">
      <w:pPr>
        <w:pStyle w:val="APRANORMAL"/>
        <w:spacing w:before="120"/>
      </w:pPr>
      <w:r w:rsidRPr="00696CBB">
        <w:t xml:space="preserve">Cost recovery </w:t>
      </w:r>
      <w:r w:rsidR="00090173">
        <w:t>by</w:t>
      </w:r>
      <w:r w:rsidR="00090173" w:rsidRPr="00696CBB">
        <w:t xml:space="preserve"> </w:t>
      </w:r>
      <w:r w:rsidRPr="00696CBB">
        <w:t>a charge is considered appropriate if the activity and its costs can be linked to a specific individual or organisation.</w:t>
      </w:r>
    </w:p>
    <w:p w14:paraId="448ED358" w14:textId="77777777" w:rsidR="006964F5" w:rsidRDefault="006964F5">
      <w:pPr>
        <w:spacing w:after="120" w:line="288" w:lineRule="auto"/>
        <w:rPr>
          <w:rFonts w:ascii="DIN OT Light" w:hAnsi="DIN OT Light"/>
          <w:lang w:val="en-GB"/>
        </w:rPr>
      </w:pPr>
      <w:r>
        <w:br w:type="page"/>
      </w:r>
    </w:p>
    <w:p w14:paraId="448ED359" w14:textId="77777777" w:rsidR="001D201B" w:rsidRDefault="001D201B" w:rsidP="00EF1E8B">
      <w:pPr>
        <w:pStyle w:val="APRAHEADING1"/>
        <w:spacing w:before="120" w:after="240"/>
      </w:pPr>
      <w:r w:rsidRPr="00A470CD">
        <w:lastRenderedPageBreak/>
        <w:t>4.</w:t>
      </w:r>
      <w:r>
        <w:t xml:space="preserve"> C</w:t>
      </w:r>
      <w:r w:rsidRPr="00A470CD">
        <w:t>harges</w:t>
      </w:r>
    </w:p>
    <w:p w14:paraId="448ED35A" w14:textId="77777777" w:rsidR="001D201B" w:rsidRDefault="001D201B" w:rsidP="00EF1E8B">
      <w:pPr>
        <w:pStyle w:val="APRANORMAL"/>
        <w:spacing w:before="120"/>
      </w:pPr>
      <w:r w:rsidRPr="00D72BA1">
        <w:t xml:space="preserve">Schedule of charges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gridCol w:w="2126"/>
        <w:gridCol w:w="2126"/>
      </w:tblGrid>
      <w:tr w:rsidR="001D201B" w:rsidRPr="00D1512D" w14:paraId="448ED35F" w14:textId="77777777" w:rsidTr="001D201B">
        <w:tc>
          <w:tcPr>
            <w:tcW w:w="2977" w:type="dxa"/>
            <w:tcBorders>
              <w:bottom w:val="single" w:sz="4" w:space="0" w:color="FFFFFF" w:themeColor="background1"/>
            </w:tcBorders>
            <w:shd w:val="clear" w:color="auto" w:fill="002060"/>
          </w:tcPr>
          <w:p w14:paraId="448ED35B" w14:textId="77777777" w:rsidR="001D201B" w:rsidRPr="00DD0D9A" w:rsidRDefault="00595FCA" w:rsidP="00595FCA">
            <w:pPr>
              <w:pStyle w:val="APRAHEADING5"/>
              <w:spacing w:before="120" w:after="120"/>
              <w:rPr>
                <w:rFonts w:ascii="Arial" w:hAnsi="Arial" w:cs="Arial"/>
                <w:b/>
                <w:i w:val="0"/>
                <w:color w:val="FFFFFF" w:themeColor="background1"/>
                <w:sz w:val="20"/>
                <w:szCs w:val="20"/>
              </w:rPr>
            </w:pPr>
            <w:r w:rsidRPr="00DD0D9A">
              <w:rPr>
                <w:rFonts w:ascii="Arial" w:hAnsi="Arial" w:cs="Arial"/>
                <w:b/>
                <w:i w:val="0"/>
              </w:rPr>
              <w:t>Entity type</w:t>
            </w:r>
          </w:p>
        </w:tc>
        <w:tc>
          <w:tcPr>
            <w:tcW w:w="1843" w:type="dxa"/>
            <w:tcBorders>
              <w:bottom w:val="single" w:sz="4" w:space="0" w:color="FFFFFF" w:themeColor="background1"/>
            </w:tcBorders>
            <w:shd w:val="clear" w:color="auto" w:fill="A6A6A6" w:themeFill="background1" w:themeFillShade="A6"/>
          </w:tcPr>
          <w:p w14:paraId="448ED35C" w14:textId="77777777" w:rsidR="001D201B" w:rsidRPr="00DD0D9A" w:rsidRDefault="00595FCA" w:rsidP="00595FCA">
            <w:pPr>
              <w:pStyle w:val="APRANORMAL"/>
              <w:spacing w:before="120" w:after="120"/>
              <w:jc w:val="right"/>
              <w:rPr>
                <w:rFonts w:cs="Arial"/>
                <w:b/>
                <w:sz w:val="20"/>
                <w:szCs w:val="20"/>
              </w:rPr>
            </w:pPr>
            <w:r w:rsidRPr="00DD0D9A">
              <w:rPr>
                <w:rFonts w:cs="Arial"/>
                <w:b/>
              </w:rPr>
              <w:t>Type of charge</w:t>
            </w:r>
          </w:p>
        </w:tc>
        <w:tc>
          <w:tcPr>
            <w:tcW w:w="2126" w:type="dxa"/>
            <w:tcBorders>
              <w:bottom w:val="single" w:sz="4" w:space="0" w:color="FFFFFF" w:themeColor="background1"/>
            </w:tcBorders>
            <w:shd w:val="clear" w:color="auto" w:fill="A6A6A6" w:themeFill="background1" w:themeFillShade="A6"/>
          </w:tcPr>
          <w:p w14:paraId="448ED35D" w14:textId="77777777" w:rsidR="001D201B" w:rsidRPr="00DD0D9A" w:rsidRDefault="00595FCA" w:rsidP="00595FCA">
            <w:pPr>
              <w:pStyle w:val="APRANORMAL"/>
              <w:spacing w:before="120" w:after="120"/>
              <w:jc w:val="right"/>
              <w:rPr>
                <w:rFonts w:cs="Arial"/>
                <w:b/>
                <w:sz w:val="20"/>
                <w:szCs w:val="20"/>
              </w:rPr>
            </w:pPr>
            <w:r w:rsidRPr="00DD0D9A">
              <w:rPr>
                <w:rFonts w:cs="Arial"/>
                <w:b/>
              </w:rPr>
              <w:t>Existing charge</w:t>
            </w:r>
          </w:p>
        </w:tc>
        <w:tc>
          <w:tcPr>
            <w:tcW w:w="2126" w:type="dxa"/>
            <w:tcBorders>
              <w:bottom w:val="single" w:sz="4" w:space="0" w:color="FFFFFF" w:themeColor="background1"/>
            </w:tcBorders>
            <w:shd w:val="clear" w:color="auto" w:fill="A6A6A6" w:themeFill="background1" w:themeFillShade="A6"/>
          </w:tcPr>
          <w:p w14:paraId="448ED35E" w14:textId="77777777" w:rsidR="001D201B" w:rsidRPr="00DD0D9A" w:rsidRDefault="00595FCA" w:rsidP="00595FCA">
            <w:pPr>
              <w:pStyle w:val="APRANORMAL"/>
              <w:spacing w:before="120" w:after="120"/>
              <w:jc w:val="right"/>
              <w:rPr>
                <w:rFonts w:cs="Arial"/>
                <w:b/>
                <w:sz w:val="20"/>
                <w:szCs w:val="20"/>
              </w:rPr>
            </w:pPr>
            <w:r w:rsidRPr="00DD0D9A">
              <w:rPr>
                <w:rFonts w:cs="Arial"/>
                <w:b/>
              </w:rPr>
              <w:t>Revised charge</w:t>
            </w:r>
          </w:p>
        </w:tc>
      </w:tr>
      <w:tr w:rsidR="001D201B" w:rsidRPr="00D1512D" w14:paraId="448ED364" w14:textId="77777777" w:rsidTr="001D201B">
        <w:tc>
          <w:tcPr>
            <w:tcW w:w="2977" w:type="dxa"/>
            <w:tcBorders>
              <w:bottom w:val="single" w:sz="4" w:space="0" w:color="FFFFFF" w:themeColor="background1"/>
            </w:tcBorders>
            <w:shd w:val="clear" w:color="auto" w:fill="002060"/>
          </w:tcPr>
          <w:p w14:paraId="448ED360" w14:textId="77777777" w:rsidR="001D201B" w:rsidRPr="00DD0D9A" w:rsidRDefault="000E2D5A" w:rsidP="00595FCA">
            <w:pPr>
              <w:pStyle w:val="APRAHEADING5"/>
              <w:spacing w:before="120" w:after="120"/>
              <w:rPr>
                <w:rFonts w:ascii="Arial" w:hAnsi="Arial" w:cs="Arial"/>
                <w:b/>
                <w:i w:val="0"/>
                <w:color w:val="FFFFFF" w:themeColor="background1"/>
              </w:rPr>
            </w:pPr>
            <w:r w:rsidRPr="00DD0D9A">
              <w:rPr>
                <w:rFonts w:ascii="Arial" w:hAnsi="Arial" w:cs="Arial"/>
                <w:b/>
                <w:i w:val="0"/>
              </w:rPr>
              <w:t>Authorised Deposit-taking Institution</w:t>
            </w:r>
          </w:p>
        </w:tc>
        <w:tc>
          <w:tcPr>
            <w:tcW w:w="1843" w:type="dxa"/>
            <w:tcBorders>
              <w:bottom w:val="single" w:sz="4" w:space="0" w:color="FFFFFF" w:themeColor="background1"/>
            </w:tcBorders>
            <w:shd w:val="clear" w:color="auto" w:fill="F2F2F2" w:themeFill="background1" w:themeFillShade="F2"/>
          </w:tcPr>
          <w:p w14:paraId="448ED361" w14:textId="77777777" w:rsidR="001D201B" w:rsidRPr="00DD0D9A" w:rsidRDefault="001D201B" w:rsidP="00595FCA">
            <w:pPr>
              <w:pStyle w:val="APRANORMAL"/>
              <w:spacing w:before="120" w:after="120"/>
              <w:jc w:val="right"/>
              <w:rPr>
                <w:rFonts w:cs="Arial"/>
                <w:b/>
                <w:sz w:val="20"/>
                <w:szCs w:val="20"/>
              </w:rPr>
            </w:pPr>
          </w:p>
        </w:tc>
        <w:tc>
          <w:tcPr>
            <w:tcW w:w="2126" w:type="dxa"/>
            <w:tcBorders>
              <w:bottom w:val="single" w:sz="4" w:space="0" w:color="FFFFFF" w:themeColor="background1"/>
            </w:tcBorders>
            <w:shd w:val="clear" w:color="auto" w:fill="F2F2F2" w:themeFill="background1" w:themeFillShade="F2"/>
          </w:tcPr>
          <w:p w14:paraId="448ED362" w14:textId="77777777" w:rsidR="001D201B" w:rsidRPr="00DD0D9A" w:rsidRDefault="001D201B" w:rsidP="00595FCA">
            <w:pPr>
              <w:pStyle w:val="APRANORMAL"/>
              <w:spacing w:before="120" w:after="120"/>
              <w:jc w:val="right"/>
              <w:rPr>
                <w:rFonts w:cs="Arial"/>
                <w:b/>
                <w:sz w:val="20"/>
                <w:szCs w:val="20"/>
              </w:rPr>
            </w:pPr>
          </w:p>
        </w:tc>
        <w:tc>
          <w:tcPr>
            <w:tcW w:w="2126" w:type="dxa"/>
            <w:tcBorders>
              <w:bottom w:val="single" w:sz="4" w:space="0" w:color="FFFFFF" w:themeColor="background1"/>
            </w:tcBorders>
            <w:shd w:val="clear" w:color="auto" w:fill="F2F2F2" w:themeFill="background1" w:themeFillShade="F2"/>
          </w:tcPr>
          <w:p w14:paraId="448ED363" w14:textId="77777777" w:rsidR="001D201B" w:rsidRPr="00DD0D9A" w:rsidRDefault="001D201B" w:rsidP="00595FCA">
            <w:pPr>
              <w:pStyle w:val="APRANORMAL"/>
              <w:spacing w:before="120" w:after="120"/>
              <w:jc w:val="right"/>
              <w:rPr>
                <w:rFonts w:cs="Arial"/>
                <w:b/>
                <w:sz w:val="20"/>
                <w:szCs w:val="20"/>
              </w:rPr>
            </w:pPr>
          </w:p>
        </w:tc>
      </w:tr>
      <w:tr w:rsidR="000E2D5A" w:rsidRPr="00D1512D" w14:paraId="448ED369" w14:textId="77777777" w:rsidTr="001D201B">
        <w:tc>
          <w:tcPr>
            <w:tcW w:w="2977" w:type="dxa"/>
            <w:tcBorders>
              <w:bottom w:val="single" w:sz="4" w:space="0" w:color="FFFFFF" w:themeColor="background1"/>
            </w:tcBorders>
            <w:shd w:val="clear" w:color="auto" w:fill="002060"/>
          </w:tcPr>
          <w:p w14:paraId="448ED365" w14:textId="77777777" w:rsidR="000E2D5A" w:rsidRPr="00DD0D9A" w:rsidRDefault="000E2D5A" w:rsidP="00965CAB">
            <w:pPr>
              <w:pStyle w:val="APRAHEADING5"/>
              <w:spacing w:before="120" w:after="120"/>
              <w:ind w:left="176"/>
              <w:rPr>
                <w:rFonts w:ascii="Arial" w:hAnsi="Arial" w:cs="Arial"/>
                <w:b/>
                <w:i w:val="0"/>
                <w:color w:val="FFFFFF" w:themeColor="background1"/>
              </w:rPr>
            </w:pPr>
            <w:r w:rsidRPr="00DD0D9A">
              <w:rPr>
                <w:rFonts w:ascii="Arial" w:hAnsi="Arial" w:cs="Arial"/>
                <w:b/>
                <w:i w:val="0"/>
              </w:rPr>
              <w:t>Bank</w:t>
            </w:r>
          </w:p>
        </w:tc>
        <w:tc>
          <w:tcPr>
            <w:tcW w:w="1843" w:type="dxa"/>
            <w:tcBorders>
              <w:bottom w:val="single" w:sz="4" w:space="0" w:color="FFFFFF" w:themeColor="background1"/>
            </w:tcBorders>
            <w:shd w:val="clear" w:color="auto" w:fill="F2F2F2" w:themeFill="background1" w:themeFillShade="F2"/>
          </w:tcPr>
          <w:p w14:paraId="448ED366" w14:textId="77777777" w:rsidR="000E2D5A" w:rsidRPr="00DD0D9A" w:rsidRDefault="000E2D5A" w:rsidP="000E2D5A">
            <w:pPr>
              <w:pStyle w:val="APRANORMAL"/>
              <w:spacing w:before="120" w:after="120"/>
              <w:jc w:val="right"/>
              <w:rPr>
                <w:rFonts w:cs="Arial"/>
              </w:rPr>
            </w:pPr>
            <w:r w:rsidRPr="00DD0D9A">
              <w:rPr>
                <w:rFonts w:cs="Arial"/>
              </w:rPr>
              <w:t>Authorisation charge</w:t>
            </w:r>
          </w:p>
        </w:tc>
        <w:tc>
          <w:tcPr>
            <w:tcW w:w="2126" w:type="dxa"/>
            <w:tcBorders>
              <w:bottom w:val="single" w:sz="4" w:space="0" w:color="FFFFFF" w:themeColor="background1"/>
            </w:tcBorders>
            <w:shd w:val="clear" w:color="auto" w:fill="F2F2F2" w:themeFill="background1" w:themeFillShade="F2"/>
          </w:tcPr>
          <w:p w14:paraId="448ED367" w14:textId="77777777" w:rsidR="000E2D5A" w:rsidRPr="00DD0D9A" w:rsidRDefault="000E2D5A" w:rsidP="000E2D5A">
            <w:pPr>
              <w:pStyle w:val="APRANORMAL"/>
              <w:spacing w:before="120" w:after="120"/>
              <w:jc w:val="right"/>
              <w:rPr>
                <w:rFonts w:cs="Arial"/>
              </w:rPr>
            </w:pPr>
            <w:r w:rsidRPr="00DD0D9A">
              <w:rPr>
                <w:rFonts w:cs="Arial"/>
              </w:rPr>
              <w:t>$80,000</w:t>
            </w:r>
          </w:p>
        </w:tc>
        <w:tc>
          <w:tcPr>
            <w:tcW w:w="2126" w:type="dxa"/>
            <w:tcBorders>
              <w:bottom w:val="single" w:sz="4" w:space="0" w:color="FFFFFF" w:themeColor="background1"/>
            </w:tcBorders>
            <w:shd w:val="clear" w:color="auto" w:fill="F2F2F2" w:themeFill="background1" w:themeFillShade="F2"/>
          </w:tcPr>
          <w:p w14:paraId="448ED368" w14:textId="77777777" w:rsidR="000E2D5A" w:rsidRPr="00DD0D9A" w:rsidRDefault="000E2D5A" w:rsidP="000E2D5A">
            <w:pPr>
              <w:pStyle w:val="APRANORMAL"/>
              <w:spacing w:before="120" w:after="120"/>
              <w:jc w:val="right"/>
              <w:rPr>
                <w:rFonts w:cs="Arial"/>
              </w:rPr>
            </w:pPr>
            <w:r w:rsidRPr="00DD0D9A">
              <w:rPr>
                <w:rFonts w:cs="Arial"/>
              </w:rPr>
              <w:t>$110,000</w:t>
            </w:r>
          </w:p>
        </w:tc>
      </w:tr>
      <w:tr w:rsidR="000E2D5A" w:rsidRPr="00D1512D" w14:paraId="448ED36E"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6A" w14:textId="77777777" w:rsidR="000E2D5A" w:rsidRPr="00DD0D9A" w:rsidRDefault="000E2D5A" w:rsidP="00965CAB">
            <w:pPr>
              <w:pStyle w:val="APRAHEADING5"/>
              <w:spacing w:before="120" w:after="120"/>
              <w:ind w:left="176"/>
              <w:rPr>
                <w:rFonts w:ascii="Arial" w:hAnsi="Arial" w:cs="Arial"/>
                <w:b/>
                <w:i w:val="0"/>
                <w:color w:val="FFFFFF" w:themeColor="background1"/>
              </w:rPr>
            </w:pPr>
            <w:r w:rsidRPr="00DD0D9A">
              <w:rPr>
                <w:rFonts w:ascii="Arial" w:hAnsi="Arial" w:cs="Arial"/>
                <w:b/>
                <w:i w:val="0"/>
              </w:rPr>
              <w:t>Building society or credit union</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6B"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6C"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6D"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0E2D5A" w:rsidRPr="00D1512D" w14:paraId="448ED373"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6F" w14:textId="77777777" w:rsidR="000E2D5A" w:rsidRPr="00DD0D9A" w:rsidRDefault="000E2D5A" w:rsidP="00965CAB">
            <w:pPr>
              <w:pStyle w:val="APRAHEADING5"/>
              <w:spacing w:before="120" w:after="120"/>
              <w:ind w:left="176"/>
              <w:rPr>
                <w:rFonts w:ascii="Arial" w:hAnsi="Arial" w:cs="Arial"/>
                <w:b/>
                <w:i w:val="0"/>
                <w:color w:val="FFFFFF" w:themeColor="background1"/>
              </w:rPr>
            </w:pPr>
            <w:r w:rsidRPr="00DD0D9A">
              <w:rPr>
                <w:rFonts w:ascii="Arial" w:hAnsi="Arial" w:cs="Arial"/>
                <w:b/>
                <w:i w:val="0"/>
              </w:rPr>
              <w:t xml:space="preserve">Providers of Purchase Payment Facility </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70"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1" w14:textId="77777777" w:rsidR="000E2D5A" w:rsidRPr="00DD0D9A" w:rsidRDefault="000E2D5A" w:rsidP="000E2D5A">
            <w:pPr>
              <w:pStyle w:val="APRANORMAL"/>
              <w:spacing w:before="120" w:after="120"/>
              <w:jc w:val="right"/>
              <w:rPr>
                <w:rFonts w:cs="Arial"/>
                <w:sz w:val="20"/>
                <w:szCs w:val="20"/>
              </w:rPr>
            </w:pPr>
            <w:r w:rsidRPr="00DD0D9A">
              <w:rPr>
                <w:rFonts w:cs="Arial"/>
              </w:rPr>
              <w:t>$40,000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2" w14:textId="77777777" w:rsidR="000E2D5A" w:rsidRPr="00DD0D9A" w:rsidRDefault="000E2D5A" w:rsidP="000E2D5A">
            <w:pPr>
              <w:pStyle w:val="APRANORMAL"/>
              <w:spacing w:before="120" w:after="120"/>
              <w:jc w:val="right"/>
              <w:rPr>
                <w:rFonts w:cs="Arial"/>
                <w:sz w:val="20"/>
                <w:szCs w:val="20"/>
              </w:rPr>
            </w:pPr>
            <w:r w:rsidRPr="00DD0D9A">
              <w:rPr>
                <w:rFonts w:cs="Arial"/>
              </w:rPr>
              <w:t>$55,000</w:t>
            </w:r>
          </w:p>
        </w:tc>
      </w:tr>
      <w:tr w:rsidR="000E2D5A" w:rsidRPr="00D1512D" w14:paraId="448ED378"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74" w14:textId="77777777" w:rsidR="000E2D5A" w:rsidRPr="00DD0D9A" w:rsidRDefault="000E2D5A" w:rsidP="00965CAB">
            <w:pPr>
              <w:pStyle w:val="APRAHEADING5"/>
              <w:spacing w:before="120" w:after="120"/>
              <w:ind w:left="176"/>
              <w:rPr>
                <w:rFonts w:ascii="Arial" w:hAnsi="Arial" w:cs="Arial"/>
                <w:b/>
                <w:i w:val="0"/>
                <w:color w:val="FFFFFF" w:themeColor="background1"/>
              </w:rPr>
            </w:pPr>
            <w:r w:rsidRPr="00DD0D9A">
              <w:rPr>
                <w:rFonts w:ascii="Arial" w:hAnsi="Arial" w:cs="Arial"/>
                <w:b/>
                <w:i w:val="0"/>
              </w:rPr>
              <w:t>Other ADI under Section 9 of the Banking Act not yet covered.</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75"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6"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7"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0E2D5A" w:rsidRPr="00D1512D" w14:paraId="448ED37D"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79" w14:textId="77777777" w:rsidR="000E2D5A" w:rsidRPr="00DD0D9A" w:rsidRDefault="005D5BB2" w:rsidP="000E2D5A">
            <w:pPr>
              <w:pStyle w:val="APRAHEADING5"/>
              <w:spacing w:before="120" w:after="120"/>
              <w:rPr>
                <w:rFonts w:ascii="Arial" w:hAnsi="Arial" w:cs="Arial"/>
                <w:b/>
                <w:i w:val="0"/>
                <w:color w:val="FFFFFF" w:themeColor="background1"/>
              </w:rPr>
            </w:pPr>
            <w:r w:rsidRPr="00DD0D9A">
              <w:rPr>
                <w:rFonts w:ascii="Arial" w:hAnsi="Arial" w:cs="Arial"/>
                <w:b/>
                <w:i w:val="0"/>
              </w:rPr>
              <w:t>General I</w:t>
            </w:r>
            <w:r w:rsidR="000E2D5A" w:rsidRPr="00DD0D9A">
              <w:rPr>
                <w:rFonts w:ascii="Arial" w:hAnsi="Arial" w:cs="Arial"/>
                <w:b/>
                <w:i w:val="0"/>
              </w:rPr>
              <w:t>nsurer</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7A"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B"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C"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0E2D5A" w:rsidRPr="00D1512D" w14:paraId="448ED382"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7E" w14:textId="77777777" w:rsidR="000E2D5A" w:rsidRPr="00DD0D9A" w:rsidRDefault="000E2D5A" w:rsidP="000E2D5A">
            <w:pPr>
              <w:pStyle w:val="APRAHEADING5"/>
              <w:spacing w:before="120" w:after="120"/>
              <w:rPr>
                <w:rFonts w:ascii="Arial" w:hAnsi="Arial" w:cs="Arial"/>
                <w:b/>
                <w:i w:val="0"/>
                <w:color w:val="FFFFFF" w:themeColor="background1"/>
              </w:rPr>
            </w:pPr>
            <w:r w:rsidRPr="00DD0D9A">
              <w:rPr>
                <w:rFonts w:ascii="Arial" w:hAnsi="Arial" w:cs="Arial"/>
                <w:b/>
                <w:i w:val="0"/>
              </w:rPr>
              <w:t>Life Insurer including Friendly Societies</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7F" w14:textId="77777777" w:rsidR="000E2D5A" w:rsidRPr="00DD0D9A" w:rsidRDefault="000E2D5A" w:rsidP="000E2D5A">
            <w:pPr>
              <w:pStyle w:val="APRANORMAL"/>
              <w:spacing w:before="120" w:after="120"/>
              <w:jc w:val="right"/>
              <w:rPr>
                <w:rFonts w:cs="Arial"/>
                <w:sz w:val="20"/>
                <w:szCs w:val="20"/>
              </w:rPr>
            </w:pPr>
            <w:r w:rsidRPr="00DD0D9A">
              <w:rPr>
                <w:rFonts w:cs="Arial"/>
              </w:rPr>
              <w:t>Registration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0"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1"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0E2D5A" w:rsidRPr="00D1512D" w14:paraId="448ED38A"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83" w14:textId="77777777" w:rsidR="000E2D5A" w:rsidRPr="00DD0D9A" w:rsidRDefault="000E2D5A" w:rsidP="000E2D5A">
            <w:pPr>
              <w:pStyle w:val="APRAHEADING5"/>
              <w:spacing w:before="120" w:after="120"/>
              <w:rPr>
                <w:rFonts w:ascii="Arial" w:hAnsi="Arial" w:cs="Arial"/>
                <w:b/>
                <w:i w:val="0"/>
                <w:color w:val="FFFFFF" w:themeColor="background1"/>
                <w:sz w:val="20"/>
                <w:szCs w:val="20"/>
              </w:rPr>
            </w:pPr>
            <w:r w:rsidRPr="00DD0D9A">
              <w:rPr>
                <w:rFonts w:ascii="Arial" w:hAnsi="Arial" w:cs="Arial"/>
                <w:b/>
                <w:i w:val="0"/>
              </w:rPr>
              <w:t>Non-Operating Holding companie</w:t>
            </w:r>
            <w:r w:rsidR="00B307F5" w:rsidRPr="00DD0D9A">
              <w:rPr>
                <w:rFonts w:ascii="Arial" w:hAnsi="Arial" w:cs="Arial"/>
                <w:b/>
                <w:i w:val="0"/>
              </w:rPr>
              <w:t>s – ADI (inc. building society and</w:t>
            </w:r>
            <w:r w:rsidRPr="00DD0D9A">
              <w:rPr>
                <w:rFonts w:ascii="Arial" w:hAnsi="Arial" w:cs="Arial"/>
                <w:b/>
                <w:i w:val="0"/>
              </w:rPr>
              <w:t xml:space="preserve"> credit unions), GI, LI (inc. Friendly Societies)</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84" w14:textId="77777777" w:rsidR="000E2D5A" w:rsidRPr="00DD0D9A" w:rsidRDefault="000E2D5A" w:rsidP="000E2D5A">
            <w:pPr>
              <w:pStyle w:val="APRANORMAL"/>
              <w:rPr>
                <w:rFonts w:cs="Arial"/>
              </w:rPr>
            </w:pPr>
          </w:p>
          <w:p w14:paraId="448ED385"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6" w14:textId="77777777" w:rsidR="000E2D5A" w:rsidRPr="00DD0D9A" w:rsidRDefault="000E2D5A" w:rsidP="000E2D5A">
            <w:pPr>
              <w:pStyle w:val="APRANORMAL"/>
              <w:rPr>
                <w:rFonts w:cs="Arial"/>
              </w:rPr>
            </w:pPr>
          </w:p>
          <w:p w14:paraId="448ED387"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8" w14:textId="77777777" w:rsidR="000E2D5A" w:rsidRPr="00DD0D9A" w:rsidRDefault="000E2D5A" w:rsidP="000E2D5A">
            <w:pPr>
              <w:pStyle w:val="APRANORMAL"/>
              <w:rPr>
                <w:rFonts w:cs="Arial"/>
              </w:rPr>
            </w:pPr>
          </w:p>
          <w:p w14:paraId="448ED389"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F611D4" w:rsidRPr="00D1512D" w14:paraId="448ED38F"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8B" w14:textId="77777777" w:rsidR="00F611D4" w:rsidRPr="00DD0D9A" w:rsidRDefault="00F611D4" w:rsidP="00F611D4">
            <w:pPr>
              <w:pStyle w:val="APRAHEADING5"/>
              <w:spacing w:before="120" w:after="120"/>
              <w:rPr>
                <w:rFonts w:ascii="Arial" w:hAnsi="Arial" w:cs="Arial"/>
                <w:b/>
                <w:i w:val="0"/>
              </w:rPr>
            </w:pPr>
            <w:r w:rsidRPr="00DD0D9A">
              <w:rPr>
                <w:rFonts w:ascii="Arial" w:hAnsi="Arial" w:cs="Arial"/>
                <w:b/>
                <w:i w:val="0"/>
              </w:rPr>
              <w:t>FBRO consent application charge</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8C" w14:textId="77777777" w:rsidR="00F611D4" w:rsidRPr="00DD0D9A" w:rsidRDefault="00F611D4" w:rsidP="00F611D4">
            <w:pPr>
              <w:pStyle w:val="APRANORMAL"/>
              <w:jc w:val="right"/>
              <w:rPr>
                <w:rFonts w:cs="Arial"/>
              </w:rPr>
            </w:pPr>
            <w:r w:rsidRPr="00DD0D9A">
              <w:rPr>
                <w:rFonts w:cs="Arial"/>
              </w:rPr>
              <w:t>Application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D" w14:textId="77777777" w:rsidR="00F611D4" w:rsidRPr="00DD0D9A" w:rsidRDefault="00F611D4" w:rsidP="00F611D4">
            <w:pPr>
              <w:pStyle w:val="APRANORMAL"/>
              <w:jc w:val="right"/>
              <w:rPr>
                <w:rFonts w:cs="Arial"/>
              </w:rPr>
            </w:pPr>
            <w:r w:rsidRPr="00DD0D9A">
              <w:rPr>
                <w:rFonts w:cs="Arial"/>
              </w:rPr>
              <w:t>$8,500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E" w14:textId="77777777" w:rsidR="00F611D4" w:rsidRPr="00DD0D9A" w:rsidRDefault="00F611D4" w:rsidP="00F611D4">
            <w:pPr>
              <w:pStyle w:val="APRANORMAL"/>
              <w:jc w:val="right"/>
              <w:rPr>
                <w:rFonts w:cs="Arial"/>
              </w:rPr>
            </w:pPr>
            <w:r w:rsidRPr="00DD0D9A">
              <w:rPr>
                <w:rFonts w:cs="Arial"/>
              </w:rPr>
              <w:t>$10,000</w:t>
            </w:r>
          </w:p>
        </w:tc>
      </w:tr>
      <w:tr w:rsidR="00F611D4" w:rsidRPr="00D1512D" w14:paraId="448ED394"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90" w14:textId="77777777" w:rsidR="00F611D4" w:rsidRPr="00DD0D9A" w:rsidRDefault="00F611D4" w:rsidP="00F611D4">
            <w:pPr>
              <w:pStyle w:val="APRAHEADING5"/>
              <w:spacing w:before="120" w:after="120"/>
              <w:rPr>
                <w:rFonts w:ascii="Arial" w:hAnsi="Arial" w:cs="Arial"/>
                <w:b/>
                <w:i w:val="0"/>
              </w:rPr>
            </w:pPr>
            <w:r w:rsidRPr="00DD0D9A">
              <w:rPr>
                <w:rFonts w:ascii="Arial" w:hAnsi="Arial" w:cs="Arial"/>
                <w:b/>
                <w:i w:val="0"/>
              </w:rPr>
              <w:t>Annual monitoring of FBRO</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91" w14:textId="77777777" w:rsidR="00F611D4" w:rsidRPr="00DD0D9A" w:rsidRDefault="00F611D4" w:rsidP="00F611D4">
            <w:pPr>
              <w:pStyle w:val="APRANORMAL"/>
              <w:jc w:val="right"/>
              <w:rPr>
                <w:rFonts w:cs="Arial"/>
              </w:rPr>
            </w:pPr>
            <w:r w:rsidRPr="00DD0D9A">
              <w:rPr>
                <w:rFonts w:cs="Arial"/>
              </w:rPr>
              <w:t>Monitoring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92" w14:textId="77777777" w:rsidR="00F611D4" w:rsidRPr="00DD0D9A" w:rsidRDefault="00F611D4" w:rsidP="00F611D4">
            <w:pPr>
              <w:pStyle w:val="APRANORMAL"/>
              <w:jc w:val="right"/>
              <w:rPr>
                <w:rFonts w:cs="Arial"/>
              </w:rPr>
            </w:pPr>
            <w:r w:rsidRPr="00DD0D9A">
              <w:rPr>
                <w:rFonts w:cs="Arial"/>
              </w:rPr>
              <w:t>$14,000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93" w14:textId="77777777" w:rsidR="00F611D4" w:rsidRPr="00DD0D9A" w:rsidRDefault="00F611D4" w:rsidP="00F611D4">
            <w:pPr>
              <w:pStyle w:val="APRANORMAL"/>
              <w:jc w:val="right"/>
              <w:rPr>
                <w:rFonts w:cs="Arial"/>
              </w:rPr>
            </w:pPr>
            <w:r w:rsidRPr="00DD0D9A">
              <w:rPr>
                <w:rFonts w:cs="Arial"/>
              </w:rPr>
              <w:t>$3,000</w:t>
            </w:r>
          </w:p>
        </w:tc>
      </w:tr>
    </w:tbl>
    <w:p w14:paraId="448ED395" w14:textId="77777777" w:rsidR="00696CBB" w:rsidRDefault="00696CBB" w:rsidP="000E2D5A">
      <w:pPr>
        <w:spacing w:after="120" w:line="288" w:lineRule="auto"/>
      </w:pPr>
    </w:p>
    <w:p w14:paraId="448ED396" w14:textId="77777777" w:rsidR="00F611D4" w:rsidRDefault="00F611D4" w:rsidP="000E2D5A">
      <w:pPr>
        <w:spacing w:after="120" w:line="288" w:lineRule="auto"/>
      </w:pPr>
    </w:p>
    <w:p w14:paraId="448ED397" w14:textId="77777777" w:rsidR="00DD2207" w:rsidRDefault="00DD2207" w:rsidP="000E2D5A">
      <w:pPr>
        <w:spacing w:after="120" w:line="288" w:lineRule="auto"/>
      </w:pPr>
    </w:p>
    <w:p w14:paraId="448ED398" w14:textId="77777777" w:rsidR="00DD2207" w:rsidRDefault="00DD2207" w:rsidP="000E2D5A">
      <w:pPr>
        <w:spacing w:after="120" w:line="288" w:lineRule="auto"/>
      </w:pPr>
    </w:p>
    <w:p w14:paraId="448ED399" w14:textId="77777777" w:rsidR="00F611D4" w:rsidRDefault="00F611D4" w:rsidP="00F611D4">
      <w:pPr>
        <w:pStyle w:val="APRANORMAL"/>
        <w:spacing w:before="120"/>
      </w:pPr>
      <w:r w:rsidRPr="00D72BA1">
        <w:t xml:space="preserve">Schedule of </w:t>
      </w:r>
      <w:r>
        <w:t xml:space="preserve">new </w:t>
      </w:r>
      <w:r w:rsidRPr="00D72BA1">
        <w:t xml:space="preserve">charges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7"/>
        <w:gridCol w:w="1985"/>
      </w:tblGrid>
      <w:tr w:rsidR="00F611D4" w:rsidRPr="00B85083" w14:paraId="448ED39C" w14:textId="77777777" w:rsidTr="00455DD0">
        <w:tc>
          <w:tcPr>
            <w:tcW w:w="3926" w:type="pct"/>
            <w:tcBorders>
              <w:bottom w:val="single" w:sz="4" w:space="0" w:color="FFFFFF" w:themeColor="background1"/>
            </w:tcBorders>
            <w:shd w:val="clear" w:color="auto" w:fill="002060"/>
          </w:tcPr>
          <w:p w14:paraId="448ED39A" w14:textId="77777777" w:rsidR="00F611D4" w:rsidRPr="00DD0D9A" w:rsidRDefault="00F611D4" w:rsidP="00455DD0">
            <w:pPr>
              <w:pStyle w:val="APRAHEADING5"/>
              <w:spacing w:before="120" w:after="120"/>
              <w:rPr>
                <w:rFonts w:ascii="Arial" w:hAnsi="Arial" w:cs="Arial"/>
                <w:b/>
                <w:i w:val="0"/>
                <w:color w:val="FFFFFF" w:themeColor="background1"/>
                <w:sz w:val="20"/>
                <w:szCs w:val="20"/>
              </w:rPr>
            </w:pPr>
            <w:r w:rsidRPr="00DD0D9A">
              <w:rPr>
                <w:rFonts w:ascii="Arial" w:hAnsi="Arial" w:cs="Arial"/>
                <w:b/>
                <w:i w:val="0"/>
              </w:rPr>
              <w:lastRenderedPageBreak/>
              <w:t>Type of charge</w:t>
            </w:r>
          </w:p>
        </w:tc>
        <w:tc>
          <w:tcPr>
            <w:tcW w:w="1074" w:type="pct"/>
            <w:tcBorders>
              <w:bottom w:val="single" w:sz="4" w:space="0" w:color="FFFFFF" w:themeColor="background1"/>
            </w:tcBorders>
            <w:shd w:val="clear" w:color="auto" w:fill="A6A6A6" w:themeFill="background1" w:themeFillShade="A6"/>
          </w:tcPr>
          <w:p w14:paraId="448ED39B" w14:textId="77777777" w:rsidR="00F611D4" w:rsidRPr="00DD0D9A" w:rsidRDefault="00F611D4" w:rsidP="00455DD0">
            <w:pPr>
              <w:pStyle w:val="APRANORMAL"/>
              <w:spacing w:before="120" w:after="120"/>
              <w:jc w:val="right"/>
              <w:rPr>
                <w:rFonts w:cs="Arial"/>
                <w:b/>
                <w:sz w:val="20"/>
                <w:szCs w:val="20"/>
              </w:rPr>
            </w:pPr>
            <w:r w:rsidRPr="00DD0D9A">
              <w:rPr>
                <w:rFonts w:cs="Arial"/>
                <w:b/>
              </w:rPr>
              <w:t>Charge</w:t>
            </w:r>
          </w:p>
        </w:tc>
      </w:tr>
      <w:tr w:rsidR="00F611D4" w:rsidRPr="00B85083" w14:paraId="448ED39F" w14:textId="77777777" w:rsidTr="00455DD0">
        <w:tc>
          <w:tcPr>
            <w:tcW w:w="3926" w:type="pct"/>
            <w:tcBorders>
              <w:bottom w:val="single" w:sz="4" w:space="0" w:color="FFFFFF" w:themeColor="background1"/>
            </w:tcBorders>
            <w:shd w:val="clear" w:color="auto" w:fill="002060"/>
            <w:vAlign w:val="center"/>
          </w:tcPr>
          <w:p w14:paraId="448ED39D" w14:textId="77777777" w:rsidR="00F611D4" w:rsidRPr="00DD0D9A" w:rsidRDefault="008D59A7" w:rsidP="008D59A7">
            <w:pPr>
              <w:pStyle w:val="APRAHEADING5"/>
              <w:spacing w:before="120" w:after="120"/>
              <w:rPr>
                <w:rFonts w:ascii="Arial" w:hAnsi="Arial" w:cs="Arial"/>
                <w:b/>
                <w:i w:val="0"/>
              </w:rPr>
            </w:pPr>
            <w:r w:rsidRPr="00DD0D9A">
              <w:rPr>
                <w:rFonts w:ascii="Arial" w:hAnsi="Arial" w:cs="Arial"/>
                <w:b/>
                <w:i w:val="0"/>
              </w:rPr>
              <w:t xml:space="preserve">Application  for authorisation as a </w:t>
            </w:r>
            <w:r w:rsidR="00F611D4" w:rsidRPr="00DD0D9A">
              <w:rPr>
                <w:rFonts w:ascii="Arial" w:hAnsi="Arial" w:cs="Arial"/>
                <w:b/>
                <w:i w:val="0"/>
              </w:rPr>
              <w:t xml:space="preserve">Private Health Insurer </w:t>
            </w:r>
          </w:p>
        </w:tc>
        <w:tc>
          <w:tcPr>
            <w:tcW w:w="1074" w:type="pct"/>
            <w:tcBorders>
              <w:bottom w:val="single" w:sz="4" w:space="0" w:color="FFFFFF" w:themeColor="background1"/>
            </w:tcBorders>
            <w:shd w:val="clear" w:color="auto" w:fill="F2F2F2" w:themeFill="background1" w:themeFillShade="F2"/>
            <w:vAlign w:val="center"/>
          </w:tcPr>
          <w:p w14:paraId="448ED39E" w14:textId="77777777" w:rsidR="00F611D4" w:rsidRPr="00DD0D9A" w:rsidRDefault="00F611D4" w:rsidP="00455DD0">
            <w:pPr>
              <w:pStyle w:val="APRANORMAL"/>
              <w:spacing w:before="120" w:after="120"/>
              <w:jc w:val="right"/>
              <w:rPr>
                <w:rFonts w:cs="Arial"/>
              </w:rPr>
            </w:pPr>
            <w:r w:rsidRPr="00DD0D9A">
              <w:rPr>
                <w:rFonts w:cs="Arial"/>
              </w:rPr>
              <w:t>$110,000</w:t>
            </w:r>
          </w:p>
        </w:tc>
      </w:tr>
      <w:tr w:rsidR="00F94ECF" w:rsidRPr="00B85083" w14:paraId="448ED3A2" w14:textId="77777777" w:rsidTr="00455DD0">
        <w:tc>
          <w:tcPr>
            <w:tcW w:w="3926" w:type="pct"/>
            <w:tcBorders>
              <w:bottom w:val="single" w:sz="4" w:space="0" w:color="FFFFFF" w:themeColor="background1"/>
            </w:tcBorders>
            <w:shd w:val="clear" w:color="auto" w:fill="002060"/>
            <w:vAlign w:val="center"/>
          </w:tcPr>
          <w:p w14:paraId="448ED3A0" w14:textId="77777777" w:rsidR="00F94ECF" w:rsidRPr="00DD0D9A" w:rsidRDefault="008D59A7" w:rsidP="00312540">
            <w:pPr>
              <w:pStyle w:val="APRAHEADING5"/>
              <w:spacing w:before="120" w:after="120"/>
              <w:rPr>
                <w:rFonts w:ascii="Arial" w:hAnsi="Arial" w:cs="Arial"/>
                <w:b/>
                <w:i w:val="0"/>
              </w:rPr>
            </w:pPr>
            <w:r w:rsidRPr="00DD0D9A">
              <w:rPr>
                <w:rFonts w:ascii="Arial" w:hAnsi="Arial" w:cs="Arial"/>
                <w:b/>
                <w:i w:val="0"/>
              </w:rPr>
              <w:t xml:space="preserve">Application to </w:t>
            </w:r>
            <w:r w:rsidR="00312540" w:rsidRPr="00DD0D9A">
              <w:rPr>
                <w:rFonts w:ascii="Arial" w:hAnsi="Arial" w:cs="Arial"/>
                <w:b/>
                <w:i w:val="0"/>
              </w:rPr>
              <w:t>authorisation</w:t>
            </w:r>
            <w:r w:rsidRPr="00DD0D9A">
              <w:rPr>
                <w:rFonts w:ascii="Arial" w:hAnsi="Arial" w:cs="Arial"/>
                <w:b/>
                <w:i w:val="0"/>
              </w:rPr>
              <w:t xml:space="preserve"> as a  </w:t>
            </w:r>
            <w:r w:rsidR="00F94ECF" w:rsidRPr="00DD0D9A">
              <w:rPr>
                <w:rFonts w:ascii="Arial" w:hAnsi="Arial" w:cs="Arial"/>
                <w:b/>
                <w:i w:val="0"/>
              </w:rPr>
              <w:t xml:space="preserve">Restricted </w:t>
            </w:r>
            <w:r w:rsidR="00D01D78" w:rsidRPr="00DD0D9A">
              <w:rPr>
                <w:rFonts w:ascii="Arial" w:hAnsi="Arial" w:cs="Arial"/>
                <w:b/>
                <w:i w:val="0"/>
              </w:rPr>
              <w:t xml:space="preserve">ADI </w:t>
            </w:r>
          </w:p>
        </w:tc>
        <w:tc>
          <w:tcPr>
            <w:tcW w:w="1074" w:type="pct"/>
            <w:tcBorders>
              <w:bottom w:val="single" w:sz="4" w:space="0" w:color="FFFFFF" w:themeColor="background1"/>
            </w:tcBorders>
            <w:shd w:val="clear" w:color="auto" w:fill="F2F2F2" w:themeFill="background1" w:themeFillShade="F2"/>
            <w:vAlign w:val="center"/>
          </w:tcPr>
          <w:p w14:paraId="448ED3A1" w14:textId="77777777" w:rsidR="00F94ECF" w:rsidRPr="00DD0D9A" w:rsidRDefault="00F94ECF" w:rsidP="00455DD0">
            <w:pPr>
              <w:pStyle w:val="APRANORMAL"/>
              <w:spacing w:before="120" w:after="120"/>
              <w:jc w:val="right"/>
              <w:rPr>
                <w:rFonts w:cs="Arial"/>
              </w:rPr>
            </w:pPr>
            <w:r w:rsidRPr="00DD0D9A">
              <w:rPr>
                <w:rFonts w:cs="Arial"/>
              </w:rPr>
              <w:t>$80,000</w:t>
            </w:r>
          </w:p>
        </w:tc>
      </w:tr>
      <w:tr w:rsidR="00F94ECF" w:rsidRPr="00B85083" w14:paraId="448ED3A6" w14:textId="77777777" w:rsidTr="009D224C">
        <w:trPr>
          <w:trHeight w:val="688"/>
        </w:trPr>
        <w:tc>
          <w:tcPr>
            <w:tcW w:w="3926" w:type="pct"/>
            <w:tcBorders>
              <w:bottom w:val="single" w:sz="4" w:space="0" w:color="FFFFFF" w:themeColor="background1"/>
            </w:tcBorders>
            <w:shd w:val="clear" w:color="auto" w:fill="002060"/>
            <w:vAlign w:val="center"/>
          </w:tcPr>
          <w:p w14:paraId="448ED3A3" w14:textId="77777777" w:rsidR="00F94ECF" w:rsidRPr="00DD0D9A" w:rsidRDefault="008D59A7" w:rsidP="008D59A7">
            <w:pPr>
              <w:pStyle w:val="APRAHEADING5"/>
              <w:spacing w:before="120" w:after="120"/>
              <w:rPr>
                <w:rFonts w:ascii="Arial" w:hAnsi="Arial" w:cs="Arial"/>
                <w:b/>
                <w:i w:val="0"/>
              </w:rPr>
            </w:pPr>
            <w:r w:rsidRPr="00DD0D9A">
              <w:rPr>
                <w:rFonts w:ascii="Arial" w:hAnsi="Arial" w:cs="Arial"/>
                <w:b/>
                <w:i w:val="0"/>
              </w:rPr>
              <w:t xml:space="preserve">Application for authorisation to progress from a </w:t>
            </w:r>
            <w:r w:rsidR="00F94ECF" w:rsidRPr="00DD0D9A">
              <w:rPr>
                <w:rFonts w:ascii="Arial" w:hAnsi="Arial" w:cs="Arial"/>
                <w:b/>
                <w:i w:val="0"/>
              </w:rPr>
              <w:t xml:space="preserve">Restricted </w:t>
            </w:r>
            <w:r w:rsidR="00D01D78" w:rsidRPr="00DD0D9A">
              <w:rPr>
                <w:rFonts w:ascii="Arial" w:hAnsi="Arial" w:cs="Arial"/>
                <w:b/>
                <w:i w:val="0"/>
              </w:rPr>
              <w:t>ADI</w:t>
            </w:r>
            <w:r w:rsidR="00FF23A0" w:rsidRPr="00DD0D9A">
              <w:rPr>
                <w:rFonts w:ascii="Arial" w:hAnsi="Arial" w:cs="Arial"/>
                <w:b/>
                <w:i w:val="0"/>
              </w:rPr>
              <w:t xml:space="preserve"> to </w:t>
            </w:r>
            <w:r w:rsidR="00D01D78" w:rsidRPr="00DD0D9A">
              <w:rPr>
                <w:rFonts w:ascii="Arial" w:hAnsi="Arial" w:cs="Arial"/>
                <w:b/>
                <w:i w:val="0"/>
              </w:rPr>
              <w:t xml:space="preserve"> an </w:t>
            </w:r>
            <w:r w:rsidR="009D224C" w:rsidRPr="00DD0D9A">
              <w:rPr>
                <w:rFonts w:ascii="Arial" w:hAnsi="Arial" w:cs="Arial"/>
                <w:b/>
                <w:i w:val="0"/>
              </w:rPr>
              <w:t xml:space="preserve">ADI </w:t>
            </w:r>
          </w:p>
        </w:tc>
        <w:tc>
          <w:tcPr>
            <w:tcW w:w="1074" w:type="pct"/>
            <w:tcBorders>
              <w:bottom w:val="single" w:sz="4" w:space="0" w:color="FFFFFF" w:themeColor="background1"/>
            </w:tcBorders>
            <w:shd w:val="clear" w:color="auto" w:fill="F2F2F2" w:themeFill="background1" w:themeFillShade="F2"/>
            <w:vAlign w:val="center"/>
          </w:tcPr>
          <w:p w14:paraId="448ED3A4" w14:textId="77777777" w:rsidR="00F94ECF" w:rsidRPr="00DD0D9A" w:rsidRDefault="00F94ECF" w:rsidP="009D224C">
            <w:pPr>
              <w:pStyle w:val="APRANORMAL"/>
              <w:spacing w:before="120" w:after="120"/>
              <w:rPr>
                <w:rFonts w:cs="Arial"/>
              </w:rPr>
            </w:pPr>
          </w:p>
          <w:p w14:paraId="448ED3A5" w14:textId="77777777" w:rsidR="00F94ECF" w:rsidRPr="00DD0D9A" w:rsidRDefault="004E3F50" w:rsidP="00455DD0">
            <w:pPr>
              <w:pStyle w:val="APRANORMAL"/>
              <w:spacing w:before="120" w:after="120"/>
              <w:jc w:val="right"/>
              <w:rPr>
                <w:rFonts w:cs="Arial"/>
              </w:rPr>
            </w:pPr>
            <w:r w:rsidRPr="00DD0D9A">
              <w:rPr>
                <w:rFonts w:cs="Arial"/>
              </w:rPr>
              <w:t>$3</w:t>
            </w:r>
            <w:r w:rsidR="009D224C" w:rsidRPr="00DD0D9A">
              <w:rPr>
                <w:rFonts w:cs="Arial"/>
              </w:rPr>
              <w:t>0,000</w:t>
            </w:r>
          </w:p>
        </w:tc>
      </w:tr>
      <w:tr w:rsidR="00F611D4" w:rsidRPr="00B85083" w14:paraId="448ED3A9" w14:textId="77777777" w:rsidTr="00455DD0">
        <w:tc>
          <w:tcPr>
            <w:tcW w:w="3926" w:type="pct"/>
            <w:tcBorders>
              <w:bottom w:val="single" w:sz="4" w:space="0" w:color="FFFFFF" w:themeColor="background1"/>
            </w:tcBorders>
            <w:shd w:val="clear" w:color="auto" w:fill="002060"/>
            <w:vAlign w:val="center"/>
          </w:tcPr>
          <w:p w14:paraId="448ED3A7" w14:textId="77777777" w:rsidR="00F611D4" w:rsidRPr="00DD0D9A" w:rsidRDefault="00F34A58" w:rsidP="00455DD0">
            <w:pPr>
              <w:pStyle w:val="APRAHEADING5"/>
              <w:spacing w:before="120" w:after="120"/>
              <w:rPr>
                <w:rFonts w:ascii="Arial" w:hAnsi="Arial" w:cs="Arial"/>
                <w:b/>
                <w:i w:val="0"/>
                <w:color w:val="FFFFFF" w:themeColor="background1"/>
                <w:sz w:val="20"/>
                <w:szCs w:val="20"/>
              </w:rPr>
            </w:pPr>
            <w:r w:rsidRPr="00DD0D9A">
              <w:rPr>
                <w:rFonts w:ascii="Arial" w:hAnsi="Arial" w:cs="Arial"/>
                <w:b/>
                <w:i w:val="0"/>
              </w:rPr>
              <w:t>Application</w:t>
            </w:r>
            <w:r w:rsidR="00F611D4" w:rsidRPr="00DD0D9A">
              <w:rPr>
                <w:rFonts w:ascii="Arial" w:hAnsi="Arial" w:cs="Arial"/>
                <w:b/>
                <w:i w:val="0"/>
              </w:rPr>
              <w:t xml:space="preserve"> for Friendly Society rules and rule amendment </w:t>
            </w:r>
          </w:p>
        </w:tc>
        <w:tc>
          <w:tcPr>
            <w:tcW w:w="1074" w:type="pct"/>
            <w:tcBorders>
              <w:bottom w:val="single" w:sz="4" w:space="0" w:color="FFFFFF" w:themeColor="background1"/>
            </w:tcBorders>
            <w:shd w:val="clear" w:color="auto" w:fill="F2F2F2" w:themeFill="background1" w:themeFillShade="F2"/>
            <w:vAlign w:val="center"/>
          </w:tcPr>
          <w:p w14:paraId="448ED3A8" w14:textId="77777777" w:rsidR="00F611D4" w:rsidRPr="00DD0D9A" w:rsidRDefault="00F611D4" w:rsidP="00455DD0">
            <w:pPr>
              <w:pStyle w:val="APRANORMAL"/>
              <w:spacing w:before="120" w:after="120"/>
              <w:jc w:val="right"/>
              <w:rPr>
                <w:rFonts w:cs="Arial"/>
                <w:sz w:val="20"/>
                <w:szCs w:val="20"/>
              </w:rPr>
            </w:pPr>
            <w:r w:rsidRPr="00DD0D9A">
              <w:rPr>
                <w:rFonts w:cs="Arial"/>
              </w:rPr>
              <w:t>$3,000</w:t>
            </w:r>
          </w:p>
        </w:tc>
      </w:tr>
      <w:tr w:rsidR="00F611D4" w:rsidRPr="00B85083" w14:paraId="448ED3AC" w14:textId="77777777" w:rsidTr="00455DD0">
        <w:tc>
          <w:tcPr>
            <w:tcW w:w="3926" w:type="pct"/>
            <w:tcBorders>
              <w:bottom w:val="single" w:sz="4" w:space="0" w:color="FFFFFF" w:themeColor="background1"/>
            </w:tcBorders>
            <w:shd w:val="clear" w:color="auto" w:fill="002060"/>
            <w:vAlign w:val="center"/>
          </w:tcPr>
          <w:p w14:paraId="448ED3AA" w14:textId="77777777" w:rsidR="00F611D4" w:rsidRPr="00DD0D9A" w:rsidRDefault="008D59A7" w:rsidP="00455DD0">
            <w:pPr>
              <w:pStyle w:val="APRAHEADING5"/>
              <w:spacing w:before="120" w:after="120"/>
              <w:rPr>
                <w:rFonts w:ascii="Arial" w:hAnsi="Arial" w:cs="Arial"/>
                <w:b/>
                <w:i w:val="0"/>
                <w:sz w:val="20"/>
                <w:szCs w:val="20"/>
              </w:rPr>
            </w:pPr>
            <w:r w:rsidRPr="00DD0D9A">
              <w:rPr>
                <w:rFonts w:ascii="Arial" w:hAnsi="Arial" w:cs="Arial"/>
                <w:b/>
                <w:i w:val="0"/>
              </w:rPr>
              <w:t>Application</w:t>
            </w:r>
            <w:r w:rsidR="00F611D4" w:rsidRPr="00DD0D9A">
              <w:rPr>
                <w:rFonts w:ascii="Arial" w:hAnsi="Arial" w:cs="Arial"/>
                <w:b/>
                <w:i w:val="0"/>
              </w:rPr>
              <w:t xml:space="preserve"> to hold stakes in a financial sector  (FSSA) </w:t>
            </w:r>
            <w:r w:rsidR="007648CC" w:rsidRPr="00DD0D9A">
              <w:rPr>
                <w:rFonts w:ascii="Arial" w:hAnsi="Arial" w:cs="Arial"/>
                <w:b/>
                <w:i w:val="0"/>
              </w:rPr>
              <w:t>company -</w:t>
            </w:r>
            <w:r w:rsidR="00F611D4" w:rsidRPr="00DD0D9A">
              <w:rPr>
                <w:rFonts w:ascii="Arial" w:hAnsi="Arial" w:cs="Arial"/>
                <w:b/>
                <w:i w:val="0"/>
              </w:rPr>
              <w:t xml:space="preserve"> ADI, GI, LI</w:t>
            </w:r>
          </w:p>
        </w:tc>
        <w:tc>
          <w:tcPr>
            <w:tcW w:w="1074" w:type="pct"/>
            <w:tcBorders>
              <w:bottom w:val="single" w:sz="4" w:space="0" w:color="FFFFFF" w:themeColor="background1"/>
            </w:tcBorders>
            <w:shd w:val="clear" w:color="auto" w:fill="F2F2F2" w:themeFill="background1" w:themeFillShade="F2"/>
            <w:vAlign w:val="center"/>
          </w:tcPr>
          <w:p w14:paraId="448ED3AB" w14:textId="77777777" w:rsidR="00F611D4" w:rsidRPr="00DD0D9A" w:rsidRDefault="00F611D4" w:rsidP="00455DD0">
            <w:pPr>
              <w:pStyle w:val="APRANORMAL"/>
              <w:spacing w:before="120" w:after="120"/>
              <w:jc w:val="right"/>
              <w:rPr>
                <w:rFonts w:cs="Arial"/>
                <w:sz w:val="20"/>
                <w:szCs w:val="20"/>
              </w:rPr>
            </w:pPr>
            <w:r w:rsidRPr="00DD0D9A">
              <w:rPr>
                <w:rFonts w:cs="Arial"/>
              </w:rPr>
              <w:t>$2,500</w:t>
            </w:r>
          </w:p>
        </w:tc>
      </w:tr>
      <w:tr w:rsidR="00F611D4" w:rsidRPr="00B85083" w14:paraId="448ED3AF" w14:textId="77777777" w:rsidTr="00455DD0">
        <w:tc>
          <w:tcPr>
            <w:tcW w:w="3926" w:type="pct"/>
            <w:shd w:val="clear" w:color="auto" w:fill="002060"/>
            <w:vAlign w:val="center"/>
          </w:tcPr>
          <w:p w14:paraId="448ED3AD" w14:textId="77777777" w:rsidR="00F611D4" w:rsidRPr="00DD0D9A" w:rsidRDefault="008D59A7" w:rsidP="00455DD0">
            <w:pPr>
              <w:pStyle w:val="APRAHEADING5"/>
              <w:spacing w:before="120" w:after="120"/>
              <w:rPr>
                <w:rFonts w:ascii="Arial" w:hAnsi="Arial" w:cs="Arial"/>
                <w:b/>
                <w:i w:val="0"/>
                <w:sz w:val="20"/>
                <w:szCs w:val="20"/>
              </w:rPr>
            </w:pPr>
            <w:r w:rsidRPr="00DD0D9A">
              <w:rPr>
                <w:rFonts w:ascii="Arial" w:hAnsi="Arial" w:cs="Arial"/>
                <w:b/>
                <w:i w:val="0"/>
              </w:rPr>
              <w:t>Application</w:t>
            </w:r>
            <w:r w:rsidR="00F611D4" w:rsidRPr="00DD0D9A">
              <w:rPr>
                <w:rFonts w:ascii="Arial" w:hAnsi="Arial" w:cs="Arial"/>
                <w:b/>
                <w:i w:val="0"/>
              </w:rPr>
              <w:t xml:space="preserve"> for transfer of business - GI, LI </w:t>
            </w:r>
            <w:r w:rsidR="00EB7E85" w:rsidRPr="00DD0D9A">
              <w:rPr>
                <w:rFonts w:ascii="Arial" w:hAnsi="Arial" w:cs="Arial"/>
                <w:b/>
                <w:i w:val="0"/>
              </w:rPr>
              <w:t>(</w:t>
            </w:r>
            <w:r w:rsidR="00F611D4" w:rsidRPr="00DD0D9A">
              <w:rPr>
                <w:rFonts w:ascii="Arial" w:hAnsi="Arial" w:cs="Arial"/>
                <w:b/>
                <w:i w:val="0"/>
              </w:rPr>
              <w:t>including Friendly Societies</w:t>
            </w:r>
            <w:r w:rsidR="00EB7E85" w:rsidRPr="00DD0D9A">
              <w:rPr>
                <w:rFonts w:ascii="Arial" w:hAnsi="Arial" w:cs="Arial"/>
                <w:b/>
                <w:i w:val="0"/>
              </w:rPr>
              <w:t>)</w:t>
            </w:r>
            <w:r w:rsidR="00F611D4" w:rsidRPr="00DD0D9A">
              <w:rPr>
                <w:rFonts w:ascii="Arial" w:hAnsi="Arial" w:cs="Arial"/>
                <w:b/>
                <w:i w:val="0"/>
              </w:rPr>
              <w:t>, ADI and PHI</w:t>
            </w:r>
          </w:p>
        </w:tc>
        <w:tc>
          <w:tcPr>
            <w:tcW w:w="1074" w:type="pct"/>
            <w:shd w:val="clear" w:color="auto" w:fill="F2F2F2" w:themeFill="background1" w:themeFillShade="F2"/>
            <w:vAlign w:val="center"/>
          </w:tcPr>
          <w:p w14:paraId="448ED3AE" w14:textId="77777777" w:rsidR="00F611D4" w:rsidRPr="00DD0D9A" w:rsidRDefault="00F611D4" w:rsidP="00455DD0">
            <w:pPr>
              <w:pStyle w:val="APRANORMAL"/>
              <w:spacing w:before="120" w:after="120"/>
              <w:jc w:val="right"/>
              <w:rPr>
                <w:rFonts w:cs="Arial"/>
                <w:color w:val="FF0000"/>
                <w:sz w:val="20"/>
                <w:szCs w:val="20"/>
              </w:rPr>
            </w:pPr>
            <w:r w:rsidRPr="00DD0D9A">
              <w:rPr>
                <w:rFonts w:cs="Arial"/>
              </w:rPr>
              <w:t>$11,000</w:t>
            </w:r>
          </w:p>
        </w:tc>
      </w:tr>
    </w:tbl>
    <w:p w14:paraId="448ED3B0" w14:textId="77777777" w:rsidR="00F611D4" w:rsidRPr="00696CBB" w:rsidRDefault="00F611D4" w:rsidP="000E2D5A">
      <w:pPr>
        <w:spacing w:after="120" w:line="288" w:lineRule="auto"/>
      </w:pPr>
    </w:p>
    <w:p w14:paraId="448ED3B1" w14:textId="77777777" w:rsidR="00696CBB" w:rsidRPr="005B17C9" w:rsidRDefault="00696CBB" w:rsidP="000E2D5A">
      <w:pPr>
        <w:pStyle w:val="APRANORMAL"/>
      </w:pPr>
      <w:r w:rsidRPr="005B17C9">
        <w:t>In relation to the schedule of charges above:</w:t>
      </w:r>
    </w:p>
    <w:p w14:paraId="448ED3B2" w14:textId="77777777" w:rsidR="00696CBB" w:rsidRPr="005B17C9" w:rsidRDefault="00696CBB" w:rsidP="000E2D5A">
      <w:pPr>
        <w:pStyle w:val="APRABULLET"/>
        <w:numPr>
          <w:ilvl w:val="0"/>
          <w:numId w:val="40"/>
        </w:numPr>
        <w:rPr>
          <w:bCs/>
        </w:rPr>
      </w:pPr>
      <w:r w:rsidRPr="005B17C9">
        <w:t xml:space="preserve">each of the charges are GST exempt (see </w:t>
      </w:r>
      <w:r w:rsidRPr="005B17C9">
        <w:rPr>
          <w:i/>
        </w:rPr>
        <w:t xml:space="preserve">Note 1 </w:t>
      </w:r>
      <w:r w:rsidRPr="005B17C9">
        <w:t xml:space="preserve">below); </w:t>
      </w:r>
    </w:p>
    <w:p w14:paraId="448ED3B3" w14:textId="77777777" w:rsidR="00696CBB" w:rsidRPr="005B17C9" w:rsidRDefault="00696CBB" w:rsidP="000E2D5A">
      <w:pPr>
        <w:pStyle w:val="APRABULLET"/>
        <w:numPr>
          <w:ilvl w:val="0"/>
          <w:numId w:val="40"/>
        </w:numPr>
        <w:rPr>
          <w:bCs/>
        </w:rPr>
      </w:pPr>
      <w:r w:rsidRPr="005B17C9">
        <w:rPr>
          <w:bCs/>
        </w:rPr>
        <w:t xml:space="preserve">subject to paragraph (c) below, APRA may waive or refund, in whole or in part, any application charge set out in the Schedule of charges </w:t>
      </w:r>
      <w:r w:rsidR="00E61810">
        <w:rPr>
          <w:bCs/>
        </w:rPr>
        <w:t xml:space="preserve">and Schedule of new charges </w:t>
      </w:r>
      <w:r w:rsidRPr="005B17C9">
        <w:rPr>
          <w:bCs/>
        </w:rPr>
        <w:t xml:space="preserve">if APRA is satisfied that special circumstances apply that would make it unjust or oppressive to impose a part of the charge, or the full amount of the charge. An example of a case where a waiver or refund may be justified is where an applicant applies for the wrong kind of authorisation by mistake, and withdraws the application before APRA has done any substantial amount of work considering the application; </w:t>
      </w:r>
    </w:p>
    <w:p w14:paraId="448ED3B4" w14:textId="77777777" w:rsidR="00696CBB" w:rsidRPr="005B17C9" w:rsidRDefault="00696CBB" w:rsidP="000E2D5A">
      <w:pPr>
        <w:pStyle w:val="APRABULLET"/>
        <w:numPr>
          <w:ilvl w:val="0"/>
          <w:numId w:val="40"/>
        </w:numPr>
        <w:rPr>
          <w:bCs/>
        </w:rPr>
      </w:pPr>
      <w:r w:rsidRPr="005B17C9">
        <w:rPr>
          <w:bCs/>
        </w:rPr>
        <w:t xml:space="preserve">no refund or waiver will be made if the application is unsuccessful or if APRA, in the course of processing the application, informs the applicant that the application will be unsuccessful (see </w:t>
      </w:r>
      <w:r w:rsidRPr="005B17C9">
        <w:rPr>
          <w:bCs/>
          <w:i/>
        </w:rPr>
        <w:t xml:space="preserve">Note 2 </w:t>
      </w:r>
      <w:r w:rsidRPr="005B17C9">
        <w:rPr>
          <w:bCs/>
        </w:rPr>
        <w:t>below) or if the application is withdrawn or not proceeded with by the applicant; and</w:t>
      </w:r>
    </w:p>
    <w:p w14:paraId="448ED3B5" w14:textId="77777777" w:rsidR="00696CBB" w:rsidRPr="005B17C9" w:rsidRDefault="00696CBB" w:rsidP="000E2D5A">
      <w:pPr>
        <w:pStyle w:val="APRABULLET"/>
        <w:numPr>
          <w:ilvl w:val="0"/>
          <w:numId w:val="40"/>
        </w:numPr>
        <w:rPr>
          <w:bCs/>
        </w:rPr>
      </w:pPr>
      <w:r w:rsidRPr="005B17C9">
        <w:rPr>
          <w:bCs/>
        </w:rPr>
        <w:t>an applicant seeking a refund or waiver of an application charge must apply in writing to APRA setting out details of the special circumstances that apply.</w:t>
      </w:r>
    </w:p>
    <w:p w14:paraId="448ED3B6" w14:textId="77777777" w:rsidR="00696CBB" w:rsidRPr="00DD0D9A" w:rsidRDefault="00696CBB" w:rsidP="00BA390D">
      <w:pPr>
        <w:pStyle w:val="APRAHEADING1"/>
        <w:spacing w:after="240"/>
        <w:rPr>
          <w:rFonts w:ascii="Arial" w:hAnsi="Arial" w:cs="Arial"/>
          <w:i/>
          <w:color w:val="auto"/>
          <w:sz w:val="22"/>
          <w:szCs w:val="22"/>
        </w:rPr>
      </w:pPr>
      <w:r w:rsidRPr="00DD0D9A">
        <w:rPr>
          <w:rFonts w:ascii="Arial" w:hAnsi="Arial" w:cs="Arial"/>
          <w:i/>
          <w:color w:val="auto"/>
          <w:sz w:val="22"/>
          <w:szCs w:val="22"/>
        </w:rPr>
        <w:t>Note 1</w:t>
      </w:r>
      <w:r w:rsidRPr="00DD0D9A">
        <w:rPr>
          <w:rFonts w:ascii="Arial" w:hAnsi="Arial" w:cs="Arial"/>
          <w:color w:val="auto"/>
          <w:sz w:val="22"/>
          <w:szCs w:val="22"/>
        </w:rPr>
        <w:t xml:space="preserve">: As per Division 81 of </w:t>
      </w:r>
      <w:r w:rsidRPr="00DD0D9A">
        <w:rPr>
          <w:rFonts w:ascii="Arial" w:hAnsi="Arial" w:cs="Arial"/>
          <w:i/>
          <w:color w:val="auto"/>
          <w:sz w:val="22"/>
          <w:szCs w:val="22"/>
        </w:rPr>
        <w:t>A New Tax System (Goods and Services Tax) Act 1999</w:t>
      </w:r>
      <w:r w:rsidRPr="00DD0D9A">
        <w:rPr>
          <w:rFonts w:ascii="Arial" w:hAnsi="Arial" w:cs="Arial"/>
          <w:color w:val="auto"/>
          <w:sz w:val="22"/>
          <w:szCs w:val="22"/>
        </w:rPr>
        <w:t xml:space="preserve">. </w:t>
      </w:r>
    </w:p>
    <w:p w14:paraId="448ED3B7" w14:textId="77777777" w:rsidR="00696CBB" w:rsidRPr="00DD0D9A" w:rsidRDefault="00696CBB" w:rsidP="00BA390D">
      <w:pPr>
        <w:pStyle w:val="APRAHEADING1"/>
        <w:spacing w:after="240"/>
        <w:rPr>
          <w:rFonts w:ascii="Arial" w:hAnsi="Arial" w:cs="Arial"/>
          <w:color w:val="auto"/>
          <w:sz w:val="22"/>
          <w:szCs w:val="22"/>
        </w:rPr>
      </w:pPr>
      <w:r w:rsidRPr="00DD0D9A">
        <w:rPr>
          <w:rFonts w:ascii="Arial" w:hAnsi="Arial" w:cs="Arial"/>
          <w:i/>
          <w:color w:val="auto"/>
          <w:sz w:val="22"/>
          <w:szCs w:val="22"/>
        </w:rPr>
        <w:t xml:space="preserve">Note 2: </w:t>
      </w:r>
      <w:r w:rsidRPr="00DD0D9A">
        <w:rPr>
          <w:rFonts w:ascii="Arial" w:hAnsi="Arial" w:cs="Arial"/>
          <w:color w:val="auto"/>
          <w:sz w:val="22"/>
          <w:szCs w:val="22"/>
        </w:rPr>
        <w:t xml:space="preserve"> For the avoidance of doubt, the charge is payable in respect of every new application, even one that is made after the refusal or withdrawal of an earlier application</w:t>
      </w:r>
      <w:r w:rsidRPr="00DD0D9A">
        <w:rPr>
          <w:rFonts w:ascii="Arial" w:hAnsi="Arial" w:cs="Arial"/>
          <w:color w:val="auto"/>
          <w:sz w:val="30"/>
          <w:szCs w:val="28"/>
        </w:rPr>
        <w:t xml:space="preserve"> </w:t>
      </w:r>
      <w:r w:rsidRPr="00DD0D9A">
        <w:rPr>
          <w:rFonts w:ascii="Arial" w:hAnsi="Arial" w:cs="Arial"/>
          <w:color w:val="auto"/>
          <w:sz w:val="22"/>
          <w:szCs w:val="22"/>
        </w:rPr>
        <w:t>for which the applicant also paid a fee.</w:t>
      </w:r>
    </w:p>
    <w:p w14:paraId="448ED3B8" w14:textId="77777777" w:rsidR="00A470CD" w:rsidRPr="002A2181" w:rsidRDefault="000E2D5A" w:rsidP="00FB2E45">
      <w:pPr>
        <w:pStyle w:val="APRAHEADING1"/>
        <w:spacing w:before="360" w:after="240"/>
      </w:pPr>
      <w:r>
        <w:t xml:space="preserve">5. </w:t>
      </w:r>
      <w:r w:rsidR="00A470CD">
        <w:t>Risk Assessment</w:t>
      </w:r>
    </w:p>
    <w:p w14:paraId="448ED3B9" w14:textId="77777777" w:rsidR="00A470CD" w:rsidRPr="005B17C9" w:rsidRDefault="00A470CD" w:rsidP="00EF1E8B">
      <w:pPr>
        <w:pStyle w:val="APRANORMAL"/>
        <w:spacing w:before="120"/>
      </w:pPr>
      <w:r w:rsidRPr="005B17C9">
        <w:t xml:space="preserve">There is a risk of charging an incorrect amount for the activities prescribed above and not adhering to the Cost Recovery Guidelines. </w:t>
      </w:r>
    </w:p>
    <w:p w14:paraId="448ED3BA" w14:textId="77777777" w:rsidR="006D246A" w:rsidRDefault="00A470CD" w:rsidP="00EF1E8B">
      <w:pPr>
        <w:pStyle w:val="APRANORMAL"/>
      </w:pPr>
      <w:r w:rsidRPr="005B17C9">
        <w:t>This is mitigated by the full review of all charges imposed each five years.</w:t>
      </w:r>
    </w:p>
    <w:p w14:paraId="448ED3BB" w14:textId="77777777" w:rsidR="000E2D5A" w:rsidRPr="000E2D5A" w:rsidRDefault="000E2D5A" w:rsidP="00FB2E45">
      <w:pPr>
        <w:pStyle w:val="APRAHEADING1"/>
        <w:spacing w:before="360" w:after="240"/>
      </w:pPr>
      <w:r>
        <w:t>6. Stakeholder Engagement</w:t>
      </w:r>
    </w:p>
    <w:p w14:paraId="448ED3BC" w14:textId="77777777" w:rsidR="00C056C5" w:rsidRPr="00A470CD" w:rsidRDefault="000E2D5A" w:rsidP="00EF1E8B">
      <w:pPr>
        <w:pStyle w:val="APRANORMAL"/>
        <w:spacing w:before="120"/>
        <w:rPr>
          <w:rFonts w:cs="Calibri"/>
          <w:i/>
          <w:iCs/>
          <w:color w:val="000000"/>
        </w:rPr>
      </w:pPr>
      <w:r w:rsidRPr="00A470CD">
        <w:rPr>
          <w:rFonts w:cs="Calibri"/>
          <w:iCs/>
          <w:color w:val="000000"/>
        </w:rPr>
        <w:lastRenderedPageBreak/>
        <w:t>Consultation has not been undertaken as the changes are considered to be of a minor nature and do not substantially alter existing arrangements within the meaning of paragraph 18(2</w:t>
      </w:r>
      <w:r w:rsidR="00776428">
        <w:rPr>
          <w:rFonts w:cs="Calibri"/>
          <w:iCs/>
          <w:color w:val="000000"/>
        </w:rPr>
        <w:t>)</w:t>
      </w:r>
      <w:r w:rsidR="00776428" w:rsidRPr="00A470CD">
        <w:rPr>
          <w:rFonts w:cs="Calibri"/>
          <w:iCs/>
          <w:color w:val="000000"/>
        </w:rPr>
        <w:t>(</w:t>
      </w:r>
      <w:r w:rsidRPr="00A470CD">
        <w:rPr>
          <w:rFonts w:cs="Calibri"/>
          <w:iCs/>
          <w:color w:val="000000"/>
        </w:rPr>
        <w:t xml:space="preserve">a) of the </w:t>
      </w:r>
      <w:r w:rsidRPr="00A470CD">
        <w:rPr>
          <w:rFonts w:cs="Calibri"/>
          <w:i/>
          <w:iCs/>
          <w:color w:val="000000"/>
        </w:rPr>
        <w:t>Legislative Instruments Act</w:t>
      </w:r>
      <w:r w:rsidRPr="00A470CD">
        <w:rPr>
          <w:rFonts w:cs="Calibri"/>
          <w:iCs/>
          <w:color w:val="000000"/>
        </w:rPr>
        <w:t xml:space="preserve"> </w:t>
      </w:r>
      <w:r w:rsidRPr="00A470CD">
        <w:rPr>
          <w:rFonts w:cs="Calibri"/>
          <w:i/>
          <w:iCs/>
          <w:color w:val="000000"/>
        </w:rPr>
        <w:t>2003.</w:t>
      </w:r>
    </w:p>
    <w:p w14:paraId="448ED3BD" w14:textId="77777777" w:rsidR="00A470CD" w:rsidRPr="00A470CD" w:rsidRDefault="00A470CD" w:rsidP="00EF1E8B">
      <w:pPr>
        <w:pStyle w:val="APRAHEADING1"/>
        <w:spacing w:before="120" w:after="240"/>
      </w:pPr>
      <w:r>
        <w:t>7</w:t>
      </w:r>
      <w:r w:rsidR="006D246A">
        <w:t xml:space="preserve">. </w:t>
      </w:r>
      <w:r>
        <w:t>C</w:t>
      </w:r>
      <w:r w:rsidR="003014EA">
        <w:t xml:space="preserve">ost </w:t>
      </w:r>
      <w:r>
        <w:t>R</w:t>
      </w:r>
      <w:r w:rsidR="003014EA">
        <w:t xml:space="preserve">ecovery </w:t>
      </w:r>
      <w:r>
        <w:t>I</w:t>
      </w:r>
      <w:r w:rsidR="003014EA">
        <w:t xml:space="preserve">mplementation </w:t>
      </w:r>
      <w:r>
        <w:t>S</w:t>
      </w:r>
      <w:r w:rsidR="003014EA">
        <w:t>tatement (CRIS)</w:t>
      </w:r>
      <w:r>
        <w:t xml:space="preserve"> approval </w:t>
      </w:r>
    </w:p>
    <w:p w14:paraId="448ED3BE" w14:textId="77777777" w:rsidR="00551815" w:rsidRPr="00DD0D9A" w:rsidRDefault="00551815" w:rsidP="00551815">
      <w:pPr>
        <w:pStyle w:val="BodyText"/>
        <w:spacing w:before="120"/>
        <w:rPr>
          <w:rFonts w:ascii="Arial" w:hAnsi="Arial" w:cs="Arial"/>
          <w:iCs/>
          <w:color w:val="000000"/>
        </w:rPr>
      </w:pPr>
      <w:r w:rsidRPr="00DD0D9A">
        <w:rPr>
          <w:rFonts w:ascii="Arial" w:hAnsi="Arial" w:cs="Arial"/>
          <w:iCs/>
          <w:color w:val="000000"/>
        </w:rPr>
        <w:t xml:space="preserve">I certify that this </w:t>
      </w:r>
      <w:smartTag w:uri="urn:schemas-microsoft-com:office:smarttags" w:element="stockticker">
        <w:r w:rsidRPr="00DD0D9A">
          <w:rPr>
            <w:rFonts w:ascii="Arial" w:hAnsi="Arial" w:cs="Arial"/>
            <w:iCs/>
            <w:color w:val="000000"/>
          </w:rPr>
          <w:t>CRIS</w:t>
        </w:r>
      </w:smartTag>
      <w:r w:rsidRPr="00DD0D9A">
        <w:rPr>
          <w:rFonts w:ascii="Arial" w:hAnsi="Arial" w:cs="Arial"/>
          <w:iCs/>
          <w:color w:val="000000"/>
        </w:rPr>
        <w:t xml:space="preserve"> complies with the Australian Government Cost Recovery Guidelines.</w:t>
      </w:r>
    </w:p>
    <w:p w14:paraId="448ED3BF" w14:textId="77777777" w:rsidR="00551815" w:rsidRPr="00DD0D9A" w:rsidRDefault="00551815" w:rsidP="005B4707">
      <w:pPr>
        <w:pStyle w:val="BodyText"/>
        <w:spacing w:after="0"/>
        <w:rPr>
          <w:rFonts w:ascii="Arial" w:hAnsi="Arial" w:cs="Arial"/>
          <w:i/>
          <w:iCs/>
          <w:noProof/>
          <w:color w:val="000000"/>
          <w:lang w:eastAsia="en-AU"/>
        </w:rPr>
      </w:pPr>
    </w:p>
    <w:p w14:paraId="448ED3C0" w14:textId="314E6132" w:rsidR="00C11EF2" w:rsidRPr="00DD0D9A" w:rsidRDefault="000A0094" w:rsidP="005B4707">
      <w:pPr>
        <w:pStyle w:val="BodyText"/>
        <w:spacing w:after="0"/>
        <w:rPr>
          <w:rFonts w:ascii="Arial" w:hAnsi="Arial" w:cs="Arial"/>
          <w:i/>
          <w:iCs/>
          <w:color w:val="000000"/>
        </w:rPr>
      </w:pPr>
      <w:r w:rsidRPr="00DD0D9A">
        <w:rPr>
          <w:rFonts w:ascii="Arial" w:hAnsi="Arial" w:cs="Arial"/>
          <w:i/>
          <w:iCs/>
          <w:color w:val="000000"/>
        </w:rPr>
        <w:t>[Signed]</w:t>
      </w:r>
    </w:p>
    <w:p w14:paraId="448ED3C1" w14:textId="77777777" w:rsidR="00C056C5" w:rsidRPr="00DD0D9A" w:rsidRDefault="00C056C5" w:rsidP="005B4707">
      <w:pPr>
        <w:pStyle w:val="BodyText"/>
        <w:spacing w:after="0"/>
        <w:rPr>
          <w:rFonts w:ascii="Arial" w:hAnsi="Arial" w:cs="Arial"/>
          <w:i/>
          <w:iCs/>
          <w:color w:val="000000"/>
        </w:rPr>
      </w:pPr>
    </w:p>
    <w:p w14:paraId="448ED3C2" w14:textId="26F380B3" w:rsidR="00551815" w:rsidRPr="00DD0D9A" w:rsidRDefault="00551815" w:rsidP="00551815">
      <w:pPr>
        <w:pStyle w:val="BodyText"/>
        <w:rPr>
          <w:rFonts w:ascii="Arial" w:hAnsi="Arial" w:cs="Arial"/>
          <w:iCs/>
        </w:rPr>
      </w:pPr>
    </w:p>
    <w:p w14:paraId="448ED3C3" w14:textId="77777777" w:rsidR="00551815" w:rsidRPr="00DD0D9A" w:rsidRDefault="00551815" w:rsidP="00AE1FB7">
      <w:pPr>
        <w:pStyle w:val="BodyText"/>
        <w:spacing w:after="0"/>
        <w:rPr>
          <w:rFonts w:ascii="Arial" w:hAnsi="Arial" w:cs="Arial"/>
          <w:i/>
          <w:iCs/>
        </w:rPr>
      </w:pPr>
      <w:r w:rsidRPr="00DD0D9A">
        <w:rPr>
          <w:rFonts w:ascii="Arial" w:hAnsi="Arial" w:cs="Arial"/>
          <w:i/>
          <w:iCs/>
        </w:rPr>
        <w:t>Wayne Byres</w:t>
      </w:r>
    </w:p>
    <w:p w14:paraId="448ED3C4" w14:textId="77777777" w:rsidR="00551815" w:rsidRPr="00DD0D9A" w:rsidRDefault="00551815" w:rsidP="00AE1FB7">
      <w:pPr>
        <w:pStyle w:val="BodyText"/>
        <w:spacing w:after="0"/>
        <w:rPr>
          <w:rFonts w:ascii="Arial" w:hAnsi="Arial" w:cs="Arial"/>
          <w:i/>
          <w:iCs/>
        </w:rPr>
      </w:pPr>
      <w:r w:rsidRPr="00DD0D9A">
        <w:rPr>
          <w:rFonts w:ascii="Arial" w:hAnsi="Arial" w:cs="Arial"/>
          <w:i/>
          <w:iCs/>
        </w:rPr>
        <w:t>Chairman</w:t>
      </w:r>
    </w:p>
    <w:p w14:paraId="448ED3C5" w14:textId="77777777" w:rsidR="00551815" w:rsidRPr="00DD0D9A" w:rsidRDefault="00551815" w:rsidP="00AE1FB7">
      <w:pPr>
        <w:pStyle w:val="BodyText"/>
        <w:spacing w:after="0"/>
        <w:rPr>
          <w:rFonts w:ascii="Arial" w:hAnsi="Arial" w:cs="Arial"/>
          <w:i/>
          <w:iCs/>
        </w:rPr>
      </w:pPr>
      <w:r w:rsidRPr="00DD0D9A">
        <w:rPr>
          <w:rFonts w:ascii="Arial" w:hAnsi="Arial" w:cs="Arial"/>
          <w:i/>
          <w:iCs/>
        </w:rPr>
        <w:t>Australian Prudential Regulation Authority</w:t>
      </w:r>
    </w:p>
    <w:p w14:paraId="448ED3C6" w14:textId="51F00E0C" w:rsidR="00551815" w:rsidRPr="00DD0D9A" w:rsidRDefault="00296C36" w:rsidP="00AE1FB7">
      <w:pPr>
        <w:pStyle w:val="BodyText"/>
        <w:spacing w:after="0"/>
        <w:rPr>
          <w:rFonts w:ascii="Arial" w:hAnsi="Arial" w:cs="Arial"/>
          <w:i/>
          <w:iCs/>
        </w:rPr>
      </w:pPr>
      <w:r w:rsidRPr="00DD0D9A">
        <w:rPr>
          <w:rFonts w:ascii="Arial" w:hAnsi="Arial" w:cs="Arial"/>
          <w:i/>
          <w:iCs/>
        </w:rPr>
        <w:t xml:space="preserve">Date: </w:t>
      </w:r>
      <w:r w:rsidR="00086292" w:rsidRPr="00DD0D9A">
        <w:rPr>
          <w:rFonts w:ascii="Arial" w:hAnsi="Arial" w:cs="Arial"/>
          <w:i/>
          <w:iCs/>
        </w:rPr>
        <w:t>1 June</w:t>
      </w:r>
      <w:r w:rsidR="00EB67AB" w:rsidRPr="00DD0D9A">
        <w:rPr>
          <w:rFonts w:ascii="Arial" w:hAnsi="Arial" w:cs="Arial"/>
          <w:i/>
          <w:iCs/>
        </w:rPr>
        <w:t xml:space="preserve"> </w:t>
      </w:r>
      <w:r w:rsidR="00392A3E" w:rsidRPr="00DD0D9A">
        <w:rPr>
          <w:rFonts w:ascii="Arial" w:hAnsi="Arial" w:cs="Arial"/>
          <w:i/>
          <w:iCs/>
        </w:rPr>
        <w:t>2018</w:t>
      </w:r>
    </w:p>
    <w:p w14:paraId="448ED3C7" w14:textId="77777777" w:rsidR="000E2D5A" w:rsidRPr="000E2D5A" w:rsidRDefault="00551815" w:rsidP="00A470CD">
      <w:pPr>
        <w:pStyle w:val="APRAHEADING1"/>
      </w:pPr>
      <w:r w:rsidRPr="00693A4A">
        <w:br w:type="page"/>
      </w:r>
    </w:p>
    <w:p w14:paraId="448ED3C8" w14:textId="77777777" w:rsidR="00551815" w:rsidRPr="00B90BED" w:rsidRDefault="001D201B" w:rsidP="00551815">
      <w:pPr>
        <w:pStyle w:val="BodyText"/>
        <w:tabs>
          <w:tab w:val="left" w:pos="2325"/>
        </w:tabs>
        <w:rPr>
          <w:rFonts w:ascii="DIN OT Light" w:hAnsi="DIN OT Light"/>
          <w:i/>
        </w:rPr>
      </w:pPr>
      <w:r>
        <w:rPr>
          <w:noProof/>
          <w:lang w:eastAsia="en-AU"/>
        </w:rPr>
        <w:lastRenderedPageBreak/>
        <mc:AlternateContent>
          <mc:Choice Requires="wps">
            <w:drawing>
              <wp:anchor distT="0" distB="0" distL="114300" distR="114300" simplePos="0" relativeHeight="251660288" behindDoc="0" locked="0" layoutInCell="1" allowOverlap="1" wp14:anchorId="448ED3D1" wp14:editId="448ED3D2">
                <wp:simplePos x="0" y="0"/>
                <wp:positionH relativeFrom="column">
                  <wp:posOffset>-1000125</wp:posOffset>
                </wp:positionH>
                <wp:positionV relativeFrom="paragraph">
                  <wp:posOffset>-911225</wp:posOffset>
                </wp:positionV>
                <wp:extent cx="7886700" cy="11106150"/>
                <wp:effectExtent l="0" t="0" r="0" b="0"/>
                <wp:wrapNone/>
                <wp:docPr id="9" name="Rectangle 9"/>
                <wp:cNvGraphicFramePr/>
                <a:graphic xmlns:a="http://schemas.openxmlformats.org/drawingml/2006/main">
                  <a:graphicData uri="http://schemas.microsoft.com/office/word/2010/wordprocessingShape">
                    <wps:wsp>
                      <wps:cNvSpPr/>
                      <wps:spPr>
                        <a:xfrm>
                          <a:off x="0" y="0"/>
                          <a:ext cx="7886700" cy="111061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F271D9" id="Rectangle 9" o:spid="_x0000_s1026" style="position:absolute;margin-left:-78.75pt;margin-top:-71.75pt;width:621pt;height:8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" fillcolor="#002060" stroked="f" strokeweight="2pt"/>
            </w:pict>
          </mc:Fallback>
        </mc:AlternateContent>
      </w:r>
      <w:r w:rsidR="00551815" w:rsidRPr="00B90BED">
        <w:rPr>
          <w:rFonts w:ascii="DIN OT Light" w:hAnsi="DIN OT Light"/>
          <w:i/>
        </w:rPr>
        <w:tab/>
      </w:r>
    </w:p>
    <w:p w14:paraId="448ED3C9" w14:textId="77777777" w:rsidR="00551815" w:rsidRPr="00B90BED" w:rsidRDefault="00551815" w:rsidP="00551815">
      <w:pPr>
        <w:pStyle w:val="BodyText"/>
        <w:rPr>
          <w:rFonts w:ascii="DIN OT Light" w:hAnsi="DIN OT Light"/>
          <w:i/>
        </w:rPr>
      </w:pPr>
    </w:p>
    <w:p w14:paraId="448ED3CA" w14:textId="77777777" w:rsidR="00551815" w:rsidRPr="00693A4A" w:rsidRDefault="00551815" w:rsidP="00551815">
      <w:pPr>
        <w:rPr>
          <w:rFonts w:ascii="DIN OT" w:hAnsi="DIN OT"/>
        </w:rPr>
      </w:pPr>
    </w:p>
    <w:p w14:paraId="448ED3CB" w14:textId="77777777" w:rsidR="00551815" w:rsidRPr="00693A4A" w:rsidRDefault="00551815" w:rsidP="00551815">
      <w:pPr>
        <w:rPr>
          <w:rFonts w:ascii="DIN OT" w:hAnsi="DIN OT"/>
        </w:rPr>
      </w:pPr>
    </w:p>
    <w:p w14:paraId="448ED3CC" w14:textId="77777777" w:rsidR="005F6AE8" w:rsidRPr="005F6AE8" w:rsidRDefault="001D201B" w:rsidP="00551815">
      <w:pPr>
        <w:pStyle w:val="APRAHEADING1"/>
      </w:pPr>
      <w:r>
        <w:rPr>
          <w:noProof/>
          <w:lang w:eastAsia="en-AU"/>
        </w:rPr>
        <w:drawing>
          <wp:anchor distT="0" distB="0" distL="114300" distR="114300" simplePos="0" relativeHeight="251665408" behindDoc="0" locked="0" layoutInCell="1" allowOverlap="1" wp14:anchorId="448ED3D3" wp14:editId="28605DBA">
            <wp:simplePos x="0" y="0"/>
            <wp:positionH relativeFrom="column">
              <wp:posOffset>942975</wp:posOffset>
            </wp:positionH>
            <wp:positionV relativeFrom="paragraph">
              <wp:posOffset>2538730</wp:posOffset>
            </wp:positionV>
            <wp:extent cx="3625165" cy="110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A_logo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5165" cy="1104900"/>
                    </a:xfrm>
                    <a:prstGeom prst="rect">
                      <a:avLst/>
                    </a:prstGeom>
                  </pic:spPr>
                </pic:pic>
              </a:graphicData>
            </a:graphic>
            <wp14:sizeRelH relativeFrom="page">
              <wp14:pctWidth>0</wp14:pctWidth>
            </wp14:sizeRelH>
            <wp14:sizeRelV relativeFrom="page">
              <wp14:pctHeight>0</wp14:pctHeight>
            </wp14:sizeRelV>
          </wp:anchor>
        </w:drawing>
      </w:r>
      <w:r w:rsidR="000F25EC">
        <w:rPr>
          <w:noProof/>
          <w:lang w:eastAsia="en-AU"/>
        </w:rPr>
        <mc:AlternateContent>
          <mc:Choice Requires="wps">
            <w:drawing>
              <wp:anchor distT="0" distB="0" distL="114300" distR="114300" simplePos="0" relativeHeight="251664384" behindDoc="0" locked="0" layoutInCell="1" allowOverlap="1" wp14:anchorId="448ED3D5" wp14:editId="448ED3D6">
                <wp:simplePos x="0" y="0"/>
                <wp:positionH relativeFrom="column">
                  <wp:posOffset>5448300</wp:posOffset>
                </wp:positionH>
                <wp:positionV relativeFrom="paragraph">
                  <wp:posOffset>9353550</wp:posOffset>
                </wp:positionV>
                <wp:extent cx="10096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09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ED402" w14:textId="77777777" w:rsidR="0057181C" w:rsidRPr="000F25EC" w:rsidRDefault="0057181C" w:rsidP="000F25EC">
                            <w:pPr>
                              <w:jc w:val="right"/>
                              <w:rPr>
                                <w:rFonts w:ascii="DIN OT Light" w:hAnsi="DIN OT Light"/>
                                <w:color w:val="FFFFFF" w:themeColor="background1"/>
                                <w:sz w:val="16"/>
                                <w:szCs w:val="16"/>
                              </w:rPr>
                            </w:pPr>
                            <w:r>
                              <w:rPr>
                                <w:rFonts w:ascii="DIN OT Light" w:hAnsi="DIN OT Light"/>
                                <w:color w:val="FFFFFF" w:themeColor="background1"/>
                                <w:sz w:val="16"/>
                                <w:szCs w:val="16"/>
                              </w:rPr>
                              <w:t>June-2017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29pt;margin-top:736.5pt;width:79.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" filled="f" stroked="f" strokeweight=".5pt">
                <v:textbox>
                  <w:txbxContent>
                    <w:p w14:paraId="448ED402" w14:textId="77777777" w:rsidR="0057181C" w:rsidRPr="000F25EC" w:rsidRDefault="0057181C" w:rsidP="000F25EC">
                      <w:pPr>
                        <w:jc w:val="right"/>
                        <w:rPr>
                          <w:rFonts w:ascii="DIN OT Light" w:hAnsi="DIN OT Light"/>
                          <w:color w:val="FFFFFF" w:themeColor="background1"/>
                          <w:sz w:val="16"/>
                          <w:szCs w:val="16"/>
                        </w:rPr>
                      </w:pPr>
                      <w:r>
                        <w:rPr>
                          <w:rFonts w:ascii="DIN OT Light" w:hAnsi="DIN OT Light"/>
                          <w:color w:val="FFFFFF" w:themeColor="background1"/>
                          <w:sz w:val="16"/>
                          <w:szCs w:val="16"/>
                        </w:rPr>
                        <w:t>June-2017</w:t>
                      </w:r>
                    </w:p>
                  </w:txbxContent>
                </v:textbox>
              </v:shape>
            </w:pict>
          </mc:Fallback>
        </mc:AlternateContent>
      </w:r>
      <w:r w:rsidR="00F751CD">
        <w:rPr>
          <w:noProof/>
          <w:lang w:eastAsia="en-AU"/>
        </w:rPr>
        <w:drawing>
          <wp:inline distT="0" distB="0" distL="0" distR="0" wp14:anchorId="448ED3D7" wp14:editId="448ED3D8">
            <wp:extent cx="436245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A_logo_White.gif"/>
                    <pic:cNvPicPr/>
                  </pic:nvPicPr>
                  <pic:blipFill>
                    <a:blip r:embed="rId18">
                      <a:extLst>
                        <a:ext uri="{28A0092B-C50C-407E-A947-70E740481C1C}">
                          <a14:useLocalDpi xmlns:a14="http://schemas.microsoft.com/office/drawing/2010/main" val="0"/>
                        </a:ext>
                      </a:extLst>
                    </a:blip>
                    <a:stretch>
                      <a:fillRect/>
                    </a:stretch>
                  </pic:blipFill>
                  <pic:spPr>
                    <a:xfrm>
                      <a:off x="0" y="0"/>
                      <a:ext cx="4362450" cy="1333500"/>
                    </a:xfrm>
                    <a:prstGeom prst="rect">
                      <a:avLst/>
                    </a:prstGeom>
                  </pic:spPr>
                </pic:pic>
              </a:graphicData>
            </a:graphic>
          </wp:inline>
        </w:drawing>
      </w:r>
    </w:p>
    <w:sectPr w:rsidR="005F6AE8" w:rsidRPr="005F6AE8" w:rsidSect="008511E7">
      <w:headerReference w:type="even" r:id="rId19"/>
      <w:footerReference w:type="default" r:id="rId20"/>
      <w:headerReference w:type="first" r:id="rId21"/>
      <w:pgSz w:w="11906" w:h="16838"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ED3DF" w14:textId="77777777" w:rsidR="00804EFD" w:rsidRDefault="00804EFD" w:rsidP="007A463E">
      <w:pPr>
        <w:spacing w:after="0"/>
      </w:pPr>
      <w:r>
        <w:separator/>
      </w:r>
    </w:p>
    <w:p w14:paraId="448ED3E0" w14:textId="77777777" w:rsidR="00804EFD" w:rsidRDefault="00804EFD"/>
    <w:p w14:paraId="448ED3E1" w14:textId="77777777" w:rsidR="00804EFD" w:rsidRDefault="00804EFD"/>
    <w:p w14:paraId="448ED3E2" w14:textId="77777777" w:rsidR="00804EFD" w:rsidRDefault="00804EFD"/>
    <w:p w14:paraId="448ED3E3" w14:textId="77777777" w:rsidR="00804EFD" w:rsidRDefault="00804EFD"/>
  </w:endnote>
  <w:endnote w:type="continuationSeparator" w:id="0">
    <w:p w14:paraId="448ED3E4" w14:textId="77777777" w:rsidR="00804EFD" w:rsidRDefault="00804EFD" w:rsidP="007A463E">
      <w:pPr>
        <w:spacing w:after="0"/>
      </w:pPr>
      <w:r>
        <w:continuationSeparator/>
      </w:r>
    </w:p>
    <w:p w14:paraId="448ED3E5" w14:textId="77777777" w:rsidR="00804EFD" w:rsidRDefault="00804EFD"/>
    <w:p w14:paraId="448ED3E6" w14:textId="77777777" w:rsidR="00804EFD" w:rsidRDefault="00804EFD"/>
    <w:p w14:paraId="448ED3E7" w14:textId="77777777" w:rsidR="00804EFD" w:rsidRDefault="00804EFD"/>
    <w:p w14:paraId="448ED3E8" w14:textId="77777777" w:rsidR="00804EFD" w:rsidRDefault="00804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Offc Light">
    <w:altName w:val="Segoe Script"/>
    <w:charset w:val="00"/>
    <w:family w:val="swiss"/>
    <w:pitch w:val="variable"/>
    <w:sig w:usb0="00000003" w:usb1="4000A47B" w:usb2="00000000" w:usb3="00000000" w:csb0="00000001" w:csb1="00000000"/>
  </w:font>
  <w:font w:name="DIN OT Medium">
    <w:altName w:val="Arial"/>
    <w:charset w:val="00"/>
    <w:family w:val="swiss"/>
    <w:pitch w:val="variable"/>
    <w:sig w:usb0="00000003"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DIN OT Light">
    <w:altName w:val="DYMObvba"/>
    <w:charset w:val="00"/>
    <w:family w:val="swiss"/>
    <w:pitch w:val="variable"/>
    <w:sig w:usb0="00000003" w:usb1="4000A47B" w:usb2="00000000" w:usb3="00000000" w:csb0="00000001" w:csb1="00000000"/>
  </w:font>
  <w:font w:name="DIN OT">
    <w:altName w:val="DYMObvba"/>
    <w:charset w:val="00"/>
    <w:family w:val="swiss"/>
    <w:pitch w:val="variable"/>
    <w:sig w:usb0="00000003" w:usb1="4000A47B"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DIN Offc">
    <w:altName w:val="Segoe Script"/>
    <w:charset w:val="00"/>
    <w:family w:val="swiss"/>
    <w:pitch w:val="variable"/>
    <w:sig w:usb0="00000003" w:usb1="4000A47B" w:usb2="00000000" w:usb3="00000000" w:csb0="00000001" w:csb1="00000000"/>
  </w:font>
  <w:font w:name="DIN Offc Medium">
    <w:altName w:val="Arial"/>
    <w:charset w:val="00"/>
    <w:family w:val="swiss"/>
    <w:pitch w:val="variable"/>
    <w:sig w:usb0="00000003" w:usb1="4000A47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D3ED" w14:textId="77777777" w:rsidR="0057181C" w:rsidRPr="00A43B0B" w:rsidRDefault="0057181C" w:rsidP="005D1D3A">
    <w:pPr>
      <w:pStyle w:val="Footer"/>
      <w:rPr>
        <w:rFonts w:ascii="DIN OT Light" w:hAnsi="DIN OT Light"/>
      </w:rPr>
    </w:pPr>
    <w:r w:rsidRPr="00A43B0B">
      <w:rPr>
        <w:rFonts w:ascii="DIN OT Light" w:hAnsi="DIN OT Light"/>
        <w:noProof/>
        <w:color w:val="00B0F0"/>
        <w:sz w:val="24"/>
        <w:szCs w:val="24"/>
        <w:lang w:eastAsia="en-AU"/>
      </w:rPr>
      <mc:AlternateContent>
        <mc:Choice Requires="wps">
          <w:drawing>
            <wp:anchor distT="0" distB="0" distL="114300" distR="114300" simplePos="0" relativeHeight="251659264" behindDoc="0" locked="0" layoutInCell="1" allowOverlap="1" wp14:anchorId="448ED3F0" wp14:editId="448ED3F1">
              <wp:simplePos x="0" y="0"/>
              <wp:positionH relativeFrom="column">
                <wp:posOffset>-9525</wp:posOffset>
              </wp:positionH>
              <wp:positionV relativeFrom="paragraph">
                <wp:posOffset>288290</wp:posOffset>
              </wp:positionV>
              <wp:extent cx="2733675" cy="213447"/>
              <wp:effectExtent l="0" t="0" r="9525" b="0"/>
              <wp:wrapNone/>
              <wp:docPr id="6" name="Rectangle 6"/>
              <wp:cNvGraphicFramePr/>
              <a:graphic xmlns:a="http://schemas.openxmlformats.org/drawingml/2006/main">
                <a:graphicData uri="http://schemas.microsoft.com/office/word/2010/wordprocessingShape">
                  <wps:wsp>
                    <wps:cNvSpPr/>
                    <wps:spPr>
                      <a:xfrm>
                        <a:off x="0" y="0"/>
                        <a:ext cx="2733675" cy="21344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05FB99" id="Rectangle 6" o:spid="_x0000_s1026" style="position:absolute;margin-left:-.75pt;margin-top:22.7pt;width:215.25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" fillcolor="#002060" stroked="f" strokeweight="2pt"/>
          </w:pict>
        </mc:Fallback>
      </mc:AlternateContent>
    </w:r>
    <w:r w:rsidRPr="00A43B0B">
      <w:rPr>
        <w:rFonts w:ascii="DIN OT Light" w:hAnsi="DIN OT Light"/>
        <w:noProof/>
        <w:spacing w:val="10"/>
        <w:sz w:val="16"/>
        <w:szCs w:val="16"/>
        <w:lang w:eastAsia="en-AU"/>
      </w:rPr>
      <mc:AlternateContent>
        <mc:Choice Requires="wps">
          <w:drawing>
            <wp:anchor distT="0" distB="0" distL="114300" distR="114300" simplePos="0" relativeHeight="251657216" behindDoc="0" locked="0" layoutInCell="1" allowOverlap="1" wp14:anchorId="448ED3F2" wp14:editId="448ED3F3">
              <wp:simplePos x="0" y="0"/>
              <wp:positionH relativeFrom="column">
                <wp:posOffset>-971550</wp:posOffset>
              </wp:positionH>
              <wp:positionV relativeFrom="paragraph">
                <wp:posOffset>283210</wp:posOffset>
              </wp:positionV>
              <wp:extent cx="7677150" cy="276225"/>
              <wp:effectExtent l="0" t="0" r="0" b="9525"/>
              <wp:wrapNone/>
              <wp:docPr id="5" name="Rectangle 5"/>
              <wp:cNvGraphicFramePr/>
              <a:graphic xmlns:a="http://schemas.openxmlformats.org/drawingml/2006/main">
                <a:graphicData uri="http://schemas.microsoft.com/office/word/2010/wordprocessingShape">
                  <wps:wsp>
                    <wps:cNvSpPr/>
                    <wps:spPr>
                      <a:xfrm>
                        <a:off x="0" y="0"/>
                        <a:ext cx="7677150" cy="2762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AD0922" id="Rectangle 5" o:spid="_x0000_s1026" style="position:absolute;margin-left:-76.5pt;margin-top:22.3pt;width:604.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" fillcolor="#00b0f0" stroked="f" strokeweight="2pt"/>
          </w:pict>
        </mc:Fallback>
      </mc:AlternateContent>
    </w:r>
    <w:sdt>
      <w:sdtPr>
        <w:rPr>
          <w:rFonts w:ascii="DIN OT Light" w:hAnsi="DIN OT Light"/>
        </w:rPr>
        <w:id w:val="1960831827"/>
        <w:docPartObj>
          <w:docPartGallery w:val="Page Numbers (Bottom of Page)"/>
          <w:docPartUnique/>
        </w:docPartObj>
      </w:sdtPr>
      <w:sdtEndPr/>
      <w:sdtContent>
        <w:sdt>
          <w:sdtPr>
            <w:rPr>
              <w:rFonts w:ascii="DIN OT Light" w:hAnsi="DIN OT Light"/>
            </w:rPr>
            <w:id w:val="922769774"/>
            <w:docPartObj>
              <w:docPartGallery w:val="Page Numbers (Top of Page)"/>
              <w:docPartUnique/>
            </w:docPartObj>
          </w:sdtPr>
          <w:sdtEndPr/>
          <w:sdtContent>
            <w:r w:rsidRPr="00A43B0B">
              <w:rPr>
                <w:rFonts w:ascii="DIN OT Light" w:hAnsi="DIN OT Light"/>
                <w:spacing w:val="10"/>
                <w:sz w:val="16"/>
                <w:szCs w:val="16"/>
              </w:rPr>
              <w:t>AUSTRALIAN PRUDENTIAL REGULATION AUTHORITY</w:t>
            </w:r>
            <w:r w:rsidRPr="00A43B0B">
              <w:rPr>
                <w:rFonts w:ascii="DIN OT Light" w:hAnsi="DIN OT Light"/>
              </w:rPr>
              <w:t xml:space="preserve"> </w:t>
            </w:r>
            <w:r w:rsidRPr="00A43B0B">
              <w:rPr>
                <w:rFonts w:ascii="DIN OT Light" w:hAnsi="DIN OT Light"/>
              </w:rPr>
              <w:tab/>
            </w:r>
            <w:r w:rsidRPr="00A43B0B">
              <w:rPr>
                <w:rFonts w:ascii="DIN OT Light" w:hAnsi="DIN OT Light"/>
              </w:rPr>
              <w:tab/>
            </w:r>
            <w:r w:rsidRPr="00A43B0B">
              <w:rPr>
                <w:rFonts w:ascii="DIN OT Light" w:hAnsi="DIN OT Light"/>
                <w:bCs/>
                <w:szCs w:val="18"/>
              </w:rPr>
              <w:fldChar w:fldCharType="begin"/>
            </w:r>
            <w:r w:rsidRPr="00A43B0B">
              <w:rPr>
                <w:rFonts w:ascii="DIN OT Light" w:hAnsi="DIN OT Light"/>
                <w:bCs/>
                <w:szCs w:val="18"/>
              </w:rPr>
              <w:instrText xml:space="preserve"> PAGE </w:instrText>
            </w:r>
            <w:r w:rsidRPr="00A43B0B">
              <w:rPr>
                <w:rFonts w:ascii="DIN OT Light" w:hAnsi="DIN OT Light"/>
                <w:bCs/>
                <w:szCs w:val="18"/>
              </w:rPr>
              <w:fldChar w:fldCharType="separate"/>
            </w:r>
            <w:r w:rsidR="00B61118">
              <w:rPr>
                <w:rFonts w:ascii="DIN OT Light" w:hAnsi="DIN OT Light"/>
                <w:bCs/>
                <w:noProof/>
                <w:szCs w:val="18"/>
              </w:rPr>
              <w:t>7</w:t>
            </w:r>
            <w:r w:rsidRPr="00A43B0B">
              <w:rPr>
                <w:rFonts w:ascii="DIN OT Light" w:hAnsi="DIN OT Light"/>
                <w:bCs/>
                <w:szCs w:val="18"/>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ED3D9" w14:textId="77777777" w:rsidR="00804EFD" w:rsidRPr="000C34C0" w:rsidRDefault="00804EFD" w:rsidP="000C34C0">
      <w:pPr>
        <w:pStyle w:val="Footer"/>
      </w:pPr>
    </w:p>
  </w:footnote>
  <w:footnote w:type="continuationSeparator" w:id="0">
    <w:p w14:paraId="448ED3DA" w14:textId="77777777" w:rsidR="00804EFD" w:rsidRDefault="00804EFD" w:rsidP="007A463E">
      <w:pPr>
        <w:spacing w:after="0"/>
      </w:pPr>
      <w:r>
        <w:continuationSeparator/>
      </w:r>
    </w:p>
    <w:p w14:paraId="448ED3DB" w14:textId="77777777" w:rsidR="00804EFD" w:rsidRDefault="00804EFD"/>
    <w:p w14:paraId="448ED3DC" w14:textId="77777777" w:rsidR="00804EFD" w:rsidRDefault="00804EFD"/>
    <w:p w14:paraId="448ED3DD" w14:textId="77777777" w:rsidR="00804EFD" w:rsidRDefault="00804EFD"/>
    <w:p w14:paraId="448ED3DE" w14:textId="77777777" w:rsidR="00804EFD" w:rsidRDefault="00804EFD"/>
  </w:footnote>
  <w:footnote w:id="1">
    <w:p w14:paraId="448ED3FB" w14:textId="77777777" w:rsidR="000A2183" w:rsidRDefault="000A2183" w:rsidP="000A2183">
      <w:pPr>
        <w:pStyle w:val="FootnoteText"/>
      </w:pPr>
      <w:r>
        <w:rPr>
          <w:rStyle w:val="FootnoteReference"/>
        </w:rPr>
        <w:footnoteRef/>
      </w:r>
      <w:r>
        <w:t xml:space="preserve"> </w:t>
      </w:r>
      <w:r w:rsidR="00B6612D">
        <w:t>The</w:t>
      </w:r>
      <w:r>
        <w:t xml:space="preserve"> </w:t>
      </w:r>
      <w:r w:rsidR="00A1763A">
        <w:t xml:space="preserve">amended and new charges indicated in this CRIS are an outworking of </w:t>
      </w:r>
      <w:r w:rsidR="00FE560D">
        <w:t xml:space="preserve">a </w:t>
      </w:r>
      <w:r w:rsidR="00A1763A">
        <w:t xml:space="preserve">recent </w:t>
      </w:r>
      <w:r w:rsidR="00FE560D">
        <w:t xml:space="preserve">cost recovery charges </w:t>
      </w:r>
      <w:r w:rsidR="00A1763A">
        <w:t>review</w:t>
      </w:r>
      <w:r w:rsidR="00C2048C">
        <w:t xml:space="preserve"> </w:t>
      </w:r>
      <w:r w:rsidR="00A1763A">
        <w:t>undertaken.</w:t>
      </w:r>
    </w:p>
  </w:footnote>
  <w:footnote w:id="2">
    <w:p w14:paraId="448ED3FC" w14:textId="77777777" w:rsidR="009217E2" w:rsidRDefault="009217E2" w:rsidP="009217E2">
      <w:pPr>
        <w:pStyle w:val="FootnoteText"/>
      </w:pPr>
      <w:r>
        <w:rPr>
          <w:rStyle w:val="FootnoteReference"/>
        </w:rPr>
        <w:footnoteRef/>
      </w:r>
      <w:r>
        <w:t xml:space="preserve"> </w:t>
      </w:r>
      <w:r w:rsidRPr="00687925">
        <w:t>The regulation can be located at the following link: https://www.legislation.gov.au/Details/F2016C00515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D3E9" w14:textId="77777777" w:rsidR="0057181C" w:rsidRDefault="00B61118">
    <w:pPr>
      <w:pStyle w:val="Header"/>
    </w:pPr>
    <w:r>
      <w:rPr>
        <w:noProof/>
        <w:lang w:eastAsia="en-AU"/>
      </w:rPr>
      <w:pict w14:anchorId="448E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87235" o:spid="_x0000_s2070" type="#_x0000_t75" style="position:absolute;margin-left:0;margin-top:0;width:595.45pt;height:841.9pt;z-index:-251653120;mso-position-horizontal:center;mso-position-horizontal-relative:margin;mso-position-vertical:center;mso-position-vertical-relative:margin" o:allowincell="f">
          <v:imagedata r:id="rId1" o:title="Discussion-paper-cover-2016"/>
          <w10:wrap anchorx="margin" anchory="margin"/>
        </v:shape>
      </w:pict>
    </w:r>
  </w:p>
  <w:p w14:paraId="448ED3EA" w14:textId="77777777" w:rsidR="0057181C" w:rsidRDefault="0057181C"/>
  <w:p w14:paraId="448ED3EB" w14:textId="77777777" w:rsidR="0057181C" w:rsidRDefault="0057181C"/>
  <w:p w14:paraId="448ED3EC" w14:textId="77777777" w:rsidR="0057181C" w:rsidRDefault="005718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D3EE" w14:textId="77777777" w:rsidR="0057181C" w:rsidRDefault="0057181C" w:rsidP="001D3B1C">
    <w:pPr>
      <w:pStyle w:val="Header"/>
      <w:jc w:val="right"/>
    </w:pPr>
    <w:r w:rsidRPr="00E7075E">
      <w:rPr>
        <w:noProof/>
        <w:lang w:eastAsia="en-AU"/>
      </w:rPr>
      <mc:AlternateContent>
        <mc:Choice Requires="wps">
          <w:drawing>
            <wp:anchor distT="0" distB="0" distL="114300" distR="114300" simplePos="0" relativeHeight="251672576" behindDoc="0" locked="0" layoutInCell="1" allowOverlap="1" wp14:anchorId="448ED3F4" wp14:editId="448ED3F5">
              <wp:simplePos x="0" y="0"/>
              <wp:positionH relativeFrom="margin">
                <wp:posOffset>-266700</wp:posOffset>
              </wp:positionH>
              <wp:positionV relativeFrom="paragraph">
                <wp:posOffset>2992120</wp:posOffset>
              </wp:positionV>
              <wp:extent cx="5715000" cy="45085"/>
              <wp:effectExtent l="0" t="0" r="0" b="0"/>
              <wp:wrapNone/>
              <wp:docPr id="10" name="Rectangle 10"/>
              <wp:cNvGraphicFramePr/>
              <a:graphic xmlns:a="http://schemas.openxmlformats.org/drawingml/2006/main">
                <a:graphicData uri="http://schemas.microsoft.com/office/word/2010/wordprocessingShape">
                  <wps:wsp>
                    <wps:cNvSpPr/>
                    <wps:spPr>
                      <a:xfrm>
                        <a:off x="0" y="0"/>
                        <a:ext cx="5715000" cy="450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D403" w14:textId="77777777" w:rsidR="0057181C" w:rsidRPr="004C0370" w:rsidRDefault="0057181C" w:rsidP="00E7075E">
                          <w:pPr>
                            <w:jc w:val="center"/>
                            <w:rPr>
                              <w:color w:val="000066"/>
                            </w:rPr>
                          </w:pPr>
                        </w:p>
                        <w:p w14:paraId="448ED404" w14:textId="77777777" w:rsidR="0057181C" w:rsidRPr="004C0370" w:rsidRDefault="0057181C" w:rsidP="00E7075E">
                          <w:pPr>
                            <w:jc w:val="center"/>
                            <w:rPr>
                              <w:color w:val="0000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left:0;text-align:left;margin-left:-21pt;margin-top:235.6pt;width:450pt;height:3.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" fillcolor="#002060" stroked="f" strokeweight="2pt">
              <v:textbox>
                <w:txbxContent>
                  <w:p w14:paraId="448ED403" w14:textId="77777777" w:rsidR="0057181C" w:rsidRPr="004C0370" w:rsidRDefault="0057181C" w:rsidP="00E7075E">
                    <w:pPr>
                      <w:jc w:val="center"/>
                      <w:rPr>
                        <w:color w:val="000066"/>
                      </w:rPr>
                    </w:pPr>
                  </w:p>
                  <w:p w14:paraId="448ED404" w14:textId="77777777" w:rsidR="0057181C" w:rsidRPr="004C0370" w:rsidRDefault="0057181C" w:rsidP="00E7075E">
                    <w:pPr>
                      <w:jc w:val="center"/>
                      <w:rPr>
                        <w:color w:val="000066"/>
                      </w:rPr>
                    </w:pPr>
                  </w:p>
                </w:txbxContent>
              </v:textbox>
              <w10:wrap anchorx="margin"/>
            </v:rect>
          </w:pict>
        </mc:Fallback>
      </mc:AlternateContent>
    </w:r>
    <w:r w:rsidRPr="00E7075E">
      <w:rPr>
        <w:noProof/>
        <w:lang w:eastAsia="en-AU"/>
      </w:rPr>
      <mc:AlternateContent>
        <mc:Choice Requires="wps">
          <w:drawing>
            <wp:anchor distT="0" distB="0" distL="114300" distR="114300" simplePos="0" relativeHeight="251670528" behindDoc="0" locked="0" layoutInCell="1" allowOverlap="1" wp14:anchorId="448ED3F6" wp14:editId="448ED3F7">
              <wp:simplePos x="0" y="0"/>
              <wp:positionH relativeFrom="page">
                <wp:posOffset>-819150</wp:posOffset>
              </wp:positionH>
              <wp:positionV relativeFrom="paragraph">
                <wp:posOffset>1554480</wp:posOffset>
              </wp:positionV>
              <wp:extent cx="7524750" cy="3533775"/>
              <wp:effectExtent l="0" t="0" r="0" b="9525"/>
              <wp:wrapNone/>
              <wp:docPr id="11" name="Rectangle 11"/>
              <wp:cNvGraphicFramePr/>
              <a:graphic xmlns:a="http://schemas.openxmlformats.org/drawingml/2006/main">
                <a:graphicData uri="http://schemas.microsoft.com/office/word/2010/wordprocessingShape">
                  <wps:wsp>
                    <wps:cNvSpPr/>
                    <wps:spPr>
                      <a:xfrm>
                        <a:off x="0" y="0"/>
                        <a:ext cx="7524750" cy="3533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D405" w14:textId="77777777" w:rsidR="0057181C" w:rsidRPr="004C0370" w:rsidRDefault="0057181C" w:rsidP="00E7075E">
                          <w:pPr>
                            <w:shd w:val="clear" w:color="auto" w:fill="FFFFFF" w:themeFill="background1"/>
                            <w:jc w:val="center"/>
                            <w:rPr>
                              <w:color w:val="0000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64.5pt;margin-top:122.4pt;width:592.5pt;height:278.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" fillcolor="white [3212]" stroked="f" strokeweight="2pt">
              <v:textbox>
                <w:txbxContent>
                  <w:p w14:paraId="448ED405" w14:textId="77777777" w:rsidR="0057181C" w:rsidRPr="004C0370" w:rsidRDefault="0057181C" w:rsidP="00E7075E">
                    <w:pPr>
                      <w:shd w:val="clear" w:color="auto" w:fill="FFFFFF" w:themeFill="background1"/>
                      <w:jc w:val="center"/>
                      <w:rPr>
                        <w:color w:val="000066"/>
                      </w:rPr>
                    </w:pPr>
                  </w:p>
                </w:txbxContent>
              </v:textbox>
              <w10:wrap anchorx="page"/>
            </v:rect>
          </w:pict>
        </mc:Fallback>
      </mc:AlternateContent>
    </w:r>
    <w:r w:rsidRPr="00E7075E">
      <w:rPr>
        <w:noProof/>
        <w:lang w:eastAsia="en-AU"/>
      </w:rPr>
      <mc:AlternateContent>
        <mc:Choice Requires="wps">
          <w:drawing>
            <wp:anchor distT="0" distB="0" distL="114300" distR="114300" simplePos="0" relativeHeight="251671552" behindDoc="0" locked="0" layoutInCell="1" allowOverlap="1" wp14:anchorId="448ED3F8" wp14:editId="448ED3F9">
              <wp:simplePos x="0" y="0"/>
              <wp:positionH relativeFrom="page">
                <wp:posOffset>-843280</wp:posOffset>
              </wp:positionH>
              <wp:positionV relativeFrom="paragraph">
                <wp:posOffset>2992755</wp:posOffset>
              </wp:positionV>
              <wp:extent cx="7524750" cy="45085"/>
              <wp:effectExtent l="0" t="0" r="0" b="0"/>
              <wp:wrapNone/>
              <wp:docPr id="8" name="Rectangle 8"/>
              <wp:cNvGraphicFramePr/>
              <a:graphic xmlns:a="http://schemas.openxmlformats.org/drawingml/2006/main">
                <a:graphicData uri="http://schemas.microsoft.com/office/word/2010/wordprocessingShape">
                  <wps:wsp>
                    <wps:cNvSpPr/>
                    <wps:spPr>
                      <a:xfrm>
                        <a:off x="0" y="0"/>
                        <a:ext cx="7524750" cy="45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D406" w14:textId="77777777" w:rsidR="0057181C" w:rsidRPr="004C0370" w:rsidRDefault="0057181C" w:rsidP="00E7075E">
                          <w:pPr>
                            <w:jc w:val="center"/>
                            <w:rPr>
                              <w:color w:val="0000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left:0;text-align:left;margin-left:-66.4pt;margin-top:235.65pt;width:592.5pt;height: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" fillcolor="#00b0f0" stroked="f" strokeweight="2pt">
              <v:textbox>
                <w:txbxContent>
                  <w:p w14:paraId="448ED406" w14:textId="77777777" w:rsidR="0057181C" w:rsidRPr="004C0370" w:rsidRDefault="0057181C" w:rsidP="00E7075E">
                    <w:pPr>
                      <w:jc w:val="center"/>
                      <w:rPr>
                        <w:color w:val="000066"/>
                      </w:rPr>
                    </w:pPr>
                  </w:p>
                </w:txbxContent>
              </v:textbox>
              <w10:wrap anchorx="page"/>
            </v:rect>
          </w:pict>
        </mc:Fallback>
      </mc:AlternateContent>
    </w:r>
    <w:r w:rsidR="00B61118">
      <w:rPr>
        <w:noProof/>
      </w:rPr>
      <w:pict w14:anchorId="448E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71.15pt;margin-top:-27.45pt;width:594.4pt;height:840.8pt;z-index:-251651072;mso-position-horizontal-relative:text;mso-position-vertical-relative:text">
          <v:imagedata r:id="rId1" o:title="2017-06-21 Ext Generic"/>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692F6"/>
    <w:lvl w:ilvl="0">
      <w:start w:val="1"/>
      <w:numFmt w:val="lowerLetter"/>
      <w:pStyle w:val="ListNumber5"/>
      <w:lvlText w:val="%1."/>
      <w:lvlJc w:val="left"/>
      <w:pPr>
        <w:ind w:left="1492" w:hanging="360"/>
      </w:pPr>
    </w:lvl>
  </w:abstractNum>
  <w:abstractNum w:abstractNumId="1">
    <w:nsid w:val="FFFFFF7D"/>
    <w:multiLevelType w:val="singleLevel"/>
    <w:tmpl w:val="E4901F6C"/>
    <w:lvl w:ilvl="0">
      <w:start w:val="1"/>
      <w:numFmt w:val="lowerRoman"/>
      <w:pStyle w:val="ListNumber4"/>
      <w:lvlText w:val="%1."/>
      <w:lvlJc w:val="right"/>
      <w:pPr>
        <w:ind w:left="1209" w:hanging="360"/>
      </w:pPr>
    </w:lvl>
  </w:abstractNum>
  <w:abstractNum w:abstractNumId="2">
    <w:nsid w:val="FFFFFF7E"/>
    <w:multiLevelType w:val="singleLevel"/>
    <w:tmpl w:val="335CDAA6"/>
    <w:lvl w:ilvl="0">
      <w:start w:val="1"/>
      <w:numFmt w:val="decimal"/>
      <w:pStyle w:val="ListNumber3"/>
      <w:lvlText w:val="%1.1.1"/>
      <w:lvlJc w:val="left"/>
      <w:pPr>
        <w:ind w:left="926" w:hanging="360"/>
      </w:pPr>
      <w:rPr>
        <w:rFonts w:ascii="Trebuchet MS" w:hAnsi="Trebuchet MS" w:hint="default"/>
      </w:rPr>
    </w:lvl>
  </w:abstractNum>
  <w:abstractNum w:abstractNumId="3">
    <w:nsid w:val="FFFFFF7F"/>
    <w:multiLevelType w:val="singleLevel"/>
    <w:tmpl w:val="297E4934"/>
    <w:lvl w:ilvl="0">
      <w:start w:val="1"/>
      <w:numFmt w:val="decimal"/>
      <w:pStyle w:val="ListNumber2"/>
      <w:lvlText w:val="%1.1"/>
      <w:lvlJc w:val="left"/>
      <w:pPr>
        <w:ind w:left="643" w:hanging="360"/>
      </w:pPr>
      <w:rPr>
        <w:rFonts w:ascii="Trebuchet MS" w:hAnsi="Trebuchet MS" w:hint="default"/>
      </w:rPr>
    </w:lvl>
  </w:abstractNum>
  <w:abstractNum w:abstractNumId="4">
    <w:nsid w:val="FFFFFF80"/>
    <w:multiLevelType w:val="singleLevel"/>
    <w:tmpl w:val="A07AE4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4D8A4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B4887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BAE3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multilevel"/>
    <w:tmpl w:val="1AB4E9FC"/>
    <w:lvl w:ilvl="0">
      <w:start w:val="1"/>
      <w:numFmt w:val="decimal"/>
      <w:pStyle w:val="ListNumber"/>
      <w:lvlText w:val="%1."/>
      <w:lvlJc w:val="left"/>
      <w:pPr>
        <w:tabs>
          <w:tab w:val="num" w:pos="360"/>
        </w:tabs>
        <w:ind w:left="360"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781" w:hanging="1800"/>
      </w:pPr>
      <w:rPr>
        <w:rFonts w:hint="default"/>
      </w:rPr>
    </w:lvl>
    <w:lvl w:ilvl="8">
      <w:start w:val="1"/>
      <w:numFmt w:val="decimal"/>
      <w:isLgl/>
      <w:lvlText w:val="%1.%2.%3.%4.%5.%6.%7.%8.%9"/>
      <w:lvlJc w:val="left"/>
      <w:pPr>
        <w:ind w:left="4064" w:hanging="1800"/>
      </w:pPr>
      <w:rPr>
        <w:rFonts w:hint="default"/>
      </w:rPr>
    </w:lvl>
  </w:abstractNum>
  <w:abstractNum w:abstractNumId="9">
    <w:nsid w:val="FFFFFF89"/>
    <w:multiLevelType w:val="singleLevel"/>
    <w:tmpl w:val="0C09000F"/>
    <w:lvl w:ilvl="0">
      <w:start w:val="1"/>
      <w:numFmt w:val="decimal"/>
      <w:lvlText w:val="%1."/>
      <w:lvlJc w:val="left"/>
      <w:pPr>
        <w:ind w:left="360" w:hanging="360"/>
      </w:pPr>
      <w:rPr>
        <w:rFonts w:hint="default"/>
      </w:rPr>
    </w:lvl>
  </w:abstractNum>
  <w:abstractNum w:abstractNumId="10">
    <w:nsid w:val="147803E8"/>
    <w:multiLevelType w:val="multilevel"/>
    <w:tmpl w:val="0C09001F"/>
    <w:numStyleLink w:val="111111"/>
  </w:abstractNum>
  <w:abstractNum w:abstractNumId="11">
    <w:nsid w:val="1E1409B1"/>
    <w:multiLevelType w:val="multilevel"/>
    <w:tmpl w:val="0C09001F"/>
    <w:numStyleLink w:val="111111"/>
  </w:abstractNum>
  <w:abstractNum w:abstractNumId="12">
    <w:nsid w:val="255444F2"/>
    <w:multiLevelType w:val="multilevel"/>
    <w:tmpl w:val="0C09001F"/>
    <w:styleLink w:val="111111"/>
    <w:lvl w:ilvl="0">
      <w:start w:val="1"/>
      <w:numFmt w:val="decimal"/>
      <w:pStyle w:val="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7797A5C"/>
    <w:multiLevelType w:val="hybridMultilevel"/>
    <w:tmpl w:val="3C5E5DE6"/>
    <w:lvl w:ilvl="0" w:tplc="D8D8520E">
      <w:start w:val="1"/>
      <w:numFmt w:val="bullet"/>
      <w:pStyle w:val="APRA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3F2167"/>
    <w:multiLevelType w:val="hybridMultilevel"/>
    <w:tmpl w:val="57282F24"/>
    <w:lvl w:ilvl="0" w:tplc="702CB01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0E1983"/>
    <w:multiLevelType w:val="multilevel"/>
    <w:tmpl w:val="0C09001F"/>
    <w:numStyleLink w:val="111111"/>
  </w:abstractNum>
  <w:abstractNum w:abstractNumId="16">
    <w:nsid w:val="45C43426"/>
    <w:multiLevelType w:val="hybridMultilevel"/>
    <w:tmpl w:val="49A48C02"/>
    <w:lvl w:ilvl="0" w:tplc="99F2762C">
      <w:start w:val="1"/>
      <w:numFmt w:val="decimal"/>
      <w:pStyle w:val="APRANUMBERBULLE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B320CBE"/>
    <w:multiLevelType w:val="multilevel"/>
    <w:tmpl w:val="17D0D1E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8">
    <w:nsid w:val="548A01E9"/>
    <w:multiLevelType w:val="hybridMultilevel"/>
    <w:tmpl w:val="A7DAE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60C538A"/>
    <w:multiLevelType w:val="hybridMultilevel"/>
    <w:tmpl w:val="DA9637A0"/>
    <w:lvl w:ilvl="0" w:tplc="1284C168">
      <w:start w:val="1"/>
      <w:numFmt w:val="bullet"/>
      <w:lvlText w:val="-"/>
      <w:lvlJc w:val="left"/>
      <w:pPr>
        <w:ind w:left="1080" w:hanging="360"/>
      </w:pPr>
      <w:rPr>
        <w:rFonts w:ascii="Calibri" w:eastAsiaTheme="minorHAnsi" w:hAnsi="Calibri" w:cstheme="minorBidi" w:hint="default"/>
      </w:rPr>
    </w:lvl>
    <w:lvl w:ilvl="1" w:tplc="81EA7254">
      <w:start w:val="1"/>
      <w:numFmt w:val="bullet"/>
      <w:lvlText w:val=""/>
      <w:lvlJc w:val="left"/>
      <w:pPr>
        <w:ind w:left="1800" w:hanging="360"/>
      </w:pPr>
      <w:rPr>
        <w:rFonts w:ascii="Symbol" w:hAnsi="Symbol" w:hint="default"/>
        <w:sz w:val="24"/>
        <w:szCs w:val="24"/>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62E7D1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5EA072EC"/>
    <w:multiLevelType w:val="multilevel"/>
    <w:tmpl w:val="331866B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nsid w:val="612D56C4"/>
    <w:multiLevelType w:val="hybridMultilevel"/>
    <w:tmpl w:val="CD968970"/>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A842148"/>
    <w:multiLevelType w:val="hybridMultilevel"/>
    <w:tmpl w:val="5D4EF552"/>
    <w:lvl w:ilvl="0" w:tplc="3D486B82">
      <w:start w:val="1"/>
      <w:numFmt w:val="lowerLetter"/>
      <w:lvlText w:val="(%1)"/>
      <w:lvlJc w:val="left"/>
      <w:pPr>
        <w:ind w:left="1080" w:hanging="720"/>
      </w:pPr>
      <w:rPr>
        <w:rFonts w:ascii="Times New Roman" w:hAnsi="Times New Roman" w:cs="Times New Roman" w:hint="default"/>
        <w:b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0776594"/>
    <w:multiLevelType w:val="multilevel"/>
    <w:tmpl w:val="961E74C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75093AAB"/>
    <w:multiLevelType w:val="hybridMultilevel"/>
    <w:tmpl w:val="ED42B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4"/>
  </w:num>
  <w:num w:numId="3">
    <w:abstractNumId w:val="24"/>
  </w:num>
  <w:num w:numId="4">
    <w:abstractNumId w:val="20"/>
  </w:num>
  <w:num w:numId="5">
    <w:abstractNumId w:val="20"/>
  </w:num>
  <w:num w:numId="6">
    <w:abstractNumId w:val="20"/>
  </w:num>
  <w:num w:numId="7">
    <w:abstractNumId w:val="20"/>
  </w:num>
  <w:num w:numId="8">
    <w:abstractNumId w:val="20"/>
  </w:num>
  <w:num w:numId="9">
    <w:abstractNumId w:val="20"/>
  </w:num>
  <w:num w:numId="10">
    <w:abstractNumId w:val="20"/>
  </w:num>
  <w:num w:numId="11">
    <w:abstractNumId w:val="24"/>
  </w:num>
  <w:num w:numId="12">
    <w:abstractNumId w:val="24"/>
  </w:num>
  <w:num w:numId="13">
    <w:abstractNumId w:val="2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15"/>
  </w:num>
  <w:num w:numId="26">
    <w:abstractNumId w:val="11"/>
  </w:num>
  <w:num w:numId="27">
    <w:abstractNumId w:val="10"/>
  </w:num>
  <w:num w:numId="28">
    <w:abstractNumId w:val="11"/>
  </w:num>
  <w:num w:numId="29">
    <w:abstractNumId w:val="21"/>
  </w:num>
  <w:num w:numId="30">
    <w:abstractNumId w:val="11"/>
    <w:lvlOverride w:ilvl="0">
      <w:startOverride w:val="1"/>
    </w:lvlOverride>
  </w:num>
  <w:num w:numId="31">
    <w:abstractNumId w:val="8"/>
    <w:lvlOverride w:ilvl="0">
      <w:startOverride w:val="2"/>
    </w:lvlOverride>
    <w:lvlOverride w:ilvl="1">
      <w:startOverride w:val="1"/>
    </w:lvlOverride>
  </w:num>
  <w:num w:numId="32">
    <w:abstractNumId w:val="8"/>
    <w:lvlOverride w:ilvl="0">
      <w:startOverride w:val="2"/>
    </w:lvlOverride>
    <w:lvlOverride w:ilvl="1">
      <w:startOverride w:val="1"/>
    </w:lvlOverride>
  </w:num>
  <w:num w:numId="33">
    <w:abstractNumId w:val="14"/>
  </w:num>
  <w:num w:numId="34">
    <w:abstractNumId w:val="13"/>
  </w:num>
  <w:num w:numId="35">
    <w:abstractNumId w:val="16"/>
  </w:num>
  <w:num w:numId="36">
    <w:abstractNumId w:val="19"/>
  </w:num>
  <w:num w:numId="37">
    <w:abstractNumId w:val="18"/>
  </w:num>
  <w:num w:numId="38">
    <w:abstractNumId w:val="17"/>
  </w:num>
  <w:num w:numId="39">
    <w:abstractNumId w:val="23"/>
  </w:num>
  <w:num w:numId="40">
    <w:abstractNumId w:val="22"/>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D7E"/>
    <w:rsid w:val="00003065"/>
    <w:rsid w:val="00003627"/>
    <w:rsid w:val="00004D13"/>
    <w:rsid w:val="00011B0A"/>
    <w:rsid w:val="00020853"/>
    <w:rsid w:val="00020D50"/>
    <w:rsid w:val="000217E4"/>
    <w:rsid w:val="0002310B"/>
    <w:rsid w:val="0003052A"/>
    <w:rsid w:val="0003261F"/>
    <w:rsid w:val="000408CA"/>
    <w:rsid w:val="00053F0B"/>
    <w:rsid w:val="00053FB7"/>
    <w:rsid w:val="0005457A"/>
    <w:rsid w:val="00057AB5"/>
    <w:rsid w:val="00063BDC"/>
    <w:rsid w:val="00075297"/>
    <w:rsid w:val="00076CA3"/>
    <w:rsid w:val="00082C68"/>
    <w:rsid w:val="0008518D"/>
    <w:rsid w:val="00086292"/>
    <w:rsid w:val="00087750"/>
    <w:rsid w:val="00090173"/>
    <w:rsid w:val="0009086A"/>
    <w:rsid w:val="0009654F"/>
    <w:rsid w:val="000A0094"/>
    <w:rsid w:val="000A1A18"/>
    <w:rsid w:val="000A2183"/>
    <w:rsid w:val="000B421C"/>
    <w:rsid w:val="000C170D"/>
    <w:rsid w:val="000C1DA1"/>
    <w:rsid w:val="000C1F2A"/>
    <w:rsid w:val="000C34C0"/>
    <w:rsid w:val="000C63E9"/>
    <w:rsid w:val="000D09FA"/>
    <w:rsid w:val="000D2D92"/>
    <w:rsid w:val="000D3DAE"/>
    <w:rsid w:val="000E2D5A"/>
    <w:rsid w:val="000E61F6"/>
    <w:rsid w:val="000F20CF"/>
    <w:rsid w:val="000F25EC"/>
    <w:rsid w:val="00113BEC"/>
    <w:rsid w:val="00116798"/>
    <w:rsid w:val="00127BF3"/>
    <w:rsid w:val="00131675"/>
    <w:rsid w:val="00134A6F"/>
    <w:rsid w:val="001502F1"/>
    <w:rsid w:val="001509B5"/>
    <w:rsid w:val="00152A46"/>
    <w:rsid w:val="00154673"/>
    <w:rsid w:val="001607EE"/>
    <w:rsid w:val="00176251"/>
    <w:rsid w:val="0019771D"/>
    <w:rsid w:val="001B2D90"/>
    <w:rsid w:val="001D201B"/>
    <w:rsid w:val="001D3046"/>
    <w:rsid w:val="001D3B1C"/>
    <w:rsid w:val="001D4D67"/>
    <w:rsid w:val="001D505A"/>
    <w:rsid w:val="001D7D3C"/>
    <w:rsid w:val="001E00D2"/>
    <w:rsid w:val="001F61FD"/>
    <w:rsid w:val="001F635A"/>
    <w:rsid w:val="00202714"/>
    <w:rsid w:val="002054D0"/>
    <w:rsid w:val="00206A99"/>
    <w:rsid w:val="00206BBC"/>
    <w:rsid w:val="0021143E"/>
    <w:rsid w:val="00225422"/>
    <w:rsid w:val="00231227"/>
    <w:rsid w:val="002403C8"/>
    <w:rsid w:val="002424A6"/>
    <w:rsid w:val="002430AE"/>
    <w:rsid w:val="00243588"/>
    <w:rsid w:val="00254B2F"/>
    <w:rsid w:val="00254B34"/>
    <w:rsid w:val="00257E33"/>
    <w:rsid w:val="0026062D"/>
    <w:rsid w:val="0026542C"/>
    <w:rsid w:val="00267EBC"/>
    <w:rsid w:val="00270946"/>
    <w:rsid w:val="002716DD"/>
    <w:rsid w:val="002767C9"/>
    <w:rsid w:val="002946DB"/>
    <w:rsid w:val="0029505D"/>
    <w:rsid w:val="00296C36"/>
    <w:rsid w:val="002A2181"/>
    <w:rsid w:val="002B0B89"/>
    <w:rsid w:val="002B1BC2"/>
    <w:rsid w:val="002B5840"/>
    <w:rsid w:val="002B6F5E"/>
    <w:rsid w:val="002C171A"/>
    <w:rsid w:val="002C7514"/>
    <w:rsid w:val="002D303F"/>
    <w:rsid w:val="002D56E2"/>
    <w:rsid w:val="002D644F"/>
    <w:rsid w:val="002D6E44"/>
    <w:rsid w:val="002E30C4"/>
    <w:rsid w:val="002F0157"/>
    <w:rsid w:val="002F2C83"/>
    <w:rsid w:val="002F5035"/>
    <w:rsid w:val="003014EA"/>
    <w:rsid w:val="00312540"/>
    <w:rsid w:val="00312E23"/>
    <w:rsid w:val="00320270"/>
    <w:rsid w:val="00331B76"/>
    <w:rsid w:val="00340359"/>
    <w:rsid w:val="003449F9"/>
    <w:rsid w:val="00353DE2"/>
    <w:rsid w:val="00354608"/>
    <w:rsid w:val="00355567"/>
    <w:rsid w:val="00356412"/>
    <w:rsid w:val="003573DA"/>
    <w:rsid w:val="00367A5D"/>
    <w:rsid w:val="00367C77"/>
    <w:rsid w:val="003707EE"/>
    <w:rsid w:val="00373B0D"/>
    <w:rsid w:val="00387DB7"/>
    <w:rsid w:val="00392A3E"/>
    <w:rsid w:val="003943C6"/>
    <w:rsid w:val="003B23D7"/>
    <w:rsid w:val="003C4677"/>
    <w:rsid w:val="003C488B"/>
    <w:rsid w:val="003C6CBE"/>
    <w:rsid w:val="003D6738"/>
    <w:rsid w:val="003F1AB4"/>
    <w:rsid w:val="004114AB"/>
    <w:rsid w:val="00415D2F"/>
    <w:rsid w:val="00420BFF"/>
    <w:rsid w:val="00420ED8"/>
    <w:rsid w:val="00424C5D"/>
    <w:rsid w:val="004259FB"/>
    <w:rsid w:val="0043440F"/>
    <w:rsid w:val="00440019"/>
    <w:rsid w:val="004403F3"/>
    <w:rsid w:val="00444BF0"/>
    <w:rsid w:val="00451A47"/>
    <w:rsid w:val="00452F2D"/>
    <w:rsid w:val="00456AE0"/>
    <w:rsid w:val="00464492"/>
    <w:rsid w:val="0046469F"/>
    <w:rsid w:val="004678F4"/>
    <w:rsid w:val="00471E78"/>
    <w:rsid w:val="004777A3"/>
    <w:rsid w:val="0048091D"/>
    <w:rsid w:val="00487290"/>
    <w:rsid w:val="00490D6F"/>
    <w:rsid w:val="00494BC8"/>
    <w:rsid w:val="004954D2"/>
    <w:rsid w:val="004A1856"/>
    <w:rsid w:val="004A472F"/>
    <w:rsid w:val="004A74D3"/>
    <w:rsid w:val="004B0ABE"/>
    <w:rsid w:val="004B1DCF"/>
    <w:rsid w:val="004B4492"/>
    <w:rsid w:val="004B7F35"/>
    <w:rsid w:val="004C1200"/>
    <w:rsid w:val="004C1A8F"/>
    <w:rsid w:val="004C2EC4"/>
    <w:rsid w:val="004D3866"/>
    <w:rsid w:val="004D637C"/>
    <w:rsid w:val="004D7117"/>
    <w:rsid w:val="004E13AF"/>
    <w:rsid w:val="004E1AF8"/>
    <w:rsid w:val="004E390D"/>
    <w:rsid w:val="004E3F50"/>
    <w:rsid w:val="004E4F5A"/>
    <w:rsid w:val="004E5A5F"/>
    <w:rsid w:val="004F27CF"/>
    <w:rsid w:val="004F68CD"/>
    <w:rsid w:val="0050139E"/>
    <w:rsid w:val="00506607"/>
    <w:rsid w:val="00506740"/>
    <w:rsid w:val="00516376"/>
    <w:rsid w:val="00523C95"/>
    <w:rsid w:val="00533999"/>
    <w:rsid w:val="005348A0"/>
    <w:rsid w:val="00534E24"/>
    <w:rsid w:val="005363E2"/>
    <w:rsid w:val="00547263"/>
    <w:rsid w:val="00551815"/>
    <w:rsid w:val="00552CA7"/>
    <w:rsid w:val="0055580A"/>
    <w:rsid w:val="0056199E"/>
    <w:rsid w:val="00561DFF"/>
    <w:rsid w:val="00562046"/>
    <w:rsid w:val="00563546"/>
    <w:rsid w:val="005679E5"/>
    <w:rsid w:val="0057181C"/>
    <w:rsid w:val="00574F0E"/>
    <w:rsid w:val="005818E3"/>
    <w:rsid w:val="00584A8F"/>
    <w:rsid w:val="0058726F"/>
    <w:rsid w:val="00591336"/>
    <w:rsid w:val="0059497B"/>
    <w:rsid w:val="00595FCA"/>
    <w:rsid w:val="005A4957"/>
    <w:rsid w:val="005B17C9"/>
    <w:rsid w:val="005B4707"/>
    <w:rsid w:val="005C02BC"/>
    <w:rsid w:val="005C2088"/>
    <w:rsid w:val="005D1D3A"/>
    <w:rsid w:val="005D5BB2"/>
    <w:rsid w:val="005D6250"/>
    <w:rsid w:val="005E5FAA"/>
    <w:rsid w:val="005E6AF8"/>
    <w:rsid w:val="005E7206"/>
    <w:rsid w:val="005F2136"/>
    <w:rsid w:val="005F3BD7"/>
    <w:rsid w:val="005F6AE8"/>
    <w:rsid w:val="00606F5A"/>
    <w:rsid w:val="0060742D"/>
    <w:rsid w:val="006122A6"/>
    <w:rsid w:val="006128BA"/>
    <w:rsid w:val="0061420E"/>
    <w:rsid w:val="00615AEF"/>
    <w:rsid w:val="00625C04"/>
    <w:rsid w:val="0062765D"/>
    <w:rsid w:val="0063495F"/>
    <w:rsid w:val="006352A2"/>
    <w:rsid w:val="00646C7A"/>
    <w:rsid w:val="006501FD"/>
    <w:rsid w:val="006538EA"/>
    <w:rsid w:val="00665727"/>
    <w:rsid w:val="00674E4A"/>
    <w:rsid w:val="0067529B"/>
    <w:rsid w:val="00677A36"/>
    <w:rsid w:val="00686723"/>
    <w:rsid w:val="0068743E"/>
    <w:rsid w:val="00691749"/>
    <w:rsid w:val="00695B92"/>
    <w:rsid w:val="006964F5"/>
    <w:rsid w:val="00696CBB"/>
    <w:rsid w:val="006A3558"/>
    <w:rsid w:val="006A3B63"/>
    <w:rsid w:val="006A5169"/>
    <w:rsid w:val="006C0029"/>
    <w:rsid w:val="006C1429"/>
    <w:rsid w:val="006C1A1A"/>
    <w:rsid w:val="006C20CA"/>
    <w:rsid w:val="006C3CC4"/>
    <w:rsid w:val="006D246A"/>
    <w:rsid w:val="006D3C36"/>
    <w:rsid w:val="006D5B52"/>
    <w:rsid w:val="006E4003"/>
    <w:rsid w:val="00706A2F"/>
    <w:rsid w:val="00716F45"/>
    <w:rsid w:val="00721057"/>
    <w:rsid w:val="007216C4"/>
    <w:rsid w:val="007236E2"/>
    <w:rsid w:val="00732AF2"/>
    <w:rsid w:val="00734446"/>
    <w:rsid w:val="00734D9F"/>
    <w:rsid w:val="007403DD"/>
    <w:rsid w:val="0074761E"/>
    <w:rsid w:val="007648CC"/>
    <w:rsid w:val="00767D70"/>
    <w:rsid w:val="00773CFD"/>
    <w:rsid w:val="00776428"/>
    <w:rsid w:val="00777621"/>
    <w:rsid w:val="00781FF4"/>
    <w:rsid w:val="00786B63"/>
    <w:rsid w:val="007956E7"/>
    <w:rsid w:val="007A463E"/>
    <w:rsid w:val="007B1007"/>
    <w:rsid w:val="007B5A16"/>
    <w:rsid w:val="007C52DE"/>
    <w:rsid w:val="007D7E31"/>
    <w:rsid w:val="007E6359"/>
    <w:rsid w:val="007F1410"/>
    <w:rsid w:val="00804EFD"/>
    <w:rsid w:val="00810AFB"/>
    <w:rsid w:val="00816255"/>
    <w:rsid w:val="0082025C"/>
    <w:rsid w:val="008204C0"/>
    <w:rsid w:val="0082758F"/>
    <w:rsid w:val="008330E9"/>
    <w:rsid w:val="00837BA0"/>
    <w:rsid w:val="00840AAE"/>
    <w:rsid w:val="00843211"/>
    <w:rsid w:val="00850CD8"/>
    <w:rsid w:val="008511E7"/>
    <w:rsid w:val="00857706"/>
    <w:rsid w:val="00860EBB"/>
    <w:rsid w:val="00870FFC"/>
    <w:rsid w:val="00872E1D"/>
    <w:rsid w:val="008809D7"/>
    <w:rsid w:val="00893C45"/>
    <w:rsid w:val="008B31D3"/>
    <w:rsid w:val="008B463E"/>
    <w:rsid w:val="008B5DBD"/>
    <w:rsid w:val="008D0733"/>
    <w:rsid w:val="008D1223"/>
    <w:rsid w:val="008D1D18"/>
    <w:rsid w:val="008D47DB"/>
    <w:rsid w:val="008D59A7"/>
    <w:rsid w:val="008E0172"/>
    <w:rsid w:val="008F53CF"/>
    <w:rsid w:val="00907579"/>
    <w:rsid w:val="00910073"/>
    <w:rsid w:val="0091647D"/>
    <w:rsid w:val="00921341"/>
    <w:rsid w:val="009217E2"/>
    <w:rsid w:val="00922ADE"/>
    <w:rsid w:val="0092635A"/>
    <w:rsid w:val="00930163"/>
    <w:rsid w:val="00934ED1"/>
    <w:rsid w:val="00945C8A"/>
    <w:rsid w:val="00950089"/>
    <w:rsid w:val="00964685"/>
    <w:rsid w:val="00965CAB"/>
    <w:rsid w:val="00970A4C"/>
    <w:rsid w:val="00975E19"/>
    <w:rsid w:val="0098213D"/>
    <w:rsid w:val="00983285"/>
    <w:rsid w:val="009865B2"/>
    <w:rsid w:val="009C5FC0"/>
    <w:rsid w:val="009D1550"/>
    <w:rsid w:val="009D224C"/>
    <w:rsid w:val="009D42A8"/>
    <w:rsid w:val="009E2FE9"/>
    <w:rsid w:val="009E685D"/>
    <w:rsid w:val="009F1036"/>
    <w:rsid w:val="009F210E"/>
    <w:rsid w:val="009F28B5"/>
    <w:rsid w:val="00A00652"/>
    <w:rsid w:val="00A0198D"/>
    <w:rsid w:val="00A065E0"/>
    <w:rsid w:val="00A06957"/>
    <w:rsid w:val="00A06D4B"/>
    <w:rsid w:val="00A06EE8"/>
    <w:rsid w:val="00A1048D"/>
    <w:rsid w:val="00A15A98"/>
    <w:rsid w:val="00A15F1F"/>
    <w:rsid w:val="00A1763A"/>
    <w:rsid w:val="00A17687"/>
    <w:rsid w:val="00A17E71"/>
    <w:rsid w:val="00A20D33"/>
    <w:rsid w:val="00A30827"/>
    <w:rsid w:val="00A3189D"/>
    <w:rsid w:val="00A37017"/>
    <w:rsid w:val="00A378B3"/>
    <w:rsid w:val="00A43B0B"/>
    <w:rsid w:val="00A470CD"/>
    <w:rsid w:val="00A60698"/>
    <w:rsid w:val="00A65D5E"/>
    <w:rsid w:val="00A6738E"/>
    <w:rsid w:val="00A720A1"/>
    <w:rsid w:val="00A80046"/>
    <w:rsid w:val="00A818E3"/>
    <w:rsid w:val="00A87E9C"/>
    <w:rsid w:val="00A962E4"/>
    <w:rsid w:val="00AB3AB7"/>
    <w:rsid w:val="00AB4C23"/>
    <w:rsid w:val="00AB7A12"/>
    <w:rsid w:val="00AE1FB7"/>
    <w:rsid w:val="00AE7EA4"/>
    <w:rsid w:val="00AF035F"/>
    <w:rsid w:val="00AF714A"/>
    <w:rsid w:val="00B029E2"/>
    <w:rsid w:val="00B04314"/>
    <w:rsid w:val="00B20CD1"/>
    <w:rsid w:val="00B21A37"/>
    <w:rsid w:val="00B225F4"/>
    <w:rsid w:val="00B24FB3"/>
    <w:rsid w:val="00B307F5"/>
    <w:rsid w:val="00B32235"/>
    <w:rsid w:val="00B32A6B"/>
    <w:rsid w:val="00B41AC2"/>
    <w:rsid w:val="00B5339D"/>
    <w:rsid w:val="00B61118"/>
    <w:rsid w:val="00B635A5"/>
    <w:rsid w:val="00B63FD7"/>
    <w:rsid w:val="00B64A76"/>
    <w:rsid w:val="00B6612D"/>
    <w:rsid w:val="00B74007"/>
    <w:rsid w:val="00B8477A"/>
    <w:rsid w:val="00B86EF7"/>
    <w:rsid w:val="00B90BED"/>
    <w:rsid w:val="00B9513F"/>
    <w:rsid w:val="00BA20DF"/>
    <w:rsid w:val="00BA390D"/>
    <w:rsid w:val="00BA48AF"/>
    <w:rsid w:val="00BA4A96"/>
    <w:rsid w:val="00BA6D7E"/>
    <w:rsid w:val="00BB4853"/>
    <w:rsid w:val="00BC0451"/>
    <w:rsid w:val="00BC63B9"/>
    <w:rsid w:val="00BE16ED"/>
    <w:rsid w:val="00BE488A"/>
    <w:rsid w:val="00BF1F1C"/>
    <w:rsid w:val="00C056C5"/>
    <w:rsid w:val="00C05B0C"/>
    <w:rsid w:val="00C11EF2"/>
    <w:rsid w:val="00C175D8"/>
    <w:rsid w:val="00C2048C"/>
    <w:rsid w:val="00C206AC"/>
    <w:rsid w:val="00C2195E"/>
    <w:rsid w:val="00C3609D"/>
    <w:rsid w:val="00C412B2"/>
    <w:rsid w:val="00C44D71"/>
    <w:rsid w:val="00C475DA"/>
    <w:rsid w:val="00C5285C"/>
    <w:rsid w:val="00C54E38"/>
    <w:rsid w:val="00C55FF2"/>
    <w:rsid w:val="00C572AB"/>
    <w:rsid w:val="00C614C0"/>
    <w:rsid w:val="00C62913"/>
    <w:rsid w:val="00C63CCC"/>
    <w:rsid w:val="00C648F3"/>
    <w:rsid w:val="00C64966"/>
    <w:rsid w:val="00C665CC"/>
    <w:rsid w:val="00C74C15"/>
    <w:rsid w:val="00C8091C"/>
    <w:rsid w:val="00C87997"/>
    <w:rsid w:val="00C951DD"/>
    <w:rsid w:val="00C97F58"/>
    <w:rsid w:val="00CA00AF"/>
    <w:rsid w:val="00CA0BAD"/>
    <w:rsid w:val="00CA2769"/>
    <w:rsid w:val="00CB778B"/>
    <w:rsid w:val="00CC05EA"/>
    <w:rsid w:val="00CC201A"/>
    <w:rsid w:val="00CC79D7"/>
    <w:rsid w:val="00CD691A"/>
    <w:rsid w:val="00CF0960"/>
    <w:rsid w:val="00CF1FC4"/>
    <w:rsid w:val="00CF54CA"/>
    <w:rsid w:val="00D01D78"/>
    <w:rsid w:val="00D02242"/>
    <w:rsid w:val="00D059A5"/>
    <w:rsid w:val="00D079B4"/>
    <w:rsid w:val="00D10312"/>
    <w:rsid w:val="00D14049"/>
    <w:rsid w:val="00D32DD8"/>
    <w:rsid w:val="00D44E84"/>
    <w:rsid w:val="00D57108"/>
    <w:rsid w:val="00D72BA1"/>
    <w:rsid w:val="00D865C7"/>
    <w:rsid w:val="00D95999"/>
    <w:rsid w:val="00DA0844"/>
    <w:rsid w:val="00DA558F"/>
    <w:rsid w:val="00DB08BA"/>
    <w:rsid w:val="00DB6CC0"/>
    <w:rsid w:val="00DB7133"/>
    <w:rsid w:val="00DC7EF3"/>
    <w:rsid w:val="00DD0D9A"/>
    <w:rsid w:val="00DD2207"/>
    <w:rsid w:val="00DD5159"/>
    <w:rsid w:val="00DE0A59"/>
    <w:rsid w:val="00DE7A08"/>
    <w:rsid w:val="00DF580F"/>
    <w:rsid w:val="00E1225E"/>
    <w:rsid w:val="00E1430F"/>
    <w:rsid w:val="00E207F3"/>
    <w:rsid w:val="00E21145"/>
    <w:rsid w:val="00E24416"/>
    <w:rsid w:val="00E2734F"/>
    <w:rsid w:val="00E27EEF"/>
    <w:rsid w:val="00E30E72"/>
    <w:rsid w:val="00E32CE9"/>
    <w:rsid w:val="00E36C9E"/>
    <w:rsid w:val="00E448C7"/>
    <w:rsid w:val="00E454AA"/>
    <w:rsid w:val="00E55A7E"/>
    <w:rsid w:val="00E5748C"/>
    <w:rsid w:val="00E61437"/>
    <w:rsid w:val="00E61810"/>
    <w:rsid w:val="00E63012"/>
    <w:rsid w:val="00E6444B"/>
    <w:rsid w:val="00E64D38"/>
    <w:rsid w:val="00E7075E"/>
    <w:rsid w:val="00E70FE2"/>
    <w:rsid w:val="00E71922"/>
    <w:rsid w:val="00E74955"/>
    <w:rsid w:val="00E7499D"/>
    <w:rsid w:val="00E7551C"/>
    <w:rsid w:val="00E81636"/>
    <w:rsid w:val="00E83D82"/>
    <w:rsid w:val="00E96618"/>
    <w:rsid w:val="00EA230E"/>
    <w:rsid w:val="00EB67AB"/>
    <w:rsid w:val="00EB7E85"/>
    <w:rsid w:val="00EC451E"/>
    <w:rsid w:val="00EC5187"/>
    <w:rsid w:val="00ED3926"/>
    <w:rsid w:val="00ED48F3"/>
    <w:rsid w:val="00ED6615"/>
    <w:rsid w:val="00EF0815"/>
    <w:rsid w:val="00EF087E"/>
    <w:rsid w:val="00EF1054"/>
    <w:rsid w:val="00EF1E8B"/>
    <w:rsid w:val="00EF496F"/>
    <w:rsid w:val="00EF5EE9"/>
    <w:rsid w:val="00EF723E"/>
    <w:rsid w:val="00F0778F"/>
    <w:rsid w:val="00F1290C"/>
    <w:rsid w:val="00F12FD3"/>
    <w:rsid w:val="00F24D20"/>
    <w:rsid w:val="00F253EE"/>
    <w:rsid w:val="00F33674"/>
    <w:rsid w:val="00F337AE"/>
    <w:rsid w:val="00F34225"/>
    <w:rsid w:val="00F34A58"/>
    <w:rsid w:val="00F34F34"/>
    <w:rsid w:val="00F44B49"/>
    <w:rsid w:val="00F47BE9"/>
    <w:rsid w:val="00F606D9"/>
    <w:rsid w:val="00F60736"/>
    <w:rsid w:val="00F611D4"/>
    <w:rsid w:val="00F6460D"/>
    <w:rsid w:val="00F67792"/>
    <w:rsid w:val="00F70A93"/>
    <w:rsid w:val="00F73041"/>
    <w:rsid w:val="00F751CD"/>
    <w:rsid w:val="00F77F5D"/>
    <w:rsid w:val="00F865EB"/>
    <w:rsid w:val="00F8724E"/>
    <w:rsid w:val="00F94ECF"/>
    <w:rsid w:val="00FA0103"/>
    <w:rsid w:val="00FA261A"/>
    <w:rsid w:val="00FA2F99"/>
    <w:rsid w:val="00FB0C4B"/>
    <w:rsid w:val="00FB2E45"/>
    <w:rsid w:val="00FB4496"/>
    <w:rsid w:val="00FB4538"/>
    <w:rsid w:val="00FC12AF"/>
    <w:rsid w:val="00FD37AE"/>
    <w:rsid w:val="00FD6C28"/>
    <w:rsid w:val="00FE560D"/>
    <w:rsid w:val="00FE5BA1"/>
    <w:rsid w:val="00FF0FDE"/>
    <w:rsid w:val="00FF23A0"/>
    <w:rsid w:val="00FF43E4"/>
    <w:rsid w:val="00FF7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72"/>
    <o:shapelayout v:ext="edit">
      <o:idmap v:ext="edit" data="1"/>
    </o:shapelayout>
  </w:shapeDefaults>
  <w:decimalSymbol w:val="."/>
  <w:listSeparator w:val=","/>
  <w14:docId w14:val="448E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HAnsi" w:hAnsi="Trebuchet MS" w:cs="Times New Roman"/>
        <w:sz w:val="22"/>
        <w:szCs w:val="22"/>
        <w:lang w:val="en-AU" w:eastAsia="en-US"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F1054"/>
    <w:pPr>
      <w:spacing w:after="240" w:line="240" w:lineRule="auto"/>
    </w:pPr>
  </w:style>
  <w:style w:type="paragraph" w:styleId="Heading1">
    <w:name w:val="heading 1"/>
    <w:next w:val="Normal"/>
    <w:link w:val="Heading1Char"/>
    <w:uiPriority w:val="9"/>
    <w:rsid w:val="00DC7EF3"/>
    <w:pPr>
      <w:keepNext/>
      <w:keepLines/>
      <w:spacing w:before="480" w:after="600" w:line="360" w:lineRule="auto"/>
      <w:contextualSpacing/>
      <w:outlineLvl w:val="0"/>
    </w:pPr>
    <w:rPr>
      <w:rFonts w:eastAsiaTheme="majorEastAsia" w:cstheme="majorBidi"/>
      <w:b/>
      <w:bCs/>
      <w:kern w:val="28"/>
      <w:sz w:val="56"/>
      <w:szCs w:val="32"/>
    </w:rPr>
  </w:style>
  <w:style w:type="paragraph" w:styleId="Heading2">
    <w:name w:val="heading 2"/>
    <w:basedOn w:val="Heading1"/>
    <w:next w:val="Normal"/>
    <w:link w:val="Heading2Char"/>
    <w:uiPriority w:val="9"/>
    <w:unhideWhenUsed/>
    <w:rsid w:val="00444BF0"/>
    <w:pPr>
      <w:spacing w:before="240" w:after="360"/>
      <w:outlineLvl w:val="1"/>
    </w:pPr>
    <w:rPr>
      <w:bCs w:val="0"/>
      <w:sz w:val="36"/>
      <w:szCs w:val="26"/>
    </w:rPr>
  </w:style>
  <w:style w:type="paragraph" w:styleId="Heading3">
    <w:name w:val="heading 3"/>
    <w:basedOn w:val="Heading2"/>
    <w:next w:val="Normal"/>
    <w:link w:val="Heading3Char"/>
    <w:uiPriority w:val="9"/>
    <w:unhideWhenUsed/>
    <w:rsid w:val="00444BF0"/>
    <w:pPr>
      <w:spacing w:after="240"/>
      <w:outlineLvl w:val="2"/>
    </w:pPr>
    <w:rPr>
      <w:bCs/>
      <w:sz w:val="32"/>
    </w:rPr>
  </w:style>
  <w:style w:type="paragraph" w:styleId="Heading4">
    <w:name w:val="heading 4"/>
    <w:basedOn w:val="Heading3"/>
    <w:next w:val="Normal"/>
    <w:link w:val="Heading4Char"/>
    <w:uiPriority w:val="9"/>
    <w:unhideWhenUsed/>
    <w:rsid w:val="00444BF0"/>
    <w:pPr>
      <w:spacing w:before="200" w:after="200"/>
      <w:outlineLvl w:val="3"/>
    </w:pPr>
    <w:rPr>
      <w:bCs w:val="0"/>
      <w:iCs/>
      <w:sz w:val="28"/>
    </w:rPr>
  </w:style>
  <w:style w:type="paragraph" w:styleId="Heading5">
    <w:name w:val="heading 5"/>
    <w:basedOn w:val="Heading4"/>
    <w:next w:val="Normal"/>
    <w:link w:val="Heading5Char"/>
    <w:uiPriority w:val="9"/>
    <w:unhideWhenUsed/>
    <w:rsid w:val="00444BF0"/>
    <w:pPr>
      <w:spacing w:before="120"/>
      <w:outlineLvl w:val="4"/>
    </w:pPr>
    <w:rPr>
      <w:sz w:val="24"/>
    </w:rPr>
  </w:style>
  <w:style w:type="paragraph" w:styleId="Heading6">
    <w:name w:val="heading 6"/>
    <w:basedOn w:val="Heading5"/>
    <w:next w:val="Normal"/>
    <w:link w:val="Heading6Char"/>
    <w:uiPriority w:val="9"/>
    <w:unhideWhenUsed/>
    <w:rsid w:val="00677A36"/>
    <w:pPr>
      <w:outlineLvl w:val="5"/>
    </w:pPr>
    <w:rPr>
      <w:b w:val="0"/>
      <w:i/>
    </w:rPr>
  </w:style>
  <w:style w:type="paragraph" w:styleId="Heading7">
    <w:name w:val="heading 7"/>
    <w:basedOn w:val="Heading6"/>
    <w:next w:val="Normal"/>
    <w:link w:val="Heading7Char"/>
    <w:uiPriority w:val="9"/>
    <w:semiHidden/>
    <w:unhideWhenUsed/>
    <w:rsid w:val="00444BF0"/>
    <w:pPr>
      <w:spacing w:before="200" w:after="120" w:line="288" w:lineRule="auto"/>
      <w:contextualSpacing w:val="0"/>
      <w:outlineLvl w:val="6"/>
    </w:pPr>
    <w:rPr>
      <w:b/>
      <w:i w:val="0"/>
      <w:color w:val="404040"/>
      <w:kern w:val="0"/>
      <w:sz w:val="22"/>
      <w:szCs w:val="22"/>
    </w:rPr>
  </w:style>
  <w:style w:type="paragraph" w:styleId="Heading8">
    <w:name w:val="heading 8"/>
    <w:basedOn w:val="Normal"/>
    <w:next w:val="Normal"/>
    <w:link w:val="Heading8Char"/>
    <w:uiPriority w:val="9"/>
    <w:semiHidden/>
    <w:unhideWhenUsed/>
    <w:qFormat/>
    <w:rsid w:val="00677A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7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77A36"/>
    <w:pPr>
      <w:spacing w:line="240" w:lineRule="auto"/>
    </w:pPr>
  </w:style>
  <w:style w:type="character" w:customStyle="1" w:styleId="Heading1Char">
    <w:name w:val="Heading 1 Char"/>
    <w:link w:val="Heading1"/>
    <w:uiPriority w:val="9"/>
    <w:rsid w:val="00DC7EF3"/>
    <w:rPr>
      <w:rFonts w:eastAsiaTheme="majorEastAsia" w:cstheme="majorBidi"/>
      <w:b/>
      <w:bCs/>
      <w:kern w:val="28"/>
      <w:sz w:val="56"/>
      <w:szCs w:val="32"/>
    </w:rPr>
  </w:style>
  <w:style w:type="character" w:customStyle="1" w:styleId="Heading2Char">
    <w:name w:val="Heading 2 Char"/>
    <w:link w:val="Heading2"/>
    <w:uiPriority w:val="9"/>
    <w:rsid w:val="00444BF0"/>
    <w:rPr>
      <w:rFonts w:eastAsiaTheme="majorEastAsia" w:cstheme="majorBidi"/>
      <w:b/>
      <w:kern w:val="28"/>
      <w:sz w:val="36"/>
      <w:szCs w:val="26"/>
    </w:rPr>
  </w:style>
  <w:style w:type="character" w:customStyle="1" w:styleId="Heading4Char">
    <w:name w:val="Heading 4 Char"/>
    <w:link w:val="Heading4"/>
    <w:uiPriority w:val="9"/>
    <w:rsid w:val="00444BF0"/>
    <w:rPr>
      <w:rFonts w:eastAsiaTheme="majorEastAsia" w:cstheme="majorBidi"/>
      <w:iCs/>
      <w:kern w:val="28"/>
      <w:sz w:val="28"/>
      <w:szCs w:val="26"/>
    </w:rPr>
  </w:style>
  <w:style w:type="paragraph" w:styleId="EndnoteText">
    <w:name w:val="endnote text"/>
    <w:basedOn w:val="Normal"/>
    <w:link w:val="EndnoteTextChar"/>
    <w:uiPriority w:val="99"/>
    <w:semiHidden/>
    <w:unhideWhenUsed/>
    <w:rsid w:val="008B463E"/>
    <w:pPr>
      <w:spacing w:after="0"/>
    </w:pPr>
    <w:rPr>
      <w:sz w:val="20"/>
      <w:szCs w:val="20"/>
    </w:rPr>
  </w:style>
  <w:style w:type="character" w:customStyle="1" w:styleId="EndnoteTextChar">
    <w:name w:val="Endnote Text Char"/>
    <w:basedOn w:val="DefaultParagraphFont"/>
    <w:link w:val="EndnoteText"/>
    <w:uiPriority w:val="99"/>
    <w:semiHidden/>
    <w:rsid w:val="008B463E"/>
    <w:rPr>
      <w:rFonts w:ascii="DIN Offc Light" w:hAnsi="DIN Offc Light"/>
      <w:color w:val="000000" w:themeColor="text1"/>
      <w:sz w:val="20"/>
      <w:szCs w:val="20"/>
    </w:rPr>
  </w:style>
  <w:style w:type="paragraph" w:customStyle="1" w:styleId="Nonchapterheading">
    <w:name w:val="Non chapter heading"/>
    <w:basedOn w:val="Heading5"/>
    <w:link w:val="NonchapterheadingChar"/>
    <w:rsid w:val="006E4003"/>
    <w:pPr>
      <w:spacing w:after="120" w:line="288" w:lineRule="auto"/>
      <w:ind w:left="360" w:hanging="360"/>
    </w:pPr>
    <w:rPr>
      <w:rFonts w:eastAsia="Times New Roman" w:cs="Times New Roman"/>
      <w:iCs w:val="0"/>
      <w:kern w:val="0"/>
      <w:szCs w:val="22"/>
    </w:rPr>
  </w:style>
  <w:style w:type="character" w:customStyle="1" w:styleId="NonchapterheadingChar">
    <w:name w:val="Non chapter heading Char"/>
    <w:basedOn w:val="Heading5Char"/>
    <w:link w:val="Nonchapterheading"/>
    <w:rsid w:val="006E4003"/>
    <w:rPr>
      <w:rFonts w:eastAsia="Times New Roman" w:cs="Times New Roman"/>
      <w:b/>
      <w:iCs/>
      <w:kern w:val="28"/>
      <w:sz w:val="24"/>
      <w:szCs w:val="26"/>
    </w:rPr>
  </w:style>
  <w:style w:type="character" w:customStyle="1" w:styleId="Heading5Char">
    <w:name w:val="Heading 5 Char"/>
    <w:link w:val="Heading5"/>
    <w:uiPriority w:val="9"/>
    <w:rsid w:val="00444BF0"/>
    <w:rPr>
      <w:rFonts w:eastAsiaTheme="majorEastAsia" w:cstheme="majorBidi"/>
      <w:b/>
      <w:iCs/>
      <w:kern w:val="28"/>
      <w:sz w:val="24"/>
      <w:szCs w:val="26"/>
    </w:rPr>
  </w:style>
  <w:style w:type="paragraph" w:customStyle="1" w:styleId="Non-numberedchapterheading">
    <w:name w:val="Non-numbered chapter heading"/>
    <w:basedOn w:val="Heading5"/>
    <w:link w:val="Non-numberedchapterheadingChar"/>
    <w:rsid w:val="006E4003"/>
    <w:pPr>
      <w:spacing w:after="120" w:line="288" w:lineRule="auto"/>
      <w:ind w:left="360" w:hanging="360"/>
    </w:pPr>
    <w:rPr>
      <w:rFonts w:eastAsia="Times New Roman" w:cs="Times New Roman"/>
      <w:iCs w:val="0"/>
      <w:kern w:val="0"/>
      <w:szCs w:val="22"/>
    </w:rPr>
  </w:style>
  <w:style w:type="character" w:customStyle="1" w:styleId="Non-numberedchapterheadingChar">
    <w:name w:val="Non-numbered chapter heading Char"/>
    <w:basedOn w:val="Heading5Char"/>
    <w:link w:val="Non-numberedchapterheading"/>
    <w:rsid w:val="006E4003"/>
    <w:rPr>
      <w:rFonts w:eastAsia="Times New Roman" w:cs="Times New Roman"/>
      <w:b/>
      <w:iCs/>
      <w:kern w:val="28"/>
      <w:sz w:val="24"/>
      <w:szCs w:val="26"/>
    </w:rPr>
  </w:style>
  <w:style w:type="character" w:customStyle="1" w:styleId="Heading3Char">
    <w:name w:val="Heading 3 Char"/>
    <w:link w:val="Heading3"/>
    <w:uiPriority w:val="9"/>
    <w:rsid w:val="00444BF0"/>
    <w:rPr>
      <w:rFonts w:eastAsiaTheme="majorEastAsia" w:cstheme="majorBidi"/>
      <w:bCs/>
      <w:kern w:val="28"/>
      <w:sz w:val="32"/>
      <w:szCs w:val="26"/>
    </w:rPr>
  </w:style>
  <w:style w:type="character" w:customStyle="1" w:styleId="Heading6Char">
    <w:name w:val="Heading 6 Char"/>
    <w:link w:val="Heading6"/>
    <w:uiPriority w:val="9"/>
    <w:rsid w:val="003D6738"/>
    <w:rPr>
      <w:rFonts w:eastAsiaTheme="majorEastAsia" w:cstheme="majorBidi"/>
      <w:i/>
      <w:iCs/>
      <w:kern w:val="28"/>
      <w:sz w:val="24"/>
      <w:szCs w:val="26"/>
    </w:rPr>
  </w:style>
  <w:style w:type="character" w:customStyle="1" w:styleId="Heading7Char">
    <w:name w:val="Heading 7 Char"/>
    <w:link w:val="Heading7"/>
    <w:uiPriority w:val="9"/>
    <w:semiHidden/>
    <w:rsid w:val="00444BF0"/>
    <w:rPr>
      <w:rFonts w:eastAsiaTheme="majorEastAsia" w:cstheme="majorBidi"/>
      <w:b/>
      <w:iCs/>
      <w:color w:val="404040"/>
    </w:rPr>
  </w:style>
  <w:style w:type="paragraph" w:styleId="TOC1">
    <w:name w:val="toc 1"/>
    <w:aliases w:val="APRA TOC 1"/>
    <w:basedOn w:val="APRANORMAL"/>
    <w:next w:val="APRANORMAL"/>
    <w:autoRedefine/>
    <w:uiPriority w:val="39"/>
    <w:unhideWhenUsed/>
    <w:qFormat/>
    <w:rsid w:val="007216C4"/>
    <w:pPr>
      <w:tabs>
        <w:tab w:val="left" w:pos="440"/>
        <w:tab w:val="left" w:pos="660"/>
        <w:tab w:val="right" w:pos="9016"/>
      </w:tabs>
    </w:pPr>
    <w:rPr>
      <w:rFonts w:ascii="DIN OT Medium" w:hAnsi="DIN OT Medium"/>
      <w:noProof/>
    </w:rPr>
  </w:style>
  <w:style w:type="paragraph" w:styleId="TOC2">
    <w:name w:val="toc 2"/>
    <w:aliases w:val="APRA TOC 2"/>
    <w:basedOn w:val="APRANORMAL"/>
    <w:next w:val="APRANORMAL"/>
    <w:autoRedefine/>
    <w:uiPriority w:val="39"/>
    <w:unhideWhenUsed/>
    <w:qFormat/>
    <w:rsid w:val="00964685"/>
    <w:pPr>
      <w:tabs>
        <w:tab w:val="right" w:pos="9015"/>
      </w:tabs>
      <w:ind w:left="220"/>
    </w:pPr>
    <w:rPr>
      <w:noProof/>
    </w:rPr>
  </w:style>
  <w:style w:type="paragraph" w:styleId="TOC3">
    <w:name w:val="toc 3"/>
    <w:basedOn w:val="Normal"/>
    <w:next w:val="Normal"/>
    <w:autoRedefine/>
    <w:uiPriority w:val="39"/>
    <w:unhideWhenUsed/>
    <w:rsid w:val="007216C4"/>
    <w:pPr>
      <w:tabs>
        <w:tab w:val="right" w:pos="9016"/>
      </w:tabs>
      <w:ind w:left="442"/>
    </w:pPr>
    <w:rPr>
      <w:noProof/>
    </w:rPr>
  </w:style>
  <w:style w:type="paragraph" w:styleId="TOC4">
    <w:name w:val="toc 4"/>
    <w:basedOn w:val="Normal"/>
    <w:next w:val="Normal"/>
    <w:autoRedefine/>
    <w:uiPriority w:val="39"/>
    <w:unhideWhenUsed/>
    <w:rsid w:val="007216C4"/>
    <w:pPr>
      <w:ind w:left="658"/>
    </w:pPr>
  </w:style>
  <w:style w:type="paragraph" w:styleId="FootnoteText">
    <w:name w:val="footnote text"/>
    <w:basedOn w:val="Normal"/>
    <w:link w:val="FootnoteTextChar"/>
    <w:uiPriority w:val="99"/>
    <w:unhideWhenUsed/>
    <w:rsid w:val="00A43B0B"/>
    <w:rPr>
      <w:rFonts w:ascii="DIN OT Light" w:hAnsi="DIN OT Light"/>
      <w:sz w:val="18"/>
    </w:rPr>
  </w:style>
  <w:style w:type="character" w:customStyle="1" w:styleId="FootnoteTextChar">
    <w:name w:val="Footnote Text Char"/>
    <w:link w:val="FootnoteText"/>
    <w:uiPriority w:val="99"/>
    <w:rsid w:val="00A43B0B"/>
    <w:rPr>
      <w:rFonts w:ascii="DIN OT Light" w:hAnsi="DIN OT Light"/>
      <w:sz w:val="18"/>
    </w:rPr>
  </w:style>
  <w:style w:type="paragraph" w:styleId="Header">
    <w:name w:val="header"/>
    <w:basedOn w:val="Normal"/>
    <w:link w:val="HeaderChar"/>
    <w:unhideWhenUsed/>
    <w:rsid w:val="006E4003"/>
    <w:pPr>
      <w:tabs>
        <w:tab w:val="center" w:pos="4513"/>
        <w:tab w:val="right" w:pos="9026"/>
      </w:tabs>
    </w:pPr>
  </w:style>
  <w:style w:type="character" w:customStyle="1" w:styleId="HeaderChar">
    <w:name w:val="Header Char"/>
    <w:link w:val="Header"/>
    <w:rsid w:val="006E4003"/>
    <w:rPr>
      <w:rFonts w:ascii="Trebuchet MS" w:eastAsia="Times New Roman" w:hAnsi="Trebuchet MS" w:cs="Times New Roman"/>
      <w:lang w:eastAsia="en-AU"/>
    </w:rPr>
  </w:style>
  <w:style w:type="paragraph" w:styleId="Footer">
    <w:name w:val="footer"/>
    <w:basedOn w:val="Normal"/>
    <w:link w:val="FooterChar"/>
    <w:uiPriority w:val="99"/>
    <w:unhideWhenUsed/>
    <w:rsid w:val="002B1BC2"/>
    <w:pPr>
      <w:tabs>
        <w:tab w:val="center" w:pos="4513"/>
        <w:tab w:val="right" w:pos="9026"/>
      </w:tabs>
      <w:spacing w:after="0"/>
      <w:jc w:val="right"/>
    </w:pPr>
    <w:rPr>
      <w:rFonts w:ascii="DIN OT" w:hAnsi="DIN OT"/>
      <w:sz w:val="18"/>
    </w:rPr>
  </w:style>
  <w:style w:type="character" w:customStyle="1" w:styleId="FooterChar">
    <w:name w:val="Footer Char"/>
    <w:link w:val="Footer"/>
    <w:uiPriority w:val="99"/>
    <w:rsid w:val="002B1BC2"/>
    <w:rPr>
      <w:rFonts w:ascii="DIN OT" w:hAnsi="DIN OT"/>
      <w:sz w:val="18"/>
    </w:rPr>
  </w:style>
  <w:style w:type="character" w:styleId="FootnoteReference">
    <w:name w:val="footnote reference"/>
    <w:unhideWhenUsed/>
    <w:rsid w:val="00A43B0B"/>
    <w:rPr>
      <w:rFonts w:ascii="DIN OT Medium" w:hAnsi="DIN OT Medium"/>
      <w:i w:val="0"/>
      <w:color w:val="595959" w:themeColor="text1" w:themeTint="A6"/>
      <w:sz w:val="22"/>
      <w:vertAlign w:val="superscript"/>
    </w:rPr>
  </w:style>
  <w:style w:type="paragraph" w:styleId="Subtitle">
    <w:name w:val="Subtitle"/>
    <w:basedOn w:val="Normal"/>
    <w:next w:val="Normal"/>
    <w:link w:val="SubtitleChar"/>
    <w:uiPriority w:val="11"/>
    <w:rsid w:val="00677A36"/>
    <w:pPr>
      <w:numPr>
        <w:ilvl w:val="1"/>
      </w:numPr>
    </w:pPr>
    <w:rPr>
      <w:rFonts w:eastAsiaTheme="majorEastAsia" w:cstheme="majorBidi"/>
      <w:i/>
      <w:iCs/>
      <w:spacing w:val="15"/>
      <w:szCs w:val="24"/>
    </w:rPr>
  </w:style>
  <w:style w:type="character" w:customStyle="1" w:styleId="SubtitleChar">
    <w:name w:val="Subtitle Char"/>
    <w:link w:val="Subtitle"/>
    <w:uiPriority w:val="11"/>
    <w:rsid w:val="00677A36"/>
    <w:rPr>
      <w:rFonts w:eastAsiaTheme="majorEastAsia" w:cstheme="majorBidi"/>
      <w:i/>
      <w:iCs/>
      <w:spacing w:val="15"/>
      <w:szCs w:val="24"/>
    </w:rPr>
  </w:style>
  <w:style w:type="character" w:styleId="Hyperlink">
    <w:name w:val="Hyperlink"/>
    <w:uiPriority w:val="99"/>
    <w:rsid w:val="00AB7A12"/>
    <w:rPr>
      <w:rFonts w:ascii="DIN OT Medium" w:hAnsi="DIN OT Medium"/>
      <w:color w:val="00B0F0"/>
      <w:sz w:val="22"/>
      <w:u w:val="single"/>
    </w:rPr>
  </w:style>
  <w:style w:type="character" w:styleId="Strong">
    <w:name w:val="Strong"/>
    <w:uiPriority w:val="22"/>
    <w:rsid w:val="00677A36"/>
    <w:rPr>
      <w:rFonts w:ascii="Trebuchet MS" w:hAnsi="Trebuchet MS"/>
      <w:b/>
      <w:bCs/>
      <w:sz w:val="22"/>
    </w:rPr>
  </w:style>
  <w:style w:type="character" w:styleId="EndnoteReference">
    <w:name w:val="endnote reference"/>
    <w:basedOn w:val="DefaultParagraphFont"/>
    <w:uiPriority w:val="99"/>
    <w:semiHidden/>
    <w:unhideWhenUsed/>
    <w:rsid w:val="008B463E"/>
    <w:rPr>
      <w:vertAlign w:val="superscript"/>
    </w:rPr>
  </w:style>
  <w:style w:type="table" w:styleId="TableGrid">
    <w:name w:val="Table Grid"/>
    <w:basedOn w:val="TableNormal"/>
    <w:uiPriority w:val="59"/>
    <w:rsid w:val="006E400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Number3"/>
    <w:link w:val="NumberedListChar"/>
    <w:rsid w:val="00373B0D"/>
    <w:pPr>
      <w:numPr>
        <w:numId w:val="26"/>
      </w:numPr>
    </w:pPr>
  </w:style>
  <w:style w:type="paragraph" w:styleId="ListParagraph">
    <w:name w:val="List Paragraph"/>
    <w:basedOn w:val="Normal"/>
    <w:link w:val="ListParagraphChar"/>
    <w:uiPriority w:val="34"/>
    <w:qFormat/>
    <w:rsid w:val="00677A36"/>
    <w:pPr>
      <w:ind w:left="720"/>
      <w:contextualSpacing/>
    </w:pPr>
  </w:style>
  <w:style w:type="paragraph" w:styleId="Quote">
    <w:name w:val="Quote"/>
    <w:basedOn w:val="Normal"/>
    <w:next w:val="Normal"/>
    <w:link w:val="QuoteChar"/>
    <w:uiPriority w:val="29"/>
    <w:rsid w:val="00677A36"/>
    <w:rPr>
      <w:i/>
      <w:iCs/>
      <w:color w:val="000000"/>
    </w:rPr>
  </w:style>
  <w:style w:type="character" w:customStyle="1" w:styleId="QuoteChar">
    <w:name w:val="Quote Char"/>
    <w:link w:val="Quote"/>
    <w:uiPriority w:val="29"/>
    <w:rsid w:val="00677A36"/>
    <w:rPr>
      <w:i/>
      <w:iCs/>
      <w:color w:val="000000"/>
    </w:rPr>
  </w:style>
  <w:style w:type="paragraph" w:styleId="TOAHeading">
    <w:name w:val="toa heading"/>
    <w:basedOn w:val="Normal"/>
    <w:next w:val="Normal"/>
    <w:uiPriority w:val="99"/>
    <w:semiHidden/>
    <w:unhideWhenUsed/>
    <w:rsid w:val="002F5035"/>
    <w:pPr>
      <w:spacing w:before="120"/>
    </w:pPr>
    <w:rPr>
      <w:rFonts w:eastAsiaTheme="majorEastAsia" w:cstheme="majorBidi"/>
      <w:b/>
      <w:bCs/>
      <w:sz w:val="28"/>
      <w:szCs w:val="24"/>
    </w:rPr>
  </w:style>
  <w:style w:type="character" w:styleId="IntenseEmphasis">
    <w:name w:val="Intense Emphasis"/>
    <w:uiPriority w:val="21"/>
    <w:rsid w:val="00677A36"/>
    <w:rPr>
      <w:rFonts w:ascii="Trebuchet MS" w:hAnsi="Trebuchet MS"/>
      <w:b/>
      <w:bCs/>
      <w:i/>
      <w:iCs/>
      <w:color w:val="000000" w:themeColor="text1"/>
      <w:sz w:val="22"/>
    </w:rPr>
  </w:style>
  <w:style w:type="paragraph" w:styleId="ListBullet">
    <w:name w:val="List Bullet"/>
    <w:basedOn w:val="List"/>
    <w:uiPriority w:val="99"/>
    <w:unhideWhenUsed/>
    <w:rsid w:val="00677A36"/>
    <w:pPr>
      <w:numPr>
        <w:numId w:val="33"/>
      </w:numPr>
      <w:contextualSpacing w:val="0"/>
    </w:pPr>
  </w:style>
  <w:style w:type="paragraph" w:styleId="ListNumber2">
    <w:name w:val="List Number 2"/>
    <w:basedOn w:val="Normal"/>
    <w:uiPriority w:val="99"/>
    <w:unhideWhenUsed/>
    <w:rsid w:val="0026542C"/>
    <w:pPr>
      <w:numPr>
        <w:numId w:val="20"/>
      </w:numPr>
      <w:contextualSpacing/>
    </w:pPr>
  </w:style>
  <w:style w:type="paragraph" w:styleId="ListNumber3">
    <w:name w:val="List Number 3"/>
    <w:basedOn w:val="Normal"/>
    <w:link w:val="ListNumber3Char"/>
    <w:uiPriority w:val="99"/>
    <w:unhideWhenUsed/>
    <w:rsid w:val="0026542C"/>
    <w:pPr>
      <w:numPr>
        <w:numId w:val="21"/>
      </w:numPr>
      <w:contextualSpacing/>
    </w:pPr>
  </w:style>
  <w:style w:type="paragraph" w:styleId="ListNumber4">
    <w:name w:val="List Number 4"/>
    <w:basedOn w:val="Normal"/>
    <w:uiPriority w:val="99"/>
    <w:semiHidden/>
    <w:unhideWhenUsed/>
    <w:rsid w:val="0026542C"/>
    <w:pPr>
      <w:numPr>
        <w:numId w:val="22"/>
      </w:numPr>
      <w:contextualSpacing/>
    </w:pPr>
  </w:style>
  <w:style w:type="paragraph" w:styleId="ListNumber5">
    <w:name w:val="List Number 5"/>
    <w:basedOn w:val="Normal"/>
    <w:uiPriority w:val="99"/>
    <w:semiHidden/>
    <w:unhideWhenUsed/>
    <w:rsid w:val="0026542C"/>
    <w:pPr>
      <w:numPr>
        <w:numId w:val="23"/>
      </w:numPr>
      <w:contextualSpacing/>
    </w:pPr>
  </w:style>
  <w:style w:type="paragraph" w:styleId="ListNumber">
    <w:name w:val="List Number"/>
    <w:basedOn w:val="Normal"/>
    <w:uiPriority w:val="99"/>
    <w:unhideWhenUsed/>
    <w:rsid w:val="0026542C"/>
    <w:pPr>
      <w:numPr>
        <w:numId w:val="19"/>
      </w:numPr>
      <w:contextualSpacing/>
    </w:pPr>
  </w:style>
  <w:style w:type="paragraph" w:styleId="List">
    <w:name w:val="List"/>
    <w:basedOn w:val="Normal"/>
    <w:uiPriority w:val="99"/>
    <w:unhideWhenUsed/>
    <w:rsid w:val="006C1429"/>
    <w:pPr>
      <w:ind w:left="283" w:hanging="283"/>
      <w:contextualSpacing/>
    </w:pPr>
  </w:style>
  <w:style w:type="paragraph" w:styleId="List2">
    <w:name w:val="List 2"/>
    <w:basedOn w:val="Normal"/>
    <w:uiPriority w:val="99"/>
    <w:unhideWhenUsed/>
    <w:rsid w:val="006C1429"/>
    <w:pPr>
      <w:ind w:left="566" w:hanging="283"/>
      <w:contextualSpacing/>
    </w:pPr>
  </w:style>
  <w:style w:type="paragraph" w:styleId="List3">
    <w:name w:val="List 3"/>
    <w:basedOn w:val="Normal"/>
    <w:uiPriority w:val="99"/>
    <w:unhideWhenUsed/>
    <w:rsid w:val="006C1429"/>
    <w:pPr>
      <w:ind w:left="849" w:hanging="283"/>
      <w:contextualSpacing/>
    </w:pPr>
  </w:style>
  <w:style w:type="paragraph" w:styleId="List4">
    <w:name w:val="List 4"/>
    <w:basedOn w:val="Normal"/>
    <w:uiPriority w:val="99"/>
    <w:unhideWhenUsed/>
    <w:rsid w:val="006C1429"/>
    <w:pPr>
      <w:ind w:left="1132" w:hanging="283"/>
      <w:contextualSpacing/>
    </w:pPr>
  </w:style>
  <w:style w:type="numbering" w:styleId="111111">
    <w:name w:val="Outline List 2"/>
    <w:basedOn w:val="NoList"/>
    <w:uiPriority w:val="99"/>
    <w:semiHidden/>
    <w:unhideWhenUsed/>
    <w:rsid w:val="006A5169"/>
    <w:pPr>
      <w:numPr>
        <w:numId w:val="24"/>
      </w:numPr>
    </w:pPr>
  </w:style>
  <w:style w:type="character" w:customStyle="1" w:styleId="ListNumber3Char">
    <w:name w:val="List Number 3 Char"/>
    <w:basedOn w:val="DefaultParagraphFont"/>
    <w:link w:val="ListNumber3"/>
    <w:uiPriority w:val="99"/>
    <w:rsid w:val="00373B0D"/>
  </w:style>
  <w:style w:type="character" w:customStyle="1" w:styleId="NumberedListChar">
    <w:name w:val="Numbered List Char"/>
    <w:basedOn w:val="ListNumber3Char"/>
    <w:link w:val="NumberedList"/>
    <w:rsid w:val="00373B0D"/>
  </w:style>
  <w:style w:type="paragraph" w:styleId="BodyText">
    <w:name w:val="Body Text"/>
    <w:basedOn w:val="Normal"/>
    <w:link w:val="BodyTextChar"/>
    <w:uiPriority w:val="99"/>
    <w:semiHidden/>
    <w:unhideWhenUsed/>
    <w:rsid w:val="002F5035"/>
  </w:style>
  <w:style w:type="character" w:customStyle="1" w:styleId="BodyTextChar">
    <w:name w:val="Body Text Char"/>
    <w:basedOn w:val="DefaultParagraphFont"/>
    <w:link w:val="BodyText"/>
    <w:uiPriority w:val="99"/>
    <w:semiHidden/>
    <w:rsid w:val="002F5035"/>
  </w:style>
  <w:style w:type="character" w:customStyle="1" w:styleId="Heading8Char">
    <w:name w:val="Heading 8 Char"/>
    <w:basedOn w:val="DefaultParagraphFont"/>
    <w:link w:val="Heading8"/>
    <w:uiPriority w:val="9"/>
    <w:semiHidden/>
    <w:rsid w:val="00677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7A3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rsid w:val="00677A36"/>
    <w:pPr>
      <w:spacing w:after="0"/>
      <w:outlineLvl w:val="9"/>
    </w:pPr>
    <w:rPr>
      <w:rFonts w:asciiTheme="majorHAnsi" w:hAnsiTheme="majorHAnsi"/>
      <w:kern w:val="0"/>
      <w:sz w:val="36"/>
      <w:szCs w:val="28"/>
    </w:rPr>
  </w:style>
  <w:style w:type="paragraph" w:customStyle="1" w:styleId="TableColumnHeading">
    <w:name w:val="Table Column Heading"/>
    <w:basedOn w:val="Normal"/>
    <w:rsid w:val="00677A36"/>
    <w:pPr>
      <w:widowControl w:val="0"/>
      <w:spacing w:before="120"/>
    </w:pPr>
    <w:rPr>
      <w:rFonts w:eastAsia="Times" w:cstheme="majorBidi"/>
      <w:b/>
      <w:iCs/>
      <w:color w:val="000000" w:themeColor="text1"/>
      <w:szCs w:val="20"/>
    </w:rPr>
  </w:style>
  <w:style w:type="paragraph" w:customStyle="1" w:styleId="TableColumnSub-Heading">
    <w:name w:val="Table Column Sub-Heading"/>
    <w:basedOn w:val="Normal"/>
    <w:rsid w:val="00677A36"/>
    <w:pPr>
      <w:keepNext/>
      <w:widowControl w:val="0"/>
      <w:spacing w:before="60" w:after="60"/>
    </w:pPr>
    <w:rPr>
      <w:rFonts w:cstheme="minorBidi"/>
      <w:b/>
      <w:sz w:val="20"/>
    </w:rPr>
  </w:style>
  <w:style w:type="paragraph" w:customStyle="1" w:styleId="TableRowHeading">
    <w:name w:val="Table Row Heading"/>
    <w:basedOn w:val="Normal"/>
    <w:rsid w:val="00677A36"/>
    <w:pPr>
      <w:keepNext/>
      <w:widowControl w:val="0"/>
      <w:spacing w:before="120"/>
    </w:pPr>
    <w:rPr>
      <w:b/>
      <w:i/>
      <w:sz w:val="20"/>
      <w:lang w:eastAsia="en-AU"/>
    </w:rPr>
  </w:style>
  <w:style w:type="table" w:customStyle="1" w:styleId="APRAWorkingPaperTable">
    <w:name w:val="APRA Working Paper Table"/>
    <w:basedOn w:val="TableNormal"/>
    <w:uiPriority w:val="99"/>
    <w:rsid w:val="00677A36"/>
    <w:pPr>
      <w:spacing w:after="0" w:line="240" w:lineRule="auto"/>
    </w:pPr>
    <w:rPr>
      <w:sz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jc w:val="left"/>
        <w:outlineLvl w:val="3"/>
      </w:pPr>
      <w:rPr>
        <w:rFonts w:ascii="Trebuchet MS" w:hAnsi="Trebuchet MS"/>
        <w:b w:val="0"/>
        <w:i w:val="0"/>
        <w:sz w:val="22"/>
      </w:rPr>
      <w:tblPr/>
      <w:tcPr>
        <w:shd w:val="clear" w:color="auto" w:fill="FBD4B4" w:themeFill="accent6" w:themeFillTint="66"/>
        <w:vAlign w:val="center"/>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BalloonText">
    <w:name w:val="Balloon Text"/>
    <w:basedOn w:val="Normal"/>
    <w:link w:val="BalloonTextChar"/>
    <w:uiPriority w:val="99"/>
    <w:semiHidden/>
    <w:unhideWhenUsed/>
    <w:rsid w:val="000F20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0CF"/>
    <w:rPr>
      <w:rFonts w:ascii="Tahoma" w:hAnsi="Tahoma" w:cs="Tahoma"/>
      <w:sz w:val="16"/>
      <w:szCs w:val="16"/>
    </w:rPr>
  </w:style>
  <w:style w:type="character" w:styleId="FollowedHyperlink">
    <w:name w:val="FollowedHyperlink"/>
    <w:basedOn w:val="DefaultParagraphFont"/>
    <w:uiPriority w:val="99"/>
    <w:semiHidden/>
    <w:unhideWhenUsed/>
    <w:rsid w:val="000C170D"/>
    <w:rPr>
      <w:color w:val="800080" w:themeColor="followedHyperlink"/>
      <w:u w:val="single"/>
    </w:rPr>
  </w:style>
  <w:style w:type="paragraph" w:styleId="Title">
    <w:name w:val="Title"/>
    <w:basedOn w:val="Normal"/>
    <w:next w:val="Normal"/>
    <w:link w:val="TitleChar"/>
    <w:uiPriority w:val="10"/>
    <w:rsid w:val="00DC7EF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EF3"/>
    <w:rPr>
      <w:rFonts w:eastAsiaTheme="majorEastAsia" w:cstheme="majorBidi"/>
      <w:color w:val="17365D" w:themeColor="text2" w:themeShade="BF"/>
      <w:spacing w:val="5"/>
      <w:kern w:val="28"/>
      <w:sz w:val="52"/>
      <w:szCs w:val="52"/>
    </w:rPr>
  </w:style>
  <w:style w:type="character" w:styleId="SubtleEmphasis">
    <w:name w:val="Subtle Emphasis"/>
    <w:basedOn w:val="DefaultParagraphFont"/>
    <w:uiPriority w:val="19"/>
    <w:rsid w:val="00DC7EF3"/>
    <w:rPr>
      <w:i/>
      <w:iCs/>
      <w:color w:val="808080" w:themeColor="text1" w:themeTint="7F"/>
    </w:rPr>
  </w:style>
  <w:style w:type="character" w:styleId="PlaceholderText">
    <w:name w:val="Placeholder Text"/>
    <w:basedOn w:val="DefaultParagraphFont"/>
    <w:uiPriority w:val="99"/>
    <w:semiHidden/>
    <w:rsid w:val="0043440F"/>
    <w:rPr>
      <w:color w:val="808080"/>
    </w:rPr>
  </w:style>
  <w:style w:type="paragraph" w:customStyle="1" w:styleId="BasicParagraph">
    <w:name w:val="[Basic Paragraph]"/>
    <w:basedOn w:val="Normal"/>
    <w:uiPriority w:val="99"/>
    <w:rsid w:val="00B029E2"/>
    <w:pPr>
      <w:autoSpaceDE w:val="0"/>
      <w:autoSpaceDN w:val="0"/>
      <w:adjustRightInd w:val="0"/>
      <w:spacing w:after="0"/>
      <w:textAlignment w:val="center"/>
    </w:pPr>
    <w:rPr>
      <w:rFonts w:ascii="Minion Pro" w:hAnsi="Minion Pro" w:cs="Minion Pro"/>
      <w:color w:val="000000"/>
      <w:sz w:val="24"/>
      <w:szCs w:val="24"/>
      <w:lang w:val="en-GB"/>
    </w:rPr>
  </w:style>
  <w:style w:type="paragraph" w:customStyle="1" w:styleId="APRAHEADING1">
    <w:name w:val="APRA HEADING 1"/>
    <w:basedOn w:val="Normal"/>
    <w:link w:val="APRAHEADING1Char"/>
    <w:qFormat/>
    <w:rsid w:val="00CA00AF"/>
    <w:pPr>
      <w:pBdr>
        <w:bottom w:val="single" w:sz="4" w:space="3" w:color="BFBFBF" w:themeColor="background1" w:themeShade="BF"/>
      </w:pBdr>
      <w:spacing w:after="480"/>
    </w:pPr>
    <w:rPr>
      <w:rFonts w:ascii="DIN OT Medium" w:hAnsi="DIN OT Medium"/>
      <w:color w:val="002060"/>
      <w:sz w:val="40"/>
      <w:szCs w:val="40"/>
    </w:rPr>
  </w:style>
  <w:style w:type="paragraph" w:customStyle="1" w:styleId="APRANORMAL">
    <w:name w:val="APRA NORMAL"/>
    <w:basedOn w:val="Normal"/>
    <w:link w:val="APRANORMALChar"/>
    <w:autoRedefine/>
    <w:qFormat/>
    <w:rsid w:val="00DD0D9A"/>
    <w:rPr>
      <w:rFonts w:ascii="Arial" w:hAnsi="Arial"/>
      <w:lang w:val="en-GB"/>
    </w:rPr>
  </w:style>
  <w:style w:type="character" w:customStyle="1" w:styleId="APRAHEADING1Char">
    <w:name w:val="APRA HEADING 1 Char"/>
    <w:basedOn w:val="DefaultParagraphFont"/>
    <w:link w:val="APRAHEADING1"/>
    <w:rsid w:val="00CA00AF"/>
    <w:rPr>
      <w:rFonts w:ascii="DIN OT Medium" w:hAnsi="DIN OT Medium"/>
      <w:color w:val="002060"/>
      <w:sz w:val="40"/>
      <w:szCs w:val="40"/>
    </w:rPr>
  </w:style>
  <w:style w:type="paragraph" w:customStyle="1" w:styleId="B-Heading2">
    <w:name w:val="B - Heading 2"/>
    <w:basedOn w:val="Normal"/>
    <w:uiPriority w:val="99"/>
    <w:rsid w:val="00C63CCC"/>
    <w:pPr>
      <w:pBdr>
        <w:bottom w:val="single" w:sz="4" w:space="5" w:color="000000"/>
      </w:pBdr>
      <w:suppressAutoHyphens/>
      <w:autoSpaceDE w:val="0"/>
      <w:autoSpaceDN w:val="0"/>
      <w:adjustRightInd w:val="0"/>
      <w:spacing w:before="227" w:after="170" w:line="288" w:lineRule="auto"/>
      <w:textAlignment w:val="center"/>
    </w:pPr>
    <w:rPr>
      <w:rFonts w:cs="DIN Offc"/>
      <w:b/>
      <w:bCs/>
      <w:color w:val="142667"/>
      <w:sz w:val="28"/>
      <w:szCs w:val="28"/>
      <w:lang w:val="en-GB"/>
    </w:rPr>
  </w:style>
  <w:style w:type="character" w:customStyle="1" w:styleId="APRANORMALChar">
    <w:name w:val="APRA NORMAL Char"/>
    <w:basedOn w:val="DefaultParagraphFont"/>
    <w:link w:val="APRANORMAL"/>
    <w:rsid w:val="00DD0D9A"/>
    <w:rPr>
      <w:rFonts w:ascii="Arial" w:hAnsi="Arial"/>
      <w:lang w:val="en-GB"/>
    </w:rPr>
  </w:style>
  <w:style w:type="paragraph" w:customStyle="1" w:styleId="APRAHEADING2">
    <w:name w:val="APRA HEADING 2"/>
    <w:link w:val="APRAHEADING2Char"/>
    <w:qFormat/>
    <w:rsid w:val="006A3558"/>
    <w:pPr>
      <w:pBdr>
        <w:bottom w:val="single" w:sz="4" w:space="1" w:color="D9D9D9" w:themeColor="background1" w:themeShade="D9"/>
      </w:pBdr>
      <w:spacing w:before="360" w:after="240"/>
    </w:pPr>
    <w:rPr>
      <w:rFonts w:ascii="DIN OT Medium" w:hAnsi="DIN OT Medium"/>
      <w:color w:val="002060"/>
      <w:sz w:val="30"/>
      <w:szCs w:val="28"/>
    </w:rPr>
  </w:style>
  <w:style w:type="paragraph" w:customStyle="1" w:styleId="APRAHEADING3">
    <w:name w:val="APRA HEADING 3"/>
    <w:basedOn w:val="APRANORMAL"/>
    <w:link w:val="APRAHEADING3Char"/>
    <w:qFormat/>
    <w:rsid w:val="00A43B0B"/>
    <w:pPr>
      <w:spacing w:before="360" w:after="120"/>
    </w:pPr>
    <w:rPr>
      <w:rFonts w:ascii="DIN OT Medium" w:hAnsi="DIN OT Medium"/>
      <w:color w:val="002060"/>
      <w:sz w:val="26"/>
      <w:szCs w:val="24"/>
    </w:rPr>
  </w:style>
  <w:style w:type="character" w:customStyle="1" w:styleId="APRAHEADING2Char">
    <w:name w:val="APRA HEADING 2 Char"/>
    <w:basedOn w:val="APRAHEADING1Char"/>
    <w:link w:val="APRAHEADING2"/>
    <w:rsid w:val="006A3558"/>
    <w:rPr>
      <w:rFonts w:ascii="DIN OT Medium" w:hAnsi="DIN OT Medium"/>
      <w:color w:val="002060"/>
      <w:sz w:val="30"/>
      <w:szCs w:val="28"/>
    </w:rPr>
  </w:style>
  <w:style w:type="paragraph" w:customStyle="1" w:styleId="APRAHEADING4">
    <w:name w:val="APRA HEADING 4"/>
    <w:basedOn w:val="Normal"/>
    <w:link w:val="APRAHEADING4Char"/>
    <w:qFormat/>
    <w:rsid w:val="00A43B0B"/>
    <w:pPr>
      <w:suppressAutoHyphens/>
      <w:autoSpaceDE w:val="0"/>
      <w:autoSpaceDN w:val="0"/>
      <w:adjustRightInd w:val="0"/>
      <w:spacing w:before="240" w:after="60" w:line="288" w:lineRule="auto"/>
      <w:textAlignment w:val="center"/>
    </w:pPr>
    <w:rPr>
      <w:rFonts w:ascii="DIN OT Medium" w:hAnsi="DIN OT Medium" w:cs="DIN Offc"/>
      <w:bCs/>
      <w:lang w:val="en-GB"/>
    </w:rPr>
  </w:style>
  <w:style w:type="character" w:customStyle="1" w:styleId="APRAHEADING3Char">
    <w:name w:val="APRA HEADING 3 Char"/>
    <w:basedOn w:val="APRANORMALChar"/>
    <w:link w:val="APRAHEADING3"/>
    <w:rsid w:val="00A43B0B"/>
    <w:rPr>
      <w:rFonts w:ascii="DIN OT Medium" w:hAnsi="DIN OT Medium"/>
      <w:color w:val="002060"/>
      <w:sz w:val="26"/>
      <w:szCs w:val="24"/>
      <w:lang w:val="en-GB"/>
    </w:rPr>
  </w:style>
  <w:style w:type="paragraph" w:customStyle="1" w:styleId="APRAHEADING5">
    <w:name w:val="APRA HEADING 5"/>
    <w:basedOn w:val="APRAHEADING4"/>
    <w:link w:val="APRAHEADING5Char"/>
    <w:qFormat/>
    <w:rsid w:val="00734D9F"/>
    <w:rPr>
      <w:i/>
    </w:rPr>
  </w:style>
  <w:style w:type="character" w:customStyle="1" w:styleId="APRAHEADING4Char">
    <w:name w:val="APRA HEADING 4 Char"/>
    <w:basedOn w:val="DefaultParagraphFont"/>
    <w:link w:val="APRAHEADING4"/>
    <w:rsid w:val="00A43B0B"/>
    <w:rPr>
      <w:rFonts w:ascii="DIN OT Medium" w:hAnsi="DIN OT Medium" w:cs="DIN Offc"/>
      <w:bCs/>
      <w:lang w:val="en-GB"/>
    </w:rPr>
  </w:style>
  <w:style w:type="paragraph" w:customStyle="1" w:styleId="APRABULLET">
    <w:name w:val="APRA BULLET"/>
    <w:basedOn w:val="ListParagraph"/>
    <w:link w:val="APRABULLETChar"/>
    <w:qFormat/>
    <w:rsid w:val="00DD0D9A"/>
    <w:pPr>
      <w:numPr>
        <w:numId w:val="34"/>
      </w:numPr>
    </w:pPr>
    <w:rPr>
      <w:rFonts w:ascii="Arial" w:hAnsi="Arial"/>
      <w:lang w:val="en-GB"/>
    </w:rPr>
  </w:style>
  <w:style w:type="character" w:customStyle="1" w:styleId="APRAHEADING5Char">
    <w:name w:val="APRA HEADING 5 Char"/>
    <w:basedOn w:val="APRAHEADING4Char"/>
    <w:link w:val="APRAHEADING5"/>
    <w:rsid w:val="00734D9F"/>
    <w:rPr>
      <w:rFonts w:ascii="DIN Offc Medium" w:hAnsi="DIN Offc Medium" w:cs="DIN Offc"/>
      <w:bCs/>
      <w:i/>
      <w:color w:val="000000" w:themeColor="text1"/>
      <w:lang w:val="en-GB"/>
    </w:rPr>
  </w:style>
  <w:style w:type="paragraph" w:customStyle="1" w:styleId="APRANUMBERBULLET">
    <w:name w:val="APRA NUMBER BULLET"/>
    <w:basedOn w:val="ListParagraph"/>
    <w:link w:val="APRANUMBERBULLETChar"/>
    <w:qFormat/>
    <w:rsid w:val="00A43B0B"/>
    <w:pPr>
      <w:numPr>
        <w:numId w:val="35"/>
      </w:numPr>
    </w:pPr>
    <w:rPr>
      <w:rFonts w:ascii="DIN OT Light" w:hAnsi="DIN OT Light"/>
      <w:lang w:val="en-GB"/>
    </w:rPr>
  </w:style>
  <w:style w:type="character" w:customStyle="1" w:styleId="ListParagraphChar">
    <w:name w:val="List Paragraph Char"/>
    <w:basedOn w:val="DefaultParagraphFont"/>
    <w:link w:val="ListParagraph"/>
    <w:uiPriority w:val="34"/>
    <w:rsid w:val="005F6AE8"/>
    <w:rPr>
      <w:rFonts w:ascii="DIN Offc Light" w:hAnsi="DIN Offc Light"/>
      <w:color w:val="000000" w:themeColor="text1"/>
    </w:rPr>
  </w:style>
  <w:style w:type="character" w:customStyle="1" w:styleId="APRABULLETChar">
    <w:name w:val="APRA BULLET Char"/>
    <w:basedOn w:val="ListParagraphChar"/>
    <w:link w:val="APRABULLET"/>
    <w:rsid w:val="00DD0D9A"/>
    <w:rPr>
      <w:rFonts w:ascii="Arial" w:hAnsi="Arial"/>
      <w:color w:val="000000" w:themeColor="text1"/>
      <w:lang w:val="en-GB"/>
    </w:rPr>
  </w:style>
  <w:style w:type="character" w:customStyle="1" w:styleId="APRANUMBERBULLETChar">
    <w:name w:val="APRA NUMBER BULLET Char"/>
    <w:basedOn w:val="ListParagraphChar"/>
    <w:link w:val="APRANUMBERBULLET"/>
    <w:rsid w:val="00A43B0B"/>
    <w:rPr>
      <w:rFonts w:ascii="DIN OT Light" w:hAnsi="DIN OT Light"/>
      <w:color w:val="000000" w:themeColor="text1"/>
      <w:lang w:val="en-GB"/>
    </w:rPr>
  </w:style>
  <w:style w:type="paragraph" w:customStyle="1" w:styleId="PaperTypeHeading">
    <w:name w:val="Paper Type Heading"/>
    <w:basedOn w:val="Normal"/>
    <w:link w:val="PaperTypeHeadingChar"/>
    <w:qFormat/>
    <w:rsid w:val="00176251"/>
    <w:rPr>
      <w:rFonts w:ascii="DIN OT Medium" w:hAnsi="DIN OT Medium"/>
      <w:caps/>
      <w:color w:val="002060"/>
      <w:sz w:val="90"/>
      <w:szCs w:val="90"/>
    </w:rPr>
  </w:style>
  <w:style w:type="character" w:customStyle="1" w:styleId="PaperTypeHeadingChar">
    <w:name w:val="Paper Type Heading Char"/>
    <w:basedOn w:val="DefaultParagraphFont"/>
    <w:link w:val="PaperTypeHeading"/>
    <w:rsid w:val="00176251"/>
    <w:rPr>
      <w:rFonts w:ascii="DIN OT Medium" w:hAnsi="DIN OT Medium"/>
      <w:caps/>
      <w:color w:val="002060"/>
      <w:sz w:val="90"/>
      <w:szCs w:val="90"/>
    </w:rPr>
  </w:style>
  <w:style w:type="paragraph" w:styleId="BodyText2">
    <w:name w:val="Body Text 2"/>
    <w:basedOn w:val="Normal"/>
    <w:link w:val="BodyText2Char"/>
    <w:rsid w:val="00551815"/>
    <w:pPr>
      <w:spacing w:after="120" w:line="480" w:lineRule="auto"/>
    </w:pPr>
    <w:rPr>
      <w:rFonts w:ascii="Times New Roman" w:eastAsia="Times New Roman" w:hAnsi="Times New Roman"/>
      <w:sz w:val="20"/>
      <w:szCs w:val="20"/>
      <w:lang w:eastAsia="en-AU"/>
    </w:rPr>
  </w:style>
  <w:style w:type="character" w:customStyle="1" w:styleId="BodyText2Char">
    <w:name w:val="Body Text 2 Char"/>
    <w:basedOn w:val="DefaultParagraphFont"/>
    <w:link w:val="BodyText2"/>
    <w:rsid w:val="00551815"/>
    <w:rPr>
      <w:rFonts w:ascii="Times New Roman" w:eastAsia="Times New Roman" w:hAnsi="Times New Roman"/>
      <w:sz w:val="20"/>
      <w:szCs w:val="20"/>
      <w:lang w:eastAsia="en-AU"/>
    </w:rPr>
  </w:style>
  <w:style w:type="character" w:styleId="CommentReference">
    <w:name w:val="annotation reference"/>
    <w:basedOn w:val="DefaultParagraphFont"/>
    <w:uiPriority w:val="99"/>
    <w:semiHidden/>
    <w:unhideWhenUsed/>
    <w:rsid w:val="008E0172"/>
    <w:rPr>
      <w:sz w:val="16"/>
      <w:szCs w:val="16"/>
    </w:rPr>
  </w:style>
  <w:style w:type="paragraph" w:styleId="CommentText">
    <w:name w:val="annotation text"/>
    <w:basedOn w:val="Normal"/>
    <w:link w:val="CommentTextChar"/>
    <w:uiPriority w:val="99"/>
    <w:semiHidden/>
    <w:unhideWhenUsed/>
    <w:rsid w:val="008E0172"/>
    <w:rPr>
      <w:sz w:val="20"/>
      <w:szCs w:val="20"/>
    </w:rPr>
  </w:style>
  <w:style w:type="character" w:customStyle="1" w:styleId="CommentTextChar">
    <w:name w:val="Comment Text Char"/>
    <w:basedOn w:val="DefaultParagraphFont"/>
    <w:link w:val="CommentText"/>
    <w:uiPriority w:val="99"/>
    <w:semiHidden/>
    <w:rsid w:val="008E0172"/>
    <w:rPr>
      <w:sz w:val="20"/>
      <w:szCs w:val="20"/>
    </w:rPr>
  </w:style>
  <w:style w:type="paragraph" w:styleId="CommentSubject">
    <w:name w:val="annotation subject"/>
    <w:basedOn w:val="CommentText"/>
    <w:next w:val="CommentText"/>
    <w:link w:val="CommentSubjectChar"/>
    <w:uiPriority w:val="99"/>
    <w:semiHidden/>
    <w:unhideWhenUsed/>
    <w:rsid w:val="008E0172"/>
    <w:rPr>
      <w:b/>
      <w:bCs/>
    </w:rPr>
  </w:style>
  <w:style w:type="character" w:customStyle="1" w:styleId="CommentSubjectChar">
    <w:name w:val="Comment Subject Char"/>
    <w:basedOn w:val="CommentTextChar"/>
    <w:link w:val="CommentSubject"/>
    <w:uiPriority w:val="99"/>
    <w:semiHidden/>
    <w:rsid w:val="008E017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imes New Roman"/>
        <w:sz w:val="22"/>
        <w:szCs w:val="22"/>
        <w:lang w:val="en-AU" w:eastAsia="en-US"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F1054"/>
    <w:pPr>
      <w:spacing w:after="240" w:line="240" w:lineRule="auto"/>
    </w:pPr>
  </w:style>
  <w:style w:type="paragraph" w:styleId="Heading1">
    <w:name w:val="heading 1"/>
    <w:next w:val="Normal"/>
    <w:link w:val="Heading1Char"/>
    <w:uiPriority w:val="9"/>
    <w:rsid w:val="00DC7EF3"/>
    <w:pPr>
      <w:keepNext/>
      <w:keepLines/>
      <w:spacing w:before="480" w:after="600" w:line="360" w:lineRule="auto"/>
      <w:contextualSpacing/>
      <w:outlineLvl w:val="0"/>
    </w:pPr>
    <w:rPr>
      <w:rFonts w:eastAsiaTheme="majorEastAsia" w:cstheme="majorBidi"/>
      <w:b/>
      <w:bCs/>
      <w:kern w:val="28"/>
      <w:sz w:val="56"/>
      <w:szCs w:val="32"/>
    </w:rPr>
  </w:style>
  <w:style w:type="paragraph" w:styleId="Heading2">
    <w:name w:val="heading 2"/>
    <w:basedOn w:val="Heading1"/>
    <w:next w:val="Normal"/>
    <w:link w:val="Heading2Char"/>
    <w:uiPriority w:val="9"/>
    <w:unhideWhenUsed/>
    <w:rsid w:val="00444BF0"/>
    <w:pPr>
      <w:spacing w:before="240" w:after="360"/>
      <w:outlineLvl w:val="1"/>
    </w:pPr>
    <w:rPr>
      <w:bCs w:val="0"/>
      <w:sz w:val="36"/>
      <w:szCs w:val="26"/>
    </w:rPr>
  </w:style>
  <w:style w:type="paragraph" w:styleId="Heading3">
    <w:name w:val="heading 3"/>
    <w:basedOn w:val="Heading2"/>
    <w:next w:val="Normal"/>
    <w:link w:val="Heading3Char"/>
    <w:uiPriority w:val="9"/>
    <w:unhideWhenUsed/>
    <w:rsid w:val="00444BF0"/>
    <w:pPr>
      <w:spacing w:after="240"/>
      <w:outlineLvl w:val="2"/>
    </w:pPr>
    <w:rPr>
      <w:bCs/>
      <w:sz w:val="32"/>
    </w:rPr>
  </w:style>
  <w:style w:type="paragraph" w:styleId="Heading4">
    <w:name w:val="heading 4"/>
    <w:basedOn w:val="Heading3"/>
    <w:next w:val="Normal"/>
    <w:link w:val="Heading4Char"/>
    <w:uiPriority w:val="9"/>
    <w:unhideWhenUsed/>
    <w:rsid w:val="00444BF0"/>
    <w:pPr>
      <w:spacing w:before="200" w:after="200"/>
      <w:outlineLvl w:val="3"/>
    </w:pPr>
    <w:rPr>
      <w:bCs w:val="0"/>
      <w:iCs/>
      <w:sz w:val="28"/>
    </w:rPr>
  </w:style>
  <w:style w:type="paragraph" w:styleId="Heading5">
    <w:name w:val="heading 5"/>
    <w:basedOn w:val="Heading4"/>
    <w:next w:val="Normal"/>
    <w:link w:val="Heading5Char"/>
    <w:uiPriority w:val="9"/>
    <w:unhideWhenUsed/>
    <w:rsid w:val="00444BF0"/>
    <w:pPr>
      <w:spacing w:before="120"/>
      <w:outlineLvl w:val="4"/>
    </w:pPr>
    <w:rPr>
      <w:sz w:val="24"/>
    </w:rPr>
  </w:style>
  <w:style w:type="paragraph" w:styleId="Heading6">
    <w:name w:val="heading 6"/>
    <w:basedOn w:val="Heading5"/>
    <w:next w:val="Normal"/>
    <w:link w:val="Heading6Char"/>
    <w:uiPriority w:val="9"/>
    <w:unhideWhenUsed/>
    <w:rsid w:val="00677A36"/>
    <w:pPr>
      <w:outlineLvl w:val="5"/>
    </w:pPr>
    <w:rPr>
      <w:b w:val="0"/>
      <w:i/>
    </w:rPr>
  </w:style>
  <w:style w:type="paragraph" w:styleId="Heading7">
    <w:name w:val="heading 7"/>
    <w:basedOn w:val="Heading6"/>
    <w:next w:val="Normal"/>
    <w:link w:val="Heading7Char"/>
    <w:uiPriority w:val="9"/>
    <w:semiHidden/>
    <w:unhideWhenUsed/>
    <w:rsid w:val="00444BF0"/>
    <w:pPr>
      <w:spacing w:before="200" w:after="120" w:line="288" w:lineRule="auto"/>
      <w:contextualSpacing w:val="0"/>
      <w:outlineLvl w:val="6"/>
    </w:pPr>
    <w:rPr>
      <w:b/>
      <w:i w:val="0"/>
      <w:color w:val="404040"/>
      <w:kern w:val="0"/>
      <w:sz w:val="22"/>
      <w:szCs w:val="22"/>
    </w:rPr>
  </w:style>
  <w:style w:type="paragraph" w:styleId="Heading8">
    <w:name w:val="heading 8"/>
    <w:basedOn w:val="Normal"/>
    <w:next w:val="Normal"/>
    <w:link w:val="Heading8Char"/>
    <w:uiPriority w:val="9"/>
    <w:semiHidden/>
    <w:unhideWhenUsed/>
    <w:qFormat/>
    <w:rsid w:val="00677A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7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77A36"/>
    <w:pPr>
      <w:spacing w:line="240" w:lineRule="auto"/>
    </w:pPr>
  </w:style>
  <w:style w:type="character" w:customStyle="1" w:styleId="Heading1Char">
    <w:name w:val="Heading 1 Char"/>
    <w:link w:val="Heading1"/>
    <w:uiPriority w:val="9"/>
    <w:rsid w:val="00DC7EF3"/>
    <w:rPr>
      <w:rFonts w:eastAsiaTheme="majorEastAsia" w:cstheme="majorBidi"/>
      <w:b/>
      <w:bCs/>
      <w:kern w:val="28"/>
      <w:sz w:val="56"/>
      <w:szCs w:val="32"/>
    </w:rPr>
  </w:style>
  <w:style w:type="character" w:customStyle="1" w:styleId="Heading2Char">
    <w:name w:val="Heading 2 Char"/>
    <w:link w:val="Heading2"/>
    <w:uiPriority w:val="9"/>
    <w:rsid w:val="00444BF0"/>
    <w:rPr>
      <w:rFonts w:eastAsiaTheme="majorEastAsia" w:cstheme="majorBidi"/>
      <w:b/>
      <w:kern w:val="28"/>
      <w:sz w:val="36"/>
      <w:szCs w:val="26"/>
    </w:rPr>
  </w:style>
  <w:style w:type="character" w:customStyle="1" w:styleId="Heading4Char">
    <w:name w:val="Heading 4 Char"/>
    <w:link w:val="Heading4"/>
    <w:uiPriority w:val="9"/>
    <w:rsid w:val="00444BF0"/>
    <w:rPr>
      <w:rFonts w:eastAsiaTheme="majorEastAsia" w:cstheme="majorBidi"/>
      <w:iCs/>
      <w:kern w:val="28"/>
      <w:sz w:val="28"/>
      <w:szCs w:val="26"/>
    </w:rPr>
  </w:style>
  <w:style w:type="paragraph" w:styleId="EndnoteText">
    <w:name w:val="endnote text"/>
    <w:basedOn w:val="Normal"/>
    <w:link w:val="EndnoteTextChar"/>
    <w:uiPriority w:val="99"/>
    <w:semiHidden/>
    <w:unhideWhenUsed/>
    <w:rsid w:val="008B463E"/>
    <w:pPr>
      <w:spacing w:after="0"/>
    </w:pPr>
    <w:rPr>
      <w:sz w:val="20"/>
      <w:szCs w:val="20"/>
    </w:rPr>
  </w:style>
  <w:style w:type="character" w:customStyle="1" w:styleId="EndnoteTextChar">
    <w:name w:val="Endnote Text Char"/>
    <w:basedOn w:val="DefaultParagraphFont"/>
    <w:link w:val="EndnoteText"/>
    <w:uiPriority w:val="99"/>
    <w:semiHidden/>
    <w:rsid w:val="008B463E"/>
    <w:rPr>
      <w:rFonts w:ascii="DIN Offc Light" w:hAnsi="DIN Offc Light"/>
      <w:color w:val="000000" w:themeColor="text1"/>
      <w:sz w:val="20"/>
      <w:szCs w:val="20"/>
    </w:rPr>
  </w:style>
  <w:style w:type="paragraph" w:customStyle="1" w:styleId="Nonchapterheading">
    <w:name w:val="Non chapter heading"/>
    <w:basedOn w:val="Heading5"/>
    <w:link w:val="NonchapterheadingChar"/>
    <w:rsid w:val="006E4003"/>
    <w:pPr>
      <w:spacing w:after="120" w:line="288" w:lineRule="auto"/>
      <w:ind w:left="360" w:hanging="360"/>
    </w:pPr>
    <w:rPr>
      <w:rFonts w:eastAsia="Times New Roman" w:cs="Times New Roman"/>
      <w:iCs w:val="0"/>
      <w:kern w:val="0"/>
      <w:szCs w:val="22"/>
    </w:rPr>
  </w:style>
  <w:style w:type="character" w:customStyle="1" w:styleId="NonchapterheadingChar">
    <w:name w:val="Non chapter heading Char"/>
    <w:basedOn w:val="Heading5Char"/>
    <w:link w:val="Nonchapterheading"/>
    <w:rsid w:val="006E4003"/>
    <w:rPr>
      <w:rFonts w:eastAsia="Times New Roman" w:cs="Times New Roman"/>
      <w:b/>
      <w:iCs/>
      <w:kern w:val="28"/>
      <w:sz w:val="24"/>
      <w:szCs w:val="26"/>
    </w:rPr>
  </w:style>
  <w:style w:type="character" w:customStyle="1" w:styleId="Heading5Char">
    <w:name w:val="Heading 5 Char"/>
    <w:link w:val="Heading5"/>
    <w:uiPriority w:val="9"/>
    <w:rsid w:val="00444BF0"/>
    <w:rPr>
      <w:rFonts w:eastAsiaTheme="majorEastAsia" w:cstheme="majorBidi"/>
      <w:b/>
      <w:iCs/>
      <w:kern w:val="28"/>
      <w:sz w:val="24"/>
      <w:szCs w:val="26"/>
    </w:rPr>
  </w:style>
  <w:style w:type="paragraph" w:customStyle="1" w:styleId="Non-numberedchapterheading">
    <w:name w:val="Non-numbered chapter heading"/>
    <w:basedOn w:val="Heading5"/>
    <w:link w:val="Non-numberedchapterheadingChar"/>
    <w:rsid w:val="006E4003"/>
    <w:pPr>
      <w:spacing w:after="120" w:line="288" w:lineRule="auto"/>
      <w:ind w:left="360" w:hanging="360"/>
    </w:pPr>
    <w:rPr>
      <w:rFonts w:eastAsia="Times New Roman" w:cs="Times New Roman"/>
      <w:iCs w:val="0"/>
      <w:kern w:val="0"/>
      <w:szCs w:val="22"/>
    </w:rPr>
  </w:style>
  <w:style w:type="character" w:customStyle="1" w:styleId="Non-numberedchapterheadingChar">
    <w:name w:val="Non-numbered chapter heading Char"/>
    <w:basedOn w:val="Heading5Char"/>
    <w:link w:val="Non-numberedchapterheading"/>
    <w:rsid w:val="006E4003"/>
    <w:rPr>
      <w:rFonts w:eastAsia="Times New Roman" w:cs="Times New Roman"/>
      <w:b/>
      <w:iCs/>
      <w:kern w:val="28"/>
      <w:sz w:val="24"/>
      <w:szCs w:val="26"/>
    </w:rPr>
  </w:style>
  <w:style w:type="character" w:customStyle="1" w:styleId="Heading3Char">
    <w:name w:val="Heading 3 Char"/>
    <w:link w:val="Heading3"/>
    <w:uiPriority w:val="9"/>
    <w:rsid w:val="00444BF0"/>
    <w:rPr>
      <w:rFonts w:eastAsiaTheme="majorEastAsia" w:cstheme="majorBidi"/>
      <w:bCs/>
      <w:kern w:val="28"/>
      <w:sz w:val="32"/>
      <w:szCs w:val="26"/>
    </w:rPr>
  </w:style>
  <w:style w:type="character" w:customStyle="1" w:styleId="Heading6Char">
    <w:name w:val="Heading 6 Char"/>
    <w:link w:val="Heading6"/>
    <w:uiPriority w:val="9"/>
    <w:rsid w:val="003D6738"/>
    <w:rPr>
      <w:rFonts w:eastAsiaTheme="majorEastAsia" w:cstheme="majorBidi"/>
      <w:i/>
      <w:iCs/>
      <w:kern w:val="28"/>
      <w:sz w:val="24"/>
      <w:szCs w:val="26"/>
    </w:rPr>
  </w:style>
  <w:style w:type="character" w:customStyle="1" w:styleId="Heading7Char">
    <w:name w:val="Heading 7 Char"/>
    <w:link w:val="Heading7"/>
    <w:uiPriority w:val="9"/>
    <w:semiHidden/>
    <w:rsid w:val="00444BF0"/>
    <w:rPr>
      <w:rFonts w:eastAsiaTheme="majorEastAsia" w:cstheme="majorBidi"/>
      <w:b/>
      <w:iCs/>
      <w:color w:val="404040"/>
    </w:rPr>
  </w:style>
  <w:style w:type="paragraph" w:styleId="TOC1">
    <w:name w:val="toc 1"/>
    <w:aliases w:val="APRA TOC 1"/>
    <w:basedOn w:val="APRANORMAL"/>
    <w:next w:val="APRANORMAL"/>
    <w:autoRedefine/>
    <w:uiPriority w:val="39"/>
    <w:unhideWhenUsed/>
    <w:qFormat/>
    <w:rsid w:val="007216C4"/>
    <w:pPr>
      <w:tabs>
        <w:tab w:val="left" w:pos="440"/>
        <w:tab w:val="left" w:pos="660"/>
        <w:tab w:val="right" w:pos="9016"/>
      </w:tabs>
    </w:pPr>
    <w:rPr>
      <w:rFonts w:ascii="DIN OT Medium" w:hAnsi="DIN OT Medium"/>
      <w:noProof/>
    </w:rPr>
  </w:style>
  <w:style w:type="paragraph" w:styleId="TOC2">
    <w:name w:val="toc 2"/>
    <w:aliases w:val="APRA TOC 2"/>
    <w:basedOn w:val="APRANORMAL"/>
    <w:next w:val="APRANORMAL"/>
    <w:autoRedefine/>
    <w:uiPriority w:val="39"/>
    <w:unhideWhenUsed/>
    <w:qFormat/>
    <w:rsid w:val="00964685"/>
    <w:pPr>
      <w:tabs>
        <w:tab w:val="right" w:pos="9015"/>
      </w:tabs>
      <w:ind w:left="220"/>
    </w:pPr>
    <w:rPr>
      <w:noProof/>
    </w:rPr>
  </w:style>
  <w:style w:type="paragraph" w:styleId="TOC3">
    <w:name w:val="toc 3"/>
    <w:basedOn w:val="Normal"/>
    <w:next w:val="Normal"/>
    <w:autoRedefine/>
    <w:uiPriority w:val="39"/>
    <w:unhideWhenUsed/>
    <w:rsid w:val="007216C4"/>
    <w:pPr>
      <w:tabs>
        <w:tab w:val="right" w:pos="9016"/>
      </w:tabs>
      <w:ind w:left="442"/>
    </w:pPr>
    <w:rPr>
      <w:noProof/>
    </w:rPr>
  </w:style>
  <w:style w:type="paragraph" w:styleId="TOC4">
    <w:name w:val="toc 4"/>
    <w:basedOn w:val="Normal"/>
    <w:next w:val="Normal"/>
    <w:autoRedefine/>
    <w:uiPriority w:val="39"/>
    <w:unhideWhenUsed/>
    <w:rsid w:val="007216C4"/>
    <w:pPr>
      <w:ind w:left="658"/>
    </w:pPr>
  </w:style>
  <w:style w:type="paragraph" w:styleId="FootnoteText">
    <w:name w:val="footnote text"/>
    <w:basedOn w:val="Normal"/>
    <w:link w:val="FootnoteTextChar"/>
    <w:uiPriority w:val="99"/>
    <w:unhideWhenUsed/>
    <w:rsid w:val="00A43B0B"/>
    <w:rPr>
      <w:rFonts w:ascii="DIN OT Light" w:hAnsi="DIN OT Light"/>
      <w:sz w:val="18"/>
    </w:rPr>
  </w:style>
  <w:style w:type="character" w:customStyle="1" w:styleId="FootnoteTextChar">
    <w:name w:val="Footnote Text Char"/>
    <w:link w:val="FootnoteText"/>
    <w:uiPriority w:val="99"/>
    <w:rsid w:val="00A43B0B"/>
    <w:rPr>
      <w:rFonts w:ascii="DIN OT Light" w:hAnsi="DIN OT Light"/>
      <w:sz w:val="18"/>
    </w:rPr>
  </w:style>
  <w:style w:type="paragraph" w:styleId="Header">
    <w:name w:val="header"/>
    <w:basedOn w:val="Normal"/>
    <w:link w:val="HeaderChar"/>
    <w:unhideWhenUsed/>
    <w:rsid w:val="006E4003"/>
    <w:pPr>
      <w:tabs>
        <w:tab w:val="center" w:pos="4513"/>
        <w:tab w:val="right" w:pos="9026"/>
      </w:tabs>
    </w:pPr>
  </w:style>
  <w:style w:type="character" w:customStyle="1" w:styleId="HeaderChar">
    <w:name w:val="Header Char"/>
    <w:link w:val="Header"/>
    <w:rsid w:val="006E4003"/>
    <w:rPr>
      <w:rFonts w:ascii="Trebuchet MS" w:eastAsia="Times New Roman" w:hAnsi="Trebuchet MS" w:cs="Times New Roman"/>
      <w:lang w:eastAsia="en-AU"/>
    </w:rPr>
  </w:style>
  <w:style w:type="paragraph" w:styleId="Footer">
    <w:name w:val="footer"/>
    <w:basedOn w:val="Normal"/>
    <w:link w:val="FooterChar"/>
    <w:uiPriority w:val="99"/>
    <w:unhideWhenUsed/>
    <w:rsid w:val="002B1BC2"/>
    <w:pPr>
      <w:tabs>
        <w:tab w:val="center" w:pos="4513"/>
        <w:tab w:val="right" w:pos="9026"/>
      </w:tabs>
      <w:spacing w:after="0"/>
      <w:jc w:val="right"/>
    </w:pPr>
    <w:rPr>
      <w:rFonts w:ascii="DIN OT" w:hAnsi="DIN OT"/>
      <w:sz w:val="18"/>
    </w:rPr>
  </w:style>
  <w:style w:type="character" w:customStyle="1" w:styleId="FooterChar">
    <w:name w:val="Footer Char"/>
    <w:link w:val="Footer"/>
    <w:uiPriority w:val="99"/>
    <w:rsid w:val="002B1BC2"/>
    <w:rPr>
      <w:rFonts w:ascii="DIN OT" w:hAnsi="DIN OT"/>
      <w:sz w:val="18"/>
    </w:rPr>
  </w:style>
  <w:style w:type="character" w:styleId="FootnoteReference">
    <w:name w:val="footnote reference"/>
    <w:unhideWhenUsed/>
    <w:rsid w:val="00A43B0B"/>
    <w:rPr>
      <w:rFonts w:ascii="DIN OT Medium" w:hAnsi="DIN OT Medium"/>
      <w:i w:val="0"/>
      <w:color w:val="595959" w:themeColor="text1" w:themeTint="A6"/>
      <w:sz w:val="22"/>
      <w:vertAlign w:val="superscript"/>
    </w:rPr>
  </w:style>
  <w:style w:type="paragraph" w:styleId="Subtitle">
    <w:name w:val="Subtitle"/>
    <w:basedOn w:val="Normal"/>
    <w:next w:val="Normal"/>
    <w:link w:val="SubtitleChar"/>
    <w:uiPriority w:val="11"/>
    <w:rsid w:val="00677A36"/>
    <w:pPr>
      <w:numPr>
        <w:ilvl w:val="1"/>
      </w:numPr>
    </w:pPr>
    <w:rPr>
      <w:rFonts w:eastAsiaTheme="majorEastAsia" w:cstheme="majorBidi"/>
      <w:i/>
      <w:iCs/>
      <w:spacing w:val="15"/>
      <w:szCs w:val="24"/>
    </w:rPr>
  </w:style>
  <w:style w:type="character" w:customStyle="1" w:styleId="SubtitleChar">
    <w:name w:val="Subtitle Char"/>
    <w:link w:val="Subtitle"/>
    <w:uiPriority w:val="11"/>
    <w:rsid w:val="00677A36"/>
    <w:rPr>
      <w:rFonts w:eastAsiaTheme="majorEastAsia" w:cstheme="majorBidi"/>
      <w:i/>
      <w:iCs/>
      <w:spacing w:val="15"/>
      <w:szCs w:val="24"/>
    </w:rPr>
  </w:style>
  <w:style w:type="character" w:styleId="Hyperlink">
    <w:name w:val="Hyperlink"/>
    <w:uiPriority w:val="99"/>
    <w:rsid w:val="00AB7A12"/>
    <w:rPr>
      <w:rFonts w:ascii="DIN OT Medium" w:hAnsi="DIN OT Medium"/>
      <w:color w:val="00B0F0"/>
      <w:sz w:val="22"/>
      <w:u w:val="single"/>
    </w:rPr>
  </w:style>
  <w:style w:type="character" w:styleId="Strong">
    <w:name w:val="Strong"/>
    <w:uiPriority w:val="22"/>
    <w:rsid w:val="00677A36"/>
    <w:rPr>
      <w:rFonts w:ascii="Trebuchet MS" w:hAnsi="Trebuchet MS"/>
      <w:b/>
      <w:bCs/>
      <w:sz w:val="22"/>
    </w:rPr>
  </w:style>
  <w:style w:type="character" w:styleId="EndnoteReference">
    <w:name w:val="endnote reference"/>
    <w:basedOn w:val="DefaultParagraphFont"/>
    <w:uiPriority w:val="99"/>
    <w:semiHidden/>
    <w:unhideWhenUsed/>
    <w:rsid w:val="008B463E"/>
    <w:rPr>
      <w:vertAlign w:val="superscript"/>
    </w:rPr>
  </w:style>
  <w:style w:type="table" w:styleId="TableGrid">
    <w:name w:val="Table Grid"/>
    <w:basedOn w:val="TableNormal"/>
    <w:uiPriority w:val="59"/>
    <w:rsid w:val="006E400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Number3"/>
    <w:link w:val="NumberedListChar"/>
    <w:rsid w:val="00373B0D"/>
    <w:pPr>
      <w:numPr>
        <w:numId w:val="26"/>
      </w:numPr>
    </w:pPr>
  </w:style>
  <w:style w:type="paragraph" w:styleId="ListParagraph">
    <w:name w:val="List Paragraph"/>
    <w:basedOn w:val="Normal"/>
    <w:link w:val="ListParagraphChar"/>
    <w:uiPriority w:val="34"/>
    <w:qFormat/>
    <w:rsid w:val="00677A36"/>
    <w:pPr>
      <w:ind w:left="720"/>
      <w:contextualSpacing/>
    </w:pPr>
  </w:style>
  <w:style w:type="paragraph" w:styleId="Quote">
    <w:name w:val="Quote"/>
    <w:basedOn w:val="Normal"/>
    <w:next w:val="Normal"/>
    <w:link w:val="QuoteChar"/>
    <w:uiPriority w:val="29"/>
    <w:rsid w:val="00677A36"/>
    <w:rPr>
      <w:i/>
      <w:iCs/>
      <w:color w:val="000000"/>
    </w:rPr>
  </w:style>
  <w:style w:type="character" w:customStyle="1" w:styleId="QuoteChar">
    <w:name w:val="Quote Char"/>
    <w:link w:val="Quote"/>
    <w:uiPriority w:val="29"/>
    <w:rsid w:val="00677A36"/>
    <w:rPr>
      <w:i/>
      <w:iCs/>
      <w:color w:val="000000"/>
    </w:rPr>
  </w:style>
  <w:style w:type="paragraph" w:styleId="TOAHeading">
    <w:name w:val="toa heading"/>
    <w:basedOn w:val="Normal"/>
    <w:next w:val="Normal"/>
    <w:uiPriority w:val="99"/>
    <w:semiHidden/>
    <w:unhideWhenUsed/>
    <w:rsid w:val="002F5035"/>
    <w:pPr>
      <w:spacing w:before="120"/>
    </w:pPr>
    <w:rPr>
      <w:rFonts w:eastAsiaTheme="majorEastAsia" w:cstheme="majorBidi"/>
      <w:b/>
      <w:bCs/>
      <w:sz w:val="28"/>
      <w:szCs w:val="24"/>
    </w:rPr>
  </w:style>
  <w:style w:type="character" w:styleId="IntenseEmphasis">
    <w:name w:val="Intense Emphasis"/>
    <w:uiPriority w:val="21"/>
    <w:rsid w:val="00677A36"/>
    <w:rPr>
      <w:rFonts w:ascii="Trebuchet MS" w:hAnsi="Trebuchet MS"/>
      <w:b/>
      <w:bCs/>
      <w:i/>
      <w:iCs/>
      <w:color w:val="000000" w:themeColor="text1"/>
      <w:sz w:val="22"/>
    </w:rPr>
  </w:style>
  <w:style w:type="paragraph" w:styleId="ListBullet">
    <w:name w:val="List Bullet"/>
    <w:basedOn w:val="List"/>
    <w:uiPriority w:val="99"/>
    <w:unhideWhenUsed/>
    <w:rsid w:val="00677A36"/>
    <w:pPr>
      <w:numPr>
        <w:numId w:val="33"/>
      </w:numPr>
      <w:contextualSpacing w:val="0"/>
    </w:pPr>
  </w:style>
  <w:style w:type="paragraph" w:styleId="ListNumber2">
    <w:name w:val="List Number 2"/>
    <w:basedOn w:val="Normal"/>
    <w:uiPriority w:val="99"/>
    <w:unhideWhenUsed/>
    <w:rsid w:val="0026542C"/>
    <w:pPr>
      <w:numPr>
        <w:numId w:val="20"/>
      </w:numPr>
      <w:contextualSpacing/>
    </w:pPr>
  </w:style>
  <w:style w:type="paragraph" w:styleId="ListNumber3">
    <w:name w:val="List Number 3"/>
    <w:basedOn w:val="Normal"/>
    <w:link w:val="ListNumber3Char"/>
    <w:uiPriority w:val="99"/>
    <w:unhideWhenUsed/>
    <w:rsid w:val="0026542C"/>
    <w:pPr>
      <w:numPr>
        <w:numId w:val="21"/>
      </w:numPr>
      <w:contextualSpacing/>
    </w:pPr>
  </w:style>
  <w:style w:type="paragraph" w:styleId="ListNumber4">
    <w:name w:val="List Number 4"/>
    <w:basedOn w:val="Normal"/>
    <w:uiPriority w:val="99"/>
    <w:semiHidden/>
    <w:unhideWhenUsed/>
    <w:rsid w:val="0026542C"/>
    <w:pPr>
      <w:numPr>
        <w:numId w:val="22"/>
      </w:numPr>
      <w:contextualSpacing/>
    </w:pPr>
  </w:style>
  <w:style w:type="paragraph" w:styleId="ListNumber5">
    <w:name w:val="List Number 5"/>
    <w:basedOn w:val="Normal"/>
    <w:uiPriority w:val="99"/>
    <w:semiHidden/>
    <w:unhideWhenUsed/>
    <w:rsid w:val="0026542C"/>
    <w:pPr>
      <w:numPr>
        <w:numId w:val="23"/>
      </w:numPr>
      <w:contextualSpacing/>
    </w:pPr>
  </w:style>
  <w:style w:type="paragraph" w:styleId="ListNumber">
    <w:name w:val="List Number"/>
    <w:basedOn w:val="Normal"/>
    <w:uiPriority w:val="99"/>
    <w:unhideWhenUsed/>
    <w:rsid w:val="0026542C"/>
    <w:pPr>
      <w:numPr>
        <w:numId w:val="19"/>
      </w:numPr>
      <w:contextualSpacing/>
    </w:pPr>
  </w:style>
  <w:style w:type="paragraph" w:styleId="List">
    <w:name w:val="List"/>
    <w:basedOn w:val="Normal"/>
    <w:uiPriority w:val="99"/>
    <w:unhideWhenUsed/>
    <w:rsid w:val="006C1429"/>
    <w:pPr>
      <w:ind w:left="283" w:hanging="283"/>
      <w:contextualSpacing/>
    </w:pPr>
  </w:style>
  <w:style w:type="paragraph" w:styleId="List2">
    <w:name w:val="List 2"/>
    <w:basedOn w:val="Normal"/>
    <w:uiPriority w:val="99"/>
    <w:unhideWhenUsed/>
    <w:rsid w:val="006C1429"/>
    <w:pPr>
      <w:ind w:left="566" w:hanging="283"/>
      <w:contextualSpacing/>
    </w:pPr>
  </w:style>
  <w:style w:type="paragraph" w:styleId="List3">
    <w:name w:val="List 3"/>
    <w:basedOn w:val="Normal"/>
    <w:uiPriority w:val="99"/>
    <w:unhideWhenUsed/>
    <w:rsid w:val="006C1429"/>
    <w:pPr>
      <w:ind w:left="849" w:hanging="283"/>
      <w:contextualSpacing/>
    </w:pPr>
  </w:style>
  <w:style w:type="paragraph" w:styleId="List4">
    <w:name w:val="List 4"/>
    <w:basedOn w:val="Normal"/>
    <w:uiPriority w:val="99"/>
    <w:unhideWhenUsed/>
    <w:rsid w:val="006C1429"/>
    <w:pPr>
      <w:ind w:left="1132" w:hanging="283"/>
      <w:contextualSpacing/>
    </w:pPr>
  </w:style>
  <w:style w:type="numbering" w:styleId="111111">
    <w:name w:val="Outline List 2"/>
    <w:basedOn w:val="NoList"/>
    <w:uiPriority w:val="99"/>
    <w:semiHidden/>
    <w:unhideWhenUsed/>
    <w:rsid w:val="006A5169"/>
    <w:pPr>
      <w:numPr>
        <w:numId w:val="24"/>
      </w:numPr>
    </w:pPr>
  </w:style>
  <w:style w:type="character" w:customStyle="1" w:styleId="ListNumber3Char">
    <w:name w:val="List Number 3 Char"/>
    <w:basedOn w:val="DefaultParagraphFont"/>
    <w:link w:val="ListNumber3"/>
    <w:uiPriority w:val="99"/>
    <w:rsid w:val="00373B0D"/>
  </w:style>
  <w:style w:type="character" w:customStyle="1" w:styleId="NumberedListChar">
    <w:name w:val="Numbered List Char"/>
    <w:basedOn w:val="ListNumber3Char"/>
    <w:link w:val="NumberedList"/>
    <w:rsid w:val="00373B0D"/>
  </w:style>
  <w:style w:type="paragraph" w:styleId="BodyText">
    <w:name w:val="Body Text"/>
    <w:basedOn w:val="Normal"/>
    <w:link w:val="BodyTextChar"/>
    <w:uiPriority w:val="99"/>
    <w:semiHidden/>
    <w:unhideWhenUsed/>
    <w:rsid w:val="002F5035"/>
  </w:style>
  <w:style w:type="character" w:customStyle="1" w:styleId="BodyTextChar">
    <w:name w:val="Body Text Char"/>
    <w:basedOn w:val="DefaultParagraphFont"/>
    <w:link w:val="BodyText"/>
    <w:uiPriority w:val="99"/>
    <w:semiHidden/>
    <w:rsid w:val="002F5035"/>
  </w:style>
  <w:style w:type="character" w:customStyle="1" w:styleId="Heading8Char">
    <w:name w:val="Heading 8 Char"/>
    <w:basedOn w:val="DefaultParagraphFont"/>
    <w:link w:val="Heading8"/>
    <w:uiPriority w:val="9"/>
    <w:semiHidden/>
    <w:rsid w:val="00677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7A3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rsid w:val="00677A36"/>
    <w:pPr>
      <w:spacing w:after="0"/>
      <w:outlineLvl w:val="9"/>
    </w:pPr>
    <w:rPr>
      <w:rFonts w:asciiTheme="majorHAnsi" w:hAnsiTheme="majorHAnsi"/>
      <w:kern w:val="0"/>
      <w:sz w:val="36"/>
      <w:szCs w:val="28"/>
    </w:rPr>
  </w:style>
  <w:style w:type="paragraph" w:customStyle="1" w:styleId="TableColumnHeading">
    <w:name w:val="Table Column Heading"/>
    <w:basedOn w:val="Normal"/>
    <w:rsid w:val="00677A36"/>
    <w:pPr>
      <w:widowControl w:val="0"/>
      <w:spacing w:before="120"/>
    </w:pPr>
    <w:rPr>
      <w:rFonts w:eastAsia="Times" w:cstheme="majorBidi"/>
      <w:b/>
      <w:iCs/>
      <w:color w:val="000000" w:themeColor="text1"/>
      <w:szCs w:val="20"/>
    </w:rPr>
  </w:style>
  <w:style w:type="paragraph" w:customStyle="1" w:styleId="TableColumnSub-Heading">
    <w:name w:val="Table Column Sub-Heading"/>
    <w:basedOn w:val="Normal"/>
    <w:rsid w:val="00677A36"/>
    <w:pPr>
      <w:keepNext/>
      <w:widowControl w:val="0"/>
      <w:spacing w:before="60" w:after="60"/>
    </w:pPr>
    <w:rPr>
      <w:rFonts w:cstheme="minorBidi"/>
      <w:b/>
      <w:sz w:val="20"/>
    </w:rPr>
  </w:style>
  <w:style w:type="paragraph" w:customStyle="1" w:styleId="TableRowHeading">
    <w:name w:val="Table Row Heading"/>
    <w:basedOn w:val="Normal"/>
    <w:rsid w:val="00677A36"/>
    <w:pPr>
      <w:keepNext/>
      <w:widowControl w:val="0"/>
      <w:spacing w:before="120"/>
    </w:pPr>
    <w:rPr>
      <w:b/>
      <w:i/>
      <w:sz w:val="20"/>
      <w:lang w:eastAsia="en-AU"/>
    </w:rPr>
  </w:style>
  <w:style w:type="table" w:customStyle="1" w:styleId="APRAWorkingPaperTable">
    <w:name w:val="APRA Working Paper Table"/>
    <w:basedOn w:val="TableNormal"/>
    <w:uiPriority w:val="99"/>
    <w:rsid w:val="00677A36"/>
    <w:pPr>
      <w:spacing w:after="0" w:line="240" w:lineRule="auto"/>
    </w:pPr>
    <w:rPr>
      <w:sz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jc w:val="left"/>
        <w:outlineLvl w:val="3"/>
      </w:pPr>
      <w:rPr>
        <w:rFonts w:ascii="Trebuchet MS" w:hAnsi="Trebuchet MS"/>
        <w:b w:val="0"/>
        <w:i w:val="0"/>
        <w:sz w:val="22"/>
      </w:rPr>
      <w:tblPr/>
      <w:tcPr>
        <w:shd w:val="clear" w:color="auto" w:fill="FBD4B4" w:themeFill="accent6" w:themeFillTint="66"/>
        <w:vAlign w:val="center"/>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BalloonText">
    <w:name w:val="Balloon Text"/>
    <w:basedOn w:val="Normal"/>
    <w:link w:val="BalloonTextChar"/>
    <w:uiPriority w:val="99"/>
    <w:semiHidden/>
    <w:unhideWhenUsed/>
    <w:rsid w:val="000F20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0CF"/>
    <w:rPr>
      <w:rFonts w:ascii="Tahoma" w:hAnsi="Tahoma" w:cs="Tahoma"/>
      <w:sz w:val="16"/>
      <w:szCs w:val="16"/>
    </w:rPr>
  </w:style>
  <w:style w:type="character" w:styleId="FollowedHyperlink">
    <w:name w:val="FollowedHyperlink"/>
    <w:basedOn w:val="DefaultParagraphFont"/>
    <w:uiPriority w:val="99"/>
    <w:semiHidden/>
    <w:unhideWhenUsed/>
    <w:rsid w:val="000C170D"/>
    <w:rPr>
      <w:color w:val="800080" w:themeColor="followedHyperlink"/>
      <w:u w:val="single"/>
    </w:rPr>
  </w:style>
  <w:style w:type="paragraph" w:styleId="Title">
    <w:name w:val="Title"/>
    <w:basedOn w:val="Normal"/>
    <w:next w:val="Normal"/>
    <w:link w:val="TitleChar"/>
    <w:uiPriority w:val="10"/>
    <w:rsid w:val="00DC7EF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EF3"/>
    <w:rPr>
      <w:rFonts w:eastAsiaTheme="majorEastAsia" w:cstheme="majorBidi"/>
      <w:color w:val="17365D" w:themeColor="text2" w:themeShade="BF"/>
      <w:spacing w:val="5"/>
      <w:kern w:val="28"/>
      <w:sz w:val="52"/>
      <w:szCs w:val="52"/>
    </w:rPr>
  </w:style>
  <w:style w:type="character" w:styleId="SubtleEmphasis">
    <w:name w:val="Subtle Emphasis"/>
    <w:basedOn w:val="DefaultParagraphFont"/>
    <w:uiPriority w:val="19"/>
    <w:rsid w:val="00DC7EF3"/>
    <w:rPr>
      <w:i/>
      <w:iCs/>
      <w:color w:val="808080" w:themeColor="text1" w:themeTint="7F"/>
    </w:rPr>
  </w:style>
  <w:style w:type="character" w:styleId="PlaceholderText">
    <w:name w:val="Placeholder Text"/>
    <w:basedOn w:val="DefaultParagraphFont"/>
    <w:uiPriority w:val="99"/>
    <w:semiHidden/>
    <w:rsid w:val="0043440F"/>
    <w:rPr>
      <w:color w:val="808080"/>
    </w:rPr>
  </w:style>
  <w:style w:type="paragraph" w:customStyle="1" w:styleId="BasicParagraph">
    <w:name w:val="[Basic Paragraph]"/>
    <w:basedOn w:val="Normal"/>
    <w:uiPriority w:val="99"/>
    <w:rsid w:val="00B029E2"/>
    <w:pPr>
      <w:autoSpaceDE w:val="0"/>
      <w:autoSpaceDN w:val="0"/>
      <w:adjustRightInd w:val="0"/>
      <w:spacing w:after="0"/>
      <w:textAlignment w:val="center"/>
    </w:pPr>
    <w:rPr>
      <w:rFonts w:ascii="Minion Pro" w:hAnsi="Minion Pro" w:cs="Minion Pro"/>
      <w:color w:val="000000"/>
      <w:sz w:val="24"/>
      <w:szCs w:val="24"/>
      <w:lang w:val="en-GB"/>
    </w:rPr>
  </w:style>
  <w:style w:type="paragraph" w:customStyle="1" w:styleId="APRAHEADING1">
    <w:name w:val="APRA HEADING 1"/>
    <w:basedOn w:val="Normal"/>
    <w:link w:val="APRAHEADING1Char"/>
    <w:qFormat/>
    <w:rsid w:val="00CA00AF"/>
    <w:pPr>
      <w:pBdr>
        <w:bottom w:val="single" w:sz="4" w:space="3" w:color="BFBFBF" w:themeColor="background1" w:themeShade="BF"/>
      </w:pBdr>
      <w:spacing w:after="480"/>
    </w:pPr>
    <w:rPr>
      <w:rFonts w:ascii="DIN OT Medium" w:hAnsi="DIN OT Medium"/>
      <w:color w:val="002060"/>
      <w:sz w:val="40"/>
      <w:szCs w:val="40"/>
    </w:rPr>
  </w:style>
  <w:style w:type="paragraph" w:customStyle="1" w:styleId="APRANORMAL">
    <w:name w:val="APRA NORMAL"/>
    <w:basedOn w:val="Normal"/>
    <w:link w:val="APRANORMALChar"/>
    <w:autoRedefine/>
    <w:qFormat/>
    <w:rsid w:val="00DD0D9A"/>
    <w:rPr>
      <w:rFonts w:ascii="Arial" w:hAnsi="Arial"/>
      <w:lang w:val="en-GB"/>
    </w:rPr>
  </w:style>
  <w:style w:type="character" w:customStyle="1" w:styleId="APRAHEADING1Char">
    <w:name w:val="APRA HEADING 1 Char"/>
    <w:basedOn w:val="DefaultParagraphFont"/>
    <w:link w:val="APRAHEADING1"/>
    <w:rsid w:val="00CA00AF"/>
    <w:rPr>
      <w:rFonts w:ascii="DIN OT Medium" w:hAnsi="DIN OT Medium"/>
      <w:color w:val="002060"/>
      <w:sz w:val="40"/>
      <w:szCs w:val="40"/>
    </w:rPr>
  </w:style>
  <w:style w:type="paragraph" w:customStyle="1" w:styleId="B-Heading2">
    <w:name w:val="B - Heading 2"/>
    <w:basedOn w:val="Normal"/>
    <w:uiPriority w:val="99"/>
    <w:rsid w:val="00C63CCC"/>
    <w:pPr>
      <w:pBdr>
        <w:bottom w:val="single" w:sz="4" w:space="5" w:color="000000"/>
      </w:pBdr>
      <w:suppressAutoHyphens/>
      <w:autoSpaceDE w:val="0"/>
      <w:autoSpaceDN w:val="0"/>
      <w:adjustRightInd w:val="0"/>
      <w:spacing w:before="227" w:after="170" w:line="288" w:lineRule="auto"/>
      <w:textAlignment w:val="center"/>
    </w:pPr>
    <w:rPr>
      <w:rFonts w:cs="DIN Offc"/>
      <w:b/>
      <w:bCs/>
      <w:color w:val="142667"/>
      <w:sz w:val="28"/>
      <w:szCs w:val="28"/>
      <w:lang w:val="en-GB"/>
    </w:rPr>
  </w:style>
  <w:style w:type="character" w:customStyle="1" w:styleId="APRANORMALChar">
    <w:name w:val="APRA NORMAL Char"/>
    <w:basedOn w:val="DefaultParagraphFont"/>
    <w:link w:val="APRANORMAL"/>
    <w:rsid w:val="00DD0D9A"/>
    <w:rPr>
      <w:rFonts w:ascii="Arial" w:hAnsi="Arial"/>
      <w:lang w:val="en-GB"/>
    </w:rPr>
  </w:style>
  <w:style w:type="paragraph" w:customStyle="1" w:styleId="APRAHEADING2">
    <w:name w:val="APRA HEADING 2"/>
    <w:link w:val="APRAHEADING2Char"/>
    <w:qFormat/>
    <w:rsid w:val="006A3558"/>
    <w:pPr>
      <w:pBdr>
        <w:bottom w:val="single" w:sz="4" w:space="1" w:color="D9D9D9" w:themeColor="background1" w:themeShade="D9"/>
      </w:pBdr>
      <w:spacing w:before="360" w:after="240"/>
    </w:pPr>
    <w:rPr>
      <w:rFonts w:ascii="DIN OT Medium" w:hAnsi="DIN OT Medium"/>
      <w:color w:val="002060"/>
      <w:sz w:val="30"/>
      <w:szCs w:val="28"/>
    </w:rPr>
  </w:style>
  <w:style w:type="paragraph" w:customStyle="1" w:styleId="APRAHEADING3">
    <w:name w:val="APRA HEADING 3"/>
    <w:basedOn w:val="APRANORMAL"/>
    <w:link w:val="APRAHEADING3Char"/>
    <w:qFormat/>
    <w:rsid w:val="00A43B0B"/>
    <w:pPr>
      <w:spacing w:before="360" w:after="120"/>
    </w:pPr>
    <w:rPr>
      <w:rFonts w:ascii="DIN OT Medium" w:hAnsi="DIN OT Medium"/>
      <w:color w:val="002060"/>
      <w:sz w:val="26"/>
      <w:szCs w:val="24"/>
    </w:rPr>
  </w:style>
  <w:style w:type="character" w:customStyle="1" w:styleId="APRAHEADING2Char">
    <w:name w:val="APRA HEADING 2 Char"/>
    <w:basedOn w:val="APRAHEADING1Char"/>
    <w:link w:val="APRAHEADING2"/>
    <w:rsid w:val="006A3558"/>
    <w:rPr>
      <w:rFonts w:ascii="DIN OT Medium" w:hAnsi="DIN OT Medium"/>
      <w:color w:val="002060"/>
      <w:sz w:val="30"/>
      <w:szCs w:val="28"/>
    </w:rPr>
  </w:style>
  <w:style w:type="paragraph" w:customStyle="1" w:styleId="APRAHEADING4">
    <w:name w:val="APRA HEADING 4"/>
    <w:basedOn w:val="Normal"/>
    <w:link w:val="APRAHEADING4Char"/>
    <w:qFormat/>
    <w:rsid w:val="00A43B0B"/>
    <w:pPr>
      <w:suppressAutoHyphens/>
      <w:autoSpaceDE w:val="0"/>
      <w:autoSpaceDN w:val="0"/>
      <w:adjustRightInd w:val="0"/>
      <w:spacing w:before="240" w:after="60" w:line="288" w:lineRule="auto"/>
      <w:textAlignment w:val="center"/>
    </w:pPr>
    <w:rPr>
      <w:rFonts w:ascii="DIN OT Medium" w:hAnsi="DIN OT Medium" w:cs="DIN Offc"/>
      <w:bCs/>
      <w:lang w:val="en-GB"/>
    </w:rPr>
  </w:style>
  <w:style w:type="character" w:customStyle="1" w:styleId="APRAHEADING3Char">
    <w:name w:val="APRA HEADING 3 Char"/>
    <w:basedOn w:val="APRANORMALChar"/>
    <w:link w:val="APRAHEADING3"/>
    <w:rsid w:val="00A43B0B"/>
    <w:rPr>
      <w:rFonts w:ascii="DIN OT Medium" w:hAnsi="DIN OT Medium"/>
      <w:color w:val="002060"/>
      <w:sz w:val="26"/>
      <w:szCs w:val="24"/>
      <w:lang w:val="en-GB"/>
    </w:rPr>
  </w:style>
  <w:style w:type="paragraph" w:customStyle="1" w:styleId="APRAHEADING5">
    <w:name w:val="APRA HEADING 5"/>
    <w:basedOn w:val="APRAHEADING4"/>
    <w:link w:val="APRAHEADING5Char"/>
    <w:qFormat/>
    <w:rsid w:val="00734D9F"/>
    <w:rPr>
      <w:i/>
    </w:rPr>
  </w:style>
  <w:style w:type="character" w:customStyle="1" w:styleId="APRAHEADING4Char">
    <w:name w:val="APRA HEADING 4 Char"/>
    <w:basedOn w:val="DefaultParagraphFont"/>
    <w:link w:val="APRAHEADING4"/>
    <w:rsid w:val="00A43B0B"/>
    <w:rPr>
      <w:rFonts w:ascii="DIN OT Medium" w:hAnsi="DIN OT Medium" w:cs="DIN Offc"/>
      <w:bCs/>
      <w:lang w:val="en-GB"/>
    </w:rPr>
  </w:style>
  <w:style w:type="paragraph" w:customStyle="1" w:styleId="APRABULLET">
    <w:name w:val="APRA BULLET"/>
    <w:basedOn w:val="ListParagraph"/>
    <w:link w:val="APRABULLETChar"/>
    <w:qFormat/>
    <w:rsid w:val="00DD0D9A"/>
    <w:pPr>
      <w:numPr>
        <w:numId w:val="34"/>
      </w:numPr>
    </w:pPr>
    <w:rPr>
      <w:rFonts w:ascii="Arial" w:hAnsi="Arial"/>
      <w:lang w:val="en-GB"/>
    </w:rPr>
  </w:style>
  <w:style w:type="character" w:customStyle="1" w:styleId="APRAHEADING5Char">
    <w:name w:val="APRA HEADING 5 Char"/>
    <w:basedOn w:val="APRAHEADING4Char"/>
    <w:link w:val="APRAHEADING5"/>
    <w:rsid w:val="00734D9F"/>
    <w:rPr>
      <w:rFonts w:ascii="DIN Offc Medium" w:hAnsi="DIN Offc Medium" w:cs="DIN Offc"/>
      <w:bCs/>
      <w:i/>
      <w:color w:val="000000" w:themeColor="text1"/>
      <w:lang w:val="en-GB"/>
    </w:rPr>
  </w:style>
  <w:style w:type="paragraph" w:customStyle="1" w:styleId="APRANUMBERBULLET">
    <w:name w:val="APRA NUMBER BULLET"/>
    <w:basedOn w:val="ListParagraph"/>
    <w:link w:val="APRANUMBERBULLETChar"/>
    <w:qFormat/>
    <w:rsid w:val="00A43B0B"/>
    <w:pPr>
      <w:numPr>
        <w:numId w:val="35"/>
      </w:numPr>
    </w:pPr>
    <w:rPr>
      <w:rFonts w:ascii="DIN OT Light" w:hAnsi="DIN OT Light"/>
      <w:lang w:val="en-GB"/>
    </w:rPr>
  </w:style>
  <w:style w:type="character" w:customStyle="1" w:styleId="ListParagraphChar">
    <w:name w:val="List Paragraph Char"/>
    <w:basedOn w:val="DefaultParagraphFont"/>
    <w:link w:val="ListParagraph"/>
    <w:uiPriority w:val="34"/>
    <w:rsid w:val="005F6AE8"/>
    <w:rPr>
      <w:rFonts w:ascii="DIN Offc Light" w:hAnsi="DIN Offc Light"/>
      <w:color w:val="000000" w:themeColor="text1"/>
    </w:rPr>
  </w:style>
  <w:style w:type="character" w:customStyle="1" w:styleId="APRABULLETChar">
    <w:name w:val="APRA BULLET Char"/>
    <w:basedOn w:val="ListParagraphChar"/>
    <w:link w:val="APRABULLET"/>
    <w:rsid w:val="00DD0D9A"/>
    <w:rPr>
      <w:rFonts w:ascii="Arial" w:hAnsi="Arial"/>
      <w:color w:val="000000" w:themeColor="text1"/>
      <w:lang w:val="en-GB"/>
    </w:rPr>
  </w:style>
  <w:style w:type="character" w:customStyle="1" w:styleId="APRANUMBERBULLETChar">
    <w:name w:val="APRA NUMBER BULLET Char"/>
    <w:basedOn w:val="ListParagraphChar"/>
    <w:link w:val="APRANUMBERBULLET"/>
    <w:rsid w:val="00A43B0B"/>
    <w:rPr>
      <w:rFonts w:ascii="DIN OT Light" w:hAnsi="DIN OT Light"/>
      <w:color w:val="000000" w:themeColor="text1"/>
      <w:lang w:val="en-GB"/>
    </w:rPr>
  </w:style>
  <w:style w:type="paragraph" w:customStyle="1" w:styleId="PaperTypeHeading">
    <w:name w:val="Paper Type Heading"/>
    <w:basedOn w:val="Normal"/>
    <w:link w:val="PaperTypeHeadingChar"/>
    <w:qFormat/>
    <w:rsid w:val="00176251"/>
    <w:rPr>
      <w:rFonts w:ascii="DIN OT Medium" w:hAnsi="DIN OT Medium"/>
      <w:caps/>
      <w:color w:val="002060"/>
      <w:sz w:val="90"/>
      <w:szCs w:val="90"/>
    </w:rPr>
  </w:style>
  <w:style w:type="character" w:customStyle="1" w:styleId="PaperTypeHeadingChar">
    <w:name w:val="Paper Type Heading Char"/>
    <w:basedOn w:val="DefaultParagraphFont"/>
    <w:link w:val="PaperTypeHeading"/>
    <w:rsid w:val="00176251"/>
    <w:rPr>
      <w:rFonts w:ascii="DIN OT Medium" w:hAnsi="DIN OT Medium"/>
      <w:caps/>
      <w:color w:val="002060"/>
      <w:sz w:val="90"/>
      <w:szCs w:val="90"/>
    </w:rPr>
  </w:style>
  <w:style w:type="paragraph" w:styleId="BodyText2">
    <w:name w:val="Body Text 2"/>
    <w:basedOn w:val="Normal"/>
    <w:link w:val="BodyText2Char"/>
    <w:rsid w:val="00551815"/>
    <w:pPr>
      <w:spacing w:after="120" w:line="480" w:lineRule="auto"/>
    </w:pPr>
    <w:rPr>
      <w:rFonts w:ascii="Times New Roman" w:eastAsia="Times New Roman" w:hAnsi="Times New Roman"/>
      <w:sz w:val="20"/>
      <w:szCs w:val="20"/>
      <w:lang w:eastAsia="en-AU"/>
    </w:rPr>
  </w:style>
  <w:style w:type="character" w:customStyle="1" w:styleId="BodyText2Char">
    <w:name w:val="Body Text 2 Char"/>
    <w:basedOn w:val="DefaultParagraphFont"/>
    <w:link w:val="BodyText2"/>
    <w:rsid w:val="00551815"/>
    <w:rPr>
      <w:rFonts w:ascii="Times New Roman" w:eastAsia="Times New Roman" w:hAnsi="Times New Roman"/>
      <w:sz w:val="20"/>
      <w:szCs w:val="20"/>
      <w:lang w:eastAsia="en-AU"/>
    </w:rPr>
  </w:style>
  <w:style w:type="character" w:styleId="CommentReference">
    <w:name w:val="annotation reference"/>
    <w:basedOn w:val="DefaultParagraphFont"/>
    <w:uiPriority w:val="99"/>
    <w:semiHidden/>
    <w:unhideWhenUsed/>
    <w:rsid w:val="008E0172"/>
    <w:rPr>
      <w:sz w:val="16"/>
      <w:szCs w:val="16"/>
    </w:rPr>
  </w:style>
  <w:style w:type="paragraph" w:styleId="CommentText">
    <w:name w:val="annotation text"/>
    <w:basedOn w:val="Normal"/>
    <w:link w:val="CommentTextChar"/>
    <w:uiPriority w:val="99"/>
    <w:semiHidden/>
    <w:unhideWhenUsed/>
    <w:rsid w:val="008E0172"/>
    <w:rPr>
      <w:sz w:val="20"/>
      <w:szCs w:val="20"/>
    </w:rPr>
  </w:style>
  <w:style w:type="character" w:customStyle="1" w:styleId="CommentTextChar">
    <w:name w:val="Comment Text Char"/>
    <w:basedOn w:val="DefaultParagraphFont"/>
    <w:link w:val="CommentText"/>
    <w:uiPriority w:val="99"/>
    <w:semiHidden/>
    <w:rsid w:val="008E0172"/>
    <w:rPr>
      <w:sz w:val="20"/>
      <w:szCs w:val="20"/>
    </w:rPr>
  </w:style>
  <w:style w:type="paragraph" w:styleId="CommentSubject">
    <w:name w:val="annotation subject"/>
    <w:basedOn w:val="CommentText"/>
    <w:next w:val="CommentText"/>
    <w:link w:val="CommentSubjectChar"/>
    <w:uiPriority w:val="99"/>
    <w:semiHidden/>
    <w:unhideWhenUsed/>
    <w:rsid w:val="008E0172"/>
    <w:rPr>
      <w:b/>
      <w:bCs/>
    </w:rPr>
  </w:style>
  <w:style w:type="character" w:customStyle="1" w:styleId="CommentSubjectChar">
    <w:name w:val="Comment Subject Char"/>
    <w:basedOn w:val="CommentTextChar"/>
    <w:link w:val="CommentSubject"/>
    <w:uiPriority w:val="99"/>
    <w:semiHidden/>
    <w:rsid w:val="008E01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gi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3.0/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creativecommons.org/licenses/by/3.0/au/" TargetMode="External"/><Relationship Id="rId23"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RA">
  <a:themeElements>
    <a:clrScheme name="APRA">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RA">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tandard Content" ma:contentTypeID="0x0101008CA7A4F8331B45C7B0D3158B4994D0CA0200577EC0F5A1FBFC498F9A8436B963F8A6" ma:contentTypeVersion="41" ma:contentTypeDescription="Create a new document." ma:contentTypeScope="" ma:versionID="593a7336944447a431342e13939a075b">
  <xsd:schema xmlns:xsd="http://www.w3.org/2001/XMLSchema" xmlns:xs="http://www.w3.org/2001/XMLSchema" xmlns:p="http://schemas.microsoft.com/office/2006/metadata/properties" xmlns:ns1="814d62cb-2db6-4c25-ab62-b9075facbc11" targetNamespace="http://schemas.microsoft.com/office/2006/metadata/properties" ma:root="true" ma:fieldsID="f09e4a90de645c7ef264041fb58de94c" ns1:_="">
    <xsd:import namespace="814d62cb-2db6-4c25-ab62-b9075facbc11"/>
    <xsd:element name="properties">
      <xsd:complexType>
        <xsd:sequence>
          <xsd:element name="documentManagement">
            <xsd:complexType>
              <xsd:all>
                <xsd:element ref="ns1:_dlc_DocIdUrl" minOccurs="0"/>
                <xsd:element ref="ns1:APRADescription" minOccurs="0"/>
                <xsd:element ref="ns1:APRAActivityID" minOccurs="0"/>
                <xsd:element ref="ns1:APRASecurityClassification"/>
                <xsd:element ref="ns1:APRAKeywords" minOccurs="0"/>
                <xsd:element ref="ns1:APRADate" minOccurs="0"/>
                <xsd:element ref="ns1:APRAOwner" minOccurs="0"/>
                <xsd:element ref="ns1:APRAApprovedBy" minOccurs="0"/>
                <xsd:element ref="ns1:APRAApprovalDate" minOccurs="0"/>
                <xsd:element ref="ns1:APRAEntityID" minOccurs="0"/>
                <xsd:element ref="ns1:APRAEntityName" minOccurs="0"/>
                <xsd:element ref="ns1:Received" minOccurs="0"/>
                <xsd:element ref="ns1:From-Address" minOccurs="0"/>
                <xsd:element ref="ns1:To-Address" minOccurs="0"/>
                <xsd:element ref="ns1:Attachment" minOccurs="0"/>
                <xsd:element ref="ns1:Conversation" minOccurs="0"/>
                <xsd:element ref="ns1:APRADocScanCheck" minOccurs="0"/>
                <xsd:element ref="ns1:j163382b748246d3b6e7caae71dbeeb0" minOccurs="0"/>
                <xsd:element ref="ns1:f284b4f8578a44cfae4f67a86df81119" minOccurs="0"/>
                <xsd:element ref="ns1:_dlc_DocIdPersistId" minOccurs="0"/>
                <xsd:element ref="ns1:i05115a133414b4dabee2531e4b46b67" minOccurs="0"/>
                <xsd:element ref="ns1:h67caa35a4114acd8e15fe89b3f29f9e" minOccurs="0"/>
                <xsd:element ref="ns1:pa005173035e41c3986b37b8e650f3ef" minOccurs="0"/>
                <xsd:element ref="ns1:p10c80fc2da942ae8f2ea9b33b6ea0ba" minOccurs="0"/>
                <xsd:element ref="ns1:ka2715b9eb154114a4f57d7fbf82ec75" minOccurs="0"/>
                <xsd:element ref="ns1:TaxCatchAll" minOccurs="0"/>
                <xsd:element ref="ns1:i08e72d8ce2b4ffa9361f9f4e0a63abc" minOccurs="0"/>
                <xsd:element ref="ns1:TaxCatchAllLabel" minOccurs="0"/>
                <xsd:element ref="ns1:ic4067bd02f14cf3a95ad35878404a71" minOccurs="0"/>
                <xsd:element ref="ns1:l003ee8eff60461aa1bd0027aba92ea4" minOccurs="0"/>
                <xsd:element ref="ns1:b37d8d7e823543f58f89056343a9035c" minOccurs="0"/>
                <xsd:element ref="ns1:_dlc_DocId" minOccurs="0"/>
                <xsd:element ref="ns1:aa36a5a650d54f768f171f4d17b8b238" minOccurs="0"/>
                <xsd:element ref="ns1:j724204a644741eb9f777fcb03fe8840" minOccurs="0"/>
                <xsd:element ref="ns1:m2df5fdf6d1643b4a596982762bb3d00" minOccurs="0"/>
                <xsd:element ref="ns1:k4bcc0d734474fea9fb713d9c415b4b0" minOccurs="0"/>
                <xsd:element ref="ns1:d9a849fd1b8e46ada0321eb0681a10ee" minOccurs="0"/>
                <xsd:element ref="ns1:APRAMeetingDate" minOccurs="0"/>
                <xsd:element ref="ns1:APRAMeeting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d62cb-2db6-4c25-ab62-b9075facbc11"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PRADescription" ma:index="3" nillable="true" ma:displayName="Description" ma:internalName="APRADescription">
      <xsd:simpleType>
        <xsd:restriction base="dms:Note"/>
      </xsd:simpleType>
    </xsd:element>
    <xsd:element name="APRAActivityID" ma:index="4" nillable="true" ma:displayName="Activity ID" ma:internalName="APRAActivityID" ma:readOnly="false">
      <xsd:simpleType>
        <xsd:restriction base="dms:Text"/>
      </xsd:simpleType>
    </xsd:element>
    <xsd:element name="APRASecurityClassification" ma:index="8" ma:displayName="Security classification" ma:default="DLM: For Official Use Only" ma:hidden="true" ma:internalName="APRASecurityClassification" ma:readOnly="false">
      <xsd:simpleType>
        <xsd:restriction base="dms:Choice">
          <xsd:enumeration value="UNCLASSIFIED"/>
          <xsd:enumeration value="DLM: For Official Use Only"/>
          <xsd:enumeration value="DLM: Sensitive"/>
          <xsd:enumeration value="DLM: Sensitive: Legal"/>
          <xsd:enumeration value="DLM: Sensitive: Personal"/>
          <xsd:enumeration value="PROTECTED"/>
          <xsd:enumeration value="PROTECTED: Sensitive: Cabinet"/>
          <xsd:enumeration value="UNOFFICIAL"/>
        </xsd:restriction>
      </xsd:simpleType>
    </xsd:element>
    <xsd:element name="APRAKeywords" ma:index="16" nillable="true" ma:displayName="Keywords" ma:internalName="APRAKeywords" ma:readOnly="false">
      <xsd:simpleType>
        <xsd:restriction base="dms:Text"/>
      </xsd:simpleType>
    </xsd:element>
    <xsd:element name="APRADate" ma:index="18" nillable="true" ma:displayName="Date" ma:format="DateOnly" ma:internalName="APRADate" ma:readOnly="false">
      <xsd:simpleType>
        <xsd:restriction base="dms:DateTime"/>
      </xsd:simpleType>
    </xsd:element>
    <xsd:element name="APRAOwner" ma:index="21" nillable="true" ma:displayName="Owner" ma:list="UserInfo" ma:internalName="APRA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edBy" ma:index="22" nillable="true" ma:displayName="Approved by" ma:list="UserInfo" ma:internalName="APRA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alDate" ma:index="23" nillable="true" ma:displayName="Approval date" ma:format="DateOnly" ma:internalName="APRAApprovalDate" ma:readOnly="false">
      <xsd:simpleType>
        <xsd:restriction base="dms:DateTime"/>
      </xsd:simpleType>
    </xsd:element>
    <xsd:element name="APRAEntityID" ma:index="24" nillable="true" ma:displayName="Entity ID" ma:internalName="APRAEntityID" ma:readOnly="true">
      <xsd:simpleType>
        <xsd:restriction base="dms:Text"/>
      </xsd:simpleType>
    </xsd:element>
    <xsd:element name="APRAEntityName" ma:index="25" nillable="true" ma:displayName="Entity name" ma:internalName="APRAEntityName" ma:readOnly="true">
      <xsd:simpleType>
        <xsd:restriction base="dms:Text"/>
      </xsd:simpleType>
    </xsd:element>
    <xsd:element name="Received" ma:index="28" nillable="true" ma:displayName="Received" ma:format="DateTime" ma:internalName="Received" ma:readOnly="true">
      <xsd:simpleType>
        <xsd:restriction base="dms:DateTime"/>
      </xsd:simpleType>
    </xsd:element>
    <xsd:element name="From-Address" ma:index="29" nillable="true" ma:displayName="From-Address" ma:internalName="From_x002d_Address" ma:readOnly="true">
      <xsd:simpleType>
        <xsd:restriction base="dms:Text"/>
      </xsd:simpleType>
    </xsd:element>
    <xsd:element name="To-Address" ma:index="30" nillable="true" ma:displayName="To-Address" ma:internalName="To_x002d_Address" ma:readOnly="true">
      <xsd:simpleType>
        <xsd:restriction base="dms:Text"/>
      </xsd:simpleType>
    </xsd:element>
    <xsd:element name="Attachment" ma:index="31" nillable="true" ma:displayName="Attachment" ma:internalName="Attachment" ma:readOnly="true">
      <xsd:simpleType>
        <xsd:restriction base="dms:Boolean"/>
      </xsd:simpleType>
    </xsd:element>
    <xsd:element name="Conversation" ma:index="32" nillable="true" ma:displayName="Conversation" ma:internalName="Conversation" ma:readOnly="true">
      <xsd:simpleType>
        <xsd:restriction base="dms:Text"/>
      </xsd:simpleType>
    </xsd:element>
    <xsd:element name="APRADocScanCheck" ma:index="33" nillable="true" ma:displayName="Scanned document checked" ma:default="0" ma:internalName="APRADocScanCheck" ma:readOnly="false">
      <xsd:simpleType>
        <xsd:restriction base="dms:Boolean"/>
      </xsd:simpleType>
    </xsd:element>
    <xsd:element name="j163382b748246d3b6e7caae71dbeeb0" ma:index="34" ma:taxonomy="true" ma:internalName="j163382b748246d3b6e7caae71dbeeb0" ma:taxonomyFieldName="APRAStatus" ma:displayName="Status" ma:readOnly="false" ma:default="1;#Draft|0e1556d2-3fe8-443a-ada7-3620563b46b3" ma:fieldId="{3163382b-7482-46d3-b6e7-caae71dbeeb0}" ma:sspId="8aef97a4-ded2-4e4a-9fbc-e666dae3ecd2" ma:termSetId="7eb4e65e-417b-4c63-9676-ecbbffa46ffa" ma:anchorId="00000000-0000-0000-0000-000000000000" ma:open="false" ma:isKeyword="false">
      <xsd:complexType>
        <xsd:sequence>
          <xsd:element ref="pc:Terms" minOccurs="0" maxOccurs="1"/>
        </xsd:sequence>
      </xsd:complexType>
    </xsd:element>
    <xsd:element name="f284b4f8578a44cfae4f67a86df81119" ma:index="35" nillable="true" ma:taxonomy="true" ma:internalName="f284b4f8578a44cfae4f67a86df81119" ma:taxonomyFieldName="APRAReportingGroup" ma:displayName="Reporting group" ma:readOnly="true" ma:fieldId="{f284b4f8-578a-44cf-ae4f-67a86df81119}" ma:sspId="8aef97a4-ded2-4e4a-9fbc-e666dae3ecd2" ma:termSetId="c09f06e2-9097-495c-bd1d-5eef1197c3cb" ma:anchorId="00000000-0000-0000-0000-000000000000" ma:open="false" ma:isKeyword="false">
      <xsd:complexType>
        <xsd:sequence>
          <xsd:element ref="pc:Terms" minOccurs="0" maxOccurs="1"/>
        </xsd:sequence>
      </xsd:complexType>
    </xsd:element>
    <xsd:element name="_dlc_DocIdPersistId" ma:index="37" nillable="true" ma:displayName="Persist ID" ma:description="Keep ID on add." ma:hidden="true" ma:internalName="_dlc_DocIdPersistId" ma:readOnly="true">
      <xsd:simpleType>
        <xsd:restriction base="dms:Boolean"/>
      </xsd:simpleType>
    </xsd:element>
    <xsd:element name="i05115a133414b4dabee2531e4b46b67" ma:index="39" ma:taxonomy="true" ma:internalName="i05115a133414b4dabee2531e4b46b67" ma:taxonomyFieldName="APRAActivity" ma:displayName="Activity" ma:readOnly="false" ma:fieldId="{205115a1-3341-4b4d-abee-2531e4b46b67}" ma:taxonomyMulti="true" ma:sspId="8aef97a4-ded2-4e4a-9fbc-e666dae3ecd2" ma:termSetId="0a2aee47-fbed-4b43-b934-0547b3421a87" ma:anchorId="00000000-0000-0000-0000-000000000000" ma:open="false" ma:isKeyword="false">
      <xsd:complexType>
        <xsd:sequence>
          <xsd:element ref="pc:Terms" minOccurs="0" maxOccurs="1"/>
        </xsd:sequence>
      </xsd:complexType>
    </xsd:element>
    <xsd:element name="h67caa35a4114acd8e15fe89b3f29f9e" ma:index="40" ma:taxonomy="true" ma:internalName="h67caa35a4114acd8e15fe89b3f29f9e" ma:taxonomyFieldName="APRADocumentType" ma:displayName="Document type" ma:readOnly="false" ma:fieldId="{167caa35-a411-4acd-8e15-fe89b3f29f9e}" ma:taxonomyMulti="true" ma:sspId="8aef97a4-ded2-4e4a-9fbc-e666dae3ecd2" ma:termSetId="af1c35f7-5763-4cde-bc1a-b0c7e164f1eb" ma:anchorId="00000000-0000-0000-0000-000000000000" ma:open="false" ma:isKeyword="false">
      <xsd:complexType>
        <xsd:sequence>
          <xsd:element ref="pc:Terms" minOccurs="0" maxOccurs="1"/>
        </xsd:sequence>
      </xsd:complexType>
    </xsd:element>
    <xsd:element name="pa005173035e41c3986b37b8e650f3ef" ma:index="41" nillable="true" ma:taxonomy="true" ma:internalName="pa005173035e41c3986b37b8e650f3ef" ma:taxonomyFieldName="APRAExternalOrganisation" ma:displayName="External organisation" ma:readOnly="false" ma:fieldId="{9a005173-035e-41c3-986b-37b8e650f3ef}" ma:taxonomyMulti="true" ma:sspId="8aef97a4-ded2-4e4a-9fbc-e666dae3ecd2" ma:termSetId="8f5dd4ac-0a4b-4ffd-a2d2-a2e85755e1cd" ma:anchorId="00000000-0000-0000-0000-000000000000" ma:open="false" ma:isKeyword="false">
      <xsd:complexType>
        <xsd:sequence>
          <xsd:element ref="pc:Terms" minOccurs="0" maxOccurs="1"/>
        </xsd:sequence>
      </xsd:complexType>
    </xsd:element>
    <xsd:element name="p10c80fc2da942ae8f2ea9b33b6ea0ba" ma:index="43" nillable="true" ma:taxonomy="true" ma:internalName="p10c80fc2da942ae8f2ea9b33b6ea0ba" ma:taxonomyFieldName="APRACostCentre" ma:displayName="Cost Centre/Team" ma:readOnly="false" ma:fieldId="{910c80fc-2da9-42ae-8f2e-a9b33b6ea0ba}" ma:taxonomyMulti="true" ma:sspId="8aef97a4-ded2-4e4a-9fbc-e666dae3ecd2" ma:termSetId="f265c3b6-05fc-4e2c-ba60-4d4988c2d861" ma:anchorId="00000000-0000-0000-0000-000000000000" ma:open="false" ma:isKeyword="false">
      <xsd:complexType>
        <xsd:sequence>
          <xsd:element ref="pc:Terms" minOccurs="0" maxOccurs="1"/>
        </xsd:sequence>
      </xsd:complexType>
    </xsd:element>
    <xsd:element name="ka2715b9eb154114a4f57d7fbf82ec75" ma:index="45" nillable="true" ma:taxonomy="true" ma:internalName="ka2715b9eb154114a4f57d7fbf82ec75" ma:taxonomyFieldName="APRAPeriod" ma:displayName="Period" ma:readOnly="false" ma:fieldId="{4a2715b9-eb15-4114-a4f5-7d7fbf82ec75}" ma:taxonomyMulti="true" ma:sspId="8aef97a4-ded2-4e4a-9fbc-e666dae3ecd2" ma:termSetId="1a5cf56a-d80d-4891-bac9-68519ce5a3ac" ma:anchorId="00000000-0000-0000-0000-000000000000" ma:open="false" ma:isKeyword="false">
      <xsd:complexType>
        <xsd:sequence>
          <xsd:element ref="pc:Terms" minOccurs="0" maxOccurs="1"/>
        </xsd:sequence>
      </xsd:complexType>
    </xsd:element>
    <xsd:element name="TaxCatchAll" ma:index="46" nillable="true" ma:displayName="Taxonomy Catch All Column" ma:hidden="true" ma:list="{84347c30-9e0d-4c46-b2d7-e19e22f5828c}" ma:internalName="TaxCatchAll" ma:showField="CatchAllData"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08e72d8ce2b4ffa9361f9f4e0a63abc" ma:index="47" nillable="true" ma:taxonomy="true" ma:internalName="i08e72d8ce2b4ffa9361f9f4e0a63abc" ma:taxonomyFieldName="APRAYear" ma:displayName="Year" ma:readOnly="false" ma:fieldId="{208e72d8-ce2b-4ffa-9361-f9f4e0a63abc}" ma:taxonomyMulti="true" ma:sspId="8aef97a4-ded2-4e4a-9fbc-e666dae3ecd2" ma:termSetId="b4e5147a-ac61-437a-b431-73cf5e3f50b4" ma:anchorId="00000000-0000-0000-0000-000000000000" ma:open="false" ma:isKeyword="false">
      <xsd:complexType>
        <xsd:sequence>
          <xsd:element ref="pc:Terms" minOccurs="0" maxOccurs="1"/>
        </xsd:sequence>
      </xsd:complexType>
    </xsd:element>
    <xsd:element name="TaxCatchAllLabel" ma:index="48" nillable="true" ma:displayName="Taxonomy Catch All Column1" ma:hidden="true" ma:list="{84347c30-9e0d-4c46-b2d7-e19e22f5828c}" ma:internalName="TaxCatchAllLabel" ma:readOnly="true" ma:showField="CatchAllDataLabel"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c4067bd02f14cf3a95ad35878404a71" ma:index="49" nillable="true" ma:taxonomy="true" ma:internalName="ic4067bd02f14cf3a95ad35878404a71" ma:taxonomyFieldName="APRAIRTR" ma:displayName="Industry risk/thematic review" ma:readOnly="false" ma:fieldId="{2c4067bd-02f1-4cf3-a95a-d35878404a71}" ma:taxonomyMulti="true" ma:sspId="8aef97a4-ded2-4e4a-9fbc-e666dae3ecd2" ma:termSetId="6721df7c-916a-435f-a198-7feb96db3976" ma:anchorId="00000000-0000-0000-0000-000000000000" ma:open="false" ma:isKeyword="false">
      <xsd:complexType>
        <xsd:sequence>
          <xsd:element ref="pc:Terms" minOccurs="0" maxOccurs="1"/>
        </xsd:sequence>
      </xsd:complexType>
    </xsd:element>
    <xsd:element name="l003ee8eff60461aa1bd0027aba92ea4" ma:index="50" nillable="true" ma:taxonomy="true" ma:internalName="l003ee8eff60461aa1bd0027aba92ea4" ma:taxonomyFieldName="APRAIndustry" ma:displayName="Industry/Sector" ma:readOnly="false" ma:fieldId="{5003ee8e-ff60-461a-a1bd-0027aba92ea4}" ma:taxonomyMulti="true" ma:sspId="8aef97a4-ded2-4e4a-9fbc-e666dae3ecd2" ma:termSetId="d46a36ff-b81c-47a6-84c2-b6a574ca6a5d" ma:anchorId="00000000-0000-0000-0000-000000000000" ma:open="false" ma:isKeyword="false">
      <xsd:complexType>
        <xsd:sequence>
          <xsd:element ref="pc:Terms" minOccurs="0" maxOccurs="1"/>
        </xsd:sequence>
      </xsd:complexType>
    </xsd:element>
    <xsd:element name="b37d8d7e823543f58f89056343a9035c" ma:index="51" nillable="true" ma:taxonomy="true" ma:internalName="b37d8d7e823543f58f89056343a9035c" ma:taxonomyFieldName="APRALegislation" ma:displayName="Legislation" ma:readOnly="false" ma:fieldId="{b37d8d7e-8235-43f5-8f89-056343a9035c}" ma:taxonomyMulti="true" ma:sspId="8aef97a4-ded2-4e4a-9fbc-e666dae3ecd2" ma:termSetId="67e0a470-b4af-4691-908a-b900ee38db35" ma:anchorId="00000000-0000-0000-0000-000000000000" ma:open="false" ma:isKeyword="false">
      <xsd:complexType>
        <xsd:sequence>
          <xsd:element ref="pc:Terms" minOccurs="0" maxOccurs="1"/>
        </xsd:sequence>
      </xsd:complex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aa36a5a650d54f768f171f4d17b8b238" ma:index="53" nillable="true" ma:taxonomy="true" ma:internalName="aa36a5a650d54f768f171f4d17b8b238" ma:taxonomyFieldName="APRAPRSG" ma:displayName="Prudential/Reporting Standards and Guidance" ma:readOnly="false" ma:fieldId="{aa36a5a6-50d5-4f76-8f17-1f4d17b8b238}" ma:taxonomyMulti="true" ma:sspId="8aef97a4-ded2-4e4a-9fbc-e666dae3ecd2" ma:termSetId="1abfbd64-a7ba-41ad-bd44-677dfc6b15d7" ma:anchorId="00000000-0000-0000-0000-000000000000" ma:open="false" ma:isKeyword="false">
      <xsd:complexType>
        <xsd:sequence>
          <xsd:element ref="pc:Terms" minOccurs="0" maxOccurs="1"/>
        </xsd:sequence>
      </xsd:complexType>
    </xsd:element>
    <xsd:element name="j724204a644741eb9f777fcb03fe8840" ma:index="55" nillable="true" ma:taxonomy="true" ma:internalName="j724204a644741eb9f777fcb03fe8840" ma:taxonomyFieldName="APRACategory" ma:displayName="Category" ma:readOnly="false" ma:fieldId="{3724204a-6447-41eb-9f77-7fcb03fe8840}" ma:taxonomyMulti="true" ma:sspId="8aef97a4-ded2-4e4a-9fbc-e666dae3ecd2" ma:termSetId="41464afd-e131-42da-a884-f3396a619f5e" ma:anchorId="00000000-0000-0000-0000-000000000000" ma:open="false" ma:isKeyword="false">
      <xsd:complexType>
        <xsd:sequence>
          <xsd:element ref="pc:Terms" minOccurs="0" maxOccurs="1"/>
        </xsd:sequence>
      </xsd:complexType>
    </xsd:element>
    <xsd:element name="m2df5fdf6d1643b4a596982762bb3d00" ma:index="56" nillable="true" ma:taxonomy="true" ma:internalName="m2df5fdf6d1643b4a596982762bb3d00" ma:taxonomyFieldName="APRAPeerGroup" ma:displayName="Peer group" ma:readOnly="true" ma:fieldId="{62df5fdf-6d16-43b4-a596-982762bb3d00}" ma:sspId="8aef97a4-ded2-4e4a-9fbc-e666dae3ecd2" ma:termSetId="c3795591-82c1-4a32-b59e-800e245eddf3" ma:anchorId="00000000-0000-0000-0000-000000000000" ma:open="false" ma:isKeyword="false">
      <xsd:complexType>
        <xsd:sequence>
          <xsd:element ref="pc:Terms" minOccurs="0" maxOccurs="1"/>
        </xsd:sequence>
      </xsd:complexType>
    </xsd:element>
    <xsd:element name="k4bcc0d734474fea9fb713d9c415b4b0" ma:index="57" nillable="true" ma:taxonomy="true" ma:internalName="k4bcc0d734474fea9fb713d9c415b4b0" ma:taxonomyFieldName="APRAEntityAdviceSupport" ma:displayName="Entity (advice/support)" ma:readOnly="false" ma:fieldId="{44bcc0d7-3447-4fea-9fb7-13d9c415b4b0}" ma:taxonomyMulti="true" ma:sspId="8aef97a4-ded2-4e4a-9fbc-e666dae3ecd2" ma:termSetId="65e4e273-0c24-4815-bb8d-38cd0e8111f8" ma:anchorId="00000000-0000-0000-0000-000000000000" ma:open="false" ma:isKeyword="false">
      <xsd:complexType>
        <xsd:sequence>
          <xsd:element ref="pc:Terms" minOccurs="0" maxOccurs="1"/>
        </xsd:sequence>
      </xsd:complexType>
    </xsd:element>
    <xsd:element name="d9a849fd1b8e46ada0321eb0681a10ee" ma:index="59" nillable="true" ma:taxonomy="true" ma:internalName="d9a849fd1b8e46ada0321eb0681a10ee" ma:taxonomyFieldName="IT_x0020_system_x0020_type" ma:displayName="IT system type" ma:readOnly="false" ma:default="" ma:fieldId="{d9a849fd-1b8e-46ad-a032-1eb0681a10ee}" ma:sspId="8aef97a4-ded2-4e4a-9fbc-e666dae3ecd2" ma:termSetId="a68d55e5-4bde-43c7-bab2-2f4763c2c76b" ma:anchorId="00000000-0000-0000-0000-000000000000" ma:open="false" ma:isKeyword="false">
      <xsd:complexType>
        <xsd:sequence>
          <xsd:element ref="pc:Terms" minOccurs="0" maxOccurs="1"/>
        </xsd:sequence>
      </xsd:complexType>
    </xsd:element>
    <xsd:element name="APRAMeetingDate" ma:index="61" nillable="true" ma:displayName="Meeting date" ma:format="DateOnly" ma:internalName="APRAMeetingDate" ma:readOnly="false">
      <xsd:simpleType>
        <xsd:restriction base="dms:DateTime"/>
      </xsd:simpleType>
    </xsd:element>
    <xsd:element name="APRAMeetingNumber" ma:index="62" nillable="true" ma:displayName="Meeting no." ma:internalName="APRAMeetingNumber"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j163382b748246d3b6e7caae71dbeeb0 xmlns="814d62cb-2db6-4c25-ab62-b9075facbc1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84d6b2d0-8498-4d62-bf46-bab38babbe9e</TermId>
        </TermInfo>
      </Terms>
    </j163382b748246d3b6e7caae71dbeeb0>
    <_dlc_DocId xmlns="814d62cb-2db6-4c25-ab62-b9075facbc11">5JENXJJSCC7A-445999044-8585</_dlc_DocId>
    <TaxCatchAll xmlns="814d62cb-2db6-4c25-ab62-b9075facbc11">
      <Value>24</Value>
      <Value>83</Value>
      <Value>4</Value>
      <Value>134</Value>
      <Value>10</Value>
      <Value>26</Value>
      <Value>93</Value>
      <Value>109</Value>
      <Value>158</Value>
      <Value>690</Value>
      <Value>19</Value>
      <Value>171</Value>
    </TaxCatchAll>
    <_dlc_DocIdUrl xmlns="814d62cb-2db6-4c25-ab62-b9075facbc11">
      <Url>https://im/teams/LEGAL/_layouts/15/DocIdRedir.aspx?ID=5JENXJJSCC7A-445999044-8585</Url>
      <Description>5JENXJJSCC7A-445999044-8585</Description>
    </_dlc_DocIdUrl>
    <i05115a133414b4dabee2531e4b46b67 xmlns="814d62cb-2db6-4c25-ab62-b9075facbc11">
      <Terms xmlns="http://schemas.microsoft.com/office/infopath/2007/PartnerControls">
        <TermInfo xmlns="http://schemas.microsoft.com/office/infopath/2007/PartnerControls">
          <TermName xmlns="http://schemas.microsoft.com/office/infopath/2007/PartnerControls">Registration</TermName>
          <TermId xmlns="http://schemas.microsoft.com/office/infopath/2007/PartnerControls">390476ce-d76d-4e8d-905f-28e32d2df127</TermId>
        </TermInfo>
        <TermInfo xmlns="http://schemas.microsoft.com/office/infopath/2007/PartnerControls">
          <TermName xmlns="http://schemas.microsoft.com/office/infopath/2007/PartnerControls">Statutory instrument</TermName>
          <TermId xmlns="http://schemas.microsoft.com/office/infopath/2007/PartnerControls">fe68928c-5a9c-4caf-bc8c-6c18cedcb17f</TermId>
        </TermInfo>
      </Terms>
    </i05115a133414b4dabee2531e4b46b67>
    <h67caa35a4114acd8e15fe89b3f29f9e xmlns="814d62cb-2db6-4c25-ab62-b9075facbc11">
      <Terms xmlns="http://schemas.microsoft.com/office/infopath/2007/PartnerControls">
        <TermInfo xmlns="http://schemas.microsoft.com/office/infopath/2007/PartnerControls">
          <TermName xmlns="http://schemas.microsoft.com/office/infopath/2007/PartnerControls">Financial statement</TermName>
          <TermId xmlns="http://schemas.microsoft.com/office/infopath/2007/PartnerControls">5a42ed33-9989-4a70-a123-b78416311f03</TermId>
        </TermInfo>
      </Terms>
    </h67caa35a4114acd8e15fe89b3f29f9e>
    <b37d8d7e823543f58f89056343a9035c xmlns="814d62cb-2db6-4c25-ab62-b9075facbc11">
      <Terms xmlns="http://schemas.microsoft.com/office/infopath/2007/PartnerControls"/>
    </b37d8d7e823543f58f89056343a9035c>
    <d9a849fd1b8e46ada0321eb0681a10ee xmlns="814d62cb-2db6-4c25-ab62-b9075facbc11">
      <Terms xmlns="http://schemas.microsoft.com/office/infopath/2007/PartnerControls"/>
    </d9a849fd1b8e46ada0321eb0681a10ee>
    <APRAOwner xmlns="814d62cb-2db6-4c25-ab62-b9075facbc11">
      <UserInfo>
        <DisplayName/>
        <AccountId xsi:nil="true"/>
        <AccountType/>
      </UserInfo>
    </APRAOwner>
    <ic4067bd02f14cf3a95ad35878404a71 xmlns="814d62cb-2db6-4c25-ab62-b9075facbc11">
      <Terms xmlns="http://schemas.microsoft.com/office/infopath/2007/PartnerControls"/>
    </ic4067bd02f14cf3a95ad35878404a71>
    <APRASecurityClassification xmlns="814d62cb-2db6-4c25-ab62-b9075facbc11">UNCLASSIFIED</APRASecurityClassification>
    <j724204a644741eb9f777fcb03fe8840 xmlns="814d62cb-2db6-4c25-ab62-b9075facbc11">
      <Terms xmlns="http://schemas.microsoft.com/office/infopath/2007/PartnerControls"/>
    </j724204a644741eb9f777fcb03fe8840>
    <APRAApprovalDate xmlns="814d62cb-2db6-4c25-ab62-b9075facbc11" xsi:nil="true"/>
    <k4bcc0d734474fea9fb713d9c415b4b0 xmlns="814d62cb-2db6-4c25-ab62-b9075facbc11">
      <Terms xmlns="http://schemas.microsoft.com/office/infopath/2007/PartnerControls"/>
    </k4bcc0d734474fea9fb713d9c415b4b0>
    <APRAKeywords xmlns="814d62cb-2db6-4c25-ab62-b9075facbc11" xsi:nil="true"/>
    <APRAApprovedBy xmlns="814d62cb-2db6-4c25-ab62-b9075facbc11">
      <UserInfo>
        <DisplayName/>
        <AccountId xsi:nil="true"/>
        <AccountType/>
      </UserInfo>
    </APRAApprovedBy>
    <APRADate xmlns="814d62cb-2db6-4c25-ab62-b9075facbc11">2018-05-31T14:00:00+00:00</APRADate>
    <pa005173035e41c3986b37b8e650f3ef xmlns="814d62cb-2db6-4c25-ab62-b9075facbc11">
      <Terms xmlns="http://schemas.microsoft.com/office/infopath/2007/PartnerControls"/>
    </pa005173035e41c3986b37b8e650f3ef>
    <ka2715b9eb154114a4f57d7fbf82ec75 xmlns="814d62cb-2db6-4c25-ab62-b9075facbc11">
      <Terms xmlns="http://schemas.microsoft.com/office/infopath/2007/PartnerControls"/>
    </ka2715b9eb154114a4f57d7fbf82ec75>
    <l003ee8eff60461aa1bd0027aba92ea4 xmlns="814d62cb-2db6-4c25-ab62-b9075facbc11">
      <Terms xmlns="http://schemas.microsoft.com/office/infopath/2007/PartnerControls"/>
    </l003ee8eff60461aa1bd0027aba92ea4>
    <APRADescription xmlns="814d62cb-2db6-4c25-ab62-b9075facbc11">Cost Recovery Implementation Statement (CRIS) for Australian Prudential Regulation Authority instrument fixing charges No. 2-5 of 2018</APRADescription>
    <APRAActivityID xmlns="814d62cb-2db6-4c25-ab62-b9075facbc11" xsi:nil="true"/>
    <p10c80fc2da942ae8f2ea9b33b6ea0ba xmlns="814d62cb-2db6-4c25-ab62-b9075facbc11">
      <Terms xmlns="http://schemas.microsoft.com/office/infopath/2007/PartnerControls">
        <TermInfo xmlns="http://schemas.microsoft.com/office/infopath/2007/PartnerControls">
          <TermName xmlns="http://schemas.microsoft.com/office/infopath/2007/PartnerControls">PAD300</TermName>
          <TermId xmlns="http://schemas.microsoft.com/office/infopath/2007/PartnerControls">98bbdbe4-d019-48eb-87c4-aa31a7f2f98f</TermId>
        </TermInfo>
        <TermInfo xmlns="http://schemas.microsoft.com/office/infopath/2007/PartnerControls">
          <TermName xmlns="http://schemas.microsoft.com/office/infopath/2007/PartnerControls">Legal - ADI</TermName>
          <TermId xmlns="http://schemas.microsoft.com/office/infopath/2007/PartnerControls">652d8d2a-ab45-47b4-ac6e-fe6ac9299b39</TermId>
        </TermInfo>
        <TermInfo xmlns="http://schemas.microsoft.com/office/infopath/2007/PartnerControls">
          <TermName xmlns="http://schemas.microsoft.com/office/infopath/2007/PartnerControls">Legal - Insurance: General</TermName>
          <TermId xmlns="http://schemas.microsoft.com/office/infopath/2007/PartnerControls">8229dc1a-d7f2-47b2-844a-b026fed0c13d</TermId>
        </TermInfo>
        <TermInfo xmlns="http://schemas.microsoft.com/office/infopath/2007/PartnerControls">
          <TermName xmlns="http://schemas.microsoft.com/office/infopath/2007/PartnerControls">Legal - Insurance: Life</TermName>
          <TermId xmlns="http://schemas.microsoft.com/office/infopath/2007/PartnerControls">56f18b50-6605-4f3f-97e3-cad1cb5394e0</TermId>
        </TermInfo>
        <TermInfo xmlns="http://schemas.microsoft.com/office/infopath/2007/PartnerControls">
          <TermName xmlns="http://schemas.microsoft.com/office/infopath/2007/PartnerControls">Legal - Insurance: Health</TermName>
          <TermId xmlns="http://schemas.microsoft.com/office/infopath/2007/PartnerControls">21611e62-d688-4f0d-8807-02701cc43699</TermId>
        </TermInfo>
        <TermInfo xmlns="http://schemas.microsoft.com/office/infopath/2007/PartnerControls">
          <TermName xmlns="http://schemas.microsoft.com/office/infopath/2007/PartnerControls">Legal - Superannuation</TermName>
          <TermId xmlns="http://schemas.microsoft.com/office/infopath/2007/PartnerControls">cce3181d-fd23-4eee-94d3-c66abc2350cf</TermId>
        </TermInfo>
        <TermInfo xmlns="http://schemas.microsoft.com/office/infopath/2007/PartnerControls">
          <TermName xmlns="http://schemas.microsoft.com/office/infopath/2007/PartnerControls">Legal - Resolution ＆ Corporate</TermName>
          <TermId xmlns="http://schemas.microsoft.com/office/infopath/2007/PartnerControls">696624b1-19f4-47b2-a07b-57868a922a96</TermId>
        </TermInfo>
      </Terms>
    </p10c80fc2da942ae8f2ea9b33b6ea0ba>
    <i08e72d8ce2b4ffa9361f9f4e0a63abc xmlns="814d62cb-2db6-4c25-ab62-b9075facbc11">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337d548e-be9a-4363-bbb3-ec2b7c3daa90</TermId>
        </TermInfo>
      </Terms>
    </i08e72d8ce2b4ffa9361f9f4e0a63abc>
    <APRADocScanCheck xmlns="814d62cb-2db6-4c25-ab62-b9075facbc11">false</APRADocScanCheck>
    <aa36a5a650d54f768f171f4d17b8b238 xmlns="814d62cb-2db6-4c25-ab62-b9075facbc11">
      <Terms xmlns="http://schemas.microsoft.com/office/infopath/2007/PartnerControls"/>
    </aa36a5a650d54f768f171f4d17b8b238>
    <APRAMeetingDate xmlns="814d62cb-2db6-4c25-ab62-b9075facbc11" xsi:nil="true"/>
    <APRAMeetingNumber xmlns="814d62cb-2db6-4c25-ab62-b9075facbc11" xsi:nil="true"/>
  </documentManagement>
</p:properties>
</file>

<file path=customXml/item6.xml><?xml version="1.0" encoding="utf-8"?>
<?mso-contentType ?>
<SharedContentType xmlns="Microsoft.SharePoint.Taxonomy.ContentTypeSync" SourceId="8aef97a4-ded2-4e4a-9fbc-e666dae3ecd2" ContentTypeId="0x0101008CA7A4F8331B45C7B0D3158B4994D0CA02"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2C9C6-A7C9-4A69-9557-F131DD6705DD}">
  <ds:schemaRefs>
    <ds:schemaRef ds:uri="http://schemas.microsoft.com/sharepoint/events"/>
  </ds:schemaRefs>
</ds:datastoreItem>
</file>

<file path=customXml/itemProps2.xml><?xml version="1.0" encoding="utf-8"?>
<ds:datastoreItem xmlns:ds="http://schemas.openxmlformats.org/officeDocument/2006/customXml" ds:itemID="{08D004BE-0F74-4743-90AD-5A5BC1CB7B23}">
  <ds:schemaRefs>
    <ds:schemaRef ds:uri="http://schemas.microsoft.com/office/2006/customDocumentInformationPanel"/>
  </ds:schemaRefs>
</ds:datastoreItem>
</file>

<file path=customXml/itemProps3.xml><?xml version="1.0" encoding="utf-8"?>
<ds:datastoreItem xmlns:ds="http://schemas.openxmlformats.org/officeDocument/2006/customXml" ds:itemID="{91B2967F-4798-4AB1-9335-9C4673BA027C}">
  <ds:schemaRefs>
    <ds:schemaRef ds:uri="http://schemas.microsoft.com/sharepoint/v3/contenttype/forms"/>
  </ds:schemaRefs>
</ds:datastoreItem>
</file>

<file path=customXml/itemProps4.xml><?xml version="1.0" encoding="utf-8"?>
<ds:datastoreItem xmlns:ds="http://schemas.openxmlformats.org/officeDocument/2006/customXml" ds:itemID="{CC8B9DF1-38EF-4D78-998D-0D608DD34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d62cb-2db6-4c25-ab62-b9075facb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B2BB72-DCCE-4011-A27B-F263FBD496D6}">
  <ds:schemaRefs>
    <ds:schemaRef ds:uri="http://schemas.microsoft.com/office/2006/documentManagement/types"/>
    <ds:schemaRef ds:uri="http://purl.org/dc/terms/"/>
    <ds:schemaRef ds:uri="http://www.w3.org/XML/1998/namespace"/>
    <ds:schemaRef ds:uri="http://purl.org/dc/dcmitype/"/>
    <ds:schemaRef ds:uri="http://purl.org/dc/elements/1.1/"/>
    <ds:schemaRef ds:uri="http://schemas.openxmlformats.org/package/2006/metadata/core-properties"/>
    <ds:schemaRef ds:uri="814d62cb-2db6-4c25-ab62-b9075facbc11"/>
    <ds:schemaRef ds:uri="http://schemas.microsoft.com/office/infopath/2007/PartnerControls"/>
    <ds:schemaRef ds:uri="http://schemas.microsoft.com/office/2006/metadata/properties"/>
  </ds:schemaRefs>
</ds:datastoreItem>
</file>

<file path=customXml/itemProps6.xml><?xml version="1.0" encoding="utf-8"?>
<ds:datastoreItem xmlns:ds="http://schemas.openxmlformats.org/officeDocument/2006/customXml" ds:itemID="{BD7494EC-5E25-483A-9516-FDD860991A47}">
  <ds:schemaRefs>
    <ds:schemaRef ds:uri="Microsoft.SharePoint.Taxonomy.ContentTypeSync"/>
  </ds:schemaRefs>
</ds:datastoreItem>
</file>

<file path=customXml/itemProps7.xml><?xml version="1.0" encoding="utf-8"?>
<ds:datastoreItem xmlns:ds="http://schemas.openxmlformats.org/officeDocument/2006/customXml" ds:itemID="{9C699E59-ED00-4FC4-B4A0-AB6233BA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2214</Words>
  <Characters>10831</Characters>
  <Application>Microsoft Office Word</Application>
  <DocSecurity>4</DocSecurity>
  <Lines>257</Lines>
  <Paragraphs>161</Paragraphs>
  <ScaleCrop>false</ScaleCrop>
  <HeadingPairs>
    <vt:vector size="2" baseType="variant">
      <vt:variant>
        <vt:lpstr>Title</vt:lpstr>
      </vt:variant>
      <vt:variant>
        <vt:i4>1</vt:i4>
      </vt:variant>
    </vt:vector>
  </HeadingPairs>
  <TitlesOfParts>
    <vt:vector size="1" baseType="lpstr">
      <vt:lpstr>CRIS - Australian Prudential Regulation Authority instrument fixing charges No. 2-5 of 2018</vt:lpstr>
    </vt:vector>
  </TitlesOfParts>
  <Company>Office of Parliamentary Counsel</Company>
  <LinksUpToDate>false</LinksUpToDate>
  <CharactersWithSpaces>12884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 - Australian Prudential Regulation Authority instrument fixing charges No. 2-5 of 2018</dc:title>
  <dc:creator>Aldridge, Philip</dc:creator>
  <cp:keywords>[SEC=UNCLASSIFIED]</cp:keywords>
  <cp:lastModifiedBy>Griffin-Warwicke, Kara</cp:lastModifiedBy>
  <cp:revision>2</cp:revision>
  <cp:lastPrinted>2018-06-13T02:36:00Z</cp:lastPrinted>
  <dcterms:created xsi:type="dcterms:W3CDTF">2018-06-13T04:00:00Z</dcterms:created>
  <dcterms:modified xsi:type="dcterms:W3CDTF">2018-06-13T04:00:00Z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
  </property>
  <property fmtid="{D5CDD505-2E9C-101B-9397-08002B2CF9AE}" pid="3" name="PM_ProtectiveMarkingValue_Footer">
    <vt:lpwstr>UNCLASSIFIED</vt:lpwstr>
  </property>
  <property fmtid="{D5CDD505-2E9C-101B-9397-08002B2CF9AE}" pid="4" name="PM_Caveats_Count">
    <vt:lpwstr>0</vt:lpwstr>
  </property>
  <property fmtid="{D5CDD505-2E9C-101B-9397-08002B2CF9AE}" pid="5" name="PM_Originator_Hash_SHA1">
    <vt:lpwstr>255C33EEF080236EA1881811ED14EB2A2250F444</vt:lpwstr>
  </property>
  <property fmtid="{D5CDD505-2E9C-101B-9397-08002B2CF9AE}" pid="6" name="PM_SecurityClassification">
    <vt:lpwstr>UNCLASSIFIED</vt:lpwstr>
  </property>
  <property fmtid="{D5CDD505-2E9C-101B-9397-08002B2CF9AE}" pid="7" name="PM_DisplayValueSecClassificationWithQualifier">
    <vt:lpwstr>UNCLASSIFIED</vt:lpwstr>
  </property>
  <property fmtid="{D5CDD505-2E9C-101B-9397-08002B2CF9AE}" pid="8" name="PM_Qualifier">
    <vt:lpwstr/>
  </property>
  <property fmtid="{D5CDD505-2E9C-101B-9397-08002B2CF9AE}" pid="9" name="PM_InsertionValue">
    <vt:lpwstr>UNCLASSIFIED</vt:lpwstr>
  </property>
  <property fmtid="{D5CDD505-2E9C-101B-9397-08002B2CF9AE}" pid="10" name="PM_ProtectiveMarkingValue_Header">
    <vt:lpwstr>UNCLASSIFIED</vt:lpwstr>
  </property>
  <property fmtid="{D5CDD505-2E9C-101B-9397-08002B2CF9AE}" pid="11" name="PM_Hash_SHA1">
    <vt:lpwstr>70B6E9B260DFFD478BA8DBFE8A6E32B404BC19AC</vt:lpwstr>
  </property>
  <property fmtid="{D5CDD505-2E9C-101B-9397-08002B2CF9AE}" pid="12" name="PM_ProtectiveMarkingImage_Header">
    <vt:lpwstr>C:\Program Files (x86)\Common Files\janusNET Shared\janusSEAL\Images\DocumentSlashBlue.png</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2012.3</vt:lpwstr>
  </property>
  <property fmtid="{D5CDD505-2E9C-101B-9397-08002B2CF9AE}" pid="16" name="PM_Originating_FileId">
    <vt:lpwstr>4DE614351CBC4204959ED52E46DEB046</vt:lpwstr>
  </property>
  <property fmtid="{D5CDD505-2E9C-101B-9397-08002B2CF9AE}" pid="17" name="PM_OriginationTimeStamp">
    <vt:lpwstr>2017-12-20T22:45:04Z</vt:lpwstr>
  </property>
  <property fmtid="{D5CDD505-2E9C-101B-9397-08002B2CF9AE}" pid="18" name="PM_Hash_Version">
    <vt:lpwstr>2016.1</vt:lpwstr>
  </property>
  <property fmtid="{D5CDD505-2E9C-101B-9397-08002B2CF9AE}" pid="19" name="PM_Hash_Salt_Prev">
    <vt:lpwstr>65CDC3D2A97F538F105EFB942C00BFA7</vt:lpwstr>
  </property>
  <property fmtid="{D5CDD505-2E9C-101B-9397-08002B2CF9AE}" pid="20" name="PM_Hash_Salt">
    <vt:lpwstr>504A66A779E88450963203172B461FDC</vt:lpwstr>
  </property>
  <property fmtid="{D5CDD505-2E9C-101B-9397-08002B2CF9AE}" pid="21" name="PM_SecurityClassification_Prev">
    <vt:lpwstr>UNCLASSIFIED</vt:lpwstr>
  </property>
  <property fmtid="{D5CDD505-2E9C-101B-9397-08002B2CF9AE}" pid="22" name="PM_Qualifier_Prev">
    <vt:lpwstr/>
  </property>
  <property fmtid="{D5CDD505-2E9C-101B-9397-08002B2CF9AE}" pid="23" name="IsLocked">
    <vt:lpwstr>False</vt:lpwstr>
  </property>
  <property fmtid="{D5CDD505-2E9C-101B-9397-08002B2CF9AE}" pid="24" name="ContentTypeId">
    <vt:lpwstr>0x0101008CA7A4F8331B45C7B0D3158B4994D0CA0200577EC0F5A1FBFC498F9A8436B963F8A6</vt:lpwstr>
  </property>
  <property fmtid="{D5CDD505-2E9C-101B-9397-08002B2CF9AE}" pid="25" name="_dlc_DocIdItemGuid">
    <vt:lpwstr>b8749bb1-f06c-44ec-a20f-7f875d2b55d3</vt:lpwstr>
  </property>
  <property fmtid="{D5CDD505-2E9C-101B-9397-08002B2CF9AE}" pid="26" name="APRAStatus">
    <vt:lpwstr>19;#Final|84d6b2d0-8498-4d62-bf46-bab38babbe9e</vt:lpwstr>
  </property>
  <property fmtid="{D5CDD505-2E9C-101B-9397-08002B2CF9AE}" pid="27" name="APRACostCentre">
    <vt:lpwstr>158;#PAD300|98bbdbe4-d019-48eb-87c4-aa31a7f2f98f;#24;#Legal - ADI|652d8d2a-ab45-47b4-ac6e-fe6ac9299b39;#26;#Legal - Insurance: General|8229dc1a-d7f2-47b2-844a-b026fed0c13d;#83;#Legal - Insurance: Life|56f18b50-6605-4f3f-97e3-cad1cb5394e0;#93;#Legal - Insu</vt:lpwstr>
  </property>
  <property fmtid="{D5CDD505-2E9C-101B-9397-08002B2CF9AE}" pid="28" name="IT system type">
    <vt:lpwstr/>
  </property>
  <property fmtid="{D5CDD505-2E9C-101B-9397-08002B2CF9AE}" pid="29" name="APRACategory">
    <vt:lpwstr/>
  </property>
  <property fmtid="{D5CDD505-2E9C-101B-9397-08002B2CF9AE}" pid="30" name="APRADocumentType">
    <vt:lpwstr>690;#Financial statement|5a42ed33-9989-4a70-a123-b78416311f03</vt:lpwstr>
  </property>
  <property fmtid="{D5CDD505-2E9C-101B-9397-08002B2CF9AE}" pid="31" name="APRAPRSG">
    <vt:lpwstr/>
  </property>
  <property fmtid="{D5CDD505-2E9C-101B-9397-08002B2CF9AE}" pid="32" name="APRAActivity">
    <vt:lpwstr>10;#Registration|390476ce-d76d-4e8d-905f-28e32d2df127;#109;#Statutory instrument|fe68928c-5a9c-4caf-bc8c-6c18cedcb17f</vt:lpwstr>
  </property>
  <property fmtid="{D5CDD505-2E9C-101B-9397-08002B2CF9AE}" pid="33" name="APRAEntityAdviceSupport">
    <vt:lpwstr/>
  </property>
  <property fmtid="{D5CDD505-2E9C-101B-9397-08002B2CF9AE}" pid="34" name="APRAIndustry">
    <vt:lpwstr/>
  </property>
  <property fmtid="{D5CDD505-2E9C-101B-9397-08002B2CF9AE}" pid="35" name="APRALegislation">
    <vt:lpwstr/>
  </property>
  <property fmtid="{D5CDD505-2E9C-101B-9397-08002B2CF9AE}" pid="36" name="APRAYear">
    <vt:lpwstr>171;#2018|337d548e-be9a-4363-bbb3-ec2b7c3daa90</vt:lpwstr>
  </property>
  <property fmtid="{D5CDD505-2E9C-101B-9397-08002B2CF9AE}" pid="37" name="APRAExternalOrganisation">
    <vt:lpwstr/>
  </property>
  <property fmtid="{D5CDD505-2E9C-101B-9397-08002B2CF9AE}" pid="38" name="APRAIRTR">
    <vt:lpwstr/>
  </property>
  <property fmtid="{D5CDD505-2E9C-101B-9397-08002B2CF9AE}" pid="39" name="APRAPeriod">
    <vt:lpwstr/>
  </property>
  <property fmtid="{D5CDD505-2E9C-101B-9397-08002B2CF9AE}" pid="40" name="RecordPoint_WorkflowType">
    <vt:lpwstr>ActiveSubmitStub</vt:lpwstr>
  </property>
  <property fmtid="{D5CDD505-2E9C-101B-9397-08002B2CF9AE}" pid="41" name="RecordPoint_ActiveItemWebId">
    <vt:lpwstr>{75a71c27-8d66-4282-ae60-1bfc22a83be1}</vt:lpwstr>
  </property>
  <property fmtid="{D5CDD505-2E9C-101B-9397-08002B2CF9AE}" pid="42" name="RecordPoint_ActiveItemSiteId">
    <vt:lpwstr>{88691c01-5bbb-4215-adc0-66cb7065b0af}</vt:lpwstr>
  </property>
  <property fmtid="{D5CDD505-2E9C-101B-9397-08002B2CF9AE}" pid="43" name="RecordPoint_ActiveItemListId">
    <vt:lpwstr>{0e59e171-09d8-4401-800a-327154450cb3}</vt:lpwstr>
  </property>
  <property fmtid="{D5CDD505-2E9C-101B-9397-08002B2CF9AE}" pid="44" name="RecordPoint_ActiveItemUniqueId">
    <vt:lpwstr>{b8749bb1-f06c-44ec-a20f-7f875d2b55d3}</vt:lpwstr>
  </property>
  <property fmtid="{D5CDD505-2E9C-101B-9397-08002B2CF9AE}" pid="45" name="RecordPoint_SubmissionCompleted">
    <vt:lpwstr/>
  </property>
  <property fmtid="{D5CDD505-2E9C-101B-9397-08002B2CF9AE}" pid="46" name="RecordPoint_RecordNumberSubmitted">
    <vt:lpwstr/>
  </property>
  <property fmtid="{D5CDD505-2E9C-101B-9397-08002B2CF9AE}" pid="47" name="RecordPoint_SubmissionDate">
    <vt:lpwstr/>
  </property>
  <property fmtid="{D5CDD505-2E9C-101B-9397-08002B2CF9AE}" pid="48" name="RecordPoint_ActiveItemMoved">
    <vt:lpwstr/>
  </property>
  <property fmtid="{D5CDD505-2E9C-101B-9397-08002B2CF9AE}" pid="49" name="RecordPoint_RecordFormat">
    <vt:lpwstr/>
  </property>
</Properties>
</file>