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33515D" w14:textId="77777777" w:rsidR="007A6660" w:rsidRPr="000F2C28" w:rsidRDefault="00622832" w:rsidP="007A6660">
      <w:r>
        <w:t xml:space="preserve"> </w:t>
      </w:r>
      <w:r w:rsidR="00AB52C0">
        <w:rPr>
          <w:noProof/>
        </w:rPr>
        <w:drawing>
          <wp:inline distT="0" distB="0" distL="0" distR="0" wp14:anchorId="7115FB47" wp14:editId="7355B64C">
            <wp:extent cx="1423670" cy="11042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1423670" cy="1104265"/>
                    </a:xfrm>
                    <a:prstGeom prst="rect">
                      <a:avLst/>
                    </a:prstGeom>
                    <a:noFill/>
                    <a:ln w="9525">
                      <a:noFill/>
                      <a:miter lim="800000"/>
                      <a:headEnd/>
                      <a:tailEnd/>
                    </a:ln>
                  </pic:spPr>
                </pic:pic>
              </a:graphicData>
            </a:graphic>
          </wp:inline>
        </w:drawing>
      </w:r>
    </w:p>
    <w:p w14:paraId="57C551AC" w14:textId="3E92F862" w:rsidR="00742A78" w:rsidRPr="00B8591B" w:rsidRDefault="009A7C66" w:rsidP="00742A78">
      <w:pPr>
        <w:pStyle w:val="Heading"/>
        <w:rPr>
          <w:rFonts w:ascii="Arial" w:hAnsi="Arial"/>
          <w:sz w:val="32"/>
        </w:rPr>
      </w:pPr>
      <w:bookmarkStart w:id="0" w:name="bkDocumentTitle"/>
      <w:bookmarkStart w:id="1" w:name="bkActName"/>
      <w:bookmarkEnd w:id="0"/>
      <w:bookmarkEnd w:id="1"/>
      <w:r w:rsidRPr="00B8591B">
        <w:rPr>
          <w:rFonts w:ascii="Arial" w:hAnsi="Arial"/>
          <w:sz w:val="32"/>
        </w:rPr>
        <w:t xml:space="preserve">Australian Prudential Regulation Authority </w:t>
      </w:r>
      <w:r w:rsidR="00DD6EAC">
        <w:rPr>
          <w:rFonts w:ascii="Arial" w:hAnsi="Arial"/>
          <w:sz w:val="32"/>
        </w:rPr>
        <w:t>I</w:t>
      </w:r>
      <w:r w:rsidRPr="00B8591B">
        <w:rPr>
          <w:rFonts w:ascii="Arial" w:hAnsi="Arial"/>
          <w:sz w:val="32"/>
        </w:rPr>
        <w:t>nstrument fixing charges No</w:t>
      </w:r>
      <w:r w:rsidR="00742A78" w:rsidRPr="00B8591B">
        <w:rPr>
          <w:rFonts w:ascii="Arial" w:hAnsi="Arial"/>
          <w:sz w:val="32"/>
        </w:rPr>
        <w:t xml:space="preserve">. </w:t>
      </w:r>
      <w:r w:rsidR="0073761C">
        <w:rPr>
          <w:rFonts w:ascii="Arial" w:hAnsi="Arial"/>
          <w:sz w:val="32"/>
        </w:rPr>
        <w:t>5</w:t>
      </w:r>
      <w:r w:rsidR="002B6F15" w:rsidRPr="00D7230E">
        <w:rPr>
          <w:rFonts w:ascii="Arial" w:hAnsi="Arial"/>
          <w:sz w:val="32"/>
        </w:rPr>
        <w:t xml:space="preserve"> </w:t>
      </w:r>
      <w:r w:rsidR="00D9407F" w:rsidRPr="00B8591B">
        <w:rPr>
          <w:rFonts w:ascii="Arial" w:hAnsi="Arial"/>
          <w:sz w:val="32"/>
        </w:rPr>
        <w:t>of 201</w:t>
      </w:r>
      <w:r w:rsidR="002D4042">
        <w:rPr>
          <w:rFonts w:ascii="Arial" w:hAnsi="Arial"/>
          <w:sz w:val="32"/>
        </w:rPr>
        <w:t>8</w:t>
      </w:r>
    </w:p>
    <w:p w14:paraId="0A6315FD" w14:textId="23385EE3" w:rsidR="00CB5914" w:rsidRPr="00CB5914" w:rsidRDefault="00CB5914" w:rsidP="00CB5914">
      <w:pPr>
        <w:pStyle w:val="Heading"/>
        <w:ind w:left="142"/>
        <w:rPr>
          <w:rFonts w:ascii="Times New Roman" w:hAnsi="Times New Roman" w:cs="Times New Roman"/>
          <w:b w:val="0"/>
          <w:sz w:val="24"/>
          <w:szCs w:val="24"/>
        </w:rPr>
      </w:pPr>
      <w:r w:rsidRPr="00CB5914">
        <w:rPr>
          <w:rFonts w:ascii="Times New Roman" w:hAnsi="Times New Roman"/>
          <w:b w:val="0"/>
          <w:sz w:val="24"/>
          <w:szCs w:val="24"/>
        </w:rPr>
        <w:t xml:space="preserve">Charges to be paid in relation to: </w:t>
      </w:r>
      <w:r w:rsidRPr="00CB5914">
        <w:rPr>
          <w:rFonts w:ascii="Times New Roman" w:hAnsi="Times New Roman"/>
          <w:b w:val="0"/>
          <w:bCs/>
          <w:sz w:val="24"/>
          <w:szCs w:val="24"/>
        </w:rPr>
        <w:t xml:space="preserve">friendly society rules and rule amendment applications; applications for authorisation as a Private </w:t>
      </w:r>
      <w:r w:rsidR="00094BE5">
        <w:rPr>
          <w:rFonts w:ascii="Times New Roman" w:hAnsi="Times New Roman"/>
          <w:b w:val="0"/>
          <w:bCs/>
          <w:sz w:val="24"/>
          <w:szCs w:val="24"/>
        </w:rPr>
        <w:t>H</w:t>
      </w:r>
      <w:r w:rsidRPr="00CB5914">
        <w:rPr>
          <w:rFonts w:ascii="Times New Roman" w:hAnsi="Times New Roman"/>
          <w:b w:val="0"/>
          <w:bCs/>
          <w:sz w:val="24"/>
          <w:szCs w:val="24"/>
        </w:rPr>
        <w:t xml:space="preserve">ealth Insurer; </w:t>
      </w:r>
      <w:r w:rsidRPr="00CB5914">
        <w:rPr>
          <w:rFonts w:ascii="Times New Roman" w:hAnsi="Times New Roman"/>
          <w:b w:val="0"/>
          <w:sz w:val="24"/>
          <w:szCs w:val="24"/>
        </w:rPr>
        <w:t xml:space="preserve">applications to hold stakes in a financial sector company; </w:t>
      </w:r>
      <w:r w:rsidRPr="00CB5914">
        <w:rPr>
          <w:rFonts w:ascii="Times New Roman" w:hAnsi="Times New Roman"/>
          <w:b w:val="0"/>
          <w:bCs/>
          <w:sz w:val="24"/>
          <w:szCs w:val="24"/>
        </w:rPr>
        <w:t>transfer of business applications</w:t>
      </w:r>
      <w:r w:rsidR="00094BE5">
        <w:rPr>
          <w:rFonts w:ascii="Times New Roman" w:hAnsi="Times New Roman"/>
          <w:b w:val="0"/>
          <w:bCs/>
          <w:sz w:val="24"/>
          <w:szCs w:val="24"/>
        </w:rPr>
        <w:t>;</w:t>
      </w:r>
      <w:r w:rsidRPr="00CB5914">
        <w:rPr>
          <w:rFonts w:ascii="Times New Roman" w:hAnsi="Times New Roman"/>
          <w:b w:val="0"/>
          <w:bCs/>
          <w:sz w:val="24"/>
          <w:szCs w:val="24"/>
        </w:rPr>
        <w:t xml:space="preserve"> and applications to hold a Restricted Authorised Deposit-taking Institution (ADI) licence and progression to an ADI.</w:t>
      </w:r>
    </w:p>
    <w:p w14:paraId="3BABE307" w14:textId="77777777" w:rsidR="007A6660" w:rsidRPr="00B8591B" w:rsidRDefault="009A7C66" w:rsidP="005156B2">
      <w:pPr>
        <w:pStyle w:val="ActTitle"/>
        <w:spacing w:after="0"/>
        <w:rPr>
          <w:rFonts w:cs="Arial"/>
          <w:szCs w:val="28"/>
        </w:rPr>
      </w:pPr>
      <w:r w:rsidRPr="00B8591B">
        <w:rPr>
          <w:rFonts w:cs="Arial"/>
          <w:szCs w:val="28"/>
        </w:rPr>
        <w:t>Australian Prudential Regulation Authority Act 1998</w:t>
      </w:r>
    </w:p>
    <w:p w14:paraId="4C3165EC" w14:textId="77777777" w:rsidR="006D3731" w:rsidRPr="00E12D38" w:rsidRDefault="006D3731" w:rsidP="005156B2">
      <w:pPr>
        <w:pStyle w:val="IntroTo"/>
        <w:ind w:left="0" w:firstLine="0"/>
        <w:rPr>
          <w:szCs w:val="24"/>
        </w:rPr>
      </w:pPr>
      <w:bookmarkStart w:id="2" w:name="bkAddressee"/>
      <w:bookmarkEnd w:id="2"/>
    </w:p>
    <w:p w14:paraId="074FE071" w14:textId="359232DD" w:rsidR="000108EC" w:rsidRPr="00927DCF" w:rsidRDefault="00A979C4" w:rsidP="00CF1E6A">
      <w:pPr>
        <w:pStyle w:val="IntroTo"/>
        <w:ind w:left="0" w:firstLine="0"/>
        <w:rPr>
          <w:szCs w:val="24"/>
        </w:rPr>
      </w:pPr>
      <w:r w:rsidRPr="00E12D38">
        <w:rPr>
          <w:szCs w:val="24"/>
        </w:rPr>
        <w:t xml:space="preserve">I, </w:t>
      </w:r>
      <w:r w:rsidR="00F55A69" w:rsidRPr="00E12D38">
        <w:rPr>
          <w:szCs w:val="24"/>
        </w:rPr>
        <w:t>Stephen</w:t>
      </w:r>
      <w:r w:rsidR="00635DE3" w:rsidRPr="00E12D38">
        <w:rPr>
          <w:szCs w:val="24"/>
        </w:rPr>
        <w:t xml:space="preserve"> </w:t>
      </w:r>
      <w:r w:rsidR="00F55A69" w:rsidRPr="00E12D38">
        <w:rPr>
          <w:szCs w:val="24"/>
        </w:rPr>
        <w:t>Matthews</w:t>
      </w:r>
      <w:r w:rsidR="00BB5946" w:rsidRPr="00E12D38">
        <w:rPr>
          <w:szCs w:val="24"/>
        </w:rPr>
        <w:t>,</w:t>
      </w:r>
      <w:r w:rsidR="00367909" w:rsidRPr="00E12D38">
        <w:rPr>
          <w:szCs w:val="24"/>
        </w:rPr>
        <w:t xml:space="preserve"> </w:t>
      </w:r>
      <w:r w:rsidR="00F0667B" w:rsidRPr="00E12D38">
        <w:rPr>
          <w:szCs w:val="24"/>
        </w:rPr>
        <w:t xml:space="preserve">a delegate of </w:t>
      </w:r>
      <w:r w:rsidR="00F61C14">
        <w:rPr>
          <w:szCs w:val="24"/>
        </w:rPr>
        <w:t xml:space="preserve">APRA </w:t>
      </w:r>
      <w:r w:rsidR="000108EC" w:rsidRPr="00927DCF">
        <w:rPr>
          <w:szCs w:val="24"/>
        </w:rPr>
        <w:t xml:space="preserve">under </w:t>
      </w:r>
      <w:r w:rsidR="00763EDE">
        <w:rPr>
          <w:szCs w:val="24"/>
        </w:rPr>
        <w:t>paragraph</w:t>
      </w:r>
      <w:r w:rsidR="000108EC" w:rsidRPr="00927DCF">
        <w:rPr>
          <w:szCs w:val="24"/>
        </w:rPr>
        <w:t xml:space="preserve"> </w:t>
      </w:r>
      <w:r w:rsidR="000108EC">
        <w:rPr>
          <w:szCs w:val="24"/>
        </w:rPr>
        <w:t>51</w:t>
      </w:r>
      <w:r w:rsidR="0075789B">
        <w:rPr>
          <w:szCs w:val="24"/>
        </w:rPr>
        <w:t>(1)(b)</w:t>
      </w:r>
      <w:r w:rsidR="000108EC" w:rsidRPr="00927DCF">
        <w:rPr>
          <w:szCs w:val="24"/>
        </w:rPr>
        <w:t xml:space="preserve"> of the </w:t>
      </w:r>
      <w:r w:rsidR="000108EC" w:rsidRPr="00927DCF">
        <w:rPr>
          <w:i/>
          <w:szCs w:val="24"/>
        </w:rPr>
        <w:t>Australian Prudential Regulation Authority Act 1998</w:t>
      </w:r>
      <w:r w:rsidR="000108EC" w:rsidRPr="00B114AF">
        <w:rPr>
          <w:szCs w:val="24"/>
        </w:rPr>
        <w:t xml:space="preserve"> (the Act) </w:t>
      </w:r>
      <w:r w:rsidR="000108EC" w:rsidRPr="00927DCF">
        <w:rPr>
          <w:szCs w:val="24"/>
        </w:rPr>
        <w:t xml:space="preserve">FIX the charges specified in the attached Schedule. </w:t>
      </w:r>
    </w:p>
    <w:p w14:paraId="23AF384C" w14:textId="4169ADB6" w:rsidR="00435D46" w:rsidRPr="00E12D38" w:rsidRDefault="00435D46" w:rsidP="000108EC">
      <w:pPr>
        <w:pStyle w:val="IntroTo"/>
        <w:ind w:left="0" w:firstLine="0"/>
        <w:rPr>
          <w:szCs w:val="24"/>
        </w:rPr>
      </w:pPr>
    </w:p>
    <w:p w14:paraId="140F7F93" w14:textId="77777777" w:rsidR="00DA2A34" w:rsidRPr="00E12D38" w:rsidRDefault="00DA2A34" w:rsidP="00AA4737">
      <w:pPr>
        <w:pStyle w:val="IntroTo"/>
        <w:ind w:left="0" w:firstLine="0"/>
        <w:rPr>
          <w:szCs w:val="24"/>
        </w:rPr>
      </w:pPr>
      <w:r w:rsidRPr="00E12D38">
        <w:rPr>
          <w:szCs w:val="24"/>
        </w:rPr>
        <w:t xml:space="preserve">This </w:t>
      </w:r>
      <w:r w:rsidR="003E496C">
        <w:rPr>
          <w:szCs w:val="24"/>
        </w:rPr>
        <w:t>I</w:t>
      </w:r>
      <w:r w:rsidR="00545DDB" w:rsidRPr="00E12D38">
        <w:rPr>
          <w:szCs w:val="24"/>
        </w:rPr>
        <w:t>nstrument</w:t>
      </w:r>
      <w:r w:rsidRPr="00E12D38">
        <w:rPr>
          <w:szCs w:val="24"/>
        </w:rPr>
        <w:t xml:space="preserve"> commences on the </w:t>
      </w:r>
      <w:r w:rsidR="00C8697D" w:rsidRPr="00E12D38">
        <w:rPr>
          <w:szCs w:val="24"/>
        </w:rPr>
        <w:t xml:space="preserve">date </w:t>
      </w:r>
      <w:r w:rsidRPr="00E12D38">
        <w:rPr>
          <w:szCs w:val="24"/>
        </w:rPr>
        <w:t xml:space="preserve">of registration on the </w:t>
      </w:r>
      <w:r w:rsidR="00E44F07" w:rsidRPr="00E12D38">
        <w:rPr>
          <w:szCs w:val="24"/>
        </w:rPr>
        <w:t>Federal Register of Legislative Instruments</w:t>
      </w:r>
      <w:r w:rsidRPr="00E12D38">
        <w:rPr>
          <w:i/>
          <w:szCs w:val="24"/>
        </w:rPr>
        <w:t xml:space="preserve"> </w:t>
      </w:r>
      <w:r w:rsidRPr="00E12D38">
        <w:rPr>
          <w:szCs w:val="24"/>
        </w:rPr>
        <w:t xml:space="preserve">under the </w:t>
      </w:r>
      <w:r w:rsidRPr="00E12D38">
        <w:rPr>
          <w:i/>
          <w:szCs w:val="24"/>
        </w:rPr>
        <w:t>Legislati</w:t>
      </w:r>
      <w:r w:rsidR="00317A1E">
        <w:rPr>
          <w:i/>
          <w:szCs w:val="24"/>
        </w:rPr>
        <w:t>on</w:t>
      </w:r>
      <w:r w:rsidRPr="00E12D38">
        <w:rPr>
          <w:i/>
          <w:szCs w:val="24"/>
        </w:rPr>
        <w:t xml:space="preserve"> Act 2003</w:t>
      </w:r>
      <w:r w:rsidRPr="00E12D38">
        <w:rPr>
          <w:szCs w:val="24"/>
        </w:rPr>
        <w:t>.</w:t>
      </w:r>
    </w:p>
    <w:p w14:paraId="319DD437" w14:textId="44B60D12" w:rsidR="007A6660" w:rsidRPr="00E12D38" w:rsidRDefault="007A6660" w:rsidP="00AA4737">
      <w:pPr>
        <w:pStyle w:val="Paragraph"/>
      </w:pPr>
      <w:bookmarkStart w:id="3" w:name="bkStart"/>
      <w:bookmarkStart w:id="4" w:name="bkLetterBody"/>
      <w:bookmarkEnd w:id="3"/>
      <w:bookmarkEnd w:id="4"/>
      <w:r w:rsidRPr="00E12D38">
        <w:t>Dated</w:t>
      </w:r>
      <w:r w:rsidR="002B56D3" w:rsidRPr="00E12D38">
        <w:t xml:space="preserve">: </w:t>
      </w:r>
      <w:r w:rsidR="00F61C14">
        <w:t>8</w:t>
      </w:r>
      <w:r w:rsidR="005668C7" w:rsidRPr="00172813">
        <w:t xml:space="preserve"> </w:t>
      </w:r>
      <w:r w:rsidR="00D128F1">
        <w:t>June</w:t>
      </w:r>
      <w:r w:rsidR="007A373A">
        <w:t xml:space="preserve"> </w:t>
      </w:r>
      <w:r w:rsidR="00D9407F" w:rsidRPr="00E12D38">
        <w:t>201</w:t>
      </w:r>
      <w:r w:rsidR="002D4042">
        <w:t>8</w:t>
      </w:r>
      <w:r w:rsidR="00C95226" w:rsidRPr="00E12D38">
        <w:t xml:space="preserve">               </w:t>
      </w:r>
      <w:r w:rsidR="008E613F" w:rsidRPr="00E12D38">
        <w:t xml:space="preserve">      </w:t>
      </w:r>
      <w:r w:rsidR="00F70E77" w:rsidRPr="00E12D38" w:rsidDel="00F70E77">
        <w:t xml:space="preserve"> </w:t>
      </w:r>
    </w:p>
    <w:p w14:paraId="0EE30319" w14:textId="77777777" w:rsidR="00385371" w:rsidRPr="00E12D38" w:rsidRDefault="00385371" w:rsidP="00385371">
      <w:pPr>
        <w:rPr>
          <w:szCs w:val="24"/>
        </w:rPr>
      </w:pPr>
    </w:p>
    <w:p w14:paraId="6698EED6" w14:textId="10A70228" w:rsidR="00D9407F" w:rsidRDefault="00D9407F" w:rsidP="003172D4">
      <w:pPr>
        <w:rPr>
          <w:szCs w:val="24"/>
        </w:rPr>
      </w:pPr>
    </w:p>
    <w:p w14:paraId="2FD9E360" w14:textId="648195C8" w:rsidR="00950E8F" w:rsidRDefault="001946D9" w:rsidP="003172D4">
      <w:pPr>
        <w:rPr>
          <w:szCs w:val="24"/>
        </w:rPr>
      </w:pPr>
      <w:r>
        <w:rPr>
          <w:szCs w:val="24"/>
        </w:rPr>
        <w:t>[Signed]</w:t>
      </w:r>
      <w:bookmarkStart w:id="5" w:name="_GoBack"/>
      <w:bookmarkEnd w:id="5"/>
    </w:p>
    <w:p w14:paraId="54F4AF4B" w14:textId="77777777" w:rsidR="00950E8F" w:rsidRPr="00E12D38" w:rsidRDefault="00950E8F" w:rsidP="003172D4">
      <w:pPr>
        <w:rPr>
          <w:szCs w:val="24"/>
        </w:rPr>
      </w:pPr>
    </w:p>
    <w:p w14:paraId="49F5ACC8" w14:textId="663F0F59" w:rsidR="00BD35CF" w:rsidRPr="00E12D38" w:rsidRDefault="00BD35CF" w:rsidP="003172D4">
      <w:pPr>
        <w:rPr>
          <w:szCs w:val="24"/>
        </w:rPr>
      </w:pPr>
    </w:p>
    <w:p w14:paraId="70F25B01" w14:textId="77777777" w:rsidR="003172D4" w:rsidRPr="00E12D38" w:rsidRDefault="003172D4" w:rsidP="003172D4">
      <w:pPr>
        <w:rPr>
          <w:szCs w:val="24"/>
        </w:rPr>
      </w:pPr>
      <w:r w:rsidRPr="00E12D38">
        <w:rPr>
          <w:szCs w:val="24"/>
        </w:rPr>
        <w:t>Stephen Matthews</w:t>
      </w:r>
    </w:p>
    <w:p w14:paraId="1C9A3A37" w14:textId="2446CFBB" w:rsidR="003172D4" w:rsidRPr="00E12D38" w:rsidRDefault="00B35A78" w:rsidP="003172D4">
      <w:pPr>
        <w:rPr>
          <w:szCs w:val="24"/>
        </w:rPr>
      </w:pPr>
      <w:r w:rsidRPr="00E12D38">
        <w:rPr>
          <w:szCs w:val="24"/>
        </w:rPr>
        <w:t>Executive General Manager</w:t>
      </w:r>
      <w:r w:rsidR="00AA5AD5">
        <w:rPr>
          <w:szCs w:val="24"/>
        </w:rPr>
        <w:t xml:space="preserve"> (Corporate</w:t>
      </w:r>
      <w:r w:rsidR="00094BE5">
        <w:rPr>
          <w:szCs w:val="24"/>
        </w:rPr>
        <w:t xml:space="preserve"> Services</w:t>
      </w:r>
      <w:r w:rsidR="00AA5AD5">
        <w:rPr>
          <w:szCs w:val="24"/>
        </w:rPr>
        <w:t>)</w:t>
      </w:r>
    </w:p>
    <w:p w14:paraId="63B80567" w14:textId="77777777" w:rsidR="007A6660" w:rsidRPr="00E12D38" w:rsidRDefault="007A6660" w:rsidP="005156B2">
      <w:pPr>
        <w:pStyle w:val="IH"/>
        <w:ind w:left="0" w:firstLine="0"/>
        <w:rPr>
          <w:rFonts w:ascii="Times New Roman" w:hAnsi="Times New Roman"/>
        </w:rPr>
      </w:pPr>
      <w:bookmarkStart w:id="6" w:name="bkDelegateName"/>
      <w:bookmarkStart w:id="7" w:name="bkDelegateTitle"/>
      <w:bookmarkEnd w:id="6"/>
      <w:bookmarkEnd w:id="7"/>
      <w:r w:rsidRPr="00E12D38">
        <w:rPr>
          <w:rFonts w:ascii="Times New Roman" w:hAnsi="Times New Roman"/>
        </w:rPr>
        <w:lastRenderedPageBreak/>
        <w:t>Interpretation</w:t>
      </w:r>
      <w:r w:rsidR="006D0759" w:rsidRPr="00E12D38">
        <w:rPr>
          <w:rFonts w:ascii="Times New Roman" w:hAnsi="Times New Roman"/>
        </w:rPr>
        <w:t xml:space="preserve"> in this </w:t>
      </w:r>
      <w:r w:rsidR="003E496C">
        <w:rPr>
          <w:rFonts w:ascii="Times New Roman" w:hAnsi="Times New Roman"/>
        </w:rPr>
        <w:t>I</w:t>
      </w:r>
      <w:r w:rsidR="006D0759" w:rsidRPr="00E12D38">
        <w:rPr>
          <w:rFonts w:ascii="Times New Roman" w:hAnsi="Times New Roman"/>
        </w:rPr>
        <w:t>nstrument</w:t>
      </w:r>
    </w:p>
    <w:p w14:paraId="25B42DD1" w14:textId="77777777" w:rsidR="007A6660" w:rsidRPr="00E12D38" w:rsidRDefault="00C5096D" w:rsidP="00AA4737">
      <w:pPr>
        <w:pStyle w:val="IP"/>
        <w:jc w:val="left"/>
      </w:pPr>
      <w:r w:rsidRPr="00E12D38">
        <w:t xml:space="preserve">In this </w:t>
      </w:r>
      <w:r w:rsidR="00DD6EAC">
        <w:t>I</w:t>
      </w:r>
      <w:r w:rsidR="00B35A78" w:rsidRPr="00E12D38">
        <w:t>nstrument</w:t>
      </w:r>
    </w:p>
    <w:p w14:paraId="0C4E65E6" w14:textId="77777777" w:rsidR="008848FE" w:rsidRPr="00E12D38" w:rsidRDefault="008848FE" w:rsidP="00AA4737">
      <w:pPr>
        <w:spacing w:before="60"/>
        <w:rPr>
          <w:b/>
          <w:i/>
          <w:szCs w:val="24"/>
          <w:lang w:eastAsia="en-US"/>
        </w:rPr>
      </w:pPr>
      <w:r w:rsidRPr="00E12D38">
        <w:rPr>
          <w:b/>
          <w:i/>
          <w:szCs w:val="24"/>
          <w:lang w:eastAsia="en-US"/>
        </w:rPr>
        <w:t xml:space="preserve">ADI </w:t>
      </w:r>
      <w:r w:rsidRPr="00E12D38">
        <w:rPr>
          <w:szCs w:val="24"/>
          <w:lang w:eastAsia="en-US"/>
        </w:rPr>
        <w:t xml:space="preserve">is short for authorised deposit-taking institution and has the meaning given in </w:t>
      </w:r>
      <w:r w:rsidR="00E374E1">
        <w:rPr>
          <w:szCs w:val="24"/>
          <w:lang w:eastAsia="en-US"/>
        </w:rPr>
        <w:t>subs</w:t>
      </w:r>
      <w:r w:rsidRPr="00E12D38">
        <w:rPr>
          <w:szCs w:val="24"/>
          <w:lang w:eastAsia="en-US"/>
        </w:rPr>
        <w:t xml:space="preserve">ection 5(1) of the </w:t>
      </w:r>
      <w:r w:rsidRPr="00E12D38">
        <w:rPr>
          <w:i/>
          <w:szCs w:val="24"/>
          <w:lang w:eastAsia="en-US"/>
        </w:rPr>
        <w:t>Banking Act 1959</w:t>
      </w:r>
      <w:r w:rsidRPr="00E12D38">
        <w:rPr>
          <w:szCs w:val="24"/>
          <w:lang w:eastAsia="en-US"/>
        </w:rPr>
        <w:t xml:space="preserve">. </w:t>
      </w:r>
      <w:r w:rsidRPr="00E12D38">
        <w:rPr>
          <w:b/>
          <w:i/>
          <w:szCs w:val="24"/>
          <w:lang w:eastAsia="en-US"/>
        </w:rPr>
        <w:t xml:space="preserve"> </w:t>
      </w:r>
    </w:p>
    <w:p w14:paraId="36A7DA28" w14:textId="77777777" w:rsidR="003E496C" w:rsidRDefault="002F7C57" w:rsidP="00AA4737">
      <w:pPr>
        <w:pStyle w:val="definition"/>
        <w:jc w:val="left"/>
        <w:rPr>
          <w:b/>
          <w:i/>
        </w:rPr>
      </w:pPr>
      <w:r w:rsidRPr="00E12D38">
        <w:rPr>
          <w:b/>
          <w:i/>
        </w:rPr>
        <w:t xml:space="preserve">APRA </w:t>
      </w:r>
      <w:r w:rsidRPr="00E12D38">
        <w:t>means the Australian Prudential Regulation Authority</w:t>
      </w:r>
      <w:r w:rsidR="00F07436" w:rsidRPr="00E12D38">
        <w:t>.</w:t>
      </w:r>
    </w:p>
    <w:p w14:paraId="3A29DFE4" w14:textId="77777777" w:rsidR="00020BF6" w:rsidRPr="00E12D38" w:rsidRDefault="00020BF6" w:rsidP="00AA4737">
      <w:pPr>
        <w:spacing w:before="60"/>
        <w:rPr>
          <w:szCs w:val="24"/>
        </w:rPr>
      </w:pPr>
      <w:r w:rsidRPr="00E12D38">
        <w:rPr>
          <w:b/>
          <w:i/>
          <w:szCs w:val="24"/>
        </w:rPr>
        <w:t xml:space="preserve">friendly society </w:t>
      </w:r>
      <w:r w:rsidR="00975DD9">
        <w:rPr>
          <w:szCs w:val="24"/>
        </w:rPr>
        <w:t>has the meaning given in S</w:t>
      </w:r>
      <w:r w:rsidRPr="00E12D38">
        <w:rPr>
          <w:szCs w:val="24"/>
        </w:rPr>
        <w:t xml:space="preserve">ection 16C of the </w:t>
      </w:r>
      <w:r w:rsidRPr="00E12D38">
        <w:rPr>
          <w:i/>
          <w:szCs w:val="24"/>
        </w:rPr>
        <w:t xml:space="preserve">Life Insurance Act 1995 </w:t>
      </w:r>
      <w:r w:rsidRPr="00E12D38">
        <w:rPr>
          <w:szCs w:val="24"/>
        </w:rPr>
        <w:t>(the Life Act)</w:t>
      </w:r>
      <w:r w:rsidRPr="00E12D38">
        <w:rPr>
          <w:i/>
          <w:szCs w:val="24"/>
        </w:rPr>
        <w:t>.</w:t>
      </w:r>
    </w:p>
    <w:p w14:paraId="737EF2AF" w14:textId="6D339356" w:rsidR="00020BF6" w:rsidRPr="00E12D38" w:rsidRDefault="007513CF" w:rsidP="00AA4737">
      <w:pPr>
        <w:spacing w:before="60"/>
        <w:rPr>
          <w:i/>
          <w:szCs w:val="24"/>
        </w:rPr>
      </w:pPr>
      <w:r>
        <w:rPr>
          <w:b/>
          <w:i/>
          <w:szCs w:val="24"/>
        </w:rPr>
        <w:t xml:space="preserve">GI </w:t>
      </w:r>
      <w:r w:rsidRPr="00A92559">
        <w:rPr>
          <w:szCs w:val="24"/>
        </w:rPr>
        <w:t>is short for</w:t>
      </w:r>
      <w:r w:rsidRPr="00A92559">
        <w:rPr>
          <w:b/>
          <w:szCs w:val="24"/>
        </w:rPr>
        <w:t xml:space="preserve"> </w:t>
      </w:r>
      <w:r w:rsidR="00020BF6" w:rsidRPr="00A92559">
        <w:rPr>
          <w:szCs w:val="24"/>
        </w:rPr>
        <w:t>general insurer</w:t>
      </w:r>
      <w:r w:rsidR="00D52FFE">
        <w:rPr>
          <w:b/>
          <w:i/>
          <w:szCs w:val="24"/>
        </w:rPr>
        <w:t xml:space="preserve"> </w:t>
      </w:r>
      <w:r>
        <w:rPr>
          <w:szCs w:val="24"/>
        </w:rPr>
        <w:t xml:space="preserve">and </w:t>
      </w:r>
      <w:r w:rsidR="00020BF6" w:rsidRPr="00E12D38">
        <w:rPr>
          <w:szCs w:val="24"/>
        </w:rPr>
        <w:t xml:space="preserve">has the meaning </w:t>
      </w:r>
      <w:r w:rsidR="00975DD9">
        <w:rPr>
          <w:szCs w:val="24"/>
        </w:rPr>
        <w:t>given in S</w:t>
      </w:r>
      <w:r w:rsidR="00020BF6" w:rsidRPr="00E12D38">
        <w:rPr>
          <w:szCs w:val="24"/>
        </w:rPr>
        <w:t xml:space="preserve">ection 3 of the </w:t>
      </w:r>
      <w:r w:rsidR="00020BF6" w:rsidRPr="00E12D38">
        <w:rPr>
          <w:i/>
          <w:szCs w:val="24"/>
        </w:rPr>
        <w:t>Insurance Act 1973.</w:t>
      </w:r>
    </w:p>
    <w:p w14:paraId="68312101" w14:textId="40F6571C" w:rsidR="00020BF6" w:rsidRPr="00E12D38" w:rsidRDefault="007513CF" w:rsidP="00AA4737">
      <w:pPr>
        <w:spacing w:before="60"/>
        <w:rPr>
          <w:szCs w:val="24"/>
        </w:rPr>
      </w:pPr>
      <w:r>
        <w:rPr>
          <w:b/>
          <w:i/>
          <w:szCs w:val="24"/>
        </w:rPr>
        <w:t xml:space="preserve">LI </w:t>
      </w:r>
      <w:r w:rsidRPr="00A92559">
        <w:rPr>
          <w:szCs w:val="24"/>
        </w:rPr>
        <w:t>is short for</w:t>
      </w:r>
      <w:r>
        <w:rPr>
          <w:b/>
          <w:i/>
          <w:szCs w:val="24"/>
        </w:rPr>
        <w:t xml:space="preserve"> </w:t>
      </w:r>
      <w:r w:rsidR="00020BF6" w:rsidRPr="00A92559">
        <w:rPr>
          <w:i/>
          <w:szCs w:val="24"/>
        </w:rPr>
        <w:t>life company</w:t>
      </w:r>
      <w:r w:rsidR="00020BF6" w:rsidRPr="00E12D38">
        <w:rPr>
          <w:szCs w:val="24"/>
        </w:rPr>
        <w:t xml:space="preserve"> </w:t>
      </w:r>
      <w:r>
        <w:rPr>
          <w:szCs w:val="24"/>
        </w:rPr>
        <w:t>and</w:t>
      </w:r>
      <w:r w:rsidR="00D52FFE">
        <w:rPr>
          <w:szCs w:val="24"/>
        </w:rPr>
        <w:t xml:space="preserve"> </w:t>
      </w:r>
      <w:r w:rsidR="00020BF6" w:rsidRPr="00E12D38">
        <w:rPr>
          <w:szCs w:val="24"/>
        </w:rPr>
        <w:t xml:space="preserve">has the meaning given in the Dictionary in the Schedule of the </w:t>
      </w:r>
      <w:r w:rsidR="00020BF6" w:rsidRPr="006813CF">
        <w:rPr>
          <w:szCs w:val="24"/>
        </w:rPr>
        <w:t>Life Act</w:t>
      </w:r>
    </w:p>
    <w:p w14:paraId="3FCBFFE6" w14:textId="77777777" w:rsidR="00243C7D" w:rsidRDefault="007A23E2" w:rsidP="00AA4737">
      <w:pPr>
        <w:spacing w:before="120" w:after="120"/>
        <w:rPr>
          <w:i/>
          <w:szCs w:val="24"/>
        </w:rPr>
      </w:pPr>
      <w:r w:rsidRPr="00E12D38">
        <w:rPr>
          <w:b/>
          <w:i/>
          <w:szCs w:val="24"/>
        </w:rPr>
        <w:t>private health insurer</w:t>
      </w:r>
      <w:r w:rsidRPr="00E12D38">
        <w:rPr>
          <w:szCs w:val="24"/>
        </w:rPr>
        <w:t xml:space="preserve"> has the meaning given in the Dictionary </w:t>
      </w:r>
      <w:r w:rsidR="008848FE">
        <w:rPr>
          <w:szCs w:val="24"/>
        </w:rPr>
        <w:t xml:space="preserve">in Schedule 1 </w:t>
      </w:r>
      <w:r w:rsidRPr="00E12D38">
        <w:rPr>
          <w:szCs w:val="24"/>
        </w:rPr>
        <w:t xml:space="preserve">of </w:t>
      </w:r>
      <w:r w:rsidRPr="00E12D38">
        <w:rPr>
          <w:i/>
          <w:szCs w:val="24"/>
        </w:rPr>
        <w:t>the Private Health Insurance Act 2007</w:t>
      </w:r>
      <w:r w:rsidR="008848FE">
        <w:rPr>
          <w:i/>
          <w:szCs w:val="24"/>
        </w:rPr>
        <w:t>.</w:t>
      </w:r>
    </w:p>
    <w:p w14:paraId="102500E9" w14:textId="77777777" w:rsidR="00950E8F" w:rsidRPr="00B8591B" w:rsidRDefault="00950E8F" w:rsidP="00B8591B">
      <w:pPr>
        <w:spacing w:before="120" w:after="120"/>
        <w:jc w:val="both"/>
        <w:rPr>
          <w:i/>
          <w:szCs w:val="24"/>
        </w:rPr>
      </w:pPr>
      <w:r>
        <w:rPr>
          <w:i/>
          <w:szCs w:val="24"/>
        </w:rPr>
        <w:br w:type="page"/>
      </w:r>
    </w:p>
    <w:p w14:paraId="76A0A2C3" w14:textId="77777777" w:rsidR="00523EED" w:rsidRPr="00950E8F" w:rsidRDefault="00861CFB" w:rsidP="00AA4737">
      <w:pPr>
        <w:pStyle w:val="Note"/>
        <w:numPr>
          <w:ilvl w:val="0"/>
          <w:numId w:val="0"/>
        </w:numPr>
        <w:ind w:left="-851"/>
        <w:jc w:val="left"/>
        <w:rPr>
          <w:sz w:val="24"/>
        </w:rPr>
      </w:pPr>
      <w:r w:rsidRPr="00E12D38">
        <w:rPr>
          <w:b/>
          <w:sz w:val="24"/>
        </w:rPr>
        <w:lastRenderedPageBreak/>
        <w:t>Schedule</w:t>
      </w:r>
      <w:r w:rsidR="005156B2" w:rsidRPr="00E12D38">
        <w:rPr>
          <w:b/>
          <w:sz w:val="24"/>
        </w:rPr>
        <w:t xml:space="preserve"> of charges</w:t>
      </w:r>
    </w:p>
    <w:p w14:paraId="0B9114EB" w14:textId="77777777" w:rsidR="005156B2" w:rsidRPr="00E12D38" w:rsidRDefault="005156B2" w:rsidP="00AA4737">
      <w:pPr>
        <w:pStyle w:val="Note"/>
        <w:numPr>
          <w:ilvl w:val="0"/>
          <w:numId w:val="0"/>
        </w:numPr>
        <w:ind w:left="-851"/>
        <w:jc w:val="left"/>
        <w:rPr>
          <w:sz w:val="24"/>
        </w:rPr>
      </w:pPr>
    </w:p>
    <w:tbl>
      <w:tblPr>
        <w:tblW w:w="10094" w:type="dxa"/>
        <w:tblInd w:w="-888" w:type="dxa"/>
        <w:tblBorders>
          <w:top w:val="nil"/>
          <w:left w:val="nil"/>
          <w:bottom w:val="nil"/>
          <w:right w:val="nil"/>
        </w:tblBorders>
        <w:tblLayout w:type="fixed"/>
        <w:tblLook w:val="0000" w:firstRow="0" w:lastRow="0" w:firstColumn="0" w:lastColumn="0" w:noHBand="0" w:noVBand="0"/>
      </w:tblPr>
      <w:tblGrid>
        <w:gridCol w:w="5700"/>
        <w:gridCol w:w="1276"/>
        <w:gridCol w:w="1417"/>
        <w:gridCol w:w="1701"/>
      </w:tblGrid>
      <w:tr w:rsidR="007A23E2" w:rsidRPr="00E12D38" w14:paraId="5A34982E" w14:textId="77777777" w:rsidTr="007A23E2">
        <w:trPr>
          <w:trHeight w:val="1067"/>
        </w:trPr>
        <w:tc>
          <w:tcPr>
            <w:tcW w:w="5700" w:type="dxa"/>
            <w:tcBorders>
              <w:top w:val="single" w:sz="4" w:space="0" w:color="000000"/>
              <w:left w:val="single" w:sz="6" w:space="0" w:color="000000"/>
              <w:bottom w:val="single" w:sz="6" w:space="0" w:color="000000"/>
              <w:right w:val="single" w:sz="6" w:space="0" w:color="000000"/>
            </w:tcBorders>
          </w:tcPr>
          <w:p w14:paraId="57DC3B6F" w14:textId="77777777" w:rsidR="007A23E2" w:rsidRPr="00E12D38" w:rsidRDefault="007A23E2" w:rsidP="00AA4737">
            <w:pPr>
              <w:autoSpaceDE w:val="0"/>
              <w:autoSpaceDN w:val="0"/>
              <w:adjustRightInd w:val="0"/>
              <w:spacing w:before="120" w:after="120"/>
              <w:rPr>
                <w:color w:val="000000"/>
                <w:szCs w:val="24"/>
              </w:rPr>
            </w:pPr>
            <w:r w:rsidRPr="00E12D38">
              <w:rPr>
                <w:color w:val="000000"/>
                <w:szCs w:val="24"/>
              </w:rPr>
              <w:t>Application for which the charge is imposed</w:t>
            </w:r>
          </w:p>
        </w:tc>
        <w:tc>
          <w:tcPr>
            <w:tcW w:w="1276" w:type="dxa"/>
            <w:tcBorders>
              <w:top w:val="single" w:sz="4" w:space="0" w:color="000000"/>
              <w:left w:val="single" w:sz="6" w:space="0" w:color="000000"/>
              <w:bottom w:val="single" w:sz="6" w:space="0" w:color="000000"/>
              <w:right w:val="single" w:sz="6" w:space="0" w:color="000000"/>
            </w:tcBorders>
          </w:tcPr>
          <w:p w14:paraId="36E0F6C7" w14:textId="77777777" w:rsidR="007A23E2" w:rsidRDefault="007A23E2" w:rsidP="00AA4737">
            <w:pPr>
              <w:autoSpaceDE w:val="0"/>
              <w:autoSpaceDN w:val="0"/>
              <w:adjustRightInd w:val="0"/>
              <w:spacing w:before="120" w:after="120"/>
              <w:rPr>
                <w:szCs w:val="24"/>
              </w:rPr>
            </w:pPr>
            <w:r w:rsidRPr="00E12D38">
              <w:rPr>
                <w:szCs w:val="24"/>
              </w:rPr>
              <w:t xml:space="preserve">Amount of  charge </w:t>
            </w:r>
          </w:p>
          <w:p w14:paraId="6F6807E2" w14:textId="77777777" w:rsidR="008848FE" w:rsidRPr="00E12D38" w:rsidRDefault="008848FE" w:rsidP="00AA4737">
            <w:pPr>
              <w:autoSpaceDE w:val="0"/>
              <w:autoSpaceDN w:val="0"/>
              <w:adjustRightInd w:val="0"/>
              <w:spacing w:before="120" w:after="120"/>
              <w:rPr>
                <w:color w:val="000000"/>
                <w:szCs w:val="24"/>
              </w:rPr>
            </w:pPr>
            <w:r>
              <w:rPr>
                <w:szCs w:val="24"/>
              </w:rPr>
              <w:t>(GST exempt)</w:t>
            </w:r>
          </w:p>
        </w:tc>
        <w:tc>
          <w:tcPr>
            <w:tcW w:w="1417" w:type="dxa"/>
            <w:tcBorders>
              <w:top w:val="single" w:sz="4" w:space="0" w:color="000000"/>
              <w:left w:val="single" w:sz="6" w:space="0" w:color="000000"/>
              <w:bottom w:val="single" w:sz="6" w:space="0" w:color="000000"/>
              <w:right w:val="single" w:sz="6" w:space="0" w:color="000000"/>
            </w:tcBorders>
          </w:tcPr>
          <w:p w14:paraId="05034FE8" w14:textId="77777777" w:rsidR="007A23E2" w:rsidRPr="00E12D38" w:rsidRDefault="007A23E2" w:rsidP="00AA4737">
            <w:pPr>
              <w:autoSpaceDE w:val="0"/>
              <w:autoSpaceDN w:val="0"/>
              <w:adjustRightInd w:val="0"/>
              <w:spacing w:before="120" w:after="120"/>
              <w:rPr>
                <w:color w:val="000000"/>
                <w:szCs w:val="24"/>
              </w:rPr>
            </w:pPr>
            <w:r w:rsidRPr="00E12D38">
              <w:rPr>
                <w:color w:val="000000"/>
                <w:szCs w:val="24"/>
              </w:rPr>
              <w:t>Person required to pay the charge</w:t>
            </w:r>
          </w:p>
        </w:tc>
        <w:tc>
          <w:tcPr>
            <w:tcW w:w="1701" w:type="dxa"/>
            <w:tcBorders>
              <w:top w:val="single" w:sz="4" w:space="0" w:color="000000"/>
              <w:left w:val="single" w:sz="6" w:space="0" w:color="000000"/>
              <w:bottom w:val="single" w:sz="6" w:space="0" w:color="000000"/>
              <w:right w:val="single" w:sz="6" w:space="0" w:color="000000"/>
            </w:tcBorders>
          </w:tcPr>
          <w:p w14:paraId="6B1D32D9" w14:textId="77777777" w:rsidR="007A23E2" w:rsidRPr="00E12D38" w:rsidRDefault="007A23E2" w:rsidP="00AA4737">
            <w:pPr>
              <w:autoSpaceDE w:val="0"/>
              <w:autoSpaceDN w:val="0"/>
              <w:adjustRightInd w:val="0"/>
              <w:spacing w:before="120" w:after="120"/>
              <w:rPr>
                <w:color w:val="000000"/>
                <w:szCs w:val="24"/>
              </w:rPr>
            </w:pPr>
            <w:r w:rsidRPr="00E12D38">
              <w:rPr>
                <w:color w:val="000000"/>
                <w:szCs w:val="24"/>
              </w:rPr>
              <w:t>When the charge is to be paid</w:t>
            </w:r>
          </w:p>
        </w:tc>
      </w:tr>
      <w:tr w:rsidR="007A23E2" w:rsidRPr="00E12D38" w14:paraId="1D39747C" w14:textId="77777777" w:rsidTr="007A23E2">
        <w:trPr>
          <w:trHeight w:val="441"/>
        </w:trPr>
        <w:tc>
          <w:tcPr>
            <w:tcW w:w="5700" w:type="dxa"/>
            <w:tcBorders>
              <w:top w:val="single" w:sz="6" w:space="0" w:color="000000"/>
              <w:left w:val="single" w:sz="6" w:space="0" w:color="000000"/>
              <w:bottom w:val="single" w:sz="4" w:space="0" w:color="000000"/>
              <w:right w:val="single" w:sz="6" w:space="0" w:color="000000"/>
            </w:tcBorders>
            <w:vAlign w:val="center"/>
          </w:tcPr>
          <w:p w14:paraId="2EBF0589" w14:textId="48302EAF" w:rsidR="007A23E2" w:rsidRPr="00E12D38" w:rsidRDefault="007A23E2" w:rsidP="00AA4737">
            <w:pPr>
              <w:autoSpaceDE w:val="0"/>
              <w:autoSpaceDN w:val="0"/>
              <w:adjustRightInd w:val="0"/>
              <w:rPr>
                <w:i/>
                <w:szCs w:val="24"/>
              </w:rPr>
            </w:pPr>
            <w:r w:rsidRPr="00E12D38">
              <w:rPr>
                <w:color w:val="000000"/>
                <w:szCs w:val="24"/>
              </w:rPr>
              <w:t xml:space="preserve">Applications for </w:t>
            </w:r>
            <w:r w:rsidR="00E374E1">
              <w:rPr>
                <w:color w:val="000000"/>
                <w:szCs w:val="24"/>
              </w:rPr>
              <w:t xml:space="preserve">approval of </w:t>
            </w:r>
            <w:r w:rsidR="00E374E1">
              <w:rPr>
                <w:bCs/>
                <w:szCs w:val="24"/>
              </w:rPr>
              <w:t>f</w:t>
            </w:r>
            <w:r w:rsidRPr="00E12D38">
              <w:rPr>
                <w:bCs/>
                <w:szCs w:val="24"/>
              </w:rPr>
              <w:t xml:space="preserve">riendly </w:t>
            </w:r>
            <w:r w:rsidR="00E374E1">
              <w:rPr>
                <w:bCs/>
                <w:szCs w:val="24"/>
              </w:rPr>
              <w:t>s</w:t>
            </w:r>
            <w:r w:rsidRPr="00E12D38">
              <w:rPr>
                <w:bCs/>
                <w:szCs w:val="24"/>
              </w:rPr>
              <w:t>o</w:t>
            </w:r>
            <w:r w:rsidR="00A257D9" w:rsidRPr="00E12D38">
              <w:rPr>
                <w:bCs/>
                <w:szCs w:val="24"/>
              </w:rPr>
              <w:t>ciety rule</w:t>
            </w:r>
            <w:r w:rsidR="00861DED">
              <w:rPr>
                <w:bCs/>
                <w:szCs w:val="24"/>
              </w:rPr>
              <w:t>s</w:t>
            </w:r>
            <w:r w:rsidR="00A257D9" w:rsidRPr="00E12D38">
              <w:rPr>
                <w:bCs/>
                <w:szCs w:val="24"/>
              </w:rPr>
              <w:t xml:space="preserve"> and rule amendment</w:t>
            </w:r>
            <w:r w:rsidR="00094BE5">
              <w:rPr>
                <w:bCs/>
                <w:szCs w:val="24"/>
              </w:rPr>
              <w:t>s</w:t>
            </w:r>
            <w:r w:rsidR="00A257D9" w:rsidRPr="00E12D38">
              <w:rPr>
                <w:bCs/>
                <w:szCs w:val="24"/>
              </w:rPr>
              <w:t xml:space="preserve"> </w:t>
            </w:r>
            <w:r w:rsidR="008848FE">
              <w:rPr>
                <w:bCs/>
                <w:szCs w:val="24"/>
              </w:rPr>
              <w:t xml:space="preserve">under </w:t>
            </w:r>
            <w:r w:rsidR="008848FE">
              <w:rPr>
                <w:szCs w:val="24"/>
              </w:rPr>
              <w:t>s</w:t>
            </w:r>
            <w:r w:rsidRPr="00C94DED">
              <w:rPr>
                <w:szCs w:val="24"/>
              </w:rPr>
              <w:t>ections</w:t>
            </w:r>
            <w:r w:rsidRPr="00E12D38">
              <w:rPr>
                <w:i/>
                <w:szCs w:val="24"/>
              </w:rPr>
              <w:t xml:space="preserve"> 16L &amp; 16Q of the Life Insurance Act 1995</w:t>
            </w:r>
            <w:r w:rsidR="008848FE">
              <w:rPr>
                <w:i/>
                <w:szCs w:val="24"/>
              </w:rPr>
              <w:t xml:space="preserve"> </w:t>
            </w:r>
            <w:r w:rsidR="008848FE">
              <w:rPr>
                <w:szCs w:val="24"/>
              </w:rPr>
              <w:t>(respectively)</w:t>
            </w:r>
            <w:r w:rsidR="00A257D9" w:rsidRPr="00E12D38">
              <w:rPr>
                <w:i/>
                <w:szCs w:val="24"/>
              </w:rPr>
              <w:t>.</w:t>
            </w:r>
          </w:p>
        </w:tc>
        <w:tc>
          <w:tcPr>
            <w:tcW w:w="1276" w:type="dxa"/>
            <w:tcBorders>
              <w:top w:val="single" w:sz="6" w:space="0" w:color="000000"/>
              <w:left w:val="single" w:sz="6" w:space="0" w:color="000000"/>
              <w:bottom w:val="single" w:sz="4" w:space="0" w:color="000000"/>
              <w:right w:val="single" w:sz="6" w:space="0" w:color="000000"/>
            </w:tcBorders>
            <w:vAlign w:val="center"/>
          </w:tcPr>
          <w:p w14:paraId="71443707" w14:textId="77777777" w:rsidR="007A23E2" w:rsidRPr="00E12D38" w:rsidRDefault="00CB6499" w:rsidP="00AA4737">
            <w:pPr>
              <w:autoSpaceDE w:val="0"/>
              <w:autoSpaceDN w:val="0"/>
              <w:adjustRightInd w:val="0"/>
              <w:rPr>
                <w:szCs w:val="24"/>
              </w:rPr>
            </w:pPr>
            <w:r>
              <w:rPr>
                <w:szCs w:val="24"/>
              </w:rPr>
              <w:t>$3,000</w:t>
            </w:r>
          </w:p>
        </w:tc>
        <w:tc>
          <w:tcPr>
            <w:tcW w:w="1417" w:type="dxa"/>
            <w:tcBorders>
              <w:top w:val="single" w:sz="6" w:space="0" w:color="000000"/>
              <w:left w:val="single" w:sz="6" w:space="0" w:color="000000"/>
              <w:bottom w:val="single" w:sz="4" w:space="0" w:color="000000"/>
              <w:right w:val="single" w:sz="6" w:space="0" w:color="000000"/>
            </w:tcBorders>
            <w:vAlign w:val="center"/>
          </w:tcPr>
          <w:p w14:paraId="60FFF4B6" w14:textId="77777777" w:rsidR="007A23E2" w:rsidRPr="00E12D38" w:rsidRDefault="007A23E2" w:rsidP="00AA4737">
            <w:pPr>
              <w:autoSpaceDE w:val="0"/>
              <w:autoSpaceDN w:val="0"/>
              <w:adjustRightInd w:val="0"/>
              <w:spacing w:before="120" w:after="120"/>
              <w:rPr>
                <w:color w:val="000000"/>
                <w:szCs w:val="24"/>
              </w:rPr>
            </w:pPr>
            <w:r w:rsidRPr="00E12D38">
              <w:rPr>
                <w:color w:val="000000"/>
                <w:szCs w:val="24"/>
              </w:rPr>
              <w:t>Applicant</w:t>
            </w:r>
          </w:p>
        </w:tc>
        <w:tc>
          <w:tcPr>
            <w:tcW w:w="1701" w:type="dxa"/>
            <w:tcBorders>
              <w:top w:val="single" w:sz="6" w:space="0" w:color="000000"/>
              <w:left w:val="single" w:sz="6" w:space="0" w:color="000000"/>
              <w:bottom w:val="single" w:sz="4" w:space="0" w:color="000000"/>
              <w:right w:val="single" w:sz="6" w:space="0" w:color="000000"/>
            </w:tcBorders>
            <w:vAlign w:val="center"/>
          </w:tcPr>
          <w:p w14:paraId="565BDCFB" w14:textId="77777777" w:rsidR="007A23E2" w:rsidRPr="00E12D38" w:rsidRDefault="007A23E2" w:rsidP="00AA4737">
            <w:pPr>
              <w:autoSpaceDE w:val="0"/>
              <w:autoSpaceDN w:val="0"/>
              <w:adjustRightInd w:val="0"/>
              <w:spacing w:before="120" w:after="120"/>
              <w:rPr>
                <w:color w:val="000000"/>
                <w:szCs w:val="24"/>
              </w:rPr>
            </w:pPr>
            <w:r w:rsidRPr="00E12D38">
              <w:rPr>
                <w:color w:val="000000"/>
                <w:szCs w:val="24"/>
              </w:rPr>
              <w:t xml:space="preserve">On </w:t>
            </w:r>
            <w:r w:rsidR="00487023">
              <w:rPr>
                <w:color w:val="000000"/>
                <w:szCs w:val="24"/>
              </w:rPr>
              <w:t xml:space="preserve">lodgement of the </w:t>
            </w:r>
            <w:r w:rsidRPr="00E12D38">
              <w:rPr>
                <w:color w:val="000000"/>
                <w:szCs w:val="24"/>
              </w:rPr>
              <w:t>application</w:t>
            </w:r>
          </w:p>
        </w:tc>
      </w:tr>
      <w:tr w:rsidR="005D456C" w:rsidRPr="00E12D38" w14:paraId="6949DAF5" w14:textId="77777777" w:rsidTr="007A23E2">
        <w:trPr>
          <w:trHeight w:val="441"/>
        </w:trPr>
        <w:tc>
          <w:tcPr>
            <w:tcW w:w="5700" w:type="dxa"/>
            <w:tcBorders>
              <w:top w:val="single" w:sz="4" w:space="0" w:color="000000"/>
              <w:left w:val="single" w:sz="4" w:space="0" w:color="000000"/>
              <w:bottom w:val="single" w:sz="4" w:space="0" w:color="000000"/>
              <w:right w:val="single" w:sz="6" w:space="0" w:color="000000"/>
            </w:tcBorders>
            <w:vAlign w:val="center"/>
          </w:tcPr>
          <w:p w14:paraId="178A46F5" w14:textId="5DECA56B" w:rsidR="005D456C" w:rsidRPr="00E12D38" w:rsidRDefault="005D456C" w:rsidP="005D456C">
            <w:pPr>
              <w:autoSpaceDE w:val="0"/>
              <w:autoSpaceDN w:val="0"/>
              <w:adjustRightInd w:val="0"/>
              <w:rPr>
                <w:szCs w:val="24"/>
              </w:rPr>
            </w:pPr>
            <w:r>
              <w:rPr>
                <w:color w:val="000000"/>
                <w:szCs w:val="24"/>
              </w:rPr>
              <w:t xml:space="preserve">Application for authorisation as a Private Health Insurer under Section 12 of the </w:t>
            </w:r>
            <w:r w:rsidRPr="003965C2">
              <w:rPr>
                <w:i/>
                <w:color w:val="000000"/>
                <w:szCs w:val="24"/>
              </w:rPr>
              <w:t>Private Health Insurance (Prudential Supervision) Act 2015</w:t>
            </w:r>
            <w:r>
              <w:rPr>
                <w:i/>
                <w:color w:val="000000"/>
                <w:szCs w:val="24"/>
              </w:rPr>
              <w:t>.</w:t>
            </w:r>
          </w:p>
        </w:tc>
        <w:tc>
          <w:tcPr>
            <w:tcW w:w="1276" w:type="dxa"/>
            <w:tcBorders>
              <w:top w:val="single" w:sz="4" w:space="0" w:color="000000"/>
              <w:left w:val="single" w:sz="4" w:space="0" w:color="000000"/>
              <w:bottom w:val="single" w:sz="4" w:space="0" w:color="000000"/>
              <w:right w:val="single" w:sz="6" w:space="0" w:color="000000"/>
            </w:tcBorders>
            <w:vAlign w:val="center"/>
          </w:tcPr>
          <w:p w14:paraId="2ED0D75B" w14:textId="7E887309" w:rsidR="005D456C" w:rsidRPr="00E12D38" w:rsidRDefault="005D456C" w:rsidP="005D456C">
            <w:pPr>
              <w:autoSpaceDE w:val="0"/>
              <w:autoSpaceDN w:val="0"/>
              <w:adjustRightInd w:val="0"/>
              <w:rPr>
                <w:szCs w:val="24"/>
              </w:rPr>
            </w:pPr>
            <w:r>
              <w:rPr>
                <w:szCs w:val="24"/>
              </w:rPr>
              <w:t>$110,000</w:t>
            </w:r>
          </w:p>
        </w:tc>
        <w:tc>
          <w:tcPr>
            <w:tcW w:w="1417" w:type="dxa"/>
            <w:tcBorders>
              <w:top w:val="single" w:sz="4" w:space="0" w:color="000000"/>
              <w:left w:val="single" w:sz="4" w:space="0" w:color="000000"/>
              <w:bottom w:val="single" w:sz="4" w:space="0" w:color="000000"/>
              <w:right w:val="single" w:sz="6" w:space="0" w:color="000000"/>
            </w:tcBorders>
            <w:vAlign w:val="center"/>
          </w:tcPr>
          <w:p w14:paraId="1CE29A4C" w14:textId="53B21F1F" w:rsidR="005D456C" w:rsidRPr="00E12D38" w:rsidRDefault="005D456C" w:rsidP="005D456C">
            <w:pPr>
              <w:autoSpaceDE w:val="0"/>
              <w:autoSpaceDN w:val="0"/>
              <w:adjustRightInd w:val="0"/>
              <w:spacing w:before="120" w:after="120"/>
              <w:rPr>
                <w:color w:val="000000"/>
                <w:szCs w:val="24"/>
              </w:rPr>
            </w:pPr>
            <w:r>
              <w:rPr>
                <w:color w:val="000000"/>
              </w:rPr>
              <w:t>Applicant</w:t>
            </w:r>
          </w:p>
        </w:tc>
        <w:tc>
          <w:tcPr>
            <w:tcW w:w="1701" w:type="dxa"/>
            <w:tcBorders>
              <w:top w:val="single" w:sz="4" w:space="0" w:color="000000"/>
              <w:left w:val="single" w:sz="4" w:space="0" w:color="000000"/>
              <w:bottom w:val="single" w:sz="4" w:space="0" w:color="000000"/>
              <w:right w:val="single" w:sz="6" w:space="0" w:color="000000"/>
            </w:tcBorders>
            <w:vAlign w:val="center"/>
          </w:tcPr>
          <w:p w14:paraId="3C462017" w14:textId="611BAFDB" w:rsidR="005D456C" w:rsidRPr="00E12D38" w:rsidRDefault="005D456C" w:rsidP="005D456C">
            <w:pPr>
              <w:autoSpaceDE w:val="0"/>
              <w:autoSpaceDN w:val="0"/>
              <w:adjustRightInd w:val="0"/>
              <w:spacing w:before="120" w:after="120"/>
              <w:rPr>
                <w:color w:val="000000"/>
                <w:szCs w:val="24"/>
              </w:rPr>
            </w:pPr>
            <w:r w:rsidRPr="00E12D38">
              <w:rPr>
                <w:color w:val="000000"/>
                <w:szCs w:val="24"/>
              </w:rPr>
              <w:t xml:space="preserve">On </w:t>
            </w:r>
            <w:r>
              <w:rPr>
                <w:color w:val="000000"/>
                <w:szCs w:val="24"/>
              </w:rPr>
              <w:t xml:space="preserve">lodgement of the </w:t>
            </w:r>
            <w:r w:rsidRPr="00E12D38">
              <w:rPr>
                <w:color w:val="000000"/>
                <w:szCs w:val="24"/>
              </w:rPr>
              <w:t>application</w:t>
            </w:r>
          </w:p>
        </w:tc>
      </w:tr>
      <w:tr w:rsidR="005D456C" w:rsidRPr="00E12D38" w14:paraId="66E377D1" w14:textId="77777777" w:rsidTr="007A23E2">
        <w:trPr>
          <w:trHeight w:val="441"/>
        </w:trPr>
        <w:tc>
          <w:tcPr>
            <w:tcW w:w="5700" w:type="dxa"/>
            <w:tcBorders>
              <w:top w:val="single" w:sz="4" w:space="0" w:color="000000"/>
              <w:left w:val="single" w:sz="4" w:space="0" w:color="000000"/>
              <w:bottom w:val="single" w:sz="4" w:space="0" w:color="000000"/>
              <w:right w:val="single" w:sz="6" w:space="0" w:color="000000"/>
            </w:tcBorders>
            <w:vAlign w:val="center"/>
          </w:tcPr>
          <w:p w14:paraId="403670B8" w14:textId="77777777" w:rsidR="005D456C" w:rsidRPr="00E12D38" w:rsidRDefault="005D456C" w:rsidP="005D456C">
            <w:pPr>
              <w:autoSpaceDE w:val="0"/>
              <w:autoSpaceDN w:val="0"/>
              <w:adjustRightInd w:val="0"/>
              <w:rPr>
                <w:szCs w:val="24"/>
              </w:rPr>
            </w:pPr>
            <w:r w:rsidRPr="00E12D38">
              <w:rPr>
                <w:szCs w:val="24"/>
              </w:rPr>
              <w:t xml:space="preserve">Applications </w:t>
            </w:r>
            <w:r>
              <w:rPr>
                <w:szCs w:val="24"/>
              </w:rPr>
              <w:t xml:space="preserve">for approval </w:t>
            </w:r>
            <w:r w:rsidRPr="00E12D38">
              <w:rPr>
                <w:szCs w:val="24"/>
              </w:rPr>
              <w:t>to hold stakes in a financial sector company</w:t>
            </w:r>
            <w:r>
              <w:rPr>
                <w:szCs w:val="24"/>
              </w:rPr>
              <w:t>,</w:t>
            </w:r>
            <w:r w:rsidRPr="00E12D38">
              <w:rPr>
                <w:szCs w:val="24"/>
              </w:rPr>
              <w:t xml:space="preserve"> </w:t>
            </w:r>
            <w:r w:rsidRPr="005668C7">
              <w:rPr>
                <w:szCs w:val="24"/>
              </w:rPr>
              <w:t>covering ADI</w:t>
            </w:r>
            <w:r>
              <w:rPr>
                <w:szCs w:val="24"/>
              </w:rPr>
              <w:t>s</w:t>
            </w:r>
            <w:r w:rsidRPr="005668C7">
              <w:rPr>
                <w:szCs w:val="24"/>
              </w:rPr>
              <w:t>, GI</w:t>
            </w:r>
            <w:r>
              <w:rPr>
                <w:szCs w:val="24"/>
              </w:rPr>
              <w:t>s</w:t>
            </w:r>
            <w:r w:rsidRPr="005668C7">
              <w:rPr>
                <w:szCs w:val="24"/>
              </w:rPr>
              <w:t xml:space="preserve"> and LI</w:t>
            </w:r>
            <w:r>
              <w:rPr>
                <w:szCs w:val="24"/>
              </w:rPr>
              <w:t xml:space="preserve">s, under </w:t>
            </w:r>
            <w:r w:rsidRPr="00E12D38">
              <w:rPr>
                <w:i/>
                <w:szCs w:val="24"/>
              </w:rPr>
              <w:t xml:space="preserve">Financial Sector (Shareholdings) Act 1998 </w:t>
            </w:r>
            <w:r w:rsidRPr="00A92559">
              <w:rPr>
                <w:szCs w:val="24"/>
              </w:rPr>
              <w:t>(FSSA).</w:t>
            </w:r>
          </w:p>
        </w:tc>
        <w:tc>
          <w:tcPr>
            <w:tcW w:w="1276" w:type="dxa"/>
            <w:tcBorders>
              <w:top w:val="single" w:sz="4" w:space="0" w:color="000000"/>
              <w:left w:val="single" w:sz="4" w:space="0" w:color="000000"/>
              <w:bottom w:val="single" w:sz="4" w:space="0" w:color="000000"/>
              <w:right w:val="single" w:sz="6" w:space="0" w:color="000000"/>
            </w:tcBorders>
            <w:vAlign w:val="center"/>
          </w:tcPr>
          <w:p w14:paraId="038F1B1D" w14:textId="77777777" w:rsidR="005D456C" w:rsidRPr="00E12D38" w:rsidRDefault="005D456C" w:rsidP="005D456C">
            <w:pPr>
              <w:autoSpaceDE w:val="0"/>
              <w:autoSpaceDN w:val="0"/>
              <w:adjustRightInd w:val="0"/>
              <w:rPr>
                <w:szCs w:val="24"/>
              </w:rPr>
            </w:pPr>
          </w:p>
          <w:p w14:paraId="240FD9F7" w14:textId="77777777" w:rsidR="005D456C" w:rsidRPr="00E12D38" w:rsidRDefault="005D456C" w:rsidP="005D456C">
            <w:pPr>
              <w:autoSpaceDE w:val="0"/>
              <w:autoSpaceDN w:val="0"/>
              <w:adjustRightInd w:val="0"/>
              <w:rPr>
                <w:szCs w:val="24"/>
              </w:rPr>
            </w:pPr>
            <w:r w:rsidRPr="00E12D38">
              <w:rPr>
                <w:szCs w:val="24"/>
              </w:rPr>
              <w:t>$2,500</w:t>
            </w:r>
          </w:p>
        </w:tc>
        <w:tc>
          <w:tcPr>
            <w:tcW w:w="1417" w:type="dxa"/>
            <w:tcBorders>
              <w:top w:val="single" w:sz="4" w:space="0" w:color="000000"/>
              <w:left w:val="single" w:sz="4" w:space="0" w:color="000000"/>
              <w:bottom w:val="single" w:sz="4" w:space="0" w:color="000000"/>
              <w:right w:val="single" w:sz="6" w:space="0" w:color="000000"/>
            </w:tcBorders>
            <w:vAlign w:val="center"/>
          </w:tcPr>
          <w:p w14:paraId="0F299593" w14:textId="77777777" w:rsidR="005D456C" w:rsidRPr="00E12D38" w:rsidRDefault="005D456C" w:rsidP="005D456C">
            <w:pPr>
              <w:autoSpaceDE w:val="0"/>
              <w:autoSpaceDN w:val="0"/>
              <w:adjustRightInd w:val="0"/>
              <w:spacing w:before="120" w:after="120"/>
              <w:rPr>
                <w:color w:val="000000"/>
                <w:szCs w:val="24"/>
              </w:rPr>
            </w:pPr>
            <w:r w:rsidRPr="00E12D38">
              <w:rPr>
                <w:color w:val="000000"/>
                <w:szCs w:val="24"/>
              </w:rPr>
              <w:t>Applicant</w:t>
            </w:r>
          </w:p>
        </w:tc>
        <w:tc>
          <w:tcPr>
            <w:tcW w:w="1701" w:type="dxa"/>
            <w:tcBorders>
              <w:top w:val="single" w:sz="4" w:space="0" w:color="000000"/>
              <w:left w:val="single" w:sz="4" w:space="0" w:color="000000"/>
              <w:bottom w:val="single" w:sz="4" w:space="0" w:color="000000"/>
              <w:right w:val="single" w:sz="6" w:space="0" w:color="000000"/>
            </w:tcBorders>
            <w:vAlign w:val="center"/>
          </w:tcPr>
          <w:p w14:paraId="495BEEC3" w14:textId="77777777" w:rsidR="005D456C" w:rsidRPr="00E12D38" w:rsidRDefault="005D456C" w:rsidP="005D456C">
            <w:pPr>
              <w:autoSpaceDE w:val="0"/>
              <w:autoSpaceDN w:val="0"/>
              <w:adjustRightInd w:val="0"/>
              <w:spacing w:before="120" w:after="120"/>
              <w:rPr>
                <w:color w:val="000000"/>
                <w:szCs w:val="24"/>
              </w:rPr>
            </w:pPr>
            <w:r w:rsidRPr="00E12D38">
              <w:rPr>
                <w:color w:val="000000"/>
                <w:szCs w:val="24"/>
              </w:rPr>
              <w:t xml:space="preserve">On </w:t>
            </w:r>
            <w:r>
              <w:rPr>
                <w:color w:val="000000"/>
                <w:szCs w:val="24"/>
              </w:rPr>
              <w:t xml:space="preserve">lodgement of the </w:t>
            </w:r>
            <w:r w:rsidRPr="00E12D38">
              <w:rPr>
                <w:color w:val="000000"/>
                <w:szCs w:val="24"/>
              </w:rPr>
              <w:t>application</w:t>
            </w:r>
          </w:p>
        </w:tc>
      </w:tr>
      <w:tr w:rsidR="005D456C" w:rsidRPr="00E12D38" w14:paraId="202AAAAC" w14:textId="77777777" w:rsidTr="007A23E2">
        <w:trPr>
          <w:trHeight w:val="441"/>
        </w:trPr>
        <w:tc>
          <w:tcPr>
            <w:tcW w:w="5700" w:type="dxa"/>
            <w:tcBorders>
              <w:top w:val="single" w:sz="4" w:space="0" w:color="000000"/>
              <w:left w:val="single" w:sz="4" w:space="0" w:color="000000"/>
              <w:bottom w:val="single" w:sz="4" w:space="0" w:color="000000"/>
              <w:right w:val="single" w:sz="6" w:space="0" w:color="000000"/>
            </w:tcBorders>
            <w:vAlign w:val="center"/>
          </w:tcPr>
          <w:p w14:paraId="3F7889FB" w14:textId="1786CDFA" w:rsidR="005D456C" w:rsidRPr="00E12D38" w:rsidRDefault="005D456C" w:rsidP="005D456C">
            <w:pPr>
              <w:autoSpaceDE w:val="0"/>
              <w:autoSpaceDN w:val="0"/>
              <w:adjustRightInd w:val="0"/>
              <w:rPr>
                <w:bCs/>
                <w:szCs w:val="24"/>
              </w:rPr>
            </w:pPr>
            <w:r w:rsidRPr="00E12D38">
              <w:rPr>
                <w:bCs/>
                <w:szCs w:val="24"/>
              </w:rPr>
              <w:t>Applications for transfer of business</w:t>
            </w:r>
            <w:r>
              <w:rPr>
                <w:bCs/>
                <w:szCs w:val="24"/>
              </w:rPr>
              <w:t xml:space="preserve"> approvals</w:t>
            </w:r>
            <w:r w:rsidRPr="00E12D38">
              <w:rPr>
                <w:bCs/>
                <w:szCs w:val="24"/>
              </w:rPr>
              <w:t>:</w:t>
            </w:r>
          </w:p>
          <w:p w14:paraId="0E524218" w14:textId="5703E7B2" w:rsidR="005D456C" w:rsidRPr="00E12D38" w:rsidRDefault="005D456C" w:rsidP="005D456C">
            <w:pPr>
              <w:autoSpaceDE w:val="0"/>
              <w:autoSpaceDN w:val="0"/>
              <w:adjustRightInd w:val="0"/>
              <w:rPr>
                <w:bCs/>
                <w:szCs w:val="24"/>
              </w:rPr>
            </w:pPr>
            <w:r>
              <w:rPr>
                <w:bCs/>
                <w:szCs w:val="24"/>
              </w:rPr>
              <w:t>For G</w:t>
            </w:r>
            <w:r w:rsidRPr="00E12D38">
              <w:rPr>
                <w:bCs/>
                <w:szCs w:val="24"/>
              </w:rPr>
              <w:t xml:space="preserve">eneral </w:t>
            </w:r>
            <w:r>
              <w:rPr>
                <w:bCs/>
                <w:szCs w:val="24"/>
              </w:rPr>
              <w:t>I</w:t>
            </w:r>
            <w:r w:rsidRPr="00E12D38">
              <w:rPr>
                <w:bCs/>
                <w:szCs w:val="24"/>
              </w:rPr>
              <w:t xml:space="preserve">nsurers </w:t>
            </w:r>
            <w:r>
              <w:rPr>
                <w:bCs/>
                <w:szCs w:val="24"/>
              </w:rPr>
              <w:t>under</w:t>
            </w:r>
            <w:r w:rsidRPr="00E12D38">
              <w:rPr>
                <w:bCs/>
                <w:szCs w:val="24"/>
              </w:rPr>
              <w:t xml:space="preserve"> </w:t>
            </w:r>
            <w:r w:rsidRPr="00E12D38">
              <w:rPr>
                <w:i/>
                <w:szCs w:val="24"/>
              </w:rPr>
              <w:t xml:space="preserve">Division 3A of </w:t>
            </w:r>
            <w:r>
              <w:rPr>
                <w:i/>
                <w:szCs w:val="24"/>
              </w:rPr>
              <w:t xml:space="preserve">Part III </w:t>
            </w:r>
            <w:r w:rsidRPr="00D7230E">
              <w:rPr>
                <w:szCs w:val="24"/>
              </w:rPr>
              <w:t>of the</w:t>
            </w:r>
            <w:r w:rsidRPr="00E12D38">
              <w:rPr>
                <w:i/>
                <w:szCs w:val="24"/>
              </w:rPr>
              <w:t xml:space="preserve"> </w:t>
            </w:r>
            <w:r w:rsidRPr="00E12D38">
              <w:rPr>
                <w:i/>
                <w:iCs/>
                <w:szCs w:val="24"/>
              </w:rPr>
              <w:t>Insurance Act</w:t>
            </w:r>
            <w:r>
              <w:rPr>
                <w:i/>
                <w:iCs/>
                <w:szCs w:val="24"/>
              </w:rPr>
              <w:t xml:space="preserve"> 1973</w:t>
            </w:r>
            <w:r w:rsidRPr="00E12D38">
              <w:rPr>
                <w:i/>
                <w:iCs/>
                <w:szCs w:val="24"/>
              </w:rPr>
              <w:t>;</w:t>
            </w:r>
          </w:p>
          <w:p w14:paraId="04BE5961" w14:textId="77777777" w:rsidR="005D456C" w:rsidRPr="00E12D38" w:rsidRDefault="005D456C" w:rsidP="005D456C">
            <w:pPr>
              <w:autoSpaceDE w:val="0"/>
              <w:autoSpaceDN w:val="0"/>
              <w:adjustRightInd w:val="0"/>
              <w:rPr>
                <w:bCs/>
                <w:szCs w:val="24"/>
              </w:rPr>
            </w:pPr>
            <w:r>
              <w:rPr>
                <w:bCs/>
                <w:szCs w:val="24"/>
              </w:rPr>
              <w:t>Life Insurers - including Friendly Societies</w:t>
            </w:r>
            <w:r w:rsidRPr="00E12D38">
              <w:rPr>
                <w:bCs/>
                <w:szCs w:val="24"/>
              </w:rPr>
              <w:t xml:space="preserve"> </w:t>
            </w:r>
            <w:r>
              <w:rPr>
                <w:bCs/>
                <w:szCs w:val="24"/>
              </w:rPr>
              <w:t xml:space="preserve">under </w:t>
            </w:r>
            <w:r w:rsidRPr="00E12D38">
              <w:rPr>
                <w:i/>
                <w:szCs w:val="24"/>
              </w:rPr>
              <w:t xml:space="preserve">Part 9  </w:t>
            </w:r>
            <w:r w:rsidRPr="00D7230E">
              <w:rPr>
                <w:szCs w:val="24"/>
              </w:rPr>
              <w:t>of the</w:t>
            </w:r>
            <w:r w:rsidRPr="00E12D38">
              <w:rPr>
                <w:i/>
                <w:szCs w:val="24"/>
              </w:rPr>
              <w:t xml:space="preserve"> </w:t>
            </w:r>
            <w:r w:rsidRPr="00E12D38">
              <w:rPr>
                <w:i/>
                <w:iCs/>
                <w:szCs w:val="24"/>
              </w:rPr>
              <w:t>Life Insurance Act 1995</w:t>
            </w:r>
            <w:r w:rsidRPr="00E12D38">
              <w:rPr>
                <w:i/>
                <w:szCs w:val="24"/>
              </w:rPr>
              <w:t>;</w:t>
            </w:r>
          </w:p>
          <w:p w14:paraId="15779CBB" w14:textId="77777777" w:rsidR="005D456C" w:rsidRPr="00E12D38" w:rsidRDefault="005D456C" w:rsidP="005D456C">
            <w:pPr>
              <w:autoSpaceDE w:val="0"/>
              <w:autoSpaceDN w:val="0"/>
              <w:adjustRightInd w:val="0"/>
              <w:rPr>
                <w:bCs/>
                <w:szCs w:val="24"/>
              </w:rPr>
            </w:pPr>
            <w:r>
              <w:rPr>
                <w:bCs/>
                <w:szCs w:val="24"/>
              </w:rPr>
              <w:t>ADIs</w:t>
            </w:r>
            <w:r w:rsidRPr="00E12D38">
              <w:rPr>
                <w:bCs/>
                <w:szCs w:val="24"/>
              </w:rPr>
              <w:t xml:space="preserve"> </w:t>
            </w:r>
            <w:r>
              <w:rPr>
                <w:szCs w:val="24"/>
              </w:rPr>
              <w:t xml:space="preserve">under section 10 of the </w:t>
            </w:r>
            <w:r w:rsidRPr="00E12D38">
              <w:rPr>
                <w:i/>
                <w:iCs/>
                <w:szCs w:val="24"/>
              </w:rPr>
              <w:t>Financial Sector (Business Transfer and Group Restructure) Act 1999</w:t>
            </w:r>
            <w:r w:rsidRPr="00E12D38">
              <w:rPr>
                <w:i/>
                <w:szCs w:val="24"/>
              </w:rPr>
              <w:t>;</w:t>
            </w:r>
            <w:r>
              <w:rPr>
                <w:i/>
                <w:szCs w:val="24"/>
              </w:rPr>
              <w:t xml:space="preserve"> </w:t>
            </w:r>
            <w:r>
              <w:rPr>
                <w:szCs w:val="24"/>
              </w:rPr>
              <w:t xml:space="preserve">and </w:t>
            </w:r>
          </w:p>
          <w:p w14:paraId="28C47825" w14:textId="77777777" w:rsidR="005D456C" w:rsidRPr="00E12D38" w:rsidRDefault="005D456C" w:rsidP="005D456C">
            <w:pPr>
              <w:autoSpaceDE w:val="0"/>
              <w:autoSpaceDN w:val="0"/>
              <w:adjustRightInd w:val="0"/>
              <w:rPr>
                <w:bCs/>
                <w:szCs w:val="24"/>
              </w:rPr>
            </w:pPr>
            <w:r w:rsidRPr="00E12D38">
              <w:rPr>
                <w:bCs/>
                <w:szCs w:val="24"/>
              </w:rPr>
              <w:t xml:space="preserve">Private Health Insurers </w:t>
            </w:r>
            <w:r>
              <w:rPr>
                <w:bCs/>
                <w:szCs w:val="24"/>
              </w:rPr>
              <w:t xml:space="preserve">under </w:t>
            </w:r>
            <w:r w:rsidRPr="00C94DED">
              <w:rPr>
                <w:szCs w:val="24"/>
              </w:rPr>
              <w:t>Section</w:t>
            </w:r>
            <w:r w:rsidRPr="00E12D38">
              <w:rPr>
                <w:i/>
                <w:szCs w:val="24"/>
              </w:rPr>
              <w:t xml:space="preserve"> 33 </w:t>
            </w:r>
            <w:r w:rsidRPr="00D7230E">
              <w:rPr>
                <w:szCs w:val="24"/>
              </w:rPr>
              <w:t>of the</w:t>
            </w:r>
            <w:r w:rsidRPr="00E12D38">
              <w:rPr>
                <w:i/>
                <w:szCs w:val="24"/>
              </w:rPr>
              <w:t xml:space="preserve"> </w:t>
            </w:r>
            <w:r w:rsidRPr="00E12D38">
              <w:rPr>
                <w:i/>
                <w:iCs/>
                <w:szCs w:val="24"/>
              </w:rPr>
              <w:t>Private Health Insurance (Prudential Supervision) Act 2015</w:t>
            </w:r>
            <w:r w:rsidRPr="00E12D38">
              <w:rPr>
                <w:i/>
                <w:szCs w:val="24"/>
              </w:rPr>
              <w:t>.</w:t>
            </w:r>
          </w:p>
        </w:tc>
        <w:tc>
          <w:tcPr>
            <w:tcW w:w="1276" w:type="dxa"/>
            <w:tcBorders>
              <w:top w:val="single" w:sz="4" w:space="0" w:color="000000"/>
              <w:left w:val="single" w:sz="4" w:space="0" w:color="000000"/>
              <w:bottom w:val="single" w:sz="4" w:space="0" w:color="000000"/>
              <w:right w:val="single" w:sz="6" w:space="0" w:color="000000"/>
            </w:tcBorders>
            <w:vAlign w:val="center"/>
          </w:tcPr>
          <w:p w14:paraId="1441DE7D" w14:textId="77777777" w:rsidR="005D456C" w:rsidRPr="00E12D38" w:rsidRDefault="005D456C" w:rsidP="005D456C">
            <w:pPr>
              <w:autoSpaceDE w:val="0"/>
              <w:autoSpaceDN w:val="0"/>
              <w:adjustRightInd w:val="0"/>
              <w:rPr>
                <w:szCs w:val="24"/>
              </w:rPr>
            </w:pPr>
            <w:r w:rsidRPr="00E12D38">
              <w:rPr>
                <w:szCs w:val="24"/>
              </w:rPr>
              <w:t>$11,000</w:t>
            </w:r>
          </w:p>
        </w:tc>
        <w:tc>
          <w:tcPr>
            <w:tcW w:w="1417" w:type="dxa"/>
            <w:tcBorders>
              <w:top w:val="single" w:sz="4" w:space="0" w:color="000000"/>
              <w:left w:val="single" w:sz="4" w:space="0" w:color="000000"/>
              <w:bottom w:val="single" w:sz="4" w:space="0" w:color="000000"/>
              <w:right w:val="single" w:sz="6" w:space="0" w:color="000000"/>
            </w:tcBorders>
            <w:vAlign w:val="center"/>
          </w:tcPr>
          <w:p w14:paraId="3E0119FB" w14:textId="7E5E1D82" w:rsidR="005D456C" w:rsidRPr="00E12D38" w:rsidRDefault="005D456C" w:rsidP="005D456C">
            <w:pPr>
              <w:autoSpaceDE w:val="0"/>
              <w:autoSpaceDN w:val="0"/>
              <w:adjustRightInd w:val="0"/>
              <w:spacing w:before="120" w:after="120"/>
              <w:rPr>
                <w:color w:val="000000"/>
                <w:szCs w:val="24"/>
              </w:rPr>
            </w:pPr>
            <w:r>
              <w:rPr>
                <w:color w:val="000000"/>
              </w:rPr>
              <w:t>Applicant</w:t>
            </w:r>
          </w:p>
        </w:tc>
        <w:tc>
          <w:tcPr>
            <w:tcW w:w="1701" w:type="dxa"/>
            <w:tcBorders>
              <w:top w:val="single" w:sz="4" w:space="0" w:color="000000"/>
              <w:left w:val="single" w:sz="4" w:space="0" w:color="000000"/>
              <w:bottom w:val="single" w:sz="4" w:space="0" w:color="000000"/>
              <w:right w:val="single" w:sz="6" w:space="0" w:color="000000"/>
            </w:tcBorders>
            <w:vAlign w:val="center"/>
          </w:tcPr>
          <w:p w14:paraId="4B4E9158" w14:textId="77777777" w:rsidR="005D456C" w:rsidRPr="00E12D38" w:rsidRDefault="005D456C" w:rsidP="005D456C">
            <w:pPr>
              <w:autoSpaceDE w:val="0"/>
              <w:autoSpaceDN w:val="0"/>
              <w:adjustRightInd w:val="0"/>
              <w:spacing w:before="120" w:after="120"/>
              <w:rPr>
                <w:color w:val="000000"/>
                <w:szCs w:val="24"/>
              </w:rPr>
            </w:pPr>
            <w:r w:rsidRPr="00E12D38">
              <w:rPr>
                <w:color w:val="000000"/>
                <w:szCs w:val="24"/>
              </w:rPr>
              <w:t xml:space="preserve">On </w:t>
            </w:r>
            <w:r>
              <w:rPr>
                <w:color w:val="000000"/>
                <w:szCs w:val="24"/>
              </w:rPr>
              <w:t xml:space="preserve">lodgement of the </w:t>
            </w:r>
            <w:r w:rsidRPr="00E12D38">
              <w:rPr>
                <w:color w:val="000000"/>
                <w:szCs w:val="24"/>
              </w:rPr>
              <w:t>application</w:t>
            </w:r>
          </w:p>
        </w:tc>
      </w:tr>
      <w:tr w:rsidR="005D456C" w:rsidRPr="00E12D38" w14:paraId="36C98D11" w14:textId="77777777" w:rsidTr="007A23E2">
        <w:trPr>
          <w:trHeight w:val="441"/>
        </w:trPr>
        <w:tc>
          <w:tcPr>
            <w:tcW w:w="5700" w:type="dxa"/>
            <w:tcBorders>
              <w:top w:val="single" w:sz="4" w:space="0" w:color="000000"/>
              <w:left w:val="single" w:sz="4" w:space="0" w:color="000000"/>
              <w:bottom w:val="single" w:sz="4" w:space="0" w:color="000000"/>
              <w:right w:val="single" w:sz="6" w:space="0" w:color="000000"/>
            </w:tcBorders>
            <w:vAlign w:val="center"/>
          </w:tcPr>
          <w:p w14:paraId="7D5DFA48" w14:textId="4A3FEF25" w:rsidR="005D456C" w:rsidRPr="00E12D38" w:rsidRDefault="005D456C" w:rsidP="005D456C">
            <w:pPr>
              <w:autoSpaceDE w:val="0"/>
              <w:autoSpaceDN w:val="0"/>
              <w:adjustRightInd w:val="0"/>
              <w:rPr>
                <w:bCs/>
                <w:szCs w:val="24"/>
              </w:rPr>
            </w:pPr>
            <w:r w:rsidRPr="001A54B1">
              <w:rPr>
                <w:color w:val="000000"/>
                <w:szCs w:val="24"/>
              </w:rPr>
              <w:t xml:space="preserve">Application for authorisation as an </w:t>
            </w:r>
            <w:r w:rsidRPr="001A54B1">
              <w:rPr>
                <w:bCs/>
                <w:color w:val="000000"/>
                <w:szCs w:val="24"/>
              </w:rPr>
              <w:t xml:space="preserve">ADI </w:t>
            </w:r>
            <w:r>
              <w:rPr>
                <w:color w:val="000000"/>
                <w:szCs w:val="24"/>
              </w:rPr>
              <w:t>under S</w:t>
            </w:r>
            <w:r w:rsidRPr="001A54B1">
              <w:rPr>
                <w:color w:val="000000"/>
                <w:szCs w:val="24"/>
              </w:rPr>
              <w:t>ection</w:t>
            </w:r>
            <w:r>
              <w:rPr>
                <w:color w:val="000000"/>
                <w:szCs w:val="24"/>
              </w:rPr>
              <w:t xml:space="preserve"> </w:t>
            </w:r>
            <w:r w:rsidRPr="001A54B1">
              <w:rPr>
                <w:color w:val="000000"/>
                <w:szCs w:val="24"/>
              </w:rPr>
              <w:t xml:space="preserve">9 of the </w:t>
            </w:r>
            <w:r w:rsidRPr="001A54B1">
              <w:rPr>
                <w:i/>
                <w:iCs/>
                <w:color w:val="000000"/>
                <w:szCs w:val="24"/>
              </w:rPr>
              <w:t xml:space="preserve">Banking Act 1959 </w:t>
            </w:r>
            <w:r w:rsidRPr="001A54B1">
              <w:rPr>
                <w:color w:val="000000"/>
                <w:szCs w:val="24"/>
              </w:rPr>
              <w:t xml:space="preserve">– where the applicant applies to be authorised to </w:t>
            </w:r>
            <w:r>
              <w:rPr>
                <w:color w:val="000000"/>
                <w:szCs w:val="24"/>
              </w:rPr>
              <w:t>hold a Restricted ADI licence.</w:t>
            </w:r>
          </w:p>
        </w:tc>
        <w:tc>
          <w:tcPr>
            <w:tcW w:w="1276" w:type="dxa"/>
            <w:tcBorders>
              <w:top w:val="single" w:sz="4" w:space="0" w:color="000000"/>
              <w:left w:val="single" w:sz="4" w:space="0" w:color="000000"/>
              <w:bottom w:val="single" w:sz="4" w:space="0" w:color="000000"/>
              <w:right w:val="single" w:sz="6" w:space="0" w:color="000000"/>
            </w:tcBorders>
            <w:vAlign w:val="center"/>
          </w:tcPr>
          <w:p w14:paraId="1957A3A1" w14:textId="62FD14FE" w:rsidR="005D456C" w:rsidRPr="00E12D38" w:rsidRDefault="005D456C" w:rsidP="005D456C">
            <w:pPr>
              <w:autoSpaceDE w:val="0"/>
              <w:autoSpaceDN w:val="0"/>
              <w:adjustRightInd w:val="0"/>
              <w:rPr>
                <w:szCs w:val="24"/>
              </w:rPr>
            </w:pPr>
            <w:r>
              <w:rPr>
                <w:szCs w:val="24"/>
              </w:rPr>
              <w:t>$80,000</w:t>
            </w:r>
          </w:p>
        </w:tc>
        <w:tc>
          <w:tcPr>
            <w:tcW w:w="1417" w:type="dxa"/>
            <w:tcBorders>
              <w:top w:val="single" w:sz="4" w:space="0" w:color="000000"/>
              <w:left w:val="single" w:sz="4" w:space="0" w:color="000000"/>
              <w:bottom w:val="single" w:sz="4" w:space="0" w:color="000000"/>
              <w:right w:val="single" w:sz="6" w:space="0" w:color="000000"/>
            </w:tcBorders>
            <w:vAlign w:val="center"/>
          </w:tcPr>
          <w:p w14:paraId="522D1A8C" w14:textId="1AE73736" w:rsidR="005D456C" w:rsidRPr="00E12D38" w:rsidRDefault="005D456C" w:rsidP="005D456C">
            <w:pPr>
              <w:autoSpaceDE w:val="0"/>
              <w:autoSpaceDN w:val="0"/>
              <w:adjustRightInd w:val="0"/>
              <w:spacing w:before="120" w:after="120"/>
              <w:rPr>
                <w:color w:val="000000"/>
                <w:szCs w:val="24"/>
              </w:rPr>
            </w:pPr>
            <w:r>
              <w:rPr>
                <w:color w:val="000000"/>
              </w:rPr>
              <w:t>Applicant</w:t>
            </w:r>
          </w:p>
        </w:tc>
        <w:tc>
          <w:tcPr>
            <w:tcW w:w="1701" w:type="dxa"/>
            <w:tcBorders>
              <w:top w:val="single" w:sz="4" w:space="0" w:color="000000"/>
              <w:left w:val="single" w:sz="4" w:space="0" w:color="000000"/>
              <w:bottom w:val="single" w:sz="4" w:space="0" w:color="000000"/>
              <w:right w:val="single" w:sz="6" w:space="0" w:color="000000"/>
            </w:tcBorders>
            <w:vAlign w:val="center"/>
          </w:tcPr>
          <w:p w14:paraId="27605C81" w14:textId="07133F65" w:rsidR="005D456C" w:rsidRPr="00E12D38" w:rsidRDefault="005D456C" w:rsidP="005D456C">
            <w:pPr>
              <w:autoSpaceDE w:val="0"/>
              <w:autoSpaceDN w:val="0"/>
              <w:adjustRightInd w:val="0"/>
              <w:spacing w:before="120" w:after="120"/>
              <w:rPr>
                <w:color w:val="000000"/>
                <w:szCs w:val="24"/>
              </w:rPr>
            </w:pPr>
            <w:r w:rsidRPr="00E12D38">
              <w:rPr>
                <w:color w:val="000000"/>
                <w:szCs w:val="24"/>
              </w:rPr>
              <w:t xml:space="preserve">On </w:t>
            </w:r>
            <w:r>
              <w:rPr>
                <w:color w:val="000000"/>
                <w:szCs w:val="24"/>
              </w:rPr>
              <w:t xml:space="preserve">lodgement of the </w:t>
            </w:r>
            <w:r w:rsidRPr="00E12D38">
              <w:rPr>
                <w:color w:val="000000"/>
                <w:szCs w:val="24"/>
              </w:rPr>
              <w:t>application</w:t>
            </w:r>
          </w:p>
        </w:tc>
      </w:tr>
      <w:tr w:rsidR="005D456C" w:rsidRPr="00E12D38" w14:paraId="7CB0F510" w14:textId="77777777" w:rsidTr="007A23E2">
        <w:trPr>
          <w:trHeight w:val="441"/>
        </w:trPr>
        <w:tc>
          <w:tcPr>
            <w:tcW w:w="5700" w:type="dxa"/>
            <w:tcBorders>
              <w:top w:val="single" w:sz="4" w:space="0" w:color="000000"/>
              <w:left w:val="single" w:sz="4" w:space="0" w:color="000000"/>
              <w:bottom w:val="single" w:sz="4" w:space="0" w:color="000000"/>
              <w:right w:val="single" w:sz="6" w:space="0" w:color="000000"/>
            </w:tcBorders>
            <w:vAlign w:val="center"/>
          </w:tcPr>
          <w:p w14:paraId="6A25C9E8" w14:textId="3EB06EB1" w:rsidR="005D456C" w:rsidRDefault="005D456C" w:rsidP="005D456C">
            <w:pPr>
              <w:autoSpaceDE w:val="0"/>
              <w:autoSpaceDN w:val="0"/>
              <w:adjustRightInd w:val="0"/>
              <w:rPr>
                <w:bCs/>
                <w:szCs w:val="24"/>
              </w:rPr>
            </w:pPr>
            <w:r w:rsidRPr="001A54B1">
              <w:rPr>
                <w:color w:val="000000"/>
                <w:szCs w:val="24"/>
              </w:rPr>
              <w:t xml:space="preserve">Application for authorisation as an </w:t>
            </w:r>
            <w:r w:rsidRPr="001A54B1">
              <w:rPr>
                <w:bCs/>
                <w:color w:val="000000"/>
                <w:szCs w:val="24"/>
              </w:rPr>
              <w:t xml:space="preserve">ADI </w:t>
            </w:r>
            <w:r>
              <w:rPr>
                <w:color w:val="000000"/>
                <w:szCs w:val="24"/>
              </w:rPr>
              <w:t>under S</w:t>
            </w:r>
            <w:r w:rsidRPr="001A54B1">
              <w:rPr>
                <w:color w:val="000000"/>
                <w:szCs w:val="24"/>
              </w:rPr>
              <w:t>ection</w:t>
            </w:r>
            <w:r>
              <w:rPr>
                <w:color w:val="000000"/>
                <w:szCs w:val="24"/>
              </w:rPr>
              <w:t xml:space="preserve"> </w:t>
            </w:r>
            <w:r w:rsidRPr="001A54B1">
              <w:rPr>
                <w:color w:val="000000"/>
                <w:szCs w:val="24"/>
              </w:rPr>
              <w:t xml:space="preserve">9 of the </w:t>
            </w:r>
            <w:r w:rsidRPr="001A54B1">
              <w:rPr>
                <w:i/>
                <w:iCs/>
                <w:color w:val="000000"/>
                <w:szCs w:val="24"/>
              </w:rPr>
              <w:t xml:space="preserve">Banking Act 1959 </w:t>
            </w:r>
            <w:r w:rsidRPr="001A54B1">
              <w:rPr>
                <w:color w:val="000000"/>
                <w:szCs w:val="24"/>
              </w:rPr>
              <w:t xml:space="preserve">– where the applicant applies to </w:t>
            </w:r>
            <w:r>
              <w:rPr>
                <w:color w:val="000000"/>
                <w:szCs w:val="24"/>
              </w:rPr>
              <w:t xml:space="preserve">progress </w:t>
            </w:r>
            <w:r>
              <w:rPr>
                <w:bCs/>
                <w:szCs w:val="24"/>
              </w:rPr>
              <w:t>from a Restricted ADI to an ADI.</w:t>
            </w:r>
          </w:p>
        </w:tc>
        <w:tc>
          <w:tcPr>
            <w:tcW w:w="1276" w:type="dxa"/>
            <w:tcBorders>
              <w:top w:val="single" w:sz="4" w:space="0" w:color="000000"/>
              <w:left w:val="single" w:sz="4" w:space="0" w:color="000000"/>
              <w:bottom w:val="single" w:sz="4" w:space="0" w:color="000000"/>
              <w:right w:val="single" w:sz="6" w:space="0" w:color="000000"/>
            </w:tcBorders>
            <w:vAlign w:val="center"/>
          </w:tcPr>
          <w:p w14:paraId="46BFAFA2" w14:textId="5DDC94DF" w:rsidR="005D456C" w:rsidRPr="00E12D38" w:rsidRDefault="005D456C" w:rsidP="005D456C">
            <w:pPr>
              <w:autoSpaceDE w:val="0"/>
              <w:autoSpaceDN w:val="0"/>
              <w:adjustRightInd w:val="0"/>
              <w:rPr>
                <w:szCs w:val="24"/>
              </w:rPr>
            </w:pPr>
            <w:r>
              <w:rPr>
                <w:szCs w:val="24"/>
              </w:rPr>
              <w:t>$30,000</w:t>
            </w:r>
          </w:p>
        </w:tc>
        <w:tc>
          <w:tcPr>
            <w:tcW w:w="1417" w:type="dxa"/>
            <w:tcBorders>
              <w:top w:val="single" w:sz="4" w:space="0" w:color="000000"/>
              <w:left w:val="single" w:sz="4" w:space="0" w:color="000000"/>
              <w:bottom w:val="single" w:sz="4" w:space="0" w:color="000000"/>
              <w:right w:val="single" w:sz="6" w:space="0" w:color="000000"/>
            </w:tcBorders>
            <w:vAlign w:val="center"/>
          </w:tcPr>
          <w:p w14:paraId="42C1B856" w14:textId="66B09699" w:rsidR="005D456C" w:rsidRPr="00E12D38" w:rsidRDefault="005D456C" w:rsidP="005D456C">
            <w:pPr>
              <w:autoSpaceDE w:val="0"/>
              <w:autoSpaceDN w:val="0"/>
              <w:adjustRightInd w:val="0"/>
              <w:spacing w:before="120" w:after="120"/>
              <w:rPr>
                <w:color w:val="000000"/>
                <w:szCs w:val="24"/>
              </w:rPr>
            </w:pPr>
            <w:r>
              <w:rPr>
                <w:color w:val="000000"/>
              </w:rPr>
              <w:t>Applicant</w:t>
            </w:r>
          </w:p>
        </w:tc>
        <w:tc>
          <w:tcPr>
            <w:tcW w:w="1701" w:type="dxa"/>
            <w:tcBorders>
              <w:top w:val="single" w:sz="4" w:space="0" w:color="000000"/>
              <w:left w:val="single" w:sz="4" w:space="0" w:color="000000"/>
              <w:bottom w:val="single" w:sz="4" w:space="0" w:color="000000"/>
              <w:right w:val="single" w:sz="6" w:space="0" w:color="000000"/>
            </w:tcBorders>
            <w:vAlign w:val="center"/>
          </w:tcPr>
          <w:p w14:paraId="1CC996F5" w14:textId="2D71B399" w:rsidR="005D456C" w:rsidRDefault="005D456C" w:rsidP="005D456C">
            <w:pPr>
              <w:autoSpaceDE w:val="0"/>
              <w:autoSpaceDN w:val="0"/>
              <w:adjustRightInd w:val="0"/>
              <w:spacing w:before="120" w:after="120"/>
              <w:rPr>
                <w:color w:val="000000"/>
                <w:szCs w:val="24"/>
              </w:rPr>
            </w:pPr>
            <w:r w:rsidRPr="00E12D38">
              <w:rPr>
                <w:color w:val="000000"/>
                <w:szCs w:val="24"/>
              </w:rPr>
              <w:t xml:space="preserve">On </w:t>
            </w:r>
            <w:r>
              <w:rPr>
                <w:color w:val="000000"/>
                <w:szCs w:val="24"/>
              </w:rPr>
              <w:t xml:space="preserve">lodgement of the </w:t>
            </w:r>
            <w:r w:rsidRPr="00E12D38">
              <w:rPr>
                <w:color w:val="000000"/>
                <w:szCs w:val="24"/>
              </w:rPr>
              <w:t>application</w:t>
            </w:r>
          </w:p>
        </w:tc>
      </w:tr>
    </w:tbl>
    <w:p w14:paraId="1FE249D3" w14:textId="77777777" w:rsidR="0075007F" w:rsidRPr="00E12D38" w:rsidRDefault="0075007F" w:rsidP="00AA4737">
      <w:pPr>
        <w:spacing w:before="80" w:line="260" w:lineRule="exact"/>
        <w:rPr>
          <w:szCs w:val="24"/>
        </w:rPr>
      </w:pPr>
    </w:p>
    <w:p w14:paraId="4736E61D" w14:textId="77777777" w:rsidR="00BD3F93" w:rsidRPr="00E12D38" w:rsidRDefault="00BD3F93" w:rsidP="00AA4737">
      <w:pPr>
        <w:ind w:left="-993"/>
        <w:rPr>
          <w:szCs w:val="24"/>
        </w:rPr>
      </w:pPr>
      <w:r w:rsidRPr="00E12D38">
        <w:rPr>
          <w:szCs w:val="24"/>
        </w:rPr>
        <w:t>In relation to the Schedule of charges above:</w:t>
      </w:r>
    </w:p>
    <w:p w14:paraId="2026C4CC" w14:textId="77777777" w:rsidR="001C7B95" w:rsidRPr="00E12D38" w:rsidRDefault="001C7B95" w:rsidP="00AA4737">
      <w:pPr>
        <w:ind w:left="-993" w:hanging="708"/>
        <w:rPr>
          <w:b/>
          <w:bCs/>
          <w:color w:val="000000"/>
          <w:szCs w:val="24"/>
        </w:rPr>
      </w:pPr>
    </w:p>
    <w:p w14:paraId="0A588CEC" w14:textId="4578ACB5" w:rsidR="001C7B95" w:rsidRPr="00E12D38" w:rsidRDefault="00A87A28" w:rsidP="00AA4737">
      <w:pPr>
        <w:numPr>
          <w:ilvl w:val="0"/>
          <w:numId w:val="24"/>
        </w:numPr>
        <w:ind w:left="-284" w:hanging="708"/>
        <w:rPr>
          <w:b/>
          <w:bCs/>
          <w:color w:val="000000"/>
          <w:szCs w:val="24"/>
        </w:rPr>
      </w:pPr>
      <w:r w:rsidRPr="00E12D38">
        <w:rPr>
          <w:szCs w:val="24"/>
        </w:rPr>
        <w:t xml:space="preserve">Each of the charges </w:t>
      </w:r>
      <w:r w:rsidR="007725E3">
        <w:rPr>
          <w:szCs w:val="24"/>
        </w:rPr>
        <w:t>is</w:t>
      </w:r>
      <w:r w:rsidRPr="00E12D38">
        <w:rPr>
          <w:szCs w:val="24"/>
        </w:rPr>
        <w:t xml:space="preserve"> </w:t>
      </w:r>
      <w:r w:rsidR="00BD3F93" w:rsidRPr="00E12D38">
        <w:rPr>
          <w:szCs w:val="24"/>
        </w:rPr>
        <w:t xml:space="preserve"> GST exempt (see </w:t>
      </w:r>
      <w:r w:rsidRPr="00E12D38">
        <w:rPr>
          <w:i/>
          <w:szCs w:val="24"/>
        </w:rPr>
        <w:t>Note 1</w:t>
      </w:r>
      <w:r w:rsidR="00BD3F93" w:rsidRPr="00E12D38">
        <w:rPr>
          <w:i/>
          <w:szCs w:val="24"/>
        </w:rPr>
        <w:t xml:space="preserve"> </w:t>
      </w:r>
      <w:r w:rsidR="00BD3F93" w:rsidRPr="00E12D38">
        <w:rPr>
          <w:szCs w:val="24"/>
        </w:rPr>
        <w:t>below);</w:t>
      </w:r>
    </w:p>
    <w:p w14:paraId="0222DFCD" w14:textId="77777777" w:rsidR="001C7B95" w:rsidRPr="00E12D38" w:rsidRDefault="001C7B95" w:rsidP="00AA4737">
      <w:pPr>
        <w:ind w:left="-284" w:hanging="708"/>
        <w:rPr>
          <w:b/>
          <w:bCs/>
          <w:color w:val="000000"/>
          <w:szCs w:val="24"/>
        </w:rPr>
      </w:pPr>
    </w:p>
    <w:p w14:paraId="0EF07971" w14:textId="77777777" w:rsidR="001C7B95" w:rsidRPr="00E12D38" w:rsidRDefault="00BD3F93" w:rsidP="00AA4737">
      <w:pPr>
        <w:numPr>
          <w:ilvl w:val="0"/>
          <w:numId w:val="24"/>
        </w:numPr>
        <w:ind w:left="-284" w:hanging="708"/>
        <w:rPr>
          <w:bCs/>
          <w:color w:val="000000"/>
          <w:szCs w:val="24"/>
        </w:rPr>
      </w:pPr>
      <w:r w:rsidRPr="00E12D38">
        <w:rPr>
          <w:bCs/>
          <w:color w:val="000000"/>
          <w:szCs w:val="24"/>
        </w:rPr>
        <w:lastRenderedPageBreak/>
        <w:t xml:space="preserve">Subject to paragraph (c) below, APRA may waive or refund, in whole or in part, any application </w:t>
      </w:r>
      <w:r w:rsidR="004F0EA7" w:rsidRPr="00E12D38">
        <w:rPr>
          <w:bCs/>
          <w:color w:val="000000"/>
          <w:szCs w:val="24"/>
        </w:rPr>
        <w:t xml:space="preserve">charge </w:t>
      </w:r>
      <w:r w:rsidRPr="00E12D38">
        <w:rPr>
          <w:bCs/>
          <w:color w:val="000000"/>
          <w:szCs w:val="24"/>
        </w:rPr>
        <w:t xml:space="preserve">set out in the Schedule of charges if APRA is satisfied that special circumstances apply which would make it unjust or oppressive to </w:t>
      </w:r>
      <w:r w:rsidR="004F0EA7" w:rsidRPr="00E12D38">
        <w:rPr>
          <w:bCs/>
          <w:color w:val="000000"/>
          <w:szCs w:val="24"/>
        </w:rPr>
        <w:t xml:space="preserve">impose </w:t>
      </w:r>
      <w:r w:rsidR="00C70854" w:rsidRPr="00E12D38">
        <w:rPr>
          <w:bCs/>
          <w:color w:val="000000"/>
          <w:szCs w:val="24"/>
        </w:rPr>
        <w:t xml:space="preserve">a part of </w:t>
      </w:r>
      <w:r w:rsidR="004F0EA7" w:rsidRPr="00E12D38">
        <w:rPr>
          <w:bCs/>
          <w:color w:val="000000"/>
          <w:szCs w:val="24"/>
        </w:rPr>
        <w:t xml:space="preserve">the </w:t>
      </w:r>
      <w:r w:rsidR="00557C65" w:rsidRPr="00E12D38">
        <w:rPr>
          <w:bCs/>
          <w:color w:val="000000"/>
          <w:szCs w:val="24"/>
        </w:rPr>
        <w:t>charge</w:t>
      </w:r>
      <w:r w:rsidRPr="00E12D38">
        <w:rPr>
          <w:bCs/>
          <w:color w:val="000000"/>
          <w:szCs w:val="24"/>
        </w:rPr>
        <w:t xml:space="preserve">, or the full amount of the </w:t>
      </w:r>
      <w:r w:rsidR="00C70854" w:rsidRPr="00E12D38">
        <w:rPr>
          <w:bCs/>
          <w:color w:val="000000"/>
          <w:szCs w:val="24"/>
        </w:rPr>
        <w:t>charge</w:t>
      </w:r>
      <w:r w:rsidRPr="00E12D38">
        <w:rPr>
          <w:bCs/>
          <w:color w:val="000000"/>
          <w:szCs w:val="24"/>
        </w:rPr>
        <w:t xml:space="preserve">.  An example of a case where a waiver or refund may be justified is where an applicant applies for the wrong kind of authorisation by mistake, and withdraws the application before APRA has done any substantial amount of work considering the application; </w:t>
      </w:r>
    </w:p>
    <w:p w14:paraId="3A6F9FD9" w14:textId="77777777" w:rsidR="001C7B95" w:rsidRPr="00E12D38" w:rsidRDefault="001C7B95" w:rsidP="00AA4737">
      <w:pPr>
        <w:ind w:left="-284" w:hanging="708"/>
        <w:rPr>
          <w:bCs/>
          <w:color w:val="000000"/>
          <w:szCs w:val="24"/>
        </w:rPr>
      </w:pPr>
    </w:p>
    <w:p w14:paraId="6754105C" w14:textId="77777777" w:rsidR="001C7B95" w:rsidRPr="00E12D38" w:rsidRDefault="00BD3F93" w:rsidP="00AA4737">
      <w:pPr>
        <w:numPr>
          <w:ilvl w:val="0"/>
          <w:numId w:val="24"/>
        </w:numPr>
        <w:ind w:left="-284" w:hanging="708"/>
        <w:rPr>
          <w:bCs/>
          <w:color w:val="000000"/>
          <w:szCs w:val="24"/>
        </w:rPr>
      </w:pPr>
      <w:r w:rsidRPr="00E12D38">
        <w:rPr>
          <w:bCs/>
          <w:color w:val="000000"/>
          <w:szCs w:val="24"/>
        </w:rPr>
        <w:t>No refund or waiver will be made if the application is unsuccessful or if APRA, in the course of processing the application, informs the applicant that the application will be unsuccessful</w:t>
      </w:r>
      <w:r w:rsidR="001144D2" w:rsidRPr="00E12D38">
        <w:rPr>
          <w:bCs/>
          <w:color w:val="000000"/>
          <w:szCs w:val="24"/>
        </w:rPr>
        <w:t xml:space="preserve"> (see </w:t>
      </w:r>
      <w:r w:rsidR="001144D2" w:rsidRPr="00E12D38">
        <w:rPr>
          <w:bCs/>
          <w:i/>
          <w:color w:val="000000"/>
          <w:szCs w:val="24"/>
        </w:rPr>
        <w:t xml:space="preserve">Note </w:t>
      </w:r>
      <w:r w:rsidR="00A87A28" w:rsidRPr="00E12D38">
        <w:rPr>
          <w:bCs/>
          <w:i/>
          <w:color w:val="000000"/>
          <w:szCs w:val="24"/>
        </w:rPr>
        <w:t>2</w:t>
      </w:r>
      <w:r w:rsidR="001144D2" w:rsidRPr="00E12D38">
        <w:rPr>
          <w:bCs/>
          <w:i/>
          <w:color w:val="000000"/>
          <w:szCs w:val="24"/>
        </w:rPr>
        <w:t xml:space="preserve"> </w:t>
      </w:r>
      <w:r w:rsidR="001144D2" w:rsidRPr="00E12D38">
        <w:rPr>
          <w:bCs/>
          <w:color w:val="000000"/>
          <w:szCs w:val="24"/>
        </w:rPr>
        <w:t>below)</w:t>
      </w:r>
      <w:r w:rsidR="00C70854" w:rsidRPr="00E12D38">
        <w:rPr>
          <w:bCs/>
          <w:color w:val="000000"/>
          <w:szCs w:val="24"/>
        </w:rPr>
        <w:t xml:space="preserve"> or if the application is withdrawn or not proceeded with by the applicant</w:t>
      </w:r>
      <w:r w:rsidR="00FE4D14" w:rsidRPr="00E12D38">
        <w:rPr>
          <w:bCs/>
          <w:color w:val="000000"/>
          <w:szCs w:val="24"/>
        </w:rPr>
        <w:t>; and</w:t>
      </w:r>
    </w:p>
    <w:p w14:paraId="1F049308" w14:textId="77777777" w:rsidR="001C7B95" w:rsidRPr="00E12D38" w:rsidRDefault="001C7B95" w:rsidP="00AA4737">
      <w:pPr>
        <w:ind w:left="-284"/>
        <w:rPr>
          <w:bCs/>
          <w:color w:val="000000"/>
          <w:szCs w:val="24"/>
        </w:rPr>
      </w:pPr>
    </w:p>
    <w:p w14:paraId="0D896C2E" w14:textId="77777777" w:rsidR="001C7B95" w:rsidRPr="00E12D38" w:rsidRDefault="00BD3F93" w:rsidP="00AA4737">
      <w:pPr>
        <w:numPr>
          <w:ilvl w:val="0"/>
          <w:numId w:val="24"/>
        </w:numPr>
        <w:ind w:left="-284" w:hanging="708"/>
        <w:rPr>
          <w:bCs/>
          <w:color w:val="000000"/>
          <w:szCs w:val="24"/>
        </w:rPr>
      </w:pPr>
      <w:r w:rsidRPr="00E12D38">
        <w:rPr>
          <w:bCs/>
          <w:color w:val="000000"/>
          <w:szCs w:val="24"/>
        </w:rPr>
        <w:t>An applicant seeking a refund or waiver of an application fee must apply in writing to APRA setting out details of the special circumstances that apply</w:t>
      </w:r>
      <w:r w:rsidR="00C0266C" w:rsidRPr="00E12D38">
        <w:rPr>
          <w:bCs/>
          <w:color w:val="000000"/>
          <w:szCs w:val="24"/>
        </w:rPr>
        <w:t>.</w:t>
      </w:r>
      <w:r w:rsidRPr="00E12D38">
        <w:rPr>
          <w:bCs/>
          <w:color w:val="000000"/>
          <w:szCs w:val="24"/>
        </w:rPr>
        <w:t xml:space="preserve"> </w:t>
      </w:r>
    </w:p>
    <w:p w14:paraId="6C07E51E" w14:textId="77777777" w:rsidR="00D9407F" w:rsidRPr="00E12D38" w:rsidRDefault="00D9407F" w:rsidP="00AA4737">
      <w:pPr>
        <w:rPr>
          <w:i/>
          <w:szCs w:val="24"/>
        </w:rPr>
      </w:pPr>
    </w:p>
    <w:p w14:paraId="05EDA9E3" w14:textId="77777777" w:rsidR="00A87A28" w:rsidRDefault="005B0303" w:rsidP="00AA4737">
      <w:pPr>
        <w:ind w:left="-142" w:hanging="851"/>
        <w:rPr>
          <w:sz w:val="20"/>
        </w:rPr>
      </w:pPr>
      <w:r w:rsidRPr="00B8591B">
        <w:rPr>
          <w:i/>
          <w:sz w:val="20"/>
        </w:rPr>
        <w:t>Note</w:t>
      </w:r>
      <w:r w:rsidR="00D9407F" w:rsidRPr="00B8591B">
        <w:rPr>
          <w:i/>
          <w:sz w:val="20"/>
        </w:rPr>
        <w:t xml:space="preserve"> </w:t>
      </w:r>
      <w:r w:rsidR="00440E51" w:rsidRPr="00B8591B">
        <w:rPr>
          <w:i/>
          <w:sz w:val="20"/>
        </w:rPr>
        <w:t>1</w:t>
      </w:r>
      <w:r w:rsidRPr="00B8591B">
        <w:rPr>
          <w:sz w:val="20"/>
        </w:rPr>
        <w:t>:</w:t>
      </w:r>
      <w:r w:rsidR="00D9407F" w:rsidRPr="00B8591B">
        <w:rPr>
          <w:sz w:val="20"/>
        </w:rPr>
        <w:t xml:space="preserve"> </w:t>
      </w:r>
      <w:r w:rsidR="003D2786" w:rsidRPr="00B8591B">
        <w:rPr>
          <w:sz w:val="20"/>
        </w:rPr>
        <w:t xml:space="preserve">   </w:t>
      </w:r>
      <w:r w:rsidR="004E00E4" w:rsidRPr="00B8591B">
        <w:rPr>
          <w:sz w:val="20"/>
        </w:rPr>
        <w:t xml:space="preserve">As per Division </w:t>
      </w:r>
      <w:r w:rsidR="00A87A28" w:rsidRPr="00B8591B">
        <w:rPr>
          <w:sz w:val="20"/>
        </w:rPr>
        <w:t>81</w:t>
      </w:r>
      <w:r w:rsidR="00AE0B54" w:rsidRPr="00B8591B">
        <w:rPr>
          <w:sz w:val="20"/>
        </w:rPr>
        <w:t xml:space="preserve"> </w:t>
      </w:r>
      <w:r w:rsidR="00A87A28" w:rsidRPr="00B8591B">
        <w:rPr>
          <w:sz w:val="20"/>
        </w:rPr>
        <w:t xml:space="preserve">of </w:t>
      </w:r>
      <w:r w:rsidR="00A87A28" w:rsidRPr="00B8591B">
        <w:rPr>
          <w:i/>
          <w:sz w:val="20"/>
        </w:rPr>
        <w:t>A New Tax System (Goods and Services Tax) Act 1999</w:t>
      </w:r>
      <w:r w:rsidR="00A87A28" w:rsidRPr="00B8591B">
        <w:rPr>
          <w:sz w:val="20"/>
        </w:rPr>
        <w:t xml:space="preserve">. </w:t>
      </w:r>
    </w:p>
    <w:p w14:paraId="099B11DB" w14:textId="77777777" w:rsidR="00812E67" w:rsidRPr="00B8591B" w:rsidRDefault="00812E67" w:rsidP="00AA4737">
      <w:pPr>
        <w:ind w:left="-142" w:hanging="851"/>
        <w:rPr>
          <w:sz w:val="20"/>
        </w:rPr>
      </w:pPr>
    </w:p>
    <w:p w14:paraId="1D08AE5E" w14:textId="77777777" w:rsidR="00A50F2E" w:rsidRPr="00B8591B" w:rsidRDefault="00B87660" w:rsidP="00AA4737">
      <w:pPr>
        <w:spacing w:line="220" w:lineRule="exact"/>
        <w:ind w:left="-141" w:hanging="851"/>
        <w:rPr>
          <w:sz w:val="20"/>
        </w:rPr>
      </w:pPr>
      <w:r w:rsidRPr="00B8591B">
        <w:rPr>
          <w:i/>
          <w:sz w:val="20"/>
        </w:rPr>
        <w:t>Note 2</w:t>
      </w:r>
      <w:r w:rsidR="00A16B9C" w:rsidRPr="00B8591B">
        <w:rPr>
          <w:i/>
          <w:sz w:val="20"/>
        </w:rPr>
        <w:t>:</w:t>
      </w:r>
      <w:r w:rsidR="003D2786" w:rsidRPr="00B8591B">
        <w:rPr>
          <w:i/>
          <w:sz w:val="20"/>
        </w:rPr>
        <w:t xml:space="preserve"> </w:t>
      </w:r>
      <w:r w:rsidR="00A16B9C" w:rsidRPr="00B8591B">
        <w:rPr>
          <w:sz w:val="20"/>
        </w:rPr>
        <w:t xml:space="preserve"> </w:t>
      </w:r>
      <w:r w:rsidR="00812E67">
        <w:rPr>
          <w:sz w:val="20"/>
        </w:rPr>
        <w:tab/>
      </w:r>
      <w:r w:rsidR="00A16B9C" w:rsidRPr="00B8591B">
        <w:rPr>
          <w:sz w:val="20"/>
        </w:rPr>
        <w:t>For the avoidance of doubt, it sh</w:t>
      </w:r>
      <w:r w:rsidR="00A16B9C" w:rsidRPr="00B8591B">
        <w:rPr>
          <w:spacing w:val="-1"/>
          <w:sz w:val="20"/>
        </w:rPr>
        <w:t>o</w:t>
      </w:r>
      <w:r w:rsidR="00A16B9C" w:rsidRPr="00B8591B">
        <w:rPr>
          <w:sz w:val="20"/>
        </w:rPr>
        <w:t>uld be noted</w:t>
      </w:r>
      <w:r w:rsidR="00A16B9C" w:rsidRPr="00B8591B">
        <w:rPr>
          <w:spacing w:val="-1"/>
          <w:sz w:val="20"/>
        </w:rPr>
        <w:t xml:space="preserve"> </w:t>
      </w:r>
      <w:r w:rsidR="00A16B9C" w:rsidRPr="00B8591B">
        <w:rPr>
          <w:sz w:val="20"/>
        </w:rPr>
        <w:t xml:space="preserve">that the </w:t>
      </w:r>
      <w:r w:rsidR="00C4296E" w:rsidRPr="00B8591B">
        <w:rPr>
          <w:sz w:val="20"/>
        </w:rPr>
        <w:t xml:space="preserve">charge </w:t>
      </w:r>
      <w:r w:rsidR="00A16B9C" w:rsidRPr="00B8591B">
        <w:rPr>
          <w:sz w:val="20"/>
        </w:rPr>
        <w:t>is p</w:t>
      </w:r>
      <w:r w:rsidR="00A16B9C" w:rsidRPr="00B8591B">
        <w:rPr>
          <w:spacing w:val="-2"/>
          <w:sz w:val="20"/>
        </w:rPr>
        <w:t>a</w:t>
      </w:r>
      <w:r w:rsidR="00A16B9C" w:rsidRPr="00B8591B">
        <w:rPr>
          <w:sz w:val="20"/>
        </w:rPr>
        <w:t>yable in respect of e</w:t>
      </w:r>
      <w:r w:rsidR="00A16B9C" w:rsidRPr="00B8591B">
        <w:rPr>
          <w:spacing w:val="-1"/>
          <w:sz w:val="20"/>
        </w:rPr>
        <w:t>v</w:t>
      </w:r>
      <w:r w:rsidR="00A16B9C" w:rsidRPr="00B8591B">
        <w:rPr>
          <w:sz w:val="20"/>
        </w:rPr>
        <w:t>ery new app</w:t>
      </w:r>
      <w:r w:rsidR="00A16B9C" w:rsidRPr="00B8591B">
        <w:rPr>
          <w:spacing w:val="-2"/>
          <w:sz w:val="20"/>
        </w:rPr>
        <w:t>l</w:t>
      </w:r>
      <w:r w:rsidR="00A16B9C" w:rsidRPr="00B8591B">
        <w:rPr>
          <w:sz w:val="20"/>
        </w:rPr>
        <w:t xml:space="preserve">ication, even one that is </w:t>
      </w:r>
      <w:r w:rsidR="00A16B9C" w:rsidRPr="00B8591B">
        <w:rPr>
          <w:spacing w:val="-2"/>
          <w:sz w:val="20"/>
        </w:rPr>
        <w:t>m</w:t>
      </w:r>
      <w:r w:rsidR="00A16B9C" w:rsidRPr="00B8591B">
        <w:rPr>
          <w:sz w:val="20"/>
        </w:rPr>
        <w:t>ade after t</w:t>
      </w:r>
      <w:r w:rsidR="00A16B9C" w:rsidRPr="00B8591B">
        <w:rPr>
          <w:spacing w:val="1"/>
          <w:sz w:val="20"/>
        </w:rPr>
        <w:t>h</w:t>
      </w:r>
      <w:r w:rsidR="00A16B9C" w:rsidRPr="00B8591B">
        <w:rPr>
          <w:sz w:val="20"/>
        </w:rPr>
        <w:t>e refusal or</w:t>
      </w:r>
      <w:r w:rsidR="00A16B9C" w:rsidRPr="00B8591B">
        <w:rPr>
          <w:spacing w:val="-1"/>
          <w:sz w:val="20"/>
        </w:rPr>
        <w:t xml:space="preserve"> </w:t>
      </w:r>
      <w:r w:rsidR="00A16B9C" w:rsidRPr="00B8591B">
        <w:rPr>
          <w:sz w:val="20"/>
        </w:rPr>
        <w:t>withdrawal of an earlier application for which the</w:t>
      </w:r>
      <w:r w:rsidR="00A16B9C" w:rsidRPr="00B8591B">
        <w:rPr>
          <w:spacing w:val="-1"/>
          <w:sz w:val="20"/>
        </w:rPr>
        <w:t xml:space="preserve"> </w:t>
      </w:r>
      <w:r w:rsidR="00A16B9C" w:rsidRPr="00B8591B">
        <w:rPr>
          <w:sz w:val="20"/>
        </w:rPr>
        <w:t>applicant also paid a fee.</w:t>
      </w:r>
    </w:p>
    <w:sectPr w:rsidR="00A50F2E" w:rsidRPr="00B8591B" w:rsidSect="0075007F">
      <w:pgSz w:w="11906" w:h="16838" w:code="9"/>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D16FEA" w14:textId="77777777" w:rsidR="008C12D7" w:rsidRDefault="008C12D7">
      <w:r>
        <w:separator/>
      </w:r>
    </w:p>
  </w:endnote>
  <w:endnote w:type="continuationSeparator" w:id="0">
    <w:p w14:paraId="3557AA18" w14:textId="77777777" w:rsidR="008C12D7" w:rsidRDefault="008C12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F5C07C" w14:textId="77777777" w:rsidR="008C12D7" w:rsidRDefault="008C12D7">
      <w:r>
        <w:separator/>
      </w:r>
    </w:p>
  </w:footnote>
  <w:footnote w:type="continuationSeparator" w:id="0">
    <w:p w14:paraId="28BA6610" w14:textId="77777777" w:rsidR="008C12D7" w:rsidRDefault="008C12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A60D4"/>
    <w:multiLevelType w:val="multilevel"/>
    <w:tmpl w:val="68DE7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7F084D"/>
    <w:multiLevelType w:val="hybridMultilevel"/>
    <w:tmpl w:val="D438DE70"/>
    <w:lvl w:ilvl="0" w:tplc="9F3EB98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0332E75"/>
    <w:multiLevelType w:val="multilevel"/>
    <w:tmpl w:val="EF76052E"/>
    <w:lvl w:ilvl="0">
      <w:start w:val="1"/>
      <w:numFmt w:val="decimal"/>
      <w:lvlText w:val="Note %1"/>
      <w:lvlJc w:val="left"/>
      <w:pPr>
        <w:tabs>
          <w:tab w:val="num" w:pos="794"/>
        </w:tabs>
        <w:ind w:left="0" w:firstLine="0"/>
      </w:pPr>
      <w:rPr>
        <w:rFonts w:hint="default"/>
        <w:b w:val="0"/>
        <w:i/>
      </w:rPr>
    </w:lvl>
    <w:lvl w:ilvl="1">
      <w:start w:val="1"/>
      <w:numFmt w:val="lowerLetter"/>
      <w:lvlText w:val="%2."/>
      <w:lvlJc w:val="left"/>
      <w:pPr>
        <w:tabs>
          <w:tab w:val="num" w:pos="2404"/>
        </w:tabs>
        <w:ind w:left="2404" w:hanging="360"/>
      </w:pPr>
    </w:lvl>
    <w:lvl w:ilvl="2">
      <w:start w:val="1"/>
      <w:numFmt w:val="lowerRoman"/>
      <w:lvlText w:val="%3."/>
      <w:lvlJc w:val="right"/>
      <w:pPr>
        <w:tabs>
          <w:tab w:val="num" w:pos="3124"/>
        </w:tabs>
        <w:ind w:left="3124" w:hanging="180"/>
      </w:pPr>
    </w:lvl>
    <w:lvl w:ilvl="3">
      <w:start w:val="1"/>
      <w:numFmt w:val="decimal"/>
      <w:lvlText w:val="%4."/>
      <w:lvlJc w:val="left"/>
      <w:pPr>
        <w:tabs>
          <w:tab w:val="num" w:pos="3844"/>
        </w:tabs>
        <w:ind w:left="3844" w:hanging="360"/>
      </w:pPr>
    </w:lvl>
    <w:lvl w:ilvl="4">
      <w:start w:val="1"/>
      <w:numFmt w:val="lowerLetter"/>
      <w:lvlText w:val="%5."/>
      <w:lvlJc w:val="left"/>
      <w:pPr>
        <w:tabs>
          <w:tab w:val="num" w:pos="4564"/>
        </w:tabs>
        <w:ind w:left="4564" w:hanging="360"/>
      </w:pPr>
    </w:lvl>
    <w:lvl w:ilvl="5">
      <w:start w:val="1"/>
      <w:numFmt w:val="lowerRoman"/>
      <w:lvlText w:val="%6."/>
      <w:lvlJc w:val="right"/>
      <w:pPr>
        <w:tabs>
          <w:tab w:val="num" w:pos="5284"/>
        </w:tabs>
        <w:ind w:left="5284" w:hanging="180"/>
      </w:pPr>
    </w:lvl>
    <w:lvl w:ilvl="6">
      <w:start w:val="1"/>
      <w:numFmt w:val="decimal"/>
      <w:lvlText w:val="%7."/>
      <w:lvlJc w:val="left"/>
      <w:pPr>
        <w:tabs>
          <w:tab w:val="num" w:pos="6004"/>
        </w:tabs>
        <w:ind w:left="6004" w:hanging="360"/>
      </w:pPr>
    </w:lvl>
    <w:lvl w:ilvl="7">
      <w:start w:val="1"/>
      <w:numFmt w:val="lowerLetter"/>
      <w:lvlText w:val="%8."/>
      <w:lvlJc w:val="left"/>
      <w:pPr>
        <w:tabs>
          <w:tab w:val="num" w:pos="6724"/>
        </w:tabs>
        <w:ind w:left="6724" w:hanging="360"/>
      </w:pPr>
    </w:lvl>
    <w:lvl w:ilvl="8">
      <w:start w:val="1"/>
      <w:numFmt w:val="lowerRoman"/>
      <w:lvlText w:val="%9."/>
      <w:lvlJc w:val="right"/>
      <w:pPr>
        <w:tabs>
          <w:tab w:val="num" w:pos="7444"/>
        </w:tabs>
        <w:ind w:left="7444" w:hanging="180"/>
      </w:pPr>
    </w:lvl>
  </w:abstractNum>
  <w:abstractNum w:abstractNumId="3" w15:restartNumberingAfterBreak="0">
    <w:nsid w:val="12626D6C"/>
    <w:multiLevelType w:val="hybridMultilevel"/>
    <w:tmpl w:val="17662B28"/>
    <w:lvl w:ilvl="0" w:tplc="B992CA78">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B0710FD"/>
    <w:multiLevelType w:val="hybridMultilevel"/>
    <w:tmpl w:val="53182DB8"/>
    <w:lvl w:ilvl="0" w:tplc="2438BE1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CE113E4"/>
    <w:multiLevelType w:val="hybridMultilevel"/>
    <w:tmpl w:val="C4522E3E"/>
    <w:lvl w:ilvl="0" w:tplc="73BA064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E5A1623"/>
    <w:multiLevelType w:val="multilevel"/>
    <w:tmpl w:val="EF76052E"/>
    <w:lvl w:ilvl="0">
      <w:start w:val="1"/>
      <w:numFmt w:val="decimal"/>
      <w:lvlText w:val="Note %1"/>
      <w:lvlJc w:val="left"/>
      <w:pPr>
        <w:tabs>
          <w:tab w:val="num" w:pos="794"/>
        </w:tabs>
        <w:ind w:left="0" w:firstLine="0"/>
      </w:pPr>
      <w:rPr>
        <w:rFonts w:hint="default"/>
        <w:b w:val="0"/>
        <w:i/>
      </w:rPr>
    </w:lvl>
    <w:lvl w:ilvl="1">
      <w:start w:val="1"/>
      <w:numFmt w:val="lowerLetter"/>
      <w:lvlText w:val="%2."/>
      <w:lvlJc w:val="left"/>
      <w:pPr>
        <w:tabs>
          <w:tab w:val="num" w:pos="2404"/>
        </w:tabs>
        <w:ind w:left="2404" w:hanging="360"/>
      </w:pPr>
    </w:lvl>
    <w:lvl w:ilvl="2">
      <w:start w:val="1"/>
      <w:numFmt w:val="lowerRoman"/>
      <w:lvlText w:val="%3."/>
      <w:lvlJc w:val="right"/>
      <w:pPr>
        <w:tabs>
          <w:tab w:val="num" w:pos="3124"/>
        </w:tabs>
        <w:ind w:left="3124" w:hanging="180"/>
      </w:pPr>
    </w:lvl>
    <w:lvl w:ilvl="3">
      <w:start w:val="1"/>
      <w:numFmt w:val="decimal"/>
      <w:lvlText w:val="%4."/>
      <w:lvlJc w:val="left"/>
      <w:pPr>
        <w:tabs>
          <w:tab w:val="num" w:pos="3844"/>
        </w:tabs>
        <w:ind w:left="3844" w:hanging="360"/>
      </w:pPr>
    </w:lvl>
    <w:lvl w:ilvl="4">
      <w:start w:val="1"/>
      <w:numFmt w:val="lowerLetter"/>
      <w:lvlText w:val="%5."/>
      <w:lvlJc w:val="left"/>
      <w:pPr>
        <w:tabs>
          <w:tab w:val="num" w:pos="4564"/>
        </w:tabs>
        <w:ind w:left="4564" w:hanging="360"/>
      </w:pPr>
    </w:lvl>
    <w:lvl w:ilvl="5">
      <w:start w:val="1"/>
      <w:numFmt w:val="lowerRoman"/>
      <w:lvlText w:val="%6."/>
      <w:lvlJc w:val="right"/>
      <w:pPr>
        <w:tabs>
          <w:tab w:val="num" w:pos="5284"/>
        </w:tabs>
        <w:ind w:left="5284" w:hanging="180"/>
      </w:pPr>
    </w:lvl>
    <w:lvl w:ilvl="6">
      <w:start w:val="1"/>
      <w:numFmt w:val="decimal"/>
      <w:lvlText w:val="%7."/>
      <w:lvlJc w:val="left"/>
      <w:pPr>
        <w:tabs>
          <w:tab w:val="num" w:pos="6004"/>
        </w:tabs>
        <w:ind w:left="6004" w:hanging="360"/>
      </w:pPr>
    </w:lvl>
    <w:lvl w:ilvl="7">
      <w:start w:val="1"/>
      <w:numFmt w:val="lowerLetter"/>
      <w:lvlText w:val="%8."/>
      <w:lvlJc w:val="left"/>
      <w:pPr>
        <w:tabs>
          <w:tab w:val="num" w:pos="6724"/>
        </w:tabs>
        <w:ind w:left="6724" w:hanging="360"/>
      </w:pPr>
    </w:lvl>
    <w:lvl w:ilvl="8">
      <w:start w:val="1"/>
      <w:numFmt w:val="lowerRoman"/>
      <w:lvlText w:val="%9."/>
      <w:lvlJc w:val="right"/>
      <w:pPr>
        <w:tabs>
          <w:tab w:val="num" w:pos="7444"/>
        </w:tabs>
        <w:ind w:left="7444" w:hanging="180"/>
      </w:pPr>
    </w:lvl>
  </w:abstractNum>
  <w:abstractNum w:abstractNumId="7" w15:restartNumberingAfterBreak="0">
    <w:nsid w:val="239C5F72"/>
    <w:multiLevelType w:val="hybridMultilevel"/>
    <w:tmpl w:val="D61C94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9281A78"/>
    <w:multiLevelType w:val="hybridMultilevel"/>
    <w:tmpl w:val="EF76052E"/>
    <w:lvl w:ilvl="0" w:tplc="355EA246">
      <w:start w:val="1"/>
      <w:numFmt w:val="decimal"/>
      <w:pStyle w:val="Note"/>
      <w:lvlText w:val="Note %1"/>
      <w:lvlJc w:val="left"/>
      <w:pPr>
        <w:tabs>
          <w:tab w:val="num" w:pos="794"/>
        </w:tabs>
        <w:ind w:left="0" w:firstLine="0"/>
      </w:pPr>
      <w:rPr>
        <w:rFonts w:hint="default"/>
        <w:b w:val="0"/>
        <w:i/>
      </w:rPr>
    </w:lvl>
    <w:lvl w:ilvl="1" w:tplc="0C090019" w:tentative="1">
      <w:start w:val="1"/>
      <w:numFmt w:val="lowerLetter"/>
      <w:lvlText w:val="%2."/>
      <w:lvlJc w:val="left"/>
      <w:pPr>
        <w:tabs>
          <w:tab w:val="num" w:pos="2404"/>
        </w:tabs>
        <w:ind w:left="2404" w:hanging="360"/>
      </w:pPr>
    </w:lvl>
    <w:lvl w:ilvl="2" w:tplc="0C09001B" w:tentative="1">
      <w:start w:val="1"/>
      <w:numFmt w:val="lowerRoman"/>
      <w:lvlText w:val="%3."/>
      <w:lvlJc w:val="right"/>
      <w:pPr>
        <w:tabs>
          <w:tab w:val="num" w:pos="3124"/>
        </w:tabs>
        <w:ind w:left="3124" w:hanging="180"/>
      </w:pPr>
    </w:lvl>
    <w:lvl w:ilvl="3" w:tplc="0C09000F" w:tentative="1">
      <w:start w:val="1"/>
      <w:numFmt w:val="decimal"/>
      <w:lvlText w:val="%4."/>
      <w:lvlJc w:val="left"/>
      <w:pPr>
        <w:tabs>
          <w:tab w:val="num" w:pos="3844"/>
        </w:tabs>
        <w:ind w:left="3844" w:hanging="360"/>
      </w:pPr>
    </w:lvl>
    <w:lvl w:ilvl="4" w:tplc="0C090019" w:tentative="1">
      <w:start w:val="1"/>
      <w:numFmt w:val="lowerLetter"/>
      <w:lvlText w:val="%5."/>
      <w:lvlJc w:val="left"/>
      <w:pPr>
        <w:tabs>
          <w:tab w:val="num" w:pos="4564"/>
        </w:tabs>
        <w:ind w:left="4564" w:hanging="360"/>
      </w:pPr>
    </w:lvl>
    <w:lvl w:ilvl="5" w:tplc="0C09001B" w:tentative="1">
      <w:start w:val="1"/>
      <w:numFmt w:val="lowerRoman"/>
      <w:lvlText w:val="%6."/>
      <w:lvlJc w:val="right"/>
      <w:pPr>
        <w:tabs>
          <w:tab w:val="num" w:pos="5284"/>
        </w:tabs>
        <w:ind w:left="5284" w:hanging="180"/>
      </w:pPr>
    </w:lvl>
    <w:lvl w:ilvl="6" w:tplc="0C09000F" w:tentative="1">
      <w:start w:val="1"/>
      <w:numFmt w:val="decimal"/>
      <w:lvlText w:val="%7."/>
      <w:lvlJc w:val="left"/>
      <w:pPr>
        <w:tabs>
          <w:tab w:val="num" w:pos="6004"/>
        </w:tabs>
        <w:ind w:left="6004" w:hanging="360"/>
      </w:pPr>
    </w:lvl>
    <w:lvl w:ilvl="7" w:tplc="0C090019" w:tentative="1">
      <w:start w:val="1"/>
      <w:numFmt w:val="lowerLetter"/>
      <w:lvlText w:val="%8."/>
      <w:lvlJc w:val="left"/>
      <w:pPr>
        <w:tabs>
          <w:tab w:val="num" w:pos="6724"/>
        </w:tabs>
        <w:ind w:left="6724" w:hanging="360"/>
      </w:pPr>
    </w:lvl>
    <w:lvl w:ilvl="8" w:tplc="0C09001B" w:tentative="1">
      <w:start w:val="1"/>
      <w:numFmt w:val="lowerRoman"/>
      <w:lvlText w:val="%9."/>
      <w:lvlJc w:val="right"/>
      <w:pPr>
        <w:tabs>
          <w:tab w:val="num" w:pos="7444"/>
        </w:tabs>
        <w:ind w:left="7444" w:hanging="180"/>
      </w:pPr>
    </w:lvl>
  </w:abstractNum>
  <w:abstractNum w:abstractNumId="9" w15:restartNumberingAfterBreak="0">
    <w:nsid w:val="2B675003"/>
    <w:multiLevelType w:val="multilevel"/>
    <w:tmpl w:val="EF76052E"/>
    <w:lvl w:ilvl="0">
      <w:start w:val="1"/>
      <w:numFmt w:val="decimal"/>
      <w:lvlText w:val="Note %1"/>
      <w:lvlJc w:val="left"/>
      <w:pPr>
        <w:tabs>
          <w:tab w:val="num" w:pos="794"/>
        </w:tabs>
        <w:ind w:left="0" w:firstLine="0"/>
      </w:pPr>
      <w:rPr>
        <w:rFonts w:hint="default"/>
        <w:b w:val="0"/>
        <w:i/>
      </w:rPr>
    </w:lvl>
    <w:lvl w:ilvl="1">
      <w:start w:val="1"/>
      <w:numFmt w:val="lowerLetter"/>
      <w:lvlText w:val="%2."/>
      <w:lvlJc w:val="left"/>
      <w:pPr>
        <w:tabs>
          <w:tab w:val="num" w:pos="2404"/>
        </w:tabs>
        <w:ind w:left="2404" w:hanging="360"/>
      </w:pPr>
    </w:lvl>
    <w:lvl w:ilvl="2">
      <w:start w:val="1"/>
      <w:numFmt w:val="lowerRoman"/>
      <w:lvlText w:val="%3."/>
      <w:lvlJc w:val="right"/>
      <w:pPr>
        <w:tabs>
          <w:tab w:val="num" w:pos="3124"/>
        </w:tabs>
        <w:ind w:left="3124" w:hanging="180"/>
      </w:pPr>
    </w:lvl>
    <w:lvl w:ilvl="3">
      <w:start w:val="1"/>
      <w:numFmt w:val="decimal"/>
      <w:lvlText w:val="%4."/>
      <w:lvlJc w:val="left"/>
      <w:pPr>
        <w:tabs>
          <w:tab w:val="num" w:pos="3844"/>
        </w:tabs>
        <w:ind w:left="3844" w:hanging="360"/>
      </w:pPr>
    </w:lvl>
    <w:lvl w:ilvl="4">
      <w:start w:val="1"/>
      <w:numFmt w:val="lowerLetter"/>
      <w:lvlText w:val="%5."/>
      <w:lvlJc w:val="left"/>
      <w:pPr>
        <w:tabs>
          <w:tab w:val="num" w:pos="4564"/>
        </w:tabs>
        <w:ind w:left="4564" w:hanging="360"/>
      </w:pPr>
    </w:lvl>
    <w:lvl w:ilvl="5">
      <w:start w:val="1"/>
      <w:numFmt w:val="lowerRoman"/>
      <w:lvlText w:val="%6."/>
      <w:lvlJc w:val="right"/>
      <w:pPr>
        <w:tabs>
          <w:tab w:val="num" w:pos="5284"/>
        </w:tabs>
        <w:ind w:left="5284" w:hanging="180"/>
      </w:pPr>
    </w:lvl>
    <w:lvl w:ilvl="6">
      <w:start w:val="1"/>
      <w:numFmt w:val="decimal"/>
      <w:lvlText w:val="%7."/>
      <w:lvlJc w:val="left"/>
      <w:pPr>
        <w:tabs>
          <w:tab w:val="num" w:pos="6004"/>
        </w:tabs>
        <w:ind w:left="6004" w:hanging="360"/>
      </w:pPr>
    </w:lvl>
    <w:lvl w:ilvl="7">
      <w:start w:val="1"/>
      <w:numFmt w:val="lowerLetter"/>
      <w:lvlText w:val="%8."/>
      <w:lvlJc w:val="left"/>
      <w:pPr>
        <w:tabs>
          <w:tab w:val="num" w:pos="6724"/>
        </w:tabs>
        <w:ind w:left="6724" w:hanging="360"/>
      </w:pPr>
    </w:lvl>
    <w:lvl w:ilvl="8">
      <w:start w:val="1"/>
      <w:numFmt w:val="lowerRoman"/>
      <w:lvlText w:val="%9."/>
      <w:lvlJc w:val="right"/>
      <w:pPr>
        <w:tabs>
          <w:tab w:val="num" w:pos="7444"/>
        </w:tabs>
        <w:ind w:left="7444" w:hanging="180"/>
      </w:pPr>
    </w:lvl>
  </w:abstractNum>
  <w:abstractNum w:abstractNumId="10" w15:restartNumberingAfterBreak="0">
    <w:nsid w:val="2EE70262"/>
    <w:multiLevelType w:val="multilevel"/>
    <w:tmpl w:val="EF76052E"/>
    <w:lvl w:ilvl="0">
      <w:start w:val="1"/>
      <w:numFmt w:val="decimal"/>
      <w:lvlText w:val="Note %1"/>
      <w:lvlJc w:val="left"/>
      <w:pPr>
        <w:tabs>
          <w:tab w:val="num" w:pos="794"/>
        </w:tabs>
        <w:ind w:left="0" w:firstLine="0"/>
      </w:pPr>
      <w:rPr>
        <w:rFonts w:hint="default"/>
        <w:b w:val="0"/>
        <w:i/>
      </w:rPr>
    </w:lvl>
    <w:lvl w:ilvl="1">
      <w:start w:val="1"/>
      <w:numFmt w:val="lowerLetter"/>
      <w:lvlText w:val="%2."/>
      <w:lvlJc w:val="left"/>
      <w:pPr>
        <w:tabs>
          <w:tab w:val="num" w:pos="2404"/>
        </w:tabs>
        <w:ind w:left="2404" w:hanging="360"/>
      </w:pPr>
    </w:lvl>
    <w:lvl w:ilvl="2">
      <w:start w:val="1"/>
      <w:numFmt w:val="lowerRoman"/>
      <w:lvlText w:val="%3."/>
      <w:lvlJc w:val="right"/>
      <w:pPr>
        <w:tabs>
          <w:tab w:val="num" w:pos="3124"/>
        </w:tabs>
        <w:ind w:left="3124" w:hanging="180"/>
      </w:pPr>
    </w:lvl>
    <w:lvl w:ilvl="3">
      <w:start w:val="1"/>
      <w:numFmt w:val="decimal"/>
      <w:lvlText w:val="%4."/>
      <w:lvlJc w:val="left"/>
      <w:pPr>
        <w:tabs>
          <w:tab w:val="num" w:pos="3844"/>
        </w:tabs>
        <w:ind w:left="3844" w:hanging="360"/>
      </w:pPr>
    </w:lvl>
    <w:lvl w:ilvl="4">
      <w:start w:val="1"/>
      <w:numFmt w:val="lowerLetter"/>
      <w:lvlText w:val="%5."/>
      <w:lvlJc w:val="left"/>
      <w:pPr>
        <w:tabs>
          <w:tab w:val="num" w:pos="4564"/>
        </w:tabs>
        <w:ind w:left="4564" w:hanging="360"/>
      </w:pPr>
    </w:lvl>
    <w:lvl w:ilvl="5">
      <w:start w:val="1"/>
      <w:numFmt w:val="lowerRoman"/>
      <w:lvlText w:val="%6."/>
      <w:lvlJc w:val="right"/>
      <w:pPr>
        <w:tabs>
          <w:tab w:val="num" w:pos="5284"/>
        </w:tabs>
        <w:ind w:left="5284" w:hanging="180"/>
      </w:pPr>
    </w:lvl>
    <w:lvl w:ilvl="6">
      <w:start w:val="1"/>
      <w:numFmt w:val="decimal"/>
      <w:lvlText w:val="%7."/>
      <w:lvlJc w:val="left"/>
      <w:pPr>
        <w:tabs>
          <w:tab w:val="num" w:pos="6004"/>
        </w:tabs>
        <w:ind w:left="6004" w:hanging="360"/>
      </w:pPr>
    </w:lvl>
    <w:lvl w:ilvl="7">
      <w:start w:val="1"/>
      <w:numFmt w:val="lowerLetter"/>
      <w:lvlText w:val="%8."/>
      <w:lvlJc w:val="left"/>
      <w:pPr>
        <w:tabs>
          <w:tab w:val="num" w:pos="6724"/>
        </w:tabs>
        <w:ind w:left="6724" w:hanging="360"/>
      </w:pPr>
    </w:lvl>
    <w:lvl w:ilvl="8">
      <w:start w:val="1"/>
      <w:numFmt w:val="lowerRoman"/>
      <w:lvlText w:val="%9."/>
      <w:lvlJc w:val="right"/>
      <w:pPr>
        <w:tabs>
          <w:tab w:val="num" w:pos="7444"/>
        </w:tabs>
        <w:ind w:left="7444" w:hanging="180"/>
      </w:pPr>
    </w:lvl>
  </w:abstractNum>
  <w:abstractNum w:abstractNumId="11" w15:restartNumberingAfterBreak="0">
    <w:nsid w:val="33BB5175"/>
    <w:multiLevelType w:val="singleLevel"/>
    <w:tmpl w:val="60B8E584"/>
    <w:lvl w:ilvl="0">
      <w:start w:val="1"/>
      <w:numFmt w:val="lowerLetter"/>
      <w:lvlText w:val="(%1)"/>
      <w:lvlJc w:val="left"/>
      <w:pPr>
        <w:tabs>
          <w:tab w:val="num" w:pos="420"/>
        </w:tabs>
        <w:ind w:left="420" w:hanging="360"/>
      </w:pPr>
      <w:rPr>
        <w:rFonts w:hint="default"/>
      </w:rPr>
    </w:lvl>
  </w:abstractNum>
  <w:abstractNum w:abstractNumId="12" w15:restartNumberingAfterBreak="0">
    <w:nsid w:val="377B2169"/>
    <w:multiLevelType w:val="hybridMultilevel"/>
    <w:tmpl w:val="E10290F4"/>
    <w:lvl w:ilvl="0" w:tplc="0C090019">
      <w:start w:val="1"/>
      <w:numFmt w:val="lowerLetter"/>
      <w:lvlText w:val="%1."/>
      <w:lvlJc w:val="left"/>
      <w:pPr>
        <w:ind w:left="896" w:hanging="360"/>
      </w:pPr>
    </w:lvl>
    <w:lvl w:ilvl="1" w:tplc="0C090019" w:tentative="1">
      <w:start w:val="1"/>
      <w:numFmt w:val="lowerLetter"/>
      <w:lvlText w:val="%2."/>
      <w:lvlJc w:val="left"/>
      <w:pPr>
        <w:ind w:left="1616" w:hanging="360"/>
      </w:pPr>
    </w:lvl>
    <w:lvl w:ilvl="2" w:tplc="0C09001B" w:tentative="1">
      <w:start w:val="1"/>
      <w:numFmt w:val="lowerRoman"/>
      <w:lvlText w:val="%3."/>
      <w:lvlJc w:val="right"/>
      <w:pPr>
        <w:ind w:left="2336" w:hanging="180"/>
      </w:pPr>
    </w:lvl>
    <w:lvl w:ilvl="3" w:tplc="0C09000F" w:tentative="1">
      <w:start w:val="1"/>
      <w:numFmt w:val="decimal"/>
      <w:lvlText w:val="%4."/>
      <w:lvlJc w:val="left"/>
      <w:pPr>
        <w:ind w:left="3056" w:hanging="360"/>
      </w:pPr>
    </w:lvl>
    <w:lvl w:ilvl="4" w:tplc="0C090019" w:tentative="1">
      <w:start w:val="1"/>
      <w:numFmt w:val="lowerLetter"/>
      <w:lvlText w:val="%5."/>
      <w:lvlJc w:val="left"/>
      <w:pPr>
        <w:ind w:left="3776" w:hanging="360"/>
      </w:pPr>
    </w:lvl>
    <w:lvl w:ilvl="5" w:tplc="0C09001B" w:tentative="1">
      <w:start w:val="1"/>
      <w:numFmt w:val="lowerRoman"/>
      <w:lvlText w:val="%6."/>
      <w:lvlJc w:val="right"/>
      <w:pPr>
        <w:ind w:left="4496" w:hanging="180"/>
      </w:pPr>
    </w:lvl>
    <w:lvl w:ilvl="6" w:tplc="0C09000F" w:tentative="1">
      <w:start w:val="1"/>
      <w:numFmt w:val="decimal"/>
      <w:lvlText w:val="%7."/>
      <w:lvlJc w:val="left"/>
      <w:pPr>
        <w:ind w:left="5216" w:hanging="360"/>
      </w:pPr>
    </w:lvl>
    <w:lvl w:ilvl="7" w:tplc="0C090019" w:tentative="1">
      <w:start w:val="1"/>
      <w:numFmt w:val="lowerLetter"/>
      <w:lvlText w:val="%8."/>
      <w:lvlJc w:val="left"/>
      <w:pPr>
        <w:ind w:left="5936" w:hanging="360"/>
      </w:pPr>
    </w:lvl>
    <w:lvl w:ilvl="8" w:tplc="0C09001B" w:tentative="1">
      <w:start w:val="1"/>
      <w:numFmt w:val="lowerRoman"/>
      <w:lvlText w:val="%9."/>
      <w:lvlJc w:val="right"/>
      <w:pPr>
        <w:ind w:left="6656" w:hanging="180"/>
      </w:pPr>
    </w:lvl>
  </w:abstractNum>
  <w:abstractNum w:abstractNumId="13" w15:restartNumberingAfterBreak="0">
    <w:nsid w:val="50A92EA3"/>
    <w:multiLevelType w:val="hybridMultilevel"/>
    <w:tmpl w:val="07D83A1E"/>
    <w:lvl w:ilvl="0" w:tplc="0C09000F">
      <w:start w:val="2"/>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15:restartNumberingAfterBreak="0">
    <w:nsid w:val="53A94FC3"/>
    <w:multiLevelType w:val="hybridMultilevel"/>
    <w:tmpl w:val="6A302BE4"/>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55252B65"/>
    <w:multiLevelType w:val="hybridMultilevel"/>
    <w:tmpl w:val="24123DFA"/>
    <w:lvl w:ilvl="0" w:tplc="8676F56E">
      <w:start w:val="4"/>
      <w:numFmt w:val="decimal"/>
      <w:lvlText w:val="%1"/>
      <w:lvlJc w:val="left"/>
      <w:pPr>
        <w:tabs>
          <w:tab w:val="num" w:pos="720"/>
        </w:tabs>
        <w:ind w:left="720" w:hanging="360"/>
      </w:pPr>
      <w:rPr>
        <w:rFonts w:hint="default"/>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15:restartNumberingAfterBreak="0">
    <w:nsid w:val="62720949"/>
    <w:multiLevelType w:val="multilevel"/>
    <w:tmpl w:val="EF76052E"/>
    <w:lvl w:ilvl="0">
      <w:start w:val="1"/>
      <w:numFmt w:val="decimal"/>
      <w:lvlText w:val="Note %1"/>
      <w:lvlJc w:val="left"/>
      <w:pPr>
        <w:tabs>
          <w:tab w:val="num" w:pos="794"/>
        </w:tabs>
        <w:ind w:left="0" w:firstLine="0"/>
      </w:pPr>
      <w:rPr>
        <w:rFonts w:hint="default"/>
        <w:b w:val="0"/>
        <w:i/>
      </w:rPr>
    </w:lvl>
    <w:lvl w:ilvl="1">
      <w:start w:val="1"/>
      <w:numFmt w:val="lowerLetter"/>
      <w:lvlText w:val="%2."/>
      <w:lvlJc w:val="left"/>
      <w:pPr>
        <w:tabs>
          <w:tab w:val="num" w:pos="2404"/>
        </w:tabs>
        <w:ind w:left="2404" w:hanging="360"/>
      </w:pPr>
    </w:lvl>
    <w:lvl w:ilvl="2">
      <w:start w:val="1"/>
      <w:numFmt w:val="lowerRoman"/>
      <w:lvlText w:val="%3."/>
      <w:lvlJc w:val="right"/>
      <w:pPr>
        <w:tabs>
          <w:tab w:val="num" w:pos="3124"/>
        </w:tabs>
        <w:ind w:left="3124" w:hanging="180"/>
      </w:pPr>
    </w:lvl>
    <w:lvl w:ilvl="3">
      <w:start w:val="1"/>
      <w:numFmt w:val="decimal"/>
      <w:lvlText w:val="%4."/>
      <w:lvlJc w:val="left"/>
      <w:pPr>
        <w:tabs>
          <w:tab w:val="num" w:pos="3844"/>
        </w:tabs>
        <w:ind w:left="3844" w:hanging="360"/>
      </w:pPr>
    </w:lvl>
    <w:lvl w:ilvl="4">
      <w:start w:val="1"/>
      <w:numFmt w:val="lowerLetter"/>
      <w:lvlText w:val="%5."/>
      <w:lvlJc w:val="left"/>
      <w:pPr>
        <w:tabs>
          <w:tab w:val="num" w:pos="4564"/>
        </w:tabs>
        <w:ind w:left="4564" w:hanging="360"/>
      </w:pPr>
    </w:lvl>
    <w:lvl w:ilvl="5">
      <w:start w:val="1"/>
      <w:numFmt w:val="lowerRoman"/>
      <w:lvlText w:val="%6."/>
      <w:lvlJc w:val="right"/>
      <w:pPr>
        <w:tabs>
          <w:tab w:val="num" w:pos="5284"/>
        </w:tabs>
        <w:ind w:left="5284" w:hanging="180"/>
      </w:pPr>
    </w:lvl>
    <w:lvl w:ilvl="6">
      <w:start w:val="1"/>
      <w:numFmt w:val="decimal"/>
      <w:lvlText w:val="%7."/>
      <w:lvlJc w:val="left"/>
      <w:pPr>
        <w:tabs>
          <w:tab w:val="num" w:pos="6004"/>
        </w:tabs>
        <w:ind w:left="6004" w:hanging="360"/>
      </w:pPr>
    </w:lvl>
    <w:lvl w:ilvl="7">
      <w:start w:val="1"/>
      <w:numFmt w:val="lowerLetter"/>
      <w:lvlText w:val="%8."/>
      <w:lvlJc w:val="left"/>
      <w:pPr>
        <w:tabs>
          <w:tab w:val="num" w:pos="6724"/>
        </w:tabs>
        <w:ind w:left="6724" w:hanging="360"/>
      </w:pPr>
    </w:lvl>
    <w:lvl w:ilvl="8">
      <w:start w:val="1"/>
      <w:numFmt w:val="lowerRoman"/>
      <w:lvlText w:val="%9."/>
      <w:lvlJc w:val="right"/>
      <w:pPr>
        <w:tabs>
          <w:tab w:val="num" w:pos="7444"/>
        </w:tabs>
        <w:ind w:left="7444" w:hanging="180"/>
      </w:pPr>
    </w:lvl>
  </w:abstractNum>
  <w:abstractNum w:abstractNumId="17" w15:restartNumberingAfterBreak="0">
    <w:nsid w:val="646A0253"/>
    <w:multiLevelType w:val="singleLevel"/>
    <w:tmpl w:val="BDDE7A68"/>
    <w:lvl w:ilvl="0">
      <w:start w:val="1"/>
      <w:numFmt w:val="upperLetter"/>
      <w:lvlText w:val="%1."/>
      <w:lvlJc w:val="left"/>
      <w:pPr>
        <w:tabs>
          <w:tab w:val="num" w:pos="720"/>
        </w:tabs>
        <w:ind w:left="720" w:hanging="720"/>
      </w:pPr>
      <w:rPr>
        <w:rFonts w:hint="default"/>
      </w:rPr>
    </w:lvl>
  </w:abstractNum>
  <w:abstractNum w:abstractNumId="18" w15:restartNumberingAfterBreak="0">
    <w:nsid w:val="652330DF"/>
    <w:multiLevelType w:val="hybridMultilevel"/>
    <w:tmpl w:val="2CF0550E"/>
    <w:lvl w:ilvl="0" w:tplc="1D20A588">
      <w:start w:val="1"/>
      <w:numFmt w:val="upperRoman"/>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A842148"/>
    <w:multiLevelType w:val="hybridMultilevel"/>
    <w:tmpl w:val="5D4EF552"/>
    <w:lvl w:ilvl="0" w:tplc="3D486B82">
      <w:start w:val="1"/>
      <w:numFmt w:val="lowerLetter"/>
      <w:lvlText w:val="(%1)"/>
      <w:lvlJc w:val="left"/>
      <w:pPr>
        <w:ind w:left="1080" w:hanging="720"/>
      </w:pPr>
      <w:rPr>
        <w:rFonts w:ascii="Times New Roman" w:hAnsi="Times New Roman" w:cs="Times New Roman" w:hint="default"/>
        <w:b w:val="0"/>
        <w:color w:val="auto"/>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ABE557B"/>
    <w:multiLevelType w:val="hybridMultilevel"/>
    <w:tmpl w:val="60A06FDC"/>
    <w:lvl w:ilvl="0" w:tplc="0C09000F">
      <w:start w:val="1"/>
      <w:numFmt w:val="decimal"/>
      <w:lvlText w:val="%1."/>
      <w:lvlJc w:val="left"/>
      <w:pPr>
        <w:tabs>
          <w:tab w:val="num" w:pos="720"/>
        </w:tabs>
        <w:ind w:left="720" w:hanging="360"/>
      </w:pPr>
      <w:rPr>
        <w:rFonts w:hint="default"/>
      </w:rPr>
    </w:lvl>
    <w:lvl w:ilvl="1" w:tplc="C14E5A5C">
      <w:start w:val="7"/>
      <w:numFmt w:val="decimal"/>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1" w15:restartNumberingAfterBreak="0">
    <w:nsid w:val="6D4F33A8"/>
    <w:multiLevelType w:val="multilevel"/>
    <w:tmpl w:val="EF76052E"/>
    <w:lvl w:ilvl="0">
      <w:start w:val="1"/>
      <w:numFmt w:val="decimal"/>
      <w:lvlText w:val="Note %1"/>
      <w:lvlJc w:val="left"/>
      <w:pPr>
        <w:tabs>
          <w:tab w:val="num" w:pos="794"/>
        </w:tabs>
        <w:ind w:left="0" w:firstLine="0"/>
      </w:pPr>
      <w:rPr>
        <w:rFonts w:hint="default"/>
        <w:b w:val="0"/>
        <w:i/>
      </w:rPr>
    </w:lvl>
    <w:lvl w:ilvl="1">
      <w:start w:val="1"/>
      <w:numFmt w:val="lowerLetter"/>
      <w:lvlText w:val="%2."/>
      <w:lvlJc w:val="left"/>
      <w:pPr>
        <w:tabs>
          <w:tab w:val="num" w:pos="2404"/>
        </w:tabs>
        <w:ind w:left="2404" w:hanging="360"/>
      </w:pPr>
    </w:lvl>
    <w:lvl w:ilvl="2">
      <w:start w:val="1"/>
      <w:numFmt w:val="lowerRoman"/>
      <w:lvlText w:val="%3."/>
      <w:lvlJc w:val="right"/>
      <w:pPr>
        <w:tabs>
          <w:tab w:val="num" w:pos="3124"/>
        </w:tabs>
        <w:ind w:left="3124" w:hanging="180"/>
      </w:pPr>
    </w:lvl>
    <w:lvl w:ilvl="3">
      <w:start w:val="1"/>
      <w:numFmt w:val="decimal"/>
      <w:lvlText w:val="%4."/>
      <w:lvlJc w:val="left"/>
      <w:pPr>
        <w:tabs>
          <w:tab w:val="num" w:pos="3844"/>
        </w:tabs>
        <w:ind w:left="3844" w:hanging="360"/>
      </w:pPr>
    </w:lvl>
    <w:lvl w:ilvl="4">
      <w:start w:val="1"/>
      <w:numFmt w:val="lowerLetter"/>
      <w:lvlText w:val="%5."/>
      <w:lvlJc w:val="left"/>
      <w:pPr>
        <w:tabs>
          <w:tab w:val="num" w:pos="4564"/>
        </w:tabs>
        <w:ind w:left="4564" w:hanging="360"/>
      </w:pPr>
    </w:lvl>
    <w:lvl w:ilvl="5">
      <w:start w:val="1"/>
      <w:numFmt w:val="lowerRoman"/>
      <w:lvlText w:val="%6."/>
      <w:lvlJc w:val="right"/>
      <w:pPr>
        <w:tabs>
          <w:tab w:val="num" w:pos="5284"/>
        </w:tabs>
        <w:ind w:left="5284" w:hanging="180"/>
      </w:pPr>
    </w:lvl>
    <w:lvl w:ilvl="6">
      <w:start w:val="1"/>
      <w:numFmt w:val="decimal"/>
      <w:lvlText w:val="%7."/>
      <w:lvlJc w:val="left"/>
      <w:pPr>
        <w:tabs>
          <w:tab w:val="num" w:pos="6004"/>
        </w:tabs>
        <w:ind w:left="6004" w:hanging="360"/>
      </w:pPr>
    </w:lvl>
    <w:lvl w:ilvl="7">
      <w:start w:val="1"/>
      <w:numFmt w:val="lowerLetter"/>
      <w:lvlText w:val="%8."/>
      <w:lvlJc w:val="left"/>
      <w:pPr>
        <w:tabs>
          <w:tab w:val="num" w:pos="6724"/>
        </w:tabs>
        <w:ind w:left="6724" w:hanging="360"/>
      </w:pPr>
    </w:lvl>
    <w:lvl w:ilvl="8">
      <w:start w:val="1"/>
      <w:numFmt w:val="lowerRoman"/>
      <w:lvlText w:val="%9."/>
      <w:lvlJc w:val="right"/>
      <w:pPr>
        <w:tabs>
          <w:tab w:val="num" w:pos="7444"/>
        </w:tabs>
        <w:ind w:left="7444" w:hanging="180"/>
      </w:pPr>
    </w:lvl>
  </w:abstractNum>
  <w:abstractNum w:abstractNumId="22" w15:restartNumberingAfterBreak="0">
    <w:nsid w:val="70D7331D"/>
    <w:multiLevelType w:val="multilevel"/>
    <w:tmpl w:val="4C642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142398C"/>
    <w:multiLevelType w:val="hybridMultilevel"/>
    <w:tmpl w:val="0414B496"/>
    <w:lvl w:ilvl="0" w:tplc="0C09000F">
      <w:start w:val="2"/>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4" w15:restartNumberingAfterBreak="0">
    <w:nsid w:val="73653FCB"/>
    <w:multiLevelType w:val="hybridMultilevel"/>
    <w:tmpl w:val="360CBF4A"/>
    <w:lvl w:ilvl="0" w:tplc="B992CA78">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67661B0"/>
    <w:multiLevelType w:val="hybridMultilevel"/>
    <w:tmpl w:val="C3E85414"/>
    <w:lvl w:ilvl="0" w:tplc="EFE25EE6">
      <w:start w:val="2"/>
      <w:numFmt w:val="decimal"/>
      <w:lvlText w:val="%1"/>
      <w:lvlJc w:val="left"/>
      <w:pPr>
        <w:tabs>
          <w:tab w:val="num" w:pos="1440"/>
        </w:tabs>
        <w:ind w:left="1440" w:hanging="720"/>
      </w:pPr>
      <w:rPr>
        <w:rFonts w:hint="default"/>
      </w:rPr>
    </w:lvl>
    <w:lvl w:ilvl="1" w:tplc="0C090019">
      <w:start w:val="1"/>
      <w:numFmt w:val="lowerLetter"/>
      <w:lvlText w:val="%2."/>
      <w:lvlJc w:val="left"/>
      <w:pPr>
        <w:tabs>
          <w:tab w:val="num" w:pos="1800"/>
        </w:tabs>
        <w:ind w:left="1800" w:hanging="360"/>
      </w:pPr>
    </w:lvl>
    <w:lvl w:ilvl="2" w:tplc="094C0FBE">
      <w:start w:val="6"/>
      <w:numFmt w:val="decimal"/>
      <w:lvlText w:val="%3."/>
      <w:lvlJc w:val="left"/>
      <w:pPr>
        <w:tabs>
          <w:tab w:val="num" w:pos="360"/>
        </w:tabs>
        <w:ind w:left="360" w:hanging="360"/>
      </w:pPr>
      <w:rPr>
        <w:rFonts w:hint="default"/>
      </w:r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num w:numId="1">
    <w:abstractNumId w:val="8"/>
  </w:num>
  <w:num w:numId="2">
    <w:abstractNumId w:val="2"/>
  </w:num>
  <w:num w:numId="3">
    <w:abstractNumId w:val="21"/>
  </w:num>
  <w:num w:numId="4">
    <w:abstractNumId w:val="10"/>
  </w:num>
  <w:num w:numId="5">
    <w:abstractNumId w:val="9"/>
  </w:num>
  <w:num w:numId="6">
    <w:abstractNumId w:val="6"/>
  </w:num>
  <w:num w:numId="7">
    <w:abstractNumId w:val="16"/>
  </w:num>
  <w:num w:numId="8">
    <w:abstractNumId w:val="11"/>
  </w:num>
  <w:num w:numId="9">
    <w:abstractNumId w:val="20"/>
  </w:num>
  <w:num w:numId="10">
    <w:abstractNumId w:val="17"/>
  </w:num>
  <w:num w:numId="11">
    <w:abstractNumId w:val="25"/>
  </w:num>
  <w:num w:numId="12">
    <w:abstractNumId w:val="15"/>
  </w:num>
  <w:num w:numId="13">
    <w:abstractNumId w:val="13"/>
  </w:num>
  <w:num w:numId="14">
    <w:abstractNumId w:val="23"/>
  </w:num>
  <w:num w:numId="15">
    <w:abstractNumId w:val="14"/>
  </w:num>
  <w:num w:numId="16">
    <w:abstractNumId w:val="0"/>
  </w:num>
  <w:num w:numId="17">
    <w:abstractNumId w:val="22"/>
  </w:num>
  <w:num w:numId="18">
    <w:abstractNumId w:val="7"/>
  </w:num>
  <w:num w:numId="19">
    <w:abstractNumId w:val="3"/>
  </w:num>
  <w:num w:numId="20">
    <w:abstractNumId w:val="4"/>
  </w:num>
  <w:num w:numId="21">
    <w:abstractNumId w:val="1"/>
  </w:num>
  <w:num w:numId="22">
    <w:abstractNumId w:val="12"/>
  </w:num>
  <w:num w:numId="23">
    <w:abstractNumId w:val="5"/>
  </w:num>
  <w:num w:numId="24">
    <w:abstractNumId w:val="19"/>
  </w:num>
  <w:num w:numId="25">
    <w:abstractNumId w:val="18"/>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B42"/>
    <w:rsid w:val="000108EC"/>
    <w:rsid w:val="000120EF"/>
    <w:rsid w:val="0001360F"/>
    <w:rsid w:val="0001530B"/>
    <w:rsid w:val="0002010C"/>
    <w:rsid w:val="00020BF6"/>
    <w:rsid w:val="00030B85"/>
    <w:rsid w:val="00031F4A"/>
    <w:rsid w:val="00043192"/>
    <w:rsid w:val="00051C86"/>
    <w:rsid w:val="00057B42"/>
    <w:rsid w:val="00061190"/>
    <w:rsid w:val="000715EA"/>
    <w:rsid w:val="00073272"/>
    <w:rsid w:val="00074E24"/>
    <w:rsid w:val="00076DE1"/>
    <w:rsid w:val="000827F5"/>
    <w:rsid w:val="00087E73"/>
    <w:rsid w:val="00090435"/>
    <w:rsid w:val="00093811"/>
    <w:rsid w:val="00094BE5"/>
    <w:rsid w:val="00096914"/>
    <w:rsid w:val="000C051A"/>
    <w:rsid w:val="000D3644"/>
    <w:rsid w:val="000D43D6"/>
    <w:rsid w:val="000E0384"/>
    <w:rsid w:val="000F0B08"/>
    <w:rsid w:val="000F2C28"/>
    <w:rsid w:val="000F2D3F"/>
    <w:rsid w:val="000F5D09"/>
    <w:rsid w:val="000F6E79"/>
    <w:rsid w:val="001011DB"/>
    <w:rsid w:val="001049B2"/>
    <w:rsid w:val="001144D2"/>
    <w:rsid w:val="00116E87"/>
    <w:rsid w:val="00121CA0"/>
    <w:rsid w:val="001221BE"/>
    <w:rsid w:val="00123D72"/>
    <w:rsid w:val="00137EDD"/>
    <w:rsid w:val="00140AF7"/>
    <w:rsid w:val="00140C4E"/>
    <w:rsid w:val="00142108"/>
    <w:rsid w:val="00145CE4"/>
    <w:rsid w:val="00146C21"/>
    <w:rsid w:val="001507A0"/>
    <w:rsid w:val="001508ED"/>
    <w:rsid w:val="0015173E"/>
    <w:rsid w:val="001608C6"/>
    <w:rsid w:val="001655E6"/>
    <w:rsid w:val="0017042A"/>
    <w:rsid w:val="00172813"/>
    <w:rsid w:val="001774BE"/>
    <w:rsid w:val="00183913"/>
    <w:rsid w:val="001878E5"/>
    <w:rsid w:val="00193261"/>
    <w:rsid w:val="00193A33"/>
    <w:rsid w:val="001946D9"/>
    <w:rsid w:val="001A7037"/>
    <w:rsid w:val="001A7263"/>
    <w:rsid w:val="001B0E97"/>
    <w:rsid w:val="001B3CD3"/>
    <w:rsid w:val="001B6B71"/>
    <w:rsid w:val="001C3920"/>
    <w:rsid w:val="001C46D5"/>
    <w:rsid w:val="001C4AC4"/>
    <w:rsid w:val="001C4CA9"/>
    <w:rsid w:val="001C4D9F"/>
    <w:rsid w:val="001C7B95"/>
    <w:rsid w:val="001D0897"/>
    <w:rsid w:val="001D0F87"/>
    <w:rsid w:val="001D6545"/>
    <w:rsid w:val="001E266C"/>
    <w:rsid w:val="001E4B34"/>
    <w:rsid w:val="001E669F"/>
    <w:rsid w:val="001F1D88"/>
    <w:rsid w:val="002006F8"/>
    <w:rsid w:val="00200D5B"/>
    <w:rsid w:val="00202B2A"/>
    <w:rsid w:val="002031A7"/>
    <w:rsid w:val="0020470D"/>
    <w:rsid w:val="0021341C"/>
    <w:rsid w:val="00216F6B"/>
    <w:rsid w:val="002212F3"/>
    <w:rsid w:val="00224E33"/>
    <w:rsid w:val="002255BD"/>
    <w:rsid w:val="002260D1"/>
    <w:rsid w:val="00226DD1"/>
    <w:rsid w:val="002311F4"/>
    <w:rsid w:val="00243C7D"/>
    <w:rsid w:val="002468FF"/>
    <w:rsid w:val="002475AE"/>
    <w:rsid w:val="00252A54"/>
    <w:rsid w:val="00260F47"/>
    <w:rsid w:val="00262B89"/>
    <w:rsid w:val="00263ADD"/>
    <w:rsid w:val="0027056B"/>
    <w:rsid w:val="0027277F"/>
    <w:rsid w:val="00275B08"/>
    <w:rsid w:val="00276936"/>
    <w:rsid w:val="0028246B"/>
    <w:rsid w:val="00283029"/>
    <w:rsid w:val="0028412D"/>
    <w:rsid w:val="002865A3"/>
    <w:rsid w:val="00292DC2"/>
    <w:rsid w:val="002938D3"/>
    <w:rsid w:val="00294C76"/>
    <w:rsid w:val="002A4A18"/>
    <w:rsid w:val="002B2C08"/>
    <w:rsid w:val="002B3CA6"/>
    <w:rsid w:val="002B56D3"/>
    <w:rsid w:val="002B5EAF"/>
    <w:rsid w:val="002B6A2A"/>
    <w:rsid w:val="002B6F15"/>
    <w:rsid w:val="002B79EE"/>
    <w:rsid w:val="002C0292"/>
    <w:rsid w:val="002C5AA3"/>
    <w:rsid w:val="002C7320"/>
    <w:rsid w:val="002C7819"/>
    <w:rsid w:val="002D21EB"/>
    <w:rsid w:val="002D4042"/>
    <w:rsid w:val="002D5F0C"/>
    <w:rsid w:val="002E283E"/>
    <w:rsid w:val="002E5AFD"/>
    <w:rsid w:val="002F25AF"/>
    <w:rsid w:val="002F4CFC"/>
    <w:rsid w:val="002F591E"/>
    <w:rsid w:val="002F7C57"/>
    <w:rsid w:val="00301D49"/>
    <w:rsid w:val="0030668C"/>
    <w:rsid w:val="00312A68"/>
    <w:rsid w:val="00315A99"/>
    <w:rsid w:val="003172D4"/>
    <w:rsid w:val="00317A1E"/>
    <w:rsid w:val="00335C62"/>
    <w:rsid w:val="00337DBC"/>
    <w:rsid w:val="003407BB"/>
    <w:rsid w:val="00344E0A"/>
    <w:rsid w:val="00347372"/>
    <w:rsid w:val="003510AE"/>
    <w:rsid w:val="00352ECB"/>
    <w:rsid w:val="003547E3"/>
    <w:rsid w:val="003579D4"/>
    <w:rsid w:val="003614AB"/>
    <w:rsid w:val="00362234"/>
    <w:rsid w:val="00367909"/>
    <w:rsid w:val="003679E1"/>
    <w:rsid w:val="00370E87"/>
    <w:rsid w:val="00372F20"/>
    <w:rsid w:val="00374091"/>
    <w:rsid w:val="00377D1A"/>
    <w:rsid w:val="00381900"/>
    <w:rsid w:val="00382364"/>
    <w:rsid w:val="00385371"/>
    <w:rsid w:val="00385485"/>
    <w:rsid w:val="00387107"/>
    <w:rsid w:val="0039043C"/>
    <w:rsid w:val="003911C8"/>
    <w:rsid w:val="0039218B"/>
    <w:rsid w:val="003929EC"/>
    <w:rsid w:val="003965C2"/>
    <w:rsid w:val="003977FA"/>
    <w:rsid w:val="003A7253"/>
    <w:rsid w:val="003A7D9A"/>
    <w:rsid w:val="003B2575"/>
    <w:rsid w:val="003C3DAC"/>
    <w:rsid w:val="003D0CFB"/>
    <w:rsid w:val="003D17D9"/>
    <w:rsid w:val="003D2786"/>
    <w:rsid w:val="003D4A84"/>
    <w:rsid w:val="003D511F"/>
    <w:rsid w:val="003E496C"/>
    <w:rsid w:val="003F0672"/>
    <w:rsid w:val="0040076E"/>
    <w:rsid w:val="00407C3B"/>
    <w:rsid w:val="00420F04"/>
    <w:rsid w:val="004229FF"/>
    <w:rsid w:val="004279FC"/>
    <w:rsid w:val="00435A5D"/>
    <w:rsid w:val="00435D46"/>
    <w:rsid w:val="00440E51"/>
    <w:rsid w:val="00446415"/>
    <w:rsid w:val="00447678"/>
    <w:rsid w:val="004506E8"/>
    <w:rsid w:val="00453532"/>
    <w:rsid w:val="004546C4"/>
    <w:rsid w:val="004550E8"/>
    <w:rsid w:val="00456CB0"/>
    <w:rsid w:val="0045727F"/>
    <w:rsid w:val="004670A8"/>
    <w:rsid w:val="00470CF9"/>
    <w:rsid w:val="00472CCB"/>
    <w:rsid w:val="0047372E"/>
    <w:rsid w:val="00476F35"/>
    <w:rsid w:val="00483086"/>
    <w:rsid w:val="00483BD0"/>
    <w:rsid w:val="00483BFE"/>
    <w:rsid w:val="00487023"/>
    <w:rsid w:val="004913B0"/>
    <w:rsid w:val="004A3C8D"/>
    <w:rsid w:val="004A3F4E"/>
    <w:rsid w:val="004B103C"/>
    <w:rsid w:val="004C3B5F"/>
    <w:rsid w:val="004D1169"/>
    <w:rsid w:val="004D3371"/>
    <w:rsid w:val="004D756D"/>
    <w:rsid w:val="004E00E4"/>
    <w:rsid w:val="004E068F"/>
    <w:rsid w:val="004E0834"/>
    <w:rsid w:val="004E2958"/>
    <w:rsid w:val="004E2D69"/>
    <w:rsid w:val="004E55A0"/>
    <w:rsid w:val="004F0EA7"/>
    <w:rsid w:val="004F3A76"/>
    <w:rsid w:val="004F7D7F"/>
    <w:rsid w:val="005047D7"/>
    <w:rsid w:val="005078E4"/>
    <w:rsid w:val="005116B4"/>
    <w:rsid w:val="00514E9E"/>
    <w:rsid w:val="00515083"/>
    <w:rsid w:val="005156B2"/>
    <w:rsid w:val="005225A7"/>
    <w:rsid w:val="00523EED"/>
    <w:rsid w:val="00526440"/>
    <w:rsid w:val="00535866"/>
    <w:rsid w:val="00537AF6"/>
    <w:rsid w:val="00541775"/>
    <w:rsid w:val="00545DDB"/>
    <w:rsid w:val="00551DA3"/>
    <w:rsid w:val="00557C65"/>
    <w:rsid w:val="0056031A"/>
    <w:rsid w:val="005668C7"/>
    <w:rsid w:val="005674A7"/>
    <w:rsid w:val="00575C66"/>
    <w:rsid w:val="00582C3C"/>
    <w:rsid w:val="00591850"/>
    <w:rsid w:val="00591E09"/>
    <w:rsid w:val="00595629"/>
    <w:rsid w:val="005967EB"/>
    <w:rsid w:val="005A1A6E"/>
    <w:rsid w:val="005B0303"/>
    <w:rsid w:val="005B0987"/>
    <w:rsid w:val="005B5EA1"/>
    <w:rsid w:val="005C0DEA"/>
    <w:rsid w:val="005C6B30"/>
    <w:rsid w:val="005D1BF9"/>
    <w:rsid w:val="005D201E"/>
    <w:rsid w:val="005D2DB0"/>
    <w:rsid w:val="005D456C"/>
    <w:rsid w:val="005E109D"/>
    <w:rsid w:val="005E2CFB"/>
    <w:rsid w:val="005E33FD"/>
    <w:rsid w:val="005E3D65"/>
    <w:rsid w:val="005F252A"/>
    <w:rsid w:val="005F3DBB"/>
    <w:rsid w:val="005F4D4A"/>
    <w:rsid w:val="005F5D0A"/>
    <w:rsid w:val="00601FFF"/>
    <w:rsid w:val="006044FC"/>
    <w:rsid w:val="006048B0"/>
    <w:rsid w:val="0060716F"/>
    <w:rsid w:val="0061054A"/>
    <w:rsid w:val="00611157"/>
    <w:rsid w:val="00611F09"/>
    <w:rsid w:val="00622832"/>
    <w:rsid w:val="00625E04"/>
    <w:rsid w:val="0062728C"/>
    <w:rsid w:val="00630677"/>
    <w:rsid w:val="00631A54"/>
    <w:rsid w:val="00635DE3"/>
    <w:rsid w:val="00636D87"/>
    <w:rsid w:val="0063786E"/>
    <w:rsid w:val="006442DE"/>
    <w:rsid w:val="006448C5"/>
    <w:rsid w:val="00646507"/>
    <w:rsid w:val="00646A91"/>
    <w:rsid w:val="00646BD7"/>
    <w:rsid w:val="00647C5A"/>
    <w:rsid w:val="006509A4"/>
    <w:rsid w:val="00651CC4"/>
    <w:rsid w:val="00653359"/>
    <w:rsid w:val="00656C42"/>
    <w:rsid w:val="0066196A"/>
    <w:rsid w:val="00662610"/>
    <w:rsid w:val="00670BAF"/>
    <w:rsid w:val="00671A1F"/>
    <w:rsid w:val="00674BB0"/>
    <w:rsid w:val="00674CAE"/>
    <w:rsid w:val="00677C3F"/>
    <w:rsid w:val="00681284"/>
    <w:rsid w:val="006813CF"/>
    <w:rsid w:val="00684A74"/>
    <w:rsid w:val="00686483"/>
    <w:rsid w:val="00690DDF"/>
    <w:rsid w:val="00693164"/>
    <w:rsid w:val="006940C2"/>
    <w:rsid w:val="006959DE"/>
    <w:rsid w:val="006A1308"/>
    <w:rsid w:val="006A3E08"/>
    <w:rsid w:val="006B3EC0"/>
    <w:rsid w:val="006B46CF"/>
    <w:rsid w:val="006C4148"/>
    <w:rsid w:val="006C5156"/>
    <w:rsid w:val="006C6C36"/>
    <w:rsid w:val="006C7983"/>
    <w:rsid w:val="006D04A2"/>
    <w:rsid w:val="006D0759"/>
    <w:rsid w:val="006D3731"/>
    <w:rsid w:val="006D4013"/>
    <w:rsid w:val="006E0790"/>
    <w:rsid w:val="006E2B5F"/>
    <w:rsid w:val="006E40BA"/>
    <w:rsid w:val="006E43A0"/>
    <w:rsid w:val="006E4E9B"/>
    <w:rsid w:val="006E72CC"/>
    <w:rsid w:val="006F18E1"/>
    <w:rsid w:val="006F4858"/>
    <w:rsid w:val="006F7960"/>
    <w:rsid w:val="00705CA5"/>
    <w:rsid w:val="00706897"/>
    <w:rsid w:val="0070712A"/>
    <w:rsid w:val="007106FB"/>
    <w:rsid w:val="007140D9"/>
    <w:rsid w:val="00715A45"/>
    <w:rsid w:val="00716951"/>
    <w:rsid w:val="0072291C"/>
    <w:rsid w:val="00726250"/>
    <w:rsid w:val="00731112"/>
    <w:rsid w:val="0073761C"/>
    <w:rsid w:val="00742A78"/>
    <w:rsid w:val="0075007F"/>
    <w:rsid w:val="007513CF"/>
    <w:rsid w:val="007536DB"/>
    <w:rsid w:val="007572A9"/>
    <w:rsid w:val="0075789B"/>
    <w:rsid w:val="007610CB"/>
    <w:rsid w:val="00763EDE"/>
    <w:rsid w:val="0076625F"/>
    <w:rsid w:val="00767ED5"/>
    <w:rsid w:val="00771B9B"/>
    <w:rsid w:val="00771DC5"/>
    <w:rsid w:val="007725E3"/>
    <w:rsid w:val="00781462"/>
    <w:rsid w:val="00781BED"/>
    <w:rsid w:val="00782B54"/>
    <w:rsid w:val="00784F5C"/>
    <w:rsid w:val="0079003C"/>
    <w:rsid w:val="007935C1"/>
    <w:rsid w:val="007A0F6E"/>
    <w:rsid w:val="007A19BF"/>
    <w:rsid w:val="007A235A"/>
    <w:rsid w:val="007A23E2"/>
    <w:rsid w:val="007A373A"/>
    <w:rsid w:val="007A5753"/>
    <w:rsid w:val="007A58DD"/>
    <w:rsid w:val="007A6660"/>
    <w:rsid w:val="007B0C03"/>
    <w:rsid w:val="007B2437"/>
    <w:rsid w:val="007B54CD"/>
    <w:rsid w:val="007B5836"/>
    <w:rsid w:val="007C117F"/>
    <w:rsid w:val="007C7AF0"/>
    <w:rsid w:val="007C7F91"/>
    <w:rsid w:val="007E0C6F"/>
    <w:rsid w:val="007E2397"/>
    <w:rsid w:val="007F1BCD"/>
    <w:rsid w:val="007F1D68"/>
    <w:rsid w:val="007F2353"/>
    <w:rsid w:val="007F32B4"/>
    <w:rsid w:val="007F4017"/>
    <w:rsid w:val="007F446F"/>
    <w:rsid w:val="00801FEE"/>
    <w:rsid w:val="00804162"/>
    <w:rsid w:val="008076DA"/>
    <w:rsid w:val="00810DE6"/>
    <w:rsid w:val="00812E67"/>
    <w:rsid w:val="008139A0"/>
    <w:rsid w:val="008148AF"/>
    <w:rsid w:val="00814A4C"/>
    <w:rsid w:val="00815209"/>
    <w:rsid w:val="00825183"/>
    <w:rsid w:val="00825567"/>
    <w:rsid w:val="0083084F"/>
    <w:rsid w:val="00833148"/>
    <w:rsid w:val="00835DDE"/>
    <w:rsid w:val="00844AD5"/>
    <w:rsid w:val="00851C8F"/>
    <w:rsid w:val="008541A0"/>
    <w:rsid w:val="00855837"/>
    <w:rsid w:val="00860FF1"/>
    <w:rsid w:val="00861CFB"/>
    <w:rsid w:val="00861DED"/>
    <w:rsid w:val="0086217A"/>
    <w:rsid w:val="00866F27"/>
    <w:rsid w:val="00867631"/>
    <w:rsid w:val="00871206"/>
    <w:rsid w:val="008805B7"/>
    <w:rsid w:val="00881E8B"/>
    <w:rsid w:val="008848FE"/>
    <w:rsid w:val="00887B0A"/>
    <w:rsid w:val="00890B00"/>
    <w:rsid w:val="00892991"/>
    <w:rsid w:val="00895580"/>
    <w:rsid w:val="008A7043"/>
    <w:rsid w:val="008B3D10"/>
    <w:rsid w:val="008B49ED"/>
    <w:rsid w:val="008C0D31"/>
    <w:rsid w:val="008C12D7"/>
    <w:rsid w:val="008C5A41"/>
    <w:rsid w:val="008C6BC0"/>
    <w:rsid w:val="008C7BC9"/>
    <w:rsid w:val="008D3074"/>
    <w:rsid w:val="008D3704"/>
    <w:rsid w:val="008D735D"/>
    <w:rsid w:val="008E0BC8"/>
    <w:rsid w:val="008E20A2"/>
    <w:rsid w:val="008E47E1"/>
    <w:rsid w:val="008E51E4"/>
    <w:rsid w:val="008E56DD"/>
    <w:rsid w:val="008E56F5"/>
    <w:rsid w:val="008E571A"/>
    <w:rsid w:val="008E613F"/>
    <w:rsid w:val="008F05C9"/>
    <w:rsid w:val="008F44A0"/>
    <w:rsid w:val="008F4D79"/>
    <w:rsid w:val="008F751A"/>
    <w:rsid w:val="008F7673"/>
    <w:rsid w:val="009011ED"/>
    <w:rsid w:val="00901EFC"/>
    <w:rsid w:val="009113D7"/>
    <w:rsid w:val="00913117"/>
    <w:rsid w:val="0091477D"/>
    <w:rsid w:val="00916A9D"/>
    <w:rsid w:val="00916DB7"/>
    <w:rsid w:val="00920913"/>
    <w:rsid w:val="00922139"/>
    <w:rsid w:val="00923EF3"/>
    <w:rsid w:val="00924864"/>
    <w:rsid w:val="00926FFA"/>
    <w:rsid w:val="00927D76"/>
    <w:rsid w:val="009419C4"/>
    <w:rsid w:val="009447E5"/>
    <w:rsid w:val="00946458"/>
    <w:rsid w:val="00950E8F"/>
    <w:rsid w:val="00951263"/>
    <w:rsid w:val="00951F9B"/>
    <w:rsid w:val="00955C96"/>
    <w:rsid w:val="0095627F"/>
    <w:rsid w:val="0095715D"/>
    <w:rsid w:val="00960DFD"/>
    <w:rsid w:val="00965281"/>
    <w:rsid w:val="0096661A"/>
    <w:rsid w:val="0096739F"/>
    <w:rsid w:val="00967F0B"/>
    <w:rsid w:val="00970FF4"/>
    <w:rsid w:val="00975DD9"/>
    <w:rsid w:val="00976696"/>
    <w:rsid w:val="0098042E"/>
    <w:rsid w:val="00980B34"/>
    <w:rsid w:val="00993C5E"/>
    <w:rsid w:val="009A4CFE"/>
    <w:rsid w:val="009A53A0"/>
    <w:rsid w:val="009A5872"/>
    <w:rsid w:val="009A7C66"/>
    <w:rsid w:val="009B2A42"/>
    <w:rsid w:val="009B2C4B"/>
    <w:rsid w:val="009B6D8A"/>
    <w:rsid w:val="009B7074"/>
    <w:rsid w:val="009C21FC"/>
    <w:rsid w:val="009D21B9"/>
    <w:rsid w:val="009D5210"/>
    <w:rsid w:val="009E3674"/>
    <w:rsid w:val="009E43A3"/>
    <w:rsid w:val="009E5AC0"/>
    <w:rsid w:val="009F136B"/>
    <w:rsid w:val="00A00285"/>
    <w:rsid w:val="00A039EA"/>
    <w:rsid w:val="00A041C2"/>
    <w:rsid w:val="00A04279"/>
    <w:rsid w:val="00A05FC5"/>
    <w:rsid w:val="00A10879"/>
    <w:rsid w:val="00A1109E"/>
    <w:rsid w:val="00A1200A"/>
    <w:rsid w:val="00A14122"/>
    <w:rsid w:val="00A16427"/>
    <w:rsid w:val="00A16B9C"/>
    <w:rsid w:val="00A17CA4"/>
    <w:rsid w:val="00A2471A"/>
    <w:rsid w:val="00A257D9"/>
    <w:rsid w:val="00A26C3F"/>
    <w:rsid w:val="00A40FB9"/>
    <w:rsid w:val="00A4226A"/>
    <w:rsid w:val="00A423B1"/>
    <w:rsid w:val="00A507D4"/>
    <w:rsid w:val="00A50F2E"/>
    <w:rsid w:val="00A52C96"/>
    <w:rsid w:val="00A564B3"/>
    <w:rsid w:val="00A56505"/>
    <w:rsid w:val="00A61BBA"/>
    <w:rsid w:val="00A640F0"/>
    <w:rsid w:val="00A64FAC"/>
    <w:rsid w:val="00A71F3D"/>
    <w:rsid w:val="00A75DA5"/>
    <w:rsid w:val="00A87A28"/>
    <w:rsid w:val="00A923AC"/>
    <w:rsid w:val="00A92559"/>
    <w:rsid w:val="00A938D3"/>
    <w:rsid w:val="00A95884"/>
    <w:rsid w:val="00A979C4"/>
    <w:rsid w:val="00AA2E61"/>
    <w:rsid w:val="00AA3ADC"/>
    <w:rsid w:val="00AA4737"/>
    <w:rsid w:val="00AA5551"/>
    <w:rsid w:val="00AA5AD5"/>
    <w:rsid w:val="00AA6C7A"/>
    <w:rsid w:val="00AA71B3"/>
    <w:rsid w:val="00AB04E6"/>
    <w:rsid w:val="00AB52C0"/>
    <w:rsid w:val="00AB6E51"/>
    <w:rsid w:val="00AB7E43"/>
    <w:rsid w:val="00AC0729"/>
    <w:rsid w:val="00AC78C1"/>
    <w:rsid w:val="00AC7CA7"/>
    <w:rsid w:val="00AD06E9"/>
    <w:rsid w:val="00AD3EAA"/>
    <w:rsid w:val="00AD7A0D"/>
    <w:rsid w:val="00AD7D0C"/>
    <w:rsid w:val="00AE0B54"/>
    <w:rsid w:val="00AE5D69"/>
    <w:rsid w:val="00AF13A2"/>
    <w:rsid w:val="00AF3E17"/>
    <w:rsid w:val="00AF4115"/>
    <w:rsid w:val="00B01BAA"/>
    <w:rsid w:val="00B03E1E"/>
    <w:rsid w:val="00B0404B"/>
    <w:rsid w:val="00B14D74"/>
    <w:rsid w:val="00B15FE8"/>
    <w:rsid w:val="00B16C20"/>
    <w:rsid w:val="00B32BBD"/>
    <w:rsid w:val="00B32ECD"/>
    <w:rsid w:val="00B35A78"/>
    <w:rsid w:val="00B35E96"/>
    <w:rsid w:val="00B475D1"/>
    <w:rsid w:val="00B50DAC"/>
    <w:rsid w:val="00B5663E"/>
    <w:rsid w:val="00B56A32"/>
    <w:rsid w:val="00B61C47"/>
    <w:rsid w:val="00B627D6"/>
    <w:rsid w:val="00B64231"/>
    <w:rsid w:val="00B70869"/>
    <w:rsid w:val="00B7442B"/>
    <w:rsid w:val="00B76ADF"/>
    <w:rsid w:val="00B8591B"/>
    <w:rsid w:val="00B85C23"/>
    <w:rsid w:val="00B86237"/>
    <w:rsid w:val="00B87660"/>
    <w:rsid w:val="00B90FE9"/>
    <w:rsid w:val="00B93358"/>
    <w:rsid w:val="00BA01B8"/>
    <w:rsid w:val="00BA0237"/>
    <w:rsid w:val="00BA58EC"/>
    <w:rsid w:val="00BB0060"/>
    <w:rsid w:val="00BB15FE"/>
    <w:rsid w:val="00BB5946"/>
    <w:rsid w:val="00BC0C6C"/>
    <w:rsid w:val="00BC1994"/>
    <w:rsid w:val="00BC3E76"/>
    <w:rsid w:val="00BC77AF"/>
    <w:rsid w:val="00BD35CF"/>
    <w:rsid w:val="00BD3F93"/>
    <w:rsid w:val="00BD5F72"/>
    <w:rsid w:val="00BD6497"/>
    <w:rsid w:val="00BD656E"/>
    <w:rsid w:val="00BF1D86"/>
    <w:rsid w:val="00BF2625"/>
    <w:rsid w:val="00BF5DF1"/>
    <w:rsid w:val="00BF73A0"/>
    <w:rsid w:val="00C0266C"/>
    <w:rsid w:val="00C1050D"/>
    <w:rsid w:val="00C16C56"/>
    <w:rsid w:val="00C16C71"/>
    <w:rsid w:val="00C216A6"/>
    <w:rsid w:val="00C27563"/>
    <w:rsid w:val="00C32196"/>
    <w:rsid w:val="00C427B5"/>
    <w:rsid w:val="00C4296E"/>
    <w:rsid w:val="00C42E84"/>
    <w:rsid w:val="00C4408A"/>
    <w:rsid w:val="00C47F91"/>
    <w:rsid w:val="00C50240"/>
    <w:rsid w:val="00C5096D"/>
    <w:rsid w:val="00C50B5A"/>
    <w:rsid w:val="00C53D7C"/>
    <w:rsid w:val="00C551A3"/>
    <w:rsid w:val="00C61192"/>
    <w:rsid w:val="00C66948"/>
    <w:rsid w:val="00C70854"/>
    <w:rsid w:val="00C731A1"/>
    <w:rsid w:val="00C73BD5"/>
    <w:rsid w:val="00C76292"/>
    <w:rsid w:val="00C804A9"/>
    <w:rsid w:val="00C81A7D"/>
    <w:rsid w:val="00C8697D"/>
    <w:rsid w:val="00C92364"/>
    <w:rsid w:val="00C940F4"/>
    <w:rsid w:val="00C94934"/>
    <w:rsid w:val="00C94DED"/>
    <w:rsid w:val="00C95226"/>
    <w:rsid w:val="00C95BB1"/>
    <w:rsid w:val="00CA280B"/>
    <w:rsid w:val="00CA2AB8"/>
    <w:rsid w:val="00CA3651"/>
    <w:rsid w:val="00CB137C"/>
    <w:rsid w:val="00CB2A12"/>
    <w:rsid w:val="00CB5914"/>
    <w:rsid w:val="00CB6499"/>
    <w:rsid w:val="00CC6F0A"/>
    <w:rsid w:val="00CD3DDD"/>
    <w:rsid w:val="00CD3EAD"/>
    <w:rsid w:val="00CE031F"/>
    <w:rsid w:val="00CE2E3A"/>
    <w:rsid w:val="00CE2F97"/>
    <w:rsid w:val="00CF1E6A"/>
    <w:rsid w:val="00CF6868"/>
    <w:rsid w:val="00CF6EAF"/>
    <w:rsid w:val="00D00103"/>
    <w:rsid w:val="00D00F6E"/>
    <w:rsid w:val="00D07E45"/>
    <w:rsid w:val="00D128F1"/>
    <w:rsid w:val="00D12E17"/>
    <w:rsid w:val="00D13D74"/>
    <w:rsid w:val="00D15932"/>
    <w:rsid w:val="00D2557C"/>
    <w:rsid w:val="00D26D0F"/>
    <w:rsid w:val="00D3175C"/>
    <w:rsid w:val="00D36E3D"/>
    <w:rsid w:val="00D37D34"/>
    <w:rsid w:val="00D45492"/>
    <w:rsid w:val="00D473E6"/>
    <w:rsid w:val="00D50EA5"/>
    <w:rsid w:val="00D52FFE"/>
    <w:rsid w:val="00D5665B"/>
    <w:rsid w:val="00D63B2C"/>
    <w:rsid w:val="00D6772E"/>
    <w:rsid w:val="00D67E45"/>
    <w:rsid w:val="00D71450"/>
    <w:rsid w:val="00D720C6"/>
    <w:rsid w:val="00D7230E"/>
    <w:rsid w:val="00D817C3"/>
    <w:rsid w:val="00D83A92"/>
    <w:rsid w:val="00D83EB0"/>
    <w:rsid w:val="00D9197D"/>
    <w:rsid w:val="00D9407F"/>
    <w:rsid w:val="00DA0691"/>
    <w:rsid w:val="00DA2A34"/>
    <w:rsid w:val="00DA6172"/>
    <w:rsid w:val="00DB0518"/>
    <w:rsid w:val="00DB068F"/>
    <w:rsid w:val="00DB2A8A"/>
    <w:rsid w:val="00DB6701"/>
    <w:rsid w:val="00DC3AA0"/>
    <w:rsid w:val="00DC5188"/>
    <w:rsid w:val="00DC5C0D"/>
    <w:rsid w:val="00DD59B7"/>
    <w:rsid w:val="00DD6EAC"/>
    <w:rsid w:val="00DD7AE0"/>
    <w:rsid w:val="00DE32F0"/>
    <w:rsid w:val="00DE7E3A"/>
    <w:rsid w:val="00DF479C"/>
    <w:rsid w:val="00DF545D"/>
    <w:rsid w:val="00DF5FCE"/>
    <w:rsid w:val="00E004A6"/>
    <w:rsid w:val="00E02149"/>
    <w:rsid w:val="00E03213"/>
    <w:rsid w:val="00E044CF"/>
    <w:rsid w:val="00E106D5"/>
    <w:rsid w:val="00E11398"/>
    <w:rsid w:val="00E12D38"/>
    <w:rsid w:val="00E143B4"/>
    <w:rsid w:val="00E14CBD"/>
    <w:rsid w:val="00E14F79"/>
    <w:rsid w:val="00E15EF3"/>
    <w:rsid w:val="00E17C30"/>
    <w:rsid w:val="00E30A4E"/>
    <w:rsid w:val="00E32F17"/>
    <w:rsid w:val="00E3615D"/>
    <w:rsid w:val="00E374E1"/>
    <w:rsid w:val="00E37BD3"/>
    <w:rsid w:val="00E44F07"/>
    <w:rsid w:val="00E44F5E"/>
    <w:rsid w:val="00E45D97"/>
    <w:rsid w:val="00E46AF0"/>
    <w:rsid w:val="00E57D7E"/>
    <w:rsid w:val="00E608E6"/>
    <w:rsid w:val="00E62074"/>
    <w:rsid w:val="00E644D1"/>
    <w:rsid w:val="00E64627"/>
    <w:rsid w:val="00E6524C"/>
    <w:rsid w:val="00E652CC"/>
    <w:rsid w:val="00E65518"/>
    <w:rsid w:val="00E658D1"/>
    <w:rsid w:val="00E671A1"/>
    <w:rsid w:val="00E71591"/>
    <w:rsid w:val="00E740D1"/>
    <w:rsid w:val="00E7531C"/>
    <w:rsid w:val="00E77DD8"/>
    <w:rsid w:val="00E80665"/>
    <w:rsid w:val="00E82F5C"/>
    <w:rsid w:val="00E870B1"/>
    <w:rsid w:val="00E93B66"/>
    <w:rsid w:val="00E93D6E"/>
    <w:rsid w:val="00E9754D"/>
    <w:rsid w:val="00EA0D42"/>
    <w:rsid w:val="00EA0F52"/>
    <w:rsid w:val="00EA14DD"/>
    <w:rsid w:val="00EA14E6"/>
    <w:rsid w:val="00EA5F71"/>
    <w:rsid w:val="00EA7453"/>
    <w:rsid w:val="00EA7576"/>
    <w:rsid w:val="00EB60E6"/>
    <w:rsid w:val="00EC0524"/>
    <w:rsid w:val="00EC15B7"/>
    <w:rsid w:val="00EC1E96"/>
    <w:rsid w:val="00EC33A1"/>
    <w:rsid w:val="00ED2479"/>
    <w:rsid w:val="00ED30AD"/>
    <w:rsid w:val="00ED55C5"/>
    <w:rsid w:val="00ED5DC3"/>
    <w:rsid w:val="00EE7D2C"/>
    <w:rsid w:val="00EF17AE"/>
    <w:rsid w:val="00F01007"/>
    <w:rsid w:val="00F01D52"/>
    <w:rsid w:val="00F05FA2"/>
    <w:rsid w:val="00F0667B"/>
    <w:rsid w:val="00F072AB"/>
    <w:rsid w:val="00F07436"/>
    <w:rsid w:val="00F10D13"/>
    <w:rsid w:val="00F11C8E"/>
    <w:rsid w:val="00F14744"/>
    <w:rsid w:val="00F16963"/>
    <w:rsid w:val="00F21DA6"/>
    <w:rsid w:val="00F21DC0"/>
    <w:rsid w:val="00F37DB0"/>
    <w:rsid w:val="00F40CB5"/>
    <w:rsid w:val="00F43256"/>
    <w:rsid w:val="00F435F0"/>
    <w:rsid w:val="00F43F55"/>
    <w:rsid w:val="00F450BD"/>
    <w:rsid w:val="00F46878"/>
    <w:rsid w:val="00F54F6B"/>
    <w:rsid w:val="00F55A69"/>
    <w:rsid w:val="00F61C14"/>
    <w:rsid w:val="00F63BCC"/>
    <w:rsid w:val="00F65C0E"/>
    <w:rsid w:val="00F66D91"/>
    <w:rsid w:val="00F70E77"/>
    <w:rsid w:val="00F71E25"/>
    <w:rsid w:val="00F7621A"/>
    <w:rsid w:val="00F860AD"/>
    <w:rsid w:val="00F8709C"/>
    <w:rsid w:val="00F92A1E"/>
    <w:rsid w:val="00F93DCA"/>
    <w:rsid w:val="00F96326"/>
    <w:rsid w:val="00FA3EB3"/>
    <w:rsid w:val="00FA5E90"/>
    <w:rsid w:val="00FA7112"/>
    <w:rsid w:val="00FA7AC4"/>
    <w:rsid w:val="00FB034B"/>
    <w:rsid w:val="00FC7C01"/>
    <w:rsid w:val="00FC7EC2"/>
    <w:rsid w:val="00FD139A"/>
    <w:rsid w:val="00FD7199"/>
    <w:rsid w:val="00FE417D"/>
    <w:rsid w:val="00FE4D14"/>
    <w:rsid w:val="00FE5631"/>
    <w:rsid w:val="00FE64A6"/>
    <w:rsid w:val="00FF14AD"/>
    <w:rsid w:val="00FF3B85"/>
    <w:rsid w:val="00FF47CE"/>
    <w:rsid w:val="00FF617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42B7073"/>
  <w15:docId w15:val="{45E9E4B0-8445-4F2A-AACD-460D40D18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6660"/>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53D7C"/>
    <w:pPr>
      <w:tabs>
        <w:tab w:val="center" w:pos="4153"/>
        <w:tab w:val="right" w:pos="8306"/>
      </w:tabs>
    </w:pPr>
  </w:style>
  <w:style w:type="paragraph" w:styleId="Footer">
    <w:name w:val="footer"/>
    <w:basedOn w:val="Normal"/>
    <w:rsid w:val="00C53D7C"/>
    <w:pPr>
      <w:tabs>
        <w:tab w:val="center" w:pos="4153"/>
        <w:tab w:val="right" w:pos="8306"/>
      </w:tabs>
    </w:pPr>
  </w:style>
  <w:style w:type="table" w:styleId="TableGrid">
    <w:name w:val="Table Grid"/>
    <w:basedOn w:val="TableNormal"/>
    <w:rsid w:val="007068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9E3674"/>
    <w:rPr>
      <w:rFonts w:ascii="Tahoma" w:hAnsi="Tahoma" w:cs="Tahoma"/>
      <w:sz w:val="16"/>
      <w:szCs w:val="16"/>
    </w:rPr>
  </w:style>
  <w:style w:type="paragraph" w:styleId="Title">
    <w:name w:val="Title"/>
    <w:basedOn w:val="Normal"/>
    <w:next w:val="ActTitle"/>
    <w:qFormat/>
    <w:rsid w:val="007A6660"/>
    <w:pPr>
      <w:spacing w:before="480"/>
    </w:pPr>
    <w:rPr>
      <w:rFonts w:ascii="Arial" w:hAnsi="Arial" w:cs="Arial"/>
      <w:b/>
      <w:bCs/>
      <w:sz w:val="40"/>
      <w:szCs w:val="40"/>
      <w:lang w:eastAsia="en-US"/>
    </w:rPr>
  </w:style>
  <w:style w:type="paragraph" w:customStyle="1" w:styleId="ActTitle">
    <w:name w:val="Act Title"/>
    <w:basedOn w:val="Normal"/>
    <w:next w:val="IntroTo"/>
    <w:rsid w:val="007A6660"/>
    <w:pPr>
      <w:pBdr>
        <w:bottom w:val="single" w:sz="4" w:space="3" w:color="auto"/>
      </w:pBdr>
      <w:spacing w:before="480" w:after="240"/>
    </w:pPr>
    <w:rPr>
      <w:rFonts w:ascii="Arial" w:hAnsi="Arial"/>
      <w:i/>
      <w:iCs/>
      <w:sz w:val="28"/>
    </w:rPr>
  </w:style>
  <w:style w:type="paragraph" w:customStyle="1" w:styleId="IH">
    <w:name w:val="IH"/>
    <w:aliases w:val="Interpretation heading"/>
    <w:basedOn w:val="Normal"/>
    <w:next w:val="Normal"/>
    <w:rsid w:val="007A6660"/>
    <w:pPr>
      <w:keepNext/>
      <w:spacing w:before="480"/>
      <w:ind w:left="964" w:hanging="964"/>
    </w:pPr>
    <w:rPr>
      <w:rFonts w:ascii="Arial" w:hAnsi="Arial"/>
      <w:b/>
      <w:szCs w:val="24"/>
      <w:lang w:eastAsia="en-US"/>
    </w:rPr>
  </w:style>
  <w:style w:type="paragraph" w:customStyle="1" w:styleId="IP">
    <w:name w:val="IP"/>
    <w:aliases w:val="Interpretation paragraph"/>
    <w:basedOn w:val="Normal"/>
    <w:next w:val="Normal"/>
    <w:rsid w:val="007A6660"/>
    <w:pPr>
      <w:keepNext/>
      <w:tabs>
        <w:tab w:val="right" w:pos="794"/>
      </w:tabs>
      <w:spacing w:before="120" w:line="260" w:lineRule="exact"/>
      <w:ind w:left="964" w:hanging="964"/>
      <w:jc w:val="both"/>
    </w:pPr>
    <w:rPr>
      <w:szCs w:val="24"/>
      <w:lang w:eastAsia="en-US"/>
    </w:rPr>
  </w:style>
  <w:style w:type="paragraph" w:customStyle="1" w:styleId="definition">
    <w:name w:val="definition"/>
    <w:basedOn w:val="Normal"/>
    <w:rsid w:val="007A6660"/>
    <w:pPr>
      <w:spacing w:before="80" w:line="260" w:lineRule="exact"/>
      <w:jc w:val="both"/>
    </w:pPr>
    <w:rPr>
      <w:szCs w:val="24"/>
      <w:lang w:eastAsia="en-US"/>
    </w:rPr>
  </w:style>
  <w:style w:type="paragraph" w:customStyle="1" w:styleId="Note">
    <w:name w:val="Note"/>
    <w:basedOn w:val="Normal"/>
    <w:rsid w:val="007A6660"/>
    <w:pPr>
      <w:numPr>
        <w:numId w:val="1"/>
      </w:numPr>
      <w:spacing w:before="120" w:line="220" w:lineRule="exact"/>
      <w:jc w:val="both"/>
    </w:pPr>
    <w:rPr>
      <w:sz w:val="20"/>
      <w:szCs w:val="24"/>
      <w:lang w:eastAsia="en-US"/>
    </w:rPr>
  </w:style>
  <w:style w:type="paragraph" w:customStyle="1" w:styleId="IntroTo">
    <w:name w:val="IntroTo:"/>
    <w:basedOn w:val="Normal"/>
    <w:rsid w:val="007A6660"/>
    <w:pPr>
      <w:ind w:left="720" w:hanging="720"/>
    </w:pPr>
    <w:rPr>
      <w:lang w:eastAsia="en-US"/>
    </w:rPr>
  </w:style>
  <w:style w:type="paragraph" w:customStyle="1" w:styleId="Scheduletitle">
    <w:name w:val="Schedule title"/>
    <w:basedOn w:val="Normal"/>
    <w:next w:val="Normal"/>
    <w:rsid w:val="007A6660"/>
    <w:pPr>
      <w:pageBreakBefore/>
      <w:spacing w:before="480"/>
      <w:ind w:left="2410" w:hanging="2410"/>
    </w:pPr>
    <w:rPr>
      <w:rFonts w:ascii="Arial" w:hAnsi="Arial"/>
      <w:b/>
      <w:sz w:val="32"/>
      <w:szCs w:val="24"/>
      <w:lang w:eastAsia="en-US"/>
    </w:rPr>
  </w:style>
  <w:style w:type="paragraph" w:customStyle="1" w:styleId="Paragraph">
    <w:name w:val="Paragraph"/>
    <w:basedOn w:val="Normal"/>
    <w:rsid w:val="007A6660"/>
    <w:pPr>
      <w:tabs>
        <w:tab w:val="left" w:pos="0"/>
      </w:tabs>
      <w:spacing w:before="240"/>
    </w:pPr>
    <w:rPr>
      <w:szCs w:val="24"/>
    </w:rPr>
  </w:style>
  <w:style w:type="paragraph" w:styleId="Signature">
    <w:name w:val="Signature"/>
    <w:basedOn w:val="Normal"/>
    <w:rsid w:val="007A6660"/>
    <w:pPr>
      <w:spacing w:before="720"/>
    </w:pPr>
  </w:style>
  <w:style w:type="paragraph" w:styleId="Caption">
    <w:name w:val="caption"/>
    <w:basedOn w:val="Normal"/>
    <w:next w:val="Normal"/>
    <w:qFormat/>
    <w:rsid w:val="00043192"/>
    <w:pPr>
      <w:spacing w:before="120" w:after="120"/>
    </w:pPr>
    <w:rPr>
      <w:b/>
      <w:bCs/>
      <w:sz w:val="20"/>
    </w:rPr>
  </w:style>
  <w:style w:type="paragraph" w:styleId="BodyText">
    <w:name w:val="Body Text"/>
    <w:basedOn w:val="Normal"/>
    <w:rsid w:val="009B2C4B"/>
    <w:rPr>
      <w:lang w:val="en-US"/>
    </w:rPr>
  </w:style>
  <w:style w:type="paragraph" w:customStyle="1" w:styleId="Heading">
    <w:name w:val="Heading"/>
    <w:basedOn w:val="Normal"/>
    <w:rsid w:val="00DD7AE0"/>
    <w:pPr>
      <w:keepNext/>
      <w:spacing w:before="240" w:after="60"/>
      <w:outlineLvl w:val="0"/>
    </w:pPr>
    <w:rPr>
      <w:rFonts w:ascii="Trebuchet MS" w:hAnsi="Trebuchet MS" w:cs="Arial"/>
      <w:b/>
      <w:kern w:val="32"/>
      <w:sz w:val="26"/>
      <w:szCs w:val="32"/>
      <w:lang w:eastAsia="en-US"/>
    </w:rPr>
  </w:style>
  <w:style w:type="character" w:styleId="Hyperlink">
    <w:name w:val="Hyperlink"/>
    <w:basedOn w:val="DefaultParagraphFont"/>
    <w:uiPriority w:val="99"/>
    <w:semiHidden/>
    <w:unhideWhenUsed/>
    <w:rsid w:val="001F1D88"/>
    <w:rPr>
      <w:strike w:val="0"/>
      <w:dstrike w:val="0"/>
      <w:color w:val="0000FF"/>
      <w:u w:val="none"/>
      <w:effect w:val="none"/>
    </w:rPr>
  </w:style>
  <w:style w:type="character" w:styleId="Strong">
    <w:name w:val="Strong"/>
    <w:basedOn w:val="DefaultParagraphFont"/>
    <w:uiPriority w:val="22"/>
    <w:qFormat/>
    <w:rsid w:val="001F1D88"/>
    <w:rPr>
      <w:b/>
      <w:bCs/>
    </w:rPr>
  </w:style>
  <w:style w:type="paragraph" w:styleId="NormalWeb">
    <w:name w:val="Normal (Web)"/>
    <w:basedOn w:val="Normal"/>
    <w:uiPriority w:val="99"/>
    <w:semiHidden/>
    <w:unhideWhenUsed/>
    <w:rsid w:val="001F1D88"/>
    <w:pPr>
      <w:spacing w:before="100" w:beforeAutospacing="1" w:after="100" w:afterAutospacing="1"/>
    </w:pPr>
    <w:rPr>
      <w:szCs w:val="24"/>
    </w:rPr>
  </w:style>
  <w:style w:type="character" w:styleId="CommentReference">
    <w:name w:val="annotation reference"/>
    <w:basedOn w:val="DefaultParagraphFont"/>
    <w:uiPriority w:val="99"/>
    <w:semiHidden/>
    <w:unhideWhenUsed/>
    <w:rsid w:val="004279FC"/>
    <w:rPr>
      <w:sz w:val="16"/>
      <w:szCs w:val="16"/>
    </w:rPr>
  </w:style>
  <w:style w:type="paragraph" w:styleId="CommentText">
    <w:name w:val="annotation text"/>
    <w:basedOn w:val="Normal"/>
    <w:link w:val="CommentTextChar"/>
    <w:uiPriority w:val="99"/>
    <w:semiHidden/>
    <w:unhideWhenUsed/>
    <w:rsid w:val="004279FC"/>
    <w:rPr>
      <w:sz w:val="20"/>
    </w:rPr>
  </w:style>
  <w:style w:type="character" w:customStyle="1" w:styleId="CommentTextChar">
    <w:name w:val="Comment Text Char"/>
    <w:basedOn w:val="DefaultParagraphFont"/>
    <w:link w:val="CommentText"/>
    <w:uiPriority w:val="99"/>
    <w:semiHidden/>
    <w:rsid w:val="004279FC"/>
  </w:style>
  <w:style w:type="paragraph" w:styleId="CommentSubject">
    <w:name w:val="annotation subject"/>
    <w:basedOn w:val="CommentText"/>
    <w:next w:val="CommentText"/>
    <w:link w:val="CommentSubjectChar"/>
    <w:uiPriority w:val="99"/>
    <w:semiHidden/>
    <w:unhideWhenUsed/>
    <w:rsid w:val="004279FC"/>
    <w:rPr>
      <w:b/>
      <w:bCs/>
    </w:rPr>
  </w:style>
  <w:style w:type="character" w:customStyle="1" w:styleId="CommentSubjectChar">
    <w:name w:val="Comment Subject Char"/>
    <w:basedOn w:val="CommentTextChar"/>
    <w:link w:val="CommentSubject"/>
    <w:uiPriority w:val="99"/>
    <w:semiHidden/>
    <w:rsid w:val="004279FC"/>
    <w:rPr>
      <w:b/>
      <w:bCs/>
    </w:rPr>
  </w:style>
  <w:style w:type="paragraph" w:styleId="Revision">
    <w:name w:val="Revision"/>
    <w:hidden/>
    <w:uiPriority w:val="99"/>
    <w:semiHidden/>
    <w:rsid w:val="00866F27"/>
    <w:rPr>
      <w:sz w:val="24"/>
    </w:rPr>
  </w:style>
  <w:style w:type="paragraph" w:styleId="ListParagraph">
    <w:name w:val="List Paragraph"/>
    <w:basedOn w:val="Normal"/>
    <w:uiPriority w:val="34"/>
    <w:qFormat/>
    <w:rsid w:val="007B2437"/>
    <w:pPr>
      <w:ind w:left="720"/>
      <w:contextualSpacing/>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8777598">
      <w:bodyDiv w:val="1"/>
      <w:marLeft w:val="0"/>
      <w:marRight w:val="0"/>
      <w:marTop w:val="0"/>
      <w:marBottom w:val="0"/>
      <w:divBdr>
        <w:top w:val="none" w:sz="0" w:space="0" w:color="auto"/>
        <w:left w:val="none" w:sz="0" w:space="0" w:color="auto"/>
        <w:bottom w:val="none" w:sz="0" w:space="0" w:color="auto"/>
        <w:right w:val="none" w:sz="0" w:space="0" w:color="auto"/>
      </w:divBdr>
      <w:divsChild>
        <w:div w:id="905385140">
          <w:marLeft w:val="0"/>
          <w:marRight w:val="0"/>
          <w:marTop w:val="0"/>
          <w:marBottom w:val="0"/>
          <w:divBdr>
            <w:top w:val="none" w:sz="0" w:space="0" w:color="auto"/>
            <w:left w:val="none" w:sz="0" w:space="0" w:color="auto"/>
            <w:bottom w:val="none" w:sz="0" w:space="0" w:color="auto"/>
            <w:right w:val="none" w:sz="0" w:space="0" w:color="auto"/>
          </w:divBdr>
        </w:div>
      </w:divsChild>
    </w:div>
    <w:div w:id="976256298">
      <w:bodyDiv w:val="1"/>
      <w:marLeft w:val="0"/>
      <w:marRight w:val="0"/>
      <w:marTop w:val="0"/>
      <w:marBottom w:val="0"/>
      <w:divBdr>
        <w:top w:val="none" w:sz="0" w:space="0" w:color="auto"/>
        <w:left w:val="none" w:sz="0" w:space="0" w:color="auto"/>
        <w:bottom w:val="none" w:sz="0" w:space="0" w:color="auto"/>
        <w:right w:val="none" w:sz="0" w:space="0" w:color="auto"/>
      </w:divBdr>
    </w:div>
    <w:div w:id="2053577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8aef97a4-ded2-4e4a-9fbc-e666dae3ecd2" ContentTypeId="0x0101008CA7A4F8331B45C7B0D3158B4994D0CA02" PreviousValue="false"/>
</file>

<file path=customXml/item4.xml><?xml version="1.0" encoding="utf-8"?>
<ct:contentTypeSchema xmlns:ct="http://schemas.microsoft.com/office/2006/metadata/contentType" xmlns:ma="http://schemas.microsoft.com/office/2006/metadata/properties/metaAttributes" ct:_="" ma:_="" ma:contentTypeName="Standard Content" ma:contentTypeID="0x0101008CA7A4F8331B45C7B0D3158B4994D0CA0200577EC0F5A1FBFC498F9A8436B963F8A6" ma:contentTypeVersion="41" ma:contentTypeDescription="Create a new document." ma:contentTypeScope="" ma:versionID="593a7336944447a431342e13939a075b">
  <xsd:schema xmlns:xsd="http://www.w3.org/2001/XMLSchema" xmlns:xs="http://www.w3.org/2001/XMLSchema" xmlns:p="http://schemas.microsoft.com/office/2006/metadata/properties" xmlns:ns1="814d62cb-2db6-4c25-ab62-b9075facbc11" targetNamespace="http://schemas.microsoft.com/office/2006/metadata/properties" ma:root="true" ma:fieldsID="f09e4a90de645c7ef264041fb58de94c" ns1:_="">
    <xsd:import namespace="814d62cb-2db6-4c25-ab62-b9075facbc11"/>
    <xsd:element name="properties">
      <xsd:complexType>
        <xsd:sequence>
          <xsd:element name="documentManagement">
            <xsd:complexType>
              <xsd:all>
                <xsd:element ref="ns1:_dlc_DocIdUrl" minOccurs="0"/>
                <xsd:element ref="ns1:APRADescription" minOccurs="0"/>
                <xsd:element ref="ns1:APRAActivityID" minOccurs="0"/>
                <xsd:element ref="ns1:APRASecurityClassification"/>
                <xsd:element ref="ns1:APRAKeywords" minOccurs="0"/>
                <xsd:element ref="ns1:APRADate" minOccurs="0"/>
                <xsd:element ref="ns1:APRAOwner" minOccurs="0"/>
                <xsd:element ref="ns1:APRAApprovedBy" minOccurs="0"/>
                <xsd:element ref="ns1:APRAApprovalDate" minOccurs="0"/>
                <xsd:element ref="ns1:APRAEntityID" minOccurs="0"/>
                <xsd:element ref="ns1:APRAEntityName" minOccurs="0"/>
                <xsd:element ref="ns1:Received" minOccurs="0"/>
                <xsd:element ref="ns1:From-Address" minOccurs="0"/>
                <xsd:element ref="ns1:To-Address" minOccurs="0"/>
                <xsd:element ref="ns1:Attachment" minOccurs="0"/>
                <xsd:element ref="ns1:Conversation" minOccurs="0"/>
                <xsd:element ref="ns1:APRADocScanCheck" minOccurs="0"/>
                <xsd:element ref="ns1:j163382b748246d3b6e7caae71dbeeb0" minOccurs="0"/>
                <xsd:element ref="ns1:f284b4f8578a44cfae4f67a86df81119" minOccurs="0"/>
                <xsd:element ref="ns1:_dlc_DocIdPersistId" minOccurs="0"/>
                <xsd:element ref="ns1:i05115a133414b4dabee2531e4b46b67" minOccurs="0"/>
                <xsd:element ref="ns1:h67caa35a4114acd8e15fe89b3f29f9e" minOccurs="0"/>
                <xsd:element ref="ns1:pa005173035e41c3986b37b8e650f3ef" minOccurs="0"/>
                <xsd:element ref="ns1:p10c80fc2da942ae8f2ea9b33b6ea0ba" minOccurs="0"/>
                <xsd:element ref="ns1:ka2715b9eb154114a4f57d7fbf82ec75" minOccurs="0"/>
                <xsd:element ref="ns1:TaxCatchAll" minOccurs="0"/>
                <xsd:element ref="ns1:i08e72d8ce2b4ffa9361f9f4e0a63abc" minOccurs="0"/>
                <xsd:element ref="ns1:TaxCatchAllLabel" minOccurs="0"/>
                <xsd:element ref="ns1:ic4067bd02f14cf3a95ad35878404a71" minOccurs="0"/>
                <xsd:element ref="ns1:l003ee8eff60461aa1bd0027aba92ea4" minOccurs="0"/>
                <xsd:element ref="ns1:b37d8d7e823543f58f89056343a9035c" minOccurs="0"/>
                <xsd:element ref="ns1:_dlc_DocId" minOccurs="0"/>
                <xsd:element ref="ns1:aa36a5a650d54f768f171f4d17b8b238" minOccurs="0"/>
                <xsd:element ref="ns1:j724204a644741eb9f777fcb03fe8840" minOccurs="0"/>
                <xsd:element ref="ns1:m2df5fdf6d1643b4a596982762bb3d00" minOccurs="0"/>
                <xsd:element ref="ns1:k4bcc0d734474fea9fb713d9c415b4b0" minOccurs="0"/>
                <xsd:element ref="ns1:d9a849fd1b8e46ada0321eb0681a10ee" minOccurs="0"/>
                <xsd:element ref="ns1:APRAMeetingDate" minOccurs="0"/>
                <xsd:element ref="ns1:APRAMeeting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4d62cb-2db6-4c25-ab62-b9075facbc11" elementFormDefault="qualified">
    <xsd:import namespace="http://schemas.microsoft.com/office/2006/documentManagement/types"/>
    <xsd:import namespace="http://schemas.microsoft.com/office/infopath/2007/PartnerControls"/>
    <xsd:element name="_dlc_DocIdUrl" ma:index="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APRADescription" ma:index="3" nillable="true" ma:displayName="Description" ma:internalName="APRADescription">
      <xsd:simpleType>
        <xsd:restriction base="dms:Note"/>
      </xsd:simpleType>
    </xsd:element>
    <xsd:element name="APRAActivityID" ma:index="4" nillable="true" ma:displayName="Activity ID" ma:internalName="APRAActivityID" ma:readOnly="false">
      <xsd:simpleType>
        <xsd:restriction base="dms:Text"/>
      </xsd:simpleType>
    </xsd:element>
    <xsd:element name="APRASecurityClassification" ma:index="8" ma:displayName="Security classification" ma:default="DLM: For Official Use Only" ma:hidden="true" ma:internalName="APRASecurityClassification" ma:readOnly="false">
      <xsd:simpleType>
        <xsd:restriction base="dms:Choice">
          <xsd:enumeration value="UNCLASSIFIED"/>
          <xsd:enumeration value="DLM: For Official Use Only"/>
          <xsd:enumeration value="DLM: Sensitive"/>
          <xsd:enumeration value="DLM: Sensitive: Legal"/>
          <xsd:enumeration value="DLM: Sensitive: Personal"/>
          <xsd:enumeration value="PROTECTED"/>
          <xsd:enumeration value="PROTECTED: Sensitive: Cabinet"/>
          <xsd:enumeration value="UNOFFICIAL"/>
        </xsd:restriction>
      </xsd:simpleType>
    </xsd:element>
    <xsd:element name="APRAKeywords" ma:index="16" nillable="true" ma:displayName="Keywords" ma:internalName="APRAKeywords" ma:readOnly="false">
      <xsd:simpleType>
        <xsd:restriction base="dms:Text"/>
      </xsd:simpleType>
    </xsd:element>
    <xsd:element name="APRADate" ma:index="18" nillable="true" ma:displayName="Date" ma:format="DateOnly" ma:internalName="APRADate" ma:readOnly="false">
      <xsd:simpleType>
        <xsd:restriction base="dms:DateTime"/>
      </xsd:simpleType>
    </xsd:element>
    <xsd:element name="APRAOwner" ma:index="21" nillable="true" ma:displayName="Owner" ma:list="UserInfo" ma:internalName="APRA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edBy" ma:index="22" nillable="true" ma:displayName="Approved by" ma:list="UserInfo" ma:internalName="APRAApprovedB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alDate" ma:index="23" nillable="true" ma:displayName="Approval date" ma:format="DateOnly" ma:internalName="APRAApprovalDate" ma:readOnly="false">
      <xsd:simpleType>
        <xsd:restriction base="dms:DateTime"/>
      </xsd:simpleType>
    </xsd:element>
    <xsd:element name="APRAEntityID" ma:index="24" nillable="true" ma:displayName="Entity ID" ma:internalName="APRAEntityID" ma:readOnly="true">
      <xsd:simpleType>
        <xsd:restriction base="dms:Text"/>
      </xsd:simpleType>
    </xsd:element>
    <xsd:element name="APRAEntityName" ma:index="25" nillable="true" ma:displayName="Entity name" ma:internalName="APRAEntityName" ma:readOnly="true">
      <xsd:simpleType>
        <xsd:restriction base="dms:Text"/>
      </xsd:simpleType>
    </xsd:element>
    <xsd:element name="Received" ma:index="28" nillable="true" ma:displayName="Received" ma:format="DateTime" ma:internalName="Received" ma:readOnly="true">
      <xsd:simpleType>
        <xsd:restriction base="dms:DateTime"/>
      </xsd:simpleType>
    </xsd:element>
    <xsd:element name="From-Address" ma:index="29" nillable="true" ma:displayName="From-Address" ma:internalName="From_x002d_Address" ma:readOnly="true">
      <xsd:simpleType>
        <xsd:restriction base="dms:Text"/>
      </xsd:simpleType>
    </xsd:element>
    <xsd:element name="To-Address" ma:index="30" nillable="true" ma:displayName="To-Address" ma:internalName="To_x002d_Address" ma:readOnly="true">
      <xsd:simpleType>
        <xsd:restriction base="dms:Text"/>
      </xsd:simpleType>
    </xsd:element>
    <xsd:element name="Attachment" ma:index="31" nillable="true" ma:displayName="Attachment" ma:internalName="Attachment" ma:readOnly="true">
      <xsd:simpleType>
        <xsd:restriction base="dms:Boolean"/>
      </xsd:simpleType>
    </xsd:element>
    <xsd:element name="Conversation" ma:index="32" nillable="true" ma:displayName="Conversation" ma:internalName="Conversation" ma:readOnly="true">
      <xsd:simpleType>
        <xsd:restriction base="dms:Text"/>
      </xsd:simpleType>
    </xsd:element>
    <xsd:element name="APRADocScanCheck" ma:index="33" nillable="true" ma:displayName="Scanned document checked" ma:default="0" ma:internalName="APRADocScanCheck" ma:readOnly="false">
      <xsd:simpleType>
        <xsd:restriction base="dms:Boolean"/>
      </xsd:simpleType>
    </xsd:element>
    <xsd:element name="j163382b748246d3b6e7caae71dbeeb0" ma:index="34" ma:taxonomy="true" ma:internalName="j163382b748246d3b6e7caae71dbeeb0" ma:taxonomyFieldName="APRAStatus" ma:displayName="Status" ma:readOnly="false" ma:default="1;#Draft|0e1556d2-3fe8-443a-ada7-3620563b46b3" ma:fieldId="{3163382b-7482-46d3-b6e7-caae71dbeeb0}" ma:sspId="8aef97a4-ded2-4e4a-9fbc-e666dae3ecd2" ma:termSetId="7eb4e65e-417b-4c63-9676-ecbbffa46ffa" ma:anchorId="00000000-0000-0000-0000-000000000000" ma:open="false" ma:isKeyword="false">
      <xsd:complexType>
        <xsd:sequence>
          <xsd:element ref="pc:Terms" minOccurs="0" maxOccurs="1"/>
        </xsd:sequence>
      </xsd:complexType>
    </xsd:element>
    <xsd:element name="f284b4f8578a44cfae4f67a86df81119" ma:index="35" nillable="true" ma:taxonomy="true" ma:internalName="f284b4f8578a44cfae4f67a86df81119" ma:taxonomyFieldName="APRAReportingGroup" ma:displayName="Reporting group" ma:readOnly="true" ma:fieldId="{f284b4f8-578a-44cf-ae4f-67a86df81119}" ma:sspId="8aef97a4-ded2-4e4a-9fbc-e666dae3ecd2" ma:termSetId="c09f06e2-9097-495c-bd1d-5eef1197c3cb" ma:anchorId="00000000-0000-0000-0000-000000000000" ma:open="false" ma:isKeyword="false">
      <xsd:complexType>
        <xsd:sequence>
          <xsd:element ref="pc:Terms" minOccurs="0" maxOccurs="1"/>
        </xsd:sequence>
      </xsd:complexType>
    </xsd:element>
    <xsd:element name="_dlc_DocIdPersistId" ma:index="37" nillable="true" ma:displayName="Persist ID" ma:description="Keep ID on add." ma:hidden="true" ma:internalName="_dlc_DocIdPersistId" ma:readOnly="true">
      <xsd:simpleType>
        <xsd:restriction base="dms:Boolean"/>
      </xsd:simpleType>
    </xsd:element>
    <xsd:element name="i05115a133414b4dabee2531e4b46b67" ma:index="39" ma:taxonomy="true" ma:internalName="i05115a133414b4dabee2531e4b46b67" ma:taxonomyFieldName="APRAActivity" ma:displayName="Activity" ma:readOnly="false" ma:fieldId="{205115a1-3341-4b4d-abee-2531e4b46b67}" ma:taxonomyMulti="true" ma:sspId="8aef97a4-ded2-4e4a-9fbc-e666dae3ecd2" ma:termSetId="0a2aee47-fbed-4b43-b934-0547b3421a87" ma:anchorId="00000000-0000-0000-0000-000000000000" ma:open="false" ma:isKeyword="false">
      <xsd:complexType>
        <xsd:sequence>
          <xsd:element ref="pc:Terms" minOccurs="0" maxOccurs="1"/>
        </xsd:sequence>
      </xsd:complexType>
    </xsd:element>
    <xsd:element name="h67caa35a4114acd8e15fe89b3f29f9e" ma:index="40" ma:taxonomy="true" ma:internalName="h67caa35a4114acd8e15fe89b3f29f9e" ma:taxonomyFieldName="APRADocumentType" ma:displayName="Document type" ma:readOnly="false" ma:fieldId="{167caa35-a411-4acd-8e15-fe89b3f29f9e}" ma:taxonomyMulti="true" ma:sspId="8aef97a4-ded2-4e4a-9fbc-e666dae3ecd2" ma:termSetId="af1c35f7-5763-4cde-bc1a-b0c7e164f1eb" ma:anchorId="00000000-0000-0000-0000-000000000000" ma:open="false" ma:isKeyword="false">
      <xsd:complexType>
        <xsd:sequence>
          <xsd:element ref="pc:Terms" minOccurs="0" maxOccurs="1"/>
        </xsd:sequence>
      </xsd:complexType>
    </xsd:element>
    <xsd:element name="pa005173035e41c3986b37b8e650f3ef" ma:index="41" nillable="true" ma:taxonomy="true" ma:internalName="pa005173035e41c3986b37b8e650f3ef" ma:taxonomyFieldName="APRAExternalOrganisation" ma:displayName="External organisation" ma:readOnly="false" ma:fieldId="{9a005173-035e-41c3-986b-37b8e650f3ef}" ma:taxonomyMulti="true" ma:sspId="8aef97a4-ded2-4e4a-9fbc-e666dae3ecd2" ma:termSetId="8f5dd4ac-0a4b-4ffd-a2d2-a2e85755e1cd" ma:anchorId="00000000-0000-0000-0000-000000000000" ma:open="false" ma:isKeyword="false">
      <xsd:complexType>
        <xsd:sequence>
          <xsd:element ref="pc:Terms" minOccurs="0" maxOccurs="1"/>
        </xsd:sequence>
      </xsd:complexType>
    </xsd:element>
    <xsd:element name="p10c80fc2da942ae8f2ea9b33b6ea0ba" ma:index="43" nillable="true" ma:taxonomy="true" ma:internalName="p10c80fc2da942ae8f2ea9b33b6ea0ba" ma:taxonomyFieldName="APRACostCentre" ma:displayName="Cost Centre/Team" ma:readOnly="false" ma:fieldId="{910c80fc-2da9-42ae-8f2e-a9b33b6ea0ba}" ma:taxonomyMulti="true" ma:sspId="8aef97a4-ded2-4e4a-9fbc-e666dae3ecd2" ma:termSetId="f265c3b6-05fc-4e2c-ba60-4d4988c2d861" ma:anchorId="00000000-0000-0000-0000-000000000000" ma:open="false" ma:isKeyword="false">
      <xsd:complexType>
        <xsd:sequence>
          <xsd:element ref="pc:Terms" minOccurs="0" maxOccurs="1"/>
        </xsd:sequence>
      </xsd:complexType>
    </xsd:element>
    <xsd:element name="ka2715b9eb154114a4f57d7fbf82ec75" ma:index="45" nillable="true" ma:taxonomy="true" ma:internalName="ka2715b9eb154114a4f57d7fbf82ec75" ma:taxonomyFieldName="APRAPeriod" ma:displayName="Period" ma:readOnly="false" ma:fieldId="{4a2715b9-eb15-4114-a4f5-7d7fbf82ec75}" ma:taxonomyMulti="true" ma:sspId="8aef97a4-ded2-4e4a-9fbc-e666dae3ecd2" ma:termSetId="1a5cf56a-d80d-4891-bac9-68519ce5a3ac" ma:anchorId="00000000-0000-0000-0000-000000000000" ma:open="false" ma:isKeyword="false">
      <xsd:complexType>
        <xsd:sequence>
          <xsd:element ref="pc:Terms" minOccurs="0" maxOccurs="1"/>
        </xsd:sequence>
      </xsd:complexType>
    </xsd:element>
    <xsd:element name="TaxCatchAll" ma:index="46" nillable="true" ma:displayName="Taxonomy Catch All Column" ma:hidden="true" ma:list="{84347c30-9e0d-4c46-b2d7-e19e22f5828c}" ma:internalName="TaxCatchAll" ma:showField="CatchAllData"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08e72d8ce2b4ffa9361f9f4e0a63abc" ma:index="47" nillable="true" ma:taxonomy="true" ma:internalName="i08e72d8ce2b4ffa9361f9f4e0a63abc" ma:taxonomyFieldName="APRAYear" ma:displayName="Year" ma:readOnly="false" ma:fieldId="{208e72d8-ce2b-4ffa-9361-f9f4e0a63abc}" ma:taxonomyMulti="true" ma:sspId="8aef97a4-ded2-4e4a-9fbc-e666dae3ecd2" ma:termSetId="b4e5147a-ac61-437a-b431-73cf5e3f50b4" ma:anchorId="00000000-0000-0000-0000-000000000000" ma:open="false" ma:isKeyword="false">
      <xsd:complexType>
        <xsd:sequence>
          <xsd:element ref="pc:Terms" minOccurs="0" maxOccurs="1"/>
        </xsd:sequence>
      </xsd:complexType>
    </xsd:element>
    <xsd:element name="TaxCatchAllLabel" ma:index="48" nillable="true" ma:displayName="Taxonomy Catch All Column1" ma:hidden="true" ma:list="{84347c30-9e0d-4c46-b2d7-e19e22f5828c}" ma:internalName="TaxCatchAllLabel" ma:readOnly="true" ma:showField="CatchAllDataLabel"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c4067bd02f14cf3a95ad35878404a71" ma:index="49" nillable="true" ma:taxonomy="true" ma:internalName="ic4067bd02f14cf3a95ad35878404a71" ma:taxonomyFieldName="APRAIRTR" ma:displayName="Industry risk/thematic review" ma:readOnly="false" ma:fieldId="{2c4067bd-02f1-4cf3-a95a-d35878404a71}" ma:taxonomyMulti="true" ma:sspId="8aef97a4-ded2-4e4a-9fbc-e666dae3ecd2" ma:termSetId="6721df7c-916a-435f-a198-7feb96db3976" ma:anchorId="00000000-0000-0000-0000-000000000000" ma:open="false" ma:isKeyword="false">
      <xsd:complexType>
        <xsd:sequence>
          <xsd:element ref="pc:Terms" minOccurs="0" maxOccurs="1"/>
        </xsd:sequence>
      </xsd:complexType>
    </xsd:element>
    <xsd:element name="l003ee8eff60461aa1bd0027aba92ea4" ma:index="50" nillable="true" ma:taxonomy="true" ma:internalName="l003ee8eff60461aa1bd0027aba92ea4" ma:taxonomyFieldName="APRAIndustry" ma:displayName="Industry/Sector" ma:readOnly="false" ma:fieldId="{5003ee8e-ff60-461a-a1bd-0027aba92ea4}" ma:taxonomyMulti="true" ma:sspId="8aef97a4-ded2-4e4a-9fbc-e666dae3ecd2" ma:termSetId="d46a36ff-b81c-47a6-84c2-b6a574ca6a5d" ma:anchorId="00000000-0000-0000-0000-000000000000" ma:open="false" ma:isKeyword="false">
      <xsd:complexType>
        <xsd:sequence>
          <xsd:element ref="pc:Terms" minOccurs="0" maxOccurs="1"/>
        </xsd:sequence>
      </xsd:complexType>
    </xsd:element>
    <xsd:element name="b37d8d7e823543f58f89056343a9035c" ma:index="51" nillable="true" ma:taxonomy="true" ma:internalName="b37d8d7e823543f58f89056343a9035c" ma:taxonomyFieldName="APRALegislation" ma:displayName="Legislation" ma:readOnly="false" ma:fieldId="{b37d8d7e-8235-43f5-8f89-056343a9035c}" ma:taxonomyMulti="true" ma:sspId="8aef97a4-ded2-4e4a-9fbc-e666dae3ecd2" ma:termSetId="67e0a470-b4af-4691-908a-b900ee38db35" ma:anchorId="00000000-0000-0000-0000-000000000000" ma:open="false" ma:isKeyword="false">
      <xsd:complexType>
        <xsd:sequence>
          <xsd:element ref="pc:Terms" minOccurs="0" maxOccurs="1"/>
        </xsd:sequence>
      </xsd:complexType>
    </xsd:element>
    <xsd:element name="_dlc_DocId" ma:index="52" nillable="true" ma:displayName="Document ID Value" ma:description="The value of the document ID assigned to this item." ma:internalName="_dlc_DocId" ma:readOnly="true">
      <xsd:simpleType>
        <xsd:restriction base="dms:Text"/>
      </xsd:simpleType>
    </xsd:element>
    <xsd:element name="aa36a5a650d54f768f171f4d17b8b238" ma:index="53" nillable="true" ma:taxonomy="true" ma:internalName="aa36a5a650d54f768f171f4d17b8b238" ma:taxonomyFieldName="APRAPRSG" ma:displayName="Prudential/Reporting Standards and Guidance" ma:readOnly="false" ma:fieldId="{aa36a5a6-50d5-4f76-8f17-1f4d17b8b238}" ma:taxonomyMulti="true" ma:sspId="8aef97a4-ded2-4e4a-9fbc-e666dae3ecd2" ma:termSetId="1abfbd64-a7ba-41ad-bd44-677dfc6b15d7" ma:anchorId="00000000-0000-0000-0000-000000000000" ma:open="false" ma:isKeyword="false">
      <xsd:complexType>
        <xsd:sequence>
          <xsd:element ref="pc:Terms" minOccurs="0" maxOccurs="1"/>
        </xsd:sequence>
      </xsd:complexType>
    </xsd:element>
    <xsd:element name="j724204a644741eb9f777fcb03fe8840" ma:index="55" nillable="true" ma:taxonomy="true" ma:internalName="j724204a644741eb9f777fcb03fe8840" ma:taxonomyFieldName="APRACategory" ma:displayName="Category" ma:readOnly="false" ma:fieldId="{3724204a-6447-41eb-9f77-7fcb03fe8840}" ma:taxonomyMulti="true" ma:sspId="8aef97a4-ded2-4e4a-9fbc-e666dae3ecd2" ma:termSetId="41464afd-e131-42da-a884-f3396a619f5e" ma:anchorId="00000000-0000-0000-0000-000000000000" ma:open="false" ma:isKeyword="false">
      <xsd:complexType>
        <xsd:sequence>
          <xsd:element ref="pc:Terms" minOccurs="0" maxOccurs="1"/>
        </xsd:sequence>
      </xsd:complexType>
    </xsd:element>
    <xsd:element name="m2df5fdf6d1643b4a596982762bb3d00" ma:index="56" nillable="true" ma:taxonomy="true" ma:internalName="m2df5fdf6d1643b4a596982762bb3d00" ma:taxonomyFieldName="APRAPeerGroup" ma:displayName="Peer group" ma:readOnly="true" ma:fieldId="{62df5fdf-6d16-43b4-a596-982762bb3d00}" ma:sspId="8aef97a4-ded2-4e4a-9fbc-e666dae3ecd2" ma:termSetId="c3795591-82c1-4a32-b59e-800e245eddf3" ma:anchorId="00000000-0000-0000-0000-000000000000" ma:open="false" ma:isKeyword="false">
      <xsd:complexType>
        <xsd:sequence>
          <xsd:element ref="pc:Terms" minOccurs="0" maxOccurs="1"/>
        </xsd:sequence>
      </xsd:complexType>
    </xsd:element>
    <xsd:element name="k4bcc0d734474fea9fb713d9c415b4b0" ma:index="57" nillable="true" ma:taxonomy="true" ma:internalName="k4bcc0d734474fea9fb713d9c415b4b0" ma:taxonomyFieldName="APRAEntityAdviceSupport" ma:displayName="Entity (advice/support)" ma:readOnly="false" ma:fieldId="{44bcc0d7-3447-4fea-9fb7-13d9c415b4b0}" ma:taxonomyMulti="true" ma:sspId="8aef97a4-ded2-4e4a-9fbc-e666dae3ecd2" ma:termSetId="65e4e273-0c24-4815-bb8d-38cd0e8111f8" ma:anchorId="00000000-0000-0000-0000-000000000000" ma:open="false" ma:isKeyword="false">
      <xsd:complexType>
        <xsd:sequence>
          <xsd:element ref="pc:Terms" minOccurs="0" maxOccurs="1"/>
        </xsd:sequence>
      </xsd:complexType>
    </xsd:element>
    <xsd:element name="d9a849fd1b8e46ada0321eb0681a10ee" ma:index="59" nillable="true" ma:taxonomy="true" ma:internalName="d9a849fd1b8e46ada0321eb0681a10ee" ma:taxonomyFieldName="IT_x0020_system_x0020_type" ma:displayName="IT system type" ma:readOnly="false" ma:default="" ma:fieldId="{d9a849fd-1b8e-46ad-a032-1eb0681a10ee}" ma:sspId="8aef97a4-ded2-4e4a-9fbc-e666dae3ecd2" ma:termSetId="a68d55e5-4bde-43c7-bab2-2f4763c2c76b" ma:anchorId="00000000-0000-0000-0000-000000000000" ma:open="false" ma:isKeyword="false">
      <xsd:complexType>
        <xsd:sequence>
          <xsd:element ref="pc:Terms" minOccurs="0" maxOccurs="1"/>
        </xsd:sequence>
      </xsd:complexType>
    </xsd:element>
    <xsd:element name="APRAMeetingDate" ma:index="61" nillable="true" ma:displayName="Meeting date" ma:format="DateOnly" ma:internalName="APRAMeetingDate" ma:readOnly="false">
      <xsd:simpleType>
        <xsd:restriction base="dms:DateTime"/>
      </xsd:simpleType>
    </xsd:element>
    <xsd:element name="APRAMeetingNumber" ma:index="62" nillable="true" ma:displayName="Meeting no." ma:internalName="APRAMeetingNumber"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APRADocScanCheck xmlns="814d62cb-2db6-4c25-ab62-b9075facbc11">false</APRADocScanCheck>
    <j163382b748246d3b6e7caae71dbeeb0 xmlns="814d62cb-2db6-4c25-ab62-b9075facbc11">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84d6b2d0-8498-4d62-bf46-bab38babbe9e</TermId>
        </TermInfo>
      </Terms>
    </j163382b748246d3b6e7caae71dbeeb0>
    <l003ee8eff60461aa1bd0027aba92ea4 xmlns="814d62cb-2db6-4c25-ab62-b9075facbc11">
      <Terms xmlns="http://schemas.microsoft.com/office/infopath/2007/PartnerControls"/>
    </l003ee8eff60461aa1bd0027aba92ea4>
    <APRASecurityClassification xmlns="814d62cb-2db6-4c25-ab62-b9075facbc11">UNCLASSIFIED</APRASecurityClassification>
    <p10c80fc2da942ae8f2ea9b33b6ea0ba xmlns="814d62cb-2db6-4c25-ab62-b9075facbc11">
      <Terms xmlns="http://schemas.microsoft.com/office/infopath/2007/PartnerControls">
        <TermInfo xmlns="http://schemas.microsoft.com/office/infopath/2007/PartnerControls">
          <TermName xmlns="http://schemas.microsoft.com/office/infopath/2007/PartnerControls">PAD300</TermName>
          <TermId xmlns="http://schemas.microsoft.com/office/infopath/2007/PartnerControls">98bbdbe4-d019-48eb-87c4-aa31a7f2f98f</TermId>
        </TermInfo>
        <TermInfo xmlns="http://schemas.microsoft.com/office/infopath/2007/PartnerControls">
          <TermName xmlns="http://schemas.microsoft.com/office/infopath/2007/PartnerControls">Legal - ADI</TermName>
          <TermId xmlns="http://schemas.microsoft.com/office/infopath/2007/PartnerControls">652d8d2a-ab45-47b4-ac6e-fe6ac9299b39</TermId>
        </TermInfo>
        <TermInfo xmlns="http://schemas.microsoft.com/office/infopath/2007/PartnerControls">
          <TermName xmlns="http://schemas.microsoft.com/office/infopath/2007/PartnerControls">Legal - Insurance: General</TermName>
          <TermId xmlns="http://schemas.microsoft.com/office/infopath/2007/PartnerControls">8229dc1a-d7f2-47b2-844a-b026fed0c13d</TermId>
        </TermInfo>
        <TermInfo xmlns="http://schemas.microsoft.com/office/infopath/2007/PartnerControls">
          <TermName xmlns="http://schemas.microsoft.com/office/infopath/2007/PartnerControls">Legal - Insurance: Life</TermName>
          <TermId xmlns="http://schemas.microsoft.com/office/infopath/2007/PartnerControls">56f18b50-6605-4f3f-97e3-cad1cb5394e0</TermId>
        </TermInfo>
        <TermInfo xmlns="http://schemas.microsoft.com/office/infopath/2007/PartnerControls">
          <TermName xmlns="http://schemas.microsoft.com/office/infopath/2007/PartnerControls">Legal - Insurance: Health</TermName>
          <TermId xmlns="http://schemas.microsoft.com/office/infopath/2007/PartnerControls">21611e62-d688-4f0d-8807-02701cc43699</TermId>
        </TermInfo>
        <TermInfo xmlns="http://schemas.microsoft.com/office/infopath/2007/PartnerControls">
          <TermName xmlns="http://schemas.microsoft.com/office/infopath/2007/PartnerControls">Legal - Superannuation</TermName>
          <TermId xmlns="http://schemas.microsoft.com/office/infopath/2007/PartnerControls">cce3181d-fd23-4eee-94d3-c66abc2350cf</TermId>
        </TermInfo>
        <TermInfo xmlns="http://schemas.microsoft.com/office/infopath/2007/PartnerControls">
          <TermName xmlns="http://schemas.microsoft.com/office/infopath/2007/PartnerControls">Legal - Resolution ＆ Corporate</TermName>
          <TermId xmlns="http://schemas.microsoft.com/office/infopath/2007/PartnerControls">696624b1-19f4-47b2-a07b-57868a922a96</TermId>
        </TermInfo>
      </Terms>
    </p10c80fc2da942ae8f2ea9b33b6ea0ba>
    <_dlc_DocId xmlns="814d62cb-2db6-4c25-ab62-b9075facbc11">5JENXJJSCC7A-445999044-8583</_dlc_DocId>
    <APRAOwner xmlns="814d62cb-2db6-4c25-ab62-b9075facbc11">
      <UserInfo>
        <DisplayName/>
        <AccountId xsi:nil="true"/>
        <AccountType/>
      </UserInfo>
    </APRAOwner>
    <ka2715b9eb154114a4f57d7fbf82ec75 xmlns="814d62cb-2db6-4c25-ab62-b9075facbc11">
      <Terms xmlns="http://schemas.microsoft.com/office/infopath/2007/PartnerControls"/>
    </ka2715b9eb154114a4f57d7fbf82ec75>
    <pa005173035e41c3986b37b8e650f3ef xmlns="814d62cb-2db6-4c25-ab62-b9075facbc11">
      <Terms xmlns="http://schemas.microsoft.com/office/infopath/2007/PartnerControls"/>
    </pa005173035e41c3986b37b8e650f3ef>
    <APRADescription xmlns="814d62cb-2db6-4c25-ab62-b9075facbc11">Charges to be paid in relation to: friendly society rules and rule amendment applications; applications for authorisation as a Private Health Insurer; applications to hold stakes in a financial sector company; transfer of business applications; and applications to hold a Restricted Authorised Deposit-taking Institution (ADI) licence and progression to an ADI.</APRADescription>
    <APRAActivityID xmlns="814d62cb-2db6-4c25-ab62-b9075facbc11" xsi:nil="true"/>
    <APRAApprovedBy xmlns="814d62cb-2db6-4c25-ab62-b9075facbc11">
      <UserInfo>
        <DisplayName/>
        <AccountId xsi:nil="true"/>
        <AccountType/>
      </UserInfo>
    </APRAApprovedBy>
    <i08e72d8ce2b4ffa9361f9f4e0a63abc xmlns="814d62cb-2db6-4c25-ab62-b9075facbc11">
      <Terms xmlns="http://schemas.microsoft.com/office/infopath/2007/PartnerControls">
        <TermInfo xmlns="http://schemas.microsoft.com/office/infopath/2007/PartnerControls">
          <TermName xmlns="http://schemas.microsoft.com/office/infopath/2007/PartnerControls">2018</TermName>
          <TermId xmlns="http://schemas.microsoft.com/office/infopath/2007/PartnerControls">337d548e-be9a-4363-bbb3-ec2b7c3daa90</TermId>
        </TermInfo>
      </Terms>
    </i08e72d8ce2b4ffa9361f9f4e0a63abc>
    <APRAKeywords xmlns="814d62cb-2db6-4c25-ab62-b9075facbc11" xsi:nil="true"/>
    <i05115a133414b4dabee2531e4b46b67 xmlns="814d62cb-2db6-4c25-ab62-b9075facbc11">
      <Terms xmlns="http://schemas.microsoft.com/office/infopath/2007/PartnerControls">
        <TermInfo xmlns="http://schemas.microsoft.com/office/infopath/2007/PartnerControls">
          <TermName xmlns="http://schemas.microsoft.com/office/infopath/2007/PartnerControls">Statutory instrument</TermName>
          <TermId xmlns="http://schemas.microsoft.com/office/infopath/2007/PartnerControls">fe68928c-5a9c-4caf-bc8c-6c18cedcb17f</TermId>
        </TermInfo>
        <TermInfo xmlns="http://schemas.microsoft.com/office/infopath/2007/PartnerControls">
          <TermName xmlns="http://schemas.microsoft.com/office/infopath/2007/PartnerControls">Registration</TermName>
          <TermId xmlns="http://schemas.microsoft.com/office/infopath/2007/PartnerControls">390476ce-d76d-4e8d-905f-28e32d2df127</TermId>
        </TermInfo>
      </Terms>
    </i05115a133414b4dabee2531e4b46b67>
    <ic4067bd02f14cf3a95ad35878404a71 xmlns="814d62cb-2db6-4c25-ab62-b9075facbc11">
      <Terms xmlns="http://schemas.microsoft.com/office/infopath/2007/PartnerControls"/>
    </ic4067bd02f14cf3a95ad35878404a71>
    <k4bcc0d734474fea9fb713d9c415b4b0 xmlns="814d62cb-2db6-4c25-ab62-b9075facbc11">
      <Terms xmlns="http://schemas.microsoft.com/office/infopath/2007/PartnerControls"/>
    </k4bcc0d734474fea9fb713d9c415b4b0>
    <_dlc_DocIdUrl xmlns="814d62cb-2db6-4c25-ab62-b9075facbc11">
      <Url>https://im/teams/LEGAL/_layouts/15/DocIdRedir.aspx?ID=5JENXJJSCC7A-445999044-8583</Url>
      <Description>5JENXJJSCC7A-445999044-8583</Description>
    </_dlc_DocIdUrl>
    <j724204a644741eb9f777fcb03fe8840 xmlns="814d62cb-2db6-4c25-ab62-b9075facbc11">
      <Terms xmlns="http://schemas.microsoft.com/office/infopath/2007/PartnerControls"/>
    </j724204a644741eb9f777fcb03fe8840>
    <APRADate xmlns="814d62cb-2db6-4c25-ab62-b9075facbc11">2018-06-06T14:00:00+00:00</APRADate>
    <aa36a5a650d54f768f171f4d17b8b238 xmlns="814d62cb-2db6-4c25-ab62-b9075facbc11">
      <Terms xmlns="http://schemas.microsoft.com/office/infopath/2007/PartnerControls"/>
    </aa36a5a650d54f768f171f4d17b8b238>
    <b37d8d7e823543f58f89056343a9035c xmlns="814d62cb-2db6-4c25-ab62-b9075facbc11">
      <Terms xmlns="http://schemas.microsoft.com/office/infopath/2007/PartnerControls"/>
    </b37d8d7e823543f58f89056343a9035c>
    <d9a849fd1b8e46ada0321eb0681a10ee xmlns="814d62cb-2db6-4c25-ab62-b9075facbc11">
      <Terms xmlns="http://schemas.microsoft.com/office/infopath/2007/PartnerControls"/>
    </d9a849fd1b8e46ada0321eb0681a10ee>
    <APRAApprovalDate xmlns="814d62cb-2db6-4c25-ab62-b9075facbc11" xsi:nil="true"/>
    <h67caa35a4114acd8e15fe89b3f29f9e xmlns="814d62cb-2db6-4c25-ab62-b9075facbc11">
      <Terms xmlns="http://schemas.microsoft.com/office/infopath/2007/PartnerControls">
        <TermInfo xmlns="http://schemas.microsoft.com/office/infopath/2007/PartnerControls">
          <TermName xmlns="http://schemas.microsoft.com/office/infopath/2007/PartnerControls">Legal instrument</TermName>
          <TermId xmlns="http://schemas.microsoft.com/office/infopath/2007/PartnerControls">71fd6ed3-d6d6-4975-ba99-bfe45802e734</TermId>
        </TermInfo>
      </Terms>
    </h67caa35a4114acd8e15fe89b3f29f9e>
    <TaxCatchAll xmlns="814d62cb-2db6-4c25-ab62-b9075facbc11">
      <Value>24</Value>
      <Value>83</Value>
      <Value>134</Value>
      <Value>26</Value>
      <Value>10</Value>
      <Value>109</Value>
      <Value>93</Value>
      <Value>58</Value>
      <Value>158</Value>
      <Value>4</Value>
      <Value>19</Value>
      <Value>171</Value>
    </TaxCatchAll>
    <APRAMeetingDate xmlns="814d62cb-2db6-4c25-ab62-b9075facbc11" xsi:nil="true"/>
    <APRAMeetingNumber xmlns="814d62cb-2db6-4c25-ab62-b9075facbc11" xsi:nil="true"/>
  </documentManagement>
</p:properti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8611D9-BDEB-43CF-8B5E-5AB8F31C0B06}">
  <ds:schemaRefs>
    <ds:schemaRef ds:uri="http://schemas.microsoft.com/sharepoint/v3/contenttype/forms"/>
  </ds:schemaRefs>
</ds:datastoreItem>
</file>

<file path=customXml/itemProps2.xml><?xml version="1.0" encoding="utf-8"?>
<ds:datastoreItem xmlns:ds="http://schemas.openxmlformats.org/officeDocument/2006/customXml" ds:itemID="{D915A61E-4739-4731-A162-26A5668D1CBC}">
  <ds:schemaRefs>
    <ds:schemaRef ds:uri="http://schemas.microsoft.com/sharepoint/events"/>
  </ds:schemaRefs>
</ds:datastoreItem>
</file>

<file path=customXml/itemProps3.xml><?xml version="1.0" encoding="utf-8"?>
<ds:datastoreItem xmlns:ds="http://schemas.openxmlformats.org/officeDocument/2006/customXml" ds:itemID="{9F07EEB6-B571-43DD-A0C2-A1E9662253D2}">
  <ds:schemaRefs>
    <ds:schemaRef ds:uri="Microsoft.SharePoint.Taxonomy.ContentTypeSync"/>
  </ds:schemaRefs>
</ds:datastoreItem>
</file>

<file path=customXml/itemProps4.xml><?xml version="1.0" encoding="utf-8"?>
<ds:datastoreItem xmlns:ds="http://schemas.openxmlformats.org/officeDocument/2006/customXml" ds:itemID="{D7777036-FE2A-4221-80FD-D0AB29F45F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4d62cb-2db6-4c25-ab62-b9075facb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7EA496D-CC31-4D39-A53E-D45D0A760C5C}">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814d62cb-2db6-4c25-ab62-b9075facbc11"/>
    <ds:schemaRef ds:uri="http://www.w3.org/XML/1998/namespace"/>
    <ds:schemaRef ds:uri="http://purl.org/dc/dcmitype/"/>
  </ds:schemaRefs>
</ds:datastoreItem>
</file>

<file path=customXml/itemProps6.xml><?xml version="1.0" encoding="utf-8"?>
<ds:datastoreItem xmlns:ds="http://schemas.openxmlformats.org/officeDocument/2006/customXml" ds:itemID="{B8CB1603-D978-4023-882A-22B743EF1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759</Words>
  <Characters>3933</Characters>
  <Application>Microsoft Office Word</Application>
  <DocSecurity>0</DocSecurity>
  <Lines>135</Lines>
  <Paragraphs>68</Paragraphs>
  <ScaleCrop>false</ScaleCrop>
  <HeadingPairs>
    <vt:vector size="2" baseType="variant">
      <vt:variant>
        <vt:lpstr>Title</vt:lpstr>
      </vt:variant>
      <vt:variant>
        <vt:i4>1</vt:i4>
      </vt:variant>
    </vt:vector>
  </HeadingPairs>
  <TitlesOfParts>
    <vt:vector size="1" baseType="lpstr">
      <vt:lpstr>Australian Prudential Regulation Authority instrument fixing charges No. 5 of 2018</vt:lpstr>
    </vt:vector>
  </TitlesOfParts>
  <Manager/>
  <Company/>
  <LinksUpToDate>false</LinksUpToDate>
  <CharactersWithSpaces>4624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Prudential Regulation Authority instrument fixing charges No. 5 of 2018</dc:title>
  <dc:subject/>
  <dc:creator>Aldridge, Philip</dc:creator>
  <cp:keywords> [SEC=UNCLASSIFIED]</cp:keywords>
  <cp:lastModifiedBy>Toni Michalis</cp:lastModifiedBy>
  <cp:revision>3</cp:revision>
  <cp:lastPrinted>2018-06-07T23:29:00Z</cp:lastPrinted>
  <dcterms:created xsi:type="dcterms:W3CDTF">2018-06-07T23:09:00Z</dcterms:created>
  <dcterms:modified xsi:type="dcterms:W3CDTF">2018-06-07T23:29:00Z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Locked">
    <vt:lpwstr>Yes</vt:lpwstr>
  </property>
  <property fmtid="{D5CDD505-2E9C-101B-9397-08002B2CF9AE}" pid="3" name="PM_Originator_Hash_SHA1">
    <vt:lpwstr>255C33EEF080236EA1881811ED14EB2A2250F444</vt:lpwstr>
  </property>
  <property fmtid="{D5CDD505-2E9C-101B-9397-08002B2CF9AE}" pid="4" name="RecordPoint_RecordNumberSubmitted">
    <vt:lpwstr/>
  </property>
  <property fmtid="{D5CDD505-2E9C-101B-9397-08002B2CF9AE}" pid="5" name="PM_ProtectiveMarkingImage_Header">
    <vt:lpwstr>C:\Program Files (x86)\Common Files\janusNET Shared\janusSEAL\Images\DocumentSlashBlue.png</vt:lpwstr>
  </property>
  <property fmtid="{D5CDD505-2E9C-101B-9397-08002B2CF9AE}" pid="6" name="APRACostCentre">
    <vt:lpwstr>158;#PAD300|98bbdbe4-d019-48eb-87c4-aa31a7f2f98f;#24;#Legal - ADI|652d8d2a-ab45-47b4-ac6e-fe6ac9299b39;#26;#Legal - Insurance: General|8229dc1a-d7f2-47b2-844a-b026fed0c13d;#83;#Legal - Insurance: Life|56f18b50-6605-4f3f-97e3-cad1cb5394e0;#93;#Legal - Insurance: Health|21611e62-d688-4f0d-8807-02701cc43699;#134;#Legal - Superannuation|cce3181d-fd23-4eee-94d3-c66abc2350cf;#4;#Legal - Resolution ＆ Corporate|696624b1-19f4-47b2-a07b-57868a922a96</vt:lpwstr>
  </property>
  <property fmtid="{D5CDD505-2E9C-101B-9397-08002B2CF9AE}" pid="7" name="ContentTypeId">
    <vt:lpwstr>0x0101008CA7A4F8331B45C7B0D3158B4994D0CA0200577EC0F5A1FBFC498F9A8436B963F8A6</vt:lpwstr>
  </property>
  <property fmtid="{D5CDD505-2E9C-101B-9397-08002B2CF9AE}" pid="8" name="PM_ProtectiveMarkingImage_Footer">
    <vt:lpwstr>C:\Program Files (x86)\Common Files\janusNET Shared\janusSEAL\Images\DocumentSlashBlue.png</vt:lpwstr>
  </property>
  <property fmtid="{D5CDD505-2E9C-101B-9397-08002B2CF9AE}" pid="9" name="RecordPoint_WorkflowType">
    <vt:lpwstr>ActiveSubmitStub</vt:lpwstr>
  </property>
  <property fmtid="{D5CDD505-2E9C-101B-9397-08002B2CF9AE}" pid="10" name="PM_DisplayValueSecClassificationWithQualifier">
    <vt:lpwstr>UNCLASSIFIED</vt:lpwstr>
  </property>
  <property fmtid="{D5CDD505-2E9C-101B-9397-08002B2CF9AE}" pid="11" name="PM_Hash_Version">
    <vt:lpwstr>2016.1</vt:lpwstr>
  </property>
  <property fmtid="{D5CDD505-2E9C-101B-9397-08002B2CF9AE}" pid="12" name="PM_Qualifier_Prev">
    <vt:lpwstr>For-Official-Use-Only</vt:lpwstr>
  </property>
  <property fmtid="{D5CDD505-2E9C-101B-9397-08002B2CF9AE}" pid="13" name="PM_ProtectiveMarkingValue_Header">
    <vt:lpwstr>UNCLASSIFIED</vt:lpwstr>
  </property>
  <property fmtid="{D5CDD505-2E9C-101B-9397-08002B2CF9AE}" pid="14" name="IT system type">
    <vt:lpwstr/>
  </property>
  <property fmtid="{D5CDD505-2E9C-101B-9397-08002B2CF9AE}" pid="15" name="_dlc_DocIdItemGuid">
    <vt:lpwstr>897ce019-cbdf-48cd-9b10-0559ceb9240b</vt:lpwstr>
  </property>
  <property fmtid="{D5CDD505-2E9C-101B-9397-08002B2CF9AE}" pid="16" name="PM_Originating_FileId">
    <vt:lpwstr>A1093121748340F3BEA7B2D138C74124</vt:lpwstr>
  </property>
  <property fmtid="{D5CDD505-2E9C-101B-9397-08002B2CF9AE}" pid="17" name="PM_Hash_SHA1">
    <vt:lpwstr>207B8D7ACFE4BCF47259A606C7562703150142E6</vt:lpwstr>
  </property>
  <property fmtid="{D5CDD505-2E9C-101B-9397-08002B2CF9AE}" pid="18" name="APRACategory">
    <vt:lpwstr/>
  </property>
  <property fmtid="{D5CDD505-2E9C-101B-9397-08002B2CF9AE}" pid="19" name="APRAStatus">
    <vt:lpwstr>19;#Final|84d6b2d0-8498-4d62-bf46-bab38babbe9e</vt:lpwstr>
  </property>
  <property fmtid="{D5CDD505-2E9C-101B-9397-08002B2CF9AE}" pid="20" name="PM_Version">
    <vt:lpwstr>2012.3</vt:lpwstr>
  </property>
  <property fmtid="{D5CDD505-2E9C-101B-9397-08002B2CF9AE}" pid="21" name="PM_Hash_Salt_Prev">
    <vt:lpwstr>ACA1C84BA4FDC84A9205CB7A62F3FF7B</vt:lpwstr>
  </property>
  <property fmtid="{D5CDD505-2E9C-101B-9397-08002B2CF9AE}" pid="22" name="APRADocumentType">
    <vt:lpwstr>58;#Legal instrument|71fd6ed3-d6d6-4975-ba99-bfe45802e734</vt:lpwstr>
  </property>
  <property fmtid="{D5CDD505-2E9C-101B-9397-08002B2CF9AE}" pid="23" name="APRAPRSG">
    <vt:lpwstr/>
  </property>
  <property fmtid="{D5CDD505-2E9C-101B-9397-08002B2CF9AE}" pid="24" name="RecordPoint_ActiveItemSiteId">
    <vt:lpwstr>{88691c01-5bbb-4215-adc0-66cb7065b0af}</vt:lpwstr>
  </property>
  <property fmtid="{D5CDD505-2E9C-101B-9397-08002B2CF9AE}" pid="25" name="PM_SecurityClassification_Prev">
    <vt:lpwstr>DLM-ONLY</vt:lpwstr>
  </property>
  <property fmtid="{D5CDD505-2E9C-101B-9397-08002B2CF9AE}" pid="26" name="PM_Qualifier">
    <vt:lpwstr/>
  </property>
  <property fmtid="{D5CDD505-2E9C-101B-9397-08002B2CF9AE}" pid="27" name="APRAActivity">
    <vt:lpwstr>109;#Statutory instrument|fe68928c-5a9c-4caf-bc8c-6c18cedcb17f;#10;#Registration|390476ce-d76d-4e8d-905f-28e32d2df127</vt:lpwstr>
  </property>
  <property fmtid="{D5CDD505-2E9C-101B-9397-08002B2CF9AE}" pid="28" name="APRAEntityAdviceSupport">
    <vt:lpwstr/>
  </property>
  <property fmtid="{D5CDD505-2E9C-101B-9397-08002B2CF9AE}" pid="29" name="RecordPoint_ActiveItemListId">
    <vt:lpwstr>{0e59e171-09d8-4401-800a-327154450cb3}</vt:lpwstr>
  </property>
  <property fmtid="{D5CDD505-2E9C-101B-9397-08002B2CF9AE}" pid="30" name="APRALegislation">
    <vt:lpwstr/>
  </property>
  <property fmtid="{D5CDD505-2E9C-101B-9397-08002B2CF9AE}" pid="31" name="APRAYear">
    <vt:lpwstr>171;#2018|337d548e-be9a-4363-bbb3-ec2b7c3daa90</vt:lpwstr>
  </property>
  <property fmtid="{D5CDD505-2E9C-101B-9397-08002B2CF9AE}" pid="32" name="APRAIndustry">
    <vt:lpwstr/>
  </property>
  <property fmtid="{D5CDD505-2E9C-101B-9397-08002B2CF9AE}" pid="33" name="RecordPoint_ActiveItemUniqueId">
    <vt:lpwstr>{897ce019-cbdf-48cd-9b10-0559ceb9240b}</vt:lpwstr>
  </property>
  <property fmtid="{D5CDD505-2E9C-101B-9397-08002B2CF9AE}" pid="34" name="RecordPoint_SubmissionCompleted">
    <vt:lpwstr/>
  </property>
  <property fmtid="{D5CDD505-2E9C-101B-9397-08002B2CF9AE}" pid="35" name="PM_ProtectiveMarkingValue_Footer">
    <vt:lpwstr>UNCLASSIFIED</vt:lpwstr>
  </property>
  <property fmtid="{D5CDD505-2E9C-101B-9397-08002B2CF9AE}" pid="36" name="PM_InsertionValue">
    <vt:lpwstr>UNCLASSIFIED</vt:lpwstr>
  </property>
  <property fmtid="{D5CDD505-2E9C-101B-9397-08002B2CF9AE}" pid="37" name="PM_MinimumSecurityClassification">
    <vt:lpwstr/>
  </property>
  <property fmtid="{D5CDD505-2E9C-101B-9397-08002B2CF9AE}" pid="38" name="APRAExternalOrganisation">
    <vt:lpwstr/>
  </property>
  <property fmtid="{D5CDD505-2E9C-101B-9397-08002B2CF9AE}" pid="39" name="PM_SecurityClassification">
    <vt:lpwstr>UNCLASSIFIED</vt:lpwstr>
  </property>
  <property fmtid="{D5CDD505-2E9C-101B-9397-08002B2CF9AE}" pid="40" name="PM_Hash_Salt">
    <vt:lpwstr>BF38E5421EABA164326F6ACB832E1C25</vt:lpwstr>
  </property>
  <property fmtid="{D5CDD505-2E9C-101B-9397-08002B2CF9AE}" pid="41" name="PM_OriginationTimeStamp">
    <vt:lpwstr>2018-06-07T00:31:56Z</vt:lpwstr>
  </property>
  <property fmtid="{D5CDD505-2E9C-101B-9397-08002B2CF9AE}" pid="42" name="APRAIRTR">
    <vt:lpwstr/>
  </property>
  <property fmtid="{D5CDD505-2E9C-101B-9397-08002B2CF9AE}" pid="43" name="APRAPeriod">
    <vt:lpwstr/>
  </property>
  <property fmtid="{D5CDD505-2E9C-101B-9397-08002B2CF9AE}" pid="44" name="PM_Caveats_Count">
    <vt:lpwstr>0</vt:lpwstr>
  </property>
  <property fmtid="{D5CDD505-2E9C-101B-9397-08002B2CF9AE}" pid="45" name="RecordPoint_ActiveItemWebId">
    <vt:lpwstr>{75a71c27-8d66-4282-ae60-1bfc22a83be1}</vt:lpwstr>
  </property>
  <property fmtid="{D5CDD505-2E9C-101B-9397-08002B2CF9AE}" pid="46" name="PM_Namespace">
    <vt:lpwstr>gov.au</vt:lpwstr>
  </property>
  <property fmtid="{D5CDD505-2E9C-101B-9397-08002B2CF9AE}" pid="47" name="RecordPoint_SubmissionDate">
    <vt:lpwstr/>
  </property>
  <property fmtid="{D5CDD505-2E9C-101B-9397-08002B2CF9AE}" pid="48" name="RecordPoint_ActiveItemMoved">
    <vt:lpwstr/>
  </property>
  <property fmtid="{D5CDD505-2E9C-101B-9397-08002B2CF9AE}" pid="49" name="RecordPoint_RecordFormat">
    <vt:lpwstr/>
  </property>
</Properties>
</file>