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94B6C" w14:textId="77777777" w:rsidR="004D4E92" w:rsidRPr="005F1388" w:rsidRDefault="004D4E92" w:rsidP="004D4E92">
      <w:pPr>
        <w:rPr>
          <w:sz w:val="28"/>
        </w:rPr>
      </w:pPr>
      <w:r>
        <w:rPr>
          <w:noProof/>
          <w:lang w:eastAsia="en-AU"/>
        </w:rPr>
        <w:drawing>
          <wp:inline distT="0" distB="0" distL="0" distR="0" wp14:anchorId="26519F71" wp14:editId="245E72B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40F59FB" w14:textId="77777777" w:rsidR="004D4E92" w:rsidRPr="00E500D4" w:rsidRDefault="004D4E92" w:rsidP="004D4E92">
      <w:pPr>
        <w:rPr>
          <w:sz w:val="19"/>
        </w:rPr>
      </w:pPr>
    </w:p>
    <w:p w14:paraId="3BFBD3AA" w14:textId="77777777" w:rsidR="004D4E92" w:rsidRPr="00E500D4" w:rsidRDefault="004D4E92" w:rsidP="004D4E92">
      <w:pPr>
        <w:pStyle w:val="ShortT"/>
      </w:pPr>
      <w:r>
        <w:t>Social Security (Administration) (Non-Compliance) Determination 2018 (No. 1)</w:t>
      </w:r>
    </w:p>
    <w:p w14:paraId="46F406A9" w14:textId="77777777" w:rsidR="004D4E92" w:rsidRPr="00DA182D" w:rsidRDefault="004D4E92" w:rsidP="004D4E92">
      <w:pPr>
        <w:pStyle w:val="SignCoverPageStart"/>
        <w:spacing w:before="240"/>
        <w:ind w:right="91"/>
        <w:rPr>
          <w:szCs w:val="22"/>
        </w:rPr>
      </w:pPr>
      <w:r w:rsidRPr="00DA182D">
        <w:rPr>
          <w:szCs w:val="22"/>
        </w:rPr>
        <w:t xml:space="preserve">I, </w:t>
      </w:r>
      <w:r>
        <w:rPr>
          <w:szCs w:val="22"/>
        </w:rPr>
        <w:t>MICHAELIA CASH</w:t>
      </w:r>
      <w:r w:rsidRPr="00DA182D">
        <w:rPr>
          <w:szCs w:val="22"/>
        </w:rPr>
        <w:t xml:space="preserve">, </w:t>
      </w:r>
      <w:r>
        <w:rPr>
          <w:szCs w:val="22"/>
        </w:rPr>
        <w:t>Minister for Jobs and Innovation</w:t>
      </w:r>
      <w:r w:rsidRPr="00DA182D">
        <w:rPr>
          <w:szCs w:val="22"/>
        </w:rPr>
        <w:t xml:space="preserve">, </w:t>
      </w:r>
      <w:r>
        <w:rPr>
          <w:szCs w:val="22"/>
        </w:rPr>
        <w:t>make the following Determination</w:t>
      </w:r>
      <w:r w:rsidRPr="00DA182D">
        <w:rPr>
          <w:szCs w:val="22"/>
        </w:rPr>
        <w:t>.</w:t>
      </w:r>
    </w:p>
    <w:p w14:paraId="39844371" w14:textId="77777777" w:rsidR="00D10C1C" w:rsidRDefault="004D4E92" w:rsidP="00D10C1C">
      <w:pPr>
        <w:keepNext/>
        <w:spacing w:before="300" w:line="240" w:lineRule="atLeast"/>
        <w:ind w:right="397"/>
        <w:jc w:val="both"/>
        <w:rPr>
          <w:szCs w:val="22"/>
        </w:rPr>
      </w:pPr>
      <w:r>
        <w:rPr>
          <w:szCs w:val="22"/>
        </w:rPr>
        <w:t>Dated</w:t>
      </w:r>
      <w:r w:rsidRPr="00001A63">
        <w:rPr>
          <w:szCs w:val="22"/>
        </w:rPr>
        <w:tab/>
      </w:r>
      <w:r w:rsidRPr="00001A63">
        <w:rPr>
          <w:szCs w:val="22"/>
        </w:rPr>
        <w:tab/>
      </w:r>
      <w:r w:rsidR="00D10C1C">
        <w:rPr>
          <w:szCs w:val="22"/>
        </w:rPr>
        <w:t>12 June 2018</w:t>
      </w:r>
    </w:p>
    <w:p w14:paraId="55DC0159" w14:textId="77777777" w:rsidR="00D10C1C" w:rsidRDefault="00D10C1C" w:rsidP="00D10C1C">
      <w:pPr>
        <w:keepNext/>
        <w:spacing w:before="300" w:line="240" w:lineRule="atLeast"/>
        <w:ind w:right="397"/>
        <w:jc w:val="both"/>
        <w:rPr>
          <w:szCs w:val="22"/>
        </w:rPr>
      </w:pPr>
    </w:p>
    <w:p w14:paraId="00BE3543" w14:textId="6F374ECB" w:rsidR="00D10C1C" w:rsidRDefault="00D10C1C" w:rsidP="00D10C1C">
      <w:pPr>
        <w:keepNext/>
        <w:spacing w:before="300" w:line="240" w:lineRule="atLeast"/>
        <w:ind w:right="397"/>
        <w:jc w:val="both"/>
        <w:rPr>
          <w:szCs w:val="22"/>
        </w:rPr>
      </w:pPr>
      <w:proofErr w:type="spellStart"/>
      <w:r>
        <w:rPr>
          <w:szCs w:val="22"/>
        </w:rPr>
        <w:t>Michaelia</w:t>
      </w:r>
      <w:proofErr w:type="spellEnd"/>
      <w:r>
        <w:rPr>
          <w:szCs w:val="22"/>
        </w:rPr>
        <w:t xml:space="preserve"> Cash</w:t>
      </w:r>
      <w:bookmarkStart w:id="0" w:name="_GoBack"/>
      <w:bookmarkEnd w:id="0"/>
    </w:p>
    <w:p w14:paraId="7AD6DC65" w14:textId="6ED872EF" w:rsidR="004D4E92" w:rsidRPr="00D10C1C" w:rsidRDefault="004D4E92" w:rsidP="00D10C1C">
      <w:pPr>
        <w:keepNext/>
        <w:spacing w:before="300" w:line="240" w:lineRule="atLeast"/>
        <w:ind w:right="397"/>
        <w:jc w:val="both"/>
        <w:rPr>
          <w:szCs w:val="22"/>
        </w:rPr>
      </w:pPr>
      <w:r>
        <w:rPr>
          <w:szCs w:val="22"/>
        </w:rPr>
        <w:t>MICHAELIA CASH</w:t>
      </w:r>
      <w:r w:rsidRPr="00A75FE9">
        <w:rPr>
          <w:szCs w:val="22"/>
        </w:rPr>
        <w:t xml:space="preserve"> </w:t>
      </w:r>
    </w:p>
    <w:p w14:paraId="1FD2193C" w14:textId="77777777" w:rsidR="004D4E92" w:rsidRPr="008E0027" w:rsidRDefault="004D4E92" w:rsidP="004D4E92">
      <w:pPr>
        <w:pStyle w:val="SignCoverPageEnd"/>
        <w:ind w:right="91"/>
        <w:rPr>
          <w:sz w:val="22"/>
        </w:rPr>
      </w:pPr>
      <w:r>
        <w:rPr>
          <w:sz w:val="22"/>
        </w:rPr>
        <w:t>Minister for Jobs and Innovation</w:t>
      </w:r>
    </w:p>
    <w:p w14:paraId="5A1EE717" w14:textId="77777777" w:rsidR="004D4E92" w:rsidRDefault="004D4E92" w:rsidP="004D4E92"/>
    <w:p w14:paraId="6E944474" w14:textId="77777777" w:rsidR="004D4E92" w:rsidRPr="00ED79B6" w:rsidRDefault="004D4E92" w:rsidP="004D4E92"/>
    <w:p w14:paraId="491313F2" w14:textId="77777777" w:rsidR="004D4E92" w:rsidRDefault="004D4E92" w:rsidP="004D4E92"/>
    <w:p w14:paraId="7BF103DA" w14:textId="77777777" w:rsidR="004D4E92" w:rsidRDefault="004D4E92" w:rsidP="004D4E92">
      <w:pPr>
        <w:sectPr w:rsidR="004D4E92" w:rsidSect="00931D1B">
          <w:headerReference w:type="even" r:id="rId12"/>
          <w:headerReference w:type="default" r:id="rId13"/>
          <w:footerReference w:type="even" r:id="rId14"/>
          <w:footerReference w:type="default" r:id="rId15"/>
          <w:footerReference w:type="first" r:id="rId16"/>
          <w:pgSz w:w="11907" w:h="16839" w:code="9"/>
          <w:pgMar w:top="2234" w:right="1797" w:bottom="1440" w:left="1797" w:header="720" w:footer="989" w:gutter="0"/>
          <w:pgNumType w:start="1"/>
          <w:cols w:space="708"/>
          <w:titlePg/>
          <w:docGrid w:linePitch="360"/>
        </w:sectPr>
      </w:pPr>
    </w:p>
    <w:p w14:paraId="682DB356" w14:textId="77777777" w:rsidR="004D4E92" w:rsidRDefault="004D4E92" w:rsidP="004D4E92">
      <w:pPr>
        <w:outlineLvl w:val="0"/>
        <w:rPr>
          <w:sz w:val="36"/>
        </w:rPr>
      </w:pPr>
      <w:r w:rsidRPr="007A1328">
        <w:rPr>
          <w:sz w:val="36"/>
        </w:rPr>
        <w:lastRenderedPageBreak/>
        <w:t>Contents</w:t>
      </w:r>
    </w:p>
    <w:p w14:paraId="3C45CEDF" w14:textId="3A480BAD" w:rsidR="004D4E92" w:rsidRDefault="004D4E92" w:rsidP="004D4E9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418CB">
        <w:rPr>
          <w:noProof/>
        </w:rPr>
        <w:tab/>
      </w:r>
      <w:r w:rsidRPr="00B418CB">
        <w:rPr>
          <w:noProof/>
        </w:rPr>
        <w:fldChar w:fldCharType="begin"/>
      </w:r>
      <w:r w:rsidRPr="00B418CB">
        <w:rPr>
          <w:noProof/>
        </w:rPr>
        <w:instrText xml:space="preserve"> PAGEREF _Toc454512513 \h </w:instrText>
      </w:r>
      <w:r w:rsidRPr="00B418CB">
        <w:rPr>
          <w:noProof/>
        </w:rPr>
      </w:r>
      <w:r w:rsidRPr="00B418CB">
        <w:rPr>
          <w:noProof/>
        </w:rPr>
        <w:fldChar w:fldCharType="separate"/>
      </w:r>
      <w:r w:rsidR="004D0506">
        <w:rPr>
          <w:noProof/>
        </w:rPr>
        <w:t>1</w:t>
      </w:r>
      <w:r w:rsidRPr="00B418CB">
        <w:rPr>
          <w:noProof/>
        </w:rPr>
        <w:fldChar w:fldCharType="end"/>
      </w:r>
    </w:p>
    <w:p w14:paraId="5D1E18AD" w14:textId="63112E6F" w:rsidR="004D4E92" w:rsidRDefault="004D4E92" w:rsidP="004D4E92">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Pr="00B418CB">
        <w:rPr>
          <w:noProof/>
        </w:rPr>
        <w:fldChar w:fldCharType="begin"/>
      </w:r>
      <w:r w:rsidRPr="00B418CB">
        <w:rPr>
          <w:noProof/>
        </w:rPr>
        <w:instrText xml:space="preserve"> PAGEREF _Toc454512514 \h </w:instrText>
      </w:r>
      <w:r w:rsidRPr="00B418CB">
        <w:rPr>
          <w:noProof/>
        </w:rPr>
      </w:r>
      <w:r w:rsidRPr="00B418CB">
        <w:rPr>
          <w:noProof/>
        </w:rPr>
        <w:fldChar w:fldCharType="separate"/>
      </w:r>
      <w:r w:rsidR="004D0506">
        <w:rPr>
          <w:noProof/>
        </w:rPr>
        <w:t>1</w:t>
      </w:r>
      <w:r w:rsidRPr="00B418CB">
        <w:rPr>
          <w:noProof/>
        </w:rPr>
        <w:fldChar w:fldCharType="end"/>
      </w:r>
    </w:p>
    <w:p w14:paraId="66A5929E" w14:textId="1FFD376A" w:rsidR="004D4E92" w:rsidRDefault="004D4E92" w:rsidP="004D4E92">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Pr="00B418CB">
        <w:rPr>
          <w:noProof/>
        </w:rPr>
        <w:fldChar w:fldCharType="begin"/>
      </w:r>
      <w:r w:rsidRPr="00B418CB">
        <w:rPr>
          <w:noProof/>
        </w:rPr>
        <w:instrText xml:space="preserve"> PAGEREF _Toc454512515 \h </w:instrText>
      </w:r>
      <w:r w:rsidRPr="00B418CB">
        <w:rPr>
          <w:noProof/>
        </w:rPr>
      </w:r>
      <w:r w:rsidRPr="00B418CB">
        <w:rPr>
          <w:noProof/>
        </w:rPr>
        <w:fldChar w:fldCharType="separate"/>
      </w:r>
      <w:r w:rsidR="004D0506">
        <w:rPr>
          <w:noProof/>
        </w:rPr>
        <w:t>1</w:t>
      </w:r>
      <w:r w:rsidRPr="00B418CB">
        <w:rPr>
          <w:noProof/>
        </w:rPr>
        <w:fldChar w:fldCharType="end"/>
      </w:r>
    </w:p>
    <w:p w14:paraId="78F69535" w14:textId="4BAD9EC1" w:rsidR="004D4E92" w:rsidRDefault="004D4E92" w:rsidP="004D4E92">
      <w:pPr>
        <w:pStyle w:val="TOC5"/>
        <w:rPr>
          <w:rFonts w:asciiTheme="minorHAnsi" w:eastAsiaTheme="minorEastAsia" w:hAnsiTheme="minorHAnsi" w:cstheme="minorBidi"/>
          <w:noProof/>
          <w:kern w:val="0"/>
          <w:sz w:val="22"/>
          <w:szCs w:val="22"/>
        </w:rPr>
      </w:pPr>
      <w:r>
        <w:rPr>
          <w:noProof/>
        </w:rPr>
        <w:t>4</w:t>
      </w:r>
      <w:r>
        <w:rPr>
          <w:noProof/>
        </w:rPr>
        <w:tab/>
        <w:t>Definitions</w:t>
      </w:r>
      <w:r w:rsidRPr="00B418CB">
        <w:rPr>
          <w:noProof/>
        </w:rPr>
        <w:tab/>
      </w:r>
      <w:r w:rsidRPr="00B418CB">
        <w:rPr>
          <w:noProof/>
        </w:rPr>
        <w:fldChar w:fldCharType="begin"/>
      </w:r>
      <w:r w:rsidRPr="00B418CB">
        <w:rPr>
          <w:noProof/>
        </w:rPr>
        <w:instrText xml:space="preserve"> PAGEREF _Toc454512516 \h </w:instrText>
      </w:r>
      <w:r w:rsidRPr="00B418CB">
        <w:rPr>
          <w:noProof/>
        </w:rPr>
      </w:r>
      <w:r w:rsidRPr="00B418CB">
        <w:rPr>
          <w:noProof/>
        </w:rPr>
        <w:fldChar w:fldCharType="separate"/>
      </w:r>
      <w:r w:rsidR="004D0506">
        <w:rPr>
          <w:noProof/>
        </w:rPr>
        <w:t>1</w:t>
      </w:r>
      <w:r w:rsidRPr="00B418CB">
        <w:rPr>
          <w:noProof/>
        </w:rPr>
        <w:fldChar w:fldCharType="end"/>
      </w:r>
    </w:p>
    <w:p w14:paraId="26C6FBFB" w14:textId="77777777" w:rsidR="004D4E92" w:rsidRPr="00CD5FC5" w:rsidRDefault="004D4E92" w:rsidP="004D4E92">
      <w:pPr>
        <w:pStyle w:val="TOC5"/>
        <w:rPr>
          <w:noProof/>
        </w:rPr>
      </w:pPr>
      <w:r>
        <w:rPr>
          <w:noProof/>
        </w:rPr>
        <w:t>5</w:t>
      </w:r>
      <w:r>
        <w:rPr>
          <w:noProof/>
        </w:rPr>
        <w:tab/>
        <w:t>Circumstances where a person has, and has not, persistently committed mutual obligation failures</w:t>
      </w:r>
      <w:r w:rsidRPr="00B418CB">
        <w:rPr>
          <w:noProof/>
        </w:rPr>
        <w:tab/>
      </w:r>
      <w:r>
        <w:rPr>
          <w:noProof/>
        </w:rPr>
        <w:t>3</w:t>
      </w:r>
    </w:p>
    <w:p w14:paraId="3ABD8B0D" w14:textId="77777777" w:rsidR="004D4E92" w:rsidRDefault="004D4E92" w:rsidP="004D4E92">
      <w:pPr>
        <w:pStyle w:val="TOC5"/>
        <w:rPr>
          <w:noProof/>
        </w:rPr>
      </w:pPr>
      <w:r>
        <w:rPr>
          <w:noProof/>
        </w:rPr>
        <w:t>6</w:t>
      </w:r>
      <w:r>
        <w:rPr>
          <w:noProof/>
        </w:rPr>
        <w:tab/>
        <w:t>Circumstances where a person's participation payment is to be reduced (and by how much) or cancelled</w:t>
      </w:r>
      <w:r w:rsidRPr="00B418CB">
        <w:rPr>
          <w:noProof/>
        </w:rPr>
        <w:tab/>
      </w:r>
      <w:r>
        <w:rPr>
          <w:noProof/>
        </w:rPr>
        <w:t>4</w:t>
      </w:r>
    </w:p>
    <w:p w14:paraId="148C3469" w14:textId="61AF83B2" w:rsidR="00D0375B" w:rsidRPr="00D0375B" w:rsidRDefault="00D0375B" w:rsidP="005C0365">
      <w:pPr>
        <w:rPr>
          <w:noProof/>
          <w:sz w:val="18"/>
          <w:szCs w:val="18"/>
          <w:lang w:eastAsia="en-AU"/>
        </w:rPr>
      </w:pPr>
    </w:p>
    <w:p w14:paraId="61C36CF2" w14:textId="77777777" w:rsidR="004D4E92" w:rsidRPr="00CB3F8A" w:rsidRDefault="004D4E92" w:rsidP="004D4E92">
      <w:pPr>
        <w:pStyle w:val="TOC6"/>
        <w:ind w:left="0" w:firstLine="0"/>
        <w:rPr>
          <w:rFonts w:asciiTheme="minorHAnsi" w:eastAsiaTheme="minorEastAsia" w:hAnsiTheme="minorHAnsi" w:cstheme="minorBidi"/>
          <w:b w:val="0"/>
          <w:noProof/>
          <w:kern w:val="0"/>
          <w:sz w:val="22"/>
          <w:szCs w:val="22"/>
        </w:rPr>
      </w:pPr>
    </w:p>
    <w:p w14:paraId="213760B9" w14:textId="77777777" w:rsidR="004D4E92" w:rsidRDefault="004D4E92" w:rsidP="004D4E92">
      <w:pPr>
        <w:outlineLvl w:val="0"/>
      </w:pPr>
      <w:r>
        <w:fldChar w:fldCharType="end"/>
      </w:r>
    </w:p>
    <w:p w14:paraId="648666C2" w14:textId="77777777" w:rsidR="004D4E92" w:rsidRPr="00A802BC" w:rsidRDefault="004D4E92" w:rsidP="004D4E92">
      <w:pPr>
        <w:outlineLvl w:val="0"/>
        <w:rPr>
          <w:sz w:val="20"/>
        </w:rPr>
      </w:pPr>
    </w:p>
    <w:p w14:paraId="1320FA3E" w14:textId="77777777" w:rsidR="004D4E92" w:rsidRDefault="004D4E92" w:rsidP="004D4E92">
      <w:pPr>
        <w:sectPr w:rsidR="004D4E92" w:rsidSect="00CB3F8A">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32CE739" w14:textId="77777777" w:rsidR="004D4E92" w:rsidRPr="00554826" w:rsidRDefault="004D4E92" w:rsidP="004D4E92">
      <w:pPr>
        <w:pStyle w:val="ActHead5"/>
      </w:pPr>
      <w:bookmarkStart w:id="1" w:name="_Toc454512513"/>
      <w:proofErr w:type="gramStart"/>
      <w:r w:rsidRPr="00554826">
        <w:lastRenderedPageBreak/>
        <w:t>1  Name</w:t>
      </w:r>
      <w:bookmarkEnd w:id="1"/>
      <w:proofErr w:type="gramEnd"/>
    </w:p>
    <w:p w14:paraId="1CAF7995" w14:textId="77777777" w:rsidR="004D4E92" w:rsidRPr="00CB3F8A" w:rsidRDefault="004D4E92" w:rsidP="004D4E92">
      <w:pPr>
        <w:pStyle w:val="subsection"/>
        <w:rPr>
          <w:i/>
        </w:rPr>
      </w:pPr>
      <w:r w:rsidRPr="009C2562">
        <w:tab/>
      </w:r>
      <w:r w:rsidRPr="009C2562">
        <w:tab/>
        <w:t xml:space="preserve">This </w:t>
      </w:r>
      <w:r>
        <w:t xml:space="preserve">instrument </w:t>
      </w:r>
      <w:r w:rsidRPr="009C2562">
        <w:t>is the</w:t>
      </w:r>
      <w:bookmarkStart w:id="2" w:name="BKCheck15B_3"/>
      <w:bookmarkEnd w:id="2"/>
      <w:r>
        <w:t xml:space="preserve"> </w:t>
      </w:r>
      <w:r>
        <w:rPr>
          <w:i/>
        </w:rPr>
        <w:t>Social Security (Administration) (Non-Compliance) Determination 2018 (No. 1).</w:t>
      </w:r>
    </w:p>
    <w:p w14:paraId="12D816FC" w14:textId="77777777" w:rsidR="004D4E92" w:rsidRPr="00554826" w:rsidRDefault="004D4E92" w:rsidP="004D4E92">
      <w:pPr>
        <w:pStyle w:val="ActHead5"/>
      </w:pPr>
      <w:bookmarkStart w:id="3" w:name="_Toc454512514"/>
      <w:proofErr w:type="gramStart"/>
      <w:r w:rsidRPr="00554826">
        <w:t>2  Commencement</w:t>
      </w:r>
      <w:bookmarkEnd w:id="3"/>
      <w:proofErr w:type="gramEnd"/>
    </w:p>
    <w:p w14:paraId="06F66A76" w14:textId="77777777" w:rsidR="004D4E92" w:rsidRPr="00274759" w:rsidRDefault="004D4E92" w:rsidP="004D4E92">
      <w:pPr>
        <w:pStyle w:val="subsection"/>
      </w:pPr>
      <w:r>
        <w:tab/>
      </w:r>
      <w:r w:rsidRPr="00274759">
        <w:t>(1)</w:t>
      </w:r>
      <w:r w:rsidRPr="00274759">
        <w:tab/>
        <w:t xml:space="preserve">Each provision of this instrument specified in column 1 of the table commences, or </w:t>
      </w:r>
      <w:proofErr w:type="gramStart"/>
      <w:r w:rsidRPr="00274759">
        <w:t>is taken</w:t>
      </w:r>
      <w:proofErr w:type="gramEnd"/>
      <w:r w:rsidRPr="00274759">
        <w:t xml:space="preserve"> to have commenced, in accordance with column 2 of the table. Any other statement in column 2 has effect according to its terms.</w:t>
      </w:r>
    </w:p>
    <w:p w14:paraId="365EEB16" w14:textId="77777777" w:rsidR="004D4E92" w:rsidRPr="00274759" w:rsidRDefault="004D4E92" w:rsidP="004D4E9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D4E92" w:rsidRPr="00274759" w14:paraId="6F540820" w14:textId="77777777" w:rsidTr="00F677B0">
        <w:trPr>
          <w:tblHeader/>
        </w:trPr>
        <w:tc>
          <w:tcPr>
            <w:tcW w:w="7111" w:type="dxa"/>
            <w:gridSpan w:val="3"/>
            <w:tcBorders>
              <w:top w:val="single" w:sz="12" w:space="0" w:color="auto"/>
              <w:bottom w:val="single" w:sz="2" w:space="0" w:color="auto"/>
            </w:tcBorders>
            <w:hideMark/>
          </w:tcPr>
          <w:p w14:paraId="726D8A00" w14:textId="77777777" w:rsidR="004D4E92" w:rsidRPr="00274759" w:rsidRDefault="004D4E92" w:rsidP="00F677B0">
            <w:pPr>
              <w:pStyle w:val="TableHeading"/>
            </w:pPr>
            <w:r w:rsidRPr="00274759">
              <w:t>Commencement information</w:t>
            </w:r>
          </w:p>
        </w:tc>
      </w:tr>
      <w:tr w:rsidR="004D4E92" w:rsidRPr="00274759" w14:paraId="0D351CFD" w14:textId="77777777" w:rsidTr="00F677B0">
        <w:trPr>
          <w:tblHeader/>
        </w:trPr>
        <w:tc>
          <w:tcPr>
            <w:tcW w:w="1701" w:type="dxa"/>
            <w:tcBorders>
              <w:top w:val="single" w:sz="2" w:space="0" w:color="auto"/>
              <w:bottom w:val="single" w:sz="2" w:space="0" w:color="auto"/>
            </w:tcBorders>
            <w:hideMark/>
          </w:tcPr>
          <w:p w14:paraId="05C8A3A6" w14:textId="77777777" w:rsidR="004D4E92" w:rsidRPr="00274759" w:rsidRDefault="004D4E92" w:rsidP="00F677B0">
            <w:pPr>
              <w:pStyle w:val="TableHeading"/>
            </w:pPr>
            <w:r w:rsidRPr="00274759">
              <w:t>Column 1</w:t>
            </w:r>
          </w:p>
        </w:tc>
        <w:tc>
          <w:tcPr>
            <w:tcW w:w="3828" w:type="dxa"/>
            <w:tcBorders>
              <w:top w:val="single" w:sz="2" w:space="0" w:color="auto"/>
              <w:bottom w:val="single" w:sz="2" w:space="0" w:color="auto"/>
            </w:tcBorders>
            <w:hideMark/>
          </w:tcPr>
          <w:p w14:paraId="7D3AB9B2" w14:textId="77777777" w:rsidR="004D4E92" w:rsidRPr="00274759" w:rsidRDefault="004D4E92" w:rsidP="00F677B0">
            <w:pPr>
              <w:pStyle w:val="TableHeading"/>
            </w:pPr>
            <w:r w:rsidRPr="00274759">
              <w:t>Column 2</w:t>
            </w:r>
          </w:p>
        </w:tc>
        <w:tc>
          <w:tcPr>
            <w:tcW w:w="1582" w:type="dxa"/>
            <w:tcBorders>
              <w:top w:val="single" w:sz="2" w:space="0" w:color="auto"/>
              <w:bottom w:val="single" w:sz="2" w:space="0" w:color="auto"/>
            </w:tcBorders>
            <w:hideMark/>
          </w:tcPr>
          <w:p w14:paraId="50F2C9D0" w14:textId="77777777" w:rsidR="004D4E92" w:rsidRPr="00274759" w:rsidRDefault="004D4E92" w:rsidP="00F677B0">
            <w:pPr>
              <w:pStyle w:val="TableHeading"/>
            </w:pPr>
            <w:r w:rsidRPr="00274759">
              <w:t>Column 3</w:t>
            </w:r>
          </w:p>
        </w:tc>
      </w:tr>
      <w:tr w:rsidR="004D4E92" w:rsidRPr="00274759" w14:paraId="5401E14C" w14:textId="77777777" w:rsidTr="00F677B0">
        <w:trPr>
          <w:tblHeader/>
        </w:trPr>
        <w:tc>
          <w:tcPr>
            <w:tcW w:w="1701" w:type="dxa"/>
            <w:tcBorders>
              <w:top w:val="single" w:sz="2" w:space="0" w:color="auto"/>
              <w:bottom w:val="single" w:sz="12" w:space="0" w:color="auto"/>
            </w:tcBorders>
            <w:hideMark/>
          </w:tcPr>
          <w:p w14:paraId="49A5C304" w14:textId="77777777" w:rsidR="004D4E92" w:rsidRPr="00274759" w:rsidRDefault="004D4E92" w:rsidP="00F677B0">
            <w:pPr>
              <w:pStyle w:val="TableHeading"/>
            </w:pPr>
            <w:r w:rsidRPr="00274759">
              <w:t>Provisions</w:t>
            </w:r>
          </w:p>
        </w:tc>
        <w:tc>
          <w:tcPr>
            <w:tcW w:w="3828" w:type="dxa"/>
            <w:tcBorders>
              <w:top w:val="single" w:sz="2" w:space="0" w:color="auto"/>
              <w:bottom w:val="single" w:sz="12" w:space="0" w:color="auto"/>
            </w:tcBorders>
            <w:hideMark/>
          </w:tcPr>
          <w:p w14:paraId="773757A0" w14:textId="77777777" w:rsidR="004D4E92" w:rsidRPr="00274759" w:rsidRDefault="004D4E92" w:rsidP="00F677B0">
            <w:pPr>
              <w:pStyle w:val="TableHeading"/>
            </w:pPr>
            <w:r w:rsidRPr="00274759">
              <w:t>Commencement</w:t>
            </w:r>
          </w:p>
        </w:tc>
        <w:tc>
          <w:tcPr>
            <w:tcW w:w="1582" w:type="dxa"/>
            <w:tcBorders>
              <w:top w:val="single" w:sz="2" w:space="0" w:color="auto"/>
              <w:bottom w:val="single" w:sz="12" w:space="0" w:color="auto"/>
            </w:tcBorders>
            <w:hideMark/>
          </w:tcPr>
          <w:p w14:paraId="212999E6" w14:textId="77777777" w:rsidR="004D4E92" w:rsidRPr="00274759" w:rsidRDefault="004D4E92" w:rsidP="00F677B0">
            <w:pPr>
              <w:pStyle w:val="TableHeading"/>
            </w:pPr>
            <w:r w:rsidRPr="00274759">
              <w:t>Date/Details</w:t>
            </w:r>
          </w:p>
        </w:tc>
      </w:tr>
      <w:tr w:rsidR="004D4E92" w:rsidRPr="00274759" w14:paraId="2DFAD511" w14:textId="77777777" w:rsidTr="00F677B0">
        <w:tc>
          <w:tcPr>
            <w:tcW w:w="1701" w:type="dxa"/>
            <w:tcBorders>
              <w:top w:val="single" w:sz="12" w:space="0" w:color="auto"/>
              <w:bottom w:val="single" w:sz="12" w:space="0" w:color="auto"/>
            </w:tcBorders>
            <w:hideMark/>
          </w:tcPr>
          <w:p w14:paraId="672D0B28" w14:textId="77777777" w:rsidR="004D4E92" w:rsidRPr="00274759" w:rsidRDefault="004D4E92" w:rsidP="00F677B0">
            <w:pPr>
              <w:pStyle w:val="Tabletext"/>
            </w:pPr>
            <w:r w:rsidRPr="00274759">
              <w:t>1.  The whole of this instrument</w:t>
            </w:r>
          </w:p>
        </w:tc>
        <w:tc>
          <w:tcPr>
            <w:tcW w:w="3828" w:type="dxa"/>
            <w:tcBorders>
              <w:top w:val="single" w:sz="12" w:space="0" w:color="auto"/>
              <w:bottom w:val="single" w:sz="12" w:space="0" w:color="auto"/>
            </w:tcBorders>
            <w:hideMark/>
          </w:tcPr>
          <w:p w14:paraId="4611E29C" w14:textId="77777777" w:rsidR="004D4E92" w:rsidRPr="00274759" w:rsidRDefault="004D4E92" w:rsidP="00F677B0">
            <w:pPr>
              <w:pStyle w:val="Tabletext"/>
            </w:pPr>
            <w:r>
              <w:t>1 July 2018.</w:t>
            </w:r>
          </w:p>
        </w:tc>
        <w:tc>
          <w:tcPr>
            <w:tcW w:w="1582" w:type="dxa"/>
            <w:tcBorders>
              <w:top w:val="single" w:sz="12" w:space="0" w:color="auto"/>
              <w:bottom w:val="single" w:sz="12" w:space="0" w:color="auto"/>
            </w:tcBorders>
          </w:tcPr>
          <w:p w14:paraId="372F55C9" w14:textId="77777777" w:rsidR="004D4E92" w:rsidRPr="00274759" w:rsidRDefault="004D4E92" w:rsidP="00F677B0">
            <w:pPr>
              <w:pStyle w:val="Tabletext"/>
            </w:pPr>
          </w:p>
        </w:tc>
      </w:tr>
    </w:tbl>
    <w:p w14:paraId="0ACCA6E0" w14:textId="77777777" w:rsidR="004D4E92" w:rsidRPr="00274759" w:rsidRDefault="004D4E92" w:rsidP="004D4E92">
      <w:pPr>
        <w:pStyle w:val="notetext"/>
      </w:pPr>
      <w:r w:rsidRPr="00274759">
        <w:rPr>
          <w:snapToGrid w:val="0"/>
          <w:lang w:eastAsia="en-US"/>
        </w:rPr>
        <w:t xml:space="preserve">Note: </w:t>
      </w:r>
      <w:r w:rsidRPr="00274759">
        <w:rPr>
          <w:snapToGrid w:val="0"/>
          <w:lang w:eastAsia="en-US"/>
        </w:rPr>
        <w:tab/>
        <w:t xml:space="preserve">This table relates only to the provisions of this instrument as originally made. It </w:t>
      </w:r>
      <w:proofErr w:type="gramStart"/>
      <w:r w:rsidRPr="00274759">
        <w:rPr>
          <w:snapToGrid w:val="0"/>
          <w:lang w:eastAsia="en-US"/>
        </w:rPr>
        <w:t>will not be amended</w:t>
      </w:r>
      <w:proofErr w:type="gramEnd"/>
      <w:r w:rsidRPr="00274759">
        <w:rPr>
          <w:snapToGrid w:val="0"/>
          <w:lang w:eastAsia="en-US"/>
        </w:rPr>
        <w:t xml:space="preserve"> to deal with any later amendments of this instrument.</w:t>
      </w:r>
    </w:p>
    <w:p w14:paraId="682A8D9B" w14:textId="77777777" w:rsidR="004D4E92" w:rsidRPr="00232984" w:rsidRDefault="004D4E92" w:rsidP="004D4E92">
      <w:pPr>
        <w:pStyle w:val="subsection"/>
      </w:pPr>
      <w:r w:rsidRPr="00274759">
        <w:tab/>
        <w:t>(2)</w:t>
      </w:r>
      <w:r w:rsidRPr="00274759">
        <w:tab/>
        <w:t xml:space="preserve">Any information in column 3 of the table is not part of this instrument. Information </w:t>
      </w:r>
      <w:proofErr w:type="gramStart"/>
      <w:r w:rsidRPr="00274759">
        <w:t>may be inserted</w:t>
      </w:r>
      <w:proofErr w:type="gramEnd"/>
      <w:r w:rsidRPr="00274759">
        <w:t xml:space="preserve"> in this column, or information in it may be edited, in any published version of this instrument</w:t>
      </w:r>
      <w:r>
        <w:t>.</w:t>
      </w:r>
    </w:p>
    <w:p w14:paraId="43874FEC" w14:textId="77777777" w:rsidR="004D4E92" w:rsidRPr="00554826" w:rsidRDefault="004D4E92" w:rsidP="004D4E92">
      <w:pPr>
        <w:pStyle w:val="ActHead5"/>
      </w:pPr>
      <w:bookmarkStart w:id="4" w:name="_Toc454512515"/>
      <w:proofErr w:type="gramStart"/>
      <w:r w:rsidRPr="00554826">
        <w:t>3  Authority</w:t>
      </w:r>
      <w:bookmarkEnd w:id="4"/>
      <w:proofErr w:type="gramEnd"/>
    </w:p>
    <w:p w14:paraId="3911D7B1" w14:textId="77777777" w:rsidR="004D4E92" w:rsidRPr="009C2562" w:rsidRDefault="004D4E92" w:rsidP="004D4E92">
      <w:pPr>
        <w:pStyle w:val="subsection"/>
      </w:pPr>
      <w:r w:rsidRPr="009C2562">
        <w:tab/>
      </w:r>
      <w:r w:rsidRPr="009C2562">
        <w:tab/>
        <w:t xml:space="preserve">This instrument is made under </w:t>
      </w:r>
      <w:r>
        <w:t xml:space="preserve">subsection </w:t>
      </w:r>
      <w:proofErr w:type="gramStart"/>
      <w:r>
        <w:t>42AR(</w:t>
      </w:r>
      <w:proofErr w:type="gramEnd"/>
      <w:r>
        <w:t>1) of the Act</w:t>
      </w:r>
      <w:r w:rsidRPr="009C2562">
        <w:t>.</w:t>
      </w:r>
    </w:p>
    <w:p w14:paraId="7C8C7BA9" w14:textId="77777777" w:rsidR="004D4E92" w:rsidRPr="00554826" w:rsidRDefault="004D4E92" w:rsidP="004D4E92">
      <w:pPr>
        <w:pStyle w:val="ActHead5"/>
      </w:pPr>
      <w:bookmarkStart w:id="5" w:name="_Toc454512516"/>
      <w:proofErr w:type="gramStart"/>
      <w:r w:rsidRPr="00554826">
        <w:t>4  Definitions</w:t>
      </w:r>
      <w:bookmarkEnd w:id="5"/>
      <w:proofErr w:type="gramEnd"/>
    </w:p>
    <w:p w14:paraId="347104D9" w14:textId="77777777" w:rsidR="004D4E92" w:rsidRPr="009C2562" w:rsidRDefault="004D4E92" w:rsidP="004D4E92">
      <w:pPr>
        <w:pStyle w:val="notetext"/>
      </w:pPr>
      <w:r w:rsidRPr="009C2562">
        <w:t>Note:</w:t>
      </w:r>
      <w:r w:rsidRPr="009C2562">
        <w:tab/>
      </w:r>
      <w:r>
        <w:t xml:space="preserve">Some </w:t>
      </w:r>
      <w:r w:rsidRPr="009C2562">
        <w:t>expressions used in</w:t>
      </w:r>
      <w:r>
        <w:t xml:space="preserve"> this instrument </w:t>
      </w:r>
      <w:proofErr w:type="gramStart"/>
      <w:r>
        <w:t>are defined</w:t>
      </w:r>
      <w:proofErr w:type="gramEnd"/>
      <w:r>
        <w:t xml:space="preserve"> in the Act or the 1991 Act</w:t>
      </w:r>
      <w:r w:rsidRPr="009C2562">
        <w:t>, including the following:</w:t>
      </w:r>
    </w:p>
    <w:p w14:paraId="6ED3B572" w14:textId="77777777" w:rsidR="004D4E92" w:rsidRDefault="004D4E92" w:rsidP="004D4E92">
      <w:pPr>
        <w:pStyle w:val="notepara"/>
        <w:numPr>
          <w:ilvl w:val="0"/>
          <w:numId w:val="4"/>
        </w:numPr>
      </w:pPr>
      <w:r>
        <w:t>participation payment</w:t>
      </w:r>
      <w:r w:rsidRPr="009C2562">
        <w:t>;</w:t>
      </w:r>
      <w:r>
        <w:t xml:space="preserve"> </w:t>
      </w:r>
    </w:p>
    <w:p w14:paraId="4AE4D498" w14:textId="77777777" w:rsidR="004D4E92" w:rsidRDefault="004D4E92" w:rsidP="004D4E92">
      <w:pPr>
        <w:pStyle w:val="notepara"/>
        <w:numPr>
          <w:ilvl w:val="0"/>
          <w:numId w:val="4"/>
        </w:numPr>
      </w:pPr>
      <w:r>
        <w:t>post-cancellation non-payment period;</w:t>
      </w:r>
    </w:p>
    <w:p w14:paraId="47BCA090" w14:textId="77777777" w:rsidR="004D4E92" w:rsidRDefault="004D4E92" w:rsidP="004D4E92">
      <w:pPr>
        <w:pStyle w:val="notepara"/>
        <w:numPr>
          <w:ilvl w:val="0"/>
          <w:numId w:val="4"/>
        </w:numPr>
      </w:pPr>
      <w:r>
        <w:t>Human Services Department;</w:t>
      </w:r>
    </w:p>
    <w:p w14:paraId="2A6889E2" w14:textId="77777777" w:rsidR="004D4E92" w:rsidRPr="009C2562" w:rsidRDefault="004D4E92" w:rsidP="004D4E92">
      <w:pPr>
        <w:pStyle w:val="notepara"/>
        <w:numPr>
          <w:ilvl w:val="0"/>
          <w:numId w:val="4"/>
        </w:numPr>
      </w:pPr>
      <w:r>
        <w:t>Employment Department; and</w:t>
      </w:r>
    </w:p>
    <w:p w14:paraId="077E6737" w14:textId="031FF6F6" w:rsidR="004D4E92" w:rsidRPr="009C2562" w:rsidRDefault="004D4E92" w:rsidP="004D4E92">
      <w:pPr>
        <w:pStyle w:val="notepara"/>
      </w:pPr>
      <w:r w:rsidRPr="009C2562">
        <w:t>(</w:t>
      </w:r>
      <w:r w:rsidR="00A4384F">
        <w:t>e</w:t>
      </w:r>
      <w:r w:rsidRPr="009C2562">
        <w:t>)</w:t>
      </w:r>
      <w:r w:rsidRPr="009C2562">
        <w:tab/>
      </w:r>
      <w:proofErr w:type="gramStart"/>
      <w:r>
        <w:t>employment</w:t>
      </w:r>
      <w:proofErr w:type="gramEnd"/>
      <w:r>
        <w:t xml:space="preserve"> pathway plan.</w:t>
      </w:r>
    </w:p>
    <w:p w14:paraId="174A60BB" w14:textId="77777777" w:rsidR="004D4E92" w:rsidRPr="009C2562" w:rsidRDefault="004D4E92" w:rsidP="004D4E92">
      <w:pPr>
        <w:pStyle w:val="subsection"/>
      </w:pPr>
      <w:r w:rsidRPr="009C2562">
        <w:tab/>
      </w:r>
      <w:r w:rsidRPr="009C2562">
        <w:tab/>
        <w:t>In this instrument:</w:t>
      </w:r>
    </w:p>
    <w:p w14:paraId="1B6D9ECF" w14:textId="77777777" w:rsidR="004D4E92" w:rsidRDefault="004D4E92" w:rsidP="004D4E92">
      <w:pPr>
        <w:pStyle w:val="Definition"/>
        <w:rPr>
          <w:b/>
          <w:i/>
        </w:rPr>
      </w:pPr>
      <w:proofErr w:type="gramStart"/>
      <w:r>
        <w:rPr>
          <w:b/>
          <w:i/>
        </w:rPr>
        <w:t>1991</w:t>
      </w:r>
      <w:proofErr w:type="gramEnd"/>
      <w:r>
        <w:rPr>
          <w:b/>
          <w:i/>
        </w:rPr>
        <w:t xml:space="preserve"> Act </w:t>
      </w:r>
      <w:r w:rsidRPr="00E81B6C">
        <w:t>means</w:t>
      </w:r>
      <w:r>
        <w:t xml:space="preserve"> the </w:t>
      </w:r>
      <w:r>
        <w:rPr>
          <w:i/>
        </w:rPr>
        <w:t>Social Security Act 1991.</w:t>
      </w:r>
    </w:p>
    <w:p w14:paraId="1CC1DC7A" w14:textId="5384144E" w:rsidR="00E97ED8" w:rsidRDefault="004D4E92" w:rsidP="004D4E92">
      <w:pPr>
        <w:pStyle w:val="Definition"/>
        <w:ind w:left="414" w:firstLine="720"/>
      </w:pPr>
      <w:proofErr w:type="gramStart"/>
      <w:r>
        <w:rPr>
          <w:b/>
          <w:i/>
        </w:rPr>
        <w:t>3</w:t>
      </w:r>
      <w:proofErr w:type="gramEnd"/>
      <w:r>
        <w:rPr>
          <w:b/>
          <w:i/>
        </w:rPr>
        <w:t xml:space="preserve"> active months </w:t>
      </w:r>
      <w:r w:rsidRPr="00F74647">
        <w:t>means</w:t>
      </w:r>
      <w:r w:rsidR="00E97ED8">
        <w:t>:</w:t>
      </w:r>
      <w:r>
        <w:t xml:space="preserve"> </w:t>
      </w:r>
    </w:p>
    <w:p w14:paraId="57721981" w14:textId="7818EB7B" w:rsidR="004D4E92" w:rsidRDefault="004D4E92" w:rsidP="008C58DA">
      <w:pPr>
        <w:pStyle w:val="Definition"/>
        <w:numPr>
          <w:ilvl w:val="0"/>
          <w:numId w:val="12"/>
        </w:numPr>
        <w:ind w:left="1633" w:hanging="357"/>
      </w:pPr>
      <w:r>
        <w:t>the shorter of:</w:t>
      </w:r>
    </w:p>
    <w:p w14:paraId="4F494D71" w14:textId="47CA8BFA" w:rsidR="004D4E92" w:rsidRDefault="004D4E92" w:rsidP="008C58DA">
      <w:pPr>
        <w:pStyle w:val="Definition"/>
        <w:numPr>
          <w:ilvl w:val="0"/>
          <w:numId w:val="1"/>
        </w:numPr>
        <w:spacing w:before="120"/>
        <w:ind w:left="1996" w:hanging="357"/>
      </w:pPr>
      <w:r>
        <w:t xml:space="preserve">91 </w:t>
      </w:r>
      <w:r w:rsidR="00E97ED8">
        <w:t xml:space="preserve">consecutive </w:t>
      </w:r>
      <w:r>
        <w:t>days (beginning on or after 1 July 2018) plus any days equal to the number of days a person spends in the following periods during those 91 days:</w:t>
      </w:r>
    </w:p>
    <w:p w14:paraId="4A2CD140" w14:textId="77777777" w:rsidR="004D4E92" w:rsidRDefault="004D4E92" w:rsidP="004D4E92">
      <w:pPr>
        <w:pStyle w:val="Definition"/>
        <w:numPr>
          <w:ilvl w:val="1"/>
          <w:numId w:val="1"/>
        </w:numPr>
        <w:spacing w:before="0"/>
      </w:pPr>
      <w:r w:rsidRPr="002E6DDF">
        <w:t>time spent exempt</w:t>
      </w:r>
      <w:r>
        <w:t xml:space="preserve"> or relieved</w:t>
      </w:r>
      <w:r w:rsidRPr="002E6DDF">
        <w:t xml:space="preserve"> from activity test requirements under </w:t>
      </w:r>
      <w:r>
        <w:t>D</w:t>
      </w:r>
      <w:r w:rsidRPr="002E6DDF">
        <w:t xml:space="preserve">ivision 3A of </w:t>
      </w:r>
      <w:r>
        <w:t>P</w:t>
      </w:r>
      <w:r w:rsidRPr="002E6DDF">
        <w:t xml:space="preserve">art 2.10, Subdivision C of </w:t>
      </w:r>
      <w:r>
        <w:t xml:space="preserve">Division 1 of </w:t>
      </w:r>
      <w:r w:rsidRPr="002E6DDF">
        <w:t xml:space="preserve">Part 2.11, Subdivision BA of </w:t>
      </w:r>
      <w:r>
        <w:t xml:space="preserve">Division 1 of </w:t>
      </w:r>
      <w:r w:rsidRPr="002E6DDF">
        <w:t xml:space="preserve">Part 2.12, sections </w:t>
      </w:r>
      <w:r w:rsidRPr="002E6DDF">
        <w:lastRenderedPageBreak/>
        <w:t xml:space="preserve">602B, 602C, 603, 603A, 603AAA, 603AB, 731DA, 731DB, 731E, </w:t>
      </w:r>
      <w:r w:rsidRPr="00EA2077">
        <w:t xml:space="preserve">731F, </w:t>
      </w:r>
      <w:r>
        <w:t xml:space="preserve">731GA, </w:t>
      </w:r>
      <w:r w:rsidRPr="00EA2077">
        <w:t xml:space="preserve">731JA, </w:t>
      </w:r>
      <w:r w:rsidRPr="002E6DDF">
        <w:t>731K of the 1991 Act</w:t>
      </w:r>
      <w:r>
        <w:t>;</w:t>
      </w:r>
      <w:r w:rsidRPr="002E6DDF">
        <w:t xml:space="preserve"> </w:t>
      </w:r>
    </w:p>
    <w:p w14:paraId="34645EFD" w14:textId="77777777" w:rsidR="004D4E92" w:rsidRDefault="004D4E92" w:rsidP="004D4E92">
      <w:pPr>
        <w:pStyle w:val="Definition"/>
        <w:numPr>
          <w:ilvl w:val="1"/>
          <w:numId w:val="1"/>
        </w:numPr>
        <w:spacing w:before="0"/>
      </w:pPr>
      <w:r>
        <w:t>one week for each instance that the Secretary has determined that an instalment of the person’s participation payment be reduced by an amount specified in paragraph 42AN(3)(a) of the Act;</w:t>
      </w:r>
    </w:p>
    <w:p w14:paraId="099CE87B" w14:textId="77777777" w:rsidR="004D4E92" w:rsidRDefault="004D4E92" w:rsidP="004D4E92">
      <w:pPr>
        <w:pStyle w:val="Definition"/>
        <w:numPr>
          <w:ilvl w:val="1"/>
          <w:numId w:val="1"/>
        </w:numPr>
        <w:spacing w:before="100" w:beforeAutospacing="1"/>
      </w:pPr>
      <w:r>
        <w:t>two weeks for each instance the Secretary has determined that an instalment of the person’s participation payment be reduced by an amount specified in paragraph 42AN(3)(b) of the Act;</w:t>
      </w:r>
    </w:p>
    <w:p w14:paraId="638F5E9E" w14:textId="77777777" w:rsidR="004D4E92" w:rsidRDefault="004D4E92" w:rsidP="004D4E92">
      <w:pPr>
        <w:pStyle w:val="Definition"/>
        <w:numPr>
          <w:ilvl w:val="1"/>
          <w:numId w:val="1"/>
        </w:numPr>
        <w:spacing w:before="100" w:beforeAutospacing="1"/>
      </w:pPr>
      <w:r>
        <w:t xml:space="preserve">a post-cancellation non-payment period under 42AP(5); </w:t>
      </w:r>
    </w:p>
    <w:p w14:paraId="0E2DCC7C" w14:textId="77777777" w:rsidR="004D4E92" w:rsidRDefault="004D4E92" w:rsidP="004D4E92">
      <w:pPr>
        <w:pStyle w:val="Definition"/>
        <w:numPr>
          <w:ilvl w:val="1"/>
          <w:numId w:val="1"/>
        </w:numPr>
        <w:spacing w:before="100" w:beforeAutospacing="1"/>
      </w:pPr>
      <w:r>
        <w:t xml:space="preserve">the time between: </w:t>
      </w:r>
    </w:p>
    <w:p w14:paraId="0E0A78E8" w14:textId="77777777" w:rsidR="004D4E92" w:rsidRDefault="004D4E92" w:rsidP="004D4E92">
      <w:pPr>
        <w:pStyle w:val="Definition"/>
        <w:numPr>
          <w:ilvl w:val="2"/>
          <w:numId w:val="1"/>
        </w:numPr>
        <w:spacing w:before="100" w:beforeAutospacing="1"/>
      </w:pPr>
      <w:r>
        <w:t xml:space="preserve">a person’s referral to the Human Services Department for a DHS assessment; and </w:t>
      </w:r>
    </w:p>
    <w:p w14:paraId="42CD172D" w14:textId="77777777" w:rsidR="004D4E92" w:rsidRDefault="004D4E92" w:rsidP="004D4E92">
      <w:pPr>
        <w:pStyle w:val="Definition"/>
        <w:numPr>
          <w:ilvl w:val="2"/>
          <w:numId w:val="1"/>
        </w:numPr>
        <w:spacing w:before="100" w:beforeAutospacing="1"/>
      </w:pPr>
      <w:r>
        <w:t>the completion of that assessment; and</w:t>
      </w:r>
    </w:p>
    <w:p w14:paraId="7A238DF1" w14:textId="518DF01A" w:rsidR="00E97ED8" w:rsidRDefault="004D4E92" w:rsidP="008C58DA">
      <w:pPr>
        <w:pStyle w:val="Definition"/>
        <w:numPr>
          <w:ilvl w:val="0"/>
          <w:numId w:val="1"/>
        </w:numPr>
        <w:spacing w:before="0" w:after="120"/>
        <w:ind w:left="1996" w:hanging="357"/>
      </w:pPr>
      <w:proofErr w:type="gramStart"/>
      <w:r>
        <w:t>twelve</w:t>
      </w:r>
      <w:proofErr w:type="gramEnd"/>
      <w:r>
        <w:t xml:space="preserve"> months.</w:t>
      </w:r>
    </w:p>
    <w:p w14:paraId="6D0A81C3" w14:textId="68A5CB7B" w:rsidR="00E97ED8" w:rsidRPr="009E6B5C" w:rsidRDefault="00E97ED8" w:rsidP="008C58DA">
      <w:pPr>
        <w:pStyle w:val="Definition"/>
        <w:spacing w:before="0"/>
        <w:ind w:left="1633" w:hanging="357"/>
      </w:pPr>
      <w:r>
        <w:t>(2)</w:t>
      </w:r>
      <w:r>
        <w:tab/>
      </w:r>
      <w:r w:rsidR="00DF72C2">
        <w:t>For the purposes of this definition, i</w:t>
      </w:r>
      <w:r>
        <w:t xml:space="preserve">f any </w:t>
      </w:r>
      <w:r w:rsidR="004C7508">
        <w:t xml:space="preserve">two or more </w:t>
      </w:r>
      <w:r>
        <w:t>of the periods listed</w:t>
      </w:r>
      <w:r w:rsidR="00F910D4">
        <w:t xml:space="preserve"> in paragraph</w:t>
      </w:r>
      <w:r>
        <w:t xml:space="preserve"> 1(a) overlap,</w:t>
      </w:r>
      <w:r w:rsidR="0042007C">
        <w:t xml:space="preserve"> the </w:t>
      </w:r>
      <w:r w:rsidR="004C7508">
        <w:t xml:space="preserve">days that overlap </w:t>
      </w:r>
      <w:r>
        <w:t>will only count once when calculating the days equal to the number of days the person spends in those periods.</w:t>
      </w:r>
      <w:r>
        <w:tab/>
      </w:r>
    </w:p>
    <w:p w14:paraId="53BE2514" w14:textId="77777777" w:rsidR="004C7508" w:rsidRDefault="004D4E92" w:rsidP="004D4E92">
      <w:pPr>
        <w:pStyle w:val="Definition"/>
      </w:pPr>
      <w:proofErr w:type="gramStart"/>
      <w:r>
        <w:rPr>
          <w:b/>
          <w:i/>
        </w:rPr>
        <w:t>6</w:t>
      </w:r>
      <w:proofErr w:type="gramEnd"/>
      <w:r>
        <w:rPr>
          <w:b/>
          <w:i/>
        </w:rPr>
        <w:t xml:space="preserve"> active months </w:t>
      </w:r>
      <w:r w:rsidRPr="00F74647">
        <w:t>means</w:t>
      </w:r>
      <w:r w:rsidR="004C7508">
        <w:t>:</w:t>
      </w:r>
    </w:p>
    <w:p w14:paraId="5E71195E" w14:textId="4068D0EF" w:rsidR="004D4E92" w:rsidRDefault="004D4E92" w:rsidP="008C58DA">
      <w:pPr>
        <w:pStyle w:val="Definition"/>
        <w:numPr>
          <w:ilvl w:val="0"/>
          <w:numId w:val="13"/>
        </w:numPr>
      </w:pPr>
      <w:r>
        <w:t>the shorter of:</w:t>
      </w:r>
    </w:p>
    <w:p w14:paraId="33E71E77" w14:textId="102435DF" w:rsidR="004D4E92" w:rsidRDefault="004D4E92" w:rsidP="004D4E92">
      <w:pPr>
        <w:pStyle w:val="Definition"/>
        <w:numPr>
          <w:ilvl w:val="0"/>
          <w:numId w:val="2"/>
        </w:numPr>
        <w:spacing w:before="120"/>
      </w:pPr>
      <w:r>
        <w:t xml:space="preserve">182 </w:t>
      </w:r>
      <w:r w:rsidR="00E97ED8">
        <w:t xml:space="preserve">consecutive </w:t>
      </w:r>
      <w:r>
        <w:t>days (beginning on or after 1 July 2018) plus any days equal to the number of days a person spends in the following periods during those 182 days:</w:t>
      </w:r>
    </w:p>
    <w:p w14:paraId="4488839C" w14:textId="77777777" w:rsidR="004D4E92" w:rsidRDefault="004D4E92" w:rsidP="004D4E92">
      <w:pPr>
        <w:pStyle w:val="Definition"/>
        <w:numPr>
          <w:ilvl w:val="1"/>
          <w:numId w:val="2"/>
        </w:numPr>
        <w:spacing w:before="0"/>
      </w:pPr>
      <w:r w:rsidRPr="002E6DDF">
        <w:t xml:space="preserve">time spent exempt </w:t>
      </w:r>
      <w:r>
        <w:t xml:space="preserve">or relieved </w:t>
      </w:r>
      <w:r w:rsidRPr="002E6DDF">
        <w:t xml:space="preserve">from activity test requirements under </w:t>
      </w:r>
      <w:r>
        <w:t>D</w:t>
      </w:r>
      <w:r w:rsidRPr="002E6DDF">
        <w:t xml:space="preserve">ivision 3A of </w:t>
      </w:r>
      <w:r>
        <w:t>P</w:t>
      </w:r>
      <w:r w:rsidRPr="002E6DDF">
        <w:t xml:space="preserve">art 2.10, Subdivision C of </w:t>
      </w:r>
      <w:r>
        <w:t xml:space="preserve">Division 1 of </w:t>
      </w:r>
      <w:r w:rsidRPr="002E6DDF">
        <w:t xml:space="preserve">Part 2.11, Subdivision BA of </w:t>
      </w:r>
      <w:r>
        <w:t xml:space="preserve">Division 1 of </w:t>
      </w:r>
      <w:r w:rsidRPr="002E6DDF">
        <w:t xml:space="preserve">Part 2.12, sections 602B, 602C, 603, 603A, 603AAA, 603AB, 731DA, 731DB, 731E, </w:t>
      </w:r>
      <w:r w:rsidRPr="00EA2077">
        <w:t xml:space="preserve">731F, </w:t>
      </w:r>
      <w:r>
        <w:t xml:space="preserve">731GA, </w:t>
      </w:r>
      <w:r w:rsidRPr="00EA2077">
        <w:t xml:space="preserve">731JA, </w:t>
      </w:r>
      <w:r w:rsidRPr="002E6DDF">
        <w:t>731K of the 1991 Act</w:t>
      </w:r>
      <w:r>
        <w:t>;</w:t>
      </w:r>
      <w:r w:rsidRPr="002E6DDF">
        <w:t xml:space="preserve"> </w:t>
      </w:r>
    </w:p>
    <w:p w14:paraId="442DE358" w14:textId="77777777" w:rsidR="004D4E92" w:rsidRDefault="004D4E92" w:rsidP="004D4E92">
      <w:pPr>
        <w:pStyle w:val="Definition"/>
        <w:numPr>
          <w:ilvl w:val="1"/>
          <w:numId w:val="2"/>
        </w:numPr>
        <w:spacing w:before="0"/>
      </w:pPr>
      <w:r>
        <w:t>one week for each instance that the Secretary has determined that an instalment of the person’s participation payment be reduced by an amount specified in paragraph 42AN(3)(a) of the Act;</w:t>
      </w:r>
    </w:p>
    <w:p w14:paraId="2F77817C" w14:textId="77777777" w:rsidR="004D4E92" w:rsidRDefault="004D4E92" w:rsidP="004D4E92">
      <w:pPr>
        <w:pStyle w:val="Definition"/>
        <w:numPr>
          <w:ilvl w:val="1"/>
          <w:numId w:val="2"/>
        </w:numPr>
        <w:spacing w:before="100" w:beforeAutospacing="1"/>
      </w:pPr>
      <w:r>
        <w:t>two weeks for each instance the Secretary has determined that an instalment of the person’s participation payment be reduced by an amount specified in paragraph 42AN(3)(b) of the Act;</w:t>
      </w:r>
    </w:p>
    <w:p w14:paraId="16AF35B6" w14:textId="77777777" w:rsidR="004D4E92" w:rsidRDefault="004D4E92" w:rsidP="004D4E92">
      <w:pPr>
        <w:pStyle w:val="Definition"/>
        <w:numPr>
          <w:ilvl w:val="1"/>
          <w:numId w:val="2"/>
        </w:numPr>
        <w:spacing w:before="100" w:beforeAutospacing="1"/>
      </w:pPr>
      <w:r>
        <w:t>a post-cancellation non-payment period under 42AP(5);</w:t>
      </w:r>
    </w:p>
    <w:p w14:paraId="5AAC3B6A" w14:textId="77777777" w:rsidR="004D4E92" w:rsidRDefault="004D4E92" w:rsidP="004D4E92">
      <w:pPr>
        <w:pStyle w:val="Definition"/>
        <w:numPr>
          <w:ilvl w:val="1"/>
          <w:numId w:val="2"/>
        </w:numPr>
        <w:spacing w:before="100" w:beforeAutospacing="1"/>
      </w:pPr>
      <w:r>
        <w:t xml:space="preserve">the time between: </w:t>
      </w:r>
    </w:p>
    <w:p w14:paraId="1C704978" w14:textId="77777777" w:rsidR="004D4E92" w:rsidRDefault="004D4E92" w:rsidP="004D4E92">
      <w:pPr>
        <w:pStyle w:val="Definition"/>
        <w:numPr>
          <w:ilvl w:val="2"/>
          <w:numId w:val="2"/>
        </w:numPr>
        <w:spacing w:before="100" w:beforeAutospacing="1"/>
      </w:pPr>
      <w:r>
        <w:t xml:space="preserve">a person’s referral to the Human Services Department for a DHS assessment; and </w:t>
      </w:r>
    </w:p>
    <w:p w14:paraId="1ABF5304" w14:textId="77777777" w:rsidR="004D4E92" w:rsidRDefault="004D4E92" w:rsidP="004D4E92">
      <w:pPr>
        <w:pStyle w:val="Definition"/>
        <w:numPr>
          <w:ilvl w:val="2"/>
          <w:numId w:val="2"/>
        </w:numPr>
        <w:spacing w:before="100" w:beforeAutospacing="1"/>
      </w:pPr>
      <w:r>
        <w:t>the completion of that assessment; and</w:t>
      </w:r>
    </w:p>
    <w:p w14:paraId="38E092CD" w14:textId="7BA65FD9" w:rsidR="004D4E92" w:rsidRDefault="004D4E92" w:rsidP="008C58DA">
      <w:pPr>
        <w:pStyle w:val="Definition"/>
        <w:numPr>
          <w:ilvl w:val="0"/>
          <w:numId w:val="2"/>
        </w:numPr>
        <w:spacing w:before="0" w:after="120"/>
        <w:ind w:left="1639" w:firstLine="68"/>
      </w:pPr>
      <w:proofErr w:type="gramStart"/>
      <w:r>
        <w:t>twelve</w:t>
      </w:r>
      <w:proofErr w:type="gramEnd"/>
      <w:r>
        <w:t xml:space="preserve"> months.</w:t>
      </w:r>
    </w:p>
    <w:p w14:paraId="38B7FE25" w14:textId="4E958AD3" w:rsidR="004C7508" w:rsidRPr="00E857CE" w:rsidRDefault="00DF72C2" w:rsidP="008C58DA">
      <w:pPr>
        <w:pStyle w:val="Definition"/>
        <w:numPr>
          <w:ilvl w:val="0"/>
          <w:numId w:val="12"/>
        </w:numPr>
        <w:spacing w:before="0"/>
        <w:ind w:left="1633" w:hanging="357"/>
      </w:pPr>
      <w:r>
        <w:t>For the purposes of this definition, i</w:t>
      </w:r>
      <w:r w:rsidR="004C7508">
        <w:t>f any two or m</w:t>
      </w:r>
      <w:r w:rsidR="00F910D4">
        <w:t xml:space="preserve">ore of the periods listed in paragraph </w:t>
      </w:r>
      <w:r w:rsidR="004C7508">
        <w:t>1(a) overlap,</w:t>
      </w:r>
      <w:r w:rsidR="0042007C">
        <w:t xml:space="preserve"> the </w:t>
      </w:r>
      <w:r w:rsidR="004C7508">
        <w:t>days that overlap will only count once when calculating the days equal to the number of days the person spends in those periods.</w:t>
      </w:r>
    </w:p>
    <w:p w14:paraId="1A6C8DDA" w14:textId="77777777" w:rsidR="004D4E92" w:rsidRPr="009C2562" w:rsidRDefault="004D4E92" w:rsidP="004D4E92">
      <w:pPr>
        <w:pStyle w:val="Definition"/>
      </w:pPr>
      <w:r w:rsidRPr="009C2562">
        <w:rPr>
          <w:b/>
          <w:i/>
        </w:rPr>
        <w:t>Act</w:t>
      </w:r>
      <w:r w:rsidRPr="009C2562">
        <w:t xml:space="preserve"> means the </w:t>
      </w:r>
      <w:r w:rsidRPr="0080410F">
        <w:rPr>
          <w:i/>
        </w:rPr>
        <w:t>Social Security (Administration) Act 1999</w:t>
      </w:r>
      <w:r>
        <w:t>.</w:t>
      </w:r>
    </w:p>
    <w:p w14:paraId="518AB3B2" w14:textId="731594B2" w:rsidR="00652437" w:rsidRPr="00652437" w:rsidRDefault="004D4E92" w:rsidP="004D4E92">
      <w:pPr>
        <w:pStyle w:val="Definition"/>
      </w:pPr>
      <w:proofErr w:type="gramStart"/>
      <w:r w:rsidRPr="004E7F83" w:rsidDel="004E7F83">
        <w:rPr>
          <w:b/>
          <w:i/>
        </w:rPr>
        <w:t>demerit</w:t>
      </w:r>
      <w:proofErr w:type="gramEnd"/>
      <w:r w:rsidRPr="004E7F83" w:rsidDel="004E7F83">
        <w:rPr>
          <w:b/>
          <w:i/>
        </w:rPr>
        <w:t xml:space="preserve"> </w:t>
      </w:r>
      <w:r w:rsidRPr="004E7F83" w:rsidDel="004E7F83">
        <w:t>means a record on the Employment</w:t>
      </w:r>
      <w:r>
        <w:t xml:space="preserve"> Department</w:t>
      </w:r>
      <w:r w:rsidRPr="004E7F83" w:rsidDel="004E7F83">
        <w:t>’s Information Technology System that the person has committed a mutual obligation failure without a valid</w:t>
      </w:r>
      <w:r>
        <w:t xml:space="preserve"> </w:t>
      </w:r>
      <w:r w:rsidRPr="004E7F83" w:rsidDel="004E7F83">
        <w:t>reason.</w:t>
      </w:r>
    </w:p>
    <w:p w14:paraId="511C82CA" w14:textId="77777777" w:rsidR="004D4E92" w:rsidRPr="003B495E" w:rsidDel="004E7F83" w:rsidRDefault="004D4E92" w:rsidP="004D4E92">
      <w:pPr>
        <w:pStyle w:val="Definition"/>
      </w:pPr>
      <w:r>
        <w:rPr>
          <w:b/>
          <w:i/>
        </w:rPr>
        <w:t xml:space="preserve">DHS assessment </w:t>
      </w:r>
      <w:r>
        <w:t>means an assessment by the Human Services Department to assess whether the person’s employment pathway plan is suitable for them.</w:t>
      </w:r>
    </w:p>
    <w:p w14:paraId="4DD25207" w14:textId="77777777" w:rsidR="004D4E92" w:rsidRDefault="004D4E92" w:rsidP="004D4E92">
      <w:pPr>
        <w:pStyle w:val="Definition"/>
        <w:rPr>
          <w:i/>
        </w:rPr>
      </w:pPr>
      <w:proofErr w:type="gramStart"/>
      <w:r>
        <w:rPr>
          <w:b/>
          <w:i/>
        </w:rPr>
        <w:t>mutual</w:t>
      </w:r>
      <w:proofErr w:type="gramEnd"/>
      <w:r>
        <w:rPr>
          <w:b/>
          <w:i/>
        </w:rPr>
        <w:t xml:space="preserve"> obligation failure </w:t>
      </w:r>
      <w:r>
        <w:t xml:space="preserve">means a mutual obligation failure under subsection 42AC of the </w:t>
      </w:r>
      <w:r w:rsidRPr="0080410F">
        <w:rPr>
          <w:i/>
        </w:rPr>
        <w:t>Social Security (Administration) Act 1999</w:t>
      </w:r>
      <w:r>
        <w:rPr>
          <w:i/>
        </w:rPr>
        <w:t>.</w:t>
      </w:r>
    </w:p>
    <w:p w14:paraId="18A1BDCC" w14:textId="77777777" w:rsidR="004D4E92" w:rsidRPr="00E857CE" w:rsidRDefault="004D4E92" w:rsidP="004D4E92">
      <w:pPr>
        <w:pStyle w:val="Definition"/>
      </w:pPr>
      <w:proofErr w:type="gramStart"/>
      <w:r>
        <w:rPr>
          <w:b/>
          <w:i/>
        </w:rPr>
        <w:t>relevant</w:t>
      </w:r>
      <w:proofErr w:type="gramEnd"/>
      <w:r>
        <w:rPr>
          <w:b/>
          <w:i/>
        </w:rPr>
        <w:t xml:space="preserve"> failure </w:t>
      </w:r>
      <w:r>
        <w:t>means the relevant failure described in subsection 42AF(1) of the Act.</w:t>
      </w:r>
    </w:p>
    <w:p w14:paraId="0FFAFA21" w14:textId="77777777" w:rsidR="004D4E92" w:rsidRDefault="004D4E92" w:rsidP="004D4E92">
      <w:pPr>
        <w:pStyle w:val="ActHead5"/>
      </w:pPr>
      <w:bookmarkStart w:id="6" w:name="_Toc454512517"/>
      <w:proofErr w:type="gramStart"/>
      <w:r w:rsidRPr="008D3ED3">
        <w:t>5</w:t>
      </w:r>
      <w:bookmarkEnd w:id="6"/>
      <w:r>
        <w:t xml:space="preserve">  Circumstances</w:t>
      </w:r>
      <w:proofErr w:type="gramEnd"/>
      <w:r>
        <w:t xml:space="preserve"> where a person has, and has not, persistently committed mutual obligation failures</w:t>
      </w:r>
    </w:p>
    <w:p w14:paraId="2A5A6E40" w14:textId="77777777" w:rsidR="004D4E92" w:rsidRPr="008D3ED3" w:rsidRDefault="004D4E92" w:rsidP="004D4E92">
      <w:pPr>
        <w:pStyle w:val="subsection"/>
        <w:rPr>
          <w:i/>
        </w:rPr>
      </w:pPr>
      <w:r>
        <w:rPr>
          <w:i/>
        </w:rPr>
        <w:t>Circumstances where a person has persistently committed mutual obligation failures</w:t>
      </w:r>
    </w:p>
    <w:p w14:paraId="6A4451CF" w14:textId="77777777" w:rsidR="004D4E92" w:rsidRDefault="004D4E92" w:rsidP="004D4E92">
      <w:pPr>
        <w:pStyle w:val="subsection"/>
      </w:pPr>
      <w:r>
        <w:tab/>
        <w:t>(1)</w:t>
      </w:r>
      <w:r>
        <w:tab/>
        <w:t xml:space="preserve">For the purposes of paragraph </w:t>
      </w:r>
      <w:proofErr w:type="gramStart"/>
      <w:r>
        <w:t>42AF(</w:t>
      </w:r>
      <w:proofErr w:type="gramEnd"/>
      <w:r>
        <w:t xml:space="preserve">2)(a) of the Act, </w:t>
      </w:r>
      <w:r w:rsidRPr="0080410F">
        <w:t>the Secretary must</w:t>
      </w:r>
      <w:r>
        <w:t xml:space="preserve"> be satisfied that a person has </w:t>
      </w:r>
      <w:r w:rsidRPr="004E489C">
        <w:t>persistently committed mutual obligation failures</w:t>
      </w:r>
      <w:r>
        <w:t xml:space="preserve"> if:</w:t>
      </w:r>
    </w:p>
    <w:p w14:paraId="5A0353C1" w14:textId="77777777" w:rsidR="004D4E92" w:rsidRDefault="004D4E92" w:rsidP="004D4E92">
      <w:pPr>
        <w:pStyle w:val="paragraph"/>
      </w:pPr>
      <w:r w:rsidRPr="008D3ED3">
        <w:tab/>
        <w:t>(a)</w:t>
      </w:r>
      <w:r w:rsidRPr="008D3ED3">
        <w:tab/>
      </w:r>
      <w:r>
        <w:t>the relevant failure was committed within 3 active months beginning on a day worked out under subsections (2) or (3); or</w:t>
      </w:r>
    </w:p>
    <w:p w14:paraId="5412A90C" w14:textId="0C7C106A" w:rsidR="00331D45" w:rsidRDefault="004D4E92" w:rsidP="00AF1A26">
      <w:pPr>
        <w:pStyle w:val="paragraph"/>
        <w:rPr>
          <w:sz w:val="18"/>
          <w:szCs w:val="18"/>
        </w:rPr>
      </w:pPr>
      <w:r>
        <w:tab/>
        <w:t>(b)</w:t>
      </w:r>
      <w:r>
        <w:tab/>
      </w:r>
      <w:proofErr w:type="gramStart"/>
      <w:r>
        <w:t>in</w:t>
      </w:r>
      <w:proofErr w:type="gramEnd"/>
      <w:r>
        <w:t xml:space="preserve"> the 3 active months prior to the relevant failure, the </w:t>
      </w:r>
      <w:r w:rsidR="001D08DA">
        <w:t>person has</w:t>
      </w:r>
      <w:r w:rsidR="005D382C">
        <w:t xml:space="preserve"> commi</w:t>
      </w:r>
      <w:r w:rsidR="001D08DA">
        <w:t>tted</w:t>
      </w:r>
      <w:r w:rsidR="005D382C">
        <w:t xml:space="preserve"> at least 1 mutual obligation failure without a reasonable excuse</w:t>
      </w:r>
      <w:r w:rsidR="00A33EE2">
        <w:t xml:space="preserve"> where the</w:t>
      </w:r>
      <w:r w:rsidR="005D382C">
        <w:t xml:space="preserve"> </w:t>
      </w:r>
      <w:r>
        <w:t xml:space="preserve">Secretary </w:t>
      </w:r>
      <w:r w:rsidR="005D382C">
        <w:t>was</w:t>
      </w:r>
      <w:r>
        <w:t xml:space="preserve"> satisfied</w:t>
      </w:r>
      <w:r w:rsidR="005D382C">
        <w:t xml:space="preserve"> </w:t>
      </w:r>
      <w:r>
        <w:t>that the person ha</w:t>
      </w:r>
      <w:r w:rsidR="005D382C">
        <w:t>d</w:t>
      </w:r>
      <w:r>
        <w:t xml:space="preserve"> persistently committed mutual obligation failures.</w:t>
      </w:r>
    </w:p>
    <w:p w14:paraId="6AEC0607" w14:textId="77777777" w:rsidR="00331D45" w:rsidRDefault="00331D45" w:rsidP="004048BB">
      <w:pPr>
        <w:pStyle w:val="subsection"/>
      </w:pPr>
      <w:r>
        <w:tab/>
        <w:t>(2)</w:t>
      </w:r>
      <w:r>
        <w:tab/>
        <w:t>For the purposes of subsection (1), and subject to subsection (3), if, in any 6 active months:</w:t>
      </w:r>
    </w:p>
    <w:p w14:paraId="7BB01E1F" w14:textId="77777777" w:rsidR="00331D45" w:rsidRDefault="00331D45" w:rsidP="00331D45">
      <w:pPr>
        <w:pStyle w:val="paragraph"/>
        <w:ind w:left="1645" w:hanging="369"/>
      </w:pPr>
      <w:r>
        <w:tab/>
        <w:t>(a)</w:t>
      </w:r>
      <w:r>
        <w:tab/>
      </w:r>
      <w:proofErr w:type="gramStart"/>
      <w:r>
        <w:t>a</w:t>
      </w:r>
      <w:proofErr w:type="gramEnd"/>
      <w:r>
        <w:t xml:space="preserve"> person commits:</w:t>
      </w:r>
    </w:p>
    <w:p w14:paraId="2E80748A" w14:textId="7AF2087B" w:rsidR="00331D45" w:rsidRDefault="00331D45" w:rsidP="00331D45">
      <w:pPr>
        <w:pStyle w:val="paragraph"/>
        <w:ind w:left="1645" w:hanging="369"/>
      </w:pPr>
      <w:r>
        <w:tab/>
      </w:r>
      <w:r>
        <w:tab/>
        <w:t>(</w:t>
      </w:r>
      <w:proofErr w:type="spellStart"/>
      <w:r>
        <w:t>i</w:t>
      </w:r>
      <w:proofErr w:type="spellEnd"/>
      <w:r>
        <w:t xml:space="preserve">) </w:t>
      </w:r>
      <w:r w:rsidR="00096266">
        <w:t xml:space="preserve"> </w:t>
      </w:r>
      <w:proofErr w:type="gramStart"/>
      <w:r>
        <w:t>at</w:t>
      </w:r>
      <w:proofErr w:type="gramEnd"/>
      <w:r>
        <w:t xml:space="preserve"> least 5 mutual obligation failures </w:t>
      </w:r>
      <w:r w:rsidR="00B150CE" w:rsidRPr="00C54155">
        <w:t xml:space="preserve">to which a </w:t>
      </w:r>
      <w:r w:rsidRPr="00C54155">
        <w:t>demerit</w:t>
      </w:r>
      <w:r w:rsidR="00B150CE" w:rsidRPr="00C54155">
        <w:t xml:space="preserve"> is attached</w:t>
      </w:r>
      <w:r w:rsidRPr="00F607DD">
        <w:t xml:space="preserve">; </w:t>
      </w:r>
      <w:r>
        <w:t>or</w:t>
      </w:r>
    </w:p>
    <w:p w14:paraId="11038D8E" w14:textId="499AE1E4" w:rsidR="00331D45" w:rsidRDefault="00331D45" w:rsidP="00331D45">
      <w:pPr>
        <w:pStyle w:val="paragraph"/>
        <w:ind w:left="1645" w:hanging="369"/>
      </w:pPr>
      <w:r>
        <w:tab/>
      </w:r>
      <w:r>
        <w:tab/>
        <w:t xml:space="preserve">(ii) 2, 3 or </w:t>
      </w:r>
      <w:proofErr w:type="gramStart"/>
      <w:r>
        <w:t>4</w:t>
      </w:r>
      <w:proofErr w:type="gramEnd"/>
      <w:r>
        <w:t xml:space="preserve"> mutual obligation </w:t>
      </w:r>
      <w:r w:rsidRPr="00F607DD">
        <w:t xml:space="preserve">failures </w:t>
      </w:r>
      <w:r w:rsidR="00B150CE" w:rsidRPr="00C54155">
        <w:t>to which a demerit is attached</w:t>
      </w:r>
      <w:r w:rsidRPr="00F607DD">
        <w:t xml:space="preserve">, </w:t>
      </w:r>
      <w:r>
        <w:t>where at least 1 of those mutual obligation failures was:</w:t>
      </w:r>
    </w:p>
    <w:p w14:paraId="505A35A2" w14:textId="77777777" w:rsidR="00331D45" w:rsidRDefault="00331D45" w:rsidP="00331D45">
      <w:pPr>
        <w:pStyle w:val="Definition"/>
        <w:numPr>
          <w:ilvl w:val="0"/>
          <w:numId w:val="8"/>
        </w:numPr>
        <w:spacing w:before="0"/>
      </w:pPr>
      <w:r>
        <w:t>failing to attend a job interview; or</w:t>
      </w:r>
    </w:p>
    <w:p w14:paraId="2FC878C5" w14:textId="77777777" w:rsidR="00331D45" w:rsidRDefault="00331D45" w:rsidP="00331D45">
      <w:pPr>
        <w:pStyle w:val="Definition"/>
        <w:numPr>
          <w:ilvl w:val="0"/>
          <w:numId w:val="8"/>
        </w:numPr>
        <w:spacing w:before="0"/>
      </w:pPr>
      <w:r>
        <w:t>failing to act on a job opportunity when requested to do so by an employment services provider; or</w:t>
      </w:r>
    </w:p>
    <w:p w14:paraId="38CDED24" w14:textId="77777777" w:rsidR="00331D45" w:rsidRDefault="00331D45" w:rsidP="00331D45">
      <w:pPr>
        <w:pStyle w:val="Definition"/>
        <w:numPr>
          <w:ilvl w:val="0"/>
          <w:numId w:val="8"/>
        </w:numPr>
        <w:spacing w:before="0"/>
      </w:pPr>
      <w:r>
        <w:t>the person</w:t>
      </w:r>
      <w:r w:rsidRPr="00F607DD">
        <w:t xml:space="preserve"> </w:t>
      </w:r>
      <w:r w:rsidR="001D2182" w:rsidRPr="00C54155">
        <w:t xml:space="preserve">intentionally </w:t>
      </w:r>
      <w:r>
        <w:t>acting in a manner and it is reasonably foreseeable that acting in that manner could result in an offer of employment not being made to the person; and</w:t>
      </w:r>
    </w:p>
    <w:p w14:paraId="4F0F542C" w14:textId="32BD7052" w:rsidR="00331D45" w:rsidRDefault="00331D45" w:rsidP="00331D45">
      <w:pPr>
        <w:pStyle w:val="paragraph"/>
        <w:ind w:left="1645" w:hanging="369"/>
      </w:pPr>
      <w:r>
        <w:t>(b)</w:t>
      </w:r>
      <w:r>
        <w:tab/>
      </w:r>
      <w:proofErr w:type="gramStart"/>
      <w:r>
        <w:t>the</w:t>
      </w:r>
      <w:proofErr w:type="gramEnd"/>
      <w:r>
        <w:t xml:space="preserve"> pe</w:t>
      </w:r>
      <w:r w:rsidR="00701B05">
        <w:t>rson undergoes a DHS assessment;</w:t>
      </w:r>
    </w:p>
    <w:p w14:paraId="1A1CEA83" w14:textId="77777777" w:rsidR="00331D45" w:rsidRDefault="00331D45" w:rsidP="00A242E5">
      <w:pPr>
        <w:pStyle w:val="subsection"/>
        <w:spacing w:before="0"/>
      </w:pPr>
      <w:r>
        <w:tab/>
      </w:r>
      <w:r>
        <w:tab/>
      </w:r>
      <w:proofErr w:type="gramStart"/>
      <w:r>
        <w:t>then</w:t>
      </w:r>
      <w:proofErr w:type="gramEnd"/>
      <w:r>
        <w:t xml:space="preserve"> the day is the day on which the DHS assessment is complete.</w:t>
      </w:r>
      <w:r>
        <w:tab/>
      </w:r>
    </w:p>
    <w:p w14:paraId="4681F4DC" w14:textId="720FA1E9" w:rsidR="008E18F4" w:rsidRPr="00C54155" w:rsidRDefault="00331D45" w:rsidP="000416CD">
      <w:pPr>
        <w:pStyle w:val="subsection"/>
        <w:spacing w:before="220"/>
      </w:pPr>
      <w:r>
        <w:tab/>
        <w:t>(3</w:t>
      </w:r>
      <w:r w:rsidRPr="008D3ED3">
        <w:t>)</w:t>
      </w:r>
      <w:r w:rsidRPr="008D3ED3">
        <w:tab/>
      </w:r>
      <w:r>
        <w:t>For the purposes of subsection (1), and despite subsection (2), if</w:t>
      </w:r>
      <w:r w:rsidR="008E18F4" w:rsidRPr="00C54155">
        <w:rPr>
          <w:szCs w:val="22"/>
        </w:rPr>
        <w:t xml:space="preserve">, in any </w:t>
      </w:r>
      <w:proofErr w:type="gramStart"/>
      <w:r w:rsidR="008E18F4" w:rsidRPr="00C54155">
        <w:rPr>
          <w:szCs w:val="22"/>
        </w:rPr>
        <w:t>6</w:t>
      </w:r>
      <w:proofErr w:type="gramEnd"/>
      <w:r w:rsidR="008E18F4" w:rsidRPr="00C54155">
        <w:rPr>
          <w:szCs w:val="22"/>
        </w:rPr>
        <w:t xml:space="preserve"> active months, the circumstances set out in either: </w:t>
      </w:r>
    </w:p>
    <w:p w14:paraId="051252A0" w14:textId="57431002" w:rsidR="003F468D" w:rsidRPr="00C54155" w:rsidRDefault="008E18F4" w:rsidP="00C54155">
      <w:pPr>
        <w:pStyle w:val="subsection"/>
        <w:spacing w:before="40"/>
        <w:ind w:left="1645" w:hanging="369"/>
        <w:rPr>
          <w:szCs w:val="22"/>
        </w:rPr>
      </w:pPr>
      <w:r w:rsidRPr="00C54155">
        <w:rPr>
          <w:szCs w:val="22"/>
        </w:rPr>
        <w:t>(a)</w:t>
      </w:r>
      <w:r w:rsidR="003F468D" w:rsidRPr="00C54155">
        <w:rPr>
          <w:szCs w:val="22"/>
        </w:rPr>
        <w:tab/>
      </w:r>
      <w:proofErr w:type="gramStart"/>
      <w:r w:rsidRPr="00C54155">
        <w:rPr>
          <w:szCs w:val="22"/>
        </w:rPr>
        <w:t>subparagraph</w:t>
      </w:r>
      <w:proofErr w:type="gramEnd"/>
      <w:r w:rsidRPr="00C54155">
        <w:rPr>
          <w:szCs w:val="22"/>
        </w:rPr>
        <w:t xml:space="preserve"> 5(2)(a)(</w:t>
      </w:r>
      <w:proofErr w:type="spellStart"/>
      <w:r w:rsidRPr="00C54155">
        <w:rPr>
          <w:szCs w:val="22"/>
        </w:rPr>
        <w:t>i</w:t>
      </w:r>
      <w:proofErr w:type="spellEnd"/>
      <w:r w:rsidRPr="00C54155">
        <w:rPr>
          <w:szCs w:val="22"/>
        </w:rPr>
        <w:t xml:space="preserve">) and subsection 5(2)(b); or </w:t>
      </w:r>
    </w:p>
    <w:p w14:paraId="22B397FC" w14:textId="58E82BA4" w:rsidR="008E18F4" w:rsidRPr="00C54155" w:rsidRDefault="008E18F4" w:rsidP="00C54155">
      <w:pPr>
        <w:pStyle w:val="subsection"/>
        <w:spacing w:before="40"/>
        <w:ind w:left="1645" w:hanging="369"/>
        <w:rPr>
          <w:szCs w:val="22"/>
        </w:rPr>
      </w:pPr>
      <w:r w:rsidRPr="00C54155">
        <w:rPr>
          <w:szCs w:val="22"/>
        </w:rPr>
        <w:t>(b)</w:t>
      </w:r>
      <w:r w:rsidR="003F468D" w:rsidRPr="00C54155">
        <w:rPr>
          <w:szCs w:val="22"/>
        </w:rPr>
        <w:tab/>
      </w:r>
      <w:proofErr w:type="gramStart"/>
      <w:r w:rsidRPr="00C54155">
        <w:rPr>
          <w:szCs w:val="22"/>
        </w:rPr>
        <w:t>subparagraph</w:t>
      </w:r>
      <w:proofErr w:type="gramEnd"/>
      <w:r w:rsidRPr="00C54155">
        <w:rPr>
          <w:szCs w:val="22"/>
        </w:rPr>
        <w:t xml:space="preserve"> 5(2)(a)(ii) and subsection 5(2)(b); </w:t>
      </w:r>
    </w:p>
    <w:p w14:paraId="625D64DA" w14:textId="3A3F398B" w:rsidR="00331D45" w:rsidRPr="00646F82" w:rsidRDefault="008E18F4" w:rsidP="00C54155">
      <w:pPr>
        <w:pStyle w:val="subsection"/>
        <w:spacing w:before="40"/>
        <w:rPr>
          <w:color w:val="FF0000"/>
        </w:rPr>
      </w:pPr>
      <w:r w:rsidRPr="00F607DD">
        <w:rPr>
          <w:szCs w:val="22"/>
        </w:rPr>
        <w:tab/>
      </w:r>
      <w:r w:rsidRPr="00C54155">
        <w:rPr>
          <w:szCs w:val="22"/>
        </w:rPr>
        <w:tab/>
      </w:r>
      <w:proofErr w:type="gramStart"/>
      <w:r w:rsidRPr="00C54155">
        <w:rPr>
          <w:szCs w:val="22"/>
        </w:rPr>
        <w:t>apply</w:t>
      </w:r>
      <w:proofErr w:type="gramEnd"/>
      <w:r w:rsidRPr="00C54155">
        <w:rPr>
          <w:szCs w:val="22"/>
        </w:rPr>
        <w:t xml:space="preserve"> to a person, but </w:t>
      </w:r>
      <w:r w:rsidR="00331D45" w:rsidRPr="00C54155">
        <w:rPr>
          <w:szCs w:val="22"/>
        </w:rPr>
        <w:t xml:space="preserve">one </w:t>
      </w:r>
      <w:r w:rsidR="00331D45" w:rsidRPr="00F607DD">
        <w:rPr>
          <w:szCs w:val="22"/>
        </w:rPr>
        <w:t xml:space="preserve">or more of the person’s demerits is </w:t>
      </w:r>
      <w:r w:rsidR="00701B05" w:rsidRPr="00C54155">
        <w:t>reversed</w:t>
      </w:r>
      <w:r w:rsidR="00701B05" w:rsidRPr="00F607DD">
        <w:rPr>
          <w:szCs w:val="22"/>
        </w:rPr>
        <w:t xml:space="preserve"> a</w:t>
      </w:r>
      <w:r w:rsidR="00331D45" w:rsidRPr="00F607DD">
        <w:rPr>
          <w:szCs w:val="22"/>
        </w:rPr>
        <w:t xml:space="preserve">fter </w:t>
      </w:r>
      <w:r w:rsidR="00331D45">
        <w:rPr>
          <w:szCs w:val="22"/>
        </w:rPr>
        <w:t xml:space="preserve">the person undergoes the DHS assessment, </w:t>
      </w:r>
      <w:r w:rsidR="00096266">
        <w:rPr>
          <w:szCs w:val="22"/>
        </w:rPr>
        <w:t>and the person subsequently commits one or more mutual obligation failures to which a</w:t>
      </w:r>
      <w:r w:rsidR="00A24DD9">
        <w:rPr>
          <w:szCs w:val="22"/>
        </w:rPr>
        <w:t xml:space="preserve"> demerit is attached that</w:t>
      </w:r>
      <w:r w:rsidR="00096266">
        <w:rPr>
          <w:szCs w:val="22"/>
        </w:rPr>
        <w:t xml:space="preserve"> is</w:t>
      </w:r>
      <w:r w:rsidR="00DF72C2">
        <w:rPr>
          <w:szCs w:val="22"/>
        </w:rPr>
        <w:t xml:space="preserve"> not subsequently reversed, then </w:t>
      </w:r>
      <w:r w:rsidR="00331D45">
        <w:rPr>
          <w:szCs w:val="22"/>
        </w:rPr>
        <w:t>the day is the day upon which the person commits:</w:t>
      </w:r>
    </w:p>
    <w:p w14:paraId="33F2E10D" w14:textId="538CC1DF" w:rsidR="00331D45" w:rsidRPr="003F468D" w:rsidRDefault="00A24DD9" w:rsidP="00C54155">
      <w:pPr>
        <w:pStyle w:val="paragraph"/>
        <w:numPr>
          <w:ilvl w:val="0"/>
          <w:numId w:val="2"/>
        </w:numPr>
        <w:tabs>
          <w:tab w:val="clear" w:pos="1531"/>
          <w:tab w:val="right" w:pos="1701"/>
        </w:tabs>
        <w:ind w:left="1633" w:hanging="357"/>
      </w:pPr>
      <w:r>
        <w:t>the</w:t>
      </w:r>
      <w:r w:rsidR="00331D45">
        <w:t xml:space="preserve"> fifth mutual obligation failure</w:t>
      </w:r>
      <w:r w:rsidR="004459E2" w:rsidRPr="003F468D">
        <w:t xml:space="preserve"> </w:t>
      </w:r>
      <w:r w:rsidR="00F910D4">
        <w:t xml:space="preserve">in </w:t>
      </w:r>
      <w:r w:rsidR="004459E2" w:rsidRPr="003F468D">
        <w:t>6 active months</w:t>
      </w:r>
      <w:r w:rsidR="00F910D4">
        <w:t xml:space="preserve"> to which a demerit is attached</w:t>
      </w:r>
      <w:r w:rsidR="004459E2" w:rsidRPr="003F468D">
        <w:t xml:space="preserve"> </w:t>
      </w:r>
      <w:r w:rsidR="00331D45" w:rsidRPr="003F468D">
        <w:t xml:space="preserve">that is not subsequently </w:t>
      </w:r>
      <w:r w:rsidR="00D57B57" w:rsidRPr="00C54155">
        <w:t>reversed</w:t>
      </w:r>
      <w:r w:rsidR="00331D45" w:rsidRPr="00F607DD">
        <w:t>; or</w:t>
      </w:r>
    </w:p>
    <w:p w14:paraId="1BE1DC3E" w14:textId="5C2BB8D5" w:rsidR="00BA5D74" w:rsidRPr="00F607DD" w:rsidRDefault="00A24DD9" w:rsidP="00C54155">
      <w:pPr>
        <w:pStyle w:val="paragraph"/>
        <w:numPr>
          <w:ilvl w:val="0"/>
          <w:numId w:val="2"/>
        </w:numPr>
        <w:tabs>
          <w:tab w:val="clear" w:pos="1531"/>
          <w:tab w:val="right" w:pos="1701"/>
        </w:tabs>
        <w:ind w:left="1633" w:hanging="357"/>
        <w:rPr>
          <w:sz w:val="18"/>
          <w:szCs w:val="18"/>
        </w:rPr>
      </w:pPr>
      <w:r>
        <w:t>the</w:t>
      </w:r>
      <w:r w:rsidR="00331D45" w:rsidRPr="003F468D">
        <w:t xml:space="preserve"> second, third or fourth mutual obligation failure </w:t>
      </w:r>
      <w:r w:rsidR="00F910D4">
        <w:t xml:space="preserve">in </w:t>
      </w:r>
      <w:r w:rsidR="003F468D">
        <w:t>6 active months</w:t>
      </w:r>
      <w:r w:rsidR="00F910D4">
        <w:t xml:space="preserve"> to which a demerit is attached</w:t>
      </w:r>
      <w:r w:rsidR="004459E2" w:rsidRPr="003F468D">
        <w:t xml:space="preserve"> </w:t>
      </w:r>
      <w:r w:rsidR="00331D45" w:rsidRPr="003F468D">
        <w:t xml:space="preserve">that is not </w:t>
      </w:r>
      <w:r w:rsidR="00331D45" w:rsidRPr="00F607DD">
        <w:t xml:space="preserve">subsequently </w:t>
      </w:r>
      <w:r w:rsidR="00D57B57" w:rsidRPr="00C54155">
        <w:t>reversed</w:t>
      </w:r>
      <w:r w:rsidR="00331D45" w:rsidRPr="00F607DD">
        <w:t xml:space="preserve">, </w:t>
      </w:r>
      <w:r w:rsidR="00331D45" w:rsidRPr="003F468D">
        <w:t>where at least 1 of the mutual obligation failures recorded in the Employment Department’s Information Technology</w:t>
      </w:r>
      <w:r w:rsidR="00331D45">
        <w:t xml:space="preserve"> System is of the kind described in subparagraphs </w:t>
      </w:r>
      <w:r w:rsidR="00F2796E" w:rsidRPr="00F607DD">
        <w:t>5</w:t>
      </w:r>
      <w:r w:rsidR="00331D45" w:rsidRPr="00F607DD">
        <w:t>(</w:t>
      </w:r>
      <w:r w:rsidR="00B70C4D" w:rsidRPr="00C54155">
        <w:t>2</w:t>
      </w:r>
      <w:r w:rsidR="00331D45" w:rsidRPr="00F607DD">
        <w:t>)(</w:t>
      </w:r>
      <w:r w:rsidR="00331D45">
        <w:t>a)(i</w:t>
      </w:r>
      <w:r w:rsidR="00730DB8">
        <w:t>i</w:t>
      </w:r>
      <w:r w:rsidR="00331D45">
        <w:t>)(A), (B) or (C).</w:t>
      </w:r>
    </w:p>
    <w:p w14:paraId="224363E7" w14:textId="2AE133A4" w:rsidR="00D57B57" w:rsidRPr="00C54155" w:rsidRDefault="00D57B57" w:rsidP="000416CD">
      <w:pPr>
        <w:spacing w:before="220" w:line="240" w:lineRule="auto"/>
        <w:ind w:left="1134" w:hanging="414"/>
        <w:rPr>
          <w:szCs w:val="22"/>
        </w:rPr>
      </w:pPr>
      <w:r w:rsidRPr="00C54155">
        <w:t>(</w:t>
      </w:r>
      <w:r w:rsidR="004048BB" w:rsidRPr="00C54155">
        <w:t>4</w:t>
      </w:r>
      <w:r w:rsidRPr="00C54155">
        <w:t>)</w:t>
      </w:r>
      <w:r w:rsidRPr="00C54155">
        <w:tab/>
        <w:t>For the purposes of this section</w:t>
      </w:r>
      <w:r w:rsidRPr="00C54155">
        <w:rPr>
          <w:szCs w:val="22"/>
        </w:rPr>
        <w:t xml:space="preserve">, a demerit </w:t>
      </w:r>
      <w:proofErr w:type="gramStart"/>
      <w:r w:rsidRPr="00C54155">
        <w:rPr>
          <w:szCs w:val="22"/>
        </w:rPr>
        <w:t xml:space="preserve">is </w:t>
      </w:r>
      <w:r w:rsidRPr="00C54155">
        <w:rPr>
          <w:b/>
          <w:i/>
          <w:szCs w:val="22"/>
        </w:rPr>
        <w:t>reversed</w:t>
      </w:r>
      <w:proofErr w:type="gramEnd"/>
      <w:r w:rsidRPr="00C54155">
        <w:rPr>
          <w:b/>
          <w:i/>
          <w:szCs w:val="22"/>
        </w:rPr>
        <w:t xml:space="preserve"> </w:t>
      </w:r>
      <w:r w:rsidRPr="00C54155">
        <w:rPr>
          <w:szCs w:val="22"/>
        </w:rPr>
        <w:t>if it is removed from the Employment Department’s Information Technology System</w:t>
      </w:r>
      <w:r w:rsidR="004459E2" w:rsidRPr="00C54155">
        <w:rPr>
          <w:szCs w:val="22"/>
        </w:rPr>
        <w:t>,</w:t>
      </w:r>
      <w:r w:rsidRPr="00C54155">
        <w:rPr>
          <w:szCs w:val="22"/>
        </w:rPr>
        <w:t xml:space="preserve"> </w:t>
      </w:r>
      <w:r w:rsidR="00F2796E" w:rsidRPr="00C54155">
        <w:rPr>
          <w:szCs w:val="22"/>
        </w:rPr>
        <w:t xml:space="preserve">including </w:t>
      </w:r>
      <w:r w:rsidRPr="00C54155">
        <w:rPr>
          <w:szCs w:val="22"/>
        </w:rPr>
        <w:t>because:</w:t>
      </w:r>
    </w:p>
    <w:p w14:paraId="4C6E0AC8" w14:textId="52DD996B" w:rsidR="00F2796E" w:rsidRPr="000416CD" w:rsidRDefault="00D57B57" w:rsidP="000416CD">
      <w:pPr>
        <w:pStyle w:val="ListParagraph"/>
        <w:numPr>
          <w:ilvl w:val="0"/>
          <w:numId w:val="11"/>
        </w:numPr>
        <w:spacing w:before="40" w:line="240" w:lineRule="auto"/>
        <w:ind w:left="1645" w:hanging="369"/>
        <w:rPr>
          <w:szCs w:val="22"/>
        </w:rPr>
      </w:pPr>
      <w:r w:rsidRPr="00F607DD">
        <w:rPr>
          <w:szCs w:val="22"/>
        </w:rPr>
        <w:t>it was recorded in respect of a mutual obligation failure by a person who subsequently underwent a DHS assessment, and the outcome of the DHS assessment was that the person’s employment pathway plan was not suitable for the person;</w:t>
      </w:r>
    </w:p>
    <w:p w14:paraId="48541F15" w14:textId="7B9B953F" w:rsidR="00C969DC" w:rsidRPr="00F607DD" w:rsidRDefault="00F2796E" w:rsidP="00C54155">
      <w:pPr>
        <w:pStyle w:val="ListParagraph"/>
        <w:numPr>
          <w:ilvl w:val="0"/>
          <w:numId w:val="11"/>
        </w:numPr>
        <w:spacing w:before="40" w:line="240" w:lineRule="auto"/>
        <w:ind w:left="1645" w:hanging="369"/>
        <w:rPr>
          <w:szCs w:val="22"/>
        </w:rPr>
      </w:pPr>
      <w:r w:rsidRPr="00C54155">
        <w:rPr>
          <w:szCs w:val="22"/>
        </w:rPr>
        <w:t xml:space="preserve">it was recorded in respect of a mutual obligation failure by a person who subsequently underwent a capability assessment with their employment </w:t>
      </w:r>
      <w:r w:rsidR="004459E2" w:rsidRPr="00C54155">
        <w:rPr>
          <w:szCs w:val="22"/>
        </w:rPr>
        <w:t xml:space="preserve">services </w:t>
      </w:r>
      <w:r w:rsidRPr="00C54155">
        <w:rPr>
          <w:szCs w:val="22"/>
        </w:rPr>
        <w:t>provider, and the outcome of that assessment was that the person’s employment pathway plan was not suitable for the person;</w:t>
      </w:r>
    </w:p>
    <w:p w14:paraId="2A8861A2" w14:textId="027DF5C5" w:rsidR="00C969DC" w:rsidRPr="00C54155" w:rsidRDefault="00D57B57" w:rsidP="00C54155">
      <w:pPr>
        <w:pStyle w:val="ListParagraph"/>
        <w:numPr>
          <w:ilvl w:val="0"/>
          <w:numId w:val="11"/>
        </w:numPr>
        <w:spacing w:before="40" w:line="240" w:lineRule="auto"/>
        <w:ind w:left="1645" w:hanging="369"/>
        <w:rPr>
          <w:szCs w:val="22"/>
        </w:rPr>
      </w:pPr>
      <w:r w:rsidRPr="00C54155">
        <w:rPr>
          <w:szCs w:val="22"/>
        </w:rPr>
        <w:t>it was recorded in respect of a mutual obligation failure by a person and the person was subsequently found to have had a valid reason for committing the failure; or</w:t>
      </w:r>
    </w:p>
    <w:p w14:paraId="161663FD" w14:textId="354A3373" w:rsidR="00D57B57" w:rsidRPr="00C54155" w:rsidRDefault="00D57B57" w:rsidP="00C54155">
      <w:pPr>
        <w:pStyle w:val="ListParagraph"/>
        <w:numPr>
          <w:ilvl w:val="0"/>
          <w:numId w:val="11"/>
        </w:numPr>
        <w:spacing w:before="40" w:line="240" w:lineRule="auto"/>
        <w:ind w:left="1645" w:hanging="369"/>
        <w:rPr>
          <w:szCs w:val="22"/>
        </w:rPr>
      </w:pPr>
      <w:proofErr w:type="gramStart"/>
      <w:r w:rsidRPr="00C54155">
        <w:rPr>
          <w:szCs w:val="22"/>
        </w:rPr>
        <w:t>it</w:t>
      </w:r>
      <w:proofErr w:type="gramEnd"/>
      <w:r w:rsidRPr="00C54155">
        <w:rPr>
          <w:szCs w:val="22"/>
        </w:rPr>
        <w:t xml:space="preserve"> was recorded in error.</w:t>
      </w:r>
    </w:p>
    <w:p w14:paraId="41FD6605" w14:textId="77777777" w:rsidR="00C969DC" w:rsidRDefault="00C969DC" w:rsidP="00C54155">
      <w:pPr>
        <w:pStyle w:val="paragraph"/>
        <w:spacing w:before="0"/>
        <w:ind w:left="0" w:firstLine="0"/>
        <w:rPr>
          <w:sz w:val="18"/>
          <w:szCs w:val="18"/>
        </w:rPr>
      </w:pPr>
    </w:p>
    <w:p w14:paraId="108EEEE2" w14:textId="7AA4950C" w:rsidR="00B150CE" w:rsidRDefault="00B150CE" w:rsidP="00C54155">
      <w:pPr>
        <w:pStyle w:val="paragraph"/>
        <w:ind w:left="1639" w:firstLine="0"/>
      </w:pPr>
      <w:r>
        <w:rPr>
          <w:sz w:val="18"/>
          <w:szCs w:val="18"/>
        </w:rPr>
        <w:t xml:space="preserve">Note:  If the outcome of the DHS assessment is that the person’s employment pathway plan is not suitable for the person, then all the person’s demerits </w:t>
      </w:r>
      <w:proofErr w:type="gramStart"/>
      <w:r>
        <w:rPr>
          <w:sz w:val="18"/>
          <w:szCs w:val="18"/>
        </w:rPr>
        <w:t>will be removed</w:t>
      </w:r>
      <w:proofErr w:type="gramEnd"/>
      <w:r>
        <w:rPr>
          <w:sz w:val="18"/>
          <w:szCs w:val="18"/>
        </w:rPr>
        <w:t xml:space="preserve"> </w:t>
      </w:r>
      <w:r w:rsidRPr="009B7D97">
        <w:rPr>
          <w:sz w:val="18"/>
          <w:szCs w:val="18"/>
        </w:rPr>
        <w:t xml:space="preserve">from the Employment Department’s Information Technology System </w:t>
      </w:r>
      <w:r>
        <w:rPr>
          <w:sz w:val="18"/>
          <w:szCs w:val="18"/>
        </w:rPr>
        <w:t xml:space="preserve">at that time.  </w:t>
      </w:r>
    </w:p>
    <w:p w14:paraId="5C6D7553" w14:textId="77777777" w:rsidR="004D4E92" w:rsidRPr="001B0E2B" w:rsidRDefault="004D4E92" w:rsidP="00C54155">
      <w:pPr>
        <w:spacing w:before="180" w:line="276" w:lineRule="auto"/>
        <w:rPr>
          <w:i/>
          <w:szCs w:val="22"/>
        </w:rPr>
      </w:pPr>
      <w:r w:rsidRPr="001B0E2B">
        <w:rPr>
          <w:i/>
          <w:szCs w:val="22"/>
        </w:rPr>
        <w:t>Circumstances where a person has not persistently committed mutual obligation failures</w:t>
      </w:r>
    </w:p>
    <w:p w14:paraId="6E3ADAA7" w14:textId="16F6EF23" w:rsidR="004D4E92" w:rsidRDefault="004D4E92" w:rsidP="004D4E92">
      <w:pPr>
        <w:pStyle w:val="subsection"/>
        <w:rPr>
          <w:szCs w:val="22"/>
        </w:rPr>
      </w:pPr>
      <w:r>
        <w:tab/>
      </w:r>
      <w:proofErr w:type="gramStart"/>
      <w:r>
        <w:t>(</w:t>
      </w:r>
      <w:r w:rsidR="004048BB">
        <w:t>5</w:t>
      </w:r>
      <w:r w:rsidRPr="008D3ED3">
        <w:t>)</w:t>
      </w:r>
      <w:r w:rsidRPr="008D3ED3">
        <w:tab/>
      </w:r>
      <w:r>
        <w:t xml:space="preserve">Despite </w:t>
      </w:r>
      <w:r w:rsidR="003A7370">
        <w:rPr>
          <w:szCs w:val="22"/>
        </w:rPr>
        <w:t xml:space="preserve">subsections (1) to </w:t>
      </w:r>
      <w:r w:rsidRPr="00EE6368">
        <w:rPr>
          <w:szCs w:val="22"/>
        </w:rPr>
        <w:t xml:space="preserve">(3), for the purposes of paragraph 42AF(2)(a) of the Act, the Secretary must not be satisfied that a person has persistently committed mutual obligation failures if the person has not committed a mutual obligation failure </w:t>
      </w:r>
      <w:r w:rsidR="0099384C" w:rsidRPr="00C54155">
        <w:rPr>
          <w:szCs w:val="22"/>
        </w:rPr>
        <w:t>to which a demerit is attached</w:t>
      </w:r>
      <w:r w:rsidRPr="00F607DD">
        <w:rPr>
          <w:szCs w:val="22"/>
        </w:rPr>
        <w:t xml:space="preserve">, </w:t>
      </w:r>
      <w:r>
        <w:rPr>
          <w:szCs w:val="22"/>
        </w:rPr>
        <w:t>or a mutual obligation failure without a reasonable excuse,</w:t>
      </w:r>
      <w:r w:rsidRPr="00EE6368">
        <w:rPr>
          <w:szCs w:val="22"/>
        </w:rPr>
        <w:t xml:space="preserve"> in the 3 active months prior to the relevant failure</w:t>
      </w:r>
      <w:r>
        <w:rPr>
          <w:szCs w:val="22"/>
        </w:rPr>
        <w:t>.</w:t>
      </w:r>
      <w:proofErr w:type="gramEnd"/>
    </w:p>
    <w:p w14:paraId="3A6C89C6" w14:textId="1A40DC45" w:rsidR="0099384C" w:rsidRPr="00C54155" w:rsidRDefault="00B150CE" w:rsidP="004D4E92">
      <w:pPr>
        <w:pStyle w:val="subsection"/>
        <w:rPr>
          <w:szCs w:val="22"/>
        </w:rPr>
      </w:pPr>
      <w:r w:rsidRPr="00C54155">
        <w:rPr>
          <w:szCs w:val="22"/>
        </w:rPr>
        <w:tab/>
      </w:r>
      <w:proofErr w:type="gramStart"/>
      <w:r w:rsidRPr="00C54155">
        <w:rPr>
          <w:szCs w:val="22"/>
        </w:rPr>
        <w:t>(</w:t>
      </w:r>
      <w:r w:rsidR="004048BB" w:rsidRPr="00C54155">
        <w:rPr>
          <w:szCs w:val="22"/>
        </w:rPr>
        <w:t>6</w:t>
      </w:r>
      <w:r w:rsidRPr="00C54155">
        <w:rPr>
          <w:szCs w:val="22"/>
        </w:rPr>
        <w:t>)</w:t>
      </w:r>
      <w:r w:rsidRPr="00C54155">
        <w:rPr>
          <w:szCs w:val="22"/>
        </w:rPr>
        <w:tab/>
      </w:r>
      <w:r w:rsidR="0071124C" w:rsidRPr="00C54155">
        <w:rPr>
          <w:szCs w:val="22"/>
        </w:rPr>
        <w:t>For the avoidance of doubt, d</w:t>
      </w:r>
      <w:r w:rsidRPr="00C54155">
        <w:rPr>
          <w:szCs w:val="22"/>
        </w:rPr>
        <w:t>espite subsections (1) to (3), for the purposes of paragraph 42AF(2)(a) of the Act, the Secretary must not be satisfied that a person has persistently committed mutual obligation failures if one or more of the person’s demerits referred to in subparagraphs 5(2)(a)(</w:t>
      </w:r>
      <w:proofErr w:type="spellStart"/>
      <w:r w:rsidRPr="00C54155">
        <w:rPr>
          <w:szCs w:val="22"/>
        </w:rPr>
        <w:t>i</w:t>
      </w:r>
      <w:proofErr w:type="spellEnd"/>
      <w:r w:rsidRPr="00C54155">
        <w:rPr>
          <w:szCs w:val="22"/>
        </w:rPr>
        <w:t>) or (ii) is reversed</w:t>
      </w:r>
      <w:r w:rsidR="0099384C" w:rsidRPr="00C54155">
        <w:rPr>
          <w:szCs w:val="22"/>
        </w:rPr>
        <w:t>,</w:t>
      </w:r>
      <w:r w:rsidRPr="00C54155">
        <w:rPr>
          <w:szCs w:val="22"/>
        </w:rPr>
        <w:t xml:space="preserve"> with the result that</w:t>
      </w:r>
      <w:r w:rsidR="0099384C" w:rsidRPr="00C54155">
        <w:rPr>
          <w:szCs w:val="22"/>
        </w:rPr>
        <w:t>:</w:t>
      </w:r>
      <w:proofErr w:type="gramEnd"/>
    </w:p>
    <w:p w14:paraId="017AB073" w14:textId="3DB2EA71" w:rsidR="0099384C" w:rsidRPr="00C54155" w:rsidRDefault="0099384C" w:rsidP="0099384C">
      <w:pPr>
        <w:pStyle w:val="paragraph"/>
        <w:ind w:left="1645" w:hanging="369"/>
      </w:pPr>
      <w:r w:rsidRPr="00C54155">
        <w:t>(a)</w:t>
      </w:r>
      <w:r w:rsidRPr="00C54155">
        <w:tab/>
      </w:r>
      <w:r w:rsidRPr="00C54155">
        <w:tab/>
      </w:r>
      <w:proofErr w:type="gramStart"/>
      <w:r w:rsidRPr="00C54155">
        <w:t>the</w:t>
      </w:r>
      <w:proofErr w:type="gramEnd"/>
      <w:r w:rsidRPr="00C54155">
        <w:t xml:space="preserve"> person has not committed at least 5 mutual obligation failures to which a demerit is attached, for the purposes of subparagraph 5(2)(a)(</w:t>
      </w:r>
      <w:proofErr w:type="spellStart"/>
      <w:r w:rsidRPr="00C54155">
        <w:t>i</w:t>
      </w:r>
      <w:proofErr w:type="spellEnd"/>
      <w:r w:rsidRPr="00C54155">
        <w:t>); or</w:t>
      </w:r>
    </w:p>
    <w:p w14:paraId="5ACFD343" w14:textId="2E4C09A0" w:rsidR="0099384C" w:rsidRPr="00C54155" w:rsidRDefault="0099384C" w:rsidP="0099384C">
      <w:pPr>
        <w:pStyle w:val="paragraph"/>
        <w:ind w:left="1645" w:hanging="369"/>
        <w:rPr>
          <w:szCs w:val="22"/>
        </w:rPr>
      </w:pPr>
      <w:r w:rsidRPr="00C54155">
        <w:t>(b)</w:t>
      </w:r>
      <w:r w:rsidRPr="00C54155">
        <w:rPr>
          <w:szCs w:val="22"/>
        </w:rPr>
        <w:tab/>
      </w:r>
      <w:r w:rsidRPr="00C54155">
        <w:t xml:space="preserve">the person has not committed </w:t>
      </w:r>
      <w:r w:rsidRPr="00C54155">
        <w:rPr>
          <w:szCs w:val="22"/>
        </w:rPr>
        <w:t xml:space="preserve">2, 3, or 4 </w:t>
      </w:r>
      <w:r w:rsidRPr="00C54155">
        <w:t>mutual obligation failures to which a demerit is attached</w:t>
      </w:r>
      <w:r w:rsidRPr="00C54155">
        <w:rPr>
          <w:szCs w:val="22"/>
        </w:rPr>
        <w:t xml:space="preserve"> (at least one of which was a mutual obligation failure described in subparagraph</w:t>
      </w:r>
      <w:r w:rsidR="00701B05" w:rsidRPr="00C54155">
        <w:rPr>
          <w:szCs w:val="22"/>
        </w:rPr>
        <w:t>s</w:t>
      </w:r>
      <w:r w:rsidRPr="00C54155">
        <w:rPr>
          <w:szCs w:val="22"/>
        </w:rPr>
        <w:t xml:space="preserve"> 5(2)(a)(ii)(A), (B) or (C)), for the purposes of subparagraph 5(2)(a)(ii).</w:t>
      </w:r>
    </w:p>
    <w:p w14:paraId="62E31FEB" w14:textId="77777777" w:rsidR="004D4E92" w:rsidRDefault="004D4E92" w:rsidP="004D4E92">
      <w:pPr>
        <w:pStyle w:val="ActHead5"/>
      </w:pPr>
      <w:proofErr w:type="gramStart"/>
      <w:r w:rsidRPr="00917F65">
        <w:rPr>
          <w:sz w:val="22"/>
          <w:szCs w:val="22"/>
        </w:rPr>
        <w:t xml:space="preserve">6  </w:t>
      </w:r>
      <w:r w:rsidRPr="00772DC7">
        <w:rPr>
          <w:szCs w:val="24"/>
        </w:rPr>
        <w:t>Circumstances</w:t>
      </w:r>
      <w:proofErr w:type="gramEnd"/>
      <w:r w:rsidRPr="00772DC7">
        <w:rPr>
          <w:szCs w:val="24"/>
        </w:rPr>
        <w:t xml:space="preserve"> where a person’s participation payment is to be reduced (and by how much) or cancelled</w:t>
      </w:r>
    </w:p>
    <w:p w14:paraId="3E4C5FE6" w14:textId="77777777" w:rsidR="004D4E92" w:rsidRPr="008D3ED3" w:rsidRDefault="004D4E92" w:rsidP="00F607DD">
      <w:pPr>
        <w:pStyle w:val="subsection"/>
        <w:rPr>
          <w:i/>
        </w:rPr>
      </w:pPr>
      <w:r>
        <w:rPr>
          <w:i/>
        </w:rPr>
        <w:t>Reduction of payment by half the instalment</w:t>
      </w:r>
    </w:p>
    <w:p w14:paraId="1307D91E" w14:textId="77777777" w:rsidR="004D4E92" w:rsidRDefault="004D4E92" w:rsidP="004D4E92">
      <w:pPr>
        <w:pStyle w:val="subsection"/>
      </w:pPr>
      <w:r>
        <w:tab/>
      </w:r>
      <w:proofErr w:type="gramStart"/>
      <w:r>
        <w:t>(1</w:t>
      </w:r>
      <w:r w:rsidRPr="008D3ED3">
        <w:t>)</w:t>
      </w:r>
      <w:r w:rsidRPr="008D3ED3">
        <w:tab/>
      </w:r>
      <w:r>
        <w:t>For the purposes of paragraph 42AF(2)(c) and subsection 42AN(4) of the Act, the Secretary must determine that an instalment of a person’s participation payment is to be reduced by the amount specified in paragraph 42AN(3)(a) if the Secretary is satisfied the circumstances set out in paragraphs 5(1)(a) or 5(1)(b) of this instrument apply to the person.</w:t>
      </w:r>
      <w:proofErr w:type="gramEnd"/>
    </w:p>
    <w:p w14:paraId="2F211038" w14:textId="77777777" w:rsidR="004D4E92" w:rsidRDefault="004D4E92" w:rsidP="004D4E92">
      <w:pPr>
        <w:pStyle w:val="subsection"/>
      </w:pPr>
      <w:r>
        <w:rPr>
          <w:i/>
        </w:rPr>
        <w:t>Reduction of payment by the whole instalment</w:t>
      </w:r>
    </w:p>
    <w:p w14:paraId="2277F04A" w14:textId="77777777" w:rsidR="004D4E92" w:rsidRDefault="004D4E92" w:rsidP="004D4E92">
      <w:pPr>
        <w:pStyle w:val="subsection"/>
      </w:pPr>
      <w:r>
        <w:tab/>
        <w:t>(2</w:t>
      </w:r>
      <w:r w:rsidRPr="008D3ED3">
        <w:t>)</w:t>
      </w:r>
      <w:r w:rsidRPr="008D3ED3">
        <w:tab/>
      </w:r>
      <w:r>
        <w:t xml:space="preserve">Despite subsection (1), for the purposes of paragraph </w:t>
      </w:r>
      <w:proofErr w:type="gramStart"/>
      <w:r>
        <w:t>42AF(</w:t>
      </w:r>
      <w:proofErr w:type="gramEnd"/>
      <w:r>
        <w:t>2)(c) and subsection 42AN(4) of the Act, the Secretary must determine that an instalment of a person’s participation payment is to be reduced by the amount specified in paragraph 42AN(3)(b) if, in the 3 active months prior to the relevant failure:</w:t>
      </w:r>
    </w:p>
    <w:p w14:paraId="6E4A0658" w14:textId="77777777" w:rsidR="004D4E92" w:rsidRDefault="004D4E92" w:rsidP="004D4E92">
      <w:pPr>
        <w:pStyle w:val="paragraph"/>
        <w:ind w:left="1645" w:hanging="369"/>
      </w:pPr>
      <w:r>
        <w:tab/>
        <w:t>(a)</w:t>
      </w:r>
      <w:r>
        <w:tab/>
      </w:r>
      <w:proofErr w:type="gramStart"/>
      <w:r>
        <w:t>the</w:t>
      </w:r>
      <w:proofErr w:type="gramEnd"/>
      <w:r>
        <w:t xml:space="preserve"> Secretary has made a determination under paragraph 42AF(2)(c) to reduce an instalment of the person’s participation payment by the amount specified in paragraph 42AN(3)(a); and</w:t>
      </w:r>
    </w:p>
    <w:p w14:paraId="28E25867" w14:textId="77777777" w:rsidR="004D4E92" w:rsidRPr="00F4321A" w:rsidRDefault="004D4E92" w:rsidP="004D4E92">
      <w:pPr>
        <w:pStyle w:val="paragraph"/>
        <w:ind w:left="1645" w:hanging="369"/>
      </w:pPr>
      <w:r>
        <w:t>(b)</w:t>
      </w:r>
      <w:r>
        <w:tab/>
      </w:r>
      <w:proofErr w:type="gramStart"/>
      <w:r>
        <w:t>that</w:t>
      </w:r>
      <w:proofErr w:type="gramEnd"/>
      <w:r>
        <w:t xml:space="preserve"> determination was the last determination made under paragraph 42AF(2)(c) in relation to the person.</w:t>
      </w:r>
    </w:p>
    <w:p w14:paraId="0E6639C4" w14:textId="77777777" w:rsidR="004D4E92" w:rsidRDefault="004D4E92" w:rsidP="004D4E92">
      <w:pPr>
        <w:pStyle w:val="subsection"/>
        <w:ind w:left="0" w:firstLine="0"/>
      </w:pPr>
      <w:r>
        <w:rPr>
          <w:i/>
        </w:rPr>
        <w:t>Cancellation of payment</w:t>
      </w:r>
    </w:p>
    <w:p w14:paraId="02C2DF96" w14:textId="72F7E124" w:rsidR="004D4E92" w:rsidRDefault="004D4E92" w:rsidP="004D4E92">
      <w:pPr>
        <w:pStyle w:val="subsection"/>
      </w:pPr>
      <w:r>
        <w:tab/>
        <w:t>(3</w:t>
      </w:r>
      <w:r w:rsidRPr="008D3ED3">
        <w:t>)</w:t>
      </w:r>
      <w:r w:rsidRPr="008D3ED3">
        <w:tab/>
      </w:r>
      <w:r>
        <w:t xml:space="preserve">Despite subsections (1) and (2), for the purposes of paragraph </w:t>
      </w:r>
      <w:proofErr w:type="gramStart"/>
      <w:r>
        <w:t>42AF(</w:t>
      </w:r>
      <w:proofErr w:type="gramEnd"/>
      <w:r>
        <w:t>2)(d) of the Act,</w:t>
      </w:r>
      <w:r w:rsidRPr="00F4321A">
        <w:t xml:space="preserve"> </w:t>
      </w:r>
      <w:r w:rsidR="00ED117E">
        <w:t xml:space="preserve">and subject to subsection 42AF(4) of the Act, </w:t>
      </w:r>
      <w:r>
        <w:t>the Secretary must determine that a person’s participation payment is cancelled if, in the 3 active months prior to the relevant failure:</w:t>
      </w:r>
    </w:p>
    <w:p w14:paraId="090826A2" w14:textId="77777777" w:rsidR="004D4E92" w:rsidRDefault="004D4E92" w:rsidP="004D4E92">
      <w:pPr>
        <w:pStyle w:val="paragraph"/>
        <w:ind w:left="1645" w:hanging="369"/>
      </w:pPr>
      <w:r>
        <w:tab/>
        <w:t>(a)</w:t>
      </w:r>
      <w:r>
        <w:tab/>
      </w:r>
      <w:proofErr w:type="gramStart"/>
      <w:r>
        <w:t>the</w:t>
      </w:r>
      <w:proofErr w:type="gramEnd"/>
      <w:r>
        <w:t xml:space="preserve"> Secretary has made a determination under paragraph 42AF(2)(c) to reduce an instalment of the person’s participation payment by the amount specified in paragraph 42AN(3)(b); and</w:t>
      </w:r>
    </w:p>
    <w:p w14:paraId="687D19AC" w14:textId="4B00CD68" w:rsidR="004D4E92" w:rsidRDefault="004D4E92" w:rsidP="008C58DA">
      <w:pPr>
        <w:pStyle w:val="paragraph"/>
        <w:spacing w:after="240"/>
        <w:ind w:left="1645" w:hanging="369"/>
      </w:pPr>
      <w:r>
        <w:t>(b)</w:t>
      </w:r>
      <w:r>
        <w:tab/>
      </w:r>
      <w:proofErr w:type="gramStart"/>
      <w:r>
        <w:t>that</w:t>
      </w:r>
      <w:proofErr w:type="gramEnd"/>
      <w:r>
        <w:t xml:space="preserve"> determination was the last determination made under paragraph 42AF(2)(c) in relation to the person.</w:t>
      </w:r>
    </w:p>
    <w:p w14:paraId="78D4F3EE" w14:textId="2DFF57C8" w:rsidR="005E5A09" w:rsidRPr="008C58DA" w:rsidRDefault="005E5A09" w:rsidP="00F607DD">
      <w:pPr>
        <w:pStyle w:val="paragraph"/>
        <w:ind w:left="1645" w:hanging="369"/>
        <w:rPr>
          <w:sz w:val="18"/>
          <w:szCs w:val="18"/>
        </w:rPr>
      </w:pPr>
      <w:r>
        <w:rPr>
          <w:sz w:val="18"/>
          <w:szCs w:val="18"/>
        </w:rPr>
        <w:tab/>
      </w:r>
      <w:r>
        <w:rPr>
          <w:sz w:val="18"/>
          <w:szCs w:val="18"/>
        </w:rPr>
        <w:tab/>
        <w:t>Note:</w:t>
      </w:r>
      <w:r>
        <w:rPr>
          <w:sz w:val="18"/>
          <w:szCs w:val="18"/>
        </w:rPr>
        <w:tab/>
        <w:t xml:space="preserve">The effect of subsection 42AF(4) of the Act is that </w:t>
      </w:r>
      <w:r w:rsidR="00DF72C2">
        <w:rPr>
          <w:sz w:val="18"/>
          <w:szCs w:val="18"/>
        </w:rPr>
        <w:t xml:space="preserve">if </w:t>
      </w:r>
      <w:r>
        <w:rPr>
          <w:sz w:val="18"/>
          <w:szCs w:val="18"/>
        </w:rPr>
        <w:t xml:space="preserve">the Secretary </w:t>
      </w:r>
      <w:r w:rsidR="00F910D4">
        <w:rPr>
          <w:sz w:val="18"/>
          <w:szCs w:val="18"/>
        </w:rPr>
        <w:t xml:space="preserve">has </w:t>
      </w:r>
      <w:r>
        <w:rPr>
          <w:sz w:val="18"/>
          <w:szCs w:val="18"/>
        </w:rPr>
        <w:t>previously determined</w:t>
      </w:r>
      <w:r w:rsidR="00DF72C2">
        <w:rPr>
          <w:sz w:val="18"/>
          <w:szCs w:val="18"/>
        </w:rPr>
        <w:t xml:space="preserve"> </w:t>
      </w:r>
      <w:r w:rsidR="00F910D4">
        <w:rPr>
          <w:sz w:val="18"/>
          <w:szCs w:val="18"/>
        </w:rPr>
        <w:t xml:space="preserve">that </w:t>
      </w:r>
      <w:r w:rsidR="00DF72C2">
        <w:rPr>
          <w:sz w:val="18"/>
          <w:szCs w:val="18"/>
        </w:rPr>
        <w:t xml:space="preserve">a person’s payment is to be reduced by </w:t>
      </w:r>
      <w:r>
        <w:rPr>
          <w:sz w:val="18"/>
          <w:szCs w:val="18"/>
        </w:rPr>
        <w:t>the whole amount of the instalment for an instalment period, and the pers</w:t>
      </w:r>
      <w:r w:rsidR="00DF72C2">
        <w:rPr>
          <w:sz w:val="18"/>
          <w:szCs w:val="18"/>
        </w:rPr>
        <w:t>on commits the</w:t>
      </w:r>
      <w:r>
        <w:rPr>
          <w:sz w:val="18"/>
          <w:szCs w:val="18"/>
        </w:rPr>
        <w:t xml:space="preserve"> relevant failure during that instalment period, no compliance action may be taken in relation to that failure.</w:t>
      </w:r>
    </w:p>
    <w:p w14:paraId="224ED0C9" w14:textId="77777777" w:rsidR="004D4E92" w:rsidRPr="00C539D9" w:rsidRDefault="004D4E92" w:rsidP="004D4E92">
      <w:pPr>
        <w:pStyle w:val="subsection"/>
        <w:rPr>
          <w:i/>
        </w:rPr>
      </w:pPr>
      <w:r>
        <w:rPr>
          <w:i/>
        </w:rPr>
        <w:t>First relevant failure after cancellation – reduction of payment by half the instalment</w:t>
      </w:r>
    </w:p>
    <w:p w14:paraId="44AC8364" w14:textId="77777777" w:rsidR="004D4E92" w:rsidRDefault="004D4E92" w:rsidP="004D4E92">
      <w:pPr>
        <w:pStyle w:val="subsection"/>
      </w:pPr>
      <w:r>
        <w:tab/>
        <w:t>(4)</w:t>
      </w:r>
      <w:r>
        <w:tab/>
        <w:t>Despite subsections (1), (2) and (3), for the purposes of paragraph 42AF(2)(c) and subsection 42AN(4) of the Act, the Secretary</w:t>
      </w:r>
      <w:r w:rsidRPr="00BB1DB2">
        <w:t xml:space="preserve"> </w:t>
      </w:r>
      <w:r>
        <w:t>must determine that an instalment of a person’s participation payment is to be reduced by the amount specified in paragraph 42AN(3)(a) if:</w:t>
      </w:r>
    </w:p>
    <w:p w14:paraId="29395B09" w14:textId="77777777" w:rsidR="004D4E92" w:rsidRDefault="004D4E92" w:rsidP="004D4E92">
      <w:pPr>
        <w:pStyle w:val="paragraph"/>
      </w:pPr>
      <w:r>
        <w:tab/>
        <w:t>(a)</w:t>
      </w:r>
      <w:r>
        <w:tab/>
      </w:r>
      <w:proofErr w:type="gramStart"/>
      <w:r>
        <w:t>the</w:t>
      </w:r>
      <w:proofErr w:type="gramEnd"/>
      <w:r>
        <w:t xml:space="preserve"> person previously received a participation payment; and</w:t>
      </w:r>
    </w:p>
    <w:p w14:paraId="18663B98" w14:textId="77777777" w:rsidR="004D4E92" w:rsidRDefault="004D4E92" w:rsidP="004D4E92">
      <w:pPr>
        <w:pStyle w:val="paragraph"/>
      </w:pPr>
      <w:r>
        <w:tab/>
        <w:t>(b)</w:t>
      </w:r>
      <w:r>
        <w:tab/>
      </w:r>
      <w:proofErr w:type="gramStart"/>
      <w:r>
        <w:t>that</w:t>
      </w:r>
      <w:proofErr w:type="gramEnd"/>
      <w:r>
        <w:t xml:space="preserve"> payment was cancelled under paragraph 42AF(2)(d); and</w:t>
      </w:r>
    </w:p>
    <w:p w14:paraId="2508E919" w14:textId="77777777" w:rsidR="004D4E92" w:rsidRDefault="004D4E92" w:rsidP="004D4E92">
      <w:pPr>
        <w:pStyle w:val="paragraph"/>
      </w:pPr>
      <w:r>
        <w:tab/>
        <w:t>(c)</w:t>
      </w:r>
      <w:r>
        <w:tab/>
      </w:r>
      <w:proofErr w:type="gramStart"/>
      <w:r>
        <w:t>the</w:t>
      </w:r>
      <w:proofErr w:type="gramEnd"/>
      <w:r>
        <w:t xml:space="preserve"> relevant failure is the first mutual obligation failure where the person does not have a reasonable excuse in the 3 active months since that cancellation.</w:t>
      </w:r>
    </w:p>
    <w:p w14:paraId="61E3245E" w14:textId="77777777" w:rsidR="008D345D" w:rsidRDefault="008D345D"/>
    <w:p w14:paraId="7066798A" w14:textId="77777777" w:rsidR="00331D45" w:rsidRDefault="00331D45"/>
    <w:p w14:paraId="0AD010EB" w14:textId="77777777" w:rsidR="00225CCB" w:rsidRPr="00225CCB" w:rsidRDefault="00225CCB">
      <w:pPr>
        <w:rPr>
          <w:color w:val="0070C0"/>
        </w:rPr>
      </w:pPr>
    </w:p>
    <w:sectPr w:rsidR="00225CCB" w:rsidRPr="00225CCB"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9FD2" w14:textId="77777777" w:rsidR="00B42248" w:rsidRDefault="00A33EE2">
      <w:pPr>
        <w:spacing w:line="240" w:lineRule="auto"/>
      </w:pPr>
      <w:r>
        <w:separator/>
      </w:r>
    </w:p>
  </w:endnote>
  <w:endnote w:type="continuationSeparator" w:id="0">
    <w:p w14:paraId="6C72AC29" w14:textId="77777777" w:rsidR="00B42248" w:rsidRDefault="00A33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C1F2" w14:textId="77777777" w:rsidR="00943D26" w:rsidRPr="00E33C1C" w:rsidRDefault="00D10C1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43D26" w14:paraId="458B3D84" w14:textId="77777777" w:rsidTr="00B33709">
      <w:tc>
        <w:tcPr>
          <w:tcW w:w="709" w:type="dxa"/>
          <w:tcBorders>
            <w:top w:val="nil"/>
            <w:left w:val="nil"/>
            <w:bottom w:val="nil"/>
            <w:right w:val="nil"/>
          </w:tcBorders>
        </w:tcPr>
        <w:p w14:paraId="514918CF" w14:textId="77777777" w:rsidR="00943D26" w:rsidRDefault="001E1FB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5B12">
            <w:rPr>
              <w:i/>
              <w:noProof/>
              <w:sz w:val="18"/>
            </w:rPr>
            <w:t>1</w:t>
          </w:r>
          <w:r w:rsidRPr="00ED79B6">
            <w:rPr>
              <w:i/>
              <w:sz w:val="18"/>
            </w:rPr>
            <w:fldChar w:fldCharType="end"/>
          </w:r>
        </w:p>
      </w:tc>
      <w:tc>
        <w:tcPr>
          <w:tcW w:w="6379" w:type="dxa"/>
          <w:tcBorders>
            <w:top w:val="nil"/>
            <w:left w:val="nil"/>
            <w:bottom w:val="nil"/>
            <w:right w:val="nil"/>
          </w:tcBorders>
        </w:tcPr>
        <w:p w14:paraId="7C49AA5E" w14:textId="26D0FEF9" w:rsidR="00943D26" w:rsidRPr="004E1307" w:rsidRDefault="001E1FB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D0506">
            <w:rPr>
              <w:i/>
              <w:noProof/>
              <w:sz w:val="18"/>
            </w:rPr>
            <w:t>Social Security (Administration) (Non-Compliance) Determination 2018 (No. 1)</w:t>
          </w:r>
          <w:r w:rsidRPr="004E1307">
            <w:rPr>
              <w:i/>
              <w:sz w:val="18"/>
            </w:rPr>
            <w:fldChar w:fldCharType="end"/>
          </w:r>
        </w:p>
      </w:tc>
      <w:tc>
        <w:tcPr>
          <w:tcW w:w="1383" w:type="dxa"/>
          <w:tcBorders>
            <w:top w:val="nil"/>
            <w:left w:val="nil"/>
            <w:bottom w:val="nil"/>
            <w:right w:val="nil"/>
          </w:tcBorders>
        </w:tcPr>
        <w:p w14:paraId="3119CAF1" w14:textId="77777777" w:rsidR="00943D26" w:rsidRDefault="00D10C1C" w:rsidP="00A369E3">
          <w:pPr>
            <w:spacing w:line="0" w:lineRule="atLeast"/>
            <w:jc w:val="right"/>
            <w:rPr>
              <w:sz w:val="18"/>
            </w:rPr>
          </w:pPr>
        </w:p>
      </w:tc>
    </w:tr>
    <w:tr w:rsidR="00943D26" w14:paraId="3886B11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9C3D31D" w14:textId="77777777" w:rsidR="00943D26" w:rsidRDefault="00D10C1C" w:rsidP="00A369E3">
          <w:pPr>
            <w:jc w:val="right"/>
            <w:rPr>
              <w:sz w:val="18"/>
            </w:rPr>
          </w:pPr>
        </w:p>
      </w:tc>
    </w:tr>
  </w:tbl>
  <w:p w14:paraId="22438F20" w14:textId="77777777" w:rsidR="00943D26" w:rsidRPr="00ED79B6" w:rsidRDefault="00D10C1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ED64" w14:textId="77777777" w:rsidR="00943D26" w:rsidRPr="00E33C1C" w:rsidRDefault="00D10C1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43D26" w14:paraId="6B2339A6" w14:textId="77777777" w:rsidTr="00A369E3">
      <w:tc>
        <w:tcPr>
          <w:tcW w:w="1384" w:type="dxa"/>
          <w:tcBorders>
            <w:top w:val="nil"/>
            <w:left w:val="nil"/>
            <w:bottom w:val="nil"/>
            <w:right w:val="nil"/>
          </w:tcBorders>
        </w:tcPr>
        <w:p w14:paraId="75DCC98D" w14:textId="77777777" w:rsidR="00943D26" w:rsidRDefault="00D10C1C" w:rsidP="00A369E3">
          <w:pPr>
            <w:spacing w:line="0" w:lineRule="atLeast"/>
            <w:rPr>
              <w:sz w:val="18"/>
            </w:rPr>
          </w:pPr>
        </w:p>
      </w:tc>
      <w:tc>
        <w:tcPr>
          <w:tcW w:w="6379" w:type="dxa"/>
          <w:tcBorders>
            <w:top w:val="nil"/>
            <w:left w:val="nil"/>
            <w:bottom w:val="nil"/>
            <w:right w:val="nil"/>
          </w:tcBorders>
        </w:tcPr>
        <w:p w14:paraId="322D1737" w14:textId="31681C1E" w:rsidR="00943D26" w:rsidRDefault="001E1FB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D0506">
            <w:rPr>
              <w:i/>
              <w:noProof/>
              <w:sz w:val="18"/>
            </w:rPr>
            <w:t>Social Security (Administration) (Non-Compliance) Determination 2018 (No. 1)</w:t>
          </w:r>
          <w:r w:rsidRPr="004E1307">
            <w:rPr>
              <w:i/>
              <w:sz w:val="18"/>
            </w:rPr>
            <w:fldChar w:fldCharType="end"/>
          </w:r>
        </w:p>
      </w:tc>
      <w:tc>
        <w:tcPr>
          <w:tcW w:w="709" w:type="dxa"/>
          <w:tcBorders>
            <w:top w:val="nil"/>
            <w:left w:val="nil"/>
            <w:bottom w:val="nil"/>
            <w:right w:val="nil"/>
          </w:tcBorders>
        </w:tcPr>
        <w:p w14:paraId="06E06F87" w14:textId="77777777" w:rsidR="00943D26" w:rsidRDefault="001E1FB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5B12">
            <w:rPr>
              <w:i/>
              <w:noProof/>
              <w:sz w:val="18"/>
            </w:rPr>
            <w:t>1</w:t>
          </w:r>
          <w:r w:rsidRPr="00ED79B6">
            <w:rPr>
              <w:i/>
              <w:sz w:val="18"/>
            </w:rPr>
            <w:fldChar w:fldCharType="end"/>
          </w:r>
        </w:p>
      </w:tc>
    </w:tr>
    <w:tr w:rsidR="00943D26" w14:paraId="3C3BC0D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678A91" w14:textId="77777777" w:rsidR="00943D26" w:rsidRDefault="00D10C1C" w:rsidP="00A369E3">
          <w:pPr>
            <w:rPr>
              <w:sz w:val="18"/>
            </w:rPr>
          </w:pPr>
        </w:p>
      </w:tc>
    </w:tr>
  </w:tbl>
  <w:p w14:paraId="5B6265C7" w14:textId="77777777" w:rsidR="00943D26" w:rsidRPr="00ED79B6" w:rsidRDefault="00D10C1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E282A" w14:textId="77777777" w:rsidR="00943D26" w:rsidRPr="00E33C1C" w:rsidRDefault="00D10C1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43D26" w14:paraId="149C19A0" w14:textId="77777777" w:rsidTr="00B33709">
      <w:tc>
        <w:tcPr>
          <w:tcW w:w="1384" w:type="dxa"/>
          <w:tcBorders>
            <w:top w:val="nil"/>
            <w:left w:val="nil"/>
            <w:bottom w:val="nil"/>
            <w:right w:val="nil"/>
          </w:tcBorders>
        </w:tcPr>
        <w:p w14:paraId="58B78562" w14:textId="77777777" w:rsidR="00943D26" w:rsidRDefault="00D10C1C" w:rsidP="00A369E3">
          <w:pPr>
            <w:spacing w:line="0" w:lineRule="atLeast"/>
            <w:rPr>
              <w:sz w:val="18"/>
            </w:rPr>
          </w:pPr>
        </w:p>
      </w:tc>
      <w:tc>
        <w:tcPr>
          <w:tcW w:w="6379" w:type="dxa"/>
          <w:tcBorders>
            <w:top w:val="nil"/>
            <w:left w:val="nil"/>
            <w:bottom w:val="nil"/>
            <w:right w:val="nil"/>
          </w:tcBorders>
        </w:tcPr>
        <w:p w14:paraId="1384EE4D" w14:textId="77777777" w:rsidR="00943D26" w:rsidRDefault="00D10C1C" w:rsidP="00A369E3">
          <w:pPr>
            <w:spacing w:line="0" w:lineRule="atLeast"/>
            <w:jc w:val="center"/>
            <w:rPr>
              <w:sz w:val="18"/>
            </w:rPr>
          </w:pPr>
        </w:p>
      </w:tc>
      <w:tc>
        <w:tcPr>
          <w:tcW w:w="709" w:type="dxa"/>
          <w:tcBorders>
            <w:top w:val="nil"/>
            <w:left w:val="nil"/>
            <w:bottom w:val="nil"/>
            <w:right w:val="nil"/>
          </w:tcBorders>
        </w:tcPr>
        <w:p w14:paraId="6DB6B073" w14:textId="77777777" w:rsidR="00943D26" w:rsidRDefault="00D10C1C" w:rsidP="00A369E3">
          <w:pPr>
            <w:spacing w:line="0" w:lineRule="atLeast"/>
            <w:jc w:val="right"/>
            <w:rPr>
              <w:sz w:val="18"/>
            </w:rPr>
          </w:pPr>
        </w:p>
      </w:tc>
    </w:tr>
  </w:tbl>
  <w:p w14:paraId="438FCDB1" w14:textId="77777777" w:rsidR="00943D26" w:rsidRPr="00ED79B6" w:rsidRDefault="00D10C1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DA1B" w14:textId="77777777" w:rsidR="00943D26" w:rsidRPr="002B0EA5" w:rsidRDefault="00D10C1C" w:rsidP="00CB3F8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43D26" w14:paraId="5042D8EF" w14:textId="77777777" w:rsidTr="00CB3F8A">
      <w:tc>
        <w:tcPr>
          <w:tcW w:w="365" w:type="pct"/>
        </w:tcPr>
        <w:p w14:paraId="160C3420" w14:textId="77777777" w:rsidR="00943D26" w:rsidRDefault="001E1FBA" w:rsidP="00CB3F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5B12">
            <w:rPr>
              <w:i/>
              <w:noProof/>
              <w:sz w:val="18"/>
            </w:rPr>
            <w:t>i</w:t>
          </w:r>
          <w:r w:rsidRPr="00ED79B6">
            <w:rPr>
              <w:i/>
              <w:sz w:val="18"/>
            </w:rPr>
            <w:fldChar w:fldCharType="end"/>
          </w:r>
        </w:p>
      </w:tc>
      <w:tc>
        <w:tcPr>
          <w:tcW w:w="3688" w:type="pct"/>
        </w:tcPr>
        <w:p w14:paraId="6D385BE8" w14:textId="0C43F71D" w:rsidR="00943D26" w:rsidRDefault="001E1FBA" w:rsidP="00CB3F8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D0506">
            <w:rPr>
              <w:i/>
              <w:noProof/>
              <w:sz w:val="18"/>
            </w:rPr>
            <w:t>Social Security (Administration) (Non-Compliance) Determination 2018 (No. 1)</w:t>
          </w:r>
          <w:r w:rsidRPr="004E1307">
            <w:rPr>
              <w:i/>
              <w:sz w:val="18"/>
            </w:rPr>
            <w:fldChar w:fldCharType="end"/>
          </w:r>
        </w:p>
      </w:tc>
      <w:tc>
        <w:tcPr>
          <w:tcW w:w="947" w:type="pct"/>
        </w:tcPr>
        <w:p w14:paraId="262ABA89" w14:textId="77777777" w:rsidR="00943D26" w:rsidRDefault="00D10C1C" w:rsidP="00CB3F8A">
          <w:pPr>
            <w:spacing w:line="0" w:lineRule="atLeast"/>
            <w:jc w:val="right"/>
            <w:rPr>
              <w:sz w:val="18"/>
            </w:rPr>
          </w:pPr>
        </w:p>
      </w:tc>
    </w:tr>
    <w:tr w:rsidR="00943D26" w14:paraId="3BB8BD48" w14:textId="77777777" w:rsidTr="00CB3F8A">
      <w:tc>
        <w:tcPr>
          <w:tcW w:w="5000" w:type="pct"/>
          <w:gridSpan w:val="3"/>
        </w:tcPr>
        <w:p w14:paraId="2F892763" w14:textId="77777777" w:rsidR="00943D26" w:rsidRDefault="00D10C1C" w:rsidP="00CB3F8A">
          <w:pPr>
            <w:jc w:val="right"/>
            <w:rPr>
              <w:sz w:val="18"/>
            </w:rPr>
          </w:pPr>
        </w:p>
      </w:tc>
    </w:tr>
  </w:tbl>
  <w:p w14:paraId="39425577" w14:textId="77777777" w:rsidR="00943D26" w:rsidRPr="00ED79B6" w:rsidRDefault="00D10C1C" w:rsidP="00CB3F8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01BC" w14:textId="77777777" w:rsidR="00943D26" w:rsidRPr="002B0EA5" w:rsidRDefault="00D10C1C" w:rsidP="00CB3F8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43D26" w14:paraId="2A7F8E9B" w14:textId="77777777" w:rsidTr="00CB3F8A">
      <w:tc>
        <w:tcPr>
          <w:tcW w:w="947" w:type="pct"/>
        </w:tcPr>
        <w:p w14:paraId="1F7C5B7F" w14:textId="77777777" w:rsidR="00943D26" w:rsidRDefault="00D10C1C" w:rsidP="00CB3F8A">
          <w:pPr>
            <w:spacing w:line="0" w:lineRule="atLeast"/>
            <w:rPr>
              <w:sz w:val="18"/>
            </w:rPr>
          </w:pPr>
        </w:p>
      </w:tc>
      <w:tc>
        <w:tcPr>
          <w:tcW w:w="3688" w:type="pct"/>
        </w:tcPr>
        <w:p w14:paraId="00CED495" w14:textId="13A18EA0" w:rsidR="00943D26" w:rsidRDefault="001E1FBA" w:rsidP="00CB3F8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10C1C">
            <w:rPr>
              <w:i/>
              <w:noProof/>
              <w:sz w:val="18"/>
            </w:rPr>
            <w:t>Social Security (Administration) (Non-Compliance) Determination 2018 (No. 1)</w:t>
          </w:r>
          <w:r w:rsidRPr="004E1307">
            <w:rPr>
              <w:i/>
              <w:sz w:val="18"/>
            </w:rPr>
            <w:fldChar w:fldCharType="end"/>
          </w:r>
        </w:p>
      </w:tc>
      <w:tc>
        <w:tcPr>
          <w:tcW w:w="365" w:type="pct"/>
        </w:tcPr>
        <w:p w14:paraId="19BE0982" w14:textId="0C3A8C74" w:rsidR="00943D26" w:rsidRDefault="001E1FBA" w:rsidP="00CB3F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0C1C">
            <w:rPr>
              <w:i/>
              <w:noProof/>
              <w:sz w:val="18"/>
            </w:rPr>
            <w:t>i</w:t>
          </w:r>
          <w:r w:rsidRPr="00ED79B6">
            <w:rPr>
              <w:i/>
              <w:sz w:val="18"/>
            </w:rPr>
            <w:fldChar w:fldCharType="end"/>
          </w:r>
        </w:p>
      </w:tc>
    </w:tr>
    <w:tr w:rsidR="00943D26" w14:paraId="4A160419" w14:textId="77777777" w:rsidTr="00CB3F8A">
      <w:tc>
        <w:tcPr>
          <w:tcW w:w="5000" w:type="pct"/>
          <w:gridSpan w:val="3"/>
        </w:tcPr>
        <w:p w14:paraId="7A8E8F22" w14:textId="77777777" w:rsidR="00943D26" w:rsidRDefault="00D10C1C" w:rsidP="00CB3F8A">
          <w:pPr>
            <w:rPr>
              <w:sz w:val="18"/>
            </w:rPr>
          </w:pPr>
        </w:p>
      </w:tc>
    </w:tr>
  </w:tbl>
  <w:p w14:paraId="49A8152A" w14:textId="77777777" w:rsidR="00943D26" w:rsidRPr="00ED79B6" w:rsidRDefault="00D10C1C" w:rsidP="00CB3F8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5AFD" w14:textId="77777777" w:rsidR="00943D26" w:rsidRPr="002B0EA5" w:rsidRDefault="00D10C1C" w:rsidP="00CB3F8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43D26" w14:paraId="5B5DC53C" w14:textId="77777777" w:rsidTr="00CB3F8A">
      <w:tc>
        <w:tcPr>
          <w:tcW w:w="365" w:type="pct"/>
        </w:tcPr>
        <w:p w14:paraId="102C9DFD" w14:textId="77777777" w:rsidR="00943D26" w:rsidRDefault="001E1FBA" w:rsidP="00CB3F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5B12">
            <w:rPr>
              <w:i/>
              <w:noProof/>
              <w:sz w:val="18"/>
            </w:rPr>
            <w:t>1</w:t>
          </w:r>
          <w:r w:rsidRPr="00ED79B6">
            <w:rPr>
              <w:i/>
              <w:sz w:val="18"/>
            </w:rPr>
            <w:fldChar w:fldCharType="end"/>
          </w:r>
        </w:p>
      </w:tc>
      <w:tc>
        <w:tcPr>
          <w:tcW w:w="3688" w:type="pct"/>
        </w:tcPr>
        <w:p w14:paraId="1AB5B2FA" w14:textId="4E8CFB6D" w:rsidR="00943D26" w:rsidRDefault="001E1FBA" w:rsidP="00CB3F8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D0506">
            <w:rPr>
              <w:i/>
              <w:noProof/>
              <w:sz w:val="18"/>
            </w:rPr>
            <w:t>Social Security (Administration) (Non-Compliance) Determination 2018 (No. 1)</w:t>
          </w:r>
          <w:r w:rsidRPr="004E1307">
            <w:rPr>
              <w:i/>
              <w:sz w:val="18"/>
            </w:rPr>
            <w:fldChar w:fldCharType="end"/>
          </w:r>
        </w:p>
      </w:tc>
      <w:tc>
        <w:tcPr>
          <w:tcW w:w="947" w:type="pct"/>
        </w:tcPr>
        <w:p w14:paraId="479FDFE9" w14:textId="77777777" w:rsidR="00943D26" w:rsidRDefault="00D10C1C" w:rsidP="00CB3F8A">
          <w:pPr>
            <w:spacing w:line="0" w:lineRule="atLeast"/>
            <w:jc w:val="right"/>
            <w:rPr>
              <w:sz w:val="18"/>
            </w:rPr>
          </w:pPr>
        </w:p>
      </w:tc>
    </w:tr>
    <w:tr w:rsidR="00943D26" w14:paraId="24005084" w14:textId="77777777" w:rsidTr="00CB3F8A">
      <w:tc>
        <w:tcPr>
          <w:tcW w:w="5000" w:type="pct"/>
          <w:gridSpan w:val="3"/>
        </w:tcPr>
        <w:p w14:paraId="37647599" w14:textId="77777777" w:rsidR="00943D26" w:rsidRDefault="00D10C1C" w:rsidP="00CB3F8A">
          <w:pPr>
            <w:jc w:val="right"/>
            <w:rPr>
              <w:sz w:val="18"/>
            </w:rPr>
          </w:pPr>
        </w:p>
      </w:tc>
    </w:tr>
  </w:tbl>
  <w:p w14:paraId="3B1D9AF1" w14:textId="77777777" w:rsidR="00943D26" w:rsidRPr="00ED79B6" w:rsidRDefault="00D10C1C" w:rsidP="00CB3F8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DB9B" w14:textId="77777777" w:rsidR="00943D26" w:rsidRPr="002B0EA5" w:rsidRDefault="00D10C1C" w:rsidP="00CB3F8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43D26" w14:paraId="10EC65F7" w14:textId="77777777" w:rsidTr="00CB3F8A">
      <w:tc>
        <w:tcPr>
          <w:tcW w:w="947" w:type="pct"/>
        </w:tcPr>
        <w:p w14:paraId="510DBEB8" w14:textId="77777777" w:rsidR="00943D26" w:rsidRDefault="00D10C1C" w:rsidP="00CB3F8A">
          <w:pPr>
            <w:spacing w:line="0" w:lineRule="atLeast"/>
            <w:rPr>
              <w:sz w:val="18"/>
            </w:rPr>
          </w:pPr>
        </w:p>
      </w:tc>
      <w:tc>
        <w:tcPr>
          <w:tcW w:w="3688" w:type="pct"/>
        </w:tcPr>
        <w:p w14:paraId="175A8AE3" w14:textId="625BA2C6" w:rsidR="00943D26" w:rsidRDefault="001E1FBA" w:rsidP="00CB3F8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10C1C">
            <w:rPr>
              <w:i/>
              <w:noProof/>
              <w:sz w:val="18"/>
            </w:rPr>
            <w:t>Social Security (Administration) (Non-Compliance) Determination 2018 (No. 1)</w:t>
          </w:r>
          <w:r w:rsidRPr="004E1307">
            <w:rPr>
              <w:i/>
              <w:sz w:val="18"/>
            </w:rPr>
            <w:fldChar w:fldCharType="end"/>
          </w:r>
        </w:p>
      </w:tc>
      <w:tc>
        <w:tcPr>
          <w:tcW w:w="365" w:type="pct"/>
        </w:tcPr>
        <w:p w14:paraId="078EEB7A" w14:textId="0D087F24" w:rsidR="00943D26" w:rsidRDefault="001E1FBA" w:rsidP="00CB3F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0C1C">
            <w:rPr>
              <w:i/>
              <w:noProof/>
              <w:sz w:val="18"/>
            </w:rPr>
            <w:t>5</w:t>
          </w:r>
          <w:r w:rsidRPr="00ED79B6">
            <w:rPr>
              <w:i/>
              <w:sz w:val="18"/>
            </w:rPr>
            <w:fldChar w:fldCharType="end"/>
          </w:r>
        </w:p>
      </w:tc>
    </w:tr>
    <w:tr w:rsidR="00943D26" w14:paraId="07A014C2" w14:textId="77777777" w:rsidTr="00CB3F8A">
      <w:tc>
        <w:tcPr>
          <w:tcW w:w="5000" w:type="pct"/>
          <w:gridSpan w:val="3"/>
        </w:tcPr>
        <w:p w14:paraId="58106283" w14:textId="77777777" w:rsidR="00943D26" w:rsidRDefault="00D10C1C" w:rsidP="00CB3F8A">
          <w:pPr>
            <w:rPr>
              <w:sz w:val="18"/>
            </w:rPr>
          </w:pPr>
        </w:p>
      </w:tc>
    </w:tr>
  </w:tbl>
  <w:p w14:paraId="23490FCC" w14:textId="77777777" w:rsidR="00943D26" w:rsidRPr="00ED79B6" w:rsidRDefault="00D10C1C" w:rsidP="00CB3F8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5A892" w14:textId="77777777" w:rsidR="00B42248" w:rsidRDefault="00A33EE2">
      <w:pPr>
        <w:spacing w:line="240" w:lineRule="auto"/>
      </w:pPr>
      <w:r>
        <w:separator/>
      </w:r>
    </w:p>
  </w:footnote>
  <w:footnote w:type="continuationSeparator" w:id="0">
    <w:p w14:paraId="1CDAA62F" w14:textId="77777777" w:rsidR="00B42248" w:rsidRDefault="00A33E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A418F" w14:textId="77777777" w:rsidR="00943D26" w:rsidRPr="005F1388" w:rsidRDefault="00D10C1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01E0" w14:textId="77777777" w:rsidR="00943D26" w:rsidRPr="005F1388" w:rsidRDefault="00D10C1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419A" w14:textId="77777777" w:rsidR="00943D26" w:rsidRPr="00ED79B6" w:rsidRDefault="00D10C1C" w:rsidP="00CB3F8A">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86FC" w14:textId="77777777" w:rsidR="00943D26" w:rsidRPr="00ED79B6" w:rsidRDefault="00D10C1C" w:rsidP="00CB3F8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6E24" w14:textId="77777777" w:rsidR="00943D26" w:rsidRPr="00ED79B6" w:rsidRDefault="00D10C1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59F5" w14:textId="77777777" w:rsidR="00943D26" w:rsidRDefault="00D10C1C" w:rsidP="00715914">
    <w:pPr>
      <w:rPr>
        <w:sz w:val="20"/>
      </w:rPr>
    </w:pPr>
  </w:p>
  <w:p w14:paraId="47C5FB33" w14:textId="77777777" w:rsidR="00943D26" w:rsidRDefault="00D10C1C" w:rsidP="00715914">
    <w:pPr>
      <w:rPr>
        <w:sz w:val="20"/>
      </w:rPr>
    </w:pPr>
  </w:p>
  <w:p w14:paraId="11429C49" w14:textId="77777777" w:rsidR="00943D26" w:rsidRPr="007A1328" w:rsidRDefault="00D10C1C" w:rsidP="00715914">
    <w:pPr>
      <w:rPr>
        <w:sz w:val="20"/>
      </w:rPr>
    </w:pPr>
  </w:p>
  <w:p w14:paraId="43725E4F" w14:textId="77777777" w:rsidR="00943D26" w:rsidRPr="007A1328" w:rsidRDefault="00D10C1C" w:rsidP="00715914">
    <w:pPr>
      <w:rPr>
        <w:b/>
        <w:sz w:val="24"/>
      </w:rPr>
    </w:pPr>
  </w:p>
  <w:p w14:paraId="1598C29C" w14:textId="77777777" w:rsidR="00943D26" w:rsidRPr="007A1328" w:rsidRDefault="00D10C1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4DA4F" w14:textId="77777777" w:rsidR="00943D26" w:rsidRPr="007A1328" w:rsidRDefault="00D10C1C" w:rsidP="00715914">
    <w:pPr>
      <w:jc w:val="right"/>
      <w:rPr>
        <w:sz w:val="20"/>
      </w:rPr>
    </w:pPr>
  </w:p>
  <w:p w14:paraId="0837E65D" w14:textId="77777777" w:rsidR="00943D26" w:rsidRPr="007A1328" w:rsidRDefault="00D10C1C" w:rsidP="00715914">
    <w:pPr>
      <w:jc w:val="right"/>
      <w:rPr>
        <w:sz w:val="20"/>
      </w:rPr>
    </w:pPr>
  </w:p>
  <w:p w14:paraId="638D3335" w14:textId="77777777" w:rsidR="00943D26" w:rsidRPr="007A1328" w:rsidRDefault="00D10C1C" w:rsidP="00715914">
    <w:pPr>
      <w:jc w:val="right"/>
      <w:rPr>
        <w:sz w:val="20"/>
      </w:rPr>
    </w:pPr>
  </w:p>
  <w:p w14:paraId="3AF265A6" w14:textId="77777777" w:rsidR="00943D26" w:rsidRPr="007A1328" w:rsidRDefault="00D10C1C" w:rsidP="00715914">
    <w:pPr>
      <w:jc w:val="right"/>
      <w:rPr>
        <w:b/>
        <w:sz w:val="24"/>
      </w:rPr>
    </w:pPr>
  </w:p>
  <w:p w14:paraId="003272A4" w14:textId="77777777" w:rsidR="00943D26" w:rsidRPr="007A1328" w:rsidRDefault="00D10C1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867"/>
    <w:multiLevelType w:val="hybridMultilevel"/>
    <w:tmpl w:val="FE8CE1BA"/>
    <w:lvl w:ilvl="0" w:tplc="5D4C9E2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 w15:restartNumberingAfterBreak="0">
    <w:nsid w:val="116573FA"/>
    <w:multiLevelType w:val="hybridMultilevel"/>
    <w:tmpl w:val="2F1A7EEA"/>
    <w:lvl w:ilvl="0" w:tplc="3D346A98">
      <w:start w:val="1"/>
      <w:numFmt w:val="upperLetter"/>
      <w:lvlText w:val="(%1)"/>
      <w:lvlJc w:val="left"/>
      <w:pPr>
        <w:ind w:left="2344" w:hanging="360"/>
      </w:pPr>
      <w:rPr>
        <w:rFonts w:ascii="Times New Roman" w:eastAsia="Times New Roman" w:hAnsi="Times New Roman" w:cs="Times New Roman"/>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2" w15:restartNumberingAfterBreak="0">
    <w:nsid w:val="18EF2F4F"/>
    <w:multiLevelType w:val="hybridMultilevel"/>
    <w:tmpl w:val="DBE8060E"/>
    <w:lvl w:ilvl="0" w:tplc="F560FF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19FC7C88"/>
    <w:multiLevelType w:val="hybridMultilevel"/>
    <w:tmpl w:val="F9AC0728"/>
    <w:lvl w:ilvl="0" w:tplc="9856BA56">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 w15:restartNumberingAfterBreak="0">
    <w:nsid w:val="3C927EF7"/>
    <w:multiLevelType w:val="hybridMultilevel"/>
    <w:tmpl w:val="47D048B6"/>
    <w:lvl w:ilvl="0" w:tplc="2C70428E">
      <w:start w:val="1"/>
      <w:numFmt w:val="lowerRoman"/>
      <w:lvlText w:val="(%1)"/>
      <w:lvlJc w:val="right"/>
      <w:pPr>
        <w:ind w:left="3076" w:hanging="360"/>
      </w:pPr>
      <w:rPr>
        <w:rFonts w:ascii="Times New Roman" w:eastAsia="Times New Roman" w:hAnsi="Times New Roman" w:cs="Times New Roman"/>
      </w:rPr>
    </w:lvl>
    <w:lvl w:ilvl="1" w:tplc="0C090019" w:tentative="1">
      <w:start w:val="1"/>
      <w:numFmt w:val="lowerLetter"/>
      <w:lvlText w:val="%2."/>
      <w:lvlJc w:val="left"/>
      <w:pPr>
        <w:ind w:left="3796" w:hanging="360"/>
      </w:pPr>
    </w:lvl>
    <w:lvl w:ilvl="2" w:tplc="0C09001B" w:tentative="1">
      <w:start w:val="1"/>
      <w:numFmt w:val="lowerRoman"/>
      <w:lvlText w:val="%3."/>
      <w:lvlJc w:val="right"/>
      <w:pPr>
        <w:ind w:left="4516" w:hanging="180"/>
      </w:pPr>
    </w:lvl>
    <w:lvl w:ilvl="3" w:tplc="0C09000F" w:tentative="1">
      <w:start w:val="1"/>
      <w:numFmt w:val="decimal"/>
      <w:lvlText w:val="%4."/>
      <w:lvlJc w:val="left"/>
      <w:pPr>
        <w:ind w:left="5236" w:hanging="360"/>
      </w:pPr>
    </w:lvl>
    <w:lvl w:ilvl="4" w:tplc="0C090019" w:tentative="1">
      <w:start w:val="1"/>
      <w:numFmt w:val="lowerLetter"/>
      <w:lvlText w:val="%5."/>
      <w:lvlJc w:val="left"/>
      <w:pPr>
        <w:ind w:left="5956" w:hanging="360"/>
      </w:pPr>
    </w:lvl>
    <w:lvl w:ilvl="5" w:tplc="0C09001B" w:tentative="1">
      <w:start w:val="1"/>
      <w:numFmt w:val="lowerRoman"/>
      <w:lvlText w:val="%6."/>
      <w:lvlJc w:val="right"/>
      <w:pPr>
        <w:ind w:left="6676" w:hanging="180"/>
      </w:pPr>
    </w:lvl>
    <w:lvl w:ilvl="6" w:tplc="0C09000F" w:tentative="1">
      <w:start w:val="1"/>
      <w:numFmt w:val="decimal"/>
      <w:lvlText w:val="%7."/>
      <w:lvlJc w:val="left"/>
      <w:pPr>
        <w:ind w:left="7396" w:hanging="360"/>
      </w:pPr>
    </w:lvl>
    <w:lvl w:ilvl="7" w:tplc="0C090019" w:tentative="1">
      <w:start w:val="1"/>
      <w:numFmt w:val="lowerLetter"/>
      <w:lvlText w:val="%8."/>
      <w:lvlJc w:val="left"/>
      <w:pPr>
        <w:ind w:left="8116" w:hanging="360"/>
      </w:pPr>
    </w:lvl>
    <w:lvl w:ilvl="8" w:tplc="0C09001B" w:tentative="1">
      <w:start w:val="1"/>
      <w:numFmt w:val="lowerRoman"/>
      <w:lvlText w:val="%9."/>
      <w:lvlJc w:val="right"/>
      <w:pPr>
        <w:ind w:left="8836" w:hanging="180"/>
      </w:pPr>
    </w:lvl>
  </w:abstractNum>
  <w:abstractNum w:abstractNumId="5" w15:restartNumberingAfterBreak="0">
    <w:nsid w:val="473F1237"/>
    <w:multiLevelType w:val="hybridMultilevel"/>
    <w:tmpl w:val="FDD6A940"/>
    <w:lvl w:ilvl="0" w:tplc="90C8BF7E">
      <w:start w:val="1"/>
      <w:numFmt w:val="lowerLetter"/>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50FB7A8A"/>
    <w:multiLevelType w:val="hybridMultilevel"/>
    <w:tmpl w:val="14DCB9B4"/>
    <w:lvl w:ilvl="0" w:tplc="2C70428E">
      <w:start w:val="1"/>
      <w:numFmt w:val="lowerRoman"/>
      <w:lvlText w:val="(%1)"/>
      <w:lvlJc w:val="right"/>
      <w:pPr>
        <w:ind w:left="1996" w:hanging="360"/>
      </w:pPr>
      <w:rPr>
        <w:rFonts w:ascii="Times New Roman" w:eastAsia="Times New Roman" w:hAnsi="Times New Roman" w:cs="Times New Roman"/>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7" w15:restartNumberingAfterBreak="0">
    <w:nsid w:val="55F71BC5"/>
    <w:multiLevelType w:val="hybridMultilevel"/>
    <w:tmpl w:val="06A078B6"/>
    <w:lvl w:ilvl="0" w:tplc="2C70428E">
      <w:start w:val="1"/>
      <w:numFmt w:val="lowerRoman"/>
      <w:lvlText w:val="(%1)"/>
      <w:lvlJc w:val="right"/>
      <w:pPr>
        <w:ind w:left="1996" w:hanging="360"/>
      </w:pPr>
      <w:rPr>
        <w:rFonts w:ascii="Times New Roman" w:eastAsia="Times New Roman" w:hAnsi="Times New Roman" w:cs="Times New Roman"/>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56386C2C"/>
    <w:multiLevelType w:val="hybridMultilevel"/>
    <w:tmpl w:val="082E0A74"/>
    <w:lvl w:ilvl="0" w:tplc="44201504">
      <w:start w:val="1"/>
      <w:numFmt w:val="lowerLetter"/>
      <w:lvlText w:val="(%1)"/>
      <w:lvlJc w:val="left"/>
      <w:pPr>
        <w:ind w:left="1996" w:hanging="360"/>
      </w:pPr>
      <w:rPr>
        <w:rFonts w:hint="default"/>
        <w:sz w:val="22"/>
        <w:szCs w:val="22"/>
      </w:rPr>
    </w:lvl>
    <w:lvl w:ilvl="1" w:tplc="1D106964">
      <w:start w:val="1"/>
      <w:numFmt w:val="lowerRoman"/>
      <w:lvlText w:val="(%2)"/>
      <w:lvlJc w:val="right"/>
      <w:pPr>
        <w:ind w:left="2716" w:hanging="360"/>
      </w:pPr>
      <w:rPr>
        <w:rFonts w:ascii="Times New Roman" w:eastAsia="Times New Roman" w:hAnsi="Times New Roman" w:cs="Times New Roman"/>
      </w:rPr>
    </w:lvl>
    <w:lvl w:ilvl="2" w:tplc="0C09001B">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9" w15:restartNumberingAfterBreak="0">
    <w:nsid w:val="666032DD"/>
    <w:multiLevelType w:val="hybridMultilevel"/>
    <w:tmpl w:val="036ECA78"/>
    <w:lvl w:ilvl="0" w:tplc="63A2C8BA">
      <w:start w:val="5"/>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15:restartNumberingAfterBreak="0">
    <w:nsid w:val="683E6DC4"/>
    <w:multiLevelType w:val="hybridMultilevel"/>
    <w:tmpl w:val="49583622"/>
    <w:lvl w:ilvl="0" w:tplc="78EED1FA">
      <w:start w:val="1"/>
      <w:numFmt w:val="lowerLetter"/>
      <w:lvlText w:val="(%1)"/>
      <w:lvlJc w:val="left"/>
      <w:pPr>
        <w:ind w:left="1902" w:hanging="360"/>
      </w:pPr>
      <w:rPr>
        <w:rFonts w:hint="default"/>
      </w:rPr>
    </w:lvl>
    <w:lvl w:ilvl="1" w:tplc="2C70428E">
      <w:start w:val="1"/>
      <w:numFmt w:val="lowerRoman"/>
      <w:lvlText w:val="(%2)"/>
      <w:lvlJc w:val="right"/>
      <w:pPr>
        <w:ind w:left="2622" w:hanging="360"/>
      </w:pPr>
      <w:rPr>
        <w:rFonts w:ascii="Times New Roman" w:eastAsia="Times New Roman" w:hAnsi="Times New Roman" w:cs="Times New Roman"/>
      </w:rPr>
    </w:lvl>
    <w:lvl w:ilvl="2" w:tplc="0C09001B">
      <w:start w:val="1"/>
      <w:numFmt w:val="lowerRoman"/>
      <w:lvlText w:val="%3."/>
      <w:lvlJc w:val="right"/>
      <w:pPr>
        <w:ind w:left="3342" w:hanging="180"/>
      </w:pPr>
    </w:lvl>
    <w:lvl w:ilvl="3" w:tplc="0C09000F" w:tentative="1">
      <w:start w:val="1"/>
      <w:numFmt w:val="decimal"/>
      <w:lvlText w:val="%4."/>
      <w:lvlJc w:val="left"/>
      <w:pPr>
        <w:ind w:left="4062" w:hanging="360"/>
      </w:pPr>
    </w:lvl>
    <w:lvl w:ilvl="4" w:tplc="0C090019" w:tentative="1">
      <w:start w:val="1"/>
      <w:numFmt w:val="lowerLetter"/>
      <w:lvlText w:val="%5."/>
      <w:lvlJc w:val="left"/>
      <w:pPr>
        <w:ind w:left="4782" w:hanging="360"/>
      </w:pPr>
    </w:lvl>
    <w:lvl w:ilvl="5" w:tplc="0C09001B" w:tentative="1">
      <w:start w:val="1"/>
      <w:numFmt w:val="lowerRoman"/>
      <w:lvlText w:val="%6."/>
      <w:lvlJc w:val="right"/>
      <w:pPr>
        <w:ind w:left="5502" w:hanging="180"/>
      </w:pPr>
    </w:lvl>
    <w:lvl w:ilvl="6" w:tplc="0C09000F" w:tentative="1">
      <w:start w:val="1"/>
      <w:numFmt w:val="decimal"/>
      <w:lvlText w:val="%7."/>
      <w:lvlJc w:val="left"/>
      <w:pPr>
        <w:ind w:left="6222" w:hanging="360"/>
      </w:pPr>
    </w:lvl>
    <w:lvl w:ilvl="7" w:tplc="0C090019" w:tentative="1">
      <w:start w:val="1"/>
      <w:numFmt w:val="lowerLetter"/>
      <w:lvlText w:val="%8."/>
      <w:lvlJc w:val="left"/>
      <w:pPr>
        <w:ind w:left="6942" w:hanging="360"/>
      </w:pPr>
    </w:lvl>
    <w:lvl w:ilvl="8" w:tplc="0C09001B" w:tentative="1">
      <w:start w:val="1"/>
      <w:numFmt w:val="lowerRoman"/>
      <w:lvlText w:val="%9."/>
      <w:lvlJc w:val="right"/>
      <w:pPr>
        <w:ind w:left="7662" w:hanging="180"/>
      </w:pPr>
    </w:lvl>
  </w:abstractNum>
  <w:abstractNum w:abstractNumId="11" w15:restartNumberingAfterBreak="0">
    <w:nsid w:val="6F0D2653"/>
    <w:multiLevelType w:val="hybridMultilevel"/>
    <w:tmpl w:val="43E2C70C"/>
    <w:lvl w:ilvl="0" w:tplc="DD164CEA">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7DEA54E7"/>
    <w:multiLevelType w:val="hybridMultilevel"/>
    <w:tmpl w:val="9AA2CA0C"/>
    <w:lvl w:ilvl="0" w:tplc="C0226E6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0"/>
  </w:num>
  <w:num w:numId="2">
    <w:abstractNumId w:val="8"/>
  </w:num>
  <w:num w:numId="3">
    <w:abstractNumId w:val="9"/>
  </w:num>
  <w:num w:numId="4">
    <w:abstractNumId w:val="0"/>
  </w:num>
  <w:num w:numId="5">
    <w:abstractNumId w:val="6"/>
  </w:num>
  <w:num w:numId="6">
    <w:abstractNumId w:val="4"/>
  </w:num>
  <w:num w:numId="7">
    <w:abstractNumId w:val="7"/>
  </w:num>
  <w:num w:numId="8">
    <w:abstractNumId w:val="1"/>
  </w:num>
  <w:num w:numId="9">
    <w:abstractNumId w:val="5"/>
  </w:num>
  <w:num w:numId="10">
    <w:abstractNumId w:val="2"/>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92"/>
    <w:rsid w:val="000416CD"/>
    <w:rsid w:val="00043717"/>
    <w:rsid w:val="00074AC9"/>
    <w:rsid w:val="00096266"/>
    <w:rsid w:val="000E058B"/>
    <w:rsid w:val="000E7220"/>
    <w:rsid w:val="001A684F"/>
    <w:rsid w:val="001B1861"/>
    <w:rsid w:val="001D08DA"/>
    <w:rsid w:val="001D2182"/>
    <w:rsid w:val="001E1FBA"/>
    <w:rsid w:val="001E22BD"/>
    <w:rsid w:val="00205DA4"/>
    <w:rsid w:val="00225CCB"/>
    <w:rsid w:val="002B1BD8"/>
    <w:rsid w:val="002E5F3F"/>
    <w:rsid w:val="00331D45"/>
    <w:rsid w:val="003A7370"/>
    <w:rsid w:val="003D42A2"/>
    <w:rsid w:val="003E5AE6"/>
    <w:rsid w:val="003F468D"/>
    <w:rsid w:val="003F5B12"/>
    <w:rsid w:val="004048BB"/>
    <w:rsid w:val="0042007C"/>
    <w:rsid w:val="0043192D"/>
    <w:rsid w:val="004459E2"/>
    <w:rsid w:val="004C7508"/>
    <w:rsid w:val="004D0506"/>
    <w:rsid w:val="004D0835"/>
    <w:rsid w:val="004D4E92"/>
    <w:rsid w:val="00563017"/>
    <w:rsid w:val="005B1F37"/>
    <w:rsid w:val="005C0365"/>
    <w:rsid w:val="005D382C"/>
    <w:rsid w:val="005E5A09"/>
    <w:rsid w:val="005F3211"/>
    <w:rsid w:val="00623980"/>
    <w:rsid w:val="00646F82"/>
    <w:rsid w:val="00652437"/>
    <w:rsid w:val="00701B05"/>
    <w:rsid w:val="0071124C"/>
    <w:rsid w:val="00730DB8"/>
    <w:rsid w:val="00751C4D"/>
    <w:rsid w:val="00772DC7"/>
    <w:rsid w:val="00775E04"/>
    <w:rsid w:val="0085213D"/>
    <w:rsid w:val="008C58DA"/>
    <w:rsid w:val="008D345D"/>
    <w:rsid w:val="008E18F4"/>
    <w:rsid w:val="0091008D"/>
    <w:rsid w:val="009807A4"/>
    <w:rsid w:val="0099384C"/>
    <w:rsid w:val="009A3BE0"/>
    <w:rsid w:val="009B7DDD"/>
    <w:rsid w:val="009C1737"/>
    <w:rsid w:val="00A242E5"/>
    <w:rsid w:val="00A24DD9"/>
    <w:rsid w:val="00A31099"/>
    <w:rsid w:val="00A33EE2"/>
    <w:rsid w:val="00A4384F"/>
    <w:rsid w:val="00A955E8"/>
    <w:rsid w:val="00AD16AB"/>
    <w:rsid w:val="00AF1A26"/>
    <w:rsid w:val="00B150CE"/>
    <w:rsid w:val="00B223A9"/>
    <w:rsid w:val="00B42248"/>
    <w:rsid w:val="00B475E3"/>
    <w:rsid w:val="00B53C8E"/>
    <w:rsid w:val="00B70C4D"/>
    <w:rsid w:val="00BA5D74"/>
    <w:rsid w:val="00C22977"/>
    <w:rsid w:val="00C32936"/>
    <w:rsid w:val="00C54155"/>
    <w:rsid w:val="00C969DC"/>
    <w:rsid w:val="00D0375B"/>
    <w:rsid w:val="00D10C1C"/>
    <w:rsid w:val="00D57B57"/>
    <w:rsid w:val="00DF72C2"/>
    <w:rsid w:val="00E728F2"/>
    <w:rsid w:val="00E97ED8"/>
    <w:rsid w:val="00ED117E"/>
    <w:rsid w:val="00EE7EBA"/>
    <w:rsid w:val="00F2796E"/>
    <w:rsid w:val="00F57501"/>
    <w:rsid w:val="00F607DD"/>
    <w:rsid w:val="00F910D4"/>
    <w:rsid w:val="00F96620"/>
    <w:rsid w:val="00FD189B"/>
    <w:rsid w:val="00FE3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39AE"/>
  <w15:chartTrackingRefBased/>
  <w15:docId w15:val="{DBFDC6C7-239F-43B5-BCA0-033932B3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4E92"/>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4D4E92"/>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4D4E9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link w:val="subsectionChar"/>
    <w:rsid w:val="004D4E9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4D4E9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4D4E9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4D4E92"/>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4D4E92"/>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4D4E92"/>
    <w:pPr>
      <w:tabs>
        <w:tab w:val="right" w:pos="1531"/>
      </w:tabs>
      <w:spacing w:before="40" w:line="240" w:lineRule="auto"/>
      <w:ind w:left="1644" w:hanging="1644"/>
    </w:pPr>
    <w:rPr>
      <w:rFonts w:eastAsia="Times New Roman" w:cs="Times New Roman"/>
      <w:lang w:eastAsia="en-AU"/>
    </w:rPr>
  </w:style>
  <w:style w:type="paragraph" w:styleId="TOC5">
    <w:name w:val="toc 5"/>
    <w:basedOn w:val="Normal"/>
    <w:next w:val="Normal"/>
    <w:uiPriority w:val="39"/>
    <w:unhideWhenUsed/>
    <w:rsid w:val="004D4E9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4D4E92"/>
    <w:pPr>
      <w:keepLines/>
      <w:tabs>
        <w:tab w:val="right" w:pos="8278"/>
      </w:tabs>
      <w:spacing w:before="120" w:line="240" w:lineRule="auto"/>
      <w:ind w:left="1344" w:right="567" w:hanging="1344"/>
    </w:pPr>
    <w:rPr>
      <w:rFonts w:eastAsia="Times New Roman" w:cs="Times New Roman"/>
      <w:b/>
      <w:kern w:val="28"/>
      <w:sz w:val="24"/>
      <w:lang w:eastAsia="en-AU"/>
    </w:rPr>
  </w:style>
  <w:style w:type="paragraph" w:customStyle="1" w:styleId="notepara">
    <w:name w:val="note(para)"/>
    <w:aliases w:val="na"/>
    <w:basedOn w:val="Normal"/>
    <w:rsid w:val="004D4E92"/>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4D4E9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4D4E9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4D4E92"/>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4D4E9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4D4E92"/>
    <w:rPr>
      <w:rFonts w:ascii="Times New Roman" w:eastAsia="Times New Roman" w:hAnsi="Times New Roman" w:cs="Times New Roman"/>
      <w:sz w:val="18"/>
      <w:szCs w:val="20"/>
      <w:lang w:eastAsia="en-AU"/>
    </w:rPr>
  </w:style>
  <w:style w:type="paragraph" w:customStyle="1" w:styleId="Tabletext">
    <w:name w:val="Tabletext"/>
    <w:aliases w:val="tt"/>
    <w:basedOn w:val="Normal"/>
    <w:rsid w:val="004D4E92"/>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4D4E92"/>
    <w:pPr>
      <w:keepNext/>
      <w:spacing w:before="60" w:line="240" w:lineRule="atLeast"/>
    </w:pPr>
    <w:rPr>
      <w:rFonts w:eastAsia="Times New Roman" w:cs="Times New Roman"/>
      <w:b/>
      <w:sz w:val="20"/>
      <w:lang w:eastAsia="en-AU"/>
    </w:rPr>
  </w:style>
  <w:style w:type="paragraph" w:styleId="BalloonText">
    <w:name w:val="Balloon Text"/>
    <w:basedOn w:val="Normal"/>
    <w:link w:val="BalloonTextChar"/>
    <w:uiPriority w:val="99"/>
    <w:semiHidden/>
    <w:unhideWhenUsed/>
    <w:rsid w:val="004D4E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92"/>
    <w:rPr>
      <w:rFonts w:ascii="Segoe UI" w:hAnsi="Segoe UI" w:cs="Segoe UI"/>
      <w:sz w:val="18"/>
      <w:szCs w:val="18"/>
    </w:rPr>
  </w:style>
  <w:style w:type="character" w:styleId="CommentReference">
    <w:name w:val="annotation reference"/>
    <w:basedOn w:val="DefaultParagraphFont"/>
    <w:uiPriority w:val="99"/>
    <w:semiHidden/>
    <w:unhideWhenUsed/>
    <w:rsid w:val="00646F82"/>
    <w:rPr>
      <w:sz w:val="16"/>
      <w:szCs w:val="16"/>
    </w:rPr>
  </w:style>
  <w:style w:type="paragraph" w:styleId="CommentText">
    <w:name w:val="annotation text"/>
    <w:basedOn w:val="Normal"/>
    <w:link w:val="CommentTextChar"/>
    <w:uiPriority w:val="99"/>
    <w:semiHidden/>
    <w:unhideWhenUsed/>
    <w:rsid w:val="00646F82"/>
    <w:pPr>
      <w:spacing w:line="240" w:lineRule="auto"/>
    </w:pPr>
    <w:rPr>
      <w:sz w:val="20"/>
    </w:rPr>
  </w:style>
  <w:style w:type="character" w:customStyle="1" w:styleId="CommentTextChar">
    <w:name w:val="Comment Text Char"/>
    <w:basedOn w:val="DefaultParagraphFont"/>
    <w:link w:val="CommentText"/>
    <w:uiPriority w:val="99"/>
    <w:semiHidden/>
    <w:rsid w:val="00646F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46F82"/>
    <w:rPr>
      <w:b/>
      <w:bCs/>
    </w:rPr>
  </w:style>
  <w:style w:type="character" w:customStyle="1" w:styleId="CommentSubjectChar">
    <w:name w:val="Comment Subject Char"/>
    <w:basedOn w:val="CommentTextChar"/>
    <w:link w:val="CommentSubject"/>
    <w:uiPriority w:val="99"/>
    <w:semiHidden/>
    <w:rsid w:val="00646F82"/>
    <w:rPr>
      <w:rFonts w:ascii="Times New Roman" w:hAnsi="Times New Roman"/>
      <w:b/>
      <w:bCs/>
      <w:sz w:val="20"/>
      <w:szCs w:val="20"/>
    </w:rPr>
  </w:style>
  <w:style w:type="paragraph" w:styleId="ListParagraph">
    <w:name w:val="List Paragraph"/>
    <w:basedOn w:val="Normal"/>
    <w:uiPriority w:val="34"/>
    <w:qFormat/>
    <w:rsid w:val="00AF1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420F19B-DE17-4CD7-9374-EFC419BD1D0C" xsi:nil="true"/>
    <pdms_Reason xmlns="A420F19B-DE17-4CD7-9374-EFC419BD1D0C" xsi:nil="true"/>
    <pdms_AttachedBy xmlns="A420F19B-DE17-4CD7-9374-EFC419BD1D0C" xsi:nil="true"/>
    <pdms_SecurityClassification xmlns="A420F19B-DE17-4CD7-9374-EFC419BD1D0C" xsi:nil="true"/>
    <pdms_DocumentType xmlns="A420F19B-DE17-4CD7-9374-EFC419BD1D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16BC729F63BB74CA922C4B01C79DAD3" ma:contentTypeVersion="" ma:contentTypeDescription="PDMS Documentation Content Type" ma:contentTypeScope="" ma:versionID="d4663e59d6dae8faf51eed2a6a4688b5">
  <xsd:schema xmlns:xsd="http://www.w3.org/2001/XMLSchema" xmlns:xs="http://www.w3.org/2001/XMLSchema" xmlns:p="http://schemas.microsoft.com/office/2006/metadata/properties" xmlns:ns2="A420F19B-DE17-4CD7-9374-EFC419BD1D0C" targetNamespace="http://schemas.microsoft.com/office/2006/metadata/properties" ma:root="true" ma:fieldsID="4f922fc0a46fda0fa92d1f55102008be" ns2:_="">
    <xsd:import namespace="A420F19B-DE17-4CD7-9374-EFC419BD1D0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F19B-DE17-4CD7-9374-EFC419BD1D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229E-C858-4B6A-A5AB-AC843029B21A}">
  <ds:schemaRefs>
    <ds:schemaRef ds:uri="http://schemas.microsoft.com/sharepoint/v3/contenttype/forms"/>
  </ds:schemaRefs>
</ds:datastoreItem>
</file>

<file path=customXml/itemProps2.xml><?xml version="1.0" encoding="utf-8"?>
<ds:datastoreItem xmlns:ds="http://schemas.openxmlformats.org/officeDocument/2006/customXml" ds:itemID="{CB245FA9-7F9B-4609-977E-D0332CBA6342}">
  <ds:schemaRefs>
    <ds:schemaRef ds:uri="http://purl.org/dc/elements/1.1/"/>
    <ds:schemaRef ds:uri="http://schemas.microsoft.com/office/2006/metadata/properties"/>
    <ds:schemaRef ds:uri="A420F19B-DE17-4CD7-9374-EFC419BD1D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58A42D1-F283-492C-90E6-72C66C7B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F19B-DE17-4CD7-9374-EFC419BD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90FCE-BFCC-4891-A620-094DEE72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1B5845D3.dotm</Template>
  <TotalTime>6</TotalTime>
  <Pages>7</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MCEWIN,Natalia</dc:creator>
  <cp:keywords/>
  <dc:description/>
  <cp:lastModifiedBy>GARCIA,Wendy</cp:lastModifiedBy>
  <cp:revision>3</cp:revision>
  <cp:lastPrinted>2018-06-04T06:25:00Z</cp:lastPrinted>
  <dcterms:created xsi:type="dcterms:W3CDTF">2018-06-13T23:03:00Z</dcterms:created>
  <dcterms:modified xsi:type="dcterms:W3CDTF">2018-06-14T23:05:00Z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0x010100266966F133664895A6EE3632470D45F50100A16BC729F63BB74CA922C4B01C79DAD3</vt:lpwstr>
  </property>
</Properties>
</file>