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3EC1D" w14:textId="6D59BA87" w:rsidR="001B3066" w:rsidRPr="00FA3D3E" w:rsidRDefault="008F5CF5" w:rsidP="004A0337">
      <w:pPr>
        <w:spacing w:after="120"/>
        <w:jc w:val="center"/>
      </w:pPr>
      <w:bookmarkStart w:id="0" w:name="_GoBack"/>
      <w:bookmarkEnd w:id="0"/>
      <w:r>
        <w:rPr>
          <w:noProof/>
          <w:lang w:val="en-AU" w:eastAsia="en-AU"/>
        </w:rPr>
        <w:drawing>
          <wp:inline distT="0" distB="0" distL="0" distR="0" wp14:anchorId="4363EC3B" wp14:editId="1E274926">
            <wp:extent cx="10763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inline>
        </w:drawing>
      </w:r>
    </w:p>
    <w:p w14:paraId="4363EC1E" w14:textId="77777777" w:rsidR="001B3066" w:rsidRPr="00FA3D3E" w:rsidRDefault="001B3066" w:rsidP="004A0337">
      <w:pPr>
        <w:jc w:val="center"/>
        <w:rPr>
          <w:b/>
        </w:rPr>
      </w:pPr>
      <w:r w:rsidRPr="00FA3D3E">
        <w:rPr>
          <w:b/>
        </w:rPr>
        <w:t>COMMONWEALTH OF AUSTRALIA</w:t>
      </w:r>
    </w:p>
    <w:p w14:paraId="4363EC1F" w14:textId="77777777" w:rsidR="001B3066" w:rsidRPr="00FA3D3E" w:rsidRDefault="001B3066" w:rsidP="004A0337">
      <w:pPr>
        <w:jc w:val="center"/>
      </w:pPr>
    </w:p>
    <w:p w14:paraId="4363EC20" w14:textId="77777777" w:rsidR="001B3066" w:rsidRPr="00F4739F" w:rsidRDefault="001B3066" w:rsidP="004A0337">
      <w:pPr>
        <w:pStyle w:val="Heading5"/>
        <w:jc w:val="center"/>
        <w:rPr>
          <w:rFonts w:ascii="Times New Roman" w:hAnsi="Times New Roman"/>
          <w:i/>
          <w:sz w:val="24"/>
        </w:rPr>
      </w:pPr>
      <w:r w:rsidRPr="00F4739F">
        <w:rPr>
          <w:rFonts w:ascii="Times New Roman" w:hAnsi="Times New Roman"/>
          <w:i/>
          <w:sz w:val="24"/>
        </w:rPr>
        <w:t>Environment Protection and Biodiversity Conservation Act 1999</w:t>
      </w:r>
    </w:p>
    <w:p w14:paraId="4363EC21" w14:textId="77777777" w:rsidR="001B3066" w:rsidRPr="00FA3D3E" w:rsidRDefault="001B3066" w:rsidP="004A0337">
      <w:pPr>
        <w:jc w:val="center"/>
      </w:pPr>
    </w:p>
    <w:p w14:paraId="4363EC22" w14:textId="00E02E80" w:rsidR="001B3066" w:rsidRPr="00786171" w:rsidRDefault="001B3066" w:rsidP="004A0337">
      <w:pPr>
        <w:jc w:val="center"/>
        <w:rPr>
          <w:b/>
          <w:sz w:val="22"/>
          <w:szCs w:val="22"/>
        </w:rPr>
      </w:pPr>
      <w:r w:rsidRPr="00786171">
        <w:rPr>
          <w:b/>
          <w:sz w:val="22"/>
          <w:szCs w:val="22"/>
        </w:rPr>
        <w:t xml:space="preserve">Amendment of List of </w:t>
      </w:r>
      <w:r w:rsidRPr="00786171">
        <w:rPr>
          <w:b/>
          <w:snapToGrid w:val="0"/>
          <w:sz w:val="22"/>
          <w:szCs w:val="22"/>
        </w:rPr>
        <w:t xml:space="preserve">Exempt Native </w:t>
      </w:r>
      <w:r w:rsidR="00BC4EC4" w:rsidRPr="00786171">
        <w:rPr>
          <w:b/>
          <w:snapToGrid w:val="0"/>
          <w:sz w:val="22"/>
          <w:szCs w:val="22"/>
        </w:rPr>
        <w:t xml:space="preserve">Specimens </w:t>
      </w:r>
      <w:r w:rsidR="00BC4EC4" w:rsidRPr="008A4808">
        <w:rPr>
          <w:b/>
          <w:snapToGrid w:val="0"/>
          <w:sz w:val="22"/>
          <w:szCs w:val="22"/>
        </w:rPr>
        <w:t xml:space="preserve">– </w:t>
      </w:r>
      <w:r w:rsidR="00395AD9">
        <w:rPr>
          <w:b/>
          <w:caps/>
          <w:snapToGrid w:val="0"/>
          <w:sz w:val="22"/>
          <w:szCs w:val="22"/>
        </w:rPr>
        <w:t>Queensland Coral Fishery, JUne </w:t>
      </w:r>
      <w:r w:rsidR="008A4808" w:rsidRPr="008A4808">
        <w:rPr>
          <w:b/>
          <w:caps/>
          <w:snapToGrid w:val="0"/>
          <w:sz w:val="22"/>
          <w:szCs w:val="22"/>
        </w:rPr>
        <w:t>2018</w:t>
      </w:r>
    </w:p>
    <w:p w14:paraId="4363EC23" w14:textId="77777777" w:rsidR="001B3066" w:rsidRPr="00786171" w:rsidRDefault="001B3066" w:rsidP="00D40358">
      <w:pPr>
        <w:jc w:val="center"/>
        <w:rPr>
          <w:sz w:val="22"/>
          <w:szCs w:val="22"/>
        </w:rPr>
      </w:pPr>
    </w:p>
    <w:p w14:paraId="4363EC25" w14:textId="77777777" w:rsidR="001B3066" w:rsidRPr="00786171" w:rsidRDefault="001B3066" w:rsidP="00D40358">
      <w:pPr>
        <w:jc w:val="center"/>
        <w:rPr>
          <w:sz w:val="22"/>
          <w:szCs w:val="22"/>
        </w:rPr>
      </w:pPr>
    </w:p>
    <w:p w14:paraId="3CAAF77E" w14:textId="77777777" w:rsidR="005071B8" w:rsidRPr="002E573E" w:rsidRDefault="00E616AD" w:rsidP="005071B8">
      <w:r w:rsidRPr="008A4808">
        <w:rPr>
          <w:sz w:val="22"/>
          <w:szCs w:val="22"/>
        </w:rPr>
        <w:t xml:space="preserve">I, </w:t>
      </w:r>
      <w:r w:rsidR="00CC0761" w:rsidRPr="008A4808">
        <w:rPr>
          <w:sz w:val="22"/>
          <w:szCs w:val="22"/>
        </w:rPr>
        <w:t>PAUL MURPHY, Assistant Secretary, Wildlife Trade and Biosecurity</w:t>
      </w:r>
      <w:r w:rsidR="00786171" w:rsidRPr="008A4808">
        <w:rPr>
          <w:sz w:val="22"/>
          <w:szCs w:val="22"/>
        </w:rPr>
        <w:t xml:space="preserve"> </w:t>
      </w:r>
      <w:r w:rsidR="00CC0761" w:rsidRPr="008A4808">
        <w:rPr>
          <w:sz w:val="22"/>
          <w:szCs w:val="22"/>
        </w:rPr>
        <w:t xml:space="preserve">Branch, as Delegate of the Minister </w:t>
      </w:r>
      <w:r w:rsidR="00FA3D3E" w:rsidRPr="008A4808">
        <w:rPr>
          <w:sz w:val="22"/>
          <w:szCs w:val="22"/>
        </w:rPr>
        <w:t>for the Environment and Energy</w:t>
      </w:r>
      <w:r w:rsidR="001B3066" w:rsidRPr="008A4808">
        <w:rPr>
          <w:sz w:val="22"/>
          <w:szCs w:val="22"/>
        </w:rPr>
        <w:t>, pursuant to subsection</w:t>
      </w:r>
      <w:r w:rsidR="00B50557" w:rsidRPr="008A4808">
        <w:rPr>
          <w:b/>
          <w:sz w:val="22"/>
          <w:szCs w:val="22"/>
        </w:rPr>
        <w:t> </w:t>
      </w:r>
      <w:r w:rsidR="001B3066" w:rsidRPr="008A4808">
        <w:rPr>
          <w:sz w:val="22"/>
          <w:szCs w:val="22"/>
        </w:rPr>
        <w:t>303DC(1)</w:t>
      </w:r>
      <w:r w:rsidR="0057567F" w:rsidRPr="008A4808">
        <w:rPr>
          <w:sz w:val="22"/>
          <w:szCs w:val="22"/>
        </w:rPr>
        <w:t>(a)</w:t>
      </w:r>
      <w:r w:rsidR="001B3066" w:rsidRPr="008A4808">
        <w:rPr>
          <w:sz w:val="22"/>
          <w:szCs w:val="22"/>
        </w:rPr>
        <w:t xml:space="preserve"> of the </w:t>
      </w:r>
      <w:r w:rsidR="001B3066" w:rsidRPr="008A4808">
        <w:rPr>
          <w:i/>
          <w:sz w:val="22"/>
          <w:szCs w:val="22"/>
        </w:rPr>
        <w:t>Environment</w:t>
      </w:r>
      <w:r w:rsidR="001B3066" w:rsidRPr="00786171">
        <w:rPr>
          <w:i/>
          <w:sz w:val="22"/>
          <w:szCs w:val="22"/>
        </w:rPr>
        <w:t xml:space="preserve"> Protection an</w:t>
      </w:r>
      <w:r w:rsidR="004E4E3F" w:rsidRPr="00786171">
        <w:rPr>
          <w:i/>
          <w:sz w:val="22"/>
          <w:szCs w:val="22"/>
        </w:rPr>
        <w:t>d Biodiversity Conservation Act </w:t>
      </w:r>
      <w:r w:rsidR="001B3066" w:rsidRPr="00786171">
        <w:rPr>
          <w:i/>
          <w:sz w:val="22"/>
          <w:szCs w:val="22"/>
        </w:rPr>
        <w:t>1999</w:t>
      </w:r>
      <w:r w:rsidR="00B50557" w:rsidRPr="00786171">
        <w:rPr>
          <w:iCs/>
          <w:sz w:val="22"/>
          <w:szCs w:val="22"/>
        </w:rPr>
        <w:t xml:space="preserve"> (EPBC </w:t>
      </w:r>
      <w:r w:rsidR="001B3066" w:rsidRPr="00786171">
        <w:rPr>
          <w:iCs/>
          <w:sz w:val="22"/>
          <w:szCs w:val="22"/>
        </w:rPr>
        <w:t>Act)</w:t>
      </w:r>
      <w:r w:rsidR="001B3066" w:rsidRPr="00786171">
        <w:rPr>
          <w:sz w:val="22"/>
          <w:szCs w:val="22"/>
        </w:rPr>
        <w:t xml:space="preserve">, </w:t>
      </w:r>
      <w:r w:rsidR="005071B8" w:rsidRPr="002E573E">
        <w:t xml:space="preserve">hereby amend the list of exempt native specimens established under section 303DB of the EPBC Act by </w:t>
      </w:r>
      <w:r w:rsidR="005071B8" w:rsidRPr="002E573E">
        <w:rPr>
          <w:b/>
        </w:rPr>
        <w:t>deleting</w:t>
      </w:r>
      <w:r w:rsidR="005071B8" w:rsidRPr="002E573E">
        <w:t xml:space="preserve"> from the list specimens and any associated restrictions or conditions as set out in </w:t>
      </w:r>
      <w:r w:rsidR="005071B8" w:rsidRPr="002E573E">
        <w:rPr>
          <w:b/>
        </w:rPr>
        <w:t>Schedule 1</w:t>
      </w:r>
      <w:r w:rsidR="005071B8" w:rsidRPr="002E573E">
        <w:t xml:space="preserve">, and by </w:t>
      </w:r>
      <w:r w:rsidR="005071B8" w:rsidRPr="002E573E">
        <w:rPr>
          <w:b/>
        </w:rPr>
        <w:t>including</w:t>
      </w:r>
      <w:r w:rsidR="005071B8" w:rsidRPr="002E573E">
        <w:t xml:space="preserve"> in the list specimens and associated restrictions or conditions as set out in </w:t>
      </w:r>
      <w:r w:rsidR="005071B8" w:rsidRPr="002E573E">
        <w:rPr>
          <w:b/>
        </w:rPr>
        <w:t>Schedule 2</w:t>
      </w:r>
      <w:r w:rsidR="005071B8" w:rsidRPr="002E573E">
        <w:t>.</w:t>
      </w:r>
    </w:p>
    <w:p w14:paraId="05E56B3A" w14:textId="77777777" w:rsidR="005071B8" w:rsidRPr="002E573E" w:rsidRDefault="005071B8" w:rsidP="005071B8"/>
    <w:p w14:paraId="4D4F4A5D" w14:textId="77777777" w:rsidR="005071B8" w:rsidRPr="002E573E" w:rsidRDefault="005071B8" w:rsidP="005071B8">
      <w:r w:rsidRPr="002E573E">
        <w:t xml:space="preserve">This instrument is a legislative instrument for the purposes of the </w:t>
      </w:r>
      <w:r w:rsidRPr="002E573E">
        <w:rPr>
          <w:i/>
          <w:iCs/>
        </w:rPr>
        <w:t>Legislation Act 2003</w:t>
      </w:r>
      <w:r w:rsidRPr="002E573E">
        <w:t>.</w:t>
      </w:r>
    </w:p>
    <w:p w14:paraId="75E4B7C2" w14:textId="77777777" w:rsidR="005071B8" w:rsidRPr="002E573E" w:rsidRDefault="005071B8" w:rsidP="005071B8"/>
    <w:p w14:paraId="626A95D8" w14:textId="77777777" w:rsidR="005071B8" w:rsidRPr="002E573E" w:rsidRDefault="005071B8" w:rsidP="005071B8">
      <w:r w:rsidRPr="002E573E">
        <w:t>The instrument commences the day after it is registered.</w:t>
      </w:r>
    </w:p>
    <w:p w14:paraId="2E036FCA" w14:textId="77777777" w:rsidR="005071B8" w:rsidRPr="002E573E" w:rsidRDefault="005071B8" w:rsidP="005071B8"/>
    <w:p w14:paraId="54E45693" w14:textId="77777777" w:rsidR="005071B8" w:rsidRPr="002E573E" w:rsidRDefault="005071B8" w:rsidP="005071B8">
      <w:r w:rsidRPr="002E573E">
        <w:t>All state and territory legislation referred to in Schedule 2 to the instrument is incorporated as in force at the time this instrument commences.</w:t>
      </w:r>
    </w:p>
    <w:p w14:paraId="56DA1619" w14:textId="77777777" w:rsidR="005071B8" w:rsidRPr="002E573E" w:rsidRDefault="005071B8" w:rsidP="005071B8"/>
    <w:p w14:paraId="078EAEFA" w14:textId="77777777" w:rsidR="005071B8" w:rsidRPr="002E573E" w:rsidRDefault="005071B8" w:rsidP="005071B8"/>
    <w:p w14:paraId="07DB63E5" w14:textId="74DF5936" w:rsidR="005071B8" w:rsidRPr="002E573E" w:rsidRDefault="005071B8" w:rsidP="005071B8">
      <w:pPr>
        <w:pStyle w:val="Heading1"/>
        <w:jc w:val="center"/>
        <w:rPr>
          <w:szCs w:val="22"/>
        </w:rPr>
      </w:pPr>
      <w:r w:rsidRPr="002E573E">
        <w:rPr>
          <w:szCs w:val="22"/>
        </w:rPr>
        <w:lastRenderedPageBreak/>
        <w:t xml:space="preserve">Dated this </w:t>
      </w:r>
      <w:r w:rsidRPr="002E573E">
        <w:rPr>
          <w:szCs w:val="22"/>
        </w:rPr>
        <w:tab/>
      </w:r>
      <w:r w:rsidR="00FB05D1">
        <w:rPr>
          <w:szCs w:val="22"/>
        </w:rPr>
        <w:tab/>
        <w:t>20th</w:t>
      </w:r>
      <w:r w:rsidRPr="002E573E">
        <w:rPr>
          <w:szCs w:val="22"/>
        </w:rPr>
        <w:tab/>
      </w:r>
      <w:r w:rsidRPr="002E573E">
        <w:rPr>
          <w:szCs w:val="22"/>
        </w:rPr>
        <w:tab/>
        <w:t xml:space="preserve">day of </w:t>
      </w:r>
      <w:r w:rsidRPr="002E573E">
        <w:rPr>
          <w:szCs w:val="22"/>
        </w:rPr>
        <w:tab/>
      </w:r>
      <w:r w:rsidRPr="002E573E">
        <w:rPr>
          <w:szCs w:val="22"/>
        </w:rPr>
        <w:tab/>
      </w:r>
      <w:r w:rsidR="00FB05D1">
        <w:rPr>
          <w:szCs w:val="22"/>
        </w:rPr>
        <w:t>June</w:t>
      </w:r>
      <w:r w:rsidRPr="002E573E">
        <w:rPr>
          <w:szCs w:val="22"/>
        </w:rPr>
        <w:tab/>
      </w:r>
      <w:r w:rsidRPr="002E573E">
        <w:rPr>
          <w:szCs w:val="22"/>
        </w:rPr>
        <w:tab/>
      </w:r>
      <w:r>
        <w:rPr>
          <w:szCs w:val="22"/>
        </w:rPr>
        <w:t>2018</w:t>
      </w:r>
    </w:p>
    <w:p w14:paraId="06940F14" w14:textId="77777777" w:rsidR="005071B8" w:rsidRPr="002E573E" w:rsidRDefault="005071B8" w:rsidP="005071B8">
      <w:pPr>
        <w:jc w:val="center"/>
      </w:pPr>
    </w:p>
    <w:p w14:paraId="79131F4B" w14:textId="091295EC" w:rsidR="005071B8" w:rsidRPr="002E573E" w:rsidRDefault="00FB05D1" w:rsidP="005071B8">
      <w:pPr>
        <w:jc w:val="center"/>
      </w:pPr>
      <w:r w:rsidRPr="00D65CE0">
        <w:rPr>
          <w:noProof/>
          <w:lang w:val="en-AU" w:eastAsia="en-AU"/>
        </w:rPr>
        <w:drawing>
          <wp:anchor distT="0" distB="0" distL="114300" distR="114300" simplePos="0" relativeHeight="251659264" behindDoc="1" locked="0" layoutInCell="1" allowOverlap="1" wp14:anchorId="30A424A4" wp14:editId="7901CE74">
            <wp:simplePos x="0" y="0"/>
            <wp:positionH relativeFrom="column">
              <wp:posOffset>2361537</wp:posOffset>
            </wp:positionH>
            <wp:positionV relativeFrom="paragraph">
              <wp:posOffset>138568</wp:posOffset>
            </wp:positionV>
            <wp:extent cx="906449" cy="477200"/>
            <wp:effectExtent l="0" t="0" r="8255" b="0"/>
            <wp:wrapNone/>
            <wp:docPr id="6" name="Picture 6" descr="\\pvac01file02\user$\A13191\Profile\Desktop\Paul Murph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3191\Profile\Desktop\Paul Murphys signatur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7542" cy="48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A486D1" w14:textId="2F91D7DA" w:rsidR="005071B8" w:rsidRPr="002E573E" w:rsidRDefault="005071B8" w:rsidP="005071B8">
      <w:pPr>
        <w:jc w:val="center"/>
      </w:pPr>
    </w:p>
    <w:p w14:paraId="5BD4E275" w14:textId="77777777" w:rsidR="005071B8" w:rsidRPr="002E573E" w:rsidRDefault="005071B8" w:rsidP="005071B8">
      <w:pPr>
        <w:jc w:val="center"/>
      </w:pPr>
    </w:p>
    <w:p w14:paraId="59E016F3" w14:textId="77777777" w:rsidR="005071B8" w:rsidRPr="002E573E" w:rsidRDefault="005071B8" w:rsidP="005071B8">
      <w:pPr>
        <w:jc w:val="center"/>
      </w:pPr>
    </w:p>
    <w:p w14:paraId="04DD5DD8" w14:textId="77777777" w:rsidR="005071B8" w:rsidRPr="002E573E" w:rsidRDefault="005071B8" w:rsidP="005071B8">
      <w:pPr>
        <w:pStyle w:val="NormalWeb"/>
        <w:spacing w:before="0" w:beforeAutospacing="0" w:after="0" w:afterAutospacing="0"/>
        <w:jc w:val="center"/>
        <w:rPr>
          <w:rFonts w:ascii="Times New Roman" w:hAnsi="Times New Roman" w:cs="Times New Roman"/>
        </w:rPr>
      </w:pPr>
      <w:r w:rsidRPr="005071B8">
        <w:rPr>
          <w:rFonts w:ascii="Times New Roman" w:hAnsi="Times New Roman" w:cs="Times New Roman"/>
        </w:rPr>
        <w:t>Delegate of the Minister</w:t>
      </w:r>
      <w:r w:rsidRPr="002E573E">
        <w:rPr>
          <w:rFonts w:ascii="Times New Roman" w:hAnsi="Times New Roman" w:cs="Times New Roman"/>
        </w:rPr>
        <w:t xml:space="preserve"> for the Environment and Energy</w:t>
      </w:r>
    </w:p>
    <w:p w14:paraId="3B65DAB8" w14:textId="77777777" w:rsidR="005071B8" w:rsidRDefault="005071B8" w:rsidP="005071B8">
      <w:pPr>
        <w:pStyle w:val="NormalWeb"/>
        <w:spacing w:before="0" w:beforeAutospacing="0" w:after="0" w:afterAutospacing="0"/>
        <w:jc w:val="center"/>
        <w:rPr>
          <w:rFonts w:ascii="Times New Roman" w:hAnsi="Times New Roman" w:cs="Times New Roman"/>
          <w:b/>
        </w:rPr>
      </w:pPr>
    </w:p>
    <w:p w14:paraId="479EDCA4" w14:textId="77777777" w:rsidR="005071B8" w:rsidRDefault="005071B8">
      <w:pPr>
        <w:rPr>
          <w:rFonts w:eastAsia="Arial Unicode MS"/>
          <w:b/>
        </w:rPr>
      </w:pPr>
      <w:r>
        <w:rPr>
          <w:b/>
        </w:rPr>
        <w:br w:type="page"/>
      </w:r>
    </w:p>
    <w:p w14:paraId="58F2F3E6" w14:textId="77777777" w:rsidR="005071B8" w:rsidRPr="00BF5F61" w:rsidRDefault="005071B8" w:rsidP="005071B8">
      <w:pPr>
        <w:jc w:val="center"/>
        <w:rPr>
          <w:b/>
        </w:rPr>
      </w:pPr>
      <w:bookmarkStart w:id="1" w:name="OLE_LINK1"/>
      <w:bookmarkStart w:id="2" w:name="OLE_LINK2"/>
      <w:r w:rsidRPr="00BF5F61">
        <w:rPr>
          <w:b/>
        </w:rPr>
        <w:lastRenderedPageBreak/>
        <w:t>SCHEDULE 1</w:t>
      </w:r>
    </w:p>
    <w:bookmarkEnd w:id="1"/>
    <w:bookmarkEnd w:id="2"/>
    <w:p w14:paraId="7B83B444" w14:textId="77777777" w:rsidR="005071B8" w:rsidRPr="00BF5F61" w:rsidRDefault="005071B8" w:rsidP="005071B8"/>
    <w:p w14:paraId="06A77C42" w14:textId="77777777" w:rsidR="005071B8" w:rsidRDefault="005071B8" w:rsidP="005071B8">
      <w:r>
        <w:t>Under the heading Freshwater and Marine Animals delete from the list the following items and any associated notations:</w:t>
      </w:r>
    </w:p>
    <w:p w14:paraId="19512E4B" w14:textId="77777777" w:rsidR="005071B8" w:rsidRDefault="005071B8" w:rsidP="005071B8"/>
    <w:tbl>
      <w:tblPr>
        <w:tblStyle w:val="TableGrid"/>
        <w:tblW w:w="0" w:type="auto"/>
        <w:tblLook w:val="04A0" w:firstRow="1" w:lastRow="0" w:firstColumn="1" w:lastColumn="0" w:noHBand="0" w:noVBand="1"/>
      </w:tblPr>
      <w:tblGrid>
        <w:gridCol w:w="3014"/>
        <w:gridCol w:w="7"/>
        <w:gridCol w:w="2993"/>
        <w:gridCol w:w="3002"/>
      </w:tblGrid>
      <w:tr w:rsidR="005071B8" w:rsidRPr="00C65C02" w14:paraId="4EF2101C" w14:textId="77777777" w:rsidTr="005071B8">
        <w:trPr>
          <w:cnfStyle w:val="100000000000" w:firstRow="1" w:lastRow="0" w:firstColumn="0" w:lastColumn="0" w:oddVBand="0" w:evenVBand="0" w:oddHBand="0" w:evenHBand="0" w:firstRowFirstColumn="0" w:firstRowLastColumn="0" w:lastRowFirstColumn="0" w:lastRowLastColumn="0"/>
          <w:cantSplit/>
          <w:trHeight w:val="321"/>
        </w:trPr>
        <w:tc>
          <w:tcPr>
            <w:tcW w:w="3021" w:type="dxa"/>
            <w:gridSpan w:val="2"/>
          </w:tcPr>
          <w:p w14:paraId="6256A4A6" w14:textId="77777777" w:rsidR="005071B8" w:rsidRPr="00C65C02" w:rsidRDefault="005071B8" w:rsidP="00B17A8A">
            <w:pPr>
              <w:rPr>
                <w:rFonts w:ascii="Times New Roman" w:hAnsi="Times New Roman"/>
                <w:b/>
              </w:rPr>
            </w:pPr>
            <w:r w:rsidRPr="00C65C02">
              <w:rPr>
                <w:rFonts w:ascii="Times New Roman" w:hAnsi="Times New Roman"/>
                <w:b/>
              </w:rPr>
              <w:t>Taxon/Item</w:t>
            </w:r>
          </w:p>
        </w:tc>
        <w:tc>
          <w:tcPr>
            <w:tcW w:w="2993" w:type="dxa"/>
          </w:tcPr>
          <w:p w14:paraId="30F768BF" w14:textId="77777777" w:rsidR="005071B8" w:rsidRPr="00C65C02" w:rsidRDefault="005071B8" w:rsidP="00B17A8A">
            <w:pPr>
              <w:rPr>
                <w:rFonts w:ascii="Times New Roman" w:hAnsi="Times New Roman"/>
                <w:b/>
              </w:rPr>
            </w:pPr>
            <w:r w:rsidRPr="00C65C02">
              <w:rPr>
                <w:rFonts w:ascii="Times New Roman" w:hAnsi="Times New Roman"/>
                <w:b/>
              </w:rPr>
              <w:t>Common Name</w:t>
            </w:r>
          </w:p>
        </w:tc>
        <w:tc>
          <w:tcPr>
            <w:tcW w:w="3002" w:type="dxa"/>
          </w:tcPr>
          <w:p w14:paraId="1E7A2534" w14:textId="77777777" w:rsidR="005071B8" w:rsidRPr="00C65C02" w:rsidRDefault="005071B8" w:rsidP="00B17A8A">
            <w:pPr>
              <w:rPr>
                <w:rFonts w:ascii="Times New Roman" w:hAnsi="Times New Roman"/>
                <w:b/>
              </w:rPr>
            </w:pPr>
            <w:r w:rsidRPr="00C65C02">
              <w:rPr>
                <w:rFonts w:ascii="Times New Roman" w:hAnsi="Times New Roman"/>
                <w:b/>
              </w:rPr>
              <w:t>Notation</w:t>
            </w:r>
          </w:p>
        </w:tc>
      </w:tr>
      <w:tr w:rsidR="005071B8" w:rsidRPr="00BB19C3" w14:paraId="5231CBEC" w14:textId="77777777" w:rsidTr="00B17A8A">
        <w:trPr>
          <w:cnfStyle w:val="000000100000" w:firstRow="0" w:lastRow="0" w:firstColumn="0" w:lastColumn="0" w:oddVBand="0" w:evenVBand="0" w:oddHBand="1" w:evenHBand="0" w:firstRowFirstColumn="0" w:firstRowLastColumn="0" w:lastRowFirstColumn="0" w:lastRowLastColumn="0"/>
          <w:cantSplit/>
        </w:trPr>
        <w:tc>
          <w:tcPr>
            <w:tcW w:w="3014" w:type="dxa"/>
          </w:tcPr>
          <w:p w14:paraId="3760E24E" w14:textId="1F0570C8" w:rsidR="005071B8" w:rsidRPr="005071B8" w:rsidRDefault="005071B8" w:rsidP="00B17A8A">
            <w:pPr>
              <w:rPr>
                <w:rFonts w:ascii="Times New Roman" w:hAnsi="Times New Roman"/>
              </w:rPr>
            </w:pPr>
            <w:r w:rsidRPr="005071B8">
              <w:rPr>
                <w:rFonts w:ascii="Times New Roman" w:hAnsi="Times New Roman"/>
              </w:rPr>
              <w:t xml:space="preserve">Specimens that are, or are derived from, fish or invertebrates, other than specimens of species listed under Part 13 of the EPBC Act, and specimens that belong to taxa listed under section 303CA of the EPBC Act, taken in the Queensland Coral Fishery, as defined in the management regime in force under the Queensland’s </w:t>
            </w:r>
            <w:r w:rsidRPr="005071B8">
              <w:rPr>
                <w:rFonts w:ascii="Times New Roman" w:hAnsi="Times New Roman"/>
                <w:i/>
                <w:iCs/>
              </w:rPr>
              <w:t>Fisheries Act 1994</w:t>
            </w:r>
            <w:r w:rsidRPr="005071B8">
              <w:rPr>
                <w:rFonts w:ascii="Times New Roman" w:hAnsi="Times New Roman"/>
              </w:rPr>
              <w:t xml:space="preserve"> and </w:t>
            </w:r>
            <w:r w:rsidRPr="005071B8">
              <w:rPr>
                <w:rFonts w:ascii="Times New Roman" w:hAnsi="Times New Roman"/>
                <w:i/>
                <w:iCs/>
              </w:rPr>
              <w:t>Fisheries Regulation 2008,</w:t>
            </w:r>
          </w:p>
        </w:tc>
        <w:tc>
          <w:tcPr>
            <w:tcW w:w="3000" w:type="dxa"/>
            <w:gridSpan w:val="2"/>
          </w:tcPr>
          <w:p w14:paraId="1AD6A5E7" w14:textId="7F10F50D" w:rsidR="005071B8" w:rsidRPr="005071B8" w:rsidRDefault="005071B8" w:rsidP="00B17A8A">
            <w:pPr>
              <w:rPr>
                <w:rFonts w:ascii="Times New Roman" w:hAnsi="Times New Roman"/>
              </w:rPr>
            </w:pPr>
            <w:r w:rsidRPr="005071B8">
              <w:rPr>
                <w:rFonts w:ascii="Times New Roman" w:hAnsi="Times New Roman"/>
              </w:rPr>
              <w:t>Queensland Coral Fishery</w:t>
            </w:r>
          </w:p>
        </w:tc>
        <w:tc>
          <w:tcPr>
            <w:tcW w:w="3002" w:type="dxa"/>
          </w:tcPr>
          <w:p w14:paraId="4593CD25" w14:textId="54BE084C" w:rsidR="005071B8" w:rsidRPr="005071B8" w:rsidRDefault="005071B8" w:rsidP="005071B8">
            <w:pPr>
              <w:spacing w:before="100" w:beforeAutospacing="1" w:after="100" w:afterAutospacing="1"/>
              <w:rPr>
                <w:rFonts w:ascii="Times New Roman" w:hAnsi="Times New Roman"/>
              </w:rPr>
            </w:pPr>
            <w:proofErr w:type="gramStart"/>
            <w:r w:rsidRPr="005071B8">
              <w:rPr>
                <w:rFonts w:ascii="Times New Roman" w:hAnsi="Times New Roman"/>
              </w:rPr>
              <w:t>the</w:t>
            </w:r>
            <w:proofErr w:type="gramEnd"/>
            <w:r w:rsidRPr="005071B8">
              <w:rPr>
                <w:rFonts w:ascii="Times New Roman" w:hAnsi="Times New Roman"/>
              </w:rPr>
              <w:t xml:space="preserve"> specimen, or the fish or invertebrate from which it is derived, was taken lawfully;</w:t>
            </w:r>
            <w:r w:rsidRPr="005071B8">
              <w:rPr>
                <w:rFonts w:ascii="Times New Roman" w:hAnsi="Times New Roman"/>
              </w:rPr>
              <w:br/>
              <w:t>the specimens are covered by the declaration of an approved wildlife trade operation under section 303FN of the EPBC Act in relation to the fishery.</w:t>
            </w:r>
          </w:p>
        </w:tc>
      </w:tr>
    </w:tbl>
    <w:p w14:paraId="47D8576F" w14:textId="77777777" w:rsidR="005071B8" w:rsidRDefault="005071B8" w:rsidP="005071B8"/>
    <w:p w14:paraId="16A850BC" w14:textId="77777777" w:rsidR="005071B8" w:rsidRDefault="005071B8" w:rsidP="005071B8"/>
    <w:p w14:paraId="519F2327" w14:textId="77777777" w:rsidR="005071B8" w:rsidRDefault="005071B8" w:rsidP="005071B8">
      <w:r>
        <w:br w:type="page"/>
      </w:r>
    </w:p>
    <w:p w14:paraId="6114633C" w14:textId="77777777" w:rsidR="005071B8" w:rsidRPr="00BF5F61" w:rsidRDefault="005071B8" w:rsidP="005071B8">
      <w:pPr>
        <w:jc w:val="center"/>
        <w:rPr>
          <w:b/>
        </w:rPr>
      </w:pPr>
      <w:r w:rsidRPr="00BF5F61">
        <w:rPr>
          <w:b/>
        </w:rPr>
        <w:lastRenderedPageBreak/>
        <w:t>SCHEDULE 2</w:t>
      </w:r>
    </w:p>
    <w:p w14:paraId="662FED5B" w14:textId="77777777" w:rsidR="005071B8" w:rsidRPr="00BF5F61" w:rsidRDefault="005071B8" w:rsidP="005071B8"/>
    <w:p w14:paraId="57B19FDD" w14:textId="77777777" w:rsidR="005071B8" w:rsidRDefault="005071B8" w:rsidP="005071B8">
      <w:r w:rsidRPr="00B94714">
        <w:t>Under the heading Freshwater and Marine Animals include in the list the following items and associated notations:</w:t>
      </w:r>
    </w:p>
    <w:tbl>
      <w:tblPr>
        <w:tblStyle w:val="TableGrid"/>
        <w:tblW w:w="0" w:type="auto"/>
        <w:tblLook w:val="04A0" w:firstRow="1" w:lastRow="0" w:firstColumn="1" w:lastColumn="0" w:noHBand="0" w:noVBand="1"/>
      </w:tblPr>
      <w:tblGrid>
        <w:gridCol w:w="3014"/>
        <w:gridCol w:w="7"/>
        <w:gridCol w:w="2993"/>
        <w:gridCol w:w="3002"/>
      </w:tblGrid>
      <w:tr w:rsidR="005071B8" w:rsidRPr="00C93A61" w14:paraId="5CEF1D9F" w14:textId="77777777" w:rsidTr="00094D8F">
        <w:trPr>
          <w:cnfStyle w:val="100000000000" w:firstRow="1" w:lastRow="0" w:firstColumn="0" w:lastColumn="0" w:oddVBand="0" w:evenVBand="0" w:oddHBand="0" w:evenHBand="0" w:firstRowFirstColumn="0" w:firstRowLastColumn="0" w:lastRowFirstColumn="0" w:lastRowLastColumn="0"/>
          <w:cantSplit/>
          <w:trHeight w:val="321"/>
        </w:trPr>
        <w:tc>
          <w:tcPr>
            <w:tcW w:w="3021" w:type="dxa"/>
            <w:gridSpan w:val="2"/>
          </w:tcPr>
          <w:p w14:paraId="544EB906" w14:textId="77777777" w:rsidR="005071B8" w:rsidRPr="00C93A61" w:rsidRDefault="005071B8" w:rsidP="00B17A8A">
            <w:pPr>
              <w:rPr>
                <w:rFonts w:ascii="Times New Roman" w:hAnsi="Times New Roman"/>
                <w:b/>
              </w:rPr>
            </w:pPr>
            <w:r w:rsidRPr="00C93A61">
              <w:rPr>
                <w:rFonts w:ascii="Times New Roman" w:hAnsi="Times New Roman"/>
                <w:b/>
              </w:rPr>
              <w:t>Taxon/Item</w:t>
            </w:r>
          </w:p>
        </w:tc>
        <w:tc>
          <w:tcPr>
            <w:tcW w:w="2993" w:type="dxa"/>
          </w:tcPr>
          <w:p w14:paraId="6B1D0FEA" w14:textId="77777777" w:rsidR="005071B8" w:rsidRPr="00C93A61" w:rsidRDefault="005071B8" w:rsidP="00B17A8A">
            <w:pPr>
              <w:rPr>
                <w:rFonts w:ascii="Times New Roman" w:hAnsi="Times New Roman"/>
                <w:b/>
              </w:rPr>
            </w:pPr>
            <w:r w:rsidRPr="00C93A61">
              <w:rPr>
                <w:rFonts w:ascii="Times New Roman" w:hAnsi="Times New Roman"/>
                <w:b/>
              </w:rPr>
              <w:t>Common Name</w:t>
            </w:r>
          </w:p>
        </w:tc>
        <w:tc>
          <w:tcPr>
            <w:tcW w:w="3002" w:type="dxa"/>
          </w:tcPr>
          <w:p w14:paraId="54F8840F" w14:textId="77777777" w:rsidR="005071B8" w:rsidRPr="00C93A61" w:rsidRDefault="005071B8" w:rsidP="00B17A8A">
            <w:pPr>
              <w:rPr>
                <w:rFonts w:ascii="Times New Roman" w:hAnsi="Times New Roman"/>
                <w:b/>
              </w:rPr>
            </w:pPr>
            <w:r w:rsidRPr="00C93A61">
              <w:rPr>
                <w:rFonts w:ascii="Times New Roman" w:hAnsi="Times New Roman"/>
                <w:b/>
              </w:rPr>
              <w:t>Notation</w:t>
            </w:r>
          </w:p>
        </w:tc>
      </w:tr>
      <w:tr w:rsidR="005071B8" w:rsidRPr="00C65C02" w14:paraId="28FF5BCA" w14:textId="77777777" w:rsidTr="00B17A8A">
        <w:trPr>
          <w:cnfStyle w:val="000000100000" w:firstRow="0" w:lastRow="0" w:firstColumn="0" w:lastColumn="0" w:oddVBand="0" w:evenVBand="0" w:oddHBand="1" w:evenHBand="0" w:firstRowFirstColumn="0" w:firstRowLastColumn="0" w:lastRowFirstColumn="0" w:lastRowLastColumn="0"/>
          <w:cantSplit/>
        </w:trPr>
        <w:tc>
          <w:tcPr>
            <w:tcW w:w="3014" w:type="dxa"/>
          </w:tcPr>
          <w:p w14:paraId="5C50455C" w14:textId="3DCC8EE3" w:rsidR="005071B8" w:rsidRPr="00C65C02" w:rsidRDefault="005071B8" w:rsidP="00B17A8A">
            <w:pPr>
              <w:rPr>
                <w:rFonts w:ascii="Times New Roman" w:hAnsi="Times New Roman"/>
              </w:rPr>
            </w:pPr>
            <w:r w:rsidRPr="00C65C02">
              <w:rPr>
                <w:rFonts w:ascii="Times New Roman" w:hAnsi="Times New Roman"/>
              </w:rPr>
              <w:t xml:space="preserve">Specimens that are or are derived from fish or </w:t>
            </w:r>
            <w:r w:rsidRPr="00123341">
              <w:rPr>
                <w:rFonts w:ascii="Times New Roman" w:hAnsi="Times New Roman"/>
              </w:rPr>
              <w:t xml:space="preserve">invertebrates taken in the </w:t>
            </w:r>
            <w:r w:rsidR="00123341" w:rsidRPr="00123341">
              <w:rPr>
                <w:rFonts w:ascii="Times New Roman" w:hAnsi="Times New Roman"/>
              </w:rPr>
              <w:t>Queensland Coral Fishery</w:t>
            </w:r>
            <w:r w:rsidRPr="00123341">
              <w:rPr>
                <w:rFonts w:ascii="Times New Roman" w:hAnsi="Times New Roman"/>
              </w:rPr>
              <w:t xml:space="preserve"> </w:t>
            </w:r>
            <w:r w:rsidRPr="00C65C02">
              <w:rPr>
                <w:rFonts w:ascii="Times New Roman" w:hAnsi="Times New Roman"/>
              </w:rPr>
              <w:t xml:space="preserve">as defined in the management regime in force under </w:t>
            </w:r>
            <w:r w:rsidRPr="00BB19C3">
              <w:rPr>
                <w:rFonts w:ascii="Times New Roman" w:hAnsi="Times New Roman"/>
              </w:rPr>
              <w:t xml:space="preserve">the </w:t>
            </w:r>
            <w:r w:rsidR="00123341" w:rsidRPr="005071B8">
              <w:rPr>
                <w:rFonts w:ascii="Times New Roman" w:hAnsi="Times New Roman"/>
                <w:i/>
                <w:iCs/>
              </w:rPr>
              <w:t>Fisheries Act 1994</w:t>
            </w:r>
            <w:r w:rsidR="00123341" w:rsidRPr="005071B8">
              <w:rPr>
                <w:rFonts w:ascii="Times New Roman" w:hAnsi="Times New Roman"/>
              </w:rPr>
              <w:t xml:space="preserve"> </w:t>
            </w:r>
            <w:r w:rsidR="00123341">
              <w:rPr>
                <w:rFonts w:ascii="Times New Roman" w:hAnsi="Times New Roman"/>
              </w:rPr>
              <w:t>(</w:t>
            </w:r>
            <w:proofErr w:type="spellStart"/>
            <w:r w:rsidR="00123341">
              <w:rPr>
                <w:rFonts w:ascii="Times New Roman" w:hAnsi="Times New Roman"/>
              </w:rPr>
              <w:t>Qld</w:t>
            </w:r>
            <w:proofErr w:type="spellEnd"/>
            <w:r w:rsidR="00123341">
              <w:rPr>
                <w:rFonts w:ascii="Times New Roman" w:hAnsi="Times New Roman"/>
              </w:rPr>
              <w:t xml:space="preserve">) </w:t>
            </w:r>
            <w:r w:rsidRPr="00123341">
              <w:rPr>
                <w:rFonts w:ascii="Times New Roman" w:hAnsi="Times New Roman"/>
              </w:rPr>
              <w:t xml:space="preserve">and </w:t>
            </w:r>
            <w:r w:rsidR="00123341" w:rsidRPr="00123341">
              <w:rPr>
                <w:rFonts w:ascii="Times New Roman" w:hAnsi="Times New Roman"/>
                <w:iCs/>
              </w:rPr>
              <w:t>Fisheries Regulation 2008</w:t>
            </w:r>
            <w:r w:rsidR="00123341" w:rsidRPr="00123341">
              <w:rPr>
                <w:rFonts w:ascii="Times New Roman" w:hAnsi="Times New Roman"/>
              </w:rPr>
              <w:t xml:space="preserve"> (</w:t>
            </w:r>
            <w:proofErr w:type="spellStart"/>
            <w:r w:rsidR="00123341" w:rsidRPr="00123341">
              <w:rPr>
                <w:rFonts w:ascii="Times New Roman" w:hAnsi="Times New Roman"/>
              </w:rPr>
              <w:t>Qld</w:t>
            </w:r>
            <w:proofErr w:type="spellEnd"/>
            <w:r w:rsidRPr="00123341">
              <w:rPr>
                <w:rFonts w:ascii="Times New Roman" w:hAnsi="Times New Roman"/>
              </w:rPr>
              <w:t>), but not including:</w:t>
            </w:r>
          </w:p>
          <w:p w14:paraId="0E81CA25" w14:textId="77777777" w:rsidR="005071B8" w:rsidRPr="00C65C02" w:rsidRDefault="005071B8" w:rsidP="00B17A8A">
            <w:pPr>
              <w:pStyle w:val="ListBullet"/>
              <w:rPr>
                <w:rFonts w:ascii="Times New Roman" w:hAnsi="Times New Roman"/>
              </w:rPr>
            </w:pPr>
            <w:r w:rsidRPr="00C65C02">
              <w:rPr>
                <w:rFonts w:ascii="Times New Roman" w:hAnsi="Times New Roman"/>
              </w:rPr>
              <w:t xml:space="preserve">specimens that belong to eligible listed threatened species, as defined under section 303BC of the EPBC Act, or </w:t>
            </w:r>
          </w:p>
          <w:p w14:paraId="24349A40" w14:textId="77777777" w:rsidR="005071B8" w:rsidRPr="00C65C02" w:rsidRDefault="005071B8" w:rsidP="00B17A8A">
            <w:pPr>
              <w:pStyle w:val="ListBullet"/>
            </w:pPr>
            <w:proofErr w:type="gramStart"/>
            <w:r w:rsidRPr="00C65C02">
              <w:rPr>
                <w:rFonts w:ascii="Times New Roman" w:hAnsi="Times New Roman"/>
              </w:rPr>
              <w:t>specimens</w:t>
            </w:r>
            <w:proofErr w:type="gramEnd"/>
            <w:r w:rsidRPr="00C65C02">
              <w:rPr>
                <w:rFonts w:ascii="Times New Roman" w:hAnsi="Times New Roman"/>
              </w:rPr>
              <w:t xml:space="preserve"> that belong to taxa listed under section 303CA of the EPBC Act (Australia’s CITES List).</w:t>
            </w:r>
          </w:p>
        </w:tc>
        <w:tc>
          <w:tcPr>
            <w:tcW w:w="3000" w:type="dxa"/>
            <w:gridSpan w:val="2"/>
          </w:tcPr>
          <w:p w14:paraId="110E548E" w14:textId="06EF6C39" w:rsidR="005071B8" w:rsidRPr="00C65C02" w:rsidRDefault="00123341" w:rsidP="00B17A8A">
            <w:pPr>
              <w:rPr>
                <w:rFonts w:ascii="Times New Roman" w:hAnsi="Times New Roman"/>
              </w:rPr>
            </w:pPr>
            <w:r w:rsidRPr="005071B8">
              <w:rPr>
                <w:rFonts w:ascii="Times New Roman" w:hAnsi="Times New Roman"/>
              </w:rPr>
              <w:t>Queensland Coral Fishery</w:t>
            </w:r>
          </w:p>
        </w:tc>
        <w:tc>
          <w:tcPr>
            <w:tcW w:w="3002" w:type="dxa"/>
          </w:tcPr>
          <w:p w14:paraId="365A5A46" w14:textId="77777777" w:rsidR="00123341" w:rsidRPr="00825BAF" w:rsidRDefault="00123341" w:rsidP="00123341">
            <w:pPr>
              <w:pStyle w:val="Default"/>
              <w:spacing w:after="200"/>
              <w:rPr>
                <w:rFonts w:ascii="Times New Roman" w:hAnsi="Times New Roman"/>
                <w:color w:val="auto"/>
                <w:sz w:val="22"/>
                <w:szCs w:val="22"/>
              </w:rPr>
            </w:pPr>
            <w:r>
              <w:rPr>
                <w:rFonts w:ascii="Times New Roman" w:hAnsi="Times New Roman"/>
                <w:sz w:val="22"/>
                <w:szCs w:val="22"/>
              </w:rPr>
              <w:t>The</w:t>
            </w:r>
            <w:r w:rsidRPr="00A343F7">
              <w:rPr>
                <w:rFonts w:ascii="Times New Roman" w:hAnsi="Times New Roman"/>
                <w:sz w:val="22"/>
                <w:szCs w:val="22"/>
              </w:rPr>
              <w:t xml:space="preserve"> </w:t>
            </w:r>
            <w:r w:rsidRPr="00825BAF">
              <w:rPr>
                <w:rFonts w:ascii="Times New Roman" w:hAnsi="Times New Roman"/>
                <w:color w:val="auto"/>
                <w:sz w:val="22"/>
                <w:szCs w:val="22"/>
              </w:rPr>
              <w:t>specimen, or the fish or invertebrate from which it is derived</w:t>
            </w:r>
            <w:r>
              <w:rPr>
                <w:rFonts w:ascii="Times New Roman" w:hAnsi="Times New Roman"/>
                <w:color w:val="auto"/>
                <w:sz w:val="22"/>
                <w:szCs w:val="22"/>
              </w:rPr>
              <w:t>, was taken lawfully,</w:t>
            </w:r>
            <w:r w:rsidRPr="00825BAF">
              <w:rPr>
                <w:rFonts w:ascii="Times New Roman" w:hAnsi="Times New Roman"/>
                <w:color w:val="auto"/>
                <w:sz w:val="22"/>
                <w:szCs w:val="22"/>
              </w:rPr>
              <w:t xml:space="preserve"> </w:t>
            </w:r>
            <w:r>
              <w:rPr>
                <w:rFonts w:ascii="Times New Roman" w:hAnsi="Times New Roman"/>
                <w:color w:val="auto"/>
                <w:sz w:val="22"/>
                <w:szCs w:val="22"/>
              </w:rPr>
              <w:t>and</w:t>
            </w:r>
          </w:p>
          <w:p w14:paraId="29151625" w14:textId="4346103D" w:rsidR="005071B8" w:rsidRPr="00C65C02" w:rsidRDefault="00123341" w:rsidP="00123341">
            <w:pPr>
              <w:pStyle w:val="ListBullet"/>
              <w:numPr>
                <w:ilvl w:val="0"/>
                <w:numId w:val="0"/>
              </w:numPr>
            </w:pPr>
            <w:r>
              <w:rPr>
                <w:rFonts w:ascii="Times New Roman" w:hAnsi="Times New Roman"/>
              </w:rPr>
              <w:t>T</w:t>
            </w:r>
            <w:r w:rsidRPr="0074606F">
              <w:rPr>
                <w:rFonts w:ascii="Times New Roman" w:hAnsi="Times New Roman"/>
              </w:rPr>
              <w:t>he specimens are covered by the declaration of an approved wildlife trade operation under section 303FN of the EPBC Act in relation to the fishery.</w:t>
            </w:r>
          </w:p>
        </w:tc>
      </w:tr>
    </w:tbl>
    <w:p w14:paraId="6A2B30EC" w14:textId="77777777" w:rsidR="005071B8" w:rsidRDefault="005071B8" w:rsidP="005071B8"/>
    <w:p w14:paraId="1600AF4B" w14:textId="77777777" w:rsidR="005071B8" w:rsidRPr="00B94714" w:rsidRDefault="005071B8" w:rsidP="005071B8"/>
    <w:p w14:paraId="3A09AA49" w14:textId="23F34B5C" w:rsidR="005071B8" w:rsidRPr="002E573E" w:rsidRDefault="005071B8" w:rsidP="005071B8">
      <w:pPr>
        <w:pStyle w:val="NormalWeb"/>
        <w:spacing w:before="0" w:beforeAutospacing="0" w:after="0" w:afterAutospacing="0"/>
        <w:jc w:val="center"/>
        <w:rPr>
          <w:rFonts w:ascii="Times New Roman" w:hAnsi="Times New Roman" w:cs="Times New Roman"/>
          <w:b/>
        </w:rPr>
      </w:pPr>
    </w:p>
    <w:sectPr w:rsidR="005071B8" w:rsidRPr="002E573E" w:rsidSect="004A0337">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EC47" w14:textId="77777777" w:rsidR="009F2AB3" w:rsidRDefault="009F2AB3">
      <w:r>
        <w:separator/>
      </w:r>
    </w:p>
  </w:endnote>
  <w:endnote w:type="continuationSeparator" w:id="0">
    <w:p w14:paraId="4363EC48"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3EC45" w14:textId="77777777" w:rsidR="009F2AB3" w:rsidRDefault="009F2AB3">
      <w:r>
        <w:separator/>
      </w:r>
    </w:p>
  </w:footnote>
  <w:footnote w:type="continuationSeparator" w:id="0">
    <w:p w14:paraId="4363EC46" w14:textId="77777777" w:rsidR="009F2AB3" w:rsidRDefault="009F2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3EC49" w14:textId="77777777" w:rsidR="009F2AB3" w:rsidRPr="004F2D09" w:rsidRDefault="009F2AB3">
    <w:pPr>
      <w:pStyle w:val="Header"/>
      <w:jc w:val="right"/>
      <w:rPr>
        <w:sz w:val="20"/>
      </w:rPr>
    </w:pPr>
    <w:r>
      <w:rPr>
        <w:b/>
        <w:sz w:val="20"/>
      </w:rPr>
      <w:t>Unique Identifying Number:</w:t>
    </w:r>
  </w:p>
  <w:p w14:paraId="4363EC4A" w14:textId="5BFD7E63" w:rsidR="009F2AB3" w:rsidRPr="004F2D09" w:rsidRDefault="009F2AB3" w:rsidP="00164913">
    <w:pPr>
      <w:jc w:val="right"/>
      <w:rPr>
        <w:sz w:val="20"/>
        <w:szCs w:val="20"/>
      </w:rPr>
    </w:pPr>
    <w:r w:rsidRPr="004F2D09">
      <w:rPr>
        <w:sz w:val="20"/>
        <w:szCs w:val="20"/>
      </w:rPr>
      <w:t xml:space="preserve">                                                                                                                          EPBC303DC/SFS/</w:t>
    </w:r>
    <w:r w:rsidR="004E4E3F" w:rsidRPr="004F2D09">
      <w:rPr>
        <w:sz w:val="20"/>
        <w:szCs w:val="20"/>
      </w:rPr>
      <w:t>20</w:t>
    </w:r>
    <w:r w:rsidR="004F2D09" w:rsidRPr="004F2D09">
      <w:rPr>
        <w:sz w:val="20"/>
        <w:szCs w:val="20"/>
      </w:rPr>
      <w:t>18/07</w:t>
    </w:r>
  </w:p>
  <w:p w14:paraId="4363EC4B" w14:textId="77777777" w:rsidR="009F2AB3" w:rsidRDefault="009F2AB3">
    <w:pPr>
      <w:ind w:left="5580"/>
      <w:rPr>
        <w:sz w:val="20"/>
        <w:szCs w:val="20"/>
      </w:rPr>
    </w:pPr>
  </w:p>
  <w:p w14:paraId="4363EC4C" w14:textId="77777777" w:rsidR="009F2AB3" w:rsidRDefault="009F2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3EC4D" w14:textId="77777777" w:rsidR="009F2AB3" w:rsidRDefault="009F2AB3">
    <w:pPr>
      <w:pStyle w:val="Header"/>
      <w:jc w:val="right"/>
      <w:rPr>
        <w:sz w:val="20"/>
      </w:rPr>
    </w:pPr>
    <w:r>
      <w:rPr>
        <w:b/>
        <w:sz w:val="20"/>
      </w:rPr>
      <w:t>Unique Identifying Number:</w:t>
    </w:r>
  </w:p>
  <w:p w14:paraId="4363EC4E" w14:textId="77777777" w:rsidR="009F2AB3" w:rsidRDefault="009F2AB3">
    <w:pPr>
      <w:pStyle w:val="Header"/>
      <w:jc w:val="right"/>
      <w:rPr>
        <w:sz w:val="20"/>
      </w:rPr>
    </w:pPr>
    <w:r>
      <w:rPr>
        <w:color w:val="000000"/>
        <w:sz w:val="20"/>
        <w:highlight w:val="yellow"/>
        <w:lang w:eastAsia="en-AU"/>
      </w:rPr>
      <w:t>EPBC303DC/SFS/2007/02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C2681E"/>
    <w:multiLevelType w:val="hybridMultilevel"/>
    <w:tmpl w:val="374A7904"/>
    <w:lvl w:ilvl="0" w:tplc="B5B6B86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4" w15:restartNumberingAfterBreak="0">
    <w:nsid w:val="28881934"/>
    <w:multiLevelType w:val="hybridMultilevel"/>
    <w:tmpl w:val="15C22CAC"/>
    <w:lvl w:ilvl="0" w:tplc="163EBFAA">
      <w:start w:val="1"/>
      <w:numFmt w:val="bullet"/>
      <w:pStyle w:val="List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720768A"/>
    <w:multiLevelType w:val="multilevel"/>
    <w:tmpl w:val="374A7904"/>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EE102D"/>
    <w:multiLevelType w:val="multilevel"/>
    <w:tmpl w:val="8BDA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93A2F"/>
    <w:multiLevelType w:val="multilevel"/>
    <w:tmpl w:val="C9B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B67AF7"/>
    <w:multiLevelType w:val="hybridMultilevel"/>
    <w:tmpl w:val="70307F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num w:numId="1">
    <w:abstractNumId w:val="0"/>
  </w:num>
  <w:num w:numId="2">
    <w:abstractNumId w:val="3"/>
  </w:num>
  <w:num w:numId="3">
    <w:abstractNumId w:val="11"/>
  </w:num>
  <w:num w:numId="4">
    <w:abstractNumId w:val="2"/>
  </w:num>
  <w:num w:numId="5">
    <w:abstractNumId w:val="6"/>
  </w:num>
  <w:num w:numId="6">
    <w:abstractNumId w:val="10"/>
  </w:num>
  <w:num w:numId="7">
    <w:abstractNumId w:val="9"/>
  </w:num>
  <w:num w:numId="8">
    <w:abstractNumId w:val="12"/>
  </w:num>
  <w:num w:numId="9">
    <w:abstractNumId w:val="13"/>
  </w:num>
  <w:num w:numId="10">
    <w:abstractNumId w:val="1"/>
  </w:num>
  <w:num w:numId="11">
    <w:abstractNumId w:val="5"/>
  </w:num>
  <w:num w:numId="12">
    <w:abstractNumId w:val="7"/>
  </w:num>
  <w:num w:numId="13">
    <w:abstractNumId w:val="14"/>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86"/>
    <w:rsid w:val="00001FAA"/>
    <w:rsid w:val="000665ED"/>
    <w:rsid w:val="00093DA7"/>
    <w:rsid w:val="00094D8F"/>
    <w:rsid w:val="000C2EAF"/>
    <w:rsid w:val="000E093D"/>
    <w:rsid w:val="000F486C"/>
    <w:rsid w:val="001232C3"/>
    <w:rsid w:val="00123341"/>
    <w:rsid w:val="00164913"/>
    <w:rsid w:val="0019093A"/>
    <w:rsid w:val="001952E9"/>
    <w:rsid w:val="001B3066"/>
    <w:rsid w:val="001E465F"/>
    <w:rsid w:val="0022458A"/>
    <w:rsid w:val="00275847"/>
    <w:rsid w:val="00280308"/>
    <w:rsid w:val="00321840"/>
    <w:rsid w:val="0033349E"/>
    <w:rsid w:val="003937AA"/>
    <w:rsid w:val="00395AD9"/>
    <w:rsid w:val="003C2309"/>
    <w:rsid w:val="003E202D"/>
    <w:rsid w:val="00420A35"/>
    <w:rsid w:val="0043491A"/>
    <w:rsid w:val="004566F2"/>
    <w:rsid w:val="00490587"/>
    <w:rsid w:val="004A0337"/>
    <w:rsid w:val="004A14C7"/>
    <w:rsid w:val="004B44AD"/>
    <w:rsid w:val="004D3569"/>
    <w:rsid w:val="004D7532"/>
    <w:rsid w:val="004E4E3F"/>
    <w:rsid w:val="004E6E7E"/>
    <w:rsid w:val="004F02A6"/>
    <w:rsid w:val="004F2D09"/>
    <w:rsid w:val="00503A5F"/>
    <w:rsid w:val="005071B8"/>
    <w:rsid w:val="00510141"/>
    <w:rsid w:val="00535E64"/>
    <w:rsid w:val="0057567F"/>
    <w:rsid w:val="00632B3C"/>
    <w:rsid w:val="006666A6"/>
    <w:rsid w:val="00692388"/>
    <w:rsid w:val="006E7150"/>
    <w:rsid w:val="006F0798"/>
    <w:rsid w:val="0070152C"/>
    <w:rsid w:val="00714033"/>
    <w:rsid w:val="0074573B"/>
    <w:rsid w:val="00786171"/>
    <w:rsid w:val="007B7B9E"/>
    <w:rsid w:val="007C2710"/>
    <w:rsid w:val="007C76BB"/>
    <w:rsid w:val="007F2B2F"/>
    <w:rsid w:val="007F3D5F"/>
    <w:rsid w:val="008A4808"/>
    <w:rsid w:val="008A6DA1"/>
    <w:rsid w:val="008D3B05"/>
    <w:rsid w:val="008E0E5A"/>
    <w:rsid w:val="008E3E73"/>
    <w:rsid w:val="008F5CF5"/>
    <w:rsid w:val="00910EF7"/>
    <w:rsid w:val="00920B46"/>
    <w:rsid w:val="00922456"/>
    <w:rsid w:val="00930DD8"/>
    <w:rsid w:val="009868F7"/>
    <w:rsid w:val="0099065C"/>
    <w:rsid w:val="009F2AB3"/>
    <w:rsid w:val="00A00A31"/>
    <w:rsid w:val="00A73A4B"/>
    <w:rsid w:val="00A97E56"/>
    <w:rsid w:val="00B50557"/>
    <w:rsid w:val="00B62586"/>
    <w:rsid w:val="00B70E6C"/>
    <w:rsid w:val="00BC4EC4"/>
    <w:rsid w:val="00BE586E"/>
    <w:rsid w:val="00CA5C79"/>
    <w:rsid w:val="00CC0761"/>
    <w:rsid w:val="00CE1372"/>
    <w:rsid w:val="00D40358"/>
    <w:rsid w:val="00D42847"/>
    <w:rsid w:val="00D66FB2"/>
    <w:rsid w:val="00D974F4"/>
    <w:rsid w:val="00E273FD"/>
    <w:rsid w:val="00E471B9"/>
    <w:rsid w:val="00E616AD"/>
    <w:rsid w:val="00E73DCB"/>
    <w:rsid w:val="00E90546"/>
    <w:rsid w:val="00F32F4F"/>
    <w:rsid w:val="00F46BF4"/>
    <w:rsid w:val="00F4739F"/>
    <w:rsid w:val="00F47CE6"/>
    <w:rsid w:val="00FA3D3E"/>
    <w:rsid w:val="00FB0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3EC1D"/>
  <w15:docId w15:val="{A87303A8-2D31-4CFE-8478-F90F5B18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710"/>
    <w:rPr>
      <w:sz w:val="24"/>
      <w:szCs w:val="24"/>
      <w:lang w:val="en-US" w:eastAsia="en-US"/>
    </w:rPr>
  </w:style>
  <w:style w:type="paragraph" w:styleId="Heading1">
    <w:name w:val="heading 1"/>
    <w:basedOn w:val="Normal"/>
    <w:next w:val="Normal"/>
    <w:qFormat/>
    <w:rsid w:val="007C2710"/>
    <w:pPr>
      <w:keepNext/>
      <w:outlineLvl w:val="0"/>
    </w:pPr>
    <w:rPr>
      <w:szCs w:val="20"/>
      <w:lang w:val="en-AU"/>
    </w:rPr>
  </w:style>
  <w:style w:type="paragraph" w:styleId="Heading5">
    <w:name w:val="heading 5"/>
    <w:basedOn w:val="Normal"/>
    <w:next w:val="Normal"/>
    <w:qFormat/>
    <w:rsid w:val="007C2710"/>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C2710"/>
    <w:pPr>
      <w:spacing w:before="120"/>
    </w:pPr>
    <w:rPr>
      <w:rFonts w:ascii="Palatino" w:hAnsi="Palatino"/>
      <w:szCs w:val="20"/>
      <w:lang w:val="en-AU"/>
    </w:rPr>
  </w:style>
  <w:style w:type="paragraph" w:styleId="Header">
    <w:name w:val="header"/>
    <w:basedOn w:val="Normal"/>
    <w:rsid w:val="007C2710"/>
    <w:pPr>
      <w:tabs>
        <w:tab w:val="center" w:pos="4252"/>
        <w:tab w:val="right" w:pos="8504"/>
      </w:tabs>
    </w:pPr>
    <w:rPr>
      <w:rFonts w:ascii="Palatino" w:hAnsi="Palatino"/>
      <w:szCs w:val="20"/>
      <w:lang w:val="en-AU"/>
    </w:rPr>
  </w:style>
  <w:style w:type="paragraph" w:styleId="NormalWeb">
    <w:name w:val="Normal (Web)"/>
    <w:basedOn w:val="Normal"/>
    <w:rsid w:val="007C2710"/>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7C2710"/>
    <w:pPr>
      <w:tabs>
        <w:tab w:val="right" w:pos="8040"/>
      </w:tabs>
    </w:pPr>
    <w:rPr>
      <w:rFonts w:ascii="Palatino" w:hAnsi="Palatino"/>
      <w:szCs w:val="20"/>
      <w:lang w:val="en-AU"/>
    </w:rPr>
  </w:style>
  <w:style w:type="character" w:styleId="Emphasis">
    <w:name w:val="Emphasis"/>
    <w:basedOn w:val="DefaultParagraphFont"/>
    <w:qFormat/>
    <w:rsid w:val="007C2710"/>
    <w:rPr>
      <w:i/>
      <w:iCs/>
    </w:rPr>
  </w:style>
  <w:style w:type="character" w:styleId="HTMLAcronym">
    <w:name w:val="HTML Acronym"/>
    <w:basedOn w:val="DefaultParagraphFont"/>
    <w:rsid w:val="007C2710"/>
  </w:style>
  <w:style w:type="paragraph" w:styleId="BalloonText">
    <w:name w:val="Balloon Text"/>
    <w:basedOn w:val="Normal"/>
    <w:semiHidden/>
    <w:rsid w:val="007C2710"/>
    <w:rPr>
      <w:rFonts w:ascii="Tahoma" w:hAnsi="Tahoma" w:cs="Tahoma"/>
      <w:sz w:val="16"/>
      <w:szCs w:val="16"/>
    </w:rPr>
  </w:style>
  <w:style w:type="character" w:styleId="CommentReference">
    <w:name w:val="annotation reference"/>
    <w:basedOn w:val="DefaultParagraphFont"/>
    <w:semiHidden/>
    <w:rsid w:val="007C2710"/>
    <w:rPr>
      <w:sz w:val="16"/>
      <w:szCs w:val="16"/>
    </w:rPr>
  </w:style>
  <w:style w:type="paragraph" w:styleId="CommentText">
    <w:name w:val="annotation text"/>
    <w:basedOn w:val="Normal"/>
    <w:link w:val="CommentTextChar"/>
    <w:semiHidden/>
    <w:rsid w:val="007C2710"/>
    <w:rPr>
      <w:sz w:val="20"/>
      <w:szCs w:val="20"/>
    </w:rPr>
  </w:style>
  <w:style w:type="paragraph" w:styleId="CommentSubject">
    <w:name w:val="annotation subject"/>
    <w:basedOn w:val="CommentText"/>
    <w:next w:val="CommentText"/>
    <w:semiHidden/>
    <w:rsid w:val="007C2710"/>
    <w:rPr>
      <w:b/>
      <w:bCs/>
    </w:rPr>
  </w:style>
  <w:style w:type="paragraph" w:customStyle="1" w:styleId="Default">
    <w:name w:val="Default"/>
    <w:rsid w:val="007C2710"/>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rsid w:val="0099065C"/>
    <w:rPr>
      <w:lang w:val="en-US" w:eastAsia="en-US"/>
    </w:rPr>
  </w:style>
  <w:style w:type="character" w:styleId="Hyperlink">
    <w:name w:val="Hyperlink"/>
    <w:basedOn w:val="DefaultParagraphFont"/>
    <w:rsid w:val="00A97E56"/>
    <w:rPr>
      <w:color w:val="0000FF"/>
      <w:u w:val="single"/>
    </w:rPr>
  </w:style>
  <w:style w:type="paragraph" w:customStyle="1" w:styleId="Stylea">
    <w:name w:val="Style (a)"/>
    <w:basedOn w:val="Normal"/>
    <w:qFormat/>
    <w:rsid w:val="004E6E7E"/>
    <w:pPr>
      <w:numPr>
        <w:numId w:val="13"/>
      </w:numPr>
      <w:ind w:left="714" w:hanging="357"/>
    </w:pPr>
    <w:rPr>
      <w:snapToGrid w:val="0"/>
      <w:color w:val="FF0000"/>
      <w:lang w:val="en-AU"/>
    </w:rPr>
  </w:style>
  <w:style w:type="character" w:styleId="FollowedHyperlink">
    <w:name w:val="FollowedHyperlink"/>
    <w:basedOn w:val="DefaultParagraphFont"/>
    <w:semiHidden/>
    <w:unhideWhenUsed/>
    <w:rsid w:val="008A4808"/>
    <w:rPr>
      <w:color w:val="800080" w:themeColor="followedHyperlink"/>
      <w:u w:val="single"/>
    </w:rPr>
  </w:style>
  <w:style w:type="table" w:styleId="TableGrid">
    <w:name w:val="Table Grid"/>
    <w:basedOn w:val="TableNormal"/>
    <w:uiPriority w:val="59"/>
    <w:rsid w:val="005071B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ListBullet">
    <w:name w:val="List Bullet"/>
    <w:basedOn w:val="Normal"/>
    <w:autoRedefine/>
    <w:uiPriority w:val="99"/>
    <w:unhideWhenUsed/>
    <w:rsid w:val="005071B8"/>
    <w:pPr>
      <w:numPr>
        <w:numId w:val="14"/>
      </w:numPr>
      <w:tabs>
        <w:tab w:val="left" w:pos="1096"/>
      </w:tabs>
      <w:autoSpaceDE w:val="0"/>
      <w:autoSpaceDN w:val="0"/>
      <w:adjustRightInd w:val="0"/>
      <w:spacing w:before="60" w:after="60"/>
      <w:ind w:left="227" w:hanging="227"/>
    </w:pPr>
    <w:rPr>
      <w:rFonts w:eastAsia="Calibri"/>
      <w:snapToGrid w:val="0"/>
      <w:color w:val="000000"/>
      <w:sz w:val="22"/>
      <w:szCs w:val="22"/>
      <w:lang w:val="en-AU" w:eastAsia="en-AU"/>
    </w:rPr>
  </w:style>
  <w:style w:type="paragraph" w:customStyle="1" w:styleId="default0">
    <w:name w:val="default"/>
    <w:basedOn w:val="Normal"/>
    <w:rsid w:val="00123341"/>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6100">
      <w:bodyDiv w:val="1"/>
      <w:marLeft w:val="0"/>
      <w:marRight w:val="0"/>
      <w:marTop w:val="0"/>
      <w:marBottom w:val="0"/>
      <w:divBdr>
        <w:top w:val="none" w:sz="0" w:space="0" w:color="auto"/>
        <w:left w:val="none" w:sz="0" w:space="0" w:color="auto"/>
        <w:bottom w:val="none" w:sz="0" w:space="0" w:color="auto"/>
        <w:right w:val="none" w:sz="0" w:space="0" w:color="auto"/>
      </w:divBdr>
    </w:div>
    <w:div w:id="780103547">
      <w:bodyDiv w:val="1"/>
      <w:marLeft w:val="0"/>
      <w:marRight w:val="0"/>
      <w:marTop w:val="0"/>
      <w:marBottom w:val="0"/>
      <w:divBdr>
        <w:top w:val="none" w:sz="0" w:space="0" w:color="auto"/>
        <w:left w:val="none" w:sz="0" w:space="0" w:color="auto"/>
        <w:bottom w:val="none" w:sz="0" w:space="0" w:color="auto"/>
        <w:right w:val="none" w:sz="0" w:space="0" w:color="auto"/>
      </w:divBdr>
    </w:div>
    <w:div w:id="1655255005">
      <w:bodyDiv w:val="1"/>
      <w:marLeft w:val="0"/>
      <w:marRight w:val="0"/>
      <w:marTop w:val="0"/>
      <w:marBottom w:val="0"/>
      <w:divBdr>
        <w:top w:val="none" w:sz="0" w:space="0" w:color="auto"/>
        <w:left w:val="none" w:sz="0" w:space="0" w:color="auto"/>
        <w:bottom w:val="none" w:sz="0" w:space="0" w:color="auto"/>
        <w:right w:val="none" w:sz="0" w:space="0" w:color="auto"/>
      </w:divBdr>
      <w:divsChild>
        <w:div w:id="1408575286">
          <w:marLeft w:val="0"/>
          <w:marRight w:val="0"/>
          <w:marTop w:val="0"/>
          <w:marBottom w:val="0"/>
          <w:divBdr>
            <w:top w:val="none" w:sz="0" w:space="0" w:color="auto"/>
            <w:left w:val="none" w:sz="0" w:space="0" w:color="auto"/>
            <w:bottom w:val="none" w:sz="0" w:space="0" w:color="auto"/>
            <w:right w:val="none" w:sz="0" w:space="0" w:color="auto"/>
          </w:divBdr>
        </w:div>
      </w:divsChild>
    </w:div>
    <w:div w:id="2052418232">
      <w:bodyDiv w:val="1"/>
      <w:marLeft w:val="0"/>
      <w:marRight w:val="0"/>
      <w:marTop w:val="0"/>
      <w:marBottom w:val="0"/>
      <w:divBdr>
        <w:top w:val="none" w:sz="0" w:space="0" w:color="auto"/>
        <w:left w:val="none" w:sz="0" w:space="0" w:color="auto"/>
        <w:bottom w:val="none" w:sz="0" w:space="0" w:color="auto"/>
        <w:right w:val="none" w:sz="0" w:space="0" w:color="auto"/>
      </w:divBdr>
      <w:divsChild>
        <w:div w:id="1580402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02/05/2018 - Update includes SSCRO amendments re: TEPS/CITES. Template - LENS Variation (exempt and WTO fisheries).</DocumentDescription>
    <RecordNumber xmlns="344c6e69-c594-4ca4-b341-09ae9dfc1422">000103913</RecordNumber>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1F3BB-7629-4212-842D-F9834A755595}">
  <ds:schemaRefs>
    <ds:schemaRef ds:uri="http://schemas.microsoft.com/office/2006/metadata/customXsn"/>
  </ds:schemaRefs>
</ds:datastoreItem>
</file>

<file path=customXml/itemProps2.xml><?xml version="1.0" encoding="utf-8"?>
<ds:datastoreItem xmlns:ds="http://schemas.openxmlformats.org/officeDocument/2006/customXml" ds:itemID="{98322FC6-591F-4C28-A7F8-1A138053B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A6012-2B08-4663-A740-5DC84F45F78A}">
  <ds:schemaRefs>
    <ds:schemaRef ds:uri="http://schemas.microsoft.com/sharepoint/events"/>
  </ds:schemaRefs>
</ds:datastoreItem>
</file>

<file path=customXml/itemProps4.xml><?xml version="1.0" encoding="utf-8"?>
<ds:datastoreItem xmlns:ds="http://schemas.openxmlformats.org/officeDocument/2006/customXml" ds:itemID="{32A083AD-EF6C-4EDB-AE9C-714DF7705530}">
  <ds:schemaRefs>
    <ds:schemaRef ds:uri="http://schemas.microsoft.com/sharepoint/v3/contenttype/forms"/>
  </ds:schemaRefs>
</ds:datastoreItem>
</file>

<file path=customXml/itemProps5.xml><?xml version="1.0" encoding="utf-8"?>
<ds:datastoreItem xmlns:ds="http://schemas.openxmlformats.org/officeDocument/2006/customXml" ds:itemID="{A6DFDF87-9D94-43A0-B8FC-AA2718EC450C}">
  <ds:schemaRef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344c6e69-c594-4ca4-b341-09ae9dfc1422"/>
  </ds:schemaRefs>
</ds:datastoreItem>
</file>

<file path=customXml/itemProps6.xml><?xml version="1.0" encoding="utf-8"?>
<ds:datastoreItem xmlns:ds="http://schemas.openxmlformats.org/officeDocument/2006/customXml" ds:itemID="{FC3A0ADE-B18E-44F7-AFEF-02B954E5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289E9330</Template>
  <TotalTime>1</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Attachment D - LENS Variation - Instrument</vt:lpstr>
    </vt:vector>
  </TitlesOfParts>
  <Company>Department of the Environment and Heritage</Company>
  <LinksUpToDate>false</LinksUpToDate>
  <CharactersWithSpaces>2816</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LENS Variation - Instrument</dc:title>
  <dc:creator>a12990</dc:creator>
  <cp:lastModifiedBy>Leech, Amy</cp:lastModifiedBy>
  <cp:revision>2</cp:revision>
  <cp:lastPrinted>2017-07-04T03:38:00Z</cp:lastPrinted>
  <dcterms:created xsi:type="dcterms:W3CDTF">2018-06-20T05:15:00Z</dcterms:created>
  <dcterms:modified xsi:type="dcterms:W3CDTF">2018-06-20T05:15:00Z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{78922285-c033-436e-a006-732274eed1ed}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