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4E843" w14:textId="77777777" w:rsidR="005A0F4A" w:rsidRPr="00332F74" w:rsidRDefault="004D2843" w:rsidP="00DC69C0">
      <w:pPr>
        <w:spacing w:before="120" w:after="0"/>
        <w:jc w:val="center"/>
        <w:rPr>
          <w:rFonts w:ascii="Times New Roman" w:hAnsi="Times New Roman" w:cs="Times New Roman"/>
          <w:b/>
          <w:sz w:val="28"/>
          <w:szCs w:val="28"/>
        </w:rPr>
      </w:pPr>
      <w:r w:rsidRPr="00332F74">
        <w:rPr>
          <w:rFonts w:ascii="Times New Roman" w:hAnsi="Times New Roman" w:cs="Times New Roman"/>
          <w:b/>
          <w:sz w:val="28"/>
          <w:szCs w:val="28"/>
        </w:rPr>
        <w:t>EXPLANATORY STATEMENT</w:t>
      </w:r>
    </w:p>
    <w:p w14:paraId="4BCF3C10" w14:textId="77777777" w:rsidR="004D2843" w:rsidRPr="00332F74" w:rsidRDefault="00C57E29" w:rsidP="00DC69C0">
      <w:pPr>
        <w:spacing w:before="120" w:after="0"/>
        <w:jc w:val="center"/>
        <w:rPr>
          <w:rFonts w:ascii="Times New Roman" w:hAnsi="Times New Roman" w:cs="Times New Roman"/>
          <w:sz w:val="24"/>
          <w:szCs w:val="24"/>
        </w:rPr>
      </w:pPr>
      <w:r w:rsidRPr="00332F74">
        <w:rPr>
          <w:rFonts w:ascii="Times New Roman" w:hAnsi="Times New Roman" w:cs="Times New Roman"/>
          <w:sz w:val="24"/>
          <w:szCs w:val="24"/>
        </w:rPr>
        <w:t>Approved</w:t>
      </w:r>
      <w:r w:rsidR="004D2843" w:rsidRPr="00332F74">
        <w:rPr>
          <w:rFonts w:ascii="Times New Roman" w:hAnsi="Times New Roman" w:cs="Times New Roman"/>
          <w:sz w:val="24"/>
          <w:szCs w:val="24"/>
        </w:rPr>
        <w:t xml:space="preserve"> by the Australian Communications and Media Authority</w:t>
      </w:r>
    </w:p>
    <w:p w14:paraId="6840170A" w14:textId="77777777" w:rsidR="004D2843" w:rsidRPr="00332F74" w:rsidRDefault="00B543F3" w:rsidP="00DC69C0">
      <w:pPr>
        <w:spacing w:before="120" w:after="0"/>
        <w:jc w:val="center"/>
        <w:rPr>
          <w:rFonts w:ascii="Times New Roman" w:hAnsi="Times New Roman" w:cs="Times New Roman"/>
          <w:i/>
          <w:sz w:val="24"/>
          <w:szCs w:val="24"/>
        </w:rPr>
      </w:pPr>
      <w:r w:rsidRPr="00332F74">
        <w:rPr>
          <w:rFonts w:ascii="Times New Roman" w:hAnsi="Times New Roman" w:cs="Times New Roman"/>
          <w:i/>
          <w:sz w:val="24"/>
          <w:szCs w:val="24"/>
        </w:rPr>
        <w:t>Telecommunications Act 1997</w:t>
      </w:r>
    </w:p>
    <w:p w14:paraId="7DC0C3AE" w14:textId="77777777" w:rsidR="004D2843" w:rsidRPr="00332F74" w:rsidRDefault="00B543F3" w:rsidP="00DC69C0">
      <w:pPr>
        <w:spacing w:before="120" w:after="0"/>
        <w:jc w:val="center"/>
        <w:rPr>
          <w:rFonts w:ascii="Times New Roman" w:hAnsi="Times New Roman" w:cs="Times New Roman"/>
          <w:b/>
          <w:i/>
          <w:sz w:val="24"/>
          <w:szCs w:val="24"/>
        </w:rPr>
      </w:pPr>
      <w:r w:rsidRPr="00332F74">
        <w:rPr>
          <w:rFonts w:ascii="Times New Roman" w:hAnsi="Times New Roman" w:cs="Times New Roman"/>
          <w:b/>
          <w:i/>
          <w:sz w:val="24"/>
          <w:szCs w:val="24"/>
        </w:rPr>
        <w:t>Telecommunications (NBN Consumer Information) Industry Standard 2018</w:t>
      </w:r>
    </w:p>
    <w:p w14:paraId="671FDD60" w14:textId="77777777" w:rsidR="004D2843" w:rsidRPr="00332F74" w:rsidRDefault="004D2843"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Authority</w:t>
      </w:r>
    </w:p>
    <w:p w14:paraId="4C7C8CC2" w14:textId="4517B22F" w:rsidR="000B4B6C" w:rsidRPr="00332F74" w:rsidRDefault="00B727F3"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T</w:t>
      </w:r>
      <w:r w:rsidR="000B4B6C" w:rsidRPr="00332F74">
        <w:rPr>
          <w:rFonts w:ascii="Times New Roman" w:hAnsi="Times New Roman" w:cs="Times New Roman"/>
          <w:sz w:val="24"/>
          <w:szCs w:val="24"/>
        </w:rPr>
        <w:t>he</w:t>
      </w:r>
      <w:r w:rsidR="0091080B" w:rsidRPr="00332F74">
        <w:rPr>
          <w:rFonts w:ascii="Times New Roman" w:hAnsi="Times New Roman" w:cs="Times New Roman"/>
          <w:sz w:val="24"/>
          <w:szCs w:val="24"/>
        </w:rPr>
        <w:t xml:space="preserve"> Australian Communications and Media Authority (the</w:t>
      </w:r>
      <w:r w:rsidR="0091080B" w:rsidRPr="00332F74">
        <w:rPr>
          <w:rFonts w:ascii="Times New Roman" w:hAnsi="Times New Roman" w:cs="Times New Roman"/>
          <w:b/>
          <w:sz w:val="24"/>
          <w:szCs w:val="24"/>
        </w:rPr>
        <w:t xml:space="preserve"> ACMA</w:t>
      </w:r>
      <w:r w:rsidR="0091080B" w:rsidRPr="00332F74">
        <w:rPr>
          <w:rFonts w:ascii="Times New Roman" w:hAnsi="Times New Roman" w:cs="Times New Roman"/>
          <w:sz w:val="24"/>
          <w:szCs w:val="24"/>
        </w:rPr>
        <w:t xml:space="preserve">) </w:t>
      </w:r>
      <w:r w:rsidR="001E343E" w:rsidRPr="00332F74">
        <w:rPr>
          <w:rFonts w:ascii="Times New Roman" w:hAnsi="Times New Roman" w:cs="Times New Roman"/>
          <w:sz w:val="24"/>
          <w:szCs w:val="24"/>
        </w:rPr>
        <w:t xml:space="preserve">has </w:t>
      </w:r>
      <w:r w:rsidR="00763596" w:rsidRPr="00332F74">
        <w:rPr>
          <w:rFonts w:ascii="Times New Roman" w:hAnsi="Times New Roman" w:cs="Times New Roman"/>
          <w:sz w:val="24"/>
          <w:szCs w:val="24"/>
        </w:rPr>
        <w:t xml:space="preserve">determined </w:t>
      </w:r>
      <w:r w:rsidR="0091080B" w:rsidRPr="00332F74">
        <w:rPr>
          <w:rFonts w:ascii="Times New Roman" w:hAnsi="Times New Roman" w:cs="Times New Roman"/>
          <w:sz w:val="24"/>
          <w:szCs w:val="24"/>
        </w:rPr>
        <w:t xml:space="preserve">the </w:t>
      </w:r>
      <w:r w:rsidR="00B543F3" w:rsidRPr="00332F74">
        <w:rPr>
          <w:rFonts w:ascii="Times New Roman" w:hAnsi="Times New Roman" w:cs="Times New Roman"/>
          <w:i/>
          <w:sz w:val="24"/>
          <w:szCs w:val="24"/>
        </w:rPr>
        <w:t>Telecommunications (NBN Consumer Information) Industry Standard 2018</w:t>
      </w:r>
      <w:r w:rsidR="0091080B" w:rsidRPr="00332F74">
        <w:rPr>
          <w:rFonts w:ascii="Times New Roman" w:hAnsi="Times New Roman" w:cs="Times New Roman"/>
          <w:i/>
          <w:sz w:val="24"/>
          <w:szCs w:val="24"/>
        </w:rPr>
        <w:t xml:space="preserve"> </w:t>
      </w:r>
      <w:r w:rsidR="0091080B" w:rsidRPr="00332F74">
        <w:rPr>
          <w:rFonts w:ascii="Times New Roman" w:hAnsi="Times New Roman" w:cs="Times New Roman"/>
          <w:sz w:val="24"/>
          <w:szCs w:val="24"/>
        </w:rPr>
        <w:t>(the</w:t>
      </w:r>
      <w:r w:rsidR="0091080B" w:rsidRPr="00332F74">
        <w:rPr>
          <w:rFonts w:ascii="Times New Roman" w:hAnsi="Times New Roman" w:cs="Times New Roman"/>
          <w:b/>
          <w:sz w:val="24"/>
          <w:szCs w:val="24"/>
        </w:rPr>
        <w:t xml:space="preserve"> </w:t>
      </w:r>
      <w:r w:rsidR="00B543F3" w:rsidRPr="00332F74">
        <w:rPr>
          <w:rFonts w:ascii="Times New Roman" w:hAnsi="Times New Roman" w:cs="Times New Roman"/>
          <w:b/>
          <w:sz w:val="24"/>
          <w:szCs w:val="24"/>
        </w:rPr>
        <w:t>Standard</w:t>
      </w:r>
      <w:r w:rsidR="0091080B" w:rsidRPr="00332F74">
        <w:rPr>
          <w:rFonts w:ascii="Times New Roman" w:hAnsi="Times New Roman" w:cs="Times New Roman"/>
          <w:sz w:val="24"/>
          <w:szCs w:val="24"/>
        </w:rPr>
        <w:t xml:space="preserve">) </w:t>
      </w:r>
      <w:r w:rsidR="00B543F3" w:rsidRPr="00332F74">
        <w:rPr>
          <w:rFonts w:ascii="Times New Roman" w:hAnsi="Times New Roman" w:cs="Times New Roman"/>
          <w:sz w:val="24"/>
          <w:szCs w:val="24"/>
        </w:rPr>
        <w:t xml:space="preserve">under subsection 125AA(1) of the </w:t>
      </w:r>
      <w:r w:rsidR="00B543F3" w:rsidRPr="00332F74">
        <w:rPr>
          <w:rFonts w:ascii="Times New Roman" w:hAnsi="Times New Roman" w:cs="Times New Roman"/>
          <w:i/>
          <w:sz w:val="24"/>
          <w:szCs w:val="24"/>
        </w:rPr>
        <w:t>Telecommunications</w:t>
      </w:r>
      <w:r w:rsidR="0091080B" w:rsidRPr="00332F74">
        <w:rPr>
          <w:rFonts w:ascii="Times New Roman" w:hAnsi="Times New Roman" w:cs="Times New Roman"/>
          <w:i/>
          <w:sz w:val="24"/>
          <w:szCs w:val="24"/>
        </w:rPr>
        <w:t xml:space="preserve"> Act</w:t>
      </w:r>
      <w:r w:rsidR="00B543F3" w:rsidRPr="00332F74">
        <w:rPr>
          <w:rFonts w:ascii="Times New Roman" w:hAnsi="Times New Roman" w:cs="Times New Roman"/>
          <w:i/>
          <w:sz w:val="24"/>
          <w:szCs w:val="24"/>
        </w:rPr>
        <w:t xml:space="preserve"> 1997</w:t>
      </w:r>
      <w:r w:rsidR="0091080B" w:rsidRPr="00332F74">
        <w:rPr>
          <w:rFonts w:ascii="Times New Roman" w:hAnsi="Times New Roman" w:cs="Times New Roman"/>
          <w:sz w:val="24"/>
          <w:szCs w:val="24"/>
        </w:rPr>
        <w:t xml:space="preserve"> (the</w:t>
      </w:r>
      <w:r w:rsidR="0091080B" w:rsidRPr="00332F74">
        <w:rPr>
          <w:rFonts w:ascii="Times New Roman" w:hAnsi="Times New Roman" w:cs="Times New Roman"/>
          <w:b/>
          <w:sz w:val="24"/>
          <w:szCs w:val="24"/>
        </w:rPr>
        <w:t xml:space="preserve"> Act</w:t>
      </w:r>
      <w:r w:rsidR="0091080B" w:rsidRPr="00332F74">
        <w:rPr>
          <w:rFonts w:ascii="Times New Roman" w:hAnsi="Times New Roman" w:cs="Times New Roman"/>
          <w:sz w:val="24"/>
          <w:szCs w:val="24"/>
        </w:rPr>
        <w:t>)</w:t>
      </w:r>
      <w:r w:rsidR="00B543F3" w:rsidRPr="00332F74">
        <w:rPr>
          <w:rFonts w:ascii="Times New Roman" w:hAnsi="Times New Roman" w:cs="Times New Roman"/>
          <w:sz w:val="24"/>
          <w:szCs w:val="24"/>
        </w:rPr>
        <w:t xml:space="preserve"> </w:t>
      </w:r>
      <w:r w:rsidR="008C3EA3" w:rsidRPr="00332F74">
        <w:rPr>
          <w:rFonts w:ascii="Times New Roman" w:hAnsi="Times New Roman" w:cs="Times New Roman"/>
          <w:sz w:val="24"/>
          <w:szCs w:val="24"/>
        </w:rPr>
        <w:t xml:space="preserve">and </w:t>
      </w:r>
      <w:r w:rsidR="00B543F3" w:rsidRPr="00332F74">
        <w:rPr>
          <w:rFonts w:ascii="Times New Roman" w:hAnsi="Times New Roman" w:cs="Times New Roman"/>
          <w:sz w:val="24"/>
          <w:szCs w:val="24"/>
        </w:rPr>
        <w:t xml:space="preserve">in accordance with sections </w:t>
      </w:r>
      <w:r w:rsidR="00195340" w:rsidRPr="00332F74">
        <w:rPr>
          <w:rFonts w:ascii="Times New Roman" w:hAnsi="Times New Roman" w:cs="Times New Roman"/>
          <w:sz w:val="24"/>
          <w:szCs w:val="24"/>
        </w:rPr>
        <w:t xml:space="preserve">5 and 6 of the </w:t>
      </w:r>
      <w:r w:rsidR="00195340" w:rsidRPr="00332F74">
        <w:rPr>
          <w:rFonts w:ascii="Times New Roman" w:hAnsi="Times New Roman" w:cs="Times New Roman"/>
          <w:i/>
          <w:sz w:val="24"/>
          <w:szCs w:val="24"/>
        </w:rPr>
        <w:t>Telecommunications (NBN Consumer Experience Industry Standard) Direction 2017</w:t>
      </w:r>
      <w:r w:rsidR="00624563" w:rsidRPr="00332F74">
        <w:rPr>
          <w:rFonts w:ascii="Times New Roman" w:hAnsi="Times New Roman" w:cs="Times New Roman"/>
          <w:i/>
          <w:sz w:val="24"/>
          <w:szCs w:val="24"/>
        </w:rPr>
        <w:t xml:space="preserve"> </w:t>
      </w:r>
      <w:r w:rsidR="00624563" w:rsidRPr="00332F74">
        <w:rPr>
          <w:rFonts w:ascii="Times New Roman" w:hAnsi="Times New Roman" w:cs="Times New Roman"/>
          <w:sz w:val="24"/>
          <w:szCs w:val="24"/>
        </w:rPr>
        <w:t xml:space="preserve">(the </w:t>
      </w:r>
      <w:r w:rsidR="00624563" w:rsidRPr="00332F74">
        <w:rPr>
          <w:rFonts w:ascii="Times New Roman" w:hAnsi="Times New Roman" w:cs="Times New Roman"/>
          <w:b/>
          <w:sz w:val="24"/>
          <w:szCs w:val="24"/>
        </w:rPr>
        <w:t>Direction</w:t>
      </w:r>
      <w:r w:rsidR="00624563" w:rsidRPr="00332F74">
        <w:rPr>
          <w:rFonts w:ascii="Times New Roman" w:hAnsi="Times New Roman" w:cs="Times New Roman"/>
          <w:sz w:val="24"/>
          <w:szCs w:val="24"/>
        </w:rPr>
        <w:t>)</w:t>
      </w:r>
      <w:r w:rsidR="0091080B" w:rsidRPr="00332F74">
        <w:rPr>
          <w:rFonts w:ascii="Times New Roman" w:hAnsi="Times New Roman" w:cs="Times New Roman"/>
          <w:sz w:val="24"/>
          <w:szCs w:val="24"/>
        </w:rPr>
        <w:t>.</w:t>
      </w:r>
    </w:p>
    <w:p w14:paraId="6130C2FE" w14:textId="77777777" w:rsidR="00D24DFF" w:rsidRPr="00332F74" w:rsidRDefault="00D24DFF" w:rsidP="00DC69C0">
      <w:pPr>
        <w:spacing w:before="120" w:after="0" w:line="240" w:lineRule="auto"/>
        <w:rPr>
          <w:rFonts w:ascii="Times New Roman" w:hAnsi="Times New Roman" w:cs="Times New Roman"/>
          <w:sz w:val="24"/>
          <w:szCs w:val="24"/>
        </w:rPr>
      </w:pPr>
      <w:r w:rsidRPr="00332F74">
        <w:rPr>
          <w:rFonts w:ascii="Times New Roman" w:hAnsi="Times New Roman" w:cs="Times New Roman"/>
          <w:sz w:val="24"/>
          <w:szCs w:val="24"/>
        </w:rPr>
        <w:t xml:space="preserve">The Minister </w:t>
      </w:r>
      <w:r w:rsidR="00BD3787" w:rsidRPr="00332F74">
        <w:rPr>
          <w:rFonts w:ascii="Times New Roman" w:hAnsi="Times New Roman" w:cs="Times New Roman"/>
          <w:sz w:val="24"/>
          <w:szCs w:val="24"/>
        </w:rPr>
        <w:t>for</w:t>
      </w:r>
      <w:r w:rsidRPr="00332F74">
        <w:rPr>
          <w:rFonts w:ascii="Times New Roman" w:hAnsi="Times New Roman" w:cs="Times New Roman"/>
          <w:sz w:val="24"/>
          <w:szCs w:val="24"/>
        </w:rPr>
        <w:t xml:space="preserve"> Communications (the </w:t>
      </w:r>
      <w:r w:rsidRPr="00332F74">
        <w:rPr>
          <w:rFonts w:ascii="Times New Roman" w:hAnsi="Times New Roman" w:cs="Times New Roman"/>
          <w:b/>
          <w:sz w:val="24"/>
          <w:szCs w:val="24"/>
        </w:rPr>
        <w:t>Minister</w:t>
      </w:r>
      <w:r w:rsidRPr="00332F74">
        <w:rPr>
          <w:rFonts w:ascii="Times New Roman" w:hAnsi="Times New Roman" w:cs="Times New Roman"/>
          <w:sz w:val="24"/>
          <w:szCs w:val="24"/>
        </w:rPr>
        <w:t>) has the power under subsection 125AA(4) of the Act to direct the ACMA to:</w:t>
      </w:r>
    </w:p>
    <w:p w14:paraId="26B58648" w14:textId="77777777" w:rsidR="00D24DFF" w:rsidRPr="00332F74" w:rsidRDefault="00D24DFF" w:rsidP="00DC69C0">
      <w:pPr>
        <w:pStyle w:val="ListParagraph"/>
        <w:numPr>
          <w:ilvl w:val="0"/>
          <w:numId w:val="9"/>
        </w:numPr>
        <w:spacing w:before="120" w:after="0" w:line="240" w:lineRule="auto"/>
        <w:ind w:left="1134" w:hanging="567"/>
        <w:contextualSpacing w:val="0"/>
        <w:rPr>
          <w:rFonts w:ascii="Times New Roman" w:hAnsi="Times New Roman" w:cs="Times New Roman"/>
          <w:sz w:val="24"/>
          <w:szCs w:val="24"/>
        </w:rPr>
      </w:pPr>
      <w:r w:rsidRPr="00332F74">
        <w:rPr>
          <w:rFonts w:ascii="Times New Roman" w:hAnsi="Times New Roman" w:cs="Times New Roman"/>
          <w:sz w:val="24"/>
          <w:szCs w:val="24"/>
        </w:rPr>
        <w:t>determine a standard under subsection 125AA(1) of the Act that:</w:t>
      </w:r>
    </w:p>
    <w:p w14:paraId="1CED433D" w14:textId="391B8C84" w:rsidR="00D24DFF" w:rsidRPr="00332F74" w:rsidRDefault="00D24DFF" w:rsidP="00DC69C0">
      <w:pPr>
        <w:pStyle w:val="ListParagraph"/>
        <w:numPr>
          <w:ilvl w:val="1"/>
          <w:numId w:val="10"/>
        </w:numPr>
        <w:spacing w:before="120" w:after="0" w:line="240" w:lineRule="auto"/>
        <w:ind w:left="1701" w:hanging="283"/>
        <w:contextualSpacing w:val="0"/>
        <w:rPr>
          <w:rFonts w:ascii="Times New Roman" w:hAnsi="Times New Roman" w:cs="Times New Roman"/>
          <w:sz w:val="24"/>
          <w:szCs w:val="24"/>
        </w:rPr>
      </w:pPr>
      <w:r w:rsidRPr="00332F74">
        <w:rPr>
          <w:rFonts w:ascii="Times New Roman" w:hAnsi="Times New Roman" w:cs="Times New Roman"/>
          <w:sz w:val="24"/>
          <w:szCs w:val="24"/>
        </w:rPr>
        <w:t>applies to participants in a specified section of the telecommunication</w:t>
      </w:r>
      <w:r w:rsidR="008C3EA3" w:rsidRPr="00332F74">
        <w:rPr>
          <w:rFonts w:ascii="Times New Roman" w:hAnsi="Times New Roman" w:cs="Times New Roman"/>
          <w:sz w:val="24"/>
          <w:szCs w:val="24"/>
        </w:rPr>
        <w:t>s</w:t>
      </w:r>
      <w:r w:rsidRPr="00332F74">
        <w:rPr>
          <w:rFonts w:ascii="Times New Roman" w:hAnsi="Times New Roman" w:cs="Times New Roman"/>
          <w:sz w:val="24"/>
          <w:szCs w:val="24"/>
        </w:rPr>
        <w:t xml:space="preserve"> industry;  </w:t>
      </w:r>
    </w:p>
    <w:p w14:paraId="55392EC9" w14:textId="77777777" w:rsidR="00D24DFF" w:rsidRPr="00332F74" w:rsidRDefault="00D24DFF" w:rsidP="00DC69C0">
      <w:pPr>
        <w:pStyle w:val="ListParagraph"/>
        <w:numPr>
          <w:ilvl w:val="1"/>
          <w:numId w:val="10"/>
        </w:numPr>
        <w:spacing w:before="120" w:after="0" w:line="240" w:lineRule="auto"/>
        <w:ind w:left="1701" w:hanging="283"/>
        <w:contextualSpacing w:val="0"/>
        <w:rPr>
          <w:rFonts w:ascii="Times New Roman" w:hAnsi="Times New Roman" w:cs="Times New Roman"/>
          <w:sz w:val="24"/>
          <w:szCs w:val="24"/>
        </w:rPr>
      </w:pPr>
      <w:r w:rsidRPr="00332F74">
        <w:rPr>
          <w:rFonts w:ascii="Times New Roman" w:hAnsi="Times New Roman" w:cs="Times New Roman"/>
          <w:sz w:val="24"/>
          <w:szCs w:val="24"/>
        </w:rPr>
        <w:t xml:space="preserve">deals with one or more specified matters relating to the activities of those participants; and </w:t>
      </w:r>
    </w:p>
    <w:p w14:paraId="0DC4B4A2" w14:textId="56426340" w:rsidR="00D24DFF" w:rsidRPr="00332F74" w:rsidRDefault="00D24DFF" w:rsidP="00DC69C0">
      <w:pPr>
        <w:pStyle w:val="ListParagraph"/>
        <w:numPr>
          <w:ilvl w:val="0"/>
          <w:numId w:val="9"/>
        </w:numPr>
        <w:spacing w:before="120" w:after="0" w:line="240" w:lineRule="auto"/>
        <w:ind w:left="1134" w:hanging="567"/>
        <w:contextualSpacing w:val="0"/>
        <w:rPr>
          <w:rFonts w:ascii="Times New Roman" w:hAnsi="Times New Roman" w:cs="Times New Roman"/>
          <w:sz w:val="24"/>
          <w:szCs w:val="24"/>
        </w:rPr>
      </w:pPr>
      <w:r w:rsidRPr="00332F74">
        <w:rPr>
          <w:rFonts w:ascii="Times New Roman" w:hAnsi="Times New Roman" w:cs="Times New Roman"/>
          <w:sz w:val="24"/>
          <w:szCs w:val="24"/>
        </w:rPr>
        <w:t xml:space="preserve">do so within a specified period. </w:t>
      </w:r>
    </w:p>
    <w:p w14:paraId="4E5255A3" w14:textId="77777777" w:rsidR="00D24DFF" w:rsidRPr="00332F74" w:rsidRDefault="00D24DFF" w:rsidP="00DC69C0">
      <w:pPr>
        <w:spacing w:before="120" w:after="0" w:line="240" w:lineRule="auto"/>
        <w:rPr>
          <w:rFonts w:ascii="Times New Roman" w:hAnsi="Times New Roman" w:cs="Times New Roman"/>
          <w:sz w:val="24"/>
          <w:szCs w:val="24"/>
        </w:rPr>
      </w:pPr>
      <w:r w:rsidRPr="00332F74">
        <w:rPr>
          <w:rFonts w:ascii="Times New Roman" w:hAnsi="Times New Roman" w:cs="Times New Roman"/>
          <w:sz w:val="24"/>
          <w:szCs w:val="24"/>
        </w:rPr>
        <w:t xml:space="preserve">The Direction was given to the ACMA by the Minister under subsection 125AA(4) of the Act and commenced on 23 December 2017. </w:t>
      </w:r>
    </w:p>
    <w:p w14:paraId="47AC1D30" w14:textId="37658B45" w:rsidR="008E0A21" w:rsidRPr="00332F74" w:rsidRDefault="00DE6C7F" w:rsidP="00DC69C0">
      <w:pPr>
        <w:spacing w:before="120" w:after="0" w:line="240" w:lineRule="auto"/>
        <w:rPr>
          <w:rFonts w:ascii="Times New Roman" w:hAnsi="Times New Roman" w:cs="Times New Roman"/>
          <w:sz w:val="24"/>
          <w:szCs w:val="24"/>
        </w:rPr>
      </w:pPr>
      <w:r w:rsidRPr="00332F74">
        <w:rPr>
          <w:rFonts w:ascii="Times New Roman" w:hAnsi="Times New Roman" w:cs="Times New Roman"/>
          <w:sz w:val="24"/>
          <w:szCs w:val="24"/>
        </w:rPr>
        <w:t>Subsection 5(1) of the Direction directs the ACMA to determine an industry standard under subsection 125AA(1) of the Act that complies with Divisions 2, 3 and 4 of Part 2 of the Direction. Relevantly, section 6 of the Direction requires the ACMA to determine an industry standard relating to the provision of information and advice by carriage service providers</w:t>
      </w:r>
      <w:r w:rsidR="003E1E2E" w:rsidRPr="00332F74">
        <w:rPr>
          <w:rFonts w:ascii="Times New Roman" w:hAnsi="Times New Roman" w:cs="Times New Roman"/>
          <w:sz w:val="24"/>
          <w:szCs w:val="24"/>
        </w:rPr>
        <w:t xml:space="preserve"> (</w:t>
      </w:r>
      <w:r w:rsidR="003E1E2E" w:rsidRPr="00332F74">
        <w:rPr>
          <w:rFonts w:ascii="Times New Roman" w:hAnsi="Times New Roman" w:cs="Times New Roman"/>
          <w:b/>
          <w:sz w:val="24"/>
          <w:szCs w:val="24"/>
        </w:rPr>
        <w:t>CSPs</w:t>
      </w:r>
      <w:r w:rsidR="003E1E2E" w:rsidRPr="00332F74">
        <w:rPr>
          <w:rFonts w:ascii="Times New Roman" w:hAnsi="Times New Roman" w:cs="Times New Roman"/>
          <w:sz w:val="24"/>
          <w:szCs w:val="24"/>
        </w:rPr>
        <w:t>)</w:t>
      </w:r>
      <w:r w:rsidR="00952435" w:rsidRPr="00332F74">
        <w:rPr>
          <w:rFonts w:ascii="Times New Roman" w:hAnsi="Times New Roman" w:cs="Times New Roman"/>
          <w:sz w:val="24"/>
          <w:szCs w:val="24"/>
        </w:rPr>
        <w:t xml:space="preserve"> to consumers</w:t>
      </w:r>
      <w:r w:rsidRPr="00332F74">
        <w:rPr>
          <w:rFonts w:ascii="Times New Roman" w:hAnsi="Times New Roman" w:cs="Times New Roman"/>
          <w:sz w:val="24"/>
          <w:szCs w:val="24"/>
        </w:rPr>
        <w:t>.</w:t>
      </w:r>
      <w:r w:rsidR="009E5753" w:rsidRPr="00332F74">
        <w:rPr>
          <w:rFonts w:ascii="Times New Roman" w:hAnsi="Times New Roman" w:cs="Times New Roman"/>
          <w:sz w:val="24"/>
          <w:szCs w:val="24"/>
        </w:rPr>
        <w:t xml:space="preserve"> </w:t>
      </w:r>
    </w:p>
    <w:p w14:paraId="30E8A583" w14:textId="77777777" w:rsidR="007A3128" w:rsidRPr="00332F74" w:rsidRDefault="007A3128" w:rsidP="00DC69C0">
      <w:pPr>
        <w:spacing w:before="120" w:after="0" w:line="240" w:lineRule="auto"/>
        <w:rPr>
          <w:rFonts w:ascii="Times New Roman" w:hAnsi="Times New Roman" w:cs="Times New Roman"/>
          <w:sz w:val="24"/>
          <w:szCs w:val="24"/>
        </w:rPr>
      </w:pPr>
      <w:r w:rsidRPr="00332F74">
        <w:rPr>
          <w:rFonts w:ascii="Times New Roman" w:hAnsi="Times New Roman" w:cs="Times New Roman"/>
          <w:sz w:val="24"/>
          <w:szCs w:val="24"/>
        </w:rPr>
        <w:t xml:space="preserve">Subsection 6(1) of the Direction </w:t>
      </w:r>
      <w:r w:rsidR="008E0A21" w:rsidRPr="00332F74">
        <w:rPr>
          <w:rFonts w:ascii="Times New Roman" w:hAnsi="Times New Roman" w:cs="Times New Roman"/>
          <w:sz w:val="24"/>
          <w:szCs w:val="24"/>
        </w:rPr>
        <w:t>requires the</w:t>
      </w:r>
      <w:r w:rsidRPr="00332F74">
        <w:rPr>
          <w:rFonts w:ascii="Times New Roman" w:hAnsi="Times New Roman" w:cs="Times New Roman"/>
          <w:sz w:val="24"/>
          <w:szCs w:val="24"/>
        </w:rPr>
        <w:t xml:space="preserve"> ACMA </w:t>
      </w:r>
      <w:r w:rsidR="008E0A21" w:rsidRPr="00332F74">
        <w:rPr>
          <w:rFonts w:ascii="Times New Roman" w:hAnsi="Times New Roman" w:cs="Times New Roman"/>
          <w:sz w:val="24"/>
          <w:szCs w:val="24"/>
        </w:rPr>
        <w:t>to</w:t>
      </w:r>
      <w:r w:rsidRPr="00332F74">
        <w:rPr>
          <w:rFonts w:ascii="Times New Roman" w:hAnsi="Times New Roman" w:cs="Times New Roman"/>
          <w:sz w:val="24"/>
          <w:szCs w:val="24"/>
        </w:rPr>
        <w:t xml:space="preserve"> determine an industry standard that:</w:t>
      </w:r>
    </w:p>
    <w:p w14:paraId="68225BB8" w14:textId="77777777" w:rsidR="007A3128" w:rsidRPr="00332F74" w:rsidRDefault="007A3128" w:rsidP="00DC69C0">
      <w:pPr>
        <w:pStyle w:val="ListParagraph"/>
        <w:numPr>
          <w:ilvl w:val="0"/>
          <w:numId w:val="18"/>
        </w:numPr>
        <w:spacing w:before="120" w:after="0" w:line="240" w:lineRule="auto"/>
        <w:ind w:left="1134" w:hanging="567"/>
        <w:contextualSpacing w:val="0"/>
        <w:rPr>
          <w:rFonts w:ascii="Times New Roman" w:hAnsi="Times New Roman" w:cs="Times New Roman"/>
          <w:sz w:val="24"/>
          <w:szCs w:val="24"/>
        </w:rPr>
      </w:pPr>
      <w:r w:rsidRPr="00332F74">
        <w:rPr>
          <w:rFonts w:ascii="Times New Roman" w:hAnsi="Times New Roman" w:cs="Times New Roman"/>
          <w:sz w:val="24"/>
          <w:szCs w:val="24"/>
        </w:rPr>
        <w:t>applies to</w:t>
      </w:r>
      <w:r w:rsidR="003E1E2E" w:rsidRPr="00332F74">
        <w:rPr>
          <w:rFonts w:ascii="Times New Roman" w:hAnsi="Times New Roman" w:cs="Times New Roman"/>
          <w:sz w:val="24"/>
          <w:szCs w:val="24"/>
        </w:rPr>
        <w:t xml:space="preserve"> CSPs</w:t>
      </w:r>
      <w:r w:rsidRPr="00332F74">
        <w:rPr>
          <w:rFonts w:ascii="Times New Roman" w:hAnsi="Times New Roman" w:cs="Times New Roman"/>
          <w:sz w:val="24"/>
          <w:szCs w:val="24"/>
        </w:rPr>
        <w:t xml:space="preserve"> in relation to services supplied by those providers using the </w:t>
      </w:r>
      <w:r w:rsidR="008E0A21" w:rsidRPr="00332F74">
        <w:rPr>
          <w:rFonts w:ascii="Times New Roman" w:hAnsi="Times New Roman" w:cs="Times New Roman"/>
          <w:sz w:val="24"/>
          <w:szCs w:val="24"/>
        </w:rPr>
        <w:t xml:space="preserve">National Broadband Network (the </w:t>
      </w:r>
      <w:r w:rsidRPr="00332F74">
        <w:rPr>
          <w:rFonts w:ascii="Times New Roman" w:hAnsi="Times New Roman" w:cs="Times New Roman"/>
          <w:b/>
          <w:sz w:val="24"/>
          <w:szCs w:val="24"/>
        </w:rPr>
        <w:t>NBN</w:t>
      </w:r>
      <w:r w:rsidR="008E0A21" w:rsidRPr="00332F74">
        <w:rPr>
          <w:rFonts w:ascii="Times New Roman" w:hAnsi="Times New Roman" w:cs="Times New Roman"/>
          <w:sz w:val="24"/>
          <w:szCs w:val="24"/>
        </w:rPr>
        <w:t>)</w:t>
      </w:r>
      <w:r w:rsidRPr="00332F74">
        <w:rPr>
          <w:rFonts w:ascii="Times New Roman" w:hAnsi="Times New Roman" w:cs="Times New Roman"/>
          <w:sz w:val="24"/>
          <w:szCs w:val="24"/>
        </w:rPr>
        <w:t xml:space="preserve">; and </w:t>
      </w:r>
    </w:p>
    <w:p w14:paraId="0925867A" w14:textId="77777777" w:rsidR="007A3128" w:rsidRPr="00332F74" w:rsidRDefault="007A3128" w:rsidP="00DC69C0">
      <w:pPr>
        <w:pStyle w:val="ListParagraph"/>
        <w:numPr>
          <w:ilvl w:val="0"/>
          <w:numId w:val="18"/>
        </w:numPr>
        <w:spacing w:before="120" w:after="0" w:line="240" w:lineRule="auto"/>
        <w:ind w:left="1134" w:hanging="567"/>
        <w:contextualSpacing w:val="0"/>
        <w:rPr>
          <w:rFonts w:ascii="Times New Roman" w:hAnsi="Times New Roman" w:cs="Times New Roman"/>
          <w:sz w:val="24"/>
          <w:szCs w:val="24"/>
        </w:rPr>
      </w:pPr>
      <w:r w:rsidRPr="00332F74">
        <w:rPr>
          <w:rFonts w:ascii="Times New Roman" w:hAnsi="Times New Roman" w:cs="Times New Roman"/>
          <w:sz w:val="24"/>
          <w:szCs w:val="24"/>
        </w:rPr>
        <w:t xml:space="preserve">deals with information and advice that carriage service providers should provide or make available to consumers to help consumers make informed decisions about NBN services prior to entering a contract with a </w:t>
      </w:r>
      <w:r w:rsidR="003E1E2E" w:rsidRPr="00332F74">
        <w:rPr>
          <w:rFonts w:ascii="Times New Roman" w:hAnsi="Times New Roman" w:cs="Times New Roman"/>
          <w:sz w:val="24"/>
          <w:szCs w:val="24"/>
        </w:rPr>
        <w:t xml:space="preserve">CSP </w:t>
      </w:r>
      <w:r w:rsidRPr="00332F74">
        <w:rPr>
          <w:rFonts w:ascii="Times New Roman" w:hAnsi="Times New Roman" w:cs="Times New Roman"/>
          <w:sz w:val="24"/>
          <w:szCs w:val="24"/>
        </w:rPr>
        <w:t>for the supply of those services.</w:t>
      </w:r>
    </w:p>
    <w:p w14:paraId="7FA4A79F" w14:textId="28B7D17A" w:rsidR="007A3128" w:rsidRPr="00332F74" w:rsidRDefault="008E0A21" w:rsidP="00DC69C0">
      <w:pPr>
        <w:pStyle w:val="subsection"/>
        <w:shd w:val="clear" w:color="auto" w:fill="FFFFFF"/>
        <w:spacing w:before="120" w:beforeAutospacing="0" w:after="0" w:afterAutospacing="0"/>
        <w:rPr>
          <w:rFonts w:eastAsiaTheme="minorHAnsi"/>
          <w:lang w:eastAsia="en-US"/>
        </w:rPr>
      </w:pPr>
      <w:r w:rsidRPr="00332F74">
        <w:rPr>
          <w:rFonts w:eastAsiaTheme="minorHAnsi"/>
          <w:lang w:eastAsia="en-US"/>
        </w:rPr>
        <w:t>S</w:t>
      </w:r>
      <w:r w:rsidR="002C141D" w:rsidRPr="00332F74">
        <w:rPr>
          <w:rFonts w:eastAsiaTheme="minorHAnsi"/>
          <w:lang w:eastAsia="en-US"/>
        </w:rPr>
        <w:t>pecifically, s</w:t>
      </w:r>
      <w:r w:rsidRPr="00332F74">
        <w:rPr>
          <w:rFonts w:eastAsiaTheme="minorHAnsi"/>
          <w:lang w:eastAsia="en-US"/>
        </w:rPr>
        <w:t>ubsection 6(2) </w:t>
      </w:r>
      <w:r w:rsidR="006168E1" w:rsidRPr="00332F74">
        <w:rPr>
          <w:rFonts w:eastAsiaTheme="minorHAnsi"/>
          <w:lang w:eastAsia="en-US"/>
        </w:rPr>
        <w:t>provides that</w:t>
      </w:r>
      <w:r w:rsidRPr="00332F74">
        <w:rPr>
          <w:rFonts w:eastAsiaTheme="minorHAnsi"/>
          <w:lang w:eastAsia="en-US"/>
        </w:rPr>
        <w:t xml:space="preserve"> the</w:t>
      </w:r>
      <w:r w:rsidR="007A3128" w:rsidRPr="00332F74">
        <w:rPr>
          <w:rFonts w:eastAsiaTheme="minorHAnsi"/>
          <w:lang w:eastAsia="en-US"/>
        </w:rPr>
        <w:t xml:space="preserve"> </w:t>
      </w:r>
      <w:r w:rsidRPr="00332F74">
        <w:rPr>
          <w:rFonts w:eastAsiaTheme="minorHAnsi"/>
          <w:lang w:eastAsia="en-US"/>
        </w:rPr>
        <w:t>S</w:t>
      </w:r>
      <w:r w:rsidR="007A3128" w:rsidRPr="00332F74">
        <w:rPr>
          <w:rFonts w:eastAsiaTheme="minorHAnsi"/>
          <w:lang w:eastAsia="en-US"/>
        </w:rPr>
        <w:t>tandard</w:t>
      </w:r>
      <w:r w:rsidRPr="00332F74">
        <w:rPr>
          <w:rFonts w:eastAsiaTheme="minorHAnsi"/>
          <w:lang w:eastAsia="en-US"/>
        </w:rPr>
        <w:t xml:space="preserve"> </w:t>
      </w:r>
      <w:r w:rsidR="007A3128" w:rsidRPr="00332F74">
        <w:rPr>
          <w:rFonts w:eastAsiaTheme="minorHAnsi"/>
          <w:lang w:eastAsia="en-US"/>
        </w:rPr>
        <w:t xml:space="preserve">must deal with: </w:t>
      </w:r>
    </w:p>
    <w:p w14:paraId="6ABF6C88" w14:textId="77777777" w:rsidR="007A3128" w:rsidRPr="00332F74" w:rsidRDefault="007A3128" w:rsidP="00DC69C0">
      <w:pPr>
        <w:pStyle w:val="paragraph"/>
        <w:numPr>
          <w:ilvl w:val="0"/>
          <w:numId w:val="19"/>
        </w:numPr>
        <w:shd w:val="clear" w:color="auto" w:fill="FFFFFF"/>
        <w:spacing w:before="120" w:beforeAutospacing="0" w:after="0" w:afterAutospacing="0"/>
        <w:ind w:left="1134" w:hanging="567"/>
        <w:rPr>
          <w:rFonts w:eastAsiaTheme="minorHAnsi"/>
          <w:lang w:eastAsia="en-US"/>
        </w:rPr>
      </w:pPr>
      <w:r w:rsidRPr="00332F74">
        <w:rPr>
          <w:rFonts w:eastAsiaTheme="minorHAnsi"/>
          <w:lang w:eastAsia="en-US"/>
        </w:rPr>
        <w:t>minimum requirements for information and advice to be provided to consumers about services supplied using the NBN;</w:t>
      </w:r>
    </w:p>
    <w:p w14:paraId="4CB37B4A" w14:textId="77777777" w:rsidR="007A3128" w:rsidRPr="00332F74" w:rsidRDefault="007A3128" w:rsidP="00DC69C0">
      <w:pPr>
        <w:pStyle w:val="paragraph"/>
        <w:numPr>
          <w:ilvl w:val="0"/>
          <w:numId w:val="19"/>
        </w:numPr>
        <w:shd w:val="clear" w:color="auto" w:fill="FFFFFF"/>
        <w:spacing w:before="120" w:beforeAutospacing="0" w:after="0" w:afterAutospacing="0"/>
        <w:ind w:left="1134" w:hanging="567"/>
        <w:rPr>
          <w:rFonts w:eastAsiaTheme="minorHAnsi"/>
          <w:lang w:eastAsia="en-US"/>
        </w:rPr>
      </w:pPr>
      <w:r w:rsidRPr="00332F74">
        <w:rPr>
          <w:rFonts w:eastAsiaTheme="minorHAnsi"/>
          <w:lang w:eastAsia="en-US"/>
        </w:rPr>
        <w:t>requirements in relation to when the information and advice about the services is to be provided; and</w:t>
      </w:r>
    </w:p>
    <w:p w14:paraId="1C8DB694" w14:textId="77777777" w:rsidR="009E5753" w:rsidRPr="00332F74" w:rsidRDefault="007A3128" w:rsidP="00DC69C0">
      <w:pPr>
        <w:pStyle w:val="paragraph"/>
        <w:numPr>
          <w:ilvl w:val="0"/>
          <w:numId w:val="19"/>
        </w:numPr>
        <w:shd w:val="clear" w:color="auto" w:fill="FFFFFF"/>
        <w:spacing w:before="120" w:beforeAutospacing="0" w:after="0" w:afterAutospacing="0"/>
        <w:ind w:left="1134" w:hanging="567"/>
        <w:rPr>
          <w:rFonts w:eastAsiaTheme="minorHAnsi"/>
          <w:lang w:eastAsia="en-US"/>
        </w:rPr>
      </w:pPr>
      <w:r w:rsidRPr="00332F74">
        <w:rPr>
          <w:rFonts w:eastAsiaTheme="minorHAnsi"/>
          <w:lang w:eastAsia="en-US"/>
        </w:rPr>
        <w:t>requirements in relation to the manner in which that information or advice is to be provided.</w:t>
      </w:r>
    </w:p>
    <w:p w14:paraId="79DDB2C7" w14:textId="570D8BFF" w:rsidR="008C3F12" w:rsidRPr="00332F74" w:rsidRDefault="00DE6C7F" w:rsidP="00DC69C0">
      <w:pPr>
        <w:spacing w:before="120" w:after="0" w:line="240" w:lineRule="auto"/>
        <w:rPr>
          <w:rFonts w:ascii="Times New Roman" w:hAnsi="Times New Roman" w:cs="Times New Roman"/>
          <w:b/>
          <w:sz w:val="24"/>
          <w:szCs w:val="24"/>
        </w:rPr>
      </w:pPr>
      <w:r w:rsidRPr="00332F74">
        <w:rPr>
          <w:rFonts w:ascii="Times New Roman" w:hAnsi="Times New Roman" w:cs="Times New Roman"/>
          <w:sz w:val="24"/>
          <w:szCs w:val="24"/>
        </w:rPr>
        <w:lastRenderedPageBreak/>
        <w:t xml:space="preserve">Subsection 125AA(5) of the Act provides that the ACMA must determine a standard under subsection 125AA(1) in accordance with a direction under subsection 125AA(4). The Standard meets the requirements in sections 5 and 6 of the Direction and commences on </w:t>
      </w:r>
      <w:r w:rsidR="003E1E2E" w:rsidRPr="00332F74">
        <w:rPr>
          <w:rFonts w:ascii="Times New Roman" w:hAnsi="Times New Roman" w:cs="Times New Roman"/>
          <w:sz w:val="24"/>
          <w:szCs w:val="24"/>
        </w:rPr>
        <w:t>2</w:t>
      </w:r>
      <w:r w:rsidR="00DC69C0" w:rsidRPr="00332F74">
        <w:rPr>
          <w:rFonts w:ascii="Times New Roman" w:hAnsi="Times New Roman" w:cs="Times New Roman"/>
          <w:sz w:val="24"/>
          <w:szCs w:val="24"/>
        </w:rPr>
        <w:t xml:space="preserve">1 </w:t>
      </w:r>
      <w:r w:rsidR="003E1E2E" w:rsidRPr="00332F74">
        <w:rPr>
          <w:rFonts w:ascii="Times New Roman" w:hAnsi="Times New Roman" w:cs="Times New Roman"/>
          <w:sz w:val="24"/>
          <w:szCs w:val="24"/>
        </w:rPr>
        <w:t>September 2018</w:t>
      </w:r>
      <w:r w:rsidRPr="00332F74">
        <w:rPr>
          <w:rFonts w:ascii="Times New Roman" w:hAnsi="Times New Roman" w:cs="Times New Roman"/>
          <w:sz w:val="24"/>
          <w:szCs w:val="24"/>
        </w:rPr>
        <w:t xml:space="preserve">. </w:t>
      </w:r>
    </w:p>
    <w:p w14:paraId="4920700F" w14:textId="4BE66072" w:rsidR="00C57E29" w:rsidRPr="00332F74" w:rsidRDefault="00C57E29"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 xml:space="preserve">Purpose </w:t>
      </w:r>
      <w:r w:rsidR="00185BDC" w:rsidRPr="00332F74">
        <w:rPr>
          <w:rFonts w:ascii="Times New Roman" w:hAnsi="Times New Roman" w:cs="Times New Roman"/>
          <w:b/>
          <w:sz w:val="24"/>
          <w:szCs w:val="24"/>
        </w:rPr>
        <w:t xml:space="preserve">and operation </w:t>
      </w:r>
      <w:r w:rsidRPr="00332F74">
        <w:rPr>
          <w:rFonts w:ascii="Times New Roman" w:hAnsi="Times New Roman" w:cs="Times New Roman"/>
          <w:b/>
          <w:sz w:val="24"/>
          <w:szCs w:val="24"/>
        </w:rPr>
        <w:t xml:space="preserve">of the </w:t>
      </w:r>
      <w:r w:rsidR="008C3EA3" w:rsidRPr="00332F74">
        <w:rPr>
          <w:rFonts w:ascii="Times New Roman" w:hAnsi="Times New Roman" w:cs="Times New Roman"/>
          <w:b/>
          <w:sz w:val="24"/>
          <w:szCs w:val="24"/>
        </w:rPr>
        <w:t>Standard</w:t>
      </w:r>
    </w:p>
    <w:p w14:paraId="7C77BB59" w14:textId="77777777" w:rsidR="006300AC" w:rsidRPr="00332F74" w:rsidRDefault="006300AC" w:rsidP="00DC69C0">
      <w:pPr>
        <w:shd w:val="clear" w:color="auto" w:fill="FFFFFF"/>
        <w:spacing w:before="120" w:after="0" w:line="240" w:lineRule="auto"/>
        <w:rPr>
          <w:rFonts w:ascii="Times New Roman" w:eastAsia="Times New Roman" w:hAnsi="Times New Roman" w:cs="Times New Roman"/>
          <w:sz w:val="24"/>
          <w:szCs w:val="24"/>
          <w:lang w:eastAsia="en-AU"/>
        </w:rPr>
      </w:pPr>
      <w:r w:rsidRPr="00332F74">
        <w:rPr>
          <w:rFonts w:ascii="Times New Roman" w:eastAsia="Times New Roman" w:hAnsi="Times New Roman" w:cs="Times New Roman"/>
          <w:i/>
          <w:sz w:val="24"/>
          <w:szCs w:val="24"/>
          <w:lang w:eastAsia="en-AU"/>
        </w:rPr>
        <w:t>Background</w:t>
      </w:r>
      <w:r w:rsidRPr="00332F74">
        <w:rPr>
          <w:rFonts w:ascii="Times New Roman" w:eastAsia="Times New Roman" w:hAnsi="Times New Roman" w:cs="Times New Roman"/>
          <w:sz w:val="24"/>
          <w:szCs w:val="24"/>
          <w:lang w:eastAsia="en-AU"/>
        </w:rPr>
        <w:t xml:space="preserve"> </w:t>
      </w:r>
    </w:p>
    <w:p w14:paraId="185B459D" w14:textId="12BC36BF" w:rsidR="00796466" w:rsidRPr="00332F74" w:rsidRDefault="005A624F" w:rsidP="00DC69C0">
      <w:pPr>
        <w:shd w:val="clear" w:color="auto" w:fill="FFFFFF"/>
        <w:spacing w:before="120" w:after="0" w:line="240" w:lineRule="auto"/>
        <w:rPr>
          <w:rFonts w:ascii="Times New Roman" w:eastAsia="Times New Roman" w:hAnsi="Times New Roman" w:cs="Times New Roman"/>
          <w:sz w:val="24"/>
          <w:szCs w:val="24"/>
          <w:lang w:eastAsia="en-AU"/>
        </w:rPr>
      </w:pPr>
      <w:r w:rsidRPr="00332F74">
        <w:rPr>
          <w:rFonts w:ascii="Times New Roman" w:eastAsia="Times New Roman" w:hAnsi="Times New Roman" w:cs="Times New Roman"/>
          <w:sz w:val="24"/>
          <w:szCs w:val="24"/>
          <w:lang w:eastAsia="en-AU"/>
        </w:rPr>
        <w:t xml:space="preserve">The </w:t>
      </w:r>
      <w:r w:rsidRPr="00332F74">
        <w:rPr>
          <w:rFonts w:ascii="Times New Roman" w:eastAsia="Times New Roman" w:hAnsi="Times New Roman" w:cs="Times New Roman"/>
          <w:i/>
          <w:sz w:val="24"/>
          <w:szCs w:val="24"/>
          <w:lang w:eastAsia="en-AU"/>
        </w:rPr>
        <w:t>Telecommunications Consumer Protections Code</w:t>
      </w:r>
      <w:r w:rsidR="00BD3787" w:rsidRPr="00332F74">
        <w:rPr>
          <w:rFonts w:ascii="Times New Roman" w:eastAsia="Times New Roman" w:hAnsi="Times New Roman" w:cs="Times New Roman"/>
          <w:i/>
          <w:sz w:val="24"/>
          <w:szCs w:val="24"/>
          <w:lang w:eastAsia="en-AU"/>
        </w:rPr>
        <w:t xml:space="preserve"> C628:2015</w:t>
      </w:r>
      <w:r w:rsidRPr="00332F74">
        <w:rPr>
          <w:rFonts w:ascii="Times New Roman" w:eastAsia="Times New Roman" w:hAnsi="Times New Roman" w:cs="Times New Roman"/>
          <w:sz w:val="24"/>
          <w:szCs w:val="24"/>
          <w:lang w:eastAsia="en-AU"/>
        </w:rPr>
        <w:t xml:space="preserve"> (</w:t>
      </w:r>
      <w:r w:rsidR="00DC69C0" w:rsidRPr="00332F74">
        <w:rPr>
          <w:rFonts w:ascii="Times New Roman" w:eastAsia="Times New Roman" w:hAnsi="Times New Roman" w:cs="Times New Roman"/>
          <w:sz w:val="24"/>
          <w:szCs w:val="24"/>
          <w:lang w:eastAsia="en-AU"/>
        </w:rPr>
        <w:t xml:space="preserve">the </w:t>
      </w:r>
      <w:r w:rsidRPr="00332F74">
        <w:rPr>
          <w:rFonts w:ascii="Times New Roman" w:eastAsia="Times New Roman" w:hAnsi="Times New Roman" w:cs="Times New Roman"/>
          <w:b/>
          <w:sz w:val="24"/>
          <w:szCs w:val="24"/>
          <w:lang w:eastAsia="en-AU"/>
        </w:rPr>
        <w:t>TCP Code</w:t>
      </w:r>
      <w:r w:rsidRPr="00332F74">
        <w:rPr>
          <w:rFonts w:ascii="Times New Roman" w:eastAsia="Times New Roman" w:hAnsi="Times New Roman" w:cs="Times New Roman"/>
          <w:sz w:val="24"/>
          <w:szCs w:val="24"/>
          <w:lang w:eastAsia="en-AU"/>
        </w:rPr>
        <w:t xml:space="preserve">) </w:t>
      </w:r>
      <w:r w:rsidRPr="00332F74">
        <w:rPr>
          <w:rFonts w:ascii="Times New Roman" w:hAnsi="Times New Roman" w:cs="Times New Roman"/>
          <w:sz w:val="24"/>
          <w:szCs w:val="24"/>
        </w:rPr>
        <w:t xml:space="preserve">contains industry rules that require </w:t>
      </w:r>
      <w:r w:rsidR="00AC1E94" w:rsidRPr="00332F74">
        <w:rPr>
          <w:rFonts w:ascii="Times New Roman" w:hAnsi="Times New Roman" w:cs="Times New Roman"/>
          <w:sz w:val="24"/>
          <w:szCs w:val="24"/>
        </w:rPr>
        <w:t xml:space="preserve">a </w:t>
      </w:r>
      <w:r w:rsidRPr="00332F74">
        <w:rPr>
          <w:rFonts w:ascii="Times New Roman" w:hAnsi="Times New Roman" w:cs="Times New Roman"/>
          <w:sz w:val="24"/>
          <w:szCs w:val="24"/>
        </w:rPr>
        <w:t xml:space="preserve">CSP </w:t>
      </w:r>
      <w:r w:rsidR="00796466" w:rsidRPr="00332F74">
        <w:rPr>
          <w:rFonts w:ascii="Times New Roman" w:eastAsia="Times New Roman" w:hAnsi="Times New Roman" w:cs="Times New Roman"/>
          <w:sz w:val="24"/>
          <w:szCs w:val="24"/>
          <w:lang w:eastAsia="en-AU"/>
        </w:rPr>
        <w:t xml:space="preserve">to provide consumers with </w:t>
      </w:r>
      <w:r w:rsidR="008C3F12" w:rsidRPr="00332F74">
        <w:rPr>
          <w:rFonts w:ascii="Times New Roman" w:eastAsia="Times New Roman" w:hAnsi="Times New Roman" w:cs="Times New Roman"/>
          <w:sz w:val="24"/>
          <w:szCs w:val="24"/>
          <w:lang w:eastAsia="en-AU"/>
        </w:rPr>
        <w:t xml:space="preserve">certain information </w:t>
      </w:r>
      <w:r w:rsidR="00796466" w:rsidRPr="00332F74">
        <w:rPr>
          <w:rFonts w:ascii="Times New Roman" w:eastAsia="Times New Roman" w:hAnsi="Times New Roman" w:cs="Times New Roman"/>
          <w:sz w:val="24"/>
          <w:szCs w:val="24"/>
          <w:lang w:eastAsia="en-AU"/>
        </w:rPr>
        <w:t xml:space="preserve">which </w:t>
      </w:r>
      <w:r w:rsidR="005175E5" w:rsidRPr="00332F74">
        <w:rPr>
          <w:rFonts w:ascii="Times New Roman" w:eastAsia="Times New Roman" w:hAnsi="Times New Roman" w:cs="Times New Roman"/>
          <w:sz w:val="24"/>
          <w:szCs w:val="24"/>
          <w:lang w:eastAsia="en-AU"/>
        </w:rPr>
        <w:t>includes</w:t>
      </w:r>
      <w:r w:rsidR="00796466" w:rsidRPr="00332F74">
        <w:rPr>
          <w:rFonts w:ascii="Times New Roman" w:eastAsia="Times New Roman" w:hAnsi="Times New Roman" w:cs="Times New Roman"/>
          <w:sz w:val="24"/>
          <w:szCs w:val="24"/>
          <w:lang w:eastAsia="en-AU"/>
        </w:rPr>
        <w:t xml:space="preserve"> a summary of each of its current offers and a range of important information</w:t>
      </w:r>
      <w:r w:rsidR="005175E5" w:rsidRPr="00332F74">
        <w:rPr>
          <w:rFonts w:ascii="Times New Roman" w:eastAsia="Times New Roman" w:hAnsi="Times New Roman" w:cs="Times New Roman"/>
          <w:sz w:val="24"/>
          <w:szCs w:val="24"/>
          <w:lang w:eastAsia="en-AU"/>
        </w:rPr>
        <w:t xml:space="preserve"> about its offers</w:t>
      </w:r>
      <w:r w:rsidRPr="00332F74">
        <w:rPr>
          <w:rFonts w:ascii="Times New Roman" w:eastAsia="Times New Roman" w:hAnsi="Times New Roman" w:cs="Times New Roman"/>
          <w:sz w:val="24"/>
          <w:szCs w:val="24"/>
          <w:lang w:eastAsia="en-AU"/>
        </w:rPr>
        <w:t>, known as a Critical Information Summary (see clause 4.1.1</w:t>
      </w:r>
      <w:r w:rsidR="003E1E2E" w:rsidRPr="00332F74">
        <w:rPr>
          <w:rFonts w:ascii="Times New Roman" w:eastAsia="Times New Roman" w:hAnsi="Times New Roman" w:cs="Times New Roman"/>
          <w:sz w:val="24"/>
          <w:szCs w:val="24"/>
          <w:lang w:eastAsia="en-AU"/>
        </w:rPr>
        <w:t xml:space="preserve"> of the TCP Code</w:t>
      </w:r>
      <w:r w:rsidRPr="00332F74">
        <w:rPr>
          <w:rFonts w:ascii="Times New Roman" w:eastAsia="Times New Roman" w:hAnsi="Times New Roman" w:cs="Times New Roman"/>
          <w:sz w:val="24"/>
          <w:szCs w:val="24"/>
          <w:lang w:eastAsia="en-AU"/>
        </w:rPr>
        <w:t>). CSPs are also required</w:t>
      </w:r>
      <w:r w:rsidR="00796466" w:rsidRPr="00332F74">
        <w:rPr>
          <w:rFonts w:ascii="Times New Roman" w:eastAsia="Times New Roman" w:hAnsi="Times New Roman" w:cs="Times New Roman"/>
          <w:sz w:val="24"/>
          <w:szCs w:val="24"/>
          <w:lang w:eastAsia="en-AU"/>
        </w:rPr>
        <w:t xml:space="preserve"> to make available information to assist consumers to estimate what capacity they may need on a telecommunications product t</w:t>
      </w:r>
      <w:r w:rsidRPr="00332F74">
        <w:rPr>
          <w:rFonts w:ascii="Times New Roman" w:eastAsia="Times New Roman" w:hAnsi="Times New Roman" w:cs="Times New Roman"/>
          <w:sz w:val="24"/>
          <w:szCs w:val="24"/>
          <w:lang w:eastAsia="en-AU"/>
        </w:rPr>
        <w:t>o meet their usage requirements (see clause 4.1.2(e) of the TCP Code).</w:t>
      </w:r>
    </w:p>
    <w:p w14:paraId="35BD37FC" w14:textId="6FB61DD9" w:rsidR="00D36391" w:rsidRPr="00332F74" w:rsidRDefault="00D36391" w:rsidP="00DC69C0">
      <w:pPr>
        <w:shd w:val="clear" w:color="auto" w:fill="FFFFFF"/>
        <w:spacing w:before="120" w:after="0" w:line="240" w:lineRule="auto"/>
        <w:rPr>
          <w:rFonts w:ascii="Times New Roman" w:eastAsia="Times New Roman" w:hAnsi="Times New Roman" w:cs="Times New Roman"/>
          <w:sz w:val="24"/>
          <w:szCs w:val="24"/>
          <w:lang w:eastAsia="en-AU"/>
        </w:rPr>
      </w:pPr>
      <w:r w:rsidRPr="00332F74">
        <w:rPr>
          <w:rFonts w:ascii="Times New Roman" w:eastAsia="Times New Roman" w:hAnsi="Times New Roman" w:cs="Times New Roman"/>
          <w:i/>
          <w:sz w:val="24"/>
          <w:szCs w:val="24"/>
          <w:lang w:eastAsia="en-AU"/>
        </w:rPr>
        <w:t>Requirements in the Direction</w:t>
      </w:r>
    </w:p>
    <w:p w14:paraId="008A4A51" w14:textId="1538A6F4" w:rsidR="00796466" w:rsidRPr="00332F74" w:rsidRDefault="004708C9" w:rsidP="00DC69C0">
      <w:pPr>
        <w:shd w:val="clear" w:color="auto" w:fill="FFFFFF"/>
        <w:spacing w:before="120" w:after="0" w:line="240" w:lineRule="auto"/>
        <w:rPr>
          <w:rFonts w:ascii="Times New Roman" w:eastAsia="Times New Roman" w:hAnsi="Times New Roman" w:cs="Times New Roman"/>
          <w:sz w:val="24"/>
          <w:szCs w:val="24"/>
          <w:lang w:val="en-US" w:eastAsia="en-AU"/>
        </w:rPr>
      </w:pPr>
      <w:r w:rsidRPr="00332F74">
        <w:rPr>
          <w:rFonts w:ascii="Times New Roman" w:eastAsia="Times New Roman" w:hAnsi="Times New Roman" w:cs="Times New Roman"/>
          <w:sz w:val="24"/>
          <w:szCs w:val="24"/>
          <w:lang w:eastAsia="en-AU"/>
        </w:rPr>
        <w:t>The Standard has been made to fulfil the requirements of the Direction. T</w:t>
      </w:r>
      <w:r w:rsidR="00796466" w:rsidRPr="00332F74">
        <w:rPr>
          <w:rFonts w:ascii="Times New Roman" w:hAnsi="Times New Roman" w:cs="Times New Roman"/>
          <w:sz w:val="24"/>
          <w:szCs w:val="24"/>
        </w:rPr>
        <w:t>he Explanatory Statement to the Direction</w:t>
      </w:r>
      <w:r w:rsidR="005175E5" w:rsidRPr="00332F74">
        <w:rPr>
          <w:rFonts w:ascii="Times New Roman" w:hAnsi="Times New Roman" w:cs="Times New Roman"/>
          <w:sz w:val="24"/>
          <w:szCs w:val="24"/>
        </w:rPr>
        <w:t xml:space="preserve"> </w:t>
      </w:r>
      <w:r w:rsidRPr="00332F74">
        <w:rPr>
          <w:rFonts w:ascii="Times New Roman" w:hAnsi="Times New Roman" w:cs="Times New Roman"/>
          <w:sz w:val="24"/>
          <w:szCs w:val="24"/>
        </w:rPr>
        <w:t xml:space="preserve">noted that the TCP Code provisions include requirements around the provision of information to consumers </w:t>
      </w:r>
      <w:r w:rsidR="003C1548" w:rsidRPr="00332F74">
        <w:rPr>
          <w:rFonts w:ascii="Times New Roman" w:hAnsi="Times New Roman" w:cs="Times New Roman"/>
          <w:sz w:val="24"/>
          <w:szCs w:val="24"/>
        </w:rPr>
        <w:t>but that there were gaps in that information. Relevantly, the Explanatory Statements states</w:t>
      </w:r>
      <w:r w:rsidR="00796466" w:rsidRPr="00332F74">
        <w:rPr>
          <w:rFonts w:ascii="Times New Roman" w:hAnsi="Times New Roman" w:cs="Times New Roman"/>
          <w:sz w:val="24"/>
          <w:szCs w:val="24"/>
        </w:rPr>
        <w:t>:</w:t>
      </w:r>
    </w:p>
    <w:p w14:paraId="5451B454" w14:textId="0ECA826B" w:rsidR="00796466" w:rsidRPr="00332F74" w:rsidRDefault="00796466" w:rsidP="00DC69C0">
      <w:pPr>
        <w:shd w:val="clear" w:color="auto" w:fill="FFFFFF"/>
        <w:spacing w:before="120" w:after="0" w:line="240" w:lineRule="auto"/>
        <w:ind w:left="567"/>
        <w:rPr>
          <w:rFonts w:ascii="Times New Roman" w:eastAsia="Times New Roman" w:hAnsi="Times New Roman" w:cs="Times New Roman"/>
          <w:i/>
          <w:lang w:val="en-US" w:eastAsia="en-AU"/>
        </w:rPr>
      </w:pPr>
      <w:r w:rsidRPr="00332F74">
        <w:rPr>
          <w:rFonts w:ascii="Times New Roman" w:eastAsia="Times New Roman" w:hAnsi="Times New Roman" w:cs="Times New Roman"/>
          <w:i/>
          <w:lang w:eastAsia="en-AU"/>
        </w:rPr>
        <w:t>the Code provisions were developed at the start of the decade and are currently heavily focused on information to assist consumer understanding and to address comparison of post-paid mobile phone offers. There is a gap in information to assist consumers seeking to understand and compare NBN services and products, particularly information about speed tiers. The information currently being provided by carriage service providers providing retail services using the NBN does not sufficiently enable consumers to understand the broadband service that will best meet their online requirements. Stronger obligations are required to drive better consumer understanding and choice of NBN products.</w:t>
      </w:r>
    </w:p>
    <w:p w14:paraId="7D0DC496" w14:textId="77777777" w:rsidR="006300AC" w:rsidRPr="00332F74" w:rsidRDefault="006300AC" w:rsidP="00DC69C0">
      <w:pPr>
        <w:spacing w:before="120" w:after="0"/>
        <w:rPr>
          <w:rFonts w:ascii="Times New Roman" w:hAnsi="Times New Roman" w:cs="Times New Roman"/>
          <w:i/>
          <w:sz w:val="24"/>
          <w:szCs w:val="24"/>
        </w:rPr>
      </w:pPr>
      <w:r w:rsidRPr="00332F74">
        <w:rPr>
          <w:rFonts w:ascii="Times New Roman" w:hAnsi="Times New Roman" w:cs="Times New Roman"/>
          <w:i/>
          <w:sz w:val="24"/>
          <w:szCs w:val="24"/>
        </w:rPr>
        <w:t>Operation of the Standard</w:t>
      </w:r>
    </w:p>
    <w:p w14:paraId="24DB2806" w14:textId="4D3D48E5" w:rsidR="00FE21C4" w:rsidRPr="00332F74" w:rsidRDefault="00AB36A3"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The aim of the Standard is to ensure that consumers (residential and small business customers) are provided with </w:t>
      </w:r>
      <w:r w:rsidR="002C141D" w:rsidRPr="00332F74">
        <w:rPr>
          <w:rFonts w:ascii="Times New Roman" w:hAnsi="Times New Roman" w:cs="Times New Roman"/>
          <w:sz w:val="24"/>
          <w:szCs w:val="24"/>
        </w:rPr>
        <w:t xml:space="preserve">advice and </w:t>
      </w:r>
      <w:r w:rsidRPr="00332F74">
        <w:rPr>
          <w:rFonts w:ascii="Times New Roman" w:hAnsi="Times New Roman" w:cs="Times New Roman"/>
          <w:sz w:val="24"/>
          <w:szCs w:val="24"/>
        </w:rPr>
        <w:t xml:space="preserve">accurate information to assist </w:t>
      </w:r>
      <w:r w:rsidR="00550485" w:rsidRPr="00332F74">
        <w:rPr>
          <w:rFonts w:ascii="Times New Roman" w:hAnsi="Times New Roman" w:cs="Times New Roman"/>
          <w:sz w:val="24"/>
          <w:szCs w:val="24"/>
        </w:rPr>
        <w:t xml:space="preserve">them </w:t>
      </w:r>
      <w:r w:rsidR="00EB6170" w:rsidRPr="00332F74">
        <w:rPr>
          <w:rFonts w:ascii="Times New Roman" w:hAnsi="Times New Roman" w:cs="Times New Roman"/>
          <w:sz w:val="24"/>
          <w:szCs w:val="24"/>
        </w:rPr>
        <w:t xml:space="preserve">to </w:t>
      </w:r>
      <w:r w:rsidRPr="00332F74">
        <w:rPr>
          <w:rFonts w:ascii="Times New Roman" w:hAnsi="Times New Roman" w:cs="Times New Roman"/>
          <w:sz w:val="24"/>
          <w:szCs w:val="24"/>
        </w:rPr>
        <w:t>mak</w:t>
      </w:r>
      <w:r w:rsidR="00EB6170" w:rsidRPr="00332F74">
        <w:rPr>
          <w:rFonts w:ascii="Times New Roman" w:hAnsi="Times New Roman" w:cs="Times New Roman"/>
          <w:sz w:val="24"/>
          <w:szCs w:val="24"/>
        </w:rPr>
        <w:t>e</w:t>
      </w:r>
      <w:r w:rsidRPr="00332F74">
        <w:rPr>
          <w:rFonts w:ascii="Times New Roman" w:hAnsi="Times New Roman" w:cs="Times New Roman"/>
          <w:sz w:val="24"/>
          <w:szCs w:val="24"/>
        </w:rPr>
        <w:t xml:space="preserve"> informed choices about service</w:t>
      </w:r>
      <w:r w:rsidR="00550485" w:rsidRPr="00332F74">
        <w:rPr>
          <w:rFonts w:ascii="Times New Roman" w:hAnsi="Times New Roman" w:cs="Times New Roman"/>
          <w:sz w:val="24"/>
          <w:szCs w:val="24"/>
        </w:rPr>
        <w:t>s</w:t>
      </w:r>
      <w:r w:rsidRPr="00332F74">
        <w:rPr>
          <w:rFonts w:ascii="Times New Roman" w:hAnsi="Times New Roman" w:cs="Times New Roman"/>
          <w:sz w:val="24"/>
          <w:szCs w:val="24"/>
        </w:rPr>
        <w:t xml:space="preserve"> offer</w:t>
      </w:r>
      <w:r w:rsidR="00550485" w:rsidRPr="00332F74">
        <w:rPr>
          <w:rFonts w:ascii="Times New Roman" w:hAnsi="Times New Roman" w:cs="Times New Roman"/>
          <w:sz w:val="24"/>
          <w:szCs w:val="24"/>
        </w:rPr>
        <w:t>ed</w:t>
      </w:r>
      <w:r w:rsidRPr="00332F74">
        <w:rPr>
          <w:rFonts w:ascii="Times New Roman" w:hAnsi="Times New Roman" w:cs="Times New Roman"/>
          <w:sz w:val="24"/>
          <w:szCs w:val="24"/>
        </w:rPr>
        <w:t xml:space="preserve"> </w:t>
      </w:r>
      <w:r w:rsidR="00550485" w:rsidRPr="00332F74">
        <w:rPr>
          <w:rFonts w:ascii="Times New Roman" w:hAnsi="Times New Roman" w:cs="Times New Roman"/>
          <w:sz w:val="24"/>
          <w:szCs w:val="24"/>
        </w:rPr>
        <w:t>using</w:t>
      </w:r>
      <w:r w:rsidRPr="00332F74">
        <w:rPr>
          <w:rFonts w:ascii="Times New Roman" w:hAnsi="Times New Roman" w:cs="Times New Roman"/>
          <w:sz w:val="24"/>
          <w:szCs w:val="24"/>
        </w:rPr>
        <w:t xml:space="preserve"> the NBN and </w:t>
      </w:r>
      <w:r w:rsidR="00EB6170" w:rsidRPr="00332F74">
        <w:rPr>
          <w:rFonts w:ascii="Times New Roman" w:hAnsi="Times New Roman" w:cs="Times New Roman"/>
          <w:sz w:val="24"/>
          <w:szCs w:val="24"/>
        </w:rPr>
        <w:t xml:space="preserve">prepare </w:t>
      </w:r>
      <w:r w:rsidRPr="00332F74">
        <w:rPr>
          <w:rFonts w:ascii="Times New Roman" w:hAnsi="Times New Roman" w:cs="Times New Roman"/>
          <w:sz w:val="24"/>
          <w:szCs w:val="24"/>
        </w:rPr>
        <w:t>for migration</w:t>
      </w:r>
      <w:r w:rsidR="00EB6170" w:rsidRPr="00332F74">
        <w:rPr>
          <w:rFonts w:ascii="Times New Roman" w:hAnsi="Times New Roman" w:cs="Times New Roman"/>
          <w:sz w:val="24"/>
          <w:szCs w:val="24"/>
        </w:rPr>
        <w:t xml:space="preserve"> to the NBN</w:t>
      </w:r>
      <w:r w:rsidRPr="00332F74">
        <w:rPr>
          <w:rFonts w:ascii="Times New Roman" w:hAnsi="Times New Roman" w:cs="Times New Roman"/>
          <w:sz w:val="24"/>
          <w:szCs w:val="24"/>
        </w:rPr>
        <w:t xml:space="preserve">. Consumers </w:t>
      </w:r>
      <w:r w:rsidR="00CB7B1A" w:rsidRPr="00332F74">
        <w:rPr>
          <w:rFonts w:ascii="Times New Roman" w:hAnsi="Times New Roman" w:cs="Times New Roman"/>
          <w:sz w:val="24"/>
          <w:szCs w:val="24"/>
        </w:rPr>
        <w:t>must</w:t>
      </w:r>
      <w:r w:rsidRPr="00332F74">
        <w:rPr>
          <w:rFonts w:ascii="Times New Roman" w:hAnsi="Times New Roman" w:cs="Times New Roman"/>
          <w:sz w:val="24"/>
          <w:szCs w:val="24"/>
        </w:rPr>
        <w:t xml:space="preserve"> </w:t>
      </w:r>
      <w:bookmarkStart w:id="0" w:name="_GoBack"/>
      <w:bookmarkEnd w:id="0"/>
      <w:r w:rsidRPr="00332F74">
        <w:rPr>
          <w:rFonts w:ascii="Times New Roman" w:hAnsi="Times New Roman" w:cs="Times New Roman"/>
          <w:sz w:val="24"/>
          <w:szCs w:val="24"/>
        </w:rPr>
        <w:t>receive this information before they enter a contract with a CSP for a</w:t>
      </w:r>
      <w:r w:rsidR="002C141D" w:rsidRPr="00332F74">
        <w:rPr>
          <w:rFonts w:ascii="Times New Roman" w:hAnsi="Times New Roman" w:cs="Times New Roman"/>
          <w:sz w:val="24"/>
          <w:szCs w:val="24"/>
        </w:rPr>
        <w:t>n NBN</w:t>
      </w:r>
      <w:r w:rsidRPr="00332F74">
        <w:rPr>
          <w:rFonts w:ascii="Times New Roman" w:hAnsi="Times New Roman" w:cs="Times New Roman"/>
          <w:sz w:val="24"/>
          <w:szCs w:val="24"/>
        </w:rPr>
        <w:t xml:space="preserve"> </w:t>
      </w:r>
      <w:r w:rsidR="002C141D" w:rsidRPr="00332F74">
        <w:rPr>
          <w:rFonts w:ascii="Times New Roman" w:hAnsi="Times New Roman" w:cs="Times New Roman"/>
          <w:sz w:val="24"/>
          <w:szCs w:val="24"/>
        </w:rPr>
        <w:t>voice service</w:t>
      </w:r>
      <w:r w:rsidR="008C3EA3" w:rsidRPr="00332F74">
        <w:rPr>
          <w:rFonts w:ascii="Times New Roman" w:hAnsi="Times New Roman" w:cs="Times New Roman"/>
          <w:sz w:val="24"/>
          <w:szCs w:val="24"/>
        </w:rPr>
        <w:t xml:space="preserve"> and/or</w:t>
      </w:r>
      <w:r w:rsidR="002C141D" w:rsidRPr="00332F74">
        <w:rPr>
          <w:rFonts w:ascii="Times New Roman" w:hAnsi="Times New Roman" w:cs="Times New Roman"/>
          <w:sz w:val="24"/>
          <w:szCs w:val="24"/>
        </w:rPr>
        <w:t xml:space="preserve"> an NBN broadband </w:t>
      </w:r>
      <w:r w:rsidRPr="00332F74">
        <w:rPr>
          <w:rFonts w:ascii="Times New Roman" w:hAnsi="Times New Roman" w:cs="Times New Roman"/>
          <w:sz w:val="24"/>
          <w:szCs w:val="24"/>
        </w:rPr>
        <w:t xml:space="preserve">service. This includes information that helps consumers to understand and compare NBN </w:t>
      </w:r>
      <w:r w:rsidR="00EB6170" w:rsidRPr="00332F74">
        <w:rPr>
          <w:rFonts w:ascii="Times New Roman" w:hAnsi="Times New Roman" w:cs="Times New Roman"/>
          <w:sz w:val="24"/>
          <w:szCs w:val="24"/>
        </w:rPr>
        <w:t xml:space="preserve">consumer </w:t>
      </w:r>
      <w:r w:rsidRPr="00332F74">
        <w:rPr>
          <w:rFonts w:ascii="Times New Roman" w:hAnsi="Times New Roman" w:cs="Times New Roman"/>
          <w:sz w:val="24"/>
          <w:szCs w:val="24"/>
        </w:rPr>
        <w:t>plans on offer and the data speeds in those plans, and to choose a plan that suits their household</w:t>
      </w:r>
      <w:r w:rsidR="008C3EA3" w:rsidRPr="00332F74">
        <w:rPr>
          <w:rFonts w:ascii="Times New Roman" w:hAnsi="Times New Roman" w:cs="Times New Roman"/>
          <w:sz w:val="24"/>
          <w:szCs w:val="24"/>
        </w:rPr>
        <w:t xml:space="preserve"> or small business</w:t>
      </w:r>
      <w:r w:rsidRPr="00332F74">
        <w:rPr>
          <w:rFonts w:ascii="Times New Roman" w:hAnsi="Times New Roman" w:cs="Times New Roman"/>
          <w:sz w:val="24"/>
          <w:szCs w:val="24"/>
        </w:rPr>
        <w:t xml:space="preserve"> online usage profile.</w:t>
      </w:r>
    </w:p>
    <w:p w14:paraId="2A68D88E" w14:textId="247FF53D" w:rsidR="00AB36A3" w:rsidRPr="00332F74" w:rsidRDefault="00AB36A3"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The Standard will require that a one-page document be made available to consumers by all CSPs for each of their </w:t>
      </w:r>
      <w:r w:rsidR="00EB6170" w:rsidRPr="00332F74">
        <w:rPr>
          <w:rFonts w:ascii="Times New Roman" w:hAnsi="Times New Roman" w:cs="Times New Roman"/>
          <w:sz w:val="24"/>
          <w:szCs w:val="24"/>
        </w:rPr>
        <w:t xml:space="preserve">NBN consumer </w:t>
      </w:r>
      <w:r w:rsidRPr="00332F74">
        <w:rPr>
          <w:rFonts w:ascii="Times New Roman" w:hAnsi="Times New Roman" w:cs="Times New Roman"/>
          <w:sz w:val="24"/>
          <w:szCs w:val="24"/>
        </w:rPr>
        <w:t xml:space="preserve">plans. This will be </w:t>
      </w:r>
      <w:r w:rsidR="006168E1" w:rsidRPr="00332F74">
        <w:rPr>
          <w:rFonts w:ascii="Times New Roman" w:hAnsi="Times New Roman" w:cs="Times New Roman"/>
          <w:sz w:val="24"/>
          <w:szCs w:val="24"/>
        </w:rPr>
        <w:t>titled</w:t>
      </w:r>
      <w:r w:rsidRPr="00332F74">
        <w:rPr>
          <w:rFonts w:ascii="Times New Roman" w:hAnsi="Times New Roman" w:cs="Times New Roman"/>
          <w:sz w:val="24"/>
          <w:szCs w:val="24"/>
        </w:rPr>
        <w:t xml:space="preserve"> a “Key Facts Sheet: NBN Services” </w:t>
      </w:r>
      <w:r w:rsidR="006168E1" w:rsidRPr="00332F74">
        <w:rPr>
          <w:rFonts w:ascii="Times New Roman" w:hAnsi="Times New Roman" w:cs="Times New Roman"/>
          <w:sz w:val="24"/>
          <w:szCs w:val="24"/>
        </w:rPr>
        <w:t xml:space="preserve">and referred to as a </w:t>
      </w:r>
      <w:r w:rsidRPr="00332F74">
        <w:rPr>
          <w:rFonts w:ascii="Times New Roman" w:hAnsi="Times New Roman" w:cs="Times New Roman"/>
          <w:sz w:val="24"/>
          <w:szCs w:val="24"/>
        </w:rPr>
        <w:t xml:space="preserve">key facts sheet. This document will be specific to services provided over the NBN. </w:t>
      </w:r>
    </w:p>
    <w:p w14:paraId="7A6598E9" w14:textId="3F0DCF0F" w:rsidR="00E67EB2" w:rsidRPr="00332F74" w:rsidRDefault="00E67EB2" w:rsidP="00DC69C0">
      <w:pPr>
        <w:spacing w:before="120" w:after="0" w:line="240" w:lineRule="auto"/>
        <w:rPr>
          <w:rFonts w:ascii="Times New Roman" w:hAnsi="Times New Roman" w:cs="Times New Roman"/>
          <w:sz w:val="24"/>
          <w:szCs w:val="24"/>
        </w:rPr>
      </w:pPr>
      <w:r w:rsidRPr="00332F74">
        <w:rPr>
          <w:rFonts w:ascii="Times New Roman" w:hAnsi="Times New Roman" w:cs="Times New Roman"/>
          <w:sz w:val="24"/>
          <w:szCs w:val="24"/>
        </w:rPr>
        <w:t xml:space="preserve">A key facts sheet will set out information about the data </w:t>
      </w:r>
      <w:r w:rsidR="00753459" w:rsidRPr="00332F74">
        <w:rPr>
          <w:rFonts w:ascii="Times New Roman" w:hAnsi="Times New Roman" w:cs="Times New Roman"/>
          <w:sz w:val="24"/>
          <w:szCs w:val="24"/>
        </w:rPr>
        <w:t xml:space="preserve">download </w:t>
      </w:r>
      <w:r w:rsidRPr="00332F74">
        <w:rPr>
          <w:rFonts w:ascii="Times New Roman" w:hAnsi="Times New Roman" w:cs="Times New Roman"/>
          <w:sz w:val="24"/>
          <w:szCs w:val="24"/>
        </w:rPr>
        <w:t xml:space="preserve">speeds available with each </w:t>
      </w:r>
      <w:r w:rsidR="00832B0B" w:rsidRPr="00332F74">
        <w:rPr>
          <w:rFonts w:ascii="Times New Roman" w:hAnsi="Times New Roman" w:cs="Times New Roman"/>
          <w:sz w:val="24"/>
          <w:szCs w:val="24"/>
        </w:rPr>
        <w:t xml:space="preserve">NBN consumer </w:t>
      </w:r>
      <w:r w:rsidRPr="00332F74">
        <w:rPr>
          <w:rFonts w:ascii="Times New Roman" w:hAnsi="Times New Roman" w:cs="Times New Roman"/>
          <w:sz w:val="24"/>
          <w:szCs w:val="24"/>
        </w:rPr>
        <w:t>plan, a description of the typical online usage that the plan would support and other important information about factors that can affect the quality</w:t>
      </w:r>
      <w:r w:rsidR="008C3EA3" w:rsidRPr="00332F74">
        <w:rPr>
          <w:rFonts w:ascii="Times New Roman" w:hAnsi="Times New Roman" w:cs="Times New Roman"/>
          <w:sz w:val="24"/>
          <w:szCs w:val="24"/>
        </w:rPr>
        <w:t xml:space="preserve"> and utility</w:t>
      </w:r>
      <w:r w:rsidRPr="00332F74">
        <w:rPr>
          <w:rFonts w:ascii="Times New Roman" w:hAnsi="Times New Roman" w:cs="Times New Roman"/>
          <w:sz w:val="24"/>
          <w:szCs w:val="24"/>
        </w:rPr>
        <w:t xml:space="preserve"> of the service.</w:t>
      </w:r>
    </w:p>
    <w:p w14:paraId="1D5F8EA9" w14:textId="5370E964" w:rsidR="00E53FA0" w:rsidRPr="00332F74" w:rsidRDefault="00E53FA0"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lastRenderedPageBreak/>
        <w:t xml:space="preserve">The </w:t>
      </w:r>
      <w:r w:rsidR="00DE139D" w:rsidRPr="00332F74">
        <w:rPr>
          <w:rFonts w:ascii="Times New Roman" w:hAnsi="Times New Roman" w:cs="Times New Roman"/>
          <w:sz w:val="24"/>
          <w:szCs w:val="24"/>
        </w:rPr>
        <w:t xml:space="preserve">speed and usage </w:t>
      </w:r>
      <w:r w:rsidRPr="00332F74">
        <w:rPr>
          <w:rFonts w:ascii="Times New Roman" w:hAnsi="Times New Roman" w:cs="Times New Roman"/>
          <w:sz w:val="24"/>
          <w:szCs w:val="24"/>
        </w:rPr>
        <w:t xml:space="preserve">information </w:t>
      </w:r>
      <w:r w:rsidR="00DE139D" w:rsidRPr="00332F74">
        <w:rPr>
          <w:rFonts w:ascii="Times New Roman" w:hAnsi="Times New Roman" w:cs="Times New Roman"/>
          <w:sz w:val="24"/>
          <w:szCs w:val="24"/>
        </w:rPr>
        <w:t>i</w:t>
      </w:r>
      <w:r w:rsidRPr="00332F74">
        <w:rPr>
          <w:rFonts w:ascii="Times New Roman" w:hAnsi="Times New Roman" w:cs="Times New Roman"/>
          <w:sz w:val="24"/>
          <w:szCs w:val="24"/>
        </w:rPr>
        <w:t xml:space="preserve">s intended to give clear information to consumers about the internet download speeds </w:t>
      </w:r>
      <w:r w:rsidR="00415CBF" w:rsidRPr="00332F74">
        <w:rPr>
          <w:rFonts w:ascii="Times New Roman" w:hAnsi="Times New Roman" w:cs="Times New Roman"/>
          <w:sz w:val="24"/>
          <w:szCs w:val="24"/>
        </w:rPr>
        <w:t xml:space="preserve">that the </w:t>
      </w:r>
      <w:r w:rsidR="006E33D7" w:rsidRPr="00332F74">
        <w:rPr>
          <w:rFonts w:ascii="Times New Roman" w:hAnsi="Times New Roman" w:cs="Times New Roman"/>
          <w:sz w:val="24"/>
          <w:szCs w:val="24"/>
        </w:rPr>
        <w:t>typical</w:t>
      </w:r>
      <w:r w:rsidR="00415CBF" w:rsidRPr="00332F74">
        <w:rPr>
          <w:rFonts w:ascii="Times New Roman" w:hAnsi="Times New Roman" w:cs="Times New Roman"/>
          <w:sz w:val="24"/>
          <w:szCs w:val="24"/>
        </w:rPr>
        <w:t xml:space="preserve"> consumer</w:t>
      </w:r>
      <w:r w:rsidRPr="00332F74">
        <w:rPr>
          <w:rFonts w:ascii="Times New Roman" w:hAnsi="Times New Roman" w:cs="Times New Roman"/>
          <w:sz w:val="24"/>
          <w:szCs w:val="24"/>
        </w:rPr>
        <w:t xml:space="preserve"> can expect to be delivered to their home or </w:t>
      </w:r>
      <w:r w:rsidR="006E33D7" w:rsidRPr="00332F74">
        <w:rPr>
          <w:rFonts w:ascii="Times New Roman" w:hAnsi="Times New Roman" w:cs="Times New Roman"/>
          <w:sz w:val="24"/>
          <w:szCs w:val="24"/>
        </w:rPr>
        <w:t xml:space="preserve">small </w:t>
      </w:r>
      <w:r w:rsidRPr="00332F74">
        <w:rPr>
          <w:rFonts w:ascii="Times New Roman" w:hAnsi="Times New Roman" w:cs="Times New Roman"/>
          <w:sz w:val="24"/>
          <w:szCs w:val="24"/>
        </w:rPr>
        <w:t xml:space="preserve">business during the busiest time of the day. It is also intended to provide information to help consumers choose an </w:t>
      </w:r>
      <w:r w:rsidR="00427A34" w:rsidRPr="00332F74">
        <w:rPr>
          <w:rFonts w:ascii="Times New Roman" w:hAnsi="Times New Roman" w:cs="Times New Roman"/>
          <w:sz w:val="24"/>
          <w:szCs w:val="24"/>
        </w:rPr>
        <w:t xml:space="preserve">appropriate </w:t>
      </w:r>
      <w:r w:rsidRPr="00332F74">
        <w:rPr>
          <w:rFonts w:ascii="Times New Roman" w:hAnsi="Times New Roman" w:cs="Times New Roman"/>
          <w:sz w:val="24"/>
          <w:szCs w:val="24"/>
        </w:rPr>
        <w:t xml:space="preserve">NBN </w:t>
      </w:r>
      <w:r w:rsidR="00832B0B" w:rsidRPr="00332F74">
        <w:rPr>
          <w:rFonts w:ascii="Times New Roman" w:hAnsi="Times New Roman" w:cs="Times New Roman"/>
          <w:sz w:val="24"/>
          <w:szCs w:val="24"/>
        </w:rPr>
        <w:t xml:space="preserve">consumer </w:t>
      </w:r>
      <w:r w:rsidRPr="00332F74">
        <w:rPr>
          <w:rFonts w:ascii="Times New Roman" w:hAnsi="Times New Roman" w:cs="Times New Roman"/>
          <w:sz w:val="24"/>
          <w:szCs w:val="24"/>
        </w:rPr>
        <w:t xml:space="preserve">plan that will meet their expected online usage needs. </w:t>
      </w:r>
    </w:p>
    <w:p w14:paraId="070F1F7A" w14:textId="419A9CD9" w:rsidR="00CF0CC2" w:rsidRPr="00332F74" w:rsidRDefault="00CF0CC2" w:rsidP="00CF0CC2">
      <w:pPr>
        <w:spacing w:before="120" w:after="0"/>
        <w:rPr>
          <w:rFonts w:ascii="Times New Roman" w:hAnsi="Times New Roman" w:cs="Times New Roman"/>
          <w:sz w:val="24"/>
          <w:szCs w:val="24"/>
        </w:rPr>
      </w:pPr>
      <w:r w:rsidRPr="00332F74">
        <w:rPr>
          <w:rFonts w:ascii="Times New Roman" w:hAnsi="Times New Roman" w:cs="Times New Roman"/>
          <w:sz w:val="24"/>
          <w:szCs w:val="24"/>
        </w:rPr>
        <w:t>A key fact</w:t>
      </w:r>
      <w:r w:rsidR="008C3EA3" w:rsidRPr="00332F74">
        <w:rPr>
          <w:rFonts w:ascii="Times New Roman" w:hAnsi="Times New Roman" w:cs="Times New Roman"/>
          <w:sz w:val="24"/>
          <w:szCs w:val="24"/>
        </w:rPr>
        <w:t>s</w:t>
      </w:r>
      <w:r w:rsidRPr="00332F74">
        <w:rPr>
          <w:rFonts w:ascii="Times New Roman" w:hAnsi="Times New Roman" w:cs="Times New Roman"/>
          <w:sz w:val="24"/>
          <w:szCs w:val="24"/>
        </w:rPr>
        <w:t xml:space="preserve"> sheet must set out </w:t>
      </w:r>
      <w:r w:rsidRPr="00332F74">
        <w:rPr>
          <w:rFonts w:ascii="Times New Roman" w:hAnsi="Times New Roman"/>
          <w:sz w:val="24"/>
          <w:szCs w:val="24"/>
        </w:rPr>
        <w:t xml:space="preserve">information that provides </w:t>
      </w:r>
      <w:r w:rsidRPr="00332F74">
        <w:rPr>
          <w:rFonts w:ascii="Times New Roman" w:hAnsi="Times New Roman" w:cs="Times New Roman"/>
          <w:sz w:val="24"/>
          <w:szCs w:val="24"/>
        </w:rPr>
        <w:t>guidance to consumer</w:t>
      </w:r>
      <w:r w:rsidR="008C3EA3" w:rsidRPr="00332F74">
        <w:rPr>
          <w:rFonts w:ascii="Times New Roman" w:hAnsi="Times New Roman" w:cs="Times New Roman"/>
          <w:sz w:val="24"/>
          <w:szCs w:val="24"/>
        </w:rPr>
        <w:t>s</w:t>
      </w:r>
      <w:r w:rsidRPr="00332F74">
        <w:rPr>
          <w:rFonts w:ascii="Times New Roman" w:hAnsi="Times New Roman" w:cs="Times New Roman"/>
          <w:sz w:val="24"/>
          <w:szCs w:val="24"/>
        </w:rPr>
        <w:t xml:space="preserve"> </w:t>
      </w:r>
      <w:r w:rsidRPr="00332F74">
        <w:rPr>
          <w:rFonts w:ascii="Times New Roman" w:hAnsi="Times New Roman"/>
          <w:sz w:val="24"/>
          <w:szCs w:val="24"/>
        </w:rPr>
        <w:t xml:space="preserve">about the level of online usage the relevant NBN consumer plan can support during busy periods, </w:t>
      </w:r>
      <w:r w:rsidRPr="00332F74">
        <w:rPr>
          <w:rFonts w:ascii="Times New Roman" w:hAnsi="Times New Roman" w:cs="Times New Roman"/>
          <w:sz w:val="24"/>
          <w:szCs w:val="24"/>
        </w:rPr>
        <w:t xml:space="preserve">including examples of the common online activities that the NBN consumer plan can support and </w:t>
      </w:r>
      <w:r w:rsidRPr="00332F74">
        <w:rPr>
          <w:rFonts w:ascii="Times New Roman" w:hAnsi="Times New Roman"/>
          <w:sz w:val="24"/>
          <w:szCs w:val="24"/>
        </w:rPr>
        <w:t>the approximate number of people who could participate in the common online activities simultaneously</w:t>
      </w:r>
      <w:r w:rsidRPr="00332F74" w:rsidDel="00373087">
        <w:rPr>
          <w:rFonts w:ascii="Times New Roman" w:hAnsi="Times New Roman"/>
          <w:sz w:val="24"/>
          <w:szCs w:val="24"/>
        </w:rPr>
        <w:t xml:space="preserve"> </w:t>
      </w:r>
      <w:r w:rsidRPr="00332F74">
        <w:rPr>
          <w:rFonts w:ascii="Times New Roman" w:hAnsi="Times New Roman"/>
          <w:sz w:val="24"/>
          <w:szCs w:val="24"/>
        </w:rPr>
        <w:t xml:space="preserve">using different devices. For NBN plans based on the </w:t>
      </w:r>
      <w:r w:rsidRPr="00332F74">
        <w:rPr>
          <w:rFonts w:ascii="Times New Roman" w:hAnsi="Times New Roman" w:cs="Times New Roman"/>
          <w:sz w:val="24"/>
          <w:szCs w:val="24"/>
        </w:rPr>
        <w:t>NBN broadband service</w:t>
      </w:r>
      <w:r w:rsidRPr="00332F74">
        <w:rPr>
          <w:rFonts w:ascii="Times New Roman" w:hAnsi="Times New Roman"/>
          <w:sz w:val="24"/>
          <w:szCs w:val="24"/>
        </w:rPr>
        <w:t xml:space="preserve"> speed tier 12/1 or lower, a retail CSP must also identify which common online activities are unlikely to be supported. </w:t>
      </w:r>
    </w:p>
    <w:p w14:paraId="3084E029" w14:textId="7AEACF18" w:rsidR="00CF0CC2" w:rsidRPr="00332F74" w:rsidRDefault="00CF0CC2"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Examples of online activities may include: web browsing, emailing, using social media, music streaming, video streaming such as YouTube, Netflix or TV and movie subscription services (distinguishing between different levels of picture quality definition), online gaming and uploading large amounts of data. </w:t>
      </w:r>
    </w:p>
    <w:p w14:paraId="3BF97B09" w14:textId="1FCCD7AF" w:rsidR="00E67EB2" w:rsidRPr="00332F74" w:rsidRDefault="00821364"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For plans that can be offered over copper-based NBN technologies including fibre to the node (</w:t>
      </w:r>
      <w:r w:rsidRPr="00332F74">
        <w:rPr>
          <w:rFonts w:ascii="Times New Roman" w:hAnsi="Times New Roman" w:cs="Times New Roman"/>
          <w:b/>
          <w:sz w:val="24"/>
          <w:szCs w:val="24"/>
        </w:rPr>
        <w:t>FTTN</w:t>
      </w:r>
      <w:r w:rsidRPr="00332F74">
        <w:rPr>
          <w:rFonts w:ascii="Times New Roman" w:hAnsi="Times New Roman" w:cs="Times New Roman"/>
          <w:sz w:val="24"/>
          <w:szCs w:val="24"/>
        </w:rPr>
        <w:t>), fibre to the building (</w:t>
      </w:r>
      <w:r w:rsidRPr="00332F74">
        <w:rPr>
          <w:rFonts w:ascii="Times New Roman" w:hAnsi="Times New Roman" w:cs="Times New Roman"/>
          <w:b/>
          <w:sz w:val="24"/>
          <w:szCs w:val="24"/>
        </w:rPr>
        <w:t>FTTB</w:t>
      </w:r>
      <w:r w:rsidRPr="00332F74">
        <w:rPr>
          <w:rFonts w:ascii="Times New Roman" w:hAnsi="Times New Roman" w:cs="Times New Roman"/>
          <w:sz w:val="24"/>
          <w:szCs w:val="24"/>
        </w:rPr>
        <w:t>) and fibre to the curb (</w:t>
      </w:r>
      <w:r w:rsidRPr="00332F74">
        <w:rPr>
          <w:rFonts w:ascii="Times New Roman" w:hAnsi="Times New Roman" w:cs="Times New Roman"/>
          <w:b/>
          <w:sz w:val="24"/>
          <w:szCs w:val="24"/>
        </w:rPr>
        <w:t>FTTC</w:t>
      </w:r>
      <w:r w:rsidRPr="00332F74">
        <w:rPr>
          <w:rFonts w:ascii="Times New Roman" w:hAnsi="Times New Roman" w:cs="Times New Roman"/>
          <w:sz w:val="24"/>
          <w:szCs w:val="24"/>
        </w:rPr>
        <w:t>), a</w:t>
      </w:r>
      <w:r w:rsidR="00E67EB2" w:rsidRPr="00332F74">
        <w:rPr>
          <w:rFonts w:ascii="Times New Roman" w:hAnsi="Times New Roman" w:cs="Times New Roman"/>
          <w:sz w:val="24"/>
          <w:szCs w:val="24"/>
        </w:rPr>
        <w:t xml:space="preserve"> key facts sheet must also set out what remedies </w:t>
      </w:r>
      <w:r w:rsidR="008C3EA3" w:rsidRPr="00332F74">
        <w:rPr>
          <w:rFonts w:ascii="Times New Roman" w:hAnsi="Times New Roman" w:cs="Times New Roman"/>
          <w:sz w:val="24"/>
          <w:szCs w:val="24"/>
        </w:rPr>
        <w:t>are available to</w:t>
      </w:r>
      <w:r w:rsidR="00E67EB2" w:rsidRPr="00332F74">
        <w:rPr>
          <w:rFonts w:ascii="Times New Roman" w:hAnsi="Times New Roman" w:cs="Times New Roman"/>
          <w:sz w:val="24"/>
          <w:szCs w:val="24"/>
        </w:rPr>
        <w:t xml:space="preserve"> consumers </w:t>
      </w:r>
      <w:r w:rsidR="00E67EB2" w:rsidRPr="00332F74">
        <w:rPr>
          <w:rFonts w:ascii="Times New Roman" w:hAnsi="Times New Roman"/>
          <w:sz w:val="24"/>
          <w:szCs w:val="24"/>
        </w:rPr>
        <w:t xml:space="preserve">if it is established that the physical telecommunications network infrastructure underlying the consumer’s connection to the NBN is not capable of providing the speed tier upon which the consumer’s NBN consumer plan is based. </w:t>
      </w:r>
      <w:r w:rsidR="00E67EB2" w:rsidRPr="00332F74">
        <w:rPr>
          <w:rFonts w:ascii="Times New Roman" w:hAnsi="Times New Roman" w:cs="Times New Roman"/>
          <w:sz w:val="24"/>
          <w:szCs w:val="24"/>
        </w:rPr>
        <w:t xml:space="preserve">This situation would arise, for example, if a consumer has purchased an NBN </w:t>
      </w:r>
      <w:r w:rsidR="00832B0B" w:rsidRPr="00332F74">
        <w:rPr>
          <w:rFonts w:ascii="Times New Roman" w:hAnsi="Times New Roman" w:cs="Times New Roman"/>
          <w:sz w:val="24"/>
          <w:szCs w:val="24"/>
        </w:rPr>
        <w:t xml:space="preserve">consumer </w:t>
      </w:r>
      <w:r w:rsidR="00E67EB2" w:rsidRPr="00332F74">
        <w:rPr>
          <w:rFonts w:ascii="Times New Roman" w:hAnsi="Times New Roman" w:cs="Times New Roman"/>
          <w:sz w:val="24"/>
          <w:szCs w:val="24"/>
        </w:rPr>
        <w:t xml:space="preserve">plan that is based on a speed tier of 50 Mbps download, but testing shows that the maximum possible download speed of the line is only 30 Mbps. The Standard does not specify what remedies should be </w:t>
      </w:r>
      <w:r w:rsidR="00266414" w:rsidRPr="00332F74">
        <w:rPr>
          <w:rFonts w:ascii="Times New Roman" w:hAnsi="Times New Roman" w:cs="Times New Roman"/>
          <w:sz w:val="24"/>
          <w:szCs w:val="24"/>
        </w:rPr>
        <w:t xml:space="preserve">made </w:t>
      </w:r>
      <w:r w:rsidR="00E67EB2" w:rsidRPr="00332F74">
        <w:rPr>
          <w:rFonts w:ascii="Times New Roman" w:hAnsi="Times New Roman" w:cs="Times New Roman"/>
          <w:sz w:val="24"/>
          <w:szCs w:val="24"/>
        </w:rPr>
        <w:t>available to affected consumers. However</w:t>
      </w:r>
      <w:r w:rsidR="00A344AC" w:rsidRPr="00332F74">
        <w:rPr>
          <w:rFonts w:ascii="Times New Roman" w:hAnsi="Times New Roman" w:cs="Times New Roman"/>
          <w:sz w:val="24"/>
          <w:szCs w:val="24"/>
        </w:rPr>
        <w:t>,</w:t>
      </w:r>
      <w:r w:rsidR="00E67EB2" w:rsidRPr="00332F74">
        <w:rPr>
          <w:rFonts w:ascii="Times New Roman" w:hAnsi="Times New Roman" w:cs="Times New Roman"/>
          <w:sz w:val="24"/>
          <w:szCs w:val="24"/>
        </w:rPr>
        <w:t xml:space="preserve"> the ACMA notes that the ACCC document, </w:t>
      </w:r>
      <w:r w:rsidR="00E67EB2" w:rsidRPr="00332F74">
        <w:rPr>
          <w:rFonts w:ascii="Times New Roman" w:hAnsi="Times New Roman" w:cs="Times New Roman"/>
          <w:i/>
          <w:sz w:val="24"/>
          <w:szCs w:val="24"/>
        </w:rPr>
        <w:t xml:space="preserve">Broadband Speed Claims: Industry Guidance (August 2017) </w:t>
      </w:r>
      <w:r w:rsidR="00E67EB2" w:rsidRPr="00332F74">
        <w:rPr>
          <w:rFonts w:ascii="Times New Roman" w:hAnsi="Times New Roman" w:cs="Times New Roman"/>
          <w:sz w:val="24"/>
          <w:szCs w:val="24"/>
        </w:rPr>
        <w:t>gives advice about the sorts of remedies that should be offered to consumers in certain circumstances.</w:t>
      </w:r>
    </w:p>
    <w:p w14:paraId="11E33455" w14:textId="68CBD779" w:rsidR="00E67EB2" w:rsidRPr="00332F74" w:rsidRDefault="00E67EB2" w:rsidP="00DC69C0">
      <w:pPr>
        <w:spacing w:before="120" w:after="0" w:line="240" w:lineRule="auto"/>
        <w:rPr>
          <w:rFonts w:ascii="Times New Roman" w:hAnsi="Times New Roman" w:cs="Times New Roman"/>
          <w:sz w:val="24"/>
          <w:szCs w:val="24"/>
        </w:rPr>
      </w:pPr>
      <w:r w:rsidRPr="00332F74">
        <w:rPr>
          <w:rFonts w:ascii="Times New Roman" w:hAnsi="Times New Roman" w:cs="Times New Roman"/>
          <w:sz w:val="24"/>
          <w:szCs w:val="24"/>
        </w:rPr>
        <w:t xml:space="preserve">A CSP will need to make a key facts sheet available on their website from a prominent link in </w:t>
      </w:r>
      <w:r w:rsidR="00A344AC" w:rsidRPr="00332F74">
        <w:rPr>
          <w:rFonts w:ascii="Times New Roman" w:hAnsi="Times New Roman" w:cs="Times New Roman"/>
          <w:sz w:val="24"/>
          <w:szCs w:val="24"/>
        </w:rPr>
        <w:t xml:space="preserve">its </w:t>
      </w:r>
      <w:r w:rsidR="00AC1E94" w:rsidRPr="00332F74">
        <w:rPr>
          <w:rFonts w:ascii="Times New Roman" w:hAnsi="Times New Roman" w:cs="Times New Roman"/>
          <w:sz w:val="24"/>
          <w:szCs w:val="24"/>
        </w:rPr>
        <w:t xml:space="preserve">on-line </w:t>
      </w:r>
      <w:r w:rsidR="00A344AC" w:rsidRPr="00332F74">
        <w:rPr>
          <w:rFonts w:ascii="Times New Roman" w:hAnsi="Times New Roman" w:cs="Times New Roman"/>
          <w:sz w:val="24"/>
          <w:szCs w:val="24"/>
        </w:rPr>
        <w:t xml:space="preserve">advertising for an NBN consumer </w:t>
      </w:r>
      <w:r w:rsidRPr="00332F74">
        <w:rPr>
          <w:rFonts w:ascii="Times New Roman" w:hAnsi="Times New Roman" w:cs="Times New Roman"/>
          <w:sz w:val="24"/>
          <w:szCs w:val="24"/>
        </w:rPr>
        <w:t xml:space="preserve">plan and </w:t>
      </w:r>
      <w:r w:rsidR="00821364" w:rsidRPr="00332F74">
        <w:rPr>
          <w:rFonts w:ascii="Times New Roman" w:hAnsi="Times New Roman" w:cs="Times New Roman"/>
          <w:sz w:val="24"/>
          <w:szCs w:val="24"/>
        </w:rPr>
        <w:t>from</w:t>
      </w:r>
      <w:r w:rsidRPr="00332F74">
        <w:rPr>
          <w:rFonts w:ascii="Times New Roman" w:hAnsi="Times New Roman" w:cs="Times New Roman"/>
          <w:sz w:val="24"/>
          <w:szCs w:val="24"/>
        </w:rPr>
        <w:t xml:space="preserve"> </w:t>
      </w:r>
      <w:r w:rsidR="00821364" w:rsidRPr="00332F74">
        <w:rPr>
          <w:rFonts w:ascii="Times New Roman" w:hAnsi="Times New Roman" w:cs="Times New Roman"/>
          <w:sz w:val="24"/>
          <w:szCs w:val="24"/>
        </w:rPr>
        <w:t xml:space="preserve">the </w:t>
      </w:r>
      <w:r w:rsidRPr="00332F74">
        <w:rPr>
          <w:rFonts w:ascii="Times New Roman" w:hAnsi="Times New Roman" w:cs="Times New Roman"/>
          <w:sz w:val="24"/>
          <w:szCs w:val="24"/>
        </w:rPr>
        <w:t>CSP’s stores</w:t>
      </w:r>
      <w:r w:rsidR="00DD77AE" w:rsidRPr="00332F74">
        <w:rPr>
          <w:rFonts w:ascii="Times New Roman" w:hAnsi="Times New Roman" w:cs="Times New Roman"/>
          <w:sz w:val="24"/>
          <w:szCs w:val="24"/>
        </w:rPr>
        <w:t xml:space="preserve"> and other locations</w:t>
      </w:r>
      <w:r w:rsidRPr="00332F74">
        <w:rPr>
          <w:rFonts w:ascii="Times New Roman" w:hAnsi="Times New Roman" w:cs="Times New Roman"/>
          <w:sz w:val="24"/>
          <w:szCs w:val="24"/>
        </w:rPr>
        <w:t xml:space="preserve"> where NBN consumer plans are offered.</w:t>
      </w:r>
    </w:p>
    <w:p w14:paraId="5224E40F" w14:textId="716D68CA" w:rsidR="00987B70" w:rsidRPr="00332F74" w:rsidRDefault="00E67EB2" w:rsidP="00DC69C0">
      <w:pPr>
        <w:spacing w:before="120" w:after="0" w:line="240" w:lineRule="auto"/>
        <w:rPr>
          <w:rFonts w:ascii="Times New Roman" w:hAnsi="Times New Roman" w:cs="Times New Roman"/>
          <w:sz w:val="24"/>
          <w:szCs w:val="24"/>
        </w:rPr>
      </w:pPr>
      <w:r w:rsidRPr="00332F74">
        <w:rPr>
          <w:rFonts w:ascii="Times New Roman" w:hAnsi="Times New Roman" w:cs="Times New Roman"/>
          <w:sz w:val="24"/>
          <w:szCs w:val="24"/>
        </w:rPr>
        <w:t xml:space="preserve">A CSP must give a consumer a key facts sheet applicable to their intended NBN consumer plan before they enter into a contract for an NBN service unless it is impractical to do so (such as for sales over the phone). Where impractical, the key facts sheet </w:t>
      </w:r>
      <w:r w:rsidR="00821364" w:rsidRPr="00332F74">
        <w:rPr>
          <w:rFonts w:ascii="Times New Roman" w:hAnsi="Times New Roman" w:cs="Times New Roman"/>
          <w:sz w:val="24"/>
          <w:szCs w:val="24"/>
        </w:rPr>
        <w:t xml:space="preserve">information </w:t>
      </w:r>
      <w:r w:rsidRPr="00332F74">
        <w:rPr>
          <w:rFonts w:ascii="Times New Roman" w:hAnsi="Times New Roman" w:cs="Times New Roman"/>
          <w:sz w:val="24"/>
          <w:szCs w:val="24"/>
        </w:rPr>
        <w:t>must still be conveyed by other means and a copy made available to the consumer soon after the sales transaction</w:t>
      </w:r>
      <w:r w:rsidR="00266414" w:rsidRPr="00332F74">
        <w:rPr>
          <w:rFonts w:ascii="Times New Roman" w:hAnsi="Times New Roman" w:cs="Times New Roman"/>
          <w:sz w:val="24"/>
          <w:szCs w:val="24"/>
        </w:rPr>
        <w:t xml:space="preserve"> occurs</w:t>
      </w:r>
      <w:r w:rsidRPr="00332F74">
        <w:rPr>
          <w:rFonts w:ascii="Times New Roman" w:hAnsi="Times New Roman" w:cs="Times New Roman"/>
          <w:sz w:val="24"/>
          <w:szCs w:val="24"/>
        </w:rPr>
        <w:t xml:space="preserve">. In all cases, a CSP must actively </w:t>
      </w:r>
      <w:r w:rsidR="00DD77AE" w:rsidRPr="00332F74">
        <w:rPr>
          <w:rFonts w:ascii="Times New Roman" w:hAnsi="Times New Roman" w:cs="Times New Roman"/>
          <w:sz w:val="24"/>
          <w:szCs w:val="24"/>
        </w:rPr>
        <w:t xml:space="preserve">provide </w:t>
      </w:r>
      <w:r w:rsidRPr="00332F74">
        <w:rPr>
          <w:rFonts w:ascii="Times New Roman" w:hAnsi="Times New Roman" w:cs="Times New Roman"/>
          <w:sz w:val="24"/>
          <w:szCs w:val="24"/>
        </w:rPr>
        <w:t xml:space="preserve">the relevant key facts sheet to the consumer, either as an electronic or hard copy version of the document, or by directing them to a link where the relevant key facts sheet can be </w:t>
      </w:r>
      <w:r w:rsidR="00753459" w:rsidRPr="00332F74">
        <w:rPr>
          <w:rFonts w:ascii="Times New Roman" w:hAnsi="Times New Roman" w:cs="Times New Roman"/>
          <w:sz w:val="24"/>
          <w:szCs w:val="24"/>
        </w:rPr>
        <w:t xml:space="preserve">viewed or </w:t>
      </w:r>
      <w:r w:rsidRPr="00332F74">
        <w:rPr>
          <w:rFonts w:ascii="Times New Roman" w:hAnsi="Times New Roman" w:cs="Times New Roman"/>
          <w:sz w:val="24"/>
          <w:szCs w:val="24"/>
        </w:rPr>
        <w:t>downloaded</w:t>
      </w:r>
      <w:r w:rsidR="00821364" w:rsidRPr="00332F74">
        <w:rPr>
          <w:rFonts w:ascii="Times New Roman" w:hAnsi="Times New Roman" w:cs="Times New Roman"/>
          <w:sz w:val="24"/>
          <w:szCs w:val="24"/>
        </w:rPr>
        <w:t>, depending on</w:t>
      </w:r>
      <w:r w:rsidRPr="00332F74">
        <w:rPr>
          <w:rFonts w:ascii="Times New Roman" w:hAnsi="Times New Roman" w:cs="Times New Roman"/>
          <w:sz w:val="24"/>
          <w:szCs w:val="24"/>
        </w:rPr>
        <w:t xml:space="preserve"> the consumer</w:t>
      </w:r>
      <w:r w:rsidR="00821364" w:rsidRPr="00332F74">
        <w:rPr>
          <w:rFonts w:ascii="Times New Roman" w:hAnsi="Times New Roman" w:cs="Times New Roman"/>
          <w:sz w:val="24"/>
          <w:szCs w:val="24"/>
        </w:rPr>
        <w:t>’s preference</w:t>
      </w:r>
      <w:r w:rsidRPr="00332F74">
        <w:rPr>
          <w:rFonts w:ascii="Times New Roman" w:hAnsi="Times New Roman" w:cs="Times New Roman"/>
          <w:sz w:val="24"/>
          <w:szCs w:val="24"/>
        </w:rPr>
        <w:t>.</w:t>
      </w:r>
      <w:r w:rsidR="00396290" w:rsidRPr="00332F74">
        <w:rPr>
          <w:rFonts w:ascii="Times New Roman" w:hAnsi="Times New Roman" w:cs="Times New Roman"/>
          <w:sz w:val="24"/>
          <w:szCs w:val="24"/>
        </w:rPr>
        <w:t xml:space="preserve"> </w:t>
      </w:r>
      <w:r w:rsidR="00AB36A3" w:rsidRPr="00332F74">
        <w:rPr>
          <w:rFonts w:ascii="Times New Roman" w:hAnsi="Times New Roman" w:cs="Times New Roman"/>
          <w:sz w:val="24"/>
          <w:szCs w:val="24"/>
        </w:rPr>
        <w:t>The Standard w</w:t>
      </w:r>
      <w:r w:rsidR="00987B70" w:rsidRPr="00332F74">
        <w:rPr>
          <w:rFonts w:ascii="Times New Roman" w:hAnsi="Times New Roman" w:cs="Times New Roman"/>
          <w:sz w:val="24"/>
          <w:szCs w:val="24"/>
        </w:rPr>
        <w:t xml:space="preserve">ill also </w:t>
      </w:r>
      <w:r w:rsidR="00BB37EB" w:rsidRPr="00332F74">
        <w:rPr>
          <w:rFonts w:ascii="Times New Roman" w:hAnsi="Times New Roman" w:cs="Times New Roman"/>
          <w:sz w:val="24"/>
          <w:szCs w:val="24"/>
        </w:rPr>
        <w:t>promote consistency</w:t>
      </w:r>
      <w:r w:rsidR="00887461" w:rsidRPr="00332F74">
        <w:rPr>
          <w:rFonts w:ascii="Times New Roman" w:hAnsi="Times New Roman" w:cs="Times New Roman"/>
          <w:sz w:val="24"/>
          <w:szCs w:val="24"/>
        </w:rPr>
        <w:t xml:space="preserve"> and clarity</w:t>
      </w:r>
      <w:r w:rsidR="00BB37EB" w:rsidRPr="00332F74">
        <w:rPr>
          <w:rFonts w:ascii="Times New Roman" w:hAnsi="Times New Roman" w:cs="Times New Roman"/>
          <w:sz w:val="24"/>
          <w:szCs w:val="24"/>
        </w:rPr>
        <w:t xml:space="preserve"> in the way NBN services are promoted to consumers, by </w:t>
      </w:r>
      <w:r w:rsidR="00987B70" w:rsidRPr="00332F74">
        <w:rPr>
          <w:rFonts w:ascii="Times New Roman" w:hAnsi="Times New Roman" w:cs="Times New Roman"/>
          <w:sz w:val="24"/>
          <w:szCs w:val="24"/>
        </w:rPr>
        <w:t>requir</w:t>
      </w:r>
      <w:r w:rsidR="00BB37EB" w:rsidRPr="00332F74">
        <w:rPr>
          <w:rFonts w:ascii="Times New Roman" w:hAnsi="Times New Roman" w:cs="Times New Roman"/>
          <w:sz w:val="24"/>
          <w:szCs w:val="24"/>
        </w:rPr>
        <w:t>ing</w:t>
      </w:r>
      <w:r w:rsidR="00987B70" w:rsidRPr="00332F74">
        <w:rPr>
          <w:rFonts w:ascii="Times New Roman" w:hAnsi="Times New Roman" w:cs="Times New Roman"/>
          <w:sz w:val="24"/>
          <w:szCs w:val="24"/>
        </w:rPr>
        <w:t>:</w:t>
      </w:r>
    </w:p>
    <w:p w14:paraId="0237D46E" w14:textId="70B0E490" w:rsidR="00A327E6" w:rsidRPr="00332F74" w:rsidRDefault="00A327E6" w:rsidP="00DC69C0">
      <w:pPr>
        <w:pStyle w:val="ListParagraph"/>
        <w:numPr>
          <w:ilvl w:val="0"/>
          <w:numId w:val="16"/>
        </w:numPr>
        <w:spacing w:before="120" w:after="0"/>
        <w:contextualSpacing w:val="0"/>
        <w:rPr>
          <w:rFonts w:ascii="Times New Roman" w:hAnsi="Times New Roman" w:cs="Times New Roman"/>
          <w:sz w:val="24"/>
          <w:szCs w:val="24"/>
        </w:rPr>
      </w:pPr>
      <w:r w:rsidRPr="00332F74">
        <w:rPr>
          <w:rFonts w:ascii="Times New Roman" w:hAnsi="Times New Roman" w:cs="Times New Roman"/>
          <w:sz w:val="24"/>
          <w:szCs w:val="24"/>
        </w:rPr>
        <w:t xml:space="preserve">key information to be provided </w:t>
      </w:r>
      <w:r w:rsidR="00DE139D" w:rsidRPr="00332F74">
        <w:rPr>
          <w:rFonts w:ascii="Times New Roman" w:hAnsi="Times New Roman" w:cs="Times New Roman"/>
          <w:sz w:val="24"/>
          <w:szCs w:val="24"/>
        </w:rPr>
        <w:t>to consumer</w:t>
      </w:r>
      <w:r w:rsidR="009F2F41" w:rsidRPr="00332F74">
        <w:rPr>
          <w:rFonts w:ascii="Times New Roman" w:hAnsi="Times New Roman" w:cs="Times New Roman"/>
          <w:sz w:val="24"/>
          <w:szCs w:val="24"/>
        </w:rPr>
        <w:t>s</w:t>
      </w:r>
      <w:r w:rsidR="00DE139D" w:rsidRPr="00332F74">
        <w:rPr>
          <w:rFonts w:ascii="Times New Roman" w:hAnsi="Times New Roman" w:cs="Times New Roman"/>
          <w:sz w:val="24"/>
          <w:szCs w:val="24"/>
        </w:rPr>
        <w:t xml:space="preserve"> </w:t>
      </w:r>
      <w:r w:rsidR="009F2F41" w:rsidRPr="00332F74">
        <w:rPr>
          <w:rFonts w:ascii="Times New Roman" w:hAnsi="Times New Roman" w:cs="Times New Roman"/>
          <w:sz w:val="24"/>
          <w:szCs w:val="24"/>
        </w:rPr>
        <w:t>before they enter into a contract</w:t>
      </w:r>
      <w:r w:rsidR="00595CD3" w:rsidRPr="00332F74">
        <w:rPr>
          <w:rFonts w:ascii="Times New Roman" w:hAnsi="Times New Roman" w:cs="Times New Roman"/>
          <w:sz w:val="24"/>
          <w:szCs w:val="24"/>
        </w:rPr>
        <w:t>;</w:t>
      </w:r>
      <w:r w:rsidR="009F2F41" w:rsidRPr="00332F74">
        <w:rPr>
          <w:rFonts w:ascii="Times New Roman" w:hAnsi="Times New Roman" w:cs="Times New Roman"/>
          <w:sz w:val="24"/>
          <w:szCs w:val="24"/>
        </w:rPr>
        <w:t xml:space="preserve"> </w:t>
      </w:r>
    </w:p>
    <w:p w14:paraId="6C4DF215" w14:textId="6353C03F" w:rsidR="00987B70" w:rsidRPr="00332F74" w:rsidRDefault="00AB36A3" w:rsidP="00DC69C0">
      <w:pPr>
        <w:pStyle w:val="ListParagraph"/>
        <w:numPr>
          <w:ilvl w:val="0"/>
          <w:numId w:val="16"/>
        </w:numPr>
        <w:spacing w:before="120" w:after="0"/>
        <w:contextualSpacing w:val="0"/>
        <w:rPr>
          <w:rFonts w:ascii="Times New Roman" w:hAnsi="Times New Roman" w:cs="Times New Roman"/>
          <w:sz w:val="24"/>
          <w:szCs w:val="24"/>
        </w:rPr>
      </w:pPr>
      <w:r w:rsidRPr="00332F74">
        <w:rPr>
          <w:rFonts w:ascii="Times New Roman" w:hAnsi="Times New Roman" w:cs="Times New Roman"/>
          <w:sz w:val="24"/>
          <w:szCs w:val="24"/>
        </w:rPr>
        <w:lastRenderedPageBreak/>
        <w:t xml:space="preserve">more consistency in the advertising of NBN plans, including information about typical busy period </w:t>
      </w:r>
      <w:r w:rsidR="00D36391" w:rsidRPr="00332F74">
        <w:rPr>
          <w:rFonts w:ascii="Times New Roman" w:hAnsi="Times New Roman" w:cs="Times New Roman"/>
          <w:sz w:val="24"/>
          <w:szCs w:val="24"/>
        </w:rPr>
        <w:t xml:space="preserve">download </w:t>
      </w:r>
      <w:r w:rsidRPr="00332F74">
        <w:rPr>
          <w:rFonts w:ascii="Times New Roman" w:hAnsi="Times New Roman" w:cs="Times New Roman"/>
          <w:sz w:val="24"/>
          <w:szCs w:val="24"/>
        </w:rPr>
        <w:t>speed</w:t>
      </w:r>
      <w:r w:rsidR="00DD77AE" w:rsidRPr="00332F74">
        <w:rPr>
          <w:rFonts w:ascii="Times New Roman" w:hAnsi="Times New Roman" w:cs="Times New Roman"/>
          <w:sz w:val="24"/>
          <w:szCs w:val="24"/>
        </w:rPr>
        <w:t>s</w:t>
      </w:r>
      <w:r w:rsidR="00987B70" w:rsidRPr="00332F74">
        <w:rPr>
          <w:rFonts w:ascii="Times New Roman" w:hAnsi="Times New Roman" w:cs="Times New Roman"/>
          <w:sz w:val="24"/>
          <w:szCs w:val="24"/>
        </w:rPr>
        <w:t>;</w:t>
      </w:r>
    </w:p>
    <w:p w14:paraId="1B1A4D33" w14:textId="7E4FF90D" w:rsidR="00FE21C4" w:rsidRPr="00332F74" w:rsidRDefault="00987B70" w:rsidP="00DC69C0">
      <w:pPr>
        <w:pStyle w:val="ListParagraph"/>
        <w:numPr>
          <w:ilvl w:val="0"/>
          <w:numId w:val="16"/>
        </w:numPr>
        <w:spacing w:before="120" w:after="0"/>
        <w:contextualSpacing w:val="0"/>
        <w:rPr>
          <w:rFonts w:ascii="Times New Roman" w:hAnsi="Times New Roman" w:cs="Times New Roman"/>
          <w:sz w:val="24"/>
          <w:szCs w:val="24"/>
        </w:rPr>
      </w:pPr>
      <w:r w:rsidRPr="00332F74">
        <w:rPr>
          <w:rFonts w:ascii="Times New Roman" w:hAnsi="Times New Roman" w:cs="Times New Roman"/>
          <w:sz w:val="24"/>
          <w:szCs w:val="24"/>
        </w:rPr>
        <w:t xml:space="preserve">retail CSPs to </w:t>
      </w:r>
      <w:r w:rsidR="00821364" w:rsidRPr="00332F74">
        <w:rPr>
          <w:rFonts w:ascii="Times New Roman" w:hAnsi="Times New Roman" w:cs="Times New Roman"/>
          <w:sz w:val="24"/>
          <w:szCs w:val="24"/>
        </w:rPr>
        <w:t>advise</w:t>
      </w:r>
      <w:r w:rsidRPr="00332F74">
        <w:rPr>
          <w:rFonts w:ascii="Times New Roman" w:hAnsi="Times New Roman" w:cs="Times New Roman"/>
          <w:sz w:val="24"/>
          <w:szCs w:val="24"/>
        </w:rPr>
        <w:t xml:space="preserve"> consumers </w:t>
      </w:r>
      <w:r w:rsidR="00821364" w:rsidRPr="00332F74">
        <w:rPr>
          <w:rFonts w:ascii="Times New Roman" w:hAnsi="Times New Roman" w:cs="Times New Roman"/>
          <w:sz w:val="24"/>
          <w:szCs w:val="24"/>
        </w:rPr>
        <w:t>before they enter a contract: to check the compatibility of existing personal medical alarm and security alarm services with the NBN; how their NBN service will perform in a power failure</w:t>
      </w:r>
      <w:r w:rsidR="00DD77AE" w:rsidRPr="00332F74">
        <w:rPr>
          <w:rFonts w:ascii="Times New Roman" w:hAnsi="Times New Roman" w:cs="Times New Roman"/>
          <w:sz w:val="24"/>
          <w:szCs w:val="24"/>
        </w:rPr>
        <w:t>;</w:t>
      </w:r>
      <w:r w:rsidR="00821364" w:rsidRPr="00332F74">
        <w:rPr>
          <w:rFonts w:ascii="Times New Roman" w:hAnsi="Times New Roman" w:cs="Times New Roman"/>
          <w:sz w:val="24"/>
          <w:szCs w:val="24"/>
        </w:rPr>
        <w:t xml:space="preserve"> potential in-home factors (and possible remedies) that could affect service quality</w:t>
      </w:r>
      <w:r w:rsidR="00DD77AE" w:rsidRPr="00332F74">
        <w:rPr>
          <w:rFonts w:ascii="Times New Roman" w:hAnsi="Times New Roman" w:cs="Times New Roman"/>
          <w:sz w:val="24"/>
          <w:szCs w:val="24"/>
        </w:rPr>
        <w:t>;</w:t>
      </w:r>
      <w:r w:rsidR="00821364" w:rsidRPr="00332F74">
        <w:rPr>
          <w:rFonts w:ascii="Times New Roman" w:hAnsi="Times New Roman" w:cs="Times New Roman"/>
          <w:sz w:val="24"/>
          <w:szCs w:val="24"/>
        </w:rPr>
        <w:t xml:space="preserve"> and </w:t>
      </w:r>
      <w:r w:rsidRPr="00332F74">
        <w:rPr>
          <w:rFonts w:ascii="Times New Roman" w:hAnsi="Times New Roman" w:cs="Times New Roman"/>
          <w:sz w:val="24"/>
          <w:szCs w:val="24"/>
        </w:rPr>
        <w:t xml:space="preserve">whether </w:t>
      </w:r>
      <w:r w:rsidR="00821364" w:rsidRPr="00332F74">
        <w:rPr>
          <w:rFonts w:ascii="Times New Roman" w:hAnsi="Times New Roman" w:cs="Times New Roman"/>
          <w:sz w:val="24"/>
          <w:szCs w:val="24"/>
        </w:rPr>
        <w:t xml:space="preserve">the consumer </w:t>
      </w:r>
      <w:r w:rsidRPr="00332F74">
        <w:rPr>
          <w:rFonts w:ascii="Times New Roman" w:hAnsi="Times New Roman" w:cs="Times New Roman"/>
          <w:sz w:val="24"/>
          <w:szCs w:val="24"/>
        </w:rPr>
        <w:t>will be able to keep their telephone number when migrating to the NBN</w:t>
      </w:r>
      <w:r w:rsidR="00821364" w:rsidRPr="00332F74">
        <w:rPr>
          <w:rFonts w:ascii="Times New Roman" w:hAnsi="Times New Roman" w:cs="Times New Roman"/>
          <w:sz w:val="24"/>
          <w:szCs w:val="24"/>
        </w:rPr>
        <w:t>.</w:t>
      </w:r>
      <w:r w:rsidR="00AB36A3" w:rsidRPr="00332F74" w:rsidDel="00AB36A3">
        <w:rPr>
          <w:rFonts w:ascii="Times New Roman" w:hAnsi="Times New Roman" w:cs="Times New Roman"/>
          <w:sz w:val="24"/>
          <w:szCs w:val="24"/>
        </w:rPr>
        <w:t xml:space="preserve"> </w:t>
      </w:r>
    </w:p>
    <w:p w14:paraId="5C23972E" w14:textId="77777777" w:rsidR="00293F62" w:rsidRDefault="00025ACE"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A provision-by-provision </w:t>
      </w:r>
      <w:r w:rsidR="00805358" w:rsidRPr="00332F74">
        <w:rPr>
          <w:rFonts w:ascii="Times New Roman" w:hAnsi="Times New Roman" w:cs="Times New Roman"/>
          <w:sz w:val="24"/>
          <w:szCs w:val="24"/>
        </w:rPr>
        <w:t>description</w:t>
      </w:r>
      <w:r w:rsidRPr="00332F74">
        <w:rPr>
          <w:rFonts w:ascii="Times New Roman" w:hAnsi="Times New Roman" w:cs="Times New Roman"/>
          <w:sz w:val="24"/>
          <w:szCs w:val="24"/>
        </w:rPr>
        <w:t xml:space="preserve"> of the instrument is </w:t>
      </w:r>
      <w:r w:rsidR="00AD3414" w:rsidRPr="00332F74">
        <w:rPr>
          <w:rFonts w:ascii="Times New Roman" w:hAnsi="Times New Roman" w:cs="Times New Roman"/>
          <w:sz w:val="24"/>
          <w:szCs w:val="24"/>
        </w:rPr>
        <w:t>set out</w:t>
      </w:r>
      <w:r w:rsidR="001C4BF8" w:rsidRPr="00332F74">
        <w:rPr>
          <w:rFonts w:ascii="Times New Roman" w:hAnsi="Times New Roman" w:cs="Times New Roman"/>
          <w:sz w:val="24"/>
          <w:szCs w:val="24"/>
        </w:rPr>
        <w:t xml:space="preserve"> in the n</w:t>
      </w:r>
      <w:r w:rsidRPr="00332F74">
        <w:rPr>
          <w:rFonts w:ascii="Times New Roman" w:hAnsi="Times New Roman" w:cs="Times New Roman"/>
          <w:sz w:val="24"/>
          <w:szCs w:val="24"/>
        </w:rPr>
        <w:t>otes</w:t>
      </w:r>
      <w:r w:rsidR="001C4BF8" w:rsidRPr="00332F74">
        <w:rPr>
          <w:rFonts w:ascii="Times New Roman" w:hAnsi="Times New Roman" w:cs="Times New Roman"/>
          <w:sz w:val="24"/>
          <w:szCs w:val="24"/>
        </w:rPr>
        <w:t xml:space="preserve"> </w:t>
      </w:r>
      <w:r w:rsidRPr="00332F74">
        <w:rPr>
          <w:rFonts w:ascii="Times New Roman" w:hAnsi="Times New Roman" w:cs="Times New Roman"/>
          <w:sz w:val="24"/>
          <w:szCs w:val="24"/>
        </w:rPr>
        <w:t xml:space="preserve">at </w:t>
      </w:r>
      <w:r w:rsidRPr="00332F74">
        <w:rPr>
          <w:rFonts w:ascii="Times New Roman" w:hAnsi="Times New Roman" w:cs="Times New Roman"/>
          <w:b/>
          <w:sz w:val="24"/>
          <w:szCs w:val="24"/>
        </w:rPr>
        <w:t>Attachment A</w:t>
      </w:r>
      <w:r w:rsidRPr="00332F74">
        <w:rPr>
          <w:rFonts w:ascii="Times New Roman" w:hAnsi="Times New Roman" w:cs="Times New Roman"/>
          <w:sz w:val="24"/>
          <w:szCs w:val="24"/>
        </w:rPr>
        <w:t>.</w:t>
      </w:r>
    </w:p>
    <w:p w14:paraId="342C7AC4" w14:textId="5C6BB5F2" w:rsidR="00025ACE" w:rsidRPr="00332F74" w:rsidRDefault="00805358"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The </w:t>
      </w:r>
      <w:r w:rsidR="00266414" w:rsidRPr="00332F74">
        <w:rPr>
          <w:rFonts w:ascii="Times New Roman" w:hAnsi="Times New Roman" w:cs="Times New Roman"/>
          <w:sz w:val="24"/>
          <w:szCs w:val="24"/>
        </w:rPr>
        <w:t>Standard</w:t>
      </w:r>
      <w:r w:rsidRPr="00332F74">
        <w:rPr>
          <w:rFonts w:ascii="Times New Roman" w:hAnsi="Times New Roman" w:cs="Times New Roman"/>
          <w:sz w:val="24"/>
          <w:szCs w:val="24"/>
        </w:rPr>
        <w:t xml:space="preserve"> is a </w:t>
      </w:r>
      <w:r w:rsidR="00DD77AE" w:rsidRPr="00332F74">
        <w:rPr>
          <w:rFonts w:ascii="Times New Roman" w:hAnsi="Times New Roman" w:cs="Times New Roman"/>
          <w:sz w:val="24"/>
          <w:szCs w:val="24"/>
        </w:rPr>
        <w:t xml:space="preserve">disallowable </w:t>
      </w:r>
      <w:r w:rsidRPr="00332F74">
        <w:rPr>
          <w:rFonts w:ascii="Times New Roman" w:hAnsi="Times New Roman" w:cs="Times New Roman"/>
          <w:sz w:val="24"/>
          <w:szCs w:val="24"/>
        </w:rPr>
        <w:t xml:space="preserve">legislative instrument for the purposes of the </w:t>
      </w:r>
      <w:r w:rsidRPr="00332F74">
        <w:rPr>
          <w:rFonts w:ascii="Times New Roman" w:hAnsi="Times New Roman" w:cs="Times New Roman"/>
          <w:i/>
          <w:sz w:val="24"/>
          <w:szCs w:val="24"/>
        </w:rPr>
        <w:t>Legislation Act 2003</w:t>
      </w:r>
      <w:r w:rsidR="00696659" w:rsidRPr="00332F74">
        <w:rPr>
          <w:rFonts w:ascii="Times New Roman" w:hAnsi="Times New Roman" w:cs="Times New Roman"/>
          <w:i/>
          <w:sz w:val="24"/>
          <w:szCs w:val="24"/>
        </w:rPr>
        <w:t xml:space="preserve"> </w:t>
      </w:r>
      <w:r w:rsidR="00696659" w:rsidRPr="00332F74">
        <w:rPr>
          <w:rFonts w:ascii="Times New Roman" w:hAnsi="Times New Roman" w:cs="Times New Roman"/>
          <w:sz w:val="24"/>
          <w:szCs w:val="24"/>
        </w:rPr>
        <w:t>(</w:t>
      </w:r>
      <w:r w:rsidR="00696659" w:rsidRPr="00332F74">
        <w:rPr>
          <w:rFonts w:ascii="Times New Roman" w:hAnsi="Times New Roman" w:cs="Times New Roman"/>
          <w:b/>
          <w:sz w:val="24"/>
          <w:szCs w:val="24"/>
        </w:rPr>
        <w:t>the LA</w:t>
      </w:r>
      <w:r w:rsidR="00696659" w:rsidRPr="00332F74">
        <w:rPr>
          <w:rFonts w:ascii="Times New Roman" w:hAnsi="Times New Roman" w:cs="Times New Roman"/>
          <w:sz w:val="24"/>
          <w:szCs w:val="24"/>
        </w:rPr>
        <w:t>)</w:t>
      </w:r>
      <w:r w:rsidRPr="00332F74">
        <w:rPr>
          <w:rFonts w:ascii="Times New Roman" w:hAnsi="Times New Roman" w:cs="Times New Roman"/>
          <w:sz w:val="24"/>
          <w:szCs w:val="24"/>
        </w:rPr>
        <w:t xml:space="preserve">. </w:t>
      </w:r>
    </w:p>
    <w:p w14:paraId="296E79A9" w14:textId="77777777" w:rsidR="00BB076E" w:rsidRPr="00332F74" w:rsidRDefault="00BB076E"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Documents incorporated by reference</w:t>
      </w:r>
    </w:p>
    <w:p w14:paraId="0E3E14AD" w14:textId="28155914" w:rsidR="00C659A7" w:rsidRPr="00332F74" w:rsidRDefault="00146C7C"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This Standard incorporates the following Acts</w:t>
      </w:r>
      <w:r w:rsidR="00587872" w:rsidRPr="00332F74">
        <w:rPr>
          <w:rFonts w:ascii="Times New Roman" w:hAnsi="Times New Roman" w:cs="Times New Roman"/>
          <w:sz w:val="24"/>
          <w:szCs w:val="24"/>
        </w:rPr>
        <w:t>,</w:t>
      </w:r>
      <w:r w:rsidRPr="00332F74">
        <w:rPr>
          <w:rFonts w:ascii="Times New Roman" w:hAnsi="Times New Roman" w:cs="Times New Roman"/>
          <w:sz w:val="24"/>
          <w:szCs w:val="24"/>
        </w:rPr>
        <w:t xml:space="preserve"> legislative instruments</w:t>
      </w:r>
      <w:r w:rsidR="00587872" w:rsidRPr="00332F74">
        <w:rPr>
          <w:rFonts w:ascii="Times New Roman" w:hAnsi="Times New Roman" w:cs="Times New Roman"/>
          <w:sz w:val="24"/>
          <w:szCs w:val="24"/>
        </w:rPr>
        <w:t xml:space="preserve"> and documents</w:t>
      </w:r>
      <w:r w:rsidRPr="00332F74">
        <w:rPr>
          <w:rFonts w:ascii="Times New Roman" w:hAnsi="Times New Roman" w:cs="Times New Roman"/>
          <w:sz w:val="24"/>
          <w:szCs w:val="24"/>
        </w:rPr>
        <w:t xml:space="preserve"> (including by the adoption of definitions), or otherwise refers to them</w:t>
      </w:r>
      <w:r w:rsidR="00C659A7" w:rsidRPr="00332F74">
        <w:rPr>
          <w:rFonts w:ascii="Times New Roman" w:hAnsi="Times New Roman" w:cs="Times New Roman"/>
          <w:sz w:val="24"/>
          <w:szCs w:val="24"/>
        </w:rPr>
        <w:t xml:space="preserve">: </w:t>
      </w:r>
    </w:p>
    <w:p w14:paraId="7EABE0E0" w14:textId="77777777" w:rsidR="00146C7C" w:rsidRPr="00332F74" w:rsidRDefault="00146C7C" w:rsidP="00DC69C0">
      <w:pPr>
        <w:pStyle w:val="ListParagraph"/>
        <w:numPr>
          <w:ilvl w:val="0"/>
          <w:numId w:val="3"/>
        </w:numPr>
        <w:spacing w:before="120" w:after="0"/>
        <w:contextualSpacing w:val="0"/>
        <w:rPr>
          <w:rFonts w:ascii="Times New Roman" w:hAnsi="Times New Roman" w:cs="Times New Roman"/>
          <w:sz w:val="24"/>
          <w:szCs w:val="24"/>
        </w:rPr>
      </w:pPr>
      <w:r w:rsidRPr="00332F74">
        <w:rPr>
          <w:rFonts w:ascii="Times New Roman" w:hAnsi="Times New Roman" w:cs="Times New Roman"/>
          <w:sz w:val="24"/>
          <w:szCs w:val="24"/>
        </w:rPr>
        <w:t>the Act;</w:t>
      </w:r>
    </w:p>
    <w:p w14:paraId="22DEDBC6" w14:textId="09F9F779" w:rsidR="00117FBF" w:rsidRPr="00332F74" w:rsidRDefault="00117FBF" w:rsidP="00DC69C0">
      <w:pPr>
        <w:pStyle w:val="ListParagraph"/>
        <w:numPr>
          <w:ilvl w:val="0"/>
          <w:numId w:val="3"/>
        </w:numPr>
        <w:spacing w:before="120" w:after="0"/>
        <w:contextualSpacing w:val="0"/>
        <w:rPr>
          <w:rFonts w:ascii="Times New Roman" w:hAnsi="Times New Roman" w:cs="Times New Roman"/>
          <w:i/>
          <w:sz w:val="24"/>
          <w:szCs w:val="24"/>
        </w:rPr>
      </w:pPr>
      <w:r w:rsidRPr="00332F74">
        <w:rPr>
          <w:rFonts w:ascii="Times New Roman" w:hAnsi="Times New Roman" w:cs="Times New Roman"/>
          <w:sz w:val="24"/>
          <w:szCs w:val="24"/>
        </w:rPr>
        <w:t xml:space="preserve">the </w:t>
      </w:r>
      <w:r w:rsidR="0014157D" w:rsidRPr="00332F74">
        <w:rPr>
          <w:rFonts w:ascii="Times New Roman" w:hAnsi="Times New Roman" w:cs="Times New Roman"/>
          <w:sz w:val="24"/>
          <w:szCs w:val="24"/>
        </w:rPr>
        <w:t>ACCC</w:t>
      </w:r>
      <w:r w:rsidRPr="00332F74">
        <w:rPr>
          <w:rFonts w:ascii="Times New Roman" w:hAnsi="Times New Roman" w:cs="Times New Roman"/>
          <w:sz w:val="24"/>
          <w:szCs w:val="24"/>
        </w:rPr>
        <w:t xml:space="preserve">’s </w:t>
      </w:r>
      <w:r w:rsidRPr="00332F74">
        <w:rPr>
          <w:rFonts w:ascii="Times New Roman" w:hAnsi="Times New Roman" w:cs="Times New Roman"/>
          <w:i/>
          <w:sz w:val="24"/>
          <w:szCs w:val="24"/>
        </w:rPr>
        <w:t>Broadband Speed Claims: Industry Guidance</w:t>
      </w:r>
      <w:r w:rsidRPr="00332F74">
        <w:rPr>
          <w:rFonts w:ascii="Times New Roman" w:hAnsi="Times New Roman" w:cs="Times New Roman"/>
          <w:sz w:val="24"/>
          <w:szCs w:val="24"/>
        </w:rPr>
        <w:t xml:space="preserve">, which is published on its website at </w:t>
      </w:r>
      <w:hyperlink r:id="rId12" w:history="1">
        <w:r w:rsidRPr="00332F74">
          <w:rPr>
            <w:rStyle w:val="Hyperlink"/>
            <w:rFonts w:ascii="Times New Roman" w:hAnsi="Times New Roman" w:cs="Times New Roman"/>
            <w:sz w:val="24"/>
            <w:szCs w:val="24"/>
          </w:rPr>
          <w:t>www.accc.gov.au</w:t>
        </w:r>
      </w:hyperlink>
      <w:r w:rsidRPr="00332F74">
        <w:rPr>
          <w:rFonts w:ascii="Times New Roman" w:hAnsi="Times New Roman" w:cs="Times New Roman"/>
          <w:sz w:val="24"/>
          <w:szCs w:val="24"/>
        </w:rPr>
        <w:t>;</w:t>
      </w:r>
    </w:p>
    <w:p w14:paraId="64C79613" w14:textId="77777777" w:rsidR="00453A80" w:rsidRPr="00332F74" w:rsidRDefault="00453A80" w:rsidP="00453A80">
      <w:pPr>
        <w:pStyle w:val="ListParagraph"/>
        <w:numPr>
          <w:ilvl w:val="0"/>
          <w:numId w:val="3"/>
        </w:numPr>
        <w:spacing w:before="120" w:after="0"/>
        <w:contextualSpacing w:val="0"/>
        <w:rPr>
          <w:rFonts w:ascii="Times New Roman" w:hAnsi="Times New Roman" w:cs="Times New Roman"/>
          <w:i/>
          <w:sz w:val="24"/>
          <w:szCs w:val="24"/>
        </w:rPr>
      </w:pPr>
      <w:r w:rsidRPr="00332F74">
        <w:rPr>
          <w:rFonts w:ascii="Times New Roman" w:hAnsi="Times New Roman" w:cs="Times New Roman"/>
          <w:sz w:val="24"/>
          <w:szCs w:val="24"/>
        </w:rPr>
        <w:t xml:space="preserve">the </w:t>
      </w:r>
      <w:r w:rsidRPr="00332F74">
        <w:rPr>
          <w:rFonts w:ascii="Times New Roman" w:hAnsi="Times New Roman" w:cs="Times New Roman"/>
          <w:i/>
          <w:sz w:val="24"/>
          <w:szCs w:val="24"/>
        </w:rPr>
        <w:t xml:space="preserve">Acts Interpretation Act 1901 </w:t>
      </w:r>
      <w:r w:rsidRPr="00332F74">
        <w:rPr>
          <w:rFonts w:ascii="Times New Roman" w:hAnsi="Times New Roman" w:cs="Times New Roman"/>
          <w:sz w:val="24"/>
          <w:szCs w:val="24"/>
        </w:rPr>
        <w:t xml:space="preserve">(the </w:t>
      </w:r>
      <w:proofErr w:type="spellStart"/>
      <w:r w:rsidRPr="00332F74">
        <w:rPr>
          <w:rFonts w:ascii="Times New Roman" w:hAnsi="Times New Roman" w:cs="Times New Roman"/>
          <w:b/>
          <w:sz w:val="24"/>
          <w:szCs w:val="24"/>
        </w:rPr>
        <w:t>AIA</w:t>
      </w:r>
      <w:proofErr w:type="spellEnd"/>
      <w:r w:rsidRPr="00332F74">
        <w:rPr>
          <w:rFonts w:ascii="Times New Roman" w:hAnsi="Times New Roman" w:cs="Times New Roman"/>
          <w:sz w:val="24"/>
          <w:szCs w:val="24"/>
        </w:rPr>
        <w:t xml:space="preserve">); </w:t>
      </w:r>
    </w:p>
    <w:p w14:paraId="169C1FE6" w14:textId="77777777" w:rsidR="00335D50" w:rsidRPr="00332F74" w:rsidRDefault="00335D50" w:rsidP="00DC69C0">
      <w:pPr>
        <w:pStyle w:val="ListParagraph"/>
        <w:numPr>
          <w:ilvl w:val="0"/>
          <w:numId w:val="3"/>
        </w:numPr>
        <w:spacing w:before="120" w:after="0"/>
        <w:contextualSpacing w:val="0"/>
        <w:rPr>
          <w:rFonts w:ascii="Times New Roman" w:hAnsi="Times New Roman" w:cs="Times New Roman"/>
          <w:i/>
          <w:sz w:val="24"/>
          <w:szCs w:val="24"/>
        </w:rPr>
      </w:pPr>
      <w:r w:rsidRPr="00332F74">
        <w:rPr>
          <w:rFonts w:ascii="Times New Roman" w:hAnsi="Times New Roman" w:cs="Times New Roman"/>
          <w:sz w:val="24"/>
          <w:szCs w:val="24"/>
        </w:rPr>
        <w:t>the Direction;</w:t>
      </w:r>
    </w:p>
    <w:p w14:paraId="7274D98F" w14:textId="77777777" w:rsidR="0014157D" w:rsidRPr="00332F74" w:rsidRDefault="0014157D" w:rsidP="00DC69C0">
      <w:pPr>
        <w:pStyle w:val="ListParagraph"/>
        <w:numPr>
          <w:ilvl w:val="0"/>
          <w:numId w:val="3"/>
        </w:numPr>
        <w:spacing w:before="120" w:after="0"/>
        <w:contextualSpacing w:val="0"/>
        <w:rPr>
          <w:rFonts w:ascii="Times New Roman" w:hAnsi="Times New Roman" w:cs="Times New Roman"/>
          <w:i/>
          <w:sz w:val="24"/>
          <w:szCs w:val="24"/>
        </w:rPr>
      </w:pPr>
      <w:r w:rsidRPr="00332F74">
        <w:rPr>
          <w:rFonts w:ascii="Times New Roman" w:hAnsi="Times New Roman" w:cs="Times New Roman"/>
          <w:sz w:val="24"/>
          <w:szCs w:val="24"/>
        </w:rPr>
        <w:t xml:space="preserve">the LA; </w:t>
      </w:r>
    </w:p>
    <w:p w14:paraId="1F354427" w14:textId="07CB3DFC" w:rsidR="00146C7C" w:rsidRPr="00332F74" w:rsidRDefault="00146C7C" w:rsidP="00DC69C0">
      <w:pPr>
        <w:pStyle w:val="ListParagraph"/>
        <w:numPr>
          <w:ilvl w:val="0"/>
          <w:numId w:val="3"/>
        </w:numPr>
        <w:spacing w:before="120" w:after="0"/>
        <w:contextualSpacing w:val="0"/>
        <w:rPr>
          <w:rFonts w:ascii="Times New Roman" w:hAnsi="Times New Roman" w:cs="Times New Roman"/>
          <w:i/>
          <w:sz w:val="24"/>
          <w:szCs w:val="24"/>
        </w:rPr>
      </w:pPr>
      <w:r w:rsidRPr="00332F74">
        <w:rPr>
          <w:rFonts w:ascii="Times New Roman" w:hAnsi="Times New Roman" w:cs="Times New Roman"/>
          <w:sz w:val="24"/>
          <w:szCs w:val="24"/>
        </w:rPr>
        <w:t xml:space="preserve">the </w:t>
      </w:r>
      <w:r w:rsidRPr="00332F74">
        <w:rPr>
          <w:rFonts w:ascii="Times New Roman" w:hAnsi="Times New Roman" w:cs="Times New Roman"/>
          <w:i/>
          <w:sz w:val="24"/>
          <w:szCs w:val="24"/>
        </w:rPr>
        <w:t>National Broadband Network Companies Act 2011</w:t>
      </w:r>
      <w:r w:rsidRPr="00332F74">
        <w:rPr>
          <w:rFonts w:ascii="Times New Roman" w:hAnsi="Times New Roman" w:cs="Times New Roman"/>
          <w:sz w:val="24"/>
          <w:szCs w:val="24"/>
        </w:rPr>
        <w:t>;</w:t>
      </w:r>
    </w:p>
    <w:p w14:paraId="412E72C0" w14:textId="79AFD378" w:rsidR="005B45EC" w:rsidRPr="00332F74" w:rsidRDefault="005B45EC" w:rsidP="00DC69C0">
      <w:pPr>
        <w:pStyle w:val="ListParagraph"/>
        <w:numPr>
          <w:ilvl w:val="0"/>
          <w:numId w:val="3"/>
        </w:numPr>
        <w:spacing w:before="120" w:after="0"/>
        <w:contextualSpacing w:val="0"/>
        <w:rPr>
          <w:rFonts w:ascii="Times New Roman" w:hAnsi="Times New Roman" w:cs="Times New Roman"/>
          <w:i/>
          <w:sz w:val="24"/>
          <w:szCs w:val="24"/>
        </w:rPr>
      </w:pPr>
      <w:r w:rsidRPr="00332F74">
        <w:rPr>
          <w:rFonts w:ascii="Times New Roman" w:hAnsi="Times New Roman" w:cs="Times New Roman"/>
          <w:sz w:val="24"/>
          <w:szCs w:val="24"/>
        </w:rPr>
        <w:t xml:space="preserve">the </w:t>
      </w:r>
      <w:r w:rsidRPr="00332F74">
        <w:rPr>
          <w:rFonts w:ascii="Times New Roman" w:hAnsi="Times New Roman" w:cs="Times New Roman"/>
          <w:i/>
          <w:sz w:val="24"/>
          <w:szCs w:val="24"/>
        </w:rPr>
        <w:t>Telecommunications (Backup Power and Informed Decisions) Service Provider Determination 2014</w:t>
      </w:r>
      <w:r w:rsidRPr="00332F74">
        <w:rPr>
          <w:rFonts w:ascii="Times New Roman" w:hAnsi="Times New Roman" w:cs="Times New Roman"/>
          <w:sz w:val="24"/>
          <w:szCs w:val="24"/>
        </w:rPr>
        <w:t>;</w:t>
      </w:r>
      <w:r w:rsidR="0014157D" w:rsidRPr="00332F74">
        <w:rPr>
          <w:rFonts w:ascii="Times New Roman" w:hAnsi="Times New Roman" w:cs="Times New Roman"/>
          <w:sz w:val="24"/>
          <w:szCs w:val="24"/>
        </w:rPr>
        <w:t xml:space="preserve"> and</w:t>
      </w:r>
    </w:p>
    <w:p w14:paraId="69509BFA" w14:textId="206C4AF7" w:rsidR="0014157D" w:rsidRPr="00332F74" w:rsidRDefault="0014157D" w:rsidP="00DC69C0">
      <w:pPr>
        <w:pStyle w:val="ListParagraph"/>
        <w:numPr>
          <w:ilvl w:val="0"/>
          <w:numId w:val="3"/>
        </w:numPr>
        <w:spacing w:before="120" w:after="0"/>
        <w:contextualSpacing w:val="0"/>
        <w:rPr>
          <w:rFonts w:ascii="Times New Roman" w:hAnsi="Times New Roman" w:cs="Times New Roman"/>
          <w:i/>
          <w:sz w:val="24"/>
          <w:szCs w:val="24"/>
        </w:rPr>
      </w:pPr>
      <w:r w:rsidRPr="00332F74">
        <w:rPr>
          <w:rFonts w:ascii="Times New Roman" w:hAnsi="Times New Roman" w:cs="Times New Roman"/>
          <w:sz w:val="24"/>
          <w:szCs w:val="24"/>
        </w:rPr>
        <w:t xml:space="preserve">the </w:t>
      </w:r>
      <w:r w:rsidRPr="00332F74">
        <w:rPr>
          <w:rFonts w:ascii="Times New Roman" w:hAnsi="Times New Roman" w:cs="Times New Roman"/>
          <w:i/>
          <w:sz w:val="24"/>
          <w:szCs w:val="24"/>
        </w:rPr>
        <w:t>Telecommunications (Consumer Protection and Service Standards) Act 1999</w:t>
      </w:r>
      <w:r w:rsidRPr="00332F74">
        <w:rPr>
          <w:rFonts w:ascii="Times New Roman" w:hAnsi="Times New Roman" w:cs="Times New Roman"/>
          <w:sz w:val="24"/>
          <w:szCs w:val="24"/>
        </w:rPr>
        <w:t>;</w:t>
      </w:r>
    </w:p>
    <w:p w14:paraId="55ECBB99" w14:textId="0DF2B134" w:rsidR="004B4237" w:rsidRPr="00332F74" w:rsidRDefault="004B4237" w:rsidP="00DC69C0">
      <w:pPr>
        <w:pStyle w:val="PlainText"/>
        <w:spacing w:before="120"/>
        <w:rPr>
          <w:rFonts w:ascii="Times New Roman" w:hAnsi="Times New Roman" w:cs="Times New Roman"/>
          <w:sz w:val="24"/>
          <w:szCs w:val="24"/>
        </w:rPr>
      </w:pPr>
      <w:r w:rsidRPr="00332F74">
        <w:rPr>
          <w:rFonts w:ascii="Times New Roman" w:hAnsi="Times New Roman" w:cs="Times New Roman"/>
          <w:sz w:val="24"/>
          <w:szCs w:val="24"/>
        </w:rPr>
        <w:t>The Acts and legislative instruments listed above may be obtained from the Federal Register of Legislation (</w:t>
      </w:r>
      <w:hyperlink r:id="rId13" w:history="1">
        <w:r w:rsidRPr="00332F74">
          <w:rPr>
            <w:rStyle w:val="Hyperlink"/>
            <w:rFonts w:ascii="Times New Roman" w:hAnsi="Times New Roman" w:cs="Times New Roman"/>
            <w:sz w:val="24"/>
            <w:szCs w:val="24"/>
          </w:rPr>
          <w:t>http://www.legislation.gov.au</w:t>
        </w:r>
      </w:hyperlink>
      <w:r w:rsidRPr="00332F74">
        <w:rPr>
          <w:rFonts w:ascii="Times New Roman" w:hAnsi="Times New Roman" w:cs="Times New Roman"/>
          <w:sz w:val="24"/>
          <w:szCs w:val="24"/>
        </w:rPr>
        <w:t xml:space="preserve">). The Acts listed above are incorporated as in force from time to time, in accordance with section 10 of the </w:t>
      </w:r>
      <w:proofErr w:type="spellStart"/>
      <w:r w:rsidRPr="00332F74">
        <w:rPr>
          <w:rFonts w:ascii="Times New Roman" w:hAnsi="Times New Roman" w:cs="Times New Roman"/>
          <w:sz w:val="24"/>
          <w:szCs w:val="24"/>
        </w:rPr>
        <w:t>AIA</w:t>
      </w:r>
      <w:proofErr w:type="spellEnd"/>
      <w:r w:rsidRPr="00332F74">
        <w:rPr>
          <w:rFonts w:ascii="Times New Roman" w:hAnsi="Times New Roman" w:cs="Times New Roman"/>
          <w:sz w:val="24"/>
          <w:szCs w:val="24"/>
        </w:rPr>
        <w:t>, subsection 13(1) of the LA and section 589 of the Act. The</w:t>
      </w:r>
      <w:r w:rsidR="00DD77AE" w:rsidRPr="00332F74">
        <w:rPr>
          <w:rFonts w:ascii="Times New Roman" w:hAnsi="Times New Roman" w:cs="Times New Roman"/>
          <w:sz w:val="24"/>
          <w:szCs w:val="24"/>
        </w:rPr>
        <w:t xml:space="preserve"> non-legislative</w:t>
      </w:r>
      <w:r w:rsidR="00415741" w:rsidRPr="00332F74">
        <w:rPr>
          <w:rFonts w:ascii="Times New Roman" w:hAnsi="Times New Roman" w:cs="Times New Roman"/>
          <w:sz w:val="24"/>
          <w:szCs w:val="24"/>
        </w:rPr>
        <w:t xml:space="preserve"> document </w:t>
      </w:r>
      <w:r w:rsidRPr="00332F74">
        <w:rPr>
          <w:rFonts w:ascii="Times New Roman" w:hAnsi="Times New Roman" w:cs="Times New Roman"/>
          <w:sz w:val="24"/>
          <w:szCs w:val="24"/>
        </w:rPr>
        <w:t xml:space="preserve">listed above </w:t>
      </w:r>
      <w:r w:rsidR="00DD77AE" w:rsidRPr="00332F74">
        <w:rPr>
          <w:rFonts w:ascii="Times New Roman" w:hAnsi="Times New Roman" w:cs="Times New Roman"/>
          <w:sz w:val="24"/>
          <w:szCs w:val="24"/>
        </w:rPr>
        <w:t xml:space="preserve">is </w:t>
      </w:r>
      <w:r w:rsidRPr="00332F74">
        <w:rPr>
          <w:rFonts w:ascii="Times New Roman" w:hAnsi="Times New Roman" w:cs="Times New Roman"/>
          <w:sz w:val="24"/>
          <w:szCs w:val="24"/>
        </w:rPr>
        <w:t xml:space="preserve">incorporated as in force from time to time, in accordance with section </w:t>
      </w:r>
      <w:r w:rsidR="00117FBF" w:rsidRPr="00332F74">
        <w:rPr>
          <w:rFonts w:ascii="Times New Roman" w:hAnsi="Times New Roman" w:cs="Times New Roman"/>
          <w:sz w:val="24"/>
          <w:szCs w:val="24"/>
        </w:rPr>
        <w:t>6</w:t>
      </w:r>
      <w:r w:rsidRPr="00332F74">
        <w:rPr>
          <w:rFonts w:ascii="Times New Roman" w:hAnsi="Times New Roman" w:cs="Times New Roman"/>
          <w:sz w:val="24"/>
          <w:szCs w:val="24"/>
        </w:rPr>
        <w:t xml:space="preserve"> of the instrument</w:t>
      </w:r>
      <w:r w:rsidR="00DD77AE" w:rsidRPr="00332F74">
        <w:rPr>
          <w:rFonts w:ascii="Times New Roman" w:hAnsi="Times New Roman" w:cs="Times New Roman"/>
          <w:sz w:val="24"/>
          <w:szCs w:val="24"/>
        </w:rPr>
        <w:t xml:space="preserve">, </w:t>
      </w:r>
      <w:r w:rsidRPr="00332F74">
        <w:rPr>
          <w:rFonts w:ascii="Times New Roman" w:hAnsi="Times New Roman" w:cs="Times New Roman"/>
          <w:sz w:val="24"/>
          <w:szCs w:val="24"/>
        </w:rPr>
        <w:t>subsection 14(1) of the LA and section 589 of the Act.</w:t>
      </w:r>
    </w:p>
    <w:p w14:paraId="76C3A595" w14:textId="4E483781" w:rsidR="0014157D" w:rsidRPr="00332F74" w:rsidRDefault="0014157D" w:rsidP="0014157D">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Under paragraph 589(2)(b) of the Act, an instrument made under the Act may make provision in relation to a matter by applying, adopting or incorporating (with or without modifications) matter contained in any other instrument or writing, as in force or existing from time to time; even if the other instrument or writing does not yet exist when the instrument is made. This power has been relied upon to incorporate, ACCC’s </w:t>
      </w:r>
      <w:r w:rsidRPr="00332F74">
        <w:rPr>
          <w:rFonts w:ascii="Times New Roman" w:hAnsi="Times New Roman" w:cs="Times New Roman"/>
          <w:i/>
          <w:sz w:val="24"/>
          <w:szCs w:val="24"/>
        </w:rPr>
        <w:t>Broadband Speed Claims: Industry Guidance</w:t>
      </w:r>
      <w:r w:rsidRPr="00332F74">
        <w:rPr>
          <w:rFonts w:ascii="Times New Roman" w:hAnsi="Times New Roman" w:cs="Times New Roman"/>
          <w:sz w:val="24"/>
          <w:szCs w:val="24"/>
        </w:rPr>
        <w:t xml:space="preserve">, which is published on its website at </w:t>
      </w:r>
      <w:hyperlink r:id="rId14" w:history="1">
        <w:r w:rsidRPr="00332F74">
          <w:rPr>
            <w:rStyle w:val="Hyperlink"/>
            <w:rFonts w:ascii="Times New Roman" w:hAnsi="Times New Roman" w:cs="Times New Roman"/>
            <w:sz w:val="24"/>
            <w:szCs w:val="24"/>
          </w:rPr>
          <w:t>www.accc.gov.au</w:t>
        </w:r>
      </w:hyperlink>
      <w:r w:rsidRPr="00332F74">
        <w:rPr>
          <w:rFonts w:ascii="Times New Roman" w:hAnsi="Times New Roman" w:cs="Times New Roman"/>
          <w:sz w:val="24"/>
          <w:szCs w:val="24"/>
        </w:rPr>
        <w:t>.</w:t>
      </w:r>
    </w:p>
    <w:p w14:paraId="14CA437B" w14:textId="77777777" w:rsidR="00332F74" w:rsidRDefault="00332F74" w:rsidP="00DC69C0">
      <w:pPr>
        <w:spacing w:before="120" w:after="0"/>
        <w:rPr>
          <w:rFonts w:ascii="Times New Roman" w:hAnsi="Times New Roman" w:cs="Times New Roman"/>
          <w:b/>
          <w:sz w:val="24"/>
          <w:szCs w:val="24"/>
        </w:rPr>
      </w:pPr>
    </w:p>
    <w:p w14:paraId="2E8B71E5" w14:textId="77777777" w:rsidR="00332F74" w:rsidRDefault="00332F74" w:rsidP="00DC69C0">
      <w:pPr>
        <w:spacing w:before="120" w:after="0"/>
        <w:rPr>
          <w:rFonts w:ascii="Times New Roman" w:hAnsi="Times New Roman" w:cs="Times New Roman"/>
          <w:b/>
          <w:sz w:val="24"/>
          <w:szCs w:val="24"/>
        </w:rPr>
      </w:pPr>
    </w:p>
    <w:p w14:paraId="75E5AFC0" w14:textId="77777777" w:rsidR="00BB076E" w:rsidRPr="00332F74" w:rsidRDefault="00BB076E"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Consultation</w:t>
      </w:r>
    </w:p>
    <w:p w14:paraId="07944A6C" w14:textId="77777777" w:rsidR="00681986" w:rsidRPr="00332F74" w:rsidRDefault="00681986"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B</w:t>
      </w:r>
      <w:r w:rsidR="00CA40FA" w:rsidRPr="00332F74">
        <w:rPr>
          <w:rFonts w:ascii="Times New Roman" w:hAnsi="Times New Roman" w:cs="Times New Roman"/>
          <w:sz w:val="24"/>
          <w:szCs w:val="24"/>
        </w:rPr>
        <w:t>efore</w:t>
      </w:r>
      <w:r w:rsidRPr="00332F74">
        <w:rPr>
          <w:rFonts w:ascii="Times New Roman" w:hAnsi="Times New Roman" w:cs="Times New Roman"/>
          <w:sz w:val="24"/>
          <w:szCs w:val="24"/>
        </w:rPr>
        <w:t xml:space="preserve"> the instrument</w:t>
      </w:r>
      <w:r w:rsidR="00CA40FA" w:rsidRPr="00332F74">
        <w:rPr>
          <w:rFonts w:ascii="Times New Roman" w:hAnsi="Times New Roman" w:cs="Times New Roman"/>
          <w:sz w:val="24"/>
          <w:szCs w:val="24"/>
        </w:rPr>
        <w:t xml:space="preserve"> was made</w:t>
      </w:r>
      <w:r w:rsidRPr="00332F74">
        <w:rPr>
          <w:rFonts w:ascii="Times New Roman" w:hAnsi="Times New Roman" w:cs="Times New Roman"/>
          <w:sz w:val="24"/>
          <w:szCs w:val="24"/>
        </w:rPr>
        <w:t xml:space="preserve">, the ACMA was satisfied that consultation </w:t>
      </w:r>
      <w:r w:rsidR="00696659" w:rsidRPr="00332F74">
        <w:rPr>
          <w:rFonts w:ascii="Times New Roman" w:hAnsi="Times New Roman" w:cs="Times New Roman"/>
          <w:sz w:val="24"/>
          <w:szCs w:val="24"/>
        </w:rPr>
        <w:t>was</w:t>
      </w:r>
      <w:r w:rsidRPr="00332F74">
        <w:rPr>
          <w:rFonts w:ascii="Times New Roman" w:hAnsi="Times New Roman" w:cs="Times New Roman"/>
          <w:sz w:val="24"/>
          <w:szCs w:val="24"/>
        </w:rPr>
        <w:t xml:space="preserve"> undertaken to the extent appropriate and reasonably practicable, in accordance with section 17 of the</w:t>
      </w:r>
      <w:r w:rsidR="00696659" w:rsidRPr="00332F74">
        <w:rPr>
          <w:rFonts w:ascii="Times New Roman" w:hAnsi="Times New Roman" w:cs="Times New Roman"/>
          <w:sz w:val="24"/>
          <w:szCs w:val="24"/>
        </w:rPr>
        <w:t xml:space="preserve"> LA</w:t>
      </w:r>
      <w:r w:rsidRPr="00332F74">
        <w:rPr>
          <w:rFonts w:ascii="Times New Roman" w:hAnsi="Times New Roman" w:cs="Times New Roman"/>
          <w:sz w:val="24"/>
          <w:szCs w:val="24"/>
        </w:rPr>
        <w:t>.</w:t>
      </w:r>
      <w:r w:rsidR="00E41333" w:rsidRPr="00332F74">
        <w:rPr>
          <w:rFonts w:ascii="Times New Roman" w:hAnsi="Times New Roman" w:cs="Times New Roman"/>
          <w:sz w:val="24"/>
          <w:szCs w:val="24"/>
        </w:rPr>
        <w:t xml:space="preserve"> </w:t>
      </w:r>
    </w:p>
    <w:p w14:paraId="5EF7B37A" w14:textId="251F4E37" w:rsidR="00BF3407" w:rsidRPr="00332F74" w:rsidRDefault="00BF3407"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In </w:t>
      </w:r>
      <w:r w:rsidR="000F357A" w:rsidRPr="00332F74">
        <w:rPr>
          <w:rFonts w:ascii="Times New Roman" w:hAnsi="Times New Roman" w:cs="Times New Roman"/>
          <w:sz w:val="24"/>
          <w:szCs w:val="24"/>
        </w:rPr>
        <w:t>January and February</w:t>
      </w:r>
      <w:r w:rsidR="008F683A" w:rsidRPr="00332F74">
        <w:rPr>
          <w:rFonts w:ascii="Times New Roman" w:hAnsi="Times New Roman" w:cs="Times New Roman"/>
          <w:sz w:val="24"/>
          <w:szCs w:val="24"/>
        </w:rPr>
        <w:t xml:space="preserve"> 2018</w:t>
      </w:r>
      <w:r w:rsidR="000F357A" w:rsidRPr="00332F74">
        <w:rPr>
          <w:rFonts w:ascii="Times New Roman" w:hAnsi="Times New Roman" w:cs="Times New Roman"/>
          <w:sz w:val="24"/>
          <w:szCs w:val="24"/>
        </w:rPr>
        <w:t xml:space="preserve">, </w:t>
      </w:r>
      <w:r w:rsidR="000D1B2F" w:rsidRPr="00332F74">
        <w:rPr>
          <w:rFonts w:ascii="Times New Roman" w:hAnsi="Times New Roman" w:cs="Times New Roman"/>
          <w:sz w:val="24"/>
          <w:szCs w:val="24"/>
        </w:rPr>
        <w:t>the ACMA conducted</w:t>
      </w:r>
      <w:r w:rsidR="000F357A" w:rsidRPr="00332F74">
        <w:rPr>
          <w:rFonts w:ascii="Times New Roman" w:hAnsi="Times New Roman" w:cs="Times New Roman"/>
          <w:sz w:val="24"/>
          <w:szCs w:val="24"/>
        </w:rPr>
        <w:t xml:space="preserve"> preliminary consultation </w:t>
      </w:r>
      <w:r w:rsidR="000D1B2F" w:rsidRPr="00332F74">
        <w:rPr>
          <w:rFonts w:ascii="Times New Roman" w:hAnsi="Times New Roman" w:cs="Times New Roman"/>
          <w:sz w:val="24"/>
          <w:szCs w:val="24"/>
        </w:rPr>
        <w:t>through a series of meetings with</w:t>
      </w:r>
      <w:r w:rsidR="000F357A" w:rsidRPr="00332F74">
        <w:rPr>
          <w:rFonts w:ascii="Times New Roman" w:hAnsi="Times New Roman" w:cs="Times New Roman"/>
          <w:sz w:val="24"/>
          <w:szCs w:val="24"/>
        </w:rPr>
        <w:t xml:space="preserve"> </w:t>
      </w:r>
      <w:r w:rsidR="008F683A" w:rsidRPr="00332F74">
        <w:rPr>
          <w:rFonts w:ascii="Times New Roman" w:hAnsi="Times New Roman" w:cs="Times New Roman"/>
          <w:sz w:val="24"/>
          <w:szCs w:val="24"/>
        </w:rPr>
        <w:t xml:space="preserve">representatives from the </w:t>
      </w:r>
      <w:r w:rsidR="000D1B2F" w:rsidRPr="00332F74">
        <w:rPr>
          <w:rFonts w:ascii="Times New Roman" w:hAnsi="Times New Roman" w:cs="Times New Roman"/>
          <w:sz w:val="24"/>
          <w:szCs w:val="24"/>
        </w:rPr>
        <w:t xml:space="preserve">telecommunications industry, consumer </w:t>
      </w:r>
      <w:r w:rsidR="008F683A" w:rsidRPr="00332F74">
        <w:rPr>
          <w:rFonts w:ascii="Times New Roman" w:hAnsi="Times New Roman" w:cs="Times New Roman"/>
          <w:sz w:val="24"/>
          <w:szCs w:val="24"/>
        </w:rPr>
        <w:t>advocacy</w:t>
      </w:r>
      <w:r w:rsidR="000D1B2F" w:rsidRPr="00332F74">
        <w:rPr>
          <w:rFonts w:ascii="Times New Roman" w:hAnsi="Times New Roman" w:cs="Times New Roman"/>
          <w:sz w:val="24"/>
          <w:szCs w:val="24"/>
        </w:rPr>
        <w:t xml:space="preserve"> and government regulatory stakeholders. </w:t>
      </w:r>
      <w:r w:rsidR="00495537" w:rsidRPr="00332F74">
        <w:rPr>
          <w:rFonts w:ascii="Times New Roman" w:hAnsi="Times New Roman" w:cs="Times New Roman"/>
          <w:sz w:val="24"/>
          <w:szCs w:val="24"/>
        </w:rPr>
        <w:t xml:space="preserve">Feedback from these meetings and in </w:t>
      </w:r>
      <w:r w:rsidR="00BB5DCC" w:rsidRPr="00332F74">
        <w:rPr>
          <w:rFonts w:ascii="Times New Roman" w:hAnsi="Times New Roman" w:cs="Times New Roman"/>
          <w:sz w:val="24"/>
          <w:szCs w:val="24"/>
        </w:rPr>
        <w:t xml:space="preserve">subsequent </w:t>
      </w:r>
      <w:r w:rsidR="00495537" w:rsidRPr="00332F74">
        <w:rPr>
          <w:rFonts w:ascii="Times New Roman" w:hAnsi="Times New Roman" w:cs="Times New Roman"/>
          <w:sz w:val="24"/>
          <w:szCs w:val="24"/>
        </w:rPr>
        <w:t xml:space="preserve">correspondence </w:t>
      </w:r>
      <w:r w:rsidR="00DD77AE" w:rsidRPr="00332F74">
        <w:rPr>
          <w:rFonts w:ascii="Times New Roman" w:hAnsi="Times New Roman" w:cs="Times New Roman"/>
          <w:sz w:val="24"/>
          <w:szCs w:val="24"/>
        </w:rPr>
        <w:t xml:space="preserve">was </w:t>
      </w:r>
      <w:r w:rsidR="00495537" w:rsidRPr="00332F74">
        <w:rPr>
          <w:rFonts w:ascii="Times New Roman" w:hAnsi="Times New Roman" w:cs="Times New Roman"/>
          <w:sz w:val="24"/>
          <w:szCs w:val="24"/>
        </w:rPr>
        <w:t>considered by the ACMA during the initial drafting of the Standard.</w:t>
      </w:r>
    </w:p>
    <w:p w14:paraId="5FAD2988" w14:textId="3D90CE3F" w:rsidR="008F683A" w:rsidRPr="00332F74" w:rsidRDefault="008F683A"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The ACMA also consulted with stakeholders and the general public on the making of the Standard, as required by</w:t>
      </w:r>
      <w:r w:rsidR="00DD77AE" w:rsidRPr="00332F74">
        <w:rPr>
          <w:rFonts w:ascii="Times New Roman" w:hAnsi="Times New Roman" w:cs="Times New Roman"/>
          <w:sz w:val="24"/>
          <w:szCs w:val="24"/>
        </w:rPr>
        <w:t xml:space="preserve"> subsection 125AA(3) and </w:t>
      </w:r>
      <w:r w:rsidR="00AB36A3" w:rsidRPr="00332F74">
        <w:rPr>
          <w:rFonts w:ascii="Times New Roman" w:hAnsi="Times New Roman" w:cs="Times New Roman"/>
          <w:sz w:val="24"/>
          <w:szCs w:val="24"/>
        </w:rPr>
        <w:t xml:space="preserve">section </w:t>
      </w:r>
      <w:r w:rsidRPr="00332F74">
        <w:rPr>
          <w:rFonts w:ascii="Times New Roman" w:hAnsi="Times New Roman" w:cs="Times New Roman"/>
          <w:sz w:val="24"/>
          <w:szCs w:val="24"/>
        </w:rPr>
        <w:t>132 of the Act. Between 10 April 2018 and 11 May 2018, the ACMA conducted a public consultation process inviting submissions on a draft Standard and seeking comment on specific issues raised in an accompanying consultation paper. The draft Standard and consultation paper were made available through the ACMA’s website.</w:t>
      </w:r>
    </w:p>
    <w:p w14:paraId="111F3AEC" w14:textId="77777777" w:rsidR="00C606AC" w:rsidRPr="00332F74" w:rsidRDefault="008F683A"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The ACMA received </w:t>
      </w:r>
      <w:r w:rsidR="005B7CA4" w:rsidRPr="00332F74">
        <w:rPr>
          <w:rFonts w:ascii="Times New Roman" w:hAnsi="Times New Roman" w:cs="Times New Roman"/>
          <w:sz w:val="24"/>
          <w:szCs w:val="24"/>
        </w:rPr>
        <w:t xml:space="preserve">14 </w:t>
      </w:r>
      <w:r w:rsidR="006C15E0" w:rsidRPr="00332F74">
        <w:rPr>
          <w:rFonts w:ascii="Times New Roman" w:hAnsi="Times New Roman" w:cs="Times New Roman"/>
          <w:sz w:val="24"/>
          <w:szCs w:val="24"/>
        </w:rPr>
        <w:t xml:space="preserve">submissions </w:t>
      </w:r>
      <w:r w:rsidRPr="00332F74">
        <w:rPr>
          <w:rFonts w:ascii="Times New Roman" w:hAnsi="Times New Roman" w:cs="Times New Roman"/>
          <w:sz w:val="24"/>
          <w:szCs w:val="24"/>
        </w:rPr>
        <w:t xml:space="preserve">from industry, consumer advocacy groups, other government and regulatory agencies, and the general public. </w:t>
      </w:r>
      <w:r w:rsidR="00C606AC" w:rsidRPr="00332F74">
        <w:rPr>
          <w:rFonts w:ascii="Times New Roman" w:hAnsi="Times New Roman" w:cs="Times New Roman"/>
          <w:sz w:val="24"/>
          <w:szCs w:val="24"/>
        </w:rPr>
        <w:t>After the consultation period, all non-confidential submissions were made publicly available on the ACMA website.</w:t>
      </w:r>
    </w:p>
    <w:p w14:paraId="192887EA" w14:textId="2D50C198" w:rsidR="00E41333" w:rsidRPr="00332F74" w:rsidRDefault="008F683A" w:rsidP="00DC69C0">
      <w:pPr>
        <w:spacing w:before="120" w:after="0"/>
        <w:rPr>
          <w:rFonts w:ascii="Times New Roman" w:hAnsi="Times New Roman" w:cs="Times New Roman"/>
          <w:b/>
          <w:sz w:val="24"/>
          <w:szCs w:val="24"/>
        </w:rPr>
      </w:pPr>
      <w:r w:rsidRPr="00332F74">
        <w:rPr>
          <w:rFonts w:ascii="Times New Roman" w:hAnsi="Times New Roman" w:cs="Times New Roman"/>
          <w:sz w:val="24"/>
          <w:szCs w:val="24"/>
        </w:rPr>
        <w:t>The ACMA considered all relevant issues raised by the submissions</w:t>
      </w:r>
      <w:r w:rsidR="00C606AC" w:rsidRPr="00332F74">
        <w:rPr>
          <w:rFonts w:ascii="Times New Roman" w:hAnsi="Times New Roman" w:cs="Times New Roman"/>
          <w:sz w:val="24"/>
          <w:szCs w:val="24"/>
        </w:rPr>
        <w:t xml:space="preserve"> when making the </w:t>
      </w:r>
      <w:r w:rsidR="006C15E0" w:rsidRPr="00332F74">
        <w:rPr>
          <w:rFonts w:ascii="Times New Roman" w:hAnsi="Times New Roman" w:cs="Times New Roman"/>
          <w:sz w:val="24"/>
          <w:szCs w:val="24"/>
        </w:rPr>
        <w:t>Standard.</w:t>
      </w:r>
    </w:p>
    <w:p w14:paraId="42F2E596" w14:textId="77777777" w:rsidR="0091080B" w:rsidRPr="00332F74" w:rsidRDefault="00FB4437"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Regulatory impact assessment</w:t>
      </w:r>
    </w:p>
    <w:p w14:paraId="7B5E9390" w14:textId="77777777" w:rsidR="00415741" w:rsidRPr="00332F74" w:rsidRDefault="00415741" w:rsidP="00DC69C0">
      <w:pPr>
        <w:shd w:val="clear" w:color="auto" w:fill="FFFFFF"/>
        <w:spacing w:before="120" w:after="0" w:line="240" w:lineRule="auto"/>
        <w:rPr>
          <w:rFonts w:ascii="Times New Roman" w:eastAsia="Times New Roman" w:hAnsi="Times New Roman" w:cs="Times New Roman"/>
          <w:sz w:val="24"/>
          <w:szCs w:val="24"/>
          <w:lang w:val="en-US" w:eastAsia="en-AU"/>
        </w:rPr>
      </w:pPr>
      <w:r w:rsidRPr="00332F74">
        <w:rPr>
          <w:rFonts w:ascii="Times New Roman" w:eastAsia="Times New Roman" w:hAnsi="Times New Roman" w:cs="Times New Roman"/>
          <w:sz w:val="24"/>
          <w:szCs w:val="24"/>
          <w:lang w:eastAsia="en-AU"/>
        </w:rPr>
        <w:t>A Regulation Impact Statement (</w:t>
      </w:r>
      <w:proofErr w:type="spellStart"/>
      <w:r w:rsidRPr="00332F74">
        <w:rPr>
          <w:rFonts w:ascii="Times New Roman" w:eastAsia="Times New Roman" w:hAnsi="Times New Roman" w:cs="Times New Roman"/>
          <w:b/>
          <w:bCs/>
          <w:sz w:val="24"/>
          <w:szCs w:val="24"/>
          <w:lang w:eastAsia="en-AU"/>
        </w:rPr>
        <w:t>RIS</w:t>
      </w:r>
      <w:proofErr w:type="spellEnd"/>
      <w:r w:rsidRPr="00332F74">
        <w:rPr>
          <w:rFonts w:ascii="Times New Roman" w:eastAsia="Times New Roman" w:hAnsi="Times New Roman" w:cs="Times New Roman"/>
          <w:sz w:val="24"/>
          <w:szCs w:val="24"/>
          <w:lang w:eastAsia="en-AU"/>
        </w:rPr>
        <w:t>) was prepared for the Direction (</w:t>
      </w:r>
      <w:proofErr w:type="spellStart"/>
      <w:r w:rsidRPr="00332F74">
        <w:rPr>
          <w:rFonts w:ascii="Times New Roman" w:eastAsia="Times New Roman" w:hAnsi="Times New Roman" w:cs="Times New Roman"/>
          <w:sz w:val="24"/>
          <w:szCs w:val="24"/>
          <w:lang w:eastAsia="en-AU"/>
        </w:rPr>
        <w:t>OBPR</w:t>
      </w:r>
      <w:proofErr w:type="spellEnd"/>
      <w:r w:rsidRPr="00332F74">
        <w:rPr>
          <w:rFonts w:ascii="Times New Roman" w:eastAsia="Times New Roman" w:hAnsi="Times New Roman" w:cs="Times New Roman"/>
          <w:sz w:val="24"/>
          <w:szCs w:val="24"/>
          <w:lang w:eastAsia="en-AU"/>
        </w:rPr>
        <w:t xml:space="preserve"> Reference Number: 23048) and which applies to the measures in the Standard and other standards to be made in accordance with the Direction. As stated in the Explanatory Statement to the Direction:</w:t>
      </w:r>
    </w:p>
    <w:p w14:paraId="765006FA" w14:textId="77777777" w:rsidR="00415741" w:rsidRPr="00332F74" w:rsidRDefault="00415741" w:rsidP="00DC69C0">
      <w:pPr>
        <w:shd w:val="clear" w:color="auto" w:fill="FFFFFF"/>
        <w:spacing w:before="120" w:after="0" w:line="240" w:lineRule="auto"/>
        <w:ind w:left="567"/>
        <w:rPr>
          <w:rFonts w:ascii="Times New Roman" w:eastAsia="Times New Roman" w:hAnsi="Times New Roman" w:cs="Times New Roman"/>
          <w:i/>
          <w:lang w:val="en-US" w:eastAsia="en-AU"/>
        </w:rPr>
      </w:pPr>
      <w:r w:rsidRPr="00332F74">
        <w:rPr>
          <w:rFonts w:ascii="Times New Roman" w:eastAsia="Times New Roman" w:hAnsi="Times New Roman" w:cs="Times New Roman"/>
          <w:i/>
          <w:lang w:eastAsia="en-AU"/>
        </w:rPr>
        <w:t xml:space="preserve">The </w:t>
      </w:r>
      <w:proofErr w:type="spellStart"/>
      <w:r w:rsidRPr="00332F74">
        <w:rPr>
          <w:rFonts w:ascii="Times New Roman" w:eastAsia="Times New Roman" w:hAnsi="Times New Roman" w:cs="Times New Roman"/>
          <w:i/>
          <w:lang w:eastAsia="en-AU"/>
        </w:rPr>
        <w:t>RIS</w:t>
      </w:r>
      <w:proofErr w:type="spellEnd"/>
      <w:r w:rsidRPr="00332F74">
        <w:rPr>
          <w:rFonts w:ascii="Times New Roman" w:eastAsia="Times New Roman" w:hAnsi="Times New Roman" w:cs="Times New Roman"/>
          <w:i/>
          <w:lang w:eastAsia="en-AU"/>
        </w:rPr>
        <w:t xml:space="preserve"> considered options for targeted regulatory measures to improve the NBN consumer experience.</w:t>
      </w:r>
    </w:p>
    <w:p w14:paraId="6AE2C4DC" w14:textId="65BD9A5F" w:rsidR="00415741" w:rsidRPr="00332F74" w:rsidRDefault="00415741" w:rsidP="00DD77AE">
      <w:pPr>
        <w:shd w:val="clear" w:color="auto" w:fill="FFFFFF"/>
        <w:spacing w:before="120" w:after="0" w:line="240" w:lineRule="auto"/>
        <w:ind w:left="567"/>
        <w:rPr>
          <w:rFonts w:ascii="Times New Roman" w:eastAsia="Times New Roman" w:hAnsi="Times New Roman" w:cs="Times New Roman"/>
          <w:lang w:val="en-US" w:eastAsia="en-AU"/>
        </w:rPr>
      </w:pPr>
      <w:r w:rsidRPr="00332F74">
        <w:rPr>
          <w:rFonts w:ascii="Times New Roman" w:eastAsia="Times New Roman" w:hAnsi="Times New Roman" w:cs="Times New Roman"/>
          <w:i/>
          <w:lang w:eastAsia="en-AU"/>
        </w:rPr>
        <w:t xml:space="preserve">The </w:t>
      </w:r>
      <w:proofErr w:type="spellStart"/>
      <w:r w:rsidRPr="00332F74">
        <w:rPr>
          <w:rFonts w:ascii="Times New Roman" w:eastAsia="Times New Roman" w:hAnsi="Times New Roman" w:cs="Times New Roman"/>
          <w:i/>
          <w:lang w:eastAsia="en-AU"/>
        </w:rPr>
        <w:t>RIS</w:t>
      </w:r>
      <w:proofErr w:type="spellEnd"/>
      <w:r w:rsidRPr="00332F74">
        <w:rPr>
          <w:rFonts w:ascii="Times New Roman" w:eastAsia="Times New Roman" w:hAnsi="Times New Roman" w:cs="Times New Roman"/>
          <w:i/>
          <w:lang w:eastAsia="en-AU"/>
        </w:rPr>
        <w:t xml:space="preserve"> concluded that the regulatory impacts of this instrument are on business providing retail telecommunications services over the NBN, NBN Co Limited, and other suppliers in the NBN supply chain. The average annual regulatory costs to these businesses were estimated to be $1.49 million. There are no regulatory impacts on community organisations or individuals.</w:t>
      </w:r>
    </w:p>
    <w:p w14:paraId="508854DB" w14:textId="77777777" w:rsidR="004D2843" w:rsidRPr="00332F74" w:rsidRDefault="00FB4437"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Statement of compatibility with human r</w:t>
      </w:r>
      <w:r w:rsidR="004D2843" w:rsidRPr="00332F74">
        <w:rPr>
          <w:rFonts w:ascii="Times New Roman" w:hAnsi="Times New Roman" w:cs="Times New Roman"/>
          <w:b/>
          <w:sz w:val="24"/>
          <w:szCs w:val="24"/>
        </w:rPr>
        <w:t>ights</w:t>
      </w:r>
    </w:p>
    <w:p w14:paraId="192C413C" w14:textId="0408894D" w:rsidR="00134705" w:rsidRPr="00332F74" w:rsidRDefault="00FB4437"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Subsection 9(1) of the </w:t>
      </w:r>
      <w:r w:rsidRPr="00332F74">
        <w:rPr>
          <w:rFonts w:ascii="Times New Roman" w:hAnsi="Times New Roman" w:cs="Times New Roman"/>
          <w:i/>
          <w:sz w:val="24"/>
          <w:szCs w:val="24"/>
        </w:rPr>
        <w:t>Human Rights (Parliamentary Scrutiny) Act 2011</w:t>
      </w:r>
      <w:r w:rsidRPr="00332F74">
        <w:rPr>
          <w:rFonts w:ascii="Times New Roman" w:hAnsi="Times New Roman" w:cs="Times New Roman"/>
          <w:sz w:val="24"/>
          <w:szCs w:val="24"/>
        </w:rPr>
        <w:t xml:space="preserve"> requires the rule-maker in relation to a legislative instrument to which section 42 (disallowance) of the</w:t>
      </w:r>
      <w:r w:rsidR="00696659" w:rsidRPr="00332F74">
        <w:rPr>
          <w:rFonts w:ascii="Times New Roman" w:hAnsi="Times New Roman" w:cs="Times New Roman"/>
          <w:sz w:val="24"/>
          <w:szCs w:val="24"/>
        </w:rPr>
        <w:t xml:space="preserve"> LA</w:t>
      </w:r>
      <w:r w:rsidRPr="00332F74">
        <w:rPr>
          <w:rFonts w:ascii="Times New Roman" w:hAnsi="Times New Roman" w:cs="Times New Roman"/>
          <w:sz w:val="24"/>
          <w:szCs w:val="24"/>
        </w:rPr>
        <w:t xml:space="preserve"> applies to cause a statement of compatibility</w:t>
      </w:r>
      <w:r w:rsidR="00DD77AE" w:rsidRPr="00332F74">
        <w:rPr>
          <w:rFonts w:ascii="Times New Roman" w:hAnsi="Times New Roman" w:cs="Times New Roman"/>
          <w:sz w:val="24"/>
          <w:szCs w:val="24"/>
        </w:rPr>
        <w:t xml:space="preserve"> with human rights</w:t>
      </w:r>
      <w:r w:rsidRPr="00332F74">
        <w:rPr>
          <w:rFonts w:ascii="Times New Roman" w:hAnsi="Times New Roman" w:cs="Times New Roman"/>
          <w:sz w:val="24"/>
          <w:szCs w:val="24"/>
        </w:rPr>
        <w:t xml:space="preserve"> to be prepared in respect of that legislative instrument.</w:t>
      </w:r>
      <w:r w:rsidR="005F5BE6" w:rsidRPr="00332F74">
        <w:rPr>
          <w:rFonts w:ascii="Times New Roman" w:hAnsi="Times New Roman" w:cs="Times New Roman"/>
          <w:sz w:val="24"/>
          <w:szCs w:val="24"/>
        </w:rPr>
        <w:t xml:space="preserve">  </w:t>
      </w:r>
    </w:p>
    <w:p w14:paraId="431668DA" w14:textId="43B2D3AC" w:rsidR="00134705" w:rsidRPr="00332F74" w:rsidRDefault="0087145A"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The statement of compatibility set out in </w:t>
      </w:r>
      <w:r w:rsidRPr="00332F74">
        <w:rPr>
          <w:rFonts w:ascii="Times New Roman" w:hAnsi="Times New Roman" w:cs="Times New Roman"/>
          <w:b/>
          <w:sz w:val="24"/>
          <w:szCs w:val="24"/>
        </w:rPr>
        <w:t>Attachment B</w:t>
      </w:r>
      <w:r w:rsidRPr="00332F74">
        <w:rPr>
          <w:rFonts w:ascii="Times New Roman" w:hAnsi="Times New Roman" w:cs="Times New Roman"/>
          <w:sz w:val="24"/>
          <w:szCs w:val="24"/>
        </w:rPr>
        <w:t xml:space="preserve"> has been prepared to meet that requirement.</w:t>
      </w:r>
      <w:r w:rsidR="00332F74" w:rsidRPr="00332F74">
        <w:rPr>
          <w:rFonts w:ascii="Times New Roman" w:hAnsi="Times New Roman" w:cs="Times New Roman"/>
          <w:sz w:val="24"/>
          <w:szCs w:val="24"/>
        </w:rPr>
        <w:t xml:space="preserve"> </w:t>
      </w:r>
    </w:p>
    <w:p w14:paraId="4DC144CB" w14:textId="77777777" w:rsidR="00AD3414" w:rsidRPr="00332F74" w:rsidRDefault="00AD3414" w:rsidP="00DC69C0">
      <w:pPr>
        <w:spacing w:before="120" w:after="0"/>
        <w:rPr>
          <w:rFonts w:ascii="Times New Roman" w:hAnsi="Times New Roman" w:cs="Times New Roman"/>
          <w:sz w:val="24"/>
          <w:szCs w:val="24"/>
        </w:rPr>
      </w:pPr>
    </w:p>
    <w:p w14:paraId="5EC34E78" w14:textId="77777777" w:rsidR="00025ACE" w:rsidRPr="00332F74" w:rsidRDefault="00AD3414" w:rsidP="00DC69C0">
      <w:pPr>
        <w:spacing w:before="120" w:after="0"/>
        <w:jc w:val="right"/>
        <w:rPr>
          <w:rFonts w:ascii="Times New Roman" w:hAnsi="Times New Roman" w:cs="Times New Roman"/>
          <w:b/>
          <w:sz w:val="28"/>
          <w:szCs w:val="28"/>
        </w:rPr>
      </w:pPr>
      <w:r w:rsidRPr="00332F74">
        <w:rPr>
          <w:rFonts w:ascii="Times New Roman" w:hAnsi="Times New Roman" w:cs="Times New Roman"/>
          <w:b/>
          <w:sz w:val="28"/>
          <w:szCs w:val="28"/>
        </w:rPr>
        <w:lastRenderedPageBreak/>
        <w:t>Attachment A</w:t>
      </w:r>
    </w:p>
    <w:p w14:paraId="05A64776" w14:textId="77777777" w:rsidR="00641906" w:rsidRPr="00332F74" w:rsidRDefault="00AD3414" w:rsidP="00DC69C0">
      <w:pPr>
        <w:spacing w:before="120" w:after="0"/>
        <w:jc w:val="center"/>
        <w:rPr>
          <w:rFonts w:ascii="Times New Roman" w:hAnsi="Times New Roman" w:cs="Times New Roman"/>
          <w:b/>
          <w:sz w:val="28"/>
          <w:szCs w:val="28"/>
        </w:rPr>
      </w:pPr>
      <w:r w:rsidRPr="00332F74">
        <w:rPr>
          <w:rFonts w:ascii="Times New Roman" w:hAnsi="Times New Roman" w:cs="Times New Roman"/>
          <w:b/>
          <w:sz w:val="28"/>
          <w:szCs w:val="28"/>
        </w:rPr>
        <w:t>Notes to</w:t>
      </w:r>
      <w:r w:rsidR="00B727F3" w:rsidRPr="00332F74">
        <w:rPr>
          <w:rFonts w:ascii="Times New Roman" w:hAnsi="Times New Roman" w:cs="Times New Roman"/>
          <w:b/>
          <w:sz w:val="28"/>
          <w:szCs w:val="28"/>
        </w:rPr>
        <w:t xml:space="preserve"> the</w:t>
      </w:r>
      <w:r w:rsidRPr="00332F74">
        <w:rPr>
          <w:rFonts w:ascii="Times New Roman" w:hAnsi="Times New Roman" w:cs="Times New Roman"/>
          <w:b/>
          <w:sz w:val="28"/>
          <w:szCs w:val="28"/>
        </w:rPr>
        <w:t xml:space="preserve"> </w:t>
      </w:r>
      <w:r w:rsidR="00E0289B" w:rsidRPr="00332F74">
        <w:rPr>
          <w:rFonts w:ascii="Times New Roman" w:hAnsi="Times New Roman" w:cs="Times New Roman"/>
          <w:b/>
          <w:i/>
          <w:sz w:val="28"/>
          <w:szCs w:val="28"/>
        </w:rPr>
        <w:t>Telecommunications (NBN Consumer Information) Industry Standard 2018</w:t>
      </w:r>
    </w:p>
    <w:p w14:paraId="571022A1" w14:textId="77777777" w:rsidR="006940DB" w:rsidRPr="00332F74" w:rsidRDefault="006940DB"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Part 1–Preliminary</w:t>
      </w:r>
    </w:p>
    <w:p w14:paraId="210D4D23" w14:textId="77777777" w:rsidR="006940DB" w:rsidRPr="00332F74" w:rsidRDefault="006940DB"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Section 1</w:t>
      </w:r>
      <w:r w:rsidRPr="00332F74">
        <w:rPr>
          <w:rFonts w:ascii="Times New Roman" w:hAnsi="Times New Roman" w:cs="Times New Roman"/>
          <w:b/>
          <w:sz w:val="24"/>
          <w:szCs w:val="24"/>
        </w:rPr>
        <w:tab/>
        <w:t>Name</w:t>
      </w:r>
    </w:p>
    <w:p w14:paraId="1654F89B" w14:textId="77777777" w:rsidR="00025ACE" w:rsidRPr="00332F74" w:rsidRDefault="006940DB"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This section provides for the instrument to be cited as</w:t>
      </w:r>
      <w:r w:rsidR="00D32E4E" w:rsidRPr="00332F74">
        <w:rPr>
          <w:rFonts w:ascii="Times New Roman" w:hAnsi="Times New Roman" w:cs="Times New Roman"/>
          <w:sz w:val="24"/>
          <w:szCs w:val="24"/>
        </w:rPr>
        <w:t xml:space="preserve"> the</w:t>
      </w:r>
      <w:r w:rsidRPr="00332F74">
        <w:rPr>
          <w:rFonts w:ascii="Times New Roman" w:hAnsi="Times New Roman" w:cs="Times New Roman"/>
          <w:sz w:val="24"/>
          <w:szCs w:val="24"/>
        </w:rPr>
        <w:t xml:space="preserve"> </w:t>
      </w:r>
      <w:r w:rsidR="00E0289B" w:rsidRPr="00332F74">
        <w:rPr>
          <w:rFonts w:ascii="Times New Roman" w:hAnsi="Times New Roman" w:cs="Times New Roman"/>
          <w:i/>
          <w:sz w:val="24"/>
          <w:szCs w:val="24"/>
        </w:rPr>
        <w:t>Telecommunications (NBN Consumer Information) Industry Standard 2018</w:t>
      </w:r>
      <w:r w:rsidR="00656476" w:rsidRPr="00332F74">
        <w:rPr>
          <w:rFonts w:ascii="Times New Roman" w:hAnsi="Times New Roman" w:cs="Times New Roman"/>
          <w:i/>
          <w:sz w:val="24"/>
          <w:szCs w:val="24"/>
        </w:rPr>
        <w:t xml:space="preserve"> </w:t>
      </w:r>
      <w:r w:rsidR="00656476" w:rsidRPr="00332F74">
        <w:rPr>
          <w:rFonts w:ascii="Times New Roman" w:hAnsi="Times New Roman" w:cs="Times New Roman"/>
          <w:sz w:val="24"/>
          <w:szCs w:val="24"/>
        </w:rPr>
        <w:t>(the</w:t>
      </w:r>
      <w:r w:rsidR="00656476" w:rsidRPr="00332F74">
        <w:rPr>
          <w:rFonts w:ascii="Times New Roman" w:hAnsi="Times New Roman" w:cs="Times New Roman"/>
          <w:b/>
          <w:sz w:val="24"/>
          <w:szCs w:val="24"/>
        </w:rPr>
        <w:t xml:space="preserve"> Standard</w:t>
      </w:r>
      <w:r w:rsidR="00656476" w:rsidRPr="00332F74">
        <w:rPr>
          <w:rFonts w:ascii="Times New Roman" w:hAnsi="Times New Roman" w:cs="Times New Roman"/>
          <w:sz w:val="24"/>
          <w:szCs w:val="24"/>
        </w:rPr>
        <w:t>)</w:t>
      </w:r>
      <w:r w:rsidRPr="00332F74">
        <w:rPr>
          <w:rFonts w:ascii="Times New Roman" w:hAnsi="Times New Roman" w:cs="Times New Roman"/>
          <w:sz w:val="24"/>
          <w:szCs w:val="24"/>
        </w:rPr>
        <w:t>.</w:t>
      </w:r>
    </w:p>
    <w:p w14:paraId="54D21153" w14:textId="77777777" w:rsidR="006940DB" w:rsidRPr="00332F74" w:rsidRDefault="006940DB"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Section 2</w:t>
      </w:r>
      <w:r w:rsidRPr="00332F74">
        <w:rPr>
          <w:rFonts w:ascii="Times New Roman" w:hAnsi="Times New Roman" w:cs="Times New Roman"/>
          <w:b/>
          <w:sz w:val="24"/>
          <w:szCs w:val="24"/>
        </w:rPr>
        <w:tab/>
        <w:t>Commencement</w:t>
      </w:r>
    </w:p>
    <w:p w14:paraId="19EF6DC7" w14:textId="5687F8C8" w:rsidR="006940DB" w:rsidRPr="00332F74" w:rsidRDefault="006940DB"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This section provides </w:t>
      </w:r>
      <w:r w:rsidR="00A40AB0" w:rsidRPr="00332F74">
        <w:rPr>
          <w:rFonts w:ascii="Times New Roman" w:hAnsi="Times New Roman" w:cs="Times New Roman"/>
          <w:sz w:val="24"/>
          <w:szCs w:val="24"/>
        </w:rPr>
        <w:t xml:space="preserve">for the </w:t>
      </w:r>
      <w:r w:rsidR="00D94B9D" w:rsidRPr="00332F74">
        <w:rPr>
          <w:rFonts w:ascii="Times New Roman" w:hAnsi="Times New Roman" w:cs="Times New Roman"/>
          <w:sz w:val="24"/>
          <w:szCs w:val="24"/>
        </w:rPr>
        <w:t>Standard</w:t>
      </w:r>
      <w:r w:rsidR="00A40AB0" w:rsidRPr="00332F74">
        <w:rPr>
          <w:rFonts w:ascii="Times New Roman" w:hAnsi="Times New Roman" w:cs="Times New Roman"/>
          <w:sz w:val="24"/>
          <w:szCs w:val="24"/>
        </w:rPr>
        <w:t xml:space="preserve"> to commence on </w:t>
      </w:r>
      <w:r w:rsidR="000D2829" w:rsidRPr="00332F74">
        <w:rPr>
          <w:rFonts w:ascii="Times New Roman" w:hAnsi="Times New Roman" w:cs="Times New Roman"/>
          <w:sz w:val="24"/>
          <w:szCs w:val="24"/>
        </w:rPr>
        <w:t>2</w:t>
      </w:r>
      <w:r w:rsidR="00BD2194" w:rsidRPr="00332F74">
        <w:rPr>
          <w:rFonts w:ascii="Times New Roman" w:hAnsi="Times New Roman" w:cs="Times New Roman"/>
          <w:sz w:val="24"/>
          <w:szCs w:val="24"/>
        </w:rPr>
        <w:t>1</w:t>
      </w:r>
      <w:r w:rsidR="000D2829" w:rsidRPr="00332F74">
        <w:rPr>
          <w:rFonts w:ascii="Times New Roman" w:hAnsi="Times New Roman" w:cs="Times New Roman"/>
          <w:sz w:val="24"/>
          <w:szCs w:val="24"/>
        </w:rPr>
        <w:t xml:space="preserve"> </w:t>
      </w:r>
      <w:r w:rsidR="00D94B9D" w:rsidRPr="00332F74">
        <w:rPr>
          <w:rFonts w:ascii="Times New Roman" w:hAnsi="Times New Roman" w:cs="Times New Roman"/>
          <w:sz w:val="24"/>
          <w:szCs w:val="24"/>
        </w:rPr>
        <w:t>September 2018</w:t>
      </w:r>
      <w:r w:rsidRPr="00332F74">
        <w:rPr>
          <w:rFonts w:ascii="Times New Roman" w:hAnsi="Times New Roman" w:cs="Times New Roman"/>
          <w:sz w:val="24"/>
          <w:szCs w:val="24"/>
        </w:rPr>
        <w:t xml:space="preserve">. </w:t>
      </w:r>
      <w:r w:rsidR="00D94B9D" w:rsidRPr="00332F74">
        <w:rPr>
          <w:rFonts w:ascii="Times New Roman" w:hAnsi="Times New Roman" w:cs="Times New Roman"/>
          <w:sz w:val="24"/>
          <w:szCs w:val="24"/>
        </w:rPr>
        <w:t xml:space="preserve">The Standard is available on the </w:t>
      </w:r>
      <w:r w:rsidRPr="00332F74">
        <w:rPr>
          <w:rFonts w:ascii="Times New Roman" w:hAnsi="Times New Roman" w:cs="Times New Roman"/>
          <w:sz w:val="24"/>
          <w:szCs w:val="24"/>
        </w:rPr>
        <w:t>Federal Register of Legislation</w:t>
      </w:r>
      <w:r w:rsidR="00D94B9D" w:rsidRPr="00332F74">
        <w:rPr>
          <w:rFonts w:ascii="Times New Roman" w:hAnsi="Times New Roman" w:cs="Times New Roman"/>
          <w:sz w:val="24"/>
          <w:szCs w:val="24"/>
        </w:rPr>
        <w:t>, which</w:t>
      </w:r>
      <w:r w:rsidRPr="00332F74">
        <w:rPr>
          <w:rFonts w:ascii="Times New Roman" w:hAnsi="Times New Roman" w:cs="Times New Roman"/>
          <w:sz w:val="24"/>
          <w:szCs w:val="24"/>
        </w:rPr>
        <w:t xml:space="preserve"> may be accessed at</w:t>
      </w:r>
      <w:r w:rsidR="00DD77AE" w:rsidRPr="00332F74">
        <w:rPr>
          <w:rFonts w:ascii="Times New Roman" w:hAnsi="Times New Roman" w:cs="Times New Roman"/>
          <w:sz w:val="24"/>
          <w:szCs w:val="24"/>
        </w:rPr>
        <w:t>:</w:t>
      </w:r>
      <w:r w:rsidRPr="00332F74">
        <w:rPr>
          <w:rFonts w:ascii="Times New Roman" w:hAnsi="Times New Roman" w:cs="Times New Roman"/>
          <w:sz w:val="24"/>
          <w:szCs w:val="24"/>
        </w:rPr>
        <w:t xml:space="preserve"> </w:t>
      </w:r>
      <w:hyperlink r:id="rId15" w:history="1">
        <w:r w:rsidRPr="00332F74">
          <w:rPr>
            <w:rStyle w:val="Hyperlink"/>
            <w:rFonts w:ascii="Times New Roman" w:hAnsi="Times New Roman" w:cs="Times New Roman"/>
            <w:sz w:val="24"/>
            <w:szCs w:val="24"/>
          </w:rPr>
          <w:t>www.legislation.gov.au</w:t>
        </w:r>
      </w:hyperlink>
      <w:r w:rsidRPr="00332F74">
        <w:rPr>
          <w:rFonts w:ascii="Times New Roman" w:hAnsi="Times New Roman" w:cs="Times New Roman"/>
          <w:sz w:val="24"/>
          <w:szCs w:val="24"/>
        </w:rPr>
        <w:t>.</w:t>
      </w:r>
    </w:p>
    <w:p w14:paraId="11532FDB" w14:textId="77777777" w:rsidR="006940DB" w:rsidRPr="00332F74" w:rsidRDefault="006940DB"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Section 3</w:t>
      </w:r>
      <w:r w:rsidRPr="00332F74">
        <w:rPr>
          <w:rFonts w:ascii="Times New Roman" w:hAnsi="Times New Roman" w:cs="Times New Roman"/>
          <w:b/>
          <w:sz w:val="24"/>
          <w:szCs w:val="24"/>
        </w:rPr>
        <w:tab/>
        <w:t>Authority</w:t>
      </w:r>
    </w:p>
    <w:p w14:paraId="3F5F9FC1" w14:textId="77777777" w:rsidR="00025ACE" w:rsidRPr="00332F74" w:rsidRDefault="006940DB"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This section </w:t>
      </w:r>
      <w:r w:rsidR="004F5F63" w:rsidRPr="00332F74">
        <w:rPr>
          <w:rFonts w:ascii="Times New Roman" w:hAnsi="Times New Roman" w:cs="Times New Roman"/>
          <w:sz w:val="24"/>
          <w:szCs w:val="24"/>
        </w:rPr>
        <w:t>provides that the Standard</w:t>
      </w:r>
      <w:r w:rsidR="00C14388" w:rsidRPr="00332F74">
        <w:rPr>
          <w:rFonts w:ascii="Times New Roman" w:hAnsi="Times New Roman" w:cs="Times New Roman"/>
          <w:sz w:val="24"/>
          <w:szCs w:val="24"/>
        </w:rPr>
        <w:t xml:space="preserve"> </w:t>
      </w:r>
      <w:r w:rsidR="004F5F63" w:rsidRPr="00332F74">
        <w:rPr>
          <w:rFonts w:ascii="Times New Roman" w:hAnsi="Times New Roman" w:cs="Times New Roman"/>
          <w:sz w:val="24"/>
          <w:szCs w:val="24"/>
        </w:rPr>
        <w:t>is made under</w:t>
      </w:r>
      <w:r w:rsidRPr="00332F74">
        <w:rPr>
          <w:rFonts w:ascii="Times New Roman" w:hAnsi="Times New Roman" w:cs="Times New Roman"/>
          <w:sz w:val="24"/>
          <w:szCs w:val="24"/>
        </w:rPr>
        <w:t xml:space="preserve"> </w:t>
      </w:r>
      <w:r w:rsidR="00E0289B" w:rsidRPr="00332F74">
        <w:rPr>
          <w:rFonts w:ascii="Times New Roman" w:hAnsi="Times New Roman" w:cs="Times New Roman"/>
          <w:sz w:val="24"/>
          <w:szCs w:val="24"/>
        </w:rPr>
        <w:t xml:space="preserve">subsection 125AA(1) </w:t>
      </w:r>
      <w:r w:rsidR="00C14388" w:rsidRPr="00332F74">
        <w:rPr>
          <w:rFonts w:ascii="Times New Roman" w:hAnsi="Times New Roman" w:cs="Times New Roman"/>
          <w:sz w:val="24"/>
          <w:szCs w:val="24"/>
        </w:rPr>
        <w:t xml:space="preserve">of </w:t>
      </w:r>
      <w:r w:rsidRPr="00332F74">
        <w:rPr>
          <w:rFonts w:ascii="Times New Roman" w:hAnsi="Times New Roman" w:cs="Times New Roman"/>
          <w:sz w:val="24"/>
          <w:szCs w:val="24"/>
        </w:rPr>
        <w:t xml:space="preserve">the </w:t>
      </w:r>
      <w:r w:rsidR="00E0289B" w:rsidRPr="00332F74">
        <w:rPr>
          <w:rFonts w:ascii="Times New Roman" w:hAnsi="Times New Roman" w:cs="Times New Roman"/>
          <w:i/>
          <w:sz w:val="24"/>
          <w:szCs w:val="24"/>
        </w:rPr>
        <w:t>Telecommunications Act 1997</w:t>
      </w:r>
      <w:r w:rsidRPr="00332F74">
        <w:rPr>
          <w:rFonts w:ascii="Times New Roman" w:hAnsi="Times New Roman" w:cs="Times New Roman"/>
          <w:sz w:val="24"/>
          <w:szCs w:val="24"/>
        </w:rPr>
        <w:t xml:space="preserve"> (the</w:t>
      </w:r>
      <w:r w:rsidRPr="00332F74">
        <w:rPr>
          <w:rFonts w:ascii="Times New Roman" w:hAnsi="Times New Roman" w:cs="Times New Roman"/>
          <w:b/>
          <w:sz w:val="24"/>
          <w:szCs w:val="24"/>
        </w:rPr>
        <w:t xml:space="preserve"> </w:t>
      </w:r>
      <w:r w:rsidR="005B7CA4" w:rsidRPr="00332F74">
        <w:rPr>
          <w:rFonts w:ascii="Times New Roman" w:hAnsi="Times New Roman" w:cs="Times New Roman"/>
          <w:b/>
          <w:sz w:val="24"/>
          <w:szCs w:val="24"/>
        </w:rPr>
        <w:t>Act</w:t>
      </w:r>
      <w:r w:rsidRPr="00332F74">
        <w:rPr>
          <w:rFonts w:ascii="Times New Roman" w:hAnsi="Times New Roman" w:cs="Times New Roman"/>
          <w:sz w:val="24"/>
          <w:szCs w:val="24"/>
        </w:rPr>
        <w:t>)</w:t>
      </w:r>
      <w:r w:rsidR="00E0289B" w:rsidRPr="00332F74">
        <w:rPr>
          <w:rFonts w:ascii="Times New Roman" w:hAnsi="Times New Roman" w:cs="Times New Roman"/>
          <w:sz w:val="24"/>
          <w:szCs w:val="24"/>
        </w:rPr>
        <w:t xml:space="preserve"> and in accordance with sections 5 and 6 of the </w:t>
      </w:r>
      <w:r w:rsidR="00E0289B" w:rsidRPr="00332F74">
        <w:rPr>
          <w:rFonts w:ascii="Times New Roman" w:hAnsi="Times New Roman" w:cs="Times New Roman"/>
          <w:i/>
          <w:sz w:val="24"/>
          <w:szCs w:val="24"/>
        </w:rPr>
        <w:t>Telecommunications (NBN Consumer Experience Industry Standard) Direction 2017</w:t>
      </w:r>
      <w:r w:rsidRPr="00332F74">
        <w:rPr>
          <w:rFonts w:ascii="Times New Roman" w:hAnsi="Times New Roman" w:cs="Times New Roman"/>
          <w:sz w:val="24"/>
          <w:szCs w:val="24"/>
        </w:rPr>
        <w:t>.</w:t>
      </w:r>
    </w:p>
    <w:p w14:paraId="5280759F" w14:textId="77777777" w:rsidR="005958D6" w:rsidRPr="00332F74" w:rsidRDefault="0084470A"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Section 4</w:t>
      </w:r>
      <w:r w:rsidRPr="00332F74">
        <w:rPr>
          <w:rFonts w:ascii="Times New Roman" w:hAnsi="Times New Roman" w:cs="Times New Roman"/>
          <w:b/>
          <w:sz w:val="24"/>
          <w:szCs w:val="24"/>
        </w:rPr>
        <w:tab/>
      </w:r>
      <w:r w:rsidR="00E0289B" w:rsidRPr="00332F74">
        <w:rPr>
          <w:rFonts w:ascii="Times New Roman" w:hAnsi="Times New Roman" w:cs="Times New Roman"/>
          <w:b/>
          <w:sz w:val="24"/>
          <w:szCs w:val="24"/>
        </w:rPr>
        <w:t>Application of industry standard</w:t>
      </w:r>
    </w:p>
    <w:p w14:paraId="252D2BAE" w14:textId="37B277E4" w:rsidR="005958D6" w:rsidRPr="00332F74" w:rsidRDefault="000A449D"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This section has the effect of</w:t>
      </w:r>
      <w:r w:rsidR="006943F9" w:rsidRPr="00332F74">
        <w:rPr>
          <w:rFonts w:ascii="Times New Roman" w:hAnsi="Times New Roman" w:cs="Times New Roman"/>
          <w:sz w:val="24"/>
          <w:szCs w:val="24"/>
        </w:rPr>
        <w:t xml:space="preserve"> applying the requirements under the Standard to</w:t>
      </w:r>
      <w:r w:rsidR="00656476" w:rsidRPr="00332F74">
        <w:rPr>
          <w:rFonts w:ascii="Times New Roman" w:hAnsi="Times New Roman" w:cs="Times New Roman"/>
          <w:sz w:val="24"/>
          <w:szCs w:val="24"/>
        </w:rPr>
        <w:t xml:space="preserve"> carriage service providers that supply services using the NBN directly to consumers</w:t>
      </w:r>
      <w:r w:rsidRPr="00332F74">
        <w:rPr>
          <w:rFonts w:ascii="Times New Roman" w:hAnsi="Times New Roman" w:cs="Times New Roman"/>
          <w:sz w:val="24"/>
          <w:szCs w:val="24"/>
        </w:rPr>
        <w:t>.</w:t>
      </w:r>
      <w:r w:rsidR="00C84C05" w:rsidRPr="00332F74">
        <w:rPr>
          <w:rFonts w:ascii="Times New Roman" w:hAnsi="Times New Roman" w:cs="Times New Roman"/>
          <w:sz w:val="24"/>
          <w:szCs w:val="24"/>
        </w:rPr>
        <w:t xml:space="preserve"> </w:t>
      </w:r>
    </w:p>
    <w:p w14:paraId="50F180A9" w14:textId="77777777" w:rsidR="006940DB" w:rsidRPr="00332F74" w:rsidRDefault="006940DB"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 xml:space="preserve">Section </w:t>
      </w:r>
      <w:r w:rsidR="00291298" w:rsidRPr="00332F74">
        <w:rPr>
          <w:rFonts w:ascii="Times New Roman" w:hAnsi="Times New Roman" w:cs="Times New Roman"/>
          <w:b/>
          <w:sz w:val="24"/>
          <w:szCs w:val="24"/>
        </w:rPr>
        <w:t>5</w:t>
      </w:r>
      <w:r w:rsidRPr="00332F74">
        <w:rPr>
          <w:rFonts w:ascii="Times New Roman" w:hAnsi="Times New Roman" w:cs="Times New Roman"/>
          <w:b/>
          <w:sz w:val="24"/>
          <w:szCs w:val="24"/>
        </w:rPr>
        <w:tab/>
        <w:t>Definitions</w:t>
      </w:r>
    </w:p>
    <w:p w14:paraId="5BE1B40D" w14:textId="77777777" w:rsidR="00D32E4E" w:rsidRPr="00332F74" w:rsidRDefault="006940DB"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This section defines a number of key terms</w:t>
      </w:r>
      <w:r w:rsidR="0084470A" w:rsidRPr="00332F74">
        <w:rPr>
          <w:rFonts w:ascii="Times New Roman" w:hAnsi="Times New Roman" w:cs="Times New Roman"/>
          <w:sz w:val="24"/>
          <w:szCs w:val="24"/>
        </w:rPr>
        <w:t xml:space="preserve"> u</w:t>
      </w:r>
      <w:r w:rsidR="00E0289B" w:rsidRPr="00332F74">
        <w:rPr>
          <w:rFonts w:ascii="Times New Roman" w:hAnsi="Times New Roman" w:cs="Times New Roman"/>
          <w:sz w:val="24"/>
          <w:szCs w:val="24"/>
        </w:rPr>
        <w:t xml:space="preserve">sed throughout the </w:t>
      </w:r>
      <w:r w:rsidR="000A449D" w:rsidRPr="00332F74">
        <w:rPr>
          <w:rFonts w:ascii="Times New Roman" w:hAnsi="Times New Roman" w:cs="Times New Roman"/>
          <w:sz w:val="24"/>
          <w:szCs w:val="24"/>
        </w:rPr>
        <w:t>Standard</w:t>
      </w:r>
      <w:r w:rsidR="00E0289B" w:rsidRPr="00332F74">
        <w:rPr>
          <w:rFonts w:ascii="Times New Roman" w:hAnsi="Times New Roman" w:cs="Times New Roman"/>
          <w:sz w:val="24"/>
          <w:szCs w:val="24"/>
        </w:rPr>
        <w:t>. It also notes that a number of other expressions used in the Standard are defined in the Act.</w:t>
      </w:r>
    </w:p>
    <w:p w14:paraId="7CC53CB2" w14:textId="77777777" w:rsidR="005958D6" w:rsidRPr="00332F74" w:rsidRDefault="00291298"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Section 6</w:t>
      </w:r>
      <w:r w:rsidR="00670716" w:rsidRPr="00332F74">
        <w:rPr>
          <w:rFonts w:ascii="Times New Roman" w:hAnsi="Times New Roman" w:cs="Times New Roman"/>
          <w:b/>
          <w:sz w:val="24"/>
          <w:szCs w:val="24"/>
        </w:rPr>
        <w:tab/>
        <w:t>References to other</w:t>
      </w:r>
      <w:r w:rsidR="005958D6" w:rsidRPr="00332F74">
        <w:rPr>
          <w:rFonts w:ascii="Times New Roman" w:hAnsi="Times New Roman" w:cs="Times New Roman"/>
          <w:b/>
          <w:sz w:val="24"/>
          <w:szCs w:val="24"/>
        </w:rPr>
        <w:t xml:space="preserve"> instruments</w:t>
      </w:r>
    </w:p>
    <w:p w14:paraId="35B68109" w14:textId="77777777" w:rsidR="0036752E" w:rsidRPr="00332F74" w:rsidRDefault="005958D6"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This section provides that in the </w:t>
      </w:r>
      <w:r w:rsidR="000A449D" w:rsidRPr="00332F74">
        <w:rPr>
          <w:rFonts w:ascii="Times New Roman" w:hAnsi="Times New Roman" w:cs="Times New Roman"/>
          <w:sz w:val="24"/>
          <w:szCs w:val="24"/>
        </w:rPr>
        <w:t>Standard</w:t>
      </w:r>
      <w:r w:rsidRPr="00332F74">
        <w:rPr>
          <w:rFonts w:ascii="Times New Roman" w:hAnsi="Times New Roman" w:cs="Times New Roman"/>
          <w:sz w:val="24"/>
          <w:szCs w:val="24"/>
        </w:rPr>
        <w:t xml:space="preserve">, unless </w:t>
      </w:r>
      <w:r w:rsidR="0036752E" w:rsidRPr="00332F74">
        <w:rPr>
          <w:rFonts w:ascii="Times New Roman" w:hAnsi="Times New Roman" w:cs="Times New Roman"/>
          <w:sz w:val="24"/>
          <w:szCs w:val="24"/>
        </w:rPr>
        <w:t>the contrary intention appears:</w:t>
      </w:r>
    </w:p>
    <w:p w14:paraId="3581003A" w14:textId="77777777" w:rsidR="0036752E" w:rsidRPr="00332F74" w:rsidRDefault="005958D6" w:rsidP="00DC69C0">
      <w:pPr>
        <w:pStyle w:val="ListParagraph"/>
        <w:numPr>
          <w:ilvl w:val="0"/>
          <w:numId w:val="7"/>
        </w:numPr>
        <w:spacing w:before="120" w:after="0"/>
        <w:contextualSpacing w:val="0"/>
        <w:rPr>
          <w:rFonts w:ascii="Times New Roman" w:hAnsi="Times New Roman" w:cs="Times New Roman"/>
          <w:sz w:val="24"/>
          <w:szCs w:val="24"/>
        </w:rPr>
      </w:pPr>
      <w:r w:rsidRPr="00332F74">
        <w:rPr>
          <w:rFonts w:ascii="Times New Roman" w:hAnsi="Times New Roman" w:cs="Times New Roman"/>
          <w:sz w:val="24"/>
          <w:szCs w:val="24"/>
        </w:rPr>
        <w:t xml:space="preserve">a reference to </w:t>
      </w:r>
      <w:r w:rsidR="0036752E" w:rsidRPr="00332F74">
        <w:rPr>
          <w:rFonts w:ascii="Times New Roman" w:hAnsi="Times New Roman" w:cs="Times New Roman"/>
          <w:sz w:val="24"/>
          <w:szCs w:val="24"/>
        </w:rPr>
        <w:t xml:space="preserve">any </w:t>
      </w:r>
      <w:r w:rsidRPr="00332F74">
        <w:rPr>
          <w:rFonts w:ascii="Times New Roman" w:hAnsi="Times New Roman" w:cs="Times New Roman"/>
          <w:sz w:val="24"/>
          <w:szCs w:val="24"/>
        </w:rPr>
        <w:t>other legislative instrument is a reference to that other legislative instrumen</w:t>
      </w:r>
      <w:r w:rsidR="0036752E" w:rsidRPr="00332F74">
        <w:rPr>
          <w:rFonts w:ascii="Times New Roman" w:hAnsi="Times New Roman" w:cs="Times New Roman"/>
          <w:sz w:val="24"/>
          <w:szCs w:val="24"/>
        </w:rPr>
        <w:t>t as in force from time to time; and</w:t>
      </w:r>
    </w:p>
    <w:p w14:paraId="30F26F43" w14:textId="77777777" w:rsidR="0036752E" w:rsidRPr="00332F74" w:rsidRDefault="0036752E" w:rsidP="00DC69C0">
      <w:pPr>
        <w:pStyle w:val="ListParagraph"/>
        <w:numPr>
          <w:ilvl w:val="0"/>
          <w:numId w:val="7"/>
        </w:numPr>
        <w:spacing w:before="120" w:after="0"/>
        <w:contextualSpacing w:val="0"/>
        <w:rPr>
          <w:rFonts w:ascii="Times New Roman" w:hAnsi="Times New Roman" w:cs="Times New Roman"/>
          <w:sz w:val="24"/>
          <w:szCs w:val="24"/>
        </w:rPr>
      </w:pPr>
      <w:r w:rsidRPr="00332F74">
        <w:rPr>
          <w:rFonts w:ascii="Times New Roman" w:hAnsi="Times New Roman" w:cs="Times New Roman"/>
          <w:sz w:val="24"/>
          <w:szCs w:val="24"/>
        </w:rPr>
        <w:t>a reference to any other kind of instrument is a refe</w:t>
      </w:r>
      <w:r w:rsidR="00291298" w:rsidRPr="00332F74">
        <w:rPr>
          <w:rFonts w:ascii="Times New Roman" w:hAnsi="Times New Roman" w:cs="Times New Roman"/>
          <w:sz w:val="24"/>
          <w:szCs w:val="24"/>
        </w:rPr>
        <w:t xml:space="preserve">rence to that other instrument </w:t>
      </w:r>
      <w:r w:rsidRPr="00332F74">
        <w:rPr>
          <w:rFonts w:ascii="Times New Roman" w:hAnsi="Times New Roman" w:cs="Times New Roman"/>
          <w:sz w:val="24"/>
          <w:szCs w:val="24"/>
        </w:rPr>
        <w:t>as in</w:t>
      </w:r>
      <w:r w:rsidR="00291298" w:rsidRPr="00332F74">
        <w:rPr>
          <w:rFonts w:ascii="Times New Roman" w:hAnsi="Times New Roman" w:cs="Times New Roman"/>
          <w:sz w:val="24"/>
          <w:szCs w:val="24"/>
        </w:rPr>
        <w:t xml:space="preserve"> force from time to time</w:t>
      </w:r>
      <w:r w:rsidRPr="00332F74">
        <w:rPr>
          <w:rFonts w:ascii="Times New Roman" w:hAnsi="Times New Roman" w:cs="Times New Roman"/>
          <w:sz w:val="24"/>
          <w:szCs w:val="24"/>
        </w:rPr>
        <w:t>.</w:t>
      </w:r>
    </w:p>
    <w:p w14:paraId="122A012A" w14:textId="77777777" w:rsidR="005958D6" w:rsidRPr="00332F74" w:rsidRDefault="00291298"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Part 2–Provision of information about NBN services to consumers</w:t>
      </w:r>
    </w:p>
    <w:p w14:paraId="707B5F54" w14:textId="77777777" w:rsidR="00291298" w:rsidRPr="00332F74" w:rsidRDefault="00291298"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Division 1 – Key Facts Sheets: NBN Services</w:t>
      </w:r>
    </w:p>
    <w:p w14:paraId="480506C3" w14:textId="77777777" w:rsidR="005958D6" w:rsidRPr="00332F74" w:rsidRDefault="005958D6"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 xml:space="preserve">Section </w:t>
      </w:r>
      <w:r w:rsidR="00291298" w:rsidRPr="00332F74">
        <w:rPr>
          <w:rFonts w:ascii="Times New Roman" w:hAnsi="Times New Roman" w:cs="Times New Roman"/>
          <w:b/>
          <w:sz w:val="24"/>
          <w:szCs w:val="24"/>
        </w:rPr>
        <w:t>7</w:t>
      </w:r>
      <w:r w:rsidRPr="00332F74">
        <w:rPr>
          <w:rFonts w:ascii="Times New Roman" w:hAnsi="Times New Roman" w:cs="Times New Roman"/>
          <w:b/>
          <w:sz w:val="24"/>
          <w:szCs w:val="24"/>
        </w:rPr>
        <w:tab/>
      </w:r>
      <w:r w:rsidR="00291298" w:rsidRPr="00332F74">
        <w:rPr>
          <w:rFonts w:ascii="Times New Roman" w:hAnsi="Times New Roman" w:cs="Times New Roman"/>
          <w:b/>
          <w:sz w:val="24"/>
          <w:szCs w:val="24"/>
        </w:rPr>
        <w:t>Requirement to provide key facts sheets about NBN services</w:t>
      </w:r>
    </w:p>
    <w:p w14:paraId="03E13A64" w14:textId="0562481B" w:rsidR="00493DC0" w:rsidRPr="00332F74" w:rsidRDefault="00521C12"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This section </w:t>
      </w:r>
      <w:r w:rsidR="003E2E8C" w:rsidRPr="00332F74">
        <w:rPr>
          <w:rFonts w:ascii="Times New Roman" w:hAnsi="Times New Roman" w:cs="Times New Roman"/>
          <w:sz w:val="24"/>
          <w:szCs w:val="24"/>
        </w:rPr>
        <w:t xml:space="preserve">requires </w:t>
      </w:r>
      <w:r w:rsidR="00DD77AE" w:rsidRPr="00332F74">
        <w:rPr>
          <w:rFonts w:ascii="Times New Roman" w:hAnsi="Times New Roman" w:cs="Times New Roman"/>
          <w:sz w:val="24"/>
          <w:szCs w:val="24"/>
        </w:rPr>
        <w:t xml:space="preserve">a </w:t>
      </w:r>
      <w:r w:rsidR="003E2E8C" w:rsidRPr="00332F74">
        <w:rPr>
          <w:rFonts w:ascii="Times New Roman" w:hAnsi="Times New Roman" w:cs="Times New Roman"/>
          <w:sz w:val="24"/>
          <w:szCs w:val="24"/>
        </w:rPr>
        <w:t>r</w:t>
      </w:r>
      <w:r w:rsidRPr="00332F74">
        <w:rPr>
          <w:rFonts w:ascii="Times New Roman" w:hAnsi="Times New Roman" w:cs="Times New Roman"/>
          <w:sz w:val="24"/>
          <w:szCs w:val="24"/>
        </w:rPr>
        <w:t>etail carriage service provider (</w:t>
      </w:r>
      <w:r w:rsidRPr="00332F74">
        <w:rPr>
          <w:rFonts w:ascii="Times New Roman" w:hAnsi="Times New Roman" w:cs="Times New Roman"/>
          <w:b/>
          <w:sz w:val="24"/>
          <w:szCs w:val="24"/>
        </w:rPr>
        <w:t>retail CSP</w:t>
      </w:r>
      <w:r w:rsidR="003E2E8C" w:rsidRPr="00332F74">
        <w:rPr>
          <w:rFonts w:ascii="Times New Roman" w:hAnsi="Times New Roman" w:cs="Times New Roman"/>
          <w:sz w:val="24"/>
          <w:szCs w:val="24"/>
        </w:rPr>
        <w:t xml:space="preserve">) </w:t>
      </w:r>
      <w:r w:rsidR="000A449D" w:rsidRPr="00332F74">
        <w:rPr>
          <w:rFonts w:ascii="Times New Roman" w:hAnsi="Times New Roman" w:cs="Times New Roman"/>
          <w:sz w:val="24"/>
          <w:szCs w:val="24"/>
        </w:rPr>
        <w:t>to</w:t>
      </w:r>
      <w:r w:rsidRPr="00332F74">
        <w:rPr>
          <w:rFonts w:ascii="Times New Roman" w:hAnsi="Times New Roman" w:cs="Times New Roman"/>
          <w:sz w:val="24"/>
          <w:szCs w:val="24"/>
        </w:rPr>
        <w:t xml:space="preserve"> </w:t>
      </w:r>
      <w:r w:rsidR="005B7CA4" w:rsidRPr="00332F74">
        <w:rPr>
          <w:rFonts w:ascii="Times New Roman" w:hAnsi="Times New Roman" w:cs="Times New Roman"/>
          <w:sz w:val="24"/>
          <w:szCs w:val="24"/>
        </w:rPr>
        <w:t xml:space="preserve">prepare a </w:t>
      </w:r>
      <w:r w:rsidR="0043431B" w:rsidRPr="00332F74">
        <w:rPr>
          <w:rFonts w:ascii="Times New Roman" w:hAnsi="Times New Roman" w:cs="Times New Roman"/>
          <w:sz w:val="24"/>
          <w:szCs w:val="24"/>
        </w:rPr>
        <w:t xml:space="preserve">key </w:t>
      </w:r>
      <w:r w:rsidR="005B7CA4" w:rsidRPr="00332F74">
        <w:rPr>
          <w:rFonts w:ascii="Times New Roman" w:hAnsi="Times New Roman" w:cs="Times New Roman"/>
          <w:sz w:val="24"/>
          <w:szCs w:val="24"/>
        </w:rPr>
        <w:t>fact</w:t>
      </w:r>
      <w:r w:rsidR="00255412" w:rsidRPr="00332F74">
        <w:rPr>
          <w:rFonts w:ascii="Times New Roman" w:hAnsi="Times New Roman" w:cs="Times New Roman"/>
          <w:sz w:val="24"/>
          <w:szCs w:val="24"/>
        </w:rPr>
        <w:t>s</w:t>
      </w:r>
      <w:r w:rsidR="005B7CA4" w:rsidRPr="00332F74">
        <w:rPr>
          <w:rFonts w:ascii="Times New Roman" w:hAnsi="Times New Roman" w:cs="Times New Roman"/>
          <w:sz w:val="24"/>
          <w:szCs w:val="24"/>
        </w:rPr>
        <w:t xml:space="preserve"> </w:t>
      </w:r>
      <w:r w:rsidR="003E2E8C" w:rsidRPr="00332F74">
        <w:rPr>
          <w:rFonts w:ascii="Times New Roman" w:hAnsi="Times New Roman" w:cs="Times New Roman"/>
          <w:sz w:val="24"/>
          <w:szCs w:val="24"/>
        </w:rPr>
        <w:t>sheet for each NBN pl</w:t>
      </w:r>
      <w:r w:rsidRPr="00332F74">
        <w:rPr>
          <w:rFonts w:ascii="Times New Roman" w:hAnsi="Times New Roman" w:cs="Times New Roman"/>
          <w:sz w:val="24"/>
          <w:szCs w:val="24"/>
        </w:rPr>
        <w:t xml:space="preserve">an that it offers </w:t>
      </w:r>
      <w:r w:rsidR="0084546D" w:rsidRPr="00332F74">
        <w:rPr>
          <w:rFonts w:ascii="Times New Roman" w:hAnsi="Times New Roman" w:cs="Times New Roman"/>
          <w:sz w:val="24"/>
          <w:szCs w:val="24"/>
        </w:rPr>
        <w:t xml:space="preserve">to consumers. </w:t>
      </w:r>
      <w:r w:rsidR="00AC1E94" w:rsidRPr="00332F74">
        <w:rPr>
          <w:rFonts w:ascii="Times New Roman" w:hAnsi="Times New Roman" w:cs="Times New Roman"/>
          <w:sz w:val="24"/>
          <w:szCs w:val="24"/>
        </w:rPr>
        <w:t>The</w:t>
      </w:r>
      <w:r w:rsidRPr="00332F74">
        <w:rPr>
          <w:rFonts w:ascii="Times New Roman" w:hAnsi="Times New Roman" w:cs="Times New Roman"/>
          <w:sz w:val="24"/>
          <w:szCs w:val="24"/>
        </w:rPr>
        <w:t xml:space="preserve"> </w:t>
      </w:r>
      <w:r w:rsidR="00AC1E94" w:rsidRPr="00332F74">
        <w:rPr>
          <w:rFonts w:ascii="Times New Roman" w:hAnsi="Times New Roman" w:cs="Times New Roman"/>
          <w:sz w:val="24"/>
          <w:szCs w:val="24"/>
        </w:rPr>
        <w:t xml:space="preserve">section </w:t>
      </w:r>
      <w:r w:rsidRPr="00332F74">
        <w:rPr>
          <w:rFonts w:ascii="Times New Roman" w:hAnsi="Times New Roman" w:cs="Times New Roman"/>
          <w:sz w:val="24"/>
          <w:szCs w:val="24"/>
        </w:rPr>
        <w:t xml:space="preserve">sets out </w:t>
      </w:r>
      <w:r w:rsidR="0084546D" w:rsidRPr="00332F74">
        <w:rPr>
          <w:rFonts w:ascii="Times New Roman" w:hAnsi="Times New Roman" w:cs="Times New Roman"/>
          <w:sz w:val="24"/>
          <w:szCs w:val="24"/>
        </w:rPr>
        <w:t xml:space="preserve">minimum </w:t>
      </w:r>
      <w:r w:rsidRPr="00332F74">
        <w:rPr>
          <w:rFonts w:ascii="Times New Roman" w:hAnsi="Times New Roman" w:cs="Times New Roman"/>
          <w:sz w:val="24"/>
          <w:szCs w:val="24"/>
        </w:rPr>
        <w:t xml:space="preserve">content </w:t>
      </w:r>
      <w:r w:rsidR="000A449D" w:rsidRPr="00332F74">
        <w:rPr>
          <w:rFonts w:ascii="Times New Roman" w:hAnsi="Times New Roman" w:cs="Times New Roman"/>
          <w:sz w:val="24"/>
          <w:szCs w:val="24"/>
        </w:rPr>
        <w:t xml:space="preserve">and quality </w:t>
      </w:r>
      <w:r w:rsidR="0084546D" w:rsidRPr="00332F74">
        <w:rPr>
          <w:rFonts w:ascii="Times New Roman" w:hAnsi="Times New Roman" w:cs="Times New Roman"/>
          <w:sz w:val="24"/>
          <w:szCs w:val="24"/>
        </w:rPr>
        <w:t>requirements</w:t>
      </w:r>
      <w:r w:rsidRPr="00332F74">
        <w:rPr>
          <w:rFonts w:ascii="Times New Roman" w:hAnsi="Times New Roman" w:cs="Times New Roman"/>
          <w:sz w:val="24"/>
          <w:szCs w:val="24"/>
        </w:rPr>
        <w:t xml:space="preserve">, </w:t>
      </w:r>
      <w:r w:rsidR="0043431B" w:rsidRPr="00332F74">
        <w:rPr>
          <w:rFonts w:ascii="Times New Roman" w:hAnsi="Times New Roman" w:cs="Times New Roman"/>
          <w:sz w:val="24"/>
          <w:szCs w:val="24"/>
        </w:rPr>
        <w:t>format requirements</w:t>
      </w:r>
      <w:r w:rsidR="00FF11EE" w:rsidRPr="00332F74">
        <w:rPr>
          <w:rFonts w:ascii="Times New Roman" w:hAnsi="Times New Roman" w:cs="Times New Roman"/>
          <w:sz w:val="24"/>
          <w:szCs w:val="24"/>
        </w:rPr>
        <w:t>,</w:t>
      </w:r>
      <w:r w:rsidRPr="00332F74">
        <w:rPr>
          <w:rFonts w:ascii="Times New Roman" w:hAnsi="Times New Roman" w:cs="Times New Roman"/>
          <w:sz w:val="24"/>
          <w:szCs w:val="24"/>
        </w:rPr>
        <w:t xml:space="preserve"> how </w:t>
      </w:r>
      <w:r w:rsidR="00FF11EE" w:rsidRPr="00332F74">
        <w:rPr>
          <w:rFonts w:ascii="Times New Roman" w:hAnsi="Times New Roman" w:cs="Times New Roman"/>
          <w:sz w:val="24"/>
          <w:szCs w:val="24"/>
        </w:rPr>
        <w:t xml:space="preserve">and when </w:t>
      </w:r>
      <w:r w:rsidR="0043431B" w:rsidRPr="00332F74">
        <w:rPr>
          <w:rFonts w:ascii="Times New Roman" w:hAnsi="Times New Roman" w:cs="Times New Roman"/>
          <w:sz w:val="24"/>
          <w:szCs w:val="24"/>
        </w:rPr>
        <w:t xml:space="preserve">the key facts sheet </w:t>
      </w:r>
      <w:r w:rsidR="00FF11EE" w:rsidRPr="00332F74">
        <w:rPr>
          <w:rFonts w:ascii="Times New Roman" w:hAnsi="Times New Roman" w:cs="Times New Roman"/>
          <w:sz w:val="24"/>
          <w:szCs w:val="24"/>
        </w:rPr>
        <w:t>must</w:t>
      </w:r>
      <w:r w:rsidRPr="00332F74">
        <w:rPr>
          <w:rFonts w:ascii="Times New Roman" w:hAnsi="Times New Roman" w:cs="Times New Roman"/>
          <w:sz w:val="24"/>
          <w:szCs w:val="24"/>
        </w:rPr>
        <w:t xml:space="preserve"> be made available to consumers</w:t>
      </w:r>
      <w:r w:rsidR="008A363A" w:rsidRPr="00332F74">
        <w:rPr>
          <w:rFonts w:ascii="Times New Roman" w:hAnsi="Times New Roman" w:cs="Times New Roman"/>
          <w:sz w:val="24"/>
          <w:szCs w:val="24"/>
        </w:rPr>
        <w:t xml:space="preserve">, and that it must be </w:t>
      </w:r>
      <w:r w:rsidR="003A2B6B" w:rsidRPr="00332F74">
        <w:rPr>
          <w:rFonts w:ascii="Times New Roman" w:hAnsi="Times New Roman" w:cs="Times New Roman"/>
          <w:sz w:val="24"/>
          <w:szCs w:val="24"/>
        </w:rPr>
        <w:t xml:space="preserve">made </w:t>
      </w:r>
      <w:r w:rsidR="008A363A" w:rsidRPr="00332F74">
        <w:rPr>
          <w:rFonts w:ascii="Times New Roman" w:hAnsi="Times New Roman" w:cs="Times New Roman"/>
          <w:sz w:val="24"/>
          <w:szCs w:val="24"/>
        </w:rPr>
        <w:t xml:space="preserve">available </w:t>
      </w:r>
      <w:r w:rsidR="000A449D" w:rsidRPr="00332F74">
        <w:rPr>
          <w:rFonts w:ascii="Times New Roman" w:hAnsi="Times New Roman" w:cs="Times New Roman"/>
          <w:sz w:val="24"/>
          <w:szCs w:val="24"/>
        </w:rPr>
        <w:t xml:space="preserve">to consumers </w:t>
      </w:r>
      <w:r w:rsidR="008A363A" w:rsidRPr="00332F74">
        <w:rPr>
          <w:rFonts w:ascii="Times New Roman" w:hAnsi="Times New Roman" w:cs="Times New Roman"/>
          <w:sz w:val="24"/>
          <w:szCs w:val="24"/>
        </w:rPr>
        <w:t>free of charge</w:t>
      </w:r>
      <w:r w:rsidRPr="00332F74">
        <w:rPr>
          <w:rFonts w:ascii="Times New Roman" w:hAnsi="Times New Roman" w:cs="Times New Roman"/>
          <w:sz w:val="24"/>
          <w:szCs w:val="24"/>
        </w:rPr>
        <w:t>.</w:t>
      </w:r>
      <w:r w:rsidR="00AA3CD9" w:rsidRPr="00332F74">
        <w:rPr>
          <w:rFonts w:ascii="Times New Roman" w:hAnsi="Times New Roman" w:cs="Times New Roman"/>
          <w:sz w:val="24"/>
          <w:szCs w:val="24"/>
        </w:rPr>
        <w:t xml:space="preserve"> </w:t>
      </w:r>
    </w:p>
    <w:p w14:paraId="5DF20239" w14:textId="492B38A1" w:rsidR="00DD2B48" w:rsidRPr="00332F74" w:rsidRDefault="000E23EB"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lastRenderedPageBreak/>
        <w:t>Paragraph</w:t>
      </w:r>
      <w:r w:rsidR="00FE21C4" w:rsidRPr="00332F74">
        <w:rPr>
          <w:rFonts w:ascii="Times New Roman" w:hAnsi="Times New Roman" w:cs="Times New Roman"/>
          <w:sz w:val="24"/>
          <w:szCs w:val="24"/>
        </w:rPr>
        <w:t xml:space="preserve"> </w:t>
      </w:r>
      <w:r w:rsidR="005477D5" w:rsidRPr="00332F74">
        <w:rPr>
          <w:rFonts w:ascii="Times New Roman" w:hAnsi="Times New Roman" w:cs="Times New Roman"/>
          <w:sz w:val="24"/>
          <w:szCs w:val="24"/>
        </w:rPr>
        <w:t>7</w:t>
      </w:r>
      <w:r w:rsidR="00FE21C4" w:rsidRPr="00332F74">
        <w:rPr>
          <w:rFonts w:ascii="Times New Roman" w:hAnsi="Times New Roman" w:cs="Times New Roman"/>
          <w:sz w:val="24"/>
          <w:szCs w:val="24"/>
        </w:rPr>
        <w:t>(1)</w:t>
      </w:r>
      <w:r w:rsidR="00123F3D" w:rsidRPr="00332F74">
        <w:rPr>
          <w:rFonts w:ascii="Times New Roman" w:hAnsi="Times New Roman" w:cs="Times New Roman"/>
          <w:sz w:val="24"/>
          <w:szCs w:val="24"/>
        </w:rPr>
        <w:t>(a)</w:t>
      </w:r>
      <w:r w:rsidR="00FE21C4" w:rsidRPr="00332F74">
        <w:rPr>
          <w:rFonts w:ascii="Times New Roman" w:hAnsi="Times New Roman" w:cs="Times New Roman"/>
          <w:sz w:val="24"/>
          <w:szCs w:val="24"/>
        </w:rPr>
        <w:t xml:space="preserve"> sets out the </w:t>
      </w:r>
      <w:r w:rsidR="00750B68" w:rsidRPr="00332F74">
        <w:rPr>
          <w:rFonts w:ascii="Times New Roman" w:hAnsi="Times New Roman" w:cs="Times New Roman"/>
          <w:sz w:val="24"/>
          <w:szCs w:val="24"/>
        </w:rPr>
        <w:t>minimum requirements for the format of the key facts sheet.</w:t>
      </w:r>
      <w:r w:rsidR="00C83AFD" w:rsidRPr="00332F74">
        <w:rPr>
          <w:rFonts w:ascii="Times New Roman" w:hAnsi="Times New Roman" w:cs="Times New Roman"/>
          <w:sz w:val="24"/>
          <w:szCs w:val="24"/>
        </w:rPr>
        <w:t xml:space="preserve"> It requires that a key facts sheet</w:t>
      </w:r>
      <w:r w:rsidR="00DD2B48" w:rsidRPr="00332F74">
        <w:rPr>
          <w:rFonts w:ascii="Times New Roman" w:hAnsi="Times New Roman" w:cs="Times New Roman"/>
          <w:sz w:val="24"/>
          <w:szCs w:val="24"/>
        </w:rPr>
        <w:t>:</w:t>
      </w:r>
    </w:p>
    <w:p w14:paraId="7669C440" w14:textId="1A286271" w:rsidR="00DD2B48" w:rsidRPr="00332F74" w:rsidRDefault="00C83AFD" w:rsidP="00DC69C0">
      <w:pPr>
        <w:pStyle w:val="ListParagraph"/>
        <w:numPr>
          <w:ilvl w:val="0"/>
          <w:numId w:val="17"/>
        </w:numPr>
        <w:spacing w:before="120" w:after="0"/>
        <w:contextualSpacing w:val="0"/>
        <w:rPr>
          <w:rFonts w:ascii="Times New Roman" w:hAnsi="Times New Roman" w:cs="Times New Roman"/>
          <w:sz w:val="24"/>
          <w:szCs w:val="24"/>
        </w:rPr>
      </w:pPr>
      <w:r w:rsidRPr="00332F74">
        <w:rPr>
          <w:rFonts w:ascii="Times New Roman" w:hAnsi="Times New Roman" w:cs="Times New Roman"/>
          <w:sz w:val="24"/>
          <w:szCs w:val="24"/>
        </w:rPr>
        <w:t xml:space="preserve">be titled </w:t>
      </w:r>
      <w:r w:rsidRPr="00332F74">
        <w:rPr>
          <w:rFonts w:ascii="Times New Roman" w:hAnsi="Times New Roman" w:cs="Times New Roman"/>
          <w:i/>
          <w:sz w:val="24"/>
          <w:szCs w:val="24"/>
        </w:rPr>
        <w:t>Key Facts Sheet: NBN Services</w:t>
      </w:r>
      <w:r w:rsidR="00DD77AE" w:rsidRPr="00332F74">
        <w:rPr>
          <w:rFonts w:ascii="Times New Roman" w:hAnsi="Times New Roman" w:cs="Times New Roman"/>
          <w:sz w:val="24"/>
          <w:szCs w:val="24"/>
        </w:rPr>
        <w:t xml:space="preserve">; </w:t>
      </w:r>
    </w:p>
    <w:p w14:paraId="3F3E3986" w14:textId="65019B93" w:rsidR="00DD2B48" w:rsidRPr="00332F74" w:rsidRDefault="00C83AFD" w:rsidP="00DC69C0">
      <w:pPr>
        <w:pStyle w:val="ListParagraph"/>
        <w:numPr>
          <w:ilvl w:val="0"/>
          <w:numId w:val="17"/>
        </w:numPr>
        <w:spacing w:before="120" w:after="0"/>
        <w:contextualSpacing w:val="0"/>
        <w:rPr>
          <w:rFonts w:ascii="Times New Roman" w:hAnsi="Times New Roman" w:cs="Times New Roman"/>
          <w:sz w:val="24"/>
          <w:szCs w:val="24"/>
        </w:rPr>
      </w:pPr>
      <w:r w:rsidRPr="00332F74">
        <w:rPr>
          <w:rFonts w:ascii="Times New Roman" w:hAnsi="Times New Roman" w:cs="Times New Roman"/>
          <w:sz w:val="24"/>
          <w:szCs w:val="24"/>
        </w:rPr>
        <w:t>use plain language</w:t>
      </w:r>
      <w:r w:rsidR="005477D5" w:rsidRPr="00332F74">
        <w:rPr>
          <w:rFonts w:ascii="Times New Roman" w:hAnsi="Times New Roman" w:cs="Times New Roman"/>
          <w:sz w:val="24"/>
          <w:szCs w:val="24"/>
        </w:rPr>
        <w:t>;</w:t>
      </w:r>
      <w:r w:rsidRPr="00332F74">
        <w:rPr>
          <w:rFonts w:ascii="Times New Roman" w:hAnsi="Times New Roman" w:cs="Times New Roman"/>
          <w:sz w:val="24"/>
          <w:szCs w:val="24"/>
        </w:rPr>
        <w:t xml:space="preserve"> </w:t>
      </w:r>
    </w:p>
    <w:p w14:paraId="754B3831" w14:textId="52142352" w:rsidR="00DD2B48" w:rsidRPr="00332F74" w:rsidRDefault="00C83AFD" w:rsidP="00DC69C0">
      <w:pPr>
        <w:pStyle w:val="ListParagraph"/>
        <w:numPr>
          <w:ilvl w:val="0"/>
          <w:numId w:val="17"/>
        </w:numPr>
        <w:spacing w:before="120" w:after="0"/>
        <w:contextualSpacing w:val="0"/>
        <w:rPr>
          <w:rFonts w:ascii="Times New Roman" w:hAnsi="Times New Roman" w:cs="Times New Roman"/>
          <w:sz w:val="24"/>
          <w:szCs w:val="24"/>
        </w:rPr>
      </w:pPr>
      <w:r w:rsidRPr="00332F74">
        <w:rPr>
          <w:rFonts w:ascii="Times New Roman" w:hAnsi="Times New Roman" w:cs="Times New Roman"/>
          <w:sz w:val="24"/>
          <w:szCs w:val="24"/>
        </w:rPr>
        <w:t>be clear, accurate and up</w:t>
      </w:r>
      <w:r w:rsidR="00DD77AE" w:rsidRPr="00332F74">
        <w:rPr>
          <w:rFonts w:ascii="Times New Roman" w:hAnsi="Times New Roman" w:cs="Times New Roman"/>
          <w:sz w:val="24"/>
          <w:szCs w:val="24"/>
        </w:rPr>
        <w:t>-</w:t>
      </w:r>
      <w:r w:rsidRPr="00332F74">
        <w:rPr>
          <w:rFonts w:ascii="Times New Roman" w:hAnsi="Times New Roman" w:cs="Times New Roman"/>
          <w:sz w:val="24"/>
          <w:szCs w:val="24"/>
        </w:rPr>
        <w:t>to</w:t>
      </w:r>
      <w:r w:rsidR="00DD77AE" w:rsidRPr="00332F74">
        <w:rPr>
          <w:rFonts w:ascii="Times New Roman" w:hAnsi="Times New Roman" w:cs="Times New Roman"/>
          <w:sz w:val="24"/>
          <w:szCs w:val="24"/>
        </w:rPr>
        <w:t>-</w:t>
      </w:r>
      <w:r w:rsidRPr="00332F74">
        <w:rPr>
          <w:rFonts w:ascii="Times New Roman" w:hAnsi="Times New Roman" w:cs="Times New Roman"/>
          <w:sz w:val="24"/>
          <w:szCs w:val="24"/>
        </w:rPr>
        <w:t>date</w:t>
      </w:r>
      <w:r w:rsidR="005477D5" w:rsidRPr="00332F74">
        <w:rPr>
          <w:rFonts w:ascii="Times New Roman" w:hAnsi="Times New Roman" w:cs="Times New Roman"/>
          <w:sz w:val="24"/>
          <w:szCs w:val="24"/>
        </w:rPr>
        <w:t>;</w:t>
      </w:r>
    </w:p>
    <w:p w14:paraId="5C896352" w14:textId="0CEEB507" w:rsidR="00DD2B48" w:rsidRPr="00332F74" w:rsidRDefault="00C83AFD" w:rsidP="00DC69C0">
      <w:pPr>
        <w:pStyle w:val="ListParagraph"/>
        <w:numPr>
          <w:ilvl w:val="0"/>
          <w:numId w:val="17"/>
        </w:numPr>
        <w:spacing w:before="120" w:after="0"/>
        <w:contextualSpacing w:val="0"/>
        <w:rPr>
          <w:rFonts w:ascii="Times New Roman" w:hAnsi="Times New Roman" w:cs="Times New Roman"/>
          <w:sz w:val="24"/>
          <w:szCs w:val="24"/>
        </w:rPr>
      </w:pPr>
      <w:r w:rsidRPr="00332F74">
        <w:rPr>
          <w:rFonts w:ascii="Times New Roman" w:hAnsi="Times New Roman" w:cs="Times New Roman"/>
          <w:sz w:val="24"/>
          <w:szCs w:val="24"/>
        </w:rPr>
        <w:t>use a font size</w:t>
      </w:r>
      <w:r w:rsidR="00DD77AE" w:rsidRPr="00332F74">
        <w:rPr>
          <w:rFonts w:ascii="Times New Roman" w:hAnsi="Times New Roman" w:cs="Times New Roman"/>
          <w:sz w:val="24"/>
          <w:szCs w:val="24"/>
        </w:rPr>
        <w:t xml:space="preserve"> that is at least</w:t>
      </w:r>
      <w:r w:rsidRPr="00332F74">
        <w:rPr>
          <w:rFonts w:ascii="Times New Roman" w:hAnsi="Times New Roman" w:cs="Times New Roman"/>
          <w:sz w:val="24"/>
          <w:szCs w:val="24"/>
        </w:rPr>
        <w:t xml:space="preserve"> equivalent to 12 point Times New Roman</w:t>
      </w:r>
      <w:r w:rsidR="005477D5" w:rsidRPr="00332F74">
        <w:rPr>
          <w:rFonts w:ascii="Times New Roman" w:hAnsi="Times New Roman" w:cs="Times New Roman"/>
          <w:sz w:val="24"/>
          <w:szCs w:val="24"/>
        </w:rPr>
        <w:t>;</w:t>
      </w:r>
    </w:p>
    <w:p w14:paraId="253158D7" w14:textId="18805C92" w:rsidR="00DD2B48" w:rsidRPr="00332F74" w:rsidRDefault="00C83AFD" w:rsidP="00DC69C0">
      <w:pPr>
        <w:pStyle w:val="ListParagraph"/>
        <w:numPr>
          <w:ilvl w:val="0"/>
          <w:numId w:val="17"/>
        </w:numPr>
        <w:spacing w:before="120" w:after="0"/>
        <w:contextualSpacing w:val="0"/>
        <w:rPr>
          <w:rFonts w:ascii="Times New Roman" w:hAnsi="Times New Roman" w:cs="Times New Roman"/>
          <w:sz w:val="24"/>
          <w:szCs w:val="24"/>
        </w:rPr>
      </w:pPr>
      <w:r w:rsidRPr="00332F74">
        <w:rPr>
          <w:rFonts w:ascii="Times New Roman" w:hAnsi="Times New Roman" w:cs="Times New Roman"/>
          <w:sz w:val="24"/>
          <w:szCs w:val="24"/>
        </w:rPr>
        <w:t>include the minimum information requirements set out in Division 2</w:t>
      </w:r>
      <w:r w:rsidR="00DD77AE" w:rsidRPr="00332F74">
        <w:rPr>
          <w:rFonts w:ascii="Times New Roman" w:hAnsi="Times New Roman" w:cs="Times New Roman"/>
          <w:sz w:val="24"/>
          <w:szCs w:val="24"/>
        </w:rPr>
        <w:t xml:space="preserve"> of Part 2</w:t>
      </w:r>
      <w:r w:rsidRPr="00332F74">
        <w:rPr>
          <w:rFonts w:ascii="Times New Roman" w:hAnsi="Times New Roman" w:cs="Times New Roman"/>
          <w:sz w:val="24"/>
          <w:szCs w:val="24"/>
        </w:rPr>
        <w:t xml:space="preserve"> of the Standard</w:t>
      </w:r>
      <w:r w:rsidR="005477D5" w:rsidRPr="00332F74">
        <w:rPr>
          <w:rFonts w:ascii="Times New Roman" w:hAnsi="Times New Roman" w:cs="Times New Roman"/>
          <w:sz w:val="24"/>
          <w:szCs w:val="24"/>
        </w:rPr>
        <w:t>;</w:t>
      </w:r>
    </w:p>
    <w:p w14:paraId="08222F7A" w14:textId="2C77D528" w:rsidR="00DD2B48" w:rsidRPr="00332F74" w:rsidRDefault="00C83AFD" w:rsidP="00DC69C0">
      <w:pPr>
        <w:pStyle w:val="ListParagraph"/>
        <w:numPr>
          <w:ilvl w:val="0"/>
          <w:numId w:val="17"/>
        </w:numPr>
        <w:spacing w:before="120" w:after="0"/>
        <w:contextualSpacing w:val="0"/>
        <w:rPr>
          <w:rFonts w:ascii="Times New Roman" w:hAnsi="Times New Roman" w:cs="Times New Roman"/>
          <w:sz w:val="24"/>
          <w:szCs w:val="24"/>
        </w:rPr>
      </w:pPr>
      <w:r w:rsidRPr="00332F74">
        <w:rPr>
          <w:rFonts w:ascii="Times New Roman" w:hAnsi="Times New Roman" w:cs="Times New Roman"/>
          <w:sz w:val="24"/>
          <w:szCs w:val="24"/>
        </w:rPr>
        <w:t>be no longer than a single sided A4 page</w:t>
      </w:r>
      <w:r w:rsidR="005477D5" w:rsidRPr="00332F74">
        <w:rPr>
          <w:rFonts w:ascii="Times New Roman" w:hAnsi="Times New Roman" w:cs="Times New Roman"/>
          <w:sz w:val="24"/>
          <w:szCs w:val="24"/>
        </w:rPr>
        <w:t>;</w:t>
      </w:r>
      <w:r w:rsidRPr="00332F74">
        <w:rPr>
          <w:rFonts w:ascii="Times New Roman" w:hAnsi="Times New Roman" w:cs="Times New Roman"/>
          <w:sz w:val="24"/>
          <w:szCs w:val="24"/>
        </w:rPr>
        <w:t xml:space="preserve"> </w:t>
      </w:r>
    </w:p>
    <w:p w14:paraId="28B7E4E6" w14:textId="76FEF2BF" w:rsidR="00DD2B48" w:rsidRPr="00332F74" w:rsidRDefault="00C83AFD" w:rsidP="00DC69C0">
      <w:pPr>
        <w:pStyle w:val="ListParagraph"/>
        <w:numPr>
          <w:ilvl w:val="0"/>
          <w:numId w:val="17"/>
        </w:numPr>
        <w:spacing w:before="120" w:after="0"/>
        <w:contextualSpacing w:val="0"/>
        <w:rPr>
          <w:rFonts w:ascii="Times New Roman" w:hAnsi="Times New Roman" w:cs="Times New Roman"/>
          <w:sz w:val="24"/>
          <w:szCs w:val="24"/>
        </w:rPr>
      </w:pPr>
      <w:r w:rsidRPr="00332F74">
        <w:rPr>
          <w:rFonts w:ascii="Times New Roman" w:hAnsi="Times New Roman" w:cs="Times New Roman"/>
          <w:sz w:val="24"/>
          <w:szCs w:val="24"/>
        </w:rPr>
        <w:t>be capable of being printed out</w:t>
      </w:r>
      <w:r w:rsidR="005477D5" w:rsidRPr="00332F74">
        <w:rPr>
          <w:rFonts w:ascii="Times New Roman" w:hAnsi="Times New Roman" w:cs="Times New Roman"/>
          <w:sz w:val="24"/>
          <w:szCs w:val="24"/>
        </w:rPr>
        <w:t>;</w:t>
      </w:r>
      <w:r w:rsidRPr="00332F74">
        <w:rPr>
          <w:rFonts w:ascii="Times New Roman" w:hAnsi="Times New Roman" w:cs="Times New Roman"/>
          <w:sz w:val="24"/>
          <w:szCs w:val="24"/>
        </w:rPr>
        <w:t xml:space="preserve"> </w:t>
      </w:r>
      <w:r w:rsidR="003A2B6B" w:rsidRPr="00332F74">
        <w:rPr>
          <w:rFonts w:ascii="Times New Roman" w:hAnsi="Times New Roman" w:cs="Times New Roman"/>
          <w:sz w:val="24"/>
          <w:szCs w:val="24"/>
        </w:rPr>
        <w:t>and</w:t>
      </w:r>
    </w:p>
    <w:p w14:paraId="2D5CF513" w14:textId="1C7698F8" w:rsidR="00FE21C4" w:rsidRPr="00332F74" w:rsidRDefault="00DD2B48" w:rsidP="00DC69C0">
      <w:pPr>
        <w:pStyle w:val="ListParagraph"/>
        <w:numPr>
          <w:ilvl w:val="0"/>
          <w:numId w:val="17"/>
        </w:numPr>
        <w:spacing w:before="120" w:after="0"/>
        <w:contextualSpacing w:val="0"/>
        <w:rPr>
          <w:rFonts w:ascii="Times New Roman" w:hAnsi="Times New Roman" w:cs="Times New Roman"/>
          <w:sz w:val="24"/>
          <w:szCs w:val="24"/>
        </w:rPr>
      </w:pPr>
      <w:r w:rsidRPr="00332F74">
        <w:rPr>
          <w:rFonts w:ascii="Times New Roman" w:hAnsi="Times New Roman" w:cs="Times New Roman"/>
          <w:sz w:val="24"/>
          <w:szCs w:val="24"/>
        </w:rPr>
        <w:t xml:space="preserve">display the </w:t>
      </w:r>
      <w:r w:rsidR="00C83AFD" w:rsidRPr="00332F74">
        <w:rPr>
          <w:rFonts w:ascii="Times New Roman" w:hAnsi="Times New Roman" w:cs="Times New Roman"/>
          <w:sz w:val="24"/>
          <w:szCs w:val="24"/>
        </w:rPr>
        <w:t xml:space="preserve">information specified in section 8 (relating to speed and </w:t>
      </w:r>
      <w:r w:rsidR="0043431B" w:rsidRPr="00332F74">
        <w:rPr>
          <w:rFonts w:ascii="Times New Roman" w:hAnsi="Times New Roman" w:cs="Times New Roman"/>
          <w:sz w:val="24"/>
          <w:szCs w:val="24"/>
        </w:rPr>
        <w:t xml:space="preserve">online </w:t>
      </w:r>
      <w:r w:rsidR="00C83AFD" w:rsidRPr="00332F74">
        <w:rPr>
          <w:rFonts w:ascii="Times New Roman" w:hAnsi="Times New Roman" w:cs="Times New Roman"/>
          <w:sz w:val="24"/>
          <w:szCs w:val="24"/>
        </w:rPr>
        <w:t>usage information) prominently</w:t>
      </w:r>
      <w:r w:rsidR="006B4A8F" w:rsidRPr="00332F74">
        <w:rPr>
          <w:rFonts w:ascii="Times New Roman" w:hAnsi="Times New Roman" w:cs="Times New Roman"/>
          <w:sz w:val="24"/>
          <w:szCs w:val="24"/>
        </w:rPr>
        <w:t xml:space="preserve"> and </w:t>
      </w:r>
      <w:r w:rsidRPr="00332F74">
        <w:rPr>
          <w:rFonts w:ascii="Times New Roman" w:hAnsi="Times New Roman" w:cs="Times New Roman"/>
          <w:sz w:val="24"/>
          <w:szCs w:val="24"/>
        </w:rPr>
        <w:t>before</w:t>
      </w:r>
      <w:r w:rsidR="006B4A8F" w:rsidRPr="00332F74">
        <w:rPr>
          <w:rFonts w:ascii="Times New Roman" w:hAnsi="Times New Roman" w:cs="Times New Roman"/>
          <w:sz w:val="24"/>
          <w:szCs w:val="24"/>
        </w:rPr>
        <w:t xml:space="preserve"> the information specified in sections 9 (technical limitations) and 10 (medical and security alarm</w:t>
      </w:r>
      <w:r w:rsidR="0043431B" w:rsidRPr="00332F74">
        <w:rPr>
          <w:rFonts w:ascii="Times New Roman" w:hAnsi="Times New Roman" w:cs="Times New Roman"/>
          <w:sz w:val="24"/>
          <w:szCs w:val="24"/>
        </w:rPr>
        <w:t xml:space="preserve"> </w:t>
      </w:r>
      <w:r w:rsidR="006B4A8F" w:rsidRPr="00332F74">
        <w:rPr>
          <w:rFonts w:ascii="Times New Roman" w:hAnsi="Times New Roman" w:cs="Times New Roman"/>
          <w:sz w:val="24"/>
          <w:szCs w:val="24"/>
        </w:rPr>
        <w:t>s</w:t>
      </w:r>
      <w:r w:rsidR="0043431B" w:rsidRPr="00332F74">
        <w:rPr>
          <w:rFonts w:ascii="Times New Roman" w:hAnsi="Times New Roman" w:cs="Times New Roman"/>
          <w:sz w:val="24"/>
          <w:szCs w:val="24"/>
        </w:rPr>
        <w:t>ervices</w:t>
      </w:r>
      <w:r w:rsidR="006B4A8F" w:rsidRPr="00332F74">
        <w:rPr>
          <w:rFonts w:ascii="Times New Roman" w:hAnsi="Times New Roman" w:cs="Times New Roman"/>
          <w:sz w:val="24"/>
          <w:szCs w:val="24"/>
        </w:rPr>
        <w:t>).</w:t>
      </w:r>
      <w:r w:rsidR="00C83AFD" w:rsidRPr="00332F74">
        <w:rPr>
          <w:rFonts w:ascii="Times New Roman" w:hAnsi="Times New Roman" w:cs="Times New Roman"/>
          <w:sz w:val="24"/>
          <w:szCs w:val="24"/>
        </w:rPr>
        <w:t xml:space="preserve"> </w:t>
      </w:r>
    </w:p>
    <w:p w14:paraId="0C9371BB" w14:textId="18D114C4" w:rsidR="004327F5" w:rsidRPr="00332F74" w:rsidRDefault="00DB3A97"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S</w:t>
      </w:r>
      <w:r w:rsidR="00123F3D" w:rsidRPr="00332F74">
        <w:rPr>
          <w:rFonts w:ascii="Times New Roman" w:hAnsi="Times New Roman" w:cs="Times New Roman"/>
          <w:sz w:val="24"/>
          <w:szCs w:val="24"/>
        </w:rPr>
        <w:t xml:space="preserve">ubsections </w:t>
      </w:r>
      <w:r w:rsidR="005477D5" w:rsidRPr="00332F74">
        <w:rPr>
          <w:rFonts w:ascii="Times New Roman" w:hAnsi="Times New Roman" w:cs="Times New Roman"/>
          <w:sz w:val="24"/>
          <w:szCs w:val="24"/>
        </w:rPr>
        <w:t>7</w:t>
      </w:r>
      <w:r w:rsidR="00123F3D" w:rsidRPr="00332F74">
        <w:rPr>
          <w:rFonts w:ascii="Times New Roman" w:hAnsi="Times New Roman" w:cs="Times New Roman"/>
          <w:sz w:val="24"/>
          <w:szCs w:val="24"/>
        </w:rPr>
        <w:t>(1),</w:t>
      </w:r>
      <w:r w:rsidR="00DD77AE" w:rsidRPr="00332F74">
        <w:rPr>
          <w:rFonts w:ascii="Times New Roman" w:hAnsi="Times New Roman" w:cs="Times New Roman"/>
          <w:sz w:val="24"/>
          <w:szCs w:val="24"/>
        </w:rPr>
        <w:t xml:space="preserve"> (3),</w:t>
      </w:r>
      <w:r w:rsidR="00123F3D" w:rsidRPr="00332F74">
        <w:rPr>
          <w:rFonts w:ascii="Times New Roman" w:hAnsi="Times New Roman" w:cs="Times New Roman"/>
          <w:sz w:val="24"/>
          <w:szCs w:val="24"/>
        </w:rPr>
        <w:t xml:space="preserve"> (4), (5) and (6)</w:t>
      </w:r>
      <w:r w:rsidR="004327F5" w:rsidRPr="00332F74">
        <w:rPr>
          <w:rFonts w:ascii="Times New Roman" w:hAnsi="Times New Roman" w:cs="Times New Roman"/>
          <w:sz w:val="24"/>
          <w:szCs w:val="24"/>
        </w:rPr>
        <w:t xml:space="preserve"> also </w:t>
      </w:r>
      <w:r w:rsidR="00123F3D" w:rsidRPr="00332F74">
        <w:rPr>
          <w:rFonts w:ascii="Times New Roman" w:hAnsi="Times New Roman" w:cs="Times New Roman"/>
          <w:sz w:val="24"/>
          <w:szCs w:val="24"/>
        </w:rPr>
        <w:t>set</w:t>
      </w:r>
      <w:r w:rsidR="004327F5" w:rsidRPr="00332F74">
        <w:rPr>
          <w:rFonts w:ascii="Times New Roman" w:hAnsi="Times New Roman" w:cs="Times New Roman"/>
          <w:sz w:val="24"/>
          <w:szCs w:val="24"/>
        </w:rPr>
        <w:t xml:space="preserve"> out obligations regarding how the key fact</w:t>
      </w:r>
      <w:r w:rsidR="00255412" w:rsidRPr="00332F74">
        <w:rPr>
          <w:rFonts w:ascii="Times New Roman" w:hAnsi="Times New Roman" w:cs="Times New Roman"/>
          <w:sz w:val="24"/>
          <w:szCs w:val="24"/>
        </w:rPr>
        <w:t>s</w:t>
      </w:r>
      <w:r w:rsidR="004327F5" w:rsidRPr="00332F74">
        <w:rPr>
          <w:rFonts w:ascii="Times New Roman" w:hAnsi="Times New Roman" w:cs="Times New Roman"/>
          <w:sz w:val="24"/>
          <w:szCs w:val="24"/>
        </w:rPr>
        <w:t xml:space="preserve"> sheet must be provided to consumers. </w:t>
      </w:r>
      <w:r w:rsidR="00123F3D" w:rsidRPr="00332F74">
        <w:rPr>
          <w:rFonts w:ascii="Times New Roman" w:hAnsi="Times New Roman" w:cs="Times New Roman"/>
          <w:sz w:val="24"/>
          <w:szCs w:val="24"/>
        </w:rPr>
        <w:t>A retail CSP must provide k</w:t>
      </w:r>
      <w:r w:rsidR="004327F5" w:rsidRPr="00332F74">
        <w:rPr>
          <w:rFonts w:ascii="Times New Roman" w:hAnsi="Times New Roman" w:cs="Times New Roman"/>
          <w:sz w:val="24"/>
          <w:szCs w:val="24"/>
        </w:rPr>
        <w:t>ey fact</w:t>
      </w:r>
      <w:r w:rsidR="00255412" w:rsidRPr="00332F74">
        <w:rPr>
          <w:rFonts w:ascii="Times New Roman" w:hAnsi="Times New Roman" w:cs="Times New Roman"/>
          <w:sz w:val="24"/>
          <w:szCs w:val="24"/>
        </w:rPr>
        <w:t>s</w:t>
      </w:r>
      <w:r w:rsidR="004327F5" w:rsidRPr="00332F74">
        <w:rPr>
          <w:rFonts w:ascii="Times New Roman" w:hAnsi="Times New Roman" w:cs="Times New Roman"/>
          <w:sz w:val="24"/>
          <w:szCs w:val="24"/>
        </w:rPr>
        <w:t xml:space="preserve"> sheets to consumers in a single document prior to the consumer entering the contract for an NBN service. For </w:t>
      </w:r>
      <w:r w:rsidR="0043431B" w:rsidRPr="00332F74">
        <w:rPr>
          <w:rFonts w:ascii="Times New Roman" w:hAnsi="Times New Roman" w:cs="Times New Roman"/>
          <w:sz w:val="24"/>
          <w:szCs w:val="24"/>
        </w:rPr>
        <w:t xml:space="preserve">sales over the </w:t>
      </w:r>
      <w:r w:rsidR="004327F5" w:rsidRPr="00332F74">
        <w:rPr>
          <w:rFonts w:ascii="Times New Roman" w:hAnsi="Times New Roman" w:cs="Times New Roman"/>
          <w:sz w:val="24"/>
          <w:szCs w:val="24"/>
        </w:rPr>
        <w:t xml:space="preserve">telephone and sales </w:t>
      </w:r>
      <w:r w:rsidR="0043431B" w:rsidRPr="00332F74">
        <w:rPr>
          <w:rFonts w:ascii="Times New Roman" w:hAnsi="Times New Roman" w:cs="Times New Roman"/>
          <w:sz w:val="24"/>
          <w:szCs w:val="24"/>
        </w:rPr>
        <w:t>at</w:t>
      </w:r>
      <w:r w:rsidR="004327F5" w:rsidRPr="00332F74">
        <w:rPr>
          <w:rFonts w:ascii="Times New Roman" w:hAnsi="Times New Roman" w:cs="Times New Roman"/>
          <w:sz w:val="24"/>
          <w:szCs w:val="24"/>
        </w:rPr>
        <w:t xml:space="preserve"> physical </w:t>
      </w:r>
      <w:r w:rsidR="0043431B" w:rsidRPr="00332F74">
        <w:rPr>
          <w:rFonts w:ascii="Times New Roman" w:hAnsi="Times New Roman" w:cs="Times New Roman"/>
          <w:sz w:val="24"/>
          <w:szCs w:val="24"/>
        </w:rPr>
        <w:t xml:space="preserve">store </w:t>
      </w:r>
      <w:r w:rsidR="004327F5" w:rsidRPr="00332F74">
        <w:rPr>
          <w:rFonts w:ascii="Times New Roman" w:hAnsi="Times New Roman" w:cs="Times New Roman"/>
          <w:sz w:val="24"/>
          <w:szCs w:val="24"/>
        </w:rPr>
        <w:t>locations</w:t>
      </w:r>
      <w:r w:rsidR="0043431B" w:rsidRPr="00332F74">
        <w:rPr>
          <w:rFonts w:ascii="Times New Roman" w:hAnsi="Times New Roman" w:cs="Times New Roman"/>
          <w:sz w:val="24"/>
          <w:szCs w:val="24"/>
        </w:rPr>
        <w:t>,</w:t>
      </w:r>
      <w:r w:rsidR="004327F5" w:rsidRPr="00332F74">
        <w:rPr>
          <w:rFonts w:ascii="Times New Roman" w:hAnsi="Times New Roman" w:cs="Times New Roman"/>
          <w:sz w:val="24"/>
          <w:szCs w:val="24"/>
        </w:rPr>
        <w:t xml:space="preserve"> the retail </w:t>
      </w:r>
      <w:r w:rsidR="00891A2C" w:rsidRPr="00332F74">
        <w:rPr>
          <w:rFonts w:ascii="Times New Roman" w:hAnsi="Times New Roman" w:cs="Times New Roman"/>
          <w:sz w:val="24"/>
          <w:szCs w:val="24"/>
        </w:rPr>
        <w:t>CSP</w:t>
      </w:r>
      <w:r w:rsidR="004327F5" w:rsidRPr="00332F74">
        <w:rPr>
          <w:rFonts w:ascii="Times New Roman" w:hAnsi="Times New Roman" w:cs="Times New Roman"/>
          <w:sz w:val="24"/>
          <w:szCs w:val="24"/>
        </w:rPr>
        <w:t xml:space="preserve"> must convey to the consumer the information set out in the key fact</w:t>
      </w:r>
      <w:r w:rsidR="00255412" w:rsidRPr="00332F74">
        <w:rPr>
          <w:rFonts w:ascii="Times New Roman" w:hAnsi="Times New Roman" w:cs="Times New Roman"/>
          <w:sz w:val="24"/>
          <w:szCs w:val="24"/>
        </w:rPr>
        <w:t>s</w:t>
      </w:r>
      <w:r w:rsidR="004327F5" w:rsidRPr="00332F74">
        <w:rPr>
          <w:rFonts w:ascii="Times New Roman" w:hAnsi="Times New Roman" w:cs="Times New Roman"/>
          <w:sz w:val="24"/>
          <w:szCs w:val="24"/>
        </w:rPr>
        <w:t xml:space="preserve"> sheet and give the consumer a choice of how they receive </w:t>
      </w:r>
      <w:r w:rsidRPr="00332F74">
        <w:rPr>
          <w:rFonts w:ascii="Times New Roman" w:hAnsi="Times New Roman" w:cs="Times New Roman"/>
          <w:sz w:val="24"/>
          <w:szCs w:val="24"/>
        </w:rPr>
        <w:t xml:space="preserve">a copy of </w:t>
      </w:r>
      <w:r w:rsidR="004327F5" w:rsidRPr="00332F74">
        <w:rPr>
          <w:rFonts w:ascii="Times New Roman" w:hAnsi="Times New Roman" w:cs="Times New Roman"/>
          <w:sz w:val="24"/>
          <w:szCs w:val="24"/>
        </w:rPr>
        <w:t>the key fact</w:t>
      </w:r>
      <w:r w:rsidR="00255412" w:rsidRPr="00332F74">
        <w:rPr>
          <w:rFonts w:ascii="Times New Roman" w:hAnsi="Times New Roman" w:cs="Times New Roman"/>
          <w:sz w:val="24"/>
          <w:szCs w:val="24"/>
        </w:rPr>
        <w:t>s</w:t>
      </w:r>
      <w:r w:rsidR="004327F5" w:rsidRPr="00332F74">
        <w:rPr>
          <w:rFonts w:ascii="Times New Roman" w:hAnsi="Times New Roman" w:cs="Times New Roman"/>
          <w:sz w:val="24"/>
          <w:szCs w:val="24"/>
        </w:rPr>
        <w:t xml:space="preserve"> sheet. For sales made over the internet the provider must direct the </w:t>
      </w:r>
      <w:r w:rsidR="00891A2C" w:rsidRPr="00332F74">
        <w:rPr>
          <w:rFonts w:ascii="Times New Roman" w:hAnsi="Times New Roman" w:cs="Times New Roman"/>
          <w:sz w:val="24"/>
          <w:szCs w:val="24"/>
        </w:rPr>
        <w:t>consumer</w:t>
      </w:r>
      <w:r w:rsidR="004327F5" w:rsidRPr="00332F74">
        <w:rPr>
          <w:rFonts w:ascii="Times New Roman" w:hAnsi="Times New Roman" w:cs="Times New Roman"/>
          <w:sz w:val="24"/>
          <w:szCs w:val="24"/>
        </w:rPr>
        <w:t xml:space="preserve"> to t</w:t>
      </w:r>
      <w:r w:rsidRPr="00332F74">
        <w:rPr>
          <w:rFonts w:ascii="Times New Roman" w:hAnsi="Times New Roman" w:cs="Times New Roman"/>
          <w:sz w:val="24"/>
          <w:szCs w:val="24"/>
        </w:rPr>
        <w:t>he web page where they can access the key fact</w:t>
      </w:r>
      <w:r w:rsidR="00255412" w:rsidRPr="00332F74">
        <w:rPr>
          <w:rFonts w:ascii="Times New Roman" w:hAnsi="Times New Roman" w:cs="Times New Roman"/>
          <w:sz w:val="24"/>
          <w:szCs w:val="24"/>
        </w:rPr>
        <w:t>s</w:t>
      </w:r>
      <w:r w:rsidR="000E23EB" w:rsidRPr="00332F74">
        <w:rPr>
          <w:rFonts w:ascii="Times New Roman" w:hAnsi="Times New Roman" w:cs="Times New Roman"/>
          <w:sz w:val="24"/>
          <w:szCs w:val="24"/>
        </w:rPr>
        <w:t xml:space="preserve"> sheet. </w:t>
      </w:r>
      <w:r w:rsidR="00DD2B48" w:rsidRPr="00332F74">
        <w:rPr>
          <w:rFonts w:ascii="Times New Roman" w:hAnsi="Times New Roman" w:cs="Times New Roman"/>
          <w:sz w:val="24"/>
          <w:szCs w:val="24"/>
        </w:rPr>
        <w:t xml:space="preserve">For clarity, the reference to </w:t>
      </w:r>
      <w:r w:rsidR="00891A2C" w:rsidRPr="00332F74">
        <w:rPr>
          <w:rFonts w:ascii="Times New Roman" w:hAnsi="Times New Roman" w:cs="Times New Roman"/>
          <w:sz w:val="24"/>
          <w:szCs w:val="24"/>
        </w:rPr>
        <w:t xml:space="preserve">a </w:t>
      </w:r>
      <w:r w:rsidR="00DD2B48" w:rsidRPr="00332F74">
        <w:rPr>
          <w:rFonts w:ascii="Times New Roman" w:hAnsi="Times New Roman" w:cs="Times New Roman"/>
          <w:sz w:val="24"/>
          <w:szCs w:val="24"/>
        </w:rPr>
        <w:t xml:space="preserve">web page can also mean a key facts sheet provided as a separate electronic file that </w:t>
      </w:r>
      <w:r w:rsidR="00891A2C" w:rsidRPr="00332F74">
        <w:rPr>
          <w:rFonts w:ascii="Times New Roman" w:hAnsi="Times New Roman" w:cs="Times New Roman"/>
          <w:sz w:val="24"/>
          <w:szCs w:val="24"/>
        </w:rPr>
        <w:t>can be</w:t>
      </w:r>
      <w:r w:rsidR="00DD2B48" w:rsidRPr="00332F74">
        <w:rPr>
          <w:rFonts w:ascii="Times New Roman" w:hAnsi="Times New Roman" w:cs="Times New Roman"/>
          <w:sz w:val="24"/>
          <w:szCs w:val="24"/>
        </w:rPr>
        <w:t xml:space="preserve"> </w:t>
      </w:r>
      <w:r w:rsidR="0043431B" w:rsidRPr="00332F74">
        <w:rPr>
          <w:rFonts w:ascii="Times New Roman" w:hAnsi="Times New Roman" w:cs="Times New Roman"/>
          <w:sz w:val="24"/>
          <w:szCs w:val="24"/>
        </w:rPr>
        <w:t>downloaded</w:t>
      </w:r>
      <w:r w:rsidR="00DD2B48" w:rsidRPr="00332F74">
        <w:rPr>
          <w:rFonts w:ascii="Times New Roman" w:hAnsi="Times New Roman" w:cs="Times New Roman"/>
          <w:sz w:val="24"/>
          <w:szCs w:val="24"/>
        </w:rPr>
        <w:t xml:space="preserve"> via a hyperlink</w:t>
      </w:r>
      <w:r w:rsidR="000E23EB" w:rsidRPr="00332F74">
        <w:rPr>
          <w:rFonts w:ascii="Times New Roman" w:hAnsi="Times New Roman" w:cs="Times New Roman"/>
          <w:sz w:val="24"/>
          <w:szCs w:val="24"/>
        </w:rPr>
        <w:t>.</w:t>
      </w:r>
    </w:p>
    <w:p w14:paraId="4495F593" w14:textId="281669CA" w:rsidR="006B4A8F" w:rsidRPr="00332F74" w:rsidRDefault="00FF33B6"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Retail </w:t>
      </w:r>
      <w:r w:rsidR="00BC55FB" w:rsidRPr="00332F74">
        <w:rPr>
          <w:rFonts w:ascii="Times New Roman" w:hAnsi="Times New Roman" w:cs="Times New Roman"/>
          <w:sz w:val="24"/>
          <w:szCs w:val="24"/>
        </w:rPr>
        <w:t>CSPs</w:t>
      </w:r>
      <w:r w:rsidRPr="00332F74">
        <w:rPr>
          <w:rFonts w:ascii="Times New Roman" w:hAnsi="Times New Roman" w:cs="Times New Roman"/>
          <w:sz w:val="24"/>
          <w:szCs w:val="24"/>
        </w:rPr>
        <w:t xml:space="preserve"> must make key fact</w:t>
      </w:r>
      <w:r w:rsidR="00255412" w:rsidRPr="00332F74">
        <w:rPr>
          <w:rFonts w:ascii="Times New Roman" w:hAnsi="Times New Roman" w:cs="Times New Roman"/>
          <w:sz w:val="24"/>
          <w:szCs w:val="24"/>
        </w:rPr>
        <w:t>s</w:t>
      </w:r>
      <w:r w:rsidRPr="00332F74">
        <w:rPr>
          <w:rFonts w:ascii="Times New Roman" w:hAnsi="Times New Roman" w:cs="Times New Roman"/>
          <w:sz w:val="24"/>
          <w:szCs w:val="24"/>
        </w:rPr>
        <w:t xml:space="preserve"> sheets available free of charge at any physical locations where the provider’s NBN consumer plans are offered to consumers</w:t>
      </w:r>
      <w:r w:rsidR="00DB3A97" w:rsidRPr="00332F74">
        <w:rPr>
          <w:rFonts w:ascii="Times New Roman" w:hAnsi="Times New Roman" w:cs="Times New Roman"/>
          <w:sz w:val="24"/>
          <w:szCs w:val="24"/>
        </w:rPr>
        <w:t xml:space="preserve">. </w:t>
      </w:r>
      <w:r w:rsidRPr="00332F74">
        <w:rPr>
          <w:rFonts w:ascii="Times New Roman" w:hAnsi="Times New Roman" w:cs="Times New Roman"/>
          <w:sz w:val="24"/>
          <w:szCs w:val="24"/>
        </w:rPr>
        <w:t>Key fact</w:t>
      </w:r>
      <w:r w:rsidR="00255412" w:rsidRPr="00332F74">
        <w:rPr>
          <w:rFonts w:ascii="Times New Roman" w:hAnsi="Times New Roman" w:cs="Times New Roman"/>
          <w:sz w:val="24"/>
          <w:szCs w:val="24"/>
        </w:rPr>
        <w:t>s</w:t>
      </w:r>
      <w:r w:rsidRPr="00332F74">
        <w:rPr>
          <w:rFonts w:ascii="Times New Roman" w:hAnsi="Times New Roman" w:cs="Times New Roman"/>
          <w:sz w:val="24"/>
          <w:szCs w:val="24"/>
        </w:rPr>
        <w:t xml:space="preserve"> sheets must also be made available</w:t>
      </w:r>
      <w:r w:rsidR="006B4A8F" w:rsidRPr="00332F74">
        <w:rPr>
          <w:rFonts w:ascii="Times New Roman" w:hAnsi="Times New Roman" w:cs="Times New Roman"/>
          <w:sz w:val="24"/>
          <w:szCs w:val="24"/>
        </w:rPr>
        <w:t xml:space="preserve"> on a provider’s website via prominently displayed hyperlinks</w:t>
      </w:r>
      <w:r w:rsidRPr="00332F74">
        <w:rPr>
          <w:rFonts w:ascii="Times New Roman" w:hAnsi="Times New Roman" w:cs="Times New Roman"/>
          <w:sz w:val="24"/>
          <w:szCs w:val="24"/>
        </w:rPr>
        <w:t xml:space="preserve"> which are in close proximity or adjacent to the full description of the relevant NBN plan.</w:t>
      </w:r>
    </w:p>
    <w:p w14:paraId="27280CAD" w14:textId="46F6A3CF" w:rsidR="00A77FDF" w:rsidRPr="00332F74" w:rsidRDefault="006B4A8F"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Subsection</w:t>
      </w:r>
      <w:r w:rsidR="00DD77AE" w:rsidRPr="00332F74">
        <w:rPr>
          <w:rFonts w:ascii="Times New Roman" w:hAnsi="Times New Roman" w:cs="Times New Roman"/>
          <w:sz w:val="24"/>
          <w:szCs w:val="24"/>
        </w:rPr>
        <w:t>s</w:t>
      </w:r>
      <w:r w:rsidR="00DB3A97" w:rsidRPr="00332F74">
        <w:rPr>
          <w:rFonts w:ascii="Times New Roman" w:hAnsi="Times New Roman" w:cs="Times New Roman"/>
          <w:sz w:val="24"/>
          <w:szCs w:val="24"/>
        </w:rPr>
        <w:t xml:space="preserve"> </w:t>
      </w:r>
      <w:r w:rsidR="005477D5" w:rsidRPr="00332F74">
        <w:rPr>
          <w:rFonts w:ascii="Times New Roman" w:hAnsi="Times New Roman" w:cs="Times New Roman"/>
          <w:sz w:val="24"/>
          <w:szCs w:val="24"/>
        </w:rPr>
        <w:t>7</w:t>
      </w:r>
      <w:r w:rsidR="00DB3A97" w:rsidRPr="00332F74">
        <w:rPr>
          <w:rFonts w:ascii="Times New Roman" w:hAnsi="Times New Roman" w:cs="Times New Roman"/>
          <w:sz w:val="24"/>
          <w:szCs w:val="24"/>
        </w:rPr>
        <w:t>(2) and (3) allows for key fact</w:t>
      </w:r>
      <w:r w:rsidR="00255412" w:rsidRPr="00332F74">
        <w:rPr>
          <w:rFonts w:ascii="Times New Roman" w:hAnsi="Times New Roman" w:cs="Times New Roman"/>
          <w:sz w:val="24"/>
          <w:szCs w:val="24"/>
        </w:rPr>
        <w:t>s</w:t>
      </w:r>
      <w:r w:rsidR="00DB3A97" w:rsidRPr="00332F74">
        <w:rPr>
          <w:rFonts w:ascii="Times New Roman" w:hAnsi="Times New Roman" w:cs="Times New Roman"/>
          <w:sz w:val="24"/>
          <w:szCs w:val="24"/>
        </w:rPr>
        <w:t xml:space="preserve"> sheets to include information about one or more </w:t>
      </w:r>
      <w:r w:rsidR="0043431B" w:rsidRPr="00332F74">
        <w:rPr>
          <w:rFonts w:ascii="Times New Roman" w:hAnsi="Times New Roman" w:cs="Times New Roman"/>
          <w:sz w:val="24"/>
          <w:szCs w:val="24"/>
        </w:rPr>
        <w:t xml:space="preserve">NBN consumer </w:t>
      </w:r>
      <w:r w:rsidR="00DB3A97" w:rsidRPr="00332F74">
        <w:rPr>
          <w:rFonts w:ascii="Times New Roman" w:hAnsi="Times New Roman" w:cs="Times New Roman"/>
          <w:sz w:val="24"/>
          <w:szCs w:val="24"/>
        </w:rPr>
        <w:t>plans</w:t>
      </w:r>
      <w:r w:rsidR="0043431B" w:rsidRPr="00332F74">
        <w:rPr>
          <w:rFonts w:ascii="Times New Roman" w:hAnsi="Times New Roman" w:cs="Times New Roman"/>
          <w:sz w:val="24"/>
          <w:szCs w:val="24"/>
        </w:rPr>
        <w:t>,</w:t>
      </w:r>
      <w:r w:rsidR="00DB3A97" w:rsidRPr="00332F74">
        <w:rPr>
          <w:rFonts w:ascii="Times New Roman" w:hAnsi="Times New Roman" w:cs="Times New Roman"/>
          <w:sz w:val="24"/>
          <w:szCs w:val="24"/>
        </w:rPr>
        <w:t xml:space="preserve"> provided</w:t>
      </w:r>
      <w:r w:rsidR="0043431B" w:rsidRPr="00332F74">
        <w:rPr>
          <w:rFonts w:ascii="Times New Roman" w:hAnsi="Times New Roman" w:cs="Times New Roman"/>
          <w:sz w:val="24"/>
          <w:szCs w:val="24"/>
        </w:rPr>
        <w:t xml:space="preserve"> that</w:t>
      </w:r>
      <w:r w:rsidR="00DB3A97" w:rsidRPr="00332F74">
        <w:rPr>
          <w:rFonts w:ascii="Times New Roman" w:hAnsi="Times New Roman" w:cs="Times New Roman"/>
          <w:sz w:val="24"/>
          <w:szCs w:val="24"/>
        </w:rPr>
        <w:t xml:space="preserve"> </w:t>
      </w:r>
      <w:r w:rsidR="0043431B" w:rsidRPr="00332F74">
        <w:rPr>
          <w:rFonts w:ascii="Times New Roman" w:hAnsi="Times New Roman" w:cs="Times New Roman"/>
          <w:sz w:val="24"/>
          <w:szCs w:val="24"/>
        </w:rPr>
        <w:t>each plan is</w:t>
      </w:r>
      <w:r w:rsidR="00DB3A97" w:rsidRPr="00332F74">
        <w:rPr>
          <w:rFonts w:ascii="Times New Roman" w:hAnsi="Times New Roman" w:cs="Times New Roman"/>
          <w:sz w:val="24"/>
          <w:szCs w:val="24"/>
        </w:rPr>
        <w:t xml:space="preserve"> </w:t>
      </w:r>
      <w:r w:rsidR="00123F3D" w:rsidRPr="00332F74">
        <w:rPr>
          <w:rFonts w:ascii="Times New Roman" w:hAnsi="Times New Roman" w:cs="Times New Roman"/>
          <w:sz w:val="24"/>
          <w:szCs w:val="24"/>
        </w:rPr>
        <w:t xml:space="preserve">clearly </w:t>
      </w:r>
      <w:r w:rsidR="00DD77AE" w:rsidRPr="00332F74">
        <w:rPr>
          <w:rFonts w:ascii="Times New Roman" w:hAnsi="Times New Roman" w:cs="Times New Roman"/>
          <w:sz w:val="24"/>
          <w:szCs w:val="24"/>
        </w:rPr>
        <w:t xml:space="preserve">identified </w:t>
      </w:r>
      <w:r w:rsidR="00123F3D" w:rsidRPr="00332F74">
        <w:rPr>
          <w:rFonts w:ascii="Times New Roman" w:hAnsi="Times New Roman" w:cs="Times New Roman"/>
          <w:sz w:val="24"/>
          <w:szCs w:val="24"/>
        </w:rPr>
        <w:t>and the key fact</w:t>
      </w:r>
      <w:r w:rsidR="00255412" w:rsidRPr="00332F74">
        <w:rPr>
          <w:rFonts w:ascii="Times New Roman" w:hAnsi="Times New Roman" w:cs="Times New Roman"/>
          <w:sz w:val="24"/>
          <w:szCs w:val="24"/>
        </w:rPr>
        <w:t>s</w:t>
      </w:r>
      <w:r w:rsidR="00123F3D" w:rsidRPr="00332F74">
        <w:rPr>
          <w:rFonts w:ascii="Times New Roman" w:hAnsi="Times New Roman" w:cs="Times New Roman"/>
          <w:sz w:val="24"/>
          <w:szCs w:val="24"/>
        </w:rPr>
        <w:t xml:space="preserve"> sheet can be reached via a hyperlink which is in close proximity or adjacent to the full description of the NBN plans to which the key fact</w:t>
      </w:r>
      <w:r w:rsidR="00255412" w:rsidRPr="00332F74">
        <w:rPr>
          <w:rFonts w:ascii="Times New Roman" w:hAnsi="Times New Roman" w:cs="Times New Roman"/>
          <w:sz w:val="24"/>
          <w:szCs w:val="24"/>
        </w:rPr>
        <w:t>s</w:t>
      </w:r>
      <w:r w:rsidR="00123F3D" w:rsidRPr="00332F74">
        <w:rPr>
          <w:rFonts w:ascii="Times New Roman" w:hAnsi="Times New Roman" w:cs="Times New Roman"/>
          <w:sz w:val="24"/>
          <w:szCs w:val="24"/>
        </w:rPr>
        <w:t xml:space="preserve"> sheet relates.</w:t>
      </w:r>
    </w:p>
    <w:p w14:paraId="1360F3E0" w14:textId="6699FD45" w:rsidR="00396290" w:rsidRPr="00332F74" w:rsidRDefault="00A77FDF" w:rsidP="00DC69C0">
      <w:pPr>
        <w:spacing w:before="120" w:after="0"/>
        <w:rPr>
          <w:rFonts w:ascii="Times New Roman" w:hAnsi="Times New Roman" w:cs="Times New Roman"/>
          <w:b/>
          <w:sz w:val="24"/>
          <w:szCs w:val="24"/>
        </w:rPr>
      </w:pPr>
      <w:r w:rsidRPr="00332F74">
        <w:rPr>
          <w:rFonts w:ascii="Times New Roman" w:hAnsi="Times New Roman" w:cs="Times New Roman"/>
          <w:sz w:val="24"/>
          <w:szCs w:val="24"/>
        </w:rPr>
        <w:t>S</w:t>
      </w:r>
      <w:r w:rsidR="00123F3D" w:rsidRPr="00332F74">
        <w:rPr>
          <w:rFonts w:ascii="Times New Roman" w:hAnsi="Times New Roman" w:cs="Times New Roman"/>
          <w:sz w:val="24"/>
          <w:szCs w:val="24"/>
        </w:rPr>
        <w:t>ubs</w:t>
      </w:r>
      <w:r w:rsidR="0043431B" w:rsidRPr="00332F74">
        <w:rPr>
          <w:rFonts w:ascii="Times New Roman" w:hAnsi="Times New Roman" w:cs="Times New Roman"/>
          <w:sz w:val="24"/>
          <w:szCs w:val="24"/>
        </w:rPr>
        <w:t>e</w:t>
      </w:r>
      <w:r w:rsidRPr="00332F74">
        <w:rPr>
          <w:rFonts w:ascii="Times New Roman" w:hAnsi="Times New Roman" w:cs="Times New Roman"/>
          <w:sz w:val="24"/>
          <w:szCs w:val="24"/>
        </w:rPr>
        <w:t xml:space="preserve">ction </w:t>
      </w:r>
      <w:r w:rsidR="005477D5" w:rsidRPr="00332F74">
        <w:rPr>
          <w:rFonts w:ascii="Times New Roman" w:hAnsi="Times New Roman" w:cs="Times New Roman"/>
          <w:sz w:val="24"/>
          <w:szCs w:val="24"/>
        </w:rPr>
        <w:t>7</w:t>
      </w:r>
      <w:r w:rsidR="00123F3D" w:rsidRPr="00332F74">
        <w:rPr>
          <w:rFonts w:ascii="Times New Roman" w:hAnsi="Times New Roman" w:cs="Times New Roman"/>
          <w:sz w:val="24"/>
          <w:szCs w:val="24"/>
        </w:rPr>
        <w:t>(</w:t>
      </w:r>
      <w:r w:rsidRPr="00332F74">
        <w:rPr>
          <w:rFonts w:ascii="Times New Roman" w:hAnsi="Times New Roman" w:cs="Times New Roman"/>
          <w:sz w:val="24"/>
          <w:szCs w:val="24"/>
        </w:rPr>
        <w:t>7</w:t>
      </w:r>
      <w:r w:rsidR="00123F3D" w:rsidRPr="00332F74">
        <w:rPr>
          <w:rFonts w:ascii="Times New Roman" w:hAnsi="Times New Roman" w:cs="Times New Roman"/>
          <w:sz w:val="24"/>
          <w:szCs w:val="24"/>
        </w:rPr>
        <w:t>)</w:t>
      </w:r>
      <w:r w:rsidRPr="00332F74">
        <w:rPr>
          <w:rFonts w:ascii="Times New Roman" w:hAnsi="Times New Roman" w:cs="Times New Roman"/>
          <w:sz w:val="24"/>
          <w:szCs w:val="24"/>
        </w:rPr>
        <w:t xml:space="preserve"> also </w:t>
      </w:r>
      <w:r w:rsidR="00113C5D" w:rsidRPr="00332F74">
        <w:rPr>
          <w:rFonts w:ascii="Times New Roman" w:hAnsi="Times New Roman" w:cs="Times New Roman"/>
          <w:sz w:val="24"/>
          <w:szCs w:val="24"/>
        </w:rPr>
        <w:t xml:space="preserve">states </w:t>
      </w:r>
      <w:r w:rsidRPr="00332F74">
        <w:rPr>
          <w:rFonts w:ascii="Times New Roman" w:hAnsi="Times New Roman" w:cs="Times New Roman"/>
          <w:sz w:val="24"/>
          <w:szCs w:val="24"/>
        </w:rPr>
        <w:t xml:space="preserve">that providing </w:t>
      </w:r>
      <w:r w:rsidR="00081C03" w:rsidRPr="00332F74">
        <w:rPr>
          <w:rFonts w:ascii="Times New Roman" w:hAnsi="Times New Roman" w:cs="Times New Roman"/>
          <w:sz w:val="24"/>
          <w:szCs w:val="24"/>
        </w:rPr>
        <w:t xml:space="preserve">a consumer with </w:t>
      </w:r>
      <w:r w:rsidRPr="00332F74">
        <w:rPr>
          <w:rFonts w:ascii="Times New Roman" w:hAnsi="Times New Roman" w:cs="Times New Roman"/>
          <w:sz w:val="24"/>
          <w:szCs w:val="24"/>
        </w:rPr>
        <w:t xml:space="preserve">the information </w:t>
      </w:r>
      <w:r w:rsidR="00035B01" w:rsidRPr="00332F74">
        <w:rPr>
          <w:rFonts w:ascii="Times New Roman" w:hAnsi="Times New Roman" w:cs="Times New Roman"/>
          <w:sz w:val="24"/>
          <w:szCs w:val="24"/>
        </w:rPr>
        <w:t xml:space="preserve">required to be in a key facts sheet </w:t>
      </w:r>
      <w:r w:rsidRPr="00332F74">
        <w:rPr>
          <w:rFonts w:ascii="Times New Roman" w:hAnsi="Times New Roman" w:cs="Times New Roman"/>
          <w:sz w:val="24"/>
          <w:szCs w:val="24"/>
        </w:rPr>
        <w:t xml:space="preserve">in a </w:t>
      </w:r>
      <w:r w:rsidR="00035B01" w:rsidRPr="00332F74">
        <w:rPr>
          <w:rFonts w:ascii="Times New Roman" w:hAnsi="Times New Roman" w:cs="Times New Roman"/>
          <w:sz w:val="24"/>
          <w:szCs w:val="24"/>
        </w:rPr>
        <w:t>standard form of a</w:t>
      </w:r>
      <w:r w:rsidR="00081C03" w:rsidRPr="00332F74">
        <w:rPr>
          <w:rFonts w:ascii="Times New Roman" w:hAnsi="Times New Roman" w:cs="Times New Roman"/>
          <w:sz w:val="24"/>
          <w:szCs w:val="24"/>
        </w:rPr>
        <w:t>greement does not fulfil the obligation to provide a key facts sheet to the consumer.</w:t>
      </w:r>
    </w:p>
    <w:p w14:paraId="1EDB4AD5" w14:textId="77777777" w:rsidR="00324BF7" w:rsidRDefault="00324BF7">
      <w:pPr>
        <w:rPr>
          <w:rFonts w:ascii="Times New Roman" w:hAnsi="Times New Roman" w:cs="Times New Roman"/>
          <w:b/>
          <w:sz w:val="24"/>
          <w:szCs w:val="24"/>
        </w:rPr>
      </w:pPr>
      <w:r>
        <w:rPr>
          <w:rFonts w:ascii="Times New Roman" w:hAnsi="Times New Roman" w:cs="Times New Roman"/>
          <w:b/>
          <w:sz w:val="24"/>
          <w:szCs w:val="24"/>
        </w:rPr>
        <w:br w:type="page"/>
      </w:r>
    </w:p>
    <w:p w14:paraId="316113D7" w14:textId="7911118D" w:rsidR="00291298" w:rsidRPr="00332F74" w:rsidRDefault="00291298"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lastRenderedPageBreak/>
        <w:t>Division 2 – Minimum requirements for information</w:t>
      </w:r>
    </w:p>
    <w:p w14:paraId="7442FC8A" w14:textId="77777777" w:rsidR="005958D6" w:rsidRPr="00332F74" w:rsidRDefault="005958D6"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 xml:space="preserve">Section </w:t>
      </w:r>
      <w:r w:rsidR="00291298" w:rsidRPr="00332F74">
        <w:rPr>
          <w:rFonts w:ascii="Times New Roman" w:hAnsi="Times New Roman" w:cs="Times New Roman"/>
          <w:b/>
          <w:sz w:val="24"/>
          <w:szCs w:val="24"/>
        </w:rPr>
        <w:t>8</w:t>
      </w:r>
      <w:r w:rsidRPr="00332F74">
        <w:rPr>
          <w:rFonts w:ascii="Times New Roman" w:hAnsi="Times New Roman" w:cs="Times New Roman"/>
          <w:b/>
          <w:sz w:val="24"/>
          <w:szCs w:val="24"/>
        </w:rPr>
        <w:tab/>
      </w:r>
      <w:r w:rsidR="00291298" w:rsidRPr="00332F74">
        <w:rPr>
          <w:rFonts w:ascii="Times New Roman" w:hAnsi="Times New Roman" w:cs="Times New Roman"/>
          <w:b/>
          <w:sz w:val="24"/>
          <w:szCs w:val="24"/>
        </w:rPr>
        <w:t xml:space="preserve">Minimum requirements </w:t>
      </w:r>
      <w:r w:rsidR="00F03568" w:rsidRPr="00332F74">
        <w:rPr>
          <w:rFonts w:ascii="Times New Roman" w:hAnsi="Times New Roman" w:cs="Times New Roman"/>
          <w:b/>
          <w:sz w:val="24"/>
          <w:szCs w:val="24"/>
        </w:rPr>
        <w:t>– data speeds and online usage</w:t>
      </w:r>
    </w:p>
    <w:p w14:paraId="19B42D67" w14:textId="73DC8F7C" w:rsidR="00BE49D8" w:rsidRPr="00332F74" w:rsidRDefault="00545E5D"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Section 8 sets out </w:t>
      </w:r>
      <w:r w:rsidR="00247775" w:rsidRPr="00332F74">
        <w:rPr>
          <w:rFonts w:ascii="Times New Roman" w:hAnsi="Times New Roman" w:cs="Times New Roman"/>
          <w:sz w:val="24"/>
          <w:szCs w:val="24"/>
        </w:rPr>
        <w:t>the minimum information</w:t>
      </w:r>
      <w:r w:rsidR="00DD77AE" w:rsidRPr="00332F74">
        <w:rPr>
          <w:rFonts w:ascii="Times New Roman" w:hAnsi="Times New Roman" w:cs="Times New Roman"/>
          <w:sz w:val="24"/>
          <w:szCs w:val="24"/>
        </w:rPr>
        <w:t xml:space="preserve"> required</w:t>
      </w:r>
      <w:r w:rsidR="00247775" w:rsidRPr="00332F74">
        <w:rPr>
          <w:rFonts w:ascii="Times New Roman" w:hAnsi="Times New Roman" w:cs="Times New Roman"/>
          <w:sz w:val="24"/>
          <w:szCs w:val="24"/>
        </w:rPr>
        <w:t xml:space="preserve"> </w:t>
      </w:r>
      <w:r w:rsidR="00FF650E" w:rsidRPr="00332F74">
        <w:rPr>
          <w:rFonts w:ascii="Times New Roman" w:hAnsi="Times New Roman" w:cs="Times New Roman"/>
          <w:sz w:val="24"/>
          <w:szCs w:val="24"/>
        </w:rPr>
        <w:t xml:space="preserve">to </w:t>
      </w:r>
      <w:r w:rsidR="00247775" w:rsidRPr="00332F74">
        <w:rPr>
          <w:rFonts w:ascii="Times New Roman" w:hAnsi="Times New Roman" w:cs="Times New Roman"/>
          <w:sz w:val="24"/>
          <w:szCs w:val="24"/>
        </w:rPr>
        <w:t>be</w:t>
      </w:r>
      <w:r w:rsidR="00DD77AE" w:rsidRPr="00332F74">
        <w:rPr>
          <w:rFonts w:ascii="Times New Roman" w:hAnsi="Times New Roman" w:cs="Times New Roman"/>
          <w:sz w:val="24"/>
          <w:szCs w:val="24"/>
        </w:rPr>
        <w:t xml:space="preserve"> included</w:t>
      </w:r>
      <w:r w:rsidR="00247775" w:rsidRPr="00332F74">
        <w:rPr>
          <w:rFonts w:ascii="Times New Roman" w:hAnsi="Times New Roman" w:cs="Times New Roman"/>
          <w:sz w:val="24"/>
          <w:szCs w:val="24"/>
        </w:rPr>
        <w:t xml:space="preserve"> </w:t>
      </w:r>
      <w:r w:rsidR="00B025ED" w:rsidRPr="00332F74">
        <w:rPr>
          <w:rFonts w:ascii="Times New Roman" w:hAnsi="Times New Roman" w:cs="Times New Roman"/>
          <w:sz w:val="24"/>
          <w:szCs w:val="24"/>
        </w:rPr>
        <w:t>in a</w:t>
      </w:r>
      <w:r w:rsidR="00AC1E94" w:rsidRPr="00332F74">
        <w:rPr>
          <w:rFonts w:ascii="Times New Roman" w:hAnsi="Times New Roman" w:cs="Times New Roman"/>
          <w:sz w:val="24"/>
          <w:szCs w:val="24"/>
        </w:rPr>
        <w:t>n</w:t>
      </w:r>
      <w:r w:rsidR="00B025ED" w:rsidRPr="00332F74">
        <w:rPr>
          <w:rFonts w:ascii="Times New Roman" w:hAnsi="Times New Roman" w:cs="Times New Roman"/>
          <w:sz w:val="24"/>
          <w:szCs w:val="24"/>
        </w:rPr>
        <w:t xml:space="preserve"> </w:t>
      </w:r>
      <w:r w:rsidR="00B35681" w:rsidRPr="00332F74">
        <w:rPr>
          <w:rFonts w:ascii="Times New Roman" w:hAnsi="Times New Roman" w:cs="Times New Roman"/>
          <w:sz w:val="24"/>
          <w:szCs w:val="24"/>
        </w:rPr>
        <w:t>NBN consumer plan’s key facts sheet</w:t>
      </w:r>
      <w:r w:rsidR="00B025ED" w:rsidRPr="00332F74">
        <w:rPr>
          <w:rFonts w:ascii="Times New Roman" w:hAnsi="Times New Roman" w:cs="Times New Roman"/>
          <w:sz w:val="24"/>
          <w:szCs w:val="24"/>
        </w:rPr>
        <w:t xml:space="preserve"> that relate</w:t>
      </w:r>
      <w:r w:rsidR="00FF650E" w:rsidRPr="00332F74">
        <w:rPr>
          <w:rFonts w:ascii="Times New Roman" w:hAnsi="Times New Roman" w:cs="Times New Roman"/>
          <w:sz w:val="24"/>
          <w:szCs w:val="24"/>
        </w:rPr>
        <w:t>s</w:t>
      </w:r>
      <w:r w:rsidR="00B025ED" w:rsidRPr="00332F74">
        <w:rPr>
          <w:rFonts w:ascii="Times New Roman" w:hAnsi="Times New Roman" w:cs="Times New Roman"/>
          <w:sz w:val="24"/>
          <w:szCs w:val="24"/>
        </w:rPr>
        <w:t xml:space="preserve"> to </w:t>
      </w:r>
      <w:r w:rsidR="00B35681" w:rsidRPr="00332F74">
        <w:rPr>
          <w:rFonts w:ascii="Times New Roman" w:hAnsi="Times New Roman" w:cs="Times New Roman"/>
          <w:sz w:val="24"/>
          <w:szCs w:val="24"/>
        </w:rPr>
        <w:t xml:space="preserve">the </w:t>
      </w:r>
      <w:r w:rsidR="00247775" w:rsidRPr="00332F74">
        <w:rPr>
          <w:rFonts w:ascii="Times New Roman" w:hAnsi="Times New Roman" w:cs="Times New Roman"/>
          <w:sz w:val="24"/>
          <w:szCs w:val="24"/>
        </w:rPr>
        <w:t xml:space="preserve">data </w:t>
      </w:r>
      <w:r w:rsidR="00B025ED" w:rsidRPr="00332F74">
        <w:rPr>
          <w:rFonts w:ascii="Times New Roman" w:hAnsi="Times New Roman" w:cs="Times New Roman"/>
          <w:sz w:val="24"/>
          <w:szCs w:val="24"/>
        </w:rPr>
        <w:t>speed</w:t>
      </w:r>
      <w:r w:rsidR="00247775" w:rsidRPr="00332F74">
        <w:rPr>
          <w:rFonts w:ascii="Times New Roman" w:hAnsi="Times New Roman" w:cs="Times New Roman"/>
          <w:sz w:val="24"/>
          <w:szCs w:val="24"/>
        </w:rPr>
        <w:t xml:space="preserve"> of the plan and the </w:t>
      </w:r>
      <w:r w:rsidR="00B025ED" w:rsidRPr="00332F74">
        <w:rPr>
          <w:rFonts w:ascii="Times New Roman" w:hAnsi="Times New Roman" w:cs="Times New Roman"/>
          <w:sz w:val="24"/>
          <w:szCs w:val="24"/>
        </w:rPr>
        <w:t xml:space="preserve">kind of </w:t>
      </w:r>
      <w:r w:rsidR="00247775" w:rsidRPr="00332F74">
        <w:rPr>
          <w:rFonts w:ascii="Times New Roman" w:hAnsi="Times New Roman" w:cs="Times New Roman"/>
          <w:sz w:val="24"/>
          <w:szCs w:val="24"/>
        </w:rPr>
        <w:t xml:space="preserve">consumer online </w:t>
      </w:r>
      <w:r w:rsidR="0043431B" w:rsidRPr="00332F74">
        <w:rPr>
          <w:rFonts w:ascii="Times New Roman" w:hAnsi="Times New Roman" w:cs="Times New Roman"/>
          <w:sz w:val="24"/>
          <w:szCs w:val="24"/>
        </w:rPr>
        <w:t xml:space="preserve">usage for which </w:t>
      </w:r>
      <w:r w:rsidR="00247775" w:rsidRPr="00332F74">
        <w:rPr>
          <w:rFonts w:ascii="Times New Roman" w:hAnsi="Times New Roman" w:cs="Times New Roman"/>
          <w:sz w:val="24"/>
          <w:szCs w:val="24"/>
        </w:rPr>
        <w:t xml:space="preserve">the </w:t>
      </w:r>
      <w:r w:rsidRPr="00332F74">
        <w:rPr>
          <w:rFonts w:ascii="Times New Roman" w:hAnsi="Times New Roman" w:cs="Times New Roman"/>
          <w:sz w:val="24"/>
          <w:szCs w:val="24"/>
        </w:rPr>
        <w:t xml:space="preserve">plan </w:t>
      </w:r>
      <w:r w:rsidR="00247775" w:rsidRPr="00332F74">
        <w:rPr>
          <w:rFonts w:ascii="Times New Roman" w:hAnsi="Times New Roman" w:cs="Times New Roman"/>
          <w:sz w:val="24"/>
          <w:szCs w:val="24"/>
        </w:rPr>
        <w:t xml:space="preserve">is </w:t>
      </w:r>
      <w:r w:rsidR="00B025ED" w:rsidRPr="00332F74">
        <w:rPr>
          <w:rFonts w:ascii="Times New Roman" w:hAnsi="Times New Roman" w:cs="Times New Roman"/>
          <w:sz w:val="24"/>
          <w:szCs w:val="24"/>
        </w:rPr>
        <w:t>suitable.</w:t>
      </w:r>
      <w:r w:rsidR="00F23DC5" w:rsidRPr="00332F74">
        <w:rPr>
          <w:rFonts w:ascii="Times New Roman" w:hAnsi="Times New Roman" w:cs="Times New Roman"/>
          <w:sz w:val="24"/>
          <w:szCs w:val="24"/>
        </w:rPr>
        <w:t xml:space="preserve"> </w:t>
      </w:r>
    </w:p>
    <w:p w14:paraId="64BB012F" w14:textId="4BA7D4D8" w:rsidR="00212B05" w:rsidRPr="00332F74" w:rsidRDefault="00BE49D8" w:rsidP="00930553">
      <w:pPr>
        <w:spacing w:before="120" w:after="0"/>
        <w:rPr>
          <w:rFonts w:ascii="Times New Roman" w:hAnsi="Times New Roman"/>
          <w:sz w:val="24"/>
          <w:szCs w:val="24"/>
        </w:rPr>
      </w:pPr>
      <w:r w:rsidRPr="00332F74">
        <w:rPr>
          <w:rFonts w:ascii="Times New Roman" w:hAnsi="Times New Roman" w:cs="Times New Roman"/>
          <w:sz w:val="24"/>
          <w:szCs w:val="24"/>
        </w:rPr>
        <w:t xml:space="preserve">Subsection 8(1) details the requirements for the provision of speed and </w:t>
      </w:r>
      <w:r w:rsidR="0043431B" w:rsidRPr="00332F74">
        <w:rPr>
          <w:rFonts w:ascii="Times New Roman" w:hAnsi="Times New Roman" w:cs="Times New Roman"/>
          <w:sz w:val="24"/>
          <w:szCs w:val="24"/>
        </w:rPr>
        <w:t xml:space="preserve">online </w:t>
      </w:r>
      <w:r w:rsidRPr="00332F74">
        <w:rPr>
          <w:rFonts w:ascii="Times New Roman" w:hAnsi="Times New Roman" w:cs="Times New Roman"/>
          <w:sz w:val="24"/>
          <w:szCs w:val="24"/>
        </w:rPr>
        <w:t xml:space="preserve">usage information. </w:t>
      </w:r>
      <w:r w:rsidR="00212B05" w:rsidRPr="00332F74">
        <w:rPr>
          <w:rFonts w:ascii="Times New Roman" w:hAnsi="Times New Roman" w:cs="Times New Roman"/>
          <w:sz w:val="24"/>
          <w:szCs w:val="24"/>
        </w:rPr>
        <w:t xml:space="preserve">Under </w:t>
      </w:r>
      <w:r w:rsidR="00255412" w:rsidRPr="00332F74">
        <w:rPr>
          <w:rFonts w:ascii="Times New Roman" w:hAnsi="Times New Roman" w:cs="Times New Roman"/>
          <w:sz w:val="24"/>
          <w:szCs w:val="24"/>
        </w:rPr>
        <w:t xml:space="preserve">paragraph </w:t>
      </w:r>
      <w:r w:rsidR="005477D5" w:rsidRPr="00332F74">
        <w:rPr>
          <w:rFonts w:ascii="Times New Roman" w:hAnsi="Times New Roman" w:cs="Times New Roman"/>
          <w:sz w:val="24"/>
          <w:szCs w:val="24"/>
        </w:rPr>
        <w:t>8</w:t>
      </w:r>
      <w:r w:rsidR="00255412" w:rsidRPr="00332F74">
        <w:rPr>
          <w:rFonts w:ascii="Times New Roman" w:hAnsi="Times New Roman" w:cs="Times New Roman"/>
          <w:sz w:val="24"/>
          <w:szCs w:val="24"/>
        </w:rPr>
        <w:t>(1)(a)</w:t>
      </w:r>
      <w:r w:rsidR="00212B05" w:rsidRPr="00332F74">
        <w:rPr>
          <w:rFonts w:ascii="Times New Roman" w:hAnsi="Times New Roman" w:cs="Times New Roman"/>
          <w:sz w:val="24"/>
          <w:szCs w:val="24"/>
        </w:rPr>
        <w:t>, where speed tier information is represented in advertising for an NBN consumer plan, the key fact</w:t>
      </w:r>
      <w:r w:rsidR="00255412" w:rsidRPr="00332F74">
        <w:rPr>
          <w:rFonts w:ascii="Times New Roman" w:hAnsi="Times New Roman" w:cs="Times New Roman"/>
          <w:sz w:val="24"/>
          <w:szCs w:val="24"/>
        </w:rPr>
        <w:t>s</w:t>
      </w:r>
      <w:r w:rsidR="00212B05" w:rsidRPr="00332F74">
        <w:rPr>
          <w:rFonts w:ascii="Times New Roman" w:hAnsi="Times New Roman" w:cs="Times New Roman"/>
          <w:sz w:val="24"/>
          <w:szCs w:val="24"/>
        </w:rPr>
        <w:t xml:space="preserve"> sheet for that plan must include advice that the speed tier </w:t>
      </w:r>
      <w:r w:rsidR="00212B05" w:rsidRPr="00332F74">
        <w:rPr>
          <w:rFonts w:ascii="Times New Roman" w:hAnsi="Times New Roman"/>
          <w:sz w:val="24"/>
          <w:szCs w:val="24"/>
        </w:rPr>
        <w:t>represents the maximum possible speed that is available during off-peak periods.</w:t>
      </w:r>
    </w:p>
    <w:p w14:paraId="3B13EB16" w14:textId="47E4C334" w:rsidR="009D0A66" w:rsidRPr="00332F74" w:rsidRDefault="00255412" w:rsidP="00930553">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Paragraph </w:t>
      </w:r>
      <w:r w:rsidR="0043431B" w:rsidRPr="00332F74">
        <w:rPr>
          <w:rFonts w:ascii="Times New Roman" w:hAnsi="Times New Roman" w:cs="Times New Roman"/>
          <w:sz w:val="24"/>
          <w:szCs w:val="24"/>
        </w:rPr>
        <w:t>8</w:t>
      </w:r>
      <w:r w:rsidRPr="00332F74">
        <w:rPr>
          <w:rFonts w:ascii="Times New Roman" w:hAnsi="Times New Roman" w:cs="Times New Roman"/>
          <w:sz w:val="24"/>
          <w:szCs w:val="24"/>
        </w:rPr>
        <w:t xml:space="preserve">(1)(b) </w:t>
      </w:r>
      <w:r w:rsidR="0043431B" w:rsidRPr="00332F74">
        <w:rPr>
          <w:rFonts w:ascii="Times New Roman" w:hAnsi="Times New Roman" w:cs="Times New Roman"/>
          <w:sz w:val="24"/>
          <w:szCs w:val="24"/>
        </w:rPr>
        <w:t>provides that for NBN consumer plans using</w:t>
      </w:r>
      <w:r w:rsidRPr="00332F74">
        <w:rPr>
          <w:rFonts w:ascii="Times New Roman" w:hAnsi="Times New Roman" w:cs="Times New Roman"/>
          <w:sz w:val="24"/>
          <w:szCs w:val="24"/>
        </w:rPr>
        <w:t xml:space="preserve"> </w:t>
      </w:r>
      <w:r w:rsidR="00BE49D8" w:rsidRPr="00332F74">
        <w:rPr>
          <w:rFonts w:ascii="Times New Roman" w:hAnsi="Times New Roman" w:cs="Times New Roman"/>
          <w:sz w:val="24"/>
          <w:szCs w:val="24"/>
        </w:rPr>
        <w:t>fixed line connections</w:t>
      </w:r>
      <w:r w:rsidR="00E139F2" w:rsidRPr="00332F74">
        <w:rPr>
          <w:rFonts w:ascii="Times New Roman" w:hAnsi="Times New Roman" w:cs="Times New Roman"/>
          <w:sz w:val="24"/>
          <w:szCs w:val="24"/>
        </w:rPr>
        <w:t xml:space="preserve"> </w:t>
      </w:r>
      <w:r w:rsidR="0043431B" w:rsidRPr="00332F74">
        <w:rPr>
          <w:rFonts w:ascii="Times New Roman" w:hAnsi="Times New Roman" w:cs="Times New Roman"/>
          <w:sz w:val="24"/>
          <w:szCs w:val="24"/>
        </w:rPr>
        <w:t>(fibre to the premises (</w:t>
      </w:r>
      <w:r w:rsidR="0043431B" w:rsidRPr="00332F74">
        <w:rPr>
          <w:rFonts w:ascii="Times New Roman" w:hAnsi="Times New Roman" w:cs="Times New Roman"/>
          <w:b/>
          <w:sz w:val="24"/>
          <w:szCs w:val="24"/>
        </w:rPr>
        <w:t>FTTP</w:t>
      </w:r>
      <w:r w:rsidR="0043431B" w:rsidRPr="00332F74">
        <w:rPr>
          <w:rFonts w:ascii="Times New Roman" w:hAnsi="Times New Roman" w:cs="Times New Roman"/>
          <w:sz w:val="24"/>
          <w:szCs w:val="24"/>
        </w:rPr>
        <w:t>),</w:t>
      </w:r>
      <w:r w:rsidR="00E139F2" w:rsidRPr="00332F74">
        <w:rPr>
          <w:rFonts w:ascii="Times New Roman" w:hAnsi="Times New Roman" w:cs="Times New Roman"/>
          <w:sz w:val="24"/>
          <w:szCs w:val="24"/>
        </w:rPr>
        <w:t xml:space="preserve"> </w:t>
      </w:r>
      <w:r w:rsidR="005477D5" w:rsidRPr="00332F74">
        <w:rPr>
          <w:rFonts w:ascii="Times New Roman" w:hAnsi="Times New Roman" w:cs="Times New Roman"/>
          <w:sz w:val="24"/>
          <w:szCs w:val="24"/>
        </w:rPr>
        <w:t>fibre to the node (</w:t>
      </w:r>
      <w:r w:rsidR="00E139F2" w:rsidRPr="00332F74">
        <w:rPr>
          <w:rFonts w:ascii="Times New Roman" w:hAnsi="Times New Roman" w:cs="Times New Roman"/>
          <w:b/>
          <w:sz w:val="24"/>
          <w:szCs w:val="24"/>
        </w:rPr>
        <w:t>FTTN</w:t>
      </w:r>
      <w:r w:rsidR="005477D5" w:rsidRPr="00332F74">
        <w:rPr>
          <w:rFonts w:ascii="Times New Roman" w:hAnsi="Times New Roman" w:cs="Times New Roman"/>
          <w:sz w:val="24"/>
          <w:szCs w:val="24"/>
        </w:rPr>
        <w:t>)</w:t>
      </w:r>
      <w:r w:rsidR="00E139F2" w:rsidRPr="00332F74">
        <w:rPr>
          <w:rFonts w:ascii="Times New Roman" w:hAnsi="Times New Roman" w:cs="Times New Roman"/>
          <w:sz w:val="24"/>
          <w:szCs w:val="24"/>
        </w:rPr>
        <w:t xml:space="preserve">, </w:t>
      </w:r>
      <w:r w:rsidR="005477D5" w:rsidRPr="00332F74">
        <w:rPr>
          <w:rFonts w:ascii="Times New Roman" w:hAnsi="Times New Roman" w:cs="Times New Roman"/>
          <w:sz w:val="24"/>
          <w:szCs w:val="24"/>
        </w:rPr>
        <w:t>fibre to the building (</w:t>
      </w:r>
      <w:r w:rsidR="00E139F2" w:rsidRPr="00332F74">
        <w:rPr>
          <w:rFonts w:ascii="Times New Roman" w:hAnsi="Times New Roman" w:cs="Times New Roman"/>
          <w:b/>
          <w:sz w:val="24"/>
          <w:szCs w:val="24"/>
        </w:rPr>
        <w:t>FTTB</w:t>
      </w:r>
      <w:r w:rsidR="005477D5" w:rsidRPr="00332F74">
        <w:rPr>
          <w:rFonts w:ascii="Times New Roman" w:hAnsi="Times New Roman" w:cs="Times New Roman"/>
          <w:sz w:val="24"/>
          <w:szCs w:val="24"/>
        </w:rPr>
        <w:t>)</w:t>
      </w:r>
      <w:r w:rsidR="00E139F2" w:rsidRPr="00332F74">
        <w:rPr>
          <w:rFonts w:ascii="Times New Roman" w:hAnsi="Times New Roman" w:cs="Times New Roman"/>
          <w:sz w:val="24"/>
          <w:szCs w:val="24"/>
        </w:rPr>
        <w:t xml:space="preserve">, </w:t>
      </w:r>
      <w:r w:rsidR="005477D5" w:rsidRPr="00332F74">
        <w:rPr>
          <w:rFonts w:ascii="Times New Roman" w:hAnsi="Times New Roman" w:cs="Times New Roman"/>
          <w:sz w:val="24"/>
          <w:szCs w:val="24"/>
        </w:rPr>
        <w:t>fibre to the curb (</w:t>
      </w:r>
      <w:r w:rsidR="00E139F2" w:rsidRPr="00332F74">
        <w:rPr>
          <w:rFonts w:ascii="Times New Roman" w:hAnsi="Times New Roman" w:cs="Times New Roman"/>
          <w:b/>
          <w:sz w:val="24"/>
          <w:szCs w:val="24"/>
        </w:rPr>
        <w:t>FTTC</w:t>
      </w:r>
      <w:r w:rsidR="005477D5" w:rsidRPr="00332F74">
        <w:rPr>
          <w:rFonts w:ascii="Times New Roman" w:hAnsi="Times New Roman" w:cs="Times New Roman"/>
          <w:sz w:val="24"/>
          <w:szCs w:val="24"/>
        </w:rPr>
        <w:t>)</w:t>
      </w:r>
      <w:r w:rsidR="00E139F2" w:rsidRPr="00332F74">
        <w:rPr>
          <w:rFonts w:ascii="Times New Roman" w:hAnsi="Times New Roman" w:cs="Times New Roman"/>
          <w:sz w:val="24"/>
          <w:szCs w:val="24"/>
        </w:rPr>
        <w:t xml:space="preserve"> and </w:t>
      </w:r>
      <w:r w:rsidR="0043431B" w:rsidRPr="00332F74">
        <w:rPr>
          <w:rFonts w:ascii="Times New Roman" w:hAnsi="Times New Roman" w:cs="Times New Roman"/>
          <w:sz w:val="24"/>
          <w:szCs w:val="24"/>
        </w:rPr>
        <w:t>hybrid fibre coaxial (</w:t>
      </w:r>
      <w:r w:rsidR="00E139F2" w:rsidRPr="00332F74">
        <w:rPr>
          <w:rFonts w:ascii="Times New Roman" w:hAnsi="Times New Roman" w:cs="Times New Roman"/>
          <w:b/>
          <w:sz w:val="24"/>
          <w:szCs w:val="24"/>
        </w:rPr>
        <w:t>HF</w:t>
      </w:r>
      <w:r w:rsidR="0043431B" w:rsidRPr="00332F74">
        <w:rPr>
          <w:rFonts w:ascii="Times New Roman" w:hAnsi="Times New Roman" w:cs="Times New Roman"/>
          <w:b/>
          <w:sz w:val="24"/>
          <w:szCs w:val="24"/>
        </w:rPr>
        <w:t>C</w:t>
      </w:r>
      <w:r w:rsidR="0043431B" w:rsidRPr="00332F74">
        <w:rPr>
          <w:rFonts w:ascii="Times New Roman" w:hAnsi="Times New Roman" w:cs="Times New Roman"/>
          <w:sz w:val="24"/>
          <w:szCs w:val="24"/>
        </w:rPr>
        <w:t xml:space="preserve">)), </w:t>
      </w:r>
      <w:r w:rsidR="00895744" w:rsidRPr="00332F74">
        <w:rPr>
          <w:rFonts w:ascii="Times New Roman" w:hAnsi="Times New Roman" w:cs="Times New Roman"/>
          <w:sz w:val="24"/>
          <w:szCs w:val="24"/>
        </w:rPr>
        <w:t xml:space="preserve">the key facts sheet </w:t>
      </w:r>
      <w:r w:rsidR="009D0A66" w:rsidRPr="00332F74">
        <w:rPr>
          <w:rFonts w:ascii="Times New Roman" w:hAnsi="Times New Roman" w:cs="Times New Roman"/>
          <w:sz w:val="24"/>
          <w:szCs w:val="24"/>
        </w:rPr>
        <w:t>must i</w:t>
      </w:r>
      <w:r w:rsidR="00895744" w:rsidRPr="00332F74">
        <w:rPr>
          <w:rFonts w:ascii="Times New Roman" w:hAnsi="Times New Roman" w:cs="Times New Roman"/>
          <w:sz w:val="24"/>
          <w:szCs w:val="24"/>
        </w:rPr>
        <w:t>nclude</w:t>
      </w:r>
      <w:r w:rsidR="00BE49D8" w:rsidRPr="00332F74">
        <w:rPr>
          <w:rFonts w:ascii="Times New Roman" w:hAnsi="Times New Roman" w:cs="Times New Roman"/>
          <w:sz w:val="24"/>
          <w:szCs w:val="24"/>
        </w:rPr>
        <w:t xml:space="preserve"> a</w:t>
      </w:r>
      <w:r w:rsidR="00212B05" w:rsidRPr="00332F74">
        <w:rPr>
          <w:rFonts w:ascii="Times New Roman" w:hAnsi="Times New Roman" w:cs="Times New Roman"/>
          <w:sz w:val="24"/>
          <w:szCs w:val="24"/>
        </w:rPr>
        <w:t xml:space="preserve"> </w:t>
      </w:r>
      <w:r w:rsidR="00BE49D8" w:rsidRPr="00332F74">
        <w:rPr>
          <w:rFonts w:ascii="Times New Roman" w:hAnsi="Times New Roman" w:cs="Times New Roman"/>
          <w:sz w:val="24"/>
          <w:szCs w:val="24"/>
        </w:rPr>
        <w:t xml:space="preserve">numerical representation </w:t>
      </w:r>
      <w:r w:rsidR="00E139F2" w:rsidRPr="00332F74">
        <w:rPr>
          <w:rFonts w:ascii="Times New Roman" w:hAnsi="Times New Roman" w:cs="Times New Roman"/>
          <w:sz w:val="24"/>
          <w:szCs w:val="24"/>
        </w:rPr>
        <w:t xml:space="preserve">of the typical busy period download speed that </w:t>
      </w:r>
      <w:r w:rsidR="00212B05" w:rsidRPr="00332F74">
        <w:rPr>
          <w:rFonts w:ascii="Times New Roman" w:hAnsi="Times New Roman" w:cs="Times New Roman"/>
          <w:sz w:val="24"/>
          <w:szCs w:val="24"/>
        </w:rPr>
        <w:t xml:space="preserve">the </w:t>
      </w:r>
      <w:r w:rsidR="00396290" w:rsidRPr="00332F74">
        <w:rPr>
          <w:rFonts w:ascii="Times New Roman" w:hAnsi="Times New Roman" w:cs="Times New Roman"/>
          <w:sz w:val="24"/>
          <w:szCs w:val="24"/>
        </w:rPr>
        <w:t xml:space="preserve">average </w:t>
      </w:r>
      <w:r w:rsidR="00E139F2" w:rsidRPr="00332F74">
        <w:rPr>
          <w:rFonts w:ascii="Times New Roman" w:hAnsi="Times New Roman" w:cs="Times New Roman"/>
          <w:sz w:val="24"/>
          <w:szCs w:val="24"/>
        </w:rPr>
        <w:t xml:space="preserve">consumer can expect to receive during the busy period for the </w:t>
      </w:r>
      <w:r w:rsidR="009D0A66" w:rsidRPr="00332F74">
        <w:rPr>
          <w:rFonts w:ascii="Times New Roman" w:hAnsi="Times New Roman" w:cs="Times New Roman"/>
          <w:sz w:val="24"/>
          <w:szCs w:val="24"/>
        </w:rPr>
        <w:t>relevant</w:t>
      </w:r>
      <w:r w:rsidR="00E139F2" w:rsidRPr="00332F74">
        <w:rPr>
          <w:rFonts w:ascii="Times New Roman" w:hAnsi="Times New Roman" w:cs="Times New Roman"/>
          <w:sz w:val="24"/>
          <w:szCs w:val="24"/>
        </w:rPr>
        <w:t xml:space="preserve"> NBN consumer plan. </w:t>
      </w:r>
      <w:r w:rsidR="00895744" w:rsidRPr="00332F74">
        <w:rPr>
          <w:rFonts w:ascii="Times New Roman" w:hAnsi="Times New Roman" w:cs="Times New Roman"/>
          <w:sz w:val="24"/>
          <w:szCs w:val="24"/>
        </w:rPr>
        <w:t xml:space="preserve">The </w:t>
      </w:r>
      <w:r w:rsidR="00E139F2" w:rsidRPr="00332F74">
        <w:rPr>
          <w:rFonts w:ascii="Times New Roman" w:hAnsi="Times New Roman" w:cs="Times New Roman"/>
          <w:sz w:val="24"/>
          <w:szCs w:val="24"/>
        </w:rPr>
        <w:t>busy period</w:t>
      </w:r>
      <w:r w:rsidR="00212B05" w:rsidRPr="00332F74">
        <w:rPr>
          <w:rFonts w:ascii="Times New Roman" w:hAnsi="Times New Roman" w:cs="Times New Roman"/>
          <w:sz w:val="24"/>
          <w:szCs w:val="24"/>
        </w:rPr>
        <w:t xml:space="preserve"> is defined in the Standard as </w:t>
      </w:r>
      <w:r w:rsidR="00895744" w:rsidRPr="00332F74">
        <w:rPr>
          <w:rFonts w:ascii="Times New Roman" w:hAnsi="Times New Roman" w:cs="Times New Roman"/>
          <w:sz w:val="24"/>
          <w:szCs w:val="24"/>
        </w:rPr>
        <w:t xml:space="preserve">the times between </w:t>
      </w:r>
      <w:r w:rsidR="00212B05" w:rsidRPr="00332F74">
        <w:rPr>
          <w:rFonts w:ascii="Times New Roman" w:hAnsi="Times New Roman" w:cs="Times New Roman"/>
          <w:sz w:val="24"/>
          <w:szCs w:val="24"/>
        </w:rPr>
        <w:t>7</w:t>
      </w:r>
      <w:r w:rsidR="009D0A66" w:rsidRPr="00332F74">
        <w:rPr>
          <w:rFonts w:ascii="Times New Roman" w:hAnsi="Times New Roman" w:cs="Times New Roman"/>
          <w:sz w:val="24"/>
          <w:szCs w:val="24"/>
        </w:rPr>
        <w:t xml:space="preserve"> pm and </w:t>
      </w:r>
      <w:r w:rsidR="00212B05" w:rsidRPr="00332F74">
        <w:rPr>
          <w:rFonts w:ascii="Times New Roman" w:hAnsi="Times New Roman" w:cs="Times New Roman"/>
          <w:sz w:val="24"/>
          <w:szCs w:val="24"/>
        </w:rPr>
        <w:t>11</w:t>
      </w:r>
      <w:r w:rsidR="009D0A66" w:rsidRPr="00332F74">
        <w:rPr>
          <w:rFonts w:ascii="Times New Roman" w:hAnsi="Times New Roman" w:cs="Times New Roman"/>
          <w:sz w:val="24"/>
          <w:szCs w:val="24"/>
        </w:rPr>
        <w:t xml:space="preserve"> </w:t>
      </w:r>
      <w:r w:rsidR="00212B05" w:rsidRPr="00332F74">
        <w:rPr>
          <w:rFonts w:ascii="Times New Roman" w:hAnsi="Times New Roman" w:cs="Times New Roman"/>
          <w:sz w:val="24"/>
          <w:szCs w:val="24"/>
        </w:rPr>
        <w:t>pm</w:t>
      </w:r>
      <w:r w:rsidR="002021FE" w:rsidRPr="00332F74">
        <w:rPr>
          <w:rFonts w:ascii="Times New Roman" w:hAnsi="Times New Roman" w:cs="Times New Roman"/>
          <w:sz w:val="24"/>
          <w:szCs w:val="24"/>
        </w:rPr>
        <w:t>.</w:t>
      </w:r>
      <w:r w:rsidR="00212B05" w:rsidRPr="00332F74" w:rsidDel="009310D4">
        <w:rPr>
          <w:rFonts w:ascii="Times New Roman" w:hAnsi="Times New Roman" w:cs="Times New Roman"/>
          <w:sz w:val="24"/>
          <w:szCs w:val="24"/>
        </w:rPr>
        <w:t xml:space="preserve"> </w:t>
      </w:r>
      <w:r w:rsidR="00895744" w:rsidRPr="00332F74">
        <w:rPr>
          <w:rFonts w:ascii="Times New Roman" w:hAnsi="Times New Roman" w:cs="Times New Roman"/>
          <w:sz w:val="24"/>
          <w:szCs w:val="24"/>
        </w:rPr>
        <w:t xml:space="preserve">The </w:t>
      </w:r>
      <w:r w:rsidR="0090769A" w:rsidRPr="00332F74">
        <w:rPr>
          <w:rFonts w:ascii="Times New Roman" w:hAnsi="Times New Roman" w:cs="Times New Roman"/>
          <w:sz w:val="24"/>
          <w:szCs w:val="24"/>
        </w:rPr>
        <w:t>k</w:t>
      </w:r>
      <w:r w:rsidR="00895744" w:rsidRPr="00332F74">
        <w:rPr>
          <w:rFonts w:ascii="Times New Roman" w:hAnsi="Times New Roman" w:cs="Times New Roman"/>
          <w:sz w:val="24"/>
          <w:szCs w:val="24"/>
        </w:rPr>
        <w:t xml:space="preserve">ey </w:t>
      </w:r>
      <w:r w:rsidR="0090769A" w:rsidRPr="00332F74">
        <w:rPr>
          <w:rFonts w:ascii="Times New Roman" w:hAnsi="Times New Roman" w:cs="Times New Roman"/>
          <w:sz w:val="24"/>
          <w:szCs w:val="24"/>
        </w:rPr>
        <w:t>f</w:t>
      </w:r>
      <w:r w:rsidR="00895744" w:rsidRPr="00332F74">
        <w:rPr>
          <w:rFonts w:ascii="Times New Roman" w:hAnsi="Times New Roman" w:cs="Times New Roman"/>
          <w:sz w:val="24"/>
          <w:szCs w:val="24"/>
        </w:rPr>
        <w:t xml:space="preserve">acts sheet must also </w:t>
      </w:r>
      <w:r w:rsidR="009D0A66" w:rsidRPr="00332F74">
        <w:rPr>
          <w:rFonts w:ascii="Times New Roman" w:hAnsi="Times New Roman" w:cs="Times New Roman"/>
          <w:sz w:val="24"/>
          <w:szCs w:val="24"/>
        </w:rPr>
        <w:t>state</w:t>
      </w:r>
      <w:r w:rsidR="00895744" w:rsidRPr="00332F74">
        <w:rPr>
          <w:rFonts w:ascii="Times New Roman" w:hAnsi="Times New Roman" w:cs="Times New Roman"/>
          <w:sz w:val="24"/>
          <w:szCs w:val="24"/>
        </w:rPr>
        <w:t xml:space="preserve"> </w:t>
      </w:r>
      <w:r w:rsidR="009D0A66" w:rsidRPr="00332F74">
        <w:rPr>
          <w:rFonts w:ascii="Times New Roman" w:hAnsi="Times New Roman" w:cs="Times New Roman"/>
          <w:sz w:val="24"/>
          <w:szCs w:val="24"/>
        </w:rPr>
        <w:t xml:space="preserve">the </w:t>
      </w:r>
      <w:r w:rsidR="00895744" w:rsidRPr="00332F74">
        <w:rPr>
          <w:rFonts w:ascii="Times New Roman" w:hAnsi="Times New Roman" w:cs="Times New Roman"/>
          <w:sz w:val="24"/>
          <w:szCs w:val="24"/>
        </w:rPr>
        <w:t xml:space="preserve">hours </w:t>
      </w:r>
      <w:r w:rsidR="009D0A66" w:rsidRPr="00332F74">
        <w:rPr>
          <w:rFonts w:ascii="Times New Roman" w:hAnsi="Times New Roman" w:cs="Times New Roman"/>
          <w:sz w:val="24"/>
          <w:szCs w:val="24"/>
        </w:rPr>
        <w:t>covered by the busy period</w:t>
      </w:r>
      <w:r w:rsidR="00895744" w:rsidRPr="00332F74">
        <w:rPr>
          <w:rFonts w:ascii="Times New Roman" w:hAnsi="Times New Roman" w:cs="Times New Roman"/>
          <w:sz w:val="24"/>
          <w:szCs w:val="24"/>
        </w:rPr>
        <w:t xml:space="preserve">.  </w:t>
      </w:r>
    </w:p>
    <w:p w14:paraId="02DC8BA7" w14:textId="18647734" w:rsidR="009310D4" w:rsidRPr="00332F74" w:rsidRDefault="0089759C" w:rsidP="00930553">
      <w:pPr>
        <w:spacing w:before="120" w:after="0"/>
        <w:rPr>
          <w:rFonts w:ascii="Times New Roman" w:hAnsi="Times New Roman" w:cs="Times New Roman"/>
          <w:sz w:val="24"/>
          <w:szCs w:val="24"/>
        </w:rPr>
      </w:pPr>
      <w:r w:rsidRPr="00332F74">
        <w:rPr>
          <w:rFonts w:ascii="Times New Roman" w:hAnsi="Times New Roman" w:cs="Times New Roman"/>
          <w:sz w:val="24"/>
          <w:szCs w:val="24"/>
        </w:rPr>
        <w:t>Subsection 8(2)</w:t>
      </w:r>
      <w:r w:rsidR="009310D4" w:rsidRPr="00332F74">
        <w:rPr>
          <w:rFonts w:ascii="Times New Roman" w:hAnsi="Times New Roman" w:cs="Times New Roman"/>
          <w:sz w:val="24"/>
          <w:szCs w:val="24"/>
        </w:rPr>
        <w:t xml:space="preserve"> </w:t>
      </w:r>
      <w:r w:rsidRPr="00332F74">
        <w:rPr>
          <w:rFonts w:ascii="Times New Roman" w:hAnsi="Times New Roman" w:cs="Times New Roman"/>
          <w:sz w:val="24"/>
          <w:szCs w:val="24"/>
        </w:rPr>
        <w:t xml:space="preserve">provides that where a key facts sheet relates to a </w:t>
      </w:r>
      <w:r w:rsidR="009310D4" w:rsidRPr="00332F74">
        <w:rPr>
          <w:rFonts w:ascii="Times New Roman" w:hAnsi="Times New Roman" w:cs="Times New Roman"/>
          <w:sz w:val="24"/>
          <w:szCs w:val="24"/>
        </w:rPr>
        <w:t>small business NBN consumer plan (that is</w:t>
      </w:r>
      <w:r w:rsidR="00B00957" w:rsidRPr="00332F74">
        <w:rPr>
          <w:rFonts w:ascii="Times New Roman" w:hAnsi="Times New Roman" w:cs="Times New Roman"/>
          <w:sz w:val="24"/>
          <w:szCs w:val="24"/>
        </w:rPr>
        <w:t>,</w:t>
      </w:r>
      <w:r w:rsidR="009310D4" w:rsidRPr="00332F74">
        <w:rPr>
          <w:rFonts w:ascii="Times New Roman" w:hAnsi="Times New Roman" w:cs="Times New Roman"/>
          <w:sz w:val="24"/>
          <w:szCs w:val="24"/>
        </w:rPr>
        <w:t xml:space="preserve"> </w:t>
      </w:r>
      <w:r w:rsidR="00B00957" w:rsidRPr="00332F74">
        <w:rPr>
          <w:rFonts w:ascii="Times New Roman" w:hAnsi="Times New Roman" w:cs="Times New Roman"/>
          <w:sz w:val="24"/>
          <w:szCs w:val="24"/>
        </w:rPr>
        <w:t>NBN</w:t>
      </w:r>
      <w:r w:rsidR="009310D4" w:rsidRPr="00332F74">
        <w:rPr>
          <w:rFonts w:ascii="Times New Roman" w:hAnsi="Times New Roman" w:cs="Times New Roman"/>
          <w:sz w:val="24"/>
          <w:szCs w:val="24"/>
        </w:rPr>
        <w:t xml:space="preserve"> plans that are offered on the basis that the service will be used for business purposes – but not for resale</w:t>
      </w:r>
      <w:r w:rsidR="00757245" w:rsidRPr="00332F74">
        <w:rPr>
          <w:rFonts w:ascii="Times New Roman" w:hAnsi="Times New Roman" w:cs="Times New Roman"/>
          <w:sz w:val="24"/>
          <w:szCs w:val="24"/>
        </w:rPr>
        <w:t xml:space="preserve"> –</w:t>
      </w:r>
      <w:r w:rsidR="009310D4" w:rsidRPr="00332F74">
        <w:rPr>
          <w:rFonts w:ascii="Times New Roman" w:hAnsi="Times New Roman" w:cs="Times New Roman"/>
          <w:sz w:val="24"/>
          <w:szCs w:val="24"/>
        </w:rPr>
        <w:t xml:space="preserve"> by consumers) </w:t>
      </w:r>
      <w:r w:rsidR="00757245" w:rsidRPr="00332F74">
        <w:rPr>
          <w:rFonts w:ascii="Times New Roman" w:hAnsi="Times New Roman" w:cs="Times New Roman"/>
          <w:sz w:val="24"/>
          <w:szCs w:val="24"/>
        </w:rPr>
        <w:t xml:space="preserve">retail </w:t>
      </w:r>
      <w:r w:rsidRPr="00332F74">
        <w:rPr>
          <w:rFonts w:ascii="Times New Roman" w:hAnsi="Times New Roman" w:cs="Times New Roman"/>
          <w:sz w:val="24"/>
          <w:szCs w:val="24"/>
        </w:rPr>
        <w:t>CSPs c</w:t>
      </w:r>
      <w:r w:rsidR="00403C46" w:rsidRPr="00332F74">
        <w:rPr>
          <w:rFonts w:ascii="Times New Roman" w:hAnsi="Times New Roman" w:cs="Times New Roman"/>
          <w:sz w:val="24"/>
          <w:szCs w:val="24"/>
        </w:rPr>
        <w:t>an satisfy</w:t>
      </w:r>
      <w:r w:rsidRPr="00332F74">
        <w:rPr>
          <w:rFonts w:ascii="Times New Roman" w:hAnsi="Times New Roman" w:cs="Times New Roman"/>
          <w:sz w:val="24"/>
          <w:szCs w:val="24"/>
        </w:rPr>
        <w:t xml:space="preserve"> the requirement under </w:t>
      </w:r>
      <w:r w:rsidR="00757245" w:rsidRPr="00332F74">
        <w:rPr>
          <w:rFonts w:ascii="Times New Roman" w:hAnsi="Times New Roman" w:cs="Times New Roman"/>
          <w:sz w:val="24"/>
          <w:szCs w:val="24"/>
        </w:rPr>
        <w:t xml:space="preserve">paragraph </w:t>
      </w:r>
      <w:r w:rsidRPr="00332F74">
        <w:rPr>
          <w:rFonts w:ascii="Times New Roman" w:hAnsi="Times New Roman" w:cs="Times New Roman"/>
          <w:sz w:val="24"/>
          <w:szCs w:val="24"/>
        </w:rPr>
        <w:t>8(1)(b)</w:t>
      </w:r>
      <w:r w:rsidR="00403C46" w:rsidRPr="00332F74">
        <w:rPr>
          <w:rFonts w:ascii="Times New Roman" w:hAnsi="Times New Roman" w:cs="Times New Roman"/>
          <w:sz w:val="24"/>
          <w:szCs w:val="24"/>
        </w:rPr>
        <w:t xml:space="preserve"> by</w:t>
      </w:r>
      <w:r w:rsidRPr="00332F74">
        <w:rPr>
          <w:rFonts w:ascii="Times New Roman" w:hAnsi="Times New Roman" w:cs="Times New Roman"/>
          <w:sz w:val="24"/>
          <w:szCs w:val="24"/>
        </w:rPr>
        <w:t xml:space="preserve"> provid</w:t>
      </w:r>
      <w:r w:rsidR="00403C46" w:rsidRPr="00332F74">
        <w:rPr>
          <w:rFonts w:ascii="Times New Roman" w:hAnsi="Times New Roman" w:cs="Times New Roman"/>
          <w:sz w:val="24"/>
          <w:szCs w:val="24"/>
        </w:rPr>
        <w:t>ing</w:t>
      </w:r>
      <w:r w:rsidRPr="00332F74">
        <w:rPr>
          <w:rFonts w:ascii="Times New Roman" w:hAnsi="Times New Roman" w:cs="Times New Roman"/>
          <w:sz w:val="24"/>
          <w:szCs w:val="24"/>
        </w:rPr>
        <w:t xml:space="preserve"> a numerical representation of the typical busy period download speed during standard work hours. Standard work hours are defined in the Standard as the hours between 9</w:t>
      </w:r>
      <w:r w:rsidR="00757245" w:rsidRPr="00332F74">
        <w:rPr>
          <w:rFonts w:ascii="Times New Roman" w:hAnsi="Times New Roman" w:cs="Times New Roman"/>
          <w:sz w:val="24"/>
          <w:szCs w:val="24"/>
        </w:rPr>
        <w:t xml:space="preserve"> </w:t>
      </w:r>
      <w:r w:rsidRPr="00332F74">
        <w:rPr>
          <w:rFonts w:ascii="Times New Roman" w:hAnsi="Times New Roman" w:cs="Times New Roman"/>
          <w:sz w:val="24"/>
          <w:szCs w:val="24"/>
        </w:rPr>
        <w:t>am and 5</w:t>
      </w:r>
      <w:r w:rsidR="00757245" w:rsidRPr="00332F74">
        <w:rPr>
          <w:rFonts w:ascii="Times New Roman" w:hAnsi="Times New Roman" w:cs="Times New Roman"/>
          <w:sz w:val="24"/>
          <w:szCs w:val="24"/>
        </w:rPr>
        <w:t xml:space="preserve"> </w:t>
      </w:r>
      <w:r w:rsidRPr="00332F74">
        <w:rPr>
          <w:rFonts w:ascii="Times New Roman" w:hAnsi="Times New Roman" w:cs="Times New Roman"/>
          <w:sz w:val="24"/>
          <w:szCs w:val="24"/>
        </w:rPr>
        <w:t>pm on a working day.</w:t>
      </w:r>
      <w:r w:rsidR="009310D4" w:rsidRPr="00332F74">
        <w:rPr>
          <w:rFonts w:ascii="Times New Roman" w:hAnsi="Times New Roman" w:cs="Times New Roman"/>
          <w:sz w:val="24"/>
          <w:szCs w:val="24"/>
        </w:rPr>
        <w:t xml:space="preserve"> </w:t>
      </w:r>
      <w:r w:rsidRPr="00332F74">
        <w:rPr>
          <w:rFonts w:ascii="Times New Roman" w:hAnsi="Times New Roman" w:cs="Times New Roman"/>
          <w:sz w:val="24"/>
          <w:szCs w:val="24"/>
        </w:rPr>
        <w:t>The key facts sheet must also state the hours over which the typical busy period download speed applies.</w:t>
      </w:r>
    </w:p>
    <w:p w14:paraId="7AB06D20" w14:textId="1DD15AC7" w:rsidR="00255412" w:rsidRPr="00332F74" w:rsidRDefault="009D0A66" w:rsidP="00DC69C0">
      <w:pPr>
        <w:spacing w:before="120" w:after="0"/>
        <w:rPr>
          <w:rFonts w:ascii="Times New Roman" w:eastAsia="Times New Roman" w:hAnsi="Times New Roman" w:cs="Times New Roman"/>
          <w:sz w:val="24"/>
          <w:szCs w:val="24"/>
          <w:lang w:eastAsia="en-AU"/>
        </w:rPr>
      </w:pPr>
      <w:r w:rsidRPr="00332F74">
        <w:rPr>
          <w:rFonts w:ascii="Times New Roman" w:hAnsi="Times New Roman" w:cs="Times New Roman"/>
          <w:sz w:val="24"/>
          <w:szCs w:val="24"/>
        </w:rPr>
        <w:t>Subsection 8(</w:t>
      </w:r>
      <w:r w:rsidR="000F46E4" w:rsidRPr="00332F74">
        <w:rPr>
          <w:rFonts w:ascii="Times New Roman" w:hAnsi="Times New Roman" w:cs="Times New Roman"/>
          <w:sz w:val="24"/>
          <w:szCs w:val="24"/>
        </w:rPr>
        <w:t>4</w:t>
      </w:r>
      <w:r w:rsidRPr="00332F74">
        <w:rPr>
          <w:rFonts w:ascii="Times New Roman" w:hAnsi="Times New Roman" w:cs="Times New Roman"/>
          <w:sz w:val="24"/>
          <w:szCs w:val="24"/>
        </w:rPr>
        <w:t>)</w:t>
      </w:r>
      <w:r w:rsidR="00DD77AE" w:rsidRPr="00332F74">
        <w:rPr>
          <w:rFonts w:ascii="Times New Roman" w:hAnsi="Times New Roman" w:cs="Times New Roman"/>
          <w:sz w:val="24"/>
          <w:szCs w:val="24"/>
        </w:rPr>
        <w:t xml:space="preserve"> provides that a</w:t>
      </w:r>
      <w:r w:rsidRPr="00332F74">
        <w:rPr>
          <w:rFonts w:ascii="Times New Roman" w:hAnsi="Times New Roman" w:cs="Times New Roman"/>
          <w:sz w:val="24"/>
          <w:szCs w:val="24"/>
        </w:rPr>
        <w:t xml:space="preserve"> </w:t>
      </w:r>
      <w:r w:rsidR="005477D5" w:rsidRPr="00332F74">
        <w:rPr>
          <w:rFonts w:ascii="Times New Roman" w:hAnsi="Times New Roman" w:cs="Times New Roman"/>
          <w:sz w:val="24"/>
          <w:szCs w:val="24"/>
        </w:rPr>
        <w:t>r</w:t>
      </w:r>
      <w:r w:rsidR="00255412" w:rsidRPr="00332F74">
        <w:rPr>
          <w:rFonts w:ascii="Times New Roman" w:hAnsi="Times New Roman"/>
          <w:sz w:val="24"/>
          <w:szCs w:val="24"/>
        </w:rPr>
        <w:t xml:space="preserve">etail </w:t>
      </w:r>
      <w:r w:rsidR="00BA2A05" w:rsidRPr="00332F74">
        <w:rPr>
          <w:rFonts w:ascii="Times New Roman" w:hAnsi="Times New Roman"/>
          <w:sz w:val="24"/>
          <w:szCs w:val="24"/>
        </w:rPr>
        <w:t>CSP</w:t>
      </w:r>
      <w:r w:rsidR="00255412" w:rsidRPr="00332F74">
        <w:rPr>
          <w:rFonts w:ascii="Times New Roman" w:hAnsi="Times New Roman"/>
          <w:sz w:val="24"/>
          <w:szCs w:val="24"/>
        </w:rPr>
        <w:t xml:space="preserve"> may use the typical busy period download speed determined in accordance with the</w:t>
      </w:r>
      <w:r w:rsidR="005477D5" w:rsidRPr="00332F74">
        <w:rPr>
          <w:rFonts w:ascii="Times New Roman" w:hAnsi="Times New Roman"/>
          <w:sz w:val="24"/>
          <w:szCs w:val="24"/>
        </w:rPr>
        <w:t xml:space="preserve"> ACCC’s</w:t>
      </w:r>
      <w:r w:rsidR="00255412" w:rsidRPr="00332F74">
        <w:rPr>
          <w:rFonts w:ascii="Times New Roman" w:hAnsi="Times New Roman"/>
          <w:sz w:val="24"/>
          <w:szCs w:val="24"/>
        </w:rPr>
        <w:t xml:space="preserve"> </w:t>
      </w:r>
      <w:r w:rsidR="00255412" w:rsidRPr="00332F74">
        <w:rPr>
          <w:rFonts w:ascii="Times New Roman" w:eastAsia="Times New Roman" w:hAnsi="Times New Roman" w:cs="Times New Roman"/>
          <w:i/>
          <w:sz w:val="24"/>
          <w:szCs w:val="24"/>
          <w:lang w:eastAsia="en-AU"/>
        </w:rPr>
        <w:t xml:space="preserve">Broadband Speed Claims: Industry Guidance </w:t>
      </w:r>
      <w:r w:rsidR="005477D5" w:rsidRPr="00332F74">
        <w:rPr>
          <w:rFonts w:ascii="Times New Roman" w:eastAsia="Times New Roman" w:hAnsi="Times New Roman" w:cs="Times New Roman"/>
          <w:sz w:val="24"/>
          <w:szCs w:val="24"/>
          <w:lang w:eastAsia="en-AU"/>
        </w:rPr>
        <w:t xml:space="preserve">(August 2017) </w:t>
      </w:r>
      <w:r w:rsidR="00255412" w:rsidRPr="00332F74">
        <w:rPr>
          <w:rFonts w:ascii="Times New Roman" w:eastAsia="Times New Roman" w:hAnsi="Times New Roman" w:cs="Times New Roman"/>
          <w:sz w:val="24"/>
          <w:szCs w:val="24"/>
          <w:lang w:eastAsia="en-AU"/>
        </w:rPr>
        <w:t>as a basis for the typical busy period download speed included in its key facts sheet</w:t>
      </w:r>
      <w:r w:rsidRPr="00332F74">
        <w:rPr>
          <w:rFonts w:ascii="Times New Roman" w:eastAsia="Times New Roman" w:hAnsi="Times New Roman" w:cs="Times New Roman"/>
          <w:sz w:val="24"/>
          <w:szCs w:val="24"/>
          <w:lang w:eastAsia="en-AU"/>
        </w:rPr>
        <w:t xml:space="preserve"> for residential NBN consumer plans</w:t>
      </w:r>
      <w:r w:rsidR="00255412" w:rsidRPr="00332F74">
        <w:rPr>
          <w:rFonts w:ascii="Times New Roman" w:eastAsia="Times New Roman" w:hAnsi="Times New Roman" w:cs="Times New Roman"/>
          <w:sz w:val="24"/>
          <w:szCs w:val="24"/>
          <w:lang w:eastAsia="en-AU"/>
        </w:rPr>
        <w:t>.</w:t>
      </w:r>
    </w:p>
    <w:p w14:paraId="7B84BC6C" w14:textId="6C895C52" w:rsidR="005477D5" w:rsidRPr="00332F74" w:rsidRDefault="00BA2A05" w:rsidP="00DC69C0">
      <w:pPr>
        <w:spacing w:before="120" w:after="0"/>
        <w:rPr>
          <w:rFonts w:ascii="Times New Roman" w:hAnsi="Times New Roman"/>
          <w:sz w:val="24"/>
          <w:szCs w:val="24"/>
        </w:rPr>
      </w:pPr>
      <w:r w:rsidRPr="00332F74">
        <w:rPr>
          <w:rFonts w:ascii="Times New Roman" w:hAnsi="Times New Roman" w:cs="Times New Roman"/>
          <w:sz w:val="24"/>
          <w:szCs w:val="24"/>
        </w:rPr>
        <w:t>Paragraph 8</w:t>
      </w:r>
      <w:r w:rsidR="00D2753B" w:rsidRPr="00332F74">
        <w:rPr>
          <w:rFonts w:ascii="Times New Roman" w:hAnsi="Times New Roman" w:cs="Times New Roman"/>
          <w:sz w:val="24"/>
          <w:szCs w:val="24"/>
        </w:rPr>
        <w:t>(1)</w:t>
      </w:r>
      <w:r w:rsidRPr="00332F74">
        <w:rPr>
          <w:rFonts w:ascii="Times New Roman" w:hAnsi="Times New Roman" w:cs="Times New Roman"/>
          <w:sz w:val="24"/>
          <w:szCs w:val="24"/>
        </w:rPr>
        <w:t>(c) requires a retail CSP to</w:t>
      </w:r>
      <w:r w:rsidR="00895744" w:rsidRPr="00332F74">
        <w:rPr>
          <w:rFonts w:ascii="Times New Roman" w:hAnsi="Times New Roman" w:cs="Times New Roman"/>
          <w:sz w:val="24"/>
          <w:szCs w:val="24"/>
        </w:rPr>
        <w:t xml:space="preserve"> provide</w:t>
      </w:r>
      <w:r w:rsidRPr="00332F74">
        <w:rPr>
          <w:rFonts w:ascii="Times New Roman" w:hAnsi="Times New Roman" w:cs="Times New Roman"/>
          <w:sz w:val="24"/>
          <w:szCs w:val="24"/>
        </w:rPr>
        <w:t xml:space="preserve"> </w:t>
      </w:r>
      <w:r w:rsidR="00895744" w:rsidRPr="00332F74">
        <w:rPr>
          <w:rFonts w:ascii="Times New Roman" w:hAnsi="Times New Roman" w:cs="Times New Roman"/>
          <w:sz w:val="24"/>
          <w:szCs w:val="24"/>
        </w:rPr>
        <w:t xml:space="preserve">information </w:t>
      </w:r>
      <w:r w:rsidR="005477D5" w:rsidRPr="00332F74">
        <w:rPr>
          <w:rFonts w:ascii="Times New Roman" w:hAnsi="Times New Roman" w:cs="Times New Roman"/>
          <w:sz w:val="24"/>
          <w:szCs w:val="24"/>
        </w:rPr>
        <w:t xml:space="preserve">that </w:t>
      </w:r>
      <w:r w:rsidR="00895744" w:rsidRPr="00332F74">
        <w:rPr>
          <w:rFonts w:ascii="Times New Roman" w:hAnsi="Times New Roman" w:cs="Times New Roman"/>
          <w:sz w:val="24"/>
          <w:szCs w:val="24"/>
        </w:rPr>
        <w:t>provides consumers with a guide to the level of online usage</w:t>
      </w:r>
      <w:r w:rsidRPr="00332F74">
        <w:rPr>
          <w:rFonts w:ascii="Times New Roman" w:hAnsi="Times New Roman" w:cs="Times New Roman"/>
          <w:sz w:val="24"/>
          <w:szCs w:val="24"/>
        </w:rPr>
        <w:t xml:space="preserve"> </w:t>
      </w:r>
      <w:r w:rsidR="00895744" w:rsidRPr="00332F74">
        <w:rPr>
          <w:rFonts w:ascii="Times New Roman" w:hAnsi="Times New Roman" w:cs="Times New Roman"/>
          <w:sz w:val="24"/>
          <w:szCs w:val="24"/>
        </w:rPr>
        <w:t>that the relevant NBN consumer plan</w:t>
      </w:r>
      <w:r w:rsidRPr="00332F74">
        <w:rPr>
          <w:rFonts w:ascii="Times New Roman" w:hAnsi="Times New Roman" w:cs="Times New Roman"/>
          <w:sz w:val="24"/>
          <w:szCs w:val="24"/>
        </w:rPr>
        <w:t xml:space="preserve"> would </w:t>
      </w:r>
      <w:r w:rsidR="00895744" w:rsidRPr="00332F74">
        <w:rPr>
          <w:rFonts w:ascii="Times New Roman" w:hAnsi="Times New Roman" w:cs="Times New Roman"/>
          <w:sz w:val="24"/>
          <w:szCs w:val="24"/>
        </w:rPr>
        <w:t>support</w:t>
      </w:r>
      <w:r w:rsidRPr="00332F74">
        <w:rPr>
          <w:rFonts w:ascii="Times New Roman" w:hAnsi="Times New Roman" w:cs="Times New Roman"/>
          <w:sz w:val="24"/>
          <w:szCs w:val="24"/>
        </w:rPr>
        <w:t xml:space="preserve"> </w:t>
      </w:r>
      <w:r w:rsidR="00895744" w:rsidRPr="00332F74">
        <w:rPr>
          <w:rFonts w:ascii="Times New Roman" w:hAnsi="Times New Roman" w:cs="Times New Roman"/>
          <w:sz w:val="24"/>
          <w:szCs w:val="24"/>
        </w:rPr>
        <w:t>during th</w:t>
      </w:r>
      <w:r w:rsidRPr="00332F74">
        <w:rPr>
          <w:rFonts w:ascii="Times New Roman" w:hAnsi="Times New Roman" w:cs="Times New Roman"/>
          <w:sz w:val="24"/>
          <w:szCs w:val="24"/>
        </w:rPr>
        <w:t>e busy period.</w:t>
      </w:r>
      <w:r w:rsidR="003E4313" w:rsidRPr="00332F74">
        <w:rPr>
          <w:rFonts w:ascii="Times New Roman" w:hAnsi="Times New Roman"/>
          <w:sz w:val="24"/>
          <w:szCs w:val="24"/>
        </w:rPr>
        <w:t xml:space="preserve"> </w:t>
      </w:r>
      <w:r w:rsidR="000F46E4" w:rsidRPr="00332F74">
        <w:rPr>
          <w:rFonts w:ascii="Times New Roman" w:hAnsi="Times New Roman"/>
          <w:sz w:val="24"/>
          <w:szCs w:val="24"/>
        </w:rPr>
        <w:t xml:space="preserve">Subsection 8(3) requires that the information guide </w:t>
      </w:r>
      <w:r w:rsidR="00CA6C6C" w:rsidRPr="00332F74">
        <w:rPr>
          <w:rFonts w:ascii="Times New Roman" w:hAnsi="Times New Roman"/>
          <w:sz w:val="24"/>
          <w:szCs w:val="24"/>
        </w:rPr>
        <w:t xml:space="preserve">about </w:t>
      </w:r>
      <w:r w:rsidR="000F46E4" w:rsidRPr="00332F74">
        <w:rPr>
          <w:rFonts w:ascii="Times New Roman" w:hAnsi="Times New Roman"/>
          <w:sz w:val="24"/>
          <w:szCs w:val="24"/>
        </w:rPr>
        <w:t xml:space="preserve">the level of online usage </w:t>
      </w:r>
      <w:r w:rsidR="00424EEF" w:rsidRPr="00332F74">
        <w:rPr>
          <w:rFonts w:ascii="Times New Roman" w:hAnsi="Times New Roman"/>
          <w:sz w:val="24"/>
          <w:szCs w:val="24"/>
        </w:rPr>
        <w:t xml:space="preserve">must apply to standard work hours </w:t>
      </w:r>
      <w:r w:rsidR="000F46E4" w:rsidRPr="00332F74">
        <w:rPr>
          <w:rFonts w:ascii="Times New Roman" w:hAnsi="Times New Roman"/>
          <w:sz w:val="24"/>
          <w:szCs w:val="24"/>
        </w:rPr>
        <w:t>where the typical busy download speed is provided in accordance with subsection 8(2) (that is the retail CS</w:t>
      </w:r>
      <w:r w:rsidR="00CA6C6C" w:rsidRPr="00332F74">
        <w:rPr>
          <w:rFonts w:ascii="Times New Roman" w:hAnsi="Times New Roman"/>
          <w:sz w:val="24"/>
          <w:szCs w:val="24"/>
        </w:rPr>
        <w:t>P</w:t>
      </w:r>
      <w:r w:rsidR="000F46E4" w:rsidRPr="00332F74">
        <w:rPr>
          <w:rFonts w:ascii="Times New Roman" w:hAnsi="Times New Roman"/>
          <w:sz w:val="24"/>
          <w:szCs w:val="24"/>
        </w:rPr>
        <w:t xml:space="preserve"> has chosen to provide the typical busy download speed for the standard work hours)</w:t>
      </w:r>
      <w:r w:rsidR="00424EEF" w:rsidRPr="00332F74">
        <w:rPr>
          <w:rFonts w:ascii="Times New Roman" w:hAnsi="Times New Roman"/>
          <w:sz w:val="24"/>
          <w:szCs w:val="24"/>
        </w:rPr>
        <w:t>.</w:t>
      </w:r>
      <w:r w:rsidR="000F46E4" w:rsidRPr="00332F74">
        <w:rPr>
          <w:rFonts w:ascii="Times New Roman" w:hAnsi="Times New Roman"/>
          <w:sz w:val="24"/>
          <w:szCs w:val="24"/>
        </w:rPr>
        <w:t xml:space="preserve">    </w:t>
      </w:r>
    </w:p>
    <w:p w14:paraId="33F687C9" w14:textId="4FB80922" w:rsidR="00F23DC5" w:rsidRPr="00332F74" w:rsidRDefault="00DD77AE"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Under paragraph 8(1)(d) a </w:t>
      </w:r>
      <w:r w:rsidR="005477D5" w:rsidRPr="00332F74">
        <w:rPr>
          <w:rFonts w:ascii="Times New Roman" w:hAnsi="Times New Roman" w:cs="Times New Roman"/>
          <w:sz w:val="24"/>
          <w:szCs w:val="24"/>
        </w:rPr>
        <w:t>k</w:t>
      </w:r>
      <w:r w:rsidR="00255412" w:rsidRPr="00332F74">
        <w:rPr>
          <w:rFonts w:ascii="Times New Roman" w:hAnsi="Times New Roman" w:cs="Times New Roman"/>
          <w:sz w:val="24"/>
          <w:szCs w:val="24"/>
        </w:rPr>
        <w:t xml:space="preserve">ey facts </w:t>
      </w:r>
      <w:r w:rsidR="00255412" w:rsidRPr="00332F74">
        <w:rPr>
          <w:rFonts w:ascii="Times New Roman" w:hAnsi="Times New Roman"/>
          <w:sz w:val="24"/>
          <w:szCs w:val="24"/>
        </w:rPr>
        <w:t xml:space="preserve">sheet relating to NBN consumer plans </w:t>
      </w:r>
      <w:r w:rsidR="0045767D" w:rsidRPr="00332F74">
        <w:rPr>
          <w:rFonts w:ascii="Times New Roman" w:hAnsi="Times New Roman"/>
          <w:sz w:val="24"/>
          <w:szCs w:val="24"/>
        </w:rPr>
        <w:t>that are offered over</w:t>
      </w:r>
      <w:r w:rsidR="00255412" w:rsidRPr="00332F74">
        <w:rPr>
          <w:rFonts w:ascii="Times New Roman" w:hAnsi="Times New Roman"/>
          <w:sz w:val="24"/>
          <w:szCs w:val="24"/>
        </w:rPr>
        <w:t xml:space="preserve"> a FTTN, FTTB or a FTTC connection must</w:t>
      </w:r>
      <w:r w:rsidRPr="00332F74">
        <w:rPr>
          <w:rFonts w:ascii="Times New Roman" w:hAnsi="Times New Roman"/>
          <w:sz w:val="24"/>
          <w:szCs w:val="24"/>
        </w:rPr>
        <w:t xml:space="preserve"> also</w:t>
      </w:r>
      <w:r w:rsidR="00255412" w:rsidRPr="00332F74">
        <w:rPr>
          <w:rFonts w:ascii="Times New Roman" w:hAnsi="Times New Roman"/>
          <w:sz w:val="24"/>
          <w:szCs w:val="24"/>
        </w:rPr>
        <w:t xml:space="preserve"> set out what remedies are available to consumers if it is established that the physical telecommunications network infrastructure underlying the consumer’s connection to the NBN is not capable of providing the speed tier underlying the consumer’s NBN consumer plan.</w:t>
      </w:r>
      <w:r w:rsidR="00DE139D" w:rsidRPr="00332F74">
        <w:rPr>
          <w:rFonts w:ascii="Times New Roman" w:hAnsi="Times New Roman"/>
          <w:sz w:val="24"/>
          <w:szCs w:val="24"/>
        </w:rPr>
        <w:t xml:space="preserve"> </w:t>
      </w:r>
    </w:p>
    <w:p w14:paraId="700D9E92" w14:textId="77777777" w:rsidR="00324BF7" w:rsidRDefault="00324BF7">
      <w:pPr>
        <w:rPr>
          <w:rFonts w:ascii="Times New Roman" w:hAnsi="Times New Roman" w:cs="Times New Roman"/>
          <w:b/>
          <w:sz w:val="24"/>
          <w:szCs w:val="24"/>
        </w:rPr>
      </w:pPr>
      <w:r>
        <w:rPr>
          <w:rFonts w:ascii="Times New Roman" w:hAnsi="Times New Roman" w:cs="Times New Roman"/>
          <w:b/>
          <w:sz w:val="24"/>
          <w:szCs w:val="24"/>
        </w:rPr>
        <w:br w:type="page"/>
      </w:r>
    </w:p>
    <w:p w14:paraId="6FEEFB18" w14:textId="5DD2838D" w:rsidR="005958D6" w:rsidRPr="00332F74" w:rsidRDefault="005958D6"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lastRenderedPageBreak/>
        <w:t xml:space="preserve">Section </w:t>
      </w:r>
      <w:r w:rsidR="00291298" w:rsidRPr="00332F74">
        <w:rPr>
          <w:rFonts w:ascii="Times New Roman" w:hAnsi="Times New Roman" w:cs="Times New Roman"/>
          <w:b/>
          <w:sz w:val="24"/>
          <w:szCs w:val="24"/>
        </w:rPr>
        <w:t>9</w:t>
      </w:r>
      <w:r w:rsidRPr="00332F74">
        <w:rPr>
          <w:rFonts w:ascii="Times New Roman" w:hAnsi="Times New Roman" w:cs="Times New Roman"/>
          <w:b/>
          <w:sz w:val="24"/>
          <w:szCs w:val="24"/>
        </w:rPr>
        <w:tab/>
      </w:r>
      <w:r w:rsidR="00F03568" w:rsidRPr="00332F74">
        <w:rPr>
          <w:rFonts w:ascii="Times New Roman" w:hAnsi="Times New Roman" w:cs="Times New Roman"/>
          <w:b/>
          <w:sz w:val="24"/>
          <w:szCs w:val="24"/>
        </w:rPr>
        <w:t>Minimum requirements – technical limitations</w:t>
      </w:r>
    </w:p>
    <w:p w14:paraId="66183F02" w14:textId="498516DA" w:rsidR="0045767D" w:rsidRPr="00332F74" w:rsidRDefault="00B5520F"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Paragraph </w:t>
      </w:r>
      <w:r w:rsidR="00C06DD2" w:rsidRPr="00332F74">
        <w:rPr>
          <w:rFonts w:ascii="Times New Roman" w:hAnsi="Times New Roman" w:cs="Times New Roman"/>
          <w:sz w:val="24"/>
          <w:szCs w:val="24"/>
        </w:rPr>
        <w:t>9</w:t>
      </w:r>
      <w:r w:rsidR="008D11E0" w:rsidRPr="00332F74">
        <w:rPr>
          <w:rFonts w:ascii="Times New Roman" w:hAnsi="Times New Roman" w:cs="Times New Roman"/>
          <w:sz w:val="24"/>
          <w:szCs w:val="24"/>
        </w:rPr>
        <w:t>(</w:t>
      </w:r>
      <w:r w:rsidR="0045767D" w:rsidRPr="00332F74">
        <w:rPr>
          <w:rFonts w:ascii="Times New Roman" w:hAnsi="Times New Roman" w:cs="Times New Roman"/>
          <w:sz w:val="24"/>
          <w:szCs w:val="24"/>
        </w:rPr>
        <w:t xml:space="preserve">a) </w:t>
      </w:r>
      <w:r w:rsidR="00C06DD2" w:rsidRPr="00332F74">
        <w:rPr>
          <w:rFonts w:ascii="Times New Roman" w:hAnsi="Times New Roman" w:cs="Times New Roman"/>
          <w:sz w:val="24"/>
          <w:szCs w:val="24"/>
        </w:rPr>
        <w:t xml:space="preserve">provides that a key facts sheet must include information for consumers that relates to certain technical features of NBN services. This includes information about the limitations of the performance of NBN services in the event of a power failure. </w:t>
      </w:r>
      <w:r w:rsidR="0045767D" w:rsidRPr="00332F74">
        <w:rPr>
          <w:rFonts w:ascii="Times New Roman" w:hAnsi="Times New Roman" w:cs="Times New Roman"/>
          <w:sz w:val="24"/>
          <w:szCs w:val="24"/>
        </w:rPr>
        <w:t xml:space="preserve">A note in section 9 recognises that there are additional disclosure and other obligations </w:t>
      </w:r>
      <w:r w:rsidR="008D11E0" w:rsidRPr="00332F74">
        <w:rPr>
          <w:rFonts w:ascii="Times New Roman" w:hAnsi="Times New Roman" w:cs="Times New Roman"/>
          <w:sz w:val="24"/>
          <w:szCs w:val="24"/>
        </w:rPr>
        <w:t xml:space="preserve">imposed </w:t>
      </w:r>
      <w:r w:rsidR="0045767D" w:rsidRPr="00332F74">
        <w:rPr>
          <w:rFonts w:ascii="Times New Roman" w:hAnsi="Times New Roman" w:cs="Times New Roman"/>
          <w:sz w:val="24"/>
          <w:szCs w:val="24"/>
        </w:rPr>
        <w:t xml:space="preserve">on carriage service providers by the </w:t>
      </w:r>
      <w:r w:rsidR="0045767D" w:rsidRPr="00332F74">
        <w:rPr>
          <w:rFonts w:ascii="Times New Roman" w:hAnsi="Times New Roman" w:cs="Times New Roman"/>
          <w:i/>
          <w:sz w:val="24"/>
          <w:szCs w:val="24"/>
        </w:rPr>
        <w:t xml:space="preserve">Telecommunications (Backup Power and Informed Decisions) Service Provider Determination 2014 </w:t>
      </w:r>
      <w:r w:rsidR="0045767D" w:rsidRPr="00332F74">
        <w:rPr>
          <w:rFonts w:ascii="Times New Roman" w:hAnsi="Times New Roman" w:cs="Times New Roman"/>
          <w:sz w:val="24"/>
          <w:szCs w:val="24"/>
        </w:rPr>
        <w:t>in relation to the supply of standard telephone services using FTTP</w:t>
      </w:r>
      <w:r w:rsidR="0045767D" w:rsidRPr="00332F74">
        <w:rPr>
          <w:rFonts w:ascii="Times New Roman" w:hAnsi="Times New Roman" w:cs="Times New Roman"/>
          <w:i/>
          <w:sz w:val="24"/>
          <w:szCs w:val="24"/>
        </w:rPr>
        <w:t>.</w:t>
      </w:r>
    </w:p>
    <w:p w14:paraId="3E23AD8C" w14:textId="70630B85" w:rsidR="00AD500F" w:rsidRPr="00332F74" w:rsidRDefault="00B5520F"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Paragraph </w:t>
      </w:r>
      <w:r w:rsidR="008D11E0" w:rsidRPr="00332F74">
        <w:rPr>
          <w:rFonts w:ascii="Times New Roman" w:hAnsi="Times New Roman" w:cs="Times New Roman"/>
          <w:sz w:val="24"/>
          <w:szCs w:val="24"/>
        </w:rPr>
        <w:t>9(b)</w:t>
      </w:r>
      <w:r w:rsidR="0045767D" w:rsidRPr="00332F74">
        <w:rPr>
          <w:rFonts w:ascii="Times New Roman" w:hAnsi="Times New Roman" w:cs="Times New Roman"/>
          <w:sz w:val="24"/>
          <w:szCs w:val="24"/>
        </w:rPr>
        <w:t xml:space="preserve"> </w:t>
      </w:r>
      <w:r w:rsidR="008D11E0" w:rsidRPr="00332F74">
        <w:rPr>
          <w:rFonts w:ascii="Times New Roman" w:hAnsi="Times New Roman" w:cs="Times New Roman"/>
          <w:sz w:val="24"/>
          <w:szCs w:val="24"/>
        </w:rPr>
        <w:t>requires a key fact</w:t>
      </w:r>
      <w:r w:rsidR="00DD77AE" w:rsidRPr="00332F74">
        <w:rPr>
          <w:rFonts w:ascii="Times New Roman" w:hAnsi="Times New Roman" w:cs="Times New Roman"/>
          <w:sz w:val="24"/>
          <w:szCs w:val="24"/>
        </w:rPr>
        <w:t>s</w:t>
      </w:r>
      <w:r w:rsidR="008D11E0" w:rsidRPr="00332F74">
        <w:rPr>
          <w:rFonts w:ascii="Times New Roman" w:hAnsi="Times New Roman" w:cs="Times New Roman"/>
          <w:sz w:val="24"/>
          <w:szCs w:val="24"/>
        </w:rPr>
        <w:t xml:space="preserve"> sheet to </w:t>
      </w:r>
      <w:r w:rsidR="00C06DD2" w:rsidRPr="00332F74">
        <w:rPr>
          <w:rFonts w:ascii="Times New Roman" w:hAnsi="Times New Roman" w:cs="Times New Roman"/>
          <w:sz w:val="24"/>
          <w:szCs w:val="24"/>
        </w:rPr>
        <w:t xml:space="preserve">include information about common factors in a consumer’s home or business premises that may affect the speed or performance of their NBN service, </w:t>
      </w:r>
      <w:r w:rsidR="008D11E0" w:rsidRPr="00332F74">
        <w:rPr>
          <w:rFonts w:ascii="Times New Roman" w:hAnsi="Times New Roman" w:cs="Times New Roman"/>
          <w:sz w:val="24"/>
          <w:szCs w:val="24"/>
        </w:rPr>
        <w:t xml:space="preserve">including practical examples, </w:t>
      </w:r>
      <w:r w:rsidR="00C06DD2" w:rsidRPr="00332F74">
        <w:rPr>
          <w:rFonts w:ascii="Times New Roman" w:hAnsi="Times New Roman" w:cs="Times New Roman"/>
          <w:sz w:val="24"/>
          <w:szCs w:val="24"/>
        </w:rPr>
        <w:t>and how consumers can reduce the impact of these factors.</w:t>
      </w:r>
    </w:p>
    <w:p w14:paraId="79C5A800" w14:textId="77777777" w:rsidR="00F03568" w:rsidRPr="00332F74" w:rsidRDefault="00F03568"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Section 10</w:t>
      </w:r>
      <w:r w:rsidRPr="00332F74">
        <w:rPr>
          <w:rFonts w:ascii="Times New Roman" w:hAnsi="Times New Roman" w:cs="Times New Roman"/>
          <w:b/>
          <w:sz w:val="24"/>
          <w:szCs w:val="24"/>
        </w:rPr>
        <w:tab/>
        <w:t>Minimum requirements – medical alarm services and security alarm services</w:t>
      </w:r>
    </w:p>
    <w:p w14:paraId="2ECB0788" w14:textId="7671204D" w:rsidR="00F03568" w:rsidRPr="00332F74" w:rsidRDefault="00540E92"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Section 10 sets out the minimum information that must be included in a key facts sheet about using personal medical alarms and security alarms over an NBN service. </w:t>
      </w:r>
      <w:r w:rsidR="005722FB" w:rsidRPr="00332F74">
        <w:rPr>
          <w:rFonts w:ascii="Times New Roman" w:hAnsi="Times New Roman" w:cs="Times New Roman"/>
          <w:sz w:val="24"/>
          <w:szCs w:val="24"/>
        </w:rPr>
        <w:t>It requires retail CSPs to inform</w:t>
      </w:r>
      <w:r w:rsidR="00A40E60" w:rsidRPr="00332F74">
        <w:rPr>
          <w:rFonts w:ascii="Times New Roman" w:hAnsi="Times New Roman" w:cs="Times New Roman"/>
          <w:sz w:val="24"/>
          <w:szCs w:val="24"/>
        </w:rPr>
        <w:t xml:space="preserve"> consumers</w:t>
      </w:r>
      <w:r w:rsidR="00B20C14" w:rsidRPr="00332F74">
        <w:rPr>
          <w:rFonts w:ascii="Times New Roman" w:hAnsi="Times New Roman" w:cs="Times New Roman"/>
          <w:sz w:val="24"/>
          <w:szCs w:val="24"/>
        </w:rPr>
        <w:t xml:space="preserve"> </w:t>
      </w:r>
      <w:r w:rsidR="00A92955" w:rsidRPr="00332F74">
        <w:rPr>
          <w:rFonts w:ascii="Times New Roman" w:hAnsi="Times New Roman" w:cs="Times New Roman"/>
          <w:sz w:val="24"/>
          <w:szCs w:val="24"/>
        </w:rPr>
        <w:t>that</w:t>
      </w:r>
      <w:r w:rsidR="00B5520F" w:rsidRPr="00332F74">
        <w:rPr>
          <w:rFonts w:ascii="Times New Roman" w:hAnsi="Times New Roman" w:cs="Times New Roman"/>
          <w:sz w:val="24"/>
          <w:szCs w:val="24"/>
        </w:rPr>
        <w:t>,</w:t>
      </w:r>
      <w:r w:rsidR="00A92955" w:rsidRPr="00332F74">
        <w:rPr>
          <w:rFonts w:ascii="Times New Roman" w:hAnsi="Times New Roman" w:cs="Times New Roman"/>
          <w:sz w:val="24"/>
          <w:szCs w:val="24"/>
        </w:rPr>
        <w:t xml:space="preserve"> if they wish to continue using a personal medical alarm or security alarm ser</w:t>
      </w:r>
      <w:r w:rsidR="00EB41CA" w:rsidRPr="00332F74">
        <w:rPr>
          <w:rFonts w:ascii="Times New Roman" w:hAnsi="Times New Roman" w:cs="Times New Roman"/>
          <w:sz w:val="24"/>
          <w:szCs w:val="24"/>
        </w:rPr>
        <w:t xml:space="preserve">vice on a new NBN service, then </w:t>
      </w:r>
      <w:r w:rsidR="00A92955" w:rsidRPr="00332F74">
        <w:rPr>
          <w:rFonts w:ascii="Times New Roman" w:hAnsi="Times New Roman" w:cs="Times New Roman"/>
          <w:sz w:val="24"/>
          <w:szCs w:val="24"/>
        </w:rPr>
        <w:t xml:space="preserve">they should take steps to determine if the </w:t>
      </w:r>
      <w:r w:rsidR="00753459" w:rsidRPr="00332F74">
        <w:rPr>
          <w:rFonts w:ascii="Times New Roman" w:hAnsi="Times New Roman" w:cs="Times New Roman"/>
          <w:sz w:val="24"/>
          <w:szCs w:val="24"/>
        </w:rPr>
        <w:t xml:space="preserve">alarm </w:t>
      </w:r>
      <w:r w:rsidR="00A92955" w:rsidRPr="00332F74">
        <w:rPr>
          <w:rFonts w:ascii="Times New Roman" w:hAnsi="Times New Roman" w:cs="Times New Roman"/>
          <w:sz w:val="24"/>
          <w:szCs w:val="24"/>
        </w:rPr>
        <w:t xml:space="preserve">service will </w:t>
      </w:r>
      <w:r w:rsidR="00DD77AE" w:rsidRPr="00332F74">
        <w:rPr>
          <w:rFonts w:ascii="Times New Roman" w:hAnsi="Times New Roman" w:cs="Times New Roman"/>
          <w:sz w:val="24"/>
          <w:szCs w:val="24"/>
        </w:rPr>
        <w:t>be</w:t>
      </w:r>
      <w:r w:rsidR="00F83800" w:rsidRPr="00332F74">
        <w:rPr>
          <w:rFonts w:ascii="Times New Roman" w:hAnsi="Times New Roman" w:cs="Times New Roman"/>
          <w:sz w:val="24"/>
          <w:szCs w:val="24"/>
        </w:rPr>
        <w:t xml:space="preserve"> compatible with</w:t>
      </w:r>
      <w:r w:rsidR="00A92955" w:rsidRPr="00332F74">
        <w:rPr>
          <w:rFonts w:ascii="Times New Roman" w:hAnsi="Times New Roman" w:cs="Times New Roman"/>
          <w:sz w:val="24"/>
          <w:szCs w:val="24"/>
        </w:rPr>
        <w:t xml:space="preserve"> </w:t>
      </w:r>
      <w:r w:rsidR="00CA6C6C" w:rsidRPr="00332F74">
        <w:rPr>
          <w:rFonts w:ascii="Times New Roman" w:hAnsi="Times New Roman" w:cs="Times New Roman"/>
          <w:sz w:val="24"/>
          <w:szCs w:val="24"/>
        </w:rPr>
        <w:t xml:space="preserve">the </w:t>
      </w:r>
      <w:r w:rsidR="00A92955" w:rsidRPr="00332F74">
        <w:rPr>
          <w:rFonts w:ascii="Times New Roman" w:hAnsi="Times New Roman" w:cs="Times New Roman"/>
          <w:sz w:val="24"/>
          <w:szCs w:val="24"/>
        </w:rPr>
        <w:t>NBN</w:t>
      </w:r>
      <w:r w:rsidR="00753459" w:rsidRPr="00332F74">
        <w:rPr>
          <w:rFonts w:ascii="Times New Roman" w:hAnsi="Times New Roman" w:cs="Times New Roman"/>
          <w:sz w:val="24"/>
          <w:szCs w:val="24"/>
        </w:rPr>
        <w:t xml:space="preserve"> service</w:t>
      </w:r>
      <w:r w:rsidR="00A92955" w:rsidRPr="00332F74">
        <w:rPr>
          <w:rFonts w:ascii="Times New Roman" w:hAnsi="Times New Roman" w:cs="Times New Roman"/>
          <w:sz w:val="24"/>
          <w:szCs w:val="24"/>
        </w:rPr>
        <w:t>, and if not, what alternatives are available</w:t>
      </w:r>
      <w:r w:rsidR="00DD77AE" w:rsidRPr="00332F74">
        <w:rPr>
          <w:rFonts w:ascii="Times New Roman" w:hAnsi="Times New Roman" w:cs="Times New Roman"/>
          <w:sz w:val="24"/>
          <w:szCs w:val="24"/>
        </w:rPr>
        <w:t>,</w:t>
      </w:r>
      <w:r w:rsidR="00EB41CA" w:rsidRPr="00332F74">
        <w:rPr>
          <w:rFonts w:ascii="Times New Roman" w:hAnsi="Times New Roman" w:cs="Times New Roman"/>
          <w:sz w:val="24"/>
          <w:szCs w:val="24"/>
        </w:rPr>
        <w:t xml:space="preserve"> before they enter a contract for </w:t>
      </w:r>
      <w:r w:rsidR="00CA6C6C" w:rsidRPr="00332F74">
        <w:rPr>
          <w:rFonts w:ascii="Times New Roman" w:hAnsi="Times New Roman" w:cs="Times New Roman"/>
          <w:sz w:val="24"/>
          <w:szCs w:val="24"/>
        </w:rPr>
        <w:t xml:space="preserve">the </w:t>
      </w:r>
      <w:r w:rsidR="00EB41CA" w:rsidRPr="00332F74">
        <w:rPr>
          <w:rFonts w:ascii="Times New Roman" w:hAnsi="Times New Roman" w:cs="Times New Roman"/>
          <w:sz w:val="24"/>
          <w:szCs w:val="24"/>
        </w:rPr>
        <w:t>NBN service</w:t>
      </w:r>
      <w:r w:rsidR="00A40E60" w:rsidRPr="00332F74">
        <w:rPr>
          <w:rFonts w:ascii="Times New Roman" w:hAnsi="Times New Roman" w:cs="Times New Roman"/>
          <w:sz w:val="24"/>
          <w:szCs w:val="24"/>
        </w:rPr>
        <w:t>.</w:t>
      </w:r>
      <w:r w:rsidR="002B637B" w:rsidRPr="00332F74">
        <w:rPr>
          <w:rFonts w:ascii="Times New Roman" w:hAnsi="Times New Roman" w:cs="Times New Roman"/>
          <w:sz w:val="24"/>
          <w:szCs w:val="24"/>
        </w:rPr>
        <w:t xml:space="preserve"> At </w:t>
      </w:r>
      <w:r w:rsidR="00DA195B" w:rsidRPr="00332F74">
        <w:rPr>
          <w:rFonts w:ascii="Times New Roman" w:hAnsi="Times New Roman" w:cs="Times New Roman"/>
          <w:sz w:val="24"/>
          <w:szCs w:val="24"/>
        </w:rPr>
        <w:t xml:space="preserve">a </w:t>
      </w:r>
      <w:r w:rsidR="002B637B" w:rsidRPr="00332F74">
        <w:rPr>
          <w:rFonts w:ascii="Times New Roman" w:hAnsi="Times New Roman" w:cs="Times New Roman"/>
          <w:sz w:val="24"/>
          <w:szCs w:val="24"/>
        </w:rPr>
        <w:t>minimum</w:t>
      </w:r>
      <w:r w:rsidR="00DA195B" w:rsidRPr="00332F74">
        <w:rPr>
          <w:rFonts w:ascii="Times New Roman" w:hAnsi="Times New Roman" w:cs="Times New Roman"/>
          <w:sz w:val="24"/>
          <w:szCs w:val="24"/>
        </w:rPr>
        <w:t>,</w:t>
      </w:r>
      <w:r w:rsidR="002B637B" w:rsidRPr="00332F74">
        <w:rPr>
          <w:rFonts w:ascii="Times New Roman" w:hAnsi="Times New Roman" w:cs="Times New Roman"/>
          <w:sz w:val="24"/>
          <w:szCs w:val="24"/>
        </w:rPr>
        <w:t xml:space="preserve"> consumers should be advised that these steps should include contacting the provider of the medical alarm or security </w:t>
      </w:r>
      <w:r w:rsidR="0070655D" w:rsidRPr="00332F74">
        <w:rPr>
          <w:rFonts w:ascii="Times New Roman" w:hAnsi="Times New Roman" w:cs="Times New Roman"/>
          <w:sz w:val="24"/>
          <w:szCs w:val="24"/>
        </w:rPr>
        <w:t>alarm service</w:t>
      </w:r>
      <w:r w:rsidR="002B637B" w:rsidRPr="00332F74">
        <w:rPr>
          <w:rFonts w:ascii="Times New Roman" w:hAnsi="Times New Roman" w:cs="Times New Roman"/>
          <w:sz w:val="24"/>
          <w:szCs w:val="24"/>
        </w:rPr>
        <w:t>.</w:t>
      </w:r>
    </w:p>
    <w:p w14:paraId="3DECA5E0" w14:textId="4E5E4EE9" w:rsidR="00A92955" w:rsidRPr="00332F74" w:rsidRDefault="00A92955"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The information requiremen</w:t>
      </w:r>
      <w:r w:rsidR="00EB41CA" w:rsidRPr="00332F74">
        <w:rPr>
          <w:rFonts w:ascii="Times New Roman" w:hAnsi="Times New Roman" w:cs="Times New Roman"/>
          <w:sz w:val="24"/>
          <w:szCs w:val="24"/>
        </w:rPr>
        <w:t>ts relating</w:t>
      </w:r>
      <w:r w:rsidRPr="00332F74">
        <w:rPr>
          <w:rFonts w:ascii="Times New Roman" w:hAnsi="Times New Roman" w:cs="Times New Roman"/>
          <w:sz w:val="24"/>
          <w:szCs w:val="24"/>
        </w:rPr>
        <w:t xml:space="preserve"> to personal medical alarms in </w:t>
      </w:r>
      <w:r w:rsidR="00F83800" w:rsidRPr="00332F74">
        <w:rPr>
          <w:rFonts w:ascii="Times New Roman" w:hAnsi="Times New Roman" w:cs="Times New Roman"/>
          <w:sz w:val="24"/>
          <w:szCs w:val="24"/>
        </w:rPr>
        <w:t>s</w:t>
      </w:r>
      <w:r w:rsidRPr="00332F74">
        <w:rPr>
          <w:rFonts w:ascii="Times New Roman" w:hAnsi="Times New Roman" w:cs="Times New Roman"/>
          <w:sz w:val="24"/>
          <w:szCs w:val="24"/>
        </w:rPr>
        <w:t xml:space="preserve">ection 10 complement </w:t>
      </w:r>
      <w:r w:rsidR="00EB41CA" w:rsidRPr="00332F74">
        <w:rPr>
          <w:rFonts w:ascii="Times New Roman" w:hAnsi="Times New Roman" w:cs="Times New Roman"/>
          <w:sz w:val="24"/>
          <w:szCs w:val="24"/>
        </w:rPr>
        <w:t>the advice</w:t>
      </w:r>
      <w:r w:rsidR="00C82995" w:rsidRPr="00332F74">
        <w:rPr>
          <w:rFonts w:ascii="Times New Roman" w:hAnsi="Times New Roman" w:cs="Times New Roman"/>
          <w:sz w:val="24"/>
          <w:szCs w:val="24"/>
        </w:rPr>
        <w:t>,</w:t>
      </w:r>
      <w:r w:rsidR="00EB41CA" w:rsidRPr="00332F74">
        <w:rPr>
          <w:rFonts w:ascii="Times New Roman" w:hAnsi="Times New Roman" w:cs="Times New Roman"/>
          <w:sz w:val="24"/>
          <w:szCs w:val="24"/>
        </w:rPr>
        <w:t xml:space="preserve"> </w:t>
      </w:r>
      <w:r w:rsidR="00C82995" w:rsidRPr="00332F74">
        <w:rPr>
          <w:rFonts w:ascii="Times New Roman" w:hAnsi="Times New Roman" w:cs="Times New Roman"/>
          <w:sz w:val="24"/>
          <w:szCs w:val="24"/>
        </w:rPr>
        <w:t xml:space="preserve">under section 12, </w:t>
      </w:r>
      <w:r w:rsidR="00EB41CA" w:rsidRPr="00332F74">
        <w:rPr>
          <w:rFonts w:ascii="Times New Roman" w:hAnsi="Times New Roman" w:cs="Times New Roman"/>
          <w:sz w:val="24"/>
          <w:szCs w:val="24"/>
        </w:rPr>
        <w:t>that</w:t>
      </w:r>
      <w:r w:rsidRPr="00332F74">
        <w:rPr>
          <w:rFonts w:ascii="Times New Roman" w:hAnsi="Times New Roman" w:cs="Times New Roman"/>
          <w:sz w:val="24"/>
          <w:szCs w:val="24"/>
        </w:rPr>
        <w:t xml:space="preserve"> </w:t>
      </w:r>
      <w:r w:rsidR="00EB41CA" w:rsidRPr="00332F74">
        <w:rPr>
          <w:rFonts w:ascii="Times New Roman" w:hAnsi="Times New Roman" w:cs="Times New Roman"/>
          <w:sz w:val="24"/>
          <w:szCs w:val="24"/>
        </w:rPr>
        <w:t>retail CSPs must give</w:t>
      </w:r>
      <w:r w:rsidR="003D2C66" w:rsidRPr="00332F74">
        <w:rPr>
          <w:rFonts w:ascii="Times New Roman" w:hAnsi="Times New Roman" w:cs="Times New Roman"/>
          <w:sz w:val="24"/>
          <w:szCs w:val="24"/>
        </w:rPr>
        <w:t xml:space="preserve"> to </w:t>
      </w:r>
      <w:r w:rsidR="00EB41CA" w:rsidRPr="00332F74">
        <w:rPr>
          <w:rFonts w:ascii="Times New Roman" w:hAnsi="Times New Roman" w:cs="Times New Roman"/>
          <w:sz w:val="24"/>
          <w:szCs w:val="24"/>
        </w:rPr>
        <w:t xml:space="preserve">consumers </w:t>
      </w:r>
      <w:r w:rsidR="003D2C66" w:rsidRPr="00332F74">
        <w:rPr>
          <w:rFonts w:ascii="Times New Roman" w:hAnsi="Times New Roman" w:cs="Times New Roman"/>
          <w:sz w:val="24"/>
          <w:szCs w:val="24"/>
        </w:rPr>
        <w:t>with</w:t>
      </w:r>
      <w:r w:rsidR="00EB41CA" w:rsidRPr="00332F74">
        <w:rPr>
          <w:rFonts w:ascii="Times New Roman" w:hAnsi="Times New Roman" w:cs="Times New Roman"/>
          <w:sz w:val="24"/>
          <w:szCs w:val="24"/>
        </w:rPr>
        <w:t xml:space="preserve"> personal medical alarm devices </w:t>
      </w:r>
      <w:r w:rsidR="003D2C66" w:rsidRPr="00332F74">
        <w:rPr>
          <w:rFonts w:ascii="Times New Roman" w:hAnsi="Times New Roman" w:cs="Times New Roman"/>
          <w:sz w:val="24"/>
          <w:szCs w:val="24"/>
        </w:rPr>
        <w:t>who</w:t>
      </w:r>
      <w:r w:rsidR="00EB41CA" w:rsidRPr="00332F74">
        <w:rPr>
          <w:rFonts w:ascii="Times New Roman" w:hAnsi="Times New Roman" w:cs="Times New Roman"/>
          <w:sz w:val="24"/>
          <w:szCs w:val="24"/>
        </w:rPr>
        <w:t xml:space="preserve"> enquire</w:t>
      </w:r>
      <w:r w:rsidR="00DD77AE" w:rsidRPr="00332F74">
        <w:rPr>
          <w:rFonts w:ascii="Times New Roman" w:hAnsi="Times New Roman" w:cs="Times New Roman"/>
          <w:sz w:val="24"/>
          <w:szCs w:val="24"/>
        </w:rPr>
        <w:t xml:space="preserve"> about,</w:t>
      </w:r>
      <w:r w:rsidR="00EB41CA" w:rsidRPr="00332F74">
        <w:rPr>
          <w:rFonts w:ascii="Times New Roman" w:hAnsi="Times New Roman" w:cs="Times New Roman"/>
          <w:sz w:val="24"/>
          <w:szCs w:val="24"/>
        </w:rPr>
        <w:t xml:space="preserve"> or wish to </w:t>
      </w:r>
      <w:r w:rsidR="00F83800" w:rsidRPr="00332F74">
        <w:rPr>
          <w:rFonts w:ascii="Times New Roman" w:hAnsi="Times New Roman" w:cs="Times New Roman"/>
          <w:sz w:val="24"/>
          <w:szCs w:val="24"/>
        </w:rPr>
        <w:t>enter into</w:t>
      </w:r>
      <w:r w:rsidR="00DD77AE" w:rsidRPr="00332F74">
        <w:rPr>
          <w:rFonts w:ascii="Times New Roman" w:hAnsi="Times New Roman" w:cs="Times New Roman"/>
          <w:sz w:val="24"/>
          <w:szCs w:val="24"/>
        </w:rPr>
        <w:t>,</w:t>
      </w:r>
      <w:r w:rsidR="00F83800" w:rsidRPr="00332F74">
        <w:rPr>
          <w:rFonts w:ascii="Times New Roman" w:hAnsi="Times New Roman" w:cs="Times New Roman"/>
          <w:sz w:val="24"/>
          <w:szCs w:val="24"/>
        </w:rPr>
        <w:t xml:space="preserve"> </w:t>
      </w:r>
      <w:r w:rsidR="00EB41CA" w:rsidRPr="00332F74">
        <w:rPr>
          <w:rFonts w:ascii="Times New Roman" w:hAnsi="Times New Roman" w:cs="Times New Roman"/>
          <w:sz w:val="24"/>
          <w:szCs w:val="24"/>
        </w:rPr>
        <w:t xml:space="preserve">an NBN </w:t>
      </w:r>
      <w:r w:rsidR="003D2C66" w:rsidRPr="00332F74">
        <w:rPr>
          <w:rFonts w:ascii="Times New Roman" w:hAnsi="Times New Roman" w:cs="Times New Roman"/>
          <w:sz w:val="24"/>
          <w:szCs w:val="24"/>
        </w:rPr>
        <w:t xml:space="preserve">consumer </w:t>
      </w:r>
      <w:r w:rsidR="00EB41CA" w:rsidRPr="00332F74">
        <w:rPr>
          <w:rFonts w:ascii="Times New Roman" w:hAnsi="Times New Roman" w:cs="Times New Roman"/>
          <w:sz w:val="24"/>
          <w:szCs w:val="24"/>
        </w:rPr>
        <w:t>plan</w:t>
      </w:r>
      <w:r w:rsidRPr="00332F74">
        <w:rPr>
          <w:rFonts w:ascii="Times New Roman" w:hAnsi="Times New Roman" w:cs="Times New Roman"/>
          <w:sz w:val="24"/>
          <w:szCs w:val="24"/>
        </w:rPr>
        <w:t>.</w:t>
      </w:r>
    </w:p>
    <w:p w14:paraId="3AA4686E" w14:textId="77777777" w:rsidR="00F03568" w:rsidRPr="00332F74" w:rsidRDefault="00F03568"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Division 3 – Advertising material for NBN consumer plans</w:t>
      </w:r>
    </w:p>
    <w:p w14:paraId="50470692" w14:textId="4BBCCAF4" w:rsidR="00F03568" w:rsidRPr="00332F74" w:rsidRDefault="00F03568"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Section 11</w:t>
      </w:r>
      <w:r w:rsidRPr="00332F74">
        <w:rPr>
          <w:rFonts w:ascii="Times New Roman" w:hAnsi="Times New Roman" w:cs="Times New Roman"/>
          <w:b/>
          <w:sz w:val="24"/>
          <w:szCs w:val="24"/>
        </w:rPr>
        <w:tab/>
        <w:t xml:space="preserve">Minimum </w:t>
      </w:r>
      <w:r w:rsidR="00DD77AE" w:rsidRPr="00332F74">
        <w:rPr>
          <w:rFonts w:ascii="Times New Roman" w:hAnsi="Times New Roman" w:cs="Times New Roman"/>
          <w:b/>
          <w:sz w:val="24"/>
          <w:szCs w:val="24"/>
        </w:rPr>
        <w:t xml:space="preserve">information </w:t>
      </w:r>
      <w:r w:rsidRPr="00332F74">
        <w:rPr>
          <w:rFonts w:ascii="Times New Roman" w:hAnsi="Times New Roman" w:cs="Times New Roman"/>
          <w:b/>
          <w:sz w:val="24"/>
          <w:szCs w:val="24"/>
        </w:rPr>
        <w:t>requirements for advertising material about NBN consumer plans</w:t>
      </w:r>
    </w:p>
    <w:p w14:paraId="269F6047" w14:textId="1114BA81" w:rsidR="00F11BD7" w:rsidRPr="00332F74" w:rsidRDefault="0029483D"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Section 11 sets out minimum requirements for </w:t>
      </w:r>
      <w:r w:rsidR="0011264A" w:rsidRPr="00332F74">
        <w:rPr>
          <w:rFonts w:ascii="Times New Roman" w:hAnsi="Times New Roman" w:cs="Times New Roman"/>
          <w:sz w:val="24"/>
          <w:szCs w:val="24"/>
        </w:rPr>
        <w:t>data</w:t>
      </w:r>
      <w:r w:rsidRPr="00332F74">
        <w:rPr>
          <w:rFonts w:ascii="Times New Roman" w:hAnsi="Times New Roman" w:cs="Times New Roman"/>
          <w:sz w:val="24"/>
          <w:szCs w:val="24"/>
        </w:rPr>
        <w:t xml:space="preserve"> speed and online usage information in the advertising of NBN consumer plans.</w:t>
      </w:r>
      <w:r w:rsidR="005722FB" w:rsidRPr="00332F74">
        <w:rPr>
          <w:rFonts w:ascii="Times New Roman" w:hAnsi="Times New Roman" w:cs="Times New Roman"/>
          <w:sz w:val="24"/>
          <w:szCs w:val="24"/>
        </w:rPr>
        <w:t xml:space="preserve"> It </w:t>
      </w:r>
      <w:r w:rsidR="005A0F4A" w:rsidRPr="00332F74">
        <w:rPr>
          <w:rFonts w:ascii="Times New Roman" w:hAnsi="Times New Roman" w:cs="Times New Roman"/>
          <w:sz w:val="24"/>
          <w:szCs w:val="24"/>
        </w:rPr>
        <w:t>prohibits the use of the term ‘up to’</w:t>
      </w:r>
      <w:r w:rsidR="00F83800" w:rsidRPr="00332F74">
        <w:rPr>
          <w:rFonts w:ascii="Times New Roman" w:hAnsi="Times New Roman" w:cs="Times New Roman"/>
          <w:sz w:val="24"/>
          <w:szCs w:val="24"/>
        </w:rPr>
        <w:t>,</w:t>
      </w:r>
      <w:r w:rsidR="005A0F4A" w:rsidRPr="00332F74">
        <w:rPr>
          <w:rFonts w:ascii="Times New Roman" w:hAnsi="Times New Roman" w:cs="Times New Roman"/>
          <w:sz w:val="24"/>
          <w:szCs w:val="24"/>
        </w:rPr>
        <w:t xml:space="preserve"> or similar</w:t>
      </w:r>
      <w:r w:rsidR="00F83800" w:rsidRPr="00332F74">
        <w:rPr>
          <w:rFonts w:ascii="Times New Roman" w:hAnsi="Times New Roman" w:cs="Times New Roman"/>
          <w:sz w:val="24"/>
          <w:szCs w:val="24"/>
        </w:rPr>
        <w:t xml:space="preserve"> phrases,</w:t>
      </w:r>
      <w:r w:rsidR="005A0F4A" w:rsidRPr="00332F74">
        <w:rPr>
          <w:rFonts w:ascii="Times New Roman" w:hAnsi="Times New Roman" w:cs="Times New Roman"/>
          <w:sz w:val="24"/>
          <w:szCs w:val="24"/>
        </w:rPr>
        <w:t xml:space="preserve"> when making speed claims </w:t>
      </w:r>
      <w:r w:rsidR="00F11BD7" w:rsidRPr="00332F74">
        <w:rPr>
          <w:rFonts w:ascii="Times New Roman" w:hAnsi="Times New Roman" w:cs="Times New Roman"/>
          <w:sz w:val="24"/>
          <w:szCs w:val="24"/>
        </w:rPr>
        <w:t>for fixed line NBN plans. It also</w:t>
      </w:r>
      <w:r w:rsidR="005A0F4A" w:rsidRPr="00332F74">
        <w:rPr>
          <w:rFonts w:ascii="Times New Roman" w:hAnsi="Times New Roman" w:cs="Times New Roman"/>
          <w:sz w:val="24"/>
          <w:szCs w:val="24"/>
        </w:rPr>
        <w:t xml:space="preserve"> </w:t>
      </w:r>
      <w:r w:rsidR="005722FB" w:rsidRPr="00332F74">
        <w:rPr>
          <w:rFonts w:ascii="Times New Roman" w:hAnsi="Times New Roman" w:cs="Times New Roman"/>
          <w:sz w:val="24"/>
          <w:szCs w:val="24"/>
        </w:rPr>
        <w:t xml:space="preserve">requires </w:t>
      </w:r>
      <w:r w:rsidR="000B69E1" w:rsidRPr="00332F74">
        <w:rPr>
          <w:rFonts w:ascii="Times New Roman" w:hAnsi="Times New Roman" w:cs="Times New Roman"/>
          <w:sz w:val="24"/>
          <w:szCs w:val="24"/>
        </w:rPr>
        <w:t xml:space="preserve">retail CSPs </w:t>
      </w:r>
      <w:r w:rsidR="005A0F4A" w:rsidRPr="00332F74">
        <w:rPr>
          <w:rFonts w:ascii="Times New Roman" w:hAnsi="Times New Roman" w:cs="Times New Roman"/>
          <w:sz w:val="24"/>
          <w:szCs w:val="24"/>
        </w:rPr>
        <w:t>to include the typical busy period download speed in online, printed or broadcast advertising for fixed line NBN plans</w:t>
      </w:r>
      <w:r w:rsidR="00F11BD7" w:rsidRPr="00332F74">
        <w:rPr>
          <w:rFonts w:ascii="Times New Roman" w:hAnsi="Times New Roman" w:cs="Times New Roman"/>
          <w:sz w:val="24"/>
          <w:szCs w:val="24"/>
        </w:rPr>
        <w:t xml:space="preserve"> unless exempt</w:t>
      </w:r>
      <w:r w:rsidR="00DD77AE" w:rsidRPr="00332F74">
        <w:rPr>
          <w:rFonts w:ascii="Times New Roman" w:hAnsi="Times New Roman" w:cs="Times New Roman"/>
          <w:sz w:val="24"/>
          <w:szCs w:val="24"/>
        </w:rPr>
        <w:t>ed</w:t>
      </w:r>
      <w:r w:rsidR="00F11BD7" w:rsidRPr="00332F74">
        <w:rPr>
          <w:rFonts w:ascii="Times New Roman" w:hAnsi="Times New Roman" w:cs="Times New Roman"/>
          <w:sz w:val="24"/>
          <w:szCs w:val="24"/>
        </w:rPr>
        <w:t xml:space="preserve"> by subsection 11(2)</w:t>
      </w:r>
      <w:r w:rsidR="005A0F4A" w:rsidRPr="00332F74">
        <w:rPr>
          <w:rFonts w:ascii="Times New Roman" w:hAnsi="Times New Roman" w:cs="Times New Roman"/>
          <w:sz w:val="24"/>
          <w:szCs w:val="24"/>
        </w:rPr>
        <w:t xml:space="preserve">. </w:t>
      </w:r>
    </w:p>
    <w:p w14:paraId="041D75EC" w14:textId="3929481A" w:rsidR="00F11BD7" w:rsidRPr="00332F74" w:rsidRDefault="00F11BD7"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Under subsection 11(2), the obligation to provide the typical busy period download speed does not apply to small online advertising that is not large enough to include all the information in </w:t>
      </w:r>
      <w:r w:rsidR="00DD77AE" w:rsidRPr="00332F74">
        <w:rPr>
          <w:rFonts w:ascii="Times New Roman" w:hAnsi="Times New Roman" w:cs="Times New Roman"/>
          <w:sz w:val="24"/>
          <w:szCs w:val="24"/>
        </w:rPr>
        <w:t>a font size that is at least equivalent to 12 point Times New Roman</w:t>
      </w:r>
      <w:r w:rsidRPr="00332F74">
        <w:rPr>
          <w:rFonts w:ascii="Times New Roman" w:hAnsi="Times New Roman" w:cs="Times New Roman"/>
          <w:sz w:val="24"/>
          <w:szCs w:val="24"/>
        </w:rPr>
        <w:t>.</w:t>
      </w:r>
    </w:p>
    <w:p w14:paraId="0B9612CC" w14:textId="1CE024A6" w:rsidR="0029483D" w:rsidRPr="00332F74" w:rsidRDefault="00F11BD7"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Paragraph 11(1)(c) provides that w</w:t>
      </w:r>
      <w:r w:rsidR="005A0F4A" w:rsidRPr="00332F74">
        <w:rPr>
          <w:rFonts w:ascii="Times New Roman" w:hAnsi="Times New Roman" w:cs="Times New Roman"/>
          <w:sz w:val="24"/>
          <w:szCs w:val="24"/>
        </w:rPr>
        <w:t>here speed tier information is included as text in advertising material, the typical busy period download speed must also be included in close proximity to the speed tier and price information and in a font size that is at least as large as the speed tier information</w:t>
      </w:r>
      <w:r w:rsidR="008275FC" w:rsidRPr="00332F74">
        <w:rPr>
          <w:rFonts w:ascii="Times New Roman" w:hAnsi="Times New Roman" w:cs="Times New Roman"/>
          <w:sz w:val="24"/>
          <w:szCs w:val="24"/>
        </w:rPr>
        <w:t>.</w:t>
      </w:r>
    </w:p>
    <w:p w14:paraId="175BD163" w14:textId="5A9D24C4" w:rsidR="00E127EF" w:rsidRPr="00332F74" w:rsidRDefault="00E127EF"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lastRenderedPageBreak/>
        <w:t>Subsection 11(</w:t>
      </w:r>
      <w:r w:rsidR="00334641" w:rsidRPr="00332F74">
        <w:rPr>
          <w:rFonts w:ascii="Times New Roman" w:hAnsi="Times New Roman" w:cs="Times New Roman"/>
          <w:sz w:val="24"/>
          <w:szCs w:val="24"/>
        </w:rPr>
        <w:t>3</w:t>
      </w:r>
      <w:r w:rsidRPr="00332F74">
        <w:rPr>
          <w:rFonts w:ascii="Times New Roman" w:hAnsi="Times New Roman" w:cs="Times New Roman"/>
          <w:sz w:val="24"/>
          <w:szCs w:val="24"/>
        </w:rPr>
        <w:t xml:space="preserve">) requires retail CSPs to provide consumers with an explanation of any standardised labelling applied to NBN consumer plans in advertising to indicate relative data speeds. This includes standardised labelling to align with the ACCC’s </w:t>
      </w:r>
      <w:r w:rsidRPr="00332F74">
        <w:rPr>
          <w:rFonts w:ascii="Times New Roman" w:hAnsi="Times New Roman" w:cs="Times New Roman"/>
          <w:i/>
          <w:sz w:val="24"/>
          <w:szCs w:val="24"/>
        </w:rPr>
        <w:t>Broadband Speed Claims: Industry Guidance</w:t>
      </w:r>
      <w:r w:rsidRPr="00332F74">
        <w:rPr>
          <w:rFonts w:ascii="Times New Roman" w:hAnsi="Times New Roman" w:cs="Times New Roman"/>
          <w:sz w:val="24"/>
          <w:szCs w:val="24"/>
        </w:rPr>
        <w:t xml:space="preserve"> (August 2017)</w:t>
      </w:r>
      <w:r w:rsidR="00DA195B" w:rsidRPr="00332F74">
        <w:rPr>
          <w:rFonts w:ascii="Times New Roman" w:hAnsi="Times New Roman" w:cs="Times New Roman"/>
          <w:sz w:val="24"/>
          <w:szCs w:val="24"/>
        </w:rPr>
        <w:t xml:space="preserve"> (</w:t>
      </w:r>
      <w:r w:rsidR="00C20328" w:rsidRPr="00332F74">
        <w:rPr>
          <w:rFonts w:ascii="Times New Roman" w:hAnsi="Times New Roman" w:cs="Times New Roman"/>
          <w:sz w:val="24"/>
          <w:szCs w:val="24"/>
        </w:rPr>
        <w:t>which refer to</w:t>
      </w:r>
      <w:r w:rsidR="00DA195B" w:rsidRPr="00332F74">
        <w:rPr>
          <w:rFonts w:ascii="Times New Roman" w:hAnsi="Times New Roman" w:cs="Times New Roman"/>
          <w:sz w:val="24"/>
          <w:szCs w:val="24"/>
        </w:rPr>
        <w:t xml:space="preserve"> ‘Basic evening speed’, </w:t>
      </w:r>
      <w:r w:rsidR="00F83800" w:rsidRPr="00332F74">
        <w:rPr>
          <w:rFonts w:ascii="Times New Roman" w:hAnsi="Times New Roman" w:cs="Times New Roman"/>
          <w:sz w:val="24"/>
          <w:szCs w:val="24"/>
        </w:rPr>
        <w:t>‘</w:t>
      </w:r>
      <w:r w:rsidR="00DA195B" w:rsidRPr="00332F74">
        <w:rPr>
          <w:rFonts w:ascii="Times New Roman" w:hAnsi="Times New Roman" w:cs="Times New Roman"/>
          <w:sz w:val="24"/>
          <w:szCs w:val="24"/>
        </w:rPr>
        <w:t xml:space="preserve">Standard evening speed’, </w:t>
      </w:r>
      <w:r w:rsidR="00F83800" w:rsidRPr="00332F74">
        <w:rPr>
          <w:rFonts w:ascii="Times New Roman" w:hAnsi="Times New Roman" w:cs="Times New Roman"/>
          <w:sz w:val="24"/>
          <w:szCs w:val="24"/>
        </w:rPr>
        <w:t>‘</w:t>
      </w:r>
      <w:r w:rsidR="00DA195B" w:rsidRPr="00332F74">
        <w:rPr>
          <w:rFonts w:ascii="Times New Roman" w:hAnsi="Times New Roman" w:cs="Times New Roman"/>
          <w:sz w:val="24"/>
          <w:szCs w:val="24"/>
        </w:rPr>
        <w:t>Standard plus evening speed’ and ‘Premium evening speed’)</w:t>
      </w:r>
      <w:r w:rsidR="00052750" w:rsidRPr="00332F74">
        <w:rPr>
          <w:rFonts w:ascii="Times New Roman" w:hAnsi="Times New Roman" w:cs="Times New Roman"/>
          <w:sz w:val="24"/>
          <w:szCs w:val="24"/>
        </w:rPr>
        <w:t>, or future versions of this Guidance</w:t>
      </w:r>
      <w:r w:rsidRPr="00332F74">
        <w:rPr>
          <w:rFonts w:ascii="Times New Roman" w:hAnsi="Times New Roman" w:cs="Times New Roman"/>
          <w:sz w:val="24"/>
          <w:szCs w:val="24"/>
        </w:rPr>
        <w:t xml:space="preserve">. These explanations must </w:t>
      </w:r>
      <w:r w:rsidR="00072B4C" w:rsidRPr="00332F74">
        <w:rPr>
          <w:rFonts w:ascii="Times New Roman" w:hAnsi="Times New Roman" w:cs="Times New Roman"/>
          <w:sz w:val="24"/>
          <w:szCs w:val="24"/>
        </w:rPr>
        <w:t xml:space="preserve">also </w:t>
      </w:r>
      <w:r w:rsidRPr="00332F74">
        <w:rPr>
          <w:rFonts w:ascii="Times New Roman" w:hAnsi="Times New Roman" w:cs="Times New Roman"/>
          <w:sz w:val="24"/>
          <w:szCs w:val="24"/>
        </w:rPr>
        <w:t xml:space="preserve">include information about </w:t>
      </w:r>
      <w:r w:rsidR="00072B4C" w:rsidRPr="00332F74">
        <w:rPr>
          <w:rFonts w:ascii="Times New Roman" w:hAnsi="Times New Roman" w:cs="Times New Roman"/>
          <w:sz w:val="24"/>
          <w:szCs w:val="24"/>
        </w:rPr>
        <w:t xml:space="preserve">the </w:t>
      </w:r>
      <w:r w:rsidRPr="00332F74">
        <w:rPr>
          <w:rFonts w:ascii="Times New Roman" w:hAnsi="Times New Roman" w:cs="Times New Roman"/>
          <w:sz w:val="24"/>
          <w:szCs w:val="24"/>
        </w:rPr>
        <w:t xml:space="preserve">online usage </w:t>
      </w:r>
      <w:r w:rsidR="00F83800" w:rsidRPr="00332F74">
        <w:rPr>
          <w:rFonts w:ascii="Times New Roman" w:hAnsi="Times New Roman" w:cs="Times New Roman"/>
          <w:sz w:val="24"/>
          <w:szCs w:val="24"/>
        </w:rPr>
        <w:t xml:space="preserve">guide </w:t>
      </w:r>
      <w:r w:rsidRPr="00332F74">
        <w:rPr>
          <w:rFonts w:ascii="Times New Roman" w:hAnsi="Times New Roman" w:cs="Times New Roman"/>
          <w:sz w:val="24"/>
          <w:szCs w:val="24"/>
        </w:rPr>
        <w:t>described in paragraph 8</w:t>
      </w:r>
      <w:r w:rsidR="00DD77AE" w:rsidRPr="00332F74">
        <w:rPr>
          <w:rFonts w:ascii="Times New Roman" w:hAnsi="Times New Roman" w:cs="Times New Roman"/>
          <w:sz w:val="24"/>
          <w:szCs w:val="24"/>
        </w:rPr>
        <w:t>(1)</w:t>
      </w:r>
      <w:r w:rsidRPr="00332F74">
        <w:rPr>
          <w:rFonts w:ascii="Times New Roman" w:hAnsi="Times New Roman" w:cs="Times New Roman"/>
          <w:sz w:val="24"/>
          <w:szCs w:val="24"/>
        </w:rPr>
        <w:t>(c). Subsection 11(</w:t>
      </w:r>
      <w:r w:rsidR="00CD1BE2" w:rsidRPr="00332F74">
        <w:rPr>
          <w:rFonts w:ascii="Times New Roman" w:hAnsi="Times New Roman" w:cs="Times New Roman"/>
          <w:sz w:val="24"/>
          <w:szCs w:val="24"/>
        </w:rPr>
        <w:t>3</w:t>
      </w:r>
      <w:r w:rsidRPr="00332F74">
        <w:rPr>
          <w:rFonts w:ascii="Times New Roman" w:hAnsi="Times New Roman" w:cs="Times New Roman"/>
          <w:sz w:val="24"/>
          <w:szCs w:val="24"/>
        </w:rPr>
        <w:t xml:space="preserve">) also </w:t>
      </w:r>
      <w:r w:rsidR="009250E7" w:rsidRPr="00332F74">
        <w:rPr>
          <w:rFonts w:ascii="Times New Roman" w:hAnsi="Times New Roman" w:cs="Times New Roman"/>
          <w:sz w:val="24"/>
          <w:szCs w:val="24"/>
        </w:rPr>
        <w:t>sets out</w:t>
      </w:r>
      <w:r w:rsidR="00DD77AE" w:rsidRPr="00332F74">
        <w:rPr>
          <w:rFonts w:ascii="Times New Roman" w:hAnsi="Times New Roman" w:cs="Times New Roman"/>
          <w:sz w:val="24"/>
          <w:szCs w:val="24"/>
        </w:rPr>
        <w:t xml:space="preserve"> rules about</w:t>
      </w:r>
      <w:r w:rsidR="00072B4C" w:rsidRPr="00332F74">
        <w:rPr>
          <w:rFonts w:ascii="Times New Roman" w:hAnsi="Times New Roman" w:cs="Times New Roman"/>
          <w:sz w:val="24"/>
          <w:szCs w:val="24"/>
        </w:rPr>
        <w:t xml:space="preserve"> how consumers </w:t>
      </w:r>
      <w:r w:rsidR="009250E7" w:rsidRPr="00332F74">
        <w:rPr>
          <w:rFonts w:ascii="Times New Roman" w:hAnsi="Times New Roman" w:cs="Times New Roman"/>
          <w:sz w:val="24"/>
          <w:szCs w:val="24"/>
        </w:rPr>
        <w:t>will be able to</w:t>
      </w:r>
      <w:r w:rsidR="00072B4C" w:rsidRPr="00332F74">
        <w:rPr>
          <w:rFonts w:ascii="Times New Roman" w:hAnsi="Times New Roman" w:cs="Times New Roman"/>
          <w:sz w:val="24"/>
          <w:szCs w:val="24"/>
        </w:rPr>
        <w:t xml:space="preserve"> access information explaining standardised labelling</w:t>
      </w:r>
      <w:r w:rsidR="009250E7" w:rsidRPr="00332F74">
        <w:rPr>
          <w:rFonts w:ascii="Times New Roman" w:hAnsi="Times New Roman" w:cs="Times New Roman"/>
          <w:sz w:val="24"/>
          <w:szCs w:val="24"/>
        </w:rPr>
        <w:t xml:space="preserve"> on a retail CSP’s website</w:t>
      </w:r>
      <w:r w:rsidR="00072B4C" w:rsidRPr="00332F74">
        <w:rPr>
          <w:rFonts w:ascii="Times New Roman" w:hAnsi="Times New Roman" w:cs="Times New Roman"/>
          <w:sz w:val="24"/>
          <w:szCs w:val="24"/>
        </w:rPr>
        <w:t>.</w:t>
      </w:r>
    </w:p>
    <w:p w14:paraId="387C7C10" w14:textId="77777777" w:rsidR="00F03568" w:rsidRPr="00332F74" w:rsidRDefault="00F03568"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 xml:space="preserve">Part 3–Provision of advice to consumers about NBN services </w:t>
      </w:r>
    </w:p>
    <w:p w14:paraId="1AB03507" w14:textId="77777777" w:rsidR="00F03568" w:rsidRPr="00332F74" w:rsidRDefault="00F03568"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Section 12</w:t>
      </w:r>
      <w:r w:rsidRPr="00332F74">
        <w:rPr>
          <w:rFonts w:ascii="Times New Roman" w:hAnsi="Times New Roman" w:cs="Times New Roman"/>
          <w:b/>
          <w:sz w:val="24"/>
          <w:szCs w:val="24"/>
        </w:rPr>
        <w:tab/>
        <w:t>Minimum requirements to provide advice about NBN services</w:t>
      </w:r>
    </w:p>
    <w:p w14:paraId="0FA25305" w14:textId="685D5B7F" w:rsidR="00EF76DE" w:rsidRPr="00332F74" w:rsidRDefault="00EF76DE"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Under subsection 12(1) a </w:t>
      </w:r>
      <w:r w:rsidR="00EB2F8D" w:rsidRPr="00332F74">
        <w:rPr>
          <w:rFonts w:ascii="Times New Roman" w:hAnsi="Times New Roman" w:cs="Times New Roman"/>
          <w:sz w:val="24"/>
          <w:szCs w:val="24"/>
        </w:rPr>
        <w:t>retail CSP must</w:t>
      </w:r>
      <w:r w:rsidRPr="00332F74">
        <w:rPr>
          <w:rFonts w:ascii="Times New Roman" w:hAnsi="Times New Roman" w:cs="Times New Roman"/>
          <w:sz w:val="24"/>
          <w:szCs w:val="24"/>
        </w:rPr>
        <w:t xml:space="preserve"> inform a consumer </w:t>
      </w:r>
      <w:r w:rsidR="00DD77AE" w:rsidRPr="00332F74">
        <w:rPr>
          <w:rFonts w:ascii="Times New Roman" w:hAnsi="Times New Roman" w:cs="Times New Roman"/>
          <w:sz w:val="24"/>
          <w:szCs w:val="24"/>
        </w:rPr>
        <w:t xml:space="preserve">about </w:t>
      </w:r>
      <w:r w:rsidRPr="00332F74">
        <w:rPr>
          <w:rFonts w:ascii="Times New Roman" w:hAnsi="Times New Roman" w:cs="Times New Roman"/>
          <w:sz w:val="24"/>
          <w:szCs w:val="24"/>
        </w:rPr>
        <w:t xml:space="preserve">whether they will be able to keep an existing </w:t>
      </w:r>
      <w:r w:rsidR="00D01A65" w:rsidRPr="00332F74">
        <w:rPr>
          <w:rFonts w:ascii="Times New Roman" w:hAnsi="Times New Roman" w:cs="Times New Roman"/>
          <w:sz w:val="24"/>
          <w:szCs w:val="24"/>
        </w:rPr>
        <w:t>telep</w:t>
      </w:r>
      <w:r w:rsidRPr="00332F74">
        <w:rPr>
          <w:rFonts w:ascii="Times New Roman" w:hAnsi="Times New Roman" w:cs="Times New Roman"/>
          <w:sz w:val="24"/>
          <w:szCs w:val="24"/>
        </w:rPr>
        <w:t>hone number if they t</w:t>
      </w:r>
      <w:r w:rsidR="00EB2F8D" w:rsidRPr="00332F74">
        <w:rPr>
          <w:rFonts w:ascii="Times New Roman" w:hAnsi="Times New Roman" w:cs="Times New Roman"/>
          <w:sz w:val="24"/>
          <w:szCs w:val="24"/>
        </w:rPr>
        <w:t xml:space="preserve">ransfer </w:t>
      </w:r>
      <w:r w:rsidR="00D01A65" w:rsidRPr="00332F74">
        <w:rPr>
          <w:rFonts w:ascii="Times New Roman" w:hAnsi="Times New Roman" w:cs="Times New Roman"/>
          <w:sz w:val="24"/>
          <w:szCs w:val="24"/>
        </w:rPr>
        <w:t>their</w:t>
      </w:r>
      <w:r w:rsidR="00EB2F8D" w:rsidRPr="00332F74">
        <w:rPr>
          <w:rFonts w:ascii="Times New Roman" w:hAnsi="Times New Roman" w:cs="Times New Roman"/>
          <w:sz w:val="24"/>
          <w:szCs w:val="24"/>
        </w:rPr>
        <w:t xml:space="preserve"> voice service</w:t>
      </w:r>
      <w:r w:rsidR="00D01A65" w:rsidRPr="00332F74">
        <w:rPr>
          <w:rFonts w:ascii="Times New Roman" w:hAnsi="Times New Roman" w:cs="Times New Roman"/>
          <w:sz w:val="24"/>
          <w:szCs w:val="24"/>
        </w:rPr>
        <w:t xml:space="preserve"> to the NBN</w:t>
      </w:r>
      <w:r w:rsidR="00521AC8" w:rsidRPr="00332F74">
        <w:rPr>
          <w:rFonts w:ascii="Times New Roman" w:hAnsi="Times New Roman" w:cs="Times New Roman"/>
          <w:sz w:val="24"/>
          <w:szCs w:val="24"/>
        </w:rPr>
        <w:t>.</w:t>
      </w:r>
      <w:r w:rsidR="00EB2F8D" w:rsidRPr="00332F74">
        <w:rPr>
          <w:rFonts w:ascii="Times New Roman" w:hAnsi="Times New Roman" w:cs="Times New Roman"/>
          <w:sz w:val="24"/>
          <w:szCs w:val="24"/>
        </w:rPr>
        <w:t xml:space="preserve"> This advice must be given</w:t>
      </w:r>
      <w:r w:rsidRPr="00332F74">
        <w:rPr>
          <w:rFonts w:ascii="Times New Roman" w:hAnsi="Times New Roman" w:cs="Times New Roman"/>
          <w:sz w:val="24"/>
          <w:szCs w:val="24"/>
        </w:rPr>
        <w:t xml:space="preserve"> prior to </w:t>
      </w:r>
      <w:r w:rsidR="00DD77AE" w:rsidRPr="00332F74">
        <w:rPr>
          <w:rFonts w:ascii="Times New Roman" w:hAnsi="Times New Roman" w:cs="Times New Roman"/>
          <w:sz w:val="24"/>
          <w:szCs w:val="24"/>
        </w:rPr>
        <w:t xml:space="preserve">their </w:t>
      </w:r>
      <w:r w:rsidRPr="00332F74">
        <w:rPr>
          <w:rFonts w:ascii="Times New Roman" w:hAnsi="Times New Roman" w:cs="Times New Roman"/>
          <w:sz w:val="24"/>
          <w:szCs w:val="24"/>
        </w:rPr>
        <w:t xml:space="preserve">entering </w:t>
      </w:r>
      <w:r w:rsidR="002F19A1" w:rsidRPr="00332F74">
        <w:rPr>
          <w:rFonts w:ascii="Times New Roman" w:hAnsi="Times New Roman" w:cs="Times New Roman"/>
          <w:sz w:val="24"/>
          <w:szCs w:val="24"/>
        </w:rPr>
        <w:t xml:space="preserve">into </w:t>
      </w:r>
      <w:r w:rsidRPr="00332F74">
        <w:rPr>
          <w:rFonts w:ascii="Times New Roman" w:hAnsi="Times New Roman" w:cs="Times New Roman"/>
          <w:sz w:val="24"/>
          <w:szCs w:val="24"/>
        </w:rPr>
        <w:t xml:space="preserve">a contract for such a service, </w:t>
      </w:r>
      <w:r w:rsidR="002F19A1" w:rsidRPr="00332F74">
        <w:rPr>
          <w:rFonts w:ascii="Times New Roman" w:hAnsi="Times New Roman" w:cs="Times New Roman"/>
          <w:sz w:val="24"/>
          <w:szCs w:val="24"/>
        </w:rPr>
        <w:t>and</w:t>
      </w:r>
      <w:r w:rsidRPr="00332F74">
        <w:rPr>
          <w:rFonts w:ascii="Times New Roman" w:hAnsi="Times New Roman" w:cs="Times New Roman"/>
          <w:sz w:val="24"/>
          <w:szCs w:val="24"/>
        </w:rPr>
        <w:t xml:space="preserve"> when the consumer specifically asks for this information.</w:t>
      </w:r>
    </w:p>
    <w:p w14:paraId="615790B3" w14:textId="7753FB7A" w:rsidR="00EF76DE" w:rsidRPr="00332F74" w:rsidRDefault="00EF76DE"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Subsection 12(2) provides that </w:t>
      </w:r>
      <w:r w:rsidR="003905AD" w:rsidRPr="00332F74">
        <w:rPr>
          <w:rFonts w:ascii="Times New Roman" w:hAnsi="Times New Roman" w:cs="Times New Roman"/>
          <w:sz w:val="24"/>
          <w:szCs w:val="24"/>
        </w:rPr>
        <w:t xml:space="preserve">if a </w:t>
      </w:r>
      <w:r w:rsidRPr="00332F74">
        <w:rPr>
          <w:rFonts w:ascii="Times New Roman" w:hAnsi="Times New Roman" w:cs="Times New Roman"/>
          <w:sz w:val="24"/>
          <w:szCs w:val="24"/>
        </w:rPr>
        <w:t xml:space="preserve">retail CSP </w:t>
      </w:r>
      <w:r w:rsidR="00DD77AE" w:rsidRPr="00332F74">
        <w:rPr>
          <w:rFonts w:ascii="Times New Roman" w:hAnsi="Times New Roman" w:cs="Times New Roman"/>
          <w:sz w:val="24"/>
          <w:szCs w:val="24"/>
        </w:rPr>
        <w:t xml:space="preserve">has a discussion </w:t>
      </w:r>
      <w:r w:rsidR="003905AD" w:rsidRPr="00332F74">
        <w:rPr>
          <w:rFonts w:ascii="Times New Roman" w:hAnsi="Times New Roman" w:cs="Times New Roman"/>
          <w:sz w:val="24"/>
          <w:szCs w:val="24"/>
        </w:rPr>
        <w:t>with a consumer about acquiring an NBN service</w:t>
      </w:r>
      <w:r w:rsidR="00EB2F8D" w:rsidRPr="00332F74">
        <w:rPr>
          <w:rFonts w:ascii="Times New Roman" w:hAnsi="Times New Roman" w:cs="Times New Roman"/>
          <w:sz w:val="24"/>
          <w:szCs w:val="24"/>
        </w:rPr>
        <w:t>,</w:t>
      </w:r>
      <w:r w:rsidRPr="00332F74">
        <w:rPr>
          <w:rFonts w:ascii="Times New Roman" w:hAnsi="Times New Roman" w:cs="Times New Roman"/>
          <w:sz w:val="24"/>
          <w:szCs w:val="24"/>
        </w:rPr>
        <w:t xml:space="preserve"> or </w:t>
      </w:r>
      <w:r w:rsidR="003905AD" w:rsidRPr="00332F74">
        <w:rPr>
          <w:rFonts w:ascii="Times New Roman" w:hAnsi="Times New Roman" w:cs="Times New Roman"/>
          <w:sz w:val="24"/>
          <w:szCs w:val="24"/>
        </w:rPr>
        <w:t xml:space="preserve">receives a </w:t>
      </w:r>
      <w:r w:rsidR="00586BB2" w:rsidRPr="00332F74">
        <w:rPr>
          <w:rFonts w:ascii="Times New Roman" w:hAnsi="Times New Roman" w:cs="Times New Roman"/>
          <w:sz w:val="24"/>
          <w:szCs w:val="24"/>
        </w:rPr>
        <w:t xml:space="preserve">request </w:t>
      </w:r>
      <w:r w:rsidR="003905AD" w:rsidRPr="00332F74">
        <w:rPr>
          <w:rFonts w:ascii="Times New Roman" w:hAnsi="Times New Roman" w:cs="Times New Roman"/>
          <w:sz w:val="24"/>
          <w:szCs w:val="24"/>
        </w:rPr>
        <w:t xml:space="preserve">from a consumer to supply </w:t>
      </w:r>
      <w:r w:rsidR="00586BB2" w:rsidRPr="00332F74">
        <w:rPr>
          <w:rFonts w:ascii="Times New Roman" w:hAnsi="Times New Roman" w:cs="Times New Roman"/>
          <w:sz w:val="24"/>
          <w:szCs w:val="24"/>
        </w:rPr>
        <w:t>an NBN service</w:t>
      </w:r>
      <w:r w:rsidR="00EB2F8D" w:rsidRPr="00332F74">
        <w:rPr>
          <w:rFonts w:ascii="Times New Roman" w:hAnsi="Times New Roman" w:cs="Times New Roman"/>
          <w:sz w:val="24"/>
          <w:szCs w:val="24"/>
        </w:rPr>
        <w:t>,</w:t>
      </w:r>
      <w:r w:rsidR="00586BB2" w:rsidRPr="00332F74">
        <w:rPr>
          <w:rFonts w:ascii="Times New Roman" w:hAnsi="Times New Roman" w:cs="Times New Roman"/>
          <w:sz w:val="24"/>
          <w:szCs w:val="24"/>
        </w:rPr>
        <w:t xml:space="preserve"> </w:t>
      </w:r>
      <w:r w:rsidR="003905AD" w:rsidRPr="00332F74">
        <w:rPr>
          <w:rFonts w:ascii="Times New Roman" w:hAnsi="Times New Roman" w:cs="Times New Roman"/>
          <w:sz w:val="24"/>
          <w:szCs w:val="24"/>
        </w:rPr>
        <w:t xml:space="preserve">the retail CSP must ask the consumer </w:t>
      </w:r>
      <w:r w:rsidR="00D73E2B" w:rsidRPr="00332F74">
        <w:rPr>
          <w:rFonts w:ascii="Times New Roman" w:hAnsi="Times New Roman" w:cs="Times New Roman"/>
          <w:sz w:val="24"/>
          <w:szCs w:val="24"/>
        </w:rPr>
        <w:t xml:space="preserve">whether they </w:t>
      </w:r>
      <w:r w:rsidR="00586BB2" w:rsidRPr="00332F74">
        <w:rPr>
          <w:rFonts w:ascii="Times New Roman" w:hAnsi="Times New Roman" w:cs="Times New Roman"/>
          <w:sz w:val="24"/>
          <w:szCs w:val="24"/>
        </w:rPr>
        <w:t xml:space="preserve">use a medical alarm or security alarm that </w:t>
      </w:r>
      <w:r w:rsidR="00EB2F8D" w:rsidRPr="00332F74">
        <w:rPr>
          <w:rFonts w:ascii="Times New Roman" w:hAnsi="Times New Roman" w:cs="Times New Roman"/>
          <w:sz w:val="24"/>
          <w:szCs w:val="24"/>
        </w:rPr>
        <w:t>functions through</w:t>
      </w:r>
      <w:r w:rsidR="00586BB2" w:rsidRPr="00332F74">
        <w:rPr>
          <w:rFonts w:ascii="Times New Roman" w:hAnsi="Times New Roman" w:cs="Times New Roman"/>
          <w:sz w:val="24"/>
          <w:szCs w:val="24"/>
        </w:rPr>
        <w:t xml:space="preserve"> a home phone or internet connection. </w:t>
      </w:r>
      <w:r w:rsidR="00DD77AE" w:rsidRPr="00332F74">
        <w:rPr>
          <w:rFonts w:ascii="Times New Roman" w:hAnsi="Times New Roman" w:cs="Times New Roman"/>
          <w:sz w:val="24"/>
          <w:szCs w:val="24"/>
        </w:rPr>
        <w:t>If the</w:t>
      </w:r>
      <w:r w:rsidR="00586BB2" w:rsidRPr="00332F74">
        <w:rPr>
          <w:rFonts w:ascii="Times New Roman" w:hAnsi="Times New Roman" w:cs="Times New Roman"/>
          <w:sz w:val="24"/>
          <w:szCs w:val="24"/>
        </w:rPr>
        <w:t xml:space="preserve"> consumer advises that they have one or both of these services, the retail CSP must </w:t>
      </w:r>
      <w:r w:rsidR="00C20328" w:rsidRPr="00332F74">
        <w:rPr>
          <w:rFonts w:ascii="Times New Roman" w:hAnsi="Times New Roman" w:cs="Times New Roman"/>
          <w:sz w:val="24"/>
          <w:szCs w:val="24"/>
        </w:rPr>
        <w:t>advis</w:t>
      </w:r>
      <w:r w:rsidR="00DD2B48" w:rsidRPr="00332F74">
        <w:rPr>
          <w:rFonts w:ascii="Times New Roman" w:hAnsi="Times New Roman" w:cs="Times New Roman"/>
          <w:sz w:val="24"/>
          <w:szCs w:val="24"/>
        </w:rPr>
        <w:t>e</w:t>
      </w:r>
      <w:r w:rsidR="00C20328" w:rsidRPr="00332F74">
        <w:rPr>
          <w:rFonts w:ascii="Times New Roman" w:hAnsi="Times New Roman" w:cs="Times New Roman"/>
          <w:sz w:val="24"/>
          <w:szCs w:val="24"/>
        </w:rPr>
        <w:t xml:space="preserve"> </w:t>
      </w:r>
      <w:r w:rsidR="00DD2B48" w:rsidRPr="00332F74">
        <w:rPr>
          <w:rFonts w:ascii="Times New Roman" w:hAnsi="Times New Roman" w:cs="Times New Roman"/>
          <w:sz w:val="24"/>
          <w:szCs w:val="24"/>
        </w:rPr>
        <w:t xml:space="preserve">the consumer </w:t>
      </w:r>
      <w:r w:rsidR="00C20328" w:rsidRPr="00332F74">
        <w:rPr>
          <w:rFonts w:ascii="Times New Roman" w:hAnsi="Times New Roman" w:cs="Times New Roman"/>
          <w:sz w:val="24"/>
          <w:szCs w:val="24"/>
        </w:rPr>
        <w:t xml:space="preserve">they </w:t>
      </w:r>
      <w:r w:rsidR="002F19A1" w:rsidRPr="00332F74">
        <w:rPr>
          <w:rFonts w:ascii="Times New Roman" w:hAnsi="Times New Roman" w:cs="Times New Roman"/>
          <w:sz w:val="24"/>
          <w:szCs w:val="24"/>
        </w:rPr>
        <w:t xml:space="preserve">should </w:t>
      </w:r>
      <w:r w:rsidR="00C20328" w:rsidRPr="00332F74">
        <w:rPr>
          <w:rFonts w:ascii="Times New Roman" w:hAnsi="Times New Roman" w:cs="Times New Roman"/>
          <w:sz w:val="24"/>
          <w:szCs w:val="24"/>
        </w:rPr>
        <w:t>contact</w:t>
      </w:r>
      <w:r w:rsidR="00264B24" w:rsidRPr="00332F74">
        <w:rPr>
          <w:rFonts w:ascii="Times New Roman" w:hAnsi="Times New Roman" w:cs="Times New Roman"/>
          <w:sz w:val="24"/>
          <w:szCs w:val="24"/>
        </w:rPr>
        <w:t xml:space="preserve"> the provider of the alarm service to check whether the device is compatible with </w:t>
      </w:r>
      <w:r w:rsidR="00753459" w:rsidRPr="00332F74">
        <w:rPr>
          <w:rFonts w:ascii="Times New Roman" w:hAnsi="Times New Roman" w:cs="Times New Roman"/>
          <w:sz w:val="24"/>
          <w:szCs w:val="24"/>
        </w:rPr>
        <w:t xml:space="preserve">an </w:t>
      </w:r>
      <w:r w:rsidR="00264B24" w:rsidRPr="00332F74">
        <w:rPr>
          <w:rFonts w:ascii="Times New Roman" w:hAnsi="Times New Roman" w:cs="Times New Roman"/>
          <w:sz w:val="24"/>
          <w:szCs w:val="24"/>
        </w:rPr>
        <w:t xml:space="preserve">NBN </w:t>
      </w:r>
      <w:r w:rsidR="00753459" w:rsidRPr="00332F74">
        <w:rPr>
          <w:rFonts w:ascii="Times New Roman" w:hAnsi="Times New Roman" w:cs="Times New Roman"/>
          <w:sz w:val="24"/>
          <w:szCs w:val="24"/>
        </w:rPr>
        <w:t xml:space="preserve">service </w:t>
      </w:r>
      <w:r w:rsidR="00264B24" w:rsidRPr="00332F74">
        <w:rPr>
          <w:rFonts w:ascii="Times New Roman" w:hAnsi="Times New Roman" w:cs="Times New Roman"/>
          <w:sz w:val="24"/>
          <w:szCs w:val="24"/>
        </w:rPr>
        <w:t>and if not, what alternative</w:t>
      </w:r>
      <w:r w:rsidR="00CA6C6C" w:rsidRPr="00332F74">
        <w:rPr>
          <w:rFonts w:ascii="Times New Roman" w:hAnsi="Times New Roman" w:cs="Times New Roman"/>
          <w:sz w:val="24"/>
          <w:szCs w:val="24"/>
        </w:rPr>
        <w:t>s</w:t>
      </w:r>
      <w:r w:rsidR="00521AC8" w:rsidRPr="00332F74">
        <w:rPr>
          <w:rFonts w:ascii="Times New Roman" w:hAnsi="Times New Roman" w:cs="Times New Roman"/>
          <w:sz w:val="24"/>
          <w:szCs w:val="24"/>
        </w:rPr>
        <w:t xml:space="preserve"> </w:t>
      </w:r>
      <w:r w:rsidR="00264B24" w:rsidRPr="00332F74">
        <w:rPr>
          <w:rFonts w:ascii="Times New Roman" w:hAnsi="Times New Roman" w:cs="Times New Roman"/>
          <w:sz w:val="24"/>
          <w:szCs w:val="24"/>
        </w:rPr>
        <w:t>are available</w:t>
      </w:r>
      <w:r w:rsidR="004B3A37" w:rsidRPr="00332F74">
        <w:rPr>
          <w:rFonts w:ascii="Times New Roman" w:hAnsi="Times New Roman" w:cs="Times New Roman"/>
          <w:sz w:val="24"/>
          <w:szCs w:val="24"/>
        </w:rPr>
        <w:t xml:space="preserve"> to the consumer</w:t>
      </w:r>
      <w:r w:rsidR="00586BB2" w:rsidRPr="00332F74">
        <w:rPr>
          <w:rFonts w:ascii="Times New Roman" w:hAnsi="Times New Roman" w:cs="Times New Roman"/>
          <w:sz w:val="24"/>
          <w:szCs w:val="24"/>
        </w:rPr>
        <w:t xml:space="preserve">. In the case of medical alarms, </w:t>
      </w:r>
      <w:r w:rsidR="00A327E6" w:rsidRPr="00332F74">
        <w:rPr>
          <w:rFonts w:ascii="Times New Roman" w:hAnsi="Times New Roman" w:cs="Times New Roman"/>
          <w:sz w:val="24"/>
          <w:szCs w:val="24"/>
        </w:rPr>
        <w:t xml:space="preserve">the retail CSP must also </w:t>
      </w:r>
      <w:r w:rsidR="00586BB2" w:rsidRPr="00332F74">
        <w:rPr>
          <w:rFonts w:ascii="Times New Roman" w:hAnsi="Times New Roman" w:cs="Times New Roman"/>
          <w:sz w:val="24"/>
          <w:szCs w:val="24"/>
        </w:rPr>
        <w:t xml:space="preserve">recommend that the consumer registers their medical alarm on the NBN Co Medical Alarm Register and </w:t>
      </w:r>
      <w:r w:rsidR="003905AD" w:rsidRPr="00332F74">
        <w:rPr>
          <w:rFonts w:ascii="Times New Roman" w:hAnsi="Times New Roman" w:cs="Times New Roman"/>
          <w:sz w:val="24"/>
          <w:szCs w:val="24"/>
        </w:rPr>
        <w:t xml:space="preserve">state </w:t>
      </w:r>
      <w:r w:rsidR="00D73E2B" w:rsidRPr="00332F74">
        <w:rPr>
          <w:rFonts w:ascii="Times New Roman" w:hAnsi="Times New Roman" w:cs="Times New Roman"/>
          <w:sz w:val="24"/>
          <w:szCs w:val="24"/>
        </w:rPr>
        <w:t xml:space="preserve">where this </w:t>
      </w:r>
      <w:r w:rsidR="00586BB2" w:rsidRPr="00332F74">
        <w:rPr>
          <w:rFonts w:ascii="Times New Roman" w:hAnsi="Times New Roman" w:cs="Times New Roman"/>
          <w:sz w:val="24"/>
          <w:szCs w:val="24"/>
        </w:rPr>
        <w:t>can be found.</w:t>
      </w:r>
    </w:p>
    <w:p w14:paraId="77571178" w14:textId="29FC3E82" w:rsidR="00FB6233" w:rsidRPr="00332F74" w:rsidRDefault="00FB6233"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Subsection 12(3) provides that retail CSPs</w:t>
      </w:r>
      <w:r w:rsidR="00EB2F8D" w:rsidRPr="00332F74">
        <w:rPr>
          <w:rFonts w:ascii="Times New Roman" w:hAnsi="Times New Roman" w:cs="Times New Roman"/>
          <w:sz w:val="24"/>
          <w:szCs w:val="24"/>
        </w:rPr>
        <w:t xml:space="preserve"> must</w:t>
      </w:r>
      <w:r w:rsidRPr="00332F74">
        <w:rPr>
          <w:rFonts w:ascii="Times New Roman" w:hAnsi="Times New Roman" w:cs="Times New Roman"/>
          <w:sz w:val="24"/>
          <w:szCs w:val="24"/>
        </w:rPr>
        <w:t xml:space="preserve"> advise consumers before entering a contract for an </w:t>
      </w:r>
      <w:r w:rsidR="00A327E6" w:rsidRPr="00332F74">
        <w:rPr>
          <w:rFonts w:ascii="Times New Roman" w:hAnsi="Times New Roman" w:cs="Times New Roman"/>
          <w:sz w:val="24"/>
          <w:szCs w:val="24"/>
        </w:rPr>
        <w:t>FTTN, FTTB or FTTC connection</w:t>
      </w:r>
      <w:r w:rsidRPr="00332F74">
        <w:rPr>
          <w:rFonts w:ascii="Times New Roman" w:hAnsi="Times New Roman" w:cs="Times New Roman"/>
          <w:sz w:val="24"/>
          <w:szCs w:val="24"/>
        </w:rPr>
        <w:t xml:space="preserve"> of the remedies that will be </w:t>
      </w:r>
      <w:r w:rsidR="009961C4" w:rsidRPr="00332F74">
        <w:rPr>
          <w:rFonts w:ascii="Times New Roman" w:hAnsi="Times New Roman" w:cs="Times New Roman"/>
          <w:sz w:val="24"/>
          <w:szCs w:val="24"/>
        </w:rPr>
        <w:t xml:space="preserve">made </w:t>
      </w:r>
      <w:r w:rsidRPr="00332F74">
        <w:rPr>
          <w:rFonts w:ascii="Times New Roman" w:hAnsi="Times New Roman" w:cs="Times New Roman"/>
          <w:sz w:val="24"/>
          <w:szCs w:val="24"/>
        </w:rPr>
        <w:t>available</w:t>
      </w:r>
      <w:r w:rsidR="00A327E6" w:rsidRPr="00332F74">
        <w:rPr>
          <w:rFonts w:ascii="Times New Roman" w:hAnsi="Times New Roman" w:cs="Times New Roman"/>
          <w:sz w:val="24"/>
          <w:szCs w:val="24"/>
        </w:rPr>
        <w:t xml:space="preserve"> </w:t>
      </w:r>
      <w:r w:rsidR="00A327E6" w:rsidRPr="00332F74">
        <w:rPr>
          <w:rFonts w:ascii="Times New Roman" w:hAnsi="Times New Roman"/>
          <w:sz w:val="24"/>
          <w:szCs w:val="24"/>
        </w:rPr>
        <w:t>if it is established that the physical telecommunications network infrastructure underlying the consumer’s connection to the NBN is not capable of providing the speed tier underlying the consumer’s NBN consumer plan</w:t>
      </w:r>
      <w:r w:rsidRPr="00332F74">
        <w:rPr>
          <w:rFonts w:ascii="Times New Roman" w:hAnsi="Times New Roman" w:cs="Times New Roman"/>
          <w:sz w:val="24"/>
          <w:szCs w:val="24"/>
        </w:rPr>
        <w:t>.</w:t>
      </w:r>
    </w:p>
    <w:p w14:paraId="62461EC1" w14:textId="77777777" w:rsidR="00F03568" w:rsidRPr="00332F74" w:rsidRDefault="00F03568"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 xml:space="preserve">Part 4–Record-keeping </w:t>
      </w:r>
    </w:p>
    <w:p w14:paraId="3716BD30" w14:textId="17225809" w:rsidR="00F03568" w:rsidRPr="00332F74" w:rsidRDefault="00F03568" w:rsidP="00DC69C0">
      <w:pPr>
        <w:spacing w:before="120" w:after="0"/>
        <w:rPr>
          <w:rFonts w:ascii="Times New Roman" w:hAnsi="Times New Roman" w:cs="Times New Roman"/>
          <w:b/>
          <w:sz w:val="24"/>
          <w:szCs w:val="24"/>
        </w:rPr>
      </w:pPr>
      <w:r w:rsidRPr="00332F74">
        <w:rPr>
          <w:rFonts w:ascii="Times New Roman" w:hAnsi="Times New Roman" w:cs="Times New Roman"/>
          <w:b/>
          <w:sz w:val="24"/>
          <w:szCs w:val="24"/>
        </w:rPr>
        <w:t>Section 13</w:t>
      </w:r>
      <w:r w:rsidRPr="00332F74">
        <w:rPr>
          <w:rFonts w:ascii="Times New Roman" w:hAnsi="Times New Roman" w:cs="Times New Roman"/>
          <w:b/>
          <w:sz w:val="24"/>
          <w:szCs w:val="24"/>
        </w:rPr>
        <w:tab/>
        <w:t>Requirement to keep records</w:t>
      </w:r>
    </w:p>
    <w:p w14:paraId="7E64A390" w14:textId="55D83C65" w:rsidR="009273BE" w:rsidRPr="00332F74" w:rsidRDefault="00EB2F8D"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Under</w:t>
      </w:r>
      <w:r w:rsidR="00E85A00" w:rsidRPr="00332F74">
        <w:rPr>
          <w:rFonts w:ascii="Times New Roman" w:hAnsi="Times New Roman" w:cs="Times New Roman"/>
          <w:sz w:val="24"/>
          <w:szCs w:val="24"/>
        </w:rPr>
        <w:t xml:space="preserve"> section </w:t>
      </w:r>
      <w:r w:rsidRPr="00332F74">
        <w:rPr>
          <w:rFonts w:ascii="Times New Roman" w:hAnsi="Times New Roman" w:cs="Times New Roman"/>
          <w:sz w:val="24"/>
          <w:szCs w:val="24"/>
        </w:rPr>
        <w:t xml:space="preserve">13, retail CSPs to which the Standard applies must retain records that can demonstrate that they have </w:t>
      </w:r>
      <w:r w:rsidR="002F19A1" w:rsidRPr="00332F74">
        <w:rPr>
          <w:rFonts w:ascii="Times New Roman" w:hAnsi="Times New Roman" w:cs="Times New Roman"/>
          <w:sz w:val="24"/>
          <w:szCs w:val="24"/>
        </w:rPr>
        <w:t xml:space="preserve">complied with the </w:t>
      </w:r>
      <w:r w:rsidR="009273BE" w:rsidRPr="00332F74">
        <w:rPr>
          <w:rFonts w:ascii="Times New Roman" w:hAnsi="Times New Roman" w:cs="Times New Roman"/>
          <w:sz w:val="24"/>
          <w:szCs w:val="24"/>
        </w:rPr>
        <w:t xml:space="preserve">requirements set out in Parts 2 and 3 of the Standard. </w:t>
      </w:r>
      <w:r w:rsidR="00052750" w:rsidRPr="00332F74">
        <w:rPr>
          <w:rFonts w:ascii="Times New Roman" w:hAnsi="Times New Roman" w:cs="Times New Roman"/>
          <w:sz w:val="24"/>
          <w:szCs w:val="24"/>
        </w:rPr>
        <w:t xml:space="preserve">For the avoidance of doubt, retail CSPs must keep records that demonstrate their compliance in relation to </w:t>
      </w:r>
      <w:r w:rsidR="005B2EFD" w:rsidRPr="00332F74">
        <w:rPr>
          <w:rFonts w:ascii="Times New Roman" w:hAnsi="Times New Roman" w:cs="Times New Roman"/>
          <w:sz w:val="24"/>
          <w:szCs w:val="24"/>
        </w:rPr>
        <w:t xml:space="preserve">the </w:t>
      </w:r>
      <w:r w:rsidR="00052750" w:rsidRPr="00332F74">
        <w:rPr>
          <w:rFonts w:ascii="Times New Roman" w:hAnsi="Times New Roman" w:cs="Times New Roman"/>
          <w:sz w:val="24"/>
          <w:szCs w:val="24"/>
        </w:rPr>
        <w:t xml:space="preserve">information and advice that must be given to each consumer. It </w:t>
      </w:r>
      <w:r w:rsidR="005B2EFD" w:rsidRPr="00332F74">
        <w:rPr>
          <w:rFonts w:ascii="Times New Roman" w:hAnsi="Times New Roman" w:cs="Times New Roman"/>
          <w:sz w:val="24"/>
          <w:szCs w:val="24"/>
        </w:rPr>
        <w:t xml:space="preserve">is not sufficient to keep records that only demonstrate that a retail CSP has </w:t>
      </w:r>
      <w:r w:rsidR="00FA1EC8" w:rsidRPr="00332F74">
        <w:rPr>
          <w:rFonts w:ascii="Times New Roman" w:hAnsi="Times New Roman" w:cs="Times New Roman"/>
          <w:sz w:val="24"/>
          <w:szCs w:val="24"/>
        </w:rPr>
        <w:t>processes</w:t>
      </w:r>
      <w:r w:rsidR="00052750" w:rsidRPr="00332F74">
        <w:rPr>
          <w:rFonts w:ascii="Times New Roman" w:hAnsi="Times New Roman" w:cs="Times New Roman"/>
          <w:sz w:val="24"/>
          <w:szCs w:val="24"/>
        </w:rPr>
        <w:t xml:space="preserve"> </w:t>
      </w:r>
      <w:r w:rsidR="005B2EFD" w:rsidRPr="00332F74">
        <w:rPr>
          <w:rFonts w:ascii="Times New Roman" w:hAnsi="Times New Roman" w:cs="Times New Roman"/>
          <w:sz w:val="24"/>
          <w:szCs w:val="24"/>
        </w:rPr>
        <w:t>in place to give the required information and advice to consumers</w:t>
      </w:r>
      <w:r w:rsidR="00FA1EC8" w:rsidRPr="00332F74">
        <w:rPr>
          <w:rFonts w:ascii="Times New Roman" w:hAnsi="Times New Roman" w:cs="Times New Roman"/>
          <w:sz w:val="24"/>
          <w:szCs w:val="24"/>
        </w:rPr>
        <w:t xml:space="preserve"> prior to entering a contract</w:t>
      </w:r>
      <w:r w:rsidR="005B2EFD" w:rsidRPr="00332F74">
        <w:rPr>
          <w:rFonts w:ascii="Times New Roman" w:hAnsi="Times New Roman" w:cs="Times New Roman"/>
          <w:sz w:val="24"/>
          <w:szCs w:val="24"/>
        </w:rPr>
        <w:t>.</w:t>
      </w:r>
    </w:p>
    <w:p w14:paraId="75E3D64D" w14:textId="3373741E" w:rsidR="00F03568" w:rsidRPr="00332F74" w:rsidRDefault="00EB2F8D"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Providers </w:t>
      </w:r>
      <w:r w:rsidR="009273BE" w:rsidRPr="00332F74">
        <w:rPr>
          <w:rFonts w:ascii="Times New Roman" w:hAnsi="Times New Roman" w:cs="Times New Roman"/>
          <w:sz w:val="24"/>
          <w:szCs w:val="24"/>
        </w:rPr>
        <w:t xml:space="preserve">must </w:t>
      </w:r>
      <w:r w:rsidR="002F19A1" w:rsidRPr="00332F74">
        <w:rPr>
          <w:rFonts w:ascii="Times New Roman" w:hAnsi="Times New Roman" w:cs="Times New Roman"/>
          <w:sz w:val="24"/>
          <w:szCs w:val="24"/>
        </w:rPr>
        <w:t xml:space="preserve">retain </w:t>
      </w:r>
      <w:r w:rsidR="009273BE" w:rsidRPr="00332F74">
        <w:rPr>
          <w:rFonts w:ascii="Times New Roman" w:hAnsi="Times New Roman" w:cs="Times New Roman"/>
          <w:sz w:val="24"/>
          <w:szCs w:val="24"/>
        </w:rPr>
        <w:t xml:space="preserve">these records for at least two years and make them available to the ACMA </w:t>
      </w:r>
      <w:r w:rsidR="00A618A3" w:rsidRPr="00332F74">
        <w:rPr>
          <w:rFonts w:ascii="Times New Roman" w:hAnsi="Times New Roman" w:cs="Times New Roman"/>
          <w:sz w:val="24"/>
          <w:szCs w:val="24"/>
        </w:rPr>
        <w:t xml:space="preserve">within 5 working days </w:t>
      </w:r>
      <w:r w:rsidR="009273BE" w:rsidRPr="00332F74">
        <w:rPr>
          <w:rFonts w:ascii="Times New Roman" w:hAnsi="Times New Roman" w:cs="Times New Roman"/>
          <w:sz w:val="24"/>
          <w:szCs w:val="24"/>
        </w:rPr>
        <w:t xml:space="preserve">upon written request from </w:t>
      </w:r>
      <w:r w:rsidR="00DD77AE" w:rsidRPr="00332F74">
        <w:rPr>
          <w:rFonts w:ascii="Times New Roman" w:hAnsi="Times New Roman" w:cs="Times New Roman"/>
          <w:sz w:val="24"/>
          <w:szCs w:val="24"/>
        </w:rPr>
        <w:t>the ACMA</w:t>
      </w:r>
      <w:r w:rsidR="009273BE" w:rsidRPr="00332F74">
        <w:rPr>
          <w:rFonts w:ascii="Times New Roman" w:hAnsi="Times New Roman" w:cs="Times New Roman"/>
          <w:sz w:val="24"/>
          <w:szCs w:val="24"/>
        </w:rPr>
        <w:t>.</w:t>
      </w:r>
    </w:p>
    <w:p w14:paraId="060A3BB8" w14:textId="77777777" w:rsidR="00F03568" w:rsidRPr="00332F74" w:rsidRDefault="00F03568" w:rsidP="00DC69C0">
      <w:pPr>
        <w:spacing w:before="120" w:after="0"/>
        <w:rPr>
          <w:rFonts w:ascii="Times New Roman" w:hAnsi="Times New Roman" w:cs="Times New Roman"/>
          <w:sz w:val="24"/>
          <w:szCs w:val="24"/>
        </w:rPr>
      </w:pPr>
    </w:p>
    <w:p w14:paraId="3AB458A7" w14:textId="32658438" w:rsidR="00CB3AD5" w:rsidRPr="00332F74" w:rsidRDefault="00CB3AD5" w:rsidP="00DC69C0">
      <w:pPr>
        <w:spacing w:before="120" w:after="0"/>
        <w:jc w:val="right"/>
        <w:rPr>
          <w:rFonts w:ascii="Times New Roman" w:hAnsi="Times New Roman" w:cs="Times New Roman"/>
          <w:b/>
          <w:sz w:val="28"/>
          <w:szCs w:val="28"/>
        </w:rPr>
      </w:pPr>
      <w:r w:rsidRPr="00332F74">
        <w:rPr>
          <w:rFonts w:ascii="Times New Roman" w:hAnsi="Times New Roman" w:cs="Times New Roman"/>
          <w:b/>
          <w:sz w:val="28"/>
          <w:szCs w:val="28"/>
        </w:rPr>
        <w:lastRenderedPageBreak/>
        <w:t>Attachment B</w:t>
      </w:r>
    </w:p>
    <w:p w14:paraId="33B9E339" w14:textId="77777777" w:rsidR="00CB3AD5" w:rsidRPr="00332F74" w:rsidRDefault="00CB3AD5" w:rsidP="00DC69C0">
      <w:pPr>
        <w:spacing w:before="120" w:after="0"/>
        <w:jc w:val="center"/>
        <w:rPr>
          <w:rFonts w:ascii="Times New Roman" w:hAnsi="Times New Roman" w:cs="Times New Roman"/>
          <w:b/>
          <w:sz w:val="28"/>
          <w:szCs w:val="28"/>
        </w:rPr>
      </w:pPr>
      <w:r w:rsidRPr="00332F74">
        <w:rPr>
          <w:rFonts w:ascii="Times New Roman" w:hAnsi="Times New Roman" w:cs="Times New Roman"/>
          <w:b/>
          <w:sz w:val="28"/>
          <w:szCs w:val="28"/>
        </w:rPr>
        <w:t>Statement of compatibility with human rights</w:t>
      </w:r>
    </w:p>
    <w:p w14:paraId="7D4ED267" w14:textId="77777777" w:rsidR="00CB3AD5" w:rsidRPr="00332F74" w:rsidRDefault="00CB3AD5" w:rsidP="00DC69C0">
      <w:pPr>
        <w:spacing w:before="120" w:after="0"/>
        <w:jc w:val="center"/>
        <w:rPr>
          <w:rFonts w:ascii="Times New Roman" w:hAnsi="Times New Roman" w:cs="Times New Roman"/>
          <w:i/>
          <w:sz w:val="24"/>
          <w:szCs w:val="24"/>
        </w:rPr>
      </w:pPr>
      <w:r w:rsidRPr="00332F74">
        <w:rPr>
          <w:rFonts w:ascii="Times New Roman" w:hAnsi="Times New Roman" w:cs="Times New Roman"/>
          <w:sz w:val="24"/>
          <w:szCs w:val="24"/>
        </w:rPr>
        <w:t xml:space="preserve">Prepared </w:t>
      </w:r>
      <w:r w:rsidR="00AF6545" w:rsidRPr="00332F74">
        <w:rPr>
          <w:rFonts w:ascii="Times New Roman" w:hAnsi="Times New Roman" w:cs="Times New Roman"/>
          <w:sz w:val="24"/>
          <w:szCs w:val="24"/>
        </w:rPr>
        <w:t xml:space="preserve">by the Australian Communications and Media Authority </w:t>
      </w:r>
      <w:r w:rsidRPr="00332F74">
        <w:rPr>
          <w:rFonts w:ascii="Times New Roman" w:hAnsi="Times New Roman" w:cs="Times New Roman"/>
          <w:sz w:val="24"/>
          <w:szCs w:val="24"/>
        </w:rPr>
        <w:t xml:space="preserve">under subsection 9(1) of the </w:t>
      </w:r>
      <w:r w:rsidRPr="00332F74">
        <w:rPr>
          <w:rFonts w:ascii="Times New Roman" w:hAnsi="Times New Roman" w:cs="Times New Roman"/>
          <w:i/>
          <w:sz w:val="24"/>
          <w:szCs w:val="24"/>
        </w:rPr>
        <w:t>Human Rights (Parliamentary Scrutiny) Act 2011</w:t>
      </w:r>
    </w:p>
    <w:p w14:paraId="53EAAB4F" w14:textId="697B7C58" w:rsidR="008C584E" w:rsidRPr="00332F74" w:rsidRDefault="007D2602" w:rsidP="00DC69C0">
      <w:pPr>
        <w:spacing w:before="120" w:after="0"/>
        <w:jc w:val="center"/>
        <w:rPr>
          <w:rFonts w:ascii="Times New Roman" w:hAnsi="Times New Roman" w:cs="Times New Roman"/>
          <w:b/>
          <w:i/>
          <w:sz w:val="24"/>
          <w:szCs w:val="24"/>
        </w:rPr>
      </w:pPr>
      <w:r w:rsidRPr="00332F74">
        <w:rPr>
          <w:rFonts w:ascii="Times New Roman" w:hAnsi="Times New Roman" w:cs="Times New Roman"/>
          <w:b/>
          <w:i/>
          <w:sz w:val="24"/>
          <w:szCs w:val="24"/>
        </w:rPr>
        <w:t>Telecommunications (NBN Consumer Information) Industry Standard 2018</w:t>
      </w:r>
    </w:p>
    <w:p w14:paraId="6CBAD322" w14:textId="77777777" w:rsidR="008C584E" w:rsidRPr="00332F74" w:rsidRDefault="008C584E" w:rsidP="00DC69C0">
      <w:pPr>
        <w:spacing w:before="120" w:after="0"/>
        <w:rPr>
          <w:rFonts w:ascii="Times New Roman" w:hAnsi="Times New Roman" w:cs="Times New Roman"/>
          <w:b/>
          <w:i/>
          <w:sz w:val="24"/>
          <w:szCs w:val="24"/>
        </w:rPr>
      </w:pPr>
      <w:r w:rsidRPr="00332F74">
        <w:rPr>
          <w:rFonts w:ascii="Times New Roman" w:hAnsi="Times New Roman" w:cs="Times New Roman"/>
          <w:b/>
          <w:i/>
          <w:sz w:val="24"/>
          <w:szCs w:val="24"/>
        </w:rPr>
        <w:t>Overview of the instrument</w:t>
      </w:r>
    </w:p>
    <w:p w14:paraId="5642AC99" w14:textId="24BC3449" w:rsidR="000D2829" w:rsidRPr="00332F74" w:rsidRDefault="000D2829" w:rsidP="00DC69C0">
      <w:pPr>
        <w:spacing w:before="120" w:after="0" w:line="240" w:lineRule="auto"/>
        <w:rPr>
          <w:rFonts w:ascii="Times New Roman" w:hAnsi="Times New Roman" w:cs="Times New Roman"/>
          <w:sz w:val="24"/>
          <w:szCs w:val="24"/>
        </w:rPr>
      </w:pPr>
      <w:r w:rsidRPr="00332F74">
        <w:rPr>
          <w:rFonts w:ascii="Times New Roman" w:hAnsi="Times New Roman" w:cs="Times New Roman"/>
          <w:sz w:val="24"/>
          <w:szCs w:val="24"/>
        </w:rPr>
        <w:t xml:space="preserve">Subsection 125AA(1) of the </w:t>
      </w:r>
      <w:r w:rsidRPr="00332F74">
        <w:rPr>
          <w:rFonts w:ascii="Times New Roman" w:hAnsi="Times New Roman" w:cs="Times New Roman"/>
          <w:i/>
          <w:sz w:val="24"/>
          <w:szCs w:val="24"/>
        </w:rPr>
        <w:t>Telecommunication Act 1997</w:t>
      </w:r>
      <w:r w:rsidRPr="00332F74">
        <w:rPr>
          <w:rFonts w:ascii="Times New Roman" w:hAnsi="Times New Roman" w:cs="Times New Roman"/>
          <w:sz w:val="24"/>
          <w:szCs w:val="24"/>
        </w:rPr>
        <w:t xml:space="preserve"> (the </w:t>
      </w:r>
      <w:r w:rsidRPr="00332F74">
        <w:rPr>
          <w:rFonts w:ascii="Times New Roman" w:hAnsi="Times New Roman" w:cs="Times New Roman"/>
          <w:b/>
          <w:sz w:val="24"/>
          <w:szCs w:val="24"/>
        </w:rPr>
        <w:t>Act</w:t>
      </w:r>
      <w:r w:rsidRPr="00332F74">
        <w:rPr>
          <w:rFonts w:ascii="Times New Roman" w:hAnsi="Times New Roman" w:cs="Times New Roman"/>
          <w:sz w:val="24"/>
          <w:szCs w:val="24"/>
        </w:rPr>
        <w:t>) provides that the Australian Communications and Media Authority (</w:t>
      </w:r>
      <w:r w:rsidR="002F19A1" w:rsidRPr="00332F74">
        <w:rPr>
          <w:rFonts w:ascii="Times New Roman" w:hAnsi="Times New Roman" w:cs="Times New Roman"/>
          <w:sz w:val="24"/>
          <w:szCs w:val="24"/>
        </w:rPr>
        <w:t xml:space="preserve">the </w:t>
      </w:r>
      <w:r w:rsidRPr="00332F74">
        <w:rPr>
          <w:rFonts w:ascii="Times New Roman" w:hAnsi="Times New Roman" w:cs="Times New Roman"/>
          <w:b/>
          <w:sz w:val="24"/>
          <w:szCs w:val="24"/>
        </w:rPr>
        <w:t>ACMA</w:t>
      </w:r>
      <w:r w:rsidRPr="00332F74">
        <w:rPr>
          <w:rFonts w:ascii="Times New Roman" w:hAnsi="Times New Roman" w:cs="Times New Roman"/>
          <w:sz w:val="24"/>
          <w:szCs w:val="24"/>
        </w:rPr>
        <w:t xml:space="preserve">) may, by legislative instrument, determine an industry standard setting out rules that deal with one or more matters relating to a participant in a particular section of the telecommunications industry </w:t>
      </w:r>
      <w:r w:rsidR="0044617F" w:rsidRPr="00332F74">
        <w:rPr>
          <w:rFonts w:ascii="Times New Roman" w:hAnsi="Times New Roman" w:cs="Times New Roman"/>
          <w:sz w:val="24"/>
          <w:szCs w:val="24"/>
        </w:rPr>
        <w:t xml:space="preserve">to </w:t>
      </w:r>
      <w:r w:rsidRPr="00332F74">
        <w:rPr>
          <w:rFonts w:ascii="Times New Roman" w:hAnsi="Times New Roman" w:cs="Times New Roman"/>
          <w:sz w:val="24"/>
          <w:szCs w:val="24"/>
        </w:rPr>
        <w:t xml:space="preserve">which the standard applies. Subsection 125AA(5) of the Act provides that the ACMA must not determine a standard unless it does so after receiving written direction from the Minister. </w:t>
      </w:r>
    </w:p>
    <w:p w14:paraId="56E43D20" w14:textId="1112E69A" w:rsidR="000D2829" w:rsidRPr="00332F74" w:rsidRDefault="000D2829"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The ACMA has determined the </w:t>
      </w:r>
      <w:r w:rsidRPr="00332F74">
        <w:rPr>
          <w:rFonts w:ascii="Times New Roman" w:hAnsi="Times New Roman" w:cs="Times New Roman"/>
          <w:i/>
          <w:sz w:val="24"/>
          <w:szCs w:val="24"/>
        </w:rPr>
        <w:t xml:space="preserve">Telecommunications (NBN Consumer Information) Industry Standard 2018 </w:t>
      </w:r>
      <w:r w:rsidRPr="00332F74">
        <w:rPr>
          <w:rFonts w:ascii="Times New Roman" w:hAnsi="Times New Roman" w:cs="Times New Roman"/>
          <w:sz w:val="24"/>
          <w:szCs w:val="24"/>
        </w:rPr>
        <w:t>(the</w:t>
      </w:r>
      <w:r w:rsidRPr="00332F74">
        <w:rPr>
          <w:rFonts w:ascii="Times New Roman" w:hAnsi="Times New Roman" w:cs="Times New Roman"/>
          <w:b/>
          <w:sz w:val="24"/>
          <w:szCs w:val="24"/>
        </w:rPr>
        <w:t xml:space="preserve"> Standard</w:t>
      </w:r>
      <w:r w:rsidRPr="00332F74">
        <w:rPr>
          <w:rFonts w:ascii="Times New Roman" w:hAnsi="Times New Roman" w:cs="Times New Roman"/>
          <w:sz w:val="24"/>
          <w:szCs w:val="24"/>
        </w:rPr>
        <w:t xml:space="preserve">) under subsection 125AA(1) of the Act </w:t>
      </w:r>
      <w:r w:rsidR="00CA6C6C" w:rsidRPr="00332F74">
        <w:rPr>
          <w:rFonts w:ascii="Times New Roman" w:hAnsi="Times New Roman" w:cs="Times New Roman"/>
          <w:sz w:val="24"/>
          <w:szCs w:val="24"/>
        </w:rPr>
        <w:t xml:space="preserve">and </w:t>
      </w:r>
      <w:r w:rsidRPr="00332F74">
        <w:rPr>
          <w:rFonts w:ascii="Times New Roman" w:hAnsi="Times New Roman" w:cs="Times New Roman"/>
          <w:sz w:val="24"/>
          <w:szCs w:val="24"/>
        </w:rPr>
        <w:t xml:space="preserve">in accordance with sections 5 and 6 of the </w:t>
      </w:r>
      <w:r w:rsidRPr="00332F74">
        <w:rPr>
          <w:rFonts w:ascii="Times New Roman" w:hAnsi="Times New Roman" w:cs="Times New Roman"/>
          <w:i/>
          <w:sz w:val="24"/>
          <w:szCs w:val="24"/>
        </w:rPr>
        <w:t>Telecommunications (NBN Consumer Experience Industry Standard) Direction 2017</w:t>
      </w:r>
      <w:r w:rsidRPr="00332F74">
        <w:rPr>
          <w:rFonts w:ascii="Times New Roman" w:hAnsi="Times New Roman" w:cs="Times New Roman"/>
          <w:sz w:val="24"/>
          <w:szCs w:val="24"/>
        </w:rPr>
        <w:t>.</w:t>
      </w:r>
    </w:p>
    <w:p w14:paraId="0D09E2C6" w14:textId="5238576E" w:rsidR="000D2829" w:rsidRPr="00332F74" w:rsidRDefault="000D2829" w:rsidP="00DC69C0">
      <w:pPr>
        <w:pStyle w:val="Default"/>
        <w:spacing w:before="120" w:line="259" w:lineRule="auto"/>
      </w:pPr>
      <w:r w:rsidRPr="00332F74">
        <w:t xml:space="preserve">The Standard, sets out a regulatory framework for the provision of information and advice to </w:t>
      </w:r>
      <w:r w:rsidR="00DC6490" w:rsidRPr="00332F74">
        <w:t>consumer</w:t>
      </w:r>
      <w:r w:rsidR="007D2602" w:rsidRPr="00332F74">
        <w:t>s</w:t>
      </w:r>
      <w:r w:rsidRPr="00332F74">
        <w:t xml:space="preserve"> by carriage service providers (</w:t>
      </w:r>
      <w:r w:rsidRPr="00332F74">
        <w:rPr>
          <w:b/>
        </w:rPr>
        <w:t>CSPs</w:t>
      </w:r>
      <w:r w:rsidRPr="00332F74">
        <w:t xml:space="preserve">) regarding services supplied </w:t>
      </w:r>
      <w:r w:rsidR="00DC6490" w:rsidRPr="00332F74">
        <w:t>using the N</w:t>
      </w:r>
      <w:r w:rsidRPr="00332F74">
        <w:t xml:space="preserve">ational </w:t>
      </w:r>
      <w:r w:rsidR="00DC6490" w:rsidRPr="00332F74">
        <w:t>Broadband N</w:t>
      </w:r>
      <w:r w:rsidRPr="00332F74">
        <w:t>etwork (</w:t>
      </w:r>
      <w:r w:rsidR="002C141D" w:rsidRPr="00332F74">
        <w:t>the</w:t>
      </w:r>
      <w:r w:rsidR="002C141D" w:rsidRPr="00332F74">
        <w:rPr>
          <w:b/>
        </w:rPr>
        <w:t xml:space="preserve"> </w:t>
      </w:r>
      <w:r w:rsidRPr="00332F74">
        <w:rPr>
          <w:b/>
        </w:rPr>
        <w:t>NBN</w:t>
      </w:r>
      <w:r w:rsidRPr="00332F74">
        <w:t xml:space="preserve">). The </w:t>
      </w:r>
      <w:r w:rsidR="00DC6490" w:rsidRPr="00332F74">
        <w:t>Standard deals with:</w:t>
      </w:r>
      <w:r w:rsidRPr="00332F74" w:rsidDel="000D2829">
        <w:t xml:space="preserve"> </w:t>
      </w:r>
    </w:p>
    <w:p w14:paraId="4F4D79DB" w14:textId="77777777" w:rsidR="000D2829" w:rsidRPr="00332F74" w:rsidRDefault="000D2829" w:rsidP="00DC69C0">
      <w:pPr>
        <w:pStyle w:val="paragraph"/>
        <w:numPr>
          <w:ilvl w:val="0"/>
          <w:numId w:val="11"/>
        </w:numPr>
        <w:shd w:val="clear" w:color="auto" w:fill="FFFFFF"/>
        <w:spacing w:before="120" w:beforeAutospacing="0" w:after="0" w:afterAutospacing="0"/>
        <w:rPr>
          <w:rFonts w:eastAsiaTheme="minorHAnsi"/>
          <w:lang w:eastAsia="en-US"/>
        </w:rPr>
      </w:pPr>
      <w:r w:rsidRPr="00332F74">
        <w:rPr>
          <w:rFonts w:eastAsiaTheme="minorHAnsi"/>
          <w:lang w:eastAsia="en-US"/>
        </w:rPr>
        <w:t>minimum requirements for information and advice to be provided to consumers about services supplied using the NBN;</w:t>
      </w:r>
    </w:p>
    <w:p w14:paraId="6A489BAD" w14:textId="77777777" w:rsidR="000D2829" w:rsidRPr="00332F74" w:rsidRDefault="000D2829" w:rsidP="00DC69C0">
      <w:pPr>
        <w:pStyle w:val="paragraph"/>
        <w:numPr>
          <w:ilvl w:val="0"/>
          <w:numId w:val="11"/>
        </w:numPr>
        <w:shd w:val="clear" w:color="auto" w:fill="FFFFFF"/>
        <w:spacing w:before="120" w:beforeAutospacing="0" w:after="0" w:afterAutospacing="0"/>
        <w:rPr>
          <w:rFonts w:eastAsiaTheme="minorHAnsi"/>
          <w:lang w:eastAsia="en-US"/>
        </w:rPr>
      </w:pPr>
      <w:r w:rsidRPr="00332F74">
        <w:rPr>
          <w:rFonts w:eastAsiaTheme="minorHAnsi"/>
          <w:lang w:eastAsia="en-US"/>
        </w:rPr>
        <w:t>requirements in relation to when the information and advice about the services is to be provided; and</w:t>
      </w:r>
    </w:p>
    <w:p w14:paraId="7E8922DF" w14:textId="77777777" w:rsidR="000D2829" w:rsidRPr="00332F74" w:rsidRDefault="000D2829" w:rsidP="00DC69C0">
      <w:pPr>
        <w:pStyle w:val="paragraph"/>
        <w:numPr>
          <w:ilvl w:val="0"/>
          <w:numId w:val="11"/>
        </w:numPr>
        <w:shd w:val="clear" w:color="auto" w:fill="FFFFFF"/>
        <w:spacing w:before="120" w:beforeAutospacing="0" w:after="0" w:afterAutospacing="0"/>
        <w:rPr>
          <w:rFonts w:eastAsiaTheme="minorHAnsi"/>
          <w:lang w:eastAsia="en-US"/>
        </w:rPr>
      </w:pPr>
      <w:r w:rsidRPr="00332F74">
        <w:rPr>
          <w:rFonts w:eastAsiaTheme="minorHAnsi"/>
          <w:lang w:eastAsia="en-US"/>
        </w:rPr>
        <w:t>requirements in relation to the manner in which that information or advice is to be provided.</w:t>
      </w:r>
    </w:p>
    <w:p w14:paraId="6E0BBBD8" w14:textId="77777777" w:rsidR="00662200" w:rsidRPr="00332F74" w:rsidRDefault="00662200" w:rsidP="00DC69C0">
      <w:pPr>
        <w:pStyle w:val="Default"/>
        <w:spacing w:before="120" w:line="259" w:lineRule="auto"/>
      </w:pPr>
      <w:r w:rsidRPr="00332F74">
        <w:t>The Standard:</w:t>
      </w:r>
    </w:p>
    <w:p w14:paraId="533250F8" w14:textId="5088F2D0" w:rsidR="00774312" w:rsidRPr="00332F74" w:rsidRDefault="00774312" w:rsidP="00DC69C0">
      <w:pPr>
        <w:pStyle w:val="paragraph"/>
        <w:numPr>
          <w:ilvl w:val="0"/>
          <w:numId w:val="11"/>
        </w:numPr>
        <w:shd w:val="clear" w:color="auto" w:fill="FFFFFF"/>
        <w:spacing w:before="120" w:beforeAutospacing="0" w:after="0" w:afterAutospacing="0"/>
        <w:ind w:left="714" w:hanging="357"/>
        <w:rPr>
          <w:rFonts w:eastAsiaTheme="minorHAnsi"/>
          <w:lang w:eastAsia="en-US"/>
        </w:rPr>
      </w:pPr>
      <w:r w:rsidRPr="00332F74">
        <w:rPr>
          <w:rFonts w:eastAsiaTheme="minorHAnsi"/>
          <w:lang w:eastAsia="en-US"/>
        </w:rPr>
        <w:t xml:space="preserve">requires </w:t>
      </w:r>
      <w:r w:rsidR="00662200" w:rsidRPr="00332F74">
        <w:rPr>
          <w:rFonts w:eastAsiaTheme="minorHAnsi"/>
          <w:lang w:eastAsia="en-US"/>
        </w:rPr>
        <w:t xml:space="preserve">retail CSPs to provide </w:t>
      </w:r>
      <w:r w:rsidR="0044617F" w:rsidRPr="00332F74">
        <w:rPr>
          <w:rFonts w:eastAsiaTheme="minorHAnsi"/>
          <w:lang w:eastAsia="en-US"/>
        </w:rPr>
        <w:t xml:space="preserve">important pre-sale information and advice to </w:t>
      </w:r>
      <w:r w:rsidR="00662200" w:rsidRPr="00332F74">
        <w:rPr>
          <w:rFonts w:eastAsiaTheme="minorHAnsi"/>
          <w:lang w:eastAsia="en-US"/>
        </w:rPr>
        <w:t xml:space="preserve">consumers </w:t>
      </w:r>
      <w:r w:rsidRPr="00332F74">
        <w:rPr>
          <w:rFonts w:eastAsiaTheme="minorHAnsi"/>
          <w:lang w:eastAsia="en-US"/>
        </w:rPr>
        <w:t>about:</w:t>
      </w:r>
    </w:p>
    <w:p w14:paraId="4C590B8A" w14:textId="30D7F8FE" w:rsidR="00662200" w:rsidRPr="00332F74" w:rsidRDefault="00662200" w:rsidP="00DC69C0">
      <w:pPr>
        <w:pStyle w:val="paragraph"/>
        <w:numPr>
          <w:ilvl w:val="1"/>
          <w:numId w:val="11"/>
        </w:numPr>
        <w:shd w:val="clear" w:color="auto" w:fill="FFFFFF"/>
        <w:spacing w:before="120" w:beforeAutospacing="0" w:after="0" w:afterAutospacing="0"/>
        <w:rPr>
          <w:rFonts w:eastAsiaTheme="minorHAnsi"/>
          <w:lang w:eastAsia="en-US"/>
        </w:rPr>
      </w:pPr>
      <w:r w:rsidRPr="00332F74">
        <w:rPr>
          <w:rFonts w:eastAsiaTheme="minorHAnsi"/>
          <w:lang w:eastAsia="en-US"/>
        </w:rPr>
        <w:t>their NBN consumer plan in a document called a “Key Facts Sheet: NBN Services”</w:t>
      </w:r>
      <w:r w:rsidR="0044617F" w:rsidRPr="00332F74">
        <w:rPr>
          <w:rFonts w:eastAsiaTheme="minorHAnsi"/>
          <w:lang w:eastAsia="en-US"/>
        </w:rPr>
        <w:t>;</w:t>
      </w:r>
    </w:p>
    <w:p w14:paraId="3BB8B7AE" w14:textId="55E06BD9" w:rsidR="0044617F" w:rsidRPr="00332F74" w:rsidRDefault="0044617F" w:rsidP="00DC69C0">
      <w:pPr>
        <w:pStyle w:val="paragraph"/>
        <w:numPr>
          <w:ilvl w:val="1"/>
          <w:numId w:val="11"/>
        </w:numPr>
        <w:shd w:val="clear" w:color="auto" w:fill="FFFFFF"/>
        <w:spacing w:before="120" w:beforeAutospacing="0" w:after="0" w:afterAutospacing="0"/>
        <w:rPr>
          <w:rFonts w:eastAsiaTheme="minorHAnsi"/>
          <w:lang w:eastAsia="en-US"/>
        </w:rPr>
      </w:pPr>
      <w:r w:rsidRPr="00332F74">
        <w:rPr>
          <w:rFonts w:eastAsiaTheme="minorHAnsi"/>
          <w:lang w:eastAsia="en-US"/>
        </w:rPr>
        <w:t xml:space="preserve">remedies that will </w:t>
      </w:r>
      <w:r w:rsidR="00DD77AE" w:rsidRPr="00332F74">
        <w:rPr>
          <w:rFonts w:eastAsiaTheme="minorHAnsi"/>
          <w:lang w:eastAsia="en-US"/>
        </w:rPr>
        <w:t xml:space="preserve">be </w:t>
      </w:r>
      <w:r w:rsidR="009470BC" w:rsidRPr="00332F74">
        <w:rPr>
          <w:rFonts w:eastAsiaTheme="minorHAnsi"/>
          <w:lang w:eastAsia="en-US"/>
        </w:rPr>
        <w:t xml:space="preserve">made </w:t>
      </w:r>
      <w:r w:rsidRPr="00332F74">
        <w:rPr>
          <w:rFonts w:eastAsiaTheme="minorHAnsi"/>
          <w:lang w:eastAsia="en-US"/>
        </w:rPr>
        <w:t>available to consumers if the speed tier of their NBN consumer plan cannot be supplied;</w:t>
      </w:r>
    </w:p>
    <w:p w14:paraId="2C251CFF" w14:textId="567EF31F" w:rsidR="0044617F" w:rsidRPr="00332F74" w:rsidRDefault="0044617F" w:rsidP="00DC69C0">
      <w:pPr>
        <w:pStyle w:val="paragraph"/>
        <w:numPr>
          <w:ilvl w:val="1"/>
          <w:numId w:val="11"/>
        </w:numPr>
        <w:shd w:val="clear" w:color="auto" w:fill="FFFFFF"/>
        <w:spacing w:before="120" w:beforeAutospacing="0" w:after="0" w:afterAutospacing="0"/>
        <w:rPr>
          <w:rFonts w:eastAsiaTheme="minorHAnsi"/>
          <w:lang w:eastAsia="en-US"/>
        </w:rPr>
      </w:pPr>
      <w:r w:rsidRPr="00332F74">
        <w:rPr>
          <w:rFonts w:eastAsiaTheme="minorHAnsi"/>
          <w:lang w:eastAsia="en-US"/>
        </w:rPr>
        <w:t xml:space="preserve">the need </w:t>
      </w:r>
      <w:r w:rsidRPr="00332F74">
        <w:t xml:space="preserve">to check the compatibility of existing personal medical alarm and security alarm services with </w:t>
      </w:r>
      <w:r w:rsidR="00753459" w:rsidRPr="00332F74">
        <w:t xml:space="preserve">an </w:t>
      </w:r>
      <w:r w:rsidRPr="00332F74">
        <w:t>NBN</w:t>
      </w:r>
      <w:r w:rsidR="00753459" w:rsidRPr="00332F74">
        <w:t xml:space="preserve"> service</w:t>
      </w:r>
      <w:r w:rsidRPr="00332F74">
        <w:t>;</w:t>
      </w:r>
    </w:p>
    <w:p w14:paraId="6F5A5CD7" w14:textId="0B3EADF5" w:rsidR="0044617F" w:rsidRPr="00332F74" w:rsidRDefault="0044617F" w:rsidP="00DC69C0">
      <w:pPr>
        <w:pStyle w:val="paragraph"/>
        <w:numPr>
          <w:ilvl w:val="1"/>
          <w:numId w:val="11"/>
        </w:numPr>
        <w:shd w:val="clear" w:color="auto" w:fill="FFFFFF"/>
        <w:spacing w:before="120" w:beforeAutospacing="0" w:after="0" w:afterAutospacing="0"/>
        <w:rPr>
          <w:rFonts w:eastAsiaTheme="minorHAnsi"/>
          <w:lang w:eastAsia="en-US"/>
        </w:rPr>
      </w:pPr>
      <w:r w:rsidRPr="00332F74">
        <w:t xml:space="preserve">technical limitations, including how their NBN service will perform in a power failure, </w:t>
      </w:r>
      <w:r w:rsidR="00DD77AE" w:rsidRPr="00332F74">
        <w:t xml:space="preserve">and </w:t>
      </w:r>
      <w:r w:rsidRPr="00332F74">
        <w:t xml:space="preserve">any potential in-home </w:t>
      </w:r>
      <w:r w:rsidR="0052679D" w:rsidRPr="00332F74">
        <w:t>or in-</w:t>
      </w:r>
      <w:r w:rsidR="00CA6C6C" w:rsidRPr="00332F74">
        <w:t xml:space="preserve">premises </w:t>
      </w:r>
      <w:r w:rsidRPr="00332F74">
        <w:t>factors (and possible remedies) that could affect service quality; and</w:t>
      </w:r>
    </w:p>
    <w:p w14:paraId="238B7FB9" w14:textId="267268C3" w:rsidR="0044617F" w:rsidRPr="00332F74" w:rsidRDefault="0044617F" w:rsidP="00DC69C0">
      <w:pPr>
        <w:pStyle w:val="paragraph"/>
        <w:numPr>
          <w:ilvl w:val="1"/>
          <w:numId w:val="11"/>
        </w:numPr>
        <w:shd w:val="clear" w:color="auto" w:fill="FFFFFF"/>
        <w:spacing w:before="120" w:beforeAutospacing="0" w:after="0" w:afterAutospacing="0"/>
        <w:rPr>
          <w:rFonts w:eastAsiaTheme="minorHAnsi"/>
          <w:lang w:eastAsia="en-US"/>
        </w:rPr>
      </w:pPr>
      <w:r w:rsidRPr="00332F74">
        <w:lastRenderedPageBreak/>
        <w:t>whether the consumer will be able to keep their telephone number when migrating a voice service to the NBN.</w:t>
      </w:r>
    </w:p>
    <w:p w14:paraId="56FF52C5" w14:textId="55894BE3" w:rsidR="00662200" w:rsidRPr="00332F74" w:rsidRDefault="00753459" w:rsidP="00DC69C0">
      <w:pPr>
        <w:pStyle w:val="paragraph"/>
        <w:numPr>
          <w:ilvl w:val="0"/>
          <w:numId w:val="11"/>
        </w:numPr>
        <w:shd w:val="clear" w:color="auto" w:fill="FFFFFF"/>
        <w:spacing w:before="120" w:beforeAutospacing="0" w:after="0" w:afterAutospacing="0"/>
        <w:rPr>
          <w:rFonts w:eastAsiaTheme="minorHAnsi"/>
          <w:lang w:eastAsia="en-US"/>
        </w:rPr>
      </w:pPr>
      <w:r w:rsidRPr="00332F74">
        <w:rPr>
          <w:rFonts w:eastAsiaTheme="minorHAnsi"/>
          <w:lang w:eastAsia="en-US"/>
        </w:rPr>
        <w:t xml:space="preserve">requires the inclusion of certain information </w:t>
      </w:r>
      <w:r w:rsidR="009470BC" w:rsidRPr="00332F74">
        <w:rPr>
          <w:rFonts w:eastAsiaTheme="minorHAnsi"/>
          <w:lang w:eastAsia="en-US"/>
        </w:rPr>
        <w:t xml:space="preserve">when </w:t>
      </w:r>
      <w:r w:rsidR="00CA6C6C" w:rsidRPr="00332F74">
        <w:rPr>
          <w:rFonts w:eastAsiaTheme="minorHAnsi"/>
          <w:lang w:eastAsia="en-US"/>
        </w:rPr>
        <w:t xml:space="preserve">CSPs </w:t>
      </w:r>
      <w:r w:rsidR="00662200" w:rsidRPr="00332F74">
        <w:rPr>
          <w:rFonts w:eastAsiaTheme="minorHAnsi"/>
          <w:lang w:eastAsia="en-US"/>
        </w:rPr>
        <w:t>advertis</w:t>
      </w:r>
      <w:r w:rsidR="00CA6C6C" w:rsidRPr="00332F74">
        <w:rPr>
          <w:rFonts w:eastAsiaTheme="minorHAnsi"/>
          <w:lang w:eastAsia="en-US"/>
        </w:rPr>
        <w:t>e</w:t>
      </w:r>
      <w:r w:rsidR="00662200" w:rsidRPr="00332F74">
        <w:rPr>
          <w:rFonts w:eastAsiaTheme="minorHAnsi"/>
          <w:lang w:eastAsia="en-US"/>
        </w:rPr>
        <w:t xml:space="preserve"> NBN plans, including information about typical busy period speed and the kind of online usage that </w:t>
      </w:r>
      <w:r w:rsidR="00324BF7">
        <w:rPr>
          <w:rFonts w:eastAsiaTheme="minorHAnsi"/>
          <w:lang w:eastAsia="en-US"/>
        </w:rPr>
        <w:t xml:space="preserve">those </w:t>
      </w:r>
      <w:r w:rsidR="00662200" w:rsidRPr="00332F74">
        <w:rPr>
          <w:rFonts w:eastAsiaTheme="minorHAnsi"/>
          <w:lang w:eastAsia="en-US"/>
        </w:rPr>
        <w:t>plans will be suited to</w:t>
      </w:r>
      <w:r w:rsidR="00774312" w:rsidRPr="00332F74">
        <w:rPr>
          <w:rFonts w:eastAsiaTheme="minorHAnsi"/>
          <w:lang w:eastAsia="en-US"/>
        </w:rPr>
        <w:t>.</w:t>
      </w:r>
    </w:p>
    <w:p w14:paraId="0209E9A1" w14:textId="77777777" w:rsidR="008C584E" w:rsidRPr="00332F74" w:rsidRDefault="00C9259F" w:rsidP="00DC69C0">
      <w:pPr>
        <w:spacing w:before="120" w:after="0"/>
        <w:rPr>
          <w:rFonts w:ascii="Times New Roman" w:hAnsi="Times New Roman" w:cs="Times New Roman"/>
          <w:b/>
          <w:i/>
          <w:sz w:val="24"/>
          <w:szCs w:val="24"/>
        </w:rPr>
      </w:pPr>
      <w:r w:rsidRPr="00332F74">
        <w:rPr>
          <w:rFonts w:ascii="Times New Roman" w:hAnsi="Times New Roman" w:cs="Times New Roman"/>
          <w:b/>
          <w:i/>
          <w:sz w:val="24"/>
          <w:szCs w:val="24"/>
        </w:rPr>
        <w:t>H</w:t>
      </w:r>
      <w:r w:rsidR="008C584E" w:rsidRPr="00332F74">
        <w:rPr>
          <w:rFonts w:ascii="Times New Roman" w:hAnsi="Times New Roman" w:cs="Times New Roman"/>
          <w:b/>
          <w:i/>
          <w:sz w:val="24"/>
          <w:szCs w:val="24"/>
        </w:rPr>
        <w:t>uman rights</w:t>
      </w:r>
      <w:r w:rsidRPr="00332F74">
        <w:rPr>
          <w:rFonts w:ascii="Times New Roman" w:hAnsi="Times New Roman" w:cs="Times New Roman"/>
          <w:b/>
          <w:i/>
          <w:sz w:val="24"/>
          <w:szCs w:val="24"/>
        </w:rPr>
        <w:t xml:space="preserve"> implications</w:t>
      </w:r>
    </w:p>
    <w:p w14:paraId="51546C60" w14:textId="115D9781" w:rsidR="008C584E" w:rsidRPr="00332F74" w:rsidRDefault="008C584E"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The ACMA has assessed whether the </w:t>
      </w:r>
      <w:r w:rsidR="005A6167" w:rsidRPr="00332F74">
        <w:rPr>
          <w:rFonts w:ascii="Times New Roman" w:hAnsi="Times New Roman" w:cs="Times New Roman"/>
          <w:sz w:val="24"/>
          <w:szCs w:val="24"/>
        </w:rPr>
        <w:t>Standard</w:t>
      </w:r>
      <w:r w:rsidRPr="00332F74">
        <w:rPr>
          <w:rFonts w:ascii="Times New Roman" w:hAnsi="Times New Roman" w:cs="Times New Roman"/>
          <w:sz w:val="24"/>
          <w:szCs w:val="24"/>
        </w:rPr>
        <w:t xml:space="preserve"> is compatible with human rights, being the rights and freedoms recognised or declared by the international instruments listed in subsection 3(1) of </w:t>
      </w:r>
      <w:r w:rsidR="000124F9" w:rsidRPr="00332F74">
        <w:rPr>
          <w:rFonts w:ascii="Times New Roman" w:hAnsi="Times New Roman" w:cs="Times New Roman"/>
          <w:sz w:val="24"/>
          <w:szCs w:val="24"/>
        </w:rPr>
        <w:t xml:space="preserve">the </w:t>
      </w:r>
      <w:r w:rsidR="000124F9" w:rsidRPr="00332F74">
        <w:rPr>
          <w:rFonts w:ascii="Times New Roman" w:hAnsi="Times New Roman" w:cs="Times New Roman"/>
          <w:i/>
          <w:sz w:val="24"/>
          <w:szCs w:val="24"/>
        </w:rPr>
        <w:t>Human Rights (Parliamentary Scrutiny) Act 2011</w:t>
      </w:r>
      <w:r w:rsidR="000124F9" w:rsidRPr="00332F74">
        <w:rPr>
          <w:rFonts w:ascii="Times New Roman" w:hAnsi="Times New Roman" w:cs="Times New Roman"/>
          <w:sz w:val="24"/>
          <w:szCs w:val="24"/>
        </w:rPr>
        <w:t xml:space="preserve"> </w:t>
      </w:r>
      <w:r w:rsidRPr="00332F74">
        <w:rPr>
          <w:rFonts w:ascii="Times New Roman" w:hAnsi="Times New Roman" w:cs="Times New Roman"/>
          <w:sz w:val="24"/>
          <w:szCs w:val="24"/>
        </w:rPr>
        <w:t xml:space="preserve">as they apply to Australia. </w:t>
      </w:r>
    </w:p>
    <w:p w14:paraId="43897B2E" w14:textId="4769CCA1" w:rsidR="00044201" w:rsidRPr="00332F74" w:rsidRDefault="008C584E" w:rsidP="002F19A1">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Having considered the likely impact of the </w:t>
      </w:r>
      <w:r w:rsidR="005A6167" w:rsidRPr="00332F74">
        <w:rPr>
          <w:rFonts w:ascii="Times New Roman" w:hAnsi="Times New Roman" w:cs="Times New Roman"/>
          <w:sz w:val="24"/>
          <w:szCs w:val="24"/>
        </w:rPr>
        <w:t>Standard</w:t>
      </w:r>
      <w:r w:rsidRPr="00332F74">
        <w:rPr>
          <w:rFonts w:ascii="Times New Roman" w:hAnsi="Times New Roman" w:cs="Times New Roman"/>
          <w:sz w:val="24"/>
          <w:szCs w:val="24"/>
        </w:rPr>
        <w:t xml:space="preserve"> and the nature of the applicable rights and freedoms, the ACMA has formed the view that the instrument engage</w:t>
      </w:r>
      <w:r w:rsidR="00AF6545" w:rsidRPr="00332F74">
        <w:rPr>
          <w:rFonts w:ascii="Times New Roman" w:hAnsi="Times New Roman" w:cs="Times New Roman"/>
          <w:sz w:val="24"/>
          <w:szCs w:val="24"/>
        </w:rPr>
        <w:t>s</w:t>
      </w:r>
      <w:r w:rsidRPr="00332F74">
        <w:rPr>
          <w:rFonts w:ascii="Times New Roman" w:hAnsi="Times New Roman" w:cs="Times New Roman"/>
          <w:sz w:val="24"/>
          <w:szCs w:val="24"/>
        </w:rPr>
        <w:t xml:space="preserve"> </w:t>
      </w:r>
      <w:r w:rsidR="00AF6545" w:rsidRPr="00332F74">
        <w:rPr>
          <w:rFonts w:ascii="Times New Roman" w:hAnsi="Times New Roman" w:cs="Times New Roman"/>
          <w:sz w:val="24"/>
          <w:szCs w:val="24"/>
        </w:rPr>
        <w:t xml:space="preserve">the </w:t>
      </w:r>
      <w:r w:rsidR="002E3B2A" w:rsidRPr="00332F74">
        <w:rPr>
          <w:rFonts w:ascii="Times New Roman" w:hAnsi="Times New Roman" w:cs="Times New Roman"/>
          <w:sz w:val="24"/>
          <w:szCs w:val="24"/>
        </w:rPr>
        <w:t>right</w:t>
      </w:r>
      <w:r w:rsidR="005A3AE9" w:rsidRPr="00332F74">
        <w:rPr>
          <w:rFonts w:ascii="Times New Roman" w:hAnsi="Times New Roman" w:cs="Times New Roman"/>
          <w:sz w:val="24"/>
          <w:szCs w:val="24"/>
        </w:rPr>
        <w:t xml:space="preserve"> to freedom of expression in </w:t>
      </w:r>
      <w:r w:rsidR="009A1547" w:rsidRPr="00332F74">
        <w:rPr>
          <w:rFonts w:ascii="Times New Roman" w:hAnsi="Times New Roman" w:cs="Times New Roman"/>
          <w:sz w:val="24"/>
          <w:szCs w:val="24"/>
        </w:rPr>
        <w:t>Article 19(</w:t>
      </w:r>
      <w:r w:rsidR="005A3AE9" w:rsidRPr="00332F74">
        <w:rPr>
          <w:rFonts w:ascii="Times New Roman" w:hAnsi="Times New Roman" w:cs="Times New Roman"/>
          <w:sz w:val="24"/>
          <w:szCs w:val="24"/>
        </w:rPr>
        <w:t>2</w:t>
      </w:r>
      <w:r w:rsidR="009A1547" w:rsidRPr="00332F74">
        <w:rPr>
          <w:rFonts w:ascii="Times New Roman" w:hAnsi="Times New Roman" w:cs="Times New Roman"/>
          <w:sz w:val="24"/>
          <w:szCs w:val="24"/>
        </w:rPr>
        <w:t>)</w:t>
      </w:r>
      <w:r w:rsidR="005A3AE9" w:rsidRPr="00332F74">
        <w:rPr>
          <w:rFonts w:ascii="Times New Roman" w:hAnsi="Times New Roman" w:cs="Times New Roman"/>
          <w:sz w:val="24"/>
          <w:szCs w:val="24"/>
        </w:rPr>
        <w:t xml:space="preserve"> of the </w:t>
      </w:r>
      <w:r w:rsidR="005A3AE9" w:rsidRPr="00332F74">
        <w:rPr>
          <w:rFonts w:ascii="Times New Roman" w:hAnsi="Times New Roman" w:cs="Times New Roman"/>
          <w:i/>
          <w:sz w:val="24"/>
          <w:szCs w:val="24"/>
        </w:rPr>
        <w:t>International Covenant on Civil and Political Rights</w:t>
      </w:r>
      <w:r w:rsidR="005A3AE9" w:rsidRPr="00332F74">
        <w:rPr>
          <w:rFonts w:ascii="Times New Roman" w:hAnsi="Times New Roman" w:cs="Times New Roman"/>
          <w:sz w:val="24"/>
          <w:szCs w:val="24"/>
        </w:rPr>
        <w:t>, which states:</w:t>
      </w:r>
    </w:p>
    <w:p w14:paraId="0C4766A9" w14:textId="7EE81657" w:rsidR="00794C5F" w:rsidRPr="00332F74" w:rsidRDefault="00A92547" w:rsidP="00DC69C0">
      <w:pPr>
        <w:pStyle w:val="ListParagraph"/>
        <w:spacing w:before="120" w:after="0"/>
        <w:contextualSpacing w:val="0"/>
        <w:rPr>
          <w:rFonts w:ascii="Times New Roman" w:hAnsi="Times New Roman" w:cs="Times New Roman"/>
          <w:i/>
          <w:sz w:val="24"/>
          <w:szCs w:val="24"/>
        </w:rPr>
      </w:pPr>
      <w:r w:rsidRPr="00332F74">
        <w:rPr>
          <w:rFonts w:ascii="Times New Roman" w:hAnsi="Times New Roman" w:cs="Times New Roman"/>
          <w:i/>
          <w:sz w:val="24"/>
          <w:szCs w:val="24"/>
        </w:rPr>
        <w:t>2. Everyone shall have the right to freedom of expression; this right shall include freedom to seek, receive and impart information and ideas of all kinds, regardless of frontiers, either orally, in writing or in print, in the form of art, or through any other m</w:t>
      </w:r>
      <w:r w:rsidR="005A3AE9" w:rsidRPr="00332F74">
        <w:rPr>
          <w:rFonts w:ascii="Times New Roman" w:hAnsi="Times New Roman" w:cs="Times New Roman"/>
          <w:i/>
          <w:sz w:val="24"/>
          <w:szCs w:val="24"/>
        </w:rPr>
        <w:t>edia of his choice</w:t>
      </w:r>
      <w:r w:rsidR="002C141D" w:rsidRPr="00332F74">
        <w:rPr>
          <w:rFonts w:ascii="Times New Roman" w:hAnsi="Times New Roman" w:cs="Times New Roman"/>
          <w:i/>
          <w:sz w:val="24"/>
          <w:szCs w:val="24"/>
        </w:rPr>
        <w:t>.</w:t>
      </w:r>
    </w:p>
    <w:p w14:paraId="2A3A17CB" w14:textId="091351AC" w:rsidR="0077561D" w:rsidRPr="00332F74" w:rsidRDefault="00E54390" w:rsidP="00DC69C0">
      <w:pPr>
        <w:pStyle w:val="Default"/>
        <w:spacing w:before="120"/>
      </w:pPr>
      <w:r w:rsidRPr="00332F74">
        <w:t>The ACMA considers that the Standard engages the right to freedom of expression, in so far as that right includes the right to receive information</w:t>
      </w:r>
      <w:r w:rsidR="009A1547" w:rsidRPr="00332F74">
        <w:t xml:space="preserve"> </w:t>
      </w:r>
      <w:r w:rsidRPr="00332F74">
        <w:t>about NBN services. Relevantly, t</w:t>
      </w:r>
      <w:r w:rsidR="0077561D" w:rsidRPr="00332F74">
        <w:t xml:space="preserve">he Standard imposes requirements on </w:t>
      </w:r>
      <w:r w:rsidR="005A6167" w:rsidRPr="00332F74">
        <w:t xml:space="preserve">retail </w:t>
      </w:r>
      <w:r w:rsidR="0077561D" w:rsidRPr="00332F74">
        <w:t xml:space="preserve">CSPs to provide certain information and advice to consumers about services </w:t>
      </w:r>
      <w:r w:rsidR="00044201" w:rsidRPr="00332F74">
        <w:t>as described above</w:t>
      </w:r>
      <w:r w:rsidR="0077561D" w:rsidRPr="00332F74">
        <w:t xml:space="preserve">. </w:t>
      </w:r>
    </w:p>
    <w:p w14:paraId="18F2B4B4" w14:textId="503D2BFB" w:rsidR="00794C5F" w:rsidRPr="00332F74" w:rsidRDefault="00E54390" w:rsidP="00DC69C0">
      <w:pPr>
        <w:pStyle w:val="Default"/>
        <w:spacing w:before="120"/>
      </w:pPr>
      <w:r w:rsidRPr="00332F74">
        <w:t xml:space="preserve">The obligations </w:t>
      </w:r>
      <w:r w:rsidR="009A1547" w:rsidRPr="00332F74">
        <w:t xml:space="preserve">in the Standard </w:t>
      </w:r>
      <w:r w:rsidRPr="00332F74">
        <w:t>are designed to help consumers to make informed decisions about NBN services prior to entering into a contract. In this regard</w:t>
      </w:r>
      <w:r w:rsidR="009A1547" w:rsidRPr="00332F74">
        <w:t>,</w:t>
      </w:r>
      <w:r w:rsidRPr="00332F74">
        <w:t xml:space="preserve"> the Standard is directed at promoting the rights of consumers </w:t>
      </w:r>
      <w:r w:rsidR="009A1547" w:rsidRPr="00332F74">
        <w:t xml:space="preserve">to receive information about NBN services and therefore </w:t>
      </w:r>
      <w:r w:rsidRPr="00332F74">
        <w:rPr>
          <w:rFonts w:eastAsia="Times New Roman"/>
          <w:lang w:eastAsia="en-AU"/>
        </w:rPr>
        <w:t xml:space="preserve">does not cause any </w:t>
      </w:r>
      <w:r w:rsidR="009A1547" w:rsidRPr="00332F74">
        <w:rPr>
          <w:rFonts w:eastAsia="Times New Roman"/>
          <w:lang w:eastAsia="en-AU"/>
        </w:rPr>
        <w:t xml:space="preserve">limitation or </w:t>
      </w:r>
      <w:r w:rsidRPr="00332F74">
        <w:rPr>
          <w:rFonts w:eastAsia="Times New Roman"/>
          <w:lang w:eastAsia="en-AU"/>
        </w:rPr>
        <w:t xml:space="preserve">interference with the right to freedom of expression in an unlawful or arbitrary manner. </w:t>
      </w:r>
    </w:p>
    <w:p w14:paraId="320B13DD" w14:textId="77777777" w:rsidR="008C584E" w:rsidRPr="00332F74" w:rsidRDefault="008C584E" w:rsidP="00DC69C0">
      <w:pPr>
        <w:spacing w:before="120" w:after="0"/>
        <w:rPr>
          <w:rFonts w:ascii="Times New Roman" w:hAnsi="Times New Roman" w:cs="Times New Roman"/>
          <w:b/>
          <w:i/>
          <w:sz w:val="24"/>
          <w:szCs w:val="24"/>
        </w:rPr>
      </w:pPr>
      <w:r w:rsidRPr="00332F74">
        <w:rPr>
          <w:rFonts w:ascii="Times New Roman" w:hAnsi="Times New Roman" w:cs="Times New Roman"/>
          <w:b/>
          <w:i/>
          <w:sz w:val="24"/>
          <w:szCs w:val="24"/>
        </w:rPr>
        <w:t>Conclusion</w:t>
      </w:r>
    </w:p>
    <w:p w14:paraId="6E05E125" w14:textId="710167D1" w:rsidR="008C584E" w:rsidRPr="000D2829" w:rsidRDefault="008C584E" w:rsidP="00DC69C0">
      <w:pPr>
        <w:spacing w:before="120" w:after="0"/>
        <w:rPr>
          <w:rFonts w:ascii="Times New Roman" w:hAnsi="Times New Roman" w:cs="Times New Roman"/>
          <w:sz w:val="24"/>
          <w:szCs w:val="24"/>
        </w:rPr>
      </w:pPr>
      <w:r w:rsidRPr="00332F74">
        <w:rPr>
          <w:rFonts w:ascii="Times New Roman" w:hAnsi="Times New Roman" w:cs="Times New Roman"/>
          <w:sz w:val="24"/>
          <w:szCs w:val="24"/>
        </w:rPr>
        <w:t xml:space="preserve">The </w:t>
      </w:r>
      <w:r w:rsidR="009C7649" w:rsidRPr="00332F74">
        <w:rPr>
          <w:rFonts w:ascii="Times New Roman" w:hAnsi="Times New Roman" w:cs="Times New Roman"/>
          <w:sz w:val="24"/>
          <w:szCs w:val="24"/>
        </w:rPr>
        <w:t>Standard</w:t>
      </w:r>
      <w:r w:rsidRPr="00332F74">
        <w:rPr>
          <w:rFonts w:ascii="Times New Roman" w:hAnsi="Times New Roman" w:cs="Times New Roman"/>
          <w:sz w:val="24"/>
          <w:szCs w:val="24"/>
        </w:rPr>
        <w:t xml:space="preserve"> is compatible with human rights </w:t>
      </w:r>
      <w:r w:rsidR="00C76FFC" w:rsidRPr="00332F74">
        <w:rPr>
          <w:rFonts w:ascii="Times New Roman" w:hAnsi="Times New Roman" w:cs="Times New Roman"/>
          <w:sz w:val="24"/>
          <w:szCs w:val="24"/>
        </w:rPr>
        <w:t>because</w:t>
      </w:r>
      <w:r w:rsidR="000D2829" w:rsidRPr="00332F74">
        <w:rPr>
          <w:rFonts w:ascii="Times New Roman" w:hAnsi="Times New Roman" w:cs="Times New Roman"/>
          <w:sz w:val="24"/>
          <w:szCs w:val="24"/>
        </w:rPr>
        <w:t xml:space="preserve"> it promotes the right to freedom of expression, in so far as that right encompasses the receipt of information</w:t>
      </w:r>
      <w:r w:rsidR="00E70892" w:rsidRPr="00332F74">
        <w:rPr>
          <w:rFonts w:ascii="Times New Roman" w:hAnsi="Times New Roman" w:cs="Times New Roman"/>
          <w:sz w:val="24"/>
          <w:szCs w:val="24"/>
        </w:rPr>
        <w:t xml:space="preserve"> relevant to NBN services which </w:t>
      </w:r>
      <w:r w:rsidR="00DD77AE" w:rsidRPr="00332F74">
        <w:rPr>
          <w:rFonts w:ascii="Times New Roman" w:hAnsi="Times New Roman" w:cs="Times New Roman"/>
          <w:sz w:val="24"/>
          <w:szCs w:val="24"/>
        </w:rPr>
        <w:t xml:space="preserve">consumers </w:t>
      </w:r>
      <w:r w:rsidR="00E70892" w:rsidRPr="00332F74">
        <w:rPr>
          <w:rFonts w:ascii="Times New Roman" w:hAnsi="Times New Roman" w:cs="Times New Roman"/>
          <w:sz w:val="24"/>
          <w:szCs w:val="24"/>
        </w:rPr>
        <w:t>may seek to purchase</w:t>
      </w:r>
      <w:r w:rsidR="00BC0A3C" w:rsidRPr="00332F74">
        <w:rPr>
          <w:rFonts w:ascii="Times New Roman" w:hAnsi="Times New Roman" w:cs="Times New Roman"/>
          <w:sz w:val="24"/>
          <w:szCs w:val="24"/>
        </w:rPr>
        <w:t>.</w:t>
      </w:r>
    </w:p>
    <w:p w14:paraId="729B3CCD" w14:textId="77777777" w:rsidR="00CB3AD5" w:rsidRPr="000D2829" w:rsidRDefault="00CB3AD5" w:rsidP="00DC69C0">
      <w:pPr>
        <w:spacing w:before="120" w:after="0"/>
        <w:jc w:val="center"/>
        <w:rPr>
          <w:rFonts w:ascii="Times New Roman" w:hAnsi="Times New Roman" w:cs="Times New Roman"/>
          <w:b/>
          <w:sz w:val="24"/>
          <w:szCs w:val="24"/>
        </w:rPr>
      </w:pPr>
    </w:p>
    <w:p w14:paraId="4878881F" w14:textId="77777777" w:rsidR="00025ACE" w:rsidRPr="000D2829" w:rsidRDefault="00025ACE" w:rsidP="00DC69C0">
      <w:pPr>
        <w:spacing w:before="120" w:after="0"/>
        <w:rPr>
          <w:rFonts w:ascii="Times New Roman" w:hAnsi="Times New Roman" w:cs="Times New Roman"/>
          <w:b/>
          <w:sz w:val="24"/>
          <w:szCs w:val="24"/>
        </w:rPr>
      </w:pPr>
    </w:p>
    <w:sectPr w:rsidR="00025ACE" w:rsidRPr="000D2829" w:rsidSect="00082354">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17738" w14:textId="77777777" w:rsidR="00D01A65" w:rsidRDefault="00D01A65" w:rsidP="00025ACE">
      <w:pPr>
        <w:spacing w:after="0" w:line="240" w:lineRule="auto"/>
      </w:pPr>
      <w:r>
        <w:separator/>
      </w:r>
    </w:p>
  </w:endnote>
  <w:endnote w:type="continuationSeparator" w:id="0">
    <w:p w14:paraId="5C2C3032" w14:textId="77777777" w:rsidR="00D01A65" w:rsidRDefault="00D01A65" w:rsidP="00025ACE">
      <w:pPr>
        <w:spacing w:after="0" w:line="240" w:lineRule="auto"/>
      </w:pPr>
      <w:r>
        <w:continuationSeparator/>
      </w:r>
    </w:p>
  </w:endnote>
  <w:endnote w:type="continuationNotice" w:id="1">
    <w:p w14:paraId="46043021" w14:textId="77777777" w:rsidR="004725E5" w:rsidRDefault="004725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76F2A02B" w14:textId="77777777" w:rsidR="00D01A65" w:rsidRDefault="00D01A65" w:rsidP="00AD3414">
        <w:pPr>
          <w:pStyle w:val="Footer"/>
          <w:pBdr>
            <w:top w:val="single" w:sz="4" w:space="1" w:color="auto"/>
          </w:pBdr>
          <w:jc w:val="center"/>
        </w:pPr>
      </w:p>
      <w:p w14:paraId="54F784A3" w14:textId="77777777" w:rsidR="00D01A65" w:rsidRPr="00AD3414" w:rsidRDefault="00D01A65"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Telecommunications (NBN Consumer Information) Industry Standard 2018</w:t>
        </w:r>
      </w:p>
      <w:p w14:paraId="36A83429" w14:textId="77777777" w:rsidR="00D01A65" w:rsidRDefault="00D01A65">
        <w:pPr>
          <w:pStyle w:val="Footer"/>
          <w:jc w:val="right"/>
        </w:pPr>
      </w:p>
      <w:p w14:paraId="6DE5E5A7" w14:textId="77777777" w:rsidR="00D01A65" w:rsidRPr="00AD3414" w:rsidRDefault="00D01A65">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C517D8">
          <w:rPr>
            <w:rFonts w:ascii="Times New Roman" w:hAnsi="Times New Roman" w:cs="Times New Roman"/>
            <w:i/>
            <w:noProof/>
          </w:rPr>
          <w:t>3</w:t>
        </w:r>
        <w:r w:rsidRPr="00A07A2F">
          <w:rPr>
            <w:rFonts w:ascii="Times New Roman" w:hAnsi="Times New Roman" w:cs="Times New Roman"/>
            <w:i/>
            <w:noProof/>
          </w:rPr>
          <w:fldChar w:fldCharType="end"/>
        </w:r>
      </w:p>
    </w:sdtContent>
  </w:sdt>
  <w:p w14:paraId="27A832ED" w14:textId="77777777" w:rsidR="00D01A65" w:rsidRPr="00AD3414" w:rsidRDefault="00D01A65"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FC037" w14:textId="77777777" w:rsidR="00D01A65" w:rsidRDefault="00D01A65" w:rsidP="00025ACE">
      <w:pPr>
        <w:spacing w:after="0" w:line="240" w:lineRule="auto"/>
      </w:pPr>
      <w:r>
        <w:separator/>
      </w:r>
    </w:p>
  </w:footnote>
  <w:footnote w:type="continuationSeparator" w:id="0">
    <w:p w14:paraId="5AA6B6DD" w14:textId="77777777" w:rsidR="00D01A65" w:rsidRDefault="00D01A65" w:rsidP="00025ACE">
      <w:pPr>
        <w:spacing w:after="0" w:line="240" w:lineRule="auto"/>
      </w:pPr>
      <w:r>
        <w:continuationSeparator/>
      </w:r>
    </w:p>
  </w:footnote>
  <w:footnote w:type="continuationNotice" w:id="1">
    <w:p w14:paraId="5A72A8CD" w14:textId="77777777" w:rsidR="004725E5" w:rsidRDefault="004725E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CDB87" w14:textId="77777777" w:rsidR="00D01A65" w:rsidRDefault="00D01A65">
    <w:pPr>
      <w:pStyle w:val="Header"/>
    </w:pPr>
  </w:p>
  <w:p w14:paraId="6A8E9438" w14:textId="77777777" w:rsidR="00D01A65" w:rsidRPr="00AD3414" w:rsidRDefault="00D01A65">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C2C49"/>
    <w:multiLevelType w:val="hybridMultilevel"/>
    <w:tmpl w:val="4134F9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042529"/>
    <w:multiLevelType w:val="hybridMultilevel"/>
    <w:tmpl w:val="94D2D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1F634B"/>
    <w:multiLevelType w:val="hybridMultilevel"/>
    <w:tmpl w:val="22A8C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967A05"/>
    <w:multiLevelType w:val="hybridMultilevel"/>
    <w:tmpl w:val="DF9AD164"/>
    <w:lvl w:ilvl="0" w:tplc="7250E21A">
      <w:start w:val="1"/>
      <w:numFmt w:val="lowerLetter"/>
      <w:lvlText w:val="(%1)"/>
      <w:lvlJc w:val="left"/>
      <w:pPr>
        <w:ind w:left="778" w:hanging="360"/>
      </w:pPr>
      <w:rPr>
        <w:rFonts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9">
    <w:nsid w:val="373A6217"/>
    <w:multiLevelType w:val="hybridMultilevel"/>
    <w:tmpl w:val="B460446E"/>
    <w:lvl w:ilvl="0" w:tplc="161A54B2">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E876D4"/>
    <w:multiLevelType w:val="hybridMultilevel"/>
    <w:tmpl w:val="7D3CCC7E"/>
    <w:lvl w:ilvl="0" w:tplc="3CBC62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B3D5EB2"/>
    <w:multiLevelType w:val="hybridMultilevel"/>
    <w:tmpl w:val="FD4E2FD6"/>
    <w:lvl w:ilvl="0" w:tplc="ED30DDB4">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F350609"/>
    <w:multiLevelType w:val="hybridMultilevel"/>
    <w:tmpl w:val="6DA0F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5383CA8"/>
    <w:multiLevelType w:val="hybridMultilevel"/>
    <w:tmpl w:val="67A0C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7711780"/>
    <w:multiLevelType w:val="hybridMultilevel"/>
    <w:tmpl w:val="5CCA2ED8"/>
    <w:lvl w:ilvl="0" w:tplc="161A54B2">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A3E7F9C"/>
    <w:multiLevelType w:val="hybridMultilevel"/>
    <w:tmpl w:val="B0625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DA920DC"/>
    <w:multiLevelType w:val="hybridMultilevel"/>
    <w:tmpl w:val="B4CC9E00"/>
    <w:lvl w:ilvl="0" w:tplc="7250E21A">
      <w:start w:val="1"/>
      <w:numFmt w:val="lowerLetter"/>
      <w:lvlText w:val="(%1)"/>
      <w:lvlJc w:val="left"/>
      <w:pPr>
        <w:ind w:left="778" w:hanging="360"/>
      </w:pPr>
      <w:rPr>
        <w:rFonts w:hint="default"/>
      </w:rPr>
    </w:lvl>
    <w:lvl w:ilvl="1" w:tplc="292020DE">
      <w:start w:val="1"/>
      <w:numFmt w:val="lowerRoman"/>
      <w:lvlText w:val="(%2)"/>
      <w:lvlJc w:val="right"/>
      <w:pPr>
        <w:ind w:left="1498" w:hanging="360"/>
      </w:pPr>
      <w:rPr>
        <w:rFonts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abstractNumId w:val="15"/>
  </w:num>
  <w:num w:numId="2">
    <w:abstractNumId w:val="11"/>
  </w:num>
  <w:num w:numId="3">
    <w:abstractNumId w:val="2"/>
  </w:num>
  <w:num w:numId="4">
    <w:abstractNumId w:val="7"/>
  </w:num>
  <w:num w:numId="5">
    <w:abstractNumId w:val="6"/>
  </w:num>
  <w:num w:numId="6">
    <w:abstractNumId w:val="1"/>
  </w:num>
  <w:num w:numId="7">
    <w:abstractNumId w:val="5"/>
  </w:num>
  <w:num w:numId="8">
    <w:abstractNumId w:val="4"/>
  </w:num>
  <w:num w:numId="9">
    <w:abstractNumId w:val="8"/>
  </w:num>
  <w:num w:numId="10">
    <w:abstractNumId w:val="18"/>
  </w:num>
  <w:num w:numId="11">
    <w:abstractNumId w:val="14"/>
  </w:num>
  <w:num w:numId="12">
    <w:abstractNumId w:val="10"/>
  </w:num>
  <w:num w:numId="13">
    <w:abstractNumId w:val="3"/>
  </w:num>
  <w:num w:numId="14">
    <w:abstractNumId w:val="12"/>
  </w:num>
  <w:num w:numId="15">
    <w:abstractNumId w:val="17"/>
  </w:num>
  <w:num w:numId="16">
    <w:abstractNumId w:val="13"/>
  </w:num>
  <w:num w:numId="17">
    <w:abstractNumId w:val="0"/>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oNotTrackFormatting/>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1FE4"/>
    <w:rsid w:val="00002640"/>
    <w:rsid w:val="00003720"/>
    <w:rsid w:val="000124F9"/>
    <w:rsid w:val="00012797"/>
    <w:rsid w:val="00013079"/>
    <w:rsid w:val="00025ACE"/>
    <w:rsid w:val="00026E9D"/>
    <w:rsid w:val="0002783E"/>
    <w:rsid w:val="00035B01"/>
    <w:rsid w:val="00037F0E"/>
    <w:rsid w:val="00040C7E"/>
    <w:rsid w:val="00041011"/>
    <w:rsid w:val="00044201"/>
    <w:rsid w:val="00051941"/>
    <w:rsid w:val="00052750"/>
    <w:rsid w:val="00070D91"/>
    <w:rsid w:val="000726C7"/>
    <w:rsid w:val="000728E2"/>
    <w:rsid w:val="00072B4C"/>
    <w:rsid w:val="00074A8D"/>
    <w:rsid w:val="00081C03"/>
    <w:rsid w:val="00082354"/>
    <w:rsid w:val="00085515"/>
    <w:rsid w:val="00094865"/>
    <w:rsid w:val="00095AB3"/>
    <w:rsid w:val="000A3A94"/>
    <w:rsid w:val="000A449D"/>
    <w:rsid w:val="000B0BA7"/>
    <w:rsid w:val="000B33B6"/>
    <w:rsid w:val="000B4B6C"/>
    <w:rsid w:val="000B69E1"/>
    <w:rsid w:val="000C6436"/>
    <w:rsid w:val="000D1B2F"/>
    <w:rsid w:val="000D2829"/>
    <w:rsid w:val="000D4ECE"/>
    <w:rsid w:val="000D637E"/>
    <w:rsid w:val="000E23EB"/>
    <w:rsid w:val="000E38C9"/>
    <w:rsid w:val="000E6F58"/>
    <w:rsid w:val="000F357A"/>
    <w:rsid w:val="000F46E4"/>
    <w:rsid w:val="000F6255"/>
    <w:rsid w:val="001027B6"/>
    <w:rsid w:val="00104130"/>
    <w:rsid w:val="0011264A"/>
    <w:rsid w:val="00112987"/>
    <w:rsid w:val="00113C5D"/>
    <w:rsid w:val="00115F5F"/>
    <w:rsid w:val="00117351"/>
    <w:rsid w:val="00117FBF"/>
    <w:rsid w:val="00121B9E"/>
    <w:rsid w:val="00122072"/>
    <w:rsid w:val="00123F3D"/>
    <w:rsid w:val="00124CFE"/>
    <w:rsid w:val="001329F1"/>
    <w:rsid w:val="00134705"/>
    <w:rsid w:val="00140D3C"/>
    <w:rsid w:val="0014157D"/>
    <w:rsid w:val="00145327"/>
    <w:rsid w:val="00146A0C"/>
    <w:rsid w:val="00146C7C"/>
    <w:rsid w:val="00150B32"/>
    <w:rsid w:val="001560A1"/>
    <w:rsid w:val="00161C73"/>
    <w:rsid w:val="001813B8"/>
    <w:rsid w:val="00185BDC"/>
    <w:rsid w:val="00195340"/>
    <w:rsid w:val="001A539C"/>
    <w:rsid w:val="001B0E91"/>
    <w:rsid w:val="001B5804"/>
    <w:rsid w:val="001C4BF8"/>
    <w:rsid w:val="001C5421"/>
    <w:rsid w:val="001D5C25"/>
    <w:rsid w:val="001D61A4"/>
    <w:rsid w:val="001D7DE5"/>
    <w:rsid w:val="001E343E"/>
    <w:rsid w:val="001E67D2"/>
    <w:rsid w:val="002021FE"/>
    <w:rsid w:val="00212847"/>
    <w:rsid w:val="00212B05"/>
    <w:rsid w:val="002201C1"/>
    <w:rsid w:val="002240C6"/>
    <w:rsid w:val="00225866"/>
    <w:rsid w:val="00247775"/>
    <w:rsid w:val="00247930"/>
    <w:rsid w:val="002508F7"/>
    <w:rsid w:val="00255412"/>
    <w:rsid w:val="00264B24"/>
    <w:rsid w:val="00264BEC"/>
    <w:rsid w:val="00266414"/>
    <w:rsid w:val="002674E7"/>
    <w:rsid w:val="00274105"/>
    <w:rsid w:val="00280DA7"/>
    <w:rsid w:val="0028731B"/>
    <w:rsid w:val="00291298"/>
    <w:rsid w:val="00293F62"/>
    <w:rsid w:val="0029483D"/>
    <w:rsid w:val="002968A4"/>
    <w:rsid w:val="002A495E"/>
    <w:rsid w:val="002B5D15"/>
    <w:rsid w:val="002B637B"/>
    <w:rsid w:val="002B6699"/>
    <w:rsid w:val="002C141D"/>
    <w:rsid w:val="002C2256"/>
    <w:rsid w:val="002C5504"/>
    <w:rsid w:val="002D30AD"/>
    <w:rsid w:val="002E3B2A"/>
    <w:rsid w:val="002F19A1"/>
    <w:rsid w:val="002F36E0"/>
    <w:rsid w:val="0031030D"/>
    <w:rsid w:val="00311639"/>
    <w:rsid w:val="00314E21"/>
    <w:rsid w:val="00324BF7"/>
    <w:rsid w:val="00330E73"/>
    <w:rsid w:val="00332F74"/>
    <w:rsid w:val="00334641"/>
    <w:rsid w:val="0033476C"/>
    <w:rsid w:val="00334A06"/>
    <w:rsid w:val="00335D50"/>
    <w:rsid w:val="003434D4"/>
    <w:rsid w:val="0036752E"/>
    <w:rsid w:val="00370620"/>
    <w:rsid w:val="00375FA7"/>
    <w:rsid w:val="00385EF1"/>
    <w:rsid w:val="0038763D"/>
    <w:rsid w:val="003905AD"/>
    <w:rsid w:val="00396290"/>
    <w:rsid w:val="003A2B6B"/>
    <w:rsid w:val="003A3635"/>
    <w:rsid w:val="003A7407"/>
    <w:rsid w:val="003B3D92"/>
    <w:rsid w:val="003C1548"/>
    <w:rsid w:val="003C2F82"/>
    <w:rsid w:val="003C44B4"/>
    <w:rsid w:val="003D2C66"/>
    <w:rsid w:val="003D74BE"/>
    <w:rsid w:val="003E1E2E"/>
    <w:rsid w:val="003E2E8C"/>
    <w:rsid w:val="003E4313"/>
    <w:rsid w:val="003F04B9"/>
    <w:rsid w:val="003F258F"/>
    <w:rsid w:val="003F5B7F"/>
    <w:rsid w:val="00403C46"/>
    <w:rsid w:val="0041003E"/>
    <w:rsid w:val="00415741"/>
    <w:rsid w:val="00415CBF"/>
    <w:rsid w:val="00416C2E"/>
    <w:rsid w:val="00424EEF"/>
    <w:rsid w:val="00427A34"/>
    <w:rsid w:val="00431262"/>
    <w:rsid w:val="004327F5"/>
    <w:rsid w:val="0043431B"/>
    <w:rsid w:val="00434C71"/>
    <w:rsid w:val="004360A2"/>
    <w:rsid w:val="004362E3"/>
    <w:rsid w:val="0044145F"/>
    <w:rsid w:val="004454D8"/>
    <w:rsid w:val="00445EEE"/>
    <w:rsid w:val="0044617F"/>
    <w:rsid w:val="00450F48"/>
    <w:rsid w:val="00453A80"/>
    <w:rsid w:val="0045489F"/>
    <w:rsid w:val="0045767D"/>
    <w:rsid w:val="004708C9"/>
    <w:rsid w:val="004725E5"/>
    <w:rsid w:val="00474882"/>
    <w:rsid w:val="00474889"/>
    <w:rsid w:val="004803E8"/>
    <w:rsid w:val="004826DD"/>
    <w:rsid w:val="00493DC0"/>
    <w:rsid w:val="00495537"/>
    <w:rsid w:val="004971D6"/>
    <w:rsid w:val="004A1064"/>
    <w:rsid w:val="004B27F4"/>
    <w:rsid w:val="004B3A37"/>
    <w:rsid w:val="004B3BEB"/>
    <w:rsid w:val="004B4237"/>
    <w:rsid w:val="004B6488"/>
    <w:rsid w:val="004D2843"/>
    <w:rsid w:val="004D64C5"/>
    <w:rsid w:val="004D7754"/>
    <w:rsid w:val="004E347A"/>
    <w:rsid w:val="004E3881"/>
    <w:rsid w:val="004E790E"/>
    <w:rsid w:val="004F05F7"/>
    <w:rsid w:val="004F49C8"/>
    <w:rsid w:val="004F5F63"/>
    <w:rsid w:val="0050389F"/>
    <w:rsid w:val="00513856"/>
    <w:rsid w:val="005175E5"/>
    <w:rsid w:val="00521AC8"/>
    <w:rsid w:val="00521C12"/>
    <w:rsid w:val="0052679D"/>
    <w:rsid w:val="0052687A"/>
    <w:rsid w:val="00534895"/>
    <w:rsid w:val="00540E92"/>
    <w:rsid w:val="0054423F"/>
    <w:rsid w:val="00545E5D"/>
    <w:rsid w:val="005477D5"/>
    <w:rsid w:val="00550485"/>
    <w:rsid w:val="00554A87"/>
    <w:rsid w:val="00570974"/>
    <w:rsid w:val="005722FB"/>
    <w:rsid w:val="005838FF"/>
    <w:rsid w:val="00586BB2"/>
    <w:rsid w:val="00587872"/>
    <w:rsid w:val="0059229C"/>
    <w:rsid w:val="005958D6"/>
    <w:rsid w:val="00595CD3"/>
    <w:rsid w:val="005964CF"/>
    <w:rsid w:val="00596CE4"/>
    <w:rsid w:val="005977F9"/>
    <w:rsid w:val="005A0F4A"/>
    <w:rsid w:val="005A3AE9"/>
    <w:rsid w:val="005A6167"/>
    <w:rsid w:val="005A624F"/>
    <w:rsid w:val="005B2EFD"/>
    <w:rsid w:val="005B45EC"/>
    <w:rsid w:val="005B7CA4"/>
    <w:rsid w:val="005B7FEB"/>
    <w:rsid w:val="005C65EB"/>
    <w:rsid w:val="005F5BE6"/>
    <w:rsid w:val="00603B3F"/>
    <w:rsid w:val="006168E1"/>
    <w:rsid w:val="00624563"/>
    <w:rsid w:val="006300AC"/>
    <w:rsid w:val="006414B6"/>
    <w:rsid w:val="00641906"/>
    <w:rsid w:val="00646FBE"/>
    <w:rsid w:val="00656476"/>
    <w:rsid w:val="00662200"/>
    <w:rsid w:val="00663AF2"/>
    <w:rsid w:val="00670716"/>
    <w:rsid w:val="00671216"/>
    <w:rsid w:val="006811F2"/>
    <w:rsid w:val="00681986"/>
    <w:rsid w:val="00686F06"/>
    <w:rsid w:val="00687290"/>
    <w:rsid w:val="00691A05"/>
    <w:rsid w:val="0069347E"/>
    <w:rsid w:val="006940DB"/>
    <w:rsid w:val="006943F9"/>
    <w:rsid w:val="00696659"/>
    <w:rsid w:val="006A0BDF"/>
    <w:rsid w:val="006A53BB"/>
    <w:rsid w:val="006B0475"/>
    <w:rsid w:val="006B4A8F"/>
    <w:rsid w:val="006C15E0"/>
    <w:rsid w:val="006C1972"/>
    <w:rsid w:val="006C59D5"/>
    <w:rsid w:val="006E14C3"/>
    <w:rsid w:val="006E2747"/>
    <w:rsid w:val="006E33D7"/>
    <w:rsid w:val="006F32BF"/>
    <w:rsid w:val="006F4EF1"/>
    <w:rsid w:val="0070655D"/>
    <w:rsid w:val="00706F43"/>
    <w:rsid w:val="00712CC1"/>
    <w:rsid w:val="00723B9C"/>
    <w:rsid w:val="007279C7"/>
    <w:rsid w:val="0074661C"/>
    <w:rsid w:val="00750397"/>
    <w:rsid w:val="00750B68"/>
    <w:rsid w:val="00753459"/>
    <w:rsid w:val="00757245"/>
    <w:rsid w:val="00763596"/>
    <w:rsid w:val="00766475"/>
    <w:rsid w:val="0077364D"/>
    <w:rsid w:val="00774312"/>
    <w:rsid w:val="0077561D"/>
    <w:rsid w:val="0078210C"/>
    <w:rsid w:val="007843A9"/>
    <w:rsid w:val="00794C5F"/>
    <w:rsid w:val="00796466"/>
    <w:rsid w:val="007A0103"/>
    <w:rsid w:val="007A2277"/>
    <w:rsid w:val="007A3128"/>
    <w:rsid w:val="007C1321"/>
    <w:rsid w:val="007C2F90"/>
    <w:rsid w:val="007D2602"/>
    <w:rsid w:val="007F1BC9"/>
    <w:rsid w:val="00801937"/>
    <w:rsid w:val="00805358"/>
    <w:rsid w:val="008070A8"/>
    <w:rsid w:val="00810499"/>
    <w:rsid w:val="0081166D"/>
    <w:rsid w:val="0081203C"/>
    <w:rsid w:val="00821364"/>
    <w:rsid w:val="00821F3F"/>
    <w:rsid w:val="008275FC"/>
    <w:rsid w:val="00832B0B"/>
    <w:rsid w:val="008441CF"/>
    <w:rsid w:val="0084470A"/>
    <w:rsid w:val="0084546D"/>
    <w:rsid w:val="00853C96"/>
    <w:rsid w:val="0087145A"/>
    <w:rsid w:val="0087707C"/>
    <w:rsid w:val="008772AD"/>
    <w:rsid w:val="00887461"/>
    <w:rsid w:val="00891A2C"/>
    <w:rsid w:val="00894DD8"/>
    <w:rsid w:val="00895744"/>
    <w:rsid w:val="0089759C"/>
    <w:rsid w:val="008A1FDF"/>
    <w:rsid w:val="008A363A"/>
    <w:rsid w:val="008C3EA3"/>
    <w:rsid w:val="008C3F12"/>
    <w:rsid w:val="008C584E"/>
    <w:rsid w:val="008C739F"/>
    <w:rsid w:val="008D11E0"/>
    <w:rsid w:val="008D5766"/>
    <w:rsid w:val="008E0A21"/>
    <w:rsid w:val="008E3483"/>
    <w:rsid w:val="008F4C58"/>
    <w:rsid w:val="008F683A"/>
    <w:rsid w:val="00903F34"/>
    <w:rsid w:val="0090572C"/>
    <w:rsid w:val="0090769A"/>
    <w:rsid w:val="0091080B"/>
    <w:rsid w:val="009250E7"/>
    <w:rsid w:val="00926833"/>
    <w:rsid w:val="009273BE"/>
    <w:rsid w:val="00930553"/>
    <w:rsid w:val="009310D4"/>
    <w:rsid w:val="009470BC"/>
    <w:rsid w:val="00952435"/>
    <w:rsid w:val="00962D78"/>
    <w:rsid w:val="009670B7"/>
    <w:rsid w:val="009723D1"/>
    <w:rsid w:val="009732C1"/>
    <w:rsid w:val="0097384C"/>
    <w:rsid w:val="00976C1C"/>
    <w:rsid w:val="00977705"/>
    <w:rsid w:val="009824FC"/>
    <w:rsid w:val="00987B70"/>
    <w:rsid w:val="009961C4"/>
    <w:rsid w:val="009A1547"/>
    <w:rsid w:val="009C7649"/>
    <w:rsid w:val="009D0A66"/>
    <w:rsid w:val="009D5783"/>
    <w:rsid w:val="009D67A8"/>
    <w:rsid w:val="009E5753"/>
    <w:rsid w:val="009E5F8F"/>
    <w:rsid w:val="009F2F41"/>
    <w:rsid w:val="009F7219"/>
    <w:rsid w:val="00A07A2F"/>
    <w:rsid w:val="00A213A8"/>
    <w:rsid w:val="00A21F3E"/>
    <w:rsid w:val="00A24CB3"/>
    <w:rsid w:val="00A314A9"/>
    <w:rsid w:val="00A327E6"/>
    <w:rsid w:val="00A344AC"/>
    <w:rsid w:val="00A40AB0"/>
    <w:rsid w:val="00A40E60"/>
    <w:rsid w:val="00A421E5"/>
    <w:rsid w:val="00A618A3"/>
    <w:rsid w:val="00A64EC4"/>
    <w:rsid w:val="00A7023B"/>
    <w:rsid w:val="00A77FDF"/>
    <w:rsid w:val="00A92547"/>
    <w:rsid w:val="00A92955"/>
    <w:rsid w:val="00AA3CD9"/>
    <w:rsid w:val="00AA6088"/>
    <w:rsid w:val="00AB36A3"/>
    <w:rsid w:val="00AB6437"/>
    <w:rsid w:val="00AB65E7"/>
    <w:rsid w:val="00AC0900"/>
    <w:rsid w:val="00AC1E94"/>
    <w:rsid w:val="00AD1D61"/>
    <w:rsid w:val="00AD3414"/>
    <w:rsid w:val="00AD500F"/>
    <w:rsid w:val="00AE2CB4"/>
    <w:rsid w:val="00AE6898"/>
    <w:rsid w:val="00AF080D"/>
    <w:rsid w:val="00AF6545"/>
    <w:rsid w:val="00B00957"/>
    <w:rsid w:val="00B00A8B"/>
    <w:rsid w:val="00B00FC3"/>
    <w:rsid w:val="00B025ED"/>
    <w:rsid w:val="00B144D0"/>
    <w:rsid w:val="00B20C14"/>
    <w:rsid w:val="00B235C1"/>
    <w:rsid w:val="00B35681"/>
    <w:rsid w:val="00B52584"/>
    <w:rsid w:val="00B52F5E"/>
    <w:rsid w:val="00B543F3"/>
    <w:rsid w:val="00B5520F"/>
    <w:rsid w:val="00B5793C"/>
    <w:rsid w:val="00B665E6"/>
    <w:rsid w:val="00B66E35"/>
    <w:rsid w:val="00B67FBE"/>
    <w:rsid w:val="00B727F3"/>
    <w:rsid w:val="00B749B1"/>
    <w:rsid w:val="00B801F0"/>
    <w:rsid w:val="00B90F17"/>
    <w:rsid w:val="00B93A02"/>
    <w:rsid w:val="00B94560"/>
    <w:rsid w:val="00B94B30"/>
    <w:rsid w:val="00BA2A05"/>
    <w:rsid w:val="00BA6C0D"/>
    <w:rsid w:val="00BA7D17"/>
    <w:rsid w:val="00BB076E"/>
    <w:rsid w:val="00BB1CF2"/>
    <w:rsid w:val="00BB1DAB"/>
    <w:rsid w:val="00BB37EB"/>
    <w:rsid w:val="00BB5DCC"/>
    <w:rsid w:val="00BB7A25"/>
    <w:rsid w:val="00BC0A3C"/>
    <w:rsid w:val="00BC55FB"/>
    <w:rsid w:val="00BC5916"/>
    <w:rsid w:val="00BC621F"/>
    <w:rsid w:val="00BD2194"/>
    <w:rsid w:val="00BD3787"/>
    <w:rsid w:val="00BE49D8"/>
    <w:rsid w:val="00BE6DFF"/>
    <w:rsid w:val="00BF3407"/>
    <w:rsid w:val="00C032F0"/>
    <w:rsid w:val="00C03503"/>
    <w:rsid w:val="00C06DD2"/>
    <w:rsid w:val="00C106FD"/>
    <w:rsid w:val="00C10E3A"/>
    <w:rsid w:val="00C1197A"/>
    <w:rsid w:val="00C14388"/>
    <w:rsid w:val="00C20328"/>
    <w:rsid w:val="00C20621"/>
    <w:rsid w:val="00C21933"/>
    <w:rsid w:val="00C40EC2"/>
    <w:rsid w:val="00C517D8"/>
    <w:rsid w:val="00C52681"/>
    <w:rsid w:val="00C57E29"/>
    <w:rsid w:val="00C606AC"/>
    <w:rsid w:val="00C63E8C"/>
    <w:rsid w:val="00C659A7"/>
    <w:rsid w:val="00C76FFC"/>
    <w:rsid w:val="00C82995"/>
    <w:rsid w:val="00C83AFD"/>
    <w:rsid w:val="00C84C05"/>
    <w:rsid w:val="00C87E14"/>
    <w:rsid w:val="00C9259F"/>
    <w:rsid w:val="00CA3398"/>
    <w:rsid w:val="00CA40FA"/>
    <w:rsid w:val="00CA49A0"/>
    <w:rsid w:val="00CA6926"/>
    <w:rsid w:val="00CA6C6C"/>
    <w:rsid w:val="00CA735C"/>
    <w:rsid w:val="00CB3AD5"/>
    <w:rsid w:val="00CB7B1A"/>
    <w:rsid w:val="00CD0D86"/>
    <w:rsid w:val="00CD1BE2"/>
    <w:rsid w:val="00CD71EB"/>
    <w:rsid w:val="00CE2E68"/>
    <w:rsid w:val="00CE3CC8"/>
    <w:rsid w:val="00CE5861"/>
    <w:rsid w:val="00CF0CC2"/>
    <w:rsid w:val="00CF52D5"/>
    <w:rsid w:val="00D01A65"/>
    <w:rsid w:val="00D13D39"/>
    <w:rsid w:val="00D23BD5"/>
    <w:rsid w:val="00D24DFF"/>
    <w:rsid w:val="00D2518B"/>
    <w:rsid w:val="00D2753B"/>
    <w:rsid w:val="00D32E4E"/>
    <w:rsid w:val="00D35790"/>
    <w:rsid w:val="00D36391"/>
    <w:rsid w:val="00D534BA"/>
    <w:rsid w:val="00D5385A"/>
    <w:rsid w:val="00D57387"/>
    <w:rsid w:val="00D660F8"/>
    <w:rsid w:val="00D73E2B"/>
    <w:rsid w:val="00D73E7C"/>
    <w:rsid w:val="00D94B9D"/>
    <w:rsid w:val="00D95C54"/>
    <w:rsid w:val="00DA0B44"/>
    <w:rsid w:val="00DA0D39"/>
    <w:rsid w:val="00DA195B"/>
    <w:rsid w:val="00DB00F4"/>
    <w:rsid w:val="00DB3A97"/>
    <w:rsid w:val="00DB4A50"/>
    <w:rsid w:val="00DC38E0"/>
    <w:rsid w:val="00DC41E0"/>
    <w:rsid w:val="00DC6490"/>
    <w:rsid w:val="00DC69C0"/>
    <w:rsid w:val="00DD2B48"/>
    <w:rsid w:val="00DD77AE"/>
    <w:rsid w:val="00DD7D1E"/>
    <w:rsid w:val="00DE139D"/>
    <w:rsid w:val="00DE6C7F"/>
    <w:rsid w:val="00DF2758"/>
    <w:rsid w:val="00DF4A8D"/>
    <w:rsid w:val="00E0289B"/>
    <w:rsid w:val="00E046D3"/>
    <w:rsid w:val="00E127EF"/>
    <w:rsid w:val="00E139F2"/>
    <w:rsid w:val="00E155DE"/>
    <w:rsid w:val="00E33E12"/>
    <w:rsid w:val="00E41333"/>
    <w:rsid w:val="00E52970"/>
    <w:rsid w:val="00E53FA0"/>
    <w:rsid w:val="00E54390"/>
    <w:rsid w:val="00E67EB2"/>
    <w:rsid w:val="00E70892"/>
    <w:rsid w:val="00E716E7"/>
    <w:rsid w:val="00E833DA"/>
    <w:rsid w:val="00E85284"/>
    <w:rsid w:val="00E85A00"/>
    <w:rsid w:val="00EA0914"/>
    <w:rsid w:val="00EB0C79"/>
    <w:rsid w:val="00EB2F8D"/>
    <w:rsid w:val="00EB41CA"/>
    <w:rsid w:val="00EB6170"/>
    <w:rsid w:val="00EC3F40"/>
    <w:rsid w:val="00EC54C3"/>
    <w:rsid w:val="00EC76A0"/>
    <w:rsid w:val="00ED7F4D"/>
    <w:rsid w:val="00EE5E7F"/>
    <w:rsid w:val="00EF699A"/>
    <w:rsid w:val="00EF76DE"/>
    <w:rsid w:val="00EF7F93"/>
    <w:rsid w:val="00F03568"/>
    <w:rsid w:val="00F11BD7"/>
    <w:rsid w:val="00F23DC5"/>
    <w:rsid w:val="00F33BD8"/>
    <w:rsid w:val="00F406BB"/>
    <w:rsid w:val="00F4414D"/>
    <w:rsid w:val="00F553AD"/>
    <w:rsid w:val="00F675AA"/>
    <w:rsid w:val="00F76815"/>
    <w:rsid w:val="00F83800"/>
    <w:rsid w:val="00F94538"/>
    <w:rsid w:val="00FA1EC8"/>
    <w:rsid w:val="00FA2EA2"/>
    <w:rsid w:val="00FB018F"/>
    <w:rsid w:val="00FB4437"/>
    <w:rsid w:val="00FB6233"/>
    <w:rsid w:val="00FB6D1D"/>
    <w:rsid w:val="00FB6F83"/>
    <w:rsid w:val="00FB7BB1"/>
    <w:rsid w:val="00FC0BF3"/>
    <w:rsid w:val="00FC67DA"/>
    <w:rsid w:val="00FD6A58"/>
    <w:rsid w:val="00FE21C4"/>
    <w:rsid w:val="00FF11EE"/>
    <w:rsid w:val="00FF33B6"/>
    <w:rsid w:val="00FF56BD"/>
    <w:rsid w:val="00FF650E"/>
    <w:rsid w:val="00FF7C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0596E9B"/>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B423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B4237"/>
    <w:rPr>
      <w:rFonts w:ascii="Calibri" w:hAnsi="Calibri"/>
      <w:szCs w:val="21"/>
    </w:rPr>
  </w:style>
  <w:style w:type="character" w:styleId="FollowedHyperlink">
    <w:name w:val="FollowedHyperlink"/>
    <w:basedOn w:val="DefaultParagraphFont"/>
    <w:uiPriority w:val="99"/>
    <w:semiHidden/>
    <w:unhideWhenUsed/>
    <w:rsid w:val="004B4237"/>
    <w:rPr>
      <w:color w:val="954F72" w:themeColor="followedHyperlink"/>
      <w:u w:val="single"/>
    </w:r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rsid w:val="00D24DFF"/>
  </w:style>
  <w:style w:type="paragraph" w:customStyle="1" w:styleId="subsection">
    <w:name w:val="subsection"/>
    <w:basedOn w:val="Normal"/>
    <w:rsid w:val="007A312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7A312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614813">
      <w:bodyDiv w:val="1"/>
      <w:marLeft w:val="0"/>
      <w:marRight w:val="0"/>
      <w:marTop w:val="0"/>
      <w:marBottom w:val="0"/>
      <w:divBdr>
        <w:top w:val="none" w:sz="0" w:space="0" w:color="auto"/>
        <w:left w:val="none" w:sz="0" w:space="0" w:color="auto"/>
        <w:bottom w:val="none" w:sz="0" w:space="0" w:color="auto"/>
        <w:right w:val="none" w:sz="0" w:space="0" w:color="auto"/>
      </w:divBdr>
      <w:divsChild>
        <w:div w:id="1738242144">
          <w:marLeft w:val="0"/>
          <w:marRight w:val="0"/>
          <w:marTop w:val="0"/>
          <w:marBottom w:val="0"/>
          <w:divBdr>
            <w:top w:val="none" w:sz="0" w:space="0" w:color="auto"/>
            <w:left w:val="none" w:sz="0" w:space="0" w:color="auto"/>
            <w:bottom w:val="none" w:sz="0" w:space="0" w:color="auto"/>
            <w:right w:val="none" w:sz="0" w:space="0" w:color="auto"/>
          </w:divBdr>
          <w:divsChild>
            <w:div w:id="1947687298">
              <w:marLeft w:val="0"/>
              <w:marRight w:val="0"/>
              <w:marTop w:val="0"/>
              <w:marBottom w:val="0"/>
              <w:divBdr>
                <w:top w:val="none" w:sz="0" w:space="0" w:color="auto"/>
                <w:left w:val="none" w:sz="0" w:space="0" w:color="auto"/>
                <w:bottom w:val="none" w:sz="0" w:space="0" w:color="auto"/>
                <w:right w:val="none" w:sz="0" w:space="0" w:color="auto"/>
              </w:divBdr>
              <w:divsChild>
                <w:div w:id="346829427">
                  <w:marLeft w:val="0"/>
                  <w:marRight w:val="0"/>
                  <w:marTop w:val="0"/>
                  <w:marBottom w:val="0"/>
                  <w:divBdr>
                    <w:top w:val="none" w:sz="0" w:space="0" w:color="auto"/>
                    <w:left w:val="none" w:sz="0" w:space="0" w:color="auto"/>
                    <w:bottom w:val="none" w:sz="0" w:space="0" w:color="auto"/>
                    <w:right w:val="none" w:sz="0" w:space="0" w:color="auto"/>
                  </w:divBdr>
                  <w:divsChild>
                    <w:div w:id="909538529">
                      <w:marLeft w:val="0"/>
                      <w:marRight w:val="0"/>
                      <w:marTop w:val="0"/>
                      <w:marBottom w:val="0"/>
                      <w:divBdr>
                        <w:top w:val="none" w:sz="0" w:space="0" w:color="auto"/>
                        <w:left w:val="none" w:sz="0" w:space="0" w:color="auto"/>
                        <w:bottom w:val="none" w:sz="0" w:space="0" w:color="auto"/>
                        <w:right w:val="none" w:sz="0" w:space="0" w:color="auto"/>
                      </w:divBdr>
                      <w:divsChild>
                        <w:div w:id="1200357661">
                          <w:marLeft w:val="0"/>
                          <w:marRight w:val="0"/>
                          <w:marTop w:val="0"/>
                          <w:marBottom w:val="0"/>
                          <w:divBdr>
                            <w:top w:val="none" w:sz="0" w:space="0" w:color="auto"/>
                            <w:left w:val="none" w:sz="0" w:space="0" w:color="auto"/>
                            <w:bottom w:val="none" w:sz="0" w:space="0" w:color="auto"/>
                            <w:right w:val="none" w:sz="0" w:space="0" w:color="auto"/>
                          </w:divBdr>
                          <w:divsChild>
                            <w:div w:id="1174995857">
                              <w:marLeft w:val="0"/>
                              <w:marRight w:val="0"/>
                              <w:marTop w:val="0"/>
                              <w:marBottom w:val="0"/>
                              <w:divBdr>
                                <w:top w:val="none" w:sz="0" w:space="0" w:color="auto"/>
                                <w:left w:val="none" w:sz="0" w:space="0" w:color="auto"/>
                                <w:bottom w:val="none" w:sz="0" w:space="0" w:color="auto"/>
                                <w:right w:val="none" w:sz="0" w:space="0" w:color="auto"/>
                              </w:divBdr>
                              <w:divsChild>
                                <w:div w:id="525556717">
                                  <w:marLeft w:val="0"/>
                                  <w:marRight w:val="0"/>
                                  <w:marTop w:val="0"/>
                                  <w:marBottom w:val="0"/>
                                  <w:divBdr>
                                    <w:top w:val="none" w:sz="0" w:space="0" w:color="auto"/>
                                    <w:left w:val="none" w:sz="0" w:space="0" w:color="auto"/>
                                    <w:bottom w:val="none" w:sz="0" w:space="0" w:color="auto"/>
                                    <w:right w:val="none" w:sz="0" w:space="0" w:color="auto"/>
                                  </w:divBdr>
                                  <w:divsChild>
                                    <w:div w:id="1210191260">
                                      <w:marLeft w:val="0"/>
                                      <w:marRight w:val="0"/>
                                      <w:marTop w:val="0"/>
                                      <w:marBottom w:val="0"/>
                                      <w:divBdr>
                                        <w:top w:val="none" w:sz="0" w:space="0" w:color="auto"/>
                                        <w:left w:val="none" w:sz="0" w:space="0" w:color="auto"/>
                                        <w:bottom w:val="none" w:sz="0" w:space="0" w:color="auto"/>
                                        <w:right w:val="none" w:sz="0" w:space="0" w:color="auto"/>
                                      </w:divBdr>
                                      <w:divsChild>
                                        <w:div w:id="1593930211">
                                          <w:marLeft w:val="0"/>
                                          <w:marRight w:val="0"/>
                                          <w:marTop w:val="0"/>
                                          <w:marBottom w:val="0"/>
                                          <w:divBdr>
                                            <w:top w:val="none" w:sz="0" w:space="0" w:color="auto"/>
                                            <w:left w:val="none" w:sz="0" w:space="0" w:color="auto"/>
                                            <w:bottom w:val="none" w:sz="0" w:space="0" w:color="auto"/>
                                            <w:right w:val="none" w:sz="0" w:space="0" w:color="auto"/>
                                          </w:divBdr>
                                          <w:divsChild>
                                            <w:div w:id="780342246">
                                              <w:marLeft w:val="0"/>
                                              <w:marRight w:val="0"/>
                                              <w:marTop w:val="0"/>
                                              <w:marBottom w:val="0"/>
                                              <w:divBdr>
                                                <w:top w:val="none" w:sz="0" w:space="0" w:color="auto"/>
                                                <w:left w:val="none" w:sz="0" w:space="0" w:color="auto"/>
                                                <w:bottom w:val="none" w:sz="0" w:space="0" w:color="auto"/>
                                                <w:right w:val="none" w:sz="0" w:space="0" w:color="auto"/>
                                              </w:divBdr>
                                              <w:divsChild>
                                                <w:div w:id="961379404">
                                                  <w:marLeft w:val="0"/>
                                                  <w:marRight w:val="0"/>
                                                  <w:marTop w:val="0"/>
                                                  <w:marBottom w:val="0"/>
                                                  <w:divBdr>
                                                    <w:top w:val="none" w:sz="0" w:space="0" w:color="auto"/>
                                                    <w:left w:val="none" w:sz="0" w:space="0" w:color="auto"/>
                                                    <w:bottom w:val="none" w:sz="0" w:space="0" w:color="auto"/>
                                                    <w:right w:val="none" w:sz="0" w:space="0" w:color="auto"/>
                                                  </w:divBdr>
                                                  <w:divsChild>
                                                    <w:div w:id="804355793">
                                                      <w:marLeft w:val="0"/>
                                                      <w:marRight w:val="0"/>
                                                      <w:marTop w:val="0"/>
                                                      <w:marBottom w:val="0"/>
                                                      <w:divBdr>
                                                        <w:top w:val="none" w:sz="0" w:space="0" w:color="auto"/>
                                                        <w:left w:val="none" w:sz="0" w:space="0" w:color="auto"/>
                                                        <w:bottom w:val="none" w:sz="0" w:space="0" w:color="auto"/>
                                                        <w:right w:val="none" w:sz="0" w:space="0" w:color="auto"/>
                                                      </w:divBdr>
                                                      <w:divsChild>
                                                        <w:div w:id="1460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6119278">
      <w:bodyDiv w:val="1"/>
      <w:marLeft w:val="0"/>
      <w:marRight w:val="0"/>
      <w:marTop w:val="0"/>
      <w:marBottom w:val="0"/>
      <w:divBdr>
        <w:top w:val="none" w:sz="0" w:space="0" w:color="auto"/>
        <w:left w:val="none" w:sz="0" w:space="0" w:color="auto"/>
        <w:bottom w:val="none" w:sz="0" w:space="0" w:color="auto"/>
        <w:right w:val="none" w:sz="0" w:space="0" w:color="auto"/>
      </w:divBdr>
      <w:divsChild>
        <w:div w:id="35783512">
          <w:marLeft w:val="0"/>
          <w:marRight w:val="0"/>
          <w:marTop w:val="0"/>
          <w:marBottom w:val="0"/>
          <w:divBdr>
            <w:top w:val="none" w:sz="0" w:space="0" w:color="auto"/>
            <w:left w:val="none" w:sz="0" w:space="0" w:color="auto"/>
            <w:bottom w:val="none" w:sz="0" w:space="0" w:color="auto"/>
            <w:right w:val="none" w:sz="0" w:space="0" w:color="auto"/>
          </w:divBdr>
          <w:divsChild>
            <w:div w:id="629408888">
              <w:marLeft w:val="0"/>
              <w:marRight w:val="0"/>
              <w:marTop w:val="0"/>
              <w:marBottom w:val="0"/>
              <w:divBdr>
                <w:top w:val="none" w:sz="0" w:space="0" w:color="auto"/>
                <w:left w:val="none" w:sz="0" w:space="0" w:color="auto"/>
                <w:bottom w:val="none" w:sz="0" w:space="0" w:color="auto"/>
                <w:right w:val="none" w:sz="0" w:space="0" w:color="auto"/>
              </w:divBdr>
              <w:divsChild>
                <w:div w:id="1543394811">
                  <w:marLeft w:val="0"/>
                  <w:marRight w:val="0"/>
                  <w:marTop w:val="0"/>
                  <w:marBottom w:val="0"/>
                  <w:divBdr>
                    <w:top w:val="none" w:sz="0" w:space="0" w:color="auto"/>
                    <w:left w:val="none" w:sz="0" w:space="0" w:color="auto"/>
                    <w:bottom w:val="none" w:sz="0" w:space="0" w:color="auto"/>
                    <w:right w:val="none" w:sz="0" w:space="0" w:color="auto"/>
                  </w:divBdr>
                  <w:divsChild>
                    <w:div w:id="1540119831">
                      <w:marLeft w:val="0"/>
                      <w:marRight w:val="0"/>
                      <w:marTop w:val="0"/>
                      <w:marBottom w:val="0"/>
                      <w:divBdr>
                        <w:top w:val="none" w:sz="0" w:space="0" w:color="auto"/>
                        <w:left w:val="none" w:sz="0" w:space="0" w:color="auto"/>
                        <w:bottom w:val="none" w:sz="0" w:space="0" w:color="auto"/>
                        <w:right w:val="none" w:sz="0" w:space="0" w:color="auto"/>
                      </w:divBdr>
                      <w:divsChild>
                        <w:div w:id="1373725372">
                          <w:marLeft w:val="0"/>
                          <w:marRight w:val="0"/>
                          <w:marTop w:val="0"/>
                          <w:marBottom w:val="0"/>
                          <w:divBdr>
                            <w:top w:val="none" w:sz="0" w:space="0" w:color="auto"/>
                            <w:left w:val="none" w:sz="0" w:space="0" w:color="auto"/>
                            <w:bottom w:val="none" w:sz="0" w:space="0" w:color="auto"/>
                            <w:right w:val="none" w:sz="0" w:space="0" w:color="auto"/>
                          </w:divBdr>
                          <w:divsChild>
                            <w:div w:id="360252575">
                              <w:marLeft w:val="0"/>
                              <w:marRight w:val="0"/>
                              <w:marTop w:val="0"/>
                              <w:marBottom w:val="0"/>
                              <w:divBdr>
                                <w:top w:val="none" w:sz="0" w:space="0" w:color="auto"/>
                                <w:left w:val="none" w:sz="0" w:space="0" w:color="auto"/>
                                <w:bottom w:val="none" w:sz="0" w:space="0" w:color="auto"/>
                                <w:right w:val="none" w:sz="0" w:space="0" w:color="auto"/>
                              </w:divBdr>
                              <w:divsChild>
                                <w:div w:id="359743169">
                                  <w:marLeft w:val="0"/>
                                  <w:marRight w:val="0"/>
                                  <w:marTop w:val="0"/>
                                  <w:marBottom w:val="0"/>
                                  <w:divBdr>
                                    <w:top w:val="none" w:sz="0" w:space="0" w:color="auto"/>
                                    <w:left w:val="none" w:sz="0" w:space="0" w:color="auto"/>
                                    <w:bottom w:val="none" w:sz="0" w:space="0" w:color="auto"/>
                                    <w:right w:val="none" w:sz="0" w:space="0" w:color="auto"/>
                                  </w:divBdr>
                                  <w:divsChild>
                                    <w:div w:id="1498577195">
                                      <w:marLeft w:val="0"/>
                                      <w:marRight w:val="0"/>
                                      <w:marTop w:val="0"/>
                                      <w:marBottom w:val="0"/>
                                      <w:divBdr>
                                        <w:top w:val="none" w:sz="0" w:space="0" w:color="auto"/>
                                        <w:left w:val="none" w:sz="0" w:space="0" w:color="auto"/>
                                        <w:bottom w:val="none" w:sz="0" w:space="0" w:color="auto"/>
                                        <w:right w:val="none" w:sz="0" w:space="0" w:color="auto"/>
                                      </w:divBdr>
                                      <w:divsChild>
                                        <w:div w:id="141699210">
                                          <w:marLeft w:val="0"/>
                                          <w:marRight w:val="0"/>
                                          <w:marTop w:val="0"/>
                                          <w:marBottom w:val="0"/>
                                          <w:divBdr>
                                            <w:top w:val="none" w:sz="0" w:space="0" w:color="auto"/>
                                            <w:left w:val="none" w:sz="0" w:space="0" w:color="auto"/>
                                            <w:bottom w:val="none" w:sz="0" w:space="0" w:color="auto"/>
                                            <w:right w:val="none" w:sz="0" w:space="0" w:color="auto"/>
                                          </w:divBdr>
                                          <w:divsChild>
                                            <w:div w:id="849955925">
                                              <w:marLeft w:val="0"/>
                                              <w:marRight w:val="0"/>
                                              <w:marTop w:val="0"/>
                                              <w:marBottom w:val="0"/>
                                              <w:divBdr>
                                                <w:top w:val="none" w:sz="0" w:space="0" w:color="auto"/>
                                                <w:left w:val="none" w:sz="0" w:space="0" w:color="auto"/>
                                                <w:bottom w:val="none" w:sz="0" w:space="0" w:color="auto"/>
                                                <w:right w:val="none" w:sz="0" w:space="0" w:color="auto"/>
                                              </w:divBdr>
                                              <w:divsChild>
                                                <w:div w:id="853810529">
                                                  <w:marLeft w:val="0"/>
                                                  <w:marRight w:val="0"/>
                                                  <w:marTop w:val="0"/>
                                                  <w:marBottom w:val="0"/>
                                                  <w:divBdr>
                                                    <w:top w:val="none" w:sz="0" w:space="0" w:color="auto"/>
                                                    <w:left w:val="none" w:sz="0" w:space="0" w:color="auto"/>
                                                    <w:bottom w:val="none" w:sz="0" w:space="0" w:color="auto"/>
                                                    <w:right w:val="none" w:sz="0" w:space="0" w:color="auto"/>
                                                  </w:divBdr>
                                                  <w:divsChild>
                                                    <w:div w:id="1389644239">
                                                      <w:marLeft w:val="0"/>
                                                      <w:marRight w:val="0"/>
                                                      <w:marTop w:val="0"/>
                                                      <w:marBottom w:val="0"/>
                                                      <w:divBdr>
                                                        <w:top w:val="none" w:sz="0" w:space="0" w:color="auto"/>
                                                        <w:left w:val="none" w:sz="0" w:space="0" w:color="auto"/>
                                                        <w:bottom w:val="none" w:sz="0" w:space="0" w:color="auto"/>
                                                        <w:right w:val="none" w:sz="0" w:space="0" w:color="auto"/>
                                                      </w:divBdr>
                                                      <w:divsChild>
                                                        <w:div w:id="19066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20902257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497">
          <w:marLeft w:val="0"/>
          <w:marRight w:val="0"/>
          <w:marTop w:val="0"/>
          <w:marBottom w:val="0"/>
          <w:divBdr>
            <w:top w:val="none" w:sz="0" w:space="0" w:color="auto"/>
            <w:left w:val="none" w:sz="0" w:space="0" w:color="auto"/>
            <w:bottom w:val="none" w:sz="0" w:space="0" w:color="auto"/>
            <w:right w:val="none" w:sz="0" w:space="0" w:color="auto"/>
          </w:divBdr>
          <w:divsChild>
            <w:div w:id="215892014">
              <w:marLeft w:val="0"/>
              <w:marRight w:val="0"/>
              <w:marTop w:val="0"/>
              <w:marBottom w:val="0"/>
              <w:divBdr>
                <w:top w:val="none" w:sz="0" w:space="0" w:color="auto"/>
                <w:left w:val="none" w:sz="0" w:space="0" w:color="auto"/>
                <w:bottom w:val="none" w:sz="0" w:space="0" w:color="auto"/>
                <w:right w:val="none" w:sz="0" w:space="0" w:color="auto"/>
              </w:divBdr>
              <w:divsChild>
                <w:div w:id="1108620128">
                  <w:marLeft w:val="0"/>
                  <w:marRight w:val="0"/>
                  <w:marTop w:val="0"/>
                  <w:marBottom w:val="0"/>
                  <w:divBdr>
                    <w:top w:val="none" w:sz="0" w:space="0" w:color="auto"/>
                    <w:left w:val="none" w:sz="0" w:space="0" w:color="auto"/>
                    <w:bottom w:val="none" w:sz="0" w:space="0" w:color="auto"/>
                    <w:right w:val="none" w:sz="0" w:space="0" w:color="auto"/>
                  </w:divBdr>
                  <w:divsChild>
                    <w:div w:id="1236014457">
                      <w:marLeft w:val="0"/>
                      <w:marRight w:val="0"/>
                      <w:marTop w:val="0"/>
                      <w:marBottom w:val="0"/>
                      <w:divBdr>
                        <w:top w:val="none" w:sz="0" w:space="0" w:color="auto"/>
                        <w:left w:val="none" w:sz="0" w:space="0" w:color="auto"/>
                        <w:bottom w:val="none" w:sz="0" w:space="0" w:color="auto"/>
                        <w:right w:val="none" w:sz="0" w:space="0" w:color="auto"/>
                      </w:divBdr>
                      <w:divsChild>
                        <w:div w:id="148714111">
                          <w:marLeft w:val="0"/>
                          <w:marRight w:val="0"/>
                          <w:marTop w:val="0"/>
                          <w:marBottom w:val="0"/>
                          <w:divBdr>
                            <w:top w:val="none" w:sz="0" w:space="0" w:color="auto"/>
                            <w:left w:val="none" w:sz="0" w:space="0" w:color="auto"/>
                            <w:bottom w:val="none" w:sz="0" w:space="0" w:color="auto"/>
                            <w:right w:val="none" w:sz="0" w:space="0" w:color="auto"/>
                          </w:divBdr>
                          <w:divsChild>
                            <w:div w:id="521166167">
                              <w:marLeft w:val="0"/>
                              <w:marRight w:val="0"/>
                              <w:marTop w:val="0"/>
                              <w:marBottom w:val="0"/>
                              <w:divBdr>
                                <w:top w:val="none" w:sz="0" w:space="0" w:color="auto"/>
                                <w:left w:val="none" w:sz="0" w:space="0" w:color="auto"/>
                                <w:bottom w:val="none" w:sz="0" w:space="0" w:color="auto"/>
                                <w:right w:val="none" w:sz="0" w:space="0" w:color="auto"/>
                              </w:divBdr>
                              <w:divsChild>
                                <w:div w:id="1475760705">
                                  <w:marLeft w:val="0"/>
                                  <w:marRight w:val="0"/>
                                  <w:marTop w:val="0"/>
                                  <w:marBottom w:val="0"/>
                                  <w:divBdr>
                                    <w:top w:val="none" w:sz="0" w:space="0" w:color="auto"/>
                                    <w:left w:val="none" w:sz="0" w:space="0" w:color="auto"/>
                                    <w:bottom w:val="none" w:sz="0" w:space="0" w:color="auto"/>
                                    <w:right w:val="none" w:sz="0" w:space="0" w:color="auto"/>
                                  </w:divBdr>
                                  <w:divsChild>
                                    <w:div w:id="1109738223">
                                      <w:marLeft w:val="0"/>
                                      <w:marRight w:val="0"/>
                                      <w:marTop w:val="0"/>
                                      <w:marBottom w:val="0"/>
                                      <w:divBdr>
                                        <w:top w:val="none" w:sz="0" w:space="0" w:color="auto"/>
                                        <w:left w:val="none" w:sz="0" w:space="0" w:color="auto"/>
                                        <w:bottom w:val="none" w:sz="0" w:space="0" w:color="auto"/>
                                        <w:right w:val="none" w:sz="0" w:space="0" w:color="auto"/>
                                      </w:divBdr>
                                      <w:divsChild>
                                        <w:div w:id="821391249">
                                          <w:marLeft w:val="0"/>
                                          <w:marRight w:val="0"/>
                                          <w:marTop w:val="0"/>
                                          <w:marBottom w:val="0"/>
                                          <w:divBdr>
                                            <w:top w:val="none" w:sz="0" w:space="0" w:color="auto"/>
                                            <w:left w:val="none" w:sz="0" w:space="0" w:color="auto"/>
                                            <w:bottom w:val="none" w:sz="0" w:space="0" w:color="auto"/>
                                            <w:right w:val="none" w:sz="0" w:space="0" w:color="auto"/>
                                          </w:divBdr>
                                          <w:divsChild>
                                            <w:div w:id="620771790">
                                              <w:marLeft w:val="0"/>
                                              <w:marRight w:val="0"/>
                                              <w:marTop w:val="0"/>
                                              <w:marBottom w:val="0"/>
                                              <w:divBdr>
                                                <w:top w:val="none" w:sz="0" w:space="0" w:color="auto"/>
                                                <w:left w:val="none" w:sz="0" w:space="0" w:color="auto"/>
                                                <w:bottom w:val="none" w:sz="0" w:space="0" w:color="auto"/>
                                                <w:right w:val="none" w:sz="0" w:space="0" w:color="auto"/>
                                              </w:divBdr>
                                              <w:divsChild>
                                                <w:div w:id="1362511160">
                                                  <w:marLeft w:val="0"/>
                                                  <w:marRight w:val="0"/>
                                                  <w:marTop w:val="0"/>
                                                  <w:marBottom w:val="0"/>
                                                  <w:divBdr>
                                                    <w:top w:val="none" w:sz="0" w:space="0" w:color="auto"/>
                                                    <w:left w:val="none" w:sz="0" w:space="0" w:color="auto"/>
                                                    <w:bottom w:val="none" w:sz="0" w:space="0" w:color="auto"/>
                                                    <w:right w:val="none" w:sz="0" w:space="0" w:color="auto"/>
                                                  </w:divBdr>
                                                  <w:divsChild>
                                                    <w:div w:id="13384490">
                                                      <w:marLeft w:val="0"/>
                                                      <w:marRight w:val="0"/>
                                                      <w:marTop w:val="0"/>
                                                      <w:marBottom w:val="0"/>
                                                      <w:divBdr>
                                                        <w:top w:val="none" w:sz="0" w:space="0" w:color="auto"/>
                                                        <w:left w:val="none" w:sz="0" w:space="0" w:color="auto"/>
                                                        <w:bottom w:val="none" w:sz="0" w:space="0" w:color="auto"/>
                                                        <w:right w:val="none" w:sz="0" w:space="0" w:color="auto"/>
                                                      </w:divBdr>
                                                      <w:divsChild>
                                                        <w:div w:id="85754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c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c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6C92FBC8AFD45A7425A274D72C423" ma:contentTypeVersion="3" ma:contentTypeDescription="Create a new document." ma:contentTypeScope="" ma:versionID="edb45de81f2f950e5890a65525fd741a">
  <xsd:schema xmlns:xsd="http://www.w3.org/2001/XMLSchema" xmlns:xs="http://www.w3.org/2001/XMLSchema" xmlns:p="http://schemas.microsoft.com/office/2006/metadata/properties" xmlns:ns1="http://schemas.microsoft.com/sharepoint/v3" xmlns:ns2="d71819ef-55b9-420a-86a4-d36bc037540e" targetNamespace="http://schemas.microsoft.com/office/2006/metadata/properties" ma:root="true" ma:fieldsID="5c9f0d34fc8bc7485f21ee0ddd235279" ns1:_="" ns2:_="">
    <xsd:import namespace="http://schemas.microsoft.com/sharepoint/v3"/>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71819ef-55b9-420a-86a4-d36bc037540e">AM7W7QW6R7VW-445813295-481</_dlc_DocId>
    <_dlc_DocIdUrl xmlns="d71819ef-55b9-420a-86a4-d36bc037540e">
      <Url>http://collaboration/organisation/cccd/CoCB/NMT/_layouts/15/DocIdRedir.aspx?ID=AM7W7QW6R7VW-445813295-481</Url>
      <Description>AM7W7QW6R7VW-445813295-481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83620-3134-4B23-A2E7-686A191F3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1F247-1730-4592-A4AE-1866EE46E076}">
  <ds:schemaRefs>
    <ds:schemaRef ds:uri="http://schemas.microsoft.com/sharepoint/events"/>
  </ds:schemaRefs>
</ds:datastoreItem>
</file>

<file path=customXml/itemProps3.xml><?xml version="1.0" encoding="utf-8"?>
<ds:datastoreItem xmlns:ds="http://schemas.openxmlformats.org/officeDocument/2006/customXml" ds:itemID="{1F3B25F5-B187-446A-BA7F-0711F0330548}">
  <ds:schemaRefs>
    <ds:schemaRef ds:uri="http://schemas.microsoft.com/sharepoint/v3/contenttype/forms"/>
  </ds:schemaRefs>
</ds:datastoreItem>
</file>

<file path=customXml/itemProps4.xml><?xml version="1.0" encoding="utf-8"?>
<ds:datastoreItem xmlns:ds="http://schemas.openxmlformats.org/officeDocument/2006/customXml" ds:itemID="{8113877C-CC9A-4080-8E32-53E9FB274F02}">
  <ds:schemaRefs>
    <ds:schemaRef ds:uri="http://schemas.microsoft.com/office/2006/documentManagement/types"/>
    <ds:schemaRef ds:uri="http://schemas.microsoft.com/office/infopath/2007/PartnerControls"/>
    <ds:schemaRef ds:uri="http://purl.org/dc/elements/1.1/"/>
    <ds:schemaRef ds:uri="http://schemas.microsoft.com/sharepoint/v3"/>
    <ds:schemaRef ds:uri="http://schemas.microsoft.com/office/2006/metadata/properties"/>
    <ds:schemaRef ds:uri="http://schemas.openxmlformats.org/package/2006/metadata/core-properties"/>
    <ds:schemaRef ds:uri="http://purl.org/dc/dcmitype/"/>
    <ds:schemaRef ds:uri="d71819ef-55b9-420a-86a4-d36bc037540e"/>
    <ds:schemaRef ds:uri="http://www.w3.org/XML/1998/namespace"/>
    <ds:schemaRef ds:uri="http://purl.org/dc/terms/"/>
  </ds:schemaRefs>
</ds:datastoreItem>
</file>

<file path=customXml/itemProps5.xml><?xml version="1.0" encoding="utf-8"?>
<ds:datastoreItem xmlns:ds="http://schemas.openxmlformats.org/officeDocument/2006/customXml" ds:itemID="{B2FC01B4-2152-4CC4-A333-8E22D8D5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4794</Words>
  <Characters>27328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32058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Dannielle Princep</cp:lastModifiedBy>
  <cp:revision>4</cp:revision>
  <cp:lastPrinted>2018-06-19T06:56:00Z</cp:lastPrinted>
  <dcterms:created xsi:type="dcterms:W3CDTF">2018-06-21T01:44:00Z</dcterms:created>
  <dcterms:modified xsi:type="dcterms:W3CDTF">2018-06-21T03:27:00Z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0x010100E176C92FBC8AFD45A7425A274D72C423</vt:lpwstr>
  </property>
  <property fmtid="{D5CDD505-2E9C-101B-9397-08002B2CF9AE}" pid="3" name="_dlc_DocIdItemGuid">
    <vt:lpwstr>330dfa07-1675-4bf9-9080-d8807b7623ed</vt:lpwstr>
  </property>
</Properties>
</file>