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DAAB4" w14:textId="77777777" w:rsidR="0067323A" w:rsidRDefault="0067323A" w:rsidP="003C637D">
      <w:pPr>
        <w:rPr>
          <w:rFonts w:ascii="Times New Roman" w:hAnsi="Times New Roman" w:cs="Times New Roman"/>
          <w:sz w:val="28"/>
        </w:rPr>
      </w:pPr>
    </w:p>
    <w:p w14:paraId="2A7A8173" w14:textId="77777777" w:rsidR="003C637D" w:rsidRPr="00E318F7" w:rsidRDefault="00C14FA3" w:rsidP="003C637D">
      <w:pPr>
        <w:rPr>
          <w:rFonts w:ascii="Times New Roman" w:hAnsi="Times New Roman" w:cs="Times New Roman"/>
          <w:sz w:val="28"/>
        </w:rPr>
      </w:pPr>
      <w:r>
        <w:rPr>
          <w:rFonts w:ascii="Times New Roman" w:hAnsi="Times New Roman" w:cs="Times New Roman"/>
          <w:sz w:val="28"/>
        </w:rPr>
        <w:t xml:space="preserve"> </w:t>
      </w:r>
      <w:r w:rsidR="003C637D" w:rsidRPr="00E318F7">
        <w:rPr>
          <w:rFonts w:ascii="Times New Roman" w:hAnsi="Times New Roman" w:cs="Times New Roman"/>
          <w:noProof/>
          <w:lang w:eastAsia="en-AU"/>
        </w:rPr>
        <w:drawing>
          <wp:inline distT="0" distB="0" distL="0" distR="0" wp14:anchorId="4EE0CFD8" wp14:editId="2192787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8C4EC40" w14:textId="77777777" w:rsidR="003C637D" w:rsidRPr="00E318F7" w:rsidRDefault="003C637D" w:rsidP="003C637D">
      <w:pPr>
        <w:rPr>
          <w:rFonts w:ascii="Times New Roman" w:hAnsi="Times New Roman" w:cs="Times New Roman"/>
          <w:sz w:val="19"/>
        </w:rPr>
      </w:pPr>
    </w:p>
    <w:p w14:paraId="75A8140F" w14:textId="77777777" w:rsidR="003C637D" w:rsidRPr="00E318F7" w:rsidRDefault="00CA2035" w:rsidP="003C637D">
      <w:pPr>
        <w:pStyle w:val="ShortT"/>
      </w:pPr>
      <w:r w:rsidRPr="00CA2035">
        <w:t>Telecommunications (NBN Consumer Informat</w:t>
      </w:r>
      <w:r>
        <w:t>ion) Industry Standard 2018</w:t>
      </w:r>
    </w:p>
    <w:p w14:paraId="4C168839" w14:textId="77777777" w:rsidR="003C637D" w:rsidRPr="00E318F7" w:rsidRDefault="003C637D" w:rsidP="003C637D">
      <w:pPr>
        <w:pStyle w:val="SignCoverPageStart"/>
        <w:spacing w:before="0" w:line="240" w:lineRule="auto"/>
        <w:rPr>
          <w:szCs w:val="22"/>
        </w:rPr>
      </w:pPr>
    </w:p>
    <w:p w14:paraId="1774C774" w14:textId="77777777" w:rsidR="003C637D" w:rsidRPr="00F8232C" w:rsidRDefault="003C637D" w:rsidP="003C637D">
      <w:pPr>
        <w:pStyle w:val="SignCoverPageStart"/>
        <w:spacing w:before="0" w:line="240" w:lineRule="auto"/>
        <w:rPr>
          <w:sz w:val="24"/>
          <w:szCs w:val="24"/>
        </w:rPr>
      </w:pPr>
      <w:r w:rsidRPr="00F8232C">
        <w:rPr>
          <w:sz w:val="24"/>
          <w:szCs w:val="24"/>
        </w:rPr>
        <w:t xml:space="preserve">The Australian Communications and Media Authority </w:t>
      </w:r>
      <w:r w:rsidR="00AD450C" w:rsidRPr="00F8232C">
        <w:rPr>
          <w:sz w:val="24"/>
          <w:szCs w:val="24"/>
        </w:rPr>
        <w:t xml:space="preserve">determines </w:t>
      </w:r>
      <w:r w:rsidRPr="00F8232C">
        <w:rPr>
          <w:sz w:val="24"/>
          <w:szCs w:val="24"/>
        </w:rPr>
        <w:t xml:space="preserve">the following </w:t>
      </w:r>
      <w:r w:rsidR="00540E35" w:rsidRPr="00F8232C">
        <w:rPr>
          <w:sz w:val="24"/>
          <w:szCs w:val="24"/>
        </w:rPr>
        <w:t>industry st</w:t>
      </w:r>
      <w:r w:rsidR="00262A87" w:rsidRPr="00F8232C">
        <w:rPr>
          <w:sz w:val="24"/>
          <w:szCs w:val="24"/>
        </w:rPr>
        <w:t>a</w:t>
      </w:r>
      <w:r w:rsidR="00540E35" w:rsidRPr="00F8232C">
        <w:rPr>
          <w:sz w:val="24"/>
          <w:szCs w:val="24"/>
        </w:rPr>
        <w:t>ndard</w:t>
      </w:r>
      <w:r w:rsidRPr="00F8232C">
        <w:rPr>
          <w:sz w:val="24"/>
          <w:szCs w:val="24"/>
        </w:rPr>
        <w:t xml:space="preserve"> under </w:t>
      </w:r>
      <w:r w:rsidR="00262A87" w:rsidRPr="00F8232C">
        <w:rPr>
          <w:sz w:val="24"/>
          <w:szCs w:val="24"/>
        </w:rPr>
        <w:t xml:space="preserve">subsection </w:t>
      </w:r>
      <w:proofErr w:type="gramStart"/>
      <w:r w:rsidR="00540E35" w:rsidRPr="00F8232C">
        <w:rPr>
          <w:sz w:val="24"/>
          <w:szCs w:val="24"/>
        </w:rPr>
        <w:t>125AA(</w:t>
      </w:r>
      <w:proofErr w:type="gramEnd"/>
      <w:r w:rsidR="00540E35" w:rsidRPr="00F8232C">
        <w:rPr>
          <w:sz w:val="24"/>
          <w:szCs w:val="24"/>
        </w:rPr>
        <w:t xml:space="preserve">1) of the </w:t>
      </w:r>
      <w:r w:rsidR="00540E35" w:rsidRPr="00F8232C">
        <w:rPr>
          <w:i/>
          <w:sz w:val="24"/>
          <w:szCs w:val="24"/>
        </w:rPr>
        <w:t>Telecommunications Act 1997</w:t>
      </w:r>
      <w:r w:rsidR="00540E35" w:rsidRPr="00F8232C">
        <w:rPr>
          <w:sz w:val="24"/>
          <w:szCs w:val="24"/>
        </w:rPr>
        <w:t>.</w:t>
      </w:r>
    </w:p>
    <w:p w14:paraId="45BAED9E" w14:textId="77777777" w:rsidR="00055A7B" w:rsidRDefault="00055A7B" w:rsidP="00055A7B">
      <w:pPr>
        <w:keepNext/>
        <w:spacing w:after="0" w:line="240" w:lineRule="auto"/>
        <w:ind w:right="397"/>
        <w:jc w:val="both"/>
        <w:rPr>
          <w:rFonts w:ascii="Times New Roman" w:hAnsi="Times New Roman" w:cs="Times New Roman"/>
          <w:sz w:val="24"/>
          <w:szCs w:val="24"/>
        </w:rPr>
      </w:pPr>
    </w:p>
    <w:p w14:paraId="76147153" w14:textId="656D48E1" w:rsidR="003C637D" w:rsidRPr="00F8232C" w:rsidRDefault="003C637D" w:rsidP="00055A7B">
      <w:pPr>
        <w:keepNext/>
        <w:spacing w:after="0" w:line="240" w:lineRule="auto"/>
        <w:ind w:right="397"/>
        <w:jc w:val="both"/>
        <w:rPr>
          <w:rFonts w:ascii="Times New Roman" w:hAnsi="Times New Roman" w:cs="Times New Roman"/>
          <w:sz w:val="24"/>
          <w:szCs w:val="24"/>
        </w:rPr>
      </w:pPr>
      <w:r w:rsidRPr="00F8232C">
        <w:rPr>
          <w:rFonts w:ascii="Times New Roman" w:hAnsi="Times New Roman" w:cs="Times New Roman"/>
          <w:sz w:val="24"/>
          <w:szCs w:val="24"/>
        </w:rPr>
        <w:t>Dated</w:t>
      </w:r>
      <w:bookmarkStart w:id="0" w:name="BKCheck15B_1"/>
      <w:bookmarkEnd w:id="0"/>
      <w:r w:rsidRPr="00F8232C">
        <w:rPr>
          <w:rFonts w:ascii="Times New Roman" w:hAnsi="Times New Roman" w:cs="Times New Roman"/>
          <w:sz w:val="24"/>
          <w:szCs w:val="24"/>
        </w:rPr>
        <w:t>:</w:t>
      </w:r>
      <w:r w:rsidR="00055A7B">
        <w:rPr>
          <w:rFonts w:ascii="Times New Roman" w:hAnsi="Times New Roman" w:cs="Times New Roman"/>
          <w:sz w:val="24"/>
          <w:szCs w:val="24"/>
        </w:rPr>
        <w:t xml:space="preserve"> 21 June 2018</w:t>
      </w:r>
    </w:p>
    <w:p w14:paraId="02093EEB" w14:textId="4380985F" w:rsidR="00055A7B" w:rsidRDefault="00055A7B" w:rsidP="00055A7B">
      <w:pPr>
        <w:tabs>
          <w:tab w:val="left" w:pos="3119"/>
        </w:tabs>
        <w:spacing w:after="0" w:line="240" w:lineRule="auto"/>
        <w:ind w:right="375"/>
        <w:jc w:val="right"/>
        <w:rPr>
          <w:rFonts w:ascii="Times New Roman" w:hAnsi="Times New Roman" w:cs="Times New Roman"/>
          <w:sz w:val="24"/>
          <w:szCs w:val="24"/>
        </w:rPr>
      </w:pPr>
      <w:proofErr w:type="spellStart"/>
      <w:r>
        <w:rPr>
          <w:rFonts w:ascii="Times New Roman" w:hAnsi="Times New Roman" w:cs="Times New Roman"/>
          <w:sz w:val="24"/>
          <w:szCs w:val="24"/>
        </w:rPr>
        <w:t>Nerida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O’Loughlin</w:t>
      </w:r>
      <w:proofErr w:type="spellEnd"/>
    </w:p>
    <w:p w14:paraId="37BF6CBA" w14:textId="37623B18" w:rsidR="00055A7B" w:rsidRDefault="00055A7B" w:rsidP="00055A7B">
      <w:pPr>
        <w:tabs>
          <w:tab w:val="left" w:pos="3119"/>
        </w:tabs>
        <w:spacing w:after="0" w:line="240" w:lineRule="auto"/>
        <w:ind w:right="375"/>
        <w:jc w:val="righ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signed</w:t>
      </w:r>
      <w:proofErr w:type="gramEnd"/>
      <w:r>
        <w:rPr>
          <w:rFonts w:ascii="Times New Roman" w:hAnsi="Times New Roman" w:cs="Times New Roman"/>
          <w:sz w:val="24"/>
          <w:szCs w:val="24"/>
        </w:rPr>
        <w:t>]</w:t>
      </w:r>
    </w:p>
    <w:p w14:paraId="094C623C" w14:textId="77777777" w:rsidR="003C637D" w:rsidRDefault="003C637D" w:rsidP="00055A7B">
      <w:pPr>
        <w:tabs>
          <w:tab w:val="left" w:pos="3119"/>
        </w:tabs>
        <w:spacing w:after="0" w:line="240" w:lineRule="auto"/>
        <w:ind w:right="375"/>
        <w:jc w:val="right"/>
        <w:rPr>
          <w:rFonts w:ascii="Times New Roman" w:hAnsi="Times New Roman" w:cs="Times New Roman"/>
          <w:sz w:val="24"/>
          <w:szCs w:val="24"/>
        </w:rPr>
      </w:pPr>
      <w:r w:rsidRPr="00F8232C">
        <w:rPr>
          <w:rFonts w:ascii="Times New Roman" w:hAnsi="Times New Roman" w:cs="Times New Roman"/>
          <w:sz w:val="24"/>
          <w:szCs w:val="24"/>
        </w:rPr>
        <w:t>Member</w:t>
      </w:r>
      <w:bookmarkStart w:id="1" w:name="Minister"/>
    </w:p>
    <w:p w14:paraId="4E81E59A" w14:textId="77777777" w:rsidR="00055A7B" w:rsidRDefault="00055A7B" w:rsidP="00055A7B">
      <w:pPr>
        <w:tabs>
          <w:tab w:val="left" w:pos="3119"/>
        </w:tabs>
        <w:spacing w:after="0" w:line="240" w:lineRule="auto"/>
        <w:ind w:right="375"/>
        <w:jc w:val="right"/>
        <w:rPr>
          <w:rFonts w:ascii="Times New Roman" w:hAnsi="Times New Roman" w:cs="Times New Roman"/>
          <w:sz w:val="24"/>
          <w:szCs w:val="24"/>
        </w:rPr>
      </w:pPr>
    </w:p>
    <w:p w14:paraId="5102E757" w14:textId="630148FB" w:rsidR="00055A7B" w:rsidRDefault="00055A7B" w:rsidP="00055A7B">
      <w:pPr>
        <w:tabs>
          <w:tab w:val="left" w:pos="3119"/>
        </w:tabs>
        <w:spacing w:after="0" w:line="240" w:lineRule="auto"/>
        <w:ind w:right="375"/>
        <w:jc w:val="right"/>
        <w:rPr>
          <w:rFonts w:ascii="Times New Roman" w:hAnsi="Times New Roman" w:cs="Times New Roman"/>
          <w:sz w:val="24"/>
          <w:szCs w:val="24"/>
        </w:rPr>
      </w:pPr>
      <w:r>
        <w:rPr>
          <w:rFonts w:ascii="Times New Roman" w:hAnsi="Times New Roman" w:cs="Times New Roman"/>
          <w:sz w:val="24"/>
          <w:szCs w:val="24"/>
        </w:rPr>
        <w:t>James Cameron</w:t>
      </w:r>
    </w:p>
    <w:p w14:paraId="7771C78C" w14:textId="4359C097" w:rsidR="00055A7B" w:rsidRPr="00F8232C" w:rsidRDefault="00055A7B" w:rsidP="00055A7B">
      <w:pPr>
        <w:tabs>
          <w:tab w:val="left" w:pos="3119"/>
        </w:tabs>
        <w:spacing w:after="0" w:line="240" w:lineRule="auto"/>
        <w:ind w:right="375"/>
        <w:jc w:val="righ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signed</w:t>
      </w:r>
      <w:proofErr w:type="gramEnd"/>
      <w:r>
        <w:rPr>
          <w:rFonts w:ascii="Times New Roman" w:hAnsi="Times New Roman" w:cs="Times New Roman"/>
          <w:sz w:val="24"/>
          <w:szCs w:val="24"/>
        </w:rPr>
        <w:t>]</w:t>
      </w:r>
    </w:p>
    <w:p w14:paraId="52614C9F" w14:textId="77777777" w:rsidR="003C637D" w:rsidRPr="00F8232C" w:rsidRDefault="003C637D" w:rsidP="00055A7B">
      <w:pPr>
        <w:tabs>
          <w:tab w:val="left" w:pos="3119"/>
        </w:tabs>
        <w:spacing w:after="0" w:line="240" w:lineRule="auto"/>
        <w:ind w:right="375"/>
        <w:jc w:val="right"/>
        <w:rPr>
          <w:rFonts w:ascii="Times New Roman" w:hAnsi="Times New Roman" w:cs="Times New Roman"/>
          <w:sz w:val="24"/>
          <w:szCs w:val="24"/>
        </w:rPr>
      </w:pPr>
      <w:r w:rsidRPr="00F8232C">
        <w:rPr>
          <w:rFonts w:ascii="Times New Roman" w:hAnsi="Times New Roman" w:cs="Times New Roman"/>
          <w:sz w:val="24"/>
          <w:szCs w:val="24"/>
        </w:rPr>
        <w:t>Member/</w:t>
      </w:r>
      <w:r w:rsidRPr="00055A7B">
        <w:rPr>
          <w:rFonts w:ascii="Times New Roman" w:hAnsi="Times New Roman" w:cs="Times New Roman"/>
          <w:strike/>
          <w:sz w:val="24"/>
          <w:szCs w:val="24"/>
        </w:rPr>
        <w:t>General Manager</w:t>
      </w:r>
      <w:bookmarkEnd w:id="1"/>
    </w:p>
    <w:p w14:paraId="79C54BC5" w14:textId="77777777" w:rsidR="003C637D" w:rsidRPr="00F8232C" w:rsidRDefault="003C637D" w:rsidP="003C637D">
      <w:pPr>
        <w:pStyle w:val="SignCoverPageEnd"/>
        <w:rPr>
          <w:sz w:val="24"/>
          <w:szCs w:val="24"/>
        </w:rPr>
      </w:pPr>
    </w:p>
    <w:p w14:paraId="20F8C6DE" w14:textId="77777777" w:rsidR="003C637D" w:rsidRPr="00F8232C" w:rsidRDefault="003C637D" w:rsidP="003C637D">
      <w:pPr>
        <w:pStyle w:val="SignCoverPageEnd"/>
        <w:rPr>
          <w:sz w:val="24"/>
          <w:szCs w:val="24"/>
        </w:rPr>
      </w:pPr>
      <w:r w:rsidRPr="00F8232C">
        <w:rPr>
          <w:sz w:val="24"/>
          <w:szCs w:val="24"/>
        </w:rPr>
        <w:t>Australian Communications and Media Authority</w:t>
      </w:r>
    </w:p>
    <w:p w14:paraId="02F207B2" w14:textId="77777777" w:rsidR="003C637D" w:rsidRPr="00F8232C" w:rsidRDefault="003C637D" w:rsidP="003C637D">
      <w:pPr>
        <w:rPr>
          <w:rFonts w:ascii="Times New Roman" w:hAnsi="Times New Roman" w:cs="Times New Roman"/>
          <w:sz w:val="24"/>
          <w:szCs w:val="24"/>
        </w:rPr>
      </w:pPr>
    </w:p>
    <w:p w14:paraId="1A1DF15D" w14:textId="77777777" w:rsidR="004C44FB" w:rsidRDefault="004C44FB" w:rsidP="004C44FB">
      <w:pPr>
        <w:jc w:val="center"/>
        <w:rPr>
          <w:rFonts w:ascii="Times New Roman" w:hAnsi="Times New Roman" w:cs="Times New Roman"/>
          <w:b/>
          <w:sz w:val="40"/>
          <w:szCs w:val="40"/>
        </w:rPr>
      </w:pPr>
    </w:p>
    <w:p w14:paraId="09C12B06" w14:textId="77777777" w:rsidR="004C44FB" w:rsidRDefault="004C44FB" w:rsidP="004C44FB">
      <w:pPr>
        <w:jc w:val="center"/>
        <w:rPr>
          <w:rFonts w:ascii="Times New Roman" w:hAnsi="Times New Roman" w:cs="Times New Roman"/>
          <w:b/>
          <w:sz w:val="40"/>
          <w:szCs w:val="40"/>
        </w:rPr>
      </w:pPr>
    </w:p>
    <w:p w14:paraId="529C2C11" w14:textId="77777777" w:rsidR="004C44FB" w:rsidRDefault="004C44FB" w:rsidP="004C44FB">
      <w:pPr>
        <w:jc w:val="center"/>
        <w:rPr>
          <w:rFonts w:ascii="Times New Roman" w:hAnsi="Times New Roman" w:cs="Times New Roman"/>
          <w:b/>
          <w:sz w:val="40"/>
          <w:szCs w:val="40"/>
        </w:rPr>
      </w:pPr>
    </w:p>
    <w:p w14:paraId="4C536C6E" w14:textId="77777777" w:rsidR="003C637D" w:rsidRPr="00E318F7" w:rsidRDefault="003C637D" w:rsidP="003C637D">
      <w:pPr>
        <w:rPr>
          <w:rFonts w:ascii="Times New Roman" w:hAnsi="Times New Roman" w:cs="Times New Roman"/>
        </w:rPr>
      </w:pPr>
    </w:p>
    <w:p w14:paraId="37739326" w14:textId="77777777" w:rsidR="003C637D" w:rsidRPr="00E318F7" w:rsidRDefault="003C637D" w:rsidP="003C637D">
      <w:pPr>
        <w:rPr>
          <w:rFonts w:ascii="Times New Roman" w:hAnsi="Times New Roman" w:cs="Times New Roman"/>
        </w:rPr>
        <w:sectPr w:rsidR="003C637D" w:rsidRPr="00E318F7" w:rsidSect="00DE511D">
          <w:headerReference w:type="even" r:id="rId13"/>
          <w:headerReference w:type="default" r:id="rId14"/>
          <w:footerReference w:type="default" r:id="rId15"/>
          <w:headerReference w:type="first" r:id="rId16"/>
          <w:pgSz w:w="11907" w:h="16839" w:code="9"/>
          <w:pgMar w:top="1440" w:right="1440" w:bottom="1440" w:left="1440" w:header="708" w:footer="708" w:gutter="0"/>
          <w:pgNumType w:start="1"/>
          <w:cols w:space="708"/>
          <w:titlePg/>
          <w:docGrid w:linePitch="360"/>
        </w:sectPr>
      </w:pPr>
    </w:p>
    <w:p w14:paraId="67E0F4D1" w14:textId="77777777" w:rsidR="003C637D" w:rsidRPr="00727AD6" w:rsidRDefault="003C637D" w:rsidP="00727AD6">
      <w:pPr>
        <w:pStyle w:val="ActHead5"/>
        <w:spacing w:before="240"/>
        <w:ind w:left="0" w:firstLine="0"/>
        <w:rPr>
          <w:sz w:val="32"/>
          <w:szCs w:val="32"/>
        </w:rPr>
      </w:pPr>
      <w:bookmarkStart w:id="2" w:name="_Toc444596031"/>
      <w:r w:rsidRPr="00727AD6">
        <w:rPr>
          <w:rStyle w:val="CharPartNo"/>
          <w:sz w:val="32"/>
          <w:szCs w:val="32"/>
        </w:rPr>
        <w:lastRenderedPageBreak/>
        <w:t>Part 1</w:t>
      </w:r>
      <w:r w:rsidRPr="00727AD6">
        <w:rPr>
          <w:sz w:val="32"/>
          <w:szCs w:val="32"/>
        </w:rPr>
        <w:t>—</w:t>
      </w:r>
      <w:r w:rsidRPr="00727AD6">
        <w:rPr>
          <w:rStyle w:val="CharPartText"/>
          <w:sz w:val="32"/>
          <w:szCs w:val="32"/>
        </w:rPr>
        <w:t>Preliminary</w:t>
      </w:r>
    </w:p>
    <w:p w14:paraId="3C1CD1DD" w14:textId="77777777" w:rsidR="003C637D" w:rsidRPr="008E014D" w:rsidRDefault="003C637D" w:rsidP="003C637D">
      <w:pPr>
        <w:pStyle w:val="ActHead5"/>
        <w:rPr>
          <w:rStyle w:val="CharSectno"/>
        </w:rPr>
      </w:pPr>
      <w:proofErr w:type="gramStart"/>
      <w:r w:rsidRPr="008E3E51">
        <w:rPr>
          <w:rStyle w:val="CharSectno"/>
        </w:rPr>
        <w:t>1</w:t>
      </w:r>
      <w:r w:rsidRPr="008E3E51">
        <w:t xml:space="preserve">  Name</w:t>
      </w:r>
      <w:proofErr w:type="gramEnd"/>
    </w:p>
    <w:p w14:paraId="38ABE041" w14:textId="77777777" w:rsidR="003C637D" w:rsidRPr="00F8232C" w:rsidRDefault="003C637D" w:rsidP="00F8232C">
      <w:pPr>
        <w:pStyle w:val="subsection"/>
        <w:tabs>
          <w:tab w:val="left" w:pos="6150"/>
        </w:tabs>
        <w:spacing w:before="120"/>
        <w:ind w:firstLine="0"/>
        <w:rPr>
          <w:sz w:val="24"/>
          <w:szCs w:val="24"/>
        </w:rPr>
      </w:pPr>
      <w:r w:rsidRPr="00F8232C">
        <w:rPr>
          <w:sz w:val="24"/>
          <w:szCs w:val="24"/>
        </w:rPr>
        <w:t xml:space="preserve">This is the </w:t>
      </w:r>
      <w:bookmarkStart w:id="3" w:name="BKCheck15B_3"/>
      <w:bookmarkStart w:id="4" w:name="_GoBack"/>
      <w:bookmarkEnd w:id="3"/>
      <w:r w:rsidR="00CA2035" w:rsidRPr="00B35628">
        <w:rPr>
          <w:i/>
          <w:sz w:val="24"/>
          <w:szCs w:val="24"/>
        </w:rPr>
        <w:t>Telecommunications (NBN Consumer Information) Industry Standard 2018</w:t>
      </w:r>
      <w:bookmarkEnd w:id="4"/>
      <w:r w:rsidR="00CA2035" w:rsidRPr="00F8232C">
        <w:rPr>
          <w:sz w:val="24"/>
          <w:szCs w:val="24"/>
        </w:rPr>
        <w:t>.</w:t>
      </w:r>
    </w:p>
    <w:p w14:paraId="34C6F6B4" w14:textId="77777777" w:rsidR="003C637D" w:rsidRPr="008E3E51" w:rsidRDefault="003C637D" w:rsidP="003C637D">
      <w:pPr>
        <w:pStyle w:val="ActHead5"/>
      </w:pPr>
      <w:bookmarkStart w:id="5" w:name="_Toc444596032"/>
      <w:proofErr w:type="gramStart"/>
      <w:r w:rsidRPr="008E3E51">
        <w:rPr>
          <w:rStyle w:val="CharSectno"/>
        </w:rPr>
        <w:t>2</w:t>
      </w:r>
      <w:r w:rsidRPr="008E3E51">
        <w:t xml:space="preserve">  Commencement</w:t>
      </w:r>
      <w:bookmarkEnd w:id="5"/>
      <w:proofErr w:type="gramEnd"/>
    </w:p>
    <w:p w14:paraId="4FF3301B" w14:textId="751D1327" w:rsidR="003C637D" w:rsidRPr="00F8232C" w:rsidRDefault="00432E1E" w:rsidP="00F8232C">
      <w:pPr>
        <w:pStyle w:val="subsection"/>
        <w:tabs>
          <w:tab w:val="left" w:pos="6150"/>
        </w:tabs>
        <w:spacing w:before="120"/>
        <w:ind w:firstLine="0"/>
        <w:rPr>
          <w:sz w:val="24"/>
          <w:szCs w:val="24"/>
        </w:rPr>
      </w:pPr>
      <w:r w:rsidRPr="00F8232C">
        <w:rPr>
          <w:sz w:val="24"/>
          <w:szCs w:val="24"/>
        </w:rPr>
        <w:t>This in</w:t>
      </w:r>
      <w:r w:rsidR="00B9181A" w:rsidRPr="00F8232C">
        <w:rPr>
          <w:sz w:val="24"/>
          <w:szCs w:val="24"/>
        </w:rPr>
        <w:t>dustry standard</w:t>
      </w:r>
      <w:r w:rsidRPr="00F8232C">
        <w:rPr>
          <w:sz w:val="24"/>
          <w:szCs w:val="24"/>
        </w:rPr>
        <w:t xml:space="preserve"> commences </w:t>
      </w:r>
      <w:r w:rsidR="00B53FF6" w:rsidRPr="00F8232C">
        <w:rPr>
          <w:sz w:val="24"/>
          <w:szCs w:val="24"/>
        </w:rPr>
        <w:t xml:space="preserve">on </w:t>
      </w:r>
      <w:r w:rsidR="008E6892" w:rsidRPr="00F8232C">
        <w:rPr>
          <w:sz w:val="24"/>
          <w:szCs w:val="24"/>
        </w:rPr>
        <w:t>2</w:t>
      </w:r>
      <w:r w:rsidR="004512AC">
        <w:rPr>
          <w:sz w:val="24"/>
          <w:szCs w:val="24"/>
        </w:rPr>
        <w:t>1</w:t>
      </w:r>
      <w:r w:rsidR="008E6892" w:rsidRPr="00F8232C">
        <w:rPr>
          <w:sz w:val="24"/>
          <w:szCs w:val="24"/>
        </w:rPr>
        <w:t xml:space="preserve"> September 2018</w:t>
      </w:r>
      <w:r w:rsidRPr="00F8232C">
        <w:rPr>
          <w:sz w:val="24"/>
          <w:szCs w:val="24"/>
        </w:rPr>
        <w:t>.</w:t>
      </w:r>
    </w:p>
    <w:p w14:paraId="3F89580C" w14:textId="77777777" w:rsidR="00B2727F" w:rsidRDefault="00B2727F" w:rsidP="00D82DE2">
      <w:pPr>
        <w:pStyle w:val="LI-BodyTextNote"/>
        <w:spacing w:before="120"/>
        <w:ind w:left="1985" w:hanging="851"/>
      </w:pPr>
      <w:r>
        <w:t>Note:</w:t>
      </w:r>
      <w:r>
        <w:tab/>
        <w:t xml:space="preserve">The Federal Register of Legislation may be accessed at </w:t>
      </w:r>
      <w:hyperlink r:id="rId17" w:history="1">
        <w:r>
          <w:rPr>
            <w:rStyle w:val="Hyperlink"/>
            <w:rFonts w:eastAsiaTheme="majorEastAsia"/>
          </w:rPr>
          <w:t>www.legislation.gov.au</w:t>
        </w:r>
      </w:hyperlink>
      <w:r>
        <w:t>.</w:t>
      </w:r>
    </w:p>
    <w:p w14:paraId="13038ED7" w14:textId="77777777" w:rsidR="003C637D" w:rsidRPr="008E3E51" w:rsidRDefault="003C637D" w:rsidP="003C637D">
      <w:pPr>
        <w:pStyle w:val="ActHead5"/>
      </w:pPr>
      <w:bookmarkStart w:id="6" w:name="_Toc444596033"/>
      <w:proofErr w:type="gramStart"/>
      <w:r w:rsidRPr="008E3E51">
        <w:rPr>
          <w:rStyle w:val="CharSectno"/>
        </w:rPr>
        <w:t>3</w:t>
      </w:r>
      <w:r w:rsidRPr="008E3E51">
        <w:t xml:space="preserve">  Authority</w:t>
      </w:r>
      <w:bookmarkEnd w:id="6"/>
      <w:proofErr w:type="gramEnd"/>
    </w:p>
    <w:p w14:paraId="0A8B96B7" w14:textId="77777777" w:rsidR="00432E1E" w:rsidRPr="00F8232C" w:rsidRDefault="00432E1E" w:rsidP="00F8232C">
      <w:pPr>
        <w:pStyle w:val="subsection"/>
        <w:tabs>
          <w:tab w:val="left" w:pos="6150"/>
        </w:tabs>
        <w:spacing w:before="120"/>
        <w:ind w:firstLine="0"/>
        <w:rPr>
          <w:sz w:val="24"/>
          <w:szCs w:val="24"/>
        </w:rPr>
      </w:pPr>
      <w:r w:rsidRPr="00F8232C">
        <w:rPr>
          <w:sz w:val="24"/>
          <w:szCs w:val="24"/>
        </w:rPr>
        <w:t>This in</w:t>
      </w:r>
      <w:r w:rsidR="00B9181A" w:rsidRPr="00F8232C">
        <w:rPr>
          <w:sz w:val="24"/>
          <w:szCs w:val="24"/>
        </w:rPr>
        <w:t>dustry standard</w:t>
      </w:r>
      <w:r w:rsidRPr="00F8232C">
        <w:rPr>
          <w:sz w:val="24"/>
          <w:szCs w:val="24"/>
        </w:rPr>
        <w:t xml:space="preserve"> is </w:t>
      </w:r>
      <w:r w:rsidR="00AD450C" w:rsidRPr="00F8232C">
        <w:rPr>
          <w:sz w:val="24"/>
          <w:szCs w:val="24"/>
        </w:rPr>
        <w:t xml:space="preserve">determined </w:t>
      </w:r>
      <w:r w:rsidRPr="00F8232C">
        <w:rPr>
          <w:sz w:val="24"/>
          <w:szCs w:val="24"/>
        </w:rPr>
        <w:t xml:space="preserve">under subsection </w:t>
      </w:r>
      <w:proofErr w:type="gramStart"/>
      <w:r w:rsidRPr="00F8232C">
        <w:rPr>
          <w:sz w:val="24"/>
          <w:szCs w:val="24"/>
        </w:rPr>
        <w:t>125AA(</w:t>
      </w:r>
      <w:proofErr w:type="gramEnd"/>
      <w:r w:rsidRPr="00F8232C">
        <w:rPr>
          <w:sz w:val="24"/>
          <w:szCs w:val="24"/>
        </w:rPr>
        <w:t xml:space="preserve">1) of the </w:t>
      </w:r>
      <w:r w:rsidRPr="00B35628">
        <w:rPr>
          <w:i/>
          <w:sz w:val="24"/>
          <w:szCs w:val="24"/>
        </w:rPr>
        <w:t>Telecommunications Act 1997</w:t>
      </w:r>
      <w:r w:rsidRPr="00F8232C">
        <w:rPr>
          <w:sz w:val="24"/>
          <w:szCs w:val="24"/>
        </w:rPr>
        <w:t xml:space="preserve"> and in accordance with sections 5 and 6 of the </w:t>
      </w:r>
      <w:r w:rsidRPr="00191FF0">
        <w:rPr>
          <w:i/>
          <w:sz w:val="24"/>
          <w:szCs w:val="24"/>
        </w:rPr>
        <w:t>Telecommunications (NBN Consumer Experience Industry Standard) Direction 2017</w:t>
      </w:r>
      <w:r w:rsidRPr="00F8232C">
        <w:rPr>
          <w:sz w:val="24"/>
          <w:szCs w:val="24"/>
        </w:rPr>
        <w:t>.</w:t>
      </w:r>
    </w:p>
    <w:p w14:paraId="28219E55" w14:textId="77777777" w:rsidR="00432E1E" w:rsidRPr="00805BD9" w:rsidRDefault="00432E1E" w:rsidP="00D82DE2">
      <w:pPr>
        <w:pStyle w:val="subsection"/>
        <w:tabs>
          <w:tab w:val="clear" w:pos="1021"/>
        </w:tabs>
        <w:spacing w:before="120"/>
        <w:ind w:left="1985" w:hanging="851"/>
        <w:rPr>
          <w:sz w:val="18"/>
        </w:rPr>
      </w:pPr>
      <w:r w:rsidRPr="00805BD9">
        <w:rPr>
          <w:sz w:val="18"/>
        </w:rPr>
        <w:t>Note</w:t>
      </w:r>
      <w:r w:rsidR="004C44FB">
        <w:rPr>
          <w:sz w:val="18"/>
        </w:rPr>
        <w:t>:</w:t>
      </w:r>
      <w:r w:rsidRPr="00805BD9">
        <w:rPr>
          <w:sz w:val="18"/>
        </w:rPr>
        <w:t xml:space="preserve"> </w:t>
      </w:r>
      <w:r>
        <w:rPr>
          <w:sz w:val="18"/>
        </w:rPr>
        <w:tab/>
        <w:t>T</w:t>
      </w:r>
      <w:r w:rsidRPr="00805BD9">
        <w:rPr>
          <w:sz w:val="18"/>
        </w:rPr>
        <w:t xml:space="preserve">he </w:t>
      </w:r>
      <w:r w:rsidRPr="00805BD9">
        <w:rPr>
          <w:i/>
          <w:sz w:val="18"/>
        </w:rPr>
        <w:t>Telecommunications (NBN Consumer Experience Industry Standard) Direction 2017</w:t>
      </w:r>
      <w:r w:rsidRPr="00805BD9">
        <w:rPr>
          <w:sz w:val="18"/>
        </w:rPr>
        <w:t xml:space="preserve"> was given to the ACMA by the Minister under subsection </w:t>
      </w:r>
      <w:proofErr w:type="gramStart"/>
      <w:r w:rsidRPr="00805BD9">
        <w:rPr>
          <w:sz w:val="18"/>
        </w:rPr>
        <w:t>125AA(</w:t>
      </w:r>
      <w:proofErr w:type="gramEnd"/>
      <w:r w:rsidR="00431DF9">
        <w:rPr>
          <w:sz w:val="18"/>
        </w:rPr>
        <w:t>4</w:t>
      </w:r>
      <w:r w:rsidRPr="00805BD9">
        <w:rPr>
          <w:sz w:val="18"/>
        </w:rPr>
        <w:t xml:space="preserve">) of </w:t>
      </w:r>
      <w:r w:rsidRPr="003E5183">
        <w:rPr>
          <w:sz w:val="18"/>
        </w:rPr>
        <w:t>the Act.</w:t>
      </w:r>
    </w:p>
    <w:p w14:paraId="2CC3F108" w14:textId="77777777" w:rsidR="00432E1E" w:rsidRDefault="00B2697F" w:rsidP="00432E1E">
      <w:pPr>
        <w:pStyle w:val="ActHead5"/>
        <w:rPr>
          <w:rStyle w:val="CharSectno"/>
        </w:rPr>
      </w:pPr>
      <w:bookmarkStart w:id="7" w:name="_Toc444596034"/>
      <w:proofErr w:type="gramStart"/>
      <w:r>
        <w:t>4</w:t>
      </w:r>
      <w:r w:rsidR="00684164">
        <w:t xml:space="preserve">  </w:t>
      </w:r>
      <w:r w:rsidR="00432E1E" w:rsidRPr="008E014D">
        <w:t>Application</w:t>
      </w:r>
      <w:proofErr w:type="gramEnd"/>
      <w:r w:rsidR="00432E1E" w:rsidRPr="008E014D">
        <w:t xml:space="preserve"> of industry standard</w:t>
      </w:r>
      <w:r w:rsidR="00432E1E" w:rsidRPr="0003096F">
        <w:rPr>
          <w:rStyle w:val="CharSectno"/>
        </w:rPr>
        <w:t xml:space="preserve"> </w:t>
      </w:r>
    </w:p>
    <w:p w14:paraId="740284B0" w14:textId="77777777" w:rsidR="00432E1E" w:rsidRPr="00F8232C" w:rsidRDefault="00432E1E" w:rsidP="00F8232C">
      <w:pPr>
        <w:pStyle w:val="subsection"/>
        <w:tabs>
          <w:tab w:val="left" w:pos="6150"/>
        </w:tabs>
        <w:spacing w:before="120"/>
        <w:ind w:firstLine="0"/>
        <w:rPr>
          <w:sz w:val="24"/>
          <w:szCs w:val="24"/>
        </w:rPr>
      </w:pPr>
      <w:r w:rsidRPr="00F8232C">
        <w:rPr>
          <w:sz w:val="24"/>
          <w:szCs w:val="24"/>
        </w:rPr>
        <w:t xml:space="preserve">For the purpose of subsection </w:t>
      </w:r>
      <w:proofErr w:type="gramStart"/>
      <w:r w:rsidRPr="00F8232C">
        <w:rPr>
          <w:sz w:val="24"/>
          <w:szCs w:val="24"/>
        </w:rPr>
        <w:t>125AA(</w:t>
      </w:r>
      <w:proofErr w:type="gramEnd"/>
      <w:r w:rsidRPr="00F8232C">
        <w:rPr>
          <w:sz w:val="24"/>
          <w:szCs w:val="24"/>
        </w:rPr>
        <w:t xml:space="preserve">1) of the Act: </w:t>
      </w:r>
    </w:p>
    <w:p w14:paraId="1FA94A67" w14:textId="77777777" w:rsidR="00432E1E" w:rsidRPr="00F8232C" w:rsidRDefault="00432E1E" w:rsidP="006B2AAC">
      <w:pPr>
        <w:pStyle w:val="ActHead5"/>
        <w:numPr>
          <w:ilvl w:val="0"/>
          <w:numId w:val="8"/>
        </w:numPr>
        <w:spacing w:before="120"/>
        <w:ind w:left="1701" w:hanging="567"/>
        <w:rPr>
          <w:b w:val="0"/>
          <w:kern w:val="0"/>
          <w:szCs w:val="24"/>
        </w:rPr>
      </w:pPr>
      <w:r w:rsidRPr="00F8232C">
        <w:rPr>
          <w:b w:val="0"/>
          <w:kern w:val="0"/>
          <w:szCs w:val="24"/>
        </w:rPr>
        <w:t xml:space="preserve">this industry standard applies to </w:t>
      </w:r>
      <w:r w:rsidR="009210CB" w:rsidRPr="00F8232C">
        <w:rPr>
          <w:b w:val="0"/>
          <w:kern w:val="0"/>
          <w:szCs w:val="24"/>
        </w:rPr>
        <w:t xml:space="preserve">the section of the telecommunications industry consisting of </w:t>
      </w:r>
      <w:r w:rsidR="00191FF0">
        <w:rPr>
          <w:b w:val="0"/>
          <w:kern w:val="0"/>
          <w:szCs w:val="24"/>
        </w:rPr>
        <w:t xml:space="preserve">retail </w:t>
      </w:r>
      <w:r w:rsidR="009210CB" w:rsidRPr="00F8232C">
        <w:rPr>
          <w:b w:val="0"/>
          <w:kern w:val="0"/>
          <w:szCs w:val="24"/>
        </w:rPr>
        <w:t>carriage service providers</w:t>
      </w:r>
      <w:r w:rsidR="00625DA2" w:rsidRPr="00F8232C">
        <w:rPr>
          <w:b w:val="0"/>
          <w:kern w:val="0"/>
          <w:szCs w:val="24"/>
        </w:rPr>
        <w:t>; and</w:t>
      </w:r>
    </w:p>
    <w:p w14:paraId="3C980BA3" w14:textId="6147DA3D" w:rsidR="00432E1E" w:rsidRPr="00F8232C" w:rsidRDefault="00432E1E" w:rsidP="006B2AAC">
      <w:pPr>
        <w:pStyle w:val="ActHead5"/>
        <w:numPr>
          <w:ilvl w:val="0"/>
          <w:numId w:val="8"/>
        </w:numPr>
        <w:spacing w:before="120"/>
        <w:ind w:left="1701" w:hanging="567"/>
        <w:rPr>
          <w:b w:val="0"/>
          <w:kern w:val="0"/>
          <w:szCs w:val="24"/>
        </w:rPr>
      </w:pPr>
      <w:proofErr w:type="gramStart"/>
      <w:r w:rsidRPr="00F8232C">
        <w:rPr>
          <w:b w:val="0"/>
          <w:kern w:val="0"/>
          <w:szCs w:val="24"/>
        </w:rPr>
        <w:t>the</w:t>
      </w:r>
      <w:proofErr w:type="gramEnd"/>
      <w:r w:rsidRPr="00F8232C">
        <w:rPr>
          <w:b w:val="0"/>
          <w:kern w:val="0"/>
          <w:szCs w:val="24"/>
        </w:rPr>
        <w:t xml:space="preserve"> content of t</w:t>
      </w:r>
      <w:r w:rsidR="00A27460" w:rsidRPr="00F8232C">
        <w:rPr>
          <w:b w:val="0"/>
          <w:kern w:val="0"/>
          <w:szCs w:val="24"/>
        </w:rPr>
        <w:t xml:space="preserve">his industry standard deals with information and advice that </w:t>
      </w:r>
      <w:r w:rsidR="00625DA2" w:rsidRPr="00F8232C">
        <w:rPr>
          <w:b w:val="0"/>
          <w:kern w:val="0"/>
          <w:szCs w:val="24"/>
        </w:rPr>
        <w:t xml:space="preserve">retail </w:t>
      </w:r>
      <w:r w:rsidR="00A27460" w:rsidRPr="00F8232C">
        <w:rPr>
          <w:b w:val="0"/>
          <w:kern w:val="0"/>
          <w:szCs w:val="24"/>
        </w:rPr>
        <w:t xml:space="preserve">carriage service providers </w:t>
      </w:r>
      <w:r w:rsidR="00DD5425" w:rsidRPr="00F8232C">
        <w:rPr>
          <w:b w:val="0"/>
          <w:kern w:val="0"/>
          <w:szCs w:val="24"/>
        </w:rPr>
        <w:t>must</w:t>
      </w:r>
      <w:r w:rsidR="00A27460" w:rsidRPr="00F8232C">
        <w:rPr>
          <w:b w:val="0"/>
          <w:kern w:val="0"/>
          <w:szCs w:val="24"/>
        </w:rPr>
        <w:t xml:space="preserve"> provide to consumers</w:t>
      </w:r>
      <w:r w:rsidR="001D1227" w:rsidRPr="00F8232C">
        <w:rPr>
          <w:b w:val="0"/>
          <w:kern w:val="0"/>
          <w:szCs w:val="24"/>
        </w:rPr>
        <w:t>,</w:t>
      </w:r>
      <w:r w:rsidR="00A27460" w:rsidRPr="00F8232C">
        <w:rPr>
          <w:b w:val="0"/>
          <w:kern w:val="0"/>
          <w:szCs w:val="24"/>
        </w:rPr>
        <w:t xml:space="preserve"> to help consumers make informed decisions about NBN services</w:t>
      </w:r>
      <w:r w:rsidR="001D1227" w:rsidRPr="00F8232C">
        <w:rPr>
          <w:b w:val="0"/>
          <w:kern w:val="0"/>
          <w:szCs w:val="24"/>
        </w:rPr>
        <w:t>,</w:t>
      </w:r>
      <w:r w:rsidR="00A27460" w:rsidRPr="00F8232C">
        <w:rPr>
          <w:b w:val="0"/>
          <w:kern w:val="0"/>
          <w:szCs w:val="24"/>
        </w:rPr>
        <w:t xml:space="preserve"> prior to entering </w:t>
      </w:r>
      <w:r w:rsidR="00FE6AB0" w:rsidRPr="00F8232C">
        <w:rPr>
          <w:b w:val="0"/>
          <w:kern w:val="0"/>
          <w:szCs w:val="24"/>
        </w:rPr>
        <w:t xml:space="preserve">into </w:t>
      </w:r>
      <w:r w:rsidR="00A27460" w:rsidRPr="00F8232C">
        <w:rPr>
          <w:b w:val="0"/>
          <w:kern w:val="0"/>
          <w:szCs w:val="24"/>
        </w:rPr>
        <w:t xml:space="preserve">a contract with </w:t>
      </w:r>
      <w:r w:rsidR="00792588">
        <w:rPr>
          <w:b w:val="0"/>
          <w:kern w:val="0"/>
          <w:szCs w:val="24"/>
        </w:rPr>
        <w:t>the</w:t>
      </w:r>
      <w:r w:rsidR="00A27460" w:rsidRPr="00F8232C">
        <w:rPr>
          <w:b w:val="0"/>
          <w:kern w:val="0"/>
          <w:szCs w:val="24"/>
        </w:rPr>
        <w:t xml:space="preserve"> </w:t>
      </w:r>
      <w:r w:rsidR="004716CB" w:rsidRPr="00F8232C">
        <w:rPr>
          <w:b w:val="0"/>
          <w:kern w:val="0"/>
          <w:szCs w:val="24"/>
        </w:rPr>
        <w:t xml:space="preserve">retail </w:t>
      </w:r>
      <w:r w:rsidR="00A27460" w:rsidRPr="00F8232C">
        <w:rPr>
          <w:b w:val="0"/>
          <w:kern w:val="0"/>
          <w:szCs w:val="24"/>
        </w:rPr>
        <w:t>carriage service provider for the supply of those services</w:t>
      </w:r>
      <w:r w:rsidRPr="00F8232C">
        <w:rPr>
          <w:b w:val="0"/>
          <w:kern w:val="0"/>
          <w:szCs w:val="24"/>
        </w:rPr>
        <w:t>.</w:t>
      </w:r>
    </w:p>
    <w:p w14:paraId="30034B3A" w14:textId="77777777" w:rsidR="003C637D" w:rsidRPr="008E3E51" w:rsidRDefault="00B2697F" w:rsidP="00330106">
      <w:pPr>
        <w:pStyle w:val="ActHead5"/>
      </w:pPr>
      <w:proofErr w:type="gramStart"/>
      <w:r>
        <w:rPr>
          <w:rStyle w:val="CharSectno"/>
        </w:rPr>
        <w:t>5</w:t>
      </w:r>
      <w:r w:rsidR="003C637D" w:rsidRPr="008E3E51">
        <w:t xml:space="preserve">  Definitions</w:t>
      </w:r>
      <w:bookmarkEnd w:id="7"/>
      <w:proofErr w:type="gramEnd"/>
    </w:p>
    <w:p w14:paraId="0969AFD7" w14:textId="77777777" w:rsidR="003C637D" w:rsidRPr="00F8232C" w:rsidRDefault="003C637D" w:rsidP="00F50BA5">
      <w:pPr>
        <w:pStyle w:val="subsection"/>
        <w:tabs>
          <w:tab w:val="clear" w:pos="1021"/>
          <w:tab w:val="right" w:pos="0"/>
        </w:tabs>
        <w:spacing w:before="120"/>
        <w:ind w:firstLine="0"/>
        <w:rPr>
          <w:sz w:val="24"/>
          <w:szCs w:val="24"/>
        </w:rPr>
      </w:pPr>
      <w:r w:rsidRPr="00F8232C">
        <w:rPr>
          <w:sz w:val="24"/>
          <w:szCs w:val="24"/>
        </w:rPr>
        <w:t>In this in</w:t>
      </w:r>
      <w:r w:rsidR="00B9181A" w:rsidRPr="00F8232C">
        <w:rPr>
          <w:sz w:val="24"/>
          <w:szCs w:val="24"/>
        </w:rPr>
        <w:t>dustry standard</w:t>
      </w:r>
      <w:r w:rsidRPr="00F8232C">
        <w:rPr>
          <w:sz w:val="24"/>
          <w:szCs w:val="24"/>
        </w:rPr>
        <w:t>:</w:t>
      </w:r>
    </w:p>
    <w:p w14:paraId="368B6E53" w14:textId="77777777" w:rsidR="00A27460" w:rsidRPr="00F8232C" w:rsidRDefault="00A27460" w:rsidP="00CF127D">
      <w:pPr>
        <w:spacing w:before="120" w:after="0"/>
        <w:ind w:left="1134"/>
        <w:rPr>
          <w:rFonts w:ascii="Times New Roman" w:eastAsia="Times New Roman" w:hAnsi="Times New Roman" w:cs="Times New Roman"/>
          <w:b/>
          <w:i/>
          <w:sz w:val="24"/>
          <w:szCs w:val="24"/>
          <w:lang w:eastAsia="en-AU"/>
        </w:rPr>
      </w:pPr>
      <w:r w:rsidRPr="00F8232C">
        <w:rPr>
          <w:rFonts w:ascii="Times New Roman" w:eastAsia="Times New Roman" w:hAnsi="Times New Roman" w:cs="Times New Roman"/>
          <w:b/>
          <w:i/>
          <w:sz w:val="24"/>
          <w:szCs w:val="24"/>
          <w:lang w:eastAsia="en-AU"/>
        </w:rPr>
        <w:t xml:space="preserve">ACMA </w:t>
      </w:r>
      <w:r w:rsidRPr="00F8232C">
        <w:rPr>
          <w:rFonts w:ascii="Times New Roman" w:eastAsia="Times New Roman" w:hAnsi="Times New Roman" w:cs="Times New Roman"/>
          <w:sz w:val="24"/>
          <w:szCs w:val="24"/>
          <w:lang w:eastAsia="en-AU"/>
        </w:rPr>
        <w:t>means the Australian Communications and Media Authority</w:t>
      </w:r>
      <w:r w:rsidR="004C44FB" w:rsidRPr="00F8232C">
        <w:rPr>
          <w:rFonts w:ascii="Times New Roman" w:eastAsia="Times New Roman" w:hAnsi="Times New Roman" w:cs="Times New Roman"/>
          <w:sz w:val="24"/>
          <w:szCs w:val="24"/>
          <w:lang w:eastAsia="en-AU"/>
        </w:rPr>
        <w:t>.</w:t>
      </w:r>
    </w:p>
    <w:p w14:paraId="1E1427DE" w14:textId="77777777" w:rsidR="003D5B27" w:rsidRPr="00F8232C" w:rsidRDefault="00A27460" w:rsidP="00CF127D">
      <w:pPr>
        <w:pStyle w:val="Definition"/>
        <w:spacing w:before="120"/>
        <w:rPr>
          <w:i/>
          <w:sz w:val="24"/>
          <w:szCs w:val="24"/>
        </w:rPr>
      </w:pPr>
      <w:r w:rsidRPr="00F8232C">
        <w:rPr>
          <w:b/>
          <w:i/>
          <w:sz w:val="24"/>
          <w:szCs w:val="24"/>
        </w:rPr>
        <w:t>Act</w:t>
      </w:r>
      <w:r w:rsidRPr="00F8232C">
        <w:rPr>
          <w:sz w:val="24"/>
          <w:szCs w:val="24"/>
        </w:rPr>
        <w:t xml:space="preserve"> means</w:t>
      </w:r>
      <w:r w:rsidR="00B9181A" w:rsidRPr="00F8232C">
        <w:rPr>
          <w:sz w:val="24"/>
          <w:szCs w:val="24"/>
        </w:rPr>
        <w:t xml:space="preserve"> the</w:t>
      </w:r>
      <w:r w:rsidRPr="00F8232C">
        <w:rPr>
          <w:sz w:val="24"/>
          <w:szCs w:val="24"/>
        </w:rPr>
        <w:t xml:space="preserve"> </w:t>
      </w:r>
      <w:r w:rsidRPr="00F8232C">
        <w:rPr>
          <w:i/>
          <w:sz w:val="24"/>
          <w:szCs w:val="24"/>
        </w:rPr>
        <w:t>Telecommunications Act 1997</w:t>
      </w:r>
      <w:r w:rsidR="004C44FB" w:rsidRPr="00F8232C">
        <w:rPr>
          <w:i/>
          <w:sz w:val="24"/>
          <w:szCs w:val="24"/>
        </w:rPr>
        <w:t>.</w:t>
      </w:r>
    </w:p>
    <w:p w14:paraId="064A2E98" w14:textId="77777777" w:rsidR="00B46361" w:rsidRPr="00F8232C" w:rsidRDefault="00B46361" w:rsidP="00CF127D">
      <w:pPr>
        <w:pStyle w:val="CommentText"/>
        <w:spacing w:before="120"/>
        <w:ind w:left="1134"/>
        <w:rPr>
          <w:sz w:val="24"/>
          <w:szCs w:val="24"/>
        </w:rPr>
      </w:pPr>
      <w:proofErr w:type="gramStart"/>
      <w:r w:rsidRPr="00F8232C">
        <w:rPr>
          <w:b/>
          <w:i/>
          <w:sz w:val="24"/>
          <w:szCs w:val="24"/>
        </w:rPr>
        <w:t>advertising</w:t>
      </w:r>
      <w:proofErr w:type="gramEnd"/>
      <w:r w:rsidRPr="00F8232C">
        <w:rPr>
          <w:sz w:val="24"/>
          <w:szCs w:val="24"/>
        </w:rPr>
        <w:t xml:space="preserve"> </w:t>
      </w:r>
      <w:r w:rsidRPr="00F8232C">
        <w:rPr>
          <w:b/>
          <w:i/>
          <w:sz w:val="24"/>
          <w:szCs w:val="24"/>
        </w:rPr>
        <w:t>material</w:t>
      </w:r>
      <w:r w:rsidRPr="00F8232C">
        <w:rPr>
          <w:sz w:val="24"/>
          <w:szCs w:val="24"/>
        </w:rPr>
        <w:t xml:space="preserve"> means any promotional or marketing material that is </w:t>
      </w:r>
      <w:r w:rsidR="00746998" w:rsidRPr="00F8232C">
        <w:rPr>
          <w:sz w:val="24"/>
          <w:szCs w:val="24"/>
        </w:rPr>
        <w:t xml:space="preserve">distributed </w:t>
      </w:r>
      <w:r w:rsidRPr="00F8232C">
        <w:rPr>
          <w:sz w:val="24"/>
          <w:szCs w:val="24"/>
        </w:rPr>
        <w:t>by any means about a retail carriage service provider’s NBN services.</w:t>
      </w:r>
    </w:p>
    <w:p w14:paraId="3EEE0A45" w14:textId="5FD5EDEE" w:rsidR="00B61014" w:rsidRPr="000819E9" w:rsidRDefault="00B61014" w:rsidP="00B61014">
      <w:pPr>
        <w:pStyle w:val="ListParagraph"/>
        <w:spacing w:before="120" w:after="120" w:line="260" w:lineRule="exact"/>
        <w:ind w:left="1134"/>
        <w:contextualSpacing w:val="0"/>
        <w:rPr>
          <w:rFonts w:ascii="Times New Roman" w:hAnsi="Times New Roman"/>
          <w:sz w:val="18"/>
          <w:szCs w:val="18"/>
        </w:rPr>
      </w:pPr>
      <w:r w:rsidRPr="00B61014">
        <w:rPr>
          <w:rFonts w:ascii="Times New Roman" w:hAnsi="Times New Roman" w:cs="Times New Roman"/>
          <w:b/>
          <w:i/>
          <w:sz w:val="24"/>
          <w:szCs w:val="24"/>
        </w:rPr>
        <w:t>Broadband Speed Claims: Industry Guidance</w:t>
      </w:r>
      <w:r w:rsidRPr="000819E9">
        <w:rPr>
          <w:rFonts w:ascii="Times New Roman" w:hAnsi="Times New Roman"/>
          <w:sz w:val="18"/>
          <w:szCs w:val="18"/>
        </w:rPr>
        <w:t xml:space="preserve"> </w:t>
      </w:r>
      <w:r w:rsidRPr="00B61014">
        <w:rPr>
          <w:rFonts w:ascii="Times New Roman" w:eastAsia="Times New Roman" w:hAnsi="Times New Roman" w:cs="Times New Roman"/>
          <w:sz w:val="24"/>
          <w:szCs w:val="24"/>
          <w:lang w:eastAsia="en-AU"/>
        </w:rPr>
        <w:t>means the</w:t>
      </w:r>
      <w:r w:rsidR="00C35180">
        <w:rPr>
          <w:rFonts w:ascii="Times New Roman" w:eastAsia="Times New Roman" w:hAnsi="Times New Roman" w:cs="Times New Roman"/>
          <w:sz w:val="24"/>
          <w:szCs w:val="24"/>
          <w:lang w:eastAsia="en-AU"/>
        </w:rPr>
        <w:t xml:space="preserve"> ACCC</w:t>
      </w:r>
      <w:r w:rsidRPr="00B61014">
        <w:rPr>
          <w:rFonts w:ascii="Times New Roman" w:eastAsia="Times New Roman" w:hAnsi="Times New Roman" w:cs="Times New Roman"/>
          <w:sz w:val="24"/>
          <w:szCs w:val="24"/>
          <w:lang w:eastAsia="en-AU"/>
        </w:rPr>
        <w:t xml:space="preserve">’s </w:t>
      </w:r>
      <w:r w:rsidRPr="00B61014">
        <w:rPr>
          <w:rFonts w:ascii="Times New Roman" w:eastAsia="Times New Roman" w:hAnsi="Times New Roman" w:cs="Times New Roman"/>
          <w:i/>
          <w:sz w:val="24"/>
          <w:szCs w:val="24"/>
          <w:lang w:eastAsia="en-AU"/>
        </w:rPr>
        <w:t>Broadband Speed Claims: Industry Guidance</w:t>
      </w:r>
      <w:r w:rsidR="00B75135">
        <w:rPr>
          <w:rFonts w:ascii="Times New Roman" w:eastAsia="Times New Roman" w:hAnsi="Times New Roman" w:cs="Times New Roman"/>
          <w:sz w:val="24"/>
          <w:szCs w:val="24"/>
          <w:lang w:eastAsia="en-AU"/>
        </w:rPr>
        <w:t>, which</w:t>
      </w:r>
      <w:r w:rsidRPr="00B61014">
        <w:rPr>
          <w:rFonts w:ascii="Times New Roman" w:eastAsia="Times New Roman" w:hAnsi="Times New Roman" w:cs="Times New Roman"/>
          <w:sz w:val="24"/>
          <w:szCs w:val="24"/>
          <w:lang w:eastAsia="en-AU"/>
        </w:rPr>
        <w:t xml:space="preserve"> is published on its website: </w:t>
      </w:r>
      <w:hyperlink r:id="rId18" w:history="1">
        <w:r w:rsidR="00A126E0" w:rsidRPr="00323A92">
          <w:rPr>
            <w:rStyle w:val="Hyperlink"/>
            <w:rFonts w:ascii="Times New Roman" w:eastAsia="Times New Roman" w:hAnsi="Times New Roman" w:cs="Times New Roman"/>
            <w:sz w:val="24"/>
            <w:szCs w:val="24"/>
            <w:lang w:eastAsia="en-AU"/>
          </w:rPr>
          <w:t>www.accc.gov.au</w:t>
        </w:r>
      </w:hyperlink>
      <w:r w:rsidRPr="00B61014">
        <w:rPr>
          <w:rFonts w:ascii="Times New Roman" w:eastAsia="Times New Roman" w:hAnsi="Times New Roman" w:cs="Times New Roman"/>
          <w:sz w:val="24"/>
          <w:szCs w:val="24"/>
          <w:lang w:eastAsia="en-AU"/>
        </w:rPr>
        <w:t>.</w:t>
      </w:r>
      <w:r w:rsidR="00A126E0">
        <w:rPr>
          <w:rFonts w:ascii="Times New Roman" w:eastAsia="Times New Roman" w:hAnsi="Times New Roman" w:cs="Times New Roman"/>
          <w:sz w:val="24"/>
          <w:szCs w:val="24"/>
          <w:lang w:eastAsia="en-AU"/>
        </w:rPr>
        <w:t xml:space="preserve"> </w:t>
      </w:r>
    </w:p>
    <w:p w14:paraId="60CEF951" w14:textId="28788828" w:rsidR="009E53CA" w:rsidRPr="009E53CA" w:rsidRDefault="00A126E0" w:rsidP="00727AD6">
      <w:pPr>
        <w:spacing w:before="120" w:after="0"/>
        <w:ind w:left="1134"/>
        <w:rPr>
          <w:rFonts w:ascii="Times New Roman" w:hAnsi="Times New Roman"/>
          <w:sz w:val="24"/>
          <w:szCs w:val="24"/>
        </w:rPr>
      </w:pPr>
      <w:proofErr w:type="gramStart"/>
      <w:r>
        <w:rPr>
          <w:rFonts w:ascii="Times New Roman" w:hAnsi="Times New Roman"/>
          <w:b/>
          <w:i/>
          <w:sz w:val="24"/>
          <w:szCs w:val="24"/>
        </w:rPr>
        <w:t>busy</w:t>
      </w:r>
      <w:proofErr w:type="gramEnd"/>
      <w:r w:rsidRPr="00F8232C">
        <w:rPr>
          <w:rFonts w:ascii="Times New Roman" w:hAnsi="Times New Roman"/>
          <w:b/>
          <w:i/>
          <w:sz w:val="24"/>
          <w:szCs w:val="24"/>
        </w:rPr>
        <w:t xml:space="preserve"> </w:t>
      </w:r>
      <w:r>
        <w:rPr>
          <w:rFonts w:ascii="Times New Roman" w:hAnsi="Times New Roman"/>
          <w:b/>
          <w:i/>
          <w:sz w:val="24"/>
          <w:szCs w:val="24"/>
        </w:rPr>
        <w:t>period</w:t>
      </w:r>
      <w:r w:rsidRPr="00F8232C">
        <w:rPr>
          <w:rFonts w:ascii="Times New Roman" w:hAnsi="Times New Roman"/>
          <w:sz w:val="24"/>
          <w:szCs w:val="24"/>
        </w:rPr>
        <w:t xml:space="preserve"> means</w:t>
      </w:r>
      <w:r w:rsidR="00DE3D5C">
        <w:rPr>
          <w:rFonts w:ascii="Times New Roman" w:hAnsi="Times New Roman"/>
          <w:sz w:val="24"/>
          <w:szCs w:val="24"/>
        </w:rPr>
        <w:t xml:space="preserve"> </w:t>
      </w:r>
      <w:r w:rsidRPr="00B0356E">
        <w:rPr>
          <w:rFonts w:ascii="Times New Roman" w:hAnsi="Times New Roman"/>
          <w:sz w:val="24"/>
          <w:szCs w:val="24"/>
        </w:rPr>
        <w:t>the times between 7 pm and 11 pm in the place where an NBN broadband service is being supplied to a consumer</w:t>
      </w:r>
      <w:r w:rsidR="007F09C8" w:rsidRPr="00B0356E">
        <w:rPr>
          <w:rFonts w:ascii="Times New Roman" w:hAnsi="Times New Roman"/>
          <w:sz w:val="24"/>
          <w:szCs w:val="24"/>
        </w:rPr>
        <w:t xml:space="preserve"> </w:t>
      </w:r>
      <w:r w:rsidR="00792588" w:rsidRPr="00B0356E">
        <w:rPr>
          <w:rFonts w:ascii="Times New Roman" w:hAnsi="Times New Roman"/>
          <w:sz w:val="24"/>
          <w:szCs w:val="24"/>
        </w:rPr>
        <w:t>under</w:t>
      </w:r>
      <w:r w:rsidR="007F09C8" w:rsidRPr="00B0356E">
        <w:rPr>
          <w:rFonts w:ascii="Times New Roman" w:hAnsi="Times New Roman"/>
          <w:sz w:val="24"/>
          <w:szCs w:val="24"/>
        </w:rPr>
        <w:t xml:space="preserve"> a</w:t>
      </w:r>
      <w:r w:rsidR="0081346B">
        <w:rPr>
          <w:rFonts w:ascii="Times New Roman" w:hAnsi="Times New Roman"/>
          <w:sz w:val="24"/>
          <w:szCs w:val="24"/>
        </w:rPr>
        <w:t xml:space="preserve">n </w:t>
      </w:r>
      <w:r w:rsidR="007F09C8" w:rsidRPr="00B0356E">
        <w:rPr>
          <w:rFonts w:ascii="Times New Roman" w:hAnsi="Times New Roman"/>
          <w:sz w:val="24"/>
          <w:szCs w:val="24"/>
        </w:rPr>
        <w:t>NBN consumer plan</w:t>
      </w:r>
      <w:r w:rsidR="00E75928">
        <w:rPr>
          <w:rFonts w:ascii="Times New Roman" w:hAnsi="Times New Roman"/>
          <w:sz w:val="24"/>
          <w:szCs w:val="24"/>
        </w:rPr>
        <w:t>.</w:t>
      </w:r>
    </w:p>
    <w:p w14:paraId="54A14E01" w14:textId="77777777" w:rsidR="003D5B27" w:rsidRPr="00F8232C" w:rsidRDefault="00A27460" w:rsidP="00CF127D">
      <w:pPr>
        <w:pStyle w:val="Definition"/>
        <w:spacing w:before="120"/>
        <w:rPr>
          <w:sz w:val="24"/>
          <w:szCs w:val="24"/>
        </w:rPr>
      </w:pPr>
      <w:proofErr w:type="gramStart"/>
      <w:r w:rsidRPr="00F8232C">
        <w:rPr>
          <w:b/>
          <w:i/>
          <w:sz w:val="24"/>
          <w:szCs w:val="24"/>
        </w:rPr>
        <w:t>consumer</w:t>
      </w:r>
      <w:proofErr w:type="gramEnd"/>
      <w:r w:rsidRPr="00F8232C">
        <w:rPr>
          <w:b/>
          <w:i/>
          <w:sz w:val="24"/>
          <w:szCs w:val="24"/>
        </w:rPr>
        <w:t xml:space="preserve"> </w:t>
      </w:r>
      <w:r w:rsidR="003D5B27" w:rsidRPr="00F8232C">
        <w:rPr>
          <w:sz w:val="24"/>
          <w:szCs w:val="24"/>
        </w:rPr>
        <w:t>means:</w:t>
      </w:r>
      <w:r w:rsidR="003D5B27" w:rsidRPr="00F8232C">
        <w:rPr>
          <w:rFonts w:ascii="Century Gothic" w:hAnsi="Century Gothic" w:cs="Century Gothic"/>
          <w:sz w:val="24"/>
          <w:szCs w:val="24"/>
        </w:rPr>
        <w:t xml:space="preserve"> </w:t>
      </w:r>
    </w:p>
    <w:p w14:paraId="4B3A53BB" w14:textId="77777777" w:rsidR="003D5B27" w:rsidRPr="00F8232C" w:rsidRDefault="003D5B27" w:rsidP="006B2AAC">
      <w:pPr>
        <w:pStyle w:val="subsection"/>
        <w:numPr>
          <w:ilvl w:val="0"/>
          <w:numId w:val="4"/>
        </w:numPr>
        <w:spacing w:before="120"/>
        <w:ind w:left="1701" w:hanging="567"/>
        <w:rPr>
          <w:sz w:val="24"/>
          <w:szCs w:val="24"/>
        </w:rPr>
      </w:pPr>
      <w:r w:rsidRPr="00F8232C">
        <w:rPr>
          <w:sz w:val="24"/>
          <w:szCs w:val="24"/>
        </w:rPr>
        <w:t>an individual who acquires or may acquire a</w:t>
      </w:r>
      <w:r w:rsidR="002153D6">
        <w:rPr>
          <w:sz w:val="24"/>
          <w:szCs w:val="24"/>
        </w:rPr>
        <w:t>n</w:t>
      </w:r>
      <w:r w:rsidRPr="00F8232C">
        <w:rPr>
          <w:sz w:val="24"/>
          <w:szCs w:val="24"/>
        </w:rPr>
        <w:t xml:space="preserve"> NBN service provided for the primary purpose of personal or domestic use and not for resale; or </w:t>
      </w:r>
    </w:p>
    <w:p w14:paraId="17AAFED5" w14:textId="457E5FAC" w:rsidR="003D5B27" w:rsidRPr="00F8232C" w:rsidRDefault="003D5B27" w:rsidP="006B2AAC">
      <w:pPr>
        <w:pStyle w:val="subsection"/>
        <w:numPr>
          <w:ilvl w:val="0"/>
          <w:numId w:val="4"/>
        </w:numPr>
        <w:spacing w:before="120"/>
        <w:ind w:left="1701" w:hanging="567"/>
        <w:rPr>
          <w:sz w:val="24"/>
          <w:szCs w:val="24"/>
        </w:rPr>
      </w:pPr>
      <w:r w:rsidRPr="00F8232C">
        <w:rPr>
          <w:sz w:val="24"/>
          <w:szCs w:val="24"/>
        </w:rPr>
        <w:lastRenderedPageBreak/>
        <w:t>a business or non-profit organisation which</w:t>
      </w:r>
      <w:r w:rsidR="006B3A12" w:rsidRPr="00F8232C">
        <w:rPr>
          <w:sz w:val="24"/>
          <w:szCs w:val="24"/>
        </w:rPr>
        <w:t xml:space="preserve"> </w:t>
      </w:r>
      <w:r w:rsidRPr="00F8232C">
        <w:rPr>
          <w:sz w:val="24"/>
          <w:szCs w:val="24"/>
        </w:rPr>
        <w:t>acquires or may acquire one or more NBN services which are not for resale and</w:t>
      </w:r>
      <w:r w:rsidR="008E6892" w:rsidRPr="00F8232C">
        <w:rPr>
          <w:sz w:val="24"/>
          <w:szCs w:val="24"/>
        </w:rPr>
        <w:t xml:space="preserve"> which</w:t>
      </w:r>
      <w:r w:rsidRPr="00F8232C">
        <w:rPr>
          <w:sz w:val="24"/>
          <w:szCs w:val="24"/>
        </w:rPr>
        <w:t xml:space="preserve">, at the time it enters into the </w:t>
      </w:r>
      <w:r w:rsidR="00431DF9" w:rsidRPr="00F8232C">
        <w:rPr>
          <w:sz w:val="24"/>
          <w:szCs w:val="24"/>
        </w:rPr>
        <w:t>c</w:t>
      </w:r>
      <w:r w:rsidR="004E138B" w:rsidRPr="00F8232C">
        <w:rPr>
          <w:sz w:val="24"/>
          <w:szCs w:val="24"/>
        </w:rPr>
        <w:t>onsumer</w:t>
      </w:r>
      <w:r w:rsidRPr="00F8232C">
        <w:rPr>
          <w:sz w:val="24"/>
          <w:szCs w:val="24"/>
        </w:rPr>
        <w:t xml:space="preserve"> </w:t>
      </w:r>
      <w:r w:rsidR="00431DF9" w:rsidRPr="00F8232C">
        <w:rPr>
          <w:sz w:val="24"/>
          <w:szCs w:val="24"/>
        </w:rPr>
        <w:t>c</w:t>
      </w:r>
      <w:r w:rsidRPr="00F8232C">
        <w:rPr>
          <w:sz w:val="24"/>
          <w:szCs w:val="24"/>
        </w:rPr>
        <w:t xml:space="preserve">ontract: </w:t>
      </w:r>
    </w:p>
    <w:p w14:paraId="15FEF950" w14:textId="77777777" w:rsidR="003D5B27" w:rsidRPr="00F8232C" w:rsidRDefault="003D5B27" w:rsidP="006B2AAC">
      <w:pPr>
        <w:pStyle w:val="subsection"/>
        <w:numPr>
          <w:ilvl w:val="0"/>
          <w:numId w:val="5"/>
        </w:numPr>
        <w:spacing w:before="120"/>
        <w:ind w:left="2268" w:hanging="567"/>
        <w:rPr>
          <w:sz w:val="24"/>
          <w:szCs w:val="24"/>
        </w:rPr>
      </w:pPr>
      <w:r w:rsidRPr="00F8232C">
        <w:rPr>
          <w:sz w:val="24"/>
          <w:szCs w:val="24"/>
        </w:rPr>
        <w:t xml:space="preserve">does not have a genuine and reasonable opportunity to negotiate the terms of the </w:t>
      </w:r>
      <w:r w:rsidR="004E138B" w:rsidRPr="00F8232C">
        <w:rPr>
          <w:sz w:val="24"/>
          <w:szCs w:val="24"/>
        </w:rPr>
        <w:t>consumer</w:t>
      </w:r>
      <w:r w:rsidRPr="00F8232C">
        <w:rPr>
          <w:sz w:val="24"/>
          <w:szCs w:val="24"/>
        </w:rPr>
        <w:t xml:space="preserve"> contract; and </w:t>
      </w:r>
    </w:p>
    <w:p w14:paraId="71AF33EC" w14:textId="77777777" w:rsidR="003D5B27" w:rsidRPr="00F8232C" w:rsidRDefault="003D5B27" w:rsidP="006B2AAC">
      <w:pPr>
        <w:pStyle w:val="subsection"/>
        <w:numPr>
          <w:ilvl w:val="0"/>
          <w:numId w:val="5"/>
        </w:numPr>
        <w:spacing w:before="120"/>
        <w:ind w:left="2268" w:hanging="567"/>
        <w:rPr>
          <w:sz w:val="24"/>
          <w:szCs w:val="24"/>
        </w:rPr>
      </w:pPr>
      <w:proofErr w:type="gramStart"/>
      <w:r w:rsidRPr="00F8232C">
        <w:rPr>
          <w:sz w:val="24"/>
          <w:szCs w:val="24"/>
        </w:rPr>
        <w:t>has</w:t>
      </w:r>
      <w:proofErr w:type="gramEnd"/>
      <w:r w:rsidRPr="00F8232C">
        <w:rPr>
          <w:sz w:val="24"/>
          <w:szCs w:val="24"/>
        </w:rPr>
        <w:t xml:space="preserve"> or will have an annual spend with the </w:t>
      </w:r>
      <w:r w:rsidR="00431DF9" w:rsidRPr="00F8232C">
        <w:rPr>
          <w:sz w:val="24"/>
          <w:szCs w:val="24"/>
        </w:rPr>
        <w:t xml:space="preserve">retail carriage service provider </w:t>
      </w:r>
      <w:r w:rsidRPr="00F8232C">
        <w:rPr>
          <w:sz w:val="24"/>
          <w:szCs w:val="24"/>
        </w:rPr>
        <w:t xml:space="preserve">which is, or is estimated on reasonable grounds by the </w:t>
      </w:r>
      <w:r w:rsidR="006B3A12" w:rsidRPr="00F8232C">
        <w:rPr>
          <w:sz w:val="24"/>
          <w:szCs w:val="24"/>
        </w:rPr>
        <w:t xml:space="preserve">retail carriage service provider </w:t>
      </w:r>
      <w:r w:rsidR="00823940" w:rsidRPr="00F8232C">
        <w:rPr>
          <w:sz w:val="24"/>
          <w:szCs w:val="24"/>
        </w:rPr>
        <w:t>to be, no greater than $20,000</w:t>
      </w:r>
      <w:r w:rsidR="00F4559D" w:rsidRPr="00F8232C">
        <w:rPr>
          <w:sz w:val="24"/>
          <w:szCs w:val="24"/>
        </w:rPr>
        <w:t>.</w:t>
      </w:r>
    </w:p>
    <w:p w14:paraId="6967D7F9" w14:textId="77777777" w:rsidR="003D5B27" w:rsidRPr="00F8232C" w:rsidRDefault="00F4559D" w:rsidP="00FD2DF8">
      <w:pPr>
        <w:pStyle w:val="subsection"/>
        <w:tabs>
          <w:tab w:val="clear" w:pos="1021"/>
        </w:tabs>
        <w:spacing w:before="120"/>
        <w:ind w:firstLine="0"/>
        <w:rPr>
          <w:sz w:val="24"/>
          <w:szCs w:val="24"/>
        </w:rPr>
      </w:pPr>
      <w:r w:rsidRPr="00F8232C">
        <w:rPr>
          <w:sz w:val="24"/>
          <w:szCs w:val="24"/>
        </w:rPr>
        <w:t>A reference to a consumer includes a reference to the consumer’s representative.</w:t>
      </w:r>
      <w:r w:rsidR="003D5B27" w:rsidRPr="00F8232C">
        <w:rPr>
          <w:sz w:val="24"/>
          <w:szCs w:val="24"/>
        </w:rPr>
        <w:t xml:space="preserve"> </w:t>
      </w:r>
    </w:p>
    <w:p w14:paraId="4FD55362" w14:textId="77777777" w:rsidR="003D5B27" w:rsidRDefault="003D5B27" w:rsidP="00CF127D">
      <w:pPr>
        <w:spacing w:before="120" w:after="0"/>
        <w:ind w:left="1134"/>
        <w:rPr>
          <w:rFonts w:ascii="Times New Roman" w:hAnsi="Times New Roman" w:cs="Times New Roman"/>
          <w:sz w:val="24"/>
          <w:szCs w:val="24"/>
          <w:lang w:eastAsia="en-AU"/>
        </w:rPr>
      </w:pPr>
      <w:proofErr w:type="gramStart"/>
      <w:r w:rsidRPr="00F8232C">
        <w:rPr>
          <w:rFonts w:ascii="Times New Roman" w:hAnsi="Times New Roman" w:cs="Times New Roman"/>
          <w:b/>
          <w:i/>
          <w:sz w:val="24"/>
          <w:szCs w:val="24"/>
          <w:lang w:eastAsia="en-AU"/>
        </w:rPr>
        <w:t>c</w:t>
      </w:r>
      <w:r w:rsidR="0093712F" w:rsidRPr="00F8232C">
        <w:rPr>
          <w:rFonts w:ascii="Times New Roman" w:hAnsi="Times New Roman" w:cs="Times New Roman"/>
          <w:b/>
          <w:i/>
          <w:sz w:val="24"/>
          <w:szCs w:val="24"/>
          <w:lang w:eastAsia="en-AU"/>
        </w:rPr>
        <w:t>onsu</w:t>
      </w:r>
      <w:r w:rsidRPr="00F8232C">
        <w:rPr>
          <w:rFonts w:ascii="Times New Roman" w:hAnsi="Times New Roman" w:cs="Times New Roman"/>
          <w:b/>
          <w:i/>
          <w:sz w:val="24"/>
          <w:szCs w:val="24"/>
          <w:lang w:eastAsia="en-AU"/>
        </w:rPr>
        <w:t>mer</w:t>
      </w:r>
      <w:proofErr w:type="gramEnd"/>
      <w:r w:rsidRPr="00F8232C">
        <w:rPr>
          <w:rFonts w:ascii="Times New Roman" w:hAnsi="Times New Roman" w:cs="Times New Roman"/>
          <w:b/>
          <w:i/>
          <w:sz w:val="24"/>
          <w:szCs w:val="24"/>
          <w:lang w:eastAsia="en-AU"/>
        </w:rPr>
        <w:t xml:space="preserve"> contract </w:t>
      </w:r>
      <w:r w:rsidRPr="00F8232C">
        <w:rPr>
          <w:rFonts w:ascii="Times New Roman" w:hAnsi="Times New Roman" w:cs="Times New Roman"/>
          <w:sz w:val="24"/>
          <w:szCs w:val="24"/>
          <w:lang w:eastAsia="en-AU"/>
        </w:rPr>
        <w:t xml:space="preserve">means an arrangement or agreement between a </w:t>
      </w:r>
      <w:r w:rsidR="00431DF9" w:rsidRPr="00F8232C">
        <w:rPr>
          <w:rFonts w:ascii="Times New Roman" w:hAnsi="Times New Roman" w:cs="Times New Roman"/>
          <w:sz w:val="24"/>
          <w:szCs w:val="24"/>
          <w:lang w:eastAsia="en-AU"/>
        </w:rPr>
        <w:t xml:space="preserve">retail carriage service provider </w:t>
      </w:r>
      <w:r w:rsidRPr="00F8232C">
        <w:rPr>
          <w:rFonts w:ascii="Times New Roman" w:hAnsi="Times New Roman" w:cs="Times New Roman"/>
          <w:sz w:val="24"/>
          <w:szCs w:val="24"/>
          <w:lang w:eastAsia="en-AU"/>
        </w:rPr>
        <w:t xml:space="preserve">and a consumer for the supply of </w:t>
      </w:r>
      <w:r w:rsidR="005E0011">
        <w:rPr>
          <w:rFonts w:ascii="Times New Roman" w:hAnsi="Times New Roman" w:cs="Times New Roman"/>
          <w:sz w:val="24"/>
          <w:szCs w:val="24"/>
          <w:lang w:eastAsia="en-AU"/>
        </w:rPr>
        <w:t>an NBN</w:t>
      </w:r>
      <w:r w:rsidRPr="00F8232C">
        <w:rPr>
          <w:rFonts w:ascii="Times New Roman" w:hAnsi="Times New Roman" w:cs="Times New Roman"/>
          <w:sz w:val="24"/>
          <w:szCs w:val="24"/>
          <w:lang w:eastAsia="en-AU"/>
        </w:rPr>
        <w:t xml:space="preserve"> service </w:t>
      </w:r>
      <w:r w:rsidR="00124A9B" w:rsidRPr="00F8232C">
        <w:rPr>
          <w:rFonts w:ascii="Times New Roman" w:hAnsi="Times New Roman" w:cs="Times New Roman"/>
          <w:sz w:val="24"/>
          <w:szCs w:val="24"/>
          <w:lang w:eastAsia="en-AU"/>
        </w:rPr>
        <w:t xml:space="preserve">under </w:t>
      </w:r>
      <w:r w:rsidR="005E0011">
        <w:rPr>
          <w:rFonts w:ascii="Times New Roman" w:hAnsi="Times New Roman" w:cs="Times New Roman"/>
          <w:sz w:val="24"/>
          <w:szCs w:val="24"/>
          <w:lang w:eastAsia="en-AU"/>
        </w:rPr>
        <w:t>an NBN</w:t>
      </w:r>
      <w:r w:rsidR="00124A9B" w:rsidRPr="00F8232C">
        <w:rPr>
          <w:rFonts w:ascii="Times New Roman" w:hAnsi="Times New Roman" w:cs="Times New Roman"/>
          <w:sz w:val="24"/>
          <w:szCs w:val="24"/>
          <w:lang w:eastAsia="en-AU"/>
        </w:rPr>
        <w:t xml:space="preserve"> consumer plan </w:t>
      </w:r>
      <w:r w:rsidRPr="00F8232C">
        <w:rPr>
          <w:rFonts w:ascii="Times New Roman" w:hAnsi="Times New Roman" w:cs="Times New Roman"/>
          <w:sz w:val="24"/>
          <w:szCs w:val="24"/>
          <w:lang w:eastAsia="en-AU"/>
        </w:rPr>
        <w:t>to that consumer and includes a standard form of agreement</w:t>
      </w:r>
      <w:r w:rsidR="00C93276" w:rsidRPr="00F8232C">
        <w:rPr>
          <w:rFonts w:ascii="Times New Roman" w:hAnsi="Times New Roman" w:cs="Times New Roman"/>
          <w:sz w:val="24"/>
          <w:szCs w:val="24"/>
          <w:lang w:eastAsia="en-AU"/>
        </w:rPr>
        <w:t xml:space="preserve"> </w:t>
      </w:r>
      <w:r w:rsidR="00C93276" w:rsidRPr="00F8232C">
        <w:rPr>
          <w:rFonts w:ascii="Times New Roman" w:hAnsi="Times New Roman" w:cs="Times New Roman"/>
          <w:sz w:val="24"/>
          <w:szCs w:val="24"/>
        </w:rPr>
        <w:t xml:space="preserve">formulated by a </w:t>
      </w:r>
      <w:r w:rsidR="00B53FF6" w:rsidRPr="00F8232C">
        <w:rPr>
          <w:rFonts w:ascii="Times New Roman" w:hAnsi="Times New Roman" w:cs="Times New Roman"/>
          <w:sz w:val="24"/>
          <w:szCs w:val="24"/>
        </w:rPr>
        <w:t xml:space="preserve">retail </w:t>
      </w:r>
      <w:r w:rsidR="00C93276" w:rsidRPr="00F8232C">
        <w:rPr>
          <w:rFonts w:ascii="Times New Roman" w:hAnsi="Times New Roman" w:cs="Times New Roman"/>
          <w:sz w:val="24"/>
          <w:szCs w:val="24"/>
        </w:rPr>
        <w:t>carriage service provider for the purposes of section 479 of the Act</w:t>
      </w:r>
      <w:r w:rsidR="00A157F4" w:rsidRPr="00F8232C">
        <w:rPr>
          <w:rFonts w:ascii="Times New Roman" w:hAnsi="Times New Roman" w:cs="Times New Roman"/>
          <w:sz w:val="24"/>
          <w:szCs w:val="24"/>
          <w:lang w:eastAsia="en-AU"/>
        </w:rPr>
        <w:t>.</w:t>
      </w:r>
    </w:p>
    <w:p w14:paraId="45ECADF8" w14:textId="72342DB3" w:rsidR="0069434C" w:rsidRPr="00F8232C" w:rsidRDefault="00B57DFF" w:rsidP="0069434C">
      <w:pPr>
        <w:pStyle w:val="Definition"/>
        <w:rPr>
          <w:sz w:val="24"/>
          <w:szCs w:val="24"/>
        </w:rPr>
      </w:pPr>
      <w:proofErr w:type="gramStart"/>
      <w:r>
        <w:rPr>
          <w:b/>
          <w:i/>
          <w:sz w:val="24"/>
          <w:szCs w:val="24"/>
        </w:rPr>
        <w:t>f</w:t>
      </w:r>
      <w:r w:rsidR="0069434C" w:rsidRPr="00F8232C">
        <w:rPr>
          <w:b/>
          <w:i/>
          <w:sz w:val="24"/>
          <w:szCs w:val="24"/>
        </w:rPr>
        <w:t>ibre</w:t>
      </w:r>
      <w:proofErr w:type="gramEnd"/>
      <w:r>
        <w:rPr>
          <w:b/>
          <w:i/>
          <w:sz w:val="24"/>
          <w:szCs w:val="24"/>
        </w:rPr>
        <w:t xml:space="preserve"> to the b</w:t>
      </w:r>
      <w:r w:rsidR="0069434C" w:rsidRPr="00F8232C">
        <w:rPr>
          <w:b/>
          <w:i/>
          <w:sz w:val="24"/>
          <w:szCs w:val="24"/>
        </w:rPr>
        <w:t xml:space="preserve">uilding </w:t>
      </w:r>
      <w:r>
        <w:rPr>
          <w:b/>
          <w:i/>
          <w:sz w:val="24"/>
          <w:szCs w:val="24"/>
        </w:rPr>
        <w:t>connection</w:t>
      </w:r>
      <w:r w:rsidRPr="005322EE">
        <w:rPr>
          <w:sz w:val="24"/>
          <w:szCs w:val="24"/>
        </w:rPr>
        <w:t xml:space="preserve"> </w:t>
      </w:r>
      <w:r w:rsidR="00D869B7">
        <w:rPr>
          <w:sz w:val="24"/>
          <w:szCs w:val="24"/>
        </w:rPr>
        <w:t xml:space="preserve">or </w:t>
      </w:r>
      <w:r w:rsidR="0069434C" w:rsidRPr="00792588">
        <w:rPr>
          <w:b/>
          <w:i/>
          <w:sz w:val="24"/>
          <w:szCs w:val="24"/>
        </w:rPr>
        <w:t>FTTB</w:t>
      </w:r>
      <w:r w:rsidR="0069434C" w:rsidRPr="00F8232C">
        <w:rPr>
          <w:sz w:val="24"/>
          <w:szCs w:val="24"/>
        </w:rPr>
        <w:t xml:space="preserve"> means</w:t>
      </w:r>
      <w:r w:rsidR="0069434C" w:rsidRPr="00F8232C">
        <w:rPr>
          <w:b/>
          <w:i/>
          <w:sz w:val="24"/>
          <w:szCs w:val="24"/>
        </w:rPr>
        <w:t xml:space="preserve"> </w:t>
      </w:r>
      <w:r w:rsidR="0069434C" w:rsidRPr="00F8232C">
        <w:rPr>
          <w:sz w:val="24"/>
          <w:szCs w:val="24"/>
        </w:rPr>
        <w:t>a connection used by NBN Co to facilitate the supply of an NBN service in a multi-dwelling unit, such as an apartment block or building of a similar type.</w:t>
      </w:r>
    </w:p>
    <w:p w14:paraId="23DAD4FE" w14:textId="239FB5BC" w:rsidR="0069434C" w:rsidRPr="00F8232C" w:rsidRDefault="00B57DFF" w:rsidP="0069434C">
      <w:pPr>
        <w:pStyle w:val="Definition"/>
        <w:rPr>
          <w:sz w:val="24"/>
          <w:szCs w:val="24"/>
        </w:rPr>
      </w:pPr>
      <w:r>
        <w:rPr>
          <w:b/>
          <w:i/>
          <w:sz w:val="24"/>
          <w:szCs w:val="24"/>
        </w:rPr>
        <w:t>fibre to the c</w:t>
      </w:r>
      <w:r w:rsidR="0069434C" w:rsidRPr="00F8232C">
        <w:rPr>
          <w:b/>
          <w:i/>
          <w:sz w:val="24"/>
          <w:szCs w:val="24"/>
        </w:rPr>
        <w:t>urb</w:t>
      </w:r>
      <w:r>
        <w:rPr>
          <w:b/>
          <w:i/>
          <w:sz w:val="24"/>
          <w:szCs w:val="24"/>
        </w:rPr>
        <w:t xml:space="preserve"> connection</w:t>
      </w:r>
      <w:r w:rsidR="0069434C" w:rsidRPr="00F8232C">
        <w:rPr>
          <w:b/>
          <w:i/>
          <w:sz w:val="24"/>
          <w:szCs w:val="24"/>
        </w:rPr>
        <w:t xml:space="preserve"> </w:t>
      </w:r>
      <w:r w:rsidR="00D869B7">
        <w:rPr>
          <w:sz w:val="24"/>
          <w:szCs w:val="24"/>
        </w:rPr>
        <w:t xml:space="preserve">or </w:t>
      </w:r>
      <w:r w:rsidR="0069434C" w:rsidRPr="00792588">
        <w:rPr>
          <w:b/>
          <w:i/>
          <w:sz w:val="24"/>
          <w:szCs w:val="24"/>
        </w:rPr>
        <w:t>FTTC</w:t>
      </w:r>
      <w:r w:rsidR="0069434C" w:rsidRPr="00F8232C">
        <w:rPr>
          <w:sz w:val="24"/>
          <w:szCs w:val="24"/>
        </w:rPr>
        <w:t xml:space="preserve"> means a connection used by NBN Co to facilitate the supply of an NBN service where the connection between the distribution point unit and the network termination device uses a copper line that is owned or controlled by, or operated by or on behalf of, NBN Co and carries communications using very high speed digital subscriber line 2 (</w:t>
      </w:r>
      <w:r w:rsidR="0069434C" w:rsidRPr="00380636">
        <w:rPr>
          <w:b/>
          <w:i/>
          <w:sz w:val="24"/>
          <w:szCs w:val="24"/>
        </w:rPr>
        <w:t>VDSL2</w:t>
      </w:r>
      <w:r w:rsidR="0069434C" w:rsidRPr="00F8232C">
        <w:rPr>
          <w:sz w:val="24"/>
          <w:szCs w:val="24"/>
        </w:rPr>
        <w:t xml:space="preserve">) technology or successor technologies, to a premises. </w:t>
      </w:r>
    </w:p>
    <w:p w14:paraId="1D29DC35" w14:textId="7B6D80B0" w:rsidR="0069434C" w:rsidRPr="00F8232C" w:rsidRDefault="00B57DFF" w:rsidP="0069434C">
      <w:pPr>
        <w:pStyle w:val="Definition"/>
        <w:rPr>
          <w:sz w:val="24"/>
          <w:szCs w:val="24"/>
        </w:rPr>
      </w:pPr>
      <w:proofErr w:type="gramStart"/>
      <w:r>
        <w:rPr>
          <w:b/>
          <w:i/>
          <w:sz w:val="24"/>
          <w:szCs w:val="24"/>
        </w:rPr>
        <w:t>fibre</w:t>
      </w:r>
      <w:proofErr w:type="gramEnd"/>
      <w:r>
        <w:rPr>
          <w:b/>
          <w:i/>
          <w:sz w:val="24"/>
          <w:szCs w:val="24"/>
        </w:rPr>
        <w:t xml:space="preserve"> to the n</w:t>
      </w:r>
      <w:r w:rsidR="0069434C" w:rsidRPr="00F8232C">
        <w:rPr>
          <w:b/>
          <w:i/>
          <w:sz w:val="24"/>
          <w:szCs w:val="24"/>
        </w:rPr>
        <w:t>ode</w:t>
      </w:r>
      <w:r>
        <w:rPr>
          <w:b/>
          <w:i/>
          <w:sz w:val="24"/>
          <w:szCs w:val="24"/>
        </w:rPr>
        <w:t xml:space="preserve"> connection</w:t>
      </w:r>
      <w:r w:rsidR="0069434C" w:rsidRPr="00F8232C">
        <w:rPr>
          <w:b/>
          <w:i/>
          <w:sz w:val="24"/>
          <w:szCs w:val="24"/>
        </w:rPr>
        <w:t xml:space="preserve"> </w:t>
      </w:r>
      <w:r w:rsidR="00D869B7">
        <w:rPr>
          <w:sz w:val="24"/>
          <w:szCs w:val="24"/>
        </w:rPr>
        <w:t xml:space="preserve">or </w:t>
      </w:r>
      <w:r w:rsidR="0069434C" w:rsidRPr="00792588">
        <w:rPr>
          <w:b/>
          <w:i/>
          <w:sz w:val="24"/>
          <w:szCs w:val="24"/>
        </w:rPr>
        <w:t>FTTN</w:t>
      </w:r>
      <w:r w:rsidR="0069434C" w:rsidRPr="00F8232C">
        <w:rPr>
          <w:sz w:val="24"/>
          <w:szCs w:val="24"/>
        </w:rPr>
        <w:t xml:space="preserve"> means a connection used by NBN Co to facilitate the supply of an NBN service where an existing copper network is used to make the final part of an NBN connection, from a nearby cabinet or micro-node to a premises.</w:t>
      </w:r>
    </w:p>
    <w:p w14:paraId="69F19F1D" w14:textId="0D9B9EF9" w:rsidR="007C4AA0" w:rsidRPr="00F8232C" w:rsidRDefault="00CF127D" w:rsidP="00CF127D">
      <w:pPr>
        <w:pStyle w:val="Definition"/>
        <w:spacing w:before="120"/>
        <w:rPr>
          <w:sz w:val="24"/>
          <w:szCs w:val="24"/>
        </w:rPr>
      </w:pPr>
      <w:proofErr w:type="gramStart"/>
      <w:r w:rsidRPr="00F8232C">
        <w:rPr>
          <w:b/>
          <w:i/>
          <w:sz w:val="24"/>
          <w:szCs w:val="24"/>
        </w:rPr>
        <w:t>f</w:t>
      </w:r>
      <w:r w:rsidR="007C4AA0" w:rsidRPr="00F8232C">
        <w:rPr>
          <w:b/>
          <w:i/>
          <w:sz w:val="24"/>
          <w:szCs w:val="24"/>
        </w:rPr>
        <w:t>ibre</w:t>
      </w:r>
      <w:proofErr w:type="gramEnd"/>
      <w:r w:rsidR="007C4AA0" w:rsidRPr="00F8232C">
        <w:rPr>
          <w:b/>
          <w:i/>
          <w:sz w:val="24"/>
          <w:szCs w:val="24"/>
        </w:rPr>
        <w:t xml:space="preserve"> to the </w:t>
      </w:r>
      <w:r w:rsidRPr="00F8232C">
        <w:rPr>
          <w:b/>
          <w:i/>
          <w:sz w:val="24"/>
          <w:szCs w:val="24"/>
        </w:rPr>
        <w:t>p</w:t>
      </w:r>
      <w:r w:rsidR="007C4AA0" w:rsidRPr="00F8232C">
        <w:rPr>
          <w:b/>
          <w:i/>
          <w:sz w:val="24"/>
          <w:szCs w:val="24"/>
        </w:rPr>
        <w:t xml:space="preserve">remises </w:t>
      </w:r>
      <w:r w:rsidR="00D869B7">
        <w:rPr>
          <w:sz w:val="24"/>
          <w:szCs w:val="24"/>
        </w:rPr>
        <w:t xml:space="preserve">or </w:t>
      </w:r>
      <w:r w:rsidR="004E138B" w:rsidRPr="00792588">
        <w:rPr>
          <w:b/>
          <w:i/>
          <w:sz w:val="24"/>
          <w:szCs w:val="24"/>
        </w:rPr>
        <w:t>FTTP</w:t>
      </w:r>
      <w:r w:rsidR="004E138B" w:rsidRPr="00F8232C">
        <w:rPr>
          <w:sz w:val="24"/>
          <w:szCs w:val="24"/>
        </w:rPr>
        <w:t xml:space="preserve"> </w:t>
      </w:r>
      <w:r w:rsidR="007C4AA0" w:rsidRPr="00F8232C">
        <w:rPr>
          <w:sz w:val="24"/>
          <w:szCs w:val="24"/>
        </w:rPr>
        <w:t xml:space="preserve">means a connection used by NBN Co to supply </w:t>
      </w:r>
      <w:r w:rsidR="005E0011">
        <w:rPr>
          <w:sz w:val="24"/>
          <w:szCs w:val="24"/>
        </w:rPr>
        <w:t>an NBN</w:t>
      </w:r>
      <w:r w:rsidR="007C4AA0" w:rsidRPr="00F8232C">
        <w:rPr>
          <w:sz w:val="24"/>
          <w:szCs w:val="24"/>
        </w:rPr>
        <w:t xml:space="preserve"> service where an optic fibre line is run from the nearest available fibre node to </w:t>
      </w:r>
      <w:r w:rsidR="00C7034A" w:rsidRPr="00F8232C">
        <w:rPr>
          <w:sz w:val="24"/>
          <w:szCs w:val="24"/>
        </w:rPr>
        <w:t>the</w:t>
      </w:r>
      <w:r w:rsidR="007C4AA0" w:rsidRPr="00F8232C">
        <w:rPr>
          <w:sz w:val="24"/>
          <w:szCs w:val="24"/>
        </w:rPr>
        <w:t xml:space="preserve"> premises.</w:t>
      </w:r>
    </w:p>
    <w:p w14:paraId="75720EC6" w14:textId="064C12A8" w:rsidR="0069434C" w:rsidRPr="00F8232C" w:rsidRDefault="0069434C" w:rsidP="0069434C">
      <w:pPr>
        <w:pStyle w:val="Definition"/>
        <w:spacing w:before="120"/>
        <w:rPr>
          <w:sz w:val="24"/>
          <w:szCs w:val="24"/>
        </w:rPr>
      </w:pPr>
      <w:proofErr w:type="gramStart"/>
      <w:r w:rsidRPr="00F8232C">
        <w:rPr>
          <w:b/>
          <w:i/>
          <w:sz w:val="24"/>
          <w:szCs w:val="24"/>
        </w:rPr>
        <w:t>fixed</w:t>
      </w:r>
      <w:proofErr w:type="gramEnd"/>
      <w:r w:rsidRPr="00F8232C">
        <w:rPr>
          <w:b/>
          <w:i/>
          <w:sz w:val="24"/>
          <w:szCs w:val="24"/>
        </w:rPr>
        <w:t xml:space="preserve"> line NBN connection</w:t>
      </w:r>
      <w:r w:rsidRPr="00F8232C">
        <w:rPr>
          <w:sz w:val="24"/>
          <w:szCs w:val="24"/>
        </w:rPr>
        <w:t xml:space="preserve"> means a connection used to supply </w:t>
      </w:r>
      <w:r w:rsidR="005E0011">
        <w:rPr>
          <w:sz w:val="24"/>
          <w:szCs w:val="24"/>
        </w:rPr>
        <w:t>an NBN</w:t>
      </w:r>
      <w:r w:rsidRPr="00F8232C">
        <w:rPr>
          <w:sz w:val="24"/>
          <w:szCs w:val="24"/>
        </w:rPr>
        <w:t xml:space="preserve"> service to a consumer using </w:t>
      </w:r>
      <w:r w:rsidR="00C4715B" w:rsidRPr="00F8232C">
        <w:rPr>
          <w:sz w:val="24"/>
          <w:szCs w:val="24"/>
        </w:rPr>
        <w:t>FTTB</w:t>
      </w:r>
      <w:r w:rsidR="00C4715B">
        <w:rPr>
          <w:sz w:val="24"/>
          <w:szCs w:val="24"/>
        </w:rPr>
        <w:t>,</w:t>
      </w:r>
      <w:r w:rsidR="00C4715B" w:rsidRPr="00F8232C">
        <w:rPr>
          <w:sz w:val="24"/>
          <w:szCs w:val="24"/>
        </w:rPr>
        <w:t xml:space="preserve"> FTTC</w:t>
      </w:r>
      <w:r w:rsidRPr="00F8232C">
        <w:rPr>
          <w:sz w:val="24"/>
          <w:szCs w:val="24"/>
        </w:rPr>
        <w:t xml:space="preserve">, </w:t>
      </w:r>
      <w:r w:rsidR="00480009">
        <w:rPr>
          <w:sz w:val="24"/>
          <w:szCs w:val="24"/>
        </w:rPr>
        <w:t xml:space="preserve">FTTN, </w:t>
      </w:r>
      <w:r w:rsidR="00C4715B" w:rsidRPr="00F8232C">
        <w:rPr>
          <w:sz w:val="24"/>
          <w:szCs w:val="24"/>
        </w:rPr>
        <w:t>FTTP</w:t>
      </w:r>
      <w:r w:rsidRPr="00F8232C">
        <w:rPr>
          <w:sz w:val="24"/>
          <w:szCs w:val="24"/>
        </w:rPr>
        <w:t xml:space="preserve"> </w:t>
      </w:r>
      <w:r w:rsidR="00792588">
        <w:rPr>
          <w:sz w:val="24"/>
          <w:szCs w:val="24"/>
        </w:rPr>
        <w:t>or</w:t>
      </w:r>
      <w:r w:rsidRPr="00F8232C">
        <w:rPr>
          <w:sz w:val="24"/>
          <w:szCs w:val="24"/>
        </w:rPr>
        <w:t xml:space="preserve"> HFC. </w:t>
      </w:r>
    </w:p>
    <w:p w14:paraId="33ADA9B5" w14:textId="79589E6D" w:rsidR="0069434C" w:rsidRDefault="0069434C" w:rsidP="0069434C">
      <w:pPr>
        <w:pStyle w:val="Definition"/>
        <w:rPr>
          <w:i/>
          <w:sz w:val="24"/>
          <w:szCs w:val="24"/>
        </w:rPr>
      </w:pPr>
      <w:r w:rsidRPr="00F8232C">
        <w:rPr>
          <w:b/>
          <w:i/>
          <w:sz w:val="24"/>
          <w:szCs w:val="24"/>
        </w:rPr>
        <w:t xml:space="preserve">Hybrid Fibre Coaxial </w:t>
      </w:r>
      <w:r w:rsidR="00D869B7">
        <w:rPr>
          <w:sz w:val="24"/>
          <w:szCs w:val="24"/>
        </w:rPr>
        <w:t xml:space="preserve">or </w:t>
      </w:r>
      <w:r w:rsidRPr="00792588">
        <w:rPr>
          <w:b/>
          <w:i/>
          <w:sz w:val="24"/>
          <w:szCs w:val="24"/>
        </w:rPr>
        <w:t>HFC</w:t>
      </w:r>
      <w:r w:rsidRPr="00F8232C">
        <w:rPr>
          <w:sz w:val="24"/>
          <w:szCs w:val="24"/>
        </w:rPr>
        <w:t xml:space="preserve"> means a connection used by NBN Co to supply an NBN service where the existing pay TV or cable network is used to make the final part of the NBN connection</w:t>
      </w:r>
      <w:r w:rsidRPr="0029299A">
        <w:rPr>
          <w:i/>
          <w:sz w:val="24"/>
          <w:szCs w:val="24"/>
        </w:rPr>
        <w:t>.</w:t>
      </w:r>
    </w:p>
    <w:p w14:paraId="3E865BD7" w14:textId="0CDAF01B" w:rsidR="00792588" w:rsidRPr="00792588" w:rsidRDefault="00792588" w:rsidP="0069434C">
      <w:pPr>
        <w:pStyle w:val="Definition"/>
        <w:rPr>
          <w:sz w:val="24"/>
          <w:szCs w:val="24"/>
        </w:rPr>
      </w:pPr>
      <w:proofErr w:type="gramStart"/>
      <w:r>
        <w:rPr>
          <w:b/>
          <w:i/>
          <w:sz w:val="24"/>
          <w:szCs w:val="24"/>
        </w:rPr>
        <w:t>key</w:t>
      </w:r>
      <w:proofErr w:type="gramEnd"/>
      <w:r>
        <w:rPr>
          <w:b/>
          <w:i/>
          <w:sz w:val="24"/>
          <w:szCs w:val="24"/>
        </w:rPr>
        <w:t xml:space="preserve"> facts sheet</w:t>
      </w:r>
      <w:r>
        <w:rPr>
          <w:sz w:val="24"/>
          <w:szCs w:val="24"/>
        </w:rPr>
        <w:t xml:space="preserve"> means the </w:t>
      </w:r>
      <w:r w:rsidR="0026793E">
        <w:rPr>
          <w:sz w:val="24"/>
          <w:szCs w:val="24"/>
        </w:rPr>
        <w:t>information prepared by a retail carriage service provider in accordance with subsection 7(1).</w:t>
      </w:r>
    </w:p>
    <w:p w14:paraId="28544E43" w14:textId="77777777" w:rsidR="006A2614" w:rsidRPr="00F8232C" w:rsidRDefault="006A2614" w:rsidP="00CF127D">
      <w:pPr>
        <w:pStyle w:val="Definition"/>
        <w:spacing w:before="120"/>
        <w:rPr>
          <w:sz w:val="24"/>
          <w:szCs w:val="24"/>
        </w:rPr>
      </w:pPr>
      <w:proofErr w:type="gramStart"/>
      <w:r w:rsidRPr="00F8232C">
        <w:rPr>
          <w:b/>
          <w:i/>
          <w:sz w:val="24"/>
          <w:szCs w:val="24"/>
        </w:rPr>
        <w:t>medical</w:t>
      </w:r>
      <w:proofErr w:type="gramEnd"/>
      <w:r w:rsidRPr="00F8232C">
        <w:rPr>
          <w:b/>
          <w:i/>
          <w:sz w:val="24"/>
          <w:szCs w:val="24"/>
        </w:rPr>
        <w:t xml:space="preserve"> alarm service</w:t>
      </w:r>
      <w:r w:rsidRPr="00F8232C">
        <w:rPr>
          <w:sz w:val="24"/>
          <w:szCs w:val="24"/>
        </w:rPr>
        <w:t xml:space="preserve"> means an unmonitored or monitored medical alarm service that is delivered using a listed carriage service.</w:t>
      </w:r>
    </w:p>
    <w:p w14:paraId="454B1B15" w14:textId="77777777" w:rsidR="00CD176B" w:rsidRPr="00F8232C" w:rsidRDefault="002F0D59" w:rsidP="00CF127D">
      <w:pPr>
        <w:spacing w:before="120" w:after="0"/>
        <w:ind w:left="1134"/>
        <w:rPr>
          <w:rFonts w:ascii="Times New Roman" w:hAnsi="Times New Roman" w:cs="Times New Roman"/>
          <w:sz w:val="24"/>
          <w:szCs w:val="24"/>
        </w:rPr>
      </w:pPr>
      <w:proofErr w:type="gramStart"/>
      <w:r w:rsidRPr="00F8232C">
        <w:rPr>
          <w:rFonts w:ascii="Times New Roman" w:hAnsi="Times New Roman" w:cs="Times New Roman"/>
          <w:b/>
          <w:i/>
          <w:sz w:val="24"/>
          <w:szCs w:val="24"/>
        </w:rPr>
        <w:t>minimum</w:t>
      </w:r>
      <w:proofErr w:type="gramEnd"/>
      <w:r w:rsidRPr="00F8232C">
        <w:rPr>
          <w:rFonts w:ascii="Times New Roman" w:hAnsi="Times New Roman" w:cs="Times New Roman"/>
          <w:b/>
          <w:i/>
          <w:sz w:val="24"/>
          <w:szCs w:val="24"/>
        </w:rPr>
        <w:t xml:space="preserve"> requirements for </w:t>
      </w:r>
      <w:r w:rsidR="00514D4D" w:rsidRPr="00F8232C">
        <w:rPr>
          <w:rFonts w:ascii="Times New Roman" w:hAnsi="Times New Roman" w:cs="Times New Roman"/>
          <w:b/>
          <w:i/>
          <w:sz w:val="24"/>
          <w:szCs w:val="24"/>
        </w:rPr>
        <w:t>information</w:t>
      </w:r>
      <w:r w:rsidR="00064CFA" w:rsidRPr="00F8232C">
        <w:rPr>
          <w:rFonts w:ascii="Times New Roman" w:hAnsi="Times New Roman" w:cs="Times New Roman"/>
          <w:sz w:val="24"/>
          <w:szCs w:val="24"/>
        </w:rPr>
        <w:t xml:space="preserve"> </w:t>
      </w:r>
      <w:r w:rsidR="00CD176B" w:rsidRPr="00F8232C">
        <w:rPr>
          <w:rFonts w:ascii="Times New Roman" w:hAnsi="Times New Roman" w:cs="Times New Roman"/>
          <w:sz w:val="24"/>
          <w:szCs w:val="24"/>
        </w:rPr>
        <w:t xml:space="preserve">means the </w:t>
      </w:r>
      <w:r w:rsidR="000F78BE" w:rsidRPr="00F8232C">
        <w:rPr>
          <w:rFonts w:ascii="Times New Roman" w:hAnsi="Times New Roman" w:cs="Times New Roman"/>
          <w:sz w:val="24"/>
          <w:szCs w:val="24"/>
        </w:rPr>
        <w:t xml:space="preserve">requirements for the provision of </w:t>
      </w:r>
      <w:r w:rsidR="00CD176B" w:rsidRPr="00F8232C">
        <w:rPr>
          <w:rFonts w:ascii="Times New Roman" w:hAnsi="Times New Roman" w:cs="Times New Roman"/>
          <w:sz w:val="24"/>
          <w:szCs w:val="24"/>
        </w:rPr>
        <w:t xml:space="preserve">information </w:t>
      </w:r>
      <w:r w:rsidR="00514D4D" w:rsidRPr="00F8232C">
        <w:rPr>
          <w:rFonts w:ascii="Times New Roman" w:hAnsi="Times New Roman" w:cs="Times New Roman"/>
          <w:sz w:val="24"/>
          <w:szCs w:val="24"/>
        </w:rPr>
        <w:t>specified in Division 2 of Part 2</w:t>
      </w:r>
      <w:r w:rsidR="00A157F4" w:rsidRPr="00F8232C">
        <w:rPr>
          <w:rFonts w:ascii="Times New Roman" w:hAnsi="Times New Roman" w:cs="Times New Roman"/>
          <w:sz w:val="24"/>
          <w:szCs w:val="24"/>
        </w:rPr>
        <w:t>.</w:t>
      </w:r>
    </w:p>
    <w:p w14:paraId="6D5ADE0D" w14:textId="77777777" w:rsidR="00432E1E" w:rsidRPr="00F8232C" w:rsidRDefault="00432E1E" w:rsidP="00CF127D">
      <w:pPr>
        <w:spacing w:before="120" w:after="0"/>
        <w:ind w:left="1134"/>
        <w:rPr>
          <w:rFonts w:ascii="Times New Roman" w:hAnsi="Times New Roman" w:cs="Times New Roman"/>
          <w:sz w:val="24"/>
          <w:szCs w:val="24"/>
        </w:rPr>
      </w:pPr>
      <w:proofErr w:type="gramStart"/>
      <w:r w:rsidRPr="00F8232C">
        <w:rPr>
          <w:rFonts w:ascii="Times New Roman" w:hAnsi="Times New Roman" w:cs="Times New Roman"/>
          <w:b/>
          <w:i/>
          <w:sz w:val="24"/>
          <w:szCs w:val="24"/>
        </w:rPr>
        <w:lastRenderedPageBreak/>
        <w:t>national</w:t>
      </w:r>
      <w:proofErr w:type="gramEnd"/>
      <w:r w:rsidRPr="00F8232C">
        <w:rPr>
          <w:rFonts w:ascii="Times New Roman" w:hAnsi="Times New Roman" w:cs="Times New Roman"/>
          <w:b/>
          <w:bCs/>
          <w:i/>
          <w:iCs/>
          <w:sz w:val="24"/>
          <w:szCs w:val="24"/>
        </w:rPr>
        <w:t xml:space="preserve"> broadband network</w:t>
      </w:r>
      <w:r w:rsidRPr="00F8232C">
        <w:rPr>
          <w:rFonts w:ascii="Times New Roman" w:hAnsi="Times New Roman" w:cs="Times New Roman"/>
          <w:sz w:val="24"/>
          <w:szCs w:val="24"/>
        </w:rPr>
        <w:t xml:space="preserve"> has the same meaning as in the </w:t>
      </w:r>
      <w:r w:rsidRPr="00F8232C">
        <w:rPr>
          <w:rFonts w:ascii="Times New Roman" w:hAnsi="Times New Roman" w:cs="Times New Roman"/>
          <w:i/>
          <w:iCs/>
          <w:sz w:val="24"/>
          <w:szCs w:val="24"/>
        </w:rPr>
        <w:t>National Broadband Network Companies Act 2011</w:t>
      </w:r>
      <w:r w:rsidR="00A157F4" w:rsidRPr="00F8232C">
        <w:rPr>
          <w:rFonts w:ascii="Times New Roman" w:hAnsi="Times New Roman" w:cs="Times New Roman"/>
          <w:sz w:val="24"/>
          <w:szCs w:val="24"/>
        </w:rPr>
        <w:t>.</w:t>
      </w:r>
    </w:p>
    <w:p w14:paraId="5205885D" w14:textId="77777777" w:rsidR="0026314D" w:rsidRPr="00F8232C" w:rsidRDefault="0026314D" w:rsidP="00CF127D">
      <w:pPr>
        <w:spacing w:before="120" w:after="0"/>
        <w:ind w:left="1134"/>
        <w:rPr>
          <w:rFonts w:ascii="Times New Roman" w:hAnsi="Times New Roman" w:cs="Times New Roman"/>
          <w:sz w:val="24"/>
          <w:szCs w:val="24"/>
        </w:rPr>
      </w:pPr>
      <w:r w:rsidRPr="00F8232C">
        <w:rPr>
          <w:rFonts w:ascii="Times New Roman" w:hAnsi="Times New Roman" w:cs="Times New Roman"/>
          <w:b/>
          <w:bCs/>
          <w:i/>
          <w:iCs/>
          <w:sz w:val="24"/>
          <w:szCs w:val="24"/>
        </w:rPr>
        <w:t>NBN</w:t>
      </w:r>
      <w:r w:rsidRPr="00F8232C">
        <w:rPr>
          <w:rFonts w:ascii="Times New Roman" w:hAnsi="Times New Roman" w:cs="Times New Roman"/>
          <w:sz w:val="24"/>
          <w:szCs w:val="24"/>
        </w:rPr>
        <w:t xml:space="preserve"> means the national broadband network.</w:t>
      </w:r>
    </w:p>
    <w:p w14:paraId="394D4A80" w14:textId="77777777" w:rsidR="0026314D" w:rsidRPr="00F8232C" w:rsidRDefault="0026314D" w:rsidP="00CF127D">
      <w:pPr>
        <w:spacing w:before="120" w:after="0"/>
        <w:ind w:left="1134"/>
        <w:rPr>
          <w:rFonts w:ascii="Times New Roman" w:hAnsi="Times New Roman" w:cs="Times New Roman"/>
          <w:sz w:val="24"/>
          <w:szCs w:val="24"/>
        </w:rPr>
      </w:pPr>
      <w:r w:rsidRPr="00F8232C">
        <w:rPr>
          <w:rFonts w:ascii="Times New Roman" w:hAnsi="Times New Roman" w:cs="Times New Roman"/>
          <w:b/>
          <w:i/>
          <w:sz w:val="24"/>
          <w:szCs w:val="24"/>
          <w:lang w:val="en-US"/>
        </w:rPr>
        <w:t>NBN broadband service</w:t>
      </w:r>
      <w:r w:rsidRPr="00F8232C">
        <w:rPr>
          <w:rFonts w:ascii="Times New Roman" w:hAnsi="Times New Roman" w:cs="Times New Roman"/>
          <w:sz w:val="24"/>
          <w:szCs w:val="24"/>
          <w:lang w:val="en-US"/>
        </w:rPr>
        <w:t xml:space="preserve"> </w:t>
      </w:r>
      <w:r w:rsidRPr="00F8232C">
        <w:rPr>
          <w:rFonts w:ascii="Times New Roman" w:hAnsi="Times New Roman" w:cs="Times New Roman"/>
          <w:sz w:val="24"/>
          <w:szCs w:val="24"/>
        </w:rPr>
        <w:t xml:space="preserve">means a broadband carriage service supplied using the NBN, but does not include </w:t>
      </w:r>
      <w:r w:rsidR="005E0011">
        <w:rPr>
          <w:rFonts w:ascii="Times New Roman" w:hAnsi="Times New Roman" w:cs="Times New Roman"/>
          <w:sz w:val="24"/>
          <w:szCs w:val="24"/>
        </w:rPr>
        <w:t>an NBN</w:t>
      </w:r>
      <w:r w:rsidRPr="00F8232C">
        <w:rPr>
          <w:rFonts w:ascii="Times New Roman" w:hAnsi="Times New Roman" w:cs="Times New Roman"/>
          <w:sz w:val="24"/>
          <w:szCs w:val="24"/>
        </w:rPr>
        <w:t xml:space="preserve"> voice service. </w:t>
      </w:r>
    </w:p>
    <w:p w14:paraId="652FEDDC" w14:textId="77777777" w:rsidR="00A77E47" w:rsidRPr="00F8232C" w:rsidRDefault="00746998" w:rsidP="00CF127D">
      <w:pPr>
        <w:spacing w:before="120" w:after="0"/>
        <w:ind w:left="1134"/>
        <w:rPr>
          <w:rFonts w:ascii="Times New Roman" w:hAnsi="Times New Roman" w:cs="Times New Roman"/>
          <w:sz w:val="24"/>
          <w:szCs w:val="24"/>
        </w:rPr>
      </w:pPr>
      <w:r w:rsidRPr="00F8232C">
        <w:rPr>
          <w:rFonts w:ascii="Times New Roman" w:eastAsia="Times New Roman" w:hAnsi="Times New Roman" w:cs="Times New Roman"/>
          <w:b/>
          <w:i/>
          <w:sz w:val="24"/>
          <w:szCs w:val="24"/>
          <w:lang w:eastAsia="en-AU"/>
        </w:rPr>
        <w:t xml:space="preserve">NBN Co </w:t>
      </w:r>
      <w:r w:rsidR="008D407D" w:rsidRPr="00F8232C">
        <w:rPr>
          <w:rFonts w:ascii="Times New Roman" w:eastAsia="Times New Roman" w:hAnsi="Times New Roman" w:cs="Times New Roman"/>
          <w:sz w:val="24"/>
          <w:szCs w:val="24"/>
          <w:lang w:eastAsia="en-AU"/>
        </w:rPr>
        <w:t>means NBN Co Limited (ACN 136 533 741) (even if its name is later changed)</w:t>
      </w:r>
      <w:r w:rsidRPr="00F8232C">
        <w:rPr>
          <w:rFonts w:ascii="Times New Roman" w:hAnsi="Times New Roman" w:cs="Times New Roman"/>
          <w:sz w:val="24"/>
          <w:szCs w:val="24"/>
        </w:rPr>
        <w:t>.</w:t>
      </w:r>
      <w:r w:rsidR="00CF127D" w:rsidRPr="00F8232C">
        <w:rPr>
          <w:rFonts w:ascii="Times New Roman" w:hAnsi="Times New Roman" w:cs="Times New Roman"/>
          <w:sz w:val="24"/>
          <w:szCs w:val="24"/>
        </w:rPr>
        <w:t xml:space="preserve"> </w:t>
      </w:r>
    </w:p>
    <w:p w14:paraId="7AC4F732" w14:textId="77777777" w:rsidR="00E9675B" w:rsidRPr="00F8232C" w:rsidRDefault="00E9675B" w:rsidP="00CF127D">
      <w:pPr>
        <w:spacing w:before="120" w:after="0"/>
        <w:ind w:left="1134"/>
        <w:rPr>
          <w:rFonts w:ascii="Times New Roman" w:eastAsia="Times New Roman" w:hAnsi="Times New Roman" w:cs="Times New Roman"/>
          <w:sz w:val="24"/>
          <w:szCs w:val="24"/>
          <w:lang w:eastAsia="en-AU"/>
        </w:rPr>
      </w:pPr>
      <w:r w:rsidRPr="009B0B69">
        <w:rPr>
          <w:rFonts w:ascii="Times New Roman" w:eastAsia="Times New Roman" w:hAnsi="Times New Roman" w:cs="Times New Roman"/>
          <w:b/>
          <w:i/>
          <w:sz w:val="24"/>
          <w:szCs w:val="24"/>
          <w:lang w:eastAsia="en-AU"/>
        </w:rPr>
        <w:t xml:space="preserve">NBN consumer plan </w:t>
      </w:r>
      <w:r w:rsidRPr="009B0B69">
        <w:rPr>
          <w:rFonts w:ascii="Times New Roman" w:eastAsia="Times New Roman" w:hAnsi="Times New Roman" w:cs="Times New Roman"/>
          <w:sz w:val="24"/>
          <w:szCs w:val="24"/>
          <w:lang w:eastAsia="en-AU"/>
        </w:rPr>
        <w:t xml:space="preserve">means a plan for NBN services offered by a retail </w:t>
      </w:r>
      <w:r w:rsidR="00076BF6" w:rsidRPr="009B0B69">
        <w:rPr>
          <w:rFonts w:ascii="Times New Roman" w:eastAsia="Times New Roman" w:hAnsi="Times New Roman" w:cs="Times New Roman"/>
          <w:sz w:val="24"/>
          <w:szCs w:val="24"/>
          <w:lang w:eastAsia="en-AU"/>
        </w:rPr>
        <w:t xml:space="preserve">carriage </w:t>
      </w:r>
      <w:r w:rsidRPr="009B0B69">
        <w:rPr>
          <w:rFonts w:ascii="Times New Roman" w:eastAsia="Times New Roman" w:hAnsi="Times New Roman" w:cs="Times New Roman"/>
          <w:sz w:val="24"/>
          <w:szCs w:val="24"/>
          <w:lang w:eastAsia="en-AU"/>
        </w:rPr>
        <w:t>service provider to consumers</w:t>
      </w:r>
      <w:r w:rsidR="00A157F4" w:rsidRPr="00F8232C">
        <w:rPr>
          <w:rFonts w:ascii="Times New Roman" w:eastAsia="Times New Roman" w:hAnsi="Times New Roman" w:cs="Times New Roman"/>
          <w:sz w:val="24"/>
          <w:szCs w:val="24"/>
          <w:lang w:eastAsia="en-AU"/>
        </w:rPr>
        <w:t>.</w:t>
      </w:r>
    </w:p>
    <w:p w14:paraId="714C370A" w14:textId="4639EA7D" w:rsidR="00540E35" w:rsidRPr="00F8232C" w:rsidDel="0026314D" w:rsidRDefault="00050F0F" w:rsidP="00CF127D">
      <w:pPr>
        <w:spacing w:before="120" w:after="0"/>
        <w:ind w:left="1134"/>
        <w:rPr>
          <w:rFonts w:ascii="Times New Roman" w:eastAsia="Times New Roman" w:hAnsi="Times New Roman" w:cs="Times New Roman"/>
          <w:b/>
          <w:i/>
          <w:sz w:val="24"/>
          <w:szCs w:val="24"/>
          <w:lang w:eastAsia="en-AU"/>
        </w:rPr>
      </w:pPr>
      <w:r w:rsidRPr="00F8232C" w:rsidDel="0026314D">
        <w:rPr>
          <w:rFonts w:ascii="Times New Roman" w:eastAsia="Times New Roman" w:hAnsi="Times New Roman" w:cs="Times New Roman"/>
          <w:b/>
          <w:i/>
          <w:sz w:val="24"/>
          <w:szCs w:val="24"/>
          <w:lang w:eastAsia="en-AU"/>
        </w:rPr>
        <w:t>NBN service</w:t>
      </w:r>
      <w:r w:rsidR="00540E35" w:rsidRPr="00F8232C" w:rsidDel="0026314D">
        <w:rPr>
          <w:rFonts w:ascii="Times New Roman" w:eastAsia="Times New Roman" w:hAnsi="Times New Roman" w:cs="Times New Roman"/>
          <w:b/>
          <w:i/>
          <w:sz w:val="24"/>
          <w:szCs w:val="24"/>
          <w:lang w:eastAsia="en-AU"/>
        </w:rPr>
        <w:t xml:space="preserve"> </w:t>
      </w:r>
      <w:r w:rsidR="00540E35" w:rsidRPr="00F8232C" w:rsidDel="0026314D">
        <w:rPr>
          <w:rFonts w:ascii="Times New Roman" w:eastAsia="Times New Roman" w:hAnsi="Times New Roman" w:cs="Times New Roman"/>
          <w:sz w:val="24"/>
          <w:szCs w:val="24"/>
          <w:lang w:eastAsia="en-AU"/>
        </w:rPr>
        <w:t xml:space="preserve">means </w:t>
      </w:r>
      <w:r w:rsidRPr="00F8232C" w:rsidDel="0026314D">
        <w:rPr>
          <w:rFonts w:ascii="Times New Roman" w:eastAsia="Times New Roman" w:hAnsi="Times New Roman" w:cs="Times New Roman"/>
          <w:sz w:val="24"/>
          <w:szCs w:val="24"/>
          <w:lang w:eastAsia="en-AU"/>
        </w:rPr>
        <w:t>a carriage service</w:t>
      </w:r>
      <w:r w:rsidR="00A157F4" w:rsidRPr="00F8232C" w:rsidDel="0026314D">
        <w:rPr>
          <w:rFonts w:ascii="Times New Roman" w:eastAsia="Times New Roman" w:hAnsi="Times New Roman" w:cs="Times New Roman"/>
          <w:sz w:val="24"/>
          <w:szCs w:val="24"/>
          <w:lang w:eastAsia="en-AU"/>
        </w:rPr>
        <w:t xml:space="preserve"> supplied using the NBN</w:t>
      </w:r>
      <w:r w:rsidR="00606A79" w:rsidRPr="00F8232C" w:rsidDel="0026314D">
        <w:rPr>
          <w:rFonts w:ascii="Times New Roman" w:eastAsia="Times New Roman" w:hAnsi="Times New Roman" w:cs="Times New Roman"/>
          <w:sz w:val="24"/>
          <w:szCs w:val="24"/>
          <w:lang w:eastAsia="en-AU"/>
        </w:rPr>
        <w:t xml:space="preserve"> and includes </w:t>
      </w:r>
      <w:r w:rsidR="005E0011">
        <w:rPr>
          <w:rFonts w:ascii="Times New Roman" w:eastAsia="Times New Roman" w:hAnsi="Times New Roman" w:cs="Times New Roman"/>
          <w:sz w:val="24"/>
          <w:szCs w:val="24"/>
          <w:lang w:eastAsia="en-AU"/>
        </w:rPr>
        <w:t>an NBN</w:t>
      </w:r>
      <w:r w:rsidR="00606A79" w:rsidRPr="00F8232C" w:rsidDel="0026314D">
        <w:rPr>
          <w:rFonts w:ascii="Times New Roman" w:eastAsia="Times New Roman" w:hAnsi="Times New Roman" w:cs="Times New Roman"/>
          <w:sz w:val="24"/>
          <w:szCs w:val="24"/>
          <w:lang w:eastAsia="en-AU"/>
        </w:rPr>
        <w:t xml:space="preserve"> broadband service</w:t>
      </w:r>
      <w:r w:rsidR="006422A7" w:rsidRPr="00F8232C" w:rsidDel="0026314D">
        <w:rPr>
          <w:rFonts w:ascii="Times New Roman" w:eastAsia="Times New Roman" w:hAnsi="Times New Roman" w:cs="Times New Roman"/>
          <w:sz w:val="24"/>
          <w:szCs w:val="24"/>
          <w:lang w:eastAsia="en-AU"/>
        </w:rPr>
        <w:t>,</w:t>
      </w:r>
      <w:r w:rsidR="000C2FE7" w:rsidRPr="00F8232C" w:rsidDel="0026314D">
        <w:rPr>
          <w:rFonts w:ascii="Times New Roman" w:eastAsia="Times New Roman" w:hAnsi="Times New Roman" w:cs="Times New Roman"/>
          <w:sz w:val="24"/>
          <w:szCs w:val="24"/>
          <w:lang w:eastAsia="en-AU"/>
        </w:rPr>
        <w:t xml:space="preserve"> </w:t>
      </w:r>
      <w:r w:rsidR="006422A7" w:rsidRPr="00F8232C" w:rsidDel="0026314D">
        <w:rPr>
          <w:rFonts w:ascii="Times New Roman" w:eastAsia="Times New Roman" w:hAnsi="Times New Roman" w:cs="Times New Roman"/>
          <w:sz w:val="24"/>
          <w:szCs w:val="24"/>
          <w:lang w:eastAsia="en-AU"/>
        </w:rPr>
        <w:t xml:space="preserve">or </w:t>
      </w:r>
      <w:r w:rsidR="005E0011">
        <w:rPr>
          <w:rFonts w:ascii="Times New Roman" w:eastAsia="Times New Roman" w:hAnsi="Times New Roman" w:cs="Times New Roman"/>
          <w:sz w:val="24"/>
          <w:szCs w:val="24"/>
          <w:lang w:eastAsia="en-AU"/>
        </w:rPr>
        <w:t>an NBN</w:t>
      </w:r>
      <w:r w:rsidR="00606A79" w:rsidRPr="00F8232C" w:rsidDel="0026314D">
        <w:rPr>
          <w:rFonts w:ascii="Times New Roman" w:eastAsia="Times New Roman" w:hAnsi="Times New Roman" w:cs="Times New Roman"/>
          <w:sz w:val="24"/>
          <w:szCs w:val="24"/>
          <w:lang w:eastAsia="en-AU"/>
        </w:rPr>
        <w:t xml:space="preserve"> voice</w:t>
      </w:r>
      <w:r w:rsidR="004D7275" w:rsidRPr="00F8232C" w:rsidDel="0026314D">
        <w:rPr>
          <w:rFonts w:ascii="Times New Roman" w:eastAsia="Times New Roman" w:hAnsi="Times New Roman" w:cs="Times New Roman"/>
          <w:sz w:val="24"/>
          <w:szCs w:val="24"/>
          <w:lang w:eastAsia="en-AU"/>
        </w:rPr>
        <w:t xml:space="preserve"> </w:t>
      </w:r>
      <w:r w:rsidR="00606A79" w:rsidRPr="00F8232C" w:rsidDel="0026314D">
        <w:rPr>
          <w:rFonts w:ascii="Times New Roman" w:eastAsia="Times New Roman" w:hAnsi="Times New Roman" w:cs="Times New Roman"/>
          <w:sz w:val="24"/>
          <w:szCs w:val="24"/>
          <w:lang w:eastAsia="en-AU"/>
        </w:rPr>
        <w:t>service</w:t>
      </w:r>
      <w:r w:rsidR="0026793E">
        <w:rPr>
          <w:rFonts w:ascii="Times New Roman" w:eastAsia="Times New Roman" w:hAnsi="Times New Roman" w:cs="Times New Roman"/>
          <w:sz w:val="24"/>
          <w:szCs w:val="24"/>
          <w:lang w:eastAsia="en-AU"/>
        </w:rPr>
        <w:t>,</w:t>
      </w:r>
      <w:r w:rsidR="006422A7" w:rsidRPr="00F8232C" w:rsidDel="0026314D">
        <w:rPr>
          <w:rFonts w:ascii="Times New Roman" w:eastAsia="Times New Roman" w:hAnsi="Times New Roman" w:cs="Times New Roman"/>
          <w:sz w:val="24"/>
          <w:szCs w:val="24"/>
          <w:lang w:eastAsia="en-AU"/>
        </w:rPr>
        <w:t xml:space="preserve"> or both</w:t>
      </w:r>
      <w:r w:rsidR="00A157F4" w:rsidRPr="00F8232C" w:rsidDel="0026314D">
        <w:rPr>
          <w:rFonts w:ascii="Times New Roman" w:eastAsia="Times New Roman" w:hAnsi="Times New Roman" w:cs="Times New Roman"/>
          <w:sz w:val="24"/>
          <w:szCs w:val="24"/>
          <w:lang w:eastAsia="en-AU"/>
        </w:rPr>
        <w:t>.</w:t>
      </w:r>
    </w:p>
    <w:p w14:paraId="13E880D5" w14:textId="77777777" w:rsidR="00EC6BBC" w:rsidRPr="00F8232C" w:rsidRDefault="00606A79" w:rsidP="00CF127D">
      <w:pPr>
        <w:spacing w:before="120" w:after="0"/>
        <w:ind w:left="1134"/>
        <w:rPr>
          <w:rFonts w:ascii="Times New Roman" w:eastAsia="Times New Roman" w:hAnsi="Times New Roman" w:cs="Times New Roman"/>
          <w:b/>
          <w:i/>
          <w:sz w:val="24"/>
          <w:szCs w:val="24"/>
          <w:lang w:eastAsia="en-AU"/>
        </w:rPr>
      </w:pPr>
      <w:r w:rsidRPr="00F8232C">
        <w:rPr>
          <w:rFonts w:ascii="Times New Roman" w:eastAsia="Times New Roman" w:hAnsi="Times New Roman" w:cs="Times New Roman"/>
          <w:b/>
          <w:i/>
          <w:sz w:val="24"/>
          <w:szCs w:val="24"/>
          <w:lang w:eastAsia="en-AU"/>
        </w:rPr>
        <w:t>NBN voice service</w:t>
      </w:r>
      <w:r w:rsidRPr="00F8232C">
        <w:rPr>
          <w:sz w:val="24"/>
          <w:szCs w:val="24"/>
        </w:rPr>
        <w:t xml:space="preserve"> </w:t>
      </w:r>
      <w:r w:rsidRPr="00F8232C">
        <w:rPr>
          <w:rFonts w:ascii="Times New Roman" w:hAnsi="Times New Roman" w:cs="Times New Roman"/>
          <w:sz w:val="24"/>
          <w:szCs w:val="24"/>
        </w:rPr>
        <w:t>means a voice telephony service supplied using the NBN</w:t>
      </w:r>
      <w:r w:rsidR="00746998" w:rsidRPr="00F8232C">
        <w:rPr>
          <w:rFonts w:ascii="Times New Roman" w:hAnsi="Times New Roman" w:cs="Times New Roman"/>
          <w:sz w:val="24"/>
          <w:szCs w:val="24"/>
        </w:rPr>
        <w:t>, but does not include a public mobile telecommunications service</w:t>
      </w:r>
      <w:r w:rsidR="005C129A" w:rsidRPr="00F8232C">
        <w:rPr>
          <w:rFonts w:ascii="Times New Roman" w:hAnsi="Times New Roman" w:cs="Times New Roman"/>
          <w:sz w:val="24"/>
          <w:szCs w:val="24"/>
        </w:rPr>
        <w:t xml:space="preserve"> or </w:t>
      </w:r>
      <w:r w:rsidR="005E0011">
        <w:rPr>
          <w:rFonts w:ascii="Times New Roman" w:hAnsi="Times New Roman" w:cs="Times New Roman"/>
          <w:sz w:val="24"/>
          <w:szCs w:val="24"/>
        </w:rPr>
        <w:t>an NBN</w:t>
      </w:r>
      <w:r w:rsidR="005C129A" w:rsidRPr="00F8232C">
        <w:rPr>
          <w:rFonts w:ascii="Times New Roman" w:hAnsi="Times New Roman" w:cs="Times New Roman"/>
          <w:sz w:val="24"/>
          <w:szCs w:val="24"/>
        </w:rPr>
        <w:t xml:space="preserve"> broadband service</w:t>
      </w:r>
      <w:r w:rsidRPr="00F8232C">
        <w:rPr>
          <w:rFonts w:ascii="Times New Roman" w:hAnsi="Times New Roman" w:cs="Times New Roman"/>
          <w:sz w:val="24"/>
          <w:szCs w:val="24"/>
        </w:rPr>
        <w:t>.</w:t>
      </w:r>
    </w:p>
    <w:p w14:paraId="7A4318B8" w14:textId="77777777" w:rsidR="00C4715B" w:rsidRDefault="0054611D" w:rsidP="00380636">
      <w:pPr>
        <w:spacing w:before="120" w:after="0"/>
        <w:ind w:left="1134"/>
        <w:rPr>
          <w:rFonts w:ascii="Times New Roman" w:hAnsi="Times New Roman"/>
          <w:sz w:val="24"/>
          <w:szCs w:val="24"/>
        </w:rPr>
      </w:pPr>
      <w:proofErr w:type="gramStart"/>
      <w:r w:rsidRPr="00F8232C">
        <w:rPr>
          <w:rFonts w:ascii="Times New Roman" w:hAnsi="Times New Roman"/>
          <w:b/>
          <w:i/>
          <w:sz w:val="24"/>
          <w:szCs w:val="24"/>
        </w:rPr>
        <w:t>off-peak</w:t>
      </w:r>
      <w:proofErr w:type="gramEnd"/>
      <w:r w:rsidRPr="00F8232C">
        <w:rPr>
          <w:rFonts w:ascii="Times New Roman" w:hAnsi="Times New Roman"/>
          <w:b/>
          <w:i/>
          <w:sz w:val="24"/>
          <w:szCs w:val="24"/>
        </w:rPr>
        <w:t xml:space="preserve"> </w:t>
      </w:r>
      <w:r w:rsidR="002153D6">
        <w:rPr>
          <w:rFonts w:ascii="Times New Roman" w:hAnsi="Times New Roman"/>
          <w:b/>
          <w:i/>
          <w:sz w:val="24"/>
          <w:szCs w:val="24"/>
        </w:rPr>
        <w:t>period</w:t>
      </w:r>
      <w:r w:rsidR="002153D6" w:rsidRPr="00F8232C">
        <w:rPr>
          <w:rFonts w:ascii="Times New Roman" w:hAnsi="Times New Roman"/>
          <w:sz w:val="24"/>
          <w:szCs w:val="24"/>
        </w:rPr>
        <w:t xml:space="preserve"> </w:t>
      </w:r>
      <w:r w:rsidRPr="00F8232C">
        <w:rPr>
          <w:rFonts w:ascii="Times New Roman" w:hAnsi="Times New Roman"/>
          <w:sz w:val="24"/>
          <w:szCs w:val="24"/>
        </w:rPr>
        <w:t>means</w:t>
      </w:r>
      <w:r w:rsidR="0081346B">
        <w:rPr>
          <w:rFonts w:ascii="Times New Roman" w:hAnsi="Times New Roman"/>
          <w:sz w:val="24"/>
          <w:szCs w:val="24"/>
        </w:rPr>
        <w:t xml:space="preserve"> </w:t>
      </w:r>
      <w:r w:rsidR="000C2FE7" w:rsidRPr="00436B15">
        <w:rPr>
          <w:rFonts w:ascii="Times New Roman" w:hAnsi="Times New Roman"/>
          <w:sz w:val="24"/>
          <w:szCs w:val="24"/>
        </w:rPr>
        <w:t xml:space="preserve">the times </w:t>
      </w:r>
      <w:r w:rsidR="001634FB" w:rsidRPr="00436B15">
        <w:rPr>
          <w:rFonts w:ascii="Times New Roman" w:hAnsi="Times New Roman"/>
          <w:sz w:val="24"/>
          <w:szCs w:val="24"/>
        </w:rPr>
        <w:t>after</w:t>
      </w:r>
      <w:r w:rsidRPr="00436B15">
        <w:rPr>
          <w:rFonts w:ascii="Times New Roman" w:hAnsi="Times New Roman"/>
          <w:sz w:val="24"/>
          <w:szCs w:val="24"/>
        </w:rPr>
        <w:t xml:space="preserve"> </w:t>
      </w:r>
      <w:r w:rsidR="00C21834" w:rsidRPr="00436B15">
        <w:rPr>
          <w:rFonts w:ascii="Times New Roman" w:hAnsi="Times New Roman"/>
          <w:sz w:val="24"/>
          <w:szCs w:val="24"/>
        </w:rPr>
        <w:t>11</w:t>
      </w:r>
      <w:r w:rsidR="0095799B" w:rsidRPr="00436B15">
        <w:rPr>
          <w:rFonts w:ascii="Times New Roman" w:hAnsi="Times New Roman"/>
          <w:sz w:val="24"/>
          <w:szCs w:val="24"/>
        </w:rPr>
        <w:t xml:space="preserve"> </w:t>
      </w:r>
      <w:r w:rsidR="00C21834" w:rsidRPr="00436B15">
        <w:rPr>
          <w:rFonts w:ascii="Times New Roman" w:hAnsi="Times New Roman"/>
          <w:sz w:val="24"/>
          <w:szCs w:val="24"/>
        </w:rPr>
        <w:t xml:space="preserve">pm and </w:t>
      </w:r>
      <w:r w:rsidR="001634FB" w:rsidRPr="00436B15">
        <w:rPr>
          <w:rFonts w:ascii="Times New Roman" w:hAnsi="Times New Roman"/>
          <w:sz w:val="24"/>
          <w:szCs w:val="24"/>
        </w:rPr>
        <w:t xml:space="preserve">before </w:t>
      </w:r>
      <w:r w:rsidR="00C21834" w:rsidRPr="00436B15">
        <w:rPr>
          <w:rFonts w:ascii="Times New Roman" w:hAnsi="Times New Roman"/>
          <w:sz w:val="24"/>
          <w:szCs w:val="24"/>
        </w:rPr>
        <w:t>7</w:t>
      </w:r>
      <w:r w:rsidR="0095799B" w:rsidRPr="00436B15">
        <w:rPr>
          <w:rFonts w:ascii="Times New Roman" w:hAnsi="Times New Roman"/>
          <w:sz w:val="24"/>
          <w:szCs w:val="24"/>
        </w:rPr>
        <w:t xml:space="preserve"> </w:t>
      </w:r>
      <w:r w:rsidR="00C21834" w:rsidRPr="00436B15">
        <w:rPr>
          <w:rFonts w:ascii="Times New Roman" w:hAnsi="Times New Roman"/>
          <w:sz w:val="24"/>
          <w:szCs w:val="24"/>
        </w:rPr>
        <w:t xml:space="preserve">pm </w:t>
      </w:r>
      <w:r w:rsidR="00623C2C" w:rsidRPr="00436B15">
        <w:rPr>
          <w:rFonts w:ascii="Times New Roman" w:hAnsi="Times New Roman"/>
          <w:sz w:val="24"/>
          <w:szCs w:val="24"/>
        </w:rPr>
        <w:t xml:space="preserve">the next day </w:t>
      </w:r>
      <w:r w:rsidRPr="00436B15">
        <w:rPr>
          <w:rFonts w:ascii="Times New Roman" w:hAnsi="Times New Roman"/>
          <w:sz w:val="24"/>
          <w:szCs w:val="24"/>
        </w:rPr>
        <w:t xml:space="preserve">in the place where </w:t>
      </w:r>
      <w:r w:rsidR="005E0011" w:rsidRPr="00436B15">
        <w:rPr>
          <w:rFonts w:ascii="Times New Roman" w:hAnsi="Times New Roman"/>
          <w:sz w:val="24"/>
          <w:szCs w:val="24"/>
        </w:rPr>
        <w:t>an NBN</w:t>
      </w:r>
      <w:r w:rsidRPr="00436B15">
        <w:rPr>
          <w:rFonts w:ascii="Times New Roman" w:hAnsi="Times New Roman"/>
          <w:sz w:val="24"/>
          <w:szCs w:val="24"/>
        </w:rPr>
        <w:t xml:space="preserve"> </w:t>
      </w:r>
      <w:r w:rsidR="006422A7" w:rsidRPr="00436B15">
        <w:rPr>
          <w:rFonts w:ascii="Times New Roman" w:hAnsi="Times New Roman"/>
          <w:sz w:val="24"/>
          <w:szCs w:val="24"/>
        </w:rPr>
        <w:t xml:space="preserve">broadband </w:t>
      </w:r>
      <w:r w:rsidRPr="00436B15">
        <w:rPr>
          <w:rFonts w:ascii="Times New Roman" w:hAnsi="Times New Roman"/>
          <w:sz w:val="24"/>
          <w:szCs w:val="24"/>
        </w:rPr>
        <w:t>service i</w:t>
      </w:r>
      <w:r w:rsidR="009205DB" w:rsidRPr="00436B15">
        <w:rPr>
          <w:rFonts w:ascii="Times New Roman" w:hAnsi="Times New Roman"/>
          <w:sz w:val="24"/>
          <w:szCs w:val="24"/>
        </w:rPr>
        <w:t>s being supplied to a consumer</w:t>
      </w:r>
      <w:r w:rsidR="007F09C8" w:rsidRPr="007F09C8">
        <w:rPr>
          <w:rFonts w:ascii="Times New Roman" w:hAnsi="Times New Roman"/>
          <w:sz w:val="24"/>
          <w:szCs w:val="24"/>
        </w:rPr>
        <w:t xml:space="preserve"> </w:t>
      </w:r>
      <w:r w:rsidR="0026793E">
        <w:rPr>
          <w:rFonts w:ascii="Times New Roman" w:hAnsi="Times New Roman"/>
          <w:sz w:val="24"/>
          <w:szCs w:val="24"/>
        </w:rPr>
        <w:t>under</w:t>
      </w:r>
      <w:r w:rsidR="007F09C8">
        <w:rPr>
          <w:rFonts w:ascii="Times New Roman" w:hAnsi="Times New Roman"/>
          <w:sz w:val="24"/>
          <w:szCs w:val="24"/>
        </w:rPr>
        <w:t xml:space="preserve"> a</w:t>
      </w:r>
      <w:r w:rsidR="00B0356E">
        <w:rPr>
          <w:rFonts w:ascii="Times New Roman" w:hAnsi="Times New Roman"/>
          <w:sz w:val="24"/>
          <w:szCs w:val="24"/>
        </w:rPr>
        <w:t>n</w:t>
      </w:r>
      <w:r w:rsidR="007F09C8">
        <w:rPr>
          <w:rFonts w:ascii="Times New Roman" w:hAnsi="Times New Roman"/>
          <w:sz w:val="24"/>
          <w:szCs w:val="24"/>
        </w:rPr>
        <w:t xml:space="preserve"> NBN consumer plan</w:t>
      </w:r>
      <w:r w:rsidR="0081346B">
        <w:rPr>
          <w:rFonts w:ascii="Times New Roman" w:hAnsi="Times New Roman"/>
          <w:sz w:val="24"/>
          <w:szCs w:val="24"/>
        </w:rPr>
        <w:t>.</w:t>
      </w:r>
      <w:r w:rsidR="005923E9" w:rsidRPr="00436B15">
        <w:rPr>
          <w:rFonts w:ascii="Times New Roman" w:hAnsi="Times New Roman"/>
          <w:sz w:val="24"/>
          <w:szCs w:val="24"/>
        </w:rPr>
        <w:t xml:space="preserve"> </w:t>
      </w:r>
      <w:bookmarkStart w:id="8" w:name="_Toc198521652"/>
      <w:bookmarkStart w:id="9" w:name="_Toc198521889"/>
      <w:bookmarkStart w:id="10" w:name="_Toc198522270"/>
      <w:bookmarkStart w:id="11" w:name="_Toc198524009"/>
      <w:bookmarkStart w:id="12" w:name="_Toc200181531"/>
      <w:bookmarkStart w:id="13" w:name="_Toc200252165"/>
      <w:bookmarkStart w:id="14" w:name="_Toc322953246"/>
      <w:bookmarkStart w:id="15" w:name="_Toc454285417"/>
    </w:p>
    <w:p w14:paraId="55DC4F21" w14:textId="7B183504" w:rsidR="00F3261D" w:rsidRPr="00F8232C" w:rsidRDefault="00F3261D" w:rsidP="00380636">
      <w:pPr>
        <w:spacing w:before="120" w:after="0"/>
        <w:ind w:left="1134"/>
        <w:rPr>
          <w:rFonts w:ascii="Times New Roman" w:hAnsi="Times New Roman" w:cs="Times New Roman"/>
          <w:color w:val="000000"/>
          <w:sz w:val="24"/>
          <w:szCs w:val="24"/>
        </w:rPr>
      </w:pPr>
      <w:proofErr w:type="gramStart"/>
      <w:r w:rsidRPr="00F8232C">
        <w:rPr>
          <w:rFonts w:ascii="Times New Roman" w:hAnsi="Times New Roman" w:cs="Times New Roman"/>
          <w:b/>
          <w:i/>
          <w:color w:val="000000"/>
          <w:sz w:val="24"/>
          <w:szCs w:val="24"/>
        </w:rPr>
        <w:t>record</w:t>
      </w:r>
      <w:proofErr w:type="gramEnd"/>
      <w:r w:rsidRPr="00F8232C">
        <w:rPr>
          <w:rFonts w:ascii="Times New Roman" w:hAnsi="Times New Roman" w:cs="Times New Roman"/>
          <w:b/>
          <w:color w:val="000000"/>
          <w:sz w:val="24"/>
          <w:szCs w:val="24"/>
        </w:rPr>
        <w:t xml:space="preserve"> </w:t>
      </w:r>
      <w:r w:rsidR="00EB28DF" w:rsidRPr="00F8232C">
        <w:rPr>
          <w:rFonts w:ascii="Times New Roman" w:hAnsi="Times New Roman" w:cs="Times New Roman"/>
          <w:color w:val="000000"/>
          <w:sz w:val="24"/>
          <w:szCs w:val="24"/>
        </w:rPr>
        <w:t xml:space="preserve">means </w:t>
      </w:r>
      <w:r w:rsidRPr="00F8232C">
        <w:rPr>
          <w:rFonts w:ascii="Times New Roman" w:hAnsi="Times New Roman" w:cs="Times New Roman"/>
          <w:color w:val="000000"/>
          <w:sz w:val="24"/>
          <w:szCs w:val="24"/>
        </w:rPr>
        <w:t>a</w:t>
      </w:r>
      <w:r w:rsidR="00EB28DF" w:rsidRPr="00F8232C">
        <w:rPr>
          <w:rFonts w:ascii="Times New Roman" w:hAnsi="Times New Roman" w:cs="Times New Roman"/>
          <w:color w:val="000000"/>
          <w:sz w:val="24"/>
          <w:szCs w:val="24"/>
        </w:rPr>
        <w:t>ny</w:t>
      </w:r>
      <w:r w:rsidRPr="00F8232C">
        <w:rPr>
          <w:rFonts w:ascii="Times New Roman" w:hAnsi="Times New Roman" w:cs="Times New Roman"/>
          <w:color w:val="000000"/>
          <w:sz w:val="24"/>
          <w:szCs w:val="24"/>
        </w:rPr>
        <w:t xml:space="preserve"> information </w:t>
      </w:r>
      <w:r w:rsidR="00CF127D" w:rsidRPr="00F8232C">
        <w:rPr>
          <w:rFonts w:ascii="Times New Roman" w:hAnsi="Times New Roman" w:cs="Times New Roman"/>
          <w:color w:val="000000"/>
          <w:sz w:val="24"/>
          <w:szCs w:val="24"/>
        </w:rPr>
        <w:t xml:space="preserve">recorded, or information </w:t>
      </w:r>
      <w:r w:rsidRPr="00F8232C">
        <w:rPr>
          <w:rFonts w:ascii="Times New Roman" w:hAnsi="Times New Roman" w:cs="Times New Roman"/>
          <w:color w:val="000000"/>
          <w:sz w:val="24"/>
          <w:szCs w:val="24"/>
        </w:rPr>
        <w:t>stored</w:t>
      </w:r>
      <w:r w:rsidR="00CF127D" w:rsidRPr="00F8232C">
        <w:rPr>
          <w:rFonts w:ascii="Times New Roman" w:hAnsi="Times New Roman" w:cs="Times New Roman"/>
          <w:color w:val="000000"/>
          <w:sz w:val="24"/>
          <w:szCs w:val="24"/>
        </w:rPr>
        <w:t xml:space="preserve"> </w:t>
      </w:r>
      <w:r w:rsidRPr="00F8232C">
        <w:rPr>
          <w:rFonts w:ascii="Times New Roman" w:hAnsi="Times New Roman" w:cs="Times New Roman"/>
          <w:color w:val="000000"/>
          <w:sz w:val="24"/>
          <w:szCs w:val="24"/>
        </w:rPr>
        <w:t>by means of a computer</w:t>
      </w:r>
      <w:r w:rsidR="00CF127D" w:rsidRPr="00F8232C">
        <w:rPr>
          <w:rFonts w:ascii="Times New Roman" w:hAnsi="Times New Roman" w:cs="Times New Roman"/>
          <w:color w:val="000000"/>
          <w:sz w:val="24"/>
          <w:szCs w:val="24"/>
        </w:rPr>
        <w:t>,</w:t>
      </w:r>
      <w:r w:rsidR="00EB28DF" w:rsidRPr="00F8232C">
        <w:rPr>
          <w:rFonts w:ascii="Times New Roman" w:hAnsi="Times New Roman" w:cs="Times New Roman"/>
          <w:color w:val="000000"/>
          <w:sz w:val="24"/>
          <w:szCs w:val="24"/>
        </w:rPr>
        <w:t xml:space="preserve"> and includes a document</w:t>
      </w:r>
      <w:r w:rsidR="004C44FB" w:rsidRPr="00F8232C">
        <w:rPr>
          <w:rFonts w:ascii="Times New Roman" w:hAnsi="Times New Roman" w:cs="Times New Roman"/>
          <w:color w:val="000000"/>
          <w:sz w:val="24"/>
          <w:szCs w:val="24"/>
        </w:rPr>
        <w:t>.</w:t>
      </w:r>
      <w:bookmarkEnd w:id="8"/>
      <w:bookmarkEnd w:id="9"/>
      <w:bookmarkEnd w:id="10"/>
      <w:bookmarkEnd w:id="11"/>
      <w:bookmarkEnd w:id="12"/>
      <w:bookmarkEnd w:id="13"/>
      <w:bookmarkEnd w:id="14"/>
      <w:bookmarkEnd w:id="15"/>
      <w:r w:rsidR="00C7034A" w:rsidRPr="00F8232C">
        <w:rPr>
          <w:rFonts w:ascii="Times New Roman" w:hAnsi="Times New Roman" w:cs="Times New Roman"/>
          <w:color w:val="000000"/>
          <w:sz w:val="24"/>
          <w:szCs w:val="24"/>
        </w:rPr>
        <w:t xml:space="preserve"> </w:t>
      </w:r>
    </w:p>
    <w:p w14:paraId="19653669" w14:textId="77777777" w:rsidR="0026314D" w:rsidRPr="00F8232C" w:rsidRDefault="0026314D" w:rsidP="00CF127D">
      <w:pPr>
        <w:spacing w:before="120" w:after="0"/>
        <w:ind w:left="1134"/>
        <w:rPr>
          <w:rFonts w:ascii="Times New Roman" w:hAnsi="Times New Roman" w:cs="Times New Roman"/>
          <w:sz w:val="24"/>
          <w:szCs w:val="24"/>
        </w:rPr>
      </w:pPr>
      <w:proofErr w:type="gramStart"/>
      <w:r w:rsidRPr="00F8232C">
        <w:rPr>
          <w:rFonts w:ascii="Times New Roman" w:eastAsia="Times New Roman" w:hAnsi="Times New Roman" w:cs="Times New Roman"/>
          <w:b/>
          <w:i/>
          <w:sz w:val="24"/>
          <w:szCs w:val="24"/>
          <w:lang w:eastAsia="en-AU"/>
        </w:rPr>
        <w:t>retail</w:t>
      </w:r>
      <w:proofErr w:type="gramEnd"/>
      <w:r w:rsidRPr="00F8232C">
        <w:rPr>
          <w:rFonts w:ascii="Times New Roman" w:eastAsia="Times New Roman" w:hAnsi="Times New Roman" w:cs="Times New Roman"/>
          <w:b/>
          <w:i/>
          <w:sz w:val="24"/>
          <w:szCs w:val="24"/>
          <w:lang w:eastAsia="en-AU"/>
        </w:rPr>
        <w:t xml:space="preserve"> carriage service provider</w:t>
      </w:r>
      <w:r w:rsidRPr="00F8232C">
        <w:rPr>
          <w:rFonts w:ascii="Times New Roman" w:hAnsi="Times New Roman" w:cs="Times New Roman"/>
          <w:i/>
          <w:sz w:val="24"/>
          <w:szCs w:val="24"/>
        </w:rPr>
        <w:t xml:space="preserve"> </w:t>
      </w:r>
      <w:r w:rsidRPr="00F8232C">
        <w:rPr>
          <w:rFonts w:ascii="Times New Roman" w:hAnsi="Times New Roman" w:cs="Times New Roman"/>
          <w:sz w:val="24"/>
          <w:szCs w:val="24"/>
        </w:rPr>
        <w:t xml:space="preserve">means a carriage service provider that supplies NBN services </w:t>
      </w:r>
      <w:r w:rsidRPr="00F8232C">
        <w:rPr>
          <w:rFonts w:ascii="Times New Roman" w:eastAsia="Times New Roman" w:hAnsi="Times New Roman" w:cs="Times New Roman"/>
          <w:sz w:val="24"/>
          <w:szCs w:val="24"/>
          <w:lang w:eastAsia="en-AU"/>
        </w:rPr>
        <w:t>directly to consumers.</w:t>
      </w:r>
    </w:p>
    <w:p w14:paraId="5AE5151D" w14:textId="6EEA922E" w:rsidR="006A2614" w:rsidRPr="00F8232C" w:rsidRDefault="006A2614" w:rsidP="00426969">
      <w:pPr>
        <w:spacing w:before="120" w:after="0"/>
        <w:ind w:left="1134"/>
        <w:rPr>
          <w:rFonts w:ascii="Times New Roman" w:hAnsi="Times New Roman" w:cs="Times New Roman"/>
          <w:sz w:val="24"/>
          <w:szCs w:val="24"/>
        </w:rPr>
      </w:pPr>
      <w:proofErr w:type="gramStart"/>
      <w:r w:rsidRPr="00F8232C">
        <w:rPr>
          <w:rFonts w:ascii="Times New Roman" w:hAnsi="Times New Roman" w:cs="Times New Roman"/>
          <w:b/>
          <w:i/>
          <w:sz w:val="24"/>
          <w:szCs w:val="24"/>
        </w:rPr>
        <w:t>security</w:t>
      </w:r>
      <w:proofErr w:type="gramEnd"/>
      <w:r w:rsidRPr="00F8232C">
        <w:rPr>
          <w:rFonts w:ascii="Times New Roman" w:hAnsi="Times New Roman" w:cs="Times New Roman"/>
          <w:b/>
          <w:i/>
          <w:sz w:val="24"/>
          <w:szCs w:val="24"/>
        </w:rPr>
        <w:t xml:space="preserve"> alarm service</w:t>
      </w:r>
      <w:r w:rsidRPr="00F8232C">
        <w:rPr>
          <w:rFonts w:ascii="Times New Roman" w:hAnsi="Times New Roman" w:cs="Times New Roman"/>
          <w:sz w:val="24"/>
          <w:szCs w:val="24"/>
        </w:rPr>
        <w:t xml:space="preserve"> means a monitored </w:t>
      </w:r>
      <w:r w:rsidR="00816E58" w:rsidRPr="00F8232C">
        <w:rPr>
          <w:rFonts w:ascii="Times New Roman" w:hAnsi="Times New Roman" w:cs="Times New Roman"/>
          <w:sz w:val="24"/>
          <w:szCs w:val="24"/>
        </w:rPr>
        <w:t>or bac</w:t>
      </w:r>
      <w:r w:rsidR="00BE324B" w:rsidRPr="00F8232C">
        <w:rPr>
          <w:rFonts w:ascii="Times New Roman" w:hAnsi="Times New Roman" w:cs="Times New Roman"/>
          <w:sz w:val="24"/>
          <w:szCs w:val="24"/>
        </w:rPr>
        <w:t>k-to-</w:t>
      </w:r>
      <w:r w:rsidR="00816E58" w:rsidRPr="00F8232C">
        <w:rPr>
          <w:rFonts w:ascii="Times New Roman" w:hAnsi="Times New Roman" w:cs="Times New Roman"/>
          <w:sz w:val="24"/>
          <w:szCs w:val="24"/>
        </w:rPr>
        <w:t xml:space="preserve">base </w:t>
      </w:r>
      <w:r w:rsidRPr="00F8232C">
        <w:rPr>
          <w:rFonts w:ascii="Times New Roman" w:hAnsi="Times New Roman" w:cs="Times New Roman"/>
          <w:sz w:val="24"/>
          <w:szCs w:val="24"/>
        </w:rPr>
        <w:t>security alarm service that</w:t>
      </w:r>
      <w:r w:rsidR="00BE324B" w:rsidRPr="00F8232C">
        <w:rPr>
          <w:rFonts w:ascii="Times New Roman" w:hAnsi="Times New Roman" w:cs="Times New Roman"/>
          <w:sz w:val="24"/>
          <w:szCs w:val="24"/>
        </w:rPr>
        <w:t xml:space="preserve"> </w:t>
      </w:r>
      <w:r w:rsidR="0026793E">
        <w:rPr>
          <w:rFonts w:ascii="Times New Roman" w:hAnsi="Times New Roman" w:cs="Times New Roman"/>
          <w:sz w:val="24"/>
          <w:szCs w:val="24"/>
        </w:rPr>
        <w:t xml:space="preserve">is delivered </w:t>
      </w:r>
      <w:r w:rsidRPr="00F8232C">
        <w:rPr>
          <w:rFonts w:ascii="Times New Roman" w:hAnsi="Times New Roman" w:cs="Times New Roman"/>
          <w:sz w:val="24"/>
          <w:szCs w:val="24"/>
        </w:rPr>
        <w:t>us</w:t>
      </w:r>
      <w:r w:rsidR="0026793E">
        <w:rPr>
          <w:rFonts w:ascii="Times New Roman" w:hAnsi="Times New Roman" w:cs="Times New Roman"/>
          <w:sz w:val="24"/>
          <w:szCs w:val="24"/>
        </w:rPr>
        <w:t>ing</w:t>
      </w:r>
      <w:r w:rsidRPr="00F8232C">
        <w:rPr>
          <w:rFonts w:ascii="Times New Roman" w:hAnsi="Times New Roman" w:cs="Times New Roman"/>
          <w:sz w:val="24"/>
          <w:szCs w:val="24"/>
        </w:rPr>
        <w:t xml:space="preserve"> a listed carriage service.</w:t>
      </w:r>
    </w:p>
    <w:p w14:paraId="2167D181" w14:textId="3831D6EA" w:rsidR="008D0065" w:rsidRPr="008D0065" w:rsidRDefault="008D0065" w:rsidP="00426969">
      <w:pPr>
        <w:pStyle w:val="notetext0"/>
        <w:shd w:val="clear" w:color="auto" w:fill="FFFFFF"/>
        <w:spacing w:before="120" w:beforeAutospacing="0" w:after="0" w:afterAutospacing="0"/>
        <w:ind w:left="1134"/>
      </w:pPr>
      <w:proofErr w:type="gramStart"/>
      <w:r w:rsidRPr="005D7EEA">
        <w:rPr>
          <w:b/>
          <w:i/>
        </w:rPr>
        <w:t>small</w:t>
      </w:r>
      <w:proofErr w:type="gramEnd"/>
      <w:r w:rsidRPr="005D7EEA">
        <w:rPr>
          <w:b/>
          <w:i/>
        </w:rPr>
        <w:t xml:space="preserve"> business NBN consumer plan</w:t>
      </w:r>
      <w:r w:rsidRPr="005D7EEA">
        <w:t xml:space="preserve"> means </w:t>
      </w:r>
      <w:r w:rsidR="00FA1081" w:rsidRPr="005D7EEA">
        <w:t xml:space="preserve">an NBN consumer plan that is </w:t>
      </w:r>
      <w:r w:rsidR="00F21AEB" w:rsidRPr="005D7EEA">
        <w:t>offered</w:t>
      </w:r>
      <w:r w:rsidR="00FA1081" w:rsidRPr="005D7EEA">
        <w:t xml:space="preserve"> by a retail carriage service provider on the basis that the service will be used for business purposes, but not for the purposes of resale, by consumers</w:t>
      </w:r>
      <w:r w:rsidR="00B16F99" w:rsidRPr="005D7EEA">
        <w:t>.</w:t>
      </w:r>
    </w:p>
    <w:p w14:paraId="26DCFEC8" w14:textId="37F6E519" w:rsidR="00426969" w:rsidRPr="00426969" w:rsidRDefault="005923E9" w:rsidP="00426969">
      <w:pPr>
        <w:pStyle w:val="notetext0"/>
        <w:shd w:val="clear" w:color="auto" w:fill="FFFFFF"/>
        <w:spacing w:before="120" w:beforeAutospacing="0" w:after="0" w:afterAutospacing="0"/>
        <w:ind w:left="1134"/>
      </w:pPr>
      <w:proofErr w:type="gramStart"/>
      <w:r>
        <w:rPr>
          <w:b/>
          <w:i/>
        </w:rPr>
        <w:t>small</w:t>
      </w:r>
      <w:proofErr w:type="gramEnd"/>
      <w:r w:rsidR="00426969" w:rsidRPr="009D5D4B">
        <w:rPr>
          <w:b/>
          <w:i/>
        </w:rPr>
        <w:t xml:space="preserve"> online advertising</w:t>
      </w:r>
      <w:r w:rsidR="00426969" w:rsidRPr="009D5D4B">
        <w:t xml:space="preserve"> means online advertising material in the form of a</w:t>
      </w:r>
      <w:r w:rsidR="00863846">
        <w:t>n online</w:t>
      </w:r>
      <w:r w:rsidR="00426969" w:rsidRPr="009D5D4B">
        <w:t xml:space="preserve"> </w:t>
      </w:r>
      <w:r w:rsidR="00863846">
        <w:t xml:space="preserve">strip, </w:t>
      </w:r>
      <w:r w:rsidR="00426969" w:rsidRPr="009D5D4B">
        <w:t xml:space="preserve">banner, title </w:t>
      </w:r>
      <w:r w:rsidR="00863846">
        <w:t xml:space="preserve">advertising material </w:t>
      </w:r>
      <w:r w:rsidR="00426969" w:rsidRPr="009D5D4B">
        <w:t>or pop-up display window.</w:t>
      </w:r>
    </w:p>
    <w:p w14:paraId="07270BFC" w14:textId="77777777" w:rsidR="00D03353" w:rsidRPr="00F8232C" w:rsidRDefault="00EC6BBC" w:rsidP="00426969">
      <w:pPr>
        <w:pStyle w:val="notetext0"/>
        <w:shd w:val="clear" w:color="auto" w:fill="FFFFFF"/>
        <w:spacing w:before="120" w:beforeAutospacing="0" w:after="0" w:afterAutospacing="0"/>
        <w:ind w:left="1134"/>
      </w:pPr>
      <w:r w:rsidRPr="00F8232C">
        <w:rPr>
          <w:b/>
          <w:i/>
        </w:rPr>
        <w:t>speed tier</w:t>
      </w:r>
      <w:r w:rsidR="00F50EDA" w:rsidRPr="00F8232C">
        <w:rPr>
          <w:b/>
          <w:i/>
        </w:rPr>
        <w:t xml:space="preserve"> </w:t>
      </w:r>
      <w:r w:rsidR="00F50EDA" w:rsidRPr="00F8232C">
        <w:t xml:space="preserve">means </w:t>
      </w:r>
      <w:r w:rsidR="00D03353" w:rsidRPr="00F8232C">
        <w:t xml:space="preserve">the maximum </w:t>
      </w:r>
      <w:r w:rsidR="00470D31" w:rsidRPr="00F8232C">
        <w:t>download and upload wholesale access</w:t>
      </w:r>
      <w:r w:rsidR="00D03353" w:rsidRPr="00F8232C">
        <w:t xml:space="preserve"> speed of </w:t>
      </w:r>
      <w:r w:rsidR="005E0011">
        <w:t>an NBN</w:t>
      </w:r>
      <w:r w:rsidR="00D03353" w:rsidRPr="00F8232C">
        <w:t xml:space="preserve"> broadband service measured in megabits per second (</w:t>
      </w:r>
      <w:r w:rsidR="00D03353" w:rsidRPr="00F8232C">
        <w:rPr>
          <w:b/>
          <w:i/>
        </w:rPr>
        <w:t>Mbps</w:t>
      </w:r>
      <w:r w:rsidR="00D03353" w:rsidRPr="00F8232C">
        <w:t xml:space="preserve">), that </w:t>
      </w:r>
      <w:r w:rsidR="00470D31" w:rsidRPr="00F8232C">
        <w:t>NBN Co provides</w:t>
      </w:r>
      <w:r w:rsidR="000C2FE7" w:rsidRPr="00F8232C">
        <w:t>,</w:t>
      </w:r>
      <w:r w:rsidR="00470D31" w:rsidRPr="00F8232C">
        <w:t xml:space="preserve"> and </w:t>
      </w:r>
      <w:r w:rsidR="004C44FB" w:rsidRPr="00F8232C">
        <w:t xml:space="preserve">is </w:t>
      </w:r>
      <w:r w:rsidR="00470D31" w:rsidRPr="00F8232C">
        <w:t xml:space="preserve">used by retail </w:t>
      </w:r>
      <w:r w:rsidR="002145A2" w:rsidRPr="00F8232C">
        <w:t xml:space="preserve">carriage </w:t>
      </w:r>
      <w:r w:rsidR="00470D31" w:rsidRPr="00F8232C">
        <w:t>service providers to create NBN consumer plans</w:t>
      </w:r>
      <w:r w:rsidR="000C2FE7" w:rsidRPr="00F8232C">
        <w:t>,</w:t>
      </w:r>
      <w:r w:rsidR="00470D31" w:rsidRPr="00F8232C">
        <w:t xml:space="preserve"> inclu</w:t>
      </w:r>
      <w:r w:rsidR="000C2FE7" w:rsidRPr="00F8232C">
        <w:t>ding</w:t>
      </w:r>
      <w:r w:rsidR="00470D31" w:rsidRPr="00F8232C">
        <w:t xml:space="preserve"> </w:t>
      </w:r>
      <w:r w:rsidR="00D03353" w:rsidRPr="00F8232C">
        <w:t>the following speed tiers:</w:t>
      </w:r>
    </w:p>
    <w:p w14:paraId="00038769" w14:textId="77777777" w:rsidR="00D03353" w:rsidRPr="00F8232C" w:rsidRDefault="00D03353" w:rsidP="006B2AAC">
      <w:pPr>
        <w:pStyle w:val="notetext0"/>
        <w:numPr>
          <w:ilvl w:val="0"/>
          <w:numId w:val="11"/>
        </w:numPr>
        <w:shd w:val="clear" w:color="auto" w:fill="FFFFFF"/>
        <w:tabs>
          <w:tab w:val="left" w:pos="2410"/>
        </w:tabs>
        <w:spacing w:before="120" w:beforeAutospacing="0" w:after="0" w:afterAutospacing="0"/>
        <w:ind w:left="1701" w:hanging="567"/>
      </w:pPr>
      <w:r w:rsidRPr="00F8232C">
        <w:t xml:space="preserve">NBN </w:t>
      </w:r>
      <w:r w:rsidR="0030539B" w:rsidRPr="00F8232C">
        <w:t xml:space="preserve">broadband service - speed </w:t>
      </w:r>
      <w:r w:rsidRPr="00F8232C">
        <w:t xml:space="preserve">tier </w:t>
      </w:r>
      <w:r w:rsidR="00E25CB2" w:rsidRPr="00F8232C">
        <w:t>12/1</w:t>
      </w:r>
      <w:r w:rsidR="0030539B" w:rsidRPr="00F8232C">
        <w:t xml:space="preserve"> (Mbps)</w:t>
      </w:r>
      <w:r w:rsidRPr="00F8232C">
        <w:t>;</w:t>
      </w:r>
      <w:r w:rsidR="00E25CB2" w:rsidRPr="00F8232C">
        <w:t xml:space="preserve"> </w:t>
      </w:r>
    </w:p>
    <w:p w14:paraId="226E77DA" w14:textId="77777777" w:rsidR="00D03353" w:rsidRPr="00F8232C" w:rsidRDefault="0030539B" w:rsidP="006B2AAC">
      <w:pPr>
        <w:pStyle w:val="notetext0"/>
        <w:numPr>
          <w:ilvl w:val="0"/>
          <w:numId w:val="11"/>
        </w:numPr>
        <w:shd w:val="clear" w:color="auto" w:fill="FFFFFF"/>
        <w:tabs>
          <w:tab w:val="left" w:pos="2410"/>
        </w:tabs>
        <w:spacing w:before="120" w:beforeAutospacing="0" w:after="0" w:afterAutospacing="0"/>
        <w:ind w:left="1701" w:hanging="567"/>
      </w:pPr>
      <w:r w:rsidRPr="00F8232C">
        <w:t xml:space="preserve">NBN broadband service - speed </w:t>
      </w:r>
      <w:r w:rsidR="00D03353" w:rsidRPr="00F8232C">
        <w:t xml:space="preserve">tier </w:t>
      </w:r>
      <w:r w:rsidR="00E25CB2" w:rsidRPr="00F8232C">
        <w:t>25/5</w:t>
      </w:r>
      <w:r w:rsidR="00B6163C" w:rsidRPr="00F8232C">
        <w:t xml:space="preserve"> </w:t>
      </w:r>
      <w:r w:rsidRPr="00F8232C">
        <w:t>(Mbps)</w:t>
      </w:r>
      <w:r w:rsidR="00D03353" w:rsidRPr="00F8232C">
        <w:t>;</w:t>
      </w:r>
      <w:r w:rsidR="00E25CB2" w:rsidRPr="00F8232C">
        <w:t xml:space="preserve"> </w:t>
      </w:r>
    </w:p>
    <w:p w14:paraId="02F89C39" w14:textId="77777777" w:rsidR="00D03353" w:rsidRPr="00F8232C" w:rsidRDefault="0030539B" w:rsidP="006B2AAC">
      <w:pPr>
        <w:pStyle w:val="notetext0"/>
        <w:numPr>
          <w:ilvl w:val="0"/>
          <w:numId w:val="11"/>
        </w:numPr>
        <w:shd w:val="clear" w:color="auto" w:fill="FFFFFF"/>
        <w:tabs>
          <w:tab w:val="left" w:pos="2410"/>
        </w:tabs>
        <w:spacing w:before="120" w:beforeAutospacing="0" w:after="0" w:afterAutospacing="0"/>
        <w:ind w:left="1701" w:hanging="567"/>
      </w:pPr>
      <w:r w:rsidRPr="00F8232C">
        <w:t xml:space="preserve">NBN broadband service - speed </w:t>
      </w:r>
      <w:r w:rsidR="00D03353" w:rsidRPr="00F8232C">
        <w:t xml:space="preserve">tier </w:t>
      </w:r>
      <w:r w:rsidR="00E25CB2" w:rsidRPr="00F8232C">
        <w:t>50/20</w:t>
      </w:r>
      <w:r w:rsidRPr="00F8232C">
        <w:t xml:space="preserve"> (Mbps)</w:t>
      </w:r>
      <w:r w:rsidR="00D03353" w:rsidRPr="00F8232C">
        <w:t>;</w:t>
      </w:r>
      <w:r w:rsidR="00E25CB2" w:rsidRPr="00F8232C">
        <w:t xml:space="preserve"> </w:t>
      </w:r>
    </w:p>
    <w:p w14:paraId="168DF696" w14:textId="77777777" w:rsidR="00550BCC" w:rsidRPr="00F8232C" w:rsidRDefault="0030539B" w:rsidP="006B2AAC">
      <w:pPr>
        <w:pStyle w:val="notetext0"/>
        <w:numPr>
          <w:ilvl w:val="0"/>
          <w:numId w:val="11"/>
        </w:numPr>
        <w:shd w:val="clear" w:color="auto" w:fill="FFFFFF"/>
        <w:tabs>
          <w:tab w:val="left" w:pos="2410"/>
        </w:tabs>
        <w:spacing w:before="120" w:beforeAutospacing="0" w:after="0" w:afterAutospacing="0"/>
        <w:ind w:left="1701" w:hanging="567"/>
      </w:pPr>
      <w:r w:rsidRPr="00F8232C">
        <w:t xml:space="preserve">NBN broadband service - speed </w:t>
      </w:r>
      <w:r w:rsidR="00D03353" w:rsidRPr="00F8232C">
        <w:t xml:space="preserve">tier </w:t>
      </w:r>
      <w:r w:rsidR="00E25CB2" w:rsidRPr="00F8232C">
        <w:t>100/40</w:t>
      </w:r>
      <w:r w:rsidRPr="00F8232C">
        <w:t xml:space="preserve"> (Mbps)</w:t>
      </w:r>
      <w:r w:rsidR="00550BCC" w:rsidRPr="00F8232C">
        <w:t>; and</w:t>
      </w:r>
    </w:p>
    <w:p w14:paraId="2A544D73" w14:textId="737404A0" w:rsidR="00DE6AAE" w:rsidRPr="0081346B" w:rsidRDefault="00550BCC" w:rsidP="0081346B">
      <w:pPr>
        <w:pStyle w:val="notetext0"/>
        <w:numPr>
          <w:ilvl w:val="0"/>
          <w:numId w:val="11"/>
        </w:numPr>
        <w:shd w:val="clear" w:color="auto" w:fill="FFFFFF"/>
        <w:tabs>
          <w:tab w:val="left" w:pos="2410"/>
        </w:tabs>
        <w:spacing w:before="120" w:beforeAutospacing="0" w:after="0" w:afterAutospacing="0"/>
        <w:ind w:left="1701" w:hanging="567"/>
      </w:pPr>
      <w:proofErr w:type="gramStart"/>
      <w:r w:rsidRPr="00F8232C">
        <w:t>any</w:t>
      </w:r>
      <w:proofErr w:type="gramEnd"/>
      <w:r w:rsidRPr="00F8232C">
        <w:t xml:space="preserve"> other NBN broadband speed tier that is</w:t>
      </w:r>
      <w:r w:rsidR="000C2FE7" w:rsidRPr="00F8232C">
        <w:t>,</w:t>
      </w:r>
      <w:r w:rsidRPr="00F8232C">
        <w:t xml:space="preserve"> </w:t>
      </w:r>
      <w:r w:rsidR="00B51203" w:rsidRPr="00F8232C">
        <w:t>or becomes</w:t>
      </w:r>
      <w:r w:rsidR="004C44FB" w:rsidRPr="00F8232C">
        <w:t>,</w:t>
      </w:r>
      <w:r w:rsidR="00B51203" w:rsidRPr="00F8232C">
        <w:t xml:space="preserve"> </w:t>
      </w:r>
      <w:r w:rsidRPr="00F8232C">
        <w:t>available</w:t>
      </w:r>
      <w:r w:rsidR="00B25CD3" w:rsidRPr="00F8232C">
        <w:t>.</w:t>
      </w:r>
    </w:p>
    <w:p w14:paraId="00B9FB44" w14:textId="55370F9A" w:rsidR="00DE6AAE" w:rsidRPr="00DE3D5C" w:rsidRDefault="00DE6AAE" w:rsidP="00DE6AAE">
      <w:pPr>
        <w:spacing w:before="120" w:after="0"/>
        <w:ind w:left="1134"/>
        <w:rPr>
          <w:rFonts w:ascii="Times New Roman" w:hAnsi="Times New Roman" w:cs="Times New Roman"/>
          <w:sz w:val="24"/>
          <w:szCs w:val="24"/>
        </w:rPr>
      </w:pPr>
      <w:proofErr w:type="gramStart"/>
      <w:r>
        <w:rPr>
          <w:rFonts w:ascii="Times New Roman" w:eastAsia="Times New Roman" w:hAnsi="Times New Roman" w:cs="Times New Roman"/>
          <w:b/>
          <w:i/>
          <w:sz w:val="24"/>
          <w:szCs w:val="24"/>
          <w:lang w:eastAsia="en-AU"/>
        </w:rPr>
        <w:t>standard</w:t>
      </w:r>
      <w:proofErr w:type="gramEnd"/>
      <w:r>
        <w:rPr>
          <w:rFonts w:ascii="Times New Roman" w:eastAsia="Times New Roman" w:hAnsi="Times New Roman" w:cs="Times New Roman"/>
          <w:b/>
          <w:i/>
          <w:sz w:val="24"/>
          <w:szCs w:val="24"/>
          <w:lang w:eastAsia="en-AU"/>
        </w:rPr>
        <w:t xml:space="preserve"> work hours </w:t>
      </w:r>
      <w:r w:rsidRPr="00DE3D5C">
        <w:rPr>
          <w:rFonts w:ascii="Times New Roman" w:eastAsia="Times New Roman" w:hAnsi="Times New Roman" w:cs="Times New Roman"/>
          <w:sz w:val="24"/>
          <w:szCs w:val="24"/>
          <w:lang w:eastAsia="en-AU"/>
        </w:rPr>
        <w:t>means the hours between 9</w:t>
      </w:r>
      <w:r w:rsidR="00C71A63">
        <w:rPr>
          <w:rFonts w:ascii="Times New Roman" w:eastAsia="Times New Roman" w:hAnsi="Times New Roman" w:cs="Times New Roman"/>
          <w:sz w:val="24"/>
          <w:szCs w:val="24"/>
          <w:lang w:eastAsia="en-AU"/>
        </w:rPr>
        <w:t xml:space="preserve"> </w:t>
      </w:r>
      <w:r w:rsidRPr="00DE3D5C">
        <w:rPr>
          <w:rFonts w:ascii="Times New Roman" w:eastAsia="Times New Roman" w:hAnsi="Times New Roman" w:cs="Times New Roman"/>
          <w:sz w:val="24"/>
          <w:szCs w:val="24"/>
          <w:lang w:eastAsia="en-AU"/>
        </w:rPr>
        <w:t>am and 5</w:t>
      </w:r>
      <w:r w:rsidR="00C71A63">
        <w:rPr>
          <w:rFonts w:ascii="Times New Roman" w:eastAsia="Times New Roman" w:hAnsi="Times New Roman" w:cs="Times New Roman"/>
          <w:sz w:val="24"/>
          <w:szCs w:val="24"/>
          <w:lang w:eastAsia="en-AU"/>
        </w:rPr>
        <w:t xml:space="preserve"> </w:t>
      </w:r>
      <w:r w:rsidRPr="00DE3D5C">
        <w:rPr>
          <w:rFonts w:ascii="Times New Roman" w:eastAsia="Times New Roman" w:hAnsi="Times New Roman" w:cs="Times New Roman"/>
          <w:sz w:val="24"/>
          <w:szCs w:val="24"/>
          <w:lang w:eastAsia="en-AU"/>
        </w:rPr>
        <w:t xml:space="preserve">pm on </w:t>
      </w:r>
      <w:r w:rsidR="00DE3D5C">
        <w:rPr>
          <w:rFonts w:ascii="Times New Roman" w:eastAsia="Times New Roman" w:hAnsi="Times New Roman" w:cs="Times New Roman"/>
          <w:sz w:val="24"/>
          <w:szCs w:val="24"/>
          <w:lang w:eastAsia="en-AU"/>
        </w:rPr>
        <w:t xml:space="preserve">a </w:t>
      </w:r>
      <w:r w:rsidRPr="00DE3D5C">
        <w:rPr>
          <w:rFonts w:ascii="Times New Roman" w:eastAsia="Times New Roman" w:hAnsi="Times New Roman" w:cs="Times New Roman"/>
          <w:sz w:val="24"/>
          <w:szCs w:val="24"/>
          <w:lang w:eastAsia="en-AU"/>
        </w:rPr>
        <w:t>working day.</w:t>
      </w:r>
    </w:p>
    <w:p w14:paraId="6AB6C320" w14:textId="77777777" w:rsidR="00C4715B" w:rsidRDefault="00C660A3" w:rsidP="007F09C8">
      <w:pPr>
        <w:spacing w:before="120" w:after="0"/>
        <w:ind w:left="1134"/>
        <w:rPr>
          <w:rFonts w:ascii="Times New Roman" w:hAnsi="Times New Roman" w:cs="Times New Roman"/>
          <w:sz w:val="24"/>
          <w:szCs w:val="24"/>
        </w:rPr>
      </w:pPr>
      <w:r w:rsidRPr="00F8232C">
        <w:rPr>
          <w:rFonts w:ascii="Times New Roman" w:eastAsia="Times New Roman" w:hAnsi="Times New Roman" w:cs="Times New Roman"/>
          <w:b/>
          <w:i/>
          <w:sz w:val="24"/>
          <w:szCs w:val="24"/>
          <w:lang w:eastAsia="en-AU"/>
        </w:rPr>
        <w:lastRenderedPageBreak/>
        <w:t>t</w:t>
      </w:r>
      <w:r w:rsidR="00D070C6" w:rsidRPr="00F8232C">
        <w:rPr>
          <w:rFonts w:ascii="Times New Roman" w:eastAsia="Times New Roman" w:hAnsi="Times New Roman" w:cs="Times New Roman"/>
          <w:b/>
          <w:i/>
          <w:sz w:val="24"/>
          <w:szCs w:val="24"/>
          <w:lang w:eastAsia="en-AU"/>
        </w:rPr>
        <w:t>ypical</w:t>
      </w:r>
      <w:r w:rsidR="009D5DCB" w:rsidRPr="00F8232C">
        <w:rPr>
          <w:rFonts w:ascii="Times New Roman" w:eastAsia="Times New Roman" w:hAnsi="Times New Roman" w:cs="Times New Roman"/>
          <w:b/>
          <w:i/>
          <w:sz w:val="24"/>
          <w:szCs w:val="24"/>
          <w:lang w:eastAsia="en-AU"/>
        </w:rPr>
        <w:t xml:space="preserve"> </w:t>
      </w:r>
      <w:r w:rsidR="00B61014">
        <w:rPr>
          <w:rFonts w:ascii="Times New Roman" w:eastAsia="Times New Roman" w:hAnsi="Times New Roman" w:cs="Times New Roman"/>
          <w:b/>
          <w:i/>
          <w:sz w:val="24"/>
          <w:szCs w:val="24"/>
          <w:lang w:eastAsia="en-AU"/>
        </w:rPr>
        <w:t>busy period</w:t>
      </w:r>
      <w:r w:rsidR="00B61014" w:rsidRPr="00F8232C">
        <w:rPr>
          <w:rFonts w:ascii="Times New Roman" w:eastAsia="Times New Roman" w:hAnsi="Times New Roman" w:cs="Times New Roman"/>
          <w:b/>
          <w:i/>
          <w:sz w:val="24"/>
          <w:szCs w:val="24"/>
          <w:lang w:eastAsia="en-AU"/>
        </w:rPr>
        <w:t xml:space="preserve"> </w:t>
      </w:r>
      <w:r w:rsidR="00736926">
        <w:rPr>
          <w:rFonts w:ascii="Times New Roman" w:eastAsia="Times New Roman" w:hAnsi="Times New Roman" w:cs="Times New Roman"/>
          <w:b/>
          <w:i/>
          <w:sz w:val="24"/>
          <w:szCs w:val="24"/>
          <w:lang w:eastAsia="en-AU"/>
        </w:rPr>
        <w:t xml:space="preserve">download speed </w:t>
      </w:r>
      <w:r w:rsidR="00D070C6" w:rsidRPr="00B61014">
        <w:rPr>
          <w:rFonts w:ascii="Times New Roman" w:eastAsia="Times New Roman" w:hAnsi="Times New Roman" w:cs="Times New Roman"/>
          <w:sz w:val="24"/>
          <w:szCs w:val="24"/>
          <w:lang w:eastAsia="en-AU"/>
        </w:rPr>
        <w:t>m</w:t>
      </w:r>
      <w:r w:rsidR="00D070C6" w:rsidRPr="00F8232C">
        <w:rPr>
          <w:rFonts w:ascii="Times New Roman" w:eastAsia="Times New Roman" w:hAnsi="Times New Roman" w:cs="Times New Roman"/>
          <w:sz w:val="24"/>
          <w:szCs w:val="24"/>
          <w:lang w:eastAsia="en-AU"/>
        </w:rPr>
        <w:t xml:space="preserve">eans </w:t>
      </w:r>
      <w:r w:rsidR="00D070C6" w:rsidRPr="00F8232C">
        <w:rPr>
          <w:rFonts w:ascii="Times New Roman" w:hAnsi="Times New Roman" w:cs="Times New Roman"/>
          <w:sz w:val="24"/>
          <w:szCs w:val="24"/>
        </w:rPr>
        <w:t xml:space="preserve">the </w:t>
      </w:r>
      <w:r w:rsidR="00403598" w:rsidRPr="00F8232C">
        <w:rPr>
          <w:rFonts w:ascii="Times New Roman" w:hAnsi="Times New Roman" w:cs="Times New Roman"/>
          <w:sz w:val="24"/>
          <w:szCs w:val="24"/>
        </w:rPr>
        <w:t xml:space="preserve">download </w:t>
      </w:r>
      <w:r w:rsidR="00D070C6" w:rsidRPr="00F8232C">
        <w:rPr>
          <w:rFonts w:ascii="Times New Roman" w:hAnsi="Times New Roman" w:cs="Times New Roman"/>
          <w:sz w:val="24"/>
          <w:szCs w:val="24"/>
        </w:rPr>
        <w:t>speed</w:t>
      </w:r>
      <w:r w:rsidR="00737BE5">
        <w:rPr>
          <w:rFonts w:ascii="Times New Roman" w:hAnsi="Times New Roman" w:cs="Times New Roman"/>
          <w:sz w:val="24"/>
          <w:szCs w:val="24"/>
        </w:rPr>
        <w:t>, expressed in megabits per second (Mbps),</w:t>
      </w:r>
      <w:r w:rsidR="00D070C6" w:rsidRPr="00F8232C">
        <w:rPr>
          <w:rFonts w:ascii="Times New Roman" w:hAnsi="Times New Roman" w:cs="Times New Roman"/>
          <w:sz w:val="24"/>
          <w:szCs w:val="24"/>
        </w:rPr>
        <w:t xml:space="preserve"> that </w:t>
      </w:r>
      <w:r w:rsidR="00403598" w:rsidRPr="00F8232C">
        <w:rPr>
          <w:rFonts w:ascii="Times New Roman" w:hAnsi="Times New Roman" w:cs="Times New Roman"/>
          <w:sz w:val="24"/>
          <w:szCs w:val="24"/>
        </w:rPr>
        <w:t>a</w:t>
      </w:r>
      <w:r w:rsidR="00863846">
        <w:rPr>
          <w:rFonts w:ascii="Times New Roman" w:hAnsi="Times New Roman" w:cs="Times New Roman"/>
          <w:sz w:val="24"/>
          <w:szCs w:val="24"/>
        </w:rPr>
        <w:t>n</w:t>
      </w:r>
      <w:r w:rsidR="00403598" w:rsidRPr="00F8232C">
        <w:rPr>
          <w:rFonts w:ascii="Times New Roman" w:hAnsi="Times New Roman" w:cs="Times New Roman"/>
          <w:sz w:val="24"/>
          <w:szCs w:val="24"/>
        </w:rPr>
        <w:t xml:space="preserve"> </w:t>
      </w:r>
      <w:r w:rsidR="00B25CD3" w:rsidRPr="00F8232C">
        <w:rPr>
          <w:rFonts w:ascii="Times New Roman" w:hAnsi="Times New Roman" w:cs="Times New Roman"/>
          <w:sz w:val="24"/>
          <w:szCs w:val="24"/>
        </w:rPr>
        <w:t xml:space="preserve">NBN </w:t>
      </w:r>
      <w:r w:rsidR="00F17CD2" w:rsidRPr="00F8232C">
        <w:rPr>
          <w:rFonts w:ascii="Times New Roman" w:hAnsi="Times New Roman" w:cs="Times New Roman"/>
          <w:sz w:val="24"/>
          <w:szCs w:val="24"/>
        </w:rPr>
        <w:t>broadband service</w:t>
      </w:r>
      <w:r w:rsidR="00DE3D5C">
        <w:rPr>
          <w:rFonts w:ascii="Times New Roman" w:hAnsi="Times New Roman" w:cs="Times New Roman"/>
          <w:sz w:val="24"/>
          <w:szCs w:val="24"/>
        </w:rPr>
        <w:t>, that is</w:t>
      </w:r>
      <w:r w:rsidR="00D070C6" w:rsidRPr="00F8232C">
        <w:rPr>
          <w:rFonts w:ascii="Times New Roman" w:hAnsi="Times New Roman" w:cs="Times New Roman"/>
          <w:sz w:val="24"/>
          <w:szCs w:val="24"/>
        </w:rPr>
        <w:t xml:space="preserve"> </w:t>
      </w:r>
      <w:r w:rsidR="00DE3D5C">
        <w:rPr>
          <w:rFonts w:ascii="Times New Roman" w:hAnsi="Times New Roman" w:cs="Times New Roman"/>
          <w:sz w:val="24"/>
          <w:szCs w:val="24"/>
        </w:rPr>
        <w:t xml:space="preserve">supplied </w:t>
      </w:r>
      <w:r w:rsidR="00FF22FB">
        <w:rPr>
          <w:rFonts w:ascii="Times New Roman" w:hAnsi="Times New Roman" w:cs="Times New Roman"/>
          <w:sz w:val="24"/>
          <w:szCs w:val="24"/>
        </w:rPr>
        <w:t>under</w:t>
      </w:r>
      <w:r w:rsidR="00DE3D5C">
        <w:rPr>
          <w:rFonts w:ascii="Times New Roman" w:hAnsi="Times New Roman" w:cs="Times New Roman"/>
          <w:sz w:val="24"/>
          <w:szCs w:val="24"/>
        </w:rPr>
        <w:t xml:space="preserve"> an</w:t>
      </w:r>
      <w:r w:rsidR="00A44401">
        <w:rPr>
          <w:rFonts w:ascii="Times New Roman" w:hAnsi="Times New Roman" w:cs="Times New Roman"/>
          <w:sz w:val="24"/>
          <w:szCs w:val="24"/>
        </w:rPr>
        <w:t xml:space="preserve"> NBN consumer plan</w:t>
      </w:r>
      <w:r w:rsidR="00DE3D5C">
        <w:rPr>
          <w:rFonts w:ascii="Times New Roman" w:hAnsi="Times New Roman" w:cs="Times New Roman"/>
          <w:sz w:val="24"/>
          <w:szCs w:val="24"/>
        </w:rPr>
        <w:t>,</w:t>
      </w:r>
      <w:r w:rsidR="00A44401">
        <w:rPr>
          <w:rFonts w:ascii="Times New Roman" w:hAnsi="Times New Roman" w:cs="Times New Roman"/>
          <w:sz w:val="24"/>
          <w:szCs w:val="24"/>
        </w:rPr>
        <w:t xml:space="preserve"> </w:t>
      </w:r>
      <w:r w:rsidR="00D070C6" w:rsidRPr="00F8232C">
        <w:rPr>
          <w:rFonts w:ascii="Times New Roman" w:hAnsi="Times New Roman" w:cs="Times New Roman"/>
          <w:sz w:val="24"/>
          <w:szCs w:val="24"/>
        </w:rPr>
        <w:t xml:space="preserve">typically </w:t>
      </w:r>
      <w:r w:rsidR="00612406">
        <w:rPr>
          <w:rFonts w:ascii="Times New Roman" w:hAnsi="Times New Roman" w:cs="Times New Roman"/>
          <w:sz w:val="24"/>
          <w:szCs w:val="24"/>
        </w:rPr>
        <w:t>delivers</w:t>
      </w:r>
      <w:r w:rsidR="00612406" w:rsidRPr="00F8232C">
        <w:rPr>
          <w:rFonts w:ascii="Times New Roman" w:hAnsi="Times New Roman" w:cs="Times New Roman"/>
          <w:sz w:val="24"/>
          <w:szCs w:val="24"/>
        </w:rPr>
        <w:t xml:space="preserve"> </w:t>
      </w:r>
      <w:r w:rsidR="00D070C6" w:rsidRPr="00F8232C">
        <w:rPr>
          <w:rFonts w:ascii="Times New Roman" w:hAnsi="Times New Roman" w:cs="Times New Roman"/>
          <w:sz w:val="24"/>
          <w:szCs w:val="24"/>
        </w:rPr>
        <w:t>each</w:t>
      </w:r>
      <w:r w:rsidR="00710424" w:rsidRPr="00F8232C">
        <w:rPr>
          <w:rFonts w:ascii="Times New Roman" w:hAnsi="Times New Roman" w:cs="Times New Roman"/>
          <w:sz w:val="24"/>
          <w:szCs w:val="24"/>
        </w:rPr>
        <w:t xml:space="preserve"> </w:t>
      </w:r>
      <w:r w:rsidR="00D070C6" w:rsidRPr="00F8232C">
        <w:rPr>
          <w:rFonts w:ascii="Times New Roman" w:hAnsi="Times New Roman" w:cs="Times New Roman"/>
          <w:sz w:val="24"/>
          <w:szCs w:val="24"/>
        </w:rPr>
        <w:t xml:space="preserve">hour </w:t>
      </w:r>
      <w:r w:rsidR="00704F19" w:rsidRPr="00F8232C">
        <w:rPr>
          <w:rFonts w:ascii="Times New Roman" w:hAnsi="Times New Roman" w:cs="Times New Roman"/>
          <w:sz w:val="24"/>
          <w:szCs w:val="24"/>
        </w:rPr>
        <w:t>during</w:t>
      </w:r>
      <w:r w:rsidR="00403598" w:rsidRPr="00F8232C">
        <w:rPr>
          <w:rFonts w:ascii="Times New Roman" w:hAnsi="Times New Roman" w:cs="Times New Roman"/>
          <w:sz w:val="24"/>
          <w:szCs w:val="24"/>
        </w:rPr>
        <w:t xml:space="preserve"> </w:t>
      </w:r>
      <w:r w:rsidR="00DE6AAE">
        <w:rPr>
          <w:rFonts w:ascii="Times New Roman" w:hAnsi="Times New Roman" w:cs="Times New Roman"/>
          <w:sz w:val="24"/>
          <w:szCs w:val="24"/>
        </w:rPr>
        <w:t xml:space="preserve">the </w:t>
      </w:r>
      <w:r w:rsidR="00736926">
        <w:rPr>
          <w:rFonts w:ascii="Times New Roman" w:hAnsi="Times New Roman" w:cs="Times New Roman"/>
          <w:sz w:val="24"/>
          <w:szCs w:val="24"/>
        </w:rPr>
        <w:t>busy</w:t>
      </w:r>
      <w:r w:rsidR="00736926" w:rsidRPr="00F8232C">
        <w:rPr>
          <w:rFonts w:ascii="Times New Roman" w:hAnsi="Times New Roman" w:cs="Times New Roman"/>
          <w:sz w:val="24"/>
          <w:szCs w:val="24"/>
        </w:rPr>
        <w:t xml:space="preserve"> </w:t>
      </w:r>
      <w:r w:rsidR="00612406">
        <w:rPr>
          <w:rFonts w:ascii="Times New Roman" w:hAnsi="Times New Roman" w:cs="Times New Roman"/>
          <w:sz w:val="24"/>
          <w:szCs w:val="24"/>
        </w:rPr>
        <w:t>period</w:t>
      </w:r>
      <w:r w:rsidR="00DE6AAE">
        <w:rPr>
          <w:rFonts w:ascii="Times New Roman" w:hAnsi="Times New Roman" w:cs="Times New Roman"/>
          <w:sz w:val="24"/>
          <w:szCs w:val="24"/>
        </w:rPr>
        <w:t xml:space="preserve"> or </w:t>
      </w:r>
      <w:r w:rsidR="00E75928">
        <w:rPr>
          <w:rFonts w:ascii="Times New Roman" w:hAnsi="Times New Roman" w:cs="Times New Roman"/>
          <w:sz w:val="24"/>
          <w:szCs w:val="24"/>
        </w:rPr>
        <w:t>during</w:t>
      </w:r>
      <w:r w:rsidR="00DE6AAE">
        <w:rPr>
          <w:rFonts w:ascii="Times New Roman" w:hAnsi="Times New Roman" w:cs="Times New Roman"/>
          <w:sz w:val="24"/>
          <w:szCs w:val="24"/>
        </w:rPr>
        <w:t xml:space="preserve"> standard work hour</w:t>
      </w:r>
      <w:r w:rsidR="00612406">
        <w:rPr>
          <w:rFonts w:ascii="Times New Roman" w:hAnsi="Times New Roman" w:cs="Times New Roman"/>
          <w:sz w:val="24"/>
          <w:szCs w:val="24"/>
        </w:rPr>
        <w:t>s</w:t>
      </w:r>
      <w:r w:rsidR="00612406" w:rsidRPr="00F8232C">
        <w:rPr>
          <w:rFonts w:ascii="Times New Roman" w:hAnsi="Times New Roman" w:cs="Times New Roman"/>
          <w:sz w:val="24"/>
          <w:szCs w:val="24"/>
        </w:rPr>
        <w:t xml:space="preserve"> </w:t>
      </w:r>
      <w:r w:rsidR="005B4695">
        <w:rPr>
          <w:rFonts w:ascii="Times New Roman" w:hAnsi="Times New Roman" w:cs="Times New Roman"/>
          <w:sz w:val="24"/>
          <w:szCs w:val="24"/>
        </w:rPr>
        <w:t>to</w:t>
      </w:r>
      <w:r w:rsidR="005B4695" w:rsidRPr="00F8232C">
        <w:rPr>
          <w:rFonts w:ascii="Times New Roman" w:hAnsi="Times New Roman" w:cs="Times New Roman"/>
          <w:sz w:val="24"/>
          <w:szCs w:val="24"/>
        </w:rPr>
        <w:t xml:space="preserve"> </w:t>
      </w:r>
      <w:r w:rsidR="00F17CD2" w:rsidRPr="00F8232C">
        <w:rPr>
          <w:rFonts w:ascii="Times New Roman" w:hAnsi="Times New Roman" w:cs="Times New Roman"/>
          <w:sz w:val="24"/>
          <w:szCs w:val="24"/>
        </w:rPr>
        <w:t>a modem</w:t>
      </w:r>
      <w:r w:rsidR="00F47B3A">
        <w:rPr>
          <w:rFonts w:ascii="Times New Roman" w:hAnsi="Times New Roman" w:cs="Times New Roman"/>
          <w:sz w:val="24"/>
          <w:szCs w:val="24"/>
        </w:rPr>
        <w:t xml:space="preserve"> located in the consumer’s premises </w:t>
      </w:r>
      <w:r w:rsidR="005B4695">
        <w:rPr>
          <w:rFonts w:ascii="Times New Roman" w:hAnsi="Times New Roman" w:cs="Times New Roman"/>
          <w:sz w:val="24"/>
          <w:szCs w:val="24"/>
        </w:rPr>
        <w:t xml:space="preserve">from </w:t>
      </w:r>
      <w:r w:rsidR="00612406">
        <w:rPr>
          <w:rFonts w:ascii="Times New Roman" w:hAnsi="Times New Roman" w:cs="Times New Roman"/>
          <w:sz w:val="24"/>
          <w:szCs w:val="24"/>
        </w:rPr>
        <w:t>the</w:t>
      </w:r>
      <w:r w:rsidR="00F17CD2" w:rsidRPr="00F8232C">
        <w:rPr>
          <w:rFonts w:ascii="Times New Roman" w:hAnsi="Times New Roman" w:cs="Times New Roman"/>
          <w:sz w:val="24"/>
          <w:szCs w:val="24"/>
        </w:rPr>
        <w:t xml:space="preserve"> </w:t>
      </w:r>
      <w:r w:rsidR="00612406">
        <w:rPr>
          <w:rFonts w:ascii="Times New Roman" w:hAnsi="Times New Roman" w:cs="Times New Roman"/>
          <w:sz w:val="24"/>
          <w:szCs w:val="24"/>
        </w:rPr>
        <w:t>location in a data centre at which most frequently accessed internet content is hosted</w:t>
      </w:r>
      <w:r w:rsidR="00F17CD2" w:rsidRPr="00F8232C">
        <w:rPr>
          <w:rFonts w:ascii="Times New Roman" w:hAnsi="Times New Roman" w:cs="Times New Roman"/>
          <w:sz w:val="24"/>
          <w:szCs w:val="24"/>
        </w:rPr>
        <w:t>.</w:t>
      </w:r>
      <w:r w:rsidR="000F2D0C" w:rsidRPr="00F8232C">
        <w:rPr>
          <w:rFonts w:ascii="Times New Roman" w:hAnsi="Times New Roman" w:cs="Times New Roman"/>
          <w:sz w:val="24"/>
          <w:szCs w:val="24"/>
        </w:rPr>
        <w:t xml:space="preserve"> </w:t>
      </w:r>
    </w:p>
    <w:p w14:paraId="0F866E95" w14:textId="00689964" w:rsidR="00397A59" w:rsidRPr="00E10104" w:rsidRDefault="00397A59" w:rsidP="007F09C8">
      <w:pPr>
        <w:spacing w:before="120" w:after="0"/>
        <w:ind w:left="1134"/>
        <w:rPr>
          <w:rFonts w:ascii="Times New Roman" w:hAnsi="Times New Roman" w:cs="Times New Roman"/>
          <w:sz w:val="24"/>
          <w:szCs w:val="24"/>
        </w:rPr>
      </w:pPr>
      <w:proofErr w:type="gramStart"/>
      <w:r w:rsidRPr="00F8232C">
        <w:rPr>
          <w:rFonts w:ascii="Times New Roman" w:hAnsi="Times New Roman" w:cs="Times New Roman"/>
          <w:b/>
          <w:i/>
          <w:sz w:val="24"/>
          <w:szCs w:val="24"/>
        </w:rPr>
        <w:t>working</w:t>
      </w:r>
      <w:proofErr w:type="gramEnd"/>
      <w:r w:rsidRPr="00F8232C">
        <w:rPr>
          <w:rFonts w:ascii="Times New Roman" w:hAnsi="Times New Roman" w:cs="Times New Roman"/>
          <w:b/>
          <w:i/>
          <w:sz w:val="24"/>
          <w:szCs w:val="24"/>
        </w:rPr>
        <w:t xml:space="preserve"> day</w:t>
      </w:r>
      <w:r w:rsidRPr="00F8232C">
        <w:rPr>
          <w:rFonts w:ascii="Times New Roman" w:hAnsi="Times New Roman" w:cs="Times New Roman"/>
          <w:sz w:val="24"/>
          <w:szCs w:val="24"/>
        </w:rPr>
        <w:t xml:space="preserve"> means a day that is not a Saturday, Sunday or gazetted public holiday</w:t>
      </w:r>
      <w:r w:rsidR="007F09C8">
        <w:rPr>
          <w:rFonts w:ascii="Times New Roman" w:hAnsi="Times New Roman" w:cs="Times New Roman"/>
          <w:sz w:val="24"/>
          <w:szCs w:val="24"/>
        </w:rPr>
        <w:t xml:space="preserve"> </w:t>
      </w:r>
      <w:r w:rsidRPr="007F09C8">
        <w:rPr>
          <w:rFonts w:ascii="Times New Roman" w:hAnsi="Times New Roman" w:cs="Times New Roman"/>
          <w:sz w:val="24"/>
          <w:szCs w:val="24"/>
        </w:rPr>
        <w:t>in the location of the</w:t>
      </w:r>
      <w:r w:rsidR="00AD450C" w:rsidRPr="007F09C8">
        <w:rPr>
          <w:rFonts w:ascii="Times New Roman" w:hAnsi="Times New Roman" w:cs="Times New Roman"/>
          <w:sz w:val="24"/>
          <w:szCs w:val="24"/>
        </w:rPr>
        <w:t xml:space="preserve"> </w:t>
      </w:r>
      <w:r w:rsidR="00E10104">
        <w:rPr>
          <w:rFonts w:ascii="Times New Roman" w:hAnsi="Times New Roman" w:cs="Times New Roman"/>
          <w:sz w:val="24"/>
          <w:szCs w:val="24"/>
        </w:rPr>
        <w:t>retail</w:t>
      </w:r>
      <w:r w:rsidR="00E10104" w:rsidRPr="00E10104">
        <w:rPr>
          <w:rFonts w:ascii="Times New Roman" w:hAnsi="Times New Roman" w:cs="Times New Roman"/>
          <w:sz w:val="24"/>
          <w:szCs w:val="24"/>
        </w:rPr>
        <w:t xml:space="preserve"> carriage service provider’s principal place of business</w:t>
      </w:r>
      <w:r w:rsidR="00710424" w:rsidRPr="00E10104">
        <w:rPr>
          <w:rFonts w:ascii="Times New Roman" w:hAnsi="Times New Roman" w:cs="Times New Roman"/>
          <w:sz w:val="24"/>
          <w:szCs w:val="24"/>
        </w:rPr>
        <w:t>.</w:t>
      </w:r>
      <w:r w:rsidR="000F2D0C" w:rsidRPr="00E10104">
        <w:rPr>
          <w:sz w:val="24"/>
          <w:szCs w:val="24"/>
        </w:rPr>
        <w:t xml:space="preserve"> </w:t>
      </w:r>
    </w:p>
    <w:p w14:paraId="334CFFA1" w14:textId="45F0B3DB" w:rsidR="0090669C" w:rsidRDefault="0090669C" w:rsidP="00CF127D">
      <w:pPr>
        <w:pStyle w:val="notetext"/>
        <w:spacing w:before="120"/>
      </w:pPr>
      <w:r w:rsidRPr="004C44FB">
        <w:t>Note</w:t>
      </w:r>
      <w:r w:rsidRPr="008E3E51">
        <w:t>:</w:t>
      </w:r>
      <w:r w:rsidRPr="008E3E51">
        <w:tab/>
      </w:r>
      <w:r>
        <w:t xml:space="preserve">A number of </w:t>
      </w:r>
      <w:r w:rsidR="000F2D0C">
        <w:t xml:space="preserve">other </w:t>
      </w:r>
      <w:r>
        <w:t xml:space="preserve">expressions used in this </w:t>
      </w:r>
      <w:r w:rsidR="004C44FB">
        <w:t xml:space="preserve">industry standard </w:t>
      </w:r>
      <w:r>
        <w:t xml:space="preserve">are defined in the Act, including </w:t>
      </w:r>
      <w:r w:rsidR="00C35180" w:rsidRPr="00C35180">
        <w:rPr>
          <w:i/>
        </w:rPr>
        <w:t>ACCC</w:t>
      </w:r>
      <w:r w:rsidR="00C35180">
        <w:t xml:space="preserve">, </w:t>
      </w:r>
      <w:r w:rsidRPr="0026793E">
        <w:rPr>
          <w:i/>
        </w:rPr>
        <w:t>carriage service</w:t>
      </w:r>
      <w:r>
        <w:t xml:space="preserve">, </w:t>
      </w:r>
      <w:r w:rsidRPr="0026793E">
        <w:rPr>
          <w:i/>
        </w:rPr>
        <w:t>carriage service provider</w:t>
      </w:r>
      <w:r w:rsidR="00746998">
        <w:t>,</w:t>
      </w:r>
      <w:r w:rsidR="000819E9">
        <w:t xml:space="preserve"> </w:t>
      </w:r>
      <w:r w:rsidR="00EA6769" w:rsidRPr="0026793E">
        <w:rPr>
          <w:i/>
        </w:rPr>
        <w:t>communications</w:t>
      </w:r>
      <w:r w:rsidR="00EA6769">
        <w:t xml:space="preserve">, </w:t>
      </w:r>
      <w:r w:rsidR="000819E9" w:rsidRPr="0026793E">
        <w:rPr>
          <w:i/>
        </w:rPr>
        <w:t>listed carriage service</w:t>
      </w:r>
      <w:r w:rsidR="00746998" w:rsidRPr="0026793E">
        <w:rPr>
          <w:i/>
        </w:rPr>
        <w:t xml:space="preserve"> </w:t>
      </w:r>
      <w:r w:rsidR="00746998">
        <w:t xml:space="preserve">and </w:t>
      </w:r>
      <w:r w:rsidR="00746998" w:rsidRPr="0026793E">
        <w:rPr>
          <w:i/>
        </w:rPr>
        <w:t>public mobile telecommunications service</w:t>
      </w:r>
      <w:r w:rsidR="0026793E">
        <w:t>.</w:t>
      </w:r>
    </w:p>
    <w:p w14:paraId="2BF7917D" w14:textId="507A58D0" w:rsidR="00CC6E43" w:rsidRPr="008E3E51" w:rsidRDefault="00B2697F" w:rsidP="00863C44">
      <w:pPr>
        <w:pStyle w:val="ActHead5"/>
        <w:ind w:left="0" w:firstLine="0"/>
      </w:pPr>
      <w:proofErr w:type="gramStart"/>
      <w:r w:rsidRPr="008E014D">
        <w:rPr>
          <w:rStyle w:val="CharSectno"/>
        </w:rPr>
        <w:t>6</w:t>
      </w:r>
      <w:r w:rsidR="00CC6E43">
        <w:t xml:space="preserve">  References</w:t>
      </w:r>
      <w:proofErr w:type="gramEnd"/>
      <w:r w:rsidR="00CC6E43">
        <w:t xml:space="preserve"> to other instruments</w:t>
      </w:r>
    </w:p>
    <w:p w14:paraId="5395459F" w14:textId="77777777" w:rsidR="006B6E81" w:rsidRPr="00F8232C" w:rsidRDefault="00CC6E43" w:rsidP="00F50BA5">
      <w:pPr>
        <w:pStyle w:val="subsection"/>
        <w:tabs>
          <w:tab w:val="clear" w:pos="1021"/>
          <w:tab w:val="right" w:pos="0"/>
        </w:tabs>
        <w:spacing w:before="120"/>
        <w:ind w:firstLine="0"/>
        <w:rPr>
          <w:sz w:val="24"/>
          <w:szCs w:val="24"/>
        </w:rPr>
      </w:pPr>
      <w:r w:rsidRPr="00F8232C">
        <w:rPr>
          <w:sz w:val="24"/>
          <w:szCs w:val="24"/>
        </w:rPr>
        <w:t>In this industry standard, unless the contrary intention appears</w:t>
      </w:r>
      <w:r w:rsidR="006B6E81" w:rsidRPr="00F8232C">
        <w:rPr>
          <w:sz w:val="24"/>
          <w:szCs w:val="24"/>
        </w:rPr>
        <w:t>:</w:t>
      </w:r>
      <w:r w:rsidRPr="00F8232C">
        <w:rPr>
          <w:sz w:val="24"/>
          <w:szCs w:val="24"/>
        </w:rPr>
        <w:t xml:space="preserve"> </w:t>
      </w:r>
    </w:p>
    <w:p w14:paraId="209CBD1B" w14:textId="77777777" w:rsidR="006B6E81" w:rsidRPr="00F8232C" w:rsidRDefault="006B6E81" w:rsidP="00D82DE2">
      <w:pPr>
        <w:pStyle w:val="subsection"/>
        <w:tabs>
          <w:tab w:val="clear" w:pos="1021"/>
        </w:tabs>
        <w:spacing w:before="120"/>
        <w:ind w:left="1701" w:hanging="567"/>
        <w:rPr>
          <w:sz w:val="24"/>
          <w:szCs w:val="24"/>
        </w:rPr>
      </w:pPr>
      <w:r w:rsidRPr="00F8232C">
        <w:rPr>
          <w:sz w:val="24"/>
          <w:szCs w:val="24"/>
        </w:rPr>
        <w:t>(a)</w:t>
      </w:r>
      <w:r w:rsidRPr="00F8232C">
        <w:rPr>
          <w:sz w:val="24"/>
          <w:szCs w:val="24"/>
        </w:rPr>
        <w:tab/>
      </w:r>
      <w:proofErr w:type="gramStart"/>
      <w:r w:rsidR="00CC6E43" w:rsidRPr="00F8232C">
        <w:rPr>
          <w:sz w:val="24"/>
          <w:szCs w:val="24"/>
        </w:rPr>
        <w:t>a</w:t>
      </w:r>
      <w:proofErr w:type="gramEnd"/>
      <w:r w:rsidR="00CC6E43" w:rsidRPr="00F8232C">
        <w:rPr>
          <w:sz w:val="24"/>
          <w:szCs w:val="24"/>
        </w:rPr>
        <w:t xml:space="preserve"> reference to any other legislative instrument is a reference to that other legislative instrument as in force from time to time</w:t>
      </w:r>
      <w:r w:rsidRPr="00F8232C">
        <w:rPr>
          <w:sz w:val="24"/>
          <w:szCs w:val="24"/>
        </w:rPr>
        <w:t>; and</w:t>
      </w:r>
    </w:p>
    <w:p w14:paraId="380F6E34" w14:textId="77777777" w:rsidR="00CC6E43" w:rsidRPr="00F8232C" w:rsidRDefault="006B6E81" w:rsidP="00D82DE2">
      <w:pPr>
        <w:pStyle w:val="subsection"/>
        <w:tabs>
          <w:tab w:val="clear" w:pos="1021"/>
        </w:tabs>
        <w:spacing w:before="120"/>
        <w:ind w:left="1701" w:hanging="567"/>
        <w:rPr>
          <w:sz w:val="24"/>
          <w:szCs w:val="24"/>
        </w:rPr>
      </w:pPr>
      <w:r w:rsidRPr="00F8232C">
        <w:rPr>
          <w:sz w:val="24"/>
          <w:szCs w:val="24"/>
        </w:rPr>
        <w:t>(b)</w:t>
      </w:r>
      <w:r w:rsidRPr="00F8232C">
        <w:rPr>
          <w:sz w:val="24"/>
          <w:szCs w:val="24"/>
        </w:rPr>
        <w:tab/>
      </w:r>
      <w:proofErr w:type="gramStart"/>
      <w:r w:rsidRPr="00F8232C">
        <w:rPr>
          <w:sz w:val="24"/>
          <w:szCs w:val="24"/>
        </w:rPr>
        <w:t>a</w:t>
      </w:r>
      <w:proofErr w:type="gramEnd"/>
      <w:r w:rsidRPr="00F8232C">
        <w:rPr>
          <w:sz w:val="24"/>
          <w:szCs w:val="24"/>
        </w:rPr>
        <w:t xml:space="preserve"> reference to any other kind of instrument is a reference to that other instrument as in force </w:t>
      </w:r>
      <w:r w:rsidR="00DC0D60" w:rsidRPr="00F8232C">
        <w:rPr>
          <w:sz w:val="24"/>
          <w:szCs w:val="24"/>
        </w:rPr>
        <w:t>from time to time</w:t>
      </w:r>
      <w:r w:rsidR="0095799B" w:rsidRPr="00F8232C">
        <w:rPr>
          <w:sz w:val="24"/>
          <w:szCs w:val="24"/>
        </w:rPr>
        <w:t>.</w:t>
      </w:r>
    </w:p>
    <w:p w14:paraId="43039FFA" w14:textId="77777777" w:rsidR="00CC6E43" w:rsidRDefault="00CC6E43" w:rsidP="00D82DE2">
      <w:pPr>
        <w:pStyle w:val="notetext"/>
        <w:spacing w:before="120"/>
      </w:pPr>
      <w:r w:rsidRPr="004C44FB">
        <w:t>Note 1</w:t>
      </w:r>
      <w:r w:rsidRPr="008E3E51">
        <w:t>:</w:t>
      </w:r>
      <w:r w:rsidRPr="008E3E51">
        <w:tab/>
      </w:r>
      <w:r w:rsidRPr="00696F3B">
        <w:t xml:space="preserve">For references to Commonwealth Acts, see section 10 of the </w:t>
      </w:r>
      <w:r w:rsidRPr="00696F3B">
        <w:rPr>
          <w:i/>
        </w:rPr>
        <w:t>Acts Interpretation Act 1901</w:t>
      </w:r>
      <w:r w:rsidRPr="00696F3B">
        <w:t xml:space="preserve">; </w:t>
      </w:r>
      <w:r w:rsidR="00C80BAB">
        <w:t xml:space="preserve">section 589 of the Act, </w:t>
      </w:r>
      <w:r w:rsidRPr="00696F3B">
        <w:t xml:space="preserve">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128EA8B6" w14:textId="23DF9B2A" w:rsidR="0026793E" w:rsidRDefault="0026793E" w:rsidP="00D82DE2">
      <w:pPr>
        <w:pStyle w:val="notetext"/>
        <w:spacing w:before="120"/>
      </w:pPr>
      <w:r>
        <w:t>Note 2:</w:t>
      </w:r>
      <w:r>
        <w:tab/>
        <w:t>For references to instruments that are not legislative instruments</w:t>
      </w:r>
      <w:r w:rsidR="00863C44">
        <w:t>,</w:t>
      </w:r>
      <w:r>
        <w:t xml:space="preserve"> see section </w:t>
      </w:r>
      <w:r w:rsidR="00734BC4">
        <w:t>589 of the Act.</w:t>
      </w:r>
    </w:p>
    <w:p w14:paraId="7D1D008D" w14:textId="5DF64064" w:rsidR="00B25CD3" w:rsidRDefault="00CC6E43" w:rsidP="00D82DE2">
      <w:pPr>
        <w:pStyle w:val="notetext"/>
        <w:spacing w:before="120"/>
      </w:pPr>
      <w:r w:rsidRPr="004C44FB">
        <w:t xml:space="preserve">Note </w:t>
      </w:r>
      <w:r w:rsidR="00D869B7">
        <w:t>3</w:t>
      </w:r>
      <w:r w:rsidRPr="008E3E51">
        <w:t>:</w:t>
      </w:r>
      <w:r w:rsidRPr="008E3E51">
        <w:tab/>
      </w:r>
      <w:r>
        <w:t>All</w:t>
      </w:r>
      <w:r w:rsidRPr="00696F3B">
        <w:t xml:space="preserve"> Commonwealth Acts</w:t>
      </w:r>
      <w:r>
        <w:t xml:space="preserve"> and legislative instruments are registered on the Federal Register of Legislation. </w:t>
      </w:r>
    </w:p>
    <w:p w14:paraId="5CAB0D0B" w14:textId="77777777" w:rsidR="00162EDA" w:rsidRDefault="00162EDA" w:rsidP="00162EDA">
      <w:pPr>
        <w:pStyle w:val="notetext"/>
        <w:spacing w:before="120"/>
      </w:pPr>
    </w:p>
    <w:p w14:paraId="15D5533F" w14:textId="77777777" w:rsidR="00727AD6" w:rsidRDefault="00727AD6">
      <w:pPr>
        <w:sectPr w:rsidR="00727AD6" w:rsidSect="00DE511D">
          <w:headerReference w:type="even" r:id="rId19"/>
          <w:headerReference w:type="default" r:id="rId20"/>
          <w:headerReference w:type="first" r:id="rId21"/>
          <w:footerReference w:type="first" r:id="rId22"/>
          <w:pgSz w:w="11907" w:h="16839" w:code="9"/>
          <w:pgMar w:top="1440" w:right="1440" w:bottom="1440" w:left="1440" w:header="708" w:footer="708" w:gutter="0"/>
          <w:cols w:space="708"/>
          <w:titlePg/>
          <w:docGrid w:linePitch="360"/>
        </w:sectPr>
      </w:pPr>
    </w:p>
    <w:bookmarkEnd w:id="2"/>
    <w:p w14:paraId="5664A211" w14:textId="77777777" w:rsidR="003C637D" w:rsidRPr="008E014D" w:rsidRDefault="003C637D" w:rsidP="00F50BA5">
      <w:pPr>
        <w:pStyle w:val="ActHead5"/>
        <w:ind w:left="0" w:firstLine="0"/>
      </w:pPr>
      <w:r w:rsidRPr="00727AD6">
        <w:rPr>
          <w:rStyle w:val="CharPartNo"/>
          <w:sz w:val="32"/>
        </w:rPr>
        <w:lastRenderedPageBreak/>
        <w:t>Part 2</w:t>
      </w:r>
      <w:r w:rsidRPr="00B7359B">
        <w:rPr>
          <w:sz w:val="32"/>
          <w:szCs w:val="32"/>
        </w:rPr>
        <w:t>—</w:t>
      </w:r>
      <w:r w:rsidR="00CC6E43" w:rsidRPr="00727AD6">
        <w:rPr>
          <w:rStyle w:val="CharPartText"/>
          <w:sz w:val="32"/>
          <w:szCs w:val="32"/>
        </w:rPr>
        <w:t>P</w:t>
      </w:r>
      <w:r w:rsidR="00CD176B" w:rsidRPr="00727AD6">
        <w:rPr>
          <w:rStyle w:val="CharPartText"/>
          <w:sz w:val="32"/>
          <w:szCs w:val="32"/>
        </w:rPr>
        <w:t>rovision</w:t>
      </w:r>
      <w:r w:rsidR="00CC6E43" w:rsidRPr="00727AD6">
        <w:rPr>
          <w:rStyle w:val="CharPartText"/>
          <w:sz w:val="32"/>
          <w:szCs w:val="32"/>
        </w:rPr>
        <w:t xml:space="preserve"> of information </w:t>
      </w:r>
      <w:r w:rsidR="00540E35" w:rsidRPr="00727AD6">
        <w:rPr>
          <w:rStyle w:val="CharPartText"/>
          <w:sz w:val="32"/>
          <w:szCs w:val="32"/>
        </w:rPr>
        <w:t>about NBN services</w:t>
      </w:r>
      <w:r w:rsidR="00635A6B" w:rsidRPr="00727AD6">
        <w:rPr>
          <w:rStyle w:val="CharPartText"/>
          <w:sz w:val="32"/>
          <w:szCs w:val="32"/>
        </w:rPr>
        <w:t xml:space="preserve"> to consumers</w:t>
      </w:r>
    </w:p>
    <w:p w14:paraId="6DAA3D77" w14:textId="77777777" w:rsidR="00937488" w:rsidRPr="00937488" w:rsidRDefault="00937488" w:rsidP="00F50BA5">
      <w:pPr>
        <w:pStyle w:val="ActHead5"/>
        <w:rPr>
          <w:sz w:val="28"/>
          <w:szCs w:val="28"/>
        </w:rPr>
      </w:pPr>
      <w:bookmarkStart w:id="16" w:name="_Toc444596036"/>
      <w:r w:rsidRPr="00937488">
        <w:rPr>
          <w:sz w:val="28"/>
          <w:szCs w:val="28"/>
        </w:rPr>
        <w:t xml:space="preserve">Division 1 </w:t>
      </w:r>
      <w:r w:rsidR="000C7732">
        <w:rPr>
          <w:sz w:val="28"/>
          <w:szCs w:val="28"/>
        </w:rPr>
        <w:t>–</w:t>
      </w:r>
      <w:r w:rsidRPr="00937488">
        <w:rPr>
          <w:sz w:val="28"/>
          <w:szCs w:val="28"/>
        </w:rPr>
        <w:t xml:space="preserve"> </w:t>
      </w:r>
      <w:r w:rsidR="000C7732">
        <w:rPr>
          <w:sz w:val="28"/>
          <w:szCs w:val="28"/>
        </w:rPr>
        <w:t xml:space="preserve">Key Facts Sheets: </w:t>
      </w:r>
      <w:r w:rsidRPr="00937488">
        <w:rPr>
          <w:sz w:val="28"/>
          <w:szCs w:val="28"/>
        </w:rPr>
        <w:t>NBN</w:t>
      </w:r>
      <w:r w:rsidR="000C7732">
        <w:rPr>
          <w:sz w:val="28"/>
          <w:szCs w:val="28"/>
        </w:rPr>
        <w:t xml:space="preserve"> Services</w:t>
      </w:r>
    </w:p>
    <w:bookmarkEnd w:id="16"/>
    <w:p w14:paraId="3704EF86" w14:textId="77777777" w:rsidR="00CD176B" w:rsidRPr="00940FFF" w:rsidRDefault="00B2697F" w:rsidP="00F50BA5">
      <w:pPr>
        <w:pStyle w:val="ActHead5"/>
      </w:pPr>
      <w:proofErr w:type="gramStart"/>
      <w:r w:rsidRPr="008E014D">
        <w:rPr>
          <w:rStyle w:val="CharSectno"/>
        </w:rPr>
        <w:t>7</w:t>
      </w:r>
      <w:r w:rsidR="0085779D">
        <w:t xml:space="preserve"> </w:t>
      </w:r>
      <w:r w:rsidR="00AD65FE">
        <w:t xml:space="preserve"> </w:t>
      </w:r>
      <w:r w:rsidR="00937488">
        <w:t>Requirement</w:t>
      </w:r>
      <w:proofErr w:type="gramEnd"/>
      <w:r w:rsidR="00937488">
        <w:t xml:space="preserve"> </w:t>
      </w:r>
      <w:r w:rsidR="00AD65FE">
        <w:t xml:space="preserve">to </w:t>
      </w:r>
      <w:r w:rsidR="00540E35">
        <w:t>provide</w:t>
      </w:r>
      <w:r w:rsidR="00AD65FE">
        <w:t xml:space="preserve"> </w:t>
      </w:r>
      <w:r w:rsidR="000C7732">
        <w:t>key fact</w:t>
      </w:r>
      <w:r w:rsidR="00CD2769">
        <w:t>s</w:t>
      </w:r>
      <w:r w:rsidR="000C7732">
        <w:t xml:space="preserve"> sheets about </w:t>
      </w:r>
      <w:r w:rsidR="00AD65FE" w:rsidRPr="00AD65FE">
        <w:t xml:space="preserve">NBN </w:t>
      </w:r>
      <w:r w:rsidR="000C7732">
        <w:t>services</w:t>
      </w:r>
    </w:p>
    <w:p w14:paraId="5365B3BB" w14:textId="77777777" w:rsidR="00B93811" w:rsidRPr="00F8232C" w:rsidRDefault="00CD176B" w:rsidP="00F8232C">
      <w:pPr>
        <w:pStyle w:val="subsection"/>
        <w:numPr>
          <w:ilvl w:val="0"/>
          <w:numId w:val="2"/>
        </w:numPr>
        <w:tabs>
          <w:tab w:val="clear" w:pos="1021"/>
        </w:tabs>
        <w:spacing w:before="120"/>
        <w:ind w:hanging="562"/>
        <w:rPr>
          <w:sz w:val="24"/>
          <w:szCs w:val="24"/>
        </w:rPr>
      </w:pPr>
      <w:r w:rsidRPr="00F8232C">
        <w:rPr>
          <w:sz w:val="24"/>
          <w:szCs w:val="24"/>
        </w:rPr>
        <w:t xml:space="preserve">A retail </w:t>
      </w:r>
      <w:r w:rsidR="00AD65FE" w:rsidRPr="00F8232C">
        <w:rPr>
          <w:sz w:val="24"/>
          <w:szCs w:val="24"/>
        </w:rPr>
        <w:t>carriage service provider must</w:t>
      </w:r>
      <w:r w:rsidR="00B93811" w:rsidRPr="00F8232C">
        <w:rPr>
          <w:sz w:val="24"/>
          <w:szCs w:val="24"/>
        </w:rPr>
        <w:t xml:space="preserve">: </w:t>
      </w:r>
    </w:p>
    <w:p w14:paraId="7FACF4C8" w14:textId="160B4BE3" w:rsidR="00E70A8A" w:rsidRPr="00F8232C" w:rsidRDefault="00EC6BBC" w:rsidP="00F8232C">
      <w:pPr>
        <w:numPr>
          <w:ilvl w:val="0"/>
          <w:numId w:val="3"/>
        </w:numPr>
        <w:spacing w:before="120" w:after="0" w:line="260" w:lineRule="exact"/>
        <w:ind w:left="1701" w:hanging="567"/>
        <w:rPr>
          <w:rFonts w:ascii="Times New Roman" w:hAnsi="Times New Roman"/>
          <w:sz w:val="24"/>
          <w:szCs w:val="24"/>
        </w:rPr>
      </w:pPr>
      <w:r w:rsidRPr="00F8232C">
        <w:rPr>
          <w:rFonts w:ascii="Times New Roman" w:hAnsi="Times New Roman"/>
          <w:sz w:val="24"/>
          <w:szCs w:val="24"/>
        </w:rPr>
        <w:t xml:space="preserve">prepare </w:t>
      </w:r>
      <w:r w:rsidR="009E53CA" w:rsidRPr="00F8232C">
        <w:rPr>
          <w:rFonts w:ascii="Times New Roman" w:hAnsi="Times New Roman"/>
          <w:sz w:val="24"/>
          <w:szCs w:val="24"/>
        </w:rPr>
        <w:t xml:space="preserve">a key facts sheet containing </w:t>
      </w:r>
      <w:r w:rsidR="000C7732" w:rsidRPr="00F8232C">
        <w:rPr>
          <w:rFonts w:ascii="Times New Roman" w:hAnsi="Times New Roman"/>
          <w:sz w:val="24"/>
          <w:szCs w:val="24"/>
        </w:rPr>
        <w:t xml:space="preserve">information about </w:t>
      </w:r>
      <w:r w:rsidRPr="00F8232C">
        <w:rPr>
          <w:rFonts w:ascii="Times New Roman" w:hAnsi="Times New Roman"/>
          <w:sz w:val="24"/>
          <w:szCs w:val="24"/>
        </w:rPr>
        <w:t xml:space="preserve">NBN </w:t>
      </w:r>
      <w:r w:rsidR="000C7732" w:rsidRPr="00F8232C">
        <w:rPr>
          <w:rFonts w:ascii="Times New Roman" w:hAnsi="Times New Roman"/>
          <w:sz w:val="24"/>
          <w:szCs w:val="24"/>
        </w:rPr>
        <w:t>services, entitled “Key Fact</w:t>
      </w:r>
      <w:r w:rsidR="00CD2769" w:rsidRPr="00F8232C">
        <w:rPr>
          <w:rFonts w:ascii="Times New Roman" w:hAnsi="Times New Roman"/>
          <w:sz w:val="24"/>
          <w:szCs w:val="24"/>
        </w:rPr>
        <w:t>s</w:t>
      </w:r>
      <w:r w:rsidR="000C7732" w:rsidRPr="00F8232C">
        <w:rPr>
          <w:rFonts w:ascii="Times New Roman" w:hAnsi="Times New Roman"/>
          <w:sz w:val="24"/>
          <w:szCs w:val="24"/>
        </w:rPr>
        <w:t xml:space="preserve"> Sheet: NBN Services”</w:t>
      </w:r>
      <w:r w:rsidR="001958BA" w:rsidRPr="00F8232C">
        <w:rPr>
          <w:rFonts w:ascii="Times New Roman" w:hAnsi="Times New Roman"/>
          <w:sz w:val="24"/>
          <w:szCs w:val="24"/>
        </w:rPr>
        <w:t>,</w:t>
      </w:r>
      <w:r w:rsidRPr="00F8232C">
        <w:rPr>
          <w:rFonts w:ascii="Times New Roman" w:hAnsi="Times New Roman"/>
          <w:sz w:val="24"/>
          <w:szCs w:val="24"/>
        </w:rPr>
        <w:t xml:space="preserve"> </w:t>
      </w:r>
      <w:r w:rsidR="00A23AEA" w:rsidRPr="00F8232C">
        <w:rPr>
          <w:rFonts w:ascii="Times New Roman" w:hAnsi="Times New Roman"/>
          <w:sz w:val="24"/>
          <w:szCs w:val="24"/>
        </w:rPr>
        <w:t>for each NBN consumer plan offered</w:t>
      </w:r>
      <w:r w:rsidR="00B518C2">
        <w:rPr>
          <w:rFonts w:ascii="Times New Roman" w:hAnsi="Times New Roman"/>
          <w:sz w:val="24"/>
          <w:szCs w:val="24"/>
        </w:rPr>
        <w:t xml:space="preserve"> that</w:t>
      </w:r>
      <w:r w:rsidR="00E70A8A" w:rsidRPr="00F8232C">
        <w:rPr>
          <w:rFonts w:ascii="Times New Roman" w:hAnsi="Times New Roman"/>
          <w:sz w:val="24"/>
          <w:szCs w:val="24"/>
        </w:rPr>
        <w:t>:</w:t>
      </w:r>
    </w:p>
    <w:p w14:paraId="2937936B" w14:textId="238BE6F1" w:rsidR="00E70A8A" w:rsidRPr="00F8232C" w:rsidRDefault="002D75CD" w:rsidP="006B2AAC">
      <w:pPr>
        <w:numPr>
          <w:ilvl w:val="1"/>
          <w:numId w:val="17"/>
        </w:numPr>
        <w:spacing w:before="120" w:after="0" w:line="260" w:lineRule="exact"/>
        <w:ind w:left="2268" w:hanging="567"/>
        <w:rPr>
          <w:rFonts w:ascii="Times New Roman" w:hAnsi="Times New Roman"/>
          <w:sz w:val="24"/>
          <w:szCs w:val="24"/>
        </w:rPr>
      </w:pPr>
      <w:r w:rsidRPr="00F8232C">
        <w:rPr>
          <w:rFonts w:ascii="Times New Roman" w:hAnsi="Times New Roman" w:cs="Times New Roman"/>
          <w:sz w:val="24"/>
          <w:szCs w:val="24"/>
        </w:rPr>
        <w:t>is clear</w:t>
      </w:r>
      <w:r w:rsidR="00FF2764">
        <w:rPr>
          <w:rFonts w:ascii="Times New Roman" w:hAnsi="Times New Roman" w:cs="Times New Roman"/>
          <w:sz w:val="24"/>
          <w:szCs w:val="24"/>
        </w:rPr>
        <w:t>,</w:t>
      </w:r>
      <w:r w:rsidRPr="00F8232C">
        <w:rPr>
          <w:rFonts w:ascii="Times New Roman" w:hAnsi="Times New Roman" w:cs="Times New Roman"/>
          <w:sz w:val="24"/>
          <w:szCs w:val="24"/>
        </w:rPr>
        <w:t xml:space="preserve"> accurate</w:t>
      </w:r>
      <w:r w:rsidR="00FF2764">
        <w:rPr>
          <w:rFonts w:ascii="Times New Roman" w:hAnsi="Times New Roman" w:cs="Times New Roman"/>
          <w:sz w:val="24"/>
          <w:szCs w:val="24"/>
        </w:rPr>
        <w:t xml:space="preserve"> and up</w:t>
      </w:r>
      <w:r w:rsidR="00734BC4">
        <w:rPr>
          <w:rFonts w:ascii="Times New Roman" w:hAnsi="Times New Roman" w:cs="Times New Roman"/>
          <w:sz w:val="24"/>
          <w:szCs w:val="24"/>
        </w:rPr>
        <w:t>-</w:t>
      </w:r>
      <w:r w:rsidR="00FF2764">
        <w:rPr>
          <w:rFonts w:ascii="Times New Roman" w:hAnsi="Times New Roman" w:cs="Times New Roman"/>
          <w:sz w:val="24"/>
          <w:szCs w:val="24"/>
        </w:rPr>
        <w:t>to</w:t>
      </w:r>
      <w:r w:rsidR="00734BC4">
        <w:rPr>
          <w:rFonts w:ascii="Times New Roman" w:hAnsi="Times New Roman" w:cs="Times New Roman"/>
          <w:sz w:val="24"/>
          <w:szCs w:val="24"/>
        </w:rPr>
        <w:t>-</w:t>
      </w:r>
      <w:r w:rsidR="00FF2764">
        <w:rPr>
          <w:rFonts w:ascii="Times New Roman" w:hAnsi="Times New Roman" w:cs="Times New Roman"/>
          <w:sz w:val="24"/>
          <w:szCs w:val="24"/>
        </w:rPr>
        <w:t>date</w:t>
      </w:r>
      <w:r w:rsidR="00E70A8A" w:rsidRPr="00F8232C">
        <w:rPr>
          <w:rFonts w:ascii="Times New Roman" w:hAnsi="Times New Roman" w:cs="Times New Roman"/>
          <w:sz w:val="24"/>
          <w:szCs w:val="24"/>
        </w:rPr>
        <w:t>;</w:t>
      </w:r>
      <w:r w:rsidRPr="00F8232C">
        <w:rPr>
          <w:rFonts w:ascii="Times New Roman" w:hAnsi="Times New Roman" w:cs="Times New Roman"/>
          <w:sz w:val="24"/>
          <w:szCs w:val="24"/>
        </w:rPr>
        <w:t xml:space="preserve"> </w:t>
      </w:r>
    </w:p>
    <w:p w14:paraId="541F45F6" w14:textId="77777777" w:rsidR="00E70A8A" w:rsidRPr="00F8232C" w:rsidRDefault="00E70A8A" w:rsidP="006B2AAC">
      <w:pPr>
        <w:numPr>
          <w:ilvl w:val="1"/>
          <w:numId w:val="17"/>
        </w:numPr>
        <w:spacing w:before="120" w:after="0" w:line="260" w:lineRule="exact"/>
        <w:ind w:left="2268" w:hanging="567"/>
        <w:rPr>
          <w:rFonts w:ascii="Times New Roman" w:hAnsi="Times New Roman"/>
          <w:sz w:val="24"/>
          <w:szCs w:val="24"/>
        </w:rPr>
      </w:pPr>
      <w:r w:rsidRPr="00F8232C">
        <w:rPr>
          <w:rFonts w:ascii="Times New Roman" w:hAnsi="Times New Roman" w:cs="Times New Roman"/>
          <w:sz w:val="24"/>
          <w:szCs w:val="24"/>
        </w:rPr>
        <w:t>uses plain language;</w:t>
      </w:r>
    </w:p>
    <w:p w14:paraId="4ECBE341" w14:textId="6186BF8B" w:rsidR="00E70A8A" w:rsidRPr="00F8232C" w:rsidRDefault="00E70A8A" w:rsidP="006B2AAC">
      <w:pPr>
        <w:numPr>
          <w:ilvl w:val="1"/>
          <w:numId w:val="17"/>
        </w:numPr>
        <w:spacing w:before="120" w:after="0" w:line="260" w:lineRule="exact"/>
        <w:ind w:left="2268" w:hanging="567"/>
        <w:rPr>
          <w:rFonts w:ascii="Times New Roman" w:hAnsi="Times New Roman"/>
          <w:sz w:val="24"/>
          <w:szCs w:val="24"/>
        </w:rPr>
      </w:pPr>
      <w:r w:rsidRPr="00F8232C">
        <w:rPr>
          <w:rFonts w:ascii="Times New Roman" w:hAnsi="Times New Roman" w:cs="Times New Roman"/>
          <w:sz w:val="24"/>
          <w:szCs w:val="24"/>
        </w:rPr>
        <w:t>is capable of being printed out</w:t>
      </w:r>
      <w:r w:rsidR="00173F0D">
        <w:rPr>
          <w:rFonts w:ascii="Times New Roman" w:hAnsi="Times New Roman" w:cs="Times New Roman"/>
          <w:sz w:val="24"/>
          <w:szCs w:val="24"/>
        </w:rPr>
        <w:t>,</w:t>
      </w:r>
      <w:r w:rsidRPr="00F8232C">
        <w:rPr>
          <w:rFonts w:ascii="Times New Roman" w:hAnsi="Times New Roman" w:cs="Times New Roman"/>
          <w:sz w:val="24"/>
          <w:szCs w:val="24"/>
        </w:rPr>
        <w:t xml:space="preserve"> </w:t>
      </w:r>
      <w:r w:rsidR="000132A2">
        <w:rPr>
          <w:rFonts w:ascii="Times New Roman" w:hAnsi="Times New Roman" w:cs="Times New Roman"/>
          <w:sz w:val="24"/>
          <w:szCs w:val="24"/>
        </w:rPr>
        <w:t>and where relevant downloaded</w:t>
      </w:r>
      <w:r w:rsidR="00D869B7">
        <w:rPr>
          <w:rFonts w:ascii="Times New Roman" w:hAnsi="Times New Roman" w:cs="Times New Roman"/>
          <w:sz w:val="24"/>
          <w:szCs w:val="24"/>
        </w:rPr>
        <w:t>,</w:t>
      </w:r>
      <w:r w:rsidRPr="00F8232C">
        <w:rPr>
          <w:rFonts w:ascii="Times New Roman" w:hAnsi="Times New Roman" w:cs="Times New Roman"/>
          <w:sz w:val="24"/>
          <w:szCs w:val="24"/>
        </w:rPr>
        <w:t xml:space="preserve"> </w:t>
      </w:r>
      <w:r w:rsidR="000132A2">
        <w:rPr>
          <w:rFonts w:ascii="Times New Roman" w:hAnsi="Times New Roman" w:cs="Times New Roman"/>
          <w:sz w:val="24"/>
          <w:szCs w:val="24"/>
        </w:rPr>
        <w:t xml:space="preserve">in </w:t>
      </w:r>
      <w:r w:rsidRPr="00F8232C">
        <w:rPr>
          <w:rFonts w:ascii="Times New Roman" w:hAnsi="Times New Roman" w:cs="Times New Roman"/>
          <w:sz w:val="24"/>
          <w:szCs w:val="24"/>
        </w:rPr>
        <w:t>a</w:t>
      </w:r>
      <w:r w:rsidR="000132A2">
        <w:rPr>
          <w:rFonts w:ascii="Times New Roman" w:hAnsi="Times New Roman" w:cs="Times New Roman"/>
          <w:sz w:val="24"/>
          <w:szCs w:val="24"/>
        </w:rPr>
        <w:t xml:space="preserve"> </w:t>
      </w:r>
      <w:r w:rsidR="00032F75" w:rsidRPr="00F8232C">
        <w:rPr>
          <w:rFonts w:ascii="Times New Roman" w:hAnsi="Times New Roman" w:cs="Times New Roman"/>
          <w:sz w:val="24"/>
          <w:szCs w:val="24"/>
        </w:rPr>
        <w:t>size</w:t>
      </w:r>
      <w:r w:rsidRPr="00F8232C">
        <w:rPr>
          <w:rFonts w:ascii="Times New Roman" w:hAnsi="Times New Roman" w:cs="Times New Roman"/>
          <w:sz w:val="24"/>
          <w:szCs w:val="24"/>
        </w:rPr>
        <w:t xml:space="preserve"> that </w:t>
      </w:r>
      <w:r w:rsidR="00723EF9" w:rsidRPr="00F8232C">
        <w:rPr>
          <w:rFonts w:ascii="Times New Roman" w:hAnsi="Times New Roman" w:cs="Times New Roman"/>
          <w:sz w:val="24"/>
          <w:szCs w:val="24"/>
        </w:rPr>
        <w:t xml:space="preserve">is no longer than one </w:t>
      </w:r>
      <w:r w:rsidR="000132A2">
        <w:rPr>
          <w:rFonts w:ascii="Times New Roman" w:hAnsi="Times New Roman" w:cs="Times New Roman"/>
          <w:sz w:val="24"/>
          <w:szCs w:val="24"/>
        </w:rPr>
        <w:t xml:space="preserve">single-sided </w:t>
      </w:r>
      <w:r w:rsidR="008E55D4" w:rsidRPr="00F8232C">
        <w:rPr>
          <w:rFonts w:ascii="Times New Roman" w:hAnsi="Times New Roman" w:cs="Times New Roman"/>
          <w:sz w:val="24"/>
          <w:szCs w:val="24"/>
        </w:rPr>
        <w:t>A4</w:t>
      </w:r>
      <w:r w:rsidR="008860FE" w:rsidRPr="00F8232C">
        <w:rPr>
          <w:rFonts w:ascii="Times New Roman" w:hAnsi="Times New Roman" w:cs="Times New Roman"/>
          <w:sz w:val="24"/>
          <w:szCs w:val="24"/>
        </w:rPr>
        <w:t xml:space="preserve"> </w:t>
      </w:r>
      <w:r w:rsidR="00723EF9" w:rsidRPr="00F8232C">
        <w:rPr>
          <w:rFonts w:ascii="Times New Roman" w:hAnsi="Times New Roman" w:cs="Times New Roman"/>
          <w:sz w:val="24"/>
          <w:szCs w:val="24"/>
        </w:rPr>
        <w:t>page</w:t>
      </w:r>
      <w:r w:rsidRPr="00F8232C">
        <w:rPr>
          <w:rFonts w:ascii="Times New Roman" w:hAnsi="Times New Roman" w:cs="Times New Roman"/>
          <w:sz w:val="24"/>
          <w:szCs w:val="24"/>
        </w:rPr>
        <w:t>;</w:t>
      </w:r>
      <w:r w:rsidR="00027C0B" w:rsidRPr="00F8232C">
        <w:rPr>
          <w:rFonts w:ascii="Times New Roman" w:hAnsi="Times New Roman" w:cs="Times New Roman"/>
          <w:sz w:val="24"/>
          <w:szCs w:val="24"/>
        </w:rPr>
        <w:t xml:space="preserve"> </w:t>
      </w:r>
    </w:p>
    <w:p w14:paraId="7EDA1C3C" w14:textId="77777777" w:rsidR="00EC6BBC" w:rsidRDefault="00EC6BBC" w:rsidP="006B2AAC">
      <w:pPr>
        <w:numPr>
          <w:ilvl w:val="1"/>
          <w:numId w:val="17"/>
        </w:numPr>
        <w:spacing w:before="120" w:after="0" w:line="260" w:lineRule="exact"/>
        <w:ind w:left="2268" w:hanging="567"/>
        <w:rPr>
          <w:rFonts w:ascii="Times New Roman" w:hAnsi="Times New Roman" w:cs="Times New Roman"/>
          <w:sz w:val="24"/>
          <w:szCs w:val="24"/>
        </w:rPr>
      </w:pPr>
      <w:r w:rsidRPr="002F7258">
        <w:rPr>
          <w:rFonts w:ascii="Times New Roman" w:hAnsi="Times New Roman" w:cs="Times New Roman"/>
          <w:sz w:val="24"/>
          <w:szCs w:val="24"/>
        </w:rPr>
        <w:t xml:space="preserve">complies with the minimum requirements for information; </w:t>
      </w:r>
    </w:p>
    <w:p w14:paraId="107A3205" w14:textId="6180D8E1" w:rsidR="00C331BE" w:rsidRDefault="00F21AEB" w:rsidP="00C331BE">
      <w:pPr>
        <w:numPr>
          <w:ilvl w:val="1"/>
          <w:numId w:val="17"/>
        </w:numPr>
        <w:spacing w:before="120" w:after="0" w:line="260" w:lineRule="exact"/>
        <w:ind w:left="2268" w:hanging="567"/>
        <w:rPr>
          <w:rFonts w:ascii="Times New Roman" w:hAnsi="Times New Roman"/>
          <w:sz w:val="24"/>
          <w:szCs w:val="24"/>
        </w:rPr>
      </w:pPr>
      <w:r>
        <w:rPr>
          <w:rFonts w:ascii="Times New Roman" w:hAnsi="Times New Roman"/>
          <w:sz w:val="24"/>
          <w:szCs w:val="24"/>
        </w:rPr>
        <w:t>use</w:t>
      </w:r>
      <w:r w:rsidR="00734BC4">
        <w:rPr>
          <w:rFonts w:ascii="Times New Roman" w:hAnsi="Times New Roman"/>
          <w:sz w:val="24"/>
          <w:szCs w:val="24"/>
        </w:rPr>
        <w:t>s</w:t>
      </w:r>
      <w:r>
        <w:rPr>
          <w:rFonts w:ascii="Times New Roman" w:hAnsi="Times New Roman"/>
          <w:sz w:val="24"/>
          <w:szCs w:val="24"/>
        </w:rPr>
        <w:t xml:space="preserve"> a font size that is at least equivalent to 12 point Times </w:t>
      </w:r>
      <w:r w:rsidR="00734BC4">
        <w:rPr>
          <w:rFonts w:ascii="Times New Roman" w:hAnsi="Times New Roman"/>
          <w:sz w:val="24"/>
          <w:szCs w:val="24"/>
        </w:rPr>
        <w:t xml:space="preserve">New </w:t>
      </w:r>
      <w:r>
        <w:rPr>
          <w:rFonts w:ascii="Times New Roman" w:hAnsi="Times New Roman"/>
          <w:sz w:val="24"/>
          <w:szCs w:val="24"/>
        </w:rPr>
        <w:t>Roman</w:t>
      </w:r>
      <w:r w:rsidR="00C331BE">
        <w:rPr>
          <w:rFonts w:ascii="Times New Roman" w:hAnsi="Times New Roman"/>
          <w:sz w:val="24"/>
          <w:szCs w:val="24"/>
        </w:rPr>
        <w:t>;</w:t>
      </w:r>
      <w:r w:rsidR="00734BC4">
        <w:rPr>
          <w:rFonts w:ascii="Times New Roman" w:hAnsi="Times New Roman"/>
          <w:sz w:val="24"/>
          <w:szCs w:val="24"/>
        </w:rPr>
        <w:t xml:space="preserve"> and</w:t>
      </w:r>
    </w:p>
    <w:p w14:paraId="3ADDA5FC" w14:textId="77777777" w:rsidR="00D91FDD" w:rsidRPr="00C331BE" w:rsidRDefault="00D91FDD" w:rsidP="00C331BE">
      <w:pPr>
        <w:numPr>
          <w:ilvl w:val="1"/>
          <w:numId w:val="17"/>
        </w:numPr>
        <w:spacing w:before="120" w:after="0" w:line="260" w:lineRule="exact"/>
        <w:ind w:left="2268" w:hanging="567"/>
        <w:rPr>
          <w:rFonts w:ascii="Times New Roman" w:hAnsi="Times New Roman"/>
          <w:sz w:val="24"/>
          <w:szCs w:val="24"/>
        </w:rPr>
      </w:pPr>
      <w:r>
        <w:rPr>
          <w:rFonts w:ascii="Times New Roman" w:hAnsi="Times New Roman"/>
          <w:sz w:val="24"/>
          <w:szCs w:val="24"/>
        </w:rPr>
        <w:t xml:space="preserve">prominently displays the information specified in section 8 so that it appears in order before the required information specified in sections 9 and 10; </w:t>
      </w:r>
    </w:p>
    <w:p w14:paraId="643588EA" w14:textId="4E1DE52B" w:rsidR="00D44FDE" w:rsidRPr="006C54D2" w:rsidRDefault="00540E35" w:rsidP="006C54D2">
      <w:pPr>
        <w:numPr>
          <w:ilvl w:val="0"/>
          <w:numId w:val="3"/>
        </w:numPr>
        <w:spacing w:before="120" w:after="0" w:line="260" w:lineRule="exact"/>
        <w:ind w:left="1701" w:hanging="567"/>
        <w:rPr>
          <w:rFonts w:ascii="Times New Roman" w:hAnsi="Times New Roman"/>
          <w:sz w:val="24"/>
          <w:szCs w:val="24"/>
        </w:rPr>
      </w:pPr>
      <w:r w:rsidRPr="006C54D2">
        <w:rPr>
          <w:rFonts w:ascii="Times New Roman" w:hAnsi="Times New Roman"/>
          <w:sz w:val="24"/>
          <w:szCs w:val="24"/>
        </w:rPr>
        <w:t>provide</w:t>
      </w:r>
      <w:r w:rsidR="003873B8" w:rsidRPr="006C54D2">
        <w:rPr>
          <w:rFonts w:ascii="Times New Roman" w:hAnsi="Times New Roman"/>
          <w:sz w:val="24"/>
          <w:szCs w:val="24"/>
        </w:rPr>
        <w:t xml:space="preserve"> </w:t>
      </w:r>
      <w:r w:rsidR="00EC6BBC" w:rsidRPr="006C54D2">
        <w:rPr>
          <w:rFonts w:ascii="Times New Roman" w:hAnsi="Times New Roman"/>
          <w:sz w:val="24"/>
          <w:szCs w:val="24"/>
        </w:rPr>
        <w:t xml:space="preserve">a copy of </w:t>
      </w:r>
      <w:r w:rsidR="00A23AEA" w:rsidRPr="006C54D2">
        <w:rPr>
          <w:rFonts w:ascii="Times New Roman" w:hAnsi="Times New Roman"/>
          <w:sz w:val="24"/>
          <w:szCs w:val="24"/>
        </w:rPr>
        <w:t>the relevant</w:t>
      </w:r>
      <w:r w:rsidR="000C7732" w:rsidRPr="006C54D2">
        <w:rPr>
          <w:rFonts w:ascii="Times New Roman" w:hAnsi="Times New Roman"/>
          <w:sz w:val="24"/>
          <w:szCs w:val="24"/>
        </w:rPr>
        <w:t xml:space="preserve"> key fact</w:t>
      </w:r>
      <w:r w:rsidR="00CD2769" w:rsidRPr="006C54D2">
        <w:rPr>
          <w:rFonts w:ascii="Times New Roman" w:hAnsi="Times New Roman"/>
          <w:sz w:val="24"/>
          <w:szCs w:val="24"/>
        </w:rPr>
        <w:t>s</w:t>
      </w:r>
      <w:r w:rsidR="000C7732" w:rsidRPr="006C54D2">
        <w:rPr>
          <w:rFonts w:ascii="Times New Roman" w:hAnsi="Times New Roman"/>
          <w:sz w:val="24"/>
          <w:szCs w:val="24"/>
        </w:rPr>
        <w:t xml:space="preserve"> sheet</w:t>
      </w:r>
      <w:r w:rsidR="00A157F4" w:rsidRPr="006C54D2">
        <w:rPr>
          <w:rFonts w:ascii="Times New Roman" w:hAnsi="Times New Roman"/>
          <w:sz w:val="24"/>
          <w:szCs w:val="24"/>
        </w:rPr>
        <w:t xml:space="preserve"> in a single document</w:t>
      </w:r>
      <w:r w:rsidR="00CD176B" w:rsidRPr="006C54D2">
        <w:rPr>
          <w:rFonts w:ascii="Times New Roman" w:hAnsi="Times New Roman"/>
          <w:sz w:val="24"/>
          <w:szCs w:val="24"/>
        </w:rPr>
        <w:t xml:space="preserve"> </w:t>
      </w:r>
      <w:r w:rsidR="00E10BF2" w:rsidRPr="006C54D2">
        <w:rPr>
          <w:rFonts w:ascii="Times New Roman" w:hAnsi="Times New Roman"/>
          <w:sz w:val="24"/>
          <w:szCs w:val="24"/>
        </w:rPr>
        <w:t>to a consumer</w:t>
      </w:r>
      <w:r w:rsidR="00651AB8" w:rsidRPr="006C54D2">
        <w:rPr>
          <w:rFonts w:ascii="Times New Roman" w:hAnsi="Times New Roman"/>
          <w:sz w:val="24"/>
          <w:szCs w:val="24"/>
        </w:rPr>
        <w:t xml:space="preserve"> </w:t>
      </w:r>
      <w:r w:rsidR="00863C44">
        <w:rPr>
          <w:rFonts w:ascii="Times New Roman" w:hAnsi="Times New Roman"/>
          <w:sz w:val="24"/>
          <w:szCs w:val="24"/>
        </w:rPr>
        <w:t xml:space="preserve">free of charge </w:t>
      </w:r>
      <w:r w:rsidR="00E10BF2" w:rsidRPr="006C54D2">
        <w:rPr>
          <w:rFonts w:ascii="Times New Roman" w:hAnsi="Times New Roman"/>
          <w:sz w:val="24"/>
          <w:szCs w:val="24"/>
        </w:rPr>
        <w:t xml:space="preserve">prior to entering into a </w:t>
      </w:r>
      <w:r w:rsidR="009205DB" w:rsidRPr="006C54D2">
        <w:rPr>
          <w:rFonts w:ascii="Times New Roman" w:hAnsi="Times New Roman"/>
          <w:sz w:val="24"/>
          <w:szCs w:val="24"/>
        </w:rPr>
        <w:t>consumer contract with the consum</w:t>
      </w:r>
      <w:r w:rsidR="00E10BF2" w:rsidRPr="006C54D2">
        <w:rPr>
          <w:rFonts w:ascii="Times New Roman" w:hAnsi="Times New Roman"/>
          <w:sz w:val="24"/>
          <w:szCs w:val="24"/>
        </w:rPr>
        <w:t>e</w:t>
      </w:r>
      <w:r w:rsidR="009205DB" w:rsidRPr="006C54D2">
        <w:rPr>
          <w:rFonts w:ascii="Times New Roman" w:hAnsi="Times New Roman"/>
          <w:sz w:val="24"/>
          <w:szCs w:val="24"/>
        </w:rPr>
        <w:t>r</w:t>
      </w:r>
      <w:r w:rsidR="00735FF4" w:rsidRPr="006C54D2">
        <w:rPr>
          <w:rFonts w:ascii="Times New Roman" w:hAnsi="Times New Roman"/>
          <w:sz w:val="24"/>
          <w:szCs w:val="24"/>
        </w:rPr>
        <w:t>,</w:t>
      </w:r>
      <w:r w:rsidR="00F802B6" w:rsidRPr="006C54D2">
        <w:rPr>
          <w:rFonts w:ascii="Times New Roman" w:hAnsi="Times New Roman"/>
          <w:sz w:val="24"/>
          <w:szCs w:val="24"/>
        </w:rPr>
        <w:t xml:space="preserve"> </w:t>
      </w:r>
      <w:r w:rsidR="00F802B6" w:rsidRPr="006B2AAC">
        <w:rPr>
          <w:rFonts w:ascii="Times New Roman" w:hAnsi="Times New Roman"/>
          <w:sz w:val="24"/>
          <w:szCs w:val="24"/>
        </w:rPr>
        <w:t>except where subsection</w:t>
      </w:r>
      <w:r w:rsidR="000442F6" w:rsidRPr="006B2AAC">
        <w:rPr>
          <w:rFonts w:ascii="Times New Roman" w:hAnsi="Times New Roman"/>
          <w:sz w:val="24"/>
          <w:szCs w:val="24"/>
        </w:rPr>
        <w:t>s</w:t>
      </w:r>
      <w:r w:rsidR="00F802B6" w:rsidRPr="006B2AAC">
        <w:rPr>
          <w:rFonts w:ascii="Times New Roman" w:hAnsi="Times New Roman"/>
          <w:sz w:val="24"/>
          <w:szCs w:val="24"/>
        </w:rPr>
        <w:t xml:space="preserve"> </w:t>
      </w:r>
      <w:r w:rsidR="00F802B6" w:rsidRPr="006C54D2">
        <w:rPr>
          <w:rFonts w:ascii="Times New Roman" w:hAnsi="Times New Roman"/>
          <w:sz w:val="24"/>
          <w:szCs w:val="24"/>
        </w:rPr>
        <w:t>(</w:t>
      </w:r>
      <w:r w:rsidR="0057542C" w:rsidRPr="006C54D2">
        <w:rPr>
          <w:rFonts w:ascii="Times New Roman" w:hAnsi="Times New Roman"/>
          <w:sz w:val="24"/>
          <w:szCs w:val="24"/>
        </w:rPr>
        <w:t>4</w:t>
      </w:r>
      <w:r w:rsidR="00F802B6" w:rsidRPr="006C54D2">
        <w:rPr>
          <w:rFonts w:ascii="Times New Roman" w:hAnsi="Times New Roman"/>
          <w:sz w:val="24"/>
          <w:szCs w:val="24"/>
        </w:rPr>
        <w:t>)</w:t>
      </w:r>
      <w:r w:rsidR="007F09C8">
        <w:rPr>
          <w:rFonts w:ascii="Times New Roman" w:hAnsi="Times New Roman"/>
          <w:sz w:val="24"/>
          <w:szCs w:val="24"/>
        </w:rPr>
        <w:t xml:space="preserve">, </w:t>
      </w:r>
      <w:r w:rsidR="000442F6" w:rsidRPr="006C54D2">
        <w:rPr>
          <w:rFonts w:ascii="Times New Roman" w:hAnsi="Times New Roman"/>
          <w:sz w:val="24"/>
          <w:szCs w:val="24"/>
        </w:rPr>
        <w:t>(</w:t>
      </w:r>
      <w:r w:rsidR="0057542C" w:rsidRPr="006C54D2">
        <w:rPr>
          <w:rFonts w:ascii="Times New Roman" w:hAnsi="Times New Roman"/>
          <w:sz w:val="24"/>
          <w:szCs w:val="24"/>
        </w:rPr>
        <w:t>5</w:t>
      </w:r>
      <w:r w:rsidR="000442F6" w:rsidRPr="006C54D2">
        <w:rPr>
          <w:rFonts w:ascii="Times New Roman" w:hAnsi="Times New Roman"/>
          <w:sz w:val="24"/>
          <w:szCs w:val="24"/>
        </w:rPr>
        <w:t>)</w:t>
      </w:r>
      <w:r w:rsidR="000442F6" w:rsidRPr="006B2AAC">
        <w:rPr>
          <w:rFonts w:ascii="Times New Roman" w:hAnsi="Times New Roman"/>
          <w:sz w:val="24"/>
          <w:szCs w:val="24"/>
        </w:rPr>
        <w:t xml:space="preserve"> </w:t>
      </w:r>
      <w:r w:rsidR="007F09C8">
        <w:rPr>
          <w:rFonts w:ascii="Times New Roman" w:hAnsi="Times New Roman"/>
          <w:sz w:val="24"/>
          <w:szCs w:val="24"/>
        </w:rPr>
        <w:t xml:space="preserve">or </w:t>
      </w:r>
      <w:r w:rsidR="001462FB">
        <w:rPr>
          <w:rFonts w:ascii="Times New Roman" w:hAnsi="Times New Roman"/>
          <w:sz w:val="24"/>
          <w:szCs w:val="24"/>
        </w:rPr>
        <w:t>sub</w:t>
      </w:r>
      <w:r w:rsidR="007F09C8">
        <w:rPr>
          <w:rFonts w:ascii="Times New Roman" w:hAnsi="Times New Roman"/>
          <w:sz w:val="24"/>
          <w:szCs w:val="24"/>
        </w:rPr>
        <w:t>paragraph (6)(</w:t>
      </w:r>
      <w:r w:rsidR="001B7C7D">
        <w:rPr>
          <w:rFonts w:ascii="Times New Roman" w:hAnsi="Times New Roman"/>
          <w:sz w:val="24"/>
          <w:szCs w:val="24"/>
        </w:rPr>
        <w:t>b)(</w:t>
      </w:r>
      <w:r w:rsidR="007F09C8">
        <w:rPr>
          <w:rFonts w:ascii="Times New Roman" w:hAnsi="Times New Roman"/>
          <w:sz w:val="24"/>
          <w:szCs w:val="24"/>
        </w:rPr>
        <w:t xml:space="preserve">ii) </w:t>
      </w:r>
      <w:r w:rsidR="003F1B77" w:rsidRPr="006B2AAC">
        <w:rPr>
          <w:rFonts w:ascii="Times New Roman" w:hAnsi="Times New Roman"/>
          <w:sz w:val="24"/>
          <w:szCs w:val="24"/>
        </w:rPr>
        <w:t>have been complied with</w:t>
      </w:r>
      <w:r w:rsidR="00D44FDE" w:rsidRPr="006B2AAC">
        <w:rPr>
          <w:rFonts w:ascii="Times New Roman" w:hAnsi="Times New Roman"/>
          <w:sz w:val="24"/>
          <w:szCs w:val="24"/>
        </w:rPr>
        <w:t>;</w:t>
      </w:r>
    </w:p>
    <w:p w14:paraId="74D26713" w14:textId="6E2E7E27" w:rsidR="00816E58" w:rsidRPr="00F8232C" w:rsidRDefault="00D44FDE" w:rsidP="00F8232C">
      <w:pPr>
        <w:numPr>
          <w:ilvl w:val="0"/>
          <w:numId w:val="3"/>
        </w:numPr>
        <w:spacing w:before="120" w:after="0" w:line="260" w:lineRule="exact"/>
        <w:ind w:left="1701" w:hanging="567"/>
        <w:rPr>
          <w:rFonts w:ascii="Times New Roman" w:hAnsi="Times New Roman"/>
          <w:sz w:val="24"/>
          <w:szCs w:val="24"/>
        </w:rPr>
      </w:pPr>
      <w:r w:rsidRPr="00F8232C">
        <w:rPr>
          <w:rFonts w:ascii="Times New Roman" w:hAnsi="Times New Roman"/>
          <w:sz w:val="24"/>
          <w:szCs w:val="24"/>
        </w:rPr>
        <w:t xml:space="preserve">make its </w:t>
      </w:r>
      <w:r w:rsidR="000C7732" w:rsidRPr="00F8232C">
        <w:rPr>
          <w:rFonts w:ascii="Times New Roman" w:hAnsi="Times New Roman"/>
          <w:sz w:val="24"/>
          <w:szCs w:val="24"/>
        </w:rPr>
        <w:t>key fact</w:t>
      </w:r>
      <w:r w:rsidR="00CD2769" w:rsidRPr="00F8232C">
        <w:rPr>
          <w:rFonts w:ascii="Times New Roman" w:hAnsi="Times New Roman"/>
          <w:sz w:val="24"/>
          <w:szCs w:val="24"/>
        </w:rPr>
        <w:t>s</w:t>
      </w:r>
      <w:r w:rsidR="000C7732" w:rsidRPr="00F8232C">
        <w:rPr>
          <w:rFonts w:ascii="Times New Roman" w:hAnsi="Times New Roman"/>
          <w:sz w:val="24"/>
          <w:szCs w:val="24"/>
        </w:rPr>
        <w:t xml:space="preserve"> sheets</w:t>
      </w:r>
      <w:r w:rsidRPr="00F8232C">
        <w:rPr>
          <w:rFonts w:ascii="Times New Roman" w:hAnsi="Times New Roman"/>
          <w:sz w:val="24"/>
          <w:szCs w:val="24"/>
        </w:rPr>
        <w:t xml:space="preserve"> available on its website</w:t>
      </w:r>
      <w:r w:rsidR="00B25CD3" w:rsidRPr="00F8232C">
        <w:rPr>
          <w:rFonts w:ascii="Times New Roman" w:hAnsi="Times New Roman"/>
          <w:sz w:val="24"/>
          <w:szCs w:val="24"/>
        </w:rPr>
        <w:t xml:space="preserve"> </w:t>
      </w:r>
      <w:r w:rsidR="00A84E5B" w:rsidRPr="00F8232C">
        <w:rPr>
          <w:rFonts w:ascii="Times New Roman" w:hAnsi="Times New Roman"/>
          <w:sz w:val="24"/>
          <w:szCs w:val="24"/>
        </w:rPr>
        <w:t xml:space="preserve">via hyperlinks </w:t>
      </w:r>
      <w:r w:rsidR="009B3DBF" w:rsidRPr="00F8232C">
        <w:rPr>
          <w:rFonts w:ascii="Times New Roman" w:hAnsi="Times New Roman"/>
          <w:sz w:val="24"/>
          <w:szCs w:val="24"/>
        </w:rPr>
        <w:t xml:space="preserve">that </w:t>
      </w:r>
      <w:r w:rsidR="00512338" w:rsidRPr="00F8232C">
        <w:rPr>
          <w:rFonts w:ascii="Times New Roman" w:hAnsi="Times New Roman"/>
          <w:sz w:val="24"/>
          <w:szCs w:val="24"/>
        </w:rPr>
        <w:t xml:space="preserve">are </w:t>
      </w:r>
      <w:r w:rsidR="00B25CD3" w:rsidRPr="00F8232C">
        <w:rPr>
          <w:rFonts w:ascii="Times New Roman" w:hAnsi="Times New Roman"/>
          <w:sz w:val="24"/>
          <w:szCs w:val="24"/>
        </w:rPr>
        <w:t xml:space="preserve">prominently displayed, </w:t>
      </w:r>
      <w:r w:rsidR="00A84E5B" w:rsidRPr="00F8232C">
        <w:rPr>
          <w:rFonts w:ascii="Times New Roman" w:hAnsi="Times New Roman"/>
          <w:sz w:val="24"/>
          <w:szCs w:val="24"/>
        </w:rPr>
        <w:t xml:space="preserve">and </w:t>
      </w:r>
      <w:r w:rsidR="00B25CD3" w:rsidRPr="00F8232C">
        <w:rPr>
          <w:rFonts w:ascii="Times New Roman" w:hAnsi="Times New Roman"/>
          <w:sz w:val="24"/>
          <w:szCs w:val="24"/>
        </w:rPr>
        <w:t xml:space="preserve">in close proximity or </w:t>
      </w:r>
      <w:r w:rsidR="000A68EC">
        <w:rPr>
          <w:rFonts w:ascii="Times New Roman" w:hAnsi="Times New Roman"/>
          <w:sz w:val="24"/>
          <w:szCs w:val="24"/>
        </w:rPr>
        <w:t xml:space="preserve">set out </w:t>
      </w:r>
      <w:r w:rsidR="00550BCC" w:rsidRPr="00F8232C">
        <w:rPr>
          <w:rFonts w:ascii="Times New Roman" w:hAnsi="Times New Roman"/>
          <w:sz w:val="24"/>
          <w:szCs w:val="24"/>
        </w:rPr>
        <w:t>adjacent to</w:t>
      </w:r>
      <w:r w:rsidR="00066DEF">
        <w:rPr>
          <w:rFonts w:ascii="Times New Roman" w:hAnsi="Times New Roman"/>
          <w:sz w:val="24"/>
          <w:szCs w:val="24"/>
        </w:rPr>
        <w:t xml:space="preserve"> the</w:t>
      </w:r>
      <w:r w:rsidR="00512338" w:rsidRPr="00F8232C">
        <w:rPr>
          <w:rFonts w:ascii="Times New Roman" w:hAnsi="Times New Roman"/>
          <w:sz w:val="24"/>
          <w:szCs w:val="24"/>
        </w:rPr>
        <w:t xml:space="preserve"> </w:t>
      </w:r>
      <w:r w:rsidR="001B7C7D">
        <w:rPr>
          <w:rFonts w:ascii="Times New Roman" w:hAnsi="Times New Roman"/>
          <w:sz w:val="24"/>
          <w:szCs w:val="24"/>
        </w:rPr>
        <w:t xml:space="preserve">full </w:t>
      </w:r>
      <w:r w:rsidR="00066DEF">
        <w:rPr>
          <w:rFonts w:ascii="Times New Roman" w:hAnsi="Times New Roman"/>
          <w:sz w:val="24"/>
          <w:szCs w:val="24"/>
        </w:rPr>
        <w:t xml:space="preserve">description of </w:t>
      </w:r>
      <w:r w:rsidR="00512338" w:rsidRPr="00F8232C">
        <w:rPr>
          <w:rFonts w:ascii="Times New Roman" w:hAnsi="Times New Roman"/>
          <w:sz w:val="24"/>
          <w:szCs w:val="24"/>
        </w:rPr>
        <w:t>the relevant NBN consumer plan</w:t>
      </w:r>
      <w:r w:rsidR="00816E58" w:rsidRPr="00F8232C">
        <w:rPr>
          <w:rFonts w:ascii="Times New Roman" w:hAnsi="Times New Roman"/>
          <w:sz w:val="24"/>
          <w:szCs w:val="24"/>
        </w:rPr>
        <w:t>; and</w:t>
      </w:r>
    </w:p>
    <w:p w14:paraId="46C93D96" w14:textId="77777777" w:rsidR="00CD176B" w:rsidRPr="00F8232C" w:rsidRDefault="001D1BC6" w:rsidP="00F8232C">
      <w:pPr>
        <w:numPr>
          <w:ilvl w:val="0"/>
          <w:numId w:val="3"/>
        </w:numPr>
        <w:spacing w:before="120" w:after="0" w:line="260" w:lineRule="exact"/>
        <w:ind w:left="1701" w:hanging="567"/>
        <w:rPr>
          <w:rFonts w:ascii="Times New Roman" w:hAnsi="Times New Roman"/>
          <w:sz w:val="24"/>
          <w:szCs w:val="24"/>
        </w:rPr>
      </w:pPr>
      <w:proofErr w:type="gramStart"/>
      <w:r w:rsidRPr="00F8232C">
        <w:rPr>
          <w:rFonts w:ascii="Times New Roman" w:hAnsi="Times New Roman"/>
          <w:sz w:val="24"/>
          <w:szCs w:val="24"/>
        </w:rPr>
        <w:t>make</w:t>
      </w:r>
      <w:proofErr w:type="gramEnd"/>
      <w:r w:rsidRPr="00F8232C">
        <w:rPr>
          <w:rFonts w:ascii="Times New Roman" w:hAnsi="Times New Roman"/>
          <w:sz w:val="24"/>
          <w:szCs w:val="24"/>
        </w:rPr>
        <w:t xml:space="preserve"> cop</w:t>
      </w:r>
      <w:r w:rsidR="00130121" w:rsidRPr="00F8232C">
        <w:rPr>
          <w:rFonts w:ascii="Times New Roman" w:hAnsi="Times New Roman"/>
          <w:sz w:val="24"/>
          <w:szCs w:val="24"/>
        </w:rPr>
        <w:t>ies</w:t>
      </w:r>
      <w:r w:rsidRPr="00F8232C">
        <w:rPr>
          <w:rFonts w:ascii="Times New Roman" w:hAnsi="Times New Roman"/>
          <w:sz w:val="24"/>
          <w:szCs w:val="24"/>
        </w:rPr>
        <w:t xml:space="preserve"> of its </w:t>
      </w:r>
      <w:r w:rsidR="000C7732" w:rsidRPr="00F8232C">
        <w:rPr>
          <w:rFonts w:ascii="Times New Roman" w:hAnsi="Times New Roman"/>
          <w:sz w:val="24"/>
          <w:szCs w:val="24"/>
        </w:rPr>
        <w:t>key fact</w:t>
      </w:r>
      <w:r w:rsidR="00CD2769" w:rsidRPr="00F8232C">
        <w:rPr>
          <w:rFonts w:ascii="Times New Roman" w:hAnsi="Times New Roman"/>
          <w:sz w:val="24"/>
          <w:szCs w:val="24"/>
        </w:rPr>
        <w:t>s</w:t>
      </w:r>
      <w:r w:rsidR="000C7732" w:rsidRPr="00F8232C">
        <w:rPr>
          <w:rFonts w:ascii="Times New Roman" w:hAnsi="Times New Roman"/>
          <w:sz w:val="24"/>
          <w:szCs w:val="24"/>
        </w:rPr>
        <w:t xml:space="preserve"> sheets</w:t>
      </w:r>
      <w:r w:rsidR="00816E58" w:rsidRPr="00F8232C">
        <w:rPr>
          <w:rFonts w:ascii="Times New Roman" w:hAnsi="Times New Roman"/>
          <w:sz w:val="24"/>
          <w:szCs w:val="24"/>
        </w:rPr>
        <w:t xml:space="preserve"> </w:t>
      </w:r>
      <w:r w:rsidRPr="00F8232C">
        <w:rPr>
          <w:rFonts w:ascii="Times New Roman" w:hAnsi="Times New Roman"/>
          <w:sz w:val="24"/>
          <w:szCs w:val="24"/>
        </w:rPr>
        <w:t xml:space="preserve">available </w:t>
      </w:r>
      <w:r w:rsidR="00DA2773" w:rsidRPr="00F8232C">
        <w:rPr>
          <w:rFonts w:ascii="Times New Roman" w:hAnsi="Times New Roman"/>
          <w:sz w:val="24"/>
          <w:szCs w:val="24"/>
        </w:rPr>
        <w:t xml:space="preserve">free of charge at </w:t>
      </w:r>
      <w:r w:rsidR="00DA110E" w:rsidRPr="00F8232C">
        <w:rPr>
          <w:rFonts w:ascii="Times New Roman" w:hAnsi="Times New Roman"/>
          <w:sz w:val="24"/>
          <w:szCs w:val="24"/>
        </w:rPr>
        <w:t>any</w:t>
      </w:r>
      <w:r w:rsidR="00DA2773" w:rsidRPr="00F8232C">
        <w:rPr>
          <w:rFonts w:ascii="Times New Roman" w:hAnsi="Times New Roman"/>
          <w:sz w:val="24"/>
          <w:szCs w:val="24"/>
        </w:rPr>
        <w:t xml:space="preserve"> physical location where the provider’s NBN </w:t>
      </w:r>
      <w:r w:rsidR="00D31121" w:rsidRPr="00F8232C">
        <w:rPr>
          <w:rFonts w:ascii="Times New Roman" w:hAnsi="Times New Roman"/>
          <w:sz w:val="24"/>
          <w:szCs w:val="24"/>
        </w:rPr>
        <w:t xml:space="preserve">consumer </w:t>
      </w:r>
      <w:r w:rsidR="00DA2773" w:rsidRPr="00F8232C">
        <w:rPr>
          <w:rFonts w:ascii="Times New Roman" w:hAnsi="Times New Roman"/>
          <w:sz w:val="24"/>
          <w:szCs w:val="24"/>
        </w:rPr>
        <w:t>plans are offered to consumers</w:t>
      </w:r>
      <w:r w:rsidR="00D44FDE" w:rsidRPr="00F8232C">
        <w:rPr>
          <w:rFonts w:ascii="Times New Roman" w:hAnsi="Times New Roman"/>
          <w:sz w:val="24"/>
          <w:szCs w:val="24"/>
        </w:rPr>
        <w:t>.</w:t>
      </w:r>
    </w:p>
    <w:p w14:paraId="314C7CBC" w14:textId="02374EBC" w:rsidR="00890B85" w:rsidRPr="0085537D" w:rsidRDefault="0085537D" w:rsidP="0085537D">
      <w:pPr>
        <w:pStyle w:val="subsection"/>
        <w:numPr>
          <w:ilvl w:val="0"/>
          <w:numId w:val="2"/>
        </w:numPr>
        <w:tabs>
          <w:tab w:val="clear" w:pos="1021"/>
        </w:tabs>
        <w:spacing w:before="120"/>
        <w:ind w:hanging="562"/>
        <w:rPr>
          <w:sz w:val="24"/>
          <w:szCs w:val="24"/>
        </w:rPr>
      </w:pPr>
      <w:r>
        <w:rPr>
          <w:sz w:val="24"/>
          <w:szCs w:val="24"/>
        </w:rPr>
        <w:t>A</w:t>
      </w:r>
      <w:r w:rsidR="00BE2414" w:rsidRPr="0085537D">
        <w:rPr>
          <w:sz w:val="24"/>
          <w:szCs w:val="24"/>
        </w:rPr>
        <w:t xml:space="preserve"> key fact</w:t>
      </w:r>
      <w:r w:rsidR="00734BC4">
        <w:rPr>
          <w:sz w:val="24"/>
          <w:szCs w:val="24"/>
        </w:rPr>
        <w:t>s</w:t>
      </w:r>
      <w:r w:rsidR="00BE2414" w:rsidRPr="0085537D">
        <w:rPr>
          <w:sz w:val="24"/>
          <w:szCs w:val="24"/>
        </w:rPr>
        <w:t xml:space="preserve"> sheet </w:t>
      </w:r>
      <w:r>
        <w:rPr>
          <w:sz w:val="24"/>
          <w:szCs w:val="24"/>
        </w:rPr>
        <w:t xml:space="preserve">prepared </w:t>
      </w:r>
      <w:r w:rsidR="00BE2414" w:rsidRPr="0085537D">
        <w:rPr>
          <w:sz w:val="24"/>
          <w:szCs w:val="24"/>
        </w:rPr>
        <w:t xml:space="preserve">in accordance with </w:t>
      </w:r>
      <w:r w:rsidR="0068407A" w:rsidRPr="0085537D">
        <w:rPr>
          <w:sz w:val="24"/>
          <w:szCs w:val="24"/>
        </w:rPr>
        <w:t>subsection (1</w:t>
      </w:r>
      <w:r>
        <w:rPr>
          <w:sz w:val="24"/>
          <w:szCs w:val="24"/>
        </w:rPr>
        <w:t xml:space="preserve">) can include the required information relating to one or more </w:t>
      </w:r>
      <w:r w:rsidR="00AD450C" w:rsidRPr="0085537D">
        <w:rPr>
          <w:sz w:val="24"/>
          <w:szCs w:val="24"/>
        </w:rPr>
        <w:t>NBN consumer plan</w:t>
      </w:r>
      <w:r w:rsidR="007A1619" w:rsidRPr="0085537D">
        <w:rPr>
          <w:sz w:val="24"/>
          <w:szCs w:val="24"/>
        </w:rPr>
        <w:t>s</w:t>
      </w:r>
      <w:r w:rsidR="00AD450C" w:rsidRPr="0085537D">
        <w:rPr>
          <w:sz w:val="24"/>
          <w:szCs w:val="24"/>
        </w:rPr>
        <w:t xml:space="preserve"> </w:t>
      </w:r>
      <w:r w:rsidR="007A1619" w:rsidRPr="0085537D">
        <w:rPr>
          <w:sz w:val="24"/>
          <w:szCs w:val="24"/>
        </w:rPr>
        <w:t>offered</w:t>
      </w:r>
      <w:r w:rsidR="00AD450C" w:rsidRPr="0085537D">
        <w:rPr>
          <w:sz w:val="24"/>
          <w:szCs w:val="24"/>
        </w:rPr>
        <w:t>, provid</w:t>
      </w:r>
      <w:r w:rsidR="00734BC4">
        <w:rPr>
          <w:sz w:val="24"/>
          <w:szCs w:val="24"/>
        </w:rPr>
        <w:t>ed</w:t>
      </w:r>
      <w:r w:rsidR="002A1F29" w:rsidRPr="0085537D">
        <w:rPr>
          <w:sz w:val="24"/>
          <w:szCs w:val="24"/>
        </w:rPr>
        <w:t xml:space="preserve"> </w:t>
      </w:r>
      <w:r w:rsidR="0068407A" w:rsidRPr="0085537D">
        <w:rPr>
          <w:sz w:val="24"/>
          <w:szCs w:val="24"/>
        </w:rPr>
        <w:t xml:space="preserve">that </w:t>
      </w:r>
      <w:r w:rsidR="00091CEE" w:rsidRPr="0085537D">
        <w:rPr>
          <w:sz w:val="24"/>
          <w:szCs w:val="24"/>
        </w:rPr>
        <w:t xml:space="preserve">each </w:t>
      </w:r>
      <w:r w:rsidR="00EB1A3D" w:rsidRPr="0085537D">
        <w:rPr>
          <w:sz w:val="24"/>
          <w:szCs w:val="24"/>
        </w:rPr>
        <w:t>NBN consumer plan in</w:t>
      </w:r>
      <w:r w:rsidR="007C5D3F" w:rsidRPr="0085537D">
        <w:rPr>
          <w:sz w:val="24"/>
          <w:szCs w:val="24"/>
        </w:rPr>
        <w:t xml:space="preserve">cluded in the </w:t>
      </w:r>
      <w:r w:rsidR="00EB1A3D" w:rsidRPr="0085537D">
        <w:rPr>
          <w:sz w:val="24"/>
          <w:szCs w:val="24"/>
        </w:rPr>
        <w:t>key fact</w:t>
      </w:r>
      <w:r w:rsidR="00734BC4">
        <w:rPr>
          <w:sz w:val="24"/>
          <w:szCs w:val="24"/>
        </w:rPr>
        <w:t>s</w:t>
      </w:r>
      <w:r w:rsidR="00EB1A3D" w:rsidRPr="0085537D">
        <w:rPr>
          <w:sz w:val="24"/>
          <w:szCs w:val="24"/>
        </w:rPr>
        <w:t xml:space="preserve"> sheet is clearly </w:t>
      </w:r>
      <w:r w:rsidR="00926CEB">
        <w:rPr>
          <w:sz w:val="24"/>
          <w:szCs w:val="24"/>
        </w:rPr>
        <w:t>identified</w:t>
      </w:r>
      <w:r w:rsidR="002A1F29" w:rsidRPr="0085537D">
        <w:rPr>
          <w:sz w:val="24"/>
          <w:szCs w:val="24"/>
        </w:rPr>
        <w:t>.</w:t>
      </w:r>
      <w:r w:rsidR="00651AB8" w:rsidRPr="0085537D">
        <w:rPr>
          <w:sz w:val="24"/>
          <w:szCs w:val="24"/>
        </w:rPr>
        <w:t xml:space="preserve"> </w:t>
      </w:r>
    </w:p>
    <w:p w14:paraId="5E59F895" w14:textId="096F1A2E" w:rsidR="001F4D05" w:rsidRPr="00F8232C" w:rsidRDefault="00D52E8C" w:rsidP="00F8232C">
      <w:pPr>
        <w:pStyle w:val="subsection"/>
        <w:numPr>
          <w:ilvl w:val="0"/>
          <w:numId w:val="2"/>
        </w:numPr>
        <w:tabs>
          <w:tab w:val="clear" w:pos="1021"/>
        </w:tabs>
        <w:spacing w:before="120"/>
        <w:ind w:hanging="562"/>
        <w:rPr>
          <w:sz w:val="24"/>
          <w:szCs w:val="24"/>
        </w:rPr>
      </w:pPr>
      <w:r w:rsidRPr="00F8232C">
        <w:rPr>
          <w:sz w:val="24"/>
          <w:szCs w:val="24"/>
        </w:rPr>
        <w:t xml:space="preserve">A retail carriage service provider </w:t>
      </w:r>
      <w:r w:rsidR="001F4D05" w:rsidRPr="00F8232C">
        <w:rPr>
          <w:sz w:val="24"/>
          <w:szCs w:val="24"/>
        </w:rPr>
        <w:t xml:space="preserve">can </w:t>
      </w:r>
      <w:r w:rsidR="00D10B4E" w:rsidRPr="00F8232C">
        <w:rPr>
          <w:sz w:val="24"/>
          <w:szCs w:val="24"/>
        </w:rPr>
        <w:t xml:space="preserve">satisfy </w:t>
      </w:r>
      <w:r w:rsidRPr="00F8232C">
        <w:rPr>
          <w:sz w:val="24"/>
          <w:szCs w:val="24"/>
        </w:rPr>
        <w:t xml:space="preserve">the </w:t>
      </w:r>
      <w:r w:rsidR="001F4D05" w:rsidRPr="00F8232C">
        <w:rPr>
          <w:sz w:val="24"/>
          <w:szCs w:val="24"/>
        </w:rPr>
        <w:t>requirement</w:t>
      </w:r>
      <w:r w:rsidR="003873B8" w:rsidRPr="00F8232C">
        <w:rPr>
          <w:sz w:val="24"/>
          <w:szCs w:val="24"/>
        </w:rPr>
        <w:t>s</w:t>
      </w:r>
      <w:r w:rsidR="001F4D05" w:rsidRPr="00F8232C">
        <w:rPr>
          <w:sz w:val="24"/>
          <w:szCs w:val="24"/>
        </w:rPr>
        <w:t xml:space="preserve"> in paragraph</w:t>
      </w:r>
      <w:r w:rsidRPr="00F8232C">
        <w:rPr>
          <w:sz w:val="24"/>
          <w:szCs w:val="24"/>
        </w:rPr>
        <w:t xml:space="preserve"> (1)</w:t>
      </w:r>
      <w:r w:rsidR="003873B8" w:rsidRPr="00F8232C">
        <w:rPr>
          <w:sz w:val="24"/>
          <w:szCs w:val="24"/>
        </w:rPr>
        <w:t xml:space="preserve">(c) </w:t>
      </w:r>
      <w:r w:rsidR="00890B85" w:rsidRPr="00F8232C">
        <w:rPr>
          <w:sz w:val="24"/>
          <w:szCs w:val="24"/>
        </w:rPr>
        <w:t xml:space="preserve">and </w:t>
      </w:r>
      <w:r w:rsidR="00B61014">
        <w:rPr>
          <w:sz w:val="24"/>
          <w:szCs w:val="24"/>
        </w:rPr>
        <w:t xml:space="preserve">subsection </w:t>
      </w:r>
      <w:r w:rsidR="00890B85" w:rsidRPr="00F8232C">
        <w:rPr>
          <w:sz w:val="24"/>
          <w:szCs w:val="24"/>
        </w:rPr>
        <w:t xml:space="preserve">(2) </w:t>
      </w:r>
      <w:r w:rsidRPr="00F8232C">
        <w:rPr>
          <w:sz w:val="24"/>
          <w:szCs w:val="24"/>
        </w:rPr>
        <w:t xml:space="preserve">by setting out </w:t>
      </w:r>
      <w:r w:rsidR="00651AB8" w:rsidRPr="00F8232C">
        <w:rPr>
          <w:sz w:val="24"/>
          <w:szCs w:val="24"/>
        </w:rPr>
        <w:t>a</w:t>
      </w:r>
      <w:r w:rsidR="00890B85" w:rsidRPr="00F8232C">
        <w:rPr>
          <w:sz w:val="24"/>
          <w:szCs w:val="24"/>
        </w:rPr>
        <w:t xml:space="preserve"> </w:t>
      </w:r>
      <w:r w:rsidRPr="00F8232C">
        <w:rPr>
          <w:sz w:val="24"/>
          <w:szCs w:val="24"/>
        </w:rPr>
        <w:t xml:space="preserve">key facts sheet on </w:t>
      </w:r>
      <w:r w:rsidR="00131EC6" w:rsidRPr="00F8232C">
        <w:rPr>
          <w:sz w:val="24"/>
          <w:szCs w:val="24"/>
        </w:rPr>
        <w:t>a page of</w:t>
      </w:r>
      <w:r w:rsidR="00D10B4E" w:rsidRPr="00F8232C">
        <w:rPr>
          <w:sz w:val="24"/>
          <w:szCs w:val="24"/>
        </w:rPr>
        <w:t xml:space="preserve"> </w:t>
      </w:r>
      <w:r w:rsidRPr="00F8232C">
        <w:rPr>
          <w:sz w:val="24"/>
          <w:szCs w:val="24"/>
        </w:rPr>
        <w:t>its website</w:t>
      </w:r>
      <w:r w:rsidR="001F4D05" w:rsidRPr="00F8232C">
        <w:rPr>
          <w:sz w:val="24"/>
          <w:szCs w:val="24"/>
        </w:rPr>
        <w:t>, provid</w:t>
      </w:r>
      <w:r w:rsidR="00204D04">
        <w:rPr>
          <w:sz w:val="24"/>
          <w:szCs w:val="24"/>
        </w:rPr>
        <w:t>ed</w:t>
      </w:r>
      <w:r w:rsidR="00FF2764">
        <w:rPr>
          <w:sz w:val="24"/>
          <w:szCs w:val="24"/>
        </w:rPr>
        <w:t xml:space="preserve"> that</w:t>
      </w:r>
      <w:r w:rsidR="001F4D05" w:rsidRPr="00F8232C">
        <w:rPr>
          <w:sz w:val="24"/>
          <w:szCs w:val="24"/>
        </w:rPr>
        <w:t>:</w:t>
      </w:r>
    </w:p>
    <w:p w14:paraId="3CA2667D" w14:textId="21F2BA35" w:rsidR="00651AB8" w:rsidRPr="00F8232C" w:rsidRDefault="00651AB8" w:rsidP="006B2AAC">
      <w:pPr>
        <w:pStyle w:val="subsection"/>
        <w:numPr>
          <w:ilvl w:val="0"/>
          <w:numId w:val="18"/>
        </w:numPr>
        <w:tabs>
          <w:tab w:val="clear" w:pos="1021"/>
        </w:tabs>
        <w:spacing w:before="120"/>
        <w:ind w:left="1701" w:hanging="567"/>
        <w:rPr>
          <w:sz w:val="24"/>
          <w:szCs w:val="24"/>
        </w:rPr>
      </w:pPr>
      <w:r w:rsidRPr="00F8232C">
        <w:rPr>
          <w:sz w:val="24"/>
          <w:szCs w:val="24"/>
        </w:rPr>
        <w:t>each NBN consumer plan included in the key fact</w:t>
      </w:r>
      <w:r w:rsidR="00734BC4">
        <w:rPr>
          <w:sz w:val="24"/>
          <w:szCs w:val="24"/>
        </w:rPr>
        <w:t>s</w:t>
      </w:r>
      <w:r w:rsidR="0013782E">
        <w:rPr>
          <w:sz w:val="24"/>
          <w:szCs w:val="24"/>
        </w:rPr>
        <w:t xml:space="preserve"> sheet is clearly</w:t>
      </w:r>
      <w:r w:rsidR="0068407A">
        <w:rPr>
          <w:sz w:val="24"/>
          <w:szCs w:val="24"/>
        </w:rPr>
        <w:t xml:space="preserve"> </w:t>
      </w:r>
      <w:r w:rsidR="00926CEB">
        <w:rPr>
          <w:sz w:val="24"/>
          <w:szCs w:val="24"/>
        </w:rPr>
        <w:t>identified</w:t>
      </w:r>
      <w:r w:rsidRPr="00F8232C">
        <w:rPr>
          <w:sz w:val="24"/>
          <w:szCs w:val="24"/>
        </w:rPr>
        <w:t xml:space="preserve">; </w:t>
      </w:r>
      <w:r w:rsidR="006B2AAC">
        <w:rPr>
          <w:sz w:val="24"/>
          <w:szCs w:val="24"/>
        </w:rPr>
        <w:t>and</w:t>
      </w:r>
    </w:p>
    <w:p w14:paraId="3D4294A3" w14:textId="559CB959" w:rsidR="00204D04" w:rsidRDefault="00651AB8" w:rsidP="006B2AAC">
      <w:pPr>
        <w:pStyle w:val="subsection"/>
        <w:numPr>
          <w:ilvl w:val="0"/>
          <w:numId w:val="18"/>
        </w:numPr>
        <w:tabs>
          <w:tab w:val="clear" w:pos="1021"/>
        </w:tabs>
        <w:spacing w:before="120"/>
        <w:ind w:left="1701" w:hanging="567"/>
        <w:rPr>
          <w:sz w:val="24"/>
          <w:szCs w:val="24"/>
        </w:rPr>
      </w:pPr>
      <w:proofErr w:type="gramStart"/>
      <w:r w:rsidRPr="00F8232C">
        <w:rPr>
          <w:sz w:val="24"/>
          <w:szCs w:val="24"/>
        </w:rPr>
        <w:t>the</w:t>
      </w:r>
      <w:proofErr w:type="gramEnd"/>
      <w:r w:rsidRPr="00F8232C">
        <w:rPr>
          <w:sz w:val="24"/>
          <w:szCs w:val="24"/>
        </w:rPr>
        <w:t xml:space="preserve"> </w:t>
      </w:r>
      <w:r w:rsidR="00EA515C">
        <w:rPr>
          <w:sz w:val="24"/>
          <w:szCs w:val="24"/>
        </w:rPr>
        <w:t>key facts sheet</w:t>
      </w:r>
      <w:r w:rsidR="006C54D2">
        <w:rPr>
          <w:sz w:val="24"/>
          <w:szCs w:val="24"/>
        </w:rPr>
        <w:t xml:space="preserve"> can be</w:t>
      </w:r>
      <w:r w:rsidR="00665263" w:rsidRPr="00F8232C">
        <w:rPr>
          <w:sz w:val="24"/>
          <w:szCs w:val="24"/>
        </w:rPr>
        <w:t xml:space="preserve"> </w:t>
      </w:r>
      <w:r w:rsidR="00066DEF">
        <w:rPr>
          <w:sz w:val="24"/>
          <w:szCs w:val="24"/>
        </w:rPr>
        <w:t xml:space="preserve">reached via a hyperlink </w:t>
      </w:r>
      <w:r w:rsidR="00734BC4">
        <w:rPr>
          <w:sz w:val="24"/>
          <w:szCs w:val="24"/>
        </w:rPr>
        <w:t xml:space="preserve">displayed and </w:t>
      </w:r>
      <w:r w:rsidR="00066DEF">
        <w:rPr>
          <w:sz w:val="24"/>
          <w:szCs w:val="24"/>
        </w:rPr>
        <w:t xml:space="preserve">located as required in </w:t>
      </w:r>
      <w:r w:rsidR="001462FB">
        <w:rPr>
          <w:sz w:val="24"/>
          <w:szCs w:val="24"/>
        </w:rPr>
        <w:t xml:space="preserve">paragraph </w:t>
      </w:r>
      <w:r w:rsidR="00066DEF">
        <w:rPr>
          <w:sz w:val="24"/>
          <w:szCs w:val="24"/>
        </w:rPr>
        <w:t>(1)(c)</w:t>
      </w:r>
      <w:r w:rsidR="00EA515C">
        <w:rPr>
          <w:sz w:val="24"/>
          <w:szCs w:val="24"/>
        </w:rPr>
        <w:t>,</w:t>
      </w:r>
      <w:r w:rsidR="00066DEF">
        <w:rPr>
          <w:sz w:val="24"/>
          <w:szCs w:val="24"/>
        </w:rPr>
        <w:t xml:space="preserve"> or is </w:t>
      </w:r>
      <w:r w:rsidR="00665263" w:rsidRPr="00F8232C">
        <w:rPr>
          <w:sz w:val="24"/>
          <w:szCs w:val="24"/>
        </w:rPr>
        <w:t xml:space="preserve">set out adjacent to </w:t>
      </w:r>
      <w:r w:rsidR="00EA515C">
        <w:rPr>
          <w:sz w:val="24"/>
          <w:szCs w:val="24"/>
        </w:rPr>
        <w:t>the</w:t>
      </w:r>
      <w:r w:rsidR="00665263" w:rsidRPr="00F8232C">
        <w:rPr>
          <w:sz w:val="24"/>
          <w:szCs w:val="24"/>
        </w:rPr>
        <w:t xml:space="preserve"> </w:t>
      </w:r>
      <w:r w:rsidR="001B7C7D">
        <w:rPr>
          <w:sz w:val="24"/>
          <w:szCs w:val="24"/>
        </w:rPr>
        <w:t xml:space="preserve">full </w:t>
      </w:r>
      <w:r w:rsidR="00FF2764">
        <w:rPr>
          <w:sz w:val="24"/>
          <w:szCs w:val="24"/>
        </w:rPr>
        <w:t xml:space="preserve">description of the </w:t>
      </w:r>
      <w:r w:rsidR="006C54D2">
        <w:rPr>
          <w:sz w:val="24"/>
          <w:szCs w:val="24"/>
        </w:rPr>
        <w:t xml:space="preserve">relevant </w:t>
      </w:r>
      <w:r w:rsidR="00FF2764">
        <w:rPr>
          <w:sz w:val="24"/>
          <w:szCs w:val="24"/>
        </w:rPr>
        <w:t>NBN consumer plan</w:t>
      </w:r>
      <w:r w:rsidR="00AC6571">
        <w:rPr>
          <w:sz w:val="24"/>
          <w:szCs w:val="24"/>
        </w:rPr>
        <w:t xml:space="preserve"> or plan</w:t>
      </w:r>
      <w:r w:rsidR="006C54D2">
        <w:rPr>
          <w:sz w:val="24"/>
          <w:szCs w:val="24"/>
        </w:rPr>
        <w:t>s</w:t>
      </w:r>
      <w:r w:rsidR="00FF2764">
        <w:rPr>
          <w:sz w:val="24"/>
          <w:szCs w:val="24"/>
        </w:rPr>
        <w:t xml:space="preserve"> </w:t>
      </w:r>
      <w:r w:rsidR="00FF0325">
        <w:rPr>
          <w:sz w:val="24"/>
          <w:szCs w:val="24"/>
        </w:rPr>
        <w:t>to which the key facts sheet relates</w:t>
      </w:r>
      <w:r w:rsidR="007A1619">
        <w:rPr>
          <w:sz w:val="24"/>
          <w:szCs w:val="24"/>
        </w:rPr>
        <w:t>.</w:t>
      </w:r>
      <w:r w:rsidR="00204D04">
        <w:rPr>
          <w:sz w:val="24"/>
          <w:szCs w:val="24"/>
        </w:rPr>
        <w:t xml:space="preserve"> </w:t>
      </w:r>
    </w:p>
    <w:p w14:paraId="3E4D1924" w14:textId="77777777" w:rsidR="003F1B77" w:rsidRPr="00F8232C" w:rsidRDefault="003F1B77" w:rsidP="0057542C">
      <w:pPr>
        <w:pStyle w:val="subsection"/>
        <w:numPr>
          <w:ilvl w:val="0"/>
          <w:numId w:val="2"/>
        </w:numPr>
        <w:tabs>
          <w:tab w:val="clear" w:pos="1021"/>
        </w:tabs>
        <w:spacing w:before="120"/>
        <w:rPr>
          <w:sz w:val="24"/>
          <w:szCs w:val="24"/>
        </w:rPr>
      </w:pPr>
      <w:r w:rsidRPr="00F8232C">
        <w:rPr>
          <w:sz w:val="24"/>
          <w:szCs w:val="24"/>
        </w:rPr>
        <w:lastRenderedPageBreak/>
        <w:t xml:space="preserve">Where a retail </w:t>
      </w:r>
      <w:r w:rsidR="00EC52EC" w:rsidRPr="00F8232C">
        <w:rPr>
          <w:sz w:val="24"/>
          <w:szCs w:val="24"/>
        </w:rPr>
        <w:t xml:space="preserve">carriage </w:t>
      </w:r>
      <w:r w:rsidRPr="00F8232C">
        <w:rPr>
          <w:sz w:val="24"/>
          <w:szCs w:val="24"/>
        </w:rPr>
        <w:t xml:space="preserve">service provider </w:t>
      </w:r>
      <w:r w:rsidR="00A45525">
        <w:rPr>
          <w:sz w:val="24"/>
          <w:szCs w:val="24"/>
        </w:rPr>
        <w:t xml:space="preserve">proposes to </w:t>
      </w:r>
      <w:r w:rsidR="00392753" w:rsidRPr="00F8232C">
        <w:rPr>
          <w:sz w:val="24"/>
          <w:szCs w:val="24"/>
        </w:rPr>
        <w:t>enter into a consumer contract over the telephone</w:t>
      </w:r>
      <w:r w:rsidR="006A2614" w:rsidRPr="00F8232C">
        <w:rPr>
          <w:sz w:val="24"/>
          <w:szCs w:val="24"/>
        </w:rPr>
        <w:t xml:space="preserve">, </w:t>
      </w:r>
      <w:r w:rsidRPr="00F8232C">
        <w:rPr>
          <w:sz w:val="24"/>
          <w:szCs w:val="24"/>
        </w:rPr>
        <w:t xml:space="preserve">the provider </w:t>
      </w:r>
      <w:r w:rsidR="004E303F" w:rsidRPr="00F8232C">
        <w:rPr>
          <w:sz w:val="24"/>
          <w:szCs w:val="24"/>
        </w:rPr>
        <w:t>must</w:t>
      </w:r>
      <w:r w:rsidRPr="00F8232C">
        <w:rPr>
          <w:sz w:val="24"/>
          <w:szCs w:val="24"/>
        </w:rPr>
        <w:t>:</w:t>
      </w:r>
    </w:p>
    <w:p w14:paraId="2ECA5172" w14:textId="270D21EE" w:rsidR="00392753" w:rsidRPr="00F8232C" w:rsidRDefault="00737BE5" w:rsidP="006B2AAC">
      <w:pPr>
        <w:pStyle w:val="subsection"/>
        <w:numPr>
          <w:ilvl w:val="0"/>
          <w:numId w:val="12"/>
        </w:numPr>
        <w:tabs>
          <w:tab w:val="clear" w:pos="1021"/>
        </w:tabs>
        <w:spacing w:before="120"/>
        <w:ind w:left="1701" w:hanging="567"/>
        <w:rPr>
          <w:sz w:val="24"/>
          <w:szCs w:val="24"/>
        </w:rPr>
      </w:pPr>
      <w:r>
        <w:rPr>
          <w:sz w:val="24"/>
          <w:szCs w:val="24"/>
        </w:rPr>
        <w:t>explain</w:t>
      </w:r>
      <w:r w:rsidRPr="00F8232C">
        <w:rPr>
          <w:sz w:val="24"/>
          <w:szCs w:val="24"/>
        </w:rPr>
        <w:t xml:space="preserve"> </w:t>
      </w:r>
      <w:r w:rsidR="00A841E6" w:rsidRPr="00F8232C">
        <w:rPr>
          <w:sz w:val="24"/>
          <w:szCs w:val="24"/>
        </w:rPr>
        <w:t xml:space="preserve">to </w:t>
      </w:r>
      <w:r w:rsidR="00392753" w:rsidRPr="00F8232C">
        <w:rPr>
          <w:sz w:val="24"/>
          <w:szCs w:val="24"/>
        </w:rPr>
        <w:t xml:space="preserve">the consumer the information </w:t>
      </w:r>
      <w:r w:rsidR="00A841E6" w:rsidRPr="00F8232C">
        <w:rPr>
          <w:sz w:val="24"/>
          <w:szCs w:val="24"/>
        </w:rPr>
        <w:t xml:space="preserve">set out </w:t>
      </w:r>
      <w:r w:rsidR="00392753" w:rsidRPr="00F8232C">
        <w:rPr>
          <w:sz w:val="24"/>
          <w:szCs w:val="24"/>
        </w:rPr>
        <w:t xml:space="preserve">in the </w:t>
      </w:r>
      <w:r w:rsidR="000C7732" w:rsidRPr="00F8232C">
        <w:rPr>
          <w:sz w:val="24"/>
          <w:szCs w:val="24"/>
        </w:rPr>
        <w:t>key fact</w:t>
      </w:r>
      <w:r w:rsidR="00CD2769" w:rsidRPr="00F8232C">
        <w:rPr>
          <w:sz w:val="24"/>
          <w:szCs w:val="24"/>
        </w:rPr>
        <w:t>s</w:t>
      </w:r>
      <w:r w:rsidR="000C7732" w:rsidRPr="00F8232C">
        <w:rPr>
          <w:sz w:val="24"/>
          <w:szCs w:val="24"/>
        </w:rPr>
        <w:t xml:space="preserve"> sheet</w:t>
      </w:r>
      <w:r w:rsidR="00052778" w:rsidRPr="00F8232C">
        <w:rPr>
          <w:sz w:val="24"/>
          <w:szCs w:val="24"/>
        </w:rPr>
        <w:t>; and</w:t>
      </w:r>
      <w:r w:rsidR="00392753" w:rsidRPr="00F8232C">
        <w:rPr>
          <w:sz w:val="24"/>
          <w:szCs w:val="24"/>
        </w:rPr>
        <w:t xml:space="preserve"> </w:t>
      </w:r>
    </w:p>
    <w:p w14:paraId="22A35450" w14:textId="77777777" w:rsidR="001A4546" w:rsidRDefault="00A24E46" w:rsidP="006B2AAC">
      <w:pPr>
        <w:pStyle w:val="subsection"/>
        <w:numPr>
          <w:ilvl w:val="0"/>
          <w:numId w:val="12"/>
        </w:numPr>
        <w:tabs>
          <w:tab w:val="clear" w:pos="1021"/>
        </w:tabs>
        <w:spacing w:before="120"/>
        <w:ind w:left="1701" w:hanging="567"/>
        <w:rPr>
          <w:sz w:val="24"/>
          <w:szCs w:val="24"/>
        </w:rPr>
      </w:pPr>
      <w:r>
        <w:rPr>
          <w:sz w:val="24"/>
          <w:szCs w:val="24"/>
        </w:rPr>
        <w:t xml:space="preserve">provide </w:t>
      </w:r>
      <w:r w:rsidR="003873B8" w:rsidRPr="00F8232C">
        <w:rPr>
          <w:sz w:val="24"/>
          <w:szCs w:val="24"/>
        </w:rPr>
        <w:t xml:space="preserve">the consumer </w:t>
      </w:r>
      <w:r>
        <w:rPr>
          <w:sz w:val="24"/>
          <w:szCs w:val="24"/>
        </w:rPr>
        <w:t xml:space="preserve">with the option </w:t>
      </w:r>
      <w:r w:rsidR="001A4546">
        <w:rPr>
          <w:sz w:val="24"/>
          <w:szCs w:val="24"/>
        </w:rPr>
        <w:t xml:space="preserve">to: </w:t>
      </w:r>
    </w:p>
    <w:p w14:paraId="6EE648FE" w14:textId="77777777" w:rsidR="001A4546" w:rsidRPr="00A047B9" w:rsidRDefault="00A24E46" w:rsidP="00A047B9">
      <w:pPr>
        <w:numPr>
          <w:ilvl w:val="0"/>
          <w:numId w:val="33"/>
        </w:numPr>
        <w:spacing w:before="120" w:after="0" w:line="260" w:lineRule="exact"/>
        <w:ind w:left="2268" w:hanging="567"/>
        <w:rPr>
          <w:rFonts w:ascii="Times New Roman" w:hAnsi="Times New Roman" w:cs="Times New Roman"/>
          <w:sz w:val="24"/>
          <w:szCs w:val="24"/>
        </w:rPr>
      </w:pPr>
      <w:r w:rsidRPr="00A047B9">
        <w:rPr>
          <w:rFonts w:ascii="Times New Roman" w:hAnsi="Times New Roman" w:cs="Times New Roman"/>
          <w:sz w:val="24"/>
          <w:szCs w:val="24"/>
        </w:rPr>
        <w:t>request that</w:t>
      </w:r>
      <w:r w:rsidR="00D31121" w:rsidRPr="00A047B9">
        <w:rPr>
          <w:rFonts w:ascii="Times New Roman" w:hAnsi="Times New Roman" w:cs="Times New Roman"/>
          <w:sz w:val="24"/>
          <w:szCs w:val="24"/>
        </w:rPr>
        <w:t xml:space="preserve"> </w:t>
      </w:r>
      <w:r w:rsidR="003F1B77" w:rsidRPr="00A047B9">
        <w:rPr>
          <w:rFonts w:ascii="Times New Roman" w:hAnsi="Times New Roman" w:cs="Times New Roman"/>
          <w:sz w:val="24"/>
          <w:szCs w:val="24"/>
        </w:rPr>
        <w:t>a copy of the</w:t>
      </w:r>
      <w:r w:rsidRPr="00A047B9">
        <w:rPr>
          <w:rFonts w:ascii="Times New Roman" w:hAnsi="Times New Roman" w:cs="Times New Roman"/>
          <w:sz w:val="24"/>
          <w:szCs w:val="24"/>
        </w:rPr>
        <w:t xml:space="preserve"> relevant</w:t>
      </w:r>
      <w:r w:rsidR="003F1B77" w:rsidRPr="00A047B9">
        <w:rPr>
          <w:rFonts w:ascii="Times New Roman" w:hAnsi="Times New Roman" w:cs="Times New Roman"/>
          <w:sz w:val="24"/>
          <w:szCs w:val="24"/>
        </w:rPr>
        <w:t xml:space="preserve"> </w:t>
      </w:r>
      <w:r w:rsidR="000C7732" w:rsidRPr="00A047B9">
        <w:rPr>
          <w:rFonts w:ascii="Times New Roman" w:hAnsi="Times New Roman" w:cs="Times New Roman"/>
          <w:sz w:val="24"/>
          <w:szCs w:val="24"/>
        </w:rPr>
        <w:t>key fact</w:t>
      </w:r>
      <w:r w:rsidR="00CD2769" w:rsidRPr="00A047B9">
        <w:rPr>
          <w:rFonts w:ascii="Times New Roman" w:hAnsi="Times New Roman" w:cs="Times New Roman"/>
          <w:sz w:val="24"/>
          <w:szCs w:val="24"/>
        </w:rPr>
        <w:t>s</w:t>
      </w:r>
      <w:r w:rsidR="000C7732" w:rsidRPr="00A047B9">
        <w:rPr>
          <w:rFonts w:ascii="Times New Roman" w:hAnsi="Times New Roman" w:cs="Times New Roman"/>
          <w:sz w:val="24"/>
          <w:szCs w:val="24"/>
        </w:rPr>
        <w:t xml:space="preserve"> sheet</w:t>
      </w:r>
      <w:r w:rsidR="00BE1046" w:rsidRPr="00A047B9">
        <w:rPr>
          <w:rFonts w:ascii="Times New Roman" w:hAnsi="Times New Roman" w:cs="Times New Roman"/>
          <w:sz w:val="24"/>
          <w:szCs w:val="24"/>
        </w:rPr>
        <w:t xml:space="preserve"> </w:t>
      </w:r>
      <w:r w:rsidRPr="00A047B9">
        <w:rPr>
          <w:rFonts w:ascii="Times New Roman" w:hAnsi="Times New Roman" w:cs="Times New Roman"/>
          <w:sz w:val="24"/>
          <w:szCs w:val="24"/>
        </w:rPr>
        <w:t xml:space="preserve">be </w:t>
      </w:r>
      <w:r w:rsidR="003E60D5" w:rsidRPr="00A047B9">
        <w:rPr>
          <w:rFonts w:ascii="Times New Roman" w:hAnsi="Times New Roman" w:cs="Times New Roman"/>
          <w:sz w:val="24"/>
          <w:szCs w:val="24"/>
        </w:rPr>
        <w:t xml:space="preserve">sent </w:t>
      </w:r>
      <w:r w:rsidRPr="00A047B9">
        <w:rPr>
          <w:rFonts w:ascii="Times New Roman" w:hAnsi="Times New Roman" w:cs="Times New Roman"/>
          <w:sz w:val="24"/>
          <w:szCs w:val="24"/>
        </w:rPr>
        <w:t xml:space="preserve">to the consumer </w:t>
      </w:r>
      <w:r w:rsidR="00BE1046" w:rsidRPr="00A047B9">
        <w:rPr>
          <w:rFonts w:ascii="Times New Roman" w:hAnsi="Times New Roman" w:cs="Times New Roman"/>
          <w:sz w:val="24"/>
          <w:szCs w:val="24"/>
        </w:rPr>
        <w:t xml:space="preserve">within </w:t>
      </w:r>
      <w:r w:rsidR="003E60D5" w:rsidRPr="00A047B9">
        <w:rPr>
          <w:rFonts w:ascii="Times New Roman" w:hAnsi="Times New Roman" w:cs="Times New Roman"/>
          <w:sz w:val="24"/>
          <w:szCs w:val="24"/>
        </w:rPr>
        <w:t>2</w:t>
      </w:r>
      <w:r w:rsidR="00BE1046" w:rsidRPr="00A047B9">
        <w:rPr>
          <w:rFonts w:ascii="Times New Roman" w:hAnsi="Times New Roman" w:cs="Times New Roman"/>
          <w:sz w:val="24"/>
          <w:szCs w:val="24"/>
        </w:rPr>
        <w:t xml:space="preserve"> working d</w:t>
      </w:r>
      <w:r w:rsidR="005A276A" w:rsidRPr="00A047B9">
        <w:rPr>
          <w:rFonts w:ascii="Times New Roman" w:hAnsi="Times New Roman" w:cs="Times New Roman"/>
          <w:sz w:val="24"/>
          <w:szCs w:val="24"/>
        </w:rPr>
        <w:t xml:space="preserve">ays after the </w:t>
      </w:r>
      <w:r w:rsidR="00BE1046" w:rsidRPr="00A047B9">
        <w:rPr>
          <w:rFonts w:ascii="Times New Roman" w:hAnsi="Times New Roman" w:cs="Times New Roman"/>
          <w:sz w:val="24"/>
          <w:szCs w:val="24"/>
        </w:rPr>
        <w:t>consumer contract has</w:t>
      </w:r>
      <w:r w:rsidR="00B23C88" w:rsidRPr="00A047B9">
        <w:rPr>
          <w:rFonts w:ascii="Times New Roman" w:hAnsi="Times New Roman" w:cs="Times New Roman"/>
          <w:sz w:val="24"/>
          <w:szCs w:val="24"/>
        </w:rPr>
        <w:t xml:space="preserve"> been entered into</w:t>
      </w:r>
      <w:r w:rsidR="001A4546" w:rsidRPr="00A047B9">
        <w:rPr>
          <w:rFonts w:ascii="Times New Roman" w:hAnsi="Times New Roman" w:cs="Times New Roman"/>
          <w:sz w:val="24"/>
          <w:szCs w:val="24"/>
        </w:rPr>
        <w:t>; or</w:t>
      </w:r>
      <w:r w:rsidR="00521303" w:rsidRPr="00A047B9">
        <w:rPr>
          <w:rFonts w:ascii="Times New Roman" w:hAnsi="Times New Roman" w:cs="Times New Roman"/>
          <w:sz w:val="24"/>
          <w:szCs w:val="24"/>
        </w:rPr>
        <w:t xml:space="preserve"> </w:t>
      </w:r>
    </w:p>
    <w:p w14:paraId="138B2080" w14:textId="69A1C8B0" w:rsidR="00A24E46" w:rsidRPr="00A047B9" w:rsidRDefault="00A24E46" w:rsidP="00A047B9">
      <w:pPr>
        <w:numPr>
          <w:ilvl w:val="0"/>
          <w:numId w:val="33"/>
        </w:numPr>
        <w:spacing w:before="120" w:after="0" w:line="260" w:lineRule="exact"/>
        <w:ind w:left="2268" w:hanging="567"/>
        <w:rPr>
          <w:rFonts w:ascii="Times New Roman" w:hAnsi="Times New Roman" w:cs="Times New Roman"/>
          <w:sz w:val="24"/>
          <w:szCs w:val="24"/>
        </w:rPr>
      </w:pPr>
      <w:r w:rsidRPr="00A047B9">
        <w:rPr>
          <w:rFonts w:ascii="Times New Roman" w:hAnsi="Times New Roman" w:cs="Times New Roman"/>
          <w:sz w:val="24"/>
          <w:szCs w:val="24"/>
        </w:rPr>
        <w:t>be directed</w:t>
      </w:r>
      <w:r w:rsidR="001A4546" w:rsidRPr="00A047B9">
        <w:rPr>
          <w:rFonts w:ascii="Times New Roman" w:hAnsi="Times New Roman" w:cs="Times New Roman"/>
          <w:sz w:val="24"/>
          <w:szCs w:val="24"/>
        </w:rPr>
        <w:t xml:space="preserve"> </w:t>
      </w:r>
      <w:r w:rsidR="0057542C" w:rsidRPr="00A047B9">
        <w:rPr>
          <w:rFonts w:ascii="Times New Roman" w:hAnsi="Times New Roman" w:cs="Times New Roman"/>
          <w:sz w:val="24"/>
          <w:szCs w:val="24"/>
        </w:rPr>
        <w:t xml:space="preserve">to </w:t>
      </w:r>
      <w:r w:rsidR="00D320EF" w:rsidRPr="00A047B9">
        <w:rPr>
          <w:rFonts w:ascii="Times New Roman" w:hAnsi="Times New Roman" w:cs="Times New Roman"/>
          <w:sz w:val="24"/>
          <w:szCs w:val="24"/>
        </w:rPr>
        <w:t xml:space="preserve">where </w:t>
      </w:r>
      <w:r w:rsidR="0057542C" w:rsidRPr="00A047B9">
        <w:rPr>
          <w:rFonts w:ascii="Times New Roman" w:hAnsi="Times New Roman" w:cs="Times New Roman"/>
          <w:sz w:val="24"/>
          <w:szCs w:val="24"/>
        </w:rPr>
        <w:t>the</w:t>
      </w:r>
      <w:r w:rsidR="00D320EF" w:rsidRPr="00A047B9">
        <w:rPr>
          <w:rFonts w:ascii="Times New Roman" w:hAnsi="Times New Roman" w:cs="Times New Roman"/>
          <w:sz w:val="24"/>
          <w:szCs w:val="24"/>
        </w:rPr>
        <w:t xml:space="preserve"> consumer</w:t>
      </w:r>
      <w:r w:rsidR="00521303" w:rsidRPr="00A047B9">
        <w:rPr>
          <w:rFonts w:ascii="Times New Roman" w:hAnsi="Times New Roman" w:cs="Times New Roman"/>
          <w:sz w:val="24"/>
          <w:szCs w:val="24"/>
        </w:rPr>
        <w:t xml:space="preserve"> can access a copy of the </w:t>
      </w:r>
      <w:r w:rsidR="0057542C" w:rsidRPr="00A047B9">
        <w:rPr>
          <w:rFonts w:ascii="Times New Roman" w:hAnsi="Times New Roman" w:cs="Times New Roman"/>
          <w:sz w:val="24"/>
          <w:szCs w:val="24"/>
        </w:rPr>
        <w:t xml:space="preserve">relevant </w:t>
      </w:r>
      <w:r w:rsidR="00521303" w:rsidRPr="00A047B9">
        <w:rPr>
          <w:rFonts w:ascii="Times New Roman" w:hAnsi="Times New Roman" w:cs="Times New Roman"/>
          <w:sz w:val="24"/>
          <w:szCs w:val="24"/>
        </w:rPr>
        <w:t>key fact</w:t>
      </w:r>
      <w:r w:rsidR="00734BC4" w:rsidRPr="00A047B9">
        <w:rPr>
          <w:rFonts w:ascii="Times New Roman" w:hAnsi="Times New Roman" w:cs="Times New Roman"/>
          <w:sz w:val="24"/>
          <w:szCs w:val="24"/>
        </w:rPr>
        <w:t>s</w:t>
      </w:r>
      <w:r w:rsidR="00521303" w:rsidRPr="00A047B9">
        <w:rPr>
          <w:rFonts w:ascii="Times New Roman" w:hAnsi="Times New Roman" w:cs="Times New Roman"/>
          <w:sz w:val="24"/>
          <w:szCs w:val="24"/>
        </w:rPr>
        <w:t xml:space="preserve"> sheet</w:t>
      </w:r>
      <w:r w:rsidR="00D320EF" w:rsidRPr="00A047B9">
        <w:rPr>
          <w:rFonts w:ascii="Times New Roman" w:hAnsi="Times New Roman" w:cs="Times New Roman"/>
          <w:sz w:val="24"/>
          <w:szCs w:val="24"/>
        </w:rPr>
        <w:t xml:space="preserve"> on the retail carriage service provider’s website</w:t>
      </w:r>
      <w:r w:rsidRPr="00A047B9">
        <w:rPr>
          <w:rFonts w:ascii="Times New Roman" w:hAnsi="Times New Roman" w:cs="Times New Roman"/>
          <w:sz w:val="24"/>
          <w:szCs w:val="24"/>
        </w:rPr>
        <w:t>,</w:t>
      </w:r>
      <w:r w:rsidR="001A4546" w:rsidRPr="00A047B9">
        <w:rPr>
          <w:rFonts w:ascii="Times New Roman" w:hAnsi="Times New Roman" w:cs="Times New Roman"/>
          <w:sz w:val="24"/>
          <w:szCs w:val="24"/>
        </w:rPr>
        <w:t xml:space="preserve"> </w:t>
      </w:r>
    </w:p>
    <w:p w14:paraId="5B6A9B73" w14:textId="77777777" w:rsidR="00554008" w:rsidRPr="001A4546" w:rsidRDefault="00A45525" w:rsidP="00FF34F3">
      <w:pPr>
        <w:pStyle w:val="subsection"/>
        <w:tabs>
          <w:tab w:val="clear" w:pos="1021"/>
        </w:tabs>
        <w:spacing w:before="120"/>
        <w:ind w:firstLine="0"/>
        <w:rPr>
          <w:sz w:val="24"/>
          <w:szCs w:val="24"/>
        </w:rPr>
      </w:pPr>
      <w:proofErr w:type="gramStart"/>
      <w:r w:rsidRPr="001A4546">
        <w:rPr>
          <w:sz w:val="24"/>
          <w:szCs w:val="24"/>
        </w:rPr>
        <w:t>before</w:t>
      </w:r>
      <w:proofErr w:type="gramEnd"/>
      <w:r w:rsidRPr="001A4546">
        <w:rPr>
          <w:sz w:val="24"/>
          <w:szCs w:val="24"/>
        </w:rPr>
        <w:t xml:space="preserve"> the consumer</w:t>
      </w:r>
      <w:r w:rsidR="00C8720B" w:rsidRPr="001A4546">
        <w:rPr>
          <w:sz w:val="24"/>
          <w:szCs w:val="24"/>
        </w:rPr>
        <w:t xml:space="preserve"> enters into the consumer contract</w:t>
      </w:r>
      <w:r w:rsidR="00554008" w:rsidRPr="001A4546">
        <w:rPr>
          <w:sz w:val="24"/>
          <w:szCs w:val="24"/>
        </w:rPr>
        <w:t>.</w:t>
      </w:r>
    </w:p>
    <w:p w14:paraId="23DA7986" w14:textId="78659919" w:rsidR="0057542C" w:rsidRPr="001A4546" w:rsidRDefault="00A45525" w:rsidP="001A4546">
      <w:pPr>
        <w:pStyle w:val="subsection"/>
        <w:numPr>
          <w:ilvl w:val="0"/>
          <w:numId w:val="2"/>
        </w:numPr>
        <w:tabs>
          <w:tab w:val="clear" w:pos="1021"/>
        </w:tabs>
        <w:spacing w:before="120"/>
        <w:rPr>
          <w:sz w:val="24"/>
          <w:szCs w:val="24"/>
        </w:rPr>
      </w:pPr>
      <w:r w:rsidRPr="00F8232C">
        <w:rPr>
          <w:sz w:val="24"/>
          <w:szCs w:val="24"/>
        </w:rPr>
        <w:t xml:space="preserve">Where a retail carriage service provider </w:t>
      </w:r>
      <w:r w:rsidR="00D278C9">
        <w:rPr>
          <w:sz w:val="24"/>
          <w:szCs w:val="24"/>
        </w:rPr>
        <w:t>proposes to enter</w:t>
      </w:r>
      <w:r w:rsidRPr="00F8232C">
        <w:rPr>
          <w:sz w:val="24"/>
          <w:szCs w:val="24"/>
        </w:rPr>
        <w:t xml:space="preserve"> into a consumer contract </w:t>
      </w:r>
      <w:r>
        <w:rPr>
          <w:sz w:val="24"/>
          <w:szCs w:val="24"/>
        </w:rPr>
        <w:t>via the internet</w:t>
      </w:r>
      <w:r w:rsidRPr="00F8232C">
        <w:rPr>
          <w:sz w:val="24"/>
          <w:szCs w:val="24"/>
        </w:rPr>
        <w:t>, the provider must</w:t>
      </w:r>
      <w:r w:rsidR="001A4546">
        <w:rPr>
          <w:sz w:val="24"/>
          <w:szCs w:val="24"/>
        </w:rPr>
        <w:t xml:space="preserve"> </w:t>
      </w:r>
      <w:r w:rsidR="00D278C9">
        <w:rPr>
          <w:sz w:val="24"/>
          <w:szCs w:val="24"/>
        </w:rPr>
        <w:t>direct the</w:t>
      </w:r>
      <w:r w:rsidR="0057542C" w:rsidRPr="001A4546">
        <w:rPr>
          <w:sz w:val="24"/>
          <w:szCs w:val="24"/>
        </w:rPr>
        <w:t xml:space="preserve"> consumer to the web page where they can access a copy of the relevant key fact</w:t>
      </w:r>
      <w:r w:rsidR="00734BC4">
        <w:rPr>
          <w:sz w:val="24"/>
          <w:szCs w:val="24"/>
        </w:rPr>
        <w:t>s</w:t>
      </w:r>
      <w:r w:rsidR="0057542C" w:rsidRPr="001A4546">
        <w:rPr>
          <w:sz w:val="24"/>
          <w:szCs w:val="24"/>
        </w:rPr>
        <w:t xml:space="preserve"> sheet,</w:t>
      </w:r>
      <w:r w:rsidR="00D278C9">
        <w:rPr>
          <w:sz w:val="24"/>
          <w:szCs w:val="24"/>
        </w:rPr>
        <w:t xml:space="preserve"> </w:t>
      </w:r>
      <w:r w:rsidR="00D278C9" w:rsidRPr="001A4546">
        <w:rPr>
          <w:sz w:val="24"/>
          <w:szCs w:val="24"/>
        </w:rPr>
        <w:t>before the consumer enters into the consumer contract.</w:t>
      </w:r>
    </w:p>
    <w:p w14:paraId="0F74CEFE" w14:textId="1A8F654F" w:rsidR="00CE2285" w:rsidRPr="00C32B98" w:rsidRDefault="00CE2285" w:rsidP="00C32B98">
      <w:pPr>
        <w:pStyle w:val="subsection"/>
        <w:numPr>
          <w:ilvl w:val="0"/>
          <w:numId w:val="2"/>
        </w:numPr>
        <w:tabs>
          <w:tab w:val="clear" w:pos="1021"/>
        </w:tabs>
        <w:spacing w:before="120"/>
        <w:rPr>
          <w:sz w:val="24"/>
          <w:szCs w:val="24"/>
        </w:rPr>
      </w:pPr>
      <w:r w:rsidRPr="00F8232C">
        <w:rPr>
          <w:sz w:val="24"/>
          <w:szCs w:val="24"/>
        </w:rPr>
        <w:t xml:space="preserve">Where a retail carriage service provider </w:t>
      </w:r>
      <w:r>
        <w:rPr>
          <w:sz w:val="24"/>
          <w:szCs w:val="24"/>
        </w:rPr>
        <w:t xml:space="preserve">proposes to </w:t>
      </w:r>
      <w:r w:rsidRPr="00F8232C">
        <w:rPr>
          <w:sz w:val="24"/>
          <w:szCs w:val="24"/>
        </w:rPr>
        <w:t xml:space="preserve">enter into a consumer contract </w:t>
      </w:r>
      <w:r w:rsidR="00EA2A46">
        <w:rPr>
          <w:sz w:val="24"/>
          <w:szCs w:val="24"/>
        </w:rPr>
        <w:t xml:space="preserve">with a consumer who is present </w:t>
      </w:r>
      <w:r w:rsidR="00C32B98">
        <w:rPr>
          <w:sz w:val="24"/>
          <w:szCs w:val="24"/>
        </w:rPr>
        <w:t xml:space="preserve">at </w:t>
      </w:r>
      <w:r w:rsidR="00CF2671">
        <w:rPr>
          <w:sz w:val="24"/>
          <w:szCs w:val="24"/>
        </w:rPr>
        <w:t>a</w:t>
      </w:r>
      <w:r w:rsidR="00EA2A46">
        <w:rPr>
          <w:sz w:val="24"/>
          <w:szCs w:val="24"/>
        </w:rPr>
        <w:t xml:space="preserve"> </w:t>
      </w:r>
      <w:r>
        <w:rPr>
          <w:sz w:val="24"/>
          <w:szCs w:val="24"/>
        </w:rPr>
        <w:t xml:space="preserve">physical </w:t>
      </w:r>
      <w:r w:rsidR="00565E9B">
        <w:rPr>
          <w:sz w:val="24"/>
          <w:szCs w:val="24"/>
        </w:rPr>
        <w:t xml:space="preserve">store </w:t>
      </w:r>
      <w:r>
        <w:rPr>
          <w:sz w:val="24"/>
          <w:szCs w:val="24"/>
        </w:rPr>
        <w:t>location</w:t>
      </w:r>
      <w:r w:rsidR="00CF2671">
        <w:rPr>
          <w:sz w:val="24"/>
          <w:szCs w:val="24"/>
        </w:rPr>
        <w:t xml:space="preserve"> where</w:t>
      </w:r>
      <w:r w:rsidR="00CF2671" w:rsidRPr="00CF2671">
        <w:rPr>
          <w:sz w:val="24"/>
          <w:szCs w:val="24"/>
        </w:rPr>
        <w:t xml:space="preserve"> </w:t>
      </w:r>
      <w:r w:rsidR="00CF2671" w:rsidRPr="00F8232C">
        <w:rPr>
          <w:sz w:val="24"/>
          <w:szCs w:val="24"/>
        </w:rPr>
        <w:t>the provider’s NBN consumer plans are offered to consumers</w:t>
      </w:r>
      <w:r w:rsidRPr="00F8232C">
        <w:rPr>
          <w:sz w:val="24"/>
          <w:szCs w:val="24"/>
        </w:rPr>
        <w:t>, the provider must</w:t>
      </w:r>
      <w:r w:rsidR="001B7C7D">
        <w:rPr>
          <w:sz w:val="24"/>
          <w:szCs w:val="24"/>
        </w:rPr>
        <w:t>:</w:t>
      </w:r>
      <w:r w:rsidRPr="00C32B98">
        <w:rPr>
          <w:sz w:val="24"/>
          <w:szCs w:val="24"/>
        </w:rPr>
        <w:t xml:space="preserve"> </w:t>
      </w:r>
    </w:p>
    <w:p w14:paraId="0F359A6D" w14:textId="0A2E3961" w:rsidR="001B7C7D" w:rsidRDefault="00D869B7" w:rsidP="001B7C7D">
      <w:pPr>
        <w:pStyle w:val="subsection"/>
        <w:numPr>
          <w:ilvl w:val="0"/>
          <w:numId w:val="32"/>
        </w:numPr>
        <w:tabs>
          <w:tab w:val="clear" w:pos="1021"/>
        </w:tabs>
        <w:spacing w:before="120"/>
        <w:ind w:left="1701" w:hanging="567"/>
        <w:rPr>
          <w:sz w:val="24"/>
          <w:szCs w:val="24"/>
        </w:rPr>
      </w:pPr>
      <w:r>
        <w:rPr>
          <w:sz w:val="24"/>
          <w:szCs w:val="24"/>
        </w:rPr>
        <w:t>explain</w:t>
      </w:r>
      <w:r w:rsidRPr="00F8232C">
        <w:rPr>
          <w:sz w:val="24"/>
          <w:szCs w:val="24"/>
        </w:rPr>
        <w:t xml:space="preserve"> </w:t>
      </w:r>
      <w:r w:rsidR="001B7C7D" w:rsidRPr="00F8232C">
        <w:rPr>
          <w:sz w:val="24"/>
          <w:szCs w:val="24"/>
        </w:rPr>
        <w:t>to the consumer the information set out in the key facts sheet;</w:t>
      </w:r>
      <w:r w:rsidR="001B7C7D">
        <w:rPr>
          <w:sz w:val="24"/>
          <w:szCs w:val="24"/>
        </w:rPr>
        <w:t xml:space="preserve"> and</w:t>
      </w:r>
    </w:p>
    <w:p w14:paraId="16720B43" w14:textId="77777777" w:rsidR="001B7C7D" w:rsidRDefault="001B7C7D" w:rsidP="001B7C7D">
      <w:pPr>
        <w:pStyle w:val="subsection"/>
        <w:numPr>
          <w:ilvl w:val="0"/>
          <w:numId w:val="32"/>
        </w:numPr>
        <w:tabs>
          <w:tab w:val="clear" w:pos="1021"/>
        </w:tabs>
        <w:spacing w:before="120"/>
        <w:ind w:left="1701" w:hanging="567"/>
        <w:rPr>
          <w:sz w:val="24"/>
          <w:szCs w:val="24"/>
        </w:rPr>
      </w:pPr>
      <w:r>
        <w:rPr>
          <w:sz w:val="24"/>
          <w:szCs w:val="24"/>
        </w:rPr>
        <w:t xml:space="preserve">provide </w:t>
      </w:r>
      <w:r w:rsidRPr="00F8232C">
        <w:rPr>
          <w:sz w:val="24"/>
          <w:szCs w:val="24"/>
        </w:rPr>
        <w:t xml:space="preserve">the consumer </w:t>
      </w:r>
      <w:r>
        <w:rPr>
          <w:sz w:val="24"/>
          <w:szCs w:val="24"/>
        </w:rPr>
        <w:t xml:space="preserve">with the option to: </w:t>
      </w:r>
    </w:p>
    <w:p w14:paraId="6F9AA6C4" w14:textId="5D1C8ADF" w:rsidR="00CE2285" w:rsidRPr="00A047B9" w:rsidRDefault="00C32B98" w:rsidP="00A047B9">
      <w:pPr>
        <w:numPr>
          <w:ilvl w:val="0"/>
          <w:numId w:val="34"/>
        </w:numPr>
        <w:spacing w:before="120" w:after="0" w:line="260" w:lineRule="exact"/>
        <w:ind w:left="2268" w:hanging="567"/>
        <w:rPr>
          <w:rFonts w:ascii="Times New Roman" w:hAnsi="Times New Roman" w:cs="Times New Roman"/>
          <w:sz w:val="24"/>
          <w:szCs w:val="24"/>
        </w:rPr>
      </w:pPr>
      <w:r w:rsidRPr="00A047B9">
        <w:rPr>
          <w:rFonts w:ascii="Times New Roman" w:hAnsi="Times New Roman" w:cs="Times New Roman"/>
          <w:sz w:val="24"/>
          <w:szCs w:val="24"/>
        </w:rPr>
        <w:t>receive a copy of the relevant key fact</w:t>
      </w:r>
      <w:r w:rsidR="009E6D86" w:rsidRPr="00A047B9">
        <w:rPr>
          <w:rFonts w:ascii="Times New Roman" w:hAnsi="Times New Roman" w:cs="Times New Roman"/>
          <w:sz w:val="24"/>
          <w:szCs w:val="24"/>
        </w:rPr>
        <w:t>s</w:t>
      </w:r>
      <w:r w:rsidRPr="00A047B9">
        <w:rPr>
          <w:rFonts w:ascii="Times New Roman" w:hAnsi="Times New Roman" w:cs="Times New Roman"/>
          <w:sz w:val="24"/>
          <w:szCs w:val="24"/>
        </w:rPr>
        <w:t xml:space="preserve"> sheet available at the location in accordance with </w:t>
      </w:r>
      <w:r w:rsidR="00734BC4" w:rsidRPr="00A047B9">
        <w:rPr>
          <w:rFonts w:ascii="Times New Roman" w:hAnsi="Times New Roman" w:cs="Times New Roman"/>
          <w:sz w:val="24"/>
          <w:szCs w:val="24"/>
        </w:rPr>
        <w:t xml:space="preserve">paragraph </w:t>
      </w:r>
      <w:r w:rsidRPr="00A047B9">
        <w:rPr>
          <w:rFonts w:ascii="Times New Roman" w:hAnsi="Times New Roman" w:cs="Times New Roman"/>
          <w:sz w:val="24"/>
          <w:szCs w:val="24"/>
        </w:rPr>
        <w:t>(1)(d);</w:t>
      </w:r>
      <w:r w:rsidR="00612DE2">
        <w:rPr>
          <w:rFonts w:ascii="Times New Roman" w:hAnsi="Times New Roman" w:cs="Times New Roman"/>
          <w:sz w:val="24"/>
          <w:szCs w:val="24"/>
        </w:rPr>
        <w:t xml:space="preserve"> </w:t>
      </w:r>
      <w:r w:rsidR="00CE2285" w:rsidRPr="00A047B9">
        <w:rPr>
          <w:rFonts w:ascii="Times New Roman" w:hAnsi="Times New Roman" w:cs="Times New Roman"/>
          <w:sz w:val="24"/>
          <w:szCs w:val="24"/>
        </w:rPr>
        <w:t xml:space="preserve">or </w:t>
      </w:r>
    </w:p>
    <w:p w14:paraId="1AFCA5EA" w14:textId="7E9CF33B" w:rsidR="00CE2285" w:rsidRPr="00A047B9" w:rsidRDefault="00CE2285" w:rsidP="00A047B9">
      <w:pPr>
        <w:numPr>
          <w:ilvl w:val="0"/>
          <w:numId w:val="34"/>
        </w:numPr>
        <w:spacing w:before="120" w:after="0" w:line="260" w:lineRule="exact"/>
        <w:ind w:left="2268" w:hanging="567"/>
        <w:rPr>
          <w:rFonts w:ascii="Times New Roman" w:hAnsi="Times New Roman" w:cs="Times New Roman"/>
          <w:sz w:val="24"/>
          <w:szCs w:val="24"/>
        </w:rPr>
      </w:pPr>
      <w:r w:rsidRPr="00A047B9">
        <w:rPr>
          <w:rFonts w:ascii="Times New Roman" w:hAnsi="Times New Roman" w:cs="Times New Roman"/>
          <w:sz w:val="24"/>
          <w:szCs w:val="24"/>
        </w:rPr>
        <w:t>be directed to where the consumer can access a copy of the relevant key fact</w:t>
      </w:r>
      <w:r w:rsidR="009E6D86" w:rsidRPr="00A047B9">
        <w:rPr>
          <w:rFonts w:ascii="Times New Roman" w:hAnsi="Times New Roman" w:cs="Times New Roman"/>
          <w:sz w:val="24"/>
          <w:szCs w:val="24"/>
        </w:rPr>
        <w:t>s</w:t>
      </w:r>
      <w:r w:rsidRPr="00A047B9">
        <w:rPr>
          <w:rFonts w:ascii="Times New Roman" w:hAnsi="Times New Roman" w:cs="Times New Roman"/>
          <w:sz w:val="24"/>
          <w:szCs w:val="24"/>
        </w:rPr>
        <w:t xml:space="preserve"> sheet on the retail carriage service provider’s website, </w:t>
      </w:r>
    </w:p>
    <w:p w14:paraId="6975CD75" w14:textId="77777777" w:rsidR="00CE2285" w:rsidRPr="001A4546" w:rsidRDefault="00CE2285" w:rsidP="00CE2285">
      <w:pPr>
        <w:pStyle w:val="subsection"/>
        <w:tabs>
          <w:tab w:val="clear" w:pos="1021"/>
        </w:tabs>
        <w:spacing w:before="120"/>
        <w:ind w:firstLine="0"/>
        <w:rPr>
          <w:sz w:val="24"/>
          <w:szCs w:val="24"/>
        </w:rPr>
      </w:pPr>
      <w:proofErr w:type="gramStart"/>
      <w:r w:rsidRPr="001A4546">
        <w:rPr>
          <w:sz w:val="24"/>
          <w:szCs w:val="24"/>
        </w:rPr>
        <w:t>before</w:t>
      </w:r>
      <w:proofErr w:type="gramEnd"/>
      <w:r w:rsidRPr="001A4546">
        <w:rPr>
          <w:sz w:val="24"/>
          <w:szCs w:val="24"/>
        </w:rPr>
        <w:t xml:space="preserve"> the consumer enters into the consumer contract.</w:t>
      </w:r>
    </w:p>
    <w:p w14:paraId="6757FE55" w14:textId="77777777" w:rsidR="007823F3" w:rsidRPr="00F8232C" w:rsidRDefault="007823F3" w:rsidP="0057542C">
      <w:pPr>
        <w:pStyle w:val="subsection"/>
        <w:numPr>
          <w:ilvl w:val="0"/>
          <w:numId w:val="2"/>
        </w:numPr>
        <w:tabs>
          <w:tab w:val="clear" w:pos="1021"/>
        </w:tabs>
        <w:spacing w:before="120"/>
        <w:rPr>
          <w:sz w:val="24"/>
          <w:szCs w:val="24"/>
        </w:rPr>
      </w:pPr>
      <w:r w:rsidRPr="00F8232C">
        <w:rPr>
          <w:sz w:val="24"/>
          <w:szCs w:val="24"/>
        </w:rPr>
        <w:t>The</w:t>
      </w:r>
      <w:r w:rsidR="00CD5EF2" w:rsidRPr="00F8232C">
        <w:rPr>
          <w:sz w:val="24"/>
          <w:szCs w:val="24"/>
        </w:rPr>
        <w:t xml:space="preserve"> </w:t>
      </w:r>
      <w:r w:rsidR="004E303F" w:rsidRPr="00F8232C">
        <w:rPr>
          <w:sz w:val="24"/>
          <w:szCs w:val="24"/>
        </w:rPr>
        <w:t>provision</w:t>
      </w:r>
      <w:r w:rsidR="00CD5EF2" w:rsidRPr="00F8232C">
        <w:rPr>
          <w:sz w:val="24"/>
          <w:szCs w:val="24"/>
        </w:rPr>
        <w:t xml:space="preserve"> of information to a consumer as part of a standard form of agreement formulated by a retail carriage service provider for the purposes of section 479 of the Act,</w:t>
      </w:r>
      <w:r w:rsidRPr="00F8232C">
        <w:rPr>
          <w:sz w:val="24"/>
          <w:szCs w:val="24"/>
        </w:rPr>
        <w:t xml:space="preserve"> does not constitute the </w:t>
      </w:r>
      <w:r w:rsidR="00A621B0" w:rsidRPr="00F8232C">
        <w:rPr>
          <w:sz w:val="24"/>
          <w:szCs w:val="24"/>
        </w:rPr>
        <w:t>provision</w:t>
      </w:r>
      <w:r w:rsidRPr="00F8232C">
        <w:rPr>
          <w:sz w:val="24"/>
          <w:szCs w:val="24"/>
        </w:rPr>
        <w:t xml:space="preserve"> of </w:t>
      </w:r>
      <w:r w:rsidR="00EC6BBC" w:rsidRPr="00F8232C">
        <w:rPr>
          <w:sz w:val="24"/>
          <w:szCs w:val="24"/>
        </w:rPr>
        <w:t xml:space="preserve">a </w:t>
      </w:r>
      <w:r w:rsidR="000C7732" w:rsidRPr="00F8232C">
        <w:rPr>
          <w:sz w:val="24"/>
          <w:szCs w:val="24"/>
        </w:rPr>
        <w:t>key fact</w:t>
      </w:r>
      <w:r w:rsidR="00CD2769" w:rsidRPr="00F8232C">
        <w:rPr>
          <w:sz w:val="24"/>
          <w:szCs w:val="24"/>
        </w:rPr>
        <w:t>s</w:t>
      </w:r>
      <w:r w:rsidR="000C7732" w:rsidRPr="00F8232C">
        <w:rPr>
          <w:sz w:val="24"/>
          <w:szCs w:val="24"/>
        </w:rPr>
        <w:t xml:space="preserve"> sheet</w:t>
      </w:r>
      <w:r w:rsidR="00EC6BBC" w:rsidRPr="00F8232C">
        <w:rPr>
          <w:sz w:val="24"/>
          <w:szCs w:val="24"/>
        </w:rPr>
        <w:t xml:space="preserve"> </w:t>
      </w:r>
      <w:r w:rsidRPr="00F8232C">
        <w:rPr>
          <w:sz w:val="24"/>
          <w:szCs w:val="24"/>
        </w:rPr>
        <w:t>by a</w:t>
      </w:r>
      <w:r w:rsidR="00A621B0" w:rsidRPr="00F8232C">
        <w:rPr>
          <w:sz w:val="24"/>
          <w:szCs w:val="24"/>
        </w:rPr>
        <w:t xml:space="preserve"> retail</w:t>
      </w:r>
      <w:r w:rsidRPr="00F8232C">
        <w:rPr>
          <w:sz w:val="24"/>
          <w:szCs w:val="24"/>
        </w:rPr>
        <w:t xml:space="preserve"> carriage service provider to a </w:t>
      </w:r>
      <w:r w:rsidR="00485527" w:rsidRPr="00F8232C">
        <w:rPr>
          <w:sz w:val="24"/>
          <w:szCs w:val="24"/>
        </w:rPr>
        <w:t>consumer</w:t>
      </w:r>
      <w:r w:rsidRPr="00F8232C">
        <w:rPr>
          <w:sz w:val="24"/>
          <w:szCs w:val="24"/>
        </w:rPr>
        <w:t xml:space="preserve"> for the purposes of this </w:t>
      </w:r>
      <w:r w:rsidR="00F73496" w:rsidRPr="00F8232C">
        <w:rPr>
          <w:sz w:val="24"/>
          <w:szCs w:val="24"/>
        </w:rPr>
        <w:t>section</w:t>
      </w:r>
      <w:r w:rsidR="00CD5EF2" w:rsidRPr="00F8232C">
        <w:rPr>
          <w:sz w:val="24"/>
          <w:szCs w:val="24"/>
        </w:rPr>
        <w:t>.</w:t>
      </w:r>
    </w:p>
    <w:p w14:paraId="35C4F43F" w14:textId="77777777" w:rsidR="00937488" w:rsidRPr="00937488" w:rsidRDefault="00937488" w:rsidP="007823F3">
      <w:pPr>
        <w:pStyle w:val="ActHead5"/>
        <w:rPr>
          <w:sz w:val="28"/>
          <w:szCs w:val="28"/>
        </w:rPr>
      </w:pPr>
      <w:r w:rsidRPr="00937488">
        <w:rPr>
          <w:sz w:val="28"/>
          <w:szCs w:val="28"/>
        </w:rPr>
        <w:t>Division</w:t>
      </w:r>
      <w:r>
        <w:rPr>
          <w:sz w:val="28"/>
          <w:szCs w:val="28"/>
        </w:rPr>
        <w:t xml:space="preserve"> 2</w:t>
      </w:r>
      <w:r w:rsidRPr="00937488">
        <w:rPr>
          <w:sz w:val="28"/>
          <w:szCs w:val="28"/>
        </w:rPr>
        <w:t xml:space="preserve"> </w:t>
      </w:r>
      <w:r w:rsidR="000E48C3">
        <w:rPr>
          <w:sz w:val="28"/>
          <w:szCs w:val="28"/>
        </w:rPr>
        <w:t>–</w:t>
      </w:r>
      <w:r w:rsidRPr="00937488">
        <w:rPr>
          <w:sz w:val="28"/>
          <w:szCs w:val="28"/>
        </w:rPr>
        <w:t xml:space="preserve"> </w:t>
      </w:r>
      <w:r>
        <w:rPr>
          <w:sz w:val="28"/>
          <w:szCs w:val="28"/>
        </w:rPr>
        <w:t xml:space="preserve">Minimum requirements for </w:t>
      </w:r>
      <w:r w:rsidR="006D40E9">
        <w:rPr>
          <w:sz w:val="28"/>
          <w:szCs w:val="28"/>
        </w:rPr>
        <w:t>information</w:t>
      </w:r>
    </w:p>
    <w:p w14:paraId="5FDAE7E8" w14:textId="77777777" w:rsidR="00937488" w:rsidRPr="00940FFF" w:rsidRDefault="00B2697F" w:rsidP="00937488">
      <w:pPr>
        <w:pStyle w:val="ActHead5"/>
      </w:pPr>
      <w:proofErr w:type="gramStart"/>
      <w:r w:rsidRPr="00727AD6">
        <w:rPr>
          <w:rStyle w:val="CharSectno"/>
        </w:rPr>
        <w:t>8</w:t>
      </w:r>
      <w:r w:rsidR="00937488">
        <w:t xml:space="preserve"> </w:t>
      </w:r>
      <w:r w:rsidR="00937488" w:rsidRPr="00940FFF">
        <w:t xml:space="preserve"> </w:t>
      </w:r>
      <w:r w:rsidR="00937488">
        <w:t>Minimum</w:t>
      </w:r>
      <w:proofErr w:type="gramEnd"/>
      <w:r w:rsidR="00937488">
        <w:t xml:space="preserve"> requirements </w:t>
      </w:r>
      <w:r w:rsidR="00C600C8">
        <w:t>–</w:t>
      </w:r>
      <w:r w:rsidR="00937488">
        <w:t xml:space="preserve"> </w:t>
      </w:r>
      <w:r w:rsidR="006F0F01">
        <w:t xml:space="preserve">data speeds and online </w:t>
      </w:r>
      <w:r w:rsidR="001767B5">
        <w:t xml:space="preserve">usage </w:t>
      </w:r>
    </w:p>
    <w:p w14:paraId="6BFF9302" w14:textId="46411DB8" w:rsidR="00937488" w:rsidRPr="00F8232C" w:rsidRDefault="00937488" w:rsidP="006B2AAC">
      <w:pPr>
        <w:pStyle w:val="subsection"/>
        <w:numPr>
          <w:ilvl w:val="0"/>
          <w:numId w:val="20"/>
        </w:numPr>
        <w:tabs>
          <w:tab w:val="clear" w:pos="1021"/>
        </w:tabs>
        <w:spacing w:before="120"/>
        <w:ind w:left="1134" w:hanging="425"/>
        <w:rPr>
          <w:sz w:val="24"/>
          <w:szCs w:val="24"/>
        </w:rPr>
      </w:pPr>
      <w:r w:rsidRPr="00F8232C">
        <w:rPr>
          <w:sz w:val="24"/>
          <w:szCs w:val="24"/>
        </w:rPr>
        <w:t xml:space="preserve">A </w:t>
      </w:r>
      <w:r w:rsidR="000C7732" w:rsidRPr="00F8232C">
        <w:rPr>
          <w:sz w:val="24"/>
          <w:szCs w:val="24"/>
        </w:rPr>
        <w:t>key fact</w:t>
      </w:r>
      <w:r w:rsidR="00CD2769" w:rsidRPr="00F8232C">
        <w:rPr>
          <w:sz w:val="24"/>
          <w:szCs w:val="24"/>
        </w:rPr>
        <w:t>s</w:t>
      </w:r>
      <w:r w:rsidR="000C7732" w:rsidRPr="00F8232C">
        <w:rPr>
          <w:sz w:val="24"/>
          <w:szCs w:val="24"/>
        </w:rPr>
        <w:t xml:space="preserve"> sheet </w:t>
      </w:r>
      <w:r w:rsidRPr="00F8232C">
        <w:rPr>
          <w:sz w:val="24"/>
          <w:szCs w:val="24"/>
        </w:rPr>
        <w:t xml:space="preserve">must: </w:t>
      </w:r>
    </w:p>
    <w:p w14:paraId="46B7AADD" w14:textId="460C15FA" w:rsidR="00B93F78" w:rsidRDefault="00AF7C99" w:rsidP="006B2AAC">
      <w:pPr>
        <w:numPr>
          <w:ilvl w:val="0"/>
          <w:numId w:val="6"/>
        </w:numPr>
        <w:spacing w:before="120" w:after="0" w:line="260" w:lineRule="exact"/>
        <w:ind w:left="1701" w:hanging="567"/>
        <w:rPr>
          <w:rFonts w:ascii="Times New Roman" w:hAnsi="Times New Roman"/>
          <w:sz w:val="24"/>
          <w:szCs w:val="24"/>
        </w:rPr>
      </w:pPr>
      <w:r w:rsidRPr="00F8232C">
        <w:rPr>
          <w:rFonts w:ascii="Times New Roman" w:hAnsi="Times New Roman"/>
          <w:sz w:val="24"/>
          <w:szCs w:val="24"/>
        </w:rPr>
        <w:t xml:space="preserve">if </w:t>
      </w:r>
      <w:r w:rsidR="00593E68" w:rsidRPr="00F8232C">
        <w:rPr>
          <w:rFonts w:ascii="Times New Roman" w:hAnsi="Times New Roman"/>
          <w:sz w:val="24"/>
          <w:szCs w:val="24"/>
        </w:rPr>
        <w:t xml:space="preserve">speed tier information </w:t>
      </w:r>
      <w:r w:rsidRPr="00F8232C">
        <w:rPr>
          <w:rFonts w:ascii="Times New Roman" w:hAnsi="Times New Roman"/>
          <w:sz w:val="24"/>
          <w:szCs w:val="24"/>
        </w:rPr>
        <w:t xml:space="preserve">is </w:t>
      </w:r>
      <w:r w:rsidR="00593E68" w:rsidRPr="00F8232C">
        <w:rPr>
          <w:rFonts w:ascii="Times New Roman" w:hAnsi="Times New Roman"/>
          <w:sz w:val="24"/>
          <w:szCs w:val="24"/>
        </w:rPr>
        <w:t xml:space="preserve">used to describe </w:t>
      </w:r>
      <w:r w:rsidR="005E0011">
        <w:rPr>
          <w:rFonts w:ascii="Times New Roman" w:hAnsi="Times New Roman"/>
          <w:sz w:val="24"/>
          <w:szCs w:val="24"/>
        </w:rPr>
        <w:t>an NBN</w:t>
      </w:r>
      <w:r w:rsidR="00B927F3" w:rsidRPr="00F8232C">
        <w:rPr>
          <w:rFonts w:ascii="Times New Roman" w:hAnsi="Times New Roman"/>
          <w:sz w:val="24"/>
          <w:szCs w:val="24"/>
        </w:rPr>
        <w:t xml:space="preserve"> consumer </w:t>
      </w:r>
      <w:r w:rsidR="009236A3" w:rsidRPr="00F8232C">
        <w:rPr>
          <w:rFonts w:ascii="Times New Roman" w:hAnsi="Times New Roman"/>
          <w:sz w:val="24"/>
          <w:szCs w:val="24"/>
        </w:rPr>
        <w:t>plan</w:t>
      </w:r>
      <w:r w:rsidR="00593E68" w:rsidRPr="00F8232C">
        <w:rPr>
          <w:rFonts w:ascii="Times New Roman" w:hAnsi="Times New Roman"/>
          <w:sz w:val="24"/>
          <w:szCs w:val="24"/>
        </w:rPr>
        <w:t xml:space="preserve"> in its advertising material</w:t>
      </w:r>
      <w:r w:rsidR="009D71D8">
        <w:rPr>
          <w:rFonts w:ascii="Times New Roman" w:hAnsi="Times New Roman"/>
          <w:sz w:val="24"/>
          <w:szCs w:val="24"/>
        </w:rPr>
        <w:t xml:space="preserve"> for that plan</w:t>
      </w:r>
      <w:r w:rsidR="00593E68" w:rsidRPr="00F8232C">
        <w:rPr>
          <w:rFonts w:ascii="Times New Roman" w:hAnsi="Times New Roman"/>
          <w:sz w:val="24"/>
          <w:szCs w:val="24"/>
        </w:rPr>
        <w:t>,</w:t>
      </w:r>
      <w:r w:rsidR="001634FB" w:rsidRPr="00F8232C">
        <w:rPr>
          <w:rFonts w:ascii="Times New Roman" w:hAnsi="Times New Roman"/>
          <w:sz w:val="24"/>
          <w:szCs w:val="24"/>
        </w:rPr>
        <w:t xml:space="preserve"> </w:t>
      </w:r>
      <w:r w:rsidR="001958BA" w:rsidRPr="00F8232C">
        <w:rPr>
          <w:rFonts w:ascii="Times New Roman" w:hAnsi="Times New Roman"/>
          <w:sz w:val="24"/>
          <w:szCs w:val="24"/>
        </w:rPr>
        <w:t xml:space="preserve">inform consumers </w:t>
      </w:r>
      <w:r w:rsidRPr="00F8232C">
        <w:rPr>
          <w:rFonts w:ascii="Times New Roman" w:hAnsi="Times New Roman"/>
          <w:sz w:val="24"/>
          <w:szCs w:val="24"/>
        </w:rPr>
        <w:t xml:space="preserve">that this </w:t>
      </w:r>
      <w:r w:rsidR="001634FB" w:rsidRPr="00F8232C">
        <w:rPr>
          <w:rFonts w:ascii="Times New Roman" w:hAnsi="Times New Roman"/>
          <w:sz w:val="24"/>
          <w:szCs w:val="24"/>
        </w:rPr>
        <w:t>represents the</w:t>
      </w:r>
      <w:r w:rsidR="0054611D" w:rsidRPr="00F8232C">
        <w:rPr>
          <w:rFonts w:ascii="Times New Roman" w:hAnsi="Times New Roman"/>
          <w:sz w:val="24"/>
          <w:szCs w:val="24"/>
        </w:rPr>
        <w:t xml:space="preserve"> maximum possible speed that is available during o</w:t>
      </w:r>
      <w:r w:rsidR="002D75CD" w:rsidRPr="00F8232C">
        <w:rPr>
          <w:rFonts w:ascii="Times New Roman" w:hAnsi="Times New Roman"/>
          <w:sz w:val="24"/>
          <w:szCs w:val="24"/>
        </w:rPr>
        <w:t xml:space="preserve">ff-peak </w:t>
      </w:r>
      <w:r w:rsidR="00432154">
        <w:rPr>
          <w:rFonts w:ascii="Times New Roman" w:hAnsi="Times New Roman"/>
          <w:sz w:val="24"/>
          <w:szCs w:val="24"/>
        </w:rPr>
        <w:t>periods</w:t>
      </w:r>
      <w:r w:rsidR="00B93F78" w:rsidRPr="00F8232C">
        <w:rPr>
          <w:rFonts w:ascii="Times New Roman" w:hAnsi="Times New Roman"/>
          <w:sz w:val="24"/>
          <w:szCs w:val="24"/>
        </w:rPr>
        <w:t>;</w:t>
      </w:r>
      <w:r w:rsidR="00F3162F" w:rsidRPr="00F8232C">
        <w:rPr>
          <w:rFonts w:ascii="Times New Roman" w:hAnsi="Times New Roman"/>
          <w:sz w:val="24"/>
          <w:szCs w:val="24"/>
        </w:rPr>
        <w:t xml:space="preserve"> </w:t>
      </w:r>
    </w:p>
    <w:p w14:paraId="0F3D6CF7" w14:textId="77777777" w:rsidR="00E75928" w:rsidRDefault="0069373A" w:rsidP="00737BE5">
      <w:pPr>
        <w:numPr>
          <w:ilvl w:val="0"/>
          <w:numId w:val="6"/>
        </w:numPr>
        <w:spacing w:before="120" w:after="0" w:line="260" w:lineRule="exact"/>
        <w:ind w:left="1701" w:hanging="567"/>
        <w:rPr>
          <w:rFonts w:ascii="Times New Roman" w:hAnsi="Times New Roman"/>
          <w:sz w:val="24"/>
          <w:szCs w:val="24"/>
        </w:rPr>
      </w:pPr>
      <w:r w:rsidRPr="005D7EEA">
        <w:rPr>
          <w:rFonts w:ascii="Times New Roman" w:hAnsi="Times New Roman"/>
          <w:sz w:val="24"/>
          <w:szCs w:val="24"/>
        </w:rPr>
        <w:t>where the key fact</w:t>
      </w:r>
      <w:r w:rsidR="009E6D86" w:rsidRPr="005D7EEA">
        <w:rPr>
          <w:rFonts w:ascii="Times New Roman" w:hAnsi="Times New Roman"/>
          <w:sz w:val="24"/>
          <w:szCs w:val="24"/>
        </w:rPr>
        <w:t>s</w:t>
      </w:r>
      <w:r w:rsidRPr="005D7EEA">
        <w:rPr>
          <w:rFonts w:ascii="Times New Roman" w:hAnsi="Times New Roman"/>
          <w:sz w:val="24"/>
          <w:szCs w:val="24"/>
        </w:rPr>
        <w:t xml:space="preserve"> sheet relates to an NBN consumer plan for a fixed line NBN connection</w:t>
      </w:r>
      <w:r w:rsidR="00E75928">
        <w:rPr>
          <w:rFonts w:ascii="Times New Roman" w:hAnsi="Times New Roman"/>
          <w:sz w:val="24"/>
          <w:szCs w:val="24"/>
        </w:rPr>
        <w:t>:</w:t>
      </w:r>
    </w:p>
    <w:p w14:paraId="43CACCD4" w14:textId="567BF353" w:rsidR="00E75928" w:rsidRDefault="002D75CD" w:rsidP="00E75928">
      <w:pPr>
        <w:numPr>
          <w:ilvl w:val="1"/>
          <w:numId w:val="36"/>
        </w:numPr>
        <w:spacing w:before="120" w:after="0" w:line="260" w:lineRule="exact"/>
        <w:ind w:left="2268" w:hanging="567"/>
        <w:rPr>
          <w:rFonts w:ascii="Times New Roman" w:hAnsi="Times New Roman"/>
          <w:sz w:val="24"/>
          <w:szCs w:val="24"/>
        </w:rPr>
      </w:pPr>
      <w:r w:rsidRPr="005D7EEA">
        <w:rPr>
          <w:rFonts w:ascii="Times New Roman" w:hAnsi="Times New Roman"/>
          <w:sz w:val="24"/>
          <w:szCs w:val="24"/>
        </w:rPr>
        <w:t>set out numerical information describing the</w:t>
      </w:r>
      <w:r w:rsidR="00737BE5" w:rsidRPr="005D7EEA">
        <w:rPr>
          <w:rFonts w:ascii="Times New Roman" w:hAnsi="Times New Roman"/>
          <w:sz w:val="24"/>
          <w:szCs w:val="24"/>
        </w:rPr>
        <w:t xml:space="preserve"> </w:t>
      </w:r>
      <w:r w:rsidR="00FF5B01" w:rsidRPr="005D7EEA">
        <w:rPr>
          <w:rFonts w:ascii="Times New Roman" w:hAnsi="Times New Roman"/>
          <w:sz w:val="24"/>
          <w:szCs w:val="24"/>
        </w:rPr>
        <w:t xml:space="preserve">typical </w:t>
      </w:r>
      <w:r w:rsidR="00D278C9" w:rsidRPr="005D7EEA">
        <w:rPr>
          <w:rFonts w:ascii="Times New Roman" w:hAnsi="Times New Roman"/>
          <w:sz w:val="24"/>
          <w:szCs w:val="24"/>
        </w:rPr>
        <w:t xml:space="preserve">busy period </w:t>
      </w:r>
      <w:r w:rsidR="00A67DE2" w:rsidRPr="005D7EEA">
        <w:rPr>
          <w:rFonts w:ascii="Times New Roman" w:hAnsi="Times New Roman"/>
          <w:sz w:val="24"/>
          <w:szCs w:val="24"/>
        </w:rPr>
        <w:t>down</w:t>
      </w:r>
      <w:r w:rsidR="00157F9C" w:rsidRPr="005D7EEA">
        <w:rPr>
          <w:rFonts w:ascii="Times New Roman" w:hAnsi="Times New Roman"/>
          <w:sz w:val="24"/>
          <w:szCs w:val="24"/>
        </w:rPr>
        <w:t xml:space="preserve">load </w:t>
      </w:r>
      <w:r w:rsidRPr="005D7EEA">
        <w:rPr>
          <w:rFonts w:ascii="Times New Roman" w:hAnsi="Times New Roman"/>
          <w:sz w:val="24"/>
          <w:szCs w:val="24"/>
        </w:rPr>
        <w:t xml:space="preserve">speed that </w:t>
      </w:r>
      <w:r w:rsidR="00941B8B" w:rsidRPr="005D7EEA">
        <w:rPr>
          <w:rFonts w:ascii="Times New Roman" w:hAnsi="Times New Roman"/>
          <w:sz w:val="24"/>
          <w:szCs w:val="24"/>
        </w:rPr>
        <w:t xml:space="preserve">the average </w:t>
      </w:r>
      <w:r w:rsidRPr="005D7EEA">
        <w:rPr>
          <w:rFonts w:ascii="Times New Roman" w:hAnsi="Times New Roman"/>
          <w:sz w:val="24"/>
          <w:szCs w:val="24"/>
        </w:rPr>
        <w:t xml:space="preserve">consumer </w:t>
      </w:r>
      <w:r w:rsidR="00D278C9" w:rsidRPr="005D7EEA">
        <w:rPr>
          <w:rFonts w:ascii="Times New Roman" w:hAnsi="Times New Roman"/>
          <w:sz w:val="24"/>
          <w:szCs w:val="24"/>
        </w:rPr>
        <w:t>can expect</w:t>
      </w:r>
      <w:r w:rsidRPr="005D7EEA">
        <w:rPr>
          <w:rFonts w:ascii="Times New Roman" w:hAnsi="Times New Roman"/>
          <w:sz w:val="24"/>
          <w:szCs w:val="24"/>
        </w:rPr>
        <w:t xml:space="preserve"> </w:t>
      </w:r>
      <w:r w:rsidR="00941B8B" w:rsidRPr="005D7EEA">
        <w:rPr>
          <w:rFonts w:ascii="Times New Roman" w:hAnsi="Times New Roman"/>
          <w:sz w:val="24"/>
          <w:szCs w:val="24"/>
        </w:rPr>
        <w:t xml:space="preserve">to receive </w:t>
      </w:r>
      <w:r w:rsidR="000C45C4" w:rsidRPr="005D7EEA">
        <w:rPr>
          <w:rFonts w:ascii="Times New Roman" w:hAnsi="Times New Roman"/>
          <w:sz w:val="24"/>
          <w:szCs w:val="24"/>
        </w:rPr>
        <w:t>during</w:t>
      </w:r>
      <w:r w:rsidR="00E75928">
        <w:rPr>
          <w:rFonts w:ascii="Times New Roman" w:hAnsi="Times New Roman"/>
          <w:sz w:val="24"/>
          <w:szCs w:val="24"/>
        </w:rPr>
        <w:t xml:space="preserve"> the</w:t>
      </w:r>
      <w:r w:rsidR="000C45C4" w:rsidRPr="005D7EEA">
        <w:rPr>
          <w:rFonts w:ascii="Times New Roman" w:hAnsi="Times New Roman"/>
          <w:sz w:val="24"/>
          <w:szCs w:val="24"/>
        </w:rPr>
        <w:t xml:space="preserve"> busy period </w:t>
      </w:r>
      <w:r w:rsidR="009D71D8" w:rsidRPr="005D7EEA">
        <w:rPr>
          <w:rFonts w:ascii="Times New Roman" w:hAnsi="Times New Roman"/>
          <w:sz w:val="24"/>
          <w:szCs w:val="24"/>
        </w:rPr>
        <w:t>under</w:t>
      </w:r>
      <w:r w:rsidR="001D538D" w:rsidRPr="005D7EEA">
        <w:rPr>
          <w:rFonts w:ascii="Times New Roman" w:hAnsi="Times New Roman"/>
          <w:sz w:val="24"/>
          <w:szCs w:val="24"/>
        </w:rPr>
        <w:t xml:space="preserve"> </w:t>
      </w:r>
      <w:r w:rsidR="008860FE" w:rsidRPr="005D7EEA">
        <w:rPr>
          <w:rFonts w:ascii="Times New Roman" w:hAnsi="Times New Roman"/>
          <w:sz w:val="24"/>
          <w:szCs w:val="24"/>
        </w:rPr>
        <w:t>the</w:t>
      </w:r>
      <w:r w:rsidR="001D538D" w:rsidRPr="005D7EEA">
        <w:rPr>
          <w:rFonts w:ascii="Times New Roman" w:hAnsi="Times New Roman"/>
          <w:sz w:val="24"/>
          <w:szCs w:val="24"/>
        </w:rPr>
        <w:t xml:space="preserve"> NBN consumer plan</w:t>
      </w:r>
      <w:r w:rsidR="00E75928">
        <w:rPr>
          <w:rFonts w:ascii="Times New Roman" w:hAnsi="Times New Roman"/>
          <w:sz w:val="24"/>
          <w:szCs w:val="24"/>
        </w:rPr>
        <w:t>; and</w:t>
      </w:r>
    </w:p>
    <w:p w14:paraId="41373BB6" w14:textId="1AFE2984" w:rsidR="00B2697F" w:rsidRPr="005D7EEA" w:rsidRDefault="000C45C4" w:rsidP="00E75928">
      <w:pPr>
        <w:numPr>
          <w:ilvl w:val="1"/>
          <w:numId w:val="36"/>
        </w:numPr>
        <w:spacing w:before="120" w:after="0" w:line="260" w:lineRule="exact"/>
        <w:ind w:left="2268" w:hanging="567"/>
        <w:rPr>
          <w:rFonts w:ascii="Times New Roman" w:hAnsi="Times New Roman"/>
          <w:sz w:val="24"/>
          <w:szCs w:val="24"/>
        </w:rPr>
      </w:pPr>
      <w:r w:rsidRPr="005D7EEA">
        <w:rPr>
          <w:rFonts w:ascii="Times New Roman" w:hAnsi="Times New Roman"/>
          <w:sz w:val="24"/>
          <w:szCs w:val="24"/>
        </w:rPr>
        <w:lastRenderedPageBreak/>
        <w:t xml:space="preserve">state </w:t>
      </w:r>
      <w:r w:rsidR="00D278C9" w:rsidRPr="005D7EEA">
        <w:rPr>
          <w:rFonts w:ascii="Times New Roman" w:hAnsi="Times New Roman"/>
          <w:sz w:val="24"/>
          <w:szCs w:val="24"/>
        </w:rPr>
        <w:t xml:space="preserve">the hours over which </w:t>
      </w:r>
      <w:r w:rsidR="00DE6AAE">
        <w:rPr>
          <w:rFonts w:ascii="Times New Roman" w:hAnsi="Times New Roman"/>
          <w:sz w:val="24"/>
          <w:szCs w:val="24"/>
        </w:rPr>
        <w:t>the</w:t>
      </w:r>
      <w:r w:rsidR="00DE6AAE" w:rsidRPr="005D7EEA">
        <w:rPr>
          <w:rFonts w:ascii="Times New Roman" w:hAnsi="Times New Roman"/>
          <w:sz w:val="24"/>
          <w:szCs w:val="24"/>
        </w:rPr>
        <w:t xml:space="preserve"> </w:t>
      </w:r>
      <w:r w:rsidR="00863C44" w:rsidRPr="005D7EEA">
        <w:rPr>
          <w:rFonts w:ascii="Times New Roman" w:hAnsi="Times New Roman"/>
          <w:sz w:val="24"/>
          <w:szCs w:val="24"/>
        </w:rPr>
        <w:t xml:space="preserve">typical </w:t>
      </w:r>
      <w:r w:rsidR="00BF358C" w:rsidRPr="005D7EEA">
        <w:rPr>
          <w:rFonts w:ascii="Times New Roman" w:hAnsi="Times New Roman"/>
          <w:sz w:val="24"/>
          <w:szCs w:val="24"/>
        </w:rPr>
        <w:t>busy</w:t>
      </w:r>
      <w:r w:rsidR="009D71D8" w:rsidRPr="005D7EEA">
        <w:rPr>
          <w:rFonts w:ascii="Times New Roman" w:hAnsi="Times New Roman"/>
          <w:sz w:val="24"/>
          <w:szCs w:val="24"/>
        </w:rPr>
        <w:t xml:space="preserve"> </w:t>
      </w:r>
      <w:r w:rsidR="00D278C9" w:rsidRPr="005D7EEA">
        <w:rPr>
          <w:rFonts w:ascii="Times New Roman" w:hAnsi="Times New Roman"/>
          <w:sz w:val="24"/>
          <w:szCs w:val="24"/>
        </w:rPr>
        <w:t xml:space="preserve">period </w:t>
      </w:r>
      <w:r w:rsidR="00863C44" w:rsidRPr="005D7EEA">
        <w:rPr>
          <w:rFonts w:ascii="Times New Roman" w:hAnsi="Times New Roman"/>
          <w:sz w:val="24"/>
          <w:szCs w:val="24"/>
        </w:rPr>
        <w:t xml:space="preserve">download </w:t>
      </w:r>
      <w:r w:rsidR="00D278C9" w:rsidRPr="005D7EEA">
        <w:rPr>
          <w:rFonts w:ascii="Times New Roman" w:hAnsi="Times New Roman"/>
          <w:sz w:val="24"/>
          <w:szCs w:val="24"/>
        </w:rPr>
        <w:t>speed applies</w:t>
      </w:r>
      <w:r w:rsidR="00B2697F" w:rsidRPr="005D7EEA">
        <w:rPr>
          <w:rFonts w:ascii="Times New Roman" w:hAnsi="Times New Roman"/>
          <w:sz w:val="24"/>
          <w:szCs w:val="24"/>
        </w:rPr>
        <w:t>;</w:t>
      </w:r>
      <w:r w:rsidR="00E75928">
        <w:rPr>
          <w:rFonts w:ascii="Times New Roman" w:hAnsi="Times New Roman"/>
          <w:sz w:val="24"/>
          <w:szCs w:val="24"/>
        </w:rPr>
        <w:t xml:space="preserve"> and</w:t>
      </w:r>
    </w:p>
    <w:p w14:paraId="6F05CAC2" w14:textId="5D86A2BE" w:rsidR="00C70ED4" w:rsidRPr="00E23C4C" w:rsidRDefault="00E23C4C" w:rsidP="00E23C4C">
      <w:pPr>
        <w:numPr>
          <w:ilvl w:val="0"/>
          <w:numId w:val="6"/>
        </w:numPr>
        <w:spacing w:before="120" w:after="0" w:line="260" w:lineRule="exact"/>
        <w:ind w:left="1701" w:hanging="567"/>
        <w:rPr>
          <w:rFonts w:ascii="Times New Roman" w:hAnsi="Times New Roman"/>
          <w:sz w:val="24"/>
          <w:szCs w:val="24"/>
        </w:rPr>
      </w:pPr>
      <w:r>
        <w:rPr>
          <w:rFonts w:ascii="Times New Roman" w:hAnsi="Times New Roman"/>
          <w:sz w:val="24"/>
          <w:szCs w:val="24"/>
        </w:rPr>
        <w:t xml:space="preserve">contain </w:t>
      </w:r>
      <w:r w:rsidR="00530486">
        <w:rPr>
          <w:rFonts w:ascii="Times New Roman" w:hAnsi="Times New Roman"/>
          <w:sz w:val="24"/>
          <w:szCs w:val="24"/>
        </w:rPr>
        <w:t xml:space="preserve">information </w:t>
      </w:r>
      <w:r w:rsidR="00530486" w:rsidRPr="00C70ED4">
        <w:rPr>
          <w:rFonts w:ascii="Times New Roman" w:hAnsi="Times New Roman"/>
          <w:sz w:val="24"/>
          <w:szCs w:val="24"/>
        </w:rPr>
        <w:t xml:space="preserve">that </w:t>
      </w:r>
      <w:r w:rsidR="00530486">
        <w:rPr>
          <w:rFonts w:ascii="Times New Roman" w:hAnsi="Times New Roman"/>
          <w:sz w:val="24"/>
          <w:szCs w:val="24"/>
        </w:rPr>
        <w:t>provides</w:t>
      </w:r>
      <w:r w:rsidR="00530486" w:rsidRPr="00C70ED4">
        <w:rPr>
          <w:rFonts w:ascii="Times New Roman" w:hAnsi="Times New Roman"/>
          <w:sz w:val="24"/>
          <w:szCs w:val="24"/>
        </w:rPr>
        <w:t xml:space="preserve"> a guide to </w:t>
      </w:r>
      <w:r w:rsidR="00530486">
        <w:rPr>
          <w:rFonts w:ascii="Times New Roman" w:hAnsi="Times New Roman"/>
          <w:sz w:val="24"/>
          <w:szCs w:val="24"/>
        </w:rPr>
        <w:t xml:space="preserve">consumers about </w:t>
      </w:r>
      <w:r w:rsidR="00530486" w:rsidRPr="00C70ED4">
        <w:rPr>
          <w:rFonts w:ascii="Times New Roman" w:hAnsi="Times New Roman"/>
          <w:sz w:val="24"/>
          <w:szCs w:val="24"/>
        </w:rPr>
        <w:t>the level of online usage the</w:t>
      </w:r>
      <w:r w:rsidR="00530486">
        <w:rPr>
          <w:rFonts w:ascii="Times New Roman" w:hAnsi="Times New Roman"/>
          <w:sz w:val="24"/>
          <w:szCs w:val="24"/>
        </w:rPr>
        <w:t xml:space="preserve"> relevant NBN</w:t>
      </w:r>
      <w:r w:rsidR="00530486" w:rsidRPr="00C70ED4">
        <w:rPr>
          <w:rFonts w:ascii="Times New Roman" w:hAnsi="Times New Roman"/>
          <w:sz w:val="24"/>
          <w:szCs w:val="24"/>
        </w:rPr>
        <w:t xml:space="preserve"> </w:t>
      </w:r>
      <w:r w:rsidR="00530486">
        <w:rPr>
          <w:rFonts w:ascii="Times New Roman" w:hAnsi="Times New Roman"/>
          <w:sz w:val="24"/>
          <w:szCs w:val="24"/>
        </w:rPr>
        <w:t xml:space="preserve">consumer </w:t>
      </w:r>
      <w:r w:rsidR="00530486" w:rsidRPr="00C70ED4">
        <w:rPr>
          <w:rFonts w:ascii="Times New Roman" w:hAnsi="Times New Roman"/>
          <w:sz w:val="24"/>
          <w:szCs w:val="24"/>
        </w:rPr>
        <w:t>plan can support</w:t>
      </w:r>
      <w:r w:rsidR="00530486" w:rsidRPr="00E23C4C">
        <w:rPr>
          <w:rFonts w:ascii="Times New Roman" w:hAnsi="Times New Roman"/>
          <w:sz w:val="24"/>
          <w:szCs w:val="24"/>
        </w:rPr>
        <w:t xml:space="preserve"> during </w:t>
      </w:r>
      <w:r w:rsidR="00C4715B">
        <w:rPr>
          <w:rFonts w:ascii="Times New Roman" w:hAnsi="Times New Roman"/>
          <w:sz w:val="24"/>
          <w:szCs w:val="24"/>
        </w:rPr>
        <w:t xml:space="preserve">the </w:t>
      </w:r>
      <w:r w:rsidR="00530486" w:rsidRPr="00E23C4C">
        <w:rPr>
          <w:rFonts w:ascii="Times New Roman" w:hAnsi="Times New Roman"/>
          <w:sz w:val="24"/>
          <w:szCs w:val="24"/>
        </w:rPr>
        <w:t xml:space="preserve">busy period, which </w:t>
      </w:r>
      <w:r w:rsidR="00C70ED4" w:rsidRPr="00E23C4C">
        <w:rPr>
          <w:rFonts w:ascii="Times New Roman" w:hAnsi="Times New Roman"/>
          <w:sz w:val="24"/>
          <w:szCs w:val="24"/>
        </w:rPr>
        <w:t>includes the following information:</w:t>
      </w:r>
    </w:p>
    <w:p w14:paraId="4C405F66" w14:textId="77777777" w:rsidR="00C70ED4" w:rsidRPr="00A047B9" w:rsidRDefault="0007753F" w:rsidP="00A047B9">
      <w:pPr>
        <w:numPr>
          <w:ilvl w:val="0"/>
          <w:numId w:val="35"/>
        </w:numPr>
        <w:spacing w:before="120" w:after="0" w:line="260" w:lineRule="exact"/>
        <w:ind w:left="2268" w:hanging="567"/>
        <w:rPr>
          <w:rFonts w:ascii="Times New Roman" w:hAnsi="Times New Roman" w:cs="Times New Roman"/>
          <w:sz w:val="24"/>
          <w:szCs w:val="24"/>
        </w:rPr>
      </w:pPr>
      <w:r w:rsidRPr="00A047B9">
        <w:rPr>
          <w:rFonts w:ascii="Times New Roman" w:hAnsi="Times New Roman" w:cs="Times New Roman"/>
          <w:sz w:val="24"/>
          <w:szCs w:val="24"/>
        </w:rPr>
        <w:t xml:space="preserve">examples of the </w:t>
      </w:r>
      <w:r w:rsidR="00C70ED4" w:rsidRPr="00A047B9">
        <w:rPr>
          <w:rFonts w:ascii="Times New Roman" w:hAnsi="Times New Roman" w:cs="Times New Roman"/>
          <w:sz w:val="24"/>
          <w:szCs w:val="24"/>
        </w:rPr>
        <w:t xml:space="preserve">common online activities that the NBN consumer plan can support; </w:t>
      </w:r>
    </w:p>
    <w:p w14:paraId="5C98ADAF" w14:textId="615F483D" w:rsidR="00C70ED4" w:rsidRPr="00A047B9" w:rsidRDefault="00C70ED4" w:rsidP="00A047B9">
      <w:pPr>
        <w:numPr>
          <w:ilvl w:val="0"/>
          <w:numId w:val="35"/>
        </w:numPr>
        <w:spacing w:before="120" w:after="0" w:line="260" w:lineRule="exact"/>
        <w:ind w:left="2268" w:hanging="567"/>
        <w:rPr>
          <w:rFonts w:ascii="Times New Roman" w:hAnsi="Times New Roman" w:cs="Times New Roman"/>
          <w:sz w:val="24"/>
          <w:szCs w:val="24"/>
        </w:rPr>
      </w:pPr>
      <w:r w:rsidRPr="00A047B9">
        <w:rPr>
          <w:rFonts w:ascii="Times New Roman" w:hAnsi="Times New Roman" w:cs="Times New Roman"/>
          <w:sz w:val="24"/>
          <w:szCs w:val="24"/>
        </w:rPr>
        <w:t xml:space="preserve">the approximate number of people who could participate in </w:t>
      </w:r>
      <w:r w:rsidR="0007753F" w:rsidRPr="00A047B9">
        <w:rPr>
          <w:rFonts w:ascii="Times New Roman" w:hAnsi="Times New Roman" w:cs="Times New Roman"/>
          <w:sz w:val="24"/>
          <w:szCs w:val="24"/>
        </w:rPr>
        <w:t xml:space="preserve">the </w:t>
      </w:r>
      <w:r w:rsidRPr="00A047B9">
        <w:rPr>
          <w:rFonts w:ascii="Times New Roman" w:hAnsi="Times New Roman" w:cs="Times New Roman"/>
          <w:sz w:val="24"/>
          <w:szCs w:val="24"/>
        </w:rPr>
        <w:t>common online activities</w:t>
      </w:r>
      <w:r w:rsidR="0007753F" w:rsidRPr="00A047B9">
        <w:rPr>
          <w:rFonts w:ascii="Times New Roman" w:hAnsi="Times New Roman" w:cs="Times New Roman"/>
          <w:sz w:val="24"/>
          <w:szCs w:val="24"/>
        </w:rPr>
        <w:t xml:space="preserve"> </w:t>
      </w:r>
      <w:r w:rsidR="00BF358C" w:rsidRPr="00F8232C">
        <w:rPr>
          <w:rFonts w:ascii="Times New Roman" w:hAnsi="Times New Roman" w:cs="Times New Roman"/>
          <w:sz w:val="24"/>
          <w:szCs w:val="24"/>
        </w:rPr>
        <w:t xml:space="preserve">referred </w:t>
      </w:r>
      <w:r w:rsidR="00BF358C" w:rsidRPr="00A047B9">
        <w:rPr>
          <w:rFonts w:ascii="Times New Roman" w:hAnsi="Times New Roman" w:cs="Times New Roman"/>
          <w:sz w:val="24"/>
          <w:szCs w:val="24"/>
        </w:rPr>
        <w:t>to in subparagraph (i) simultaneously</w:t>
      </w:r>
      <w:r w:rsidR="00BF358C" w:rsidRPr="00A047B9" w:rsidDel="00373087">
        <w:rPr>
          <w:rFonts w:ascii="Times New Roman" w:hAnsi="Times New Roman" w:cs="Times New Roman"/>
          <w:sz w:val="24"/>
          <w:szCs w:val="24"/>
        </w:rPr>
        <w:t xml:space="preserve"> </w:t>
      </w:r>
      <w:r w:rsidR="0007753F" w:rsidRPr="00A047B9">
        <w:rPr>
          <w:rFonts w:ascii="Times New Roman" w:hAnsi="Times New Roman" w:cs="Times New Roman"/>
          <w:sz w:val="24"/>
          <w:szCs w:val="24"/>
        </w:rPr>
        <w:t xml:space="preserve">using </w:t>
      </w:r>
      <w:r w:rsidR="00373087" w:rsidRPr="00A047B9">
        <w:rPr>
          <w:rFonts w:ascii="Times New Roman" w:hAnsi="Times New Roman" w:cs="Times New Roman"/>
          <w:sz w:val="24"/>
          <w:szCs w:val="24"/>
        </w:rPr>
        <w:t xml:space="preserve">different </w:t>
      </w:r>
      <w:r w:rsidR="0007753F" w:rsidRPr="00A047B9">
        <w:rPr>
          <w:rFonts w:ascii="Times New Roman" w:hAnsi="Times New Roman" w:cs="Times New Roman"/>
          <w:sz w:val="24"/>
          <w:szCs w:val="24"/>
        </w:rPr>
        <w:t>devices</w:t>
      </w:r>
      <w:r w:rsidRPr="00A047B9">
        <w:rPr>
          <w:rFonts w:ascii="Times New Roman" w:hAnsi="Times New Roman" w:cs="Times New Roman"/>
          <w:sz w:val="24"/>
          <w:szCs w:val="24"/>
        </w:rPr>
        <w:t>; and</w:t>
      </w:r>
    </w:p>
    <w:p w14:paraId="684C0669" w14:textId="508E2278" w:rsidR="00C70ED4" w:rsidRPr="00A047B9" w:rsidRDefault="00C70ED4" w:rsidP="00A047B9">
      <w:pPr>
        <w:numPr>
          <w:ilvl w:val="0"/>
          <w:numId w:val="35"/>
        </w:numPr>
        <w:spacing w:before="120" w:after="0" w:line="260" w:lineRule="exact"/>
        <w:ind w:left="2268" w:hanging="567"/>
        <w:rPr>
          <w:rFonts w:ascii="Times New Roman" w:hAnsi="Times New Roman" w:cs="Times New Roman"/>
          <w:sz w:val="24"/>
          <w:szCs w:val="24"/>
        </w:rPr>
      </w:pPr>
      <w:r w:rsidRPr="00A047B9">
        <w:rPr>
          <w:rFonts w:ascii="Times New Roman" w:hAnsi="Times New Roman" w:cs="Times New Roman"/>
          <w:sz w:val="24"/>
          <w:szCs w:val="24"/>
        </w:rPr>
        <w:t xml:space="preserve">for NBN consumer plans </w:t>
      </w:r>
      <w:r w:rsidR="009D71D8" w:rsidRPr="00A047B9">
        <w:rPr>
          <w:rFonts w:ascii="Times New Roman" w:hAnsi="Times New Roman" w:cs="Times New Roman"/>
          <w:sz w:val="24"/>
          <w:szCs w:val="24"/>
        </w:rPr>
        <w:t>with</w:t>
      </w:r>
      <w:r w:rsidRPr="00A047B9">
        <w:rPr>
          <w:rFonts w:ascii="Times New Roman" w:hAnsi="Times New Roman" w:cs="Times New Roman"/>
          <w:sz w:val="24"/>
          <w:szCs w:val="24"/>
        </w:rPr>
        <w:t xml:space="preserve"> the NBN</w:t>
      </w:r>
      <w:r w:rsidR="001F2C77" w:rsidRPr="00A047B9">
        <w:rPr>
          <w:rFonts w:ascii="Times New Roman" w:hAnsi="Times New Roman" w:cs="Times New Roman"/>
          <w:sz w:val="24"/>
          <w:szCs w:val="24"/>
        </w:rPr>
        <w:t xml:space="preserve"> broadband</w:t>
      </w:r>
      <w:r w:rsidRPr="00A047B9">
        <w:rPr>
          <w:rFonts w:ascii="Times New Roman" w:hAnsi="Times New Roman" w:cs="Times New Roman"/>
          <w:sz w:val="24"/>
          <w:szCs w:val="24"/>
        </w:rPr>
        <w:t xml:space="preserve"> </w:t>
      </w:r>
      <w:r w:rsidR="001F2C77" w:rsidRPr="00A047B9">
        <w:rPr>
          <w:rFonts w:ascii="Times New Roman" w:hAnsi="Times New Roman" w:cs="Times New Roman"/>
          <w:sz w:val="24"/>
          <w:szCs w:val="24"/>
        </w:rPr>
        <w:t xml:space="preserve">service </w:t>
      </w:r>
      <w:r w:rsidRPr="00A047B9">
        <w:rPr>
          <w:rFonts w:ascii="Times New Roman" w:hAnsi="Times New Roman" w:cs="Times New Roman"/>
          <w:sz w:val="24"/>
          <w:szCs w:val="24"/>
        </w:rPr>
        <w:t xml:space="preserve">speed tier </w:t>
      </w:r>
      <w:r w:rsidR="001F2C77" w:rsidRPr="00A047B9">
        <w:rPr>
          <w:rFonts w:ascii="Times New Roman" w:hAnsi="Times New Roman" w:cs="Times New Roman"/>
          <w:sz w:val="24"/>
          <w:szCs w:val="24"/>
        </w:rPr>
        <w:t xml:space="preserve">12/1 (Mbps) </w:t>
      </w:r>
      <w:r w:rsidR="00CB53F7" w:rsidRPr="00A047B9">
        <w:rPr>
          <w:rFonts w:ascii="Times New Roman" w:hAnsi="Times New Roman" w:cs="Times New Roman"/>
          <w:sz w:val="24"/>
          <w:szCs w:val="24"/>
        </w:rPr>
        <w:t xml:space="preserve">or lower </w:t>
      </w:r>
      <w:r w:rsidRPr="00A047B9">
        <w:rPr>
          <w:rFonts w:ascii="Times New Roman" w:hAnsi="Times New Roman" w:cs="Times New Roman"/>
          <w:sz w:val="24"/>
          <w:szCs w:val="24"/>
        </w:rPr>
        <w:t>- common online activities that are unlikely to be satisfactorily supporte</w:t>
      </w:r>
      <w:r w:rsidR="00821336" w:rsidRPr="00A047B9">
        <w:rPr>
          <w:rFonts w:ascii="Times New Roman" w:hAnsi="Times New Roman" w:cs="Times New Roman"/>
          <w:sz w:val="24"/>
          <w:szCs w:val="24"/>
        </w:rPr>
        <w:t>d due to the limited data speed; and</w:t>
      </w:r>
    </w:p>
    <w:p w14:paraId="3582F629" w14:textId="495DE733" w:rsidR="009D5169" w:rsidRPr="00375176" w:rsidRDefault="00375176" w:rsidP="00375176">
      <w:pPr>
        <w:numPr>
          <w:ilvl w:val="0"/>
          <w:numId w:val="6"/>
        </w:numPr>
        <w:spacing w:before="120" w:after="0" w:line="260" w:lineRule="exact"/>
        <w:ind w:left="1701" w:hanging="567"/>
        <w:rPr>
          <w:rFonts w:ascii="Times New Roman" w:hAnsi="Times New Roman"/>
          <w:sz w:val="24"/>
          <w:szCs w:val="24"/>
        </w:rPr>
      </w:pPr>
      <w:proofErr w:type="gramStart"/>
      <w:r>
        <w:rPr>
          <w:rFonts w:ascii="Times New Roman" w:hAnsi="Times New Roman"/>
          <w:sz w:val="24"/>
          <w:szCs w:val="24"/>
        </w:rPr>
        <w:t>where</w:t>
      </w:r>
      <w:proofErr w:type="gramEnd"/>
      <w:r>
        <w:rPr>
          <w:rFonts w:ascii="Times New Roman" w:hAnsi="Times New Roman"/>
          <w:sz w:val="24"/>
          <w:szCs w:val="24"/>
        </w:rPr>
        <w:t xml:space="preserve"> the key fact</w:t>
      </w:r>
      <w:r w:rsidR="009E6D86">
        <w:rPr>
          <w:rFonts w:ascii="Times New Roman" w:hAnsi="Times New Roman"/>
          <w:sz w:val="24"/>
          <w:szCs w:val="24"/>
        </w:rPr>
        <w:t>s</w:t>
      </w:r>
      <w:r>
        <w:rPr>
          <w:rFonts w:ascii="Times New Roman" w:hAnsi="Times New Roman"/>
          <w:sz w:val="24"/>
          <w:szCs w:val="24"/>
        </w:rPr>
        <w:t xml:space="preserve"> sheet</w:t>
      </w:r>
      <w:r w:rsidRPr="0069373A">
        <w:rPr>
          <w:rFonts w:ascii="Times New Roman" w:hAnsi="Times New Roman"/>
          <w:sz w:val="24"/>
          <w:szCs w:val="24"/>
        </w:rPr>
        <w:t xml:space="preserve"> relates to an NBN consumer plan for a </w:t>
      </w:r>
      <w:r>
        <w:rPr>
          <w:rFonts w:ascii="Times New Roman" w:hAnsi="Times New Roman"/>
          <w:sz w:val="24"/>
          <w:szCs w:val="24"/>
        </w:rPr>
        <w:t>FTT</w:t>
      </w:r>
      <w:r w:rsidR="00C4715B">
        <w:rPr>
          <w:rFonts w:ascii="Times New Roman" w:hAnsi="Times New Roman"/>
          <w:sz w:val="24"/>
          <w:szCs w:val="24"/>
        </w:rPr>
        <w:t>B</w:t>
      </w:r>
      <w:r w:rsidR="00AF5F8F">
        <w:rPr>
          <w:rFonts w:ascii="Times New Roman" w:hAnsi="Times New Roman"/>
          <w:sz w:val="24"/>
          <w:szCs w:val="24"/>
        </w:rPr>
        <w:t>, FTT</w:t>
      </w:r>
      <w:r w:rsidR="00C4715B">
        <w:rPr>
          <w:rFonts w:ascii="Times New Roman" w:hAnsi="Times New Roman"/>
          <w:sz w:val="24"/>
          <w:szCs w:val="24"/>
        </w:rPr>
        <w:t>C</w:t>
      </w:r>
      <w:r>
        <w:rPr>
          <w:rFonts w:ascii="Times New Roman" w:hAnsi="Times New Roman"/>
          <w:sz w:val="24"/>
          <w:szCs w:val="24"/>
        </w:rPr>
        <w:t xml:space="preserve"> or a FTT</w:t>
      </w:r>
      <w:r w:rsidR="00C4715B">
        <w:rPr>
          <w:rFonts w:ascii="Times New Roman" w:hAnsi="Times New Roman"/>
          <w:sz w:val="24"/>
          <w:szCs w:val="24"/>
        </w:rPr>
        <w:t>N</w:t>
      </w:r>
      <w:r>
        <w:rPr>
          <w:rFonts w:ascii="Times New Roman" w:hAnsi="Times New Roman"/>
          <w:sz w:val="24"/>
          <w:szCs w:val="24"/>
        </w:rPr>
        <w:t xml:space="preserve"> </w:t>
      </w:r>
      <w:r w:rsidRPr="0069373A">
        <w:rPr>
          <w:rFonts w:ascii="Times New Roman" w:hAnsi="Times New Roman"/>
          <w:sz w:val="24"/>
          <w:szCs w:val="24"/>
        </w:rPr>
        <w:t>connection</w:t>
      </w:r>
      <w:r>
        <w:rPr>
          <w:rFonts w:ascii="Times New Roman" w:hAnsi="Times New Roman"/>
          <w:sz w:val="24"/>
          <w:szCs w:val="24"/>
        </w:rPr>
        <w:t xml:space="preserve"> - </w:t>
      </w:r>
      <w:r w:rsidR="00403920" w:rsidRPr="00375176">
        <w:rPr>
          <w:rFonts w:ascii="Times New Roman" w:hAnsi="Times New Roman"/>
          <w:sz w:val="24"/>
          <w:szCs w:val="24"/>
        </w:rPr>
        <w:t xml:space="preserve">set out </w:t>
      </w:r>
      <w:r w:rsidR="00A16A39" w:rsidRPr="00375176">
        <w:rPr>
          <w:rFonts w:ascii="Times New Roman" w:hAnsi="Times New Roman"/>
          <w:sz w:val="24"/>
          <w:szCs w:val="24"/>
        </w:rPr>
        <w:t xml:space="preserve">what </w:t>
      </w:r>
      <w:r w:rsidR="00CB3240" w:rsidRPr="00375176">
        <w:rPr>
          <w:rFonts w:ascii="Times New Roman" w:hAnsi="Times New Roman"/>
          <w:sz w:val="24"/>
          <w:szCs w:val="24"/>
        </w:rPr>
        <w:t>remedies</w:t>
      </w:r>
      <w:r w:rsidR="00A16A39" w:rsidRPr="00375176">
        <w:rPr>
          <w:rFonts w:ascii="Times New Roman" w:hAnsi="Times New Roman"/>
          <w:sz w:val="24"/>
          <w:szCs w:val="24"/>
        </w:rPr>
        <w:t xml:space="preserve"> </w:t>
      </w:r>
      <w:r w:rsidR="00CB3240" w:rsidRPr="00375176">
        <w:rPr>
          <w:rFonts w:ascii="Times New Roman" w:hAnsi="Times New Roman"/>
          <w:sz w:val="24"/>
          <w:szCs w:val="24"/>
        </w:rPr>
        <w:t>are</w:t>
      </w:r>
      <w:r w:rsidR="00A16A39" w:rsidRPr="00375176">
        <w:rPr>
          <w:rFonts w:ascii="Times New Roman" w:hAnsi="Times New Roman"/>
          <w:sz w:val="24"/>
          <w:szCs w:val="24"/>
        </w:rPr>
        <w:t xml:space="preserve"> available to </w:t>
      </w:r>
      <w:r w:rsidR="00091548" w:rsidRPr="00375176">
        <w:rPr>
          <w:rFonts w:ascii="Times New Roman" w:hAnsi="Times New Roman"/>
          <w:sz w:val="24"/>
          <w:szCs w:val="24"/>
        </w:rPr>
        <w:t xml:space="preserve">consumers </w:t>
      </w:r>
      <w:r w:rsidR="00A16A39" w:rsidRPr="00375176">
        <w:rPr>
          <w:rFonts w:ascii="Times New Roman" w:hAnsi="Times New Roman"/>
          <w:sz w:val="24"/>
          <w:szCs w:val="24"/>
        </w:rPr>
        <w:t xml:space="preserve">if </w:t>
      </w:r>
      <w:r w:rsidR="00C70ED4">
        <w:rPr>
          <w:rFonts w:ascii="Times New Roman" w:hAnsi="Times New Roman"/>
          <w:sz w:val="24"/>
          <w:szCs w:val="24"/>
        </w:rPr>
        <w:t xml:space="preserve">it is established </w:t>
      </w:r>
      <w:r w:rsidR="00A16A39" w:rsidRPr="00375176">
        <w:rPr>
          <w:rFonts w:ascii="Times New Roman" w:hAnsi="Times New Roman"/>
          <w:sz w:val="24"/>
          <w:szCs w:val="24"/>
        </w:rPr>
        <w:t>that the</w:t>
      </w:r>
      <w:r w:rsidR="00091548" w:rsidRPr="00375176">
        <w:rPr>
          <w:rFonts w:ascii="Times New Roman" w:hAnsi="Times New Roman"/>
          <w:sz w:val="24"/>
          <w:szCs w:val="24"/>
        </w:rPr>
        <w:t xml:space="preserve"> physical </w:t>
      </w:r>
      <w:r w:rsidR="009E6D86">
        <w:rPr>
          <w:rFonts w:ascii="Times New Roman" w:hAnsi="Times New Roman"/>
          <w:sz w:val="24"/>
          <w:szCs w:val="24"/>
        </w:rPr>
        <w:t xml:space="preserve">telecommunications network </w:t>
      </w:r>
      <w:r w:rsidR="00091548" w:rsidRPr="00375176">
        <w:rPr>
          <w:rFonts w:ascii="Times New Roman" w:hAnsi="Times New Roman"/>
          <w:sz w:val="24"/>
          <w:szCs w:val="24"/>
        </w:rPr>
        <w:t>infrastructure underlying the c</w:t>
      </w:r>
      <w:r w:rsidR="002C2BE2" w:rsidRPr="00375176">
        <w:rPr>
          <w:rFonts w:ascii="Times New Roman" w:hAnsi="Times New Roman"/>
          <w:sz w:val="24"/>
          <w:szCs w:val="24"/>
        </w:rPr>
        <w:t>onsu</w:t>
      </w:r>
      <w:r w:rsidR="00091548" w:rsidRPr="00375176">
        <w:rPr>
          <w:rFonts w:ascii="Times New Roman" w:hAnsi="Times New Roman"/>
          <w:sz w:val="24"/>
          <w:szCs w:val="24"/>
        </w:rPr>
        <w:t xml:space="preserve">mer’s connection to the NBN is not capable of providing the speed tier </w:t>
      </w:r>
      <w:r w:rsidR="002F6799">
        <w:rPr>
          <w:rFonts w:ascii="Times New Roman" w:hAnsi="Times New Roman"/>
          <w:sz w:val="24"/>
          <w:szCs w:val="24"/>
        </w:rPr>
        <w:t>of</w:t>
      </w:r>
      <w:r w:rsidR="00091548" w:rsidRPr="00375176">
        <w:rPr>
          <w:rFonts w:ascii="Times New Roman" w:hAnsi="Times New Roman"/>
          <w:sz w:val="24"/>
          <w:szCs w:val="24"/>
        </w:rPr>
        <w:t xml:space="preserve"> the </w:t>
      </w:r>
      <w:r w:rsidR="00403920" w:rsidRPr="00375176">
        <w:rPr>
          <w:rFonts w:ascii="Times New Roman" w:hAnsi="Times New Roman"/>
          <w:sz w:val="24"/>
          <w:szCs w:val="24"/>
        </w:rPr>
        <w:t xml:space="preserve">consumer’s NBN consumer </w:t>
      </w:r>
      <w:r w:rsidR="00091548" w:rsidRPr="00375176">
        <w:rPr>
          <w:rFonts w:ascii="Times New Roman" w:hAnsi="Times New Roman"/>
          <w:sz w:val="24"/>
          <w:szCs w:val="24"/>
        </w:rPr>
        <w:t>plan</w:t>
      </w:r>
      <w:r w:rsidR="00850077" w:rsidRPr="00375176">
        <w:rPr>
          <w:rFonts w:ascii="Times New Roman" w:hAnsi="Times New Roman"/>
          <w:sz w:val="24"/>
          <w:szCs w:val="24"/>
        </w:rPr>
        <w:t>.</w:t>
      </w:r>
    </w:p>
    <w:p w14:paraId="4EB35DE1" w14:textId="2B087AB5" w:rsidR="0081346B" w:rsidRPr="0081346B" w:rsidRDefault="0081346B" w:rsidP="0081346B">
      <w:pPr>
        <w:pStyle w:val="ListParagraph"/>
        <w:numPr>
          <w:ilvl w:val="0"/>
          <w:numId w:val="20"/>
        </w:numPr>
        <w:spacing w:before="120" w:after="0" w:line="260" w:lineRule="exact"/>
        <w:ind w:left="1134" w:hanging="567"/>
        <w:rPr>
          <w:rFonts w:ascii="Times New Roman" w:hAnsi="Times New Roman"/>
          <w:sz w:val="24"/>
          <w:szCs w:val="24"/>
        </w:rPr>
      </w:pPr>
      <w:r w:rsidRPr="0081346B">
        <w:rPr>
          <w:rFonts w:ascii="Times New Roman" w:hAnsi="Times New Roman"/>
          <w:sz w:val="24"/>
          <w:szCs w:val="24"/>
        </w:rPr>
        <w:t>Where a</w:t>
      </w:r>
      <w:r w:rsidR="00222F53">
        <w:rPr>
          <w:rFonts w:ascii="Times New Roman" w:hAnsi="Times New Roman"/>
          <w:sz w:val="24"/>
          <w:szCs w:val="24"/>
        </w:rPr>
        <w:t xml:space="preserve"> key fact</w:t>
      </w:r>
      <w:r w:rsidR="00612DE2">
        <w:rPr>
          <w:rFonts w:ascii="Times New Roman" w:hAnsi="Times New Roman"/>
          <w:sz w:val="24"/>
          <w:szCs w:val="24"/>
        </w:rPr>
        <w:t>s</w:t>
      </w:r>
      <w:r w:rsidR="00222F53">
        <w:rPr>
          <w:rFonts w:ascii="Times New Roman" w:hAnsi="Times New Roman"/>
          <w:sz w:val="24"/>
          <w:szCs w:val="24"/>
        </w:rPr>
        <w:t xml:space="preserve"> sheet relates</w:t>
      </w:r>
      <w:r w:rsidRPr="0081346B">
        <w:rPr>
          <w:rFonts w:ascii="Times New Roman" w:hAnsi="Times New Roman"/>
          <w:sz w:val="24"/>
          <w:szCs w:val="24"/>
        </w:rPr>
        <w:t xml:space="preserve"> to a small business NBN consumer plan </w:t>
      </w:r>
      <w:r w:rsidRPr="005D7EEA">
        <w:rPr>
          <w:rFonts w:ascii="Times New Roman" w:hAnsi="Times New Roman"/>
          <w:sz w:val="24"/>
          <w:szCs w:val="24"/>
        </w:rPr>
        <w:t>for a fixed line NBN connection</w:t>
      </w:r>
      <w:r w:rsidRPr="0081346B">
        <w:rPr>
          <w:rFonts w:ascii="Times New Roman" w:hAnsi="Times New Roman"/>
          <w:sz w:val="24"/>
          <w:szCs w:val="24"/>
        </w:rPr>
        <w:t>, a retail carriage service provider can satisfy the requirements in paragraph (1)(b) by:</w:t>
      </w:r>
    </w:p>
    <w:p w14:paraId="522553AF" w14:textId="536BD692" w:rsidR="0081346B" w:rsidRDefault="0081346B" w:rsidP="00C35180">
      <w:pPr>
        <w:numPr>
          <w:ilvl w:val="1"/>
          <w:numId w:val="37"/>
        </w:numPr>
        <w:spacing w:before="120" w:after="0" w:line="260" w:lineRule="exact"/>
        <w:ind w:left="1701" w:hanging="567"/>
        <w:rPr>
          <w:rFonts w:ascii="Times New Roman" w:hAnsi="Times New Roman"/>
          <w:sz w:val="24"/>
          <w:szCs w:val="24"/>
        </w:rPr>
      </w:pPr>
      <w:r w:rsidRPr="005D7EEA">
        <w:rPr>
          <w:rFonts w:ascii="Times New Roman" w:hAnsi="Times New Roman"/>
          <w:sz w:val="24"/>
          <w:szCs w:val="24"/>
        </w:rPr>
        <w:t>set</w:t>
      </w:r>
      <w:r w:rsidR="00C64AFA">
        <w:rPr>
          <w:rFonts w:ascii="Times New Roman" w:hAnsi="Times New Roman"/>
          <w:sz w:val="24"/>
          <w:szCs w:val="24"/>
        </w:rPr>
        <w:t>ting</w:t>
      </w:r>
      <w:r w:rsidRPr="005D7EEA">
        <w:rPr>
          <w:rFonts w:ascii="Times New Roman" w:hAnsi="Times New Roman"/>
          <w:sz w:val="24"/>
          <w:szCs w:val="24"/>
        </w:rPr>
        <w:t xml:space="preserve"> out numerical information describing the typical busy period download speed that the average consumer can expect to receive during</w:t>
      </w:r>
      <w:r>
        <w:rPr>
          <w:rFonts w:ascii="Times New Roman" w:hAnsi="Times New Roman"/>
          <w:sz w:val="24"/>
          <w:szCs w:val="24"/>
        </w:rPr>
        <w:t xml:space="preserve"> </w:t>
      </w:r>
      <w:r w:rsidR="00C64AFA">
        <w:rPr>
          <w:rFonts w:ascii="Times New Roman" w:hAnsi="Times New Roman"/>
          <w:sz w:val="24"/>
          <w:szCs w:val="24"/>
        </w:rPr>
        <w:t xml:space="preserve">standard </w:t>
      </w:r>
      <w:r>
        <w:rPr>
          <w:rFonts w:ascii="Times New Roman" w:hAnsi="Times New Roman"/>
          <w:sz w:val="24"/>
          <w:szCs w:val="24"/>
        </w:rPr>
        <w:t xml:space="preserve">work hours </w:t>
      </w:r>
      <w:r w:rsidRPr="005D7EEA">
        <w:rPr>
          <w:rFonts w:ascii="Times New Roman" w:hAnsi="Times New Roman"/>
          <w:sz w:val="24"/>
          <w:szCs w:val="24"/>
        </w:rPr>
        <w:t xml:space="preserve">under the </w:t>
      </w:r>
      <w:r>
        <w:rPr>
          <w:rFonts w:ascii="Times New Roman" w:hAnsi="Times New Roman"/>
          <w:sz w:val="24"/>
          <w:szCs w:val="24"/>
        </w:rPr>
        <w:t xml:space="preserve">small business </w:t>
      </w:r>
      <w:r w:rsidRPr="005D7EEA">
        <w:rPr>
          <w:rFonts w:ascii="Times New Roman" w:hAnsi="Times New Roman"/>
          <w:sz w:val="24"/>
          <w:szCs w:val="24"/>
        </w:rPr>
        <w:t>NBN consumer plan</w:t>
      </w:r>
      <w:r>
        <w:rPr>
          <w:rFonts w:ascii="Times New Roman" w:hAnsi="Times New Roman"/>
          <w:sz w:val="24"/>
          <w:szCs w:val="24"/>
        </w:rPr>
        <w:t>; and</w:t>
      </w:r>
    </w:p>
    <w:p w14:paraId="27C5079A" w14:textId="327B5D14" w:rsidR="00417A38" w:rsidRPr="00727AD6" w:rsidRDefault="0081346B" w:rsidP="00C35180">
      <w:pPr>
        <w:numPr>
          <w:ilvl w:val="1"/>
          <w:numId w:val="37"/>
        </w:numPr>
        <w:spacing w:before="120" w:after="0" w:line="260" w:lineRule="exact"/>
        <w:ind w:left="1701" w:hanging="567"/>
        <w:rPr>
          <w:rFonts w:ascii="Times New Roman" w:hAnsi="Times New Roman"/>
          <w:sz w:val="24"/>
          <w:szCs w:val="24"/>
        </w:rPr>
      </w:pPr>
      <w:proofErr w:type="gramStart"/>
      <w:r w:rsidRPr="005D7EEA">
        <w:rPr>
          <w:rFonts w:ascii="Times New Roman" w:hAnsi="Times New Roman"/>
          <w:sz w:val="24"/>
          <w:szCs w:val="24"/>
        </w:rPr>
        <w:t>stat</w:t>
      </w:r>
      <w:r w:rsidR="00064D13">
        <w:rPr>
          <w:rFonts w:ascii="Times New Roman" w:hAnsi="Times New Roman"/>
          <w:sz w:val="24"/>
          <w:szCs w:val="24"/>
        </w:rPr>
        <w:t>ing</w:t>
      </w:r>
      <w:proofErr w:type="gramEnd"/>
      <w:r w:rsidRPr="005D7EEA">
        <w:rPr>
          <w:rFonts w:ascii="Times New Roman" w:hAnsi="Times New Roman"/>
          <w:sz w:val="24"/>
          <w:szCs w:val="24"/>
        </w:rPr>
        <w:t xml:space="preserve"> the hours over which </w:t>
      </w:r>
      <w:r>
        <w:rPr>
          <w:rFonts w:ascii="Times New Roman" w:hAnsi="Times New Roman"/>
          <w:sz w:val="24"/>
          <w:szCs w:val="24"/>
        </w:rPr>
        <w:t>the</w:t>
      </w:r>
      <w:r w:rsidRPr="005D7EEA">
        <w:rPr>
          <w:rFonts w:ascii="Times New Roman" w:hAnsi="Times New Roman"/>
          <w:sz w:val="24"/>
          <w:szCs w:val="24"/>
        </w:rPr>
        <w:t xml:space="preserve"> typical busy period download speed applies</w:t>
      </w:r>
      <w:r>
        <w:rPr>
          <w:rFonts w:ascii="Times New Roman" w:hAnsi="Times New Roman"/>
          <w:sz w:val="24"/>
          <w:szCs w:val="24"/>
        </w:rPr>
        <w:t>.</w:t>
      </w:r>
    </w:p>
    <w:p w14:paraId="39857326" w14:textId="2860E011" w:rsidR="00C35180" w:rsidRPr="00A047B9" w:rsidRDefault="00C35180" w:rsidP="00C35180">
      <w:pPr>
        <w:pStyle w:val="ListParagraph"/>
        <w:numPr>
          <w:ilvl w:val="0"/>
          <w:numId w:val="20"/>
        </w:numPr>
        <w:spacing w:before="120" w:after="0" w:line="260" w:lineRule="exact"/>
        <w:ind w:left="1134" w:hanging="567"/>
        <w:rPr>
          <w:rFonts w:ascii="Times New Roman" w:hAnsi="Times New Roman" w:cs="Times New Roman"/>
          <w:sz w:val="24"/>
          <w:szCs w:val="24"/>
        </w:rPr>
      </w:pPr>
      <w:r>
        <w:rPr>
          <w:rFonts w:ascii="Times New Roman" w:hAnsi="Times New Roman"/>
          <w:sz w:val="24"/>
          <w:szCs w:val="24"/>
        </w:rPr>
        <w:t xml:space="preserve">Where </w:t>
      </w:r>
      <w:r w:rsidR="00E23C4C">
        <w:rPr>
          <w:rFonts w:ascii="Times New Roman" w:hAnsi="Times New Roman"/>
          <w:sz w:val="24"/>
          <w:szCs w:val="24"/>
        </w:rPr>
        <w:t>subsection (2) applies</w:t>
      </w:r>
      <w:r w:rsidR="00380636">
        <w:rPr>
          <w:rFonts w:ascii="Times New Roman" w:hAnsi="Times New Roman"/>
          <w:sz w:val="24"/>
          <w:szCs w:val="24"/>
        </w:rPr>
        <w:t>,</w:t>
      </w:r>
      <w:r>
        <w:rPr>
          <w:rFonts w:ascii="Times New Roman" w:hAnsi="Times New Roman"/>
          <w:sz w:val="24"/>
          <w:szCs w:val="24"/>
        </w:rPr>
        <w:t xml:space="preserve"> </w:t>
      </w:r>
      <w:r w:rsidR="00E23C4C">
        <w:rPr>
          <w:rFonts w:ascii="Times New Roman" w:hAnsi="Times New Roman"/>
          <w:sz w:val="24"/>
          <w:szCs w:val="24"/>
        </w:rPr>
        <w:t xml:space="preserve">a retail </w:t>
      </w:r>
      <w:r w:rsidR="00380636">
        <w:rPr>
          <w:rFonts w:ascii="Times New Roman" w:hAnsi="Times New Roman"/>
          <w:sz w:val="24"/>
          <w:szCs w:val="24"/>
        </w:rPr>
        <w:t>carriage service provider</w:t>
      </w:r>
      <w:r>
        <w:rPr>
          <w:rFonts w:ascii="Times New Roman" w:hAnsi="Times New Roman"/>
          <w:sz w:val="24"/>
          <w:szCs w:val="24"/>
        </w:rPr>
        <w:t xml:space="preserve"> must provide the information required by paragraph (1)(c) with reference to </w:t>
      </w:r>
      <w:r w:rsidRPr="00C35180">
        <w:rPr>
          <w:rFonts w:ascii="Times New Roman" w:hAnsi="Times New Roman"/>
          <w:sz w:val="24"/>
          <w:szCs w:val="24"/>
        </w:rPr>
        <w:t>the level of online usage the relevant NBN consumer plan can support during</w:t>
      </w:r>
      <w:r>
        <w:rPr>
          <w:rFonts w:ascii="Times New Roman" w:hAnsi="Times New Roman"/>
          <w:sz w:val="24"/>
          <w:szCs w:val="24"/>
        </w:rPr>
        <w:t xml:space="preserve"> standard work hours,</w:t>
      </w:r>
      <w:r w:rsidRPr="00C35180">
        <w:rPr>
          <w:rFonts w:ascii="Times New Roman" w:hAnsi="Times New Roman"/>
          <w:sz w:val="24"/>
          <w:szCs w:val="24"/>
        </w:rPr>
        <w:t xml:space="preserve"> </w:t>
      </w:r>
      <w:r>
        <w:rPr>
          <w:rFonts w:ascii="Times New Roman" w:hAnsi="Times New Roman"/>
          <w:sz w:val="24"/>
          <w:szCs w:val="24"/>
        </w:rPr>
        <w:t>instead of</w:t>
      </w:r>
      <w:r w:rsidR="00E23C4C">
        <w:rPr>
          <w:rFonts w:ascii="Times New Roman" w:hAnsi="Times New Roman"/>
          <w:sz w:val="24"/>
          <w:szCs w:val="24"/>
        </w:rPr>
        <w:t xml:space="preserve"> by reference to the </w:t>
      </w:r>
      <w:r w:rsidR="00E23C4C" w:rsidRPr="00C70ED4">
        <w:rPr>
          <w:rFonts w:ascii="Times New Roman" w:hAnsi="Times New Roman"/>
          <w:sz w:val="24"/>
          <w:szCs w:val="24"/>
        </w:rPr>
        <w:t>level of online usage the</w:t>
      </w:r>
      <w:r w:rsidR="00E23C4C">
        <w:rPr>
          <w:rFonts w:ascii="Times New Roman" w:hAnsi="Times New Roman"/>
          <w:sz w:val="24"/>
          <w:szCs w:val="24"/>
        </w:rPr>
        <w:t xml:space="preserve"> relevant NBN</w:t>
      </w:r>
      <w:r w:rsidR="00E23C4C" w:rsidRPr="00C70ED4">
        <w:rPr>
          <w:rFonts w:ascii="Times New Roman" w:hAnsi="Times New Roman"/>
          <w:sz w:val="24"/>
          <w:szCs w:val="24"/>
        </w:rPr>
        <w:t xml:space="preserve"> </w:t>
      </w:r>
      <w:r w:rsidR="00E23C4C">
        <w:rPr>
          <w:rFonts w:ascii="Times New Roman" w:hAnsi="Times New Roman"/>
          <w:sz w:val="24"/>
          <w:szCs w:val="24"/>
        </w:rPr>
        <w:t xml:space="preserve">consumer </w:t>
      </w:r>
      <w:r w:rsidR="00E23C4C" w:rsidRPr="00C70ED4">
        <w:rPr>
          <w:rFonts w:ascii="Times New Roman" w:hAnsi="Times New Roman"/>
          <w:sz w:val="24"/>
          <w:szCs w:val="24"/>
        </w:rPr>
        <w:t xml:space="preserve">plan can support during </w:t>
      </w:r>
      <w:r w:rsidR="00C4715B">
        <w:rPr>
          <w:rFonts w:ascii="Times New Roman" w:hAnsi="Times New Roman"/>
          <w:sz w:val="24"/>
          <w:szCs w:val="24"/>
        </w:rPr>
        <w:t xml:space="preserve">the </w:t>
      </w:r>
      <w:r w:rsidR="00E23C4C" w:rsidRPr="00C70ED4">
        <w:rPr>
          <w:rFonts w:ascii="Times New Roman" w:hAnsi="Times New Roman"/>
          <w:sz w:val="24"/>
          <w:szCs w:val="24"/>
        </w:rPr>
        <w:t>busy period</w:t>
      </w:r>
      <w:r w:rsidR="00E23C4C">
        <w:rPr>
          <w:rFonts w:ascii="Times New Roman" w:hAnsi="Times New Roman"/>
          <w:sz w:val="24"/>
          <w:szCs w:val="24"/>
        </w:rPr>
        <w:t>.</w:t>
      </w:r>
    </w:p>
    <w:p w14:paraId="7C2A6007" w14:textId="255E93BE" w:rsidR="004240CB" w:rsidRPr="004240CB" w:rsidRDefault="004240CB" w:rsidP="004240CB">
      <w:pPr>
        <w:pStyle w:val="ListParagraph"/>
        <w:numPr>
          <w:ilvl w:val="0"/>
          <w:numId w:val="20"/>
        </w:numPr>
        <w:spacing w:before="120" w:after="0" w:line="260" w:lineRule="exact"/>
        <w:ind w:left="1134" w:hanging="567"/>
        <w:contextualSpacing w:val="0"/>
        <w:rPr>
          <w:rFonts w:ascii="Times New Roman" w:hAnsi="Times New Roman"/>
          <w:sz w:val="24"/>
          <w:szCs w:val="24"/>
        </w:rPr>
      </w:pPr>
      <w:r>
        <w:rPr>
          <w:rFonts w:ascii="Times New Roman" w:hAnsi="Times New Roman"/>
          <w:sz w:val="24"/>
          <w:szCs w:val="24"/>
        </w:rPr>
        <w:t xml:space="preserve">A retail carriage service provider may use the typical busy period download speed it has determined in accordance with the </w:t>
      </w:r>
      <w:r w:rsidRPr="00B61014">
        <w:rPr>
          <w:rFonts w:ascii="Times New Roman" w:eastAsia="Times New Roman" w:hAnsi="Times New Roman" w:cs="Times New Roman"/>
          <w:i/>
          <w:sz w:val="24"/>
          <w:szCs w:val="24"/>
          <w:lang w:eastAsia="en-AU"/>
        </w:rPr>
        <w:t>Broadband Speed Claims: Industry Guidance</w:t>
      </w:r>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as a basis for the information included in its key fact</w:t>
      </w:r>
      <w:r w:rsidR="009E6D86">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sheet in accordance</w:t>
      </w:r>
      <w:r w:rsidR="00C70ED4">
        <w:rPr>
          <w:rFonts w:ascii="Times New Roman" w:eastAsia="Times New Roman" w:hAnsi="Times New Roman" w:cs="Times New Roman"/>
          <w:sz w:val="24"/>
          <w:szCs w:val="24"/>
          <w:lang w:eastAsia="en-AU"/>
        </w:rPr>
        <w:t xml:space="preserve"> with paragraph </w:t>
      </w:r>
      <w:r>
        <w:rPr>
          <w:rFonts w:ascii="Times New Roman" w:eastAsia="Times New Roman" w:hAnsi="Times New Roman" w:cs="Times New Roman"/>
          <w:sz w:val="24"/>
          <w:szCs w:val="24"/>
          <w:lang w:eastAsia="en-AU"/>
        </w:rPr>
        <w:t>(1)(b)</w:t>
      </w:r>
      <w:r w:rsidR="00612DE2">
        <w:rPr>
          <w:rFonts w:ascii="Times New Roman" w:eastAsia="Times New Roman" w:hAnsi="Times New Roman" w:cs="Times New Roman"/>
          <w:sz w:val="24"/>
          <w:szCs w:val="24"/>
          <w:lang w:eastAsia="en-AU"/>
        </w:rPr>
        <w:t xml:space="preserve"> or (2)(a)</w:t>
      </w:r>
      <w:r>
        <w:rPr>
          <w:rFonts w:ascii="Times New Roman" w:eastAsia="Times New Roman" w:hAnsi="Times New Roman" w:cs="Times New Roman"/>
          <w:sz w:val="24"/>
          <w:szCs w:val="24"/>
          <w:lang w:eastAsia="en-AU"/>
        </w:rPr>
        <w:t>.</w:t>
      </w:r>
      <w:r>
        <w:rPr>
          <w:rFonts w:ascii="Times New Roman" w:hAnsi="Times New Roman"/>
          <w:sz w:val="24"/>
          <w:szCs w:val="24"/>
        </w:rPr>
        <w:t xml:space="preserve"> </w:t>
      </w:r>
    </w:p>
    <w:p w14:paraId="00B2E448" w14:textId="77777777" w:rsidR="00937488" w:rsidRPr="00F8232C" w:rsidRDefault="006D3D9C" w:rsidP="00F8232C">
      <w:pPr>
        <w:pStyle w:val="ActHead5"/>
        <w:spacing w:before="120"/>
        <w:rPr>
          <w:szCs w:val="24"/>
        </w:rPr>
      </w:pPr>
      <w:proofErr w:type="gramStart"/>
      <w:r w:rsidRPr="00F8232C">
        <w:rPr>
          <w:rStyle w:val="CharSectno"/>
          <w:szCs w:val="24"/>
        </w:rPr>
        <w:t>9</w:t>
      </w:r>
      <w:r w:rsidR="00937488" w:rsidRPr="00F8232C">
        <w:rPr>
          <w:szCs w:val="24"/>
        </w:rPr>
        <w:t xml:space="preserve">  Minimum</w:t>
      </w:r>
      <w:proofErr w:type="gramEnd"/>
      <w:r w:rsidR="00937488" w:rsidRPr="00F8232C">
        <w:rPr>
          <w:szCs w:val="24"/>
        </w:rPr>
        <w:t xml:space="preserve"> requirements </w:t>
      </w:r>
      <w:r w:rsidR="00C600C8" w:rsidRPr="00F8232C">
        <w:rPr>
          <w:szCs w:val="24"/>
        </w:rPr>
        <w:t>–</w:t>
      </w:r>
      <w:r w:rsidR="00937488" w:rsidRPr="00F8232C">
        <w:rPr>
          <w:szCs w:val="24"/>
        </w:rPr>
        <w:t xml:space="preserve"> </w:t>
      </w:r>
      <w:r w:rsidR="00152C17" w:rsidRPr="00F8232C">
        <w:rPr>
          <w:szCs w:val="24"/>
        </w:rPr>
        <w:t>technical limitations</w:t>
      </w:r>
    </w:p>
    <w:p w14:paraId="69EC5BD2" w14:textId="431A2741" w:rsidR="00190A6D" w:rsidRPr="00F8232C" w:rsidRDefault="00937488" w:rsidP="00F8232C">
      <w:pPr>
        <w:pStyle w:val="subsection"/>
        <w:tabs>
          <w:tab w:val="clear" w:pos="1021"/>
        </w:tabs>
        <w:spacing w:before="120"/>
        <w:ind w:left="1129" w:firstLine="0"/>
        <w:rPr>
          <w:sz w:val="24"/>
          <w:szCs w:val="24"/>
        </w:rPr>
      </w:pPr>
      <w:r w:rsidRPr="00F8232C">
        <w:rPr>
          <w:sz w:val="24"/>
          <w:szCs w:val="24"/>
        </w:rPr>
        <w:t xml:space="preserve">A </w:t>
      </w:r>
      <w:r w:rsidR="00CD2769" w:rsidRPr="00F8232C">
        <w:rPr>
          <w:sz w:val="24"/>
          <w:szCs w:val="24"/>
        </w:rPr>
        <w:t>key facts</w:t>
      </w:r>
      <w:r w:rsidR="000C7732" w:rsidRPr="00F8232C">
        <w:rPr>
          <w:sz w:val="24"/>
          <w:szCs w:val="24"/>
        </w:rPr>
        <w:t xml:space="preserve"> sheet </w:t>
      </w:r>
      <w:r w:rsidR="00190A6D" w:rsidRPr="00F8232C">
        <w:rPr>
          <w:sz w:val="24"/>
          <w:szCs w:val="24"/>
        </w:rPr>
        <w:t>must:</w:t>
      </w:r>
    </w:p>
    <w:p w14:paraId="2B8B73F0" w14:textId="77777777" w:rsidR="007833A6" w:rsidRDefault="004C41F0" w:rsidP="006B2AAC">
      <w:pPr>
        <w:pStyle w:val="subsection"/>
        <w:numPr>
          <w:ilvl w:val="0"/>
          <w:numId w:val="9"/>
        </w:numPr>
        <w:tabs>
          <w:tab w:val="clear" w:pos="1021"/>
        </w:tabs>
        <w:spacing w:before="120"/>
        <w:ind w:hanging="661"/>
        <w:rPr>
          <w:sz w:val="24"/>
          <w:szCs w:val="24"/>
        </w:rPr>
      </w:pPr>
      <w:r w:rsidRPr="00F8232C">
        <w:rPr>
          <w:sz w:val="24"/>
          <w:szCs w:val="24"/>
        </w:rPr>
        <w:t>state</w:t>
      </w:r>
      <w:r w:rsidR="00783166" w:rsidRPr="00F8232C">
        <w:rPr>
          <w:sz w:val="24"/>
          <w:szCs w:val="24"/>
        </w:rPr>
        <w:t xml:space="preserve"> that </w:t>
      </w:r>
      <w:r w:rsidR="00190A6D" w:rsidRPr="00F8232C">
        <w:rPr>
          <w:sz w:val="24"/>
          <w:szCs w:val="24"/>
        </w:rPr>
        <w:t xml:space="preserve">NBN services </w:t>
      </w:r>
      <w:r w:rsidR="003E60D5">
        <w:rPr>
          <w:sz w:val="24"/>
          <w:szCs w:val="24"/>
        </w:rPr>
        <w:t>will not</w:t>
      </w:r>
      <w:r w:rsidR="009160A0" w:rsidRPr="00F8232C">
        <w:rPr>
          <w:sz w:val="24"/>
          <w:szCs w:val="24"/>
        </w:rPr>
        <w:t xml:space="preserve"> function during</w:t>
      </w:r>
      <w:r w:rsidR="00A76F2A" w:rsidRPr="00F8232C">
        <w:rPr>
          <w:sz w:val="24"/>
          <w:szCs w:val="24"/>
        </w:rPr>
        <w:t xml:space="preserve"> a power </w:t>
      </w:r>
      <w:r w:rsidR="00697660" w:rsidRPr="00F8232C">
        <w:rPr>
          <w:sz w:val="24"/>
          <w:szCs w:val="24"/>
        </w:rPr>
        <w:t>failure</w:t>
      </w:r>
      <w:r w:rsidR="00840C6E" w:rsidRPr="00F8232C">
        <w:rPr>
          <w:sz w:val="24"/>
          <w:szCs w:val="24"/>
        </w:rPr>
        <w:t xml:space="preserve"> </w:t>
      </w:r>
      <w:r w:rsidR="0001605D" w:rsidRPr="00F8232C">
        <w:rPr>
          <w:sz w:val="24"/>
          <w:szCs w:val="24"/>
        </w:rPr>
        <w:t xml:space="preserve">unless </w:t>
      </w:r>
      <w:r w:rsidR="006D656B" w:rsidRPr="00F8232C">
        <w:rPr>
          <w:sz w:val="24"/>
          <w:szCs w:val="24"/>
        </w:rPr>
        <w:t>th</w:t>
      </w:r>
      <w:r w:rsidR="001F484F" w:rsidRPr="00F8232C">
        <w:rPr>
          <w:sz w:val="24"/>
          <w:szCs w:val="24"/>
        </w:rPr>
        <w:t>e</w:t>
      </w:r>
      <w:r w:rsidR="006D656B" w:rsidRPr="00F8232C">
        <w:rPr>
          <w:sz w:val="24"/>
          <w:szCs w:val="24"/>
        </w:rPr>
        <w:t xml:space="preserve"> NBN service</w:t>
      </w:r>
      <w:r w:rsidR="0001605D" w:rsidRPr="00F8232C">
        <w:rPr>
          <w:sz w:val="24"/>
          <w:szCs w:val="24"/>
        </w:rPr>
        <w:t xml:space="preserve"> i</w:t>
      </w:r>
      <w:r w:rsidR="006D656B" w:rsidRPr="00F8232C">
        <w:rPr>
          <w:sz w:val="24"/>
          <w:szCs w:val="24"/>
        </w:rPr>
        <w:t xml:space="preserve">s connected using FTTP </w:t>
      </w:r>
      <w:r w:rsidR="0001605D" w:rsidRPr="00F8232C">
        <w:rPr>
          <w:sz w:val="24"/>
          <w:szCs w:val="24"/>
        </w:rPr>
        <w:t xml:space="preserve">and </w:t>
      </w:r>
      <w:r w:rsidR="005E0011">
        <w:rPr>
          <w:sz w:val="24"/>
          <w:szCs w:val="24"/>
        </w:rPr>
        <w:t>an NBN</w:t>
      </w:r>
      <w:r w:rsidR="00B53FF6" w:rsidRPr="00F8232C">
        <w:rPr>
          <w:sz w:val="24"/>
          <w:szCs w:val="24"/>
        </w:rPr>
        <w:t xml:space="preserve"> </w:t>
      </w:r>
      <w:r w:rsidR="008942CF" w:rsidRPr="00F8232C">
        <w:rPr>
          <w:sz w:val="24"/>
          <w:szCs w:val="24"/>
        </w:rPr>
        <w:t>battery backup power supply</w:t>
      </w:r>
      <w:r w:rsidR="00840C6E" w:rsidRPr="00F8232C">
        <w:rPr>
          <w:sz w:val="24"/>
          <w:szCs w:val="24"/>
        </w:rPr>
        <w:t xml:space="preserve"> </w:t>
      </w:r>
      <w:r w:rsidR="00B53FF6" w:rsidRPr="00F8232C">
        <w:rPr>
          <w:sz w:val="24"/>
          <w:szCs w:val="24"/>
        </w:rPr>
        <w:t xml:space="preserve">unit </w:t>
      </w:r>
      <w:r w:rsidR="008942CF" w:rsidRPr="00F8232C">
        <w:rPr>
          <w:sz w:val="24"/>
          <w:szCs w:val="24"/>
        </w:rPr>
        <w:t>is also installed</w:t>
      </w:r>
      <w:r w:rsidR="00B53FF6" w:rsidRPr="00F8232C">
        <w:rPr>
          <w:sz w:val="24"/>
          <w:szCs w:val="24"/>
        </w:rPr>
        <w:t xml:space="preserve"> and working</w:t>
      </w:r>
      <w:r w:rsidR="00CA55AD" w:rsidRPr="00F8232C">
        <w:rPr>
          <w:sz w:val="24"/>
          <w:szCs w:val="24"/>
        </w:rPr>
        <w:t>;</w:t>
      </w:r>
      <w:r w:rsidR="00B453F3" w:rsidRPr="00F8232C">
        <w:rPr>
          <w:sz w:val="24"/>
          <w:szCs w:val="24"/>
        </w:rPr>
        <w:t xml:space="preserve"> </w:t>
      </w:r>
      <w:r w:rsidR="00697660" w:rsidRPr="00F8232C">
        <w:rPr>
          <w:sz w:val="24"/>
          <w:szCs w:val="24"/>
        </w:rPr>
        <w:t>and</w:t>
      </w:r>
    </w:p>
    <w:p w14:paraId="3C34F2A7" w14:textId="77777777" w:rsidR="00B35628" w:rsidRPr="00B61014" w:rsidRDefault="00B35628" w:rsidP="00B35628">
      <w:pPr>
        <w:pStyle w:val="ActHead5"/>
        <w:spacing w:before="120"/>
        <w:ind w:left="1795" w:hanging="661"/>
        <w:rPr>
          <w:b w:val="0"/>
          <w:sz w:val="20"/>
        </w:rPr>
      </w:pPr>
      <w:r w:rsidRPr="00B61014">
        <w:rPr>
          <w:b w:val="0"/>
          <w:sz w:val="20"/>
        </w:rPr>
        <w:t>Note:</w:t>
      </w:r>
      <w:r w:rsidRPr="00B61014">
        <w:rPr>
          <w:b w:val="0"/>
          <w:sz w:val="20"/>
        </w:rPr>
        <w:tab/>
        <w:t xml:space="preserve">The </w:t>
      </w:r>
      <w:r w:rsidRPr="00B61014">
        <w:rPr>
          <w:b w:val="0"/>
          <w:i/>
          <w:iCs/>
          <w:sz w:val="20"/>
        </w:rPr>
        <w:t xml:space="preserve">Telecommunications (Backup Power and Informed Decisions) Service Provider Determination 2014 </w:t>
      </w:r>
      <w:r w:rsidRPr="00B61014">
        <w:rPr>
          <w:b w:val="0"/>
          <w:iCs/>
          <w:sz w:val="20"/>
        </w:rPr>
        <w:t xml:space="preserve">imposes additional disclosure and other obligations on carriage service providers that supply </w:t>
      </w:r>
      <w:r w:rsidRPr="00B61014">
        <w:rPr>
          <w:b w:val="0"/>
          <w:sz w:val="20"/>
        </w:rPr>
        <w:t>standard telephone services using FTTP.</w:t>
      </w:r>
    </w:p>
    <w:p w14:paraId="1FEB8BAA" w14:textId="5F896B13" w:rsidR="00697660" w:rsidRPr="00F8232C" w:rsidRDefault="00403920" w:rsidP="006B2AAC">
      <w:pPr>
        <w:pStyle w:val="subsection"/>
        <w:numPr>
          <w:ilvl w:val="0"/>
          <w:numId w:val="9"/>
        </w:numPr>
        <w:tabs>
          <w:tab w:val="clear" w:pos="1021"/>
        </w:tabs>
        <w:spacing w:before="120"/>
        <w:ind w:hanging="661"/>
        <w:rPr>
          <w:sz w:val="24"/>
          <w:szCs w:val="24"/>
        </w:rPr>
      </w:pPr>
      <w:proofErr w:type="gramStart"/>
      <w:r w:rsidRPr="00F8232C">
        <w:rPr>
          <w:sz w:val="24"/>
          <w:szCs w:val="24"/>
        </w:rPr>
        <w:t>s</w:t>
      </w:r>
      <w:r w:rsidR="00E926C8" w:rsidRPr="00F8232C">
        <w:rPr>
          <w:sz w:val="24"/>
          <w:szCs w:val="24"/>
        </w:rPr>
        <w:t>tate</w:t>
      </w:r>
      <w:proofErr w:type="gramEnd"/>
      <w:r w:rsidR="00E926C8" w:rsidRPr="00F8232C">
        <w:rPr>
          <w:sz w:val="24"/>
          <w:szCs w:val="24"/>
        </w:rPr>
        <w:t xml:space="preserve"> </w:t>
      </w:r>
      <w:r w:rsidR="00697660" w:rsidRPr="00F8232C">
        <w:rPr>
          <w:sz w:val="24"/>
          <w:szCs w:val="24"/>
        </w:rPr>
        <w:t xml:space="preserve">that other factors </w:t>
      </w:r>
      <w:r w:rsidR="006250DD" w:rsidRPr="00F8232C">
        <w:rPr>
          <w:sz w:val="24"/>
          <w:szCs w:val="24"/>
        </w:rPr>
        <w:t>at the consumer’s premises</w:t>
      </w:r>
      <w:r w:rsidR="00697660" w:rsidRPr="00F8232C">
        <w:rPr>
          <w:sz w:val="24"/>
          <w:szCs w:val="24"/>
        </w:rPr>
        <w:t xml:space="preserve"> can affect or reduce the speed or performance of their NBN broadband service</w:t>
      </w:r>
      <w:r w:rsidR="005C129A" w:rsidRPr="00F8232C">
        <w:rPr>
          <w:sz w:val="24"/>
          <w:szCs w:val="24"/>
        </w:rPr>
        <w:t xml:space="preserve">, </w:t>
      </w:r>
      <w:r w:rsidR="006D656B" w:rsidRPr="00F8232C">
        <w:rPr>
          <w:sz w:val="24"/>
          <w:szCs w:val="24"/>
        </w:rPr>
        <w:t xml:space="preserve">provide </w:t>
      </w:r>
      <w:r w:rsidR="001F3D49" w:rsidRPr="00F8232C">
        <w:rPr>
          <w:sz w:val="24"/>
          <w:szCs w:val="24"/>
        </w:rPr>
        <w:t xml:space="preserve">common </w:t>
      </w:r>
      <w:r w:rsidR="006D656B" w:rsidRPr="00F8232C">
        <w:rPr>
          <w:sz w:val="24"/>
          <w:szCs w:val="24"/>
        </w:rPr>
        <w:lastRenderedPageBreak/>
        <w:t xml:space="preserve">examples </w:t>
      </w:r>
      <w:r w:rsidR="00313B95" w:rsidRPr="00F8232C">
        <w:rPr>
          <w:sz w:val="24"/>
          <w:szCs w:val="24"/>
        </w:rPr>
        <w:t>of such factors</w:t>
      </w:r>
      <w:r w:rsidR="00EF4191" w:rsidRPr="00F8232C">
        <w:rPr>
          <w:sz w:val="24"/>
          <w:szCs w:val="24"/>
        </w:rPr>
        <w:t>,</w:t>
      </w:r>
      <w:r w:rsidR="005C129A" w:rsidRPr="00F8232C">
        <w:rPr>
          <w:sz w:val="24"/>
          <w:szCs w:val="24"/>
        </w:rPr>
        <w:t xml:space="preserve"> and state </w:t>
      </w:r>
      <w:r w:rsidR="00EF4191" w:rsidRPr="00F8232C">
        <w:rPr>
          <w:sz w:val="24"/>
          <w:szCs w:val="24"/>
        </w:rPr>
        <w:t xml:space="preserve">what </w:t>
      </w:r>
      <w:r w:rsidR="005C129A" w:rsidRPr="00F8232C">
        <w:rPr>
          <w:sz w:val="24"/>
          <w:szCs w:val="24"/>
        </w:rPr>
        <w:t>actions consumers could take to reduce the impact of th</w:t>
      </w:r>
      <w:r w:rsidR="009D71D8">
        <w:rPr>
          <w:sz w:val="24"/>
          <w:szCs w:val="24"/>
        </w:rPr>
        <w:t>o</w:t>
      </w:r>
      <w:r w:rsidR="005C129A" w:rsidRPr="00F8232C">
        <w:rPr>
          <w:sz w:val="24"/>
          <w:szCs w:val="24"/>
        </w:rPr>
        <w:t>se factors</w:t>
      </w:r>
      <w:r w:rsidR="00697660" w:rsidRPr="00F8232C">
        <w:rPr>
          <w:sz w:val="24"/>
          <w:szCs w:val="24"/>
        </w:rPr>
        <w:t xml:space="preserve">. </w:t>
      </w:r>
    </w:p>
    <w:p w14:paraId="51E2D569" w14:textId="77777777" w:rsidR="00937488" w:rsidRPr="00F8232C" w:rsidRDefault="006D3D9C" w:rsidP="00F8232C">
      <w:pPr>
        <w:pStyle w:val="ActHead5"/>
        <w:spacing w:before="120"/>
        <w:ind w:left="0" w:firstLine="0"/>
        <w:rPr>
          <w:szCs w:val="24"/>
        </w:rPr>
      </w:pPr>
      <w:proofErr w:type="gramStart"/>
      <w:r w:rsidRPr="00F8232C">
        <w:rPr>
          <w:rStyle w:val="CharSectno"/>
          <w:szCs w:val="24"/>
        </w:rPr>
        <w:t>10</w:t>
      </w:r>
      <w:r w:rsidR="00937488" w:rsidRPr="00F8232C">
        <w:rPr>
          <w:szCs w:val="24"/>
        </w:rPr>
        <w:t xml:space="preserve">  Minimum</w:t>
      </w:r>
      <w:proofErr w:type="gramEnd"/>
      <w:r w:rsidR="00937488" w:rsidRPr="00F8232C">
        <w:rPr>
          <w:szCs w:val="24"/>
        </w:rPr>
        <w:t xml:space="preserve"> requirements - </w:t>
      </w:r>
      <w:r w:rsidR="00B46361" w:rsidRPr="00F8232C">
        <w:rPr>
          <w:szCs w:val="24"/>
        </w:rPr>
        <w:t>m</w:t>
      </w:r>
      <w:r w:rsidR="00280079" w:rsidRPr="00F8232C">
        <w:rPr>
          <w:szCs w:val="24"/>
        </w:rPr>
        <w:t xml:space="preserve">edical </w:t>
      </w:r>
      <w:r w:rsidR="009670D8" w:rsidRPr="00F8232C">
        <w:rPr>
          <w:szCs w:val="24"/>
        </w:rPr>
        <w:t xml:space="preserve">alarm services </w:t>
      </w:r>
      <w:r w:rsidR="00280079" w:rsidRPr="00F8232C">
        <w:rPr>
          <w:szCs w:val="24"/>
        </w:rPr>
        <w:t xml:space="preserve">and </w:t>
      </w:r>
      <w:r w:rsidR="00B46361" w:rsidRPr="00F8232C">
        <w:rPr>
          <w:szCs w:val="24"/>
        </w:rPr>
        <w:t>s</w:t>
      </w:r>
      <w:r w:rsidR="00280079" w:rsidRPr="00F8232C">
        <w:rPr>
          <w:szCs w:val="24"/>
        </w:rPr>
        <w:t>ecurity</w:t>
      </w:r>
      <w:r w:rsidR="00635A6B" w:rsidRPr="00F8232C">
        <w:rPr>
          <w:szCs w:val="24"/>
        </w:rPr>
        <w:t xml:space="preserve"> </w:t>
      </w:r>
      <w:r w:rsidR="00B46361" w:rsidRPr="00F8232C">
        <w:rPr>
          <w:szCs w:val="24"/>
        </w:rPr>
        <w:t>a</w:t>
      </w:r>
      <w:r w:rsidR="00280079" w:rsidRPr="00F8232C">
        <w:rPr>
          <w:szCs w:val="24"/>
        </w:rPr>
        <w:t>larm</w:t>
      </w:r>
      <w:r w:rsidR="009670D8" w:rsidRPr="00F8232C">
        <w:rPr>
          <w:szCs w:val="24"/>
        </w:rPr>
        <w:t xml:space="preserve"> </w:t>
      </w:r>
      <w:r w:rsidR="00280079" w:rsidRPr="00F8232C">
        <w:rPr>
          <w:szCs w:val="24"/>
        </w:rPr>
        <w:t>s</w:t>
      </w:r>
      <w:r w:rsidR="009670D8" w:rsidRPr="00F8232C">
        <w:rPr>
          <w:szCs w:val="24"/>
        </w:rPr>
        <w:t>ervices</w:t>
      </w:r>
      <w:r w:rsidR="00B46361" w:rsidRPr="00F8232C">
        <w:rPr>
          <w:szCs w:val="24"/>
        </w:rPr>
        <w:t xml:space="preserve"> </w:t>
      </w:r>
      <w:r w:rsidR="002C5BC8" w:rsidRPr="00F8232C">
        <w:rPr>
          <w:szCs w:val="24"/>
        </w:rPr>
        <w:t xml:space="preserve"> </w:t>
      </w:r>
    </w:p>
    <w:p w14:paraId="0621FA49" w14:textId="763641EA" w:rsidR="00B729CD" w:rsidRPr="00F8232C" w:rsidRDefault="00937488" w:rsidP="00F8232C">
      <w:pPr>
        <w:pStyle w:val="subsection"/>
        <w:tabs>
          <w:tab w:val="clear" w:pos="1021"/>
        </w:tabs>
        <w:spacing w:before="120"/>
        <w:ind w:left="1129" w:firstLine="0"/>
        <w:rPr>
          <w:sz w:val="24"/>
          <w:szCs w:val="24"/>
        </w:rPr>
      </w:pPr>
      <w:r w:rsidRPr="00F8232C">
        <w:rPr>
          <w:sz w:val="24"/>
          <w:szCs w:val="24"/>
        </w:rPr>
        <w:t xml:space="preserve">A </w:t>
      </w:r>
      <w:r w:rsidR="00CD2769" w:rsidRPr="00F8232C">
        <w:rPr>
          <w:sz w:val="24"/>
          <w:szCs w:val="24"/>
        </w:rPr>
        <w:t>key facts</w:t>
      </w:r>
      <w:r w:rsidR="000C7732" w:rsidRPr="00F8232C">
        <w:rPr>
          <w:sz w:val="24"/>
          <w:szCs w:val="24"/>
        </w:rPr>
        <w:t xml:space="preserve"> sheet </w:t>
      </w:r>
      <w:r w:rsidRPr="00F8232C">
        <w:rPr>
          <w:sz w:val="24"/>
          <w:szCs w:val="24"/>
        </w:rPr>
        <w:t>must</w:t>
      </w:r>
      <w:r w:rsidR="00B729CD" w:rsidRPr="00F8232C">
        <w:rPr>
          <w:sz w:val="24"/>
          <w:szCs w:val="24"/>
        </w:rPr>
        <w:t xml:space="preserve"> inform</w:t>
      </w:r>
      <w:r w:rsidR="00152C17" w:rsidRPr="00F8232C">
        <w:rPr>
          <w:sz w:val="24"/>
          <w:szCs w:val="24"/>
        </w:rPr>
        <w:t xml:space="preserve"> consumers that </w:t>
      </w:r>
      <w:r w:rsidR="00CD4C0A" w:rsidRPr="00F8232C">
        <w:rPr>
          <w:sz w:val="24"/>
          <w:szCs w:val="24"/>
        </w:rPr>
        <w:t xml:space="preserve">before they enter into a consumer contract </w:t>
      </w:r>
      <w:r w:rsidR="00B729CD" w:rsidRPr="00F8232C">
        <w:rPr>
          <w:sz w:val="24"/>
          <w:szCs w:val="24"/>
        </w:rPr>
        <w:t xml:space="preserve">they should undertake their own </w:t>
      </w:r>
      <w:r w:rsidR="002A6378" w:rsidRPr="00F8232C">
        <w:rPr>
          <w:sz w:val="24"/>
          <w:szCs w:val="24"/>
        </w:rPr>
        <w:t>enquiries</w:t>
      </w:r>
      <w:r w:rsidR="00B729CD" w:rsidRPr="00F8232C">
        <w:rPr>
          <w:sz w:val="24"/>
          <w:szCs w:val="24"/>
        </w:rPr>
        <w:t xml:space="preserve">: </w:t>
      </w:r>
    </w:p>
    <w:p w14:paraId="608B6D87" w14:textId="04652F2B" w:rsidR="00B729CD" w:rsidRPr="00F8232C" w:rsidRDefault="009670D8" w:rsidP="006B2AAC">
      <w:pPr>
        <w:pStyle w:val="subsection"/>
        <w:numPr>
          <w:ilvl w:val="1"/>
          <w:numId w:val="7"/>
        </w:numPr>
        <w:tabs>
          <w:tab w:val="clear" w:pos="1021"/>
        </w:tabs>
        <w:spacing w:before="120"/>
        <w:ind w:left="1701" w:hanging="567"/>
        <w:rPr>
          <w:sz w:val="24"/>
          <w:szCs w:val="24"/>
        </w:rPr>
      </w:pPr>
      <w:r w:rsidRPr="00F8232C">
        <w:rPr>
          <w:sz w:val="24"/>
          <w:szCs w:val="24"/>
        </w:rPr>
        <w:t xml:space="preserve">to assess whether </w:t>
      </w:r>
      <w:r w:rsidR="004C339D" w:rsidRPr="00F8232C">
        <w:rPr>
          <w:sz w:val="24"/>
          <w:szCs w:val="24"/>
        </w:rPr>
        <w:t>a</w:t>
      </w:r>
      <w:r w:rsidRPr="00F8232C">
        <w:rPr>
          <w:sz w:val="24"/>
          <w:szCs w:val="24"/>
        </w:rPr>
        <w:t xml:space="preserve"> medical alarm service or security alarm service</w:t>
      </w:r>
      <w:r w:rsidR="006A2614" w:rsidRPr="00F8232C">
        <w:rPr>
          <w:sz w:val="24"/>
          <w:szCs w:val="24"/>
        </w:rPr>
        <w:t xml:space="preserve"> that </w:t>
      </w:r>
      <w:r w:rsidRPr="00F8232C">
        <w:rPr>
          <w:sz w:val="24"/>
          <w:szCs w:val="24"/>
        </w:rPr>
        <w:t>the consumer wishes to continue using, is compatible with</w:t>
      </w:r>
      <w:r w:rsidR="00530486">
        <w:rPr>
          <w:sz w:val="24"/>
          <w:szCs w:val="24"/>
        </w:rPr>
        <w:t xml:space="preserve"> an</w:t>
      </w:r>
      <w:r w:rsidR="00530486" w:rsidRPr="00F8232C">
        <w:rPr>
          <w:sz w:val="24"/>
          <w:szCs w:val="24"/>
        </w:rPr>
        <w:t xml:space="preserve"> NBN</w:t>
      </w:r>
      <w:r w:rsidR="00530486">
        <w:rPr>
          <w:sz w:val="24"/>
          <w:szCs w:val="24"/>
        </w:rPr>
        <w:t xml:space="preserve"> service</w:t>
      </w:r>
      <w:r w:rsidR="00B729CD" w:rsidRPr="00F8232C">
        <w:rPr>
          <w:sz w:val="24"/>
          <w:szCs w:val="24"/>
        </w:rPr>
        <w:t xml:space="preserve">; and </w:t>
      </w:r>
    </w:p>
    <w:p w14:paraId="5FF5B7EC" w14:textId="38CF28BD" w:rsidR="00870932" w:rsidRPr="00F8232C" w:rsidRDefault="000263FB" w:rsidP="006B2AAC">
      <w:pPr>
        <w:pStyle w:val="subsection"/>
        <w:numPr>
          <w:ilvl w:val="1"/>
          <w:numId w:val="7"/>
        </w:numPr>
        <w:tabs>
          <w:tab w:val="clear" w:pos="1021"/>
        </w:tabs>
        <w:spacing w:before="120"/>
        <w:ind w:left="1701" w:hanging="567"/>
        <w:rPr>
          <w:sz w:val="24"/>
          <w:szCs w:val="24"/>
        </w:rPr>
      </w:pPr>
      <w:r w:rsidRPr="00F8232C">
        <w:rPr>
          <w:sz w:val="24"/>
          <w:szCs w:val="24"/>
        </w:rPr>
        <w:t>identify</w:t>
      </w:r>
      <w:r w:rsidR="00B729CD" w:rsidRPr="00F8232C">
        <w:rPr>
          <w:sz w:val="24"/>
          <w:szCs w:val="24"/>
        </w:rPr>
        <w:t xml:space="preserve"> what alternatives are available </w:t>
      </w:r>
      <w:r w:rsidR="00573418" w:rsidRPr="00F8232C">
        <w:rPr>
          <w:sz w:val="24"/>
          <w:szCs w:val="24"/>
        </w:rPr>
        <w:t xml:space="preserve">if </w:t>
      </w:r>
      <w:r w:rsidR="00124A9B" w:rsidRPr="00F8232C">
        <w:rPr>
          <w:sz w:val="24"/>
          <w:szCs w:val="24"/>
        </w:rPr>
        <w:t xml:space="preserve">a </w:t>
      </w:r>
      <w:r w:rsidR="006D5AEC" w:rsidRPr="00F8232C">
        <w:rPr>
          <w:sz w:val="24"/>
          <w:szCs w:val="24"/>
        </w:rPr>
        <w:t>medical alarm service or security alarm service</w:t>
      </w:r>
      <w:r w:rsidR="006D5AEC" w:rsidRPr="00F8232C" w:rsidDel="006D5AEC">
        <w:rPr>
          <w:sz w:val="24"/>
          <w:szCs w:val="24"/>
        </w:rPr>
        <w:t xml:space="preserve"> </w:t>
      </w:r>
      <w:r w:rsidR="00573418" w:rsidRPr="00F8232C">
        <w:rPr>
          <w:sz w:val="24"/>
          <w:szCs w:val="24"/>
        </w:rPr>
        <w:t xml:space="preserve">referred to </w:t>
      </w:r>
      <w:r w:rsidR="00995F73" w:rsidRPr="00F8232C">
        <w:rPr>
          <w:sz w:val="24"/>
          <w:szCs w:val="24"/>
        </w:rPr>
        <w:t xml:space="preserve">in </w:t>
      </w:r>
      <w:r w:rsidR="00787339" w:rsidRPr="00F8232C">
        <w:rPr>
          <w:sz w:val="24"/>
          <w:szCs w:val="24"/>
        </w:rPr>
        <w:t xml:space="preserve">paragraph </w:t>
      </w:r>
      <w:r w:rsidR="00573418" w:rsidRPr="00F8232C">
        <w:rPr>
          <w:sz w:val="24"/>
          <w:szCs w:val="24"/>
        </w:rPr>
        <w:t>(a)</w:t>
      </w:r>
      <w:r w:rsidR="00B729CD" w:rsidRPr="00F8232C">
        <w:rPr>
          <w:sz w:val="24"/>
          <w:szCs w:val="24"/>
        </w:rPr>
        <w:t xml:space="preserve"> </w:t>
      </w:r>
      <w:r w:rsidR="00DF4FEC" w:rsidRPr="00F8232C">
        <w:rPr>
          <w:sz w:val="24"/>
          <w:szCs w:val="24"/>
        </w:rPr>
        <w:t>is</w:t>
      </w:r>
      <w:r w:rsidR="00B729CD" w:rsidRPr="00F8232C">
        <w:rPr>
          <w:sz w:val="24"/>
          <w:szCs w:val="24"/>
        </w:rPr>
        <w:t xml:space="preserve"> not compatible</w:t>
      </w:r>
      <w:r w:rsidR="00573418" w:rsidRPr="00F8232C">
        <w:rPr>
          <w:sz w:val="24"/>
          <w:szCs w:val="24"/>
        </w:rPr>
        <w:t xml:space="preserve"> with </w:t>
      </w:r>
      <w:r w:rsidR="00530486">
        <w:rPr>
          <w:sz w:val="24"/>
          <w:szCs w:val="24"/>
        </w:rPr>
        <w:t xml:space="preserve">an </w:t>
      </w:r>
      <w:r w:rsidR="00573418" w:rsidRPr="00F8232C">
        <w:rPr>
          <w:sz w:val="24"/>
          <w:szCs w:val="24"/>
        </w:rPr>
        <w:t>NBN</w:t>
      </w:r>
      <w:r w:rsidR="00530486">
        <w:rPr>
          <w:sz w:val="24"/>
          <w:szCs w:val="24"/>
        </w:rPr>
        <w:t xml:space="preserve"> service</w:t>
      </w:r>
      <w:r w:rsidR="00393A73" w:rsidRPr="00F8232C">
        <w:rPr>
          <w:sz w:val="24"/>
          <w:szCs w:val="24"/>
        </w:rPr>
        <w:t xml:space="preserve">, </w:t>
      </w:r>
    </w:p>
    <w:p w14:paraId="709DB771" w14:textId="300B8A5C" w:rsidR="00151843" w:rsidRPr="00F8232C" w:rsidRDefault="00393A73" w:rsidP="00F8232C">
      <w:pPr>
        <w:pStyle w:val="subsection"/>
        <w:tabs>
          <w:tab w:val="clear" w:pos="1021"/>
        </w:tabs>
        <w:spacing w:before="120"/>
        <w:ind w:firstLine="0"/>
        <w:rPr>
          <w:sz w:val="24"/>
          <w:szCs w:val="24"/>
        </w:rPr>
      </w:pPr>
      <w:proofErr w:type="gramStart"/>
      <w:r w:rsidRPr="00F8232C">
        <w:rPr>
          <w:sz w:val="24"/>
          <w:szCs w:val="24"/>
        </w:rPr>
        <w:t>including</w:t>
      </w:r>
      <w:proofErr w:type="gramEnd"/>
      <w:r w:rsidRPr="00F8232C">
        <w:rPr>
          <w:sz w:val="24"/>
          <w:szCs w:val="24"/>
        </w:rPr>
        <w:t xml:space="preserve"> by contacting the provider of th</w:t>
      </w:r>
      <w:r w:rsidR="00151843" w:rsidRPr="00F8232C">
        <w:rPr>
          <w:sz w:val="24"/>
          <w:szCs w:val="24"/>
        </w:rPr>
        <w:t>e medical alarm</w:t>
      </w:r>
      <w:r w:rsidR="00B33BE4">
        <w:rPr>
          <w:sz w:val="24"/>
          <w:szCs w:val="24"/>
        </w:rPr>
        <w:t xml:space="preserve"> service</w:t>
      </w:r>
      <w:r w:rsidR="00151843" w:rsidRPr="00F8232C">
        <w:rPr>
          <w:sz w:val="24"/>
          <w:szCs w:val="24"/>
        </w:rPr>
        <w:t xml:space="preserve"> or security alarm </w:t>
      </w:r>
      <w:r w:rsidRPr="00F8232C">
        <w:rPr>
          <w:sz w:val="24"/>
          <w:szCs w:val="24"/>
        </w:rPr>
        <w:t>service</w:t>
      </w:r>
      <w:r w:rsidR="00353DDC" w:rsidRPr="00F8232C">
        <w:rPr>
          <w:sz w:val="24"/>
          <w:szCs w:val="24"/>
        </w:rPr>
        <w:t>.</w:t>
      </w:r>
      <w:r w:rsidR="00151843" w:rsidRPr="00F8232C">
        <w:rPr>
          <w:sz w:val="24"/>
          <w:szCs w:val="24"/>
        </w:rPr>
        <w:t xml:space="preserve"> </w:t>
      </w:r>
    </w:p>
    <w:p w14:paraId="6D935AAA" w14:textId="77777777" w:rsidR="00783166" w:rsidRPr="00937488" w:rsidRDefault="00783166" w:rsidP="00783166">
      <w:pPr>
        <w:pStyle w:val="ActHead5"/>
        <w:rPr>
          <w:sz w:val="28"/>
          <w:szCs w:val="28"/>
        </w:rPr>
      </w:pPr>
      <w:r w:rsidRPr="00937488">
        <w:rPr>
          <w:sz w:val="28"/>
          <w:szCs w:val="28"/>
        </w:rPr>
        <w:t>Division</w:t>
      </w:r>
      <w:r>
        <w:rPr>
          <w:sz w:val="28"/>
          <w:szCs w:val="28"/>
        </w:rPr>
        <w:t xml:space="preserve"> </w:t>
      </w:r>
      <w:r w:rsidR="00E02A45">
        <w:rPr>
          <w:sz w:val="28"/>
          <w:szCs w:val="28"/>
        </w:rPr>
        <w:t>3</w:t>
      </w:r>
      <w:r w:rsidR="00E02A45" w:rsidRPr="00937488">
        <w:rPr>
          <w:sz w:val="28"/>
          <w:szCs w:val="28"/>
        </w:rPr>
        <w:t xml:space="preserve"> </w:t>
      </w:r>
      <w:r>
        <w:rPr>
          <w:sz w:val="28"/>
          <w:szCs w:val="28"/>
        </w:rPr>
        <w:t>–</w:t>
      </w:r>
      <w:r w:rsidRPr="00937488">
        <w:rPr>
          <w:sz w:val="28"/>
          <w:szCs w:val="28"/>
        </w:rPr>
        <w:t xml:space="preserve"> </w:t>
      </w:r>
      <w:r w:rsidR="00CE72C2">
        <w:rPr>
          <w:sz w:val="28"/>
          <w:szCs w:val="28"/>
        </w:rPr>
        <w:t>A</w:t>
      </w:r>
      <w:r w:rsidR="00DF71B9">
        <w:rPr>
          <w:sz w:val="28"/>
          <w:szCs w:val="28"/>
        </w:rPr>
        <w:t>dvertising</w:t>
      </w:r>
      <w:r w:rsidR="00B4170E">
        <w:rPr>
          <w:sz w:val="28"/>
          <w:szCs w:val="28"/>
        </w:rPr>
        <w:t xml:space="preserve"> </w:t>
      </w:r>
      <w:r w:rsidR="00261A85">
        <w:rPr>
          <w:sz w:val="28"/>
          <w:szCs w:val="28"/>
        </w:rPr>
        <w:t xml:space="preserve">material for </w:t>
      </w:r>
      <w:r w:rsidR="00B4170E">
        <w:rPr>
          <w:sz w:val="28"/>
          <w:szCs w:val="28"/>
        </w:rPr>
        <w:t xml:space="preserve">NBN </w:t>
      </w:r>
      <w:r w:rsidR="002D2F4A">
        <w:rPr>
          <w:sz w:val="28"/>
          <w:szCs w:val="28"/>
        </w:rPr>
        <w:t xml:space="preserve">consumer </w:t>
      </w:r>
      <w:r w:rsidR="00B4170E">
        <w:rPr>
          <w:sz w:val="28"/>
          <w:szCs w:val="28"/>
        </w:rPr>
        <w:t>p</w:t>
      </w:r>
      <w:r w:rsidR="0031080F">
        <w:rPr>
          <w:sz w:val="28"/>
          <w:szCs w:val="28"/>
        </w:rPr>
        <w:t>lans</w:t>
      </w:r>
    </w:p>
    <w:p w14:paraId="490A2C42" w14:textId="77777777" w:rsidR="006D3D9C" w:rsidRPr="00940FFF" w:rsidRDefault="006D3D9C" w:rsidP="00F8232C">
      <w:pPr>
        <w:pStyle w:val="ActHead5"/>
        <w:spacing w:before="120"/>
        <w:ind w:left="0" w:firstLine="0"/>
      </w:pPr>
      <w:proofErr w:type="gramStart"/>
      <w:r w:rsidRPr="008E014D">
        <w:rPr>
          <w:rStyle w:val="CharSectno"/>
        </w:rPr>
        <w:t>11</w:t>
      </w:r>
      <w:r>
        <w:t xml:space="preserve"> </w:t>
      </w:r>
      <w:r w:rsidRPr="00940FFF">
        <w:t xml:space="preserve"> </w:t>
      </w:r>
      <w:r>
        <w:t>Minimum</w:t>
      </w:r>
      <w:proofErr w:type="gramEnd"/>
      <w:r>
        <w:t xml:space="preserve"> information requirements </w:t>
      </w:r>
      <w:r w:rsidR="00261A85">
        <w:t xml:space="preserve">for </w:t>
      </w:r>
      <w:r>
        <w:t xml:space="preserve">advertising </w:t>
      </w:r>
      <w:r w:rsidR="00261A85">
        <w:t xml:space="preserve">material about </w:t>
      </w:r>
      <w:r>
        <w:t xml:space="preserve">NBN </w:t>
      </w:r>
      <w:r w:rsidR="002D2F4A">
        <w:t xml:space="preserve">consumer </w:t>
      </w:r>
      <w:r>
        <w:t xml:space="preserve">plans  </w:t>
      </w:r>
    </w:p>
    <w:p w14:paraId="2650CD99" w14:textId="77777777" w:rsidR="00243248" w:rsidRPr="00F8232C" w:rsidRDefault="00243248" w:rsidP="00243248">
      <w:pPr>
        <w:pStyle w:val="ListParagraph"/>
        <w:numPr>
          <w:ilvl w:val="0"/>
          <w:numId w:val="10"/>
        </w:numPr>
        <w:tabs>
          <w:tab w:val="left" w:pos="2664"/>
        </w:tabs>
        <w:spacing w:before="120" w:after="0"/>
        <w:ind w:left="1134" w:hanging="567"/>
        <w:contextualSpacing w:val="0"/>
        <w:rPr>
          <w:rFonts w:ascii="Times New Roman" w:eastAsia="Times New Roman" w:hAnsi="Times New Roman" w:cs="Times New Roman"/>
          <w:sz w:val="24"/>
          <w:szCs w:val="24"/>
          <w:lang w:eastAsia="en-AU"/>
        </w:rPr>
      </w:pPr>
      <w:r w:rsidRPr="00F8232C">
        <w:rPr>
          <w:rFonts w:ascii="Times New Roman" w:eastAsia="Times New Roman" w:hAnsi="Times New Roman" w:cs="Times New Roman"/>
          <w:sz w:val="24"/>
          <w:szCs w:val="24"/>
          <w:lang w:eastAsia="en-AU"/>
        </w:rPr>
        <w:t>A retail carriage service provider must:</w:t>
      </w:r>
    </w:p>
    <w:p w14:paraId="04EC3676" w14:textId="48A49DC5" w:rsidR="00243248" w:rsidRPr="00F8232C" w:rsidRDefault="00225A6E" w:rsidP="00243248">
      <w:pPr>
        <w:pStyle w:val="ListParagraph"/>
        <w:numPr>
          <w:ilvl w:val="0"/>
          <w:numId w:val="29"/>
        </w:numPr>
        <w:spacing w:before="120" w:after="0"/>
        <w:ind w:left="1701" w:hanging="567"/>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where its advertising material relates to an NBN consumer plan for a fixed line NBN connection, </w:t>
      </w:r>
      <w:r w:rsidR="00243248" w:rsidRPr="00F8232C">
        <w:rPr>
          <w:rFonts w:ascii="Times New Roman" w:eastAsia="Times New Roman" w:hAnsi="Times New Roman" w:cs="Times New Roman"/>
          <w:sz w:val="24"/>
          <w:szCs w:val="24"/>
          <w:lang w:eastAsia="en-AU"/>
        </w:rPr>
        <w:t>include the information referred to in paragraph 8</w:t>
      </w:r>
      <w:r w:rsidR="00A67DE2">
        <w:rPr>
          <w:rFonts w:ascii="Times New Roman" w:eastAsia="Times New Roman" w:hAnsi="Times New Roman" w:cs="Times New Roman"/>
          <w:sz w:val="24"/>
          <w:szCs w:val="24"/>
          <w:lang w:eastAsia="en-AU"/>
        </w:rPr>
        <w:t>(1)</w:t>
      </w:r>
      <w:r w:rsidR="00243248" w:rsidRPr="00F8232C">
        <w:rPr>
          <w:rFonts w:ascii="Times New Roman" w:eastAsia="Times New Roman" w:hAnsi="Times New Roman" w:cs="Times New Roman"/>
          <w:sz w:val="24"/>
          <w:szCs w:val="24"/>
          <w:lang w:eastAsia="en-AU"/>
        </w:rPr>
        <w:t>(b)</w:t>
      </w:r>
      <w:r w:rsidR="00667F5F">
        <w:rPr>
          <w:rFonts w:ascii="Times New Roman" w:eastAsia="Times New Roman" w:hAnsi="Times New Roman" w:cs="Times New Roman"/>
          <w:sz w:val="24"/>
          <w:szCs w:val="24"/>
          <w:lang w:eastAsia="en-AU"/>
        </w:rPr>
        <w:t>,</w:t>
      </w:r>
      <w:r w:rsidR="00243248" w:rsidRPr="00F8232C">
        <w:rPr>
          <w:rFonts w:ascii="Times New Roman" w:eastAsia="Times New Roman" w:hAnsi="Times New Roman" w:cs="Times New Roman"/>
          <w:sz w:val="24"/>
          <w:szCs w:val="24"/>
          <w:lang w:eastAsia="en-AU"/>
        </w:rPr>
        <w:t xml:space="preserve"> </w:t>
      </w:r>
      <w:r w:rsidR="00667F5F">
        <w:rPr>
          <w:rFonts w:ascii="Times New Roman" w:eastAsia="Times New Roman" w:hAnsi="Times New Roman" w:cs="Times New Roman"/>
          <w:sz w:val="24"/>
          <w:szCs w:val="24"/>
          <w:lang w:eastAsia="en-AU"/>
        </w:rPr>
        <w:t xml:space="preserve">and subsection 8(2) where applicable, </w:t>
      </w:r>
      <w:r w:rsidR="00243248" w:rsidRPr="00F8232C">
        <w:rPr>
          <w:rFonts w:ascii="Times New Roman" w:eastAsia="Times New Roman" w:hAnsi="Times New Roman" w:cs="Times New Roman"/>
          <w:sz w:val="24"/>
          <w:szCs w:val="24"/>
          <w:lang w:eastAsia="en-AU"/>
        </w:rPr>
        <w:t xml:space="preserve">in its description of </w:t>
      </w:r>
      <w:r w:rsidR="009D71D8">
        <w:rPr>
          <w:rFonts w:ascii="Times New Roman" w:eastAsia="Times New Roman" w:hAnsi="Times New Roman" w:cs="Times New Roman"/>
          <w:sz w:val="24"/>
          <w:szCs w:val="24"/>
          <w:lang w:eastAsia="en-AU"/>
        </w:rPr>
        <w:t>the</w:t>
      </w:r>
      <w:r w:rsidR="00243248">
        <w:rPr>
          <w:rFonts w:ascii="Times New Roman" w:eastAsia="Times New Roman" w:hAnsi="Times New Roman" w:cs="Times New Roman"/>
          <w:sz w:val="24"/>
          <w:szCs w:val="24"/>
          <w:lang w:eastAsia="en-AU"/>
        </w:rPr>
        <w:t xml:space="preserve"> NBN</w:t>
      </w:r>
      <w:r w:rsidR="00243248" w:rsidRPr="00F8232C">
        <w:rPr>
          <w:rFonts w:ascii="Times New Roman" w:eastAsia="Times New Roman" w:hAnsi="Times New Roman" w:cs="Times New Roman"/>
          <w:sz w:val="24"/>
          <w:szCs w:val="24"/>
          <w:lang w:eastAsia="en-AU"/>
        </w:rPr>
        <w:t xml:space="preserve"> consumer plan in any </w:t>
      </w:r>
      <w:r w:rsidR="009D71D8">
        <w:rPr>
          <w:rFonts w:ascii="Times New Roman" w:eastAsia="Times New Roman" w:hAnsi="Times New Roman" w:cs="Times New Roman"/>
          <w:sz w:val="24"/>
          <w:szCs w:val="24"/>
          <w:lang w:eastAsia="en-AU"/>
        </w:rPr>
        <w:t xml:space="preserve">such </w:t>
      </w:r>
      <w:r w:rsidR="00243248" w:rsidRPr="00F8232C">
        <w:rPr>
          <w:rFonts w:ascii="Times New Roman" w:eastAsia="Times New Roman" w:hAnsi="Times New Roman" w:cs="Times New Roman"/>
          <w:sz w:val="24"/>
          <w:szCs w:val="24"/>
          <w:lang w:eastAsia="en-AU"/>
        </w:rPr>
        <w:t>advertising material that is published in printed form or online</w:t>
      </w:r>
      <w:r w:rsidR="00413C45">
        <w:rPr>
          <w:rFonts w:ascii="Times New Roman" w:eastAsia="Times New Roman" w:hAnsi="Times New Roman" w:cs="Times New Roman"/>
          <w:sz w:val="24"/>
          <w:szCs w:val="24"/>
          <w:lang w:eastAsia="en-AU"/>
        </w:rPr>
        <w:t>, or broadcast by any means</w:t>
      </w:r>
      <w:r w:rsidR="00243248" w:rsidRPr="00F8232C">
        <w:rPr>
          <w:rFonts w:ascii="Times New Roman" w:eastAsia="Times New Roman" w:hAnsi="Times New Roman" w:cs="Times New Roman"/>
          <w:sz w:val="24"/>
          <w:szCs w:val="24"/>
          <w:lang w:eastAsia="en-AU"/>
        </w:rPr>
        <w:t>;</w:t>
      </w:r>
    </w:p>
    <w:p w14:paraId="00E1DA37" w14:textId="5928E3EF" w:rsidR="00243248" w:rsidRPr="00F8232C" w:rsidRDefault="00A67DE2" w:rsidP="00243248">
      <w:pPr>
        <w:pStyle w:val="ListParagraph"/>
        <w:numPr>
          <w:ilvl w:val="0"/>
          <w:numId w:val="29"/>
        </w:numPr>
        <w:spacing w:before="120" w:after="0"/>
        <w:ind w:left="1701" w:hanging="567"/>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where its advertising material </w:t>
      </w:r>
      <w:r w:rsidRPr="0069373A">
        <w:rPr>
          <w:rFonts w:ascii="Times New Roman" w:hAnsi="Times New Roman"/>
          <w:sz w:val="24"/>
          <w:szCs w:val="24"/>
        </w:rPr>
        <w:t>relates to an NBN consumer plan for a fixed line NBN connection</w:t>
      </w:r>
      <w:r>
        <w:rPr>
          <w:rFonts w:ascii="Times New Roman" w:hAnsi="Times New Roman"/>
          <w:sz w:val="24"/>
          <w:szCs w:val="24"/>
        </w:rPr>
        <w:t xml:space="preserve"> - </w:t>
      </w:r>
      <w:r w:rsidR="00243248" w:rsidRPr="00F8232C">
        <w:rPr>
          <w:rFonts w:ascii="Times New Roman" w:eastAsia="Times New Roman" w:hAnsi="Times New Roman" w:cs="Times New Roman"/>
          <w:sz w:val="24"/>
          <w:szCs w:val="24"/>
          <w:lang w:eastAsia="en-AU"/>
        </w:rPr>
        <w:t xml:space="preserve">not use the term “up-to” or any term or phrase having a similar meaning when making claims in </w:t>
      </w:r>
      <w:r w:rsidR="007A20EE">
        <w:rPr>
          <w:rFonts w:ascii="Times New Roman" w:eastAsia="Times New Roman" w:hAnsi="Times New Roman" w:cs="Times New Roman"/>
          <w:sz w:val="24"/>
          <w:szCs w:val="24"/>
          <w:lang w:eastAsia="en-AU"/>
        </w:rPr>
        <w:t>such</w:t>
      </w:r>
      <w:r w:rsidR="00243248" w:rsidRPr="00F8232C">
        <w:rPr>
          <w:rFonts w:ascii="Times New Roman" w:eastAsia="Times New Roman" w:hAnsi="Times New Roman" w:cs="Times New Roman"/>
          <w:sz w:val="24"/>
          <w:szCs w:val="24"/>
          <w:lang w:eastAsia="en-AU"/>
        </w:rPr>
        <w:t xml:space="preserve"> advertising material about speed for NBN broadband services; and</w:t>
      </w:r>
    </w:p>
    <w:p w14:paraId="737D32BD" w14:textId="3A6F624B" w:rsidR="00243248" w:rsidRPr="00F8232C" w:rsidRDefault="00243248" w:rsidP="00243248">
      <w:pPr>
        <w:pStyle w:val="ListParagraph"/>
        <w:numPr>
          <w:ilvl w:val="0"/>
          <w:numId w:val="29"/>
        </w:numPr>
        <w:spacing w:before="120" w:after="0"/>
        <w:ind w:left="1701" w:hanging="567"/>
        <w:contextualSpacing w:val="0"/>
        <w:rPr>
          <w:rFonts w:ascii="Times New Roman" w:eastAsia="Times New Roman" w:hAnsi="Times New Roman" w:cs="Times New Roman"/>
          <w:sz w:val="24"/>
          <w:szCs w:val="24"/>
          <w:lang w:eastAsia="en-AU"/>
        </w:rPr>
      </w:pPr>
      <w:r w:rsidRPr="00F8232C">
        <w:rPr>
          <w:rFonts w:ascii="Times New Roman" w:hAnsi="Times New Roman" w:cs="Times New Roman"/>
          <w:sz w:val="24"/>
          <w:szCs w:val="24"/>
        </w:rPr>
        <w:t xml:space="preserve">where speed tier information is included as text in advertising material about </w:t>
      </w:r>
      <w:r>
        <w:rPr>
          <w:rFonts w:ascii="Times New Roman" w:hAnsi="Times New Roman" w:cs="Times New Roman"/>
          <w:sz w:val="24"/>
          <w:szCs w:val="24"/>
        </w:rPr>
        <w:t>an NBN</w:t>
      </w:r>
      <w:r w:rsidRPr="00F8232C">
        <w:rPr>
          <w:rFonts w:ascii="Times New Roman" w:hAnsi="Times New Roman" w:cs="Times New Roman"/>
          <w:sz w:val="24"/>
          <w:szCs w:val="24"/>
        </w:rPr>
        <w:t xml:space="preserve"> consumer plan, include a numerical representation of the </w:t>
      </w:r>
      <w:r w:rsidR="00B33BE4">
        <w:rPr>
          <w:rFonts w:ascii="Times New Roman" w:hAnsi="Times New Roman" w:cs="Times New Roman"/>
          <w:sz w:val="24"/>
          <w:szCs w:val="24"/>
        </w:rPr>
        <w:t>typical busy period download speed</w:t>
      </w:r>
      <w:r w:rsidRPr="00F8232C" w:rsidDel="00DB3438">
        <w:rPr>
          <w:rFonts w:ascii="Times New Roman" w:hAnsi="Times New Roman" w:cs="Times New Roman"/>
          <w:sz w:val="24"/>
          <w:szCs w:val="24"/>
        </w:rPr>
        <w:t xml:space="preserve"> </w:t>
      </w:r>
      <w:r w:rsidRPr="00F8232C">
        <w:rPr>
          <w:rFonts w:ascii="Times New Roman" w:hAnsi="Times New Roman" w:cs="Times New Roman"/>
          <w:sz w:val="24"/>
          <w:szCs w:val="24"/>
        </w:rPr>
        <w:t>in a font size that is at least as large as the speed tier information, and is positioned in close proximity to the representation of speed tier information and pricing information about th</w:t>
      </w:r>
      <w:r>
        <w:rPr>
          <w:rFonts w:ascii="Times New Roman" w:hAnsi="Times New Roman" w:cs="Times New Roman"/>
          <w:sz w:val="24"/>
          <w:szCs w:val="24"/>
        </w:rPr>
        <w:t>at</w:t>
      </w:r>
      <w:r w:rsidRPr="00F8232C">
        <w:rPr>
          <w:rFonts w:ascii="Times New Roman" w:hAnsi="Times New Roman" w:cs="Times New Roman"/>
          <w:sz w:val="24"/>
          <w:szCs w:val="24"/>
        </w:rPr>
        <w:t xml:space="preserve"> NBN consumer plan.</w:t>
      </w:r>
      <w:r w:rsidRPr="00F8232C">
        <w:rPr>
          <w:rFonts w:ascii="Times New Roman" w:eastAsia="Times New Roman" w:hAnsi="Times New Roman" w:cs="Times New Roman"/>
          <w:sz w:val="24"/>
          <w:szCs w:val="24"/>
          <w:lang w:eastAsia="en-AU"/>
        </w:rPr>
        <w:t xml:space="preserve"> </w:t>
      </w:r>
    </w:p>
    <w:p w14:paraId="251076CC" w14:textId="547897E6" w:rsidR="00243248" w:rsidRDefault="00243248" w:rsidP="00243248">
      <w:pPr>
        <w:pStyle w:val="ListParagraph"/>
        <w:numPr>
          <w:ilvl w:val="0"/>
          <w:numId w:val="10"/>
        </w:numPr>
        <w:tabs>
          <w:tab w:val="left" w:pos="2664"/>
        </w:tabs>
        <w:spacing w:before="120" w:after="0"/>
        <w:ind w:left="1134" w:hanging="567"/>
        <w:contextualSpacing w:val="0"/>
        <w:rPr>
          <w:rFonts w:ascii="Times New Roman" w:hAnsi="Times New Roman" w:cs="Times New Roman"/>
          <w:sz w:val="24"/>
          <w:szCs w:val="24"/>
          <w:lang w:eastAsia="en-AU"/>
        </w:rPr>
      </w:pPr>
      <w:r>
        <w:rPr>
          <w:rFonts w:ascii="Times New Roman" w:hAnsi="Times New Roman" w:cs="Times New Roman"/>
          <w:sz w:val="24"/>
          <w:szCs w:val="24"/>
          <w:lang w:eastAsia="en-AU"/>
        </w:rPr>
        <w:t xml:space="preserve">The requirements in </w:t>
      </w:r>
      <w:r w:rsidR="007A20EE">
        <w:rPr>
          <w:rFonts w:ascii="Times New Roman" w:hAnsi="Times New Roman" w:cs="Times New Roman"/>
          <w:sz w:val="24"/>
          <w:szCs w:val="24"/>
          <w:lang w:eastAsia="en-AU"/>
        </w:rPr>
        <w:t>paragraphs</w:t>
      </w:r>
      <w:r w:rsidRPr="00470CA7">
        <w:rPr>
          <w:rFonts w:ascii="Times New Roman" w:hAnsi="Times New Roman" w:cs="Times New Roman"/>
          <w:sz w:val="24"/>
          <w:szCs w:val="24"/>
          <w:lang w:eastAsia="en-AU"/>
        </w:rPr>
        <w:t xml:space="preserve"> (1)</w:t>
      </w:r>
      <w:r w:rsidR="007A20EE">
        <w:rPr>
          <w:rFonts w:ascii="Times New Roman" w:hAnsi="Times New Roman" w:cs="Times New Roman"/>
          <w:sz w:val="24"/>
          <w:szCs w:val="24"/>
          <w:lang w:eastAsia="en-AU"/>
        </w:rPr>
        <w:t>(a) and (c)</w:t>
      </w:r>
      <w:r>
        <w:rPr>
          <w:rFonts w:ascii="Times New Roman" w:hAnsi="Times New Roman" w:cs="Times New Roman"/>
          <w:sz w:val="24"/>
          <w:szCs w:val="24"/>
          <w:lang w:eastAsia="en-AU"/>
        </w:rPr>
        <w:t xml:space="preserve"> do not apply to </w:t>
      </w:r>
      <w:r w:rsidR="00A67DE2">
        <w:rPr>
          <w:rFonts w:ascii="Times New Roman" w:hAnsi="Times New Roman" w:cs="Times New Roman"/>
          <w:sz w:val="24"/>
          <w:szCs w:val="24"/>
          <w:lang w:eastAsia="en-AU"/>
        </w:rPr>
        <w:t xml:space="preserve">small </w:t>
      </w:r>
      <w:r>
        <w:rPr>
          <w:rFonts w:ascii="Times New Roman" w:hAnsi="Times New Roman" w:cs="Times New Roman"/>
          <w:sz w:val="24"/>
          <w:szCs w:val="24"/>
          <w:lang w:eastAsia="en-AU"/>
        </w:rPr>
        <w:t xml:space="preserve">online advertising that is not large enough to set out all the information required to be included in advertising material </w:t>
      </w:r>
      <w:r w:rsidR="007A20EE">
        <w:rPr>
          <w:rFonts w:ascii="Times New Roman" w:hAnsi="Times New Roman" w:cs="Times New Roman"/>
          <w:sz w:val="24"/>
          <w:szCs w:val="24"/>
          <w:lang w:eastAsia="en-AU"/>
        </w:rPr>
        <w:t>by those paragraphs</w:t>
      </w:r>
      <w:r>
        <w:rPr>
          <w:rFonts w:ascii="Times New Roman" w:hAnsi="Times New Roman" w:cs="Times New Roman"/>
          <w:sz w:val="24"/>
          <w:szCs w:val="24"/>
          <w:lang w:eastAsia="en-AU"/>
        </w:rPr>
        <w:t xml:space="preserve"> in a </w:t>
      </w:r>
      <w:r w:rsidR="00A67DE2">
        <w:rPr>
          <w:rFonts w:ascii="Times New Roman" w:hAnsi="Times New Roman" w:cs="Times New Roman"/>
          <w:sz w:val="24"/>
          <w:szCs w:val="24"/>
          <w:lang w:eastAsia="en-AU"/>
        </w:rPr>
        <w:t xml:space="preserve">font </w:t>
      </w:r>
      <w:r>
        <w:rPr>
          <w:rFonts w:ascii="Times New Roman" w:hAnsi="Times New Roman" w:cs="Times New Roman"/>
          <w:sz w:val="24"/>
          <w:szCs w:val="24"/>
          <w:lang w:eastAsia="en-AU"/>
        </w:rPr>
        <w:t xml:space="preserve">size </w:t>
      </w:r>
      <w:r w:rsidR="002F6799">
        <w:rPr>
          <w:rFonts w:ascii="Times New Roman" w:hAnsi="Times New Roman" w:cs="Times New Roman"/>
          <w:sz w:val="24"/>
          <w:szCs w:val="24"/>
          <w:lang w:eastAsia="en-AU"/>
        </w:rPr>
        <w:t>referred to in subparagraph 7(1)(a)(v)</w:t>
      </w:r>
      <w:r>
        <w:rPr>
          <w:rFonts w:ascii="Times New Roman" w:hAnsi="Times New Roman" w:cs="Times New Roman"/>
          <w:sz w:val="24"/>
          <w:szCs w:val="24"/>
          <w:lang w:eastAsia="en-AU"/>
        </w:rPr>
        <w:t>.</w:t>
      </w:r>
    </w:p>
    <w:p w14:paraId="03AA31FA" w14:textId="77777777" w:rsidR="00243248" w:rsidRPr="00F8232C" w:rsidRDefault="00243248" w:rsidP="00243248">
      <w:pPr>
        <w:pStyle w:val="ListParagraph"/>
        <w:numPr>
          <w:ilvl w:val="0"/>
          <w:numId w:val="10"/>
        </w:numPr>
        <w:tabs>
          <w:tab w:val="left" w:pos="2664"/>
        </w:tabs>
        <w:spacing w:before="120" w:after="0"/>
        <w:ind w:left="1134" w:hanging="567"/>
        <w:contextualSpacing w:val="0"/>
        <w:rPr>
          <w:rFonts w:ascii="Times New Roman" w:hAnsi="Times New Roman" w:cs="Times New Roman"/>
          <w:sz w:val="24"/>
          <w:szCs w:val="24"/>
          <w:lang w:eastAsia="en-AU"/>
        </w:rPr>
      </w:pPr>
      <w:r w:rsidRPr="00F8232C">
        <w:rPr>
          <w:rFonts w:ascii="Times New Roman" w:hAnsi="Times New Roman" w:cs="Times New Roman"/>
          <w:sz w:val="24"/>
          <w:szCs w:val="24"/>
        </w:rPr>
        <w:t xml:space="preserve">Where a retail carriage service provider applies standardised labelling to NBN consumer plans in advertising material to indicate relative speed performance compared to other NBN consumer plans (such as the speed labels described in the </w:t>
      </w:r>
      <w:r w:rsidRPr="00F8232C">
        <w:rPr>
          <w:rFonts w:ascii="Times New Roman" w:hAnsi="Times New Roman" w:cs="Times New Roman"/>
          <w:i/>
          <w:sz w:val="24"/>
          <w:szCs w:val="24"/>
        </w:rPr>
        <w:t>Broadband Speed Claims: Industry Guidance</w:t>
      </w:r>
      <w:r w:rsidRPr="00F8232C">
        <w:rPr>
          <w:rFonts w:ascii="Times New Roman" w:hAnsi="Times New Roman" w:cs="Times New Roman"/>
          <w:sz w:val="24"/>
          <w:szCs w:val="24"/>
        </w:rPr>
        <w:t xml:space="preserve">), it must: </w:t>
      </w:r>
    </w:p>
    <w:p w14:paraId="334BEA56" w14:textId="77777777" w:rsidR="00243248" w:rsidRPr="00F8232C" w:rsidRDefault="00243248" w:rsidP="00243248">
      <w:pPr>
        <w:pStyle w:val="ListParagraph"/>
        <w:numPr>
          <w:ilvl w:val="0"/>
          <w:numId w:val="15"/>
        </w:numPr>
        <w:spacing w:before="120" w:after="0"/>
        <w:ind w:left="1701" w:hanging="567"/>
        <w:contextualSpacing w:val="0"/>
        <w:rPr>
          <w:rFonts w:ascii="Times New Roman" w:hAnsi="Times New Roman" w:cs="Times New Roman"/>
          <w:sz w:val="24"/>
          <w:szCs w:val="24"/>
          <w:lang w:eastAsia="en-AU"/>
        </w:rPr>
      </w:pPr>
      <w:r w:rsidRPr="00F8232C">
        <w:rPr>
          <w:rFonts w:ascii="Times New Roman" w:hAnsi="Times New Roman" w:cs="Times New Roman"/>
          <w:sz w:val="24"/>
          <w:szCs w:val="24"/>
        </w:rPr>
        <w:lastRenderedPageBreak/>
        <w:t>set out on the provider’s website a definition of each standardised label the provider uses, which includes the information required by paragraph 8</w:t>
      </w:r>
      <w:r w:rsidR="00355DF2">
        <w:rPr>
          <w:rFonts w:ascii="Times New Roman" w:hAnsi="Times New Roman" w:cs="Times New Roman"/>
          <w:sz w:val="24"/>
          <w:szCs w:val="24"/>
        </w:rPr>
        <w:t>(1)</w:t>
      </w:r>
      <w:r w:rsidRPr="00F8232C">
        <w:rPr>
          <w:rFonts w:ascii="Times New Roman" w:hAnsi="Times New Roman" w:cs="Times New Roman"/>
          <w:sz w:val="24"/>
          <w:szCs w:val="24"/>
        </w:rPr>
        <w:t>(c); and</w:t>
      </w:r>
    </w:p>
    <w:p w14:paraId="0269A6A9" w14:textId="77777777" w:rsidR="00243248" w:rsidRDefault="00243248" w:rsidP="00243248">
      <w:pPr>
        <w:pStyle w:val="ListParagraph"/>
        <w:numPr>
          <w:ilvl w:val="0"/>
          <w:numId w:val="15"/>
        </w:numPr>
        <w:spacing w:before="120" w:after="0"/>
        <w:ind w:left="1701" w:hanging="567"/>
        <w:contextualSpacing w:val="0"/>
        <w:rPr>
          <w:rFonts w:ascii="Times New Roman" w:hAnsi="Times New Roman" w:cs="Times New Roman"/>
          <w:sz w:val="24"/>
          <w:szCs w:val="24"/>
          <w:lang w:eastAsia="en-AU"/>
        </w:rPr>
      </w:pPr>
      <w:proofErr w:type="gramStart"/>
      <w:r w:rsidRPr="00F8232C">
        <w:rPr>
          <w:rFonts w:ascii="Times New Roman" w:hAnsi="Times New Roman" w:cs="Times New Roman"/>
          <w:sz w:val="24"/>
          <w:szCs w:val="24"/>
        </w:rPr>
        <w:t>ensure</w:t>
      </w:r>
      <w:proofErr w:type="gramEnd"/>
      <w:r w:rsidRPr="00F8232C">
        <w:rPr>
          <w:rFonts w:ascii="Times New Roman" w:hAnsi="Times New Roman" w:cs="Times New Roman"/>
          <w:sz w:val="24"/>
          <w:szCs w:val="24"/>
        </w:rPr>
        <w:t xml:space="preserve"> that those definitions can be accessed from a prominent hyperlink on its website, that is positioned in close proximity to where the standardised labels appear as part of the provider’s advertising of NBN consumer plans.</w:t>
      </w:r>
    </w:p>
    <w:p w14:paraId="3119DD6C" w14:textId="77777777" w:rsidR="00727AD6" w:rsidRPr="00F8232C" w:rsidRDefault="00727AD6" w:rsidP="00727AD6">
      <w:pPr>
        <w:pStyle w:val="ListParagraph"/>
        <w:spacing w:before="120" w:after="0"/>
        <w:ind w:left="1701"/>
        <w:contextualSpacing w:val="0"/>
        <w:rPr>
          <w:rFonts w:ascii="Times New Roman" w:hAnsi="Times New Roman" w:cs="Times New Roman"/>
          <w:sz w:val="24"/>
          <w:szCs w:val="24"/>
          <w:lang w:eastAsia="en-AU"/>
        </w:rPr>
      </w:pPr>
    </w:p>
    <w:p w14:paraId="2A2B4476" w14:textId="77777777" w:rsidR="00FB4329" w:rsidRPr="00FB4329" w:rsidRDefault="00FB4329" w:rsidP="0057463A">
      <w:pPr>
        <w:spacing w:before="120" w:after="0"/>
        <w:ind w:left="1701"/>
        <w:rPr>
          <w:rFonts w:ascii="Times New Roman" w:hAnsi="Times New Roman" w:cs="Times New Roman"/>
          <w:lang w:eastAsia="en-AU"/>
        </w:rPr>
        <w:sectPr w:rsidR="00FB4329" w:rsidRPr="00FB4329" w:rsidSect="00DE511D">
          <w:pgSz w:w="11907" w:h="16839" w:code="9"/>
          <w:pgMar w:top="1440" w:right="1440" w:bottom="1440" w:left="1440" w:header="708" w:footer="708" w:gutter="0"/>
          <w:cols w:space="708"/>
          <w:titlePg/>
          <w:docGrid w:linePitch="360"/>
        </w:sectPr>
      </w:pPr>
    </w:p>
    <w:p w14:paraId="58EE3D02" w14:textId="77777777" w:rsidR="007C7C42" w:rsidRPr="00727AD6" w:rsidRDefault="007C7C42" w:rsidP="007C7C42">
      <w:pPr>
        <w:pStyle w:val="ActHead5"/>
        <w:spacing w:before="0"/>
        <w:ind w:left="0" w:firstLine="0"/>
        <w:rPr>
          <w:sz w:val="32"/>
          <w:szCs w:val="32"/>
        </w:rPr>
      </w:pPr>
      <w:r w:rsidRPr="00727AD6">
        <w:rPr>
          <w:rStyle w:val="CharPartNo"/>
          <w:sz w:val="32"/>
          <w:szCs w:val="32"/>
        </w:rPr>
        <w:lastRenderedPageBreak/>
        <w:t>Part 3</w:t>
      </w:r>
      <w:r w:rsidRPr="00727AD6">
        <w:rPr>
          <w:sz w:val="32"/>
          <w:szCs w:val="32"/>
        </w:rPr>
        <w:t>—</w:t>
      </w:r>
      <w:r w:rsidRPr="00727AD6">
        <w:rPr>
          <w:rStyle w:val="CharPartText"/>
          <w:sz w:val="32"/>
          <w:szCs w:val="32"/>
        </w:rPr>
        <w:t>Provision of advice</w:t>
      </w:r>
      <w:r w:rsidR="00635A6B" w:rsidRPr="00727AD6">
        <w:rPr>
          <w:rStyle w:val="CharPartText"/>
          <w:sz w:val="32"/>
          <w:szCs w:val="32"/>
        </w:rPr>
        <w:t xml:space="preserve"> to consumers</w:t>
      </w:r>
      <w:r w:rsidR="00353DDC" w:rsidRPr="00727AD6">
        <w:rPr>
          <w:rStyle w:val="CharPartText"/>
          <w:sz w:val="32"/>
          <w:szCs w:val="32"/>
        </w:rPr>
        <w:t xml:space="preserve"> about NBN services</w:t>
      </w:r>
    </w:p>
    <w:p w14:paraId="46A753E9" w14:textId="77777777" w:rsidR="00635A6B" w:rsidRPr="006B2D36" w:rsidRDefault="006D3D9C" w:rsidP="00635A6B">
      <w:pPr>
        <w:pStyle w:val="ActHead5"/>
        <w:rPr>
          <w:szCs w:val="24"/>
        </w:rPr>
      </w:pPr>
      <w:proofErr w:type="gramStart"/>
      <w:r w:rsidRPr="006B2D36">
        <w:rPr>
          <w:rStyle w:val="CharSectno"/>
          <w:szCs w:val="24"/>
        </w:rPr>
        <w:t>12</w:t>
      </w:r>
      <w:r w:rsidR="00FB3157" w:rsidRPr="006B2D36">
        <w:rPr>
          <w:szCs w:val="24"/>
        </w:rPr>
        <w:t xml:space="preserve">  Minimum</w:t>
      </w:r>
      <w:proofErr w:type="gramEnd"/>
      <w:r w:rsidR="00FB3157" w:rsidRPr="006B2D36">
        <w:rPr>
          <w:szCs w:val="24"/>
        </w:rPr>
        <w:t xml:space="preserve"> requirements </w:t>
      </w:r>
      <w:r w:rsidR="00635A6B" w:rsidRPr="006B2D36">
        <w:rPr>
          <w:szCs w:val="24"/>
        </w:rPr>
        <w:t>to provide advice</w:t>
      </w:r>
      <w:r w:rsidR="00353DDC" w:rsidRPr="006B2D36">
        <w:rPr>
          <w:szCs w:val="24"/>
        </w:rPr>
        <w:t xml:space="preserve"> about </w:t>
      </w:r>
      <w:r w:rsidR="00720FE4" w:rsidRPr="006B2D36">
        <w:rPr>
          <w:szCs w:val="24"/>
        </w:rPr>
        <w:t>NBN</w:t>
      </w:r>
      <w:r w:rsidR="00353DDC" w:rsidRPr="006B2D36">
        <w:rPr>
          <w:szCs w:val="24"/>
        </w:rPr>
        <w:t xml:space="preserve"> services</w:t>
      </w:r>
    </w:p>
    <w:p w14:paraId="1C4AF7D9" w14:textId="77777777" w:rsidR="002B00AE" w:rsidRPr="00F8232C" w:rsidRDefault="005C129A" w:rsidP="006B2AAC">
      <w:pPr>
        <w:pStyle w:val="subsection"/>
        <w:numPr>
          <w:ilvl w:val="1"/>
          <w:numId w:val="10"/>
        </w:numPr>
        <w:tabs>
          <w:tab w:val="clear" w:pos="1021"/>
        </w:tabs>
        <w:spacing w:before="120"/>
        <w:ind w:left="1134" w:hanging="567"/>
        <w:rPr>
          <w:sz w:val="24"/>
          <w:szCs w:val="24"/>
        </w:rPr>
      </w:pPr>
      <w:r w:rsidRPr="00F8232C">
        <w:rPr>
          <w:rFonts w:eastAsiaTheme="minorHAnsi" w:cstheme="minorBidi"/>
          <w:sz w:val="24"/>
          <w:szCs w:val="24"/>
          <w:lang w:eastAsia="en-US"/>
        </w:rPr>
        <w:t>A retail carriage service provider must advise a consumer whether they will be able to keep using their existing telephone number if they transfer their voice service to the NBN</w:t>
      </w:r>
      <w:r w:rsidR="002B00AE" w:rsidRPr="00F8232C">
        <w:rPr>
          <w:rFonts w:eastAsiaTheme="minorHAnsi" w:cstheme="minorBidi"/>
          <w:sz w:val="24"/>
          <w:szCs w:val="24"/>
          <w:lang w:eastAsia="en-US"/>
        </w:rPr>
        <w:t>:</w:t>
      </w:r>
    </w:p>
    <w:p w14:paraId="03131062" w14:textId="77777777" w:rsidR="008A61D9" w:rsidRPr="00F8232C" w:rsidRDefault="008A61D9" w:rsidP="006B2AAC">
      <w:pPr>
        <w:pStyle w:val="subsection"/>
        <w:numPr>
          <w:ilvl w:val="0"/>
          <w:numId w:val="13"/>
        </w:numPr>
        <w:spacing w:before="120"/>
        <w:ind w:left="1701" w:hanging="567"/>
        <w:rPr>
          <w:rFonts w:eastAsiaTheme="minorHAnsi"/>
          <w:sz w:val="24"/>
          <w:szCs w:val="24"/>
        </w:rPr>
      </w:pPr>
      <w:r w:rsidRPr="00F8232C">
        <w:rPr>
          <w:rFonts w:eastAsiaTheme="minorHAnsi"/>
          <w:sz w:val="24"/>
          <w:szCs w:val="24"/>
        </w:rPr>
        <w:t xml:space="preserve">immediately </w:t>
      </w:r>
      <w:r w:rsidR="00E10104">
        <w:rPr>
          <w:rFonts w:eastAsiaTheme="minorHAnsi"/>
          <w:sz w:val="24"/>
          <w:szCs w:val="24"/>
        </w:rPr>
        <w:t>if</w:t>
      </w:r>
      <w:r w:rsidR="00E10104" w:rsidRPr="00F8232C">
        <w:rPr>
          <w:rFonts w:eastAsiaTheme="minorHAnsi"/>
          <w:sz w:val="24"/>
          <w:szCs w:val="24"/>
        </w:rPr>
        <w:t xml:space="preserve"> </w:t>
      </w:r>
      <w:r w:rsidRPr="00F8232C">
        <w:rPr>
          <w:rFonts w:eastAsiaTheme="minorHAnsi"/>
          <w:sz w:val="24"/>
          <w:szCs w:val="24"/>
        </w:rPr>
        <w:t xml:space="preserve">a consumer specifically asks the provider for this information; and </w:t>
      </w:r>
    </w:p>
    <w:p w14:paraId="0D683D32" w14:textId="77777777" w:rsidR="00B93F78" w:rsidRPr="00F8232C" w:rsidRDefault="008A61D9" w:rsidP="006B2AAC">
      <w:pPr>
        <w:pStyle w:val="subsection"/>
        <w:numPr>
          <w:ilvl w:val="0"/>
          <w:numId w:val="13"/>
        </w:numPr>
        <w:spacing w:before="120"/>
        <w:ind w:left="1701" w:hanging="567"/>
        <w:rPr>
          <w:rFonts w:eastAsiaTheme="minorHAnsi"/>
          <w:sz w:val="24"/>
          <w:szCs w:val="24"/>
        </w:rPr>
      </w:pPr>
      <w:proofErr w:type="gramStart"/>
      <w:r w:rsidRPr="00F8232C">
        <w:rPr>
          <w:rFonts w:eastAsiaTheme="minorHAnsi"/>
          <w:sz w:val="24"/>
          <w:szCs w:val="24"/>
        </w:rPr>
        <w:t>in</w:t>
      </w:r>
      <w:proofErr w:type="gramEnd"/>
      <w:r w:rsidRPr="00F8232C">
        <w:rPr>
          <w:rFonts w:eastAsiaTheme="minorHAnsi"/>
          <w:sz w:val="24"/>
          <w:szCs w:val="24"/>
        </w:rPr>
        <w:t xml:space="preserve"> any event, </w:t>
      </w:r>
      <w:r w:rsidR="005C129A" w:rsidRPr="00F8232C">
        <w:rPr>
          <w:rFonts w:eastAsiaTheme="minorHAnsi"/>
          <w:sz w:val="24"/>
          <w:szCs w:val="24"/>
        </w:rPr>
        <w:t xml:space="preserve">prior to the consumer entering into a consumer contract for the supply of </w:t>
      </w:r>
      <w:r w:rsidR="005E0011">
        <w:rPr>
          <w:rFonts w:eastAsiaTheme="minorHAnsi"/>
          <w:sz w:val="24"/>
          <w:szCs w:val="24"/>
        </w:rPr>
        <w:t>an NBN</w:t>
      </w:r>
      <w:r w:rsidR="005C129A" w:rsidRPr="00F8232C">
        <w:rPr>
          <w:rFonts w:eastAsiaTheme="minorHAnsi"/>
          <w:sz w:val="24"/>
          <w:szCs w:val="24"/>
        </w:rPr>
        <w:t xml:space="preserve"> voice service from the provider</w:t>
      </w:r>
      <w:r w:rsidR="0064090E" w:rsidRPr="00F8232C">
        <w:rPr>
          <w:rFonts w:eastAsiaTheme="minorHAnsi"/>
          <w:sz w:val="24"/>
          <w:szCs w:val="24"/>
        </w:rPr>
        <w:t>.</w:t>
      </w:r>
      <w:r w:rsidR="00444BC3" w:rsidRPr="00F8232C">
        <w:rPr>
          <w:rFonts w:eastAsiaTheme="minorHAnsi"/>
          <w:sz w:val="24"/>
          <w:szCs w:val="24"/>
        </w:rPr>
        <w:t xml:space="preserve"> </w:t>
      </w:r>
    </w:p>
    <w:p w14:paraId="7300667A" w14:textId="152D15B2" w:rsidR="005F7283" w:rsidRPr="00F8232C" w:rsidRDefault="0051519B" w:rsidP="006B2AAC">
      <w:pPr>
        <w:pStyle w:val="subsection"/>
        <w:numPr>
          <w:ilvl w:val="1"/>
          <w:numId w:val="10"/>
        </w:numPr>
        <w:tabs>
          <w:tab w:val="clear" w:pos="1021"/>
        </w:tabs>
        <w:spacing w:before="120"/>
        <w:ind w:left="1134" w:hanging="567"/>
        <w:rPr>
          <w:sz w:val="24"/>
          <w:szCs w:val="24"/>
        </w:rPr>
      </w:pPr>
      <w:r w:rsidRPr="00F8232C">
        <w:rPr>
          <w:rFonts w:eastAsiaTheme="minorHAnsi" w:cstheme="minorBidi"/>
          <w:sz w:val="24"/>
          <w:szCs w:val="24"/>
          <w:lang w:eastAsia="en-US"/>
        </w:rPr>
        <w:t>Where</w:t>
      </w:r>
      <w:r w:rsidR="0038023A" w:rsidRPr="00F8232C">
        <w:rPr>
          <w:rFonts w:eastAsiaTheme="minorHAnsi" w:cstheme="minorBidi"/>
          <w:sz w:val="24"/>
          <w:szCs w:val="24"/>
          <w:lang w:eastAsia="en-US"/>
        </w:rPr>
        <w:t xml:space="preserve"> a retail carriage service provider </w:t>
      </w:r>
      <w:r w:rsidR="00BE33CE">
        <w:rPr>
          <w:rFonts w:eastAsiaTheme="minorHAnsi" w:cstheme="minorBidi"/>
          <w:sz w:val="24"/>
          <w:szCs w:val="24"/>
          <w:lang w:eastAsia="en-US"/>
        </w:rPr>
        <w:t>is engaged in a</w:t>
      </w:r>
      <w:r w:rsidR="001627B4">
        <w:rPr>
          <w:rFonts w:eastAsiaTheme="minorHAnsi" w:cstheme="minorBidi"/>
          <w:sz w:val="24"/>
          <w:szCs w:val="24"/>
          <w:lang w:eastAsia="en-US"/>
        </w:rPr>
        <w:t xml:space="preserve"> discussion with </w:t>
      </w:r>
      <w:r w:rsidR="0038023A" w:rsidRPr="00F8232C">
        <w:rPr>
          <w:rFonts w:eastAsiaTheme="minorHAnsi" w:cstheme="minorBidi"/>
          <w:sz w:val="24"/>
          <w:szCs w:val="24"/>
          <w:lang w:eastAsia="en-US"/>
        </w:rPr>
        <w:t xml:space="preserve">a consumer about acquiring </w:t>
      </w:r>
      <w:r w:rsidR="005E0011">
        <w:rPr>
          <w:rFonts w:eastAsiaTheme="minorHAnsi" w:cstheme="minorBidi"/>
          <w:sz w:val="24"/>
          <w:szCs w:val="24"/>
          <w:lang w:eastAsia="en-US"/>
        </w:rPr>
        <w:t>an NBN</w:t>
      </w:r>
      <w:r w:rsidR="0038023A" w:rsidRPr="00F8232C">
        <w:rPr>
          <w:rFonts w:eastAsiaTheme="minorHAnsi" w:cstheme="minorBidi"/>
          <w:sz w:val="24"/>
          <w:szCs w:val="24"/>
          <w:lang w:eastAsia="en-US"/>
        </w:rPr>
        <w:t xml:space="preserve"> service</w:t>
      </w:r>
      <w:r w:rsidR="00313B95" w:rsidRPr="00F8232C">
        <w:rPr>
          <w:rFonts w:eastAsiaTheme="minorHAnsi" w:cstheme="minorBidi"/>
          <w:sz w:val="24"/>
          <w:szCs w:val="24"/>
          <w:lang w:eastAsia="en-US"/>
        </w:rPr>
        <w:t>,</w:t>
      </w:r>
      <w:r w:rsidR="0038023A" w:rsidRPr="00F8232C">
        <w:rPr>
          <w:rFonts w:eastAsiaTheme="minorHAnsi" w:cstheme="minorBidi"/>
          <w:sz w:val="24"/>
          <w:szCs w:val="24"/>
          <w:lang w:eastAsia="en-US"/>
        </w:rPr>
        <w:t xml:space="preserve"> </w:t>
      </w:r>
      <w:r w:rsidR="00CE3B84" w:rsidRPr="00F8232C">
        <w:rPr>
          <w:rFonts w:eastAsiaTheme="minorHAnsi" w:cstheme="minorBidi"/>
          <w:sz w:val="24"/>
          <w:szCs w:val="24"/>
          <w:lang w:eastAsia="en-US"/>
        </w:rPr>
        <w:t xml:space="preserve">or </w:t>
      </w:r>
      <w:r w:rsidR="007A20EE">
        <w:rPr>
          <w:rFonts w:eastAsiaTheme="minorHAnsi" w:cstheme="minorBidi"/>
          <w:sz w:val="24"/>
          <w:szCs w:val="24"/>
          <w:lang w:eastAsia="en-US"/>
        </w:rPr>
        <w:t xml:space="preserve">receives </w:t>
      </w:r>
      <w:r w:rsidR="00CE3B84" w:rsidRPr="00F8232C">
        <w:rPr>
          <w:rFonts w:eastAsiaTheme="minorHAnsi" w:cstheme="minorBidi"/>
          <w:sz w:val="24"/>
          <w:szCs w:val="24"/>
          <w:lang w:eastAsia="en-US"/>
        </w:rPr>
        <w:t>a request</w:t>
      </w:r>
      <w:r w:rsidR="007A20EE">
        <w:rPr>
          <w:rFonts w:eastAsiaTheme="minorHAnsi" w:cstheme="minorBidi"/>
          <w:sz w:val="24"/>
          <w:szCs w:val="24"/>
          <w:lang w:eastAsia="en-US"/>
        </w:rPr>
        <w:t xml:space="preserve"> from a consumer</w:t>
      </w:r>
      <w:r w:rsidR="00CE3B84" w:rsidRPr="00F8232C">
        <w:rPr>
          <w:rFonts w:eastAsiaTheme="minorHAnsi" w:cstheme="minorBidi"/>
          <w:sz w:val="24"/>
          <w:szCs w:val="24"/>
          <w:lang w:eastAsia="en-US"/>
        </w:rPr>
        <w:t xml:space="preserve"> to supply </w:t>
      </w:r>
      <w:r w:rsidR="005E0011">
        <w:rPr>
          <w:rFonts w:eastAsiaTheme="minorHAnsi" w:cstheme="minorBidi"/>
          <w:sz w:val="24"/>
          <w:szCs w:val="24"/>
          <w:lang w:eastAsia="en-US"/>
        </w:rPr>
        <w:t>an NBN</w:t>
      </w:r>
      <w:r w:rsidR="00B95E90" w:rsidRPr="00F8232C">
        <w:rPr>
          <w:rFonts w:eastAsiaTheme="minorHAnsi" w:cstheme="minorBidi"/>
          <w:sz w:val="24"/>
          <w:szCs w:val="24"/>
          <w:lang w:eastAsia="en-US"/>
        </w:rPr>
        <w:t xml:space="preserve"> service</w:t>
      </w:r>
      <w:r w:rsidR="00CE3B84" w:rsidRPr="00F8232C">
        <w:rPr>
          <w:rFonts w:eastAsiaTheme="minorHAnsi" w:cstheme="minorBidi"/>
          <w:sz w:val="24"/>
          <w:szCs w:val="24"/>
          <w:lang w:eastAsia="en-US"/>
        </w:rPr>
        <w:t xml:space="preserve">, the provider must ask whether the consumer </w:t>
      </w:r>
      <w:r w:rsidR="005F7283" w:rsidRPr="00F8232C">
        <w:rPr>
          <w:rFonts w:eastAsiaTheme="minorHAnsi" w:cstheme="minorBidi"/>
          <w:sz w:val="24"/>
          <w:szCs w:val="24"/>
          <w:lang w:eastAsia="en-US"/>
        </w:rPr>
        <w:t>use</w:t>
      </w:r>
      <w:r w:rsidR="00CE3B84" w:rsidRPr="00F8232C">
        <w:rPr>
          <w:rFonts w:eastAsiaTheme="minorHAnsi" w:cstheme="minorBidi"/>
          <w:sz w:val="24"/>
          <w:szCs w:val="24"/>
          <w:lang w:eastAsia="en-US"/>
        </w:rPr>
        <w:t>s</w:t>
      </w:r>
      <w:r w:rsidR="005F7283" w:rsidRPr="00F8232C">
        <w:rPr>
          <w:rFonts w:eastAsiaTheme="minorHAnsi" w:cstheme="minorBidi"/>
          <w:sz w:val="24"/>
          <w:szCs w:val="24"/>
          <w:lang w:eastAsia="en-US"/>
        </w:rPr>
        <w:t xml:space="preserve"> a</w:t>
      </w:r>
      <w:r w:rsidR="006D5AEC" w:rsidRPr="00F8232C" w:rsidDel="00261A85">
        <w:rPr>
          <w:sz w:val="24"/>
          <w:szCs w:val="24"/>
        </w:rPr>
        <w:t xml:space="preserve"> </w:t>
      </w:r>
      <w:r w:rsidR="005F7283" w:rsidRPr="00F8232C">
        <w:rPr>
          <w:rFonts w:eastAsiaTheme="minorHAnsi" w:cstheme="minorBidi"/>
          <w:sz w:val="24"/>
          <w:szCs w:val="24"/>
          <w:lang w:eastAsia="en-US"/>
        </w:rPr>
        <w:t>medical alarm</w:t>
      </w:r>
      <w:r w:rsidR="00F274AF" w:rsidRPr="00F8232C">
        <w:rPr>
          <w:rFonts w:eastAsiaTheme="minorHAnsi" w:cstheme="minorBidi"/>
          <w:sz w:val="24"/>
          <w:szCs w:val="24"/>
          <w:lang w:eastAsia="en-US"/>
        </w:rPr>
        <w:t xml:space="preserve"> service</w:t>
      </w:r>
      <w:r w:rsidR="005F7283" w:rsidRPr="00F8232C">
        <w:rPr>
          <w:rFonts w:eastAsiaTheme="minorHAnsi" w:cstheme="minorBidi"/>
          <w:sz w:val="24"/>
          <w:szCs w:val="24"/>
          <w:lang w:eastAsia="en-US"/>
        </w:rPr>
        <w:t xml:space="preserve"> or </w:t>
      </w:r>
      <w:r w:rsidR="006D5AEC" w:rsidRPr="00F8232C">
        <w:rPr>
          <w:sz w:val="24"/>
          <w:szCs w:val="24"/>
        </w:rPr>
        <w:t xml:space="preserve">security alarm </w:t>
      </w:r>
      <w:r w:rsidR="006A2614" w:rsidRPr="00F8232C">
        <w:rPr>
          <w:sz w:val="24"/>
          <w:szCs w:val="24"/>
        </w:rPr>
        <w:t>service</w:t>
      </w:r>
      <w:r w:rsidR="0038023A" w:rsidRPr="00F8232C">
        <w:rPr>
          <w:rFonts w:eastAsiaTheme="minorHAnsi" w:cstheme="minorBidi"/>
          <w:sz w:val="24"/>
          <w:szCs w:val="24"/>
          <w:lang w:eastAsia="en-US"/>
        </w:rPr>
        <w:t xml:space="preserve">, </w:t>
      </w:r>
      <w:r w:rsidR="00CE3B84" w:rsidRPr="00F8232C">
        <w:rPr>
          <w:rFonts w:eastAsiaTheme="minorHAnsi" w:cstheme="minorBidi"/>
          <w:sz w:val="24"/>
          <w:szCs w:val="24"/>
          <w:lang w:eastAsia="en-US"/>
        </w:rPr>
        <w:t xml:space="preserve">and where this is the case, </w:t>
      </w:r>
      <w:r w:rsidR="0038023A" w:rsidRPr="00F8232C">
        <w:rPr>
          <w:rFonts w:eastAsiaTheme="minorHAnsi" w:cstheme="minorBidi"/>
          <w:sz w:val="24"/>
          <w:szCs w:val="24"/>
          <w:lang w:eastAsia="en-US"/>
        </w:rPr>
        <w:t>the provider must</w:t>
      </w:r>
      <w:r w:rsidR="005F7283" w:rsidRPr="00F8232C">
        <w:rPr>
          <w:rFonts w:eastAsiaTheme="minorHAnsi" w:cstheme="minorBidi"/>
          <w:sz w:val="24"/>
          <w:szCs w:val="24"/>
          <w:lang w:eastAsia="en-US"/>
        </w:rPr>
        <w:t>:</w:t>
      </w:r>
    </w:p>
    <w:p w14:paraId="716859D1" w14:textId="3BE3886C" w:rsidR="005F7283" w:rsidRPr="00F8232C" w:rsidRDefault="00DC064A" w:rsidP="006B2AAC">
      <w:pPr>
        <w:pStyle w:val="subsection"/>
        <w:numPr>
          <w:ilvl w:val="1"/>
          <w:numId w:val="14"/>
        </w:numPr>
        <w:tabs>
          <w:tab w:val="clear" w:pos="1021"/>
        </w:tabs>
        <w:spacing w:before="120"/>
        <w:ind w:left="1701" w:hanging="567"/>
        <w:rPr>
          <w:sz w:val="24"/>
          <w:szCs w:val="24"/>
        </w:rPr>
      </w:pPr>
      <w:r w:rsidRPr="00F8232C">
        <w:rPr>
          <w:rFonts w:eastAsiaTheme="minorHAnsi" w:cstheme="minorBidi"/>
          <w:sz w:val="24"/>
          <w:szCs w:val="24"/>
          <w:lang w:eastAsia="en-US"/>
        </w:rPr>
        <w:t>advise the consumer</w:t>
      </w:r>
      <w:r w:rsidRPr="00F8232C">
        <w:rPr>
          <w:sz w:val="24"/>
          <w:szCs w:val="24"/>
        </w:rPr>
        <w:t xml:space="preserve"> </w:t>
      </w:r>
      <w:r w:rsidR="00720FE4" w:rsidRPr="00F8232C">
        <w:rPr>
          <w:sz w:val="24"/>
          <w:szCs w:val="24"/>
        </w:rPr>
        <w:t xml:space="preserve">that </w:t>
      </w:r>
      <w:r w:rsidR="002A6378" w:rsidRPr="00F8232C">
        <w:rPr>
          <w:sz w:val="24"/>
          <w:szCs w:val="24"/>
        </w:rPr>
        <w:t xml:space="preserve">if they wish to continue to use that service, </w:t>
      </w:r>
      <w:r w:rsidR="00720FE4" w:rsidRPr="00F8232C">
        <w:rPr>
          <w:sz w:val="24"/>
          <w:szCs w:val="24"/>
        </w:rPr>
        <w:t xml:space="preserve">they should </w:t>
      </w:r>
      <w:r w:rsidR="004C339D" w:rsidRPr="00F8232C">
        <w:rPr>
          <w:sz w:val="24"/>
          <w:szCs w:val="24"/>
        </w:rPr>
        <w:t>contact the provider of those services</w:t>
      </w:r>
      <w:r w:rsidR="00720FE4" w:rsidRPr="00F8232C">
        <w:rPr>
          <w:sz w:val="24"/>
          <w:szCs w:val="24"/>
        </w:rPr>
        <w:t xml:space="preserve"> to </w:t>
      </w:r>
      <w:r w:rsidR="006D5AEC" w:rsidRPr="00F8232C">
        <w:rPr>
          <w:sz w:val="24"/>
          <w:szCs w:val="24"/>
        </w:rPr>
        <w:t xml:space="preserve">check </w:t>
      </w:r>
      <w:r w:rsidR="00720FE4" w:rsidRPr="00F8232C">
        <w:rPr>
          <w:sz w:val="24"/>
          <w:szCs w:val="24"/>
        </w:rPr>
        <w:t xml:space="preserve">whether </w:t>
      </w:r>
      <w:r w:rsidR="002A6378" w:rsidRPr="00F8232C">
        <w:rPr>
          <w:sz w:val="24"/>
          <w:szCs w:val="24"/>
        </w:rPr>
        <w:t>the</w:t>
      </w:r>
      <w:r w:rsidR="006D5AEC" w:rsidRPr="00F8232C">
        <w:rPr>
          <w:sz w:val="24"/>
          <w:szCs w:val="24"/>
        </w:rPr>
        <w:t xml:space="preserve"> </w:t>
      </w:r>
      <w:r w:rsidR="006D5AEC" w:rsidRPr="00F8232C">
        <w:rPr>
          <w:rFonts w:eastAsiaTheme="minorHAnsi" w:cstheme="minorBidi"/>
          <w:sz w:val="24"/>
          <w:szCs w:val="24"/>
          <w:lang w:eastAsia="en-US"/>
        </w:rPr>
        <w:t xml:space="preserve">medical alarm service or </w:t>
      </w:r>
      <w:r w:rsidR="006D5AEC" w:rsidRPr="00F8232C">
        <w:rPr>
          <w:sz w:val="24"/>
          <w:szCs w:val="24"/>
        </w:rPr>
        <w:t>security alarm service</w:t>
      </w:r>
      <w:r w:rsidR="00B42844" w:rsidRPr="00F8232C">
        <w:rPr>
          <w:sz w:val="24"/>
          <w:szCs w:val="24"/>
        </w:rPr>
        <w:t xml:space="preserve"> </w:t>
      </w:r>
      <w:r w:rsidR="00720FE4" w:rsidRPr="00F8232C">
        <w:rPr>
          <w:sz w:val="24"/>
          <w:szCs w:val="24"/>
        </w:rPr>
        <w:t xml:space="preserve">is compatible with </w:t>
      </w:r>
      <w:r w:rsidR="00530486">
        <w:rPr>
          <w:sz w:val="24"/>
          <w:szCs w:val="24"/>
        </w:rPr>
        <w:t>an</w:t>
      </w:r>
      <w:r w:rsidR="00530486" w:rsidRPr="00F8232C">
        <w:rPr>
          <w:sz w:val="24"/>
          <w:szCs w:val="24"/>
        </w:rPr>
        <w:t xml:space="preserve"> </w:t>
      </w:r>
      <w:r w:rsidR="00720FE4" w:rsidRPr="00F8232C">
        <w:rPr>
          <w:sz w:val="24"/>
          <w:szCs w:val="24"/>
        </w:rPr>
        <w:t>NBN</w:t>
      </w:r>
      <w:r w:rsidR="00530486">
        <w:rPr>
          <w:sz w:val="24"/>
          <w:szCs w:val="24"/>
        </w:rPr>
        <w:t xml:space="preserve"> service</w:t>
      </w:r>
      <w:r w:rsidR="00D93AB8" w:rsidRPr="00F8232C">
        <w:rPr>
          <w:sz w:val="24"/>
          <w:szCs w:val="24"/>
        </w:rPr>
        <w:t>,</w:t>
      </w:r>
      <w:r w:rsidR="00720FE4" w:rsidRPr="00F8232C">
        <w:rPr>
          <w:sz w:val="24"/>
          <w:szCs w:val="24"/>
        </w:rPr>
        <w:t xml:space="preserve"> and, if not, what alternatives are available</w:t>
      </w:r>
      <w:r w:rsidR="005F7283" w:rsidRPr="00F8232C">
        <w:rPr>
          <w:sz w:val="24"/>
          <w:szCs w:val="24"/>
        </w:rPr>
        <w:t xml:space="preserve">; </w:t>
      </w:r>
      <w:r w:rsidR="00E66C2B" w:rsidRPr="00F8232C">
        <w:rPr>
          <w:sz w:val="24"/>
          <w:szCs w:val="24"/>
        </w:rPr>
        <w:t>and</w:t>
      </w:r>
    </w:p>
    <w:p w14:paraId="4B4A9EBC" w14:textId="77777777" w:rsidR="00E66C2B" w:rsidRPr="00F8232C" w:rsidRDefault="00906086" w:rsidP="006B2AAC">
      <w:pPr>
        <w:pStyle w:val="subsection"/>
        <w:numPr>
          <w:ilvl w:val="1"/>
          <w:numId w:val="14"/>
        </w:numPr>
        <w:tabs>
          <w:tab w:val="clear" w:pos="1021"/>
        </w:tabs>
        <w:spacing w:before="120"/>
        <w:ind w:left="1701" w:hanging="567"/>
        <w:rPr>
          <w:sz w:val="24"/>
          <w:szCs w:val="24"/>
        </w:rPr>
      </w:pPr>
      <w:proofErr w:type="gramStart"/>
      <w:r w:rsidRPr="00F8232C">
        <w:rPr>
          <w:rFonts w:eastAsiaTheme="minorHAnsi" w:cstheme="minorBidi"/>
          <w:sz w:val="24"/>
          <w:szCs w:val="24"/>
          <w:lang w:eastAsia="en-US"/>
        </w:rPr>
        <w:t>in</w:t>
      </w:r>
      <w:proofErr w:type="gramEnd"/>
      <w:r w:rsidRPr="00F8232C">
        <w:rPr>
          <w:rFonts w:eastAsiaTheme="minorHAnsi" w:cstheme="minorBidi"/>
          <w:sz w:val="24"/>
          <w:szCs w:val="24"/>
          <w:lang w:eastAsia="en-US"/>
        </w:rPr>
        <w:t xml:space="preserve"> a case where the consumer indicates that they use a medical alarm service - </w:t>
      </w:r>
      <w:r w:rsidR="00E66C2B" w:rsidRPr="00F8232C">
        <w:rPr>
          <w:rFonts w:eastAsiaTheme="minorHAnsi" w:cstheme="minorBidi"/>
          <w:sz w:val="24"/>
          <w:szCs w:val="24"/>
          <w:lang w:eastAsia="en-US"/>
        </w:rPr>
        <w:t xml:space="preserve">recommend that the </w:t>
      </w:r>
      <w:r w:rsidR="004C339D" w:rsidRPr="00F8232C">
        <w:rPr>
          <w:rFonts w:eastAsiaTheme="minorHAnsi" w:cstheme="minorBidi"/>
          <w:sz w:val="24"/>
          <w:szCs w:val="24"/>
          <w:lang w:eastAsia="en-US"/>
        </w:rPr>
        <w:t xml:space="preserve">consumer </w:t>
      </w:r>
      <w:r w:rsidR="00E66C2B" w:rsidRPr="00F8232C">
        <w:rPr>
          <w:rFonts w:eastAsiaTheme="minorHAnsi" w:cstheme="minorBidi"/>
          <w:sz w:val="24"/>
          <w:szCs w:val="24"/>
          <w:lang w:eastAsia="en-US"/>
        </w:rPr>
        <w:t xml:space="preserve">register their </w:t>
      </w:r>
      <w:r w:rsidR="006D5AEC" w:rsidRPr="00F8232C">
        <w:rPr>
          <w:rFonts w:eastAsiaTheme="minorHAnsi" w:cstheme="minorBidi"/>
          <w:sz w:val="24"/>
          <w:szCs w:val="24"/>
          <w:lang w:eastAsia="en-US"/>
        </w:rPr>
        <w:t>medical alarm service</w:t>
      </w:r>
      <w:r w:rsidR="009679A1" w:rsidRPr="00F8232C">
        <w:rPr>
          <w:rFonts w:eastAsiaTheme="minorHAnsi" w:cstheme="minorBidi"/>
          <w:sz w:val="24"/>
          <w:szCs w:val="24"/>
          <w:lang w:eastAsia="en-US"/>
        </w:rPr>
        <w:t xml:space="preserve"> </w:t>
      </w:r>
      <w:r w:rsidR="00E66C2B" w:rsidRPr="00F8232C">
        <w:rPr>
          <w:rFonts w:eastAsiaTheme="minorHAnsi" w:cstheme="minorBidi"/>
          <w:sz w:val="24"/>
          <w:szCs w:val="24"/>
          <w:lang w:eastAsia="en-US"/>
        </w:rPr>
        <w:t xml:space="preserve">on the NBN </w:t>
      </w:r>
      <w:r w:rsidR="006275E3" w:rsidRPr="00F8232C">
        <w:rPr>
          <w:rFonts w:eastAsiaTheme="minorHAnsi" w:cstheme="minorBidi"/>
          <w:sz w:val="24"/>
          <w:szCs w:val="24"/>
          <w:lang w:eastAsia="en-US"/>
        </w:rPr>
        <w:t>M</w:t>
      </w:r>
      <w:r w:rsidR="00E66C2B" w:rsidRPr="00F8232C">
        <w:rPr>
          <w:rFonts w:eastAsiaTheme="minorHAnsi" w:cstheme="minorBidi"/>
          <w:sz w:val="24"/>
          <w:szCs w:val="24"/>
          <w:lang w:eastAsia="en-US"/>
        </w:rPr>
        <w:t xml:space="preserve">edical </w:t>
      </w:r>
      <w:r w:rsidR="006275E3" w:rsidRPr="00F8232C">
        <w:rPr>
          <w:rFonts w:eastAsiaTheme="minorHAnsi" w:cstheme="minorBidi"/>
          <w:sz w:val="24"/>
          <w:szCs w:val="24"/>
          <w:lang w:eastAsia="en-US"/>
        </w:rPr>
        <w:t>A</w:t>
      </w:r>
      <w:r w:rsidR="00E66C2B" w:rsidRPr="00F8232C">
        <w:rPr>
          <w:rFonts w:eastAsiaTheme="minorHAnsi" w:cstheme="minorBidi"/>
          <w:sz w:val="24"/>
          <w:szCs w:val="24"/>
          <w:lang w:eastAsia="en-US"/>
        </w:rPr>
        <w:t xml:space="preserve">larm </w:t>
      </w:r>
      <w:r w:rsidR="006275E3" w:rsidRPr="00F8232C">
        <w:rPr>
          <w:rFonts w:eastAsiaTheme="minorHAnsi" w:cstheme="minorBidi"/>
          <w:sz w:val="24"/>
          <w:szCs w:val="24"/>
          <w:lang w:eastAsia="en-US"/>
        </w:rPr>
        <w:t>R</w:t>
      </w:r>
      <w:r w:rsidR="00E66C2B" w:rsidRPr="00F8232C">
        <w:rPr>
          <w:rFonts w:eastAsiaTheme="minorHAnsi" w:cstheme="minorBidi"/>
          <w:sz w:val="24"/>
          <w:szCs w:val="24"/>
          <w:lang w:eastAsia="en-US"/>
        </w:rPr>
        <w:t xml:space="preserve">egister, and </w:t>
      </w:r>
      <w:r w:rsidRPr="00F8232C">
        <w:rPr>
          <w:rFonts w:eastAsiaTheme="minorHAnsi" w:cstheme="minorBidi"/>
          <w:sz w:val="24"/>
          <w:szCs w:val="24"/>
          <w:lang w:eastAsia="en-US"/>
        </w:rPr>
        <w:t xml:space="preserve">advise </w:t>
      </w:r>
      <w:r w:rsidR="004C339D" w:rsidRPr="00F8232C">
        <w:rPr>
          <w:rFonts w:eastAsiaTheme="minorHAnsi" w:cstheme="minorBidi"/>
          <w:sz w:val="24"/>
          <w:szCs w:val="24"/>
          <w:lang w:eastAsia="en-US"/>
        </w:rPr>
        <w:t>that</w:t>
      </w:r>
      <w:r w:rsidR="00E66C2B" w:rsidRPr="00F8232C">
        <w:rPr>
          <w:rFonts w:eastAsiaTheme="minorHAnsi" w:cstheme="minorBidi"/>
          <w:sz w:val="24"/>
          <w:szCs w:val="24"/>
          <w:lang w:eastAsia="en-US"/>
        </w:rPr>
        <w:t xml:space="preserve"> this register</w:t>
      </w:r>
      <w:r w:rsidR="006275E3" w:rsidRPr="00F8232C">
        <w:rPr>
          <w:rFonts w:eastAsiaTheme="minorHAnsi" w:cstheme="minorBidi"/>
          <w:sz w:val="24"/>
          <w:szCs w:val="24"/>
          <w:lang w:eastAsia="en-US"/>
        </w:rPr>
        <w:t xml:space="preserve"> </w:t>
      </w:r>
      <w:r w:rsidR="004C339D" w:rsidRPr="00F8232C">
        <w:rPr>
          <w:rFonts w:eastAsiaTheme="minorHAnsi" w:cstheme="minorBidi"/>
          <w:sz w:val="24"/>
          <w:szCs w:val="24"/>
          <w:lang w:eastAsia="en-US"/>
        </w:rPr>
        <w:t xml:space="preserve">can be found </w:t>
      </w:r>
      <w:r w:rsidR="006275E3" w:rsidRPr="00F8232C">
        <w:rPr>
          <w:rFonts w:eastAsiaTheme="minorHAnsi" w:cstheme="minorBidi"/>
          <w:sz w:val="24"/>
          <w:szCs w:val="24"/>
          <w:lang w:eastAsia="en-US"/>
        </w:rPr>
        <w:t>on NBN Co</w:t>
      </w:r>
      <w:r w:rsidR="00B6163C" w:rsidRPr="00F8232C">
        <w:rPr>
          <w:rFonts w:eastAsiaTheme="minorHAnsi" w:cstheme="minorBidi"/>
          <w:sz w:val="24"/>
          <w:szCs w:val="24"/>
          <w:lang w:eastAsia="en-US"/>
        </w:rPr>
        <w:t>’s</w:t>
      </w:r>
      <w:r w:rsidR="006275E3" w:rsidRPr="00F8232C">
        <w:rPr>
          <w:rFonts w:eastAsiaTheme="minorHAnsi" w:cstheme="minorBidi"/>
          <w:sz w:val="24"/>
          <w:szCs w:val="24"/>
          <w:lang w:eastAsia="en-US"/>
        </w:rPr>
        <w:t xml:space="preserve"> website</w:t>
      </w:r>
      <w:r w:rsidR="006D5AEC" w:rsidRPr="00F8232C">
        <w:rPr>
          <w:rFonts w:eastAsiaTheme="minorHAnsi" w:cstheme="minorBidi"/>
          <w:sz w:val="24"/>
          <w:szCs w:val="24"/>
          <w:lang w:eastAsia="en-US"/>
        </w:rPr>
        <w:t>.</w:t>
      </w:r>
    </w:p>
    <w:p w14:paraId="08B87D39" w14:textId="00C84F76" w:rsidR="00906086" w:rsidRPr="000524F6" w:rsidRDefault="003D0DFE" w:rsidP="000524F6">
      <w:pPr>
        <w:pStyle w:val="subsection"/>
        <w:tabs>
          <w:tab w:val="clear" w:pos="1021"/>
        </w:tabs>
        <w:spacing w:before="120"/>
        <w:ind w:left="1985" w:hanging="851"/>
        <w:rPr>
          <w:rFonts w:eastAsiaTheme="minorHAnsi"/>
          <w:sz w:val="20"/>
          <w:lang w:eastAsia="en-US"/>
        </w:rPr>
      </w:pPr>
      <w:r w:rsidRPr="000524F6">
        <w:rPr>
          <w:rFonts w:eastAsiaTheme="minorHAnsi"/>
          <w:sz w:val="20"/>
          <w:lang w:eastAsia="en-US"/>
        </w:rPr>
        <w:t xml:space="preserve">Note: </w:t>
      </w:r>
      <w:r w:rsidRPr="000524F6">
        <w:rPr>
          <w:rFonts w:eastAsiaTheme="minorHAnsi"/>
          <w:sz w:val="20"/>
          <w:lang w:eastAsia="en-US"/>
        </w:rPr>
        <w:tab/>
        <w:t>The Medical Alarm Register can be accessed on NBN Co</w:t>
      </w:r>
      <w:r w:rsidR="00B6163C" w:rsidRPr="000524F6">
        <w:rPr>
          <w:rFonts w:eastAsiaTheme="minorHAnsi"/>
          <w:sz w:val="20"/>
          <w:lang w:eastAsia="en-US"/>
        </w:rPr>
        <w:t>’s</w:t>
      </w:r>
      <w:r w:rsidRPr="000524F6">
        <w:rPr>
          <w:rFonts w:eastAsiaTheme="minorHAnsi"/>
          <w:sz w:val="20"/>
          <w:lang w:eastAsia="en-US"/>
        </w:rPr>
        <w:t xml:space="preserve"> website: </w:t>
      </w:r>
      <w:hyperlink r:id="rId23" w:history="1">
        <w:r w:rsidR="00355DF2" w:rsidRPr="002A6B20">
          <w:rPr>
            <w:rStyle w:val="Hyperlink"/>
            <w:rFonts w:eastAsiaTheme="minorHAnsi"/>
            <w:iCs/>
            <w:sz w:val="20"/>
            <w:lang w:eastAsia="en-US"/>
          </w:rPr>
          <w:t>https://www.nbnco.com.au</w:t>
        </w:r>
      </w:hyperlink>
      <w:r w:rsidRPr="000524F6">
        <w:rPr>
          <w:rFonts w:eastAsiaTheme="minorHAnsi"/>
          <w:iCs/>
          <w:sz w:val="20"/>
          <w:lang w:eastAsia="en-US"/>
        </w:rPr>
        <w:t>.</w:t>
      </w:r>
      <w:r w:rsidR="00355DF2">
        <w:rPr>
          <w:rFonts w:eastAsiaTheme="minorHAnsi"/>
          <w:iCs/>
          <w:sz w:val="20"/>
          <w:lang w:eastAsia="en-US"/>
        </w:rPr>
        <w:t xml:space="preserve"> </w:t>
      </w:r>
      <w:r w:rsidRPr="000524F6">
        <w:rPr>
          <w:rFonts w:eastAsiaTheme="minorHAnsi"/>
          <w:sz w:val="20"/>
          <w:lang w:eastAsia="en-US"/>
        </w:rPr>
        <w:t xml:space="preserve"> </w:t>
      </w:r>
    </w:p>
    <w:p w14:paraId="28A8AEE7" w14:textId="3CEA7C0D" w:rsidR="007A7EF0" w:rsidRPr="00F8232C" w:rsidRDefault="008F406A" w:rsidP="006B2AAC">
      <w:pPr>
        <w:pStyle w:val="subsection"/>
        <w:numPr>
          <w:ilvl w:val="1"/>
          <w:numId w:val="10"/>
        </w:numPr>
        <w:tabs>
          <w:tab w:val="clear" w:pos="1021"/>
        </w:tabs>
        <w:spacing w:before="120"/>
        <w:ind w:left="1134" w:hanging="567"/>
        <w:rPr>
          <w:rFonts w:eastAsiaTheme="minorHAnsi" w:cstheme="minorBidi"/>
          <w:sz w:val="24"/>
          <w:szCs w:val="24"/>
          <w:lang w:eastAsia="en-US"/>
        </w:rPr>
      </w:pPr>
      <w:r w:rsidRPr="00F8232C">
        <w:rPr>
          <w:rFonts w:eastAsiaTheme="minorHAnsi" w:cstheme="minorBidi"/>
          <w:sz w:val="24"/>
          <w:szCs w:val="24"/>
          <w:lang w:eastAsia="en-US"/>
        </w:rPr>
        <w:t xml:space="preserve">Where a retail carriage service provider receives </w:t>
      </w:r>
      <w:r w:rsidR="00D03ABE" w:rsidRPr="00F8232C">
        <w:rPr>
          <w:rFonts w:eastAsiaTheme="minorHAnsi" w:cstheme="minorBidi"/>
          <w:sz w:val="24"/>
          <w:szCs w:val="24"/>
          <w:lang w:eastAsia="en-US"/>
        </w:rPr>
        <w:t>a request from a consumer to enter into a consumer contract for a</w:t>
      </w:r>
      <w:r w:rsidR="00906086" w:rsidRPr="00F8232C">
        <w:rPr>
          <w:rFonts w:eastAsiaTheme="minorHAnsi" w:cstheme="minorBidi"/>
          <w:sz w:val="24"/>
          <w:szCs w:val="24"/>
          <w:lang w:eastAsia="en-US"/>
        </w:rPr>
        <w:t>n</w:t>
      </w:r>
      <w:r w:rsidR="00D03ABE" w:rsidRPr="00F8232C">
        <w:rPr>
          <w:rFonts w:eastAsiaTheme="minorHAnsi" w:cstheme="minorBidi"/>
          <w:sz w:val="24"/>
          <w:szCs w:val="24"/>
          <w:lang w:eastAsia="en-US"/>
        </w:rPr>
        <w:t xml:space="preserve"> NBN </w:t>
      </w:r>
      <w:r w:rsidR="00906086" w:rsidRPr="00F8232C">
        <w:rPr>
          <w:rFonts w:eastAsiaTheme="minorHAnsi" w:cstheme="minorBidi"/>
          <w:sz w:val="24"/>
          <w:szCs w:val="24"/>
          <w:lang w:eastAsia="en-US"/>
        </w:rPr>
        <w:t xml:space="preserve">consumer </w:t>
      </w:r>
      <w:r w:rsidR="00D03ABE" w:rsidRPr="00F8232C">
        <w:rPr>
          <w:rFonts w:eastAsiaTheme="minorHAnsi" w:cstheme="minorBidi"/>
          <w:sz w:val="24"/>
          <w:szCs w:val="24"/>
          <w:lang w:eastAsia="en-US"/>
        </w:rPr>
        <w:t>plan</w:t>
      </w:r>
      <w:r w:rsidR="00355DF2">
        <w:rPr>
          <w:rFonts w:eastAsiaTheme="minorHAnsi" w:cstheme="minorBidi"/>
          <w:sz w:val="24"/>
          <w:szCs w:val="24"/>
          <w:lang w:eastAsia="en-US"/>
        </w:rPr>
        <w:t xml:space="preserve"> with a FTTN</w:t>
      </w:r>
      <w:r w:rsidR="00AF5F8F">
        <w:rPr>
          <w:rFonts w:eastAsiaTheme="minorHAnsi" w:cstheme="minorBidi"/>
          <w:sz w:val="24"/>
          <w:szCs w:val="24"/>
          <w:lang w:eastAsia="en-US"/>
        </w:rPr>
        <w:t>, FTTB</w:t>
      </w:r>
      <w:r w:rsidR="00355DF2">
        <w:rPr>
          <w:rFonts w:eastAsiaTheme="minorHAnsi" w:cstheme="minorBidi"/>
          <w:sz w:val="24"/>
          <w:szCs w:val="24"/>
          <w:lang w:eastAsia="en-US"/>
        </w:rPr>
        <w:t xml:space="preserve"> or FTT</w:t>
      </w:r>
      <w:r w:rsidR="00AF5F8F">
        <w:rPr>
          <w:rFonts w:eastAsiaTheme="minorHAnsi" w:cstheme="minorBidi"/>
          <w:sz w:val="24"/>
          <w:szCs w:val="24"/>
          <w:lang w:eastAsia="en-US"/>
        </w:rPr>
        <w:t>C</w:t>
      </w:r>
      <w:r w:rsidR="00355DF2">
        <w:rPr>
          <w:rFonts w:eastAsiaTheme="minorHAnsi" w:cstheme="minorBidi"/>
          <w:sz w:val="24"/>
          <w:szCs w:val="24"/>
          <w:lang w:eastAsia="en-US"/>
        </w:rPr>
        <w:t xml:space="preserve"> connection</w:t>
      </w:r>
      <w:r w:rsidRPr="00F8232C">
        <w:rPr>
          <w:rFonts w:eastAsiaTheme="minorHAnsi" w:cstheme="minorBidi"/>
          <w:sz w:val="24"/>
          <w:szCs w:val="24"/>
          <w:lang w:eastAsia="en-US"/>
        </w:rPr>
        <w:t xml:space="preserve">, the provider </w:t>
      </w:r>
      <w:r w:rsidR="007A7EF0" w:rsidRPr="00F8232C">
        <w:rPr>
          <w:rFonts w:eastAsiaTheme="minorHAnsi" w:cstheme="minorBidi"/>
          <w:sz w:val="24"/>
          <w:szCs w:val="24"/>
          <w:lang w:eastAsia="en-US"/>
        </w:rPr>
        <w:t xml:space="preserve">must advise </w:t>
      </w:r>
      <w:r w:rsidR="00CD31D1" w:rsidRPr="00F8232C">
        <w:rPr>
          <w:rFonts w:eastAsiaTheme="minorHAnsi" w:cstheme="minorBidi"/>
          <w:sz w:val="24"/>
          <w:szCs w:val="24"/>
          <w:lang w:eastAsia="en-US"/>
        </w:rPr>
        <w:t>the consumer</w:t>
      </w:r>
      <w:r w:rsidR="007A7EF0" w:rsidRPr="00F8232C">
        <w:rPr>
          <w:rFonts w:eastAsiaTheme="minorHAnsi" w:cstheme="minorBidi"/>
          <w:sz w:val="24"/>
          <w:szCs w:val="24"/>
          <w:lang w:eastAsia="en-US"/>
        </w:rPr>
        <w:t xml:space="preserve"> </w:t>
      </w:r>
      <w:r w:rsidR="00452A86" w:rsidRPr="00F8232C">
        <w:rPr>
          <w:rFonts w:eastAsiaTheme="minorHAnsi" w:cstheme="minorBidi"/>
          <w:sz w:val="24"/>
          <w:szCs w:val="24"/>
          <w:lang w:eastAsia="en-US"/>
        </w:rPr>
        <w:t xml:space="preserve">in clear and plain language </w:t>
      </w:r>
      <w:r w:rsidR="007A7EF0" w:rsidRPr="00F8232C">
        <w:rPr>
          <w:rFonts w:eastAsiaTheme="minorHAnsi" w:cstheme="minorBidi"/>
          <w:sz w:val="24"/>
          <w:szCs w:val="24"/>
          <w:lang w:eastAsia="en-US"/>
        </w:rPr>
        <w:t>a</w:t>
      </w:r>
      <w:r w:rsidR="00CD31D1" w:rsidRPr="00F8232C">
        <w:rPr>
          <w:rFonts w:eastAsiaTheme="minorHAnsi" w:cstheme="minorBidi"/>
          <w:sz w:val="24"/>
          <w:szCs w:val="24"/>
          <w:lang w:eastAsia="en-US"/>
        </w:rPr>
        <w:t xml:space="preserve">bout the </w:t>
      </w:r>
      <w:r w:rsidR="00F1482D" w:rsidRPr="00F8232C">
        <w:rPr>
          <w:rFonts w:eastAsiaTheme="minorHAnsi" w:cstheme="minorBidi"/>
          <w:sz w:val="24"/>
          <w:szCs w:val="24"/>
          <w:lang w:eastAsia="en-US"/>
        </w:rPr>
        <w:t>matters</w:t>
      </w:r>
      <w:r w:rsidR="00CD31D1" w:rsidRPr="00F8232C">
        <w:rPr>
          <w:rFonts w:eastAsiaTheme="minorHAnsi" w:cstheme="minorBidi"/>
          <w:sz w:val="24"/>
          <w:szCs w:val="24"/>
          <w:lang w:eastAsia="en-US"/>
        </w:rPr>
        <w:t xml:space="preserve"> </w:t>
      </w:r>
      <w:r w:rsidR="00F1482D" w:rsidRPr="00F8232C">
        <w:rPr>
          <w:rFonts w:eastAsiaTheme="minorHAnsi" w:cstheme="minorBidi"/>
          <w:sz w:val="24"/>
          <w:szCs w:val="24"/>
          <w:lang w:eastAsia="en-US"/>
        </w:rPr>
        <w:t xml:space="preserve">referred to </w:t>
      </w:r>
      <w:r w:rsidR="00CD31D1" w:rsidRPr="00F8232C">
        <w:rPr>
          <w:rFonts w:eastAsiaTheme="minorHAnsi" w:cstheme="minorBidi"/>
          <w:sz w:val="24"/>
          <w:szCs w:val="24"/>
          <w:lang w:eastAsia="en-US"/>
        </w:rPr>
        <w:t>in paragraph 8</w:t>
      </w:r>
      <w:r w:rsidR="00355DF2">
        <w:rPr>
          <w:rFonts w:eastAsiaTheme="minorHAnsi" w:cstheme="minorBidi"/>
          <w:sz w:val="24"/>
          <w:szCs w:val="24"/>
          <w:lang w:eastAsia="en-US"/>
        </w:rPr>
        <w:t>(1</w:t>
      </w:r>
      <w:proofErr w:type="gramStart"/>
      <w:r w:rsidR="00355DF2">
        <w:rPr>
          <w:rFonts w:eastAsiaTheme="minorHAnsi" w:cstheme="minorBidi"/>
          <w:sz w:val="24"/>
          <w:szCs w:val="24"/>
          <w:lang w:eastAsia="en-US"/>
        </w:rPr>
        <w:t>)</w:t>
      </w:r>
      <w:r w:rsidR="00CD31D1" w:rsidRPr="00F8232C">
        <w:rPr>
          <w:rFonts w:eastAsiaTheme="minorHAnsi" w:cstheme="minorBidi"/>
          <w:sz w:val="24"/>
          <w:szCs w:val="24"/>
          <w:lang w:eastAsia="en-US"/>
        </w:rPr>
        <w:t>(</w:t>
      </w:r>
      <w:proofErr w:type="gramEnd"/>
      <w:r w:rsidR="00CD31D1" w:rsidRPr="00F8232C">
        <w:rPr>
          <w:rFonts w:eastAsiaTheme="minorHAnsi" w:cstheme="minorBidi"/>
          <w:sz w:val="24"/>
          <w:szCs w:val="24"/>
          <w:lang w:eastAsia="en-US"/>
        </w:rPr>
        <w:t>d</w:t>
      </w:r>
      <w:r w:rsidR="00D03ABE" w:rsidRPr="00F8232C">
        <w:rPr>
          <w:rFonts w:eastAsiaTheme="minorHAnsi" w:cstheme="minorBidi"/>
          <w:sz w:val="24"/>
          <w:szCs w:val="24"/>
          <w:lang w:eastAsia="en-US"/>
        </w:rPr>
        <w:t>)</w:t>
      </w:r>
      <w:r w:rsidR="000931FA" w:rsidRPr="00F8232C">
        <w:rPr>
          <w:rFonts w:eastAsiaTheme="minorHAnsi" w:cstheme="minorBidi"/>
          <w:sz w:val="24"/>
          <w:szCs w:val="24"/>
          <w:lang w:eastAsia="en-US"/>
        </w:rPr>
        <w:t xml:space="preserve"> prio</w:t>
      </w:r>
      <w:r w:rsidR="00D03ABE" w:rsidRPr="00F8232C">
        <w:rPr>
          <w:rFonts w:eastAsiaTheme="minorHAnsi" w:cstheme="minorBidi"/>
          <w:sz w:val="24"/>
          <w:szCs w:val="24"/>
          <w:lang w:eastAsia="en-US"/>
        </w:rPr>
        <w:t xml:space="preserve">r to entering </w:t>
      </w:r>
      <w:r w:rsidR="007005CC" w:rsidRPr="00F8232C">
        <w:rPr>
          <w:rFonts w:eastAsiaTheme="minorHAnsi" w:cstheme="minorBidi"/>
          <w:sz w:val="24"/>
          <w:szCs w:val="24"/>
          <w:lang w:eastAsia="en-US"/>
        </w:rPr>
        <w:t xml:space="preserve">into a consumer contract for that NBN </w:t>
      </w:r>
      <w:r w:rsidR="00906086" w:rsidRPr="00F8232C">
        <w:rPr>
          <w:rFonts w:eastAsiaTheme="minorHAnsi" w:cstheme="minorBidi"/>
          <w:sz w:val="24"/>
          <w:szCs w:val="24"/>
          <w:lang w:eastAsia="en-US"/>
        </w:rPr>
        <w:t xml:space="preserve">consumer </w:t>
      </w:r>
      <w:r w:rsidR="007005CC" w:rsidRPr="00F8232C">
        <w:rPr>
          <w:rFonts w:eastAsiaTheme="minorHAnsi" w:cstheme="minorBidi"/>
          <w:sz w:val="24"/>
          <w:szCs w:val="24"/>
          <w:lang w:eastAsia="en-US"/>
        </w:rPr>
        <w:t>plan.</w:t>
      </w:r>
    </w:p>
    <w:p w14:paraId="6A4A9A6C" w14:textId="77777777" w:rsidR="00AC53EC" w:rsidRDefault="00AC53EC" w:rsidP="00F50BA5">
      <w:pPr>
        <w:tabs>
          <w:tab w:val="left" w:pos="2016"/>
        </w:tabs>
        <w:spacing w:before="120"/>
        <w:rPr>
          <w:rFonts w:ascii="Times New Roman" w:hAnsi="Times New Roman" w:cs="Times New Roman"/>
          <w:lang w:eastAsia="en-AU"/>
        </w:rPr>
      </w:pPr>
    </w:p>
    <w:p w14:paraId="152F3A95" w14:textId="77777777" w:rsidR="00727AD6" w:rsidRDefault="00727AD6" w:rsidP="00635A6B">
      <w:pPr>
        <w:pStyle w:val="ActHead5"/>
        <w:spacing w:before="0"/>
        <w:ind w:left="0" w:firstLine="0"/>
        <w:rPr>
          <w:sz w:val="32"/>
          <w:szCs w:val="32"/>
        </w:rPr>
        <w:sectPr w:rsidR="00727AD6" w:rsidSect="00DE511D">
          <w:headerReference w:type="even" r:id="rId24"/>
          <w:headerReference w:type="default" r:id="rId25"/>
          <w:headerReference w:type="first" r:id="rId26"/>
          <w:pgSz w:w="11907" w:h="16839" w:code="9"/>
          <w:pgMar w:top="1440" w:right="1440" w:bottom="1440" w:left="1440" w:header="708" w:footer="708" w:gutter="0"/>
          <w:cols w:space="708"/>
          <w:docGrid w:linePitch="360"/>
        </w:sectPr>
      </w:pPr>
    </w:p>
    <w:p w14:paraId="37867C67" w14:textId="600E06FE" w:rsidR="00635A6B" w:rsidRPr="00727AD6" w:rsidRDefault="00635A6B" w:rsidP="00635A6B">
      <w:pPr>
        <w:pStyle w:val="ActHead5"/>
        <w:spacing w:before="0"/>
        <w:ind w:left="0" w:firstLine="0"/>
        <w:rPr>
          <w:sz w:val="32"/>
          <w:szCs w:val="32"/>
        </w:rPr>
      </w:pPr>
      <w:r w:rsidRPr="00727AD6">
        <w:rPr>
          <w:rStyle w:val="CharPartNo"/>
          <w:sz w:val="32"/>
          <w:szCs w:val="32"/>
        </w:rPr>
        <w:lastRenderedPageBreak/>
        <w:t>Part 4</w:t>
      </w:r>
      <w:r w:rsidRPr="00727AD6">
        <w:rPr>
          <w:sz w:val="32"/>
          <w:szCs w:val="32"/>
        </w:rPr>
        <w:t>—</w:t>
      </w:r>
      <w:r w:rsidRPr="00727AD6">
        <w:rPr>
          <w:rStyle w:val="CharPartText"/>
          <w:sz w:val="32"/>
          <w:szCs w:val="32"/>
        </w:rPr>
        <w:t>Record</w:t>
      </w:r>
      <w:r w:rsidR="00C153CA" w:rsidRPr="00727AD6">
        <w:rPr>
          <w:rStyle w:val="CharPartText"/>
          <w:sz w:val="32"/>
          <w:szCs w:val="32"/>
        </w:rPr>
        <w:t>-</w:t>
      </w:r>
      <w:r w:rsidRPr="00727AD6">
        <w:rPr>
          <w:rStyle w:val="CharPartText"/>
          <w:sz w:val="32"/>
          <w:szCs w:val="32"/>
        </w:rPr>
        <w:t>keeping</w:t>
      </w:r>
    </w:p>
    <w:p w14:paraId="3D5F5C13" w14:textId="77777777" w:rsidR="003C637D" w:rsidRDefault="006D3D9C" w:rsidP="00F50BA5">
      <w:pPr>
        <w:pStyle w:val="ActHead5"/>
        <w:spacing w:before="120" w:after="240"/>
      </w:pPr>
      <w:proofErr w:type="gramStart"/>
      <w:r w:rsidRPr="008E014D">
        <w:rPr>
          <w:rStyle w:val="CharSectno"/>
        </w:rPr>
        <w:t>1</w:t>
      </w:r>
      <w:r w:rsidR="00243248">
        <w:rPr>
          <w:rStyle w:val="CharSectno"/>
        </w:rPr>
        <w:t>3</w:t>
      </w:r>
      <w:r>
        <w:t xml:space="preserve">  </w:t>
      </w:r>
      <w:r w:rsidR="00635A6B">
        <w:t>Requirement</w:t>
      </w:r>
      <w:proofErr w:type="gramEnd"/>
      <w:r w:rsidR="00635A6B">
        <w:t xml:space="preserve"> to keep records</w:t>
      </w:r>
    </w:p>
    <w:p w14:paraId="0E5C2AE2" w14:textId="77777777" w:rsidR="00765380" w:rsidRPr="000524F6" w:rsidRDefault="00CD2769" w:rsidP="000524F6">
      <w:pPr>
        <w:tabs>
          <w:tab w:val="left" w:pos="3032"/>
        </w:tabs>
        <w:spacing w:before="120" w:after="0"/>
        <w:ind w:left="1134" w:hanging="567"/>
        <w:rPr>
          <w:rFonts w:ascii="Times New Roman" w:hAnsi="Times New Roman"/>
          <w:sz w:val="24"/>
          <w:szCs w:val="24"/>
        </w:rPr>
      </w:pPr>
      <w:r w:rsidRPr="000524F6">
        <w:rPr>
          <w:rFonts w:ascii="Times New Roman" w:hAnsi="Times New Roman"/>
          <w:sz w:val="24"/>
          <w:szCs w:val="24"/>
        </w:rPr>
        <w:t>A</w:t>
      </w:r>
      <w:r w:rsidR="00205D54" w:rsidRPr="000524F6">
        <w:rPr>
          <w:rFonts w:ascii="Times New Roman" w:hAnsi="Times New Roman"/>
          <w:sz w:val="24"/>
          <w:szCs w:val="24"/>
        </w:rPr>
        <w:t xml:space="preserve"> carriage service provider </w:t>
      </w:r>
      <w:r w:rsidRPr="000524F6">
        <w:rPr>
          <w:rFonts w:ascii="Times New Roman" w:hAnsi="Times New Roman"/>
          <w:sz w:val="24"/>
          <w:szCs w:val="24"/>
        </w:rPr>
        <w:t xml:space="preserve">referred to in paragraph 4(a) </w:t>
      </w:r>
      <w:r w:rsidR="00205D54" w:rsidRPr="000524F6">
        <w:rPr>
          <w:rFonts w:ascii="Times New Roman" w:hAnsi="Times New Roman"/>
          <w:sz w:val="24"/>
          <w:szCs w:val="24"/>
        </w:rPr>
        <w:t>must</w:t>
      </w:r>
      <w:r w:rsidRPr="000524F6">
        <w:rPr>
          <w:rFonts w:ascii="Times New Roman" w:hAnsi="Times New Roman"/>
          <w:sz w:val="24"/>
          <w:szCs w:val="24"/>
        </w:rPr>
        <w:t>:</w:t>
      </w:r>
      <w:r w:rsidR="00205D54" w:rsidRPr="000524F6">
        <w:rPr>
          <w:rFonts w:ascii="Times New Roman" w:hAnsi="Times New Roman"/>
          <w:sz w:val="24"/>
          <w:szCs w:val="24"/>
        </w:rPr>
        <w:t xml:space="preserve"> </w:t>
      </w:r>
    </w:p>
    <w:p w14:paraId="00E5DBC0" w14:textId="77777777" w:rsidR="002A6378" w:rsidRPr="000524F6" w:rsidRDefault="00A35B81" w:rsidP="000524F6">
      <w:pPr>
        <w:pStyle w:val="ListParagraph"/>
        <w:spacing w:before="120" w:after="0" w:line="260" w:lineRule="exact"/>
        <w:ind w:left="1701" w:hanging="567"/>
        <w:contextualSpacing w:val="0"/>
        <w:rPr>
          <w:rFonts w:ascii="Times New Roman" w:hAnsi="Times New Roman"/>
          <w:sz w:val="24"/>
          <w:szCs w:val="24"/>
        </w:rPr>
      </w:pPr>
      <w:r w:rsidRPr="000524F6">
        <w:rPr>
          <w:rFonts w:ascii="Times New Roman" w:hAnsi="Times New Roman"/>
          <w:sz w:val="24"/>
          <w:szCs w:val="24"/>
        </w:rPr>
        <w:t>(a)</w:t>
      </w:r>
      <w:r w:rsidRPr="000524F6">
        <w:rPr>
          <w:rFonts w:ascii="Times New Roman" w:hAnsi="Times New Roman"/>
          <w:sz w:val="24"/>
          <w:szCs w:val="24"/>
        </w:rPr>
        <w:tab/>
      </w:r>
      <w:proofErr w:type="gramStart"/>
      <w:r w:rsidR="006275E3" w:rsidRPr="000524F6">
        <w:rPr>
          <w:rFonts w:ascii="Times New Roman" w:hAnsi="Times New Roman"/>
          <w:sz w:val="24"/>
          <w:szCs w:val="24"/>
        </w:rPr>
        <w:t>keep</w:t>
      </w:r>
      <w:proofErr w:type="gramEnd"/>
      <w:r w:rsidR="00CD2769" w:rsidRPr="000524F6">
        <w:rPr>
          <w:rFonts w:ascii="Times New Roman" w:hAnsi="Times New Roman"/>
          <w:sz w:val="24"/>
          <w:szCs w:val="24"/>
        </w:rPr>
        <w:t xml:space="preserve"> records that are sufficient to demonstrate its compliance with the requirements under Parts 2 and 3 of this industry standard</w:t>
      </w:r>
      <w:r w:rsidR="0097638C" w:rsidRPr="000524F6">
        <w:rPr>
          <w:rFonts w:ascii="Times New Roman" w:hAnsi="Times New Roman"/>
          <w:sz w:val="24"/>
          <w:szCs w:val="24"/>
        </w:rPr>
        <w:t>;</w:t>
      </w:r>
      <w:r w:rsidRPr="000524F6" w:rsidDel="00A35B81">
        <w:rPr>
          <w:rFonts w:ascii="Times New Roman" w:hAnsi="Times New Roman"/>
          <w:sz w:val="24"/>
          <w:szCs w:val="24"/>
        </w:rPr>
        <w:t xml:space="preserve"> </w:t>
      </w:r>
    </w:p>
    <w:p w14:paraId="0D2BF858" w14:textId="77777777" w:rsidR="00F22A3E" w:rsidRPr="000524F6" w:rsidRDefault="00A35B81" w:rsidP="000524F6">
      <w:pPr>
        <w:pStyle w:val="ListParagraph"/>
        <w:spacing w:before="120" w:after="0" w:line="260" w:lineRule="exact"/>
        <w:ind w:left="1701" w:hanging="567"/>
        <w:contextualSpacing w:val="0"/>
        <w:rPr>
          <w:rFonts w:ascii="Times New Roman" w:hAnsi="Times New Roman"/>
          <w:sz w:val="24"/>
          <w:szCs w:val="24"/>
        </w:rPr>
      </w:pPr>
      <w:r w:rsidRPr="000524F6">
        <w:rPr>
          <w:rFonts w:ascii="Times New Roman" w:hAnsi="Times New Roman"/>
          <w:sz w:val="24"/>
          <w:szCs w:val="24"/>
        </w:rPr>
        <w:t>(b)</w:t>
      </w:r>
      <w:r w:rsidRPr="000524F6">
        <w:rPr>
          <w:rFonts w:ascii="Times New Roman" w:hAnsi="Times New Roman"/>
          <w:sz w:val="24"/>
          <w:szCs w:val="24"/>
        </w:rPr>
        <w:tab/>
      </w:r>
      <w:proofErr w:type="gramStart"/>
      <w:r w:rsidR="00CD2769" w:rsidRPr="000524F6">
        <w:rPr>
          <w:rFonts w:ascii="Times New Roman" w:hAnsi="Times New Roman"/>
          <w:sz w:val="24"/>
          <w:szCs w:val="24"/>
        </w:rPr>
        <w:t>retain</w:t>
      </w:r>
      <w:proofErr w:type="gramEnd"/>
      <w:r w:rsidR="00CD2769" w:rsidRPr="000524F6">
        <w:rPr>
          <w:rFonts w:ascii="Times New Roman" w:hAnsi="Times New Roman"/>
          <w:sz w:val="24"/>
          <w:szCs w:val="24"/>
        </w:rPr>
        <w:t xml:space="preserve"> the records required to be kept by paragraph (a) for </w:t>
      </w:r>
      <w:r w:rsidR="00E10104">
        <w:rPr>
          <w:rFonts w:ascii="Times New Roman" w:hAnsi="Times New Roman"/>
          <w:sz w:val="24"/>
          <w:szCs w:val="24"/>
        </w:rPr>
        <w:t>a minimum of</w:t>
      </w:r>
      <w:r w:rsidR="00E10104" w:rsidRPr="000524F6">
        <w:rPr>
          <w:rFonts w:ascii="Times New Roman" w:hAnsi="Times New Roman"/>
          <w:sz w:val="24"/>
          <w:szCs w:val="24"/>
        </w:rPr>
        <w:t xml:space="preserve"> </w:t>
      </w:r>
      <w:r w:rsidR="00CD2769" w:rsidRPr="000524F6">
        <w:rPr>
          <w:rFonts w:ascii="Times New Roman" w:hAnsi="Times New Roman"/>
          <w:sz w:val="24"/>
          <w:szCs w:val="24"/>
        </w:rPr>
        <w:t>two years; and</w:t>
      </w:r>
    </w:p>
    <w:p w14:paraId="6AE30628" w14:textId="77777777" w:rsidR="00635A6B" w:rsidRPr="000524F6" w:rsidRDefault="00F22A3E" w:rsidP="000524F6">
      <w:pPr>
        <w:pStyle w:val="ListParagraph"/>
        <w:spacing w:before="120" w:after="0" w:line="260" w:lineRule="exact"/>
        <w:ind w:left="1701" w:hanging="567"/>
        <w:contextualSpacing w:val="0"/>
        <w:rPr>
          <w:rFonts w:ascii="Times New Roman" w:hAnsi="Times New Roman"/>
          <w:sz w:val="24"/>
          <w:szCs w:val="24"/>
        </w:rPr>
      </w:pPr>
      <w:r w:rsidRPr="000524F6">
        <w:rPr>
          <w:rFonts w:ascii="Times New Roman" w:hAnsi="Times New Roman"/>
          <w:sz w:val="24"/>
          <w:szCs w:val="24"/>
        </w:rPr>
        <w:t>(c)</w:t>
      </w:r>
      <w:r w:rsidRPr="000524F6">
        <w:rPr>
          <w:rFonts w:ascii="Times New Roman" w:hAnsi="Times New Roman"/>
          <w:sz w:val="24"/>
          <w:szCs w:val="24"/>
        </w:rPr>
        <w:tab/>
      </w:r>
      <w:proofErr w:type="gramStart"/>
      <w:r w:rsidR="00CD2769" w:rsidRPr="000524F6">
        <w:rPr>
          <w:rFonts w:ascii="Times New Roman" w:hAnsi="Times New Roman"/>
          <w:sz w:val="24"/>
          <w:szCs w:val="24"/>
        </w:rPr>
        <w:t>make</w:t>
      </w:r>
      <w:proofErr w:type="gramEnd"/>
      <w:r w:rsidR="00CD2769" w:rsidRPr="000524F6">
        <w:rPr>
          <w:rFonts w:ascii="Times New Roman" w:hAnsi="Times New Roman"/>
          <w:sz w:val="24"/>
          <w:szCs w:val="24"/>
        </w:rPr>
        <w:t xml:space="preserve"> those records available to the ACMA </w:t>
      </w:r>
      <w:r w:rsidR="00E10104" w:rsidRPr="00656D6A">
        <w:rPr>
          <w:rFonts w:ascii="Times New Roman" w:hAnsi="Times New Roman"/>
          <w:sz w:val="24"/>
          <w:szCs w:val="24"/>
        </w:rPr>
        <w:t xml:space="preserve">within </w:t>
      </w:r>
      <w:r w:rsidR="00243248" w:rsidRPr="00656D6A">
        <w:rPr>
          <w:rFonts w:ascii="Times New Roman" w:hAnsi="Times New Roman"/>
          <w:sz w:val="24"/>
          <w:szCs w:val="24"/>
        </w:rPr>
        <w:t>5</w:t>
      </w:r>
      <w:r w:rsidR="00E10104" w:rsidRPr="00656D6A">
        <w:rPr>
          <w:rFonts w:ascii="Times New Roman" w:hAnsi="Times New Roman"/>
          <w:sz w:val="24"/>
          <w:szCs w:val="24"/>
        </w:rPr>
        <w:t xml:space="preserve"> working days</w:t>
      </w:r>
      <w:r w:rsidR="00E10104">
        <w:rPr>
          <w:rFonts w:ascii="Times New Roman" w:hAnsi="Times New Roman"/>
          <w:sz w:val="24"/>
          <w:szCs w:val="24"/>
        </w:rPr>
        <w:t xml:space="preserve"> of</w:t>
      </w:r>
      <w:r w:rsidR="00E10104" w:rsidRPr="000524F6">
        <w:rPr>
          <w:rFonts w:ascii="Times New Roman" w:hAnsi="Times New Roman"/>
          <w:sz w:val="24"/>
          <w:szCs w:val="24"/>
        </w:rPr>
        <w:t xml:space="preserve"> </w:t>
      </w:r>
      <w:r w:rsidR="0064090E" w:rsidRPr="000524F6">
        <w:rPr>
          <w:rFonts w:ascii="Times New Roman" w:hAnsi="Times New Roman"/>
          <w:sz w:val="24"/>
          <w:szCs w:val="24"/>
        </w:rPr>
        <w:t>receiving a written request from the ACMA.</w:t>
      </w:r>
    </w:p>
    <w:sectPr w:rsidR="00635A6B" w:rsidRPr="000524F6" w:rsidSect="00DE511D">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D6600" w14:textId="77777777" w:rsidR="00B25919" w:rsidRDefault="00B25919" w:rsidP="0017734A">
      <w:pPr>
        <w:spacing w:after="0" w:line="240" w:lineRule="auto"/>
      </w:pPr>
      <w:r>
        <w:separator/>
      </w:r>
    </w:p>
  </w:endnote>
  <w:endnote w:type="continuationSeparator" w:id="0">
    <w:p w14:paraId="69741509" w14:textId="77777777" w:rsidR="00B25919" w:rsidRDefault="00B25919" w:rsidP="0017734A">
      <w:pPr>
        <w:spacing w:after="0" w:line="240" w:lineRule="auto"/>
      </w:pPr>
      <w:r>
        <w:continuationSeparator/>
      </w:r>
    </w:p>
  </w:endnote>
  <w:endnote w:type="continuationNotice" w:id="1">
    <w:p w14:paraId="39B83692" w14:textId="77777777" w:rsidR="00B25919" w:rsidRDefault="00B259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3BC49" w14:textId="77777777" w:rsidR="00CE2285" w:rsidRPr="00727AD6" w:rsidRDefault="00CE2285" w:rsidP="008E014D">
    <w:pPr>
      <w:pStyle w:val="Footer"/>
      <w:pBdr>
        <w:top w:val="single" w:sz="4" w:space="1" w:color="auto"/>
      </w:pBdr>
      <w:jc w:val="center"/>
      <w:rPr>
        <w:rFonts w:ascii="Times New Roman" w:hAnsi="Times New Roman" w:cs="Times New Roman"/>
        <w:i/>
        <w:sz w:val="20"/>
      </w:rPr>
    </w:pPr>
    <w:r w:rsidRPr="00727AD6">
      <w:rPr>
        <w:rFonts w:ascii="Times New Roman" w:hAnsi="Times New Roman" w:cs="Times New Roman"/>
        <w:i/>
        <w:sz w:val="20"/>
      </w:rPr>
      <w:t>Telecommunications (NBN Consumer Information) Industry Standard 2018</w:t>
    </w:r>
  </w:p>
  <w:p w14:paraId="5EDB1CBA" w14:textId="77777777" w:rsidR="00CE2285" w:rsidRPr="00727AD6" w:rsidRDefault="00CE2285" w:rsidP="008E014D">
    <w:pPr>
      <w:pStyle w:val="Footer"/>
      <w:jc w:val="right"/>
      <w:rPr>
        <w:rFonts w:ascii="Times New Roman" w:hAnsi="Times New Roman" w:cs="Times New Roman"/>
        <w:sz w:val="20"/>
      </w:rPr>
    </w:pPr>
    <w:r w:rsidRPr="00727AD6">
      <w:rPr>
        <w:rFonts w:ascii="Times New Roman" w:hAnsi="Times New Roman" w:cs="Times New Roman"/>
        <w:sz w:val="20"/>
      </w:rPr>
      <w:fldChar w:fldCharType="begin"/>
    </w:r>
    <w:r w:rsidRPr="00727AD6">
      <w:rPr>
        <w:rFonts w:ascii="Times New Roman" w:hAnsi="Times New Roman" w:cs="Times New Roman"/>
        <w:sz w:val="20"/>
      </w:rPr>
      <w:instrText xml:space="preserve"> PAGE   \* MERGEFORMAT </w:instrText>
    </w:r>
    <w:r w:rsidRPr="00727AD6">
      <w:rPr>
        <w:rFonts w:ascii="Times New Roman" w:hAnsi="Times New Roman" w:cs="Times New Roman"/>
        <w:sz w:val="20"/>
      </w:rPr>
      <w:fldChar w:fldCharType="separate"/>
    </w:r>
    <w:r w:rsidR="00055A7B">
      <w:rPr>
        <w:rFonts w:ascii="Times New Roman" w:hAnsi="Times New Roman" w:cs="Times New Roman"/>
        <w:noProof/>
        <w:sz w:val="20"/>
      </w:rPr>
      <w:t>12</w:t>
    </w:r>
    <w:r w:rsidRPr="00727AD6">
      <w:rPr>
        <w:rFonts w:ascii="Times New Roman" w:hAnsi="Times New Roman" w:cs="Times New Roman"/>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241F1" w14:textId="77777777" w:rsidR="00CE2285" w:rsidRPr="00727AD6" w:rsidRDefault="00CE2285" w:rsidP="008E014D">
    <w:pPr>
      <w:pStyle w:val="Footer"/>
      <w:pBdr>
        <w:top w:val="single" w:sz="4" w:space="1" w:color="auto"/>
      </w:pBdr>
      <w:jc w:val="center"/>
      <w:rPr>
        <w:rFonts w:ascii="Times New Roman" w:hAnsi="Times New Roman" w:cs="Times New Roman"/>
        <w:i/>
        <w:sz w:val="20"/>
      </w:rPr>
    </w:pPr>
    <w:r w:rsidRPr="00727AD6">
      <w:rPr>
        <w:rFonts w:ascii="Times New Roman" w:hAnsi="Times New Roman" w:cs="Times New Roman"/>
        <w:i/>
        <w:sz w:val="20"/>
      </w:rPr>
      <w:t>Telecommunications (NBN Consumer Information) Industry Standard 2018</w:t>
    </w:r>
  </w:p>
  <w:p w14:paraId="3208AA45" w14:textId="77777777" w:rsidR="00CE2285" w:rsidRPr="00727AD6" w:rsidRDefault="00CE2285" w:rsidP="008E014D">
    <w:pPr>
      <w:pStyle w:val="Footer"/>
      <w:pBdr>
        <w:top w:val="single" w:sz="4" w:space="1" w:color="auto"/>
      </w:pBdr>
      <w:jc w:val="right"/>
      <w:rPr>
        <w:rFonts w:ascii="Times New Roman" w:hAnsi="Times New Roman" w:cs="Times New Roman"/>
        <w:sz w:val="20"/>
      </w:rPr>
    </w:pPr>
    <w:r w:rsidRPr="00727AD6">
      <w:rPr>
        <w:rFonts w:ascii="Times New Roman" w:hAnsi="Times New Roman" w:cs="Times New Roman"/>
        <w:sz w:val="20"/>
      </w:rPr>
      <w:fldChar w:fldCharType="begin"/>
    </w:r>
    <w:r w:rsidRPr="00727AD6">
      <w:rPr>
        <w:rFonts w:ascii="Times New Roman" w:hAnsi="Times New Roman" w:cs="Times New Roman"/>
        <w:sz w:val="20"/>
      </w:rPr>
      <w:instrText xml:space="preserve"> PAGE   \* MERGEFORMAT </w:instrText>
    </w:r>
    <w:r w:rsidRPr="00727AD6">
      <w:rPr>
        <w:rFonts w:ascii="Times New Roman" w:hAnsi="Times New Roman" w:cs="Times New Roman"/>
        <w:sz w:val="20"/>
      </w:rPr>
      <w:fldChar w:fldCharType="separate"/>
    </w:r>
    <w:r w:rsidR="00055A7B">
      <w:rPr>
        <w:rFonts w:ascii="Times New Roman" w:hAnsi="Times New Roman" w:cs="Times New Roman"/>
        <w:noProof/>
        <w:sz w:val="20"/>
      </w:rPr>
      <w:t>6</w:t>
    </w:r>
    <w:r w:rsidRPr="00727AD6">
      <w:rPr>
        <w:rFonts w:ascii="Times New Roman" w:hAnsi="Times New Roman" w:cs="Times New Roman"/>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29E6A" w14:textId="77777777" w:rsidR="00B25919" w:rsidRDefault="00B25919" w:rsidP="0017734A">
      <w:pPr>
        <w:spacing w:after="0" w:line="240" w:lineRule="auto"/>
      </w:pPr>
      <w:r>
        <w:separator/>
      </w:r>
    </w:p>
  </w:footnote>
  <w:footnote w:type="continuationSeparator" w:id="0">
    <w:p w14:paraId="0CDD9BEE" w14:textId="77777777" w:rsidR="00B25919" w:rsidRDefault="00B25919" w:rsidP="0017734A">
      <w:pPr>
        <w:spacing w:after="0" w:line="240" w:lineRule="auto"/>
      </w:pPr>
      <w:r>
        <w:continuationSeparator/>
      </w:r>
    </w:p>
  </w:footnote>
  <w:footnote w:type="continuationNotice" w:id="1">
    <w:p w14:paraId="03A528DF" w14:textId="77777777" w:rsidR="00B25919" w:rsidRDefault="00B2591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1C4E3" w14:textId="36AE8B3A" w:rsidR="00CE2285" w:rsidRDefault="00B25919">
    <w:pPr>
      <w:pStyle w:val="Header"/>
    </w:pPr>
    <w:r>
      <w:rPr>
        <w:noProof/>
      </w:rPr>
      <w:pict w14:anchorId="7136D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9pt;height:127.25pt;rotation:315;z-index:-251658240;mso-position-horizontal:center;mso-position-horizontal-relative:margin;mso-position-vertical:center;mso-position-vertical-relative:margin" o:allowincell="f" fillcolor="silver" stroked="f">
          <v:fill opacity=".5"/>
          <v:textpath style="font-family:&quot;Calibri&quot;;font-size:1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B1993" w14:textId="611FF66D" w:rsidR="00CE2285" w:rsidRPr="00CF4170" w:rsidRDefault="00CE2285" w:rsidP="008E014D">
    <w:pPr>
      <w:pStyle w:val="Header"/>
      <w:pBdr>
        <w:bottom w:val="single" w:sz="4" w:space="1" w:color="auto"/>
      </w:pBdr>
      <w:rPr>
        <w:rFonts w:ascii="Times New Roman" w:hAnsi="Times New Roman" w:cs="Times New Roman"/>
      </w:rPr>
    </w:pPr>
    <w:r w:rsidRPr="00CF4170">
      <w:rPr>
        <w:rFonts w:ascii="Times New Roman" w:hAnsi="Times New Roman" w:cs="Times New Roman"/>
      </w:rPr>
      <w:t xml:space="preserve">Section </w:t>
    </w:r>
    <w:r w:rsidRPr="00CF4170">
      <w:rPr>
        <w:rFonts w:ascii="Times New Roman" w:hAnsi="Times New Roman" w:cs="Times New Roman"/>
      </w:rPr>
      <w:fldChar w:fldCharType="begin"/>
    </w:r>
    <w:r w:rsidRPr="00CF4170">
      <w:rPr>
        <w:rFonts w:ascii="Times New Roman" w:hAnsi="Times New Roman" w:cs="Times New Roman"/>
      </w:rPr>
      <w:instrText xml:space="preserve"> STYLEREF  CharSectno  \* MERGEFORMAT </w:instrText>
    </w:r>
    <w:r w:rsidRPr="00CF4170">
      <w:rPr>
        <w:rFonts w:ascii="Times New Roman" w:hAnsi="Times New Roman" w:cs="Times New Roman"/>
      </w:rPr>
      <w:fldChar w:fldCharType="separate"/>
    </w:r>
    <w:r w:rsidR="0081346B">
      <w:rPr>
        <w:rFonts w:ascii="Times New Roman" w:hAnsi="Times New Roman" w:cs="Times New Roman"/>
        <w:noProof/>
      </w:rPr>
      <w:t>1</w:t>
    </w:r>
    <w:r w:rsidRPr="00CF4170">
      <w:rPr>
        <w:rFonts w:ascii="Times New Roman" w:hAnsi="Times New Roman" w:cs="Times New Roman"/>
      </w:rPr>
      <w:fldChar w:fldCharType="end"/>
    </w:r>
  </w:p>
  <w:p w14:paraId="4780D379" w14:textId="77777777" w:rsidR="00CE2285" w:rsidRPr="00CF4170" w:rsidRDefault="00CE2285" w:rsidP="008E014D">
    <w:pPr>
      <w:pStyle w:val="Header"/>
      <w:pBdr>
        <w:bottom w:val="single" w:sz="4" w:space="1" w:color="auto"/>
      </w:pBd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72CA2" w14:textId="4681CD6E" w:rsidR="00CE2285" w:rsidRDefault="00CE2285" w:rsidP="00E7332E">
    <w:pPr>
      <w:pStyle w:val="Header"/>
      <w:tabs>
        <w:tab w:val="clear" w:pos="4513"/>
        <w:tab w:val="clear" w:pos="9026"/>
        <w:tab w:val="left" w:pos="32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76F3A" w14:textId="31A0CE3E" w:rsidR="00CE2285" w:rsidRDefault="00B25919">
    <w:pPr>
      <w:pStyle w:val="Header"/>
    </w:pPr>
    <w:r>
      <w:rPr>
        <w:noProof/>
      </w:rPr>
      <w:pict w14:anchorId="035A8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09pt;height:127.25pt;rotation:315;z-index:-251658239;mso-position-horizontal:center;mso-position-horizontal-relative:margin;mso-position-vertical:center;mso-position-vertical-relative:margin" o:allowincell="f" fillcolor="silver" stroked="f">
          <v:fill opacity=".5"/>
          <v:textpath style="font-family:&quot;Calibri&quot;;font-size:1pt" string="Working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DD45A" w14:textId="77777777" w:rsidR="00727AD6" w:rsidRPr="00727AD6" w:rsidRDefault="00727AD6" w:rsidP="00727AD6">
    <w:pPr>
      <w:pStyle w:val="Header"/>
      <w:pBdr>
        <w:bottom w:val="single" w:sz="4" w:space="1" w:color="auto"/>
      </w:pBdr>
      <w:tabs>
        <w:tab w:val="clear" w:pos="4513"/>
        <w:tab w:val="clear" w:pos="9026"/>
      </w:tabs>
      <w:rPr>
        <w:rFonts w:ascii="Times New Roman" w:hAnsi="Times New Roman" w:cs="Times New Roman"/>
        <w:sz w:val="20"/>
      </w:rPr>
    </w:pPr>
    <w:r w:rsidRPr="00727AD6">
      <w:rPr>
        <w:rFonts w:ascii="Times New Roman" w:hAnsi="Times New Roman" w:cs="Times New Roman"/>
        <w:sz w:val="20"/>
      </w:rPr>
      <w:fldChar w:fldCharType="begin"/>
    </w:r>
    <w:r w:rsidRPr="00727AD6">
      <w:rPr>
        <w:rFonts w:ascii="Times New Roman" w:hAnsi="Times New Roman" w:cs="Times New Roman"/>
        <w:sz w:val="20"/>
      </w:rPr>
      <w:instrText xml:space="preserve"> STYLEREF  CharPartNo  \* MERGEFORMAT </w:instrText>
    </w:r>
    <w:r w:rsidRPr="00727AD6">
      <w:rPr>
        <w:rFonts w:ascii="Times New Roman" w:hAnsi="Times New Roman" w:cs="Times New Roman"/>
        <w:sz w:val="20"/>
      </w:rPr>
      <w:fldChar w:fldCharType="separate"/>
    </w:r>
    <w:r w:rsidR="00055A7B" w:rsidRPr="00055A7B">
      <w:rPr>
        <w:rFonts w:ascii="Times New Roman" w:hAnsi="Times New Roman" w:cs="Times New Roman"/>
        <w:bCs/>
        <w:noProof/>
        <w:sz w:val="20"/>
        <w:lang w:val="en-US"/>
      </w:rPr>
      <w:t>Part 2</w:t>
    </w:r>
    <w:r w:rsidRPr="00727AD6">
      <w:rPr>
        <w:rFonts w:ascii="Times New Roman" w:hAnsi="Times New Roman" w:cs="Times New Roman"/>
        <w:sz w:val="20"/>
      </w:rPr>
      <w:fldChar w:fldCharType="end"/>
    </w:r>
    <w:r w:rsidRPr="00727AD6">
      <w:rPr>
        <w:rFonts w:ascii="Times New Roman" w:hAnsi="Times New Roman" w:cs="Times New Roman"/>
        <w:sz w:val="20"/>
      </w:rPr>
      <w:tab/>
    </w:r>
    <w:r w:rsidRPr="00727AD6">
      <w:rPr>
        <w:rFonts w:ascii="Times New Roman" w:hAnsi="Times New Roman" w:cs="Times New Roman"/>
        <w:sz w:val="20"/>
      </w:rPr>
      <w:tab/>
    </w:r>
    <w:r w:rsidRPr="00727AD6">
      <w:rPr>
        <w:rFonts w:ascii="Times New Roman" w:hAnsi="Times New Roman" w:cs="Times New Roman"/>
        <w:sz w:val="20"/>
      </w:rPr>
      <w:fldChar w:fldCharType="begin"/>
    </w:r>
    <w:r w:rsidRPr="00727AD6">
      <w:rPr>
        <w:rFonts w:ascii="Times New Roman" w:hAnsi="Times New Roman" w:cs="Times New Roman"/>
        <w:sz w:val="20"/>
      </w:rPr>
      <w:instrText xml:space="preserve"> STYLEREF  CharPartText  \* MERGEFORMAT </w:instrText>
    </w:r>
    <w:r w:rsidRPr="00727AD6">
      <w:rPr>
        <w:rFonts w:ascii="Times New Roman" w:hAnsi="Times New Roman" w:cs="Times New Roman"/>
        <w:sz w:val="20"/>
      </w:rPr>
      <w:fldChar w:fldCharType="separate"/>
    </w:r>
    <w:r w:rsidR="00055A7B" w:rsidRPr="00055A7B">
      <w:rPr>
        <w:rFonts w:ascii="Times New Roman" w:hAnsi="Times New Roman" w:cs="Times New Roman"/>
        <w:bCs/>
        <w:noProof/>
        <w:sz w:val="20"/>
        <w:lang w:val="en-US"/>
      </w:rPr>
      <w:t>Provision</w:t>
    </w:r>
    <w:r w:rsidR="00055A7B">
      <w:rPr>
        <w:rFonts w:ascii="Times New Roman" w:hAnsi="Times New Roman" w:cs="Times New Roman"/>
        <w:noProof/>
        <w:sz w:val="20"/>
      </w:rPr>
      <w:t xml:space="preserve"> of information about NBN services to consumers</w:t>
    </w:r>
    <w:r w:rsidRPr="00727AD6">
      <w:rPr>
        <w:rFonts w:ascii="Times New Roman" w:hAnsi="Times New Roman" w:cs="Times New Roman"/>
        <w:sz w:val="20"/>
      </w:rPr>
      <w:fldChar w:fldCharType="end"/>
    </w:r>
  </w:p>
  <w:p w14:paraId="74783F7B" w14:textId="77777777" w:rsidR="00727AD6" w:rsidRPr="00727AD6" w:rsidRDefault="00727AD6" w:rsidP="00727AD6">
    <w:pPr>
      <w:pStyle w:val="Header"/>
      <w:pBdr>
        <w:bottom w:val="single" w:sz="4" w:space="1" w:color="auto"/>
      </w:pBdr>
      <w:rPr>
        <w:rFonts w:ascii="Times New Roman" w:hAnsi="Times New Roman" w:cs="Times New Roman"/>
        <w:sz w:val="20"/>
      </w:rPr>
    </w:pPr>
  </w:p>
  <w:p w14:paraId="44285A21" w14:textId="77777777" w:rsidR="00727AD6" w:rsidRPr="00727AD6" w:rsidRDefault="00727AD6" w:rsidP="00727AD6">
    <w:pPr>
      <w:pStyle w:val="Header"/>
      <w:pBdr>
        <w:bottom w:val="single" w:sz="4" w:space="1" w:color="auto"/>
      </w:pBdr>
      <w:rPr>
        <w:rFonts w:ascii="Times New Roman" w:hAnsi="Times New Roman" w:cs="Times New Roman"/>
        <w:sz w:val="20"/>
      </w:rPr>
    </w:pPr>
    <w:r w:rsidRPr="00727AD6">
      <w:rPr>
        <w:rFonts w:ascii="Times New Roman" w:hAnsi="Times New Roman" w:cs="Times New Roman"/>
        <w:sz w:val="20"/>
      </w:rPr>
      <w:t xml:space="preserve">Section </w:t>
    </w:r>
    <w:r w:rsidRPr="00727AD6">
      <w:rPr>
        <w:rFonts w:ascii="Times New Roman" w:hAnsi="Times New Roman" w:cs="Times New Roman"/>
        <w:sz w:val="20"/>
      </w:rPr>
      <w:fldChar w:fldCharType="begin"/>
    </w:r>
    <w:r w:rsidRPr="00727AD6">
      <w:rPr>
        <w:rFonts w:ascii="Times New Roman" w:hAnsi="Times New Roman" w:cs="Times New Roman"/>
        <w:sz w:val="20"/>
      </w:rPr>
      <w:instrText xml:space="preserve"> STYLEREF  CharSectno  \* MERGEFORMAT </w:instrText>
    </w:r>
    <w:r w:rsidRPr="00727AD6">
      <w:rPr>
        <w:rFonts w:ascii="Times New Roman" w:hAnsi="Times New Roman" w:cs="Times New Roman"/>
        <w:sz w:val="20"/>
      </w:rPr>
      <w:fldChar w:fldCharType="separate"/>
    </w:r>
    <w:r w:rsidR="00055A7B">
      <w:rPr>
        <w:rFonts w:ascii="Times New Roman" w:hAnsi="Times New Roman" w:cs="Times New Roman"/>
        <w:noProof/>
        <w:sz w:val="20"/>
      </w:rPr>
      <w:t>11</w:t>
    </w:r>
    <w:r w:rsidRPr="00727AD6">
      <w:rPr>
        <w:rFonts w:ascii="Times New Roman" w:hAnsi="Times New Roman" w:cs="Times New Roman"/>
        <w:sz w:val="20"/>
      </w:rPr>
      <w:fldChar w:fldCharType="end"/>
    </w:r>
  </w:p>
  <w:p w14:paraId="7185C119" w14:textId="5ABE02E4" w:rsidR="00CE2285" w:rsidRPr="00727AD6" w:rsidRDefault="00CE2285" w:rsidP="00727A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77FAA" w14:textId="2CB75EBC" w:rsidR="00727AD6" w:rsidRPr="00727AD6" w:rsidRDefault="00727AD6" w:rsidP="00727AD6">
    <w:pPr>
      <w:pStyle w:val="Header"/>
      <w:pBdr>
        <w:bottom w:val="single" w:sz="4" w:space="1" w:color="auto"/>
      </w:pBdr>
      <w:tabs>
        <w:tab w:val="clear" w:pos="4513"/>
        <w:tab w:val="clear" w:pos="9026"/>
      </w:tabs>
      <w:rPr>
        <w:rFonts w:ascii="Times New Roman" w:hAnsi="Times New Roman" w:cs="Times New Roman"/>
        <w:sz w:val="20"/>
      </w:rPr>
    </w:pPr>
    <w:r w:rsidRPr="00727AD6">
      <w:rPr>
        <w:rFonts w:ascii="Times New Roman" w:hAnsi="Times New Roman" w:cs="Times New Roman"/>
        <w:sz w:val="20"/>
      </w:rPr>
      <w:fldChar w:fldCharType="begin"/>
    </w:r>
    <w:r w:rsidRPr="00727AD6">
      <w:rPr>
        <w:rFonts w:ascii="Times New Roman" w:hAnsi="Times New Roman" w:cs="Times New Roman"/>
        <w:sz w:val="20"/>
      </w:rPr>
      <w:instrText xml:space="preserve"> STYLEREF  CharPartNo  \* MERGEFORMAT </w:instrText>
    </w:r>
    <w:r w:rsidRPr="00727AD6">
      <w:rPr>
        <w:rFonts w:ascii="Times New Roman" w:hAnsi="Times New Roman" w:cs="Times New Roman"/>
        <w:sz w:val="20"/>
      </w:rPr>
      <w:fldChar w:fldCharType="separate"/>
    </w:r>
    <w:r w:rsidR="00055A7B" w:rsidRPr="00055A7B">
      <w:rPr>
        <w:rFonts w:ascii="Times New Roman" w:hAnsi="Times New Roman" w:cs="Times New Roman"/>
        <w:bCs/>
        <w:noProof/>
        <w:sz w:val="20"/>
        <w:lang w:val="en-US"/>
      </w:rPr>
      <w:t>Part 2</w:t>
    </w:r>
    <w:r w:rsidRPr="00727AD6">
      <w:rPr>
        <w:rFonts w:ascii="Times New Roman" w:hAnsi="Times New Roman" w:cs="Times New Roman"/>
        <w:sz w:val="20"/>
      </w:rPr>
      <w:fldChar w:fldCharType="end"/>
    </w:r>
    <w:r w:rsidRPr="00727AD6">
      <w:rPr>
        <w:rFonts w:ascii="Times New Roman" w:hAnsi="Times New Roman" w:cs="Times New Roman"/>
        <w:sz w:val="20"/>
      </w:rPr>
      <w:tab/>
    </w:r>
    <w:r w:rsidRPr="00727AD6">
      <w:rPr>
        <w:rFonts w:ascii="Times New Roman" w:hAnsi="Times New Roman" w:cs="Times New Roman"/>
        <w:sz w:val="20"/>
      </w:rPr>
      <w:tab/>
    </w:r>
    <w:r w:rsidRPr="00727AD6">
      <w:rPr>
        <w:rFonts w:ascii="Times New Roman" w:hAnsi="Times New Roman" w:cs="Times New Roman"/>
        <w:sz w:val="20"/>
      </w:rPr>
      <w:fldChar w:fldCharType="begin"/>
    </w:r>
    <w:r w:rsidRPr="00727AD6">
      <w:rPr>
        <w:rFonts w:ascii="Times New Roman" w:hAnsi="Times New Roman" w:cs="Times New Roman"/>
        <w:sz w:val="20"/>
      </w:rPr>
      <w:instrText xml:space="preserve"> STYLEREF  CharPartText  \* MERGEFORMAT </w:instrText>
    </w:r>
    <w:r w:rsidRPr="00727AD6">
      <w:rPr>
        <w:rFonts w:ascii="Times New Roman" w:hAnsi="Times New Roman" w:cs="Times New Roman"/>
        <w:sz w:val="20"/>
      </w:rPr>
      <w:fldChar w:fldCharType="separate"/>
    </w:r>
    <w:r w:rsidR="00055A7B" w:rsidRPr="00055A7B">
      <w:rPr>
        <w:rFonts w:ascii="Times New Roman" w:hAnsi="Times New Roman" w:cs="Times New Roman"/>
        <w:bCs/>
        <w:noProof/>
        <w:sz w:val="20"/>
        <w:lang w:val="en-US"/>
      </w:rPr>
      <w:t>Provision</w:t>
    </w:r>
    <w:r w:rsidR="00055A7B">
      <w:rPr>
        <w:rFonts w:ascii="Times New Roman" w:hAnsi="Times New Roman" w:cs="Times New Roman"/>
        <w:noProof/>
        <w:sz w:val="20"/>
      </w:rPr>
      <w:t xml:space="preserve"> of information about NBN services to consumers</w:t>
    </w:r>
    <w:r w:rsidRPr="00727AD6">
      <w:rPr>
        <w:rFonts w:ascii="Times New Roman" w:hAnsi="Times New Roman" w:cs="Times New Roman"/>
        <w:sz w:val="20"/>
      </w:rPr>
      <w:fldChar w:fldCharType="end"/>
    </w:r>
  </w:p>
  <w:p w14:paraId="3889A73A" w14:textId="77777777" w:rsidR="00727AD6" w:rsidRPr="00727AD6" w:rsidRDefault="00727AD6" w:rsidP="008E014D">
    <w:pPr>
      <w:pStyle w:val="Header"/>
      <w:pBdr>
        <w:bottom w:val="single" w:sz="4" w:space="1" w:color="auto"/>
      </w:pBdr>
      <w:rPr>
        <w:rFonts w:ascii="Times New Roman" w:hAnsi="Times New Roman" w:cs="Times New Roman"/>
        <w:sz w:val="20"/>
      </w:rPr>
    </w:pPr>
  </w:p>
  <w:p w14:paraId="4FF4427C" w14:textId="01FA3D8A" w:rsidR="00CE2285" w:rsidRPr="00727AD6" w:rsidRDefault="00CE2285" w:rsidP="008E014D">
    <w:pPr>
      <w:pStyle w:val="Header"/>
      <w:pBdr>
        <w:bottom w:val="single" w:sz="4" w:space="1" w:color="auto"/>
      </w:pBdr>
      <w:rPr>
        <w:rFonts w:ascii="Times New Roman" w:hAnsi="Times New Roman" w:cs="Times New Roman"/>
        <w:sz w:val="20"/>
      </w:rPr>
    </w:pPr>
    <w:r w:rsidRPr="00727AD6">
      <w:rPr>
        <w:rFonts w:ascii="Times New Roman" w:hAnsi="Times New Roman" w:cs="Times New Roman"/>
        <w:sz w:val="20"/>
      </w:rPr>
      <w:t xml:space="preserve">Section </w:t>
    </w:r>
    <w:r w:rsidRPr="00727AD6">
      <w:rPr>
        <w:rFonts w:ascii="Times New Roman" w:hAnsi="Times New Roman" w:cs="Times New Roman"/>
        <w:sz w:val="20"/>
      </w:rPr>
      <w:fldChar w:fldCharType="begin"/>
    </w:r>
    <w:r w:rsidRPr="00727AD6">
      <w:rPr>
        <w:rFonts w:ascii="Times New Roman" w:hAnsi="Times New Roman" w:cs="Times New Roman"/>
        <w:sz w:val="20"/>
      </w:rPr>
      <w:instrText xml:space="preserve"> STYLEREF  CharSectno  \* MERGEFORMAT </w:instrText>
    </w:r>
    <w:r w:rsidRPr="00727AD6">
      <w:rPr>
        <w:rFonts w:ascii="Times New Roman" w:hAnsi="Times New Roman" w:cs="Times New Roman"/>
        <w:sz w:val="20"/>
      </w:rPr>
      <w:fldChar w:fldCharType="separate"/>
    </w:r>
    <w:r w:rsidR="00055A7B">
      <w:rPr>
        <w:rFonts w:ascii="Times New Roman" w:hAnsi="Times New Roman" w:cs="Times New Roman"/>
        <w:noProof/>
        <w:sz w:val="20"/>
      </w:rPr>
      <w:t>7</w:t>
    </w:r>
    <w:r w:rsidRPr="00727AD6">
      <w:rPr>
        <w:rFonts w:ascii="Times New Roman" w:hAnsi="Times New Roman" w:cs="Times New Roman"/>
        <w:sz w:val="2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E8B55" w14:textId="2CCE4A0A" w:rsidR="00CE2285" w:rsidRDefault="00B25919">
    <w:pPr>
      <w:pStyle w:val="Header"/>
    </w:pPr>
    <w:r>
      <w:rPr>
        <w:noProof/>
      </w:rPr>
      <w:pict w14:anchorId="27E77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509pt;height:127.25pt;rotation:315;z-index:-251658237;mso-position-horizontal:center;mso-position-horizontal-relative:margin;mso-position-vertical:center;mso-position-vertical-relative:margin" o:allowincell="f" fillcolor="silver" stroked="f">
          <v:fill opacity=".5"/>
          <v:textpath style="font-family:&quot;Calibri&quot;;font-size:1pt" string="Working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4E442" w14:textId="77777777" w:rsidR="00727AD6" w:rsidRPr="00727AD6" w:rsidRDefault="00727AD6" w:rsidP="00727AD6">
    <w:pPr>
      <w:pStyle w:val="Header"/>
      <w:pBdr>
        <w:bottom w:val="single" w:sz="4" w:space="1" w:color="auto"/>
      </w:pBdr>
      <w:tabs>
        <w:tab w:val="clear" w:pos="4513"/>
        <w:tab w:val="clear" w:pos="9026"/>
      </w:tabs>
      <w:rPr>
        <w:rFonts w:ascii="Times New Roman" w:hAnsi="Times New Roman" w:cs="Times New Roman"/>
        <w:sz w:val="20"/>
      </w:rPr>
    </w:pPr>
    <w:r w:rsidRPr="00727AD6">
      <w:rPr>
        <w:rFonts w:ascii="Times New Roman" w:hAnsi="Times New Roman" w:cs="Times New Roman"/>
        <w:sz w:val="20"/>
      </w:rPr>
      <w:fldChar w:fldCharType="begin"/>
    </w:r>
    <w:r w:rsidRPr="00727AD6">
      <w:rPr>
        <w:rFonts w:ascii="Times New Roman" w:hAnsi="Times New Roman" w:cs="Times New Roman"/>
        <w:sz w:val="20"/>
      </w:rPr>
      <w:instrText xml:space="preserve"> STYLEREF  CharPartNo  \* MERGEFORMAT </w:instrText>
    </w:r>
    <w:r w:rsidRPr="00727AD6">
      <w:rPr>
        <w:rFonts w:ascii="Times New Roman" w:hAnsi="Times New Roman" w:cs="Times New Roman"/>
        <w:sz w:val="20"/>
      </w:rPr>
      <w:fldChar w:fldCharType="separate"/>
    </w:r>
    <w:r w:rsidR="00055A7B" w:rsidRPr="00055A7B">
      <w:rPr>
        <w:rFonts w:ascii="Times New Roman" w:hAnsi="Times New Roman" w:cs="Times New Roman"/>
        <w:bCs/>
        <w:noProof/>
        <w:sz w:val="20"/>
        <w:lang w:val="en-US"/>
      </w:rPr>
      <w:t>Part 4</w:t>
    </w:r>
    <w:r w:rsidRPr="00727AD6">
      <w:rPr>
        <w:rFonts w:ascii="Times New Roman" w:hAnsi="Times New Roman" w:cs="Times New Roman"/>
        <w:sz w:val="20"/>
      </w:rPr>
      <w:fldChar w:fldCharType="end"/>
    </w:r>
    <w:r w:rsidRPr="00727AD6">
      <w:rPr>
        <w:rFonts w:ascii="Times New Roman" w:hAnsi="Times New Roman" w:cs="Times New Roman"/>
        <w:sz w:val="20"/>
      </w:rPr>
      <w:tab/>
    </w:r>
    <w:r w:rsidRPr="00727AD6">
      <w:rPr>
        <w:rFonts w:ascii="Times New Roman" w:hAnsi="Times New Roman" w:cs="Times New Roman"/>
        <w:sz w:val="20"/>
      </w:rPr>
      <w:tab/>
    </w:r>
    <w:r w:rsidRPr="00727AD6">
      <w:rPr>
        <w:rFonts w:ascii="Times New Roman" w:hAnsi="Times New Roman" w:cs="Times New Roman"/>
        <w:sz w:val="20"/>
      </w:rPr>
      <w:fldChar w:fldCharType="begin"/>
    </w:r>
    <w:r w:rsidRPr="00727AD6">
      <w:rPr>
        <w:rFonts w:ascii="Times New Roman" w:hAnsi="Times New Roman" w:cs="Times New Roman"/>
        <w:sz w:val="20"/>
      </w:rPr>
      <w:instrText xml:space="preserve"> STYLEREF  CharPartText  \* MERGEFORMAT </w:instrText>
    </w:r>
    <w:r w:rsidRPr="00727AD6">
      <w:rPr>
        <w:rFonts w:ascii="Times New Roman" w:hAnsi="Times New Roman" w:cs="Times New Roman"/>
        <w:sz w:val="20"/>
      </w:rPr>
      <w:fldChar w:fldCharType="separate"/>
    </w:r>
    <w:r w:rsidR="00055A7B" w:rsidRPr="00055A7B">
      <w:rPr>
        <w:rFonts w:ascii="Times New Roman" w:hAnsi="Times New Roman" w:cs="Times New Roman"/>
        <w:bCs/>
        <w:noProof/>
        <w:sz w:val="20"/>
        <w:lang w:val="en-US"/>
      </w:rPr>
      <w:t>Record-keeping</w:t>
    </w:r>
    <w:r w:rsidRPr="00727AD6">
      <w:rPr>
        <w:rFonts w:ascii="Times New Roman" w:hAnsi="Times New Roman" w:cs="Times New Roman"/>
        <w:sz w:val="20"/>
      </w:rPr>
      <w:fldChar w:fldCharType="end"/>
    </w:r>
  </w:p>
  <w:p w14:paraId="64C5A239" w14:textId="77777777" w:rsidR="00727AD6" w:rsidRPr="00727AD6" w:rsidRDefault="00727AD6" w:rsidP="00727AD6">
    <w:pPr>
      <w:pStyle w:val="Header"/>
      <w:pBdr>
        <w:bottom w:val="single" w:sz="4" w:space="1" w:color="auto"/>
      </w:pBdr>
      <w:rPr>
        <w:rFonts w:ascii="Times New Roman" w:hAnsi="Times New Roman" w:cs="Times New Roman"/>
        <w:sz w:val="20"/>
      </w:rPr>
    </w:pPr>
  </w:p>
  <w:p w14:paraId="0CED5447" w14:textId="77777777" w:rsidR="00727AD6" w:rsidRPr="00727AD6" w:rsidRDefault="00727AD6" w:rsidP="00727AD6">
    <w:pPr>
      <w:pStyle w:val="Header"/>
      <w:pBdr>
        <w:bottom w:val="single" w:sz="4" w:space="1" w:color="auto"/>
      </w:pBdr>
      <w:rPr>
        <w:rFonts w:ascii="Times New Roman" w:hAnsi="Times New Roman" w:cs="Times New Roman"/>
        <w:sz w:val="20"/>
      </w:rPr>
    </w:pPr>
    <w:r w:rsidRPr="00727AD6">
      <w:rPr>
        <w:rFonts w:ascii="Times New Roman" w:hAnsi="Times New Roman" w:cs="Times New Roman"/>
        <w:sz w:val="20"/>
      </w:rPr>
      <w:t xml:space="preserve">Section </w:t>
    </w:r>
    <w:r w:rsidRPr="00727AD6">
      <w:rPr>
        <w:rFonts w:ascii="Times New Roman" w:hAnsi="Times New Roman" w:cs="Times New Roman"/>
        <w:sz w:val="20"/>
      </w:rPr>
      <w:fldChar w:fldCharType="begin"/>
    </w:r>
    <w:r w:rsidRPr="00727AD6">
      <w:rPr>
        <w:rFonts w:ascii="Times New Roman" w:hAnsi="Times New Roman" w:cs="Times New Roman"/>
        <w:sz w:val="20"/>
      </w:rPr>
      <w:instrText xml:space="preserve"> STYLEREF  CharSectno  \* MERGEFORMAT </w:instrText>
    </w:r>
    <w:r w:rsidRPr="00727AD6">
      <w:rPr>
        <w:rFonts w:ascii="Times New Roman" w:hAnsi="Times New Roman" w:cs="Times New Roman"/>
        <w:sz w:val="20"/>
      </w:rPr>
      <w:fldChar w:fldCharType="separate"/>
    </w:r>
    <w:r w:rsidR="00055A7B">
      <w:rPr>
        <w:rFonts w:ascii="Times New Roman" w:hAnsi="Times New Roman" w:cs="Times New Roman"/>
        <w:noProof/>
        <w:sz w:val="20"/>
      </w:rPr>
      <w:t>13</w:t>
    </w:r>
    <w:r w:rsidRPr="00727AD6">
      <w:rPr>
        <w:rFonts w:ascii="Times New Roman" w:hAnsi="Times New Roman" w:cs="Times New Roman"/>
        <w:sz w:val="20"/>
      </w:rPr>
      <w:fldChar w:fldCharType="end"/>
    </w:r>
  </w:p>
  <w:p w14:paraId="5783EDA2" w14:textId="5874EA31" w:rsidR="00CE2285" w:rsidRPr="00727AD6" w:rsidRDefault="00CE2285" w:rsidP="00727AD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5334F" w14:textId="1DBE68FC" w:rsidR="00CE2285" w:rsidRDefault="00B25919">
    <w:pPr>
      <w:pStyle w:val="Header"/>
    </w:pPr>
    <w:r>
      <w:rPr>
        <w:noProof/>
      </w:rPr>
      <w:pict w14:anchorId="6C8B4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09pt;height:127.25pt;rotation:315;z-index:-251658238;mso-position-horizontal:center;mso-position-horizontal-relative:margin;mso-position-vertical:center;mso-position-vertical-relative:margin" o:allowincell="f" fillcolor="silver" stroked="f">
          <v:fill opacity=".5"/>
          <v:textpath style="font-family:&quot;Calibri&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4865"/>
    <w:multiLevelType w:val="hybridMultilevel"/>
    <w:tmpl w:val="0FA22EAA"/>
    <w:lvl w:ilvl="0" w:tplc="7250E21A">
      <w:start w:val="1"/>
      <w:numFmt w:val="lowerLetter"/>
      <w:lvlText w:val="(%1)"/>
      <w:lvlJc w:val="left"/>
      <w:pPr>
        <w:ind w:left="1637" w:hanging="360"/>
      </w:pPr>
      <w:rPr>
        <w:rFonts w:hint="default"/>
      </w:rPr>
    </w:lvl>
    <w:lvl w:ilvl="1" w:tplc="0C090019" w:tentative="1">
      <w:start w:val="1"/>
      <w:numFmt w:val="lowerLetter"/>
      <w:lvlText w:val="%2."/>
      <w:lvlJc w:val="left"/>
      <w:pPr>
        <w:ind w:left="590" w:hanging="360"/>
      </w:pPr>
    </w:lvl>
    <w:lvl w:ilvl="2" w:tplc="0C09001B" w:tentative="1">
      <w:start w:val="1"/>
      <w:numFmt w:val="lowerRoman"/>
      <w:lvlText w:val="%3."/>
      <w:lvlJc w:val="right"/>
      <w:pPr>
        <w:ind w:left="1310" w:hanging="180"/>
      </w:pPr>
    </w:lvl>
    <w:lvl w:ilvl="3" w:tplc="0C09000F" w:tentative="1">
      <w:start w:val="1"/>
      <w:numFmt w:val="decimal"/>
      <w:lvlText w:val="%4."/>
      <w:lvlJc w:val="left"/>
      <w:pPr>
        <w:ind w:left="2030" w:hanging="360"/>
      </w:pPr>
    </w:lvl>
    <w:lvl w:ilvl="4" w:tplc="0C090019" w:tentative="1">
      <w:start w:val="1"/>
      <w:numFmt w:val="lowerLetter"/>
      <w:lvlText w:val="%5."/>
      <w:lvlJc w:val="left"/>
      <w:pPr>
        <w:ind w:left="2750" w:hanging="360"/>
      </w:pPr>
    </w:lvl>
    <w:lvl w:ilvl="5" w:tplc="0C09001B" w:tentative="1">
      <w:start w:val="1"/>
      <w:numFmt w:val="lowerRoman"/>
      <w:lvlText w:val="%6."/>
      <w:lvlJc w:val="right"/>
      <w:pPr>
        <w:ind w:left="3470" w:hanging="180"/>
      </w:pPr>
    </w:lvl>
    <w:lvl w:ilvl="6" w:tplc="0C09000F" w:tentative="1">
      <w:start w:val="1"/>
      <w:numFmt w:val="decimal"/>
      <w:lvlText w:val="%7."/>
      <w:lvlJc w:val="left"/>
      <w:pPr>
        <w:ind w:left="4190" w:hanging="360"/>
      </w:pPr>
    </w:lvl>
    <w:lvl w:ilvl="7" w:tplc="0C090019" w:tentative="1">
      <w:start w:val="1"/>
      <w:numFmt w:val="lowerLetter"/>
      <w:lvlText w:val="%8."/>
      <w:lvlJc w:val="left"/>
      <w:pPr>
        <w:ind w:left="4910" w:hanging="360"/>
      </w:pPr>
    </w:lvl>
    <w:lvl w:ilvl="8" w:tplc="0C09001B" w:tentative="1">
      <w:start w:val="1"/>
      <w:numFmt w:val="lowerRoman"/>
      <w:lvlText w:val="%9."/>
      <w:lvlJc w:val="right"/>
      <w:pPr>
        <w:ind w:left="5630" w:hanging="180"/>
      </w:pPr>
    </w:lvl>
  </w:abstractNum>
  <w:abstractNum w:abstractNumId="1">
    <w:nsid w:val="02534954"/>
    <w:multiLevelType w:val="hybridMultilevel"/>
    <w:tmpl w:val="C3C64042"/>
    <w:lvl w:ilvl="0" w:tplc="292020DE">
      <w:start w:val="1"/>
      <w:numFmt w:val="lowerRoman"/>
      <w:lvlText w:val="(%1)"/>
      <w:lvlJc w:val="right"/>
      <w:pPr>
        <w:ind w:left="1920"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nsid w:val="03517C67"/>
    <w:multiLevelType w:val="hybridMultilevel"/>
    <w:tmpl w:val="A4F82D4C"/>
    <w:lvl w:ilvl="0" w:tplc="292020DE">
      <w:start w:val="1"/>
      <w:numFmt w:val="lowerRoman"/>
      <w:lvlText w:val="(%1)"/>
      <w:lvlJc w:val="right"/>
      <w:pPr>
        <w:ind w:left="1876"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AD1CBF"/>
    <w:multiLevelType w:val="hybridMultilevel"/>
    <w:tmpl w:val="0B5C31C4"/>
    <w:lvl w:ilvl="0" w:tplc="7250E21A">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nsid w:val="08B2406A"/>
    <w:multiLevelType w:val="hybridMultilevel"/>
    <w:tmpl w:val="E6C0D1B2"/>
    <w:lvl w:ilvl="0" w:tplc="7250E21A">
      <w:start w:val="1"/>
      <w:numFmt w:val="lowerLetter"/>
      <w:lvlText w:val="(%1)"/>
      <w:lvlJc w:val="left"/>
      <w:pPr>
        <w:ind w:left="2574" w:hanging="360"/>
      </w:pPr>
      <w:rPr>
        <w:rFonts w:hint="default"/>
      </w:rPr>
    </w:lvl>
    <w:lvl w:ilvl="1" w:tplc="0C090019" w:tentative="1">
      <w:start w:val="1"/>
      <w:numFmt w:val="lowerLetter"/>
      <w:lvlText w:val="%2."/>
      <w:lvlJc w:val="left"/>
      <w:pPr>
        <w:ind w:left="3294" w:hanging="360"/>
      </w:pPr>
    </w:lvl>
    <w:lvl w:ilvl="2" w:tplc="0C09001B" w:tentative="1">
      <w:start w:val="1"/>
      <w:numFmt w:val="lowerRoman"/>
      <w:lvlText w:val="%3."/>
      <w:lvlJc w:val="right"/>
      <w:pPr>
        <w:ind w:left="4014" w:hanging="180"/>
      </w:pPr>
    </w:lvl>
    <w:lvl w:ilvl="3" w:tplc="0C09000F" w:tentative="1">
      <w:start w:val="1"/>
      <w:numFmt w:val="decimal"/>
      <w:lvlText w:val="%4."/>
      <w:lvlJc w:val="left"/>
      <w:pPr>
        <w:ind w:left="4734" w:hanging="360"/>
      </w:pPr>
    </w:lvl>
    <w:lvl w:ilvl="4" w:tplc="0C090019" w:tentative="1">
      <w:start w:val="1"/>
      <w:numFmt w:val="lowerLetter"/>
      <w:lvlText w:val="%5."/>
      <w:lvlJc w:val="left"/>
      <w:pPr>
        <w:ind w:left="5454" w:hanging="360"/>
      </w:pPr>
    </w:lvl>
    <w:lvl w:ilvl="5" w:tplc="0C09001B" w:tentative="1">
      <w:start w:val="1"/>
      <w:numFmt w:val="lowerRoman"/>
      <w:lvlText w:val="%6."/>
      <w:lvlJc w:val="right"/>
      <w:pPr>
        <w:ind w:left="6174" w:hanging="180"/>
      </w:pPr>
    </w:lvl>
    <w:lvl w:ilvl="6" w:tplc="0C09000F" w:tentative="1">
      <w:start w:val="1"/>
      <w:numFmt w:val="decimal"/>
      <w:lvlText w:val="%7."/>
      <w:lvlJc w:val="left"/>
      <w:pPr>
        <w:ind w:left="6894" w:hanging="360"/>
      </w:pPr>
    </w:lvl>
    <w:lvl w:ilvl="7" w:tplc="0C090019" w:tentative="1">
      <w:start w:val="1"/>
      <w:numFmt w:val="lowerLetter"/>
      <w:lvlText w:val="%8."/>
      <w:lvlJc w:val="left"/>
      <w:pPr>
        <w:ind w:left="7614" w:hanging="360"/>
      </w:pPr>
    </w:lvl>
    <w:lvl w:ilvl="8" w:tplc="0C09001B" w:tentative="1">
      <w:start w:val="1"/>
      <w:numFmt w:val="lowerRoman"/>
      <w:lvlText w:val="%9."/>
      <w:lvlJc w:val="right"/>
      <w:pPr>
        <w:ind w:left="8334" w:hanging="180"/>
      </w:pPr>
    </w:lvl>
  </w:abstractNum>
  <w:abstractNum w:abstractNumId="5">
    <w:nsid w:val="0AFE57DD"/>
    <w:multiLevelType w:val="hybridMultilevel"/>
    <w:tmpl w:val="5ECC2E8A"/>
    <w:lvl w:ilvl="0" w:tplc="5B2283B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104B35D6"/>
    <w:multiLevelType w:val="hybridMultilevel"/>
    <w:tmpl w:val="3BD49BD4"/>
    <w:lvl w:ilvl="0" w:tplc="7250E21A">
      <w:start w:val="1"/>
      <w:numFmt w:val="lowerLetter"/>
      <w:lvlText w:val="(%1)"/>
      <w:lvlJc w:val="left"/>
      <w:pPr>
        <w:ind w:left="1129" w:hanging="42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nsid w:val="10DD1309"/>
    <w:multiLevelType w:val="hybridMultilevel"/>
    <w:tmpl w:val="D89684DE"/>
    <w:lvl w:ilvl="0" w:tplc="7250E21A">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
    <w:nsid w:val="11DB3596"/>
    <w:multiLevelType w:val="hybridMultilevel"/>
    <w:tmpl w:val="FC8C42F8"/>
    <w:lvl w:ilvl="0" w:tplc="7250E21A">
      <w:start w:val="1"/>
      <w:numFmt w:val="lowerLetter"/>
      <w:lvlText w:val="(%1)"/>
      <w:lvlJc w:val="left"/>
      <w:pPr>
        <w:ind w:left="1876"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312BC9"/>
    <w:multiLevelType w:val="hybridMultilevel"/>
    <w:tmpl w:val="0CE06210"/>
    <w:lvl w:ilvl="0" w:tplc="4A8684D4">
      <w:start w:val="1"/>
      <w:numFmt w:val="lowerLetter"/>
      <w:lvlText w:val="(%1)"/>
      <w:lvlJc w:val="left"/>
      <w:pPr>
        <w:ind w:left="1636" w:hanging="360"/>
      </w:pPr>
      <w:rPr>
        <w:rFonts w:hint="default"/>
      </w:rPr>
    </w:lvl>
    <w:lvl w:ilvl="1" w:tplc="0C090019">
      <w:start w:val="1"/>
      <w:numFmt w:val="lowerLetter"/>
      <w:lvlText w:val="%2."/>
      <w:lvlJc w:val="left"/>
      <w:pPr>
        <w:ind w:left="1156" w:hanging="360"/>
      </w:pPr>
    </w:lvl>
    <w:lvl w:ilvl="2" w:tplc="292020DE">
      <w:start w:val="1"/>
      <w:numFmt w:val="lowerRoman"/>
      <w:lvlText w:val="(%3)"/>
      <w:lvlJc w:val="right"/>
      <w:pPr>
        <w:ind w:left="1876" w:hanging="180"/>
      </w:pPr>
      <w:rPr>
        <w:rFonts w:hint="default"/>
      </w:r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0">
    <w:nsid w:val="196D246B"/>
    <w:multiLevelType w:val="hybridMultilevel"/>
    <w:tmpl w:val="457061FA"/>
    <w:lvl w:ilvl="0" w:tplc="4A8684D4">
      <w:start w:val="1"/>
      <w:numFmt w:val="lowerLetter"/>
      <w:lvlText w:val="(%1)"/>
      <w:lvlJc w:val="left"/>
      <w:pPr>
        <w:ind w:left="1778" w:hanging="360"/>
      </w:pPr>
      <w:rPr>
        <w:rFonts w:hint="default"/>
      </w:rPr>
    </w:lvl>
    <w:lvl w:ilvl="1" w:tplc="0C090019" w:tentative="1">
      <w:start w:val="1"/>
      <w:numFmt w:val="lowerLetter"/>
      <w:lvlText w:val="%2."/>
      <w:lvlJc w:val="left"/>
      <w:pPr>
        <w:ind w:left="644" w:hanging="360"/>
      </w:pPr>
    </w:lvl>
    <w:lvl w:ilvl="2" w:tplc="0C09001B" w:tentative="1">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C9653B0"/>
    <w:multiLevelType w:val="hybridMultilevel"/>
    <w:tmpl w:val="08A87378"/>
    <w:lvl w:ilvl="0" w:tplc="319C9204">
      <w:start w:val="1"/>
      <w:numFmt w:val="lowerRoman"/>
      <w:lvlText w:val="(%1)"/>
      <w:lvlJc w:val="left"/>
      <w:pPr>
        <w:ind w:left="2007"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DF4511E"/>
    <w:multiLevelType w:val="hybridMultilevel"/>
    <w:tmpl w:val="96D03AD8"/>
    <w:lvl w:ilvl="0" w:tplc="7250E21A">
      <w:start w:val="1"/>
      <w:numFmt w:val="lowerLetter"/>
      <w:lvlText w:val="(%1)"/>
      <w:lvlJc w:val="left"/>
      <w:pPr>
        <w:ind w:left="1494" w:hanging="360"/>
      </w:pPr>
      <w:rPr>
        <w:rFonts w:hint="default"/>
      </w:rPr>
    </w:lvl>
    <w:lvl w:ilvl="1" w:tplc="4FC4626C">
      <w:start w:val="1"/>
      <w:numFmt w:val="decimal"/>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nsid w:val="2F3245EF"/>
    <w:multiLevelType w:val="hybridMultilevel"/>
    <w:tmpl w:val="D25A7576"/>
    <w:lvl w:ilvl="0" w:tplc="4A8684D4">
      <w:start w:val="1"/>
      <w:numFmt w:val="lowerLetter"/>
      <w:lvlText w:val="(%1)"/>
      <w:lvlJc w:val="left"/>
      <w:pPr>
        <w:ind w:left="1920"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nsid w:val="30BC5CD4"/>
    <w:multiLevelType w:val="hybridMultilevel"/>
    <w:tmpl w:val="3428333E"/>
    <w:lvl w:ilvl="0" w:tplc="1BFE3C92">
      <w:start w:val="1"/>
      <w:numFmt w:val="lowerRoman"/>
      <w:lvlText w:val="(%1)"/>
      <w:lvlJc w:val="left"/>
      <w:pPr>
        <w:ind w:left="1800" w:hanging="72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6">
    <w:nsid w:val="32E83115"/>
    <w:multiLevelType w:val="hybridMultilevel"/>
    <w:tmpl w:val="4F82B7AA"/>
    <w:lvl w:ilvl="0" w:tplc="4A8684D4">
      <w:start w:val="1"/>
      <w:numFmt w:val="lowerLetter"/>
      <w:lvlText w:val="(%1)"/>
      <w:lvlJc w:val="left"/>
      <w:pPr>
        <w:ind w:left="1287" w:hanging="360"/>
      </w:pPr>
      <w:rPr>
        <w:rFonts w:hint="default"/>
      </w:rPr>
    </w:lvl>
    <w:lvl w:ilvl="1" w:tplc="7250E21A">
      <w:start w:val="1"/>
      <w:numFmt w:val="lowerLetter"/>
      <w:lvlText w:val="(%2)"/>
      <w:lvlJc w:val="left"/>
      <w:pPr>
        <w:ind w:left="2007" w:hanging="36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nsid w:val="39250589"/>
    <w:multiLevelType w:val="hybridMultilevel"/>
    <w:tmpl w:val="058E5C4A"/>
    <w:lvl w:ilvl="0" w:tplc="4A8684D4">
      <w:start w:val="1"/>
      <w:numFmt w:val="lowerLetter"/>
      <w:lvlText w:val="(%1)"/>
      <w:lvlJc w:val="left"/>
      <w:pPr>
        <w:ind w:left="1287" w:hanging="360"/>
      </w:pPr>
      <w:rPr>
        <w:rFonts w:hint="default"/>
      </w:rPr>
    </w:lvl>
    <w:lvl w:ilvl="1" w:tplc="319C9204">
      <w:start w:val="1"/>
      <w:numFmt w:val="lowerRoman"/>
      <w:lvlText w:val="(%2)"/>
      <w:lvlJc w:val="left"/>
      <w:pPr>
        <w:ind w:left="2007" w:hanging="360"/>
      </w:pPr>
      <w:rPr>
        <w:rFonts w:ascii="Times New Roman" w:eastAsia="Times New Roman" w:hAnsi="Times New Roman" w:cs="Times New Roman"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nsid w:val="46A31275"/>
    <w:multiLevelType w:val="hybridMultilevel"/>
    <w:tmpl w:val="7326DA88"/>
    <w:lvl w:ilvl="0" w:tplc="FFC266C8">
      <w:start w:val="1"/>
      <w:numFmt w:val="decimal"/>
      <w:lvlText w:val="(%1)"/>
      <w:lvlJc w:val="left"/>
      <w:pPr>
        <w:ind w:left="1489" w:hanging="360"/>
      </w:pPr>
      <w:rPr>
        <w:rFonts w:hint="default"/>
      </w:rPr>
    </w:lvl>
    <w:lvl w:ilvl="1" w:tplc="0C090019" w:tentative="1">
      <w:start w:val="1"/>
      <w:numFmt w:val="lowerLetter"/>
      <w:lvlText w:val="%2."/>
      <w:lvlJc w:val="left"/>
      <w:pPr>
        <w:ind w:left="2209" w:hanging="360"/>
      </w:pPr>
    </w:lvl>
    <w:lvl w:ilvl="2" w:tplc="0C09001B" w:tentative="1">
      <w:start w:val="1"/>
      <w:numFmt w:val="lowerRoman"/>
      <w:lvlText w:val="%3."/>
      <w:lvlJc w:val="right"/>
      <w:pPr>
        <w:ind w:left="2929" w:hanging="180"/>
      </w:pPr>
    </w:lvl>
    <w:lvl w:ilvl="3" w:tplc="0C09000F" w:tentative="1">
      <w:start w:val="1"/>
      <w:numFmt w:val="decimal"/>
      <w:lvlText w:val="%4."/>
      <w:lvlJc w:val="left"/>
      <w:pPr>
        <w:ind w:left="3649" w:hanging="360"/>
      </w:pPr>
    </w:lvl>
    <w:lvl w:ilvl="4" w:tplc="0C090019" w:tentative="1">
      <w:start w:val="1"/>
      <w:numFmt w:val="lowerLetter"/>
      <w:lvlText w:val="%5."/>
      <w:lvlJc w:val="left"/>
      <w:pPr>
        <w:ind w:left="4369" w:hanging="360"/>
      </w:pPr>
    </w:lvl>
    <w:lvl w:ilvl="5" w:tplc="0C09001B" w:tentative="1">
      <w:start w:val="1"/>
      <w:numFmt w:val="lowerRoman"/>
      <w:lvlText w:val="%6."/>
      <w:lvlJc w:val="right"/>
      <w:pPr>
        <w:ind w:left="5089" w:hanging="180"/>
      </w:pPr>
    </w:lvl>
    <w:lvl w:ilvl="6" w:tplc="0C09000F" w:tentative="1">
      <w:start w:val="1"/>
      <w:numFmt w:val="decimal"/>
      <w:lvlText w:val="%7."/>
      <w:lvlJc w:val="left"/>
      <w:pPr>
        <w:ind w:left="5809" w:hanging="360"/>
      </w:pPr>
    </w:lvl>
    <w:lvl w:ilvl="7" w:tplc="0C090019" w:tentative="1">
      <w:start w:val="1"/>
      <w:numFmt w:val="lowerLetter"/>
      <w:lvlText w:val="%8."/>
      <w:lvlJc w:val="left"/>
      <w:pPr>
        <w:ind w:left="6529" w:hanging="360"/>
      </w:pPr>
    </w:lvl>
    <w:lvl w:ilvl="8" w:tplc="0C09001B" w:tentative="1">
      <w:start w:val="1"/>
      <w:numFmt w:val="lowerRoman"/>
      <w:lvlText w:val="%9."/>
      <w:lvlJc w:val="right"/>
      <w:pPr>
        <w:ind w:left="7249" w:hanging="180"/>
      </w:pPr>
    </w:lvl>
  </w:abstractNum>
  <w:abstractNum w:abstractNumId="19">
    <w:nsid w:val="4EED1647"/>
    <w:multiLevelType w:val="hybridMultilevel"/>
    <w:tmpl w:val="B2BEC586"/>
    <w:lvl w:ilvl="0" w:tplc="292020DE">
      <w:start w:val="1"/>
      <w:numFmt w:val="lowerRoman"/>
      <w:lvlText w:val="(%1)"/>
      <w:lvlJc w:val="righ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nsid w:val="511E3CF4"/>
    <w:multiLevelType w:val="hybridMultilevel"/>
    <w:tmpl w:val="57B67D50"/>
    <w:lvl w:ilvl="0" w:tplc="3AF4FADE">
      <w:start w:val="1"/>
      <w:numFmt w:val="decimal"/>
      <w:lvlText w:val="(%1)"/>
      <w:lvlJc w:val="left"/>
      <w:pPr>
        <w:ind w:left="1494" w:hanging="360"/>
      </w:pPr>
      <w:rPr>
        <w:rFonts w:hint="default"/>
      </w:rPr>
    </w:lvl>
    <w:lvl w:ilvl="1" w:tplc="4FC4626C">
      <w:start w:val="1"/>
      <w:numFmt w:val="decimal"/>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nsid w:val="546D19A8"/>
    <w:multiLevelType w:val="hybridMultilevel"/>
    <w:tmpl w:val="FEACA598"/>
    <w:lvl w:ilvl="0" w:tplc="F2D806AA">
      <w:start w:val="1"/>
      <w:numFmt w:val="lowerRoman"/>
      <w:lvlText w:val="(%1)"/>
      <w:lvlJc w:val="right"/>
      <w:pPr>
        <w:ind w:left="737" w:hanging="377"/>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76E6DD0"/>
    <w:multiLevelType w:val="hybridMultilevel"/>
    <w:tmpl w:val="4738A226"/>
    <w:lvl w:ilvl="0" w:tplc="4A8684D4">
      <w:start w:val="1"/>
      <w:numFmt w:val="lowerLetter"/>
      <w:lvlText w:val="(%1)"/>
      <w:lvlJc w:val="left"/>
      <w:pPr>
        <w:ind w:left="1920" w:hanging="360"/>
      </w:pPr>
      <w:rPr>
        <w:rFonts w:hint="default"/>
      </w:rPr>
    </w:lvl>
    <w:lvl w:ilvl="1" w:tplc="319C9204">
      <w:start w:val="1"/>
      <w:numFmt w:val="lowerRoman"/>
      <w:lvlText w:val="(%2)"/>
      <w:lvlJc w:val="left"/>
      <w:pPr>
        <w:ind w:left="2007" w:hanging="360"/>
      </w:pPr>
      <w:rPr>
        <w:rFonts w:ascii="Times New Roman" w:eastAsia="Times New Roman" w:hAnsi="Times New Roman" w:cs="Times New Roman"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nsid w:val="57D5552B"/>
    <w:multiLevelType w:val="hybridMultilevel"/>
    <w:tmpl w:val="44D87344"/>
    <w:lvl w:ilvl="0" w:tplc="7250E21A">
      <w:start w:val="1"/>
      <w:numFmt w:val="lowerLetter"/>
      <w:lvlText w:val="(%1)"/>
      <w:lvlJc w:val="left"/>
      <w:pPr>
        <w:ind w:left="1704" w:hanging="570"/>
      </w:pPr>
      <w:rPr>
        <w:rFonts w:hint="default"/>
        <w:b/>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nsid w:val="58516ADC"/>
    <w:multiLevelType w:val="hybridMultilevel"/>
    <w:tmpl w:val="755A5F78"/>
    <w:lvl w:ilvl="0" w:tplc="292020DE">
      <w:start w:val="1"/>
      <w:numFmt w:val="lowerRoman"/>
      <w:lvlText w:val="(%1)"/>
      <w:lvlJc w:val="right"/>
      <w:pPr>
        <w:ind w:left="1854" w:hanging="360"/>
      </w:pPr>
      <w:rPr>
        <w:rFonts w:hint="default"/>
      </w:rPr>
    </w:lvl>
    <w:lvl w:ilvl="1" w:tplc="7250E21A">
      <w:start w:val="1"/>
      <w:numFmt w:val="lowerLetter"/>
      <w:lvlText w:val="(%2)"/>
      <w:lvlJc w:val="left"/>
      <w:pPr>
        <w:ind w:left="2574" w:hanging="360"/>
      </w:pPr>
      <w:rPr>
        <w:rFonts w:hint="default"/>
      </w:rPr>
    </w:lvl>
    <w:lvl w:ilvl="2" w:tplc="81C49EB0">
      <w:start w:val="1"/>
      <w:numFmt w:val="lowerLetter"/>
      <w:lvlText w:val="(%3)"/>
      <w:lvlJc w:val="left"/>
      <w:pPr>
        <w:ind w:left="3474" w:hanging="360"/>
      </w:pPr>
      <w:rPr>
        <w:rFonts w:hint="default"/>
      </w:r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5">
    <w:nsid w:val="5CAB5C1E"/>
    <w:multiLevelType w:val="hybridMultilevel"/>
    <w:tmpl w:val="08A87378"/>
    <w:lvl w:ilvl="0" w:tplc="319C9204">
      <w:start w:val="1"/>
      <w:numFmt w:val="lowerRoman"/>
      <w:lvlText w:val="(%1)"/>
      <w:lvlJc w:val="left"/>
      <w:pPr>
        <w:ind w:left="2007"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D12450E"/>
    <w:multiLevelType w:val="hybridMultilevel"/>
    <w:tmpl w:val="C00E5A4A"/>
    <w:lvl w:ilvl="0" w:tplc="7250E21A">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7">
    <w:nsid w:val="64B71AB4"/>
    <w:multiLevelType w:val="hybridMultilevel"/>
    <w:tmpl w:val="420C1AAE"/>
    <w:lvl w:ilvl="0" w:tplc="047C74DE">
      <w:start w:val="1"/>
      <w:numFmt w:val="decimal"/>
      <w:lvlText w:val="(%1)"/>
      <w:lvlJc w:val="left"/>
      <w:pPr>
        <w:ind w:left="1129" w:hanging="420"/>
      </w:pPr>
      <w:rPr>
        <w:rFonts w:hint="default"/>
      </w:rPr>
    </w:lvl>
    <w:lvl w:ilvl="1" w:tplc="7250E21A">
      <w:start w:val="1"/>
      <w:numFmt w:val="lowerLetter"/>
      <w:lvlText w:val="(%2)"/>
      <w:lvlJc w:val="left"/>
      <w:pPr>
        <w:ind w:left="1789" w:hanging="360"/>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8">
    <w:nsid w:val="66243932"/>
    <w:multiLevelType w:val="hybridMultilevel"/>
    <w:tmpl w:val="04A0B14E"/>
    <w:lvl w:ilvl="0" w:tplc="4A8684D4">
      <w:start w:val="1"/>
      <w:numFmt w:val="lowerLetter"/>
      <w:lvlText w:val="(%1)"/>
      <w:lvlJc w:val="left"/>
      <w:pPr>
        <w:ind w:left="1920" w:hanging="360"/>
      </w:pPr>
      <w:rPr>
        <w:rFonts w:hint="default"/>
      </w:rPr>
    </w:lvl>
    <w:lvl w:ilvl="1" w:tplc="7250E21A">
      <w:start w:val="1"/>
      <w:numFmt w:val="lowerLetter"/>
      <w:lvlText w:val="(%2)"/>
      <w:lvlJc w:val="left"/>
      <w:pPr>
        <w:ind w:left="2007" w:hanging="36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nsid w:val="68303FB2"/>
    <w:multiLevelType w:val="hybridMultilevel"/>
    <w:tmpl w:val="85824910"/>
    <w:lvl w:ilvl="0" w:tplc="4A8684D4">
      <w:start w:val="1"/>
      <w:numFmt w:val="lowerLetter"/>
      <w:lvlText w:val="(%1)"/>
      <w:lvlJc w:val="left"/>
      <w:pPr>
        <w:ind w:left="1287" w:hanging="360"/>
      </w:pPr>
      <w:rPr>
        <w:rFonts w:hint="default"/>
      </w:rPr>
    </w:lvl>
    <w:lvl w:ilvl="1" w:tplc="292020DE">
      <w:start w:val="1"/>
      <w:numFmt w:val="lowerRoman"/>
      <w:lvlText w:val="(%2)"/>
      <w:lvlJc w:val="right"/>
      <w:pPr>
        <w:ind w:left="2007" w:hanging="36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nsid w:val="6C17727A"/>
    <w:multiLevelType w:val="hybridMultilevel"/>
    <w:tmpl w:val="08A87378"/>
    <w:lvl w:ilvl="0" w:tplc="319C9204">
      <w:start w:val="1"/>
      <w:numFmt w:val="lowerRoman"/>
      <w:lvlText w:val="(%1)"/>
      <w:lvlJc w:val="left"/>
      <w:pPr>
        <w:ind w:left="2007"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FC53AAA"/>
    <w:multiLevelType w:val="hybridMultilevel"/>
    <w:tmpl w:val="AC00FF2E"/>
    <w:lvl w:ilvl="0" w:tplc="0B1EF398">
      <w:start w:val="1"/>
      <w:numFmt w:val="lowerLetter"/>
      <w:lvlText w:val="(%1)"/>
      <w:lvlJc w:val="left"/>
      <w:pPr>
        <w:ind w:left="1211" w:hanging="360"/>
      </w:pPr>
      <w:rPr>
        <w:rFonts w:hint="default"/>
        <w:b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2">
    <w:nsid w:val="780B073A"/>
    <w:multiLevelType w:val="hybridMultilevel"/>
    <w:tmpl w:val="C8DAECDC"/>
    <w:lvl w:ilvl="0" w:tplc="047C74DE">
      <w:start w:val="1"/>
      <w:numFmt w:val="decimal"/>
      <w:lvlText w:val="(%1)"/>
      <w:lvlJc w:val="left"/>
      <w:pPr>
        <w:ind w:left="1129" w:hanging="420"/>
      </w:pPr>
      <w:rPr>
        <w:rFonts w:hint="default"/>
      </w:rPr>
    </w:lvl>
    <w:lvl w:ilvl="1" w:tplc="710A2240">
      <w:start w:val="1"/>
      <w:numFmt w:val="lowerLetter"/>
      <w:lvlText w:val="(%2)"/>
      <w:lvlJc w:val="left"/>
      <w:pPr>
        <w:ind w:left="1789" w:hanging="360"/>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3">
    <w:nsid w:val="783552B3"/>
    <w:multiLevelType w:val="hybridMultilevel"/>
    <w:tmpl w:val="10921968"/>
    <w:lvl w:ilvl="0" w:tplc="710A2240">
      <w:start w:val="1"/>
      <w:numFmt w:val="lowerLetter"/>
      <w:lvlText w:val="(%1)"/>
      <w:lvlJc w:val="left"/>
      <w:pPr>
        <w:ind w:left="1494" w:hanging="360"/>
      </w:pPr>
      <w:rPr>
        <w:rFonts w:hint="default"/>
      </w:rPr>
    </w:lvl>
    <w:lvl w:ilvl="1" w:tplc="319C9204">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4">
    <w:nsid w:val="79532A17"/>
    <w:multiLevelType w:val="hybridMultilevel"/>
    <w:tmpl w:val="506A549A"/>
    <w:lvl w:ilvl="0" w:tplc="7250E21A">
      <w:start w:val="1"/>
      <w:numFmt w:val="lowerLetter"/>
      <w:lvlText w:val="(%1)"/>
      <w:lvlJc w:val="left"/>
      <w:pPr>
        <w:ind w:left="1494" w:hanging="36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35">
    <w:nsid w:val="7A8476D8"/>
    <w:multiLevelType w:val="hybridMultilevel"/>
    <w:tmpl w:val="32F2B6CA"/>
    <w:lvl w:ilvl="0" w:tplc="319C9204">
      <w:start w:val="1"/>
      <w:numFmt w:val="lowerRoman"/>
      <w:lvlText w:val="(%1)"/>
      <w:lvlJc w:val="left"/>
      <w:pPr>
        <w:ind w:left="1494" w:hanging="360"/>
      </w:pPr>
      <w:rPr>
        <w:rFonts w:ascii="Times New Roman" w:eastAsia="Times New Roman" w:hAnsi="Times New Roman" w:cs="Times New Roman" w:hint="default"/>
      </w:rPr>
    </w:lvl>
    <w:lvl w:ilvl="1" w:tplc="319C9204">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6">
    <w:nsid w:val="7DE03E75"/>
    <w:multiLevelType w:val="hybridMultilevel"/>
    <w:tmpl w:val="B96E3DC0"/>
    <w:lvl w:ilvl="0" w:tplc="4A8684D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7">
    <w:nsid w:val="7F967B5A"/>
    <w:multiLevelType w:val="hybridMultilevel"/>
    <w:tmpl w:val="722C8370"/>
    <w:lvl w:ilvl="0" w:tplc="7250E21A">
      <w:start w:val="1"/>
      <w:numFmt w:val="lowerLetter"/>
      <w:lvlText w:val="(%1)"/>
      <w:lvlJc w:val="left"/>
      <w:pPr>
        <w:ind w:left="1795" w:hanging="360"/>
      </w:pPr>
    </w:lvl>
    <w:lvl w:ilvl="1" w:tplc="0C090019" w:tentative="1">
      <w:start w:val="1"/>
      <w:numFmt w:val="lowerLetter"/>
      <w:lvlText w:val="%2."/>
      <w:lvlJc w:val="left"/>
      <w:pPr>
        <w:ind w:left="2515" w:hanging="360"/>
      </w:pPr>
    </w:lvl>
    <w:lvl w:ilvl="2" w:tplc="0C09001B" w:tentative="1">
      <w:start w:val="1"/>
      <w:numFmt w:val="lowerRoman"/>
      <w:lvlText w:val="%3."/>
      <w:lvlJc w:val="right"/>
      <w:pPr>
        <w:ind w:left="3235" w:hanging="180"/>
      </w:pPr>
    </w:lvl>
    <w:lvl w:ilvl="3" w:tplc="0C09000F" w:tentative="1">
      <w:start w:val="1"/>
      <w:numFmt w:val="decimal"/>
      <w:lvlText w:val="%4."/>
      <w:lvlJc w:val="left"/>
      <w:pPr>
        <w:ind w:left="3955" w:hanging="360"/>
      </w:pPr>
    </w:lvl>
    <w:lvl w:ilvl="4" w:tplc="0C090019" w:tentative="1">
      <w:start w:val="1"/>
      <w:numFmt w:val="lowerLetter"/>
      <w:lvlText w:val="%5."/>
      <w:lvlJc w:val="left"/>
      <w:pPr>
        <w:ind w:left="4675" w:hanging="360"/>
      </w:pPr>
    </w:lvl>
    <w:lvl w:ilvl="5" w:tplc="0C09001B" w:tentative="1">
      <w:start w:val="1"/>
      <w:numFmt w:val="lowerRoman"/>
      <w:lvlText w:val="%6."/>
      <w:lvlJc w:val="right"/>
      <w:pPr>
        <w:ind w:left="5395" w:hanging="180"/>
      </w:pPr>
    </w:lvl>
    <w:lvl w:ilvl="6" w:tplc="0C09000F" w:tentative="1">
      <w:start w:val="1"/>
      <w:numFmt w:val="decimal"/>
      <w:lvlText w:val="%7."/>
      <w:lvlJc w:val="left"/>
      <w:pPr>
        <w:ind w:left="6115" w:hanging="360"/>
      </w:pPr>
    </w:lvl>
    <w:lvl w:ilvl="7" w:tplc="0C090019" w:tentative="1">
      <w:start w:val="1"/>
      <w:numFmt w:val="lowerLetter"/>
      <w:lvlText w:val="%8."/>
      <w:lvlJc w:val="left"/>
      <w:pPr>
        <w:ind w:left="6835" w:hanging="360"/>
      </w:pPr>
    </w:lvl>
    <w:lvl w:ilvl="8" w:tplc="0C09001B" w:tentative="1">
      <w:start w:val="1"/>
      <w:numFmt w:val="lowerRoman"/>
      <w:lvlText w:val="%9."/>
      <w:lvlJc w:val="right"/>
      <w:pPr>
        <w:ind w:left="7555" w:hanging="180"/>
      </w:pPr>
    </w:lvl>
  </w:abstractNum>
  <w:num w:numId="1">
    <w:abstractNumId w:val="11"/>
  </w:num>
  <w:num w:numId="2">
    <w:abstractNumId w:val="27"/>
  </w:num>
  <w:num w:numId="3">
    <w:abstractNumId w:val="36"/>
  </w:num>
  <w:num w:numId="4">
    <w:abstractNumId w:val="33"/>
  </w:num>
  <w:num w:numId="5">
    <w:abstractNumId w:val="35"/>
  </w:num>
  <w:num w:numId="6">
    <w:abstractNumId w:val="14"/>
  </w:num>
  <w:num w:numId="7">
    <w:abstractNumId w:val="32"/>
  </w:num>
  <w:num w:numId="8">
    <w:abstractNumId w:val="34"/>
  </w:num>
  <w:num w:numId="9">
    <w:abstractNumId w:val="37"/>
  </w:num>
  <w:num w:numId="10">
    <w:abstractNumId w:val="20"/>
  </w:num>
  <w:num w:numId="11">
    <w:abstractNumId w:val="26"/>
  </w:num>
  <w:num w:numId="12">
    <w:abstractNumId w:val="9"/>
  </w:num>
  <w:num w:numId="13">
    <w:abstractNumId w:val="10"/>
  </w:num>
  <w:num w:numId="14">
    <w:abstractNumId w:val="24"/>
  </w:num>
  <w:num w:numId="15">
    <w:abstractNumId w:val="3"/>
  </w:num>
  <w:num w:numId="16">
    <w:abstractNumId w:val="21"/>
  </w:num>
  <w:num w:numId="17">
    <w:abstractNumId w:val="17"/>
  </w:num>
  <w:num w:numId="18">
    <w:abstractNumId w:val="6"/>
  </w:num>
  <w:num w:numId="19">
    <w:abstractNumId w:val="31"/>
  </w:num>
  <w:num w:numId="20">
    <w:abstractNumId w:val="1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
  </w:num>
  <w:num w:numId="24">
    <w:abstractNumId w:val="16"/>
  </w:num>
  <w:num w:numId="25">
    <w:abstractNumId w:val="29"/>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3"/>
  </w:num>
  <w:num w:numId="29">
    <w:abstractNumId w:val="4"/>
  </w:num>
  <w:num w:numId="30">
    <w:abstractNumId w:val="0"/>
  </w:num>
  <w:num w:numId="31">
    <w:abstractNumId w:val="7"/>
  </w:num>
  <w:num w:numId="32">
    <w:abstractNumId w:val="8"/>
  </w:num>
  <w:num w:numId="33">
    <w:abstractNumId w:val="30"/>
  </w:num>
  <w:num w:numId="34">
    <w:abstractNumId w:val="12"/>
  </w:num>
  <w:num w:numId="35">
    <w:abstractNumId w:val="25"/>
  </w:num>
  <w:num w:numId="36">
    <w:abstractNumId w:val="22"/>
  </w:num>
  <w:num w:numId="37">
    <w:abstractNumId w:val="28"/>
  </w:num>
  <w:num w:numId="3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Y2MTAxMTIwsDQwNrVQ0lEKTi0uzszPAykwrAUA5CMT3iwAAAA="/>
  </w:docVars>
  <w:rsids>
    <w:rsidRoot w:val="0017734A"/>
    <w:rsid w:val="000006C8"/>
    <w:rsid w:val="000132A2"/>
    <w:rsid w:val="000139AA"/>
    <w:rsid w:val="00014BBB"/>
    <w:rsid w:val="0001605D"/>
    <w:rsid w:val="00020B43"/>
    <w:rsid w:val="00022EDC"/>
    <w:rsid w:val="000237DC"/>
    <w:rsid w:val="0002470D"/>
    <w:rsid w:val="00024CBC"/>
    <w:rsid w:val="0002590B"/>
    <w:rsid w:val="000263FB"/>
    <w:rsid w:val="00027C0B"/>
    <w:rsid w:val="00030C02"/>
    <w:rsid w:val="00031EB4"/>
    <w:rsid w:val="00032597"/>
    <w:rsid w:val="00032607"/>
    <w:rsid w:val="00032F75"/>
    <w:rsid w:val="000340E0"/>
    <w:rsid w:val="00035367"/>
    <w:rsid w:val="00042342"/>
    <w:rsid w:val="00043DC6"/>
    <w:rsid w:val="000442F2"/>
    <w:rsid w:val="000442F6"/>
    <w:rsid w:val="00044E44"/>
    <w:rsid w:val="00046892"/>
    <w:rsid w:val="00050F0F"/>
    <w:rsid w:val="00051B1A"/>
    <w:rsid w:val="000524F6"/>
    <w:rsid w:val="00052778"/>
    <w:rsid w:val="00053558"/>
    <w:rsid w:val="00054353"/>
    <w:rsid w:val="00055A7B"/>
    <w:rsid w:val="00056599"/>
    <w:rsid w:val="0006274B"/>
    <w:rsid w:val="0006386C"/>
    <w:rsid w:val="000644D1"/>
    <w:rsid w:val="00064CFA"/>
    <w:rsid w:val="00064D13"/>
    <w:rsid w:val="000660DB"/>
    <w:rsid w:val="000668BA"/>
    <w:rsid w:val="00066DEF"/>
    <w:rsid w:val="0007094B"/>
    <w:rsid w:val="00070D2F"/>
    <w:rsid w:val="00072BC0"/>
    <w:rsid w:val="00076BF6"/>
    <w:rsid w:val="000774DC"/>
    <w:rsid w:val="0007753F"/>
    <w:rsid w:val="00081490"/>
    <w:rsid w:val="000814F8"/>
    <w:rsid w:val="000819E9"/>
    <w:rsid w:val="00082AEA"/>
    <w:rsid w:val="00085997"/>
    <w:rsid w:val="0008652C"/>
    <w:rsid w:val="00087508"/>
    <w:rsid w:val="00087F5A"/>
    <w:rsid w:val="00091548"/>
    <w:rsid w:val="00091ACF"/>
    <w:rsid w:val="00091CEE"/>
    <w:rsid w:val="000921B6"/>
    <w:rsid w:val="000931FA"/>
    <w:rsid w:val="00095234"/>
    <w:rsid w:val="000961A0"/>
    <w:rsid w:val="00097890"/>
    <w:rsid w:val="000A0AAC"/>
    <w:rsid w:val="000A1BD3"/>
    <w:rsid w:val="000A318F"/>
    <w:rsid w:val="000A68EC"/>
    <w:rsid w:val="000B1D95"/>
    <w:rsid w:val="000B2477"/>
    <w:rsid w:val="000B364C"/>
    <w:rsid w:val="000B4BCB"/>
    <w:rsid w:val="000C21B1"/>
    <w:rsid w:val="000C2FE7"/>
    <w:rsid w:val="000C3600"/>
    <w:rsid w:val="000C45C4"/>
    <w:rsid w:val="000C561F"/>
    <w:rsid w:val="000C7732"/>
    <w:rsid w:val="000D03F2"/>
    <w:rsid w:val="000D1160"/>
    <w:rsid w:val="000D27EC"/>
    <w:rsid w:val="000D5F7E"/>
    <w:rsid w:val="000D6066"/>
    <w:rsid w:val="000E393F"/>
    <w:rsid w:val="000E48C3"/>
    <w:rsid w:val="000E6200"/>
    <w:rsid w:val="000E648A"/>
    <w:rsid w:val="000F1010"/>
    <w:rsid w:val="000F1CE3"/>
    <w:rsid w:val="000F2057"/>
    <w:rsid w:val="000F2D0C"/>
    <w:rsid w:val="000F465D"/>
    <w:rsid w:val="000F78BE"/>
    <w:rsid w:val="00100BAC"/>
    <w:rsid w:val="0010140E"/>
    <w:rsid w:val="00101544"/>
    <w:rsid w:val="00101726"/>
    <w:rsid w:val="00106AF8"/>
    <w:rsid w:val="0011011D"/>
    <w:rsid w:val="00115CF1"/>
    <w:rsid w:val="00116C35"/>
    <w:rsid w:val="00117C94"/>
    <w:rsid w:val="0012033C"/>
    <w:rsid w:val="001220A1"/>
    <w:rsid w:val="001244BA"/>
    <w:rsid w:val="001244DF"/>
    <w:rsid w:val="00124A9B"/>
    <w:rsid w:val="0012565A"/>
    <w:rsid w:val="00127AB4"/>
    <w:rsid w:val="00130121"/>
    <w:rsid w:val="0013199A"/>
    <w:rsid w:val="00131EC6"/>
    <w:rsid w:val="00133875"/>
    <w:rsid w:val="00134F0C"/>
    <w:rsid w:val="00135BE1"/>
    <w:rsid w:val="0013782E"/>
    <w:rsid w:val="0014005A"/>
    <w:rsid w:val="001401FB"/>
    <w:rsid w:val="001413E8"/>
    <w:rsid w:val="00144D66"/>
    <w:rsid w:val="001462FB"/>
    <w:rsid w:val="00147635"/>
    <w:rsid w:val="00151843"/>
    <w:rsid w:val="00152A36"/>
    <w:rsid w:val="00152C17"/>
    <w:rsid w:val="0015380B"/>
    <w:rsid w:val="00154D31"/>
    <w:rsid w:val="00155D9E"/>
    <w:rsid w:val="00157F9C"/>
    <w:rsid w:val="00160F8E"/>
    <w:rsid w:val="00161FE1"/>
    <w:rsid w:val="001627B4"/>
    <w:rsid w:val="00162B12"/>
    <w:rsid w:val="00162EDA"/>
    <w:rsid w:val="001634FB"/>
    <w:rsid w:val="00170C81"/>
    <w:rsid w:val="00173F0D"/>
    <w:rsid w:val="001767B5"/>
    <w:rsid w:val="0017734A"/>
    <w:rsid w:val="001817BE"/>
    <w:rsid w:val="00187A5D"/>
    <w:rsid w:val="0019000A"/>
    <w:rsid w:val="00190A6D"/>
    <w:rsid w:val="00190E60"/>
    <w:rsid w:val="00191FF0"/>
    <w:rsid w:val="001958BA"/>
    <w:rsid w:val="00196BA1"/>
    <w:rsid w:val="0019732B"/>
    <w:rsid w:val="001A160C"/>
    <w:rsid w:val="001A2B69"/>
    <w:rsid w:val="001A3E58"/>
    <w:rsid w:val="001A4546"/>
    <w:rsid w:val="001A4B39"/>
    <w:rsid w:val="001A5431"/>
    <w:rsid w:val="001B0E47"/>
    <w:rsid w:val="001B2574"/>
    <w:rsid w:val="001B39A2"/>
    <w:rsid w:val="001B491D"/>
    <w:rsid w:val="001B50A8"/>
    <w:rsid w:val="001B5C5D"/>
    <w:rsid w:val="001B7238"/>
    <w:rsid w:val="001B7C7D"/>
    <w:rsid w:val="001C0DD8"/>
    <w:rsid w:val="001C3041"/>
    <w:rsid w:val="001D1227"/>
    <w:rsid w:val="001D1B7A"/>
    <w:rsid w:val="001D1BC6"/>
    <w:rsid w:val="001D46E2"/>
    <w:rsid w:val="001D4F04"/>
    <w:rsid w:val="001D538D"/>
    <w:rsid w:val="001D6012"/>
    <w:rsid w:val="001D66EB"/>
    <w:rsid w:val="001E0709"/>
    <w:rsid w:val="001E17A5"/>
    <w:rsid w:val="001E2DC8"/>
    <w:rsid w:val="001E45EA"/>
    <w:rsid w:val="001E47DE"/>
    <w:rsid w:val="001E5872"/>
    <w:rsid w:val="001E5CDC"/>
    <w:rsid w:val="001E6FA3"/>
    <w:rsid w:val="001E7441"/>
    <w:rsid w:val="001E7E2B"/>
    <w:rsid w:val="001F28A1"/>
    <w:rsid w:val="001F2B9D"/>
    <w:rsid w:val="001F2C77"/>
    <w:rsid w:val="001F3D49"/>
    <w:rsid w:val="001F484F"/>
    <w:rsid w:val="001F4D05"/>
    <w:rsid w:val="00201672"/>
    <w:rsid w:val="0020372B"/>
    <w:rsid w:val="00204D04"/>
    <w:rsid w:val="00205D54"/>
    <w:rsid w:val="00207F63"/>
    <w:rsid w:val="00213016"/>
    <w:rsid w:val="002140A4"/>
    <w:rsid w:val="002145A2"/>
    <w:rsid w:val="002153D6"/>
    <w:rsid w:val="0021712E"/>
    <w:rsid w:val="00221D10"/>
    <w:rsid w:val="00222F53"/>
    <w:rsid w:val="00223498"/>
    <w:rsid w:val="002242E9"/>
    <w:rsid w:val="00225A6E"/>
    <w:rsid w:val="002332A2"/>
    <w:rsid w:val="002337F4"/>
    <w:rsid w:val="002359DE"/>
    <w:rsid w:val="00237905"/>
    <w:rsid w:val="002409AD"/>
    <w:rsid w:val="00241F5B"/>
    <w:rsid w:val="00243248"/>
    <w:rsid w:val="00244F17"/>
    <w:rsid w:val="00244F22"/>
    <w:rsid w:val="00246D6E"/>
    <w:rsid w:val="0025191B"/>
    <w:rsid w:val="002532B7"/>
    <w:rsid w:val="002537E8"/>
    <w:rsid w:val="0025380D"/>
    <w:rsid w:val="00255A9E"/>
    <w:rsid w:val="002569B5"/>
    <w:rsid w:val="00261A85"/>
    <w:rsid w:val="002625F9"/>
    <w:rsid w:val="00262A87"/>
    <w:rsid w:val="0026314D"/>
    <w:rsid w:val="002649ED"/>
    <w:rsid w:val="00267000"/>
    <w:rsid w:val="0026793E"/>
    <w:rsid w:val="0027315E"/>
    <w:rsid w:val="00280079"/>
    <w:rsid w:val="0028222C"/>
    <w:rsid w:val="002839CE"/>
    <w:rsid w:val="00290C9C"/>
    <w:rsid w:val="00291C8D"/>
    <w:rsid w:val="0029299A"/>
    <w:rsid w:val="00293A92"/>
    <w:rsid w:val="00297C82"/>
    <w:rsid w:val="002A1F29"/>
    <w:rsid w:val="002A2BB0"/>
    <w:rsid w:val="002A6378"/>
    <w:rsid w:val="002B00AE"/>
    <w:rsid w:val="002B213B"/>
    <w:rsid w:val="002B406F"/>
    <w:rsid w:val="002B6DCC"/>
    <w:rsid w:val="002B71A3"/>
    <w:rsid w:val="002B73D8"/>
    <w:rsid w:val="002C2BE2"/>
    <w:rsid w:val="002C476E"/>
    <w:rsid w:val="002C5BC8"/>
    <w:rsid w:val="002D0ACB"/>
    <w:rsid w:val="002D1617"/>
    <w:rsid w:val="002D292D"/>
    <w:rsid w:val="002D2F4A"/>
    <w:rsid w:val="002D380F"/>
    <w:rsid w:val="002D3D30"/>
    <w:rsid w:val="002D5EAE"/>
    <w:rsid w:val="002D645B"/>
    <w:rsid w:val="002D75CD"/>
    <w:rsid w:val="002E0017"/>
    <w:rsid w:val="002E001D"/>
    <w:rsid w:val="002E05F5"/>
    <w:rsid w:val="002E32A7"/>
    <w:rsid w:val="002E3E1C"/>
    <w:rsid w:val="002E4F3C"/>
    <w:rsid w:val="002E5B01"/>
    <w:rsid w:val="002F0672"/>
    <w:rsid w:val="002F0D59"/>
    <w:rsid w:val="002F0E3F"/>
    <w:rsid w:val="002F41E6"/>
    <w:rsid w:val="002F6690"/>
    <w:rsid w:val="002F6799"/>
    <w:rsid w:val="002F6B4C"/>
    <w:rsid w:val="002F7258"/>
    <w:rsid w:val="002F7598"/>
    <w:rsid w:val="00300759"/>
    <w:rsid w:val="00300AFD"/>
    <w:rsid w:val="00302731"/>
    <w:rsid w:val="00304513"/>
    <w:rsid w:val="0030539B"/>
    <w:rsid w:val="0031080F"/>
    <w:rsid w:val="00313B95"/>
    <w:rsid w:val="00314580"/>
    <w:rsid w:val="00315413"/>
    <w:rsid w:val="003166CF"/>
    <w:rsid w:val="00317EF8"/>
    <w:rsid w:val="00325BF3"/>
    <w:rsid w:val="00330106"/>
    <w:rsid w:val="00330412"/>
    <w:rsid w:val="00331F35"/>
    <w:rsid w:val="003324F0"/>
    <w:rsid w:val="00332574"/>
    <w:rsid w:val="0033402F"/>
    <w:rsid w:val="00337FC0"/>
    <w:rsid w:val="003407DC"/>
    <w:rsid w:val="003414E1"/>
    <w:rsid w:val="00345D0D"/>
    <w:rsid w:val="003521C4"/>
    <w:rsid w:val="00353DDC"/>
    <w:rsid w:val="003546A6"/>
    <w:rsid w:val="00355DF2"/>
    <w:rsid w:val="00355E2F"/>
    <w:rsid w:val="0035610E"/>
    <w:rsid w:val="0035696B"/>
    <w:rsid w:val="00361E6C"/>
    <w:rsid w:val="003623CE"/>
    <w:rsid w:val="00370EAF"/>
    <w:rsid w:val="00371393"/>
    <w:rsid w:val="00372D68"/>
    <w:rsid w:val="00373087"/>
    <w:rsid w:val="00375176"/>
    <w:rsid w:val="00375842"/>
    <w:rsid w:val="003765F2"/>
    <w:rsid w:val="0038023A"/>
    <w:rsid w:val="00380636"/>
    <w:rsid w:val="00381197"/>
    <w:rsid w:val="00382662"/>
    <w:rsid w:val="0038531E"/>
    <w:rsid w:val="00385C30"/>
    <w:rsid w:val="003873B8"/>
    <w:rsid w:val="00392753"/>
    <w:rsid w:val="00392BE3"/>
    <w:rsid w:val="00393A73"/>
    <w:rsid w:val="0039408C"/>
    <w:rsid w:val="00394637"/>
    <w:rsid w:val="00395204"/>
    <w:rsid w:val="00397147"/>
    <w:rsid w:val="003973D0"/>
    <w:rsid w:val="00397A59"/>
    <w:rsid w:val="00397FEB"/>
    <w:rsid w:val="003A0380"/>
    <w:rsid w:val="003A0FB0"/>
    <w:rsid w:val="003A43D3"/>
    <w:rsid w:val="003A4D6E"/>
    <w:rsid w:val="003A6F57"/>
    <w:rsid w:val="003B127C"/>
    <w:rsid w:val="003B2C48"/>
    <w:rsid w:val="003B64CF"/>
    <w:rsid w:val="003B7F0E"/>
    <w:rsid w:val="003C1B1E"/>
    <w:rsid w:val="003C637D"/>
    <w:rsid w:val="003C6FB8"/>
    <w:rsid w:val="003D0DFE"/>
    <w:rsid w:val="003D5B27"/>
    <w:rsid w:val="003D67F8"/>
    <w:rsid w:val="003E60D5"/>
    <w:rsid w:val="003E77F6"/>
    <w:rsid w:val="003F00B8"/>
    <w:rsid w:val="003F1B77"/>
    <w:rsid w:val="003F43C0"/>
    <w:rsid w:val="003F448E"/>
    <w:rsid w:val="003F5016"/>
    <w:rsid w:val="003F688D"/>
    <w:rsid w:val="00400D5C"/>
    <w:rsid w:val="00400DCA"/>
    <w:rsid w:val="00403598"/>
    <w:rsid w:val="00403920"/>
    <w:rsid w:val="004050C2"/>
    <w:rsid w:val="004051B2"/>
    <w:rsid w:val="00412183"/>
    <w:rsid w:val="00412635"/>
    <w:rsid w:val="00412976"/>
    <w:rsid w:val="00413016"/>
    <w:rsid w:val="00413C45"/>
    <w:rsid w:val="00416A79"/>
    <w:rsid w:val="00416E07"/>
    <w:rsid w:val="004174BB"/>
    <w:rsid w:val="00417A38"/>
    <w:rsid w:val="00417B8B"/>
    <w:rsid w:val="00422E71"/>
    <w:rsid w:val="004240CB"/>
    <w:rsid w:val="00426969"/>
    <w:rsid w:val="00427060"/>
    <w:rsid w:val="00431DF9"/>
    <w:rsid w:val="00431F14"/>
    <w:rsid w:val="00432154"/>
    <w:rsid w:val="00432E1E"/>
    <w:rsid w:val="004361D9"/>
    <w:rsid w:val="00436B15"/>
    <w:rsid w:val="00440610"/>
    <w:rsid w:val="00440AE8"/>
    <w:rsid w:val="00441F5F"/>
    <w:rsid w:val="00442AC2"/>
    <w:rsid w:val="00444BC3"/>
    <w:rsid w:val="004512AC"/>
    <w:rsid w:val="00452A86"/>
    <w:rsid w:val="00453C8C"/>
    <w:rsid w:val="0045537F"/>
    <w:rsid w:val="0045638D"/>
    <w:rsid w:val="00457D86"/>
    <w:rsid w:val="00464802"/>
    <w:rsid w:val="0046487E"/>
    <w:rsid w:val="0046602C"/>
    <w:rsid w:val="004662C4"/>
    <w:rsid w:val="00466B3A"/>
    <w:rsid w:val="00466DBD"/>
    <w:rsid w:val="00470CA7"/>
    <w:rsid w:val="00470D31"/>
    <w:rsid w:val="004716CB"/>
    <w:rsid w:val="00474655"/>
    <w:rsid w:val="00480009"/>
    <w:rsid w:val="00483752"/>
    <w:rsid w:val="00485527"/>
    <w:rsid w:val="00490385"/>
    <w:rsid w:val="00490744"/>
    <w:rsid w:val="004922BD"/>
    <w:rsid w:val="00493722"/>
    <w:rsid w:val="00494A39"/>
    <w:rsid w:val="00497113"/>
    <w:rsid w:val="004A0B0D"/>
    <w:rsid w:val="004A1839"/>
    <w:rsid w:val="004A446D"/>
    <w:rsid w:val="004B121A"/>
    <w:rsid w:val="004B346B"/>
    <w:rsid w:val="004B6660"/>
    <w:rsid w:val="004C1A63"/>
    <w:rsid w:val="004C2787"/>
    <w:rsid w:val="004C339D"/>
    <w:rsid w:val="004C41F0"/>
    <w:rsid w:val="004C44FB"/>
    <w:rsid w:val="004D1C1A"/>
    <w:rsid w:val="004D3210"/>
    <w:rsid w:val="004D3A80"/>
    <w:rsid w:val="004D4519"/>
    <w:rsid w:val="004D45DA"/>
    <w:rsid w:val="004D6B79"/>
    <w:rsid w:val="004D7275"/>
    <w:rsid w:val="004E138B"/>
    <w:rsid w:val="004E3005"/>
    <w:rsid w:val="004E303F"/>
    <w:rsid w:val="004E3059"/>
    <w:rsid w:val="004E3164"/>
    <w:rsid w:val="004F3F56"/>
    <w:rsid w:val="004F4BD6"/>
    <w:rsid w:val="004F62CB"/>
    <w:rsid w:val="004F7D83"/>
    <w:rsid w:val="00501345"/>
    <w:rsid w:val="00502445"/>
    <w:rsid w:val="0050498C"/>
    <w:rsid w:val="00505F54"/>
    <w:rsid w:val="00506294"/>
    <w:rsid w:val="00507D03"/>
    <w:rsid w:val="00507DAE"/>
    <w:rsid w:val="00512338"/>
    <w:rsid w:val="00514D4D"/>
    <w:rsid w:val="0051519B"/>
    <w:rsid w:val="00516AAD"/>
    <w:rsid w:val="00521303"/>
    <w:rsid w:val="005218E9"/>
    <w:rsid w:val="0052265B"/>
    <w:rsid w:val="00530486"/>
    <w:rsid w:val="00531F5C"/>
    <w:rsid w:val="005322EE"/>
    <w:rsid w:val="005361BA"/>
    <w:rsid w:val="005366D6"/>
    <w:rsid w:val="00540E35"/>
    <w:rsid w:val="00543673"/>
    <w:rsid w:val="00544912"/>
    <w:rsid w:val="005452C1"/>
    <w:rsid w:val="0054611D"/>
    <w:rsid w:val="00550BCC"/>
    <w:rsid w:val="00551054"/>
    <w:rsid w:val="00551CC5"/>
    <w:rsid w:val="00554008"/>
    <w:rsid w:val="00554751"/>
    <w:rsid w:val="00565E9B"/>
    <w:rsid w:val="00570015"/>
    <w:rsid w:val="00571699"/>
    <w:rsid w:val="00572AFA"/>
    <w:rsid w:val="00573418"/>
    <w:rsid w:val="0057463A"/>
    <w:rsid w:val="0057542C"/>
    <w:rsid w:val="005778FC"/>
    <w:rsid w:val="00583F0E"/>
    <w:rsid w:val="0059081D"/>
    <w:rsid w:val="005923E9"/>
    <w:rsid w:val="00593E68"/>
    <w:rsid w:val="0059478A"/>
    <w:rsid w:val="005957A6"/>
    <w:rsid w:val="005A0BF6"/>
    <w:rsid w:val="005A1B7A"/>
    <w:rsid w:val="005A276A"/>
    <w:rsid w:val="005A3582"/>
    <w:rsid w:val="005A7FF3"/>
    <w:rsid w:val="005B2DF0"/>
    <w:rsid w:val="005B4695"/>
    <w:rsid w:val="005C0555"/>
    <w:rsid w:val="005C110A"/>
    <w:rsid w:val="005C129A"/>
    <w:rsid w:val="005C273F"/>
    <w:rsid w:val="005D1446"/>
    <w:rsid w:val="005D43B5"/>
    <w:rsid w:val="005D7EEA"/>
    <w:rsid w:val="005E0011"/>
    <w:rsid w:val="005E28EF"/>
    <w:rsid w:val="005E4814"/>
    <w:rsid w:val="005E6EE4"/>
    <w:rsid w:val="005F11C1"/>
    <w:rsid w:val="005F474D"/>
    <w:rsid w:val="005F492A"/>
    <w:rsid w:val="005F7283"/>
    <w:rsid w:val="005F7E47"/>
    <w:rsid w:val="0060153B"/>
    <w:rsid w:val="00604241"/>
    <w:rsid w:val="00604B2B"/>
    <w:rsid w:val="00606886"/>
    <w:rsid w:val="00606A79"/>
    <w:rsid w:val="006070FE"/>
    <w:rsid w:val="00612406"/>
    <w:rsid w:val="006127F9"/>
    <w:rsid w:val="00612DE2"/>
    <w:rsid w:val="006134F5"/>
    <w:rsid w:val="00613C63"/>
    <w:rsid w:val="00614BF8"/>
    <w:rsid w:val="006206F1"/>
    <w:rsid w:val="00623857"/>
    <w:rsid w:val="00623C2C"/>
    <w:rsid w:val="00624195"/>
    <w:rsid w:val="006250DD"/>
    <w:rsid w:val="00625740"/>
    <w:rsid w:val="00625DA2"/>
    <w:rsid w:val="00626D48"/>
    <w:rsid w:val="00627586"/>
    <w:rsid w:val="006275E3"/>
    <w:rsid w:val="006311F2"/>
    <w:rsid w:val="00634EE0"/>
    <w:rsid w:val="00635A6B"/>
    <w:rsid w:val="00640849"/>
    <w:rsid w:val="0064090E"/>
    <w:rsid w:val="00642220"/>
    <w:rsid w:val="006422A7"/>
    <w:rsid w:val="0064329F"/>
    <w:rsid w:val="006437D6"/>
    <w:rsid w:val="00643971"/>
    <w:rsid w:val="00651AB8"/>
    <w:rsid w:val="00656D6A"/>
    <w:rsid w:val="006613AD"/>
    <w:rsid w:val="00662A43"/>
    <w:rsid w:val="00663E63"/>
    <w:rsid w:val="00665263"/>
    <w:rsid w:val="006668CE"/>
    <w:rsid w:val="00667258"/>
    <w:rsid w:val="00667F5F"/>
    <w:rsid w:val="0067323A"/>
    <w:rsid w:val="00676F40"/>
    <w:rsid w:val="0067770B"/>
    <w:rsid w:val="00681361"/>
    <w:rsid w:val="00683587"/>
    <w:rsid w:val="0068360C"/>
    <w:rsid w:val="00683BC0"/>
    <w:rsid w:val="0068407A"/>
    <w:rsid w:val="00684164"/>
    <w:rsid w:val="00684AA6"/>
    <w:rsid w:val="00687E91"/>
    <w:rsid w:val="0069373A"/>
    <w:rsid w:val="00693D4F"/>
    <w:rsid w:val="0069434C"/>
    <w:rsid w:val="00695DCB"/>
    <w:rsid w:val="00695E40"/>
    <w:rsid w:val="00696447"/>
    <w:rsid w:val="00696585"/>
    <w:rsid w:val="0069743A"/>
    <w:rsid w:val="00697660"/>
    <w:rsid w:val="006A1122"/>
    <w:rsid w:val="006A1240"/>
    <w:rsid w:val="006A2614"/>
    <w:rsid w:val="006A5BB7"/>
    <w:rsid w:val="006A5EFD"/>
    <w:rsid w:val="006A5FE8"/>
    <w:rsid w:val="006B1C74"/>
    <w:rsid w:val="006B2AAC"/>
    <w:rsid w:val="006B2D36"/>
    <w:rsid w:val="006B3A12"/>
    <w:rsid w:val="006B6E81"/>
    <w:rsid w:val="006B7FCF"/>
    <w:rsid w:val="006C0251"/>
    <w:rsid w:val="006C1B6C"/>
    <w:rsid w:val="006C2A9F"/>
    <w:rsid w:val="006C35E4"/>
    <w:rsid w:val="006C3B4C"/>
    <w:rsid w:val="006C42ED"/>
    <w:rsid w:val="006C54D2"/>
    <w:rsid w:val="006D29A1"/>
    <w:rsid w:val="006D31CE"/>
    <w:rsid w:val="006D36DE"/>
    <w:rsid w:val="006D3D9C"/>
    <w:rsid w:val="006D40E9"/>
    <w:rsid w:val="006D5AEC"/>
    <w:rsid w:val="006D656B"/>
    <w:rsid w:val="006D7EC0"/>
    <w:rsid w:val="006E06E0"/>
    <w:rsid w:val="006E3242"/>
    <w:rsid w:val="006E3556"/>
    <w:rsid w:val="006E5E9E"/>
    <w:rsid w:val="006F0C09"/>
    <w:rsid w:val="006F0F01"/>
    <w:rsid w:val="006F1BC2"/>
    <w:rsid w:val="006F2C0E"/>
    <w:rsid w:val="006F2D1B"/>
    <w:rsid w:val="006F37ED"/>
    <w:rsid w:val="006F5CF2"/>
    <w:rsid w:val="006F65A7"/>
    <w:rsid w:val="006F662B"/>
    <w:rsid w:val="007005CC"/>
    <w:rsid w:val="00703828"/>
    <w:rsid w:val="00703CA6"/>
    <w:rsid w:val="00704F19"/>
    <w:rsid w:val="00710424"/>
    <w:rsid w:val="0071142C"/>
    <w:rsid w:val="0071287D"/>
    <w:rsid w:val="00713035"/>
    <w:rsid w:val="00716B33"/>
    <w:rsid w:val="007177D9"/>
    <w:rsid w:val="00720FE4"/>
    <w:rsid w:val="00721966"/>
    <w:rsid w:val="007235B7"/>
    <w:rsid w:val="00723EF9"/>
    <w:rsid w:val="00727AD6"/>
    <w:rsid w:val="00732435"/>
    <w:rsid w:val="00732502"/>
    <w:rsid w:val="00733506"/>
    <w:rsid w:val="00733FB0"/>
    <w:rsid w:val="00734BC4"/>
    <w:rsid w:val="00735FF4"/>
    <w:rsid w:val="0073639D"/>
    <w:rsid w:val="00736926"/>
    <w:rsid w:val="00737054"/>
    <w:rsid w:val="00737BE5"/>
    <w:rsid w:val="00737F11"/>
    <w:rsid w:val="00740E15"/>
    <w:rsid w:val="0074395D"/>
    <w:rsid w:val="00745D69"/>
    <w:rsid w:val="00746998"/>
    <w:rsid w:val="00746A03"/>
    <w:rsid w:val="0074725B"/>
    <w:rsid w:val="007501BF"/>
    <w:rsid w:val="00756194"/>
    <w:rsid w:val="00756954"/>
    <w:rsid w:val="007605DC"/>
    <w:rsid w:val="00761664"/>
    <w:rsid w:val="00763880"/>
    <w:rsid w:val="00765380"/>
    <w:rsid w:val="007678F4"/>
    <w:rsid w:val="00767B27"/>
    <w:rsid w:val="00770264"/>
    <w:rsid w:val="00772483"/>
    <w:rsid w:val="0077554E"/>
    <w:rsid w:val="007818DF"/>
    <w:rsid w:val="007823F3"/>
    <w:rsid w:val="00782ADA"/>
    <w:rsid w:val="00783166"/>
    <w:rsid w:val="007833A6"/>
    <w:rsid w:val="00787339"/>
    <w:rsid w:val="00792588"/>
    <w:rsid w:val="007A1619"/>
    <w:rsid w:val="007A20EE"/>
    <w:rsid w:val="007A373F"/>
    <w:rsid w:val="007A54B0"/>
    <w:rsid w:val="007A78A6"/>
    <w:rsid w:val="007A7EF0"/>
    <w:rsid w:val="007B0021"/>
    <w:rsid w:val="007B159F"/>
    <w:rsid w:val="007B2B19"/>
    <w:rsid w:val="007B53C5"/>
    <w:rsid w:val="007B63A1"/>
    <w:rsid w:val="007C2287"/>
    <w:rsid w:val="007C4AA0"/>
    <w:rsid w:val="007C5D3F"/>
    <w:rsid w:val="007C7C42"/>
    <w:rsid w:val="007D011F"/>
    <w:rsid w:val="007D093E"/>
    <w:rsid w:val="007D20A6"/>
    <w:rsid w:val="007D40B4"/>
    <w:rsid w:val="007D5B6E"/>
    <w:rsid w:val="007E0913"/>
    <w:rsid w:val="007E1761"/>
    <w:rsid w:val="007E18D1"/>
    <w:rsid w:val="007E6034"/>
    <w:rsid w:val="007F09C8"/>
    <w:rsid w:val="007F1CC9"/>
    <w:rsid w:val="00800926"/>
    <w:rsid w:val="00800A71"/>
    <w:rsid w:val="00805EEC"/>
    <w:rsid w:val="00806DCD"/>
    <w:rsid w:val="00807601"/>
    <w:rsid w:val="00807C59"/>
    <w:rsid w:val="00810754"/>
    <w:rsid w:val="00810987"/>
    <w:rsid w:val="00810BAF"/>
    <w:rsid w:val="0081244E"/>
    <w:rsid w:val="00812A22"/>
    <w:rsid w:val="0081346B"/>
    <w:rsid w:val="0081503A"/>
    <w:rsid w:val="00816E58"/>
    <w:rsid w:val="0082044F"/>
    <w:rsid w:val="00821336"/>
    <w:rsid w:val="00823940"/>
    <w:rsid w:val="00826019"/>
    <w:rsid w:val="0083276C"/>
    <w:rsid w:val="008346E1"/>
    <w:rsid w:val="00836EA3"/>
    <w:rsid w:val="0084001E"/>
    <w:rsid w:val="00840C6E"/>
    <w:rsid w:val="0084122F"/>
    <w:rsid w:val="00841785"/>
    <w:rsid w:val="00843479"/>
    <w:rsid w:val="00846FA3"/>
    <w:rsid w:val="00850077"/>
    <w:rsid w:val="00854E86"/>
    <w:rsid w:val="0085537D"/>
    <w:rsid w:val="0085779D"/>
    <w:rsid w:val="00862135"/>
    <w:rsid w:val="0086239F"/>
    <w:rsid w:val="00862461"/>
    <w:rsid w:val="0086331C"/>
    <w:rsid w:val="00863846"/>
    <w:rsid w:val="00863C44"/>
    <w:rsid w:val="00864BF8"/>
    <w:rsid w:val="0086577B"/>
    <w:rsid w:val="00870932"/>
    <w:rsid w:val="00872753"/>
    <w:rsid w:val="00873BD6"/>
    <w:rsid w:val="00874C5E"/>
    <w:rsid w:val="008774E7"/>
    <w:rsid w:val="00880EDE"/>
    <w:rsid w:val="00882537"/>
    <w:rsid w:val="00883B55"/>
    <w:rsid w:val="00883B8B"/>
    <w:rsid w:val="00883FCA"/>
    <w:rsid w:val="008860FE"/>
    <w:rsid w:val="00890B85"/>
    <w:rsid w:val="00892659"/>
    <w:rsid w:val="0089278F"/>
    <w:rsid w:val="008942CF"/>
    <w:rsid w:val="00895EE2"/>
    <w:rsid w:val="00896A23"/>
    <w:rsid w:val="008A1945"/>
    <w:rsid w:val="008A47A4"/>
    <w:rsid w:val="008A61D9"/>
    <w:rsid w:val="008A6B22"/>
    <w:rsid w:val="008A7275"/>
    <w:rsid w:val="008B1ED3"/>
    <w:rsid w:val="008B3154"/>
    <w:rsid w:val="008C001B"/>
    <w:rsid w:val="008C11A7"/>
    <w:rsid w:val="008C1EF3"/>
    <w:rsid w:val="008C381C"/>
    <w:rsid w:val="008C6168"/>
    <w:rsid w:val="008D0065"/>
    <w:rsid w:val="008D407D"/>
    <w:rsid w:val="008D4AD0"/>
    <w:rsid w:val="008D642E"/>
    <w:rsid w:val="008E014D"/>
    <w:rsid w:val="008E03A9"/>
    <w:rsid w:val="008E048F"/>
    <w:rsid w:val="008E55D4"/>
    <w:rsid w:val="008E6892"/>
    <w:rsid w:val="008E787B"/>
    <w:rsid w:val="008F015D"/>
    <w:rsid w:val="008F0D09"/>
    <w:rsid w:val="008F14F9"/>
    <w:rsid w:val="008F3FF9"/>
    <w:rsid w:val="008F406A"/>
    <w:rsid w:val="008F7904"/>
    <w:rsid w:val="00901477"/>
    <w:rsid w:val="00903870"/>
    <w:rsid w:val="00905290"/>
    <w:rsid w:val="00906086"/>
    <w:rsid w:val="0090669C"/>
    <w:rsid w:val="009073AC"/>
    <w:rsid w:val="0090769C"/>
    <w:rsid w:val="009128DA"/>
    <w:rsid w:val="00914E57"/>
    <w:rsid w:val="009160A0"/>
    <w:rsid w:val="0091792E"/>
    <w:rsid w:val="009202A9"/>
    <w:rsid w:val="009205DB"/>
    <w:rsid w:val="00921021"/>
    <w:rsid w:val="009210CB"/>
    <w:rsid w:val="00921266"/>
    <w:rsid w:val="0092151C"/>
    <w:rsid w:val="009236A3"/>
    <w:rsid w:val="00924F4C"/>
    <w:rsid w:val="0092615D"/>
    <w:rsid w:val="00926CEB"/>
    <w:rsid w:val="009308B4"/>
    <w:rsid w:val="0093113E"/>
    <w:rsid w:val="00933167"/>
    <w:rsid w:val="00934DB7"/>
    <w:rsid w:val="0093712F"/>
    <w:rsid w:val="00937488"/>
    <w:rsid w:val="00941B8B"/>
    <w:rsid w:val="00946B61"/>
    <w:rsid w:val="009501C2"/>
    <w:rsid w:val="00952A70"/>
    <w:rsid w:val="00954745"/>
    <w:rsid w:val="00957210"/>
    <w:rsid w:val="0095799B"/>
    <w:rsid w:val="0096301B"/>
    <w:rsid w:val="0096552D"/>
    <w:rsid w:val="00966602"/>
    <w:rsid w:val="00966862"/>
    <w:rsid w:val="009670D8"/>
    <w:rsid w:val="009679A1"/>
    <w:rsid w:val="00971AA6"/>
    <w:rsid w:val="00973EB8"/>
    <w:rsid w:val="0097462D"/>
    <w:rsid w:val="009749F5"/>
    <w:rsid w:val="0097560E"/>
    <w:rsid w:val="00975B28"/>
    <w:rsid w:val="00975C7E"/>
    <w:rsid w:val="0097638C"/>
    <w:rsid w:val="00977EB1"/>
    <w:rsid w:val="00983DE3"/>
    <w:rsid w:val="009872DC"/>
    <w:rsid w:val="009879A3"/>
    <w:rsid w:val="00987A5F"/>
    <w:rsid w:val="009928C5"/>
    <w:rsid w:val="00995F73"/>
    <w:rsid w:val="00996321"/>
    <w:rsid w:val="00997011"/>
    <w:rsid w:val="009A24A3"/>
    <w:rsid w:val="009A2E3B"/>
    <w:rsid w:val="009A727E"/>
    <w:rsid w:val="009B084F"/>
    <w:rsid w:val="009B0B69"/>
    <w:rsid w:val="009B3B75"/>
    <w:rsid w:val="009B3D60"/>
    <w:rsid w:val="009B3DBF"/>
    <w:rsid w:val="009B4824"/>
    <w:rsid w:val="009C2C96"/>
    <w:rsid w:val="009C6295"/>
    <w:rsid w:val="009D3A85"/>
    <w:rsid w:val="009D5169"/>
    <w:rsid w:val="009D5D4B"/>
    <w:rsid w:val="009D5DCB"/>
    <w:rsid w:val="009D71D8"/>
    <w:rsid w:val="009E2417"/>
    <w:rsid w:val="009E2423"/>
    <w:rsid w:val="009E53CA"/>
    <w:rsid w:val="009E6D86"/>
    <w:rsid w:val="009F2265"/>
    <w:rsid w:val="009F3D16"/>
    <w:rsid w:val="009F718B"/>
    <w:rsid w:val="00A0324F"/>
    <w:rsid w:val="00A047B9"/>
    <w:rsid w:val="00A04882"/>
    <w:rsid w:val="00A126E0"/>
    <w:rsid w:val="00A157F4"/>
    <w:rsid w:val="00A16A39"/>
    <w:rsid w:val="00A20FC5"/>
    <w:rsid w:val="00A23AEA"/>
    <w:rsid w:val="00A24E46"/>
    <w:rsid w:val="00A27460"/>
    <w:rsid w:val="00A31480"/>
    <w:rsid w:val="00A32504"/>
    <w:rsid w:val="00A32AD1"/>
    <w:rsid w:val="00A354CD"/>
    <w:rsid w:val="00A35B81"/>
    <w:rsid w:val="00A36D3C"/>
    <w:rsid w:val="00A36EC0"/>
    <w:rsid w:val="00A43387"/>
    <w:rsid w:val="00A43C2C"/>
    <w:rsid w:val="00A43D0A"/>
    <w:rsid w:val="00A44401"/>
    <w:rsid w:val="00A44F2E"/>
    <w:rsid w:val="00A45525"/>
    <w:rsid w:val="00A46E8B"/>
    <w:rsid w:val="00A51E78"/>
    <w:rsid w:val="00A52C61"/>
    <w:rsid w:val="00A533E4"/>
    <w:rsid w:val="00A621B0"/>
    <w:rsid w:val="00A6262D"/>
    <w:rsid w:val="00A64FF8"/>
    <w:rsid w:val="00A668FA"/>
    <w:rsid w:val="00A67DE2"/>
    <w:rsid w:val="00A73F2C"/>
    <w:rsid w:val="00A76F2A"/>
    <w:rsid w:val="00A77E47"/>
    <w:rsid w:val="00A812C9"/>
    <w:rsid w:val="00A841E6"/>
    <w:rsid w:val="00A84E5B"/>
    <w:rsid w:val="00A86008"/>
    <w:rsid w:val="00A86DE5"/>
    <w:rsid w:val="00A87309"/>
    <w:rsid w:val="00A90BA1"/>
    <w:rsid w:val="00A93064"/>
    <w:rsid w:val="00A94953"/>
    <w:rsid w:val="00A95307"/>
    <w:rsid w:val="00A96095"/>
    <w:rsid w:val="00A965A3"/>
    <w:rsid w:val="00AA2319"/>
    <w:rsid w:val="00AA76D0"/>
    <w:rsid w:val="00AB0D3C"/>
    <w:rsid w:val="00AB347A"/>
    <w:rsid w:val="00AC1E07"/>
    <w:rsid w:val="00AC53EC"/>
    <w:rsid w:val="00AC5FC8"/>
    <w:rsid w:val="00AC6571"/>
    <w:rsid w:val="00AD14AA"/>
    <w:rsid w:val="00AD1EEA"/>
    <w:rsid w:val="00AD2AB0"/>
    <w:rsid w:val="00AD450C"/>
    <w:rsid w:val="00AD5F74"/>
    <w:rsid w:val="00AD65FE"/>
    <w:rsid w:val="00AD6CF5"/>
    <w:rsid w:val="00AD7870"/>
    <w:rsid w:val="00AE0109"/>
    <w:rsid w:val="00AE0EAC"/>
    <w:rsid w:val="00AE1098"/>
    <w:rsid w:val="00AE1ECA"/>
    <w:rsid w:val="00AE50D5"/>
    <w:rsid w:val="00AE5323"/>
    <w:rsid w:val="00AE5FA4"/>
    <w:rsid w:val="00AF1766"/>
    <w:rsid w:val="00AF54FA"/>
    <w:rsid w:val="00AF5F8F"/>
    <w:rsid w:val="00AF7C99"/>
    <w:rsid w:val="00B00003"/>
    <w:rsid w:val="00B00813"/>
    <w:rsid w:val="00B0315C"/>
    <w:rsid w:val="00B0356E"/>
    <w:rsid w:val="00B05611"/>
    <w:rsid w:val="00B06619"/>
    <w:rsid w:val="00B110D5"/>
    <w:rsid w:val="00B13B65"/>
    <w:rsid w:val="00B14C1E"/>
    <w:rsid w:val="00B16F99"/>
    <w:rsid w:val="00B21F19"/>
    <w:rsid w:val="00B223C3"/>
    <w:rsid w:val="00B22FA4"/>
    <w:rsid w:val="00B23B83"/>
    <w:rsid w:val="00B23C88"/>
    <w:rsid w:val="00B241A4"/>
    <w:rsid w:val="00B25919"/>
    <w:rsid w:val="00B25CD3"/>
    <w:rsid w:val="00B2697F"/>
    <w:rsid w:val="00B2727F"/>
    <w:rsid w:val="00B328C6"/>
    <w:rsid w:val="00B33713"/>
    <w:rsid w:val="00B33BE4"/>
    <w:rsid w:val="00B34A4D"/>
    <w:rsid w:val="00B35628"/>
    <w:rsid w:val="00B4170E"/>
    <w:rsid w:val="00B42844"/>
    <w:rsid w:val="00B44971"/>
    <w:rsid w:val="00B453F3"/>
    <w:rsid w:val="00B46361"/>
    <w:rsid w:val="00B502DF"/>
    <w:rsid w:val="00B51203"/>
    <w:rsid w:val="00B5121B"/>
    <w:rsid w:val="00B518C2"/>
    <w:rsid w:val="00B53A87"/>
    <w:rsid w:val="00B53FF6"/>
    <w:rsid w:val="00B5479C"/>
    <w:rsid w:val="00B57DFF"/>
    <w:rsid w:val="00B61014"/>
    <w:rsid w:val="00B6163C"/>
    <w:rsid w:val="00B62228"/>
    <w:rsid w:val="00B63749"/>
    <w:rsid w:val="00B64FFE"/>
    <w:rsid w:val="00B729CD"/>
    <w:rsid w:val="00B73579"/>
    <w:rsid w:val="00B7359B"/>
    <w:rsid w:val="00B75135"/>
    <w:rsid w:val="00B7591B"/>
    <w:rsid w:val="00B901AB"/>
    <w:rsid w:val="00B90F17"/>
    <w:rsid w:val="00B91711"/>
    <w:rsid w:val="00B9181A"/>
    <w:rsid w:val="00B92145"/>
    <w:rsid w:val="00B9243C"/>
    <w:rsid w:val="00B927F3"/>
    <w:rsid w:val="00B93811"/>
    <w:rsid w:val="00B93CE9"/>
    <w:rsid w:val="00B93F78"/>
    <w:rsid w:val="00B94518"/>
    <w:rsid w:val="00B952B5"/>
    <w:rsid w:val="00B95E90"/>
    <w:rsid w:val="00BA0AE9"/>
    <w:rsid w:val="00BA0CF7"/>
    <w:rsid w:val="00BA4326"/>
    <w:rsid w:val="00BA5244"/>
    <w:rsid w:val="00BB03E4"/>
    <w:rsid w:val="00BB05AC"/>
    <w:rsid w:val="00BB3616"/>
    <w:rsid w:val="00BB75C0"/>
    <w:rsid w:val="00BC0414"/>
    <w:rsid w:val="00BC075E"/>
    <w:rsid w:val="00BC12F2"/>
    <w:rsid w:val="00BC176E"/>
    <w:rsid w:val="00BC30F7"/>
    <w:rsid w:val="00BC4CCD"/>
    <w:rsid w:val="00BC532B"/>
    <w:rsid w:val="00BC6E45"/>
    <w:rsid w:val="00BD022B"/>
    <w:rsid w:val="00BD097C"/>
    <w:rsid w:val="00BD5954"/>
    <w:rsid w:val="00BD77C9"/>
    <w:rsid w:val="00BE095C"/>
    <w:rsid w:val="00BE1046"/>
    <w:rsid w:val="00BE2414"/>
    <w:rsid w:val="00BE2B96"/>
    <w:rsid w:val="00BE324B"/>
    <w:rsid w:val="00BE33CE"/>
    <w:rsid w:val="00BE3F77"/>
    <w:rsid w:val="00BE7E6F"/>
    <w:rsid w:val="00BF0B75"/>
    <w:rsid w:val="00BF358C"/>
    <w:rsid w:val="00BF71CD"/>
    <w:rsid w:val="00C042EA"/>
    <w:rsid w:val="00C04430"/>
    <w:rsid w:val="00C04BC4"/>
    <w:rsid w:val="00C052E8"/>
    <w:rsid w:val="00C14FA3"/>
    <w:rsid w:val="00C153CA"/>
    <w:rsid w:val="00C162E2"/>
    <w:rsid w:val="00C17FD7"/>
    <w:rsid w:val="00C21834"/>
    <w:rsid w:val="00C21A5E"/>
    <w:rsid w:val="00C21D54"/>
    <w:rsid w:val="00C227FB"/>
    <w:rsid w:val="00C237EC"/>
    <w:rsid w:val="00C24D10"/>
    <w:rsid w:val="00C25DB4"/>
    <w:rsid w:val="00C313CD"/>
    <w:rsid w:val="00C32409"/>
    <w:rsid w:val="00C32B98"/>
    <w:rsid w:val="00C331BE"/>
    <w:rsid w:val="00C33911"/>
    <w:rsid w:val="00C34CDB"/>
    <w:rsid w:val="00C35180"/>
    <w:rsid w:val="00C35BC0"/>
    <w:rsid w:val="00C36068"/>
    <w:rsid w:val="00C36129"/>
    <w:rsid w:val="00C36366"/>
    <w:rsid w:val="00C40519"/>
    <w:rsid w:val="00C4715B"/>
    <w:rsid w:val="00C530B3"/>
    <w:rsid w:val="00C53283"/>
    <w:rsid w:val="00C55F94"/>
    <w:rsid w:val="00C600C8"/>
    <w:rsid w:val="00C60E7D"/>
    <w:rsid w:val="00C64AFA"/>
    <w:rsid w:val="00C65BDF"/>
    <w:rsid w:val="00C660A3"/>
    <w:rsid w:val="00C67072"/>
    <w:rsid w:val="00C7034A"/>
    <w:rsid w:val="00C70ED4"/>
    <w:rsid w:val="00C71489"/>
    <w:rsid w:val="00C71494"/>
    <w:rsid w:val="00C71A63"/>
    <w:rsid w:val="00C752EE"/>
    <w:rsid w:val="00C75325"/>
    <w:rsid w:val="00C76D9C"/>
    <w:rsid w:val="00C8025F"/>
    <w:rsid w:val="00C80B4A"/>
    <w:rsid w:val="00C80BAB"/>
    <w:rsid w:val="00C83458"/>
    <w:rsid w:val="00C853BD"/>
    <w:rsid w:val="00C86911"/>
    <w:rsid w:val="00C8720B"/>
    <w:rsid w:val="00C91079"/>
    <w:rsid w:val="00C918BD"/>
    <w:rsid w:val="00C91DEE"/>
    <w:rsid w:val="00C92C28"/>
    <w:rsid w:val="00C93276"/>
    <w:rsid w:val="00C9448D"/>
    <w:rsid w:val="00C96ACB"/>
    <w:rsid w:val="00C96FC3"/>
    <w:rsid w:val="00CA1220"/>
    <w:rsid w:val="00CA15D3"/>
    <w:rsid w:val="00CA2035"/>
    <w:rsid w:val="00CA28BF"/>
    <w:rsid w:val="00CA34EB"/>
    <w:rsid w:val="00CA55AD"/>
    <w:rsid w:val="00CA65DE"/>
    <w:rsid w:val="00CB3240"/>
    <w:rsid w:val="00CB53F7"/>
    <w:rsid w:val="00CB5937"/>
    <w:rsid w:val="00CC0162"/>
    <w:rsid w:val="00CC0950"/>
    <w:rsid w:val="00CC37E9"/>
    <w:rsid w:val="00CC5DD3"/>
    <w:rsid w:val="00CC64DD"/>
    <w:rsid w:val="00CC6E43"/>
    <w:rsid w:val="00CC71FC"/>
    <w:rsid w:val="00CC7C61"/>
    <w:rsid w:val="00CC7E7D"/>
    <w:rsid w:val="00CD176B"/>
    <w:rsid w:val="00CD2769"/>
    <w:rsid w:val="00CD2967"/>
    <w:rsid w:val="00CD2F1B"/>
    <w:rsid w:val="00CD2FCD"/>
    <w:rsid w:val="00CD31D1"/>
    <w:rsid w:val="00CD36F9"/>
    <w:rsid w:val="00CD37BC"/>
    <w:rsid w:val="00CD47EB"/>
    <w:rsid w:val="00CD4C0A"/>
    <w:rsid w:val="00CD5A03"/>
    <w:rsid w:val="00CD5EF2"/>
    <w:rsid w:val="00CD656D"/>
    <w:rsid w:val="00CE1F52"/>
    <w:rsid w:val="00CE2285"/>
    <w:rsid w:val="00CE2771"/>
    <w:rsid w:val="00CE3B84"/>
    <w:rsid w:val="00CE401E"/>
    <w:rsid w:val="00CE429F"/>
    <w:rsid w:val="00CE4B46"/>
    <w:rsid w:val="00CE72C2"/>
    <w:rsid w:val="00CF02D4"/>
    <w:rsid w:val="00CF127D"/>
    <w:rsid w:val="00CF258E"/>
    <w:rsid w:val="00CF2671"/>
    <w:rsid w:val="00CF3A17"/>
    <w:rsid w:val="00CF4170"/>
    <w:rsid w:val="00CF51CA"/>
    <w:rsid w:val="00CF76BC"/>
    <w:rsid w:val="00D002B4"/>
    <w:rsid w:val="00D0043F"/>
    <w:rsid w:val="00D03353"/>
    <w:rsid w:val="00D03ABE"/>
    <w:rsid w:val="00D04902"/>
    <w:rsid w:val="00D070C6"/>
    <w:rsid w:val="00D079D9"/>
    <w:rsid w:val="00D07BAA"/>
    <w:rsid w:val="00D10B4E"/>
    <w:rsid w:val="00D14A0F"/>
    <w:rsid w:val="00D15825"/>
    <w:rsid w:val="00D176C8"/>
    <w:rsid w:val="00D25C89"/>
    <w:rsid w:val="00D25E9C"/>
    <w:rsid w:val="00D278C9"/>
    <w:rsid w:val="00D31121"/>
    <w:rsid w:val="00D31F3F"/>
    <w:rsid w:val="00D320EF"/>
    <w:rsid w:val="00D33193"/>
    <w:rsid w:val="00D36573"/>
    <w:rsid w:val="00D4029D"/>
    <w:rsid w:val="00D44397"/>
    <w:rsid w:val="00D44FDE"/>
    <w:rsid w:val="00D466B7"/>
    <w:rsid w:val="00D50C9B"/>
    <w:rsid w:val="00D510ED"/>
    <w:rsid w:val="00D52408"/>
    <w:rsid w:val="00D52E8C"/>
    <w:rsid w:val="00D533DF"/>
    <w:rsid w:val="00D54DB3"/>
    <w:rsid w:val="00D56CCA"/>
    <w:rsid w:val="00D61867"/>
    <w:rsid w:val="00D65F59"/>
    <w:rsid w:val="00D66F50"/>
    <w:rsid w:val="00D66F9C"/>
    <w:rsid w:val="00D76CDA"/>
    <w:rsid w:val="00D82DE2"/>
    <w:rsid w:val="00D86142"/>
    <w:rsid w:val="00D869B7"/>
    <w:rsid w:val="00D87705"/>
    <w:rsid w:val="00D91FDD"/>
    <w:rsid w:val="00D93AB8"/>
    <w:rsid w:val="00D9410F"/>
    <w:rsid w:val="00D97089"/>
    <w:rsid w:val="00DA110E"/>
    <w:rsid w:val="00DA2773"/>
    <w:rsid w:val="00DA2F79"/>
    <w:rsid w:val="00DA3F1E"/>
    <w:rsid w:val="00DA578C"/>
    <w:rsid w:val="00DB3438"/>
    <w:rsid w:val="00DB3CAE"/>
    <w:rsid w:val="00DB4B3A"/>
    <w:rsid w:val="00DC064A"/>
    <w:rsid w:val="00DC0CDF"/>
    <w:rsid w:val="00DC0D60"/>
    <w:rsid w:val="00DC0FD7"/>
    <w:rsid w:val="00DC156E"/>
    <w:rsid w:val="00DC1D2D"/>
    <w:rsid w:val="00DC31AF"/>
    <w:rsid w:val="00DC50D3"/>
    <w:rsid w:val="00DC6AC1"/>
    <w:rsid w:val="00DD5425"/>
    <w:rsid w:val="00DE1D0A"/>
    <w:rsid w:val="00DE3D5C"/>
    <w:rsid w:val="00DE47E1"/>
    <w:rsid w:val="00DE4A72"/>
    <w:rsid w:val="00DE511D"/>
    <w:rsid w:val="00DE6AAE"/>
    <w:rsid w:val="00DF0B9A"/>
    <w:rsid w:val="00DF4FEC"/>
    <w:rsid w:val="00DF5BD2"/>
    <w:rsid w:val="00DF65D2"/>
    <w:rsid w:val="00DF71B9"/>
    <w:rsid w:val="00DF736B"/>
    <w:rsid w:val="00DF75C3"/>
    <w:rsid w:val="00DF7602"/>
    <w:rsid w:val="00E024CB"/>
    <w:rsid w:val="00E02A45"/>
    <w:rsid w:val="00E039A2"/>
    <w:rsid w:val="00E044FE"/>
    <w:rsid w:val="00E076AC"/>
    <w:rsid w:val="00E076EF"/>
    <w:rsid w:val="00E07A9F"/>
    <w:rsid w:val="00E10104"/>
    <w:rsid w:val="00E10202"/>
    <w:rsid w:val="00E10BF2"/>
    <w:rsid w:val="00E1191F"/>
    <w:rsid w:val="00E13491"/>
    <w:rsid w:val="00E137F3"/>
    <w:rsid w:val="00E13E2C"/>
    <w:rsid w:val="00E15D87"/>
    <w:rsid w:val="00E17E00"/>
    <w:rsid w:val="00E20068"/>
    <w:rsid w:val="00E23C4C"/>
    <w:rsid w:val="00E25923"/>
    <w:rsid w:val="00E25CB2"/>
    <w:rsid w:val="00E318F7"/>
    <w:rsid w:val="00E3770B"/>
    <w:rsid w:val="00E43CFB"/>
    <w:rsid w:val="00E458FD"/>
    <w:rsid w:val="00E469AF"/>
    <w:rsid w:val="00E52C90"/>
    <w:rsid w:val="00E60DCE"/>
    <w:rsid w:val="00E618B6"/>
    <w:rsid w:val="00E62CA5"/>
    <w:rsid w:val="00E66615"/>
    <w:rsid w:val="00E66C2B"/>
    <w:rsid w:val="00E67B2C"/>
    <w:rsid w:val="00E70A8A"/>
    <w:rsid w:val="00E71DB2"/>
    <w:rsid w:val="00E72F4C"/>
    <w:rsid w:val="00E7332E"/>
    <w:rsid w:val="00E7549C"/>
    <w:rsid w:val="00E75928"/>
    <w:rsid w:val="00E76E0B"/>
    <w:rsid w:val="00E77841"/>
    <w:rsid w:val="00E81B7E"/>
    <w:rsid w:val="00E82302"/>
    <w:rsid w:val="00E83DEE"/>
    <w:rsid w:val="00E84251"/>
    <w:rsid w:val="00E849A1"/>
    <w:rsid w:val="00E8709F"/>
    <w:rsid w:val="00E907E4"/>
    <w:rsid w:val="00E90B30"/>
    <w:rsid w:val="00E92427"/>
    <w:rsid w:val="00E926C8"/>
    <w:rsid w:val="00E934DA"/>
    <w:rsid w:val="00E95BEB"/>
    <w:rsid w:val="00E9675B"/>
    <w:rsid w:val="00EA2A46"/>
    <w:rsid w:val="00EA3F98"/>
    <w:rsid w:val="00EA46A0"/>
    <w:rsid w:val="00EA4D58"/>
    <w:rsid w:val="00EA515C"/>
    <w:rsid w:val="00EA53E4"/>
    <w:rsid w:val="00EA54F6"/>
    <w:rsid w:val="00EA6769"/>
    <w:rsid w:val="00EB1A3D"/>
    <w:rsid w:val="00EB28DF"/>
    <w:rsid w:val="00EB5219"/>
    <w:rsid w:val="00EC02BA"/>
    <w:rsid w:val="00EC51D3"/>
    <w:rsid w:val="00EC52EC"/>
    <w:rsid w:val="00EC54C3"/>
    <w:rsid w:val="00EC5B45"/>
    <w:rsid w:val="00EC6BBC"/>
    <w:rsid w:val="00EC7EEC"/>
    <w:rsid w:val="00ED1DC3"/>
    <w:rsid w:val="00ED2E8B"/>
    <w:rsid w:val="00ED5A85"/>
    <w:rsid w:val="00ED7A1D"/>
    <w:rsid w:val="00EE24A2"/>
    <w:rsid w:val="00EE2E84"/>
    <w:rsid w:val="00EF31D9"/>
    <w:rsid w:val="00EF4191"/>
    <w:rsid w:val="00EF5A11"/>
    <w:rsid w:val="00EF61E1"/>
    <w:rsid w:val="00F01F7C"/>
    <w:rsid w:val="00F07A2C"/>
    <w:rsid w:val="00F1482D"/>
    <w:rsid w:val="00F17CD2"/>
    <w:rsid w:val="00F21AEB"/>
    <w:rsid w:val="00F22A3E"/>
    <w:rsid w:val="00F23F25"/>
    <w:rsid w:val="00F24D25"/>
    <w:rsid w:val="00F274AF"/>
    <w:rsid w:val="00F3162F"/>
    <w:rsid w:val="00F31EC9"/>
    <w:rsid w:val="00F3261D"/>
    <w:rsid w:val="00F336AB"/>
    <w:rsid w:val="00F36A05"/>
    <w:rsid w:val="00F41A82"/>
    <w:rsid w:val="00F44A3A"/>
    <w:rsid w:val="00F4559D"/>
    <w:rsid w:val="00F455F1"/>
    <w:rsid w:val="00F47B3A"/>
    <w:rsid w:val="00F50BA5"/>
    <w:rsid w:val="00F50EDA"/>
    <w:rsid w:val="00F518CF"/>
    <w:rsid w:val="00F5268E"/>
    <w:rsid w:val="00F6005D"/>
    <w:rsid w:val="00F601C3"/>
    <w:rsid w:val="00F61A28"/>
    <w:rsid w:val="00F62C1E"/>
    <w:rsid w:val="00F722C6"/>
    <w:rsid w:val="00F73496"/>
    <w:rsid w:val="00F741AA"/>
    <w:rsid w:val="00F77DB5"/>
    <w:rsid w:val="00F802B6"/>
    <w:rsid w:val="00F80FAE"/>
    <w:rsid w:val="00F81514"/>
    <w:rsid w:val="00F8232C"/>
    <w:rsid w:val="00F831AA"/>
    <w:rsid w:val="00F842DD"/>
    <w:rsid w:val="00F8489F"/>
    <w:rsid w:val="00F856A6"/>
    <w:rsid w:val="00F85D3D"/>
    <w:rsid w:val="00F85ED9"/>
    <w:rsid w:val="00F86EE0"/>
    <w:rsid w:val="00F8765B"/>
    <w:rsid w:val="00F90642"/>
    <w:rsid w:val="00F90CCA"/>
    <w:rsid w:val="00F91351"/>
    <w:rsid w:val="00F9189F"/>
    <w:rsid w:val="00F930BB"/>
    <w:rsid w:val="00F942B3"/>
    <w:rsid w:val="00FA1081"/>
    <w:rsid w:val="00FA3DD3"/>
    <w:rsid w:val="00FB0913"/>
    <w:rsid w:val="00FB1145"/>
    <w:rsid w:val="00FB1E1F"/>
    <w:rsid w:val="00FB3157"/>
    <w:rsid w:val="00FB3712"/>
    <w:rsid w:val="00FB4329"/>
    <w:rsid w:val="00FB4E2E"/>
    <w:rsid w:val="00FB59C1"/>
    <w:rsid w:val="00FC0463"/>
    <w:rsid w:val="00FC1152"/>
    <w:rsid w:val="00FC3B2C"/>
    <w:rsid w:val="00FC69E6"/>
    <w:rsid w:val="00FD0C5A"/>
    <w:rsid w:val="00FD2D3F"/>
    <w:rsid w:val="00FD2DF8"/>
    <w:rsid w:val="00FD323F"/>
    <w:rsid w:val="00FD5A55"/>
    <w:rsid w:val="00FD6631"/>
    <w:rsid w:val="00FD75EC"/>
    <w:rsid w:val="00FE2C56"/>
    <w:rsid w:val="00FE3B29"/>
    <w:rsid w:val="00FE6AB0"/>
    <w:rsid w:val="00FF0325"/>
    <w:rsid w:val="00FF22FB"/>
    <w:rsid w:val="00FF25AC"/>
    <w:rsid w:val="00FF2764"/>
    <w:rsid w:val="00FF34F3"/>
    <w:rsid w:val="00FF360E"/>
    <w:rsid w:val="00FF5B01"/>
    <w:rsid w:val="00FF65AC"/>
    <w:rsid w:val="00FF709E"/>
    <w:rsid w:val="00FF73E1"/>
    <w:rsid w:val="00FF788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1EC48671"/>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aliases w:val="List Paragraph1,List Paragraph11,Recommendation,bullet point list,L,CV text,Dot pt,F5 List Paragraph,No Spacing1,List Paragraph Char Char Char,Indicator Text,Numbered Para 1,List Paragraph12,Bullet Points,MAIN CONTENT"/>
    <w:basedOn w:val="Normal"/>
    <w:link w:val="ListParagraphChar"/>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paragraph" w:customStyle="1" w:styleId="definition0">
    <w:name w:val="definition"/>
    <w:basedOn w:val="Normal"/>
    <w:rsid w:val="00432E1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0">
    <w:name w:val="notetext"/>
    <w:basedOn w:val="Normal"/>
    <w:rsid w:val="00432E1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para0">
    <w:name w:val="notepara"/>
    <w:basedOn w:val="Normal"/>
    <w:rsid w:val="00432E1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rsid w:val="007823F3"/>
    <w:pPr>
      <w:spacing w:before="240" w:after="240" w:line="240" w:lineRule="auto"/>
    </w:pPr>
    <w:rPr>
      <w:rFonts w:ascii="Arial" w:eastAsia="Times New Roman" w:hAnsi="Arial" w:cs="Times New Roman"/>
      <w:b/>
      <w:sz w:val="40"/>
      <w:szCs w:val="20"/>
      <w:lang w:eastAsia="en-AU"/>
    </w:rPr>
  </w:style>
  <w:style w:type="character" w:customStyle="1" w:styleId="TitleChar">
    <w:name w:val="Title Char"/>
    <w:basedOn w:val="DefaultParagraphFont"/>
    <w:link w:val="Title"/>
    <w:rsid w:val="007823F3"/>
    <w:rPr>
      <w:rFonts w:ascii="Arial" w:eastAsia="Times New Roman" w:hAnsi="Arial" w:cs="Times New Roman"/>
      <w:b/>
      <w:sz w:val="40"/>
      <w:szCs w:val="20"/>
      <w:lang w:eastAsia="en-AU"/>
    </w:rPr>
  </w:style>
  <w:style w:type="table" w:styleId="TableGrid">
    <w:name w:val="Table Grid"/>
    <w:basedOn w:val="TableNormal"/>
    <w:uiPriority w:val="39"/>
    <w:rsid w:val="00783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275E3"/>
    <w:rPr>
      <w:color w:val="954F72" w:themeColor="followedHyperlink"/>
      <w:u w:val="single"/>
    </w:rPr>
  </w:style>
  <w:style w:type="character" w:styleId="HTMLCite">
    <w:name w:val="HTML Cite"/>
    <w:basedOn w:val="DefaultParagraphFont"/>
    <w:uiPriority w:val="99"/>
    <w:semiHidden/>
    <w:unhideWhenUsed/>
    <w:rsid w:val="003D0DFE"/>
    <w:rPr>
      <w:i/>
      <w:iCs/>
    </w:rPr>
  </w:style>
  <w:style w:type="paragraph" w:customStyle="1" w:styleId="subsection2">
    <w:name w:val="subsection2"/>
    <w:basedOn w:val="Normal"/>
    <w:rsid w:val="00162E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D6CF5"/>
    <w:rPr>
      <w:rFonts w:cs="Times New Roman"/>
      <w:b/>
      <w:bCs/>
    </w:rPr>
  </w:style>
  <w:style w:type="character" w:styleId="Emphasis">
    <w:name w:val="Emphasis"/>
    <w:basedOn w:val="DefaultParagraphFont"/>
    <w:uiPriority w:val="20"/>
    <w:qFormat/>
    <w:rsid w:val="00AD6CF5"/>
    <w:rPr>
      <w:rFonts w:cs="Times New Roman"/>
      <w:i/>
      <w:iCs/>
    </w:rPr>
  </w:style>
  <w:style w:type="character" w:customStyle="1" w:styleId="ListParagraphChar">
    <w:name w:val="List Paragraph Char"/>
    <w:aliases w:val="List Paragraph1 Char,List Paragraph11 Char,Recommendation Char,bullet point list Char,L Char,CV text Char,Dot pt Char,F5 List Paragraph Char,No Spacing1 Char,List Paragraph Char Char Char Char,Indicator Text Char,Numbered Para 1 Char"/>
    <w:basedOn w:val="DefaultParagraphFont"/>
    <w:link w:val="ListParagraph"/>
    <w:uiPriority w:val="34"/>
    <w:locked/>
    <w:rsid w:val="00FB4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3622">
      <w:bodyDiv w:val="1"/>
      <w:marLeft w:val="0"/>
      <w:marRight w:val="0"/>
      <w:marTop w:val="0"/>
      <w:marBottom w:val="0"/>
      <w:divBdr>
        <w:top w:val="none" w:sz="0" w:space="0" w:color="auto"/>
        <w:left w:val="none" w:sz="0" w:space="0" w:color="auto"/>
        <w:bottom w:val="none" w:sz="0" w:space="0" w:color="auto"/>
        <w:right w:val="none" w:sz="0" w:space="0" w:color="auto"/>
      </w:divBdr>
    </w:div>
    <w:div w:id="760755382">
      <w:bodyDiv w:val="1"/>
      <w:marLeft w:val="0"/>
      <w:marRight w:val="0"/>
      <w:marTop w:val="0"/>
      <w:marBottom w:val="0"/>
      <w:divBdr>
        <w:top w:val="none" w:sz="0" w:space="0" w:color="auto"/>
        <w:left w:val="none" w:sz="0" w:space="0" w:color="auto"/>
        <w:bottom w:val="none" w:sz="0" w:space="0" w:color="auto"/>
        <w:right w:val="none" w:sz="0" w:space="0" w:color="auto"/>
      </w:divBdr>
      <w:divsChild>
        <w:div w:id="472018616">
          <w:marLeft w:val="0"/>
          <w:marRight w:val="0"/>
          <w:marTop w:val="0"/>
          <w:marBottom w:val="0"/>
          <w:divBdr>
            <w:top w:val="none" w:sz="0" w:space="0" w:color="auto"/>
            <w:left w:val="none" w:sz="0" w:space="0" w:color="auto"/>
            <w:bottom w:val="none" w:sz="0" w:space="0" w:color="auto"/>
            <w:right w:val="none" w:sz="0" w:space="0" w:color="auto"/>
          </w:divBdr>
          <w:divsChild>
            <w:div w:id="307324736">
              <w:marLeft w:val="0"/>
              <w:marRight w:val="0"/>
              <w:marTop w:val="0"/>
              <w:marBottom w:val="0"/>
              <w:divBdr>
                <w:top w:val="none" w:sz="0" w:space="0" w:color="auto"/>
                <w:left w:val="none" w:sz="0" w:space="0" w:color="auto"/>
                <w:bottom w:val="none" w:sz="0" w:space="0" w:color="auto"/>
                <w:right w:val="none" w:sz="0" w:space="0" w:color="auto"/>
              </w:divBdr>
              <w:divsChild>
                <w:div w:id="1160460586">
                  <w:marLeft w:val="0"/>
                  <w:marRight w:val="0"/>
                  <w:marTop w:val="0"/>
                  <w:marBottom w:val="0"/>
                  <w:divBdr>
                    <w:top w:val="none" w:sz="0" w:space="0" w:color="auto"/>
                    <w:left w:val="none" w:sz="0" w:space="0" w:color="auto"/>
                    <w:bottom w:val="none" w:sz="0" w:space="0" w:color="auto"/>
                    <w:right w:val="none" w:sz="0" w:space="0" w:color="auto"/>
                  </w:divBdr>
                  <w:divsChild>
                    <w:div w:id="845873717">
                      <w:marLeft w:val="0"/>
                      <w:marRight w:val="0"/>
                      <w:marTop w:val="0"/>
                      <w:marBottom w:val="0"/>
                      <w:divBdr>
                        <w:top w:val="none" w:sz="0" w:space="0" w:color="auto"/>
                        <w:left w:val="none" w:sz="0" w:space="0" w:color="auto"/>
                        <w:bottom w:val="none" w:sz="0" w:space="0" w:color="auto"/>
                        <w:right w:val="none" w:sz="0" w:space="0" w:color="auto"/>
                      </w:divBdr>
                      <w:divsChild>
                        <w:div w:id="1081373318">
                          <w:marLeft w:val="0"/>
                          <w:marRight w:val="0"/>
                          <w:marTop w:val="0"/>
                          <w:marBottom w:val="0"/>
                          <w:divBdr>
                            <w:top w:val="none" w:sz="0" w:space="0" w:color="auto"/>
                            <w:left w:val="none" w:sz="0" w:space="0" w:color="auto"/>
                            <w:bottom w:val="none" w:sz="0" w:space="0" w:color="auto"/>
                            <w:right w:val="none" w:sz="0" w:space="0" w:color="auto"/>
                          </w:divBdr>
                          <w:divsChild>
                            <w:div w:id="1755125319">
                              <w:marLeft w:val="0"/>
                              <w:marRight w:val="0"/>
                              <w:marTop w:val="0"/>
                              <w:marBottom w:val="0"/>
                              <w:divBdr>
                                <w:top w:val="none" w:sz="0" w:space="0" w:color="auto"/>
                                <w:left w:val="none" w:sz="0" w:space="0" w:color="auto"/>
                                <w:bottom w:val="none" w:sz="0" w:space="0" w:color="auto"/>
                                <w:right w:val="none" w:sz="0" w:space="0" w:color="auto"/>
                              </w:divBdr>
                              <w:divsChild>
                                <w:div w:id="1833330875">
                                  <w:marLeft w:val="0"/>
                                  <w:marRight w:val="0"/>
                                  <w:marTop w:val="0"/>
                                  <w:marBottom w:val="0"/>
                                  <w:divBdr>
                                    <w:top w:val="none" w:sz="0" w:space="0" w:color="auto"/>
                                    <w:left w:val="none" w:sz="0" w:space="0" w:color="auto"/>
                                    <w:bottom w:val="none" w:sz="0" w:space="0" w:color="auto"/>
                                    <w:right w:val="none" w:sz="0" w:space="0" w:color="auto"/>
                                  </w:divBdr>
                                  <w:divsChild>
                                    <w:div w:id="1029796384">
                                      <w:marLeft w:val="0"/>
                                      <w:marRight w:val="0"/>
                                      <w:marTop w:val="0"/>
                                      <w:marBottom w:val="0"/>
                                      <w:divBdr>
                                        <w:top w:val="none" w:sz="0" w:space="0" w:color="auto"/>
                                        <w:left w:val="none" w:sz="0" w:space="0" w:color="auto"/>
                                        <w:bottom w:val="none" w:sz="0" w:space="0" w:color="auto"/>
                                        <w:right w:val="none" w:sz="0" w:space="0" w:color="auto"/>
                                      </w:divBdr>
                                      <w:divsChild>
                                        <w:div w:id="1487162281">
                                          <w:marLeft w:val="0"/>
                                          <w:marRight w:val="0"/>
                                          <w:marTop w:val="0"/>
                                          <w:marBottom w:val="0"/>
                                          <w:divBdr>
                                            <w:top w:val="none" w:sz="0" w:space="0" w:color="auto"/>
                                            <w:left w:val="none" w:sz="0" w:space="0" w:color="auto"/>
                                            <w:bottom w:val="none" w:sz="0" w:space="0" w:color="auto"/>
                                            <w:right w:val="none" w:sz="0" w:space="0" w:color="auto"/>
                                          </w:divBdr>
                                          <w:divsChild>
                                            <w:div w:id="1485850241">
                                              <w:marLeft w:val="0"/>
                                              <w:marRight w:val="0"/>
                                              <w:marTop w:val="0"/>
                                              <w:marBottom w:val="0"/>
                                              <w:divBdr>
                                                <w:top w:val="none" w:sz="0" w:space="0" w:color="auto"/>
                                                <w:left w:val="none" w:sz="0" w:space="0" w:color="auto"/>
                                                <w:bottom w:val="none" w:sz="0" w:space="0" w:color="auto"/>
                                                <w:right w:val="none" w:sz="0" w:space="0" w:color="auto"/>
                                              </w:divBdr>
                                              <w:divsChild>
                                                <w:div w:id="237130787">
                                                  <w:marLeft w:val="0"/>
                                                  <w:marRight w:val="0"/>
                                                  <w:marTop w:val="0"/>
                                                  <w:marBottom w:val="0"/>
                                                  <w:divBdr>
                                                    <w:top w:val="none" w:sz="0" w:space="0" w:color="auto"/>
                                                    <w:left w:val="none" w:sz="0" w:space="0" w:color="auto"/>
                                                    <w:bottom w:val="none" w:sz="0" w:space="0" w:color="auto"/>
                                                    <w:right w:val="none" w:sz="0" w:space="0" w:color="auto"/>
                                                  </w:divBdr>
                                                  <w:divsChild>
                                                    <w:div w:id="70782237">
                                                      <w:marLeft w:val="0"/>
                                                      <w:marRight w:val="0"/>
                                                      <w:marTop w:val="0"/>
                                                      <w:marBottom w:val="0"/>
                                                      <w:divBdr>
                                                        <w:top w:val="none" w:sz="0" w:space="0" w:color="auto"/>
                                                        <w:left w:val="none" w:sz="0" w:space="0" w:color="auto"/>
                                                        <w:bottom w:val="none" w:sz="0" w:space="0" w:color="auto"/>
                                                        <w:right w:val="none" w:sz="0" w:space="0" w:color="auto"/>
                                                      </w:divBdr>
                                                      <w:divsChild>
                                                        <w:div w:id="3099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4763607">
      <w:bodyDiv w:val="1"/>
      <w:marLeft w:val="0"/>
      <w:marRight w:val="0"/>
      <w:marTop w:val="0"/>
      <w:marBottom w:val="0"/>
      <w:divBdr>
        <w:top w:val="none" w:sz="0" w:space="0" w:color="auto"/>
        <w:left w:val="none" w:sz="0" w:space="0" w:color="auto"/>
        <w:bottom w:val="none" w:sz="0" w:space="0" w:color="auto"/>
        <w:right w:val="none" w:sz="0" w:space="0" w:color="auto"/>
      </w:divBdr>
    </w:div>
    <w:div w:id="83368483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862329041">
      <w:bodyDiv w:val="1"/>
      <w:marLeft w:val="0"/>
      <w:marRight w:val="0"/>
      <w:marTop w:val="0"/>
      <w:marBottom w:val="0"/>
      <w:divBdr>
        <w:top w:val="none" w:sz="0" w:space="0" w:color="auto"/>
        <w:left w:val="none" w:sz="0" w:space="0" w:color="auto"/>
        <w:bottom w:val="none" w:sz="0" w:space="0" w:color="auto"/>
        <w:right w:val="none" w:sz="0" w:space="0" w:color="auto"/>
      </w:divBdr>
      <w:divsChild>
        <w:div w:id="712652945">
          <w:marLeft w:val="0"/>
          <w:marRight w:val="0"/>
          <w:marTop w:val="0"/>
          <w:marBottom w:val="0"/>
          <w:divBdr>
            <w:top w:val="none" w:sz="0" w:space="0" w:color="auto"/>
            <w:left w:val="none" w:sz="0" w:space="0" w:color="auto"/>
            <w:bottom w:val="none" w:sz="0" w:space="0" w:color="auto"/>
            <w:right w:val="none" w:sz="0" w:space="0" w:color="auto"/>
          </w:divBdr>
          <w:divsChild>
            <w:div w:id="1090465453">
              <w:marLeft w:val="0"/>
              <w:marRight w:val="0"/>
              <w:marTop w:val="0"/>
              <w:marBottom w:val="0"/>
              <w:divBdr>
                <w:top w:val="none" w:sz="0" w:space="0" w:color="auto"/>
                <w:left w:val="none" w:sz="0" w:space="0" w:color="auto"/>
                <w:bottom w:val="none" w:sz="0" w:space="0" w:color="auto"/>
                <w:right w:val="none" w:sz="0" w:space="0" w:color="auto"/>
              </w:divBdr>
              <w:divsChild>
                <w:div w:id="1020741468">
                  <w:marLeft w:val="0"/>
                  <w:marRight w:val="0"/>
                  <w:marTop w:val="0"/>
                  <w:marBottom w:val="0"/>
                  <w:divBdr>
                    <w:top w:val="none" w:sz="0" w:space="0" w:color="auto"/>
                    <w:left w:val="none" w:sz="0" w:space="0" w:color="auto"/>
                    <w:bottom w:val="none" w:sz="0" w:space="0" w:color="auto"/>
                    <w:right w:val="none" w:sz="0" w:space="0" w:color="auto"/>
                  </w:divBdr>
                  <w:divsChild>
                    <w:div w:id="771366382">
                      <w:marLeft w:val="0"/>
                      <w:marRight w:val="0"/>
                      <w:marTop w:val="0"/>
                      <w:marBottom w:val="0"/>
                      <w:divBdr>
                        <w:top w:val="none" w:sz="0" w:space="0" w:color="auto"/>
                        <w:left w:val="none" w:sz="0" w:space="0" w:color="auto"/>
                        <w:bottom w:val="none" w:sz="0" w:space="0" w:color="auto"/>
                        <w:right w:val="none" w:sz="0" w:space="0" w:color="auto"/>
                      </w:divBdr>
                      <w:divsChild>
                        <w:div w:id="1986354851">
                          <w:marLeft w:val="0"/>
                          <w:marRight w:val="0"/>
                          <w:marTop w:val="0"/>
                          <w:marBottom w:val="0"/>
                          <w:divBdr>
                            <w:top w:val="none" w:sz="0" w:space="0" w:color="auto"/>
                            <w:left w:val="none" w:sz="0" w:space="0" w:color="auto"/>
                            <w:bottom w:val="none" w:sz="0" w:space="0" w:color="auto"/>
                            <w:right w:val="none" w:sz="0" w:space="0" w:color="auto"/>
                          </w:divBdr>
                          <w:divsChild>
                            <w:div w:id="1985237077">
                              <w:marLeft w:val="0"/>
                              <w:marRight w:val="0"/>
                              <w:marTop w:val="0"/>
                              <w:marBottom w:val="0"/>
                              <w:divBdr>
                                <w:top w:val="none" w:sz="0" w:space="0" w:color="auto"/>
                                <w:left w:val="none" w:sz="0" w:space="0" w:color="auto"/>
                                <w:bottom w:val="none" w:sz="0" w:space="0" w:color="auto"/>
                                <w:right w:val="none" w:sz="0" w:space="0" w:color="auto"/>
                              </w:divBdr>
                              <w:divsChild>
                                <w:div w:id="39714826">
                                  <w:marLeft w:val="0"/>
                                  <w:marRight w:val="0"/>
                                  <w:marTop w:val="0"/>
                                  <w:marBottom w:val="0"/>
                                  <w:divBdr>
                                    <w:top w:val="none" w:sz="0" w:space="0" w:color="auto"/>
                                    <w:left w:val="none" w:sz="0" w:space="0" w:color="auto"/>
                                    <w:bottom w:val="none" w:sz="0" w:space="0" w:color="auto"/>
                                    <w:right w:val="none" w:sz="0" w:space="0" w:color="auto"/>
                                  </w:divBdr>
                                  <w:divsChild>
                                    <w:div w:id="1493255083">
                                      <w:marLeft w:val="0"/>
                                      <w:marRight w:val="0"/>
                                      <w:marTop w:val="0"/>
                                      <w:marBottom w:val="0"/>
                                      <w:divBdr>
                                        <w:top w:val="none" w:sz="0" w:space="0" w:color="auto"/>
                                        <w:left w:val="none" w:sz="0" w:space="0" w:color="auto"/>
                                        <w:bottom w:val="none" w:sz="0" w:space="0" w:color="auto"/>
                                        <w:right w:val="none" w:sz="0" w:space="0" w:color="auto"/>
                                      </w:divBdr>
                                      <w:divsChild>
                                        <w:div w:id="2041205571">
                                          <w:marLeft w:val="0"/>
                                          <w:marRight w:val="0"/>
                                          <w:marTop w:val="0"/>
                                          <w:marBottom w:val="0"/>
                                          <w:divBdr>
                                            <w:top w:val="none" w:sz="0" w:space="0" w:color="auto"/>
                                            <w:left w:val="none" w:sz="0" w:space="0" w:color="auto"/>
                                            <w:bottom w:val="none" w:sz="0" w:space="0" w:color="auto"/>
                                            <w:right w:val="none" w:sz="0" w:space="0" w:color="auto"/>
                                          </w:divBdr>
                                          <w:divsChild>
                                            <w:div w:id="414206657">
                                              <w:marLeft w:val="0"/>
                                              <w:marRight w:val="0"/>
                                              <w:marTop w:val="0"/>
                                              <w:marBottom w:val="0"/>
                                              <w:divBdr>
                                                <w:top w:val="none" w:sz="0" w:space="0" w:color="auto"/>
                                                <w:left w:val="none" w:sz="0" w:space="0" w:color="auto"/>
                                                <w:bottom w:val="none" w:sz="0" w:space="0" w:color="auto"/>
                                                <w:right w:val="none" w:sz="0" w:space="0" w:color="auto"/>
                                              </w:divBdr>
                                              <w:divsChild>
                                                <w:div w:id="711465346">
                                                  <w:marLeft w:val="0"/>
                                                  <w:marRight w:val="0"/>
                                                  <w:marTop w:val="0"/>
                                                  <w:marBottom w:val="0"/>
                                                  <w:divBdr>
                                                    <w:top w:val="none" w:sz="0" w:space="0" w:color="auto"/>
                                                    <w:left w:val="none" w:sz="0" w:space="0" w:color="auto"/>
                                                    <w:bottom w:val="none" w:sz="0" w:space="0" w:color="auto"/>
                                                    <w:right w:val="none" w:sz="0" w:space="0" w:color="auto"/>
                                                  </w:divBdr>
                                                  <w:divsChild>
                                                    <w:div w:id="792141904">
                                                      <w:marLeft w:val="0"/>
                                                      <w:marRight w:val="0"/>
                                                      <w:marTop w:val="0"/>
                                                      <w:marBottom w:val="0"/>
                                                      <w:divBdr>
                                                        <w:top w:val="none" w:sz="0" w:space="0" w:color="auto"/>
                                                        <w:left w:val="none" w:sz="0" w:space="0" w:color="auto"/>
                                                        <w:bottom w:val="none" w:sz="0" w:space="0" w:color="auto"/>
                                                        <w:right w:val="none" w:sz="0" w:space="0" w:color="auto"/>
                                                      </w:divBdr>
                                                      <w:divsChild>
                                                        <w:div w:id="324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623860">
      <w:bodyDiv w:val="1"/>
      <w:marLeft w:val="0"/>
      <w:marRight w:val="0"/>
      <w:marTop w:val="0"/>
      <w:marBottom w:val="0"/>
      <w:divBdr>
        <w:top w:val="none" w:sz="0" w:space="0" w:color="auto"/>
        <w:left w:val="none" w:sz="0" w:space="0" w:color="auto"/>
        <w:bottom w:val="none" w:sz="0" w:space="0" w:color="auto"/>
        <w:right w:val="none" w:sz="0" w:space="0" w:color="auto"/>
      </w:divBdr>
    </w:div>
    <w:div w:id="1134057359">
      <w:bodyDiv w:val="1"/>
      <w:marLeft w:val="0"/>
      <w:marRight w:val="0"/>
      <w:marTop w:val="0"/>
      <w:marBottom w:val="0"/>
      <w:divBdr>
        <w:top w:val="none" w:sz="0" w:space="0" w:color="auto"/>
        <w:left w:val="none" w:sz="0" w:space="0" w:color="auto"/>
        <w:bottom w:val="none" w:sz="0" w:space="0" w:color="auto"/>
        <w:right w:val="none" w:sz="0" w:space="0" w:color="auto"/>
      </w:divBdr>
    </w:div>
    <w:div w:id="1235160690">
      <w:bodyDiv w:val="1"/>
      <w:marLeft w:val="0"/>
      <w:marRight w:val="0"/>
      <w:marTop w:val="0"/>
      <w:marBottom w:val="0"/>
      <w:divBdr>
        <w:top w:val="none" w:sz="0" w:space="0" w:color="auto"/>
        <w:left w:val="none" w:sz="0" w:space="0" w:color="auto"/>
        <w:bottom w:val="none" w:sz="0" w:space="0" w:color="auto"/>
        <w:right w:val="none" w:sz="0" w:space="0" w:color="auto"/>
      </w:divBdr>
    </w:div>
    <w:div w:id="1255362904">
      <w:bodyDiv w:val="1"/>
      <w:marLeft w:val="0"/>
      <w:marRight w:val="0"/>
      <w:marTop w:val="0"/>
      <w:marBottom w:val="0"/>
      <w:divBdr>
        <w:top w:val="none" w:sz="0" w:space="0" w:color="auto"/>
        <w:left w:val="none" w:sz="0" w:space="0" w:color="auto"/>
        <w:bottom w:val="none" w:sz="0" w:space="0" w:color="auto"/>
        <w:right w:val="none" w:sz="0" w:space="0" w:color="auto"/>
      </w:divBdr>
    </w:div>
    <w:div w:id="1394547687">
      <w:bodyDiv w:val="1"/>
      <w:marLeft w:val="0"/>
      <w:marRight w:val="0"/>
      <w:marTop w:val="0"/>
      <w:marBottom w:val="0"/>
      <w:divBdr>
        <w:top w:val="none" w:sz="0" w:space="0" w:color="auto"/>
        <w:left w:val="none" w:sz="0" w:space="0" w:color="auto"/>
        <w:bottom w:val="none" w:sz="0" w:space="0" w:color="auto"/>
        <w:right w:val="none" w:sz="0" w:space="0" w:color="auto"/>
      </w:divBdr>
    </w:div>
    <w:div w:id="1494105336">
      <w:bodyDiv w:val="1"/>
      <w:marLeft w:val="0"/>
      <w:marRight w:val="0"/>
      <w:marTop w:val="0"/>
      <w:marBottom w:val="0"/>
      <w:divBdr>
        <w:top w:val="none" w:sz="0" w:space="0" w:color="auto"/>
        <w:left w:val="none" w:sz="0" w:space="0" w:color="auto"/>
        <w:bottom w:val="none" w:sz="0" w:space="0" w:color="auto"/>
        <w:right w:val="none" w:sz="0" w:space="0" w:color="auto"/>
      </w:divBdr>
    </w:div>
    <w:div w:id="1723556764">
      <w:bodyDiv w:val="1"/>
      <w:marLeft w:val="0"/>
      <w:marRight w:val="0"/>
      <w:marTop w:val="0"/>
      <w:marBottom w:val="0"/>
      <w:divBdr>
        <w:top w:val="none" w:sz="0" w:space="0" w:color="auto"/>
        <w:left w:val="none" w:sz="0" w:space="0" w:color="auto"/>
        <w:bottom w:val="none" w:sz="0" w:space="0" w:color="auto"/>
        <w:right w:val="none" w:sz="0" w:space="0" w:color="auto"/>
      </w:divBdr>
    </w:div>
    <w:div w:id="200385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accc.gov.au"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legislation.gov.au"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nbnco.com.a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AM7W7QW6R7VW-445813295-490</_dlc_DocId>
    <_dlc_DocIdUrl xmlns="d71819ef-55b9-420a-86a4-d36bc037540e">
      <Url>http://collaboration/organisation/cccd/CoCB/NMT/_layouts/15/DocIdRedir.aspx?ID=AM7W7QW6R7VW-445813295-490</Url>
      <Description>AM7W7QW6R7VW-445813295-490</Description>
    </_dlc_DocIdUrl>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76C92FBC8AFD45A7425A274D72C423" ma:contentTypeVersion="3" ma:contentTypeDescription="Create a new document." ma:contentTypeScope="" ma:versionID="edb45de81f2f950e5890a65525fd741a">
  <xsd:schema xmlns:xsd="http://www.w3.org/2001/XMLSchema" xmlns:xs="http://www.w3.org/2001/XMLSchema" xmlns:p="http://schemas.microsoft.com/office/2006/metadata/properties" xmlns:ns1="http://schemas.microsoft.com/sharepoint/v3" xmlns:ns2="d71819ef-55b9-420a-86a4-d36bc037540e" targetNamespace="http://schemas.microsoft.com/office/2006/metadata/properties" ma:root="true" ma:fieldsID="5c9f0d34fc8bc7485f21ee0ddd235279" ns1:_="" ns2:_="">
    <xsd:import namespace="http://schemas.microsoft.com/sharepoint/v3"/>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B458-ABDC-419A-9306-ED60A54DC40A}">
  <ds:schemaRefs>
    <ds:schemaRef ds:uri="http://schemas.microsoft.com/office/2006/metadata/properties"/>
    <ds:schemaRef ds:uri="http://schemas.microsoft.com/office/infopath/2007/PartnerControls"/>
    <ds:schemaRef ds:uri="d71819ef-55b9-420a-86a4-d36bc037540e"/>
    <ds:schemaRef ds:uri="http://schemas.microsoft.com/sharepoint/v3"/>
  </ds:schemaRefs>
</ds:datastoreItem>
</file>

<file path=customXml/itemProps2.xml><?xml version="1.0" encoding="utf-8"?>
<ds:datastoreItem xmlns:ds="http://schemas.openxmlformats.org/officeDocument/2006/customXml" ds:itemID="{82BB1F48-667A-4A7D-B847-1E9873AF9F1C}">
  <ds:schemaRefs>
    <ds:schemaRef ds:uri="http://schemas.microsoft.com/sharepoint/v3/contenttype/forms"/>
  </ds:schemaRefs>
</ds:datastoreItem>
</file>

<file path=customXml/itemProps3.xml><?xml version="1.0" encoding="utf-8"?>
<ds:datastoreItem xmlns:ds="http://schemas.openxmlformats.org/officeDocument/2006/customXml" ds:itemID="{6D36F730-7825-40BB-9B21-ED3AFF87F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CFC91E-5DB7-489E-BFDB-66B987BE9F1C}">
  <ds:schemaRefs>
    <ds:schemaRef ds:uri="http://schemas.microsoft.com/sharepoint/events"/>
  </ds:schemaRefs>
</ds:datastoreItem>
</file>

<file path=customXml/itemProps5.xml><?xml version="1.0" encoding="utf-8"?>
<ds:datastoreItem xmlns:ds="http://schemas.openxmlformats.org/officeDocument/2006/customXml" ds:itemID="{7C2DD9FC-98E8-4E88-B362-DC31BE88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21625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Dannielle Princep</dc:creator>
  <cp:keywords/>
  <dc:description/>
  <cp:lastModifiedBy>Morgan Vaudrey</cp:lastModifiedBy>
  <cp:revision>4</cp:revision>
  <cp:lastPrinted>2018-06-19T00:18:00Z</cp:lastPrinted>
  <dcterms:created xsi:type="dcterms:W3CDTF">2018-06-21T01:52:00Z</dcterms:created>
  <dcterms:modified xsi:type="dcterms:W3CDTF">2018-06-21T04:14:00Z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0x010100E176C92FBC8AFD45A7425A274D72C423</vt:lpwstr>
  </property>
  <property fmtid="{D5CDD505-2E9C-101B-9397-08002B2CF9AE}" pid="3" name="_dlc_DocIdItemGuid">
    <vt:lpwstr>9dc13252-633b-47a9-9aa6-d962458b6193</vt:lpwstr>
  </property>
</Properties>
</file>