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01425" w14:textId="2D8911AC" w:rsidR="00A669D7" w:rsidRPr="00407E9C" w:rsidRDefault="00A669D7" w:rsidP="0033367A">
      <w:pPr>
        <w:keepNext/>
        <w:keepLines/>
        <w:spacing w:before="0" w:line="276" w:lineRule="auto"/>
        <w:ind w:right="91"/>
        <w:jc w:val="center"/>
      </w:pPr>
      <w:r w:rsidRPr="00407E9C">
        <w:rPr>
          <w:b/>
          <w:u w:val="single"/>
        </w:rPr>
        <w:t xml:space="preserve">EXPLANATORY </w:t>
      </w:r>
      <w:r w:rsidR="0018632F">
        <w:rPr>
          <w:b/>
          <w:u w:val="single"/>
        </w:rPr>
        <w:t>STATEMENT</w:t>
      </w:r>
    </w:p>
    <w:p w14:paraId="44C3DC72" w14:textId="77777777" w:rsidR="0018632F" w:rsidRPr="00645B27" w:rsidRDefault="0018632F" w:rsidP="0033367A">
      <w:pPr>
        <w:spacing w:before="0" w:line="276" w:lineRule="auto"/>
        <w:ind w:right="40"/>
        <w:jc w:val="center"/>
        <w:rPr>
          <w:szCs w:val="24"/>
        </w:rPr>
      </w:pPr>
    </w:p>
    <w:p w14:paraId="28ECE020" w14:textId="77777777" w:rsidR="0018632F" w:rsidRPr="00645B27" w:rsidRDefault="0018632F" w:rsidP="0033367A">
      <w:pPr>
        <w:spacing w:before="0" w:line="276" w:lineRule="auto"/>
        <w:ind w:right="40"/>
        <w:jc w:val="center"/>
        <w:rPr>
          <w:i/>
          <w:szCs w:val="24"/>
        </w:rPr>
      </w:pPr>
      <w:r w:rsidRPr="00645B27">
        <w:rPr>
          <w:i/>
          <w:szCs w:val="24"/>
        </w:rPr>
        <w:t>Migration Act 1958</w:t>
      </w:r>
    </w:p>
    <w:p w14:paraId="7FDB2759" w14:textId="29028C37" w:rsidR="00B206BB" w:rsidRDefault="00B206BB" w:rsidP="0033367A">
      <w:pPr>
        <w:spacing w:before="0" w:line="276" w:lineRule="auto"/>
        <w:ind w:right="91"/>
        <w:jc w:val="center"/>
        <w:rPr>
          <w:i/>
        </w:rPr>
      </w:pPr>
    </w:p>
    <w:p w14:paraId="7A8D75C1" w14:textId="46D37F18" w:rsidR="00D15F2D" w:rsidRDefault="007E37ED" w:rsidP="007E37ED">
      <w:pPr>
        <w:spacing w:before="0" w:line="276" w:lineRule="auto"/>
        <w:ind w:right="40"/>
        <w:jc w:val="center"/>
        <w:rPr>
          <w:i/>
          <w:szCs w:val="24"/>
        </w:rPr>
      </w:pPr>
      <w:r w:rsidRPr="007E37ED">
        <w:rPr>
          <w:i/>
          <w:szCs w:val="24"/>
        </w:rPr>
        <w:t>Migration Amendment (Pacific Labour Scheme) Regulations 2018</w:t>
      </w:r>
    </w:p>
    <w:p w14:paraId="3ABF8453" w14:textId="77777777" w:rsidR="007E37ED" w:rsidRPr="00D15F2D" w:rsidRDefault="007E37ED" w:rsidP="007E37ED">
      <w:pPr>
        <w:spacing w:before="0" w:line="276" w:lineRule="auto"/>
        <w:ind w:right="40"/>
        <w:jc w:val="center"/>
        <w:rPr>
          <w:szCs w:val="24"/>
        </w:rPr>
      </w:pPr>
    </w:p>
    <w:p w14:paraId="1FEB6A05" w14:textId="77777777" w:rsidR="00D15F2D" w:rsidRPr="00D15F2D" w:rsidRDefault="00D15F2D" w:rsidP="00166655">
      <w:pPr>
        <w:spacing w:before="0"/>
        <w:ind w:right="91"/>
      </w:pPr>
      <w:r w:rsidRPr="00D15F2D">
        <w:t xml:space="preserve">The </w:t>
      </w:r>
      <w:r w:rsidRPr="00D15F2D">
        <w:rPr>
          <w:i/>
        </w:rPr>
        <w:t>Migration Act 1958</w:t>
      </w:r>
      <w:r w:rsidRPr="00D15F2D">
        <w:t xml:space="preserve"> (the Migration Act) is an Act relating to the entry into, and presence in, Australia of aliens, and the departure or deportation from Australia of aliens and certain other persons.</w:t>
      </w:r>
    </w:p>
    <w:p w14:paraId="254F13DD" w14:textId="77777777" w:rsidR="00D15F2D" w:rsidRPr="00D15F2D" w:rsidRDefault="00D15F2D" w:rsidP="00166655">
      <w:pPr>
        <w:spacing w:before="0"/>
        <w:ind w:right="91"/>
      </w:pPr>
    </w:p>
    <w:p w14:paraId="65B9DB27" w14:textId="77777777" w:rsidR="00D15F2D" w:rsidRPr="00D15F2D" w:rsidRDefault="00D15F2D" w:rsidP="00166655">
      <w:pPr>
        <w:spacing w:before="0"/>
        <w:ind w:right="91"/>
      </w:pPr>
      <w:r w:rsidRPr="00D15F2D">
        <w:t xml:space="preserve">Subsection 504(1) of </w:t>
      </w:r>
      <w:r w:rsidRPr="00D15F2D">
        <w:rPr>
          <w:iCs/>
        </w:rPr>
        <w:t xml:space="preserve">the </w:t>
      </w:r>
      <w:r w:rsidRPr="00D15F2D">
        <w:t>Migration Act relevantly</w:t>
      </w:r>
      <w:r w:rsidRPr="00D15F2D">
        <w:rPr>
          <w:i/>
        </w:rPr>
        <w:t xml:space="preserve"> </w:t>
      </w:r>
      <w:r w:rsidRPr="00D15F2D">
        <w:t>provides that the Governor-General may make regulations prescribing matters required or permitted to be prescribed, or necessary or convenient to be prescribed, for carrying out or giving effect to the Migration Act.</w:t>
      </w:r>
    </w:p>
    <w:p w14:paraId="26194727" w14:textId="77777777" w:rsidR="00D15F2D" w:rsidRPr="00D15F2D" w:rsidRDefault="00D15F2D" w:rsidP="00166655">
      <w:pPr>
        <w:spacing w:before="0"/>
        <w:ind w:right="91"/>
      </w:pPr>
    </w:p>
    <w:p w14:paraId="32CB70CB" w14:textId="77777777" w:rsidR="00D15F2D" w:rsidRPr="00D15F2D" w:rsidRDefault="00D15F2D" w:rsidP="00166655">
      <w:pPr>
        <w:spacing w:before="0"/>
        <w:ind w:right="91"/>
      </w:pPr>
      <w:r w:rsidRPr="00D15F2D">
        <w:t xml:space="preserve">In addition, regulations may be made pursuant to the provisions of the Migration Act listed in </w:t>
      </w:r>
      <w:r w:rsidRPr="00D15F2D">
        <w:rPr>
          <w:u w:val="single"/>
        </w:rPr>
        <w:t>Attachment A</w:t>
      </w:r>
      <w:r w:rsidRPr="00D15F2D">
        <w:t xml:space="preserve">. </w:t>
      </w:r>
    </w:p>
    <w:p w14:paraId="41B2FC7B" w14:textId="77777777" w:rsidR="00D15F2D" w:rsidRPr="00D15F2D" w:rsidRDefault="00D15F2D" w:rsidP="00166655">
      <w:pPr>
        <w:spacing w:before="0"/>
        <w:ind w:right="91"/>
      </w:pPr>
    </w:p>
    <w:p w14:paraId="2A8AF985" w14:textId="371648DC" w:rsidR="00D15F2D" w:rsidRDefault="00D15F2D" w:rsidP="00166655">
      <w:pPr>
        <w:spacing w:before="0"/>
        <w:ind w:right="91"/>
      </w:pPr>
      <w:r w:rsidRPr="00D15F2D">
        <w:t xml:space="preserve">The </w:t>
      </w:r>
      <w:r w:rsidR="007E37ED" w:rsidRPr="007E37ED">
        <w:rPr>
          <w:i/>
        </w:rPr>
        <w:t xml:space="preserve">Migration Amendment (Pacific Labour Scheme) Regulations 2018 </w:t>
      </w:r>
      <w:r w:rsidRPr="00D15F2D">
        <w:t xml:space="preserve">(the Regulations) amend the </w:t>
      </w:r>
      <w:r w:rsidR="00E3469F">
        <w:rPr>
          <w:i/>
        </w:rPr>
        <w:t>Migration</w:t>
      </w:r>
      <w:r w:rsidRPr="00D15F2D">
        <w:rPr>
          <w:i/>
        </w:rPr>
        <w:t xml:space="preserve"> Regulations 1994</w:t>
      </w:r>
      <w:r w:rsidRPr="00D15F2D">
        <w:t xml:space="preserve"> </w:t>
      </w:r>
      <w:r w:rsidR="007E37ED">
        <w:t xml:space="preserve">(the Migration Regulations) </w:t>
      </w:r>
      <w:r w:rsidRPr="00D15F2D">
        <w:t>to</w:t>
      </w:r>
      <w:r w:rsidR="007E37ED">
        <w:t>:</w:t>
      </w:r>
    </w:p>
    <w:p w14:paraId="0A2DCF0E" w14:textId="77777777" w:rsidR="00C76A3E" w:rsidRDefault="00C76A3E" w:rsidP="00166655">
      <w:pPr>
        <w:spacing w:before="0"/>
        <w:ind w:right="91"/>
      </w:pPr>
    </w:p>
    <w:p w14:paraId="034D0BFE" w14:textId="0EC0CD33" w:rsidR="007E37ED" w:rsidRPr="007E37ED" w:rsidRDefault="00166655" w:rsidP="00166655">
      <w:pPr>
        <w:pStyle w:val="ListParagraph"/>
        <w:numPr>
          <w:ilvl w:val="0"/>
          <w:numId w:val="13"/>
        </w:numPr>
        <w:spacing w:before="0" w:after="160"/>
        <w:rPr>
          <w:rFonts w:eastAsia="Calibri"/>
          <w:szCs w:val="24"/>
          <w:lang w:eastAsia="en-US"/>
        </w:rPr>
      </w:pPr>
      <w:r>
        <w:rPr>
          <w:rFonts w:eastAsia="Calibri"/>
          <w:szCs w:val="24"/>
          <w:lang w:eastAsia="en-US"/>
        </w:rPr>
        <w:t>I</w:t>
      </w:r>
      <w:r w:rsidR="007E37ED" w:rsidRPr="007E37ED">
        <w:rPr>
          <w:rFonts w:eastAsia="Calibri"/>
          <w:szCs w:val="24"/>
          <w:lang w:eastAsia="en-US"/>
        </w:rPr>
        <w:t>mplement initiatives promoting Australia’s international policy in relation to employment opportunities and pathways for Pacific Island Countries (PICs) by making changes to Subclass 403 Temporary Work (International Relations) visa (‘Subclass 403’) in order to:</w:t>
      </w:r>
    </w:p>
    <w:p w14:paraId="4F720855" w14:textId="37384EDE" w:rsidR="007E37ED" w:rsidRDefault="007E37ED" w:rsidP="00166655">
      <w:pPr>
        <w:numPr>
          <w:ilvl w:val="0"/>
          <w:numId w:val="12"/>
        </w:numPr>
        <w:spacing w:before="0" w:after="160"/>
        <w:ind w:left="1134"/>
        <w:contextualSpacing/>
        <w:rPr>
          <w:rFonts w:eastAsia="Calibri"/>
          <w:szCs w:val="24"/>
          <w:lang w:eastAsia="en-US"/>
        </w:rPr>
      </w:pPr>
      <w:r w:rsidRPr="007E37ED">
        <w:rPr>
          <w:rFonts w:eastAsia="Calibri"/>
          <w:szCs w:val="24"/>
          <w:lang w:eastAsia="en-US"/>
        </w:rPr>
        <w:t>introduce a new Pacific Labour Scheme (PLS) stream;</w:t>
      </w:r>
    </w:p>
    <w:p w14:paraId="66C40284" w14:textId="77777777" w:rsidR="007E37ED" w:rsidRDefault="007E37ED" w:rsidP="00166655">
      <w:pPr>
        <w:numPr>
          <w:ilvl w:val="0"/>
          <w:numId w:val="12"/>
        </w:numPr>
        <w:spacing w:before="0" w:after="160"/>
        <w:ind w:left="1134"/>
        <w:contextualSpacing/>
        <w:rPr>
          <w:rFonts w:eastAsia="Calibri"/>
          <w:szCs w:val="24"/>
          <w:lang w:eastAsia="en-US"/>
        </w:rPr>
      </w:pPr>
      <w:r w:rsidRPr="007E37ED">
        <w:rPr>
          <w:rFonts w:eastAsia="Calibri"/>
          <w:szCs w:val="24"/>
          <w:lang w:eastAsia="en-US"/>
        </w:rPr>
        <w:t>provide for applicants, subject to conditions, to be granted a multi-year, multi-entry visa in the Seasonal Workers Program (SWP) stream; and</w:t>
      </w:r>
    </w:p>
    <w:p w14:paraId="10D1FC63" w14:textId="7BE6F7F9" w:rsidR="007E37ED" w:rsidRPr="007E37ED" w:rsidRDefault="007E37ED" w:rsidP="00166655">
      <w:pPr>
        <w:numPr>
          <w:ilvl w:val="0"/>
          <w:numId w:val="12"/>
        </w:numPr>
        <w:spacing w:before="0" w:after="160"/>
        <w:ind w:left="1134"/>
        <w:contextualSpacing/>
        <w:rPr>
          <w:rFonts w:eastAsia="Calibri"/>
          <w:szCs w:val="24"/>
          <w:lang w:eastAsia="en-US"/>
        </w:rPr>
      </w:pPr>
      <w:proofErr w:type="gramStart"/>
      <w:r w:rsidRPr="007E37ED">
        <w:rPr>
          <w:rFonts w:eastAsia="Calibri"/>
          <w:szCs w:val="24"/>
          <w:lang w:eastAsia="en-US"/>
        </w:rPr>
        <w:t>strengthen</w:t>
      </w:r>
      <w:proofErr w:type="gramEnd"/>
      <w:r w:rsidRPr="007E37ED">
        <w:rPr>
          <w:rFonts w:eastAsia="Calibri"/>
          <w:szCs w:val="24"/>
          <w:lang w:eastAsia="en-US"/>
        </w:rPr>
        <w:t xml:space="preserve"> integrity measures in the PLS and SWP streams by introducing a new condition that allows the visa holder, under limited circumstances, to change their sponsor.</w:t>
      </w:r>
    </w:p>
    <w:p w14:paraId="30933C08" w14:textId="2988F69D" w:rsidR="00D15F2D" w:rsidRPr="00012630" w:rsidRDefault="00166655" w:rsidP="00166655">
      <w:pPr>
        <w:pStyle w:val="ListParagraph"/>
        <w:numPr>
          <w:ilvl w:val="0"/>
          <w:numId w:val="13"/>
        </w:numPr>
        <w:spacing w:before="0" w:after="160"/>
        <w:rPr>
          <w:rFonts w:eastAsia="Calibri"/>
          <w:szCs w:val="24"/>
          <w:lang w:eastAsia="en-US"/>
        </w:rPr>
      </w:pPr>
      <w:r>
        <w:rPr>
          <w:rFonts w:eastAsia="Calibri"/>
          <w:szCs w:val="24"/>
          <w:lang w:eastAsia="en-US"/>
        </w:rPr>
        <w:t>U</w:t>
      </w:r>
      <w:r w:rsidR="007E37ED" w:rsidRPr="007E37ED">
        <w:rPr>
          <w:rFonts w:eastAsia="Calibri"/>
          <w:szCs w:val="24"/>
          <w:lang w:eastAsia="en-US"/>
        </w:rPr>
        <w:t xml:space="preserve">pdate the settings relating to when visas are in effect </w:t>
      </w:r>
      <w:r w:rsidR="00896CFA">
        <w:rPr>
          <w:rFonts w:eastAsia="Calibri"/>
          <w:szCs w:val="24"/>
          <w:lang w:eastAsia="en-US"/>
        </w:rPr>
        <w:t>for all streams in the Subclass </w:t>
      </w:r>
      <w:r w:rsidR="007E37ED" w:rsidRPr="007E37ED">
        <w:rPr>
          <w:rFonts w:eastAsia="Calibri"/>
          <w:szCs w:val="24"/>
          <w:lang w:eastAsia="en-US"/>
        </w:rPr>
        <w:t xml:space="preserve">403 to provide administrative flexibility for visa processing officers (VPOs), and greater certainty for visa holders in relation to their permitted period of stay in Australia. </w:t>
      </w:r>
    </w:p>
    <w:p w14:paraId="1B72DB25" w14:textId="77777777" w:rsidR="00D15F2D" w:rsidRPr="00D15F2D" w:rsidRDefault="00D15F2D" w:rsidP="00166655">
      <w:pPr>
        <w:spacing w:before="0"/>
        <w:ind w:right="91"/>
        <w:rPr>
          <w:szCs w:val="24"/>
        </w:rPr>
      </w:pPr>
      <w:r w:rsidRPr="00D15F2D">
        <w:t xml:space="preserve">A Statement of Compatibility with Human Rights (the Statement) has been completed in accordance with the </w:t>
      </w:r>
      <w:r w:rsidRPr="00D15F2D">
        <w:rPr>
          <w:i/>
        </w:rPr>
        <w:t>Human Rights (Parliamentary Scrutiny) Act 2011</w:t>
      </w:r>
      <w:r w:rsidRPr="00D15F2D">
        <w:t>.  The overall assessment is</w:t>
      </w:r>
      <w:r w:rsidRPr="00D15F2D">
        <w:rPr>
          <w:szCs w:val="24"/>
        </w:rPr>
        <w:t xml:space="preserve"> that the Regulations are compatible with human rights.  A copy of the Statement is at </w:t>
      </w:r>
      <w:r w:rsidRPr="00D15F2D">
        <w:rPr>
          <w:szCs w:val="24"/>
          <w:u w:val="single"/>
        </w:rPr>
        <w:t>Attachment B</w:t>
      </w:r>
      <w:r w:rsidRPr="00D15F2D">
        <w:rPr>
          <w:szCs w:val="24"/>
        </w:rPr>
        <w:t>.</w:t>
      </w:r>
    </w:p>
    <w:p w14:paraId="204DE4EC" w14:textId="77777777" w:rsidR="00D15F2D" w:rsidRPr="00D15F2D" w:rsidRDefault="00D15F2D" w:rsidP="00166655">
      <w:pPr>
        <w:spacing w:before="0"/>
        <w:ind w:right="42"/>
        <w:rPr>
          <w:szCs w:val="24"/>
        </w:rPr>
      </w:pPr>
    </w:p>
    <w:p w14:paraId="6753FA56" w14:textId="1B24A0B8" w:rsidR="00D15F2D" w:rsidRDefault="00D15F2D" w:rsidP="00166655">
      <w:pPr>
        <w:spacing w:before="0"/>
        <w:ind w:right="42"/>
        <w:rPr>
          <w:szCs w:val="24"/>
        </w:rPr>
      </w:pPr>
      <w:r w:rsidRPr="00D15F2D">
        <w:rPr>
          <w:szCs w:val="24"/>
        </w:rPr>
        <w:t xml:space="preserve">Details of the Regulations are set out in </w:t>
      </w:r>
      <w:r w:rsidRPr="00D15F2D">
        <w:rPr>
          <w:szCs w:val="24"/>
          <w:u w:val="single"/>
        </w:rPr>
        <w:t>Attachment C</w:t>
      </w:r>
      <w:r w:rsidRPr="00D15F2D">
        <w:rPr>
          <w:szCs w:val="24"/>
        </w:rPr>
        <w:t>.</w:t>
      </w:r>
    </w:p>
    <w:p w14:paraId="0DC0A6CF" w14:textId="77777777" w:rsidR="00896CFA" w:rsidRDefault="00896CFA" w:rsidP="00166655">
      <w:pPr>
        <w:spacing w:before="0"/>
        <w:rPr>
          <w:rFonts w:eastAsia="Calibri"/>
          <w:szCs w:val="24"/>
          <w:lang w:eastAsia="en-US"/>
        </w:rPr>
      </w:pPr>
    </w:p>
    <w:p w14:paraId="463134A9" w14:textId="781BB01C" w:rsidR="0016048D" w:rsidRDefault="007E37ED" w:rsidP="00166655">
      <w:pPr>
        <w:spacing w:before="0"/>
        <w:rPr>
          <w:rFonts w:eastAsia="Calibri"/>
          <w:szCs w:val="24"/>
          <w:lang w:eastAsia="en-US"/>
        </w:rPr>
      </w:pPr>
      <w:r w:rsidRPr="007E37ED">
        <w:rPr>
          <w:rFonts w:eastAsia="Calibri"/>
          <w:szCs w:val="24"/>
          <w:lang w:eastAsia="en-US"/>
        </w:rPr>
        <w:t xml:space="preserve">The Office of Best Practice Regulation (the OBPR) has been consulted in relation to the amendments made by the Regulations. </w:t>
      </w:r>
      <w:r w:rsidR="00E3469F">
        <w:rPr>
          <w:rFonts w:eastAsia="Calibri"/>
          <w:szCs w:val="24"/>
          <w:lang w:eastAsia="en-US"/>
        </w:rPr>
        <w:t xml:space="preserve"> </w:t>
      </w:r>
      <w:r w:rsidRPr="007E37ED">
        <w:rPr>
          <w:rFonts w:eastAsia="Calibri"/>
          <w:szCs w:val="24"/>
          <w:lang w:eastAsia="en-US"/>
        </w:rPr>
        <w:t xml:space="preserve">No Regulation Impact Statement is required. </w:t>
      </w:r>
      <w:r w:rsidR="00975DCD">
        <w:rPr>
          <w:rFonts w:eastAsia="Calibri"/>
          <w:szCs w:val="24"/>
          <w:lang w:eastAsia="en-US"/>
        </w:rPr>
        <w:t xml:space="preserve"> </w:t>
      </w:r>
      <w:r w:rsidRPr="007E37ED">
        <w:rPr>
          <w:rFonts w:eastAsia="Calibri"/>
          <w:szCs w:val="24"/>
          <w:lang w:eastAsia="en-US"/>
        </w:rPr>
        <w:t>The OBPR consultation reference is 21749.</w:t>
      </w:r>
    </w:p>
    <w:p w14:paraId="260B9722" w14:textId="77777777" w:rsidR="0016048D" w:rsidRDefault="0016048D" w:rsidP="00166655">
      <w:pPr>
        <w:spacing w:before="0"/>
        <w:rPr>
          <w:rFonts w:eastAsia="Calibri"/>
          <w:szCs w:val="24"/>
          <w:lang w:eastAsia="en-US"/>
        </w:rPr>
      </w:pPr>
    </w:p>
    <w:p w14:paraId="63BA436D" w14:textId="4C1551FD" w:rsidR="00D15F2D" w:rsidRDefault="007E37ED" w:rsidP="00166655">
      <w:pPr>
        <w:spacing w:before="0"/>
        <w:rPr>
          <w:rFonts w:eastAsia="Calibri"/>
          <w:szCs w:val="24"/>
          <w:lang w:eastAsia="en-US"/>
        </w:rPr>
      </w:pPr>
      <w:r w:rsidRPr="007E37ED">
        <w:rPr>
          <w:rFonts w:eastAsia="Calibri"/>
          <w:szCs w:val="24"/>
          <w:lang w:eastAsia="en-US"/>
        </w:rPr>
        <w:lastRenderedPageBreak/>
        <w:t>The Department, as part o</w:t>
      </w:r>
      <w:r w:rsidR="00896CFA">
        <w:rPr>
          <w:rFonts w:eastAsia="Calibri"/>
          <w:szCs w:val="24"/>
          <w:lang w:eastAsia="en-US"/>
        </w:rPr>
        <w:t>f an inter-departmental program</w:t>
      </w:r>
      <w:r w:rsidRPr="007E37ED">
        <w:rPr>
          <w:rFonts w:eastAsia="Calibri"/>
          <w:szCs w:val="24"/>
          <w:lang w:eastAsia="en-US"/>
        </w:rPr>
        <w:t xml:space="preserve"> initiative, has consulted extensively with the Department of</w:t>
      </w:r>
      <w:r>
        <w:rPr>
          <w:rFonts w:eastAsia="Calibri"/>
          <w:szCs w:val="24"/>
          <w:lang w:eastAsia="en-US"/>
        </w:rPr>
        <w:t xml:space="preserve"> Foreign Affairs and Trade</w:t>
      </w:r>
      <w:r w:rsidRPr="007E37ED">
        <w:rPr>
          <w:rFonts w:eastAsia="Calibri"/>
          <w:szCs w:val="24"/>
          <w:lang w:eastAsia="en-US"/>
        </w:rPr>
        <w:t xml:space="preserve"> and the Departm</w:t>
      </w:r>
      <w:r w:rsidR="0002515F">
        <w:rPr>
          <w:rFonts w:eastAsia="Calibri"/>
          <w:szCs w:val="24"/>
          <w:lang w:eastAsia="en-US"/>
        </w:rPr>
        <w:t xml:space="preserve">ent of Jobs and Small Business. </w:t>
      </w:r>
      <w:r w:rsidRPr="007E37ED">
        <w:rPr>
          <w:rFonts w:eastAsia="Calibri"/>
          <w:szCs w:val="24"/>
          <w:lang w:eastAsia="en-US"/>
        </w:rPr>
        <w:t xml:space="preserve"> </w:t>
      </w:r>
    </w:p>
    <w:p w14:paraId="37F18ADD" w14:textId="77777777" w:rsidR="0016048D" w:rsidRPr="007E37ED" w:rsidRDefault="0016048D" w:rsidP="00166655">
      <w:pPr>
        <w:spacing w:before="0"/>
        <w:rPr>
          <w:rFonts w:eastAsia="Calibri"/>
          <w:szCs w:val="24"/>
          <w:lang w:eastAsia="en-US"/>
        </w:rPr>
      </w:pPr>
    </w:p>
    <w:p w14:paraId="463A5D9A" w14:textId="2ECEE544" w:rsidR="007E37ED" w:rsidRDefault="00D15F2D" w:rsidP="00166655">
      <w:pPr>
        <w:tabs>
          <w:tab w:val="left" w:pos="6521"/>
        </w:tabs>
        <w:spacing w:before="0"/>
        <w:ind w:right="42"/>
        <w:rPr>
          <w:szCs w:val="24"/>
        </w:rPr>
      </w:pPr>
      <w:r w:rsidRPr="00D15F2D">
        <w:rPr>
          <w:szCs w:val="24"/>
        </w:rPr>
        <w:t xml:space="preserve">The </w:t>
      </w:r>
      <w:r w:rsidR="00ED2E3C">
        <w:rPr>
          <w:szCs w:val="24"/>
        </w:rPr>
        <w:t xml:space="preserve">Migration </w:t>
      </w:r>
      <w:r w:rsidRPr="00D15F2D">
        <w:rPr>
          <w:szCs w:val="24"/>
        </w:rPr>
        <w:t xml:space="preserve">Act specifies no conditions that need to be satisfied before the power to make the Regulations may be exercised. </w:t>
      </w:r>
    </w:p>
    <w:p w14:paraId="2964BF31" w14:textId="77777777" w:rsidR="007E37ED" w:rsidRDefault="007E37ED" w:rsidP="00166655">
      <w:pPr>
        <w:tabs>
          <w:tab w:val="left" w:pos="6521"/>
        </w:tabs>
        <w:spacing w:before="0"/>
        <w:ind w:right="42"/>
        <w:rPr>
          <w:szCs w:val="24"/>
        </w:rPr>
      </w:pPr>
    </w:p>
    <w:p w14:paraId="518ECB29" w14:textId="7CFF2FC9" w:rsidR="00D15F2D" w:rsidRDefault="00D15F2D" w:rsidP="00166655">
      <w:pPr>
        <w:tabs>
          <w:tab w:val="left" w:pos="6521"/>
        </w:tabs>
        <w:spacing w:before="0"/>
        <w:ind w:right="42"/>
        <w:rPr>
          <w:szCs w:val="24"/>
        </w:rPr>
      </w:pPr>
      <w:r w:rsidRPr="00D15F2D">
        <w:rPr>
          <w:szCs w:val="24"/>
        </w:rPr>
        <w:t xml:space="preserve">The Regulations are a legislative instrument for the purposes of the </w:t>
      </w:r>
      <w:r w:rsidRPr="00561C67">
        <w:rPr>
          <w:i/>
          <w:szCs w:val="24"/>
        </w:rPr>
        <w:t>Legislation Act</w:t>
      </w:r>
      <w:r w:rsidR="00561C67">
        <w:rPr>
          <w:szCs w:val="24"/>
        </w:rPr>
        <w:t xml:space="preserve"> </w:t>
      </w:r>
      <w:r w:rsidR="00561C67">
        <w:rPr>
          <w:i/>
          <w:szCs w:val="24"/>
        </w:rPr>
        <w:t>2003</w:t>
      </w:r>
      <w:r w:rsidRPr="00D15F2D">
        <w:rPr>
          <w:szCs w:val="24"/>
        </w:rPr>
        <w:t>.</w:t>
      </w:r>
    </w:p>
    <w:p w14:paraId="2F6C5AB5" w14:textId="77777777" w:rsidR="00012630" w:rsidRPr="00D15F2D" w:rsidRDefault="00012630" w:rsidP="00166655">
      <w:pPr>
        <w:tabs>
          <w:tab w:val="left" w:pos="6521"/>
        </w:tabs>
        <w:spacing w:before="0"/>
        <w:ind w:right="42"/>
        <w:rPr>
          <w:szCs w:val="24"/>
        </w:rPr>
      </w:pPr>
    </w:p>
    <w:p w14:paraId="485FD254" w14:textId="385C21FF" w:rsidR="00D15F2D" w:rsidRPr="00CD627F" w:rsidRDefault="007E37ED" w:rsidP="00166655">
      <w:pPr>
        <w:tabs>
          <w:tab w:val="left" w:pos="6521"/>
        </w:tabs>
        <w:spacing w:before="0"/>
        <w:ind w:right="521"/>
        <w:rPr>
          <w:szCs w:val="24"/>
        </w:rPr>
      </w:pPr>
      <w:r>
        <w:rPr>
          <w:szCs w:val="24"/>
        </w:rPr>
        <w:t>The Regulations commence on 1 July 2018.  T</w:t>
      </w:r>
      <w:r w:rsidRPr="007E37ED">
        <w:rPr>
          <w:szCs w:val="24"/>
        </w:rPr>
        <w:t>he Regulations apply only to new applications</w:t>
      </w:r>
      <w:r w:rsidR="007D49AA">
        <w:rPr>
          <w:szCs w:val="24"/>
        </w:rPr>
        <w:t xml:space="preserve">.  </w:t>
      </w:r>
      <w:r w:rsidRPr="007E37ED">
        <w:rPr>
          <w:szCs w:val="24"/>
        </w:rPr>
        <w:t>They do not apply to applications that have already been made, but not yet decided, at the time the Regulations commence</w:t>
      </w:r>
      <w:r w:rsidR="007D49AA">
        <w:rPr>
          <w:szCs w:val="24"/>
        </w:rPr>
        <w:t>.</w:t>
      </w:r>
      <w:r>
        <w:rPr>
          <w:szCs w:val="24"/>
        </w:rPr>
        <w:t xml:space="preserve"> </w:t>
      </w:r>
    </w:p>
    <w:p w14:paraId="3B0B73DF" w14:textId="7C14B5A1" w:rsidR="00D15F2D" w:rsidRDefault="00D15F2D" w:rsidP="00166655">
      <w:pPr>
        <w:spacing w:before="0"/>
        <w:ind w:right="91"/>
      </w:pPr>
    </w:p>
    <w:p w14:paraId="4188DFE4" w14:textId="57B43B15" w:rsidR="00D15F2D" w:rsidRDefault="00D15F2D" w:rsidP="00166655">
      <w:pPr>
        <w:spacing w:before="0"/>
        <w:ind w:right="91"/>
      </w:pPr>
    </w:p>
    <w:p w14:paraId="489672D8" w14:textId="2D3D4238" w:rsidR="0033367A" w:rsidRDefault="004603EB" w:rsidP="00166655">
      <w:pPr>
        <w:spacing w:before="0" w:after="200"/>
      </w:pPr>
      <w:r>
        <w:br w:type="page"/>
      </w:r>
    </w:p>
    <w:p w14:paraId="539E87C5" w14:textId="5A520134" w:rsidR="00A669D7" w:rsidRPr="00C57F23" w:rsidRDefault="00A669D7" w:rsidP="0033367A">
      <w:pPr>
        <w:spacing w:before="0" w:line="276" w:lineRule="auto"/>
        <w:ind w:right="42"/>
        <w:jc w:val="right"/>
        <w:rPr>
          <w:szCs w:val="24"/>
          <w:u w:val="single"/>
        </w:rPr>
      </w:pPr>
      <w:r w:rsidRPr="00C57F23">
        <w:rPr>
          <w:b/>
          <w:szCs w:val="24"/>
          <w:u w:val="single"/>
        </w:rPr>
        <w:lastRenderedPageBreak/>
        <w:t>ATTACHMENT</w:t>
      </w:r>
      <w:r w:rsidR="00E9196B">
        <w:rPr>
          <w:b/>
          <w:szCs w:val="24"/>
          <w:u w:val="single"/>
        </w:rPr>
        <w:t xml:space="preserve"> A</w:t>
      </w:r>
    </w:p>
    <w:p w14:paraId="03CB8562" w14:textId="77777777" w:rsidR="00A669D7" w:rsidRDefault="00A669D7" w:rsidP="0033367A">
      <w:pPr>
        <w:spacing w:before="0" w:line="276" w:lineRule="auto"/>
        <w:rPr>
          <w:szCs w:val="24"/>
        </w:rPr>
      </w:pPr>
    </w:p>
    <w:p w14:paraId="68A55CF9" w14:textId="77777777" w:rsidR="008C1A31" w:rsidRDefault="008C1A31" w:rsidP="0033367A">
      <w:pPr>
        <w:spacing w:line="276" w:lineRule="auto"/>
        <w:ind w:right="42"/>
        <w:jc w:val="center"/>
        <w:rPr>
          <w:b/>
          <w:bCs/>
        </w:rPr>
      </w:pPr>
      <w:r>
        <w:rPr>
          <w:b/>
          <w:bCs/>
        </w:rPr>
        <w:t>AUTHORISING PROVISIONS</w:t>
      </w:r>
    </w:p>
    <w:p w14:paraId="4E6116D7" w14:textId="77777777" w:rsidR="008C1A31" w:rsidRDefault="008C1A31" w:rsidP="0033367A">
      <w:pPr>
        <w:spacing w:before="0" w:line="276" w:lineRule="auto"/>
        <w:ind w:right="42"/>
        <w:rPr>
          <w:szCs w:val="24"/>
        </w:rPr>
      </w:pPr>
    </w:p>
    <w:p w14:paraId="7A531F90" w14:textId="79724AF2" w:rsidR="00F22986" w:rsidRPr="00F22986" w:rsidRDefault="00F22986" w:rsidP="00166655">
      <w:pPr>
        <w:spacing w:before="0"/>
        <w:ind w:right="42"/>
        <w:rPr>
          <w:szCs w:val="24"/>
        </w:rPr>
      </w:pPr>
      <w:r w:rsidRPr="00F22986">
        <w:rPr>
          <w:szCs w:val="24"/>
        </w:rPr>
        <w:t xml:space="preserve">Subsection 504(1) of the </w:t>
      </w:r>
      <w:r w:rsidR="003746F5">
        <w:rPr>
          <w:szCs w:val="24"/>
        </w:rPr>
        <w:t xml:space="preserve">Migration </w:t>
      </w:r>
      <w:r w:rsidRPr="00F22986">
        <w:rPr>
          <w:szCs w:val="24"/>
        </w:rPr>
        <w:t>Act relevantly provides that the Governor</w:t>
      </w:r>
      <w:r w:rsidRPr="00F22986">
        <w:rPr>
          <w:szCs w:val="24"/>
        </w:rPr>
        <w:noBreakHyphen/>
        <w:t xml:space="preserve">General may make regulations, not inconsistent with the Act, prescribing all matters which by the Act are required or permitted to be prescribed or which are necessary or convenient to be prescribed for carrying out or giving effect to the Act. </w:t>
      </w:r>
    </w:p>
    <w:p w14:paraId="61EEC4A2" w14:textId="77777777" w:rsidR="00F22986" w:rsidRPr="00F22986" w:rsidRDefault="00F22986" w:rsidP="00166655">
      <w:pPr>
        <w:spacing w:before="0"/>
        <w:ind w:right="42"/>
        <w:rPr>
          <w:szCs w:val="24"/>
        </w:rPr>
      </w:pPr>
    </w:p>
    <w:p w14:paraId="1FFA554B" w14:textId="168E0E7F" w:rsidR="00F22986" w:rsidRDefault="00F22986" w:rsidP="00166655">
      <w:pPr>
        <w:spacing w:before="0"/>
        <w:ind w:right="43"/>
        <w:rPr>
          <w:szCs w:val="24"/>
        </w:rPr>
      </w:pPr>
      <w:r w:rsidRPr="00F22986">
        <w:rPr>
          <w:szCs w:val="24"/>
        </w:rPr>
        <w:t xml:space="preserve">In addition, the following provisions of the </w:t>
      </w:r>
      <w:r w:rsidR="000800A1">
        <w:rPr>
          <w:szCs w:val="24"/>
        </w:rPr>
        <w:t xml:space="preserve">Migration </w:t>
      </w:r>
      <w:r w:rsidRPr="00F22986">
        <w:rPr>
          <w:szCs w:val="24"/>
        </w:rPr>
        <w:t>Act may apply:</w:t>
      </w:r>
    </w:p>
    <w:p w14:paraId="5F79A91D" w14:textId="77777777" w:rsidR="005806F8" w:rsidRPr="00F22986" w:rsidRDefault="005806F8" w:rsidP="00166655">
      <w:pPr>
        <w:spacing w:before="0"/>
        <w:ind w:right="43"/>
        <w:rPr>
          <w:szCs w:val="24"/>
        </w:rPr>
      </w:pPr>
    </w:p>
    <w:p w14:paraId="49D0DC75" w14:textId="48E54E5C" w:rsidR="005806F8" w:rsidRDefault="005806F8" w:rsidP="00166655">
      <w:pPr>
        <w:numPr>
          <w:ilvl w:val="0"/>
          <w:numId w:val="14"/>
        </w:numPr>
        <w:spacing w:before="0" w:after="160"/>
        <w:ind w:left="709" w:hanging="283"/>
        <w:contextualSpacing/>
        <w:rPr>
          <w:szCs w:val="24"/>
        </w:rPr>
      </w:pPr>
      <w:r w:rsidRPr="005806F8">
        <w:rPr>
          <w:szCs w:val="24"/>
        </w:rPr>
        <w:t>Sub</w:t>
      </w:r>
      <w:r w:rsidR="00166655">
        <w:rPr>
          <w:szCs w:val="24"/>
        </w:rPr>
        <w:t>section</w:t>
      </w:r>
      <w:r w:rsidRPr="005806F8">
        <w:rPr>
          <w:szCs w:val="24"/>
        </w:rPr>
        <w:t xml:space="preserve"> 29(3) relevantly provides that the Minister may grant a visa to travel to and enter Australia, and to remain in Australia</w:t>
      </w:r>
      <w:r w:rsidR="00166655">
        <w:rPr>
          <w:szCs w:val="24"/>
        </w:rPr>
        <w:t>;</w:t>
      </w:r>
      <w:r w:rsidRPr="005806F8">
        <w:rPr>
          <w:szCs w:val="24"/>
        </w:rPr>
        <w:t xml:space="preserve"> </w:t>
      </w:r>
    </w:p>
    <w:p w14:paraId="4FB2AD3E" w14:textId="77777777" w:rsidR="005806F8" w:rsidRPr="005806F8" w:rsidRDefault="005806F8" w:rsidP="00166655">
      <w:pPr>
        <w:spacing w:before="0" w:after="160"/>
        <w:ind w:left="709"/>
        <w:contextualSpacing/>
        <w:rPr>
          <w:szCs w:val="24"/>
        </w:rPr>
      </w:pPr>
    </w:p>
    <w:p w14:paraId="6CA642F4" w14:textId="1FFBFE5C" w:rsidR="005806F8" w:rsidRDefault="005806F8" w:rsidP="00166655">
      <w:pPr>
        <w:numPr>
          <w:ilvl w:val="0"/>
          <w:numId w:val="14"/>
        </w:numPr>
        <w:spacing w:before="0" w:after="160"/>
        <w:ind w:left="709" w:hanging="283"/>
        <w:contextualSpacing/>
        <w:rPr>
          <w:szCs w:val="24"/>
        </w:rPr>
      </w:pPr>
      <w:r w:rsidRPr="005806F8">
        <w:rPr>
          <w:szCs w:val="24"/>
        </w:rPr>
        <w:t>Sub</w:t>
      </w:r>
      <w:r w:rsidR="00166655">
        <w:rPr>
          <w:szCs w:val="24"/>
        </w:rPr>
        <w:t>section</w:t>
      </w:r>
      <w:r w:rsidRPr="005806F8">
        <w:rPr>
          <w:szCs w:val="24"/>
        </w:rPr>
        <w:t xml:space="preserve"> 31(3) provides that the regulations may prescribe criteria for a visa or visas of a specified class;</w:t>
      </w:r>
    </w:p>
    <w:p w14:paraId="6A154DB9" w14:textId="601E2878" w:rsidR="005806F8" w:rsidRPr="005806F8" w:rsidRDefault="005806F8" w:rsidP="00166655">
      <w:pPr>
        <w:spacing w:before="0" w:after="160"/>
        <w:contextualSpacing/>
        <w:rPr>
          <w:szCs w:val="24"/>
        </w:rPr>
      </w:pPr>
    </w:p>
    <w:p w14:paraId="41636B4C" w14:textId="3AECF8F2" w:rsidR="005806F8" w:rsidRDefault="005806F8" w:rsidP="00166655">
      <w:pPr>
        <w:numPr>
          <w:ilvl w:val="0"/>
          <w:numId w:val="14"/>
        </w:numPr>
        <w:spacing w:before="0" w:after="160"/>
        <w:ind w:left="709" w:hanging="283"/>
        <w:contextualSpacing/>
        <w:rPr>
          <w:szCs w:val="24"/>
        </w:rPr>
      </w:pPr>
      <w:r w:rsidRPr="005806F8">
        <w:rPr>
          <w:szCs w:val="24"/>
        </w:rPr>
        <w:t>Subsection 31(4) provides that the regulations may prescribe whether visas of a class are visas to travel to and enter Australia, or to remain in Australia, or both;</w:t>
      </w:r>
    </w:p>
    <w:p w14:paraId="30174138" w14:textId="309E9004" w:rsidR="005806F8" w:rsidRPr="005806F8" w:rsidRDefault="005806F8" w:rsidP="00166655">
      <w:pPr>
        <w:spacing w:before="0" w:after="160"/>
        <w:contextualSpacing/>
        <w:rPr>
          <w:szCs w:val="24"/>
        </w:rPr>
      </w:pPr>
    </w:p>
    <w:p w14:paraId="1E1828BD" w14:textId="6EBF0F29" w:rsidR="005806F8" w:rsidRDefault="005806F8" w:rsidP="00166655">
      <w:pPr>
        <w:numPr>
          <w:ilvl w:val="0"/>
          <w:numId w:val="14"/>
        </w:numPr>
        <w:spacing w:before="0" w:after="160"/>
        <w:ind w:left="709" w:hanging="283"/>
        <w:contextualSpacing/>
        <w:rPr>
          <w:szCs w:val="24"/>
        </w:rPr>
      </w:pPr>
      <w:r w:rsidRPr="005806F8">
        <w:rPr>
          <w:szCs w:val="24"/>
        </w:rPr>
        <w:t>Subsection 41(1) provides that the regulations may provide that visas, or visas of a specified class, are subject to specified conditions;</w:t>
      </w:r>
    </w:p>
    <w:p w14:paraId="32B586B7" w14:textId="34A29480" w:rsidR="005806F8" w:rsidRPr="005806F8" w:rsidRDefault="005806F8" w:rsidP="00166655">
      <w:pPr>
        <w:spacing w:before="0" w:after="160"/>
        <w:contextualSpacing/>
        <w:rPr>
          <w:szCs w:val="24"/>
        </w:rPr>
      </w:pPr>
    </w:p>
    <w:p w14:paraId="1FDFA43E" w14:textId="25157B5C" w:rsidR="005806F8" w:rsidRDefault="005806F8" w:rsidP="00166655">
      <w:pPr>
        <w:numPr>
          <w:ilvl w:val="0"/>
          <w:numId w:val="14"/>
        </w:numPr>
        <w:spacing w:before="0" w:after="160"/>
        <w:ind w:left="709" w:hanging="283"/>
        <w:contextualSpacing/>
        <w:rPr>
          <w:szCs w:val="24"/>
        </w:rPr>
      </w:pPr>
      <w:r w:rsidRPr="005806F8">
        <w:rPr>
          <w:szCs w:val="24"/>
        </w:rPr>
        <w:t xml:space="preserve">Subsection 41(2) provides </w:t>
      </w:r>
      <w:r w:rsidRPr="005806F8">
        <w:rPr>
          <w:szCs w:val="24"/>
          <w:lang w:eastAsia="en-US"/>
        </w:rPr>
        <w:t>without limiting subsection (1), the regulations may provide that a visa, or visas of a specified class, are subject to a condition that, despite anything else in this Act, the holder of the visa will not, after entering Australia, be entitled to be granted a substantive visa (other than a protection visa or a temporary visa of a specified kind) while he or she remains in Australia or a condition in relation to work restrictions;</w:t>
      </w:r>
      <w:r w:rsidR="00166655">
        <w:rPr>
          <w:szCs w:val="24"/>
          <w:lang w:eastAsia="en-US"/>
        </w:rPr>
        <w:t xml:space="preserve"> and</w:t>
      </w:r>
    </w:p>
    <w:p w14:paraId="594CE84E" w14:textId="5590D180" w:rsidR="005806F8" w:rsidRPr="005806F8" w:rsidRDefault="005806F8" w:rsidP="00166655">
      <w:pPr>
        <w:spacing w:before="0" w:after="160"/>
        <w:contextualSpacing/>
        <w:rPr>
          <w:szCs w:val="24"/>
        </w:rPr>
      </w:pPr>
    </w:p>
    <w:p w14:paraId="61ACA03C" w14:textId="77777777" w:rsidR="005806F8" w:rsidRPr="005806F8" w:rsidRDefault="005806F8" w:rsidP="00166655">
      <w:pPr>
        <w:numPr>
          <w:ilvl w:val="0"/>
          <w:numId w:val="14"/>
        </w:numPr>
        <w:spacing w:before="0" w:after="160"/>
        <w:ind w:left="709" w:hanging="283"/>
        <w:contextualSpacing/>
        <w:rPr>
          <w:szCs w:val="24"/>
        </w:rPr>
      </w:pPr>
      <w:r w:rsidRPr="005806F8">
        <w:rPr>
          <w:szCs w:val="24"/>
        </w:rPr>
        <w:t xml:space="preserve">Subsection 68(1) provides that a visa has effect as soon as it is granted, subject to subsection 68(2) which provides that a visa may provide that it comes into effect on a specified day.  </w:t>
      </w:r>
    </w:p>
    <w:p w14:paraId="1A171108" w14:textId="53EF06D9" w:rsidR="008C1A31" w:rsidRPr="008C1A31" w:rsidRDefault="00D15F2D" w:rsidP="00166655">
      <w:pPr>
        <w:spacing w:before="0"/>
        <w:rPr>
          <w:szCs w:val="24"/>
        </w:rPr>
      </w:pPr>
      <w:r>
        <w:rPr>
          <w:szCs w:val="24"/>
        </w:rPr>
        <w:t xml:space="preserve">                                                                                                                                                                                                                                                                                                             </w:t>
      </w:r>
    </w:p>
    <w:p w14:paraId="56C531E9" w14:textId="70B89389" w:rsidR="00C503D6" w:rsidRDefault="00C503D6" w:rsidP="00166655">
      <w:pPr>
        <w:spacing w:before="0" w:after="200"/>
        <w:rPr>
          <w:szCs w:val="24"/>
        </w:rPr>
      </w:pPr>
      <w:r>
        <w:rPr>
          <w:szCs w:val="24"/>
        </w:rPr>
        <w:br w:type="page"/>
      </w:r>
    </w:p>
    <w:p w14:paraId="0DDAA2AC" w14:textId="77777777" w:rsidR="00C503D6" w:rsidRPr="00F5582E" w:rsidRDefault="00C503D6" w:rsidP="0033367A">
      <w:pPr>
        <w:tabs>
          <w:tab w:val="left" w:pos="345"/>
        </w:tabs>
        <w:spacing w:before="0" w:line="276" w:lineRule="auto"/>
        <w:ind w:right="43"/>
        <w:contextualSpacing/>
        <w:jc w:val="right"/>
        <w:rPr>
          <w:b/>
          <w:szCs w:val="24"/>
          <w:u w:val="single"/>
        </w:rPr>
      </w:pPr>
      <w:r w:rsidRPr="00F5582E">
        <w:rPr>
          <w:b/>
          <w:szCs w:val="24"/>
          <w:u w:val="single"/>
        </w:rPr>
        <w:lastRenderedPageBreak/>
        <w:t>ATTACHMENT B</w:t>
      </w:r>
    </w:p>
    <w:p w14:paraId="179F4ABF" w14:textId="77777777" w:rsidR="00C503D6" w:rsidRPr="00F5582E" w:rsidRDefault="00C503D6" w:rsidP="0033367A">
      <w:pPr>
        <w:tabs>
          <w:tab w:val="left" w:pos="345"/>
        </w:tabs>
        <w:spacing w:before="0" w:line="276" w:lineRule="auto"/>
        <w:ind w:right="43"/>
        <w:contextualSpacing/>
        <w:jc w:val="right"/>
        <w:rPr>
          <w:b/>
          <w:szCs w:val="24"/>
          <w:u w:val="single"/>
        </w:rPr>
      </w:pPr>
    </w:p>
    <w:p w14:paraId="550345F2" w14:textId="265DBEDD" w:rsidR="00C503D6" w:rsidRDefault="00C503D6" w:rsidP="00166655">
      <w:pPr>
        <w:pStyle w:val="Default"/>
        <w:jc w:val="center"/>
        <w:rPr>
          <w:b/>
          <w:bCs/>
          <w:color w:val="auto"/>
        </w:rPr>
      </w:pPr>
      <w:r w:rsidRPr="00F5582E">
        <w:rPr>
          <w:b/>
          <w:bCs/>
          <w:color w:val="auto"/>
        </w:rPr>
        <w:t>Statement of Compatibility with Human Rights</w:t>
      </w:r>
    </w:p>
    <w:p w14:paraId="756FFA00" w14:textId="77777777" w:rsidR="00261394" w:rsidRPr="00F5582E" w:rsidRDefault="00261394" w:rsidP="00166655">
      <w:pPr>
        <w:pStyle w:val="Default"/>
        <w:jc w:val="center"/>
        <w:rPr>
          <w:color w:val="auto"/>
        </w:rPr>
      </w:pPr>
    </w:p>
    <w:p w14:paraId="799F3678" w14:textId="77777777" w:rsidR="00C503D6" w:rsidRPr="00645B27" w:rsidRDefault="00C503D6" w:rsidP="00166655">
      <w:pPr>
        <w:pStyle w:val="Default"/>
        <w:jc w:val="center"/>
        <w:rPr>
          <w:i/>
          <w:iCs/>
          <w:color w:val="auto"/>
        </w:rPr>
      </w:pPr>
      <w:r w:rsidRPr="00F5582E">
        <w:rPr>
          <w:i/>
          <w:iCs/>
          <w:color w:val="auto"/>
        </w:rPr>
        <w:t>Prepared in accordance with Part 3 of the Human Rights (Parliamentary Scrutiny) Act 2011</w:t>
      </w:r>
    </w:p>
    <w:p w14:paraId="6BF98676" w14:textId="77777777" w:rsidR="00C503D6" w:rsidRPr="00645B27" w:rsidRDefault="00C503D6" w:rsidP="00166655">
      <w:pPr>
        <w:pStyle w:val="Default"/>
        <w:jc w:val="center"/>
        <w:rPr>
          <w:b/>
          <w:i/>
          <w:iCs/>
          <w:color w:val="auto"/>
        </w:rPr>
      </w:pPr>
    </w:p>
    <w:p w14:paraId="4F4A2956" w14:textId="77777777" w:rsidR="005806F8" w:rsidRPr="005806F8" w:rsidRDefault="005806F8" w:rsidP="00166655">
      <w:pPr>
        <w:spacing w:before="0" w:after="160"/>
        <w:jc w:val="center"/>
        <w:rPr>
          <w:rFonts w:eastAsia="Calibri"/>
          <w:b/>
          <w:i/>
          <w:szCs w:val="24"/>
          <w:lang w:eastAsia="en-US"/>
        </w:rPr>
      </w:pPr>
      <w:r w:rsidRPr="005806F8">
        <w:rPr>
          <w:rFonts w:eastAsia="Calibri"/>
          <w:b/>
          <w:i/>
          <w:szCs w:val="24"/>
          <w:lang w:eastAsia="en-US"/>
        </w:rPr>
        <w:t>Migration Amendment (Pacific Labour Scheme) Regulations 2018</w:t>
      </w:r>
    </w:p>
    <w:p w14:paraId="4B1E9D29" w14:textId="77777777" w:rsidR="00F22986" w:rsidRPr="00F22986" w:rsidRDefault="00F22986" w:rsidP="00166655">
      <w:pPr>
        <w:autoSpaceDE w:val="0"/>
        <w:autoSpaceDN w:val="0"/>
        <w:adjustRightInd w:val="0"/>
        <w:spacing w:before="0"/>
        <w:jc w:val="center"/>
        <w:rPr>
          <w:szCs w:val="24"/>
        </w:rPr>
      </w:pPr>
    </w:p>
    <w:p w14:paraId="708019CA" w14:textId="77777777" w:rsidR="00F22986" w:rsidRPr="00F22986" w:rsidRDefault="00F22986" w:rsidP="00166655">
      <w:pPr>
        <w:autoSpaceDE w:val="0"/>
        <w:autoSpaceDN w:val="0"/>
        <w:adjustRightInd w:val="0"/>
        <w:spacing w:before="0"/>
        <w:jc w:val="center"/>
        <w:rPr>
          <w:szCs w:val="24"/>
        </w:rPr>
      </w:pPr>
      <w:r w:rsidRPr="00F22986">
        <w:rPr>
          <w:szCs w:val="24"/>
        </w:rPr>
        <w:t xml:space="preserve">This legislative instrument is compatible with the human rights and freedoms recognised or declared in the international instruments listed in section 3 of the </w:t>
      </w:r>
      <w:r w:rsidRPr="00F22986">
        <w:rPr>
          <w:i/>
          <w:iCs/>
          <w:szCs w:val="24"/>
        </w:rPr>
        <w:t>Human Rights (Parliamentary Scrutiny) Act 2011</w:t>
      </w:r>
      <w:r w:rsidRPr="00F22986">
        <w:rPr>
          <w:szCs w:val="24"/>
        </w:rPr>
        <w:t>.</w:t>
      </w:r>
    </w:p>
    <w:p w14:paraId="7D6A49CC" w14:textId="77777777" w:rsidR="00F22986" w:rsidRPr="00F22986" w:rsidRDefault="00F22986" w:rsidP="00166655">
      <w:pPr>
        <w:spacing w:before="0"/>
        <w:contextualSpacing/>
        <w:rPr>
          <w:b/>
          <w:szCs w:val="24"/>
          <w:u w:val="single"/>
        </w:rPr>
      </w:pPr>
    </w:p>
    <w:p w14:paraId="5986A315" w14:textId="69353561" w:rsidR="00F22986" w:rsidRPr="006954C3" w:rsidRDefault="00F22986" w:rsidP="00166655">
      <w:pPr>
        <w:tabs>
          <w:tab w:val="left" w:pos="601"/>
        </w:tabs>
        <w:spacing w:before="0"/>
        <w:ind w:left="601" w:hanging="601"/>
        <w:rPr>
          <w:b/>
          <w:szCs w:val="24"/>
        </w:rPr>
      </w:pPr>
      <w:r w:rsidRPr="00F22986">
        <w:rPr>
          <w:b/>
          <w:szCs w:val="24"/>
        </w:rPr>
        <w:t>Overview of the Legislative Instrument</w:t>
      </w:r>
    </w:p>
    <w:p w14:paraId="7535814B" w14:textId="04870AF5" w:rsidR="00A777FB" w:rsidRPr="00A777FB" w:rsidRDefault="00A777FB" w:rsidP="00166655">
      <w:pPr>
        <w:spacing w:before="0" w:after="120"/>
        <w:rPr>
          <w:rFonts w:eastAsiaTheme="minorHAnsi" w:cstheme="minorBidi"/>
          <w:szCs w:val="24"/>
          <w:lang w:eastAsia="en-US"/>
        </w:rPr>
      </w:pPr>
      <w:r w:rsidRPr="00A777FB">
        <w:rPr>
          <w:rFonts w:eastAsiaTheme="minorHAnsi" w:cstheme="minorBidi"/>
          <w:szCs w:val="24"/>
          <w:lang w:eastAsia="en-US"/>
        </w:rPr>
        <w:t xml:space="preserve">This amendment supports the whole-of-Government ‘stepping up Australia’s engagement in the Pacific’ initiative through changes to </w:t>
      </w:r>
      <w:r w:rsidR="00166655">
        <w:rPr>
          <w:rFonts w:eastAsiaTheme="minorHAnsi" w:cstheme="minorBidi"/>
          <w:szCs w:val="24"/>
          <w:lang w:eastAsia="en-US"/>
        </w:rPr>
        <w:t xml:space="preserve">Subclass 403 </w:t>
      </w:r>
      <w:r w:rsidRPr="00A777FB">
        <w:rPr>
          <w:rFonts w:eastAsiaTheme="minorHAnsi" w:cstheme="minorBidi"/>
          <w:szCs w:val="24"/>
          <w:lang w:eastAsia="en-US"/>
        </w:rPr>
        <w:t>Temporary Work (International Relations) visa (</w:t>
      </w:r>
      <w:r w:rsidR="00166655">
        <w:rPr>
          <w:rFonts w:eastAsiaTheme="minorHAnsi" w:cstheme="minorBidi"/>
          <w:szCs w:val="24"/>
          <w:lang w:eastAsia="en-US"/>
        </w:rPr>
        <w:t>‘S</w:t>
      </w:r>
      <w:r w:rsidRPr="00A777FB">
        <w:rPr>
          <w:rFonts w:eastAsiaTheme="minorHAnsi" w:cstheme="minorBidi"/>
          <w:szCs w:val="24"/>
          <w:lang w:eastAsia="en-US"/>
        </w:rPr>
        <w:t>ubclass 403</w:t>
      </w:r>
      <w:r w:rsidR="00166655">
        <w:rPr>
          <w:rFonts w:eastAsiaTheme="minorHAnsi" w:cstheme="minorBidi"/>
          <w:szCs w:val="24"/>
          <w:lang w:eastAsia="en-US"/>
        </w:rPr>
        <w:t>’</w:t>
      </w:r>
      <w:r w:rsidRPr="00A777FB">
        <w:rPr>
          <w:rFonts w:eastAsiaTheme="minorHAnsi" w:cstheme="minorBidi"/>
          <w:szCs w:val="24"/>
          <w:lang w:eastAsia="en-US"/>
        </w:rPr>
        <w:t>) to:</w:t>
      </w:r>
    </w:p>
    <w:p w14:paraId="20AE0D7D" w14:textId="77777777" w:rsidR="00A777FB" w:rsidRPr="00A777FB" w:rsidRDefault="00A777FB" w:rsidP="00166655">
      <w:pPr>
        <w:numPr>
          <w:ilvl w:val="0"/>
          <w:numId w:val="16"/>
        </w:numPr>
        <w:spacing w:before="120" w:after="120"/>
        <w:rPr>
          <w:rFonts w:eastAsia="Calibri"/>
          <w:szCs w:val="24"/>
          <w:lang w:eastAsia="en-US"/>
        </w:rPr>
      </w:pPr>
      <w:r w:rsidRPr="00A777FB">
        <w:rPr>
          <w:rFonts w:eastAsia="Calibri"/>
          <w:szCs w:val="24"/>
          <w:lang w:eastAsia="en-US"/>
        </w:rPr>
        <w:t>Introduce a new ‘Pacific Labour Scheme’ (PLS) stream that allows for low and semi-skilled workers from Pacific Island Countries (PICs) to undertake non-seasonal work in rural and regional Australia for up to three years.</w:t>
      </w:r>
    </w:p>
    <w:p w14:paraId="504835F9" w14:textId="3EC0085B" w:rsidR="00A777FB" w:rsidRPr="00A777FB" w:rsidRDefault="00A777FB" w:rsidP="00166655">
      <w:pPr>
        <w:numPr>
          <w:ilvl w:val="1"/>
          <w:numId w:val="16"/>
        </w:numPr>
        <w:spacing w:before="120" w:after="120"/>
        <w:rPr>
          <w:rFonts w:eastAsia="Calibri"/>
          <w:szCs w:val="24"/>
          <w:lang w:eastAsia="en-US"/>
        </w:rPr>
      </w:pPr>
      <w:r w:rsidRPr="00A777FB">
        <w:rPr>
          <w:rFonts w:eastAsia="Calibri"/>
          <w:szCs w:val="24"/>
          <w:lang w:eastAsia="en-US"/>
        </w:rPr>
        <w:t xml:space="preserve">The Pacific Labour Scheme aims to foster economic development of/in PICs and will be supported by a ‘Pacific Labour Facility’ (PLF), managed by the Department of Foreign Affairs and Trade (DFAT). </w:t>
      </w:r>
      <w:r w:rsidR="00BC2BC9">
        <w:rPr>
          <w:rFonts w:eastAsia="Calibri"/>
          <w:szCs w:val="24"/>
          <w:lang w:eastAsia="en-US"/>
        </w:rPr>
        <w:t xml:space="preserve"> </w:t>
      </w:r>
      <w:r w:rsidRPr="00A777FB">
        <w:rPr>
          <w:rFonts w:eastAsia="Calibri"/>
          <w:szCs w:val="24"/>
          <w:lang w:eastAsia="en-US"/>
        </w:rPr>
        <w:t xml:space="preserve">Working with DFAT and the partner government, the PLF will assess the suitability of employers and workers to participate in the program, provide pastoral care to workers, </w:t>
      </w:r>
      <w:r w:rsidR="00166655">
        <w:rPr>
          <w:rFonts w:eastAsia="Calibri"/>
          <w:szCs w:val="24"/>
          <w:lang w:eastAsia="en-US"/>
        </w:rPr>
        <w:t>and provide</w:t>
      </w:r>
      <w:r w:rsidRPr="00A777FB">
        <w:rPr>
          <w:rFonts w:eastAsia="Calibri"/>
          <w:szCs w:val="24"/>
          <w:lang w:eastAsia="en-US"/>
        </w:rPr>
        <w:t xml:space="preserve"> pre-arrival and post-departure support.</w:t>
      </w:r>
    </w:p>
    <w:p w14:paraId="7D4B68D2" w14:textId="77777777" w:rsidR="00A777FB" w:rsidRPr="00A777FB" w:rsidRDefault="00A777FB" w:rsidP="00166655">
      <w:pPr>
        <w:numPr>
          <w:ilvl w:val="0"/>
          <w:numId w:val="16"/>
        </w:numPr>
        <w:spacing w:before="120" w:after="120"/>
        <w:rPr>
          <w:rFonts w:eastAsia="Calibri"/>
          <w:szCs w:val="24"/>
          <w:lang w:eastAsia="en-US"/>
        </w:rPr>
      </w:pPr>
      <w:r w:rsidRPr="00A777FB">
        <w:rPr>
          <w:rFonts w:eastAsia="Calibri"/>
          <w:szCs w:val="24"/>
          <w:lang w:eastAsia="en-US"/>
        </w:rPr>
        <w:t>Provide for new visa conditions in support of the ‘Seasonal Worker Program’ (SWP) stream allowing multi-year, multi-entry visas.</w:t>
      </w:r>
    </w:p>
    <w:p w14:paraId="5101388C" w14:textId="4AAF5542" w:rsidR="00A777FB" w:rsidRPr="00A777FB" w:rsidRDefault="00BC2BC9" w:rsidP="00166655">
      <w:pPr>
        <w:numPr>
          <w:ilvl w:val="0"/>
          <w:numId w:val="16"/>
        </w:numPr>
        <w:spacing w:before="120" w:after="120"/>
        <w:rPr>
          <w:rFonts w:eastAsia="Calibri"/>
          <w:szCs w:val="24"/>
          <w:lang w:eastAsia="en-US"/>
        </w:rPr>
      </w:pPr>
      <w:r>
        <w:rPr>
          <w:rFonts w:eastAsia="Calibri"/>
          <w:szCs w:val="24"/>
          <w:lang w:eastAsia="en-US"/>
        </w:rPr>
        <w:t>Change the S</w:t>
      </w:r>
      <w:r w:rsidR="00A777FB" w:rsidRPr="00A777FB">
        <w:rPr>
          <w:rFonts w:eastAsia="Calibri"/>
          <w:szCs w:val="24"/>
          <w:lang w:eastAsia="en-US"/>
        </w:rPr>
        <w:t>ubclass 403’s ‘when visa is in effect’ clause so that a visa’s stay period commence</w:t>
      </w:r>
      <w:r w:rsidR="0058409A">
        <w:rPr>
          <w:rFonts w:eastAsia="Calibri"/>
          <w:szCs w:val="24"/>
          <w:lang w:eastAsia="en-US"/>
        </w:rPr>
        <w:t>s</w:t>
      </w:r>
      <w:r w:rsidR="00A777FB" w:rsidRPr="00A777FB">
        <w:rPr>
          <w:rFonts w:eastAsia="Calibri"/>
          <w:szCs w:val="24"/>
          <w:lang w:eastAsia="en-US"/>
        </w:rPr>
        <w:t xml:space="preserve"> upon the visa holder’s arrival in Australia, rather than at the time of grant. </w:t>
      </w:r>
      <w:r w:rsidR="0058409A">
        <w:rPr>
          <w:rFonts w:eastAsia="Calibri"/>
          <w:szCs w:val="24"/>
          <w:lang w:eastAsia="en-US"/>
        </w:rPr>
        <w:t xml:space="preserve"> </w:t>
      </w:r>
      <w:r w:rsidR="00A777FB" w:rsidRPr="00A777FB">
        <w:rPr>
          <w:rFonts w:eastAsia="Calibri"/>
          <w:szCs w:val="24"/>
          <w:lang w:eastAsia="en-US"/>
        </w:rPr>
        <w:t>This change will provide visa holders with additional time to make travel arrangements and prepare for their stay in Australia.</w:t>
      </w:r>
    </w:p>
    <w:p w14:paraId="36E3413B" w14:textId="367FEA72" w:rsidR="00A777FB" w:rsidRPr="00A777FB" w:rsidRDefault="00A777FB" w:rsidP="00166655">
      <w:pPr>
        <w:numPr>
          <w:ilvl w:val="0"/>
          <w:numId w:val="16"/>
        </w:numPr>
        <w:spacing w:before="120" w:after="120"/>
        <w:rPr>
          <w:rFonts w:eastAsia="Calibri"/>
          <w:szCs w:val="24"/>
          <w:lang w:eastAsia="en-US"/>
        </w:rPr>
      </w:pPr>
      <w:r w:rsidRPr="00A777FB">
        <w:rPr>
          <w:rFonts w:eastAsia="Calibri"/>
          <w:szCs w:val="24"/>
          <w:lang w:eastAsia="en-US"/>
        </w:rPr>
        <w:t xml:space="preserve">Introduce a new visa condition for the SWP and PLS scheme that restricts a worker to only work for the sponsor in relation to which the visa was granted, </w:t>
      </w:r>
      <w:r w:rsidRPr="00A777FB">
        <w:rPr>
          <w:rFonts w:eastAsia="Calibri"/>
          <w:i/>
          <w:szCs w:val="24"/>
          <w:lang w:eastAsia="en-US"/>
        </w:rPr>
        <w:t>unless</w:t>
      </w:r>
      <w:r w:rsidRPr="00A777FB">
        <w:rPr>
          <w:rFonts w:eastAsia="Calibri"/>
          <w:szCs w:val="24"/>
          <w:lang w:eastAsia="en-US"/>
        </w:rPr>
        <w:t xml:space="preserve"> a change of sponsor has been approved by the Department of Home Affairs</w:t>
      </w:r>
      <w:r w:rsidR="00A05329">
        <w:rPr>
          <w:rFonts w:eastAsia="Calibri"/>
          <w:szCs w:val="24"/>
          <w:lang w:eastAsia="en-US"/>
        </w:rPr>
        <w:t xml:space="preserve"> (the Department)</w:t>
      </w:r>
      <w:r w:rsidR="00166655">
        <w:rPr>
          <w:rFonts w:eastAsia="Calibri"/>
          <w:szCs w:val="24"/>
          <w:lang w:eastAsia="en-US"/>
        </w:rPr>
        <w:t>.  The new visa condition will</w:t>
      </w:r>
      <w:r w:rsidRPr="00A777FB">
        <w:rPr>
          <w:rFonts w:eastAsia="Calibri"/>
          <w:szCs w:val="24"/>
          <w:lang w:eastAsia="en-US"/>
        </w:rPr>
        <w:t xml:space="preserve"> allow </w:t>
      </w:r>
      <w:r w:rsidR="00166655">
        <w:rPr>
          <w:rFonts w:eastAsia="Calibri"/>
          <w:szCs w:val="24"/>
          <w:lang w:eastAsia="en-US"/>
        </w:rPr>
        <w:t xml:space="preserve">for a </w:t>
      </w:r>
      <w:r w:rsidRPr="00A777FB">
        <w:rPr>
          <w:rFonts w:eastAsia="Calibri"/>
          <w:szCs w:val="24"/>
          <w:lang w:eastAsia="en-US"/>
        </w:rPr>
        <w:t>discretion to address situations of worker exploitation or where employment arrangements are otherwise compromised.</w:t>
      </w:r>
    </w:p>
    <w:p w14:paraId="474A3D44" w14:textId="42E6C909" w:rsidR="00A777FB" w:rsidRPr="00A777FB" w:rsidRDefault="00A777FB" w:rsidP="00166655">
      <w:pPr>
        <w:spacing w:before="120" w:after="120"/>
        <w:rPr>
          <w:rFonts w:eastAsiaTheme="minorHAnsi" w:cstheme="minorBidi"/>
          <w:szCs w:val="24"/>
          <w:lang w:eastAsia="en-US"/>
        </w:rPr>
      </w:pPr>
      <w:r w:rsidRPr="00A777FB">
        <w:rPr>
          <w:rFonts w:eastAsiaTheme="minorHAnsi" w:cstheme="minorBidi"/>
          <w:szCs w:val="24"/>
          <w:lang w:eastAsia="en-US"/>
        </w:rPr>
        <w:t xml:space="preserve">While the measures introduced </w:t>
      </w:r>
      <w:r w:rsidR="00166655">
        <w:rPr>
          <w:rFonts w:eastAsiaTheme="minorHAnsi" w:cstheme="minorBidi"/>
          <w:szCs w:val="24"/>
          <w:lang w:eastAsia="en-US"/>
        </w:rPr>
        <w:t>by</w:t>
      </w:r>
      <w:r w:rsidRPr="00A777FB">
        <w:rPr>
          <w:rFonts w:eastAsiaTheme="minorHAnsi" w:cstheme="minorBidi"/>
          <w:szCs w:val="24"/>
          <w:lang w:eastAsia="en-US"/>
        </w:rPr>
        <w:t xml:space="preserve"> these changes have some human rights implications, the changes must be assessed in context of the number of complementary initiatives being implemented by the PLF. </w:t>
      </w:r>
      <w:r w:rsidR="00323C80">
        <w:rPr>
          <w:rFonts w:eastAsiaTheme="minorHAnsi" w:cstheme="minorBidi"/>
          <w:szCs w:val="24"/>
          <w:lang w:eastAsia="en-US"/>
        </w:rPr>
        <w:t xml:space="preserve"> </w:t>
      </w:r>
      <w:r w:rsidRPr="00A777FB">
        <w:rPr>
          <w:rFonts w:eastAsiaTheme="minorHAnsi" w:cstheme="minorBidi"/>
          <w:szCs w:val="24"/>
          <w:lang w:eastAsia="en-US"/>
        </w:rPr>
        <w:t>These include:</w:t>
      </w:r>
    </w:p>
    <w:p w14:paraId="061D2276" w14:textId="77777777" w:rsidR="00A777FB" w:rsidRPr="00A777FB" w:rsidRDefault="00A777FB" w:rsidP="00166655">
      <w:pPr>
        <w:numPr>
          <w:ilvl w:val="0"/>
          <w:numId w:val="19"/>
        </w:numPr>
        <w:spacing w:before="120" w:after="120"/>
        <w:rPr>
          <w:rFonts w:eastAsia="Calibri"/>
          <w:szCs w:val="24"/>
          <w:lang w:eastAsia="en-US"/>
        </w:rPr>
      </w:pPr>
      <w:r w:rsidRPr="00A777FB">
        <w:rPr>
          <w:rFonts w:eastAsia="Calibri"/>
          <w:szCs w:val="24"/>
          <w:lang w:eastAsia="en-US"/>
        </w:rPr>
        <w:t>Ensuring that job opportunities for Australian citizens and permanent residents are not adversely impacted, through labour-market testing requirements before any employer is able to sponsor workers under either the SWP or the PLS.</w:t>
      </w:r>
    </w:p>
    <w:p w14:paraId="26BFCAA8" w14:textId="51929AE8" w:rsidR="00A777FB" w:rsidRPr="00A777FB" w:rsidRDefault="00A777FB" w:rsidP="00166655">
      <w:pPr>
        <w:numPr>
          <w:ilvl w:val="0"/>
          <w:numId w:val="19"/>
        </w:numPr>
        <w:spacing w:before="120" w:after="120"/>
        <w:rPr>
          <w:rFonts w:eastAsia="Calibri"/>
          <w:szCs w:val="24"/>
          <w:lang w:eastAsia="en-US"/>
        </w:rPr>
      </w:pPr>
      <w:r w:rsidRPr="00A777FB">
        <w:rPr>
          <w:rFonts w:eastAsia="Calibri"/>
          <w:szCs w:val="24"/>
          <w:lang w:eastAsia="en-US"/>
        </w:rPr>
        <w:t xml:space="preserve">Reiterating that Australian workplace laws apply to all workers participating in the SWP or PLS, and supporting the Fair Work Ombudsman (FWO) in providing compliance, education and outreach activities in industries utilising the PLS, to ensure </w:t>
      </w:r>
      <w:r w:rsidRPr="00A777FB">
        <w:rPr>
          <w:rFonts w:eastAsia="Calibri"/>
          <w:szCs w:val="24"/>
          <w:lang w:eastAsia="en-US"/>
        </w:rPr>
        <w:lastRenderedPageBreak/>
        <w:t xml:space="preserve">participants and employer sponsors are aware of their workplace rights and obligations. </w:t>
      </w:r>
      <w:r w:rsidR="00323C80">
        <w:rPr>
          <w:rFonts w:eastAsia="Calibri"/>
          <w:szCs w:val="24"/>
          <w:lang w:eastAsia="en-US"/>
        </w:rPr>
        <w:t xml:space="preserve"> </w:t>
      </w:r>
      <w:r w:rsidRPr="00A777FB">
        <w:rPr>
          <w:rFonts w:eastAsia="Calibri"/>
          <w:szCs w:val="24"/>
          <w:lang w:eastAsia="en-US"/>
        </w:rPr>
        <w:t>This includes access to paid leave arrangements, fair wages and reasonable limitation of working hours.</w:t>
      </w:r>
    </w:p>
    <w:p w14:paraId="26CE54F1" w14:textId="77777777" w:rsidR="00A777FB" w:rsidRPr="00A777FB" w:rsidRDefault="00A777FB" w:rsidP="00166655">
      <w:pPr>
        <w:numPr>
          <w:ilvl w:val="0"/>
          <w:numId w:val="19"/>
        </w:numPr>
        <w:spacing w:before="120" w:after="120"/>
        <w:rPr>
          <w:rFonts w:eastAsia="Calibri"/>
          <w:szCs w:val="24"/>
          <w:lang w:eastAsia="en-US"/>
        </w:rPr>
      </w:pPr>
      <w:r w:rsidRPr="00A777FB">
        <w:rPr>
          <w:rFonts w:eastAsia="Calibri"/>
          <w:szCs w:val="24"/>
          <w:lang w:eastAsia="en-US"/>
        </w:rPr>
        <w:t>Ensuring affordable accommodation and appropriate living arrangements for PLS workers.</w:t>
      </w:r>
    </w:p>
    <w:p w14:paraId="549D6715" w14:textId="77777777" w:rsidR="00A777FB" w:rsidRPr="00A777FB" w:rsidRDefault="00A777FB" w:rsidP="00166655">
      <w:pPr>
        <w:numPr>
          <w:ilvl w:val="0"/>
          <w:numId w:val="19"/>
        </w:numPr>
        <w:spacing w:before="120" w:after="120"/>
        <w:rPr>
          <w:rFonts w:eastAsia="Calibri"/>
          <w:szCs w:val="24"/>
          <w:lang w:eastAsia="en-US"/>
        </w:rPr>
      </w:pPr>
      <w:r w:rsidRPr="00A777FB">
        <w:rPr>
          <w:rFonts w:eastAsia="Calibri"/>
          <w:szCs w:val="24"/>
          <w:lang w:eastAsia="en-US"/>
        </w:rPr>
        <w:t>Facilitating the introduction of workers to their local communities, including local diaspora communities.</w:t>
      </w:r>
    </w:p>
    <w:p w14:paraId="3588800C" w14:textId="77777777" w:rsidR="00A777FB" w:rsidRPr="00A777FB" w:rsidRDefault="00A777FB" w:rsidP="00166655">
      <w:pPr>
        <w:numPr>
          <w:ilvl w:val="0"/>
          <w:numId w:val="19"/>
        </w:numPr>
        <w:spacing w:before="120" w:after="120"/>
        <w:rPr>
          <w:rFonts w:eastAsia="Calibri"/>
          <w:szCs w:val="24"/>
          <w:lang w:eastAsia="en-US"/>
        </w:rPr>
      </w:pPr>
      <w:r w:rsidRPr="00A777FB">
        <w:rPr>
          <w:rFonts w:eastAsia="Calibri"/>
          <w:szCs w:val="24"/>
          <w:lang w:eastAsia="en-US"/>
        </w:rPr>
        <w:t>Providing education on financial literacy, including banking services, remittance transfers, tax returns and access to superannuation benefits.</w:t>
      </w:r>
    </w:p>
    <w:p w14:paraId="50A52A05" w14:textId="77777777" w:rsidR="00A777FB" w:rsidRPr="00A777FB" w:rsidRDefault="00A777FB" w:rsidP="00166655">
      <w:pPr>
        <w:numPr>
          <w:ilvl w:val="0"/>
          <w:numId w:val="19"/>
        </w:numPr>
        <w:spacing w:before="120" w:after="120"/>
        <w:rPr>
          <w:rFonts w:eastAsia="Calibri"/>
          <w:szCs w:val="24"/>
          <w:lang w:eastAsia="en-US"/>
        </w:rPr>
      </w:pPr>
      <w:r w:rsidRPr="00A777FB">
        <w:rPr>
          <w:rFonts w:eastAsia="Calibri"/>
          <w:szCs w:val="24"/>
          <w:lang w:eastAsia="en-US"/>
        </w:rPr>
        <w:t>Providing pastoral care services through the PLF with an aim to support the mental health of workers while in Australia and post-departure.</w:t>
      </w:r>
    </w:p>
    <w:p w14:paraId="6B49DD9A" w14:textId="77777777" w:rsidR="00A777FB" w:rsidRPr="00A777FB" w:rsidRDefault="00A777FB" w:rsidP="00166655">
      <w:pPr>
        <w:numPr>
          <w:ilvl w:val="0"/>
          <w:numId w:val="19"/>
        </w:numPr>
        <w:spacing w:before="120" w:after="120"/>
        <w:rPr>
          <w:rFonts w:eastAsia="Calibri"/>
          <w:szCs w:val="24"/>
          <w:lang w:eastAsia="en-US"/>
        </w:rPr>
      </w:pPr>
      <w:r w:rsidRPr="00A777FB">
        <w:rPr>
          <w:rFonts w:eastAsia="Calibri"/>
          <w:szCs w:val="24"/>
          <w:lang w:eastAsia="en-US"/>
        </w:rPr>
        <w:t xml:space="preserve">In the event of serious ill health, accident or death of a worker participating in the PLS or SWP, the PLF is responsible for resolving the matter in partnership with the Australian government, the Australian employer, relevant partner government, emergency services and if applicable, </w:t>
      </w:r>
      <w:proofErr w:type="spellStart"/>
      <w:r w:rsidRPr="00A777FB">
        <w:rPr>
          <w:rFonts w:eastAsia="Calibri"/>
          <w:szCs w:val="24"/>
          <w:lang w:eastAsia="en-US"/>
        </w:rPr>
        <w:t>ComCover</w:t>
      </w:r>
      <w:proofErr w:type="spellEnd"/>
      <w:r w:rsidRPr="00A777FB">
        <w:rPr>
          <w:rFonts w:eastAsia="Calibri"/>
          <w:szCs w:val="24"/>
          <w:lang w:eastAsia="en-US"/>
        </w:rPr>
        <w:t>.</w:t>
      </w:r>
    </w:p>
    <w:p w14:paraId="0BC74A58" w14:textId="77777777" w:rsidR="00A777FB" w:rsidRPr="00A777FB" w:rsidRDefault="00A777FB" w:rsidP="00166655">
      <w:pPr>
        <w:numPr>
          <w:ilvl w:val="0"/>
          <w:numId w:val="20"/>
        </w:numPr>
        <w:spacing w:before="120" w:after="120"/>
        <w:rPr>
          <w:rFonts w:eastAsia="Calibri"/>
          <w:color w:val="0070C0"/>
          <w:szCs w:val="24"/>
          <w:u w:val="single"/>
          <w:lang w:eastAsia="en-US"/>
        </w:rPr>
      </w:pPr>
      <w:r w:rsidRPr="00A777FB">
        <w:rPr>
          <w:rFonts w:eastAsia="Calibri"/>
          <w:szCs w:val="24"/>
          <w:lang w:eastAsia="en-US"/>
        </w:rPr>
        <w:t>Proactively pursuing women's economic empowerment and gender equality through careful consideration of the gender dimensions of women and men as participants or potential participants in labour mobility; focussing on the consequences for women and men left behind when others in families and communities participate in labour mobility schemes; and disaggregating the development impacts for women and men.</w:t>
      </w:r>
    </w:p>
    <w:p w14:paraId="777BCCEF" w14:textId="6BEB52F6" w:rsidR="00A777FB" w:rsidRPr="00A777FB" w:rsidRDefault="00A777FB" w:rsidP="00166655">
      <w:pPr>
        <w:numPr>
          <w:ilvl w:val="0"/>
          <w:numId w:val="20"/>
        </w:numPr>
        <w:spacing w:before="120" w:after="120"/>
        <w:rPr>
          <w:rFonts w:eastAsia="Calibri"/>
          <w:color w:val="0070C0"/>
          <w:szCs w:val="24"/>
          <w:u w:val="single"/>
          <w:lang w:eastAsia="en-US"/>
        </w:rPr>
      </w:pPr>
      <w:r w:rsidRPr="00A777FB">
        <w:rPr>
          <w:rFonts w:eastAsia="Calibri"/>
          <w:szCs w:val="24"/>
          <w:lang w:eastAsia="en-US"/>
        </w:rPr>
        <w:t xml:space="preserve">Supporting efforts to increase access by people with disability to the benefits of labour mobility both as participating workers and as family members of workers. </w:t>
      </w:r>
      <w:r w:rsidR="00887B0E">
        <w:rPr>
          <w:rFonts w:eastAsia="Calibri"/>
          <w:szCs w:val="24"/>
          <w:lang w:eastAsia="en-US"/>
        </w:rPr>
        <w:t xml:space="preserve"> </w:t>
      </w:r>
      <w:r w:rsidRPr="00A777FB">
        <w:rPr>
          <w:rFonts w:eastAsia="Calibri"/>
          <w:szCs w:val="24"/>
          <w:lang w:eastAsia="en-US"/>
        </w:rPr>
        <w:t>In-country disabled people’s organisations, both in Australia and the PICs, will be core partners in any work on inclusion of persons with disability.</w:t>
      </w:r>
    </w:p>
    <w:p w14:paraId="479749D4" w14:textId="77777777" w:rsidR="00D75DC8" w:rsidRDefault="00D75DC8" w:rsidP="00166655">
      <w:pPr>
        <w:spacing w:before="120" w:after="120"/>
        <w:jc w:val="both"/>
        <w:outlineLvl w:val="2"/>
        <w:rPr>
          <w:rFonts w:eastAsiaTheme="minorHAnsi" w:cstheme="minorBidi"/>
          <w:b/>
          <w:szCs w:val="24"/>
          <w:lang w:eastAsia="en-US"/>
        </w:rPr>
      </w:pPr>
    </w:p>
    <w:p w14:paraId="6371EB27" w14:textId="2F4D67E3" w:rsidR="00A777FB" w:rsidRPr="00A777FB" w:rsidRDefault="00A777FB" w:rsidP="00166655">
      <w:pPr>
        <w:spacing w:before="120" w:after="120"/>
        <w:jc w:val="both"/>
        <w:outlineLvl w:val="2"/>
        <w:rPr>
          <w:rFonts w:eastAsiaTheme="minorHAnsi" w:cstheme="minorBidi"/>
          <w:b/>
          <w:szCs w:val="24"/>
          <w:lang w:eastAsia="en-US"/>
        </w:rPr>
      </w:pPr>
      <w:r w:rsidRPr="00A777FB">
        <w:rPr>
          <w:rFonts w:eastAsiaTheme="minorHAnsi" w:cstheme="minorBidi"/>
          <w:b/>
          <w:szCs w:val="24"/>
          <w:lang w:eastAsia="en-US"/>
        </w:rPr>
        <w:t>Human rights implications</w:t>
      </w:r>
    </w:p>
    <w:p w14:paraId="24571A9A" w14:textId="55B43526" w:rsidR="00A777FB" w:rsidRPr="00A777FB" w:rsidRDefault="00A777FB" w:rsidP="00123370">
      <w:pPr>
        <w:spacing w:before="120" w:after="120"/>
        <w:rPr>
          <w:rFonts w:eastAsiaTheme="minorHAnsi" w:cstheme="minorBidi"/>
          <w:szCs w:val="24"/>
          <w:lang w:eastAsia="en-US"/>
        </w:rPr>
      </w:pPr>
      <w:r w:rsidRPr="00A777FB">
        <w:rPr>
          <w:rFonts w:eastAsiaTheme="minorHAnsi" w:cstheme="minorBidi"/>
          <w:szCs w:val="24"/>
          <w:lang w:eastAsia="en-US"/>
        </w:rPr>
        <w:t xml:space="preserve">This </w:t>
      </w:r>
      <w:r w:rsidR="00D75DC8">
        <w:rPr>
          <w:rFonts w:eastAsiaTheme="minorHAnsi" w:cstheme="minorBidi"/>
          <w:szCs w:val="24"/>
          <w:lang w:eastAsia="en-US"/>
        </w:rPr>
        <w:t>amendment</w:t>
      </w:r>
      <w:r w:rsidRPr="00A777FB">
        <w:rPr>
          <w:rFonts w:eastAsiaTheme="minorHAnsi" w:cstheme="minorBidi"/>
          <w:szCs w:val="24"/>
          <w:lang w:eastAsia="en-US"/>
        </w:rPr>
        <w:t>, and the programs supporting it, engages the following rights:</w:t>
      </w:r>
    </w:p>
    <w:p w14:paraId="3CA43AD8" w14:textId="77777777" w:rsidR="00A777FB" w:rsidRPr="00A777FB" w:rsidRDefault="00A777FB" w:rsidP="00166655">
      <w:pPr>
        <w:numPr>
          <w:ilvl w:val="0"/>
          <w:numId w:val="15"/>
        </w:numPr>
        <w:spacing w:before="0" w:after="200"/>
        <w:rPr>
          <w:rFonts w:eastAsia="Calibri"/>
          <w:szCs w:val="24"/>
          <w:lang w:eastAsia="en-US"/>
        </w:rPr>
      </w:pPr>
      <w:r w:rsidRPr="00A777FB">
        <w:rPr>
          <w:rFonts w:eastAsia="Calibri"/>
          <w:szCs w:val="24"/>
          <w:lang w:eastAsia="en-US"/>
        </w:rPr>
        <w:t>Right to work and rights at work</w:t>
      </w:r>
    </w:p>
    <w:p w14:paraId="03725374" w14:textId="77777777" w:rsidR="00A777FB" w:rsidRPr="00A777FB" w:rsidRDefault="00A777FB" w:rsidP="00166655">
      <w:pPr>
        <w:numPr>
          <w:ilvl w:val="0"/>
          <w:numId w:val="15"/>
        </w:numPr>
        <w:spacing w:before="0" w:after="200"/>
        <w:rPr>
          <w:rFonts w:eastAsia="Calibri"/>
          <w:szCs w:val="24"/>
          <w:lang w:eastAsia="en-US"/>
        </w:rPr>
      </w:pPr>
      <w:r w:rsidRPr="00A777FB">
        <w:rPr>
          <w:rFonts w:eastAsia="Calibri"/>
          <w:szCs w:val="24"/>
          <w:lang w:eastAsia="en-US"/>
        </w:rPr>
        <w:t>Right to health</w:t>
      </w:r>
    </w:p>
    <w:p w14:paraId="53F83A98" w14:textId="77777777" w:rsidR="00A777FB" w:rsidRPr="00A777FB" w:rsidRDefault="00A777FB" w:rsidP="00166655">
      <w:pPr>
        <w:numPr>
          <w:ilvl w:val="0"/>
          <w:numId w:val="15"/>
        </w:numPr>
        <w:spacing w:before="0" w:after="200"/>
        <w:ind w:left="714" w:hanging="357"/>
        <w:rPr>
          <w:rFonts w:eastAsia="Calibri"/>
          <w:szCs w:val="24"/>
          <w:lang w:eastAsia="en-US"/>
        </w:rPr>
      </w:pPr>
      <w:r w:rsidRPr="00A777FB">
        <w:rPr>
          <w:rFonts w:eastAsia="Calibri"/>
          <w:szCs w:val="24"/>
          <w:lang w:eastAsia="en-US"/>
        </w:rPr>
        <w:t>Rights of equality and non-discrimination</w:t>
      </w:r>
    </w:p>
    <w:p w14:paraId="36F19FE2" w14:textId="3339BDEB" w:rsidR="00A777FB" w:rsidRDefault="00A777FB" w:rsidP="00123370">
      <w:pPr>
        <w:spacing w:before="0"/>
        <w:rPr>
          <w:rFonts w:eastAsiaTheme="minorHAnsi" w:cstheme="minorBidi"/>
          <w:szCs w:val="24"/>
          <w:u w:val="single"/>
          <w:lang w:eastAsia="en-US"/>
        </w:rPr>
      </w:pPr>
      <w:r w:rsidRPr="00A777FB">
        <w:rPr>
          <w:rFonts w:eastAsiaTheme="minorHAnsi" w:cstheme="minorBidi"/>
          <w:szCs w:val="24"/>
          <w:u w:val="single"/>
          <w:lang w:eastAsia="en-US"/>
        </w:rPr>
        <w:t>Right to work and rights at work</w:t>
      </w:r>
    </w:p>
    <w:p w14:paraId="4937BBDC" w14:textId="77777777" w:rsidR="00A777FB" w:rsidRPr="00A777FB" w:rsidRDefault="00A777FB">
      <w:pPr>
        <w:spacing w:before="0"/>
        <w:rPr>
          <w:rFonts w:eastAsiaTheme="minorHAnsi" w:cstheme="minorBidi"/>
          <w:szCs w:val="24"/>
          <w:u w:val="single"/>
          <w:lang w:eastAsia="en-US"/>
        </w:rPr>
      </w:pPr>
    </w:p>
    <w:p w14:paraId="6E8F655C" w14:textId="77777777" w:rsidR="00A777FB" w:rsidRPr="00A777FB" w:rsidRDefault="00A777FB">
      <w:pPr>
        <w:spacing w:before="0"/>
        <w:rPr>
          <w:rFonts w:eastAsiaTheme="minorHAnsi" w:cstheme="minorBidi"/>
          <w:szCs w:val="24"/>
          <w:lang w:eastAsia="en-US"/>
        </w:rPr>
      </w:pPr>
      <w:r w:rsidRPr="00A777FB">
        <w:rPr>
          <w:rFonts w:eastAsiaTheme="minorHAnsi" w:cstheme="minorBidi"/>
          <w:szCs w:val="24"/>
          <w:lang w:eastAsia="en-US"/>
        </w:rPr>
        <w:t>This amendment engages Article 7 of the International Covenant on Economic, Social and Cultural Rights (ICESCR), which states that:</w:t>
      </w:r>
    </w:p>
    <w:p w14:paraId="0E306679" w14:textId="77777777" w:rsidR="00A777FB" w:rsidRPr="00A777FB" w:rsidRDefault="00A777FB">
      <w:pPr>
        <w:spacing w:before="120"/>
        <w:rPr>
          <w:i/>
          <w:color w:val="000000"/>
          <w:szCs w:val="27"/>
        </w:rPr>
      </w:pPr>
      <w:r w:rsidRPr="00A777FB">
        <w:rPr>
          <w:i/>
          <w:color w:val="000000"/>
          <w:szCs w:val="27"/>
        </w:rPr>
        <w:t>The States Parties to the present Covenant recognize the right of everyone to the enjoyment of just and favourable conditions of work, which ensure, in particular:</w:t>
      </w:r>
    </w:p>
    <w:p w14:paraId="71D7E0BC" w14:textId="77777777" w:rsidR="00A777FB" w:rsidRPr="00A777FB" w:rsidRDefault="00A777FB">
      <w:pPr>
        <w:spacing w:before="120"/>
        <w:rPr>
          <w:i/>
          <w:color w:val="000000"/>
          <w:szCs w:val="27"/>
        </w:rPr>
      </w:pPr>
      <w:r w:rsidRPr="00A777FB">
        <w:rPr>
          <w:i/>
          <w:color w:val="000000"/>
          <w:szCs w:val="27"/>
        </w:rPr>
        <w:t>(a) Remuneration which provides all workers, as a minimum, with:</w:t>
      </w:r>
    </w:p>
    <w:p w14:paraId="01D56FA8" w14:textId="77777777" w:rsidR="00A777FB" w:rsidRPr="00A777FB" w:rsidRDefault="00A777FB">
      <w:pPr>
        <w:spacing w:before="120"/>
        <w:ind w:left="720"/>
        <w:rPr>
          <w:i/>
          <w:color w:val="000000"/>
          <w:szCs w:val="27"/>
        </w:rPr>
      </w:pPr>
      <w:r w:rsidRPr="00A777FB">
        <w:rPr>
          <w:i/>
          <w:color w:val="000000"/>
          <w:szCs w:val="27"/>
        </w:rPr>
        <w:t>(</w:t>
      </w:r>
      <w:proofErr w:type="spellStart"/>
      <w:r w:rsidRPr="00A777FB">
        <w:rPr>
          <w:i/>
          <w:color w:val="000000"/>
          <w:szCs w:val="27"/>
        </w:rPr>
        <w:t>i</w:t>
      </w:r>
      <w:proofErr w:type="spellEnd"/>
      <w:r w:rsidRPr="00A777FB">
        <w:rPr>
          <w:i/>
          <w:color w:val="000000"/>
          <w:szCs w:val="27"/>
        </w:rPr>
        <w:t>) Fair wages and equal remuneration for work of equal value without distinction of any kind, in particular women being guaranteed conditions of work not inferior to those enjoyed by men, with equal pay for equal work;</w:t>
      </w:r>
    </w:p>
    <w:p w14:paraId="74292E1C" w14:textId="77777777" w:rsidR="00A777FB" w:rsidRPr="00A777FB" w:rsidRDefault="00A777FB">
      <w:pPr>
        <w:spacing w:before="120"/>
        <w:ind w:left="720"/>
        <w:rPr>
          <w:i/>
          <w:color w:val="000000"/>
          <w:szCs w:val="27"/>
        </w:rPr>
      </w:pPr>
      <w:r w:rsidRPr="00A777FB">
        <w:rPr>
          <w:i/>
          <w:color w:val="000000"/>
          <w:szCs w:val="27"/>
        </w:rPr>
        <w:lastRenderedPageBreak/>
        <w:t>(ii) A decent living for themselves and their families in accordance with the provisions of the present Covenant;</w:t>
      </w:r>
    </w:p>
    <w:p w14:paraId="6ADADD36" w14:textId="77777777" w:rsidR="00A777FB" w:rsidRPr="00A777FB" w:rsidRDefault="00A777FB">
      <w:pPr>
        <w:spacing w:before="120"/>
        <w:rPr>
          <w:i/>
          <w:color w:val="000000"/>
          <w:szCs w:val="27"/>
        </w:rPr>
      </w:pPr>
      <w:r w:rsidRPr="00A777FB">
        <w:rPr>
          <w:i/>
          <w:color w:val="000000"/>
          <w:szCs w:val="27"/>
        </w:rPr>
        <w:t>(b) Safe and healthy working conditions;</w:t>
      </w:r>
    </w:p>
    <w:p w14:paraId="696546E4" w14:textId="77777777" w:rsidR="00A777FB" w:rsidRPr="00A777FB" w:rsidRDefault="00A777FB">
      <w:pPr>
        <w:spacing w:before="120"/>
        <w:rPr>
          <w:i/>
          <w:color w:val="000000"/>
          <w:szCs w:val="27"/>
        </w:rPr>
      </w:pPr>
      <w:r w:rsidRPr="00A777FB">
        <w:rPr>
          <w:i/>
          <w:color w:val="000000"/>
          <w:szCs w:val="27"/>
        </w:rPr>
        <w:t>(c) Equal opportunity for everyone to be promoted in his employment to an appropriate higher level, subject to no considerations other than those of seniority and competence;</w:t>
      </w:r>
    </w:p>
    <w:p w14:paraId="6D5D96C8" w14:textId="77777777" w:rsidR="00A777FB" w:rsidRPr="00A777FB" w:rsidRDefault="00A777FB">
      <w:pPr>
        <w:spacing w:before="120"/>
        <w:rPr>
          <w:i/>
          <w:color w:val="000000"/>
          <w:szCs w:val="27"/>
        </w:rPr>
      </w:pPr>
      <w:r w:rsidRPr="00A777FB">
        <w:rPr>
          <w:i/>
          <w:color w:val="000000"/>
          <w:szCs w:val="27"/>
        </w:rPr>
        <w:t>(d) Rest, leisure and reasonable limitation of working hours and periodic holidays with pay, as well as remuneration for public holidays.</w:t>
      </w:r>
    </w:p>
    <w:p w14:paraId="3A6E5D75" w14:textId="77777777" w:rsidR="00A777FB" w:rsidRPr="00A777FB" w:rsidRDefault="00A777FB">
      <w:pPr>
        <w:spacing w:before="0"/>
        <w:rPr>
          <w:rFonts w:eastAsiaTheme="minorHAnsi" w:cstheme="minorBidi"/>
          <w:szCs w:val="24"/>
          <w:lang w:eastAsia="en-US"/>
        </w:rPr>
      </w:pPr>
    </w:p>
    <w:p w14:paraId="37043370" w14:textId="27FBC8E8" w:rsidR="00A777FB" w:rsidRPr="00A777FB" w:rsidRDefault="00A777FB">
      <w:pPr>
        <w:spacing w:before="0"/>
        <w:rPr>
          <w:rFonts w:eastAsiaTheme="minorHAnsi" w:cstheme="minorBidi"/>
          <w:szCs w:val="24"/>
          <w:lang w:eastAsia="en-US"/>
        </w:rPr>
      </w:pPr>
      <w:r w:rsidRPr="00A777FB">
        <w:rPr>
          <w:rFonts w:eastAsiaTheme="minorHAnsi" w:cstheme="minorBidi"/>
          <w:szCs w:val="24"/>
          <w:lang w:eastAsia="en-US"/>
        </w:rPr>
        <w:t>This amendment positively affects the right to work and rights at work of PLS and SWP visa holders by implementing measures to combat worker exploitation by introducing a condition that allows workers to change sponsors where approved by the Department.</w:t>
      </w:r>
      <w:r w:rsidR="00512370">
        <w:rPr>
          <w:rFonts w:eastAsiaTheme="minorHAnsi" w:cstheme="minorBidi"/>
          <w:szCs w:val="24"/>
          <w:lang w:eastAsia="en-US"/>
        </w:rPr>
        <w:t xml:space="preserve"> </w:t>
      </w:r>
      <w:r w:rsidRPr="00A777FB">
        <w:rPr>
          <w:rFonts w:eastAsiaTheme="minorHAnsi" w:cstheme="minorBidi"/>
          <w:szCs w:val="24"/>
          <w:lang w:eastAsia="en-US"/>
        </w:rPr>
        <w:t xml:space="preserve"> This will allow workers in situations of worker exploitation to obtain the Department</w:t>
      </w:r>
      <w:r w:rsidR="004F46E8">
        <w:rPr>
          <w:rFonts w:eastAsiaTheme="minorHAnsi" w:cstheme="minorBidi"/>
          <w:szCs w:val="24"/>
          <w:lang w:eastAsia="en-US"/>
        </w:rPr>
        <w:t>’s approval</w:t>
      </w:r>
      <w:r w:rsidRPr="00A777FB">
        <w:rPr>
          <w:rFonts w:eastAsiaTheme="minorHAnsi" w:cstheme="minorBidi"/>
          <w:szCs w:val="24"/>
          <w:lang w:eastAsia="en-US"/>
        </w:rPr>
        <w:t xml:space="preserve"> to change sponsors without invalidating their visa. </w:t>
      </w:r>
      <w:r w:rsidR="002475B7">
        <w:rPr>
          <w:rFonts w:eastAsiaTheme="minorHAnsi" w:cstheme="minorBidi"/>
          <w:szCs w:val="24"/>
          <w:lang w:eastAsia="en-US"/>
        </w:rPr>
        <w:t xml:space="preserve"> </w:t>
      </w:r>
      <w:r w:rsidRPr="00A777FB">
        <w:rPr>
          <w:rFonts w:eastAsiaTheme="minorHAnsi" w:cstheme="minorBidi"/>
          <w:szCs w:val="24"/>
          <w:lang w:eastAsia="en-US"/>
        </w:rPr>
        <w:t>Workers in circumstances of exploitation will also be able to apply for a further PLS stream visa onshore where a change in sponsor results in a longer period of employment.</w:t>
      </w:r>
    </w:p>
    <w:p w14:paraId="373612AD" w14:textId="77777777" w:rsidR="00A777FB" w:rsidRPr="00A777FB" w:rsidRDefault="00A777FB">
      <w:pPr>
        <w:spacing w:before="0"/>
        <w:rPr>
          <w:rFonts w:eastAsiaTheme="minorHAnsi" w:cstheme="minorBidi"/>
          <w:szCs w:val="24"/>
          <w:lang w:eastAsia="en-US"/>
        </w:rPr>
      </w:pPr>
    </w:p>
    <w:p w14:paraId="30773929" w14:textId="1A04F411" w:rsidR="00A777FB" w:rsidRPr="00A777FB" w:rsidRDefault="00A777FB">
      <w:pPr>
        <w:spacing w:before="0"/>
        <w:rPr>
          <w:rFonts w:eastAsiaTheme="minorHAnsi" w:cstheme="minorBidi"/>
          <w:szCs w:val="24"/>
          <w:lang w:eastAsia="en-US"/>
        </w:rPr>
      </w:pPr>
      <w:r w:rsidRPr="00A777FB">
        <w:rPr>
          <w:rFonts w:eastAsiaTheme="minorHAnsi" w:cstheme="minorBidi"/>
          <w:szCs w:val="24"/>
          <w:lang w:eastAsia="en-US"/>
        </w:rPr>
        <w:t xml:space="preserve">These measures will allow a meaningful opportunity for workers to escape situations of exploitation without losing their visas, and aim to reduce the risks associated with low-skilled workers being tied to a single sponsor for a three year period. </w:t>
      </w:r>
      <w:r w:rsidR="00FD345A">
        <w:rPr>
          <w:rFonts w:eastAsiaTheme="minorHAnsi" w:cstheme="minorBidi"/>
          <w:szCs w:val="24"/>
          <w:lang w:eastAsia="en-US"/>
        </w:rPr>
        <w:t xml:space="preserve"> </w:t>
      </w:r>
      <w:r w:rsidRPr="00A777FB">
        <w:rPr>
          <w:rFonts w:eastAsiaTheme="minorHAnsi" w:cstheme="minorBidi"/>
          <w:szCs w:val="24"/>
          <w:lang w:eastAsia="en-US"/>
        </w:rPr>
        <w:t>Where a worker has been transferred away from a sponsor due to worker exploitation, the sponsor would be referred to the FWO, and the relevant agencies would seek to prevent that sponsor from continuing to participate in the program.</w:t>
      </w:r>
    </w:p>
    <w:p w14:paraId="68D8AA37" w14:textId="77777777" w:rsidR="00A777FB" w:rsidRPr="00A777FB" w:rsidRDefault="00A777FB">
      <w:pPr>
        <w:spacing w:before="0"/>
        <w:rPr>
          <w:rFonts w:eastAsiaTheme="minorHAnsi" w:cstheme="minorBidi"/>
          <w:szCs w:val="24"/>
          <w:lang w:eastAsia="en-US"/>
        </w:rPr>
      </w:pPr>
    </w:p>
    <w:p w14:paraId="5B06F564" w14:textId="777D248F" w:rsidR="00A777FB" w:rsidRDefault="00A777FB">
      <w:pPr>
        <w:spacing w:before="0"/>
        <w:rPr>
          <w:rFonts w:eastAsiaTheme="minorHAnsi" w:cstheme="minorBidi"/>
          <w:szCs w:val="24"/>
          <w:u w:val="single"/>
          <w:lang w:eastAsia="en-US"/>
        </w:rPr>
      </w:pPr>
      <w:r w:rsidRPr="00A777FB">
        <w:rPr>
          <w:rFonts w:eastAsiaTheme="minorHAnsi" w:cstheme="minorBidi"/>
          <w:szCs w:val="24"/>
          <w:u w:val="single"/>
          <w:lang w:eastAsia="en-US"/>
        </w:rPr>
        <w:t>Right to health</w:t>
      </w:r>
    </w:p>
    <w:p w14:paraId="16F06F33" w14:textId="77777777" w:rsidR="00A777FB" w:rsidRPr="00A777FB" w:rsidRDefault="00A777FB">
      <w:pPr>
        <w:spacing w:before="0"/>
        <w:rPr>
          <w:rFonts w:eastAsiaTheme="minorHAnsi" w:cstheme="minorBidi"/>
          <w:szCs w:val="24"/>
          <w:u w:val="single"/>
          <w:lang w:eastAsia="en-US"/>
        </w:rPr>
      </w:pPr>
    </w:p>
    <w:p w14:paraId="3500EF5F" w14:textId="2AC26F5C" w:rsidR="00A777FB" w:rsidRDefault="00A777FB">
      <w:pPr>
        <w:spacing w:before="0"/>
        <w:rPr>
          <w:rFonts w:eastAsiaTheme="minorHAnsi" w:cstheme="minorBidi"/>
          <w:szCs w:val="24"/>
          <w:lang w:eastAsia="en-US"/>
        </w:rPr>
      </w:pPr>
      <w:r w:rsidRPr="00A777FB">
        <w:rPr>
          <w:rFonts w:eastAsiaTheme="minorHAnsi" w:cstheme="minorBidi"/>
          <w:szCs w:val="24"/>
          <w:lang w:eastAsia="en-US"/>
        </w:rPr>
        <w:t>This amendment interacts with the Right to health of PLS workers, particularly through Article 12(1) of the ICESCR, which states:</w:t>
      </w:r>
    </w:p>
    <w:p w14:paraId="0036E7A7" w14:textId="77777777" w:rsidR="00A777FB" w:rsidRPr="00A777FB" w:rsidRDefault="00A777FB">
      <w:pPr>
        <w:spacing w:before="0"/>
        <w:rPr>
          <w:rFonts w:eastAsiaTheme="minorHAnsi" w:cstheme="minorBidi"/>
          <w:szCs w:val="24"/>
          <w:lang w:eastAsia="en-US"/>
        </w:rPr>
      </w:pPr>
    </w:p>
    <w:p w14:paraId="7FEBD484" w14:textId="77777777" w:rsidR="00A777FB" w:rsidRPr="00A777FB" w:rsidRDefault="00A777FB">
      <w:pPr>
        <w:spacing w:before="0"/>
        <w:rPr>
          <w:rFonts w:eastAsiaTheme="minorHAnsi" w:cstheme="minorBidi"/>
          <w:i/>
          <w:szCs w:val="24"/>
          <w:lang w:eastAsia="en-US"/>
        </w:rPr>
      </w:pPr>
      <w:r w:rsidRPr="00A777FB">
        <w:rPr>
          <w:rFonts w:eastAsiaTheme="minorHAnsi" w:cstheme="minorBidi"/>
          <w:i/>
          <w:szCs w:val="24"/>
          <w:lang w:eastAsia="en-US"/>
        </w:rPr>
        <w:t>The States Parties to the present Covenant recognize the right of everyone to the enjoyment of the highest attainable standard of physical and mental health.</w:t>
      </w:r>
    </w:p>
    <w:p w14:paraId="1544D753" w14:textId="77777777" w:rsidR="00A777FB" w:rsidRPr="00A777FB" w:rsidRDefault="00A777FB">
      <w:pPr>
        <w:spacing w:before="0"/>
        <w:rPr>
          <w:rFonts w:eastAsiaTheme="minorHAnsi" w:cstheme="minorBidi"/>
          <w:i/>
          <w:szCs w:val="24"/>
          <w:lang w:eastAsia="en-US"/>
        </w:rPr>
      </w:pPr>
    </w:p>
    <w:p w14:paraId="0D0538F0" w14:textId="77777777" w:rsidR="00A777FB" w:rsidRPr="00A777FB" w:rsidRDefault="00A777FB">
      <w:pPr>
        <w:spacing w:before="0"/>
        <w:rPr>
          <w:rFonts w:eastAsiaTheme="minorHAnsi" w:cstheme="minorBidi"/>
          <w:szCs w:val="24"/>
          <w:lang w:eastAsia="en-US"/>
        </w:rPr>
      </w:pPr>
      <w:r w:rsidRPr="00A777FB">
        <w:rPr>
          <w:rFonts w:eastAsiaTheme="minorHAnsi" w:cstheme="minorBidi"/>
          <w:szCs w:val="24"/>
          <w:lang w:eastAsia="en-US"/>
        </w:rPr>
        <w:t>The policy settings of the PLS have been designed to positively interact with the Right to health, and ensure that workers have access to a range of health services while in Australia without being a threat/major cost to public health in Australia or a danger to the Australian community.</w:t>
      </w:r>
    </w:p>
    <w:p w14:paraId="1C6601FE" w14:textId="77777777" w:rsidR="00A777FB" w:rsidRPr="00A777FB" w:rsidRDefault="00A777FB">
      <w:pPr>
        <w:spacing w:before="0"/>
        <w:rPr>
          <w:rFonts w:eastAsiaTheme="minorHAnsi" w:cstheme="minorBidi"/>
          <w:szCs w:val="24"/>
          <w:lang w:eastAsia="en-US"/>
        </w:rPr>
      </w:pPr>
    </w:p>
    <w:p w14:paraId="10672699" w14:textId="5A8D20F7" w:rsidR="00A777FB" w:rsidRDefault="00A777FB">
      <w:pPr>
        <w:spacing w:before="0"/>
        <w:rPr>
          <w:rFonts w:eastAsiaTheme="minorHAnsi" w:cstheme="minorBidi"/>
          <w:szCs w:val="24"/>
          <w:lang w:eastAsia="en-US"/>
        </w:rPr>
      </w:pPr>
      <w:r w:rsidRPr="00A777FB">
        <w:rPr>
          <w:rFonts w:eastAsiaTheme="minorHAnsi" w:cstheme="minorBidi"/>
          <w:szCs w:val="24"/>
          <w:lang w:eastAsia="en-US"/>
        </w:rPr>
        <w:t>As a part of the visa application process, workers are required to:</w:t>
      </w:r>
    </w:p>
    <w:p w14:paraId="73367B3E" w14:textId="77777777" w:rsidR="006A508F" w:rsidRPr="00A777FB" w:rsidRDefault="006A508F">
      <w:pPr>
        <w:spacing w:before="0"/>
        <w:rPr>
          <w:rFonts w:eastAsiaTheme="minorHAnsi" w:cstheme="minorBidi"/>
          <w:szCs w:val="24"/>
          <w:lang w:eastAsia="en-US"/>
        </w:rPr>
      </w:pPr>
    </w:p>
    <w:p w14:paraId="60406D55" w14:textId="03CBECC2" w:rsidR="00A777FB" w:rsidRPr="00A777FB" w:rsidRDefault="00A777FB" w:rsidP="00166655">
      <w:pPr>
        <w:numPr>
          <w:ilvl w:val="0"/>
          <w:numId w:val="17"/>
        </w:numPr>
        <w:spacing w:before="0" w:after="200"/>
        <w:rPr>
          <w:rFonts w:eastAsia="Calibri"/>
          <w:szCs w:val="24"/>
          <w:lang w:eastAsia="en-US"/>
        </w:rPr>
      </w:pPr>
      <w:r w:rsidRPr="00A777FB">
        <w:rPr>
          <w:rFonts w:eastAsia="Calibri"/>
          <w:szCs w:val="24"/>
          <w:lang w:eastAsia="en-US"/>
        </w:rPr>
        <w:t xml:space="preserve">Satisfy Public Interest Criterion (PIC) 4005. </w:t>
      </w:r>
      <w:r w:rsidR="00171E66">
        <w:rPr>
          <w:rFonts w:eastAsia="Calibri"/>
          <w:szCs w:val="24"/>
          <w:lang w:eastAsia="en-US"/>
        </w:rPr>
        <w:t xml:space="preserve"> </w:t>
      </w:r>
      <w:r w:rsidRPr="00A777FB">
        <w:rPr>
          <w:rFonts w:eastAsia="Calibri"/>
          <w:szCs w:val="24"/>
          <w:lang w:eastAsia="en-US"/>
        </w:rPr>
        <w:t xml:space="preserve">This generally means that the worker will be required to verify that they are free from tuberculosis, and are free from a disease or condition that is a threat/major cost to public health in Australia or a danger to the Australian community. </w:t>
      </w:r>
      <w:r w:rsidR="00171E66">
        <w:rPr>
          <w:rFonts w:eastAsia="Calibri"/>
          <w:szCs w:val="24"/>
          <w:lang w:eastAsia="en-US"/>
        </w:rPr>
        <w:t xml:space="preserve"> </w:t>
      </w:r>
      <w:r w:rsidRPr="00A777FB">
        <w:rPr>
          <w:rFonts w:eastAsia="Calibri"/>
          <w:szCs w:val="24"/>
          <w:lang w:eastAsia="en-US"/>
        </w:rPr>
        <w:t>These requirements vary depending on the applicant’s country of residence and the type of work they will be performing in Australia.</w:t>
      </w:r>
    </w:p>
    <w:p w14:paraId="7FB4EA3A" w14:textId="7176A9DE" w:rsidR="00A777FB" w:rsidRPr="00A777FB" w:rsidRDefault="00A777FB" w:rsidP="00166655">
      <w:pPr>
        <w:numPr>
          <w:ilvl w:val="0"/>
          <w:numId w:val="17"/>
        </w:numPr>
        <w:spacing w:before="0" w:after="200"/>
        <w:rPr>
          <w:rFonts w:eastAsia="Calibri"/>
          <w:szCs w:val="24"/>
          <w:lang w:eastAsia="en-US"/>
        </w:rPr>
      </w:pPr>
      <w:r w:rsidRPr="00A777FB">
        <w:rPr>
          <w:rFonts w:eastAsia="Calibri"/>
          <w:szCs w:val="24"/>
          <w:lang w:eastAsia="en-US"/>
        </w:rPr>
        <w:t xml:space="preserve">Demonstrate that they have adequate health insurance that provides an equivalent level of cover to Australia’s Medicare system. </w:t>
      </w:r>
      <w:r w:rsidR="00171E66">
        <w:rPr>
          <w:rFonts w:eastAsia="Calibri"/>
          <w:szCs w:val="24"/>
          <w:lang w:eastAsia="en-US"/>
        </w:rPr>
        <w:t xml:space="preserve"> </w:t>
      </w:r>
      <w:r w:rsidRPr="00A777FB">
        <w:rPr>
          <w:rFonts w:eastAsia="Calibri"/>
          <w:szCs w:val="24"/>
          <w:lang w:eastAsia="en-US"/>
        </w:rPr>
        <w:t>One of the conditions related to the grant of the visa will be that workers maintain this health insurance for their period of stay in Australia.</w:t>
      </w:r>
    </w:p>
    <w:p w14:paraId="5A8AA975" w14:textId="63C4C428" w:rsidR="00A777FB" w:rsidRDefault="00A777FB" w:rsidP="00166655">
      <w:pPr>
        <w:spacing w:before="0"/>
        <w:rPr>
          <w:rFonts w:eastAsiaTheme="minorHAnsi" w:cstheme="minorBidi"/>
          <w:szCs w:val="24"/>
          <w:u w:val="single"/>
          <w:lang w:eastAsia="en-US"/>
        </w:rPr>
      </w:pPr>
      <w:r w:rsidRPr="00A777FB">
        <w:rPr>
          <w:rFonts w:eastAsiaTheme="minorHAnsi" w:cstheme="minorBidi"/>
          <w:szCs w:val="24"/>
          <w:u w:val="single"/>
          <w:lang w:eastAsia="en-US"/>
        </w:rPr>
        <w:lastRenderedPageBreak/>
        <w:t>Rights of equality and non-discrimination</w:t>
      </w:r>
    </w:p>
    <w:p w14:paraId="2DF37341" w14:textId="77777777" w:rsidR="00A777FB" w:rsidRPr="00A777FB" w:rsidRDefault="00A777FB" w:rsidP="00166655">
      <w:pPr>
        <w:spacing w:before="0"/>
        <w:rPr>
          <w:rFonts w:eastAsiaTheme="minorHAnsi" w:cstheme="minorBidi"/>
          <w:szCs w:val="24"/>
          <w:u w:val="single"/>
          <w:lang w:eastAsia="en-US"/>
        </w:rPr>
      </w:pPr>
    </w:p>
    <w:p w14:paraId="1493C70C" w14:textId="26CE43A8" w:rsidR="00A777FB" w:rsidRPr="00A777FB" w:rsidRDefault="00A777FB" w:rsidP="00166655">
      <w:pPr>
        <w:spacing w:before="0"/>
        <w:rPr>
          <w:rFonts w:eastAsiaTheme="minorHAnsi" w:cstheme="minorBidi"/>
          <w:szCs w:val="24"/>
          <w:lang w:eastAsia="en-US"/>
        </w:rPr>
      </w:pPr>
      <w:r w:rsidRPr="00A777FB">
        <w:rPr>
          <w:rFonts w:eastAsiaTheme="minorHAnsi" w:cstheme="minorBidi"/>
          <w:szCs w:val="24"/>
          <w:lang w:eastAsia="en-US"/>
        </w:rPr>
        <w:t>This amendment engages the Rights of equality and non-discr</w:t>
      </w:r>
      <w:r w:rsidR="00542382">
        <w:rPr>
          <w:rFonts w:eastAsiaTheme="minorHAnsi" w:cstheme="minorBidi"/>
          <w:szCs w:val="24"/>
          <w:lang w:eastAsia="en-US"/>
        </w:rPr>
        <w:t>imination, primarily Articles </w:t>
      </w:r>
      <w:r w:rsidR="00166655">
        <w:rPr>
          <w:rFonts w:eastAsiaTheme="minorHAnsi" w:cstheme="minorBidi"/>
          <w:szCs w:val="24"/>
          <w:lang w:eastAsia="en-US"/>
        </w:rPr>
        <w:t>2</w:t>
      </w:r>
      <w:r w:rsidRPr="00A777FB">
        <w:rPr>
          <w:rFonts w:eastAsiaTheme="minorHAnsi" w:cstheme="minorBidi"/>
          <w:szCs w:val="24"/>
          <w:lang w:eastAsia="en-US"/>
        </w:rPr>
        <w:t>(1) and 26 of the International Covenant on Civil and Political Rights (ICCPR).</w:t>
      </w:r>
    </w:p>
    <w:p w14:paraId="0447CD29" w14:textId="77777777" w:rsidR="00A777FB" w:rsidRPr="00A777FB" w:rsidRDefault="00A777FB" w:rsidP="00123370">
      <w:pPr>
        <w:spacing w:before="0"/>
        <w:rPr>
          <w:rFonts w:eastAsiaTheme="minorHAnsi" w:cstheme="minorBidi"/>
          <w:szCs w:val="24"/>
          <w:lang w:eastAsia="en-US"/>
        </w:rPr>
      </w:pPr>
    </w:p>
    <w:p w14:paraId="51966167" w14:textId="62F49F6E" w:rsidR="00A777FB" w:rsidRDefault="00166655">
      <w:pPr>
        <w:spacing w:before="0"/>
        <w:rPr>
          <w:rFonts w:eastAsiaTheme="minorHAnsi" w:cstheme="minorBidi"/>
          <w:szCs w:val="24"/>
          <w:lang w:eastAsia="en-US"/>
        </w:rPr>
      </w:pPr>
      <w:r>
        <w:rPr>
          <w:rFonts w:eastAsiaTheme="minorHAnsi" w:cstheme="minorBidi"/>
          <w:szCs w:val="24"/>
          <w:lang w:eastAsia="en-US"/>
        </w:rPr>
        <w:t>Article 2</w:t>
      </w:r>
      <w:r w:rsidR="00A777FB" w:rsidRPr="00A777FB">
        <w:rPr>
          <w:rFonts w:eastAsiaTheme="minorHAnsi" w:cstheme="minorBidi"/>
          <w:szCs w:val="24"/>
          <w:lang w:eastAsia="en-US"/>
        </w:rPr>
        <w:t>(1) of the ICCPR states that:</w:t>
      </w:r>
    </w:p>
    <w:p w14:paraId="54ED8A3C" w14:textId="77777777" w:rsidR="00A777FB" w:rsidRPr="00A777FB" w:rsidRDefault="00A777FB">
      <w:pPr>
        <w:spacing w:before="0"/>
        <w:rPr>
          <w:rFonts w:eastAsiaTheme="minorHAnsi" w:cstheme="minorBidi"/>
          <w:szCs w:val="24"/>
          <w:lang w:eastAsia="en-US"/>
        </w:rPr>
      </w:pPr>
    </w:p>
    <w:p w14:paraId="11239F83" w14:textId="77777777" w:rsidR="00A777FB" w:rsidRPr="00A777FB" w:rsidRDefault="00A777FB">
      <w:pPr>
        <w:spacing w:before="0"/>
        <w:rPr>
          <w:rFonts w:eastAsiaTheme="minorHAnsi" w:cstheme="minorBidi"/>
          <w:i/>
          <w:szCs w:val="24"/>
          <w:lang w:eastAsia="en-US"/>
        </w:rPr>
      </w:pPr>
      <w:r w:rsidRPr="00A777FB">
        <w:rPr>
          <w:rFonts w:eastAsiaTheme="minorHAnsi" w:cstheme="minorBidi"/>
          <w:i/>
          <w:szCs w:val="24"/>
          <w:lang w:eastAsia="en-US"/>
        </w:rPr>
        <w:t>Each State Party to the present Covenant undertakes to respect and to ensure to all individuals within its territory and subject to its jurisdiction the rights recognized in the present Covenant, without distinction of any kind, such as race, colour, sex, language, religion, political or other opinion, national or social origin, property, birth or other status.</w:t>
      </w:r>
    </w:p>
    <w:p w14:paraId="1EAB1811" w14:textId="77777777" w:rsidR="00A777FB" w:rsidRPr="00A777FB" w:rsidRDefault="00A777FB">
      <w:pPr>
        <w:spacing w:before="0"/>
        <w:rPr>
          <w:rFonts w:eastAsiaTheme="minorHAnsi" w:cstheme="minorBidi"/>
          <w:szCs w:val="24"/>
          <w:lang w:eastAsia="en-US"/>
        </w:rPr>
      </w:pPr>
    </w:p>
    <w:p w14:paraId="24C715D9" w14:textId="1B5D4373" w:rsidR="00A777FB" w:rsidRDefault="00A777FB">
      <w:pPr>
        <w:spacing w:before="0"/>
        <w:rPr>
          <w:rFonts w:eastAsiaTheme="minorHAnsi" w:cstheme="minorBidi"/>
          <w:szCs w:val="24"/>
          <w:lang w:eastAsia="en-US"/>
        </w:rPr>
      </w:pPr>
      <w:r w:rsidRPr="00A777FB">
        <w:rPr>
          <w:rFonts w:eastAsiaTheme="minorHAnsi" w:cstheme="minorBidi"/>
          <w:szCs w:val="24"/>
          <w:lang w:eastAsia="en-US"/>
        </w:rPr>
        <w:t>Article 26 of the ICCPR states that:</w:t>
      </w:r>
    </w:p>
    <w:p w14:paraId="63F15995" w14:textId="77777777" w:rsidR="00A777FB" w:rsidRPr="00A777FB" w:rsidRDefault="00A777FB">
      <w:pPr>
        <w:spacing w:before="0"/>
        <w:rPr>
          <w:rFonts w:eastAsiaTheme="minorHAnsi" w:cstheme="minorBidi"/>
          <w:szCs w:val="24"/>
          <w:lang w:eastAsia="en-US"/>
        </w:rPr>
      </w:pPr>
    </w:p>
    <w:p w14:paraId="049DFF3A" w14:textId="61636866" w:rsidR="00A777FB" w:rsidRPr="00A777FB" w:rsidRDefault="00A777FB">
      <w:pPr>
        <w:spacing w:before="0"/>
        <w:rPr>
          <w:rFonts w:eastAsiaTheme="minorHAnsi" w:cstheme="minorBidi"/>
          <w:i/>
          <w:szCs w:val="24"/>
          <w:lang w:eastAsia="en-US"/>
        </w:rPr>
      </w:pPr>
      <w:r w:rsidRPr="00A777FB">
        <w:rPr>
          <w:rFonts w:eastAsiaTheme="minorHAnsi" w:cstheme="minorBidi"/>
          <w:i/>
          <w:szCs w:val="24"/>
          <w:lang w:eastAsia="en-US"/>
        </w:rPr>
        <w:t xml:space="preserve">All persons are equal before the law and are entitled without any discrimination to the equal protection of the law. </w:t>
      </w:r>
      <w:r w:rsidR="008524BA">
        <w:rPr>
          <w:rFonts w:eastAsiaTheme="minorHAnsi" w:cstheme="minorBidi"/>
          <w:i/>
          <w:szCs w:val="24"/>
          <w:lang w:eastAsia="en-US"/>
        </w:rPr>
        <w:t xml:space="preserve"> </w:t>
      </w:r>
      <w:r w:rsidRPr="00A777FB">
        <w:rPr>
          <w:rFonts w:eastAsiaTheme="minorHAnsi" w:cstheme="minorBidi"/>
          <w:i/>
          <w:szCs w:val="24"/>
          <w:lang w:eastAsia="en-US"/>
        </w:rPr>
        <w:t>In this respect, the law shall prohibit any discrimination and guarantee to all persons equal and effective protection against discrimination on any ground such as race, colour, sex, language, religion, political or other opinion, national or social origin, property, birth or other status.</w:t>
      </w:r>
    </w:p>
    <w:p w14:paraId="3C54FBEF" w14:textId="77777777" w:rsidR="00A777FB" w:rsidRPr="00A777FB" w:rsidRDefault="00A777FB">
      <w:pPr>
        <w:spacing w:before="0"/>
        <w:rPr>
          <w:rFonts w:eastAsiaTheme="minorHAnsi" w:cstheme="minorBidi"/>
          <w:i/>
          <w:szCs w:val="24"/>
          <w:lang w:eastAsia="en-US"/>
        </w:rPr>
      </w:pPr>
    </w:p>
    <w:p w14:paraId="2351CB94" w14:textId="0B1764C1" w:rsidR="00A777FB" w:rsidRPr="00A777FB" w:rsidRDefault="00A777FB">
      <w:pPr>
        <w:spacing w:before="0"/>
        <w:rPr>
          <w:rFonts w:eastAsiaTheme="minorHAnsi" w:cstheme="minorBidi"/>
          <w:szCs w:val="24"/>
          <w:lang w:eastAsia="en-US"/>
        </w:rPr>
      </w:pPr>
      <w:r w:rsidRPr="00A777FB">
        <w:rPr>
          <w:rFonts w:eastAsiaTheme="minorHAnsi" w:cstheme="minorBidi"/>
          <w:szCs w:val="24"/>
          <w:lang w:eastAsia="en-US"/>
        </w:rPr>
        <w:t xml:space="preserve">Participation in the PLS, as established through this amendment, is limited </w:t>
      </w:r>
      <w:r w:rsidR="00166655">
        <w:rPr>
          <w:rFonts w:eastAsiaTheme="minorHAnsi" w:cstheme="minorBidi"/>
          <w:szCs w:val="24"/>
          <w:lang w:eastAsia="en-US"/>
        </w:rPr>
        <w:t>by</w:t>
      </w:r>
      <w:r w:rsidRPr="00A777FB">
        <w:rPr>
          <w:rFonts w:eastAsiaTheme="minorHAnsi" w:cstheme="minorBidi"/>
          <w:szCs w:val="24"/>
          <w:lang w:eastAsia="en-US"/>
        </w:rPr>
        <w:t xml:space="preserve"> DFAT</w:t>
      </w:r>
      <w:r w:rsidR="00166655">
        <w:rPr>
          <w:rFonts w:eastAsiaTheme="minorHAnsi" w:cstheme="minorBidi"/>
          <w:szCs w:val="24"/>
          <w:lang w:eastAsia="en-US"/>
        </w:rPr>
        <w:t>’s policy</w:t>
      </w:r>
      <w:r w:rsidRPr="00A777FB">
        <w:rPr>
          <w:rFonts w:eastAsiaTheme="minorHAnsi" w:cstheme="minorBidi"/>
          <w:szCs w:val="24"/>
          <w:lang w:eastAsia="en-US"/>
        </w:rPr>
        <w:t xml:space="preserve"> to citizens of specific countries (starting with Kiribati, Nauru and Tuvalu), and to people of a certain age (generally 21-45, with some exemptions for individuals aged 18-20).</w:t>
      </w:r>
    </w:p>
    <w:p w14:paraId="13FBB8BF" w14:textId="77777777" w:rsidR="00A777FB" w:rsidRPr="00A777FB" w:rsidRDefault="00A777FB">
      <w:pPr>
        <w:spacing w:before="0"/>
        <w:rPr>
          <w:rFonts w:eastAsiaTheme="minorHAnsi" w:cstheme="minorBidi"/>
          <w:szCs w:val="24"/>
          <w:lang w:eastAsia="en-US"/>
        </w:rPr>
      </w:pPr>
    </w:p>
    <w:p w14:paraId="3AEB31E8" w14:textId="7BA9F362" w:rsidR="00A777FB" w:rsidRDefault="00A777FB">
      <w:pPr>
        <w:spacing w:before="0"/>
        <w:rPr>
          <w:rFonts w:eastAsiaTheme="minorHAnsi" w:cstheme="minorBidi"/>
          <w:szCs w:val="24"/>
          <w:lang w:eastAsia="en-US"/>
        </w:rPr>
      </w:pPr>
      <w:r w:rsidRPr="00A777FB">
        <w:rPr>
          <w:rFonts w:eastAsiaTheme="minorHAnsi" w:cstheme="minorBidi"/>
          <w:szCs w:val="24"/>
          <w:lang w:eastAsia="en-US"/>
        </w:rPr>
        <w:t xml:space="preserve">It is expected that the countries eligible for the programme will be expanded to additional PICs based on need and impact. </w:t>
      </w:r>
      <w:r w:rsidR="008524BA">
        <w:rPr>
          <w:rFonts w:eastAsiaTheme="minorHAnsi" w:cstheme="minorBidi"/>
          <w:szCs w:val="24"/>
          <w:lang w:eastAsia="en-US"/>
        </w:rPr>
        <w:t xml:space="preserve"> </w:t>
      </w:r>
      <w:r w:rsidRPr="00A777FB">
        <w:rPr>
          <w:rFonts w:eastAsiaTheme="minorHAnsi" w:cstheme="minorBidi"/>
          <w:szCs w:val="24"/>
          <w:lang w:eastAsia="en-US"/>
        </w:rPr>
        <w:t xml:space="preserve">In extending </w:t>
      </w:r>
      <w:r w:rsidR="00166655">
        <w:rPr>
          <w:rFonts w:eastAsiaTheme="minorHAnsi" w:cstheme="minorBidi"/>
          <w:szCs w:val="24"/>
          <w:lang w:eastAsia="en-US"/>
        </w:rPr>
        <w:t>the program</w:t>
      </w:r>
      <w:r w:rsidRPr="00A777FB">
        <w:rPr>
          <w:rFonts w:eastAsiaTheme="minorHAnsi" w:cstheme="minorBidi"/>
          <w:szCs w:val="24"/>
          <w:lang w:eastAsia="en-US"/>
        </w:rPr>
        <w:t>, DFAT will consider countries’:</w:t>
      </w:r>
    </w:p>
    <w:p w14:paraId="72806350" w14:textId="77777777" w:rsidR="00C76A3E" w:rsidRPr="00A777FB" w:rsidRDefault="00C76A3E">
      <w:pPr>
        <w:spacing w:before="0"/>
        <w:rPr>
          <w:rFonts w:eastAsiaTheme="minorHAnsi" w:cstheme="minorBidi"/>
          <w:szCs w:val="24"/>
          <w:lang w:eastAsia="en-US"/>
        </w:rPr>
      </w:pPr>
    </w:p>
    <w:p w14:paraId="6BE665CC" w14:textId="77777777" w:rsidR="00A777FB" w:rsidRPr="00A777FB" w:rsidRDefault="00A777FB" w:rsidP="00166655">
      <w:pPr>
        <w:numPr>
          <w:ilvl w:val="1"/>
          <w:numId w:val="29"/>
        </w:numPr>
        <w:spacing w:before="0" w:after="200"/>
        <w:contextualSpacing/>
        <w:rPr>
          <w:rFonts w:eastAsia="Calibri"/>
          <w:szCs w:val="22"/>
          <w:lang w:eastAsia="en-US"/>
        </w:rPr>
      </w:pPr>
      <w:r w:rsidRPr="00A777FB">
        <w:rPr>
          <w:rFonts w:eastAsia="Calibri"/>
          <w:szCs w:val="22"/>
          <w:lang w:eastAsia="en-US"/>
        </w:rPr>
        <w:t>geographic isolation from global markets;</w:t>
      </w:r>
    </w:p>
    <w:p w14:paraId="00DC3F1F" w14:textId="77777777" w:rsidR="00A777FB" w:rsidRPr="00A777FB" w:rsidRDefault="00A777FB" w:rsidP="00166655">
      <w:pPr>
        <w:numPr>
          <w:ilvl w:val="1"/>
          <w:numId w:val="29"/>
        </w:numPr>
        <w:spacing w:before="0" w:after="200"/>
        <w:contextualSpacing/>
        <w:rPr>
          <w:rFonts w:eastAsia="Calibri"/>
          <w:szCs w:val="22"/>
          <w:lang w:eastAsia="en-US"/>
        </w:rPr>
      </w:pPr>
      <w:r w:rsidRPr="00A777FB">
        <w:rPr>
          <w:rFonts w:eastAsia="Calibri"/>
          <w:szCs w:val="22"/>
          <w:lang w:eastAsia="en-US"/>
        </w:rPr>
        <w:t>size of the economies;</w:t>
      </w:r>
    </w:p>
    <w:p w14:paraId="1C6E2D0E" w14:textId="77777777" w:rsidR="00A777FB" w:rsidRPr="00A777FB" w:rsidRDefault="00A777FB" w:rsidP="00166655">
      <w:pPr>
        <w:numPr>
          <w:ilvl w:val="1"/>
          <w:numId w:val="29"/>
        </w:numPr>
        <w:spacing w:before="0" w:after="200"/>
        <w:contextualSpacing/>
        <w:rPr>
          <w:rFonts w:eastAsia="Calibri"/>
          <w:szCs w:val="22"/>
          <w:lang w:eastAsia="en-US"/>
        </w:rPr>
      </w:pPr>
      <w:r w:rsidRPr="00A777FB">
        <w:rPr>
          <w:rFonts w:eastAsia="Calibri"/>
          <w:szCs w:val="22"/>
          <w:lang w:eastAsia="en-US"/>
        </w:rPr>
        <w:t xml:space="preserve">size and disbursement of country’s population; </w:t>
      </w:r>
    </w:p>
    <w:p w14:paraId="49C32CAE" w14:textId="77777777" w:rsidR="00A777FB" w:rsidRPr="00A777FB" w:rsidRDefault="00A777FB" w:rsidP="00166655">
      <w:pPr>
        <w:numPr>
          <w:ilvl w:val="1"/>
          <w:numId w:val="29"/>
        </w:numPr>
        <w:spacing w:before="0" w:after="200"/>
        <w:contextualSpacing/>
        <w:rPr>
          <w:rFonts w:eastAsia="Calibri"/>
          <w:szCs w:val="22"/>
          <w:lang w:eastAsia="en-US"/>
        </w:rPr>
      </w:pPr>
      <w:r w:rsidRPr="00A777FB">
        <w:rPr>
          <w:rFonts w:eastAsia="Calibri"/>
          <w:szCs w:val="22"/>
          <w:lang w:eastAsia="en-US"/>
        </w:rPr>
        <w:t>levels of public and private investment;</w:t>
      </w:r>
    </w:p>
    <w:p w14:paraId="5F95F633" w14:textId="77777777" w:rsidR="00A777FB" w:rsidRPr="00A777FB" w:rsidRDefault="00A777FB" w:rsidP="00166655">
      <w:pPr>
        <w:numPr>
          <w:ilvl w:val="1"/>
          <w:numId w:val="29"/>
        </w:numPr>
        <w:spacing w:before="0" w:after="200"/>
        <w:contextualSpacing/>
        <w:rPr>
          <w:rFonts w:eastAsia="Calibri"/>
          <w:szCs w:val="22"/>
          <w:lang w:eastAsia="en-US"/>
        </w:rPr>
      </w:pPr>
      <w:r w:rsidRPr="00A777FB">
        <w:rPr>
          <w:rFonts w:eastAsia="Calibri"/>
          <w:szCs w:val="22"/>
          <w:lang w:eastAsia="en-US"/>
        </w:rPr>
        <w:t>trade opportunities;</w:t>
      </w:r>
    </w:p>
    <w:p w14:paraId="1712E2BD" w14:textId="77777777" w:rsidR="00A777FB" w:rsidRPr="00A777FB" w:rsidRDefault="00A777FB" w:rsidP="00166655">
      <w:pPr>
        <w:numPr>
          <w:ilvl w:val="1"/>
          <w:numId w:val="29"/>
        </w:numPr>
        <w:spacing w:before="0" w:after="200"/>
        <w:contextualSpacing/>
        <w:rPr>
          <w:rFonts w:eastAsia="Calibri"/>
          <w:szCs w:val="22"/>
          <w:lang w:eastAsia="en-US"/>
        </w:rPr>
      </w:pPr>
      <w:r w:rsidRPr="00A777FB">
        <w:rPr>
          <w:rFonts w:eastAsia="Calibri"/>
          <w:szCs w:val="22"/>
          <w:lang w:eastAsia="en-US"/>
        </w:rPr>
        <w:t>unemployment levels; and</w:t>
      </w:r>
    </w:p>
    <w:p w14:paraId="4A9128D4" w14:textId="77777777" w:rsidR="00A777FB" w:rsidRPr="00A777FB" w:rsidRDefault="00A777FB" w:rsidP="00166655">
      <w:pPr>
        <w:numPr>
          <w:ilvl w:val="1"/>
          <w:numId w:val="29"/>
        </w:numPr>
        <w:spacing w:before="0" w:after="200"/>
        <w:contextualSpacing/>
        <w:rPr>
          <w:rFonts w:eastAsia="Calibri"/>
          <w:szCs w:val="22"/>
          <w:lang w:eastAsia="en-US"/>
        </w:rPr>
      </w:pPr>
      <w:proofErr w:type="gramStart"/>
      <w:r w:rsidRPr="00A777FB">
        <w:rPr>
          <w:rFonts w:eastAsia="Calibri"/>
          <w:szCs w:val="22"/>
          <w:lang w:eastAsia="en-US"/>
        </w:rPr>
        <w:t>occurrences</w:t>
      </w:r>
      <w:proofErr w:type="gramEnd"/>
      <w:r w:rsidRPr="00A777FB">
        <w:rPr>
          <w:rFonts w:eastAsia="Calibri"/>
          <w:szCs w:val="22"/>
          <w:lang w:eastAsia="en-US"/>
        </w:rPr>
        <w:t xml:space="preserve"> of natural disasters and economic shocks, which hinder economic development.</w:t>
      </w:r>
    </w:p>
    <w:p w14:paraId="3DD82163" w14:textId="77777777" w:rsidR="00A777FB" w:rsidRPr="00A777FB" w:rsidRDefault="00A777FB" w:rsidP="00166655">
      <w:pPr>
        <w:spacing w:before="0"/>
        <w:rPr>
          <w:rFonts w:eastAsiaTheme="minorHAnsi" w:cstheme="minorBidi"/>
          <w:szCs w:val="24"/>
          <w:lang w:eastAsia="en-US"/>
        </w:rPr>
      </w:pPr>
    </w:p>
    <w:p w14:paraId="27859AAC" w14:textId="77777777" w:rsidR="00A777FB" w:rsidRPr="00A777FB" w:rsidRDefault="00A777FB" w:rsidP="00123370">
      <w:pPr>
        <w:spacing w:before="0"/>
        <w:rPr>
          <w:rFonts w:eastAsiaTheme="minorHAnsi" w:cstheme="minorBidi"/>
          <w:szCs w:val="24"/>
          <w:lang w:eastAsia="en-US"/>
        </w:rPr>
      </w:pPr>
      <w:r w:rsidRPr="00A777FB">
        <w:rPr>
          <w:rFonts w:eastAsiaTheme="minorHAnsi" w:cstheme="minorBidi"/>
          <w:szCs w:val="24"/>
          <w:lang w:eastAsia="en-US"/>
        </w:rPr>
        <w:t xml:space="preserve">The restriction of the PLS by country and age is a part of the Australian Government’s legitimate objective of improving the economic resilience of the Pacific region by increasing opportunities for labour mobility to satisfy unmet demand in our labour market, investing in skills, and helping countries to capture growth potential in sectors such as tourism. </w:t>
      </w:r>
    </w:p>
    <w:p w14:paraId="4B8B8BCE" w14:textId="77777777" w:rsidR="00A777FB" w:rsidRPr="00A777FB" w:rsidRDefault="00A777FB">
      <w:pPr>
        <w:spacing w:before="0"/>
        <w:rPr>
          <w:rFonts w:eastAsiaTheme="minorHAnsi" w:cstheme="minorBidi"/>
          <w:szCs w:val="24"/>
          <w:lang w:eastAsia="en-US"/>
        </w:rPr>
      </w:pPr>
    </w:p>
    <w:p w14:paraId="437F3713" w14:textId="434E7370" w:rsidR="00A777FB" w:rsidRPr="00A777FB" w:rsidRDefault="00A777FB">
      <w:pPr>
        <w:spacing w:before="0"/>
        <w:rPr>
          <w:rFonts w:eastAsiaTheme="minorHAnsi" w:cstheme="minorBidi"/>
          <w:szCs w:val="24"/>
          <w:lang w:eastAsia="en-US"/>
        </w:rPr>
      </w:pPr>
      <w:r w:rsidRPr="00A777FB">
        <w:rPr>
          <w:rFonts w:eastAsiaTheme="minorHAnsi" w:cstheme="minorBidi"/>
          <w:szCs w:val="24"/>
          <w:lang w:eastAsia="en-US"/>
        </w:rPr>
        <w:t>These restrictions will be included as a part of material promoting the PLS.</w:t>
      </w:r>
      <w:r w:rsidR="008524BA">
        <w:rPr>
          <w:rFonts w:eastAsiaTheme="minorHAnsi" w:cstheme="minorBidi"/>
          <w:szCs w:val="24"/>
          <w:lang w:eastAsia="en-US"/>
        </w:rPr>
        <w:t xml:space="preserve"> </w:t>
      </w:r>
      <w:r w:rsidRPr="00A777FB">
        <w:rPr>
          <w:rFonts w:eastAsiaTheme="minorHAnsi" w:cstheme="minorBidi"/>
          <w:szCs w:val="24"/>
          <w:lang w:eastAsia="en-US"/>
        </w:rPr>
        <w:t xml:space="preserve"> It is expected that neither of these restrictions limit the rights to equality and non-discrimination of individuals of other countries/ages, who are able to enter Australia through alternative visa programs.</w:t>
      </w:r>
    </w:p>
    <w:p w14:paraId="0270BA8F" w14:textId="77777777" w:rsidR="00A777FB" w:rsidRPr="00A777FB" w:rsidRDefault="00A777FB">
      <w:pPr>
        <w:spacing w:before="0"/>
        <w:rPr>
          <w:rFonts w:eastAsiaTheme="minorHAnsi" w:cstheme="minorBidi"/>
          <w:szCs w:val="24"/>
          <w:lang w:eastAsia="en-US"/>
        </w:rPr>
      </w:pPr>
    </w:p>
    <w:p w14:paraId="39B1AD95" w14:textId="77777777" w:rsidR="00A777FB" w:rsidRPr="00A777FB" w:rsidRDefault="00A777FB">
      <w:pPr>
        <w:spacing w:before="0"/>
        <w:rPr>
          <w:rFonts w:eastAsiaTheme="minorHAnsi" w:cstheme="minorBidi"/>
          <w:szCs w:val="24"/>
          <w:lang w:eastAsia="en-US"/>
        </w:rPr>
      </w:pPr>
      <w:r w:rsidRPr="00A777FB">
        <w:rPr>
          <w:rFonts w:eastAsiaTheme="minorHAnsi" w:cstheme="minorBidi"/>
          <w:szCs w:val="24"/>
          <w:lang w:eastAsia="en-US"/>
        </w:rPr>
        <w:t xml:space="preserve">In light of the above, to the extent that these amendments limit the right to equality and non-discrimination, that limitation is necessary, reasonable and proportionate to the aim of improving economic resilience in the Pacific region through providing employment </w:t>
      </w:r>
      <w:r w:rsidRPr="00A777FB">
        <w:rPr>
          <w:rFonts w:eastAsiaTheme="minorHAnsi" w:cstheme="minorBidi"/>
          <w:szCs w:val="24"/>
          <w:lang w:eastAsia="en-US"/>
        </w:rPr>
        <w:lastRenderedPageBreak/>
        <w:t>opportunities, creating incentives for education and skills development, increasing income levels and remittances and promoting economic stability.</w:t>
      </w:r>
    </w:p>
    <w:p w14:paraId="39B0B9FD" w14:textId="77777777" w:rsidR="00A777FB" w:rsidRPr="00A777FB" w:rsidRDefault="00A777FB">
      <w:pPr>
        <w:spacing w:before="120" w:after="120"/>
        <w:jc w:val="both"/>
        <w:outlineLvl w:val="2"/>
        <w:rPr>
          <w:rFonts w:eastAsiaTheme="minorHAnsi" w:cstheme="minorBidi"/>
          <w:b/>
          <w:szCs w:val="24"/>
          <w:lang w:eastAsia="en-US"/>
        </w:rPr>
      </w:pPr>
      <w:r w:rsidRPr="00A777FB">
        <w:rPr>
          <w:rFonts w:eastAsiaTheme="minorHAnsi" w:cstheme="minorBidi"/>
          <w:b/>
          <w:szCs w:val="24"/>
          <w:lang w:eastAsia="en-US"/>
        </w:rPr>
        <w:t xml:space="preserve">Conclusion </w:t>
      </w:r>
    </w:p>
    <w:p w14:paraId="4BDBED5C" w14:textId="77777777" w:rsidR="00A777FB" w:rsidRPr="00A777FB" w:rsidRDefault="00A777FB">
      <w:pPr>
        <w:spacing w:before="120" w:after="120"/>
        <w:rPr>
          <w:rFonts w:eastAsiaTheme="minorHAnsi" w:cstheme="minorBidi"/>
          <w:szCs w:val="24"/>
          <w:lang w:eastAsia="en-US"/>
        </w:rPr>
      </w:pPr>
      <w:r w:rsidRPr="00A777FB">
        <w:rPr>
          <w:rFonts w:eastAsiaTheme="minorHAnsi" w:cstheme="minorBidi"/>
          <w:szCs w:val="24"/>
          <w:lang w:eastAsia="en-US"/>
        </w:rPr>
        <w:t>The Disallowable Legislative Instrument is compatible with human rights because it promotes the protection of human rights and, to the extent that it may limit human rights, those limitations are reasonable, necessary and proportionate.</w:t>
      </w:r>
    </w:p>
    <w:p w14:paraId="2A3A272D" w14:textId="77777777" w:rsidR="00A777FB" w:rsidRPr="00F22986" w:rsidRDefault="00A777FB" w:rsidP="00166655">
      <w:pPr>
        <w:tabs>
          <w:tab w:val="left" w:pos="601"/>
        </w:tabs>
        <w:spacing w:before="0"/>
        <w:ind w:left="601" w:hanging="601"/>
        <w:rPr>
          <w:rFonts w:eastAsia="Calibri"/>
          <w:szCs w:val="24"/>
          <w:lang w:eastAsia="en-US"/>
        </w:rPr>
      </w:pPr>
    </w:p>
    <w:p w14:paraId="5A05004A" w14:textId="77777777" w:rsidR="00F22986" w:rsidRPr="00F22986" w:rsidRDefault="00F22986" w:rsidP="00166655">
      <w:pPr>
        <w:tabs>
          <w:tab w:val="left" w:pos="601"/>
        </w:tabs>
        <w:spacing w:before="0"/>
        <w:ind w:left="601" w:hanging="601"/>
        <w:rPr>
          <w:rFonts w:eastAsia="Calibri"/>
          <w:szCs w:val="24"/>
          <w:lang w:eastAsia="en-US"/>
        </w:rPr>
      </w:pPr>
    </w:p>
    <w:p w14:paraId="2F99A4D1" w14:textId="2EC9701B" w:rsidR="00DD4E71" w:rsidRDefault="005806F8" w:rsidP="00166655">
      <w:pPr>
        <w:keepNext/>
        <w:keepLines/>
        <w:spacing w:before="0"/>
        <w:jc w:val="center"/>
        <w:rPr>
          <w:rFonts w:eastAsiaTheme="minorHAnsi"/>
          <w:b/>
          <w:szCs w:val="24"/>
          <w:lang w:eastAsia="en-US"/>
        </w:rPr>
      </w:pPr>
      <w:r>
        <w:rPr>
          <w:rFonts w:eastAsiaTheme="minorHAnsi"/>
          <w:b/>
          <w:szCs w:val="24"/>
          <w:lang w:eastAsia="en-US"/>
        </w:rPr>
        <w:t>The Hon Peter Dutton</w:t>
      </w:r>
      <w:r w:rsidR="00DD4E71" w:rsidRPr="00F22986">
        <w:rPr>
          <w:rFonts w:eastAsiaTheme="minorHAnsi"/>
          <w:b/>
          <w:szCs w:val="24"/>
          <w:lang w:eastAsia="en-US"/>
        </w:rPr>
        <w:t xml:space="preserve"> MP</w:t>
      </w:r>
    </w:p>
    <w:p w14:paraId="600C6BB5" w14:textId="69C03A9D" w:rsidR="00DD4E71" w:rsidRDefault="00DD4E71" w:rsidP="00166655">
      <w:pPr>
        <w:keepNext/>
        <w:keepLines/>
        <w:spacing w:before="0"/>
        <w:jc w:val="center"/>
        <w:rPr>
          <w:rFonts w:eastAsiaTheme="minorHAnsi"/>
          <w:b/>
          <w:szCs w:val="24"/>
          <w:lang w:eastAsia="en-US"/>
        </w:rPr>
      </w:pPr>
      <w:r>
        <w:rPr>
          <w:rFonts w:eastAsiaTheme="minorHAnsi"/>
          <w:b/>
          <w:szCs w:val="24"/>
          <w:lang w:eastAsia="en-US"/>
        </w:rPr>
        <w:t xml:space="preserve">Minister for </w:t>
      </w:r>
      <w:r w:rsidR="005806F8">
        <w:rPr>
          <w:rFonts w:eastAsiaTheme="minorHAnsi"/>
          <w:b/>
          <w:szCs w:val="24"/>
          <w:lang w:eastAsia="en-US"/>
        </w:rPr>
        <w:t>Home Affairs</w:t>
      </w:r>
    </w:p>
    <w:p w14:paraId="0E958011" w14:textId="283A4ADA" w:rsidR="005806F8" w:rsidRPr="00F22986" w:rsidRDefault="005806F8" w:rsidP="00166655">
      <w:pPr>
        <w:keepNext/>
        <w:keepLines/>
        <w:spacing w:before="0"/>
        <w:jc w:val="center"/>
        <w:rPr>
          <w:rFonts w:eastAsiaTheme="minorHAnsi"/>
          <w:b/>
          <w:szCs w:val="24"/>
          <w:lang w:eastAsia="en-US"/>
        </w:rPr>
      </w:pPr>
      <w:r>
        <w:rPr>
          <w:rFonts w:eastAsiaTheme="minorHAnsi"/>
          <w:b/>
          <w:szCs w:val="24"/>
          <w:lang w:eastAsia="en-US"/>
        </w:rPr>
        <w:t>Minister for Immigration and Border Protection</w:t>
      </w:r>
    </w:p>
    <w:p w14:paraId="0CE908C7" w14:textId="77777777" w:rsidR="00F22986" w:rsidRPr="00F22986" w:rsidRDefault="00F22986" w:rsidP="00166655">
      <w:pPr>
        <w:tabs>
          <w:tab w:val="left" w:pos="601"/>
        </w:tabs>
        <w:spacing w:before="0"/>
        <w:ind w:left="601" w:hanging="601"/>
        <w:rPr>
          <w:rFonts w:eastAsia="Calibri"/>
          <w:szCs w:val="24"/>
          <w:lang w:eastAsia="en-US"/>
        </w:rPr>
      </w:pPr>
    </w:p>
    <w:p w14:paraId="6302715D" w14:textId="77777777" w:rsidR="00F22986" w:rsidRPr="00F22986" w:rsidRDefault="00F22986" w:rsidP="0033367A">
      <w:pPr>
        <w:tabs>
          <w:tab w:val="left" w:pos="601"/>
        </w:tabs>
        <w:spacing w:before="0" w:line="276" w:lineRule="auto"/>
        <w:ind w:left="601" w:hanging="601"/>
        <w:rPr>
          <w:rFonts w:eastAsia="Calibri"/>
          <w:szCs w:val="24"/>
          <w:lang w:eastAsia="en-US"/>
        </w:rPr>
      </w:pPr>
    </w:p>
    <w:p w14:paraId="6FC3EA07" w14:textId="77777777" w:rsidR="00F22986" w:rsidRPr="00F22986" w:rsidRDefault="00F22986" w:rsidP="0033367A">
      <w:pPr>
        <w:tabs>
          <w:tab w:val="left" w:pos="601"/>
        </w:tabs>
        <w:spacing w:before="0" w:line="276" w:lineRule="auto"/>
        <w:ind w:left="601" w:hanging="601"/>
        <w:rPr>
          <w:rFonts w:eastAsia="Calibri"/>
          <w:szCs w:val="24"/>
          <w:lang w:eastAsia="en-US"/>
        </w:rPr>
      </w:pPr>
    </w:p>
    <w:p w14:paraId="49F6084D" w14:textId="77777777" w:rsidR="00F22986" w:rsidRPr="00F22986" w:rsidRDefault="00F22986" w:rsidP="0033367A">
      <w:pPr>
        <w:tabs>
          <w:tab w:val="left" w:pos="601"/>
        </w:tabs>
        <w:spacing w:before="0" w:line="276" w:lineRule="auto"/>
        <w:ind w:left="601" w:hanging="601"/>
        <w:rPr>
          <w:rFonts w:eastAsia="Calibri"/>
          <w:szCs w:val="24"/>
          <w:lang w:eastAsia="en-US"/>
        </w:rPr>
      </w:pPr>
    </w:p>
    <w:p w14:paraId="7EA95241" w14:textId="77777777" w:rsidR="00F22986" w:rsidRPr="00F22986" w:rsidRDefault="00F22986" w:rsidP="0033367A">
      <w:pPr>
        <w:tabs>
          <w:tab w:val="left" w:pos="601"/>
        </w:tabs>
        <w:spacing w:before="0" w:line="276" w:lineRule="auto"/>
        <w:ind w:left="601" w:hanging="601"/>
        <w:rPr>
          <w:rFonts w:eastAsia="Calibri"/>
          <w:szCs w:val="24"/>
          <w:lang w:eastAsia="en-US"/>
        </w:rPr>
      </w:pPr>
    </w:p>
    <w:p w14:paraId="5DDB3F58" w14:textId="449434C7" w:rsidR="00DD4E71" w:rsidRDefault="00DD4E71">
      <w:pPr>
        <w:spacing w:before="0" w:after="200" w:line="276" w:lineRule="auto"/>
      </w:pPr>
      <w:r>
        <w:br w:type="page"/>
      </w:r>
    </w:p>
    <w:p w14:paraId="04B995C1" w14:textId="77777777" w:rsidR="00F22986" w:rsidRPr="00F22986" w:rsidRDefault="00F22986" w:rsidP="0033367A">
      <w:pPr>
        <w:spacing w:before="0" w:line="276" w:lineRule="auto"/>
      </w:pPr>
    </w:p>
    <w:p w14:paraId="46107523" w14:textId="7BAB4A0A" w:rsidR="00D809C4" w:rsidRPr="00DD4E71" w:rsidRDefault="00D809C4" w:rsidP="008524BA">
      <w:pPr>
        <w:spacing w:before="0" w:after="200" w:line="276" w:lineRule="auto"/>
        <w:ind w:left="6480"/>
        <w:rPr>
          <w:szCs w:val="24"/>
        </w:rPr>
      </w:pPr>
      <w:r w:rsidRPr="00517EB5">
        <w:rPr>
          <w:b/>
          <w:szCs w:val="24"/>
          <w:u w:val="single"/>
        </w:rPr>
        <w:t>ATTACHMENT C</w:t>
      </w:r>
    </w:p>
    <w:p w14:paraId="006A89D3" w14:textId="77777777" w:rsidR="00D809C4" w:rsidRPr="00517EB5" w:rsidRDefault="00D809C4" w:rsidP="0033367A">
      <w:pPr>
        <w:tabs>
          <w:tab w:val="left" w:pos="345"/>
        </w:tabs>
        <w:spacing w:before="100" w:beforeAutospacing="1" w:line="276" w:lineRule="auto"/>
        <w:ind w:right="43"/>
        <w:contextualSpacing/>
        <w:jc w:val="right"/>
        <w:rPr>
          <w:b/>
          <w:szCs w:val="24"/>
          <w:u w:val="single"/>
        </w:rPr>
      </w:pPr>
    </w:p>
    <w:p w14:paraId="436EA644" w14:textId="1323D4AF" w:rsidR="00F22986" w:rsidRPr="00F22986" w:rsidRDefault="00F22986" w:rsidP="0033367A">
      <w:pPr>
        <w:pStyle w:val="Default"/>
        <w:spacing w:line="276" w:lineRule="auto"/>
        <w:rPr>
          <w:b/>
          <w:i/>
          <w:u w:val="single"/>
        </w:rPr>
      </w:pPr>
      <w:r w:rsidRPr="00F22986">
        <w:rPr>
          <w:b/>
          <w:u w:val="single"/>
        </w:rPr>
        <w:t xml:space="preserve">Details of the </w:t>
      </w:r>
      <w:r w:rsidRPr="00F22986">
        <w:rPr>
          <w:b/>
          <w:i/>
          <w:u w:val="single"/>
        </w:rPr>
        <w:t>Migration Amendm</w:t>
      </w:r>
      <w:r w:rsidR="00476B5C">
        <w:rPr>
          <w:b/>
          <w:i/>
          <w:u w:val="single"/>
        </w:rPr>
        <w:t>ent (Pacific Labour Scheme</w:t>
      </w:r>
      <w:r w:rsidRPr="00F22986">
        <w:rPr>
          <w:b/>
          <w:i/>
          <w:u w:val="single"/>
        </w:rPr>
        <w:t>) Regulations 2018</w:t>
      </w:r>
    </w:p>
    <w:p w14:paraId="06ED4776" w14:textId="77777777" w:rsidR="00F22986" w:rsidRPr="00F22986" w:rsidRDefault="00F22986" w:rsidP="0033367A">
      <w:pPr>
        <w:spacing w:before="0" w:line="276" w:lineRule="auto"/>
        <w:ind w:right="43"/>
        <w:rPr>
          <w:b/>
          <w:i/>
          <w:szCs w:val="24"/>
          <w:u w:val="single"/>
        </w:rPr>
      </w:pPr>
    </w:p>
    <w:p w14:paraId="57DB3BA7" w14:textId="77777777" w:rsidR="00F22986" w:rsidRPr="00F22986" w:rsidRDefault="00F22986" w:rsidP="0033367A">
      <w:pPr>
        <w:spacing w:before="0" w:line="276" w:lineRule="auto"/>
        <w:ind w:right="91"/>
        <w:jc w:val="both"/>
      </w:pPr>
      <w:r w:rsidRPr="00F22986">
        <w:rPr>
          <w:u w:val="single"/>
        </w:rPr>
        <w:t xml:space="preserve">Section 1 – Name </w:t>
      </w:r>
    </w:p>
    <w:p w14:paraId="108C61F1" w14:textId="77777777" w:rsidR="00F22986" w:rsidRPr="00F22986" w:rsidRDefault="00F22986" w:rsidP="0033367A">
      <w:pPr>
        <w:spacing w:before="0" w:line="276" w:lineRule="auto"/>
        <w:ind w:right="91"/>
        <w:jc w:val="both"/>
      </w:pPr>
    </w:p>
    <w:p w14:paraId="74962015" w14:textId="1D1CAA28" w:rsidR="00F22986" w:rsidRPr="00F22986" w:rsidRDefault="00F22986" w:rsidP="0033367A">
      <w:pPr>
        <w:autoSpaceDE w:val="0"/>
        <w:autoSpaceDN w:val="0"/>
        <w:adjustRightInd w:val="0"/>
        <w:spacing w:before="0" w:line="276" w:lineRule="auto"/>
        <w:rPr>
          <w:szCs w:val="24"/>
        </w:rPr>
      </w:pPr>
      <w:r w:rsidRPr="00F22986">
        <w:rPr>
          <w:szCs w:val="24"/>
        </w:rPr>
        <w:t xml:space="preserve">This section provides that the title of the Regulations is the </w:t>
      </w:r>
      <w:r w:rsidRPr="00F22986">
        <w:rPr>
          <w:i/>
          <w:szCs w:val="24"/>
        </w:rPr>
        <w:t>Migration Amendm</w:t>
      </w:r>
      <w:r w:rsidR="00476B5C">
        <w:rPr>
          <w:i/>
          <w:szCs w:val="24"/>
        </w:rPr>
        <w:t>ent (Pacific Labour Scheme</w:t>
      </w:r>
      <w:r w:rsidRPr="00F22986">
        <w:rPr>
          <w:i/>
          <w:szCs w:val="24"/>
        </w:rPr>
        <w:t xml:space="preserve">) Regulations 2018 </w:t>
      </w:r>
      <w:r w:rsidRPr="00F22986">
        <w:rPr>
          <w:szCs w:val="24"/>
        </w:rPr>
        <w:t>(the Regulations).</w:t>
      </w:r>
    </w:p>
    <w:p w14:paraId="3E59B50C" w14:textId="77777777" w:rsidR="00F22986" w:rsidRPr="00F22986" w:rsidRDefault="00F22986" w:rsidP="0033367A">
      <w:pPr>
        <w:spacing w:before="0" w:line="276" w:lineRule="auto"/>
        <w:ind w:right="91"/>
        <w:jc w:val="both"/>
      </w:pPr>
    </w:p>
    <w:p w14:paraId="12836B19" w14:textId="77777777" w:rsidR="00F22986" w:rsidRPr="00F22986" w:rsidRDefault="00F22986" w:rsidP="0033367A">
      <w:pPr>
        <w:spacing w:before="0" w:line="276" w:lineRule="auto"/>
        <w:ind w:right="91"/>
        <w:jc w:val="both"/>
        <w:rPr>
          <w:u w:val="single"/>
        </w:rPr>
      </w:pPr>
      <w:r w:rsidRPr="00F22986">
        <w:rPr>
          <w:u w:val="single"/>
        </w:rPr>
        <w:t>Section 2 – Commencement</w:t>
      </w:r>
    </w:p>
    <w:p w14:paraId="56B05A79" w14:textId="77777777" w:rsidR="00F22986" w:rsidRPr="00F22986" w:rsidRDefault="00F22986" w:rsidP="0033367A">
      <w:pPr>
        <w:spacing w:before="0" w:line="276" w:lineRule="auto"/>
        <w:ind w:right="91"/>
        <w:jc w:val="both"/>
      </w:pPr>
    </w:p>
    <w:p w14:paraId="468BBD3B" w14:textId="27031EC6" w:rsidR="00F22986" w:rsidRPr="00F22986" w:rsidRDefault="00F22986" w:rsidP="0033367A">
      <w:pPr>
        <w:spacing w:before="0" w:line="276" w:lineRule="auto"/>
        <w:ind w:right="91"/>
        <w:jc w:val="both"/>
      </w:pPr>
      <w:r w:rsidRPr="00F22986">
        <w:rPr>
          <w:rFonts w:eastAsia="SimSun"/>
          <w:szCs w:val="24"/>
        </w:rPr>
        <w:t>This section is the formal enabling provision for the instrument (that is, for the whole of the Regulations), providing t</w:t>
      </w:r>
      <w:r w:rsidR="00476B5C">
        <w:rPr>
          <w:rFonts w:eastAsia="SimSun"/>
          <w:szCs w:val="24"/>
        </w:rPr>
        <w:t>hat the instrument commences on 1 July 2018</w:t>
      </w:r>
      <w:r w:rsidRPr="00DD4E71">
        <w:rPr>
          <w:rFonts w:eastAsia="SimSun"/>
          <w:szCs w:val="24"/>
        </w:rPr>
        <w:t>.</w:t>
      </w:r>
      <w:r w:rsidRPr="00F22986">
        <w:rPr>
          <w:rFonts w:eastAsia="SimSun"/>
          <w:szCs w:val="24"/>
        </w:rPr>
        <w:t xml:space="preserve">  </w:t>
      </w:r>
    </w:p>
    <w:p w14:paraId="79E76223" w14:textId="77777777" w:rsidR="00F22986" w:rsidRPr="00F22986" w:rsidRDefault="00F22986" w:rsidP="0033367A">
      <w:pPr>
        <w:spacing w:before="0" w:line="276" w:lineRule="auto"/>
        <w:ind w:right="91"/>
        <w:jc w:val="both"/>
      </w:pPr>
    </w:p>
    <w:p w14:paraId="3CACD386" w14:textId="77777777" w:rsidR="00F22986" w:rsidRPr="00F22986" w:rsidRDefault="00F22986" w:rsidP="0033367A">
      <w:pPr>
        <w:spacing w:before="0" w:line="276" w:lineRule="auto"/>
        <w:ind w:right="91"/>
        <w:jc w:val="both"/>
      </w:pPr>
      <w:r w:rsidRPr="00F22986">
        <w:rPr>
          <w:u w:val="single"/>
        </w:rPr>
        <w:t>Section 3 – Authority</w:t>
      </w:r>
    </w:p>
    <w:p w14:paraId="4D3B8A6E" w14:textId="77777777" w:rsidR="00F22986" w:rsidRPr="00F22986" w:rsidRDefault="00F22986" w:rsidP="0033367A">
      <w:pPr>
        <w:spacing w:before="0" w:line="276" w:lineRule="auto"/>
        <w:ind w:right="91"/>
        <w:jc w:val="both"/>
      </w:pPr>
    </w:p>
    <w:p w14:paraId="003A7422" w14:textId="60136688" w:rsidR="00F22986" w:rsidRPr="00F22986" w:rsidRDefault="00F22986" w:rsidP="0033367A">
      <w:pPr>
        <w:spacing w:before="0" w:line="276" w:lineRule="auto"/>
        <w:ind w:right="91"/>
        <w:rPr>
          <w:rFonts w:eastAsia="Calibri"/>
          <w:szCs w:val="24"/>
          <w:lang w:eastAsia="en-US"/>
        </w:rPr>
      </w:pPr>
      <w:r w:rsidRPr="00F22986">
        <w:rPr>
          <w:rFonts w:eastAsia="Calibri"/>
          <w:szCs w:val="24"/>
          <w:lang w:eastAsia="en-US"/>
        </w:rPr>
        <w:t xml:space="preserve">This section provides that the </w:t>
      </w:r>
      <w:r w:rsidRPr="00F22986">
        <w:t>Regulations are</w:t>
      </w:r>
      <w:r w:rsidRPr="00F22986">
        <w:rPr>
          <w:rFonts w:eastAsia="Calibri"/>
          <w:szCs w:val="24"/>
          <w:lang w:eastAsia="en-US"/>
        </w:rPr>
        <w:t xml:space="preserve"> made under the </w:t>
      </w:r>
      <w:r w:rsidRPr="00F22986">
        <w:rPr>
          <w:rFonts w:eastAsia="Calibri"/>
          <w:i/>
          <w:szCs w:val="24"/>
          <w:lang w:eastAsia="en-US"/>
        </w:rPr>
        <w:t>Migration Act 1958</w:t>
      </w:r>
      <w:r w:rsidRPr="00F22986">
        <w:rPr>
          <w:rFonts w:eastAsia="Calibri"/>
          <w:szCs w:val="24"/>
          <w:lang w:eastAsia="en-US"/>
        </w:rPr>
        <w:t xml:space="preserve"> (the </w:t>
      </w:r>
      <w:r w:rsidR="008A791A">
        <w:rPr>
          <w:rFonts w:eastAsia="Calibri"/>
          <w:szCs w:val="24"/>
          <w:lang w:eastAsia="en-US"/>
        </w:rPr>
        <w:t xml:space="preserve">Migration </w:t>
      </w:r>
      <w:r w:rsidRPr="00F22986">
        <w:rPr>
          <w:rFonts w:eastAsia="Calibri"/>
          <w:szCs w:val="24"/>
          <w:lang w:eastAsia="en-US"/>
        </w:rPr>
        <w:t xml:space="preserve">Act). </w:t>
      </w:r>
    </w:p>
    <w:p w14:paraId="5D85EB7B" w14:textId="77777777" w:rsidR="00F22986" w:rsidRPr="00F22986" w:rsidRDefault="00F22986" w:rsidP="0033367A">
      <w:pPr>
        <w:spacing w:before="0" w:line="276" w:lineRule="auto"/>
        <w:ind w:right="91"/>
        <w:jc w:val="both"/>
        <w:rPr>
          <w:rFonts w:eastAsia="Calibri"/>
          <w:szCs w:val="24"/>
          <w:lang w:eastAsia="en-US"/>
        </w:rPr>
      </w:pPr>
    </w:p>
    <w:p w14:paraId="75A7B130" w14:textId="77777777" w:rsidR="00F22986" w:rsidRPr="00F22986" w:rsidRDefault="00F22986" w:rsidP="0033367A">
      <w:pPr>
        <w:spacing w:before="0" w:line="276" w:lineRule="auto"/>
        <w:ind w:right="91"/>
        <w:jc w:val="both"/>
        <w:outlineLvl w:val="1"/>
        <w:rPr>
          <w:u w:val="single"/>
        </w:rPr>
      </w:pPr>
      <w:r w:rsidRPr="00F22986">
        <w:rPr>
          <w:u w:val="single"/>
        </w:rPr>
        <w:t>Section 4 – Schedule</w:t>
      </w:r>
    </w:p>
    <w:p w14:paraId="3D456F0E" w14:textId="77777777" w:rsidR="00F22986" w:rsidRPr="00F22986" w:rsidRDefault="00F22986" w:rsidP="0033367A">
      <w:pPr>
        <w:spacing w:before="0" w:line="276" w:lineRule="auto"/>
        <w:ind w:right="91"/>
        <w:jc w:val="both"/>
        <w:rPr>
          <w:rFonts w:eastAsia="Calibri"/>
          <w:szCs w:val="24"/>
          <w:lang w:eastAsia="en-US"/>
        </w:rPr>
      </w:pPr>
    </w:p>
    <w:p w14:paraId="2BC2463A" w14:textId="77777777" w:rsidR="00F22986" w:rsidRPr="00F22986" w:rsidRDefault="00F22986" w:rsidP="0033367A">
      <w:pPr>
        <w:spacing w:before="0" w:line="276" w:lineRule="auto"/>
        <w:ind w:right="-57"/>
        <w:rPr>
          <w:rFonts w:eastAsia="Calibri"/>
          <w:szCs w:val="24"/>
          <w:lang w:eastAsia="en-US"/>
        </w:rPr>
      </w:pPr>
      <w:r w:rsidRPr="00F22986">
        <w:rPr>
          <w:rFonts w:eastAsia="Calibri"/>
          <w:szCs w:val="24"/>
          <w:lang w:eastAsia="en-US"/>
        </w:rPr>
        <w:t>The purpose of this section is to provide for how the amendments in these Regulations operate.</w:t>
      </w:r>
    </w:p>
    <w:p w14:paraId="570CE640" w14:textId="77777777" w:rsidR="00F22986" w:rsidRPr="00F22986" w:rsidRDefault="00F22986" w:rsidP="0033367A">
      <w:pPr>
        <w:spacing w:before="0" w:line="276" w:lineRule="auto"/>
        <w:ind w:right="-57"/>
        <w:rPr>
          <w:szCs w:val="24"/>
          <w:u w:val="single"/>
        </w:rPr>
      </w:pPr>
    </w:p>
    <w:p w14:paraId="24EA1485" w14:textId="77777777" w:rsidR="00F22986" w:rsidRPr="00F22986" w:rsidRDefault="00F22986" w:rsidP="0033367A">
      <w:pPr>
        <w:spacing w:before="0" w:line="276" w:lineRule="auto"/>
        <w:rPr>
          <w:rFonts w:eastAsiaTheme="minorHAnsi"/>
          <w:szCs w:val="24"/>
          <w:lang w:eastAsia="en-US"/>
        </w:rPr>
      </w:pPr>
      <w:r w:rsidRPr="00F22986">
        <w:rPr>
          <w:rFonts w:eastAsiaTheme="minorHAnsi"/>
          <w:szCs w:val="24"/>
          <w:lang w:eastAsia="en-US"/>
        </w:rPr>
        <w:br w:type="page"/>
      </w:r>
    </w:p>
    <w:p w14:paraId="4322020A" w14:textId="77777777" w:rsidR="00F22986" w:rsidRPr="00E37EE3" w:rsidRDefault="00F22986" w:rsidP="00085E90">
      <w:pPr>
        <w:widowControl w:val="0"/>
        <w:spacing w:before="0"/>
        <w:rPr>
          <w:rFonts w:eastAsiaTheme="minorHAnsi"/>
          <w:b/>
          <w:sz w:val="28"/>
          <w:szCs w:val="28"/>
          <w:u w:val="single"/>
          <w:lang w:eastAsia="en-US"/>
        </w:rPr>
      </w:pPr>
      <w:r w:rsidRPr="00E37EE3">
        <w:rPr>
          <w:rFonts w:eastAsiaTheme="minorHAnsi"/>
          <w:b/>
          <w:sz w:val="28"/>
          <w:szCs w:val="28"/>
          <w:u w:val="single"/>
          <w:lang w:eastAsia="en-US"/>
        </w:rPr>
        <w:lastRenderedPageBreak/>
        <w:t>Schedule 1 - Amendments</w:t>
      </w:r>
    </w:p>
    <w:p w14:paraId="0AB51DAA" w14:textId="77777777" w:rsidR="00F22986" w:rsidRPr="00F22986" w:rsidRDefault="00F22986" w:rsidP="00085E90">
      <w:pPr>
        <w:widowControl w:val="0"/>
        <w:spacing w:before="0"/>
        <w:ind w:right="-57"/>
        <w:rPr>
          <w:szCs w:val="24"/>
        </w:rPr>
      </w:pPr>
    </w:p>
    <w:p w14:paraId="328C080A" w14:textId="2B77EA9E" w:rsidR="00E37EE3" w:rsidRDefault="00E37EE3" w:rsidP="00085E90">
      <w:pPr>
        <w:spacing w:before="0"/>
        <w:rPr>
          <w:rFonts w:eastAsia="Calibri"/>
          <w:b/>
          <w:i/>
          <w:szCs w:val="24"/>
          <w:lang w:eastAsia="en-US"/>
        </w:rPr>
      </w:pPr>
      <w:r w:rsidRPr="00E37EE3">
        <w:rPr>
          <w:rFonts w:eastAsia="Calibri"/>
          <w:b/>
          <w:i/>
          <w:szCs w:val="24"/>
          <w:lang w:eastAsia="en-US"/>
        </w:rPr>
        <w:t>Migration Regulations 1994</w:t>
      </w:r>
    </w:p>
    <w:p w14:paraId="32706CB1" w14:textId="77777777" w:rsidR="00085E90" w:rsidRPr="00E37EE3" w:rsidRDefault="00085E90" w:rsidP="00085E90">
      <w:pPr>
        <w:spacing w:before="0"/>
        <w:rPr>
          <w:rFonts w:eastAsia="Calibri"/>
          <w:szCs w:val="24"/>
          <w:lang w:eastAsia="en-US"/>
        </w:rPr>
      </w:pPr>
    </w:p>
    <w:p w14:paraId="411D479E" w14:textId="4F2E4F74" w:rsidR="00E37EE3" w:rsidRDefault="00E37EE3" w:rsidP="00085E90">
      <w:pPr>
        <w:spacing w:before="0"/>
        <w:rPr>
          <w:rFonts w:eastAsia="Calibri"/>
          <w:szCs w:val="24"/>
          <w:u w:val="single"/>
          <w:lang w:eastAsia="en-US"/>
        </w:rPr>
      </w:pPr>
      <w:r w:rsidRPr="00E37EE3">
        <w:rPr>
          <w:rFonts w:eastAsia="Calibri"/>
          <w:szCs w:val="24"/>
          <w:u w:val="single"/>
          <w:lang w:eastAsia="en-US"/>
        </w:rPr>
        <w:t>Overview</w:t>
      </w:r>
    </w:p>
    <w:p w14:paraId="3EAAFC9E" w14:textId="77777777" w:rsidR="00085E90" w:rsidRPr="00E37EE3" w:rsidRDefault="00085E90" w:rsidP="00085E90">
      <w:pPr>
        <w:spacing w:before="0"/>
        <w:rPr>
          <w:rFonts w:eastAsia="Calibri"/>
          <w:szCs w:val="24"/>
          <w:lang w:eastAsia="en-US"/>
        </w:rPr>
      </w:pPr>
    </w:p>
    <w:p w14:paraId="1B514607" w14:textId="6E6DE214" w:rsidR="00E37EE3" w:rsidRDefault="00E37EE3" w:rsidP="00085E90">
      <w:pPr>
        <w:spacing w:before="0"/>
        <w:rPr>
          <w:szCs w:val="24"/>
        </w:rPr>
      </w:pPr>
      <w:r w:rsidRPr="00E37EE3">
        <w:rPr>
          <w:szCs w:val="24"/>
        </w:rPr>
        <w:t xml:space="preserve">Subclass 403 Temporary Work (International Relations) visa (‘Subclass 403’) is designed to facilitate the entry of persons to work or undertake an activity that promotes Australia’s international relations policy. </w:t>
      </w:r>
    </w:p>
    <w:p w14:paraId="2E8E2944" w14:textId="77777777" w:rsidR="00085E90" w:rsidRPr="00E37EE3" w:rsidRDefault="00085E90" w:rsidP="00085E90">
      <w:pPr>
        <w:spacing w:before="0"/>
        <w:rPr>
          <w:szCs w:val="24"/>
        </w:rPr>
      </w:pPr>
    </w:p>
    <w:p w14:paraId="17F834EA" w14:textId="77777777" w:rsidR="00E37EE3" w:rsidRPr="00E37EE3" w:rsidRDefault="00E37EE3" w:rsidP="00085E90">
      <w:pPr>
        <w:spacing w:before="0"/>
        <w:rPr>
          <w:szCs w:val="24"/>
        </w:rPr>
      </w:pPr>
      <w:r w:rsidRPr="00E37EE3">
        <w:rPr>
          <w:szCs w:val="24"/>
        </w:rPr>
        <w:t xml:space="preserve">To promote Australia’s relations with neighbouring pacific island countries, these amendments expand and support initiatives to increase labour mobility pathways within Subclass 403 by introducing: </w:t>
      </w:r>
    </w:p>
    <w:p w14:paraId="2812BB98" w14:textId="2E62B1AC" w:rsidR="00E37EE3" w:rsidRPr="00E37EE3" w:rsidRDefault="00E37EE3" w:rsidP="00085E90">
      <w:pPr>
        <w:numPr>
          <w:ilvl w:val="0"/>
          <w:numId w:val="21"/>
        </w:numPr>
        <w:spacing w:before="0"/>
        <w:rPr>
          <w:rFonts w:eastAsia="Calibri"/>
          <w:szCs w:val="24"/>
          <w:lang w:eastAsia="en-US"/>
        </w:rPr>
      </w:pPr>
      <w:r w:rsidRPr="00E37EE3">
        <w:rPr>
          <w:szCs w:val="24"/>
        </w:rPr>
        <w:t>a new Pacific Labour Scheme (‘Pacific Labour’) stream to provide a temporary visa pathway for participants in the scheme to work in Australia for up to three years;</w:t>
      </w:r>
    </w:p>
    <w:p w14:paraId="71B36DBD" w14:textId="1B46DA72" w:rsidR="00E37EE3" w:rsidRPr="00E37EE3" w:rsidRDefault="00E37EE3" w:rsidP="00085E90">
      <w:pPr>
        <w:numPr>
          <w:ilvl w:val="0"/>
          <w:numId w:val="21"/>
        </w:numPr>
        <w:spacing w:before="0"/>
        <w:rPr>
          <w:rFonts w:eastAsia="Calibri"/>
          <w:szCs w:val="24"/>
          <w:lang w:eastAsia="en-US"/>
        </w:rPr>
      </w:pPr>
      <w:r w:rsidRPr="00E37EE3">
        <w:rPr>
          <w:szCs w:val="24"/>
        </w:rPr>
        <w:t xml:space="preserve">allow participants in the Seasonal Worker Program (‘Seasonal Workers’) stream, subject to conditions, to be granted a multi-year, multi-entry visa, for up to three years; and </w:t>
      </w:r>
    </w:p>
    <w:p w14:paraId="296349BB" w14:textId="0836FB6B" w:rsidR="00E37EE3" w:rsidRPr="00E37EE3" w:rsidRDefault="00E37EE3" w:rsidP="00085E90">
      <w:pPr>
        <w:numPr>
          <w:ilvl w:val="0"/>
          <w:numId w:val="21"/>
        </w:numPr>
        <w:spacing w:before="0"/>
        <w:rPr>
          <w:szCs w:val="24"/>
        </w:rPr>
      </w:pPr>
      <w:r w:rsidRPr="00E37EE3">
        <w:rPr>
          <w:szCs w:val="24"/>
        </w:rPr>
        <w:t xml:space="preserve">amend the ‘visa in effect’ settings to benefit Subclass 403 visa holders by providing </w:t>
      </w:r>
      <w:r w:rsidR="00166655">
        <w:rPr>
          <w:szCs w:val="24"/>
        </w:rPr>
        <w:t xml:space="preserve">them </w:t>
      </w:r>
      <w:r w:rsidRPr="00E37EE3">
        <w:rPr>
          <w:szCs w:val="24"/>
        </w:rPr>
        <w:t xml:space="preserve">more time to prepare for their entry and stay in Australia, </w:t>
      </w:r>
      <w:r w:rsidR="00166655">
        <w:rPr>
          <w:szCs w:val="24"/>
        </w:rPr>
        <w:t>while</w:t>
      </w:r>
      <w:r w:rsidRPr="00E37EE3">
        <w:rPr>
          <w:szCs w:val="24"/>
        </w:rPr>
        <w:t xml:space="preserve"> not impact</w:t>
      </w:r>
      <w:r w:rsidR="00166655">
        <w:rPr>
          <w:szCs w:val="24"/>
        </w:rPr>
        <w:t>ing</w:t>
      </w:r>
      <w:r w:rsidRPr="00E37EE3">
        <w:rPr>
          <w:szCs w:val="24"/>
        </w:rPr>
        <w:t xml:space="preserve"> on the </w:t>
      </w:r>
      <w:r w:rsidR="00166655">
        <w:rPr>
          <w:szCs w:val="24"/>
        </w:rPr>
        <w:t xml:space="preserve">visa </w:t>
      </w:r>
      <w:r w:rsidRPr="00E37EE3">
        <w:rPr>
          <w:szCs w:val="24"/>
        </w:rPr>
        <w:t>holder</w:t>
      </w:r>
      <w:r w:rsidR="00166655">
        <w:rPr>
          <w:szCs w:val="24"/>
        </w:rPr>
        <w:t>’</w:t>
      </w:r>
      <w:r w:rsidRPr="00E37EE3">
        <w:rPr>
          <w:szCs w:val="24"/>
        </w:rPr>
        <w:t xml:space="preserve">s granted period of stay.  </w:t>
      </w:r>
    </w:p>
    <w:p w14:paraId="6F3AC8B3" w14:textId="77777777" w:rsidR="00085E90" w:rsidRDefault="00085E90" w:rsidP="00085E90">
      <w:pPr>
        <w:spacing w:before="0"/>
        <w:rPr>
          <w:rFonts w:eastAsia="Calibri"/>
          <w:szCs w:val="24"/>
          <w:lang w:eastAsia="en-US"/>
        </w:rPr>
      </w:pPr>
    </w:p>
    <w:p w14:paraId="61104706" w14:textId="7AC6A436" w:rsidR="00E37EE3" w:rsidRPr="00E37EE3" w:rsidRDefault="00E37EE3" w:rsidP="00085E90">
      <w:pPr>
        <w:spacing w:before="0"/>
        <w:rPr>
          <w:rFonts w:eastAsia="Calibri"/>
          <w:szCs w:val="24"/>
          <w:lang w:eastAsia="en-US"/>
        </w:rPr>
      </w:pPr>
      <w:r w:rsidRPr="00E37EE3">
        <w:rPr>
          <w:rFonts w:eastAsia="Calibri"/>
          <w:szCs w:val="24"/>
          <w:lang w:eastAsia="en-US"/>
        </w:rPr>
        <w:t>These amendments also</w:t>
      </w:r>
      <w:r w:rsidRPr="00E37EE3">
        <w:rPr>
          <w:rFonts w:ascii="Calibri" w:eastAsia="Calibri" w:hAnsi="Calibri"/>
          <w:sz w:val="22"/>
          <w:szCs w:val="22"/>
          <w:lang w:eastAsia="en-US"/>
        </w:rPr>
        <w:t xml:space="preserve"> </w:t>
      </w:r>
      <w:r w:rsidRPr="00E37EE3">
        <w:rPr>
          <w:rFonts w:eastAsia="Calibri"/>
          <w:szCs w:val="24"/>
          <w:lang w:eastAsia="en-US"/>
        </w:rPr>
        <w:t xml:space="preserve">strengthen integrity measures in the Pacific Labour and the Seasonal Workers streams by introducing a new condition that provides the visa holder must only work for the sponsor in relation to which the visa was granted, though allowing the visa holder, under limited circumstances and </w:t>
      </w:r>
      <w:r w:rsidRPr="00906CEA">
        <w:rPr>
          <w:rFonts w:eastAsia="Calibri"/>
          <w:szCs w:val="24"/>
          <w:lang w:eastAsia="en-US"/>
        </w:rPr>
        <w:t>ap</w:t>
      </w:r>
      <w:r w:rsidR="00906CEA" w:rsidRPr="00906CEA">
        <w:rPr>
          <w:rFonts w:eastAsia="Calibri"/>
          <w:szCs w:val="24"/>
          <w:lang w:eastAsia="en-US"/>
        </w:rPr>
        <w:t>proved in writing by the Secretary</w:t>
      </w:r>
      <w:r w:rsidRPr="00E37EE3">
        <w:rPr>
          <w:rFonts w:eastAsia="Calibri"/>
          <w:szCs w:val="24"/>
          <w:lang w:eastAsia="en-US"/>
        </w:rPr>
        <w:t>, to change their sponsor.</w:t>
      </w:r>
      <w:r w:rsidR="008524BA">
        <w:rPr>
          <w:rFonts w:eastAsia="Calibri"/>
          <w:szCs w:val="24"/>
          <w:lang w:eastAsia="en-US"/>
        </w:rPr>
        <w:t xml:space="preserve"> </w:t>
      </w:r>
      <w:r w:rsidRPr="00E37EE3">
        <w:rPr>
          <w:rFonts w:eastAsia="Calibri"/>
          <w:szCs w:val="24"/>
          <w:lang w:eastAsia="en-US"/>
        </w:rPr>
        <w:t xml:space="preserve"> The purpose of providing visa holders in these streams with the capacity to change their sponsor is to address situations of worker exploitation, or where employee/employer relationships have become untenable. </w:t>
      </w:r>
    </w:p>
    <w:p w14:paraId="4881A4F2" w14:textId="77777777" w:rsidR="00E37EE3" w:rsidRPr="00E37EE3" w:rsidRDefault="00E37EE3" w:rsidP="00085E90">
      <w:pPr>
        <w:spacing w:before="0"/>
        <w:rPr>
          <w:rFonts w:eastAsia="Calibri"/>
          <w:szCs w:val="24"/>
          <w:u w:val="single"/>
          <w:lang w:eastAsia="en-US"/>
        </w:rPr>
      </w:pPr>
    </w:p>
    <w:p w14:paraId="30A1A3BE" w14:textId="77777777" w:rsidR="00E37EE3" w:rsidRPr="00E37EE3" w:rsidRDefault="00E37EE3" w:rsidP="00085E90">
      <w:pPr>
        <w:spacing w:before="0"/>
        <w:rPr>
          <w:rFonts w:eastAsia="Calibri"/>
          <w:szCs w:val="24"/>
          <w:u w:val="single"/>
          <w:lang w:eastAsia="en-US"/>
        </w:rPr>
      </w:pPr>
      <w:r w:rsidRPr="00E37EE3">
        <w:rPr>
          <w:rFonts w:eastAsia="Calibri"/>
          <w:szCs w:val="24"/>
          <w:u w:val="single"/>
          <w:lang w:eastAsia="en-US"/>
        </w:rPr>
        <w:t>The Pacific Labour Scheme</w:t>
      </w:r>
    </w:p>
    <w:p w14:paraId="441382F8" w14:textId="77777777" w:rsidR="00E37EE3" w:rsidRPr="00E37EE3" w:rsidRDefault="00E37EE3" w:rsidP="00085E90">
      <w:pPr>
        <w:spacing w:before="0"/>
        <w:rPr>
          <w:rFonts w:eastAsia="Calibri"/>
          <w:szCs w:val="24"/>
          <w:lang w:eastAsia="en-US"/>
        </w:rPr>
      </w:pPr>
    </w:p>
    <w:p w14:paraId="3B9440DB" w14:textId="704900BA" w:rsidR="00E37EE3" w:rsidRPr="00E37EE3" w:rsidRDefault="00E37EE3" w:rsidP="00085E90">
      <w:pPr>
        <w:spacing w:before="0"/>
        <w:rPr>
          <w:rFonts w:eastAsia="Calibri"/>
          <w:szCs w:val="24"/>
          <w:lang w:eastAsia="en-US"/>
        </w:rPr>
      </w:pPr>
      <w:r w:rsidRPr="00E37EE3">
        <w:rPr>
          <w:rFonts w:eastAsia="Calibri"/>
          <w:szCs w:val="24"/>
          <w:lang w:eastAsia="en-US"/>
        </w:rPr>
        <w:t>This scheme is an initiative implemented by the Department of Foreign Affairs and Trade (‘</w:t>
      </w:r>
      <w:r w:rsidR="008524BA">
        <w:rPr>
          <w:rFonts w:eastAsia="Calibri"/>
          <w:szCs w:val="24"/>
          <w:lang w:eastAsia="en-US"/>
        </w:rPr>
        <w:t>DFAT’</w:t>
      </w:r>
      <w:r w:rsidRPr="00E37EE3">
        <w:rPr>
          <w:rFonts w:eastAsia="Calibri"/>
          <w:szCs w:val="24"/>
          <w:lang w:eastAsia="en-US"/>
        </w:rPr>
        <w:t xml:space="preserve">) and the Department </w:t>
      </w:r>
      <w:r w:rsidR="008524BA">
        <w:rPr>
          <w:rFonts w:eastAsia="Calibri"/>
          <w:szCs w:val="24"/>
          <w:lang w:eastAsia="en-US"/>
        </w:rPr>
        <w:t>(‘the Department’</w:t>
      </w:r>
      <w:r w:rsidRPr="00E37EE3">
        <w:rPr>
          <w:rFonts w:eastAsia="Calibri"/>
          <w:szCs w:val="24"/>
          <w:lang w:eastAsia="en-US"/>
        </w:rPr>
        <w:t xml:space="preserve">).  </w:t>
      </w:r>
      <w:r w:rsidR="003B4445">
        <w:rPr>
          <w:rFonts w:eastAsia="Calibri"/>
          <w:szCs w:val="24"/>
          <w:lang w:eastAsia="en-US"/>
        </w:rPr>
        <w:t>DFAT</w:t>
      </w:r>
      <w:r w:rsidRPr="00E37EE3">
        <w:rPr>
          <w:rFonts w:eastAsia="Calibri"/>
          <w:szCs w:val="24"/>
          <w:lang w:eastAsia="en-US"/>
        </w:rPr>
        <w:t xml:space="preserve"> is responsible for the development and ongoing management of the Scheme in negotiation bilateral agreements with participating pacific island countries, determining programme parameters and targeted industries (for example, agriculture, tourism, hospitality and aged care). </w:t>
      </w:r>
    </w:p>
    <w:p w14:paraId="4188E674" w14:textId="77777777" w:rsidR="00E37EE3" w:rsidRPr="00E37EE3" w:rsidRDefault="00E37EE3" w:rsidP="00085E90">
      <w:pPr>
        <w:spacing w:before="0"/>
        <w:rPr>
          <w:rFonts w:eastAsia="Calibri"/>
          <w:szCs w:val="24"/>
          <w:lang w:eastAsia="en-US"/>
        </w:rPr>
      </w:pPr>
    </w:p>
    <w:p w14:paraId="3BFDC243" w14:textId="7B114418" w:rsidR="00E37EE3" w:rsidRPr="00E37EE3" w:rsidRDefault="003B4445" w:rsidP="00085E90">
      <w:pPr>
        <w:spacing w:before="0"/>
        <w:rPr>
          <w:rFonts w:eastAsia="Calibri"/>
          <w:szCs w:val="24"/>
          <w:lang w:eastAsia="en-US"/>
        </w:rPr>
      </w:pPr>
      <w:r>
        <w:rPr>
          <w:rFonts w:eastAsia="Calibri"/>
          <w:szCs w:val="24"/>
          <w:lang w:eastAsia="en-US"/>
        </w:rPr>
        <w:t>DFAT</w:t>
      </w:r>
      <w:r w:rsidR="00E37EE3" w:rsidRPr="00E37EE3">
        <w:rPr>
          <w:rFonts w:eastAsia="Calibri"/>
          <w:szCs w:val="24"/>
          <w:lang w:eastAsia="en-US"/>
        </w:rPr>
        <w:t xml:space="preserve"> established the Pacific Labour Facility (‘PLF’) to support the administration of the scheme and provide targeted support for participants in the Seasonal Workers program.  The PLF is the </w:t>
      </w:r>
      <w:r w:rsidR="00C522CD">
        <w:rPr>
          <w:rFonts w:eastAsia="Calibri"/>
          <w:szCs w:val="24"/>
          <w:lang w:eastAsia="en-US"/>
        </w:rPr>
        <w:t>principal</w:t>
      </w:r>
      <w:r w:rsidR="00C522CD" w:rsidRPr="00E37EE3">
        <w:rPr>
          <w:rFonts w:eastAsia="Calibri"/>
          <w:szCs w:val="24"/>
          <w:lang w:eastAsia="en-US"/>
        </w:rPr>
        <w:t xml:space="preserve"> </w:t>
      </w:r>
      <w:r w:rsidR="00E37EE3" w:rsidRPr="00E37EE3">
        <w:rPr>
          <w:rFonts w:eastAsia="Calibri"/>
          <w:szCs w:val="24"/>
          <w:lang w:eastAsia="en-US"/>
        </w:rPr>
        <w:t xml:space="preserve">agency promoting the scheme within participating pacific islands countries, and facilitates the recruitment of prospective employees and sponsoring Australian employers.  </w:t>
      </w:r>
    </w:p>
    <w:p w14:paraId="1112612E" w14:textId="77777777" w:rsidR="00E37EE3" w:rsidRPr="00E37EE3" w:rsidRDefault="00E37EE3" w:rsidP="00085E90">
      <w:pPr>
        <w:spacing w:before="0"/>
        <w:rPr>
          <w:rFonts w:eastAsia="Calibri"/>
          <w:szCs w:val="24"/>
          <w:lang w:eastAsia="en-US"/>
        </w:rPr>
      </w:pPr>
    </w:p>
    <w:p w14:paraId="0926D737" w14:textId="7882CE64" w:rsidR="00E37EE3" w:rsidRPr="00E37EE3" w:rsidRDefault="00E37EE3" w:rsidP="00085E90">
      <w:pPr>
        <w:spacing w:before="0"/>
        <w:rPr>
          <w:rFonts w:eastAsia="Calibri"/>
          <w:szCs w:val="24"/>
          <w:lang w:eastAsia="en-US"/>
        </w:rPr>
      </w:pPr>
      <w:r w:rsidRPr="00E37EE3">
        <w:rPr>
          <w:rFonts w:eastAsia="Calibri"/>
          <w:szCs w:val="24"/>
          <w:lang w:eastAsia="en-US"/>
        </w:rPr>
        <w:t xml:space="preserve">The PLF assesses prospective employees’ skills, qualifications and general eligibility for the scheme, and matches the prospective employee with an appropriate and participating Australian employer, who is or is willing, for the purposes of the scheme, to be a ‘temporary activities sponsor’ approved by </w:t>
      </w:r>
      <w:r w:rsidR="007B5967">
        <w:rPr>
          <w:rFonts w:eastAsia="Calibri"/>
          <w:szCs w:val="24"/>
          <w:lang w:eastAsia="en-US"/>
        </w:rPr>
        <w:t>the Department</w:t>
      </w:r>
      <w:r w:rsidRPr="00E37EE3">
        <w:rPr>
          <w:rFonts w:eastAsia="Calibri"/>
          <w:szCs w:val="24"/>
          <w:lang w:eastAsia="en-US"/>
        </w:rPr>
        <w:t xml:space="preserve">. </w:t>
      </w:r>
      <w:r w:rsidR="007B5967">
        <w:rPr>
          <w:rFonts w:eastAsia="Calibri"/>
          <w:szCs w:val="24"/>
          <w:lang w:eastAsia="en-US"/>
        </w:rPr>
        <w:t xml:space="preserve"> </w:t>
      </w:r>
      <w:r w:rsidRPr="00E37EE3">
        <w:rPr>
          <w:rFonts w:eastAsia="Calibri"/>
          <w:szCs w:val="24"/>
          <w:lang w:eastAsia="en-US"/>
        </w:rPr>
        <w:t xml:space="preserve">The PLF is responsible for ensuring written agreements to employ and sponsor the employee are made, and securing work agreements for a period of up to three years. </w:t>
      </w:r>
    </w:p>
    <w:p w14:paraId="321B009E" w14:textId="77777777" w:rsidR="00E37EE3" w:rsidRPr="00E37EE3" w:rsidRDefault="00E37EE3" w:rsidP="00085E90">
      <w:pPr>
        <w:spacing w:before="0"/>
        <w:rPr>
          <w:rFonts w:eastAsia="Calibri"/>
          <w:szCs w:val="24"/>
          <w:lang w:eastAsia="en-US"/>
        </w:rPr>
      </w:pPr>
    </w:p>
    <w:p w14:paraId="50F38A9C" w14:textId="21BC1F7D" w:rsidR="00E37EE3" w:rsidRPr="00E37EE3" w:rsidRDefault="00E37EE3" w:rsidP="00085E90">
      <w:pPr>
        <w:spacing w:before="0"/>
        <w:rPr>
          <w:rFonts w:eastAsia="Calibri"/>
          <w:szCs w:val="24"/>
          <w:lang w:eastAsia="en-US"/>
        </w:rPr>
      </w:pPr>
      <w:r w:rsidRPr="00E37EE3">
        <w:rPr>
          <w:rFonts w:eastAsia="Calibri"/>
          <w:szCs w:val="24"/>
          <w:lang w:eastAsia="en-US"/>
        </w:rPr>
        <w:t xml:space="preserve">When a participating employee and sponsoring employer are ‘matched’ by the PLF, all relevant information will be provided to </w:t>
      </w:r>
      <w:r w:rsidR="009A1411">
        <w:rPr>
          <w:rFonts w:eastAsia="Calibri"/>
          <w:szCs w:val="24"/>
          <w:lang w:eastAsia="en-US"/>
        </w:rPr>
        <w:t>DFAT</w:t>
      </w:r>
      <w:r w:rsidRPr="00E37EE3">
        <w:rPr>
          <w:rFonts w:eastAsia="Calibri"/>
          <w:szCs w:val="24"/>
          <w:lang w:eastAsia="en-US"/>
        </w:rPr>
        <w:t xml:space="preserve"> for review and endorsement. </w:t>
      </w:r>
    </w:p>
    <w:p w14:paraId="2A195B04" w14:textId="77777777" w:rsidR="00E37EE3" w:rsidRPr="00E37EE3" w:rsidRDefault="00E37EE3" w:rsidP="00085E90">
      <w:pPr>
        <w:spacing w:before="0"/>
        <w:rPr>
          <w:rFonts w:eastAsia="Calibri"/>
          <w:szCs w:val="24"/>
          <w:lang w:eastAsia="en-US"/>
        </w:rPr>
      </w:pPr>
    </w:p>
    <w:p w14:paraId="29C561DA" w14:textId="403BD429" w:rsidR="00E37EE3" w:rsidRPr="00E37EE3" w:rsidRDefault="005C38D1" w:rsidP="00085E90">
      <w:pPr>
        <w:spacing w:before="0"/>
        <w:rPr>
          <w:rFonts w:eastAsia="Calibri"/>
          <w:szCs w:val="24"/>
          <w:lang w:eastAsia="en-US"/>
        </w:rPr>
      </w:pPr>
      <w:r>
        <w:rPr>
          <w:rFonts w:eastAsia="Calibri"/>
          <w:szCs w:val="24"/>
          <w:lang w:eastAsia="en-US"/>
        </w:rPr>
        <w:t>In order to lawfully enter and work in Australia,</w:t>
      </w:r>
      <w:r w:rsidR="00E37EE3" w:rsidRPr="00E37EE3">
        <w:rPr>
          <w:rFonts w:eastAsia="Calibri"/>
          <w:szCs w:val="24"/>
          <w:lang w:eastAsia="en-US"/>
        </w:rPr>
        <w:t xml:space="preserve"> participating employees must apply for a Subclass 403 visa in the Pacific Labour stream and </w:t>
      </w:r>
      <w:r>
        <w:rPr>
          <w:rFonts w:eastAsia="Calibri"/>
          <w:szCs w:val="24"/>
          <w:lang w:eastAsia="en-US"/>
        </w:rPr>
        <w:t xml:space="preserve">must </w:t>
      </w:r>
      <w:r w:rsidR="00E37EE3" w:rsidRPr="00E37EE3">
        <w:rPr>
          <w:rFonts w:eastAsia="Calibri"/>
          <w:szCs w:val="24"/>
          <w:lang w:eastAsia="en-US"/>
        </w:rPr>
        <w:t xml:space="preserve">specify in their application a sponsor who is or has an active application to be an approved temporary activities sponsor. </w:t>
      </w:r>
      <w:r w:rsidR="009A1411">
        <w:rPr>
          <w:rFonts w:eastAsia="Calibri"/>
          <w:szCs w:val="24"/>
          <w:lang w:eastAsia="en-US"/>
        </w:rPr>
        <w:t xml:space="preserve"> </w:t>
      </w:r>
      <w:r w:rsidR="00E37EE3" w:rsidRPr="00E37EE3">
        <w:rPr>
          <w:rFonts w:eastAsia="Calibri"/>
          <w:szCs w:val="24"/>
          <w:lang w:eastAsia="en-US"/>
        </w:rPr>
        <w:t>The applicant must satisfy the primary criteria in the Pacific Labour stream for the grant of the visa as introduced by these Regulations.</w:t>
      </w:r>
    </w:p>
    <w:p w14:paraId="1447A0EB" w14:textId="77777777" w:rsidR="00E37EE3" w:rsidRPr="00E37EE3" w:rsidRDefault="00E37EE3" w:rsidP="00085E90">
      <w:pPr>
        <w:spacing w:before="0"/>
        <w:rPr>
          <w:rFonts w:eastAsia="Calibri"/>
          <w:szCs w:val="24"/>
          <w:lang w:eastAsia="en-US"/>
        </w:rPr>
      </w:pPr>
    </w:p>
    <w:p w14:paraId="6CD7A78D" w14:textId="526CA369" w:rsidR="006A508F" w:rsidRDefault="00E37EE3" w:rsidP="00085E90">
      <w:pPr>
        <w:spacing w:before="0"/>
        <w:rPr>
          <w:rFonts w:eastAsia="Calibri"/>
          <w:szCs w:val="24"/>
          <w:lang w:eastAsia="en-US"/>
        </w:rPr>
      </w:pPr>
      <w:r w:rsidRPr="00E37EE3">
        <w:rPr>
          <w:rFonts w:eastAsia="Calibri"/>
          <w:szCs w:val="24"/>
          <w:lang w:eastAsia="en-US"/>
        </w:rPr>
        <w:t xml:space="preserve">A record of endorsed prospective employees and sponsoring employers who have been ‘matched’ by the PLF and officially endorsed by </w:t>
      </w:r>
      <w:r w:rsidR="00C54DCA">
        <w:rPr>
          <w:rFonts w:eastAsia="Calibri"/>
          <w:szCs w:val="24"/>
          <w:lang w:eastAsia="en-US"/>
        </w:rPr>
        <w:t>DFAT</w:t>
      </w:r>
      <w:r w:rsidRPr="00E37EE3">
        <w:rPr>
          <w:rFonts w:eastAsia="Calibri"/>
          <w:szCs w:val="24"/>
          <w:lang w:eastAsia="en-US"/>
        </w:rPr>
        <w:t xml:space="preserve"> will be available to </w:t>
      </w:r>
      <w:r w:rsidR="00C54DCA">
        <w:rPr>
          <w:rFonts w:eastAsia="Calibri"/>
          <w:szCs w:val="24"/>
          <w:lang w:eastAsia="en-US"/>
        </w:rPr>
        <w:t>the Department</w:t>
      </w:r>
      <w:r w:rsidRPr="00E37EE3">
        <w:rPr>
          <w:rFonts w:eastAsia="Calibri"/>
          <w:szCs w:val="24"/>
          <w:lang w:eastAsia="en-US"/>
        </w:rPr>
        <w:t xml:space="preserve">.  This record of endorsed participants in the scheme will be an assurance that appropriate qualification, skill, general eligibility checks, and agreements have been undertaken by </w:t>
      </w:r>
      <w:r w:rsidR="00C70346">
        <w:rPr>
          <w:rFonts w:eastAsia="Calibri"/>
          <w:szCs w:val="24"/>
          <w:lang w:eastAsia="en-US"/>
        </w:rPr>
        <w:t>DFAT</w:t>
      </w:r>
      <w:r w:rsidRPr="00E37EE3">
        <w:rPr>
          <w:rFonts w:eastAsia="Calibri"/>
          <w:szCs w:val="24"/>
          <w:lang w:eastAsia="en-US"/>
        </w:rPr>
        <w:t xml:space="preserve">. </w:t>
      </w:r>
    </w:p>
    <w:p w14:paraId="519390F0" w14:textId="77777777" w:rsidR="00085E90" w:rsidRDefault="00085E90" w:rsidP="00085E90">
      <w:pPr>
        <w:spacing w:before="0"/>
        <w:rPr>
          <w:rFonts w:eastAsia="Calibri"/>
          <w:szCs w:val="24"/>
          <w:lang w:eastAsia="en-US"/>
        </w:rPr>
      </w:pPr>
    </w:p>
    <w:p w14:paraId="4890B744" w14:textId="64F3FCE6" w:rsidR="00E37EE3" w:rsidRDefault="00E37EE3" w:rsidP="00085E90">
      <w:pPr>
        <w:spacing w:before="0"/>
        <w:rPr>
          <w:rFonts w:eastAsia="Calibri"/>
          <w:szCs w:val="24"/>
          <w:u w:val="single"/>
          <w:lang w:eastAsia="en-US"/>
        </w:rPr>
      </w:pPr>
      <w:r w:rsidRPr="00E37EE3">
        <w:rPr>
          <w:rFonts w:eastAsia="Calibri"/>
          <w:szCs w:val="24"/>
          <w:u w:val="single"/>
          <w:lang w:eastAsia="en-US"/>
        </w:rPr>
        <w:t>Item 1 – After paragraph 2.56(b)</w:t>
      </w:r>
    </w:p>
    <w:p w14:paraId="7F39EB67" w14:textId="77777777" w:rsidR="00085E90" w:rsidRPr="00E37EE3" w:rsidRDefault="00085E90" w:rsidP="00085E90">
      <w:pPr>
        <w:spacing w:before="0"/>
        <w:rPr>
          <w:rFonts w:eastAsia="Calibri"/>
          <w:szCs w:val="24"/>
          <w:lang w:eastAsia="en-US"/>
        </w:rPr>
      </w:pPr>
    </w:p>
    <w:p w14:paraId="72D39426" w14:textId="2354D25B" w:rsidR="00E37EE3" w:rsidRDefault="00E37EE3" w:rsidP="00085E90">
      <w:pPr>
        <w:spacing w:before="0"/>
        <w:rPr>
          <w:szCs w:val="24"/>
        </w:rPr>
      </w:pPr>
      <w:r w:rsidRPr="00E37EE3">
        <w:rPr>
          <w:szCs w:val="24"/>
        </w:rPr>
        <w:t>Regulation 2.56 list</w:t>
      </w:r>
      <w:r w:rsidR="005C38D1">
        <w:rPr>
          <w:szCs w:val="24"/>
        </w:rPr>
        <w:t>s</w:t>
      </w:r>
      <w:r w:rsidRPr="00E37EE3">
        <w:rPr>
          <w:szCs w:val="24"/>
        </w:rPr>
        <w:t xml:space="preserve"> visas to which the sponsorship regime in Division 3</w:t>
      </w:r>
      <w:r w:rsidR="005C38D1">
        <w:rPr>
          <w:szCs w:val="24"/>
        </w:rPr>
        <w:t>A</w:t>
      </w:r>
      <w:r w:rsidRPr="00E37EE3">
        <w:rPr>
          <w:szCs w:val="24"/>
        </w:rPr>
        <w:t xml:space="preserve"> of Part 2 of the Migration Act</w:t>
      </w:r>
      <w:r w:rsidR="005C38D1">
        <w:rPr>
          <w:szCs w:val="24"/>
        </w:rPr>
        <w:t xml:space="preserve"> applies</w:t>
      </w:r>
      <w:r w:rsidRPr="00E37EE3">
        <w:rPr>
          <w:szCs w:val="24"/>
        </w:rPr>
        <w:t>.  This item adds Subclass 403 visa in the Pacific Labour stream</w:t>
      </w:r>
      <w:r w:rsidR="005C38D1">
        <w:rPr>
          <w:szCs w:val="24"/>
        </w:rPr>
        <w:t xml:space="preserve"> to this list</w:t>
      </w:r>
      <w:r w:rsidRPr="00E37EE3">
        <w:rPr>
          <w:szCs w:val="24"/>
        </w:rPr>
        <w:t>.</w:t>
      </w:r>
      <w:r w:rsidR="005C38D1">
        <w:rPr>
          <w:szCs w:val="24"/>
        </w:rPr>
        <w:t xml:space="preserve">  Subclass 403 visa in the Seasonal Workers stream is alre</w:t>
      </w:r>
      <w:r w:rsidR="00EB5F13">
        <w:rPr>
          <w:szCs w:val="24"/>
        </w:rPr>
        <w:t>ady prescribed under regulation </w:t>
      </w:r>
      <w:r w:rsidR="005C38D1">
        <w:rPr>
          <w:szCs w:val="24"/>
        </w:rPr>
        <w:t>2.56.</w:t>
      </w:r>
      <w:r w:rsidRPr="00E37EE3">
        <w:rPr>
          <w:szCs w:val="24"/>
        </w:rPr>
        <w:t xml:space="preserve">  </w:t>
      </w:r>
    </w:p>
    <w:p w14:paraId="0303D70B" w14:textId="77777777" w:rsidR="00085E90" w:rsidRPr="00E37EE3" w:rsidRDefault="00085E90" w:rsidP="00085E90">
      <w:pPr>
        <w:spacing w:before="0"/>
        <w:rPr>
          <w:szCs w:val="24"/>
        </w:rPr>
      </w:pPr>
    </w:p>
    <w:p w14:paraId="39E77DF3" w14:textId="42CDA257" w:rsidR="00E37EE3" w:rsidRDefault="00E37EE3" w:rsidP="00085E90">
      <w:pPr>
        <w:spacing w:before="0"/>
        <w:rPr>
          <w:rFonts w:eastAsia="Calibri"/>
          <w:szCs w:val="24"/>
          <w:u w:val="single"/>
          <w:lang w:eastAsia="en-US"/>
        </w:rPr>
      </w:pPr>
      <w:r w:rsidRPr="00E37EE3">
        <w:rPr>
          <w:rFonts w:eastAsia="Calibri"/>
          <w:szCs w:val="24"/>
          <w:u w:val="single"/>
          <w:lang w:eastAsia="en-US"/>
        </w:rPr>
        <w:t>Item 2 – Paragraph 1234(3</w:t>
      </w:r>
      <w:proofErr w:type="gramStart"/>
      <w:r w:rsidRPr="00E37EE3">
        <w:rPr>
          <w:rFonts w:eastAsia="Calibri"/>
          <w:szCs w:val="24"/>
          <w:u w:val="single"/>
          <w:lang w:eastAsia="en-US"/>
        </w:rPr>
        <w:t>)(</w:t>
      </w:r>
      <w:proofErr w:type="gramEnd"/>
      <w:r w:rsidRPr="00E37EE3">
        <w:rPr>
          <w:rFonts w:eastAsia="Calibri"/>
          <w:szCs w:val="24"/>
          <w:u w:val="single"/>
          <w:lang w:eastAsia="en-US"/>
        </w:rPr>
        <w:t>b) of Schedule 1</w:t>
      </w:r>
    </w:p>
    <w:p w14:paraId="65D9BD4B" w14:textId="77777777" w:rsidR="00085E90" w:rsidRPr="00E37EE3" w:rsidRDefault="00085E90" w:rsidP="00085E90">
      <w:pPr>
        <w:spacing w:before="0"/>
        <w:rPr>
          <w:rFonts w:eastAsia="Calibri"/>
          <w:szCs w:val="24"/>
          <w:lang w:eastAsia="en-US"/>
        </w:rPr>
      </w:pPr>
    </w:p>
    <w:p w14:paraId="00D7AEC5" w14:textId="411F9F12" w:rsidR="00E37EE3" w:rsidRDefault="00E37EE3" w:rsidP="00085E90">
      <w:pPr>
        <w:spacing w:before="0"/>
        <w:rPr>
          <w:rFonts w:eastAsia="Calibri"/>
          <w:szCs w:val="24"/>
          <w:lang w:eastAsia="en-US"/>
        </w:rPr>
      </w:pPr>
      <w:r w:rsidRPr="00E37EE3">
        <w:rPr>
          <w:rFonts w:eastAsia="Calibri"/>
          <w:szCs w:val="24"/>
          <w:lang w:eastAsia="en-US"/>
        </w:rPr>
        <w:t>Paragraph 1234(3)(b) provides that a</w:t>
      </w:r>
      <w:r w:rsidR="00C522CD">
        <w:rPr>
          <w:rFonts w:eastAsia="Calibri"/>
          <w:szCs w:val="24"/>
          <w:lang w:eastAsia="en-US"/>
        </w:rPr>
        <w:t xml:space="preserve"> person who </w:t>
      </w:r>
      <w:r w:rsidR="007C47F5">
        <w:rPr>
          <w:rFonts w:eastAsia="Calibri"/>
          <w:szCs w:val="24"/>
          <w:lang w:eastAsia="en-US"/>
        </w:rPr>
        <w:t>applies for a Subclass 403 visa</w:t>
      </w:r>
      <w:r w:rsidRPr="00E37EE3">
        <w:rPr>
          <w:rFonts w:eastAsia="Calibri"/>
          <w:szCs w:val="24"/>
          <w:lang w:eastAsia="en-US"/>
        </w:rPr>
        <w:t xml:space="preserve"> may be in or outside Australia, but not in immigration clearance at the time of application.  However, the provision is subject to paragraph (c), </w:t>
      </w:r>
      <w:r w:rsidR="00C522CD">
        <w:rPr>
          <w:rFonts w:eastAsia="Calibri"/>
          <w:szCs w:val="24"/>
          <w:lang w:eastAsia="en-US"/>
        </w:rPr>
        <w:t>which provides that</w:t>
      </w:r>
      <w:r w:rsidRPr="00E37EE3">
        <w:rPr>
          <w:rFonts w:eastAsia="Calibri"/>
          <w:szCs w:val="24"/>
          <w:lang w:eastAsia="en-US"/>
        </w:rPr>
        <w:t xml:space="preserve"> an applicant seeking to satisfy the primary criteria for a Subclass 403 visa in the Seasonal Workers stream must be outside Australia at the time of application.  </w:t>
      </w:r>
    </w:p>
    <w:p w14:paraId="30B8E895" w14:textId="77777777" w:rsidR="00085E90" w:rsidRPr="00E37EE3" w:rsidRDefault="00085E90" w:rsidP="00085E90">
      <w:pPr>
        <w:spacing w:before="0"/>
        <w:rPr>
          <w:rFonts w:eastAsia="Calibri"/>
          <w:szCs w:val="24"/>
          <w:lang w:eastAsia="en-US"/>
        </w:rPr>
      </w:pPr>
    </w:p>
    <w:p w14:paraId="6D5866B9" w14:textId="7E5C970C" w:rsidR="00E37EE3" w:rsidRDefault="00E37EE3" w:rsidP="00085E90">
      <w:pPr>
        <w:spacing w:before="0"/>
        <w:rPr>
          <w:rFonts w:eastAsia="Calibri"/>
          <w:szCs w:val="24"/>
          <w:lang w:eastAsia="en-US"/>
        </w:rPr>
      </w:pPr>
      <w:r w:rsidRPr="00E37EE3">
        <w:rPr>
          <w:rFonts w:eastAsia="Calibri"/>
          <w:szCs w:val="24"/>
          <w:lang w:eastAsia="en-US"/>
        </w:rPr>
        <w:t xml:space="preserve">This item </w:t>
      </w:r>
      <w:r w:rsidR="00C522CD">
        <w:rPr>
          <w:rFonts w:eastAsia="Calibri"/>
          <w:szCs w:val="24"/>
          <w:lang w:eastAsia="en-US"/>
        </w:rPr>
        <w:t>provides that paragraph (b) is also subject to new</w:t>
      </w:r>
      <w:r w:rsidRPr="00E37EE3">
        <w:rPr>
          <w:rFonts w:eastAsia="Calibri"/>
          <w:szCs w:val="24"/>
          <w:lang w:eastAsia="en-US"/>
        </w:rPr>
        <w:t xml:space="preserve"> paragraph 1234(3)(</w:t>
      </w:r>
      <w:proofErr w:type="spellStart"/>
      <w:r w:rsidRPr="00E37EE3">
        <w:rPr>
          <w:rFonts w:eastAsia="Calibri"/>
          <w:szCs w:val="24"/>
          <w:lang w:eastAsia="en-US"/>
        </w:rPr>
        <w:t>caa</w:t>
      </w:r>
      <w:proofErr w:type="spellEnd"/>
      <w:r w:rsidRPr="00E37EE3">
        <w:rPr>
          <w:rFonts w:eastAsia="Calibri"/>
          <w:szCs w:val="24"/>
          <w:lang w:eastAsia="en-US"/>
        </w:rPr>
        <w:t>)</w:t>
      </w:r>
      <w:r w:rsidR="00C522CD">
        <w:rPr>
          <w:rFonts w:eastAsia="Calibri"/>
          <w:szCs w:val="24"/>
          <w:lang w:eastAsia="en-US"/>
        </w:rPr>
        <w:t>, which applies to</w:t>
      </w:r>
      <w:r w:rsidR="006A508F">
        <w:rPr>
          <w:rFonts w:eastAsia="Calibri"/>
          <w:szCs w:val="24"/>
          <w:lang w:eastAsia="en-US"/>
        </w:rPr>
        <w:t xml:space="preserve"> </w:t>
      </w:r>
      <w:r w:rsidRPr="00E37EE3">
        <w:rPr>
          <w:rFonts w:eastAsia="Calibri"/>
          <w:szCs w:val="24"/>
          <w:lang w:eastAsia="en-US"/>
        </w:rPr>
        <w:t>applicants seeking to satisfy the criteria for a Subclass 403 in the Pacific Labour stream</w:t>
      </w:r>
      <w:r w:rsidR="00C522CD">
        <w:rPr>
          <w:rFonts w:eastAsia="Calibri"/>
          <w:szCs w:val="24"/>
          <w:lang w:eastAsia="en-US"/>
        </w:rPr>
        <w:t xml:space="preserve"> if they do not hold a Subclass 403 visa in the Pacific Labour stream when the application is made</w:t>
      </w:r>
      <w:r w:rsidRPr="00E37EE3">
        <w:rPr>
          <w:rFonts w:eastAsia="Calibri"/>
          <w:szCs w:val="24"/>
          <w:lang w:eastAsia="en-US"/>
        </w:rPr>
        <w:t xml:space="preserve">.  Paragraph </w:t>
      </w:r>
      <w:r w:rsidR="007C47F5">
        <w:rPr>
          <w:rFonts w:eastAsia="Calibri"/>
          <w:szCs w:val="24"/>
          <w:lang w:eastAsia="en-US"/>
        </w:rPr>
        <w:t>1234(3</w:t>
      </w:r>
      <w:proofErr w:type="gramStart"/>
      <w:r w:rsidR="007C47F5">
        <w:rPr>
          <w:rFonts w:eastAsia="Calibri"/>
          <w:szCs w:val="24"/>
          <w:lang w:eastAsia="en-US"/>
        </w:rPr>
        <w:t>)</w:t>
      </w:r>
      <w:r w:rsidRPr="00E37EE3">
        <w:rPr>
          <w:rFonts w:eastAsia="Calibri"/>
          <w:szCs w:val="24"/>
          <w:lang w:eastAsia="en-US"/>
        </w:rPr>
        <w:t>(</w:t>
      </w:r>
      <w:proofErr w:type="spellStart"/>
      <w:proofErr w:type="gramEnd"/>
      <w:r w:rsidRPr="00E37EE3">
        <w:rPr>
          <w:rFonts w:eastAsia="Calibri"/>
          <w:szCs w:val="24"/>
          <w:lang w:eastAsia="en-US"/>
        </w:rPr>
        <w:t>caa</w:t>
      </w:r>
      <w:proofErr w:type="spellEnd"/>
      <w:r w:rsidRPr="00E37EE3">
        <w:rPr>
          <w:rFonts w:eastAsia="Calibri"/>
          <w:szCs w:val="24"/>
          <w:lang w:eastAsia="en-US"/>
        </w:rPr>
        <w:t xml:space="preserve">) is </w:t>
      </w:r>
      <w:r w:rsidR="00C522CD">
        <w:rPr>
          <w:rFonts w:eastAsia="Calibri"/>
          <w:szCs w:val="24"/>
          <w:lang w:eastAsia="en-US"/>
        </w:rPr>
        <w:t>inserted</w:t>
      </w:r>
      <w:r w:rsidRPr="00E37EE3">
        <w:rPr>
          <w:rFonts w:eastAsia="Calibri"/>
          <w:szCs w:val="24"/>
          <w:lang w:eastAsia="en-US"/>
        </w:rPr>
        <w:t xml:space="preserve"> </w:t>
      </w:r>
      <w:r w:rsidR="00C522CD">
        <w:rPr>
          <w:rFonts w:eastAsia="Calibri"/>
          <w:szCs w:val="24"/>
          <w:lang w:eastAsia="en-US"/>
        </w:rPr>
        <w:t xml:space="preserve">by </w:t>
      </w:r>
      <w:r w:rsidRPr="00E37EE3">
        <w:rPr>
          <w:rFonts w:eastAsia="Calibri"/>
          <w:szCs w:val="24"/>
          <w:lang w:eastAsia="en-US"/>
        </w:rPr>
        <w:t>item 4</w:t>
      </w:r>
      <w:r w:rsidR="00C522CD">
        <w:rPr>
          <w:rFonts w:eastAsia="Calibri"/>
          <w:szCs w:val="24"/>
          <w:lang w:eastAsia="en-US"/>
        </w:rPr>
        <w:t xml:space="preserve"> below</w:t>
      </w:r>
      <w:r w:rsidRPr="00E37EE3">
        <w:rPr>
          <w:rFonts w:eastAsia="Calibri"/>
          <w:szCs w:val="24"/>
          <w:lang w:eastAsia="en-US"/>
        </w:rPr>
        <w:t>.</w:t>
      </w:r>
    </w:p>
    <w:p w14:paraId="400773CD" w14:textId="77777777" w:rsidR="00085E90" w:rsidRPr="00E37EE3" w:rsidRDefault="00085E90" w:rsidP="00085E90">
      <w:pPr>
        <w:spacing w:before="0"/>
        <w:rPr>
          <w:rFonts w:eastAsia="Calibri"/>
          <w:szCs w:val="24"/>
          <w:lang w:eastAsia="en-US"/>
        </w:rPr>
      </w:pPr>
    </w:p>
    <w:p w14:paraId="7369B905" w14:textId="50D03521" w:rsidR="00E37EE3" w:rsidRDefault="00E37EE3" w:rsidP="00085E90">
      <w:pPr>
        <w:spacing w:before="0"/>
        <w:rPr>
          <w:rFonts w:eastAsia="Calibri"/>
          <w:szCs w:val="24"/>
          <w:u w:val="single"/>
          <w:lang w:eastAsia="en-US"/>
        </w:rPr>
      </w:pPr>
      <w:r w:rsidRPr="00E37EE3">
        <w:rPr>
          <w:rFonts w:eastAsia="Calibri"/>
          <w:szCs w:val="24"/>
          <w:u w:val="single"/>
          <w:lang w:eastAsia="en-US"/>
        </w:rPr>
        <w:t>Item 3 – Paragraph 1234(3</w:t>
      </w:r>
      <w:proofErr w:type="gramStart"/>
      <w:r w:rsidRPr="00E37EE3">
        <w:rPr>
          <w:rFonts w:eastAsia="Calibri"/>
          <w:szCs w:val="24"/>
          <w:u w:val="single"/>
          <w:lang w:eastAsia="en-US"/>
        </w:rPr>
        <w:t>)(</w:t>
      </w:r>
      <w:proofErr w:type="gramEnd"/>
      <w:r w:rsidRPr="00E37EE3">
        <w:rPr>
          <w:rFonts w:eastAsia="Calibri"/>
          <w:szCs w:val="24"/>
          <w:u w:val="single"/>
          <w:lang w:eastAsia="en-US"/>
        </w:rPr>
        <w:t>ca) of Schedule 1</w:t>
      </w:r>
    </w:p>
    <w:p w14:paraId="5E930FAC" w14:textId="77777777" w:rsidR="00085E90" w:rsidRPr="00E37EE3" w:rsidRDefault="00085E90" w:rsidP="00085E90">
      <w:pPr>
        <w:spacing w:before="0"/>
        <w:rPr>
          <w:rFonts w:eastAsia="Calibri"/>
          <w:szCs w:val="24"/>
          <w:u w:val="single"/>
          <w:lang w:eastAsia="en-US"/>
        </w:rPr>
      </w:pPr>
    </w:p>
    <w:p w14:paraId="39EBFD43" w14:textId="39D0E29A" w:rsidR="00E37EE3" w:rsidRDefault="00E37EE3" w:rsidP="00085E90">
      <w:pPr>
        <w:spacing w:before="0"/>
        <w:rPr>
          <w:rFonts w:eastAsia="Calibri"/>
          <w:szCs w:val="24"/>
          <w:lang w:eastAsia="en-US"/>
        </w:rPr>
      </w:pPr>
      <w:r w:rsidRPr="00E37EE3">
        <w:rPr>
          <w:rFonts w:eastAsia="Calibri"/>
          <w:szCs w:val="24"/>
          <w:lang w:eastAsia="en-US"/>
        </w:rPr>
        <w:t xml:space="preserve">This item removes </w:t>
      </w:r>
      <w:r w:rsidR="00C522CD">
        <w:rPr>
          <w:rFonts w:eastAsia="Calibri"/>
          <w:szCs w:val="24"/>
          <w:lang w:eastAsia="en-US"/>
        </w:rPr>
        <w:t>a</w:t>
      </w:r>
      <w:r w:rsidRPr="00E37EE3">
        <w:rPr>
          <w:rFonts w:eastAsia="Calibri"/>
          <w:szCs w:val="24"/>
          <w:lang w:eastAsia="en-US"/>
        </w:rPr>
        <w:t xml:space="preserve"> reference to repealed </w:t>
      </w:r>
      <w:proofErr w:type="spellStart"/>
      <w:r w:rsidRPr="00E37EE3">
        <w:rPr>
          <w:rFonts w:eastAsia="Calibri"/>
          <w:szCs w:val="24"/>
          <w:lang w:eastAsia="en-US"/>
        </w:rPr>
        <w:t>subitem</w:t>
      </w:r>
      <w:proofErr w:type="spellEnd"/>
      <w:r w:rsidRPr="00E37EE3">
        <w:rPr>
          <w:rFonts w:eastAsia="Calibri"/>
          <w:szCs w:val="24"/>
          <w:lang w:eastAsia="en-US"/>
        </w:rPr>
        <w:t xml:space="preserve"> 1234(3B)</w:t>
      </w:r>
      <w:r w:rsidR="00C522CD">
        <w:rPr>
          <w:rFonts w:eastAsia="Calibri"/>
          <w:szCs w:val="24"/>
          <w:lang w:eastAsia="en-US"/>
        </w:rPr>
        <w:t xml:space="preserve">, which </w:t>
      </w:r>
      <w:r w:rsidRPr="00E37EE3">
        <w:rPr>
          <w:rFonts w:eastAsia="Calibri"/>
          <w:szCs w:val="24"/>
          <w:lang w:eastAsia="en-US"/>
        </w:rPr>
        <w:t>catered for a small caseload of historical Seasonal Workers applications made on or before</w:t>
      </w:r>
      <w:r w:rsidR="00AA7512">
        <w:rPr>
          <w:rFonts w:eastAsia="Calibri"/>
          <w:szCs w:val="24"/>
          <w:lang w:eastAsia="en-US"/>
        </w:rPr>
        <w:t xml:space="preserve"> </w:t>
      </w:r>
      <w:r w:rsidRPr="00E37EE3">
        <w:rPr>
          <w:rFonts w:eastAsia="Calibri"/>
          <w:szCs w:val="24"/>
          <w:lang w:eastAsia="en-US"/>
        </w:rPr>
        <w:t xml:space="preserve">18 May 2017, where an applicant could have </w:t>
      </w:r>
      <w:r w:rsidR="00AA7512">
        <w:rPr>
          <w:rFonts w:eastAsia="Calibri"/>
          <w:szCs w:val="24"/>
          <w:lang w:eastAsia="en-US"/>
        </w:rPr>
        <w:t xml:space="preserve">a </w:t>
      </w:r>
      <w:r w:rsidRPr="00E37EE3">
        <w:rPr>
          <w:rFonts w:eastAsia="Calibri"/>
          <w:szCs w:val="24"/>
          <w:lang w:eastAsia="en-US"/>
        </w:rPr>
        <w:t xml:space="preserve">special program sponsor rather than a temporary activities sponsor.  </w:t>
      </w:r>
      <w:proofErr w:type="spellStart"/>
      <w:r w:rsidRPr="00E37EE3">
        <w:rPr>
          <w:rFonts w:eastAsia="Calibri"/>
          <w:szCs w:val="24"/>
          <w:lang w:eastAsia="en-US"/>
        </w:rPr>
        <w:t>Subitem</w:t>
      </w:r>
      <w:proofErr w:type="spellEnd"/>
      <w:r w:rsidRPr="00E37EE3">
        <w:rPr>
          <w:rFonts w:eastAsia="Calibri"/>
          <w:szCs w:val="24"/>
          <w:lang w:eastAsia="en-US"/>
        </w:rPr>
        <w:t xml:space="preserve"> (3B) was no longer required and served no practical purpose, as the relevant caseload of applications have been processed. </w:t>
      </w:r>
    </w:p>
    <w:p w14:paraId="1D91F654" w14:textId="77777777" w:rsidR="00085E90" w:rsidRPr="00E37EE3" w:rsidRDefault="00085E90" w:rsidP="00085E90">
      <w:pPr>
        <w:spacing w:before="0"/>
        <w:rPr>
          <w:rFonts w:eastAsia="Calibri"/>
          <w:szCs w:val="24"/>
          <w:lang w:eastAsia="en-US"/>
        </w:rPr>
      </w:pPr>
    </w:p>
    <w:p w14:paraId="2ECAE7DA" w14:textId="47C3AF6A" w:rsidR="00085E90" w:rsidRPr="00E37EE3" w:rsidRDefault="00E37EE3" w:rsidP="00085E90">
      <w:pPr>
        <w:spacing w:before="0"/>
        <w:rPr>
          <w:rFonts w:eastAsia="Calibri"/>
          <w:szCs w:val="24"/>
          <w:lang w:eastAsia="en-US"/>
        </w:rPr>
      </w:pPr>
      <w:r w:rsidRPr="00E37EE3">
        <w:rPr>
          <w:rFonts w:eastAsia="Calibri"/>
          <w:szCs w:val="24"/>
          <w:lang w:eastAsia="en-US"/>
        </w:rPr>
        <w:t xml:space="preserve">The effect of this amendment is that an application </w:t>
      </w:r>
      <w:r w:rsidR="00AA7512">
        <w:rPr>
          <w:rFonts w:eastAsia="Calibri"/>
          <w:szCs w:val="24"/>
          <w:lang w:eastAsia="en-US"/>
        </w:rPr>
        <w:t>for a Subclass 403 visa in</w:t>
      </w:r>
      <w:r w:rsidRPr="00E37EE3">
        <w:rPr>
          <w:rFonts w:eastAsia="Calibri"/>
          <w:szCs w:val="24"/>
          <w:lang w:eastAsia="en-US"/>
        </w:rPr>
        <w:t xml:space="preserve"> the Seasonal Workers stream must specify a person who has agreed to sponsor the applicant and that person is an approved temporary activities sponsor or has applied for approval, but the application has not been decided.</w:t>
      </w:r>
    </w:p>
    <w:p w14:paraId="7B4966B3" w14:textId="77777777" w:rsidR="007C47F5" w:rsidRDefault="007C47F5">
      <w:pPr>
        <w:spacing w:before="0" w:after="200" w:line="276" w:lineRule="auto"/>
        <w:rPr>
          <w:rFonts w:eastAsia="Calibri"/>
          <w:szCs w:val="24"/>
          <w:u w:val="single"/>
          <w:lang w:eastAsia="en-US"/>
        </w:rPr>
      </w:pPr>
      <w:r>
        <w:rPr>
          <w:rFonts w:eastAsia="Calibri"/>
          <w:szCs w:val="24"/>
          <w:u w:val="single"/>
          <w:lang w:eastAsia="en-US"/>
        </w:rPr>
        <w:br w:type="page"/>
      </w:r>
    </w:p>
    <w:p w14:paraId="4DFBFEA5" w14:textId="0FA30026" w:rsidR="00E37EE3" w:rsidRDefault="00E37EE3" w:rsidP="00085E90">
      <w:pPr>
        <w:spacing w:before="0"/>
        <w:rPr>
          <w:rFonts w:eastAsia="Calibri"/>
          <w:szCs w:val="24"/>
          <w:u w:val="single"/>
          <w:lang w:eastAsia="en-US"/>
        </w:rPr>
      </w:pPr>
      <w:r w:rsidRPr="00E37EE3">
        <w:rPr>
          <w:rFonts w:eastAsia="Calibri"/>
          <w:szCs w:val="24"/>
          <w:u w:val="single"/>
          <w:lang w:eastAsia="en-US"/>
        </w:rPr>
        <w:lastRenderedPageBreak/>
        <w:t>Item 4 – After paragraph 1234(3</w:t>
      </w:r>
      <w:proofErr w:type="gramStart"/>
      <w:r w:rsidRPr="00E37EE3">
        <w:rPr>
          <w:rFonts w:eastAsia="Calibri"/>
          <w:szCs w:val="24"/>
          <w:u w:val="single"/>
          <w:lang w:eastAsia="en-US"/>
        </w:rPr>
        <w:t>)(</w:t>
      </w:r>
      <w:proofErr w:type="gramEnd"/>
      <w:r w:rsidRPr="00E37EE3">
        <w:rPr>
          <w:rFonts w:eastAsia="Calibri"/>
          <w:szCs w:val="24"/>
          <w:u w:val="single"/>
          <w:lang w:eastAsia="en-US"/>
        </w:rPr>
        <w:t>ca) of Schedule 1</w:t>
      </w:r>
    </w:p>
    <w:p w14:paraId="69B3B519" w14:textId="77777777" w:rsidR="00085E90" w:rsidRPr="00E37EE3" w:rsidRDefault="00085E90" w:rsidP="00085E90">
      <w:pPr>
        <w:spacing w:before="0"/>
        <w:rPr>
          <w:rFonts w:eastAsia="Calibri"/>
          <w:szCs w:val="24"/>
          <w:u w:val="single"/>
          <w:lang w:eastAsia="en-US"/>
        </w:rPr>
      </w:pPr>
    </w:p>
    <w:p w14:paraId="5764CCE4" w14:textId="410B0620" w:rsidR="00E37EE3" w:rsidRDefault="00E37EE3" w:rsidP="00085E90">
      <w:pPr>
        <w:spacing w:before="0"/>
        <w:rPr>
          <w:rFonts w:eastAsia="Calibri"/>
          <w:szCs w:val="24"/>
          <w:lang w:eastAsia="en-US"/>
        </w:rPr>
      </w:pPr>
      <w:r w:rsidRPr="00E37EE3">
        <w:rPr>
          <w:rFonts w:eastAsia="Calibri"/>
          <w:szCs w:val="24"/>
          <w:lang w:eastAsia="en-US"/>
        </w:rPr>
        <w:t xml:space="preserve">This item </w:t>
      </w:r>
      <w:r w:rsidR="00AA7512">
        <w:rPr>
          <w:rFonts w:eastAsia="Calibri"/>
          <w:szCs w:val="24"/>
          <w:lang w:eastAsia="en-US"/>
        </w:rPr>
        <w:t>inserts</w:t>
      </w:r>
      <w:r w:rsidRPr="00E37EE3">
        <w:rPr>
          <w:rFonts w:eastAsia="Calibri"/>
          <w:szCs w:val="24"/>
          <w:lang w:eastAsia="en-US"/>
        </w:rPr>
        <w:t xml:space="preserve"> paragraph </w:t>
      </w:r>
      <w:r w:rsidR="008F6568">
        <w:rPr>
          <w:rFonts w:eastAsia="Calibri"/>
          <w:szCs w:val="24"/>
          <w:lang w:eastAsia="en-US"/>
        </w:rPr>
        <w:t>1234(3)</w:t>
      </w:r>
      <w:r w:rsidRPr="00E37EE3">
        <w:rPr>
          <w:rFonts w:eastAsia="Calibri"/>
          <w:szCs w:val="24"/>
          <w:lang w:eastAsia="en-US"/>
        </w:rPr>
        <w:t>(</w:t>
      </w:r>
      <w:proofErr w:type="spellStart"/>
      <w:r w:rsidRPr="00E37EE3">
        <w:rPr>
          <w:rFonts w:eastAsia="Calibri"/>
          <w:szCs w:val="24"/>
          <w:lang w:eastAsia="en-US"/>
        </w:rPr>
        <w:t>caa</w:t>
      </w:r>
      <w:proofErr w:type="spellEnd"/>
      <w:r w:rsidRPr="00E37EE3">
        <w:rPr>
          <w:rFonts w:eastAsia="Calibri"/>
          <w:szCs w:val="24"/>
          <w:lang w:eastAsia="en-US"/>
        </w:rPr>
        <w:t>) for the purpose of ensuring that an applicant seeking to satisfy the criteria for Subclass 403 visa in the Pacific Labour stream, and who do</w:t>
      </w:r>
      <w:r w:rsidR="00AA7512">
        <w:rPr>
          <w:rFonts w:eastAsia="Calibri"/>
          <w:szCs w:val="24"/>
          <w:lang w:eastAsia="en-US"/>
        </w:rPr>
        <w:t>es</w:t>
      </w:r>
      <w:r w:rsidRPr="00E37EE3">
        <w:rPr>
          <w:rFonts w:eastAsia="Calibri"/>
          <w:szCs w:val="24"/>
          <w:lang w:eastAsia="en-US"/>
        </w:rPr>
        <w:t xml:space="preserve"> not hold a valid Subclass 403 visa in that stream</w:t>
      </w:r>
      <w:r w:rsidR="00AA7512">
        <w:rPr>
          <w:rFonts w:eastAsia="Calibri"/>
          <w:szCs w:val="24"/>
          <w:lang w:eastAsia="en-US"/>
        </w:rPr>
        <w:t xml:space="preserve"> when the application is made</w:t>
      </w:r>
      <w:r w:rsidRPr="00E37EE3">
        <w:rPr>
          <w:rFonts w:eastAsia="Calibri"/>
          <w:szCs w:val="24"/>
          <w:lang w:eastAsia="en-US"/>
        </w:rPr>
        <w:t xml:space="preserve">, must be located outside Australia at the time of application.  </w:t>
      </w:r>
      <w:r w:rsidR="00AA7512">
        <w:rPr>
          <w:rFonts w:eastAsia="Calibri"/>
          <w:szCs w:val="24"/>
          <w:lang w:eastAsia="en-US"/>
        </w:rPr>
        <w:t>I</w:t>
      </w:r>
      <w:r w:rsidRPr="00E37EE3">
        <w:rPr>
          <w:rFonts w:eastAsia="Calibri"/>
          <w:szCs w:val="24"/>
          <w:lang w:eastAsia="en-US"/>
        </w:rPr>
        <w:t xml:space="preserve">n effect, applicants in the Pacific Labour stream </w:t>
      </w:r>
      <w:r w:rsidR="00AA7512">
        <w:rPr>
          <w:rFonts w:eastAsia="Calibri"/>
          <w:szCs w:val="24"/>
          <w:lang w:eastAsia="en-US"/>
        </w:rPr>
        <w:t>who hold a</w:t>
      </w:r>
      <w:r w:rsidRPr="00E37EE3">
        <w:rPr>
          <w:rFonts w:eastAsia="Calibri"/>
          <w:szCs w:val="24"/>
          <w:lang w:eastAsia="en-US"/>
        </w:rPr>
        <w:t xml:space="preserve"> Subclass 403 </w:t>
      </w:r>
      <w:r w:rsidR="00AA7512">
        <w:rPr>
          <w:rFonts w:eastAsia="Calibri"/>
          <w:szCs w:val="24"/>
          <w:lang w:eastAsia="en-US"/>
        </w:rPr>
        <w:t xml:space="preserve">visa </w:t>
      </w:r>
      <w:r w:rsidRPr="00E37EE3">
        <w:rPr>
          <w:rFonts w:eastAsia="Calibri"/>
          <w:szCs w:val="24"/>
          <w:lang w:eastAsia="en-US"/>
        </w:rPr>
        <w:t>in that stream</w:t>
      </w:r>
      <w:r w:rsidR="00AA7512">
        <w:rPr>
          <w:rFonts w:eastAsia="Calibri"/>
          <w:szCs w:val="24"/>
          <w:lang w:eastAsia="en-US"/>
        </w:rPr>
        <w:t xml:space="preserve"> when the application is made</w:t>
      </w:r>
      <w:r w:rsidRPr="00E37EE3">
        <w:rPr>
          <w:rFonts w:eastAsia="Calibri"/>
          <w:szCs w:val="24"/>
          <w:lang w:eastAsia="en-US"/>
        </w:rPr>
        <w:t>,</w:t>
      </w:r>
      <w:r w:rsidR="00AA7512">
        <w:rPr>
          <w:rFonts w:eastAsia="Calibri"/>
          <w:szCs w:val="24"/>
          <w:lang w:eastAsia="en-US"/>
        </w:rPr>
        <w:t xml:space="preserve"> </w:t>
      </w:r>
      <w:r w:rsidRPr="00E37EE3">
        <w:rPr>
          <w:rFonts w:eastAsia="Calibri"/>
          <w:szCs w:val="24"/>
          <w:lang w:eastAsia="en-US"/>
        </w:rPr>
        <w:t xml:space="preserve">are permitted to be in Australia at the time of application.  </w:t>
      </w:r>
      <w:r w:rsidR="00AA7512">
        <w:rPr>
          <w:rFonts w:eastAsia="Calibri"/>
          <w:szCs w:val="24"/>
          <w:lang w:eastAsia="en-US"/>
        </w:rPr>
        <w:t>This</w:t>
      </w:r>
      <w:r w:rsidRPr="00E37EE3">
        <w:rPr>
          <w:rFonts w:eastAsia="Calibri"/>
          <w:szCs w:val="24"/>
          <w:lang w:eastAsia="en-US"/>
        </w:rPr>
        <w:t xml:space="preserve"> address</w:t>
      </w:r>
      <w:r w:rsidR="00AA7512">
        <w:rPr>
          <w:rFonts w:eastAsia="Calibri"/>
          <w:szCs w:val="24"/>
          <w:lang w:eastAsia="en-US"/>
        </w:rPr>
        <w:t>es</w:t>
      </w:r>
      <w:r w:rsidRPr="00E37EE3">
        <w:rPr>
          <w:rFonts w:eastAsia="Calibri"/>
          <w:szCs w:val="24"/>
          <w:lang w:eastAsia="en-US"/>
        </w:rPr>
        <w:t xml:space="preserve"> circumstances where a visa holder needs an additional visa in the Pacific Labour stream to remain in Australia beyond the life of their existing visa due to a change in their period of employment</w:t>
      </w:r>
      <w:r w:rsidR="000C551F">
        <w:rPr>
          <w:rFonts w:eastAsia="Calibri"/>
          <w:szCs w:val="24"/>
          <w:lang w:eastAsia="en-US"/>
        </w:rPr>
        <w:t>.</w:t>
      </w:r>
      <w:r w:rsidRPr="00E37EE3">
        <w:rPr>
          <w:rFonts w:eastAsia="Calibri"/>
          <w:szCs w:val="24"/>
          <w:lang w:eastAsia="en-US"/>
        </w:rPr>
        <w:t xml:space="preserve"> </w:t>
      </w:r>
    </w:p>
    <w:p w14:paraId="533CDC18" w14:textId="77777777" w:rsidR="00085E90" w:rsidRPr="00E37EE3" w:rsidRDefault="00085E90" w:rsidP="00085E90">
      <w:pPr>
        <w:spacing w:before="0"/>
        <w:rPr>
          <w:rFonts w:eastAsia="Calibri"/>
          <w:szCs w:val="24"/>
          <w:lang w:eastAsia="en-US"/>
        </w:rPr>
      </w:pPr>
    </w:p>
    <w:p w14:paraId="51153592" w14:textId="3EB9D0FC" w:rsidR="00E37EE3" w:rsidRDefault="00E37EE3" w:rsidP="00085E90">
      <w:pPr>
        <w:spacing w:before="0"/>
        <w:rPr>
          <w:rFonts w:eastAsia="Calibri"/>
          <w:szCs w:val="24"/>
          <w:lang w:eastAsia="en-US"/>
        </w:rPr>
      </w:pPr>
      <w:r w:rsidRPr="00E37EE3">
        <w:rPr>
          <w:rFonts w:eastAsia="Calibri"/>
          <w:szCs w:val="24"/>
          <w:lang w:eastAsia="en-US"/>
        </w:rPr>
        <w:t xml:space="preserve">This item further </w:t>
      </w:r>
      <w:r w:rsidR="00AA7512">
        <w:rPr>
          <w:rFonts w:eastAsia="Calibri"/>
          <w:szCs w:val="24"/>
          <w:lang w:eastAsia="en-US"/>
        </w:rPr>
        <w:t>inserts</w:t>
      </w:r>
      <w:r w:rsidR="00AA7512" w:rsidRPr="00E37EE3">
        <w:rPr>
          <w:rFonts w:eastAsia="Calibri"/>
          <w:szCs w:val="24"/>
          <w:lang w:eastAsia="en-US"/>
        </w:rPr>
        <w:t xml:space="preserve"> </w:t>
      </w:r>
      <w:r w:rsidRPr="00E37EE3">
        <w:rPr>
          <w:rFonts w:eastAsia="Calibri"/>
          <w:szCs w:val="24"/>
          <w:lang w:eastAsia="en-US"/>
        </w:rPr>
        <w:t xml:space="preserve">paragraph </w:t>
      </w:r>
      <w:r w:rsidR="008F6568">
        <w:rPr>
          <w:rFonts w:eastAsia="Calibri"/>
          <w:szCs w:val="24"/>
          <w:lang w:eastAsia="en-US"/>
        </w:rPr>
        <w:t>1234(3)</w:t>
      </w:r>
      <w:r w:rsidRPr="00E37EE3">
        <w:rPr>
          <w:rFonts w:eastAsia="Calibri"/>
          <w:szCs w:val="24"/>
          <w:lang w:eastAsia="en-US"/>
        </w:rPr>
        <w:t xml:space="preserve">(cab) to provide that an applicant seeking to satisfy the primary criteria in the Pacific Labour stream must meet additional requirements set out in </w:t>
      </w:r>
      <w:proofErr w:type="spellStart"/>
      <w:r w:rsidRPr="00E37EE3">
        <w:rPr>
          <w:rFonts w:eastAsia="Calibri"/>
          <w:szCs w:val="24"/>
          <w:lang w:eastAsia="en-US"/>
        </w:rPr>
        <w:t>subitem</w:t>
      </w:r>
      <w:proofErr w:type="spellEnd"/>
      <w:r w:rsidRPr="00E37EE3">
        <w:rPr>
          <w:rFonts w:eastAsia="Calibri"/>
          <w:szCs w:val="24"/>
          <w:lang w:eastAsia="en-US"/>
        </w:rPr>
        <w:t xml:space="preserve"> (3C) introduced by these Regulations.  The requirements in </w:t>
      </w:r>
      <w:proofErr w:type="spellStart"/>
      <w:r w:rsidRPr="00E37EE3">
        <w:rPr>
          <w:rFonts w:eastAsia="Calibri"/>
          <w:szCs w:val="24"/>
          <w:lang w:eastAsia="en-US"/>
        </w:rPr>
        <w:t>subitem</w:t>
      </w:r>
      <w:proofErr w:type="spellEnd"/>
      <w:r w:rsidRPr="00E37EE3">
        <w:rPr>
          <w:rFonts w:eastAsia="Calibri"/>
          <w:szCs w:val="24"/>
          <w:lang w:eastAsia="en-US"/>
        </w:rPr>
        <w:t xml:space="preserve"> (3C) are described below at item 6. </w:t>
      </w:r>
    </w:p>
    <w:p w14:paraId="60B40E6A" w14:textId="77777777" w:rsidR="00085E90" w:rsidRPr="00E37EE3" w:rsidRDefault="00085E90" w:rsidP="00085E90">
      <w:pPr>
        <w:spacing w:before="0"/>
        <w:rPr>
          <w:rFonts w:eastAsia="Calibri"/>
          <w:szCs w:val="24"/>
          <w:lang w:eastAsia="en-US"/>
        </w:rPr>
      </w:pPr>
    </w:p>
    <w:p w14:paraId="35B50DB6" w14:textId="24D8EC52" w:rsidR="00E37EE3" w:rsidRDefault="00E37EE3" w:rsidP="00085E90">
      <w:pPr>
        <w:spacing w:before="0"/>
        <w:rPr>
          <w:rFonts w:eastAsia="Calibri"/>
          <w:szCs w:val="24"/>
          <w:u w:val="single"/>
          <w:lang w:eastAsia="en-US"/>
        </w:rPr>
      </w:pPr>
      <w:r w:rsidRPr="00E37EE3">
        <w:rPr>
          <w:rFonts w:eastAsia="Calibri"/>
          <w:szCs w:val="24"/>
          <w:u w:val="single"/>
          <w:lang w:eastAsia="en-US"/>
        </w:rPr>
        <w:t xml:space="preserve">Item 5 – </w:t>
      </w:r>
      <w:proofErr w:type="spellStart"/>
      <w:r w:rsidRPr="00E37EE3">
        <w:rPr>
          <w:rFonts w:eastAsia="Calibri"/>
          <w:szCs w:val="24"/>
          <w:u w:val="single"/>
          <w:lang w:eastAsia="en-US"/>
        </w:rPr>
        <w:t>Subitem</w:t>
      </w:r>
      <w:proofErr w:type="spellEnd"/>
      <w:r w:rsidRPr="00E37EE3">
        <w:rPr>
          <w:rFonts w:eastAsia="Calibri"/>
          <w:szCs w:val="24"/>
          <w:u w:val="single"/>
          <w:lang w:eastAsia="en-US"/>
        </w:rPr>
        <w:t xml:space="preserve"> 1234(3) of Schedule 1 (note)</w:t>
      </w:r>
    </w:p>
    <w:p w14:paraId="30EED2E4" w14:textId="77777777" w:rsidR="00085E90" w:rsidRPr="00E37EE3" w:rsidRDefault="00085E90" w:rsidP="00085E90">
      <w:pPr>
        <w:spacing w:before="0"/>
        <w:rPr>
          <w:rFonts w:eastAsia="Calibri"/>
          <w:szCs w:val="24"/>
          <w:lang w:eastAsia="en-US"/>
        </w:rPr>
      </w:pPr>
    </w:p>
    <w:p w14:paraId="7DDBD9A1" w14:textId="05D76669" w:rsidR="00E37EE3" w:rsidRDefault="00E37EE3" w:rsidP="00085E90">
      <w:pPr>
        <w:spacing w:before="0"/>
        <w:rPr>
          <w:rFonts w:eastAsia="Calibri"/>
          <w:szCs w:val="24"/>
          <w:lang w:eastAsia="en-US"/>
        </w:rPr>
      </w:pPr>
      <w:r w:rsidRPr="00E37EE3">
        <w:rPr>
          <w:rFonts w:eastAsia="Calibri"/>
          <w:szCs w:val="24"/>
          <w:lang w:eastAsia="en-US"/>
        </w:rPr>
        <w:t xml:space="preserve">This amendment updates the listed streams in the note for this </w:t>
      </w:r>
      <w:proofErr w:type="spellStart"/>
      <w:r w:rsidRPr="00E37EE3">
        <w:rPr>
          <w:rFonts w:eastAsia="Calibri"/>
          <w:szCs w:val="24"/>
          <w:lang w:eastAsia="en-US"/>
        </w:rPr>
        <w:t>subitem</w:t>
      </w:r>
      <w:proofErr w:type="spellEnd"/>
      <w:r w:rsidRPr="00E37EE3">
        <w:rPr>
          <w:rFonts w:eastAsia="Calibri"/>
          <w:szCs w:val="24"/>
          <w:lang w:eastAsia="en-US"/>
        </w:rPr>
        <w:t xml:space="preserve"> to include the new Pacific Labour stream.  The note informs the reader that an applicant for a Subclass 403 visa cannot meet the secondary criteria for the grant of the visa if the primary applicant holds a Subclass 403 visa in the Seasonal Workers stream, the Pacific Labour stream, and the Domestic Worker (Diplomatic or Consular) stream.  An applicant cannot satisfy the secondary criteria in these streams as no secondary criteria are prescribed. </w:t>
      </w:r>
    </w:p>
    <w:p w14:paraId="33808CC2" w14:textId="77777777" w:rsidR="00085E90" w:rsidRPr="00E37EE3" w:rsidRDefault="00085E90" w:rsidP="00085E90">
      <w:pPr>
        <w:spacing w:before="0"/>
        <w:rPr>
          <w:rFonts w:eastAsia="Calibri"/>
          <w:szCs w:val="24"/>
          <w:lang w:eastAsia="en-US"/>
        </w:rPr>
      </w:pPr>
    </w:p>
    <w:p w14:paraId="7638DF82" w14:textId="767A57AB" w:rsidR="00E37EE3" w:rsidRDefault="00E37EE3" w:rsidP="00085E90">
      <w:pPr>
        <w:spacing w:before="0"/>
        <w:rPr>
          <w:rFonts w:eastAsia="Calibri"/>
          <w:szCs w:val="24"/>
          <w:u w:val="single"/>
          <w:lang w:eastAsia="en-US"/>
        </w:rPr>
      </w:pPr>
      <w:r w:rsidRPr="00E37EE3">
        <w:rPr>
          <w:rFonts w:eastAsia="Calibri"/>
          <w:szCs w:val="24"/>
          <w:u w:val="single"/>
          <w:lang w:eastAsia="en-US"/>
        </w:rPr>
        <w:t xml:space="preserve">Item 6 – </w:t>
      </w:r>
      <w:proofErr w:type="spellStart"/>
      <w:r w:rsidRPr="00E37EE3">
        <w:rPr>
          <w:rFonts w:eastAsia="Calibri"/>
          <w:szCs w:val="24"/>
          <w:u w:val="single"/>
          <w:lang w:eastAsia="en-US"/>
        </w:rPr>
        <w:t>Subitem</w:t>
      </w:r>
      <w:proofErr w:type="spellEnd"/>
      <w:r w:rsidRPr="00E37EE3">
        <w:rPr>
          <w:rFonts w:eastAsia="Calibri"/>
          <w:szCs w:val="24"/>
          <w:u w:val="single"/>
          <w:lang w:eastAsia="en-US"/>
        </w:rPr>
        <w:t xml:space="preserve"> 1234(3B) of Schedule 1</w:t>
      </w:r>
    </w:p>
    <w:p w14:paraId="4E82316F" w14:textId="77777777" w:rsidR="00085E90" w:rsidRPr="00E37EE3" w:rsidRDefault="00085E90" w:rsidP="00085E90">
      <w:pPr>
        <w:spacing w:before="0"/>
        <w:rPr>
          <w:rFonts w:eastAsia="Calibri"/>
          <w:szCs w:val="24"/>
          <w:u w:val="single"/>
          <w:lang w:eastAsia="en-US"/>
        </w:rPr>
      </w:pPr>
    </w:p>
    <w:p w14:paraId="7EE37F53" w14:textId="4EBABB0A" w:rsidR="00E37EE3" w:rsidRPr="00E37EE3" w:rsidRDefault="00E37EE3" w:rsidP="00085E90">
      <w:pPr>
        <w:spacing w:before="0"/>
        <w:rPr>
          <w:rFonts w:eastAsia="Calibri"/>
          <w:szCs w:val="24"/>
          <w:lang w:eastAsia="en-US"/>
        </w:rPr>
      </w:pPr>
      <w:r w:rsidRPr="00E37EE3">
        <w:rPr>
          <w:rFonts w:eastAsia="Calibri"/>
          <w:szCs w:val="24"/>
          <w:lang w:eastAsia="en-US"/>
        </w:rPr>
        <w:t xml:space="preserve">This item is made for the purpose of paragraph </w:t>
      </w:r>
      <w:r w:rsidR="00197242">
        <w:rPr>
          <w:rFonts w:eastAsia="Calibri"/>
          <w:szCs w:val="24"/>
          <w:lang w:eastAsia="en-US"/>
        </w:rPr>
        <w:t>1234</w:t>
      </w:r>
      <w:r w:rsidRPr="00E37EE3">
        <w:rPr>
          <w:rFonts w:eastAsia="Calibri"/>
          <w:szCs w:val="24"/>
          <w:lang w:eastAsia="en-US"/>
        </w:rPr>
        <w:t>(3</w:t>
      </w:r>
      <w:proofErr w:type="gramStart"/>
      <w:r w:rsidRPr="00E37EE3">
        <w:rPr>
          <w:rFonts w:eastAsia="Calibri"/>
          <w:szCs w:val="24"/>
          <w:lang w:eastAsia="en-US"/>
        </w:rPr>
        <w:t>)(</w:t>
      </w:r>
      <w:proofErr w:type="gramEnd"/>
      <w:r w:rsidRPr="00E37EE3">
        <w:rPr>
          <w:rFonts w:eastAsia="Calibri"/>
          <w:szCs w:val="24"/>
          <w:lang w:eastAsia="en-US"/>
        </w:rPr>
        <w:t>cab)</w:t>
      </w:r>
      <w:r w:rsidR="00197242">
        <w:rPr>
          <w:rFonts w:eastAsia="Calibri"/>
          <w:szCs w:val="24"/>
          <w:lang w:eastAsia="en-US"/>
        </w:rPr>
        <w:t xml:space="preserve">, inserted by </w:t>
      </w:r>
      <w:r w:rsidRPr="00E37EE3">
        <w:rPr>
          <w:rFonts w:eastAsia="Calibri"/>
          <w:szCs w:val="24"/>
          <w:lang w:eastAsia="en-US"/>
        </w:rPr>
        <w:t>item 4 of these Regulations.  This item ensures that an applicant for a Subclass 403 visa in the Pacific Labour stream</w:t>
      </w:r>
      <w:r w:rsidR="00197242">
        <w:rPr>
          <w:rFonts w:eastAsia="Calibri"/>
          <w:szCs w:val="24"/>
          <w:lang w:eastAsia="en-US"/>
        </w:rPr>
        <w:t>:</w:t>
      </w:r>
    </w:p>
    <w:p w14:paraId="78989227" w14:textId="3767C5E6" w:rsidR="00E37EE3" w:rsidRPr="00E37EE3" w:rsidRDefault="00197242" w:rsidP="00085E90">
      <w:pPr>
        <w:numPr>
          <w:ilvl w:val="0"/>
          <w:numId w:val="25"/>
        </w:numPr>
        <w:spacing w:before="0"/>
        <w:contextualSpacing/>
        <w:rPr>
          <w:rFonts w:eastAsia="Calibri"/>
          <w:szCs w:val="24"/>
          <w:lang w:eastAsia="en-US"/>
        </w:rPr>
      </w:pPr>
      <w:r>
        <w:rPr>
          <w:rFonts w:eastAsia="Calibri"/>
          <w:szCs w:val="24"/>
          <w:lang w:eastAsia="en-US"/>
        </w:rPr>
        <w:t xml:space="preserve">is endorsed </w:t>
      </w:r>
      <w:r w:rsidR="00E37EE3" w:rsidRPr="00E37EE3">
        <w:rPr>
          <w:rFonts w:eastAsia="Calibri"/>
          <w:szCs w:val="24"/>
          <w:lang w:eastAsia="en-US"/>
        </w:rPr>
        <w:t xml:space="preserve">by </w:t>
      </w:r>
      <w:r w:rsidR="00E90307">
        <w:rPr>
          <w:rFonts w:eastAsia="Calibri"/>
          <w:szCs w:val="24"/>
          <w:lang w:eastAsia="en-US"/>
        </w:rPr>
        <w:t>DFAT</w:t>
      </w:r>
      <w:r>
        <w:rPr>
          <w:rFonts w:eastAsia="Calibri"/>
          <w:szCs w:val="24"/>
          <w:lang w:eastAsia="en-US"/>
        </w:rPr>
        <w:t xml:space="preserve"> to participate in the Pacific Labour Scheme</w:t>
      </w:r>
      <w:r w:rsidR="00E37EE3" w:rsidRPr="00E37EE3">
        <w:rPr>
          <w:rFonts w:eastAsia="Calibri"/>
          <w:szCs w:val="24"/>
          <w:lang w:eastAsia="en-US"/>
        </w:rPr>
        <w:t xml:space="preserve">; and </w:t>
      </w:r>
    </w:p>
    <w:p w14:paraId="102BDDE1" w14:textId="621C99A8" w:rsidR="00E37EE3" w:rsidRPr="00E37EE3" w:rsidRDefault="00E37EE3" w:rsidP="00085E90">
      <w:pPr>
        <w:numPr>
          <w:ilvl w:val="0"/>
          <w:numId w:val="25"/>
        </w:numPr>
        <w:spacing w:before="0"/>
        <w:contextualSpacing/>
        <w:rPr>
          <w:rFonts w:eastAsia="Calibri"/>
          <w:szCs w:val="24"/>
          <w:lang w:eastAsia="en-US"/>
        </w:rPr>
      </w:pPr>
      <w:r w:rsidRPr="00E37EE3">
        <w:rPr>
          <w:rFonts w:eastAsia="Calibri"/>
          <w:szCs w:val="24"/>
          <w:lang w:eastAsia="en-US"/>
        </w:rPr>
        <w:t>specifies in their application a person (that is, an employer) who:</w:t>
      </w:r>
    </w:p>
    <w:p w14:paraId="7DEBB004" w14:textId="6D0BA07C" w:rsidR="00E37EE3" w:rsidRPr="00E37EE3" w:rsidRDefault="00E37EE3" w:rsidP="00085E90">
      <w:pPr>
        <w:numPr>
          <w:ilvl w:val="0"/>
          <w:numId w:val="26"/>
        </w:numPr>
        <w:spacing w:before="0"/>
        <w:contextualSpacing/>
        <w:rPr>
          <w:rFonts w:eastAsia="Calibri"/>
          <w:szCs w:val="24"/>
          <w:lang w:eastAsia="en-US"/>
        </w:rPr>
      </w:pPr>
      <w:r w:rsidRPr="00E37EE3">
        <w:rPr>
          <w:rFonts w:eastAsia="Calibri"/>
          <w:szCs w:val="24"/>
          <w:lang w:eastAsia="en-US"/>
        </w:rPr>
        <w:t>has agreed to be the applicant</w:t>
      </w:r>
      <w:r w:rsidR="00C43B46">
        <w:rPr>
          <w:rFonts w:eastAsia="Calibri"/>
          <w:szCs w:val="24"/>
          <w:lang w:eastAsia="en-US"/>
        </w:rPr>
        <w:t>’</w:t>
      </w:r>
      <w:r w:rsidRPr="00E37EE3">
        <w:rPr>
          <w:rFonts w:eastAsia="Calibri"/>
          <w:szCs w:val="24"/>
          <w:lang w:eastAsia="en-US"/>
        </w:rPr>
        <w:t xml:space="preserve">s sponsor, and </w:t>
      </w:r>
      <w:r w:rsidR="00197242">
        <w:rPr>
          <w:rFonts w:eastAsia="Calibri"/>
          <w:szCs w:val="24"/>
          <w:lang w:eastAsia="en-US"/>
        </w:rPr>
        <w:t xml:space="preserve">either </w:t>
      </w:r>
      <w:r w:rsidRPr="00E37EE3">
        <w:rPr>
          <w:rFonts w:eastAsia="Calibri"/>
          <w:szCs w:val="24"/>
          <w:lang w:eastAsia="en-US"/>
        </w:rPr>
        <w:t>is an approved</w:t>
      </w:r>
      <w:r w:rsidR="00197242">
        <w:rPr>
          <w:rFonts w:eastAsia="Calibri"/>
          <w:szCs w:val="24"/>
          <w:lang w:eastAsia="en-US"/>
        </w:rPr>
        <w:t xml:space="preserve"> temporary activities sponsor,</w:t>
      </w:r>
      <w:r w:rsidRPr="00E37EE3">
        <w:rPr>
          <w:rFonts w:eastAsia="Calibri"/>
          <w:szCs w:val="24"/>
          <w:lang w:eastAsia="en-US"/>
        </w:rPr>
        <w:t xml:space="preserve"> or has </w:t>
      </w:r>
      <w:r w:rsidR="00197242">
        <w:rPr>
          <w:rFonts w:eastAsia="Calibri"/>
          <w:szCs w:val="24"/>
          <w:lang w:eastAsia="en-US"/>
        </w:rPr>
        <w:t>made an</w:t>
      </w:r>
      <w:r w:rsidRPr="00E37EE3">
        <w:rPr>
          <w:rFonts w:eastAsia="Calibri"/>
          <w:szCs w:val="24"/>
          <w:lang w:eastAsia="en-US"/>
        </w:rPr>
        <w:t xml:space="preserve"> application for approval as a temporary activities sponsor</w:t>
      </w:r>
      <w:r w:rsidR="00197242">
        <w:rPr>
          <w:rFonts w:eastAsia="Calibri"/>
          <w:szCs w:val="24"/>
          <w:lang w:eastAsia="en-US"/>
        </w:rPr>
        <w:t xml:space="preserve"> which has not yet been decided</w:t>
      </w:r>
      <w:r w:rsidRPr="00E37EE3">
        <w:rPr>
          <w:rFonts w:eastAsia="Calibri"/>
          <w:szCs w:val="24"/>
          <w:lang w:eastAsia="en-US"/>
        </w:rPr>
        <w:t>; and</w:t>
      </w:r>
    </w:p>
    <w:p w14:paraId="2607303F" w14:textId="1E83E625" w:rsidR="002754DF" w:rsidRDefault="00E37EE3" w:rsidP="00085E90">
      <w:pPr>
        <w:numPr>
          <w:ilvl w:val="0"/>
          <w:numId w:val="26"/>
        </w:numPr>
        <w:spacing w:before="0"/>
        <w:contextualSpacing/>
        <w:rPr>
          <w:rFonts w:eastAsia="Calibri"/>
          <w:szCs w:val="24"/>
          <w:lang w:eastAsia="en-US"/>
        </w:rPr>
      </w:pPr>
      <w:proofErr w:type="gramStart"/>
      <w:r w:rsidRPr="00E37EE3">
        <w:rPr>
          <w:rFonts w:eastAsia="Calibri"/>
          <w:szCs w:val="24"/>
          <w:lang w:eastAsia="en-US"/>
        </w:rPr>
        <w:t>has</w:t>
      </w:r>
      <w:proofErr w:type="gramEnd"/>
      <w:r w:rsidRPr="00E37EE3">
        <w:rPr>
          <w:rFonts w:eastAsia="Calibri"/>
          <w:szCs w:val="24"/>
          <w:lang w:eastAsia="en-US"/>
        </w:rPr>
        <w:t xml:space="preserve"> been endorsed by </w:t>
      </w:r>
      <w:r w:rsidR="00E90307">
        <w:rPr>
          <w:rFonts w:eastAsia="Calibri"/>
          <w:szCs w:val="24"/>
          <w:lang w:eastAsia="en-US"/>
        </w:rPr>
        <w:t>DFAT</w:t>
      </w:r>
      <w:r w:rsidRPr="00E37EE3">
        <w:rPr>
          <w:rFonts w:eastAsia="Calibri"/>
          <w:szCs w:val="24"/>
          <w:lang w:eastAsia="en-US"/>
        </w:rPr>
        <w:t xml:space="preserve"> to be the sponsor for the applicant. </w:t>
      </w:r>
    </w:p>
    <w:p w14:paraId="72EB4DDD" w14:textId="77777777" w:rsidR="002754DF" w:rsidRDefault="002754DF" w:rsidP="00085E90">
      <w:pPr>
        <w:spacing w:before="0"/>
        <w:ind w:left="1080"/>
        <w:contextualSpacing/>
        <w:rPr>
          <w:rFonts w:eastAsia="Calibri"/>
          <w:szCs w:val="24"/>
          <w:lang w:eastAsia="en-US"/>
        </w:rPr>
      </w:pPr>
    </w:p>
    <w:p w14:paraId="71D28433" w14:textId="04D2DBFE" w:rsidR="002754DF" w:rsidRDefault="00E37EE3" w:rsidP="00085E90">
      <w:pPr>
        <w:spacing w:before="0"/>
        <w:contextualSpacing/>
        <w:rPr>
          <w:rFonts w:eastAsia="Calibri"/>
          <w:szCs w:val="24"/>
          <w:lang w:eastAsia="en-US"/>
        </w:rPr>
      </w:pPr>
      <w:r w:rsidRPr="002754DF">
        <w:rPr>
          <w:rFonts w:eastAsia="Calibri"/>
          <w:szCs w:val="24"/>
          <w:lang w:eastAsia="en-US"/>
        </w:rPr>
        <w:t xml:space="preserve">A record of endorsed pacific island workers and sponsoring employers that have been ‘matched’ together by the </w:t>
      </w:r>
      <w:r w:rsidR="000C551F">
        <w:rPr>
          <w:rFonts w:eastAsia="Calibri"/>
          <w:szCs w:val="24"/>
          <w:lang w:eastAsia="en-US"/>
        </w:rPr>
        <w:t>PLF</w:t>
      </w:r>
      <w:r w:rsidR="000C551F" w:rsidRPr="002754DF">
        <w:rPr>
          <w:rFonts w:eastAsia="Calibri"/>
          <w:szCs w:val="24"/>
          <w:lang w:eastAsia="en-US"/>
        </w:rPr>
        <w:t xml:space="preserve"> </w:t>
      </w:r>
      <w:r w:rsidRPr="002754DF">
        <w:rPr>
          <w:rFonts w:eastAsia="Calibri"/>
          <w:szCs w:val="24"/>
          <w:lang w:eastAsia="en-US"/>
        </w:rPr>
        <w:t xml:space="preserve">and endorsed by </w:t>
      </w:r>
      <w:r w:rsidR="00E90307">
        <w:rPr>
          <w:rFonts w:eastAsia="Calibri"/>
          <w:szCs w:val="24"/>
          <w:lang w:eastAsia="en-US"/>
        </w:rPr>
        <w:t>DFAT</w:t>
      </w:r>
      <w:r w:rsidRPr="002754DF">
        <w:rPr>
          <w:rFonts w:eastAsia="Calibri"/>
          <w:szCs w:val="24"/>
          <w:lang w:eastAsia="en-US"/>
        </w:rPr>
        <w:t xml:space="preserve"> for the purposes of participation in the scheme, will be available to </w:t>
      </w:r>
      <w:r w:rsidR="00E90307">
        <w:rPr>
          <w:rFonts w:eastAsia="Calibri"/>
          <w:szCs w:val="24"/>
          <w:lang w:eastAsia="en-US"/>
        </w:rPr>
        <w:t>the Department</w:t>
      </w:r>
      <w:r w:rsidR="006731A9">
        <w:rPr>
          <w:rFonts w:eastAsia="Calibri"/>
          <w:szCs w:val="24"/>
          <w:lang w:eastAsia="en-US"/>
        </w:rPr>
        <w:t>’s</w:t>
      </w:r>
      <w:r w:rsidR="00E704D2" w:rsidRPr="002754DF">
        <w:rPr>
          <w:rFonts w:eastAsia="Calibri"/>
          <w:szCs w:val="24"/>
          <w:lang w:eastAsia="en-US"/>
        </w:rPr>
        <w:t xml:space="preserve"> </w:t>
      </w:r>
      <w:r w:rsidRPr="002754DF">
        <w:rPr>
          <w:rFonts w:eastAsia="Calibri"/>
          <w:szCs w:val="24"/>
          <w:lang w:eastAsia="en-US"/>
        </w:rPr>
        <w:t xml:space="preserve">visa processing officers for verification.  </w:t>
      </w:r>
    </w:p>
    <w:p w14:paraId="5B493952" w14:textId="77777777" w:rsidR="002754DF" w:rsidRDefault="002754DF" w:rsidP="00085E90">
      <w:pPr>
        <w:spacing w:before="0"/>
        <w:contextualSpacing/>
        <w:rPr>
          <w:rFonts w:eastAsia="Calibri"/>
          <w:szCs w:val="24"/>
          <w:lang w:eastAsia="en-US"/>
        </w:rPr>
      </w:pPr>
    </w:p>
    <w:p w14:paraId="6457F99C" w14:textId="47FB35B9" w:rsidR="00197242" w:rsidRDefault="00E37EE3" w:rsidP="00085E90">
      <w:pPr>
        <w:spacing w:before="0"/>
        <w:contextualSpacing/>
        <w:rPr>
          <w:rFonts w:eastAsia="Calibri"/>
          <w:szCs w:val="24"/>
          <w:lang w:eastAsia="en-US"/>
        </w:rPr>
      </w:pPr>
      <w:r w:rsidRPr="00E37EE3">
        <w:rPr>
          <w:rFonts w:eastAsia="Calibri"/>
          <w:szCs w:val="24"/>
          <w:lang w:eastAsia="en-US"/>
        </w:rPr>
        <w:t xml:space="preserve">For the purposes of lodging a valid </w:t>
      </w:r>
      <w:r w:rsidR="00197242">
        <w:rPr>
          <w:rFonts w:eastAsia="Calibri"/>
          <w:szCs w:val="24"/>
          <w:lang w:eastAsia="en-US"/>
        </w:rPr>
        <w:t xml:space="preserve">visa </w:t>
      </w:r>
      <w:r w:rsidRPr="00E37EE3">
        <w:rPr>
          <w:rFonts w:eastAsia="Calibri"/>
          <w:szCs w:val="24"/>
          <w:lang w:eastAsia="en-US"/>
        </w:rPr>
        <w:t xml:space="preserve">application, the applicant and the person </w:t>
      </w:r>
      <w:r w:rsidR="00197242">
        <w:rPr>
          <w:rFonts w:eastAsia="Calibri"/>
          <w:szCs w:val="24"/>
          <w:lang w:eastAsia="en-US"/>
        </w:rPr>
        <w:t>who has agreed to be the applicant’s sponsor,</w:t>
      </w:r>
      <w:r w:rsidR="00776BFE">
        <w:rPr>
          <w:rFonts w:eastAsia="Calibri"/>
          <w:szCs w:val="24"/>
          <w:lang w:eastAsia="en-US"/>
        </w:rPr>
        <w:t xml:space="preserve"> </w:t>
      </w:r>
      <w:r w:rsidRPr="00E37EE3">
        <w:rPr>
          <w:rFonts w:eastAsia="Calibri"/>
          <w:szCs w:val="24"/>
          <w:lang w:eastAsia="en-US"/>
        </w:rPr>
        <w:t xml:space="preserve">must be endorsed by </w:t>
      </w:r>
      <w:r w:rsidR="006731A9">
        <w:rPr>
          <w:rFonts w:eastAsia="Calibri"/>
          <w:szCs w:val="24"/>
          <w:lang w:eastAsia="en-US"/>
        </w:rPr>
        <w:t>DFAT</w:t>
      </w:r>
      <w:r w:rsidRPr="00E37EE3">
        <w:rPr>
          <w:rFonts w:eastAsia="Calibri"/>
          <w:szCs w:val="24"/>
          <w:lang w:eastAsia="en-US"/>
        </w:rPr>
        <w:t xml:space="preserve">.  </w:t>
      </w:r>
    </w:p>
    <w:p w14:paraId="3B55AF91" w14:textId="77777777" w:rsidR="00197242" w:rsidRDefault="00197242" w:rsidP="00085E90">
      <w:pPr>
        <w:spacing w:before="0"/>
        <w:contextualSpacing/>
        <w:rPr>
          <w:rFonts w:eastAsia="Calibri"/>
          <w:szCs w:val="24"/>
          <w:lang w:eastAsia="en-US"/>
        </w:rPr>
      </w:pPr>
    </w:p>
    <w:p w14:paraId="36380E3F" w14:textId="77777777" w:rsidR="00085E90" w:rsidRDefault="00085E90">
      <w:pPr>
        <w:spacing w:before="0" w:after="200" w:line="276" w:lineRule="auto"/>
        <w:rPr>
          <w:rFonts w:eastAsia="Calibri"/>
          <w:szCs w:val="24"/>
          <w:u w:val="single"/>
          <w:lang w:eastAsia="en-US"/>
        </w:rPr>
      </w:pPr>
      <w:r>
        <w:rPr>
          <w:rFonts w:eastAsia="Calibri"/>
          <w:szCs w:val="24"/>
          <w:u w:val="single"/>
          <w:lang w:eastAsia="en-US"/>
        </w:rPr>
        <w:br w:type="page"/>
      </w:r>
    </w:p>
    <w:p w14:paraId="770247B7" w14:textId="77CAB2BE" w:rsidR="00E37EE3" w:rsidRPr="00197242" w:rsidRDefault="00E37EE3" w:rsidP="00085E90">
      <w:pPr>
        <w:spacing w:before="0"/>
        <w:contextualSpacing/>
        <w:rPr>
          <w:rFonts w:eastAsia="Calibri"/>
          <w:szCs w:val="24"/>
          <w:lang w:eastAsia="en-US"/>
        </w:rPr>
      </w:pPr>
      <w:r w:rsidRPr="00E37EE3">
        <w:rPr>
          <w:rFonts w:eastAsia="Calibri"/>
          <w:szCs w:val="24"/>
          <w:u w:val="single"/>
          <w:lang w:eastAsia="en-US"/>
        </w:rPr>
        <w:lastRenderedPageBreak/>
        <w:t>Item 7 – Subdivision 403.2 of Schedule 2 (note)</w:t>
      </w:r>
    </w:p>
    <w:p w14:paraId="30CBE406" w14:textId="77777777" w:rsidR="00197242" w:rsidRDefault="00197242" w:rsidP="00085E90">
      <w:pPr>
        <w:spacing w:before="0"/>
        <w:rPr>
          <w:rFonts w:eastAsia="Calibri"/>
          <w:szCs w:val="24"/>
          <w:lang w:eastAsia="en-US"/>
        </w:rPr>
      </w:pPr>
    </w:p>
    <w:p w14:paraId="2D862D92" w14:textId="7E456A6B" w:rsidR="00E37EE3" w:rsidRDefault="00E37EE3" w:rsidP="00085E90">
      <w:pPr>
        <w:spacing w:before="0"/>
        <w:rPr>
          <w:rFonts w:eastAsia="Calibri"/>
          <w:szCs w:val="24"/>
          <w:lang w:eastAsia="en-US"/>
        </w:rPr>
      </w:pPr>
      <w:r w:rsidRPr="00E37EE3">
        <w:rPr>
          <w:rFonts w:eastAsia="Calibri"/>
          <w:szCs w:val="24"/>
          <w:lang w:eastAsia="en-US"/>
        </w:rPr>
        <w:t>The note in Division 403.2 provides that an applicant must sati</w:t>
      </w:r>
      <w:r w:rsidR="006731A9">
        <w:rPr>
          <w:rFonts w:eastAsia="Calibri"/>
          <w:szCs w:val="24"/>
          <w:lang w:eastAsia="en-US"/>
        </w:rPr>
        <w:t>sfy the criteria in Subdivision </w:t>
      </w:r>
      <w:r w:rsidRPr="00E37EE3">
        <w:rPr>
          <w:rFonts w:eastAsia="Calibri"/>
          <w:szCs w:val="24"/>
          <w:lang w:eastAsia="en-US"/>
        </w:rPr>
        <w:t xml:space="preserve">403.21, which </w:t>
      </w:r>
      <w:r w:rsidR="001D560D">
        <w:rPr>
          <w:rFonts w:eastAsia="Calibri"/>
          <w:szCs w:val="24"/>
          <w:lang w:eastAsia="en-US"/>
        </w:rPr>
        <w:t xml:space="preserve">are </w:t>
      </w:r>
      <w:r w:rsidRPr="00E37EE3">
        <w:rPr>
          <w:rFonts w:eastAsia="Calibri"/>
          <w:szCs w:val="24"/>
          <w:lang w:eastAsia="en-US"/>
        </w:rPr>
        <w:t>the common criteria to be satisf</w:t>
      </w:r>
      <w:r w:rsidR="00C73299">
        <w:rPr>
          <w:rFonts w:eastAsia="Calibri"/>
          <w:szCs w:val="24"/>
          <w:lang w:eastAsia="en-US"/>
        </w:rPr>
        <w:t>ied for all streams in Subclass </w:t>
      </w:r>
      <w:r w:rsidRPr="00E37EE3">
        <w:rPr>
          <w:rFonts w:eastAsia="Calibri"/>
          <w:szCs w:val="24"/>
          <w:lang w:eastAsia="en-US"/>
        </w:rPr>
        <w:t>403</w:t>
      </w:r>
      <w:r w:rsidR="00C210AC">
        <w:rPr>
          <w:rFonts w:eastAsia="Calibri"/>
          <w:szCs w:val="24"/>
          <w:lang w:eastAsia="en-US"/>
        </w:rPr>
        <w:t>.  The note also provides that an applicant</w:t>
      </w:r>
      <w:r w:rsidR="00776BFE">
        <w:rPr>
          <w:rFonts w:eastAsia="Calibri"/>
          <w:szCs w:val="24"/>
          <w:lang w:eastAsia="en-US"/>
        </w:rPr>
        <w:t xml:space="preserve"> </w:t>
      </w:r>
      <w:r w:rsidR="00C210AC">
        <w:rPr>
          <w:rFonts w:eastAsia="Calibri"/>
          <w:szCs w:val="24"/>
          <w:lang w:eastAsia="en-US"/>
        </w:rPr>
        <w:t>must, in addition,</w:t>
      </w:r>
      <w:r w:rsidR="001D560D">
        <w:rPr>
          <w:rFonts w:eastAsia="Calibri"/>
          <w:szCs w:val="24"/>
          <w:lang w:eastAsia="en-US"/>
        </w:rPr>
        <w:t xml:space="preserve"> </w:t>
      </w:r>
      <w:r w:rsidRPr="00E37EE3">
        <w:rPr>
          <w:rFonts w:eastAsia="Calibri"/>
          <w:szCs w:val="24"/>
          <w:lang w:eastAsia="en-US"/>
        </w:rPr>
        <w:t xml:space="preserve">satisfy the criteria </w:t>
      </w:r>
      <w:r w:rsidR="001D560D">
        <w:rPr>
          <w:rFonts w:eastAsia="Calibri"/>
          <w:szCs w:val="24"/>
          <w:lang w:eastAsia="en-US"/>
        </w:rPr>
        <w:t xml:space="preserve">which </w:t>
      </w:r>
      <w:r w:rsidRPr="00E37EE3">
        <w:rPr>
          <w:rFonts w:eastAsia="Calibri"/>
          <w:szCs w:val="24"/>
          <w:lang w:eastAsia="en-US"/>
        </w:rPr>
        <w:t>relat</w:t>
      </w:r>
      <w:r w:rsidR="001D560D">
        <w:rPr>
          <w:rFonts w:eastAsia="Calibri"/>
          <w:szCs w:val="24"/>
          <w:lang w:eastAsia="en-US"/>
        </w:rPr>
        <w:t>e</w:t>
      </w:r>
      <w:r w:rsidRPr="00E37EE3">
        <w:rPr>
          <w:rFonts w:eastAsia="Calibri"/>
          <w:szCs w:val="24"/>
          <w:lang w:eastAsia="en-US"/>
        </w:rPr>
        <w:t xml:space="preserve"> to a particular stream.  </w:t>
      </w:r>
    </w:p>
    <w:p w14:paraId="4F1BB3BA" w14:textId="77777777" w:rsidR="00085E90" w:rsidRPr="00E37EE3" w:rsidRDefault="00085E90" w:rsidP="00085E90">
      <w:pPr>
        <w:spacing w:before="0"/>
        <w:rPr>
          <w:rFonts w:eastAsia="Calibri"/>
          <w:szCs w:val="24"/>
          <w:lang w:eastAsia="en-US"/>
        </w:rPr>
      </w:pPr>
    </w:p>
    <w:p w14:paraId="0F8EF7B5" w14:textId="73439C09" w:rsidR="00E37EE3" w:rsidRDefault="00E37EE3" w:rsidP="00085E90">
      <w:pPr>
        <w:spacing w:before="0"/>
        <w:rPr>
          <w:rFonts w:eastAsia="Calibri"/>
          <w:szCs w:val="24"/>
          <w:lang w:eastAsia="en-US"/>
        </w:rPr>
      </w:pPr>
      <w:r w:rsidRPr="00E37EE3">
        <w:rPr>
          <w:rFonts w:eastAsia="Calibri"/>
          <w:szCs w:val="24"/>
          <w:lang w:eastAsia="en-US"/>
        </w:rPr>
        <w:t xml:space="preserve">This item is a consequential amendment to </w:t>
      </w:r>
      <w:r w:rsidR="00C210AC">
        <w:rPr>
          <w:rFonts w:eastAsia="Calibri"/>
          <w:szCs w:val="24"/>
          <w:lang w:eastAsia="en-US"/>
        </w:rPr>
        <w:t>update the note s</w:t>
      </w:r>
      <w:r w:rsidR="00232A08">
        <w:rPr>
          <w:rFonts w:eastAsia="Calibri"/>
          <w:szCs w:val="24"/>
          <w:lang w:eastAsia="en-US"/>
        </w:rPr>
        <w:t>o that it refers to Subdivision </w:t>
      </w:r>
      <w:r w:rsidR="00C210AC">
        <w:rPr>
          <w:rFonts w:eastAsia="Calibri"/>
          <w:szCs w:val="24"/>
          <w:lang w:eastAsia="en-US"/>
        </w:rPr>
        <w:t xml:space="preserve">403.27, which contains the new criteria for </w:t>
      </w:r>
      <w:r w:rsidRPr="00E37EE3">
        <w:rPr>
          <w:rFonts w:eastAsia="Calibri"/>
          <w:szCs w:val="24"/>
          <w:lang w:eastAsia="en-US"/>
        </w:rPr>
        <w:t>the Pacific Labour stream</w:t>
      </w:r>
      <w:r w:rsidR="00C210AC">
        <w:rPr>
          <w:rFonts w:eastAsia="Calibri"/>
          <w:szCs w:val="24"/>
          <w:lang w:eastAsia="en-US"/>
        </w:rPr>
        <w:t>, as one of the streams of the Subclass 403 visa</w:t>
      </w:r>
      <w:r w:rsidRPr="00E37EE3">
        <w:rPr>
          <w:rFonts w:eastAsia="Calibri"/>
          <w:szCs w:val="24"/>
          <w:lang w:eastAsia="en-US"/>
        </w:rPr>
        <w:t xml:space="preserve">. </w:t>
      </w:r>
    </w:p>
    <w:p w14:paraId="33924E0D" w14:textId="77777777" w:rsidR="00085E90" w:rsidRPr="00E37EE3" w:rsidRDefault="00085E90" w:rsidP="00085E90">
      <w:pPr>
        <w:spacing w:before="0"/>
        <w:rPr>
          <w:rFonts w:eastAsia="Calibri"/>
          <w:szCs w:val="24"/>
          <w:lang w:eastAsia="en-US"/>
        </w:rPr>
      </w:pPr>
    </w:p>
    <w:p w14:paraId="27880656" w14:textId="52669840" w:rsidR="002754DF" w:rsidRDefault="00E37EE3" w:rsidP="00085E90">
      <w:pPr>
        <w:spacing w:before="0"/>
        <w:rPr>
          <w:rFonts w:eastAsia="Calibri"/>
          <w:szCs w:val="24"/>
          <w:u w:val="single"/>
          <w:lang w:eastAsia="en-US"/>
        </w:rPr>
      </w:pPr>
      <w:r w:rsidRPr="00E37EE3">
        <w:rPr>
          <w:rFonts w:eastAsia="Calibri"/>
          <w:szCs w:val="24"/>
          <w:u w:val="single"/>
          <w:lang w:eastAsia="en-US"/>
        </w:rPr>
        <w:t xml:space="preserve">Item 8 – Paragraph 403.261(b) of </w:t>
      </w:r>
      <w:r w:rsidRPr="00C210AC">
        <w:rPr>
          <w:rFonts w:eastAsia="Calibri"/>
          <w:szCs w:val="24"/>
          <w:u w:val="single"/>
          <w:lang w:eastAsia="en-US"/>
        </w:rPr>
        <w:t>Schedule 2</w:t>
      </w:r>
    </w:p>
    <w:p w14:paraId="44EBB4B4" w14:textId="77777777" w:rsidR="00085E90" w:rsidRDefault="00085E90" w:rsidP="00085E90">
      <w:pPr>
        <w:spacing w:before="0"/>
        <w:rPr>
          <w:rFonts w:eastAsia="Calibri"/>
          <w:szCs w:val="24"/>
          <w:lang w:eastAsia="en-US"/>
        </w:rPr>
      </w:pPr>
    </w:p>
    <w:p w14:paraId="26879EA3" w14:textId="70F1331D" w:rsidR="002754DF" w:rsidRDefault="00E37EE3" w:rsidP="00085E90">
      <w:pPr>
        <w:spacing w:before="0"/>
        <w:rPr>
          <w:rFonts w:eastAsia="Calibri"/>
          <w:szCs w:val="24"/>
          <w:lang w:eastAsia="en-US"/>
        </w:rPr>
      </w:pPr>
      <w:r w:rsidRPr="002754DF">
        <w:rPr>
          <w:rFonts w:eastAsia="Calibri"/>
          <w:szCs w:val="24"/>
          <w:lang w:eastAsia="en-US"/>
        </w:rPr>
        <w:t>This</w:t>
      </w:r>
      <w:r w:rsidRPr="00E37EE3">
        <w:rPr>
          <w:rFonts w:eastAsia="Calibri"/>
          <w:szCs w:val="24"/>
          <w:lang w:eastAsia="en-US"/>
        </w:rPr>
        <w:t xml:space="preserve"> is a consequential amendment resulting from the </w:t>
      </w:r>
      <w:r w:rsidR="00C210AC">
        <w:rPr>
          <w:rFonts w:eastAsia="Calibri"/>
          <w:szCs w:val="24"/>
          <w:lang w:eastAsia="en-US"/>
        </w:rPr>
        <w:t>changes made by</w:t>
      </w:r>
      <w:r w:rsidRPr="00E37EE3">
        <w:rPr>
          <w:rFonts w:eastAsia="Calibri"/>
          <w:szCs w:val="24"/>
          <w:lang w:eastAsia="en-US"/>
        </w:rPr>
        <w:t xml:space="preserve"> item 3 to these Regulations. This amendment removes </w:t>
      </w:r>
      <w:r w:rsidR="00C210AC">
        <w:rPr>
          <w:rFonts w:eastAsia="Calibri"/>
          <w:szCs w:val="24"/>
          <w:lang w:eastAsia="en-US"/>
        </w:rPr>
        <w:t>a</w:t>
      </w:r>
      <w:r w:rsidRPr="00E37EE3">
        <w:rPr>
          <w:rFonts w:eastAsia="Calibri"/>
          <w:szCs w:val="24"/>
          <w:lang w:eastAsia="en-US"/>
        </w:rPr>
        <w:t xml:space="preserve"> redundant reference to the historical cohort of applications in the Seasonal Workers stream made on or before 18 May 2017 where the specified sponsor is a special program sponsor. </w:t>
      </w:r>
    </w:p>
    <w:p w14:paraId="7042E4E8" w14:textId="77777777" w:rsidR="00085E90" w:rsidRPr="002754DF" w:rsidRDefault="00085E90" w:rsidP="00085E90">
      <w:pPr>
        <w:spacing w:before="0"/>
        <w:rPr>
          <w:rFonts w:eastAsia="Calibri"/>
          <w:szCs w:val="24"/>
          <w:u w:val="single"/>
          <w:lang w:eastAsia="en-US"/>
        </w:rPr>
      </w:pPr>
    </w:p>
    <w:p w14:paraId="01DD9AD5" w14:textId="1BEAED3B" w:rsidR="00E37EE3" w:rsidRDefault="00E37EE3" w:rsidP="00085E90">
      <w:pPr>
        <w:spacing w:before="0"/>
        <w:rPr>
          <w:rFonts w:eastAsia="Calibri"/>
          <w:szCs w:val="24"/>
          <w:lang w:eastAsia="en-US"/>
        </w:rPr>
      </w:pPr>
      <w:r w:rsidRPr="00E37EE3">
        <w:rPr>
          <w:rFonts w:eastAsia="Calibri"/>
          <w:szCs w:val="24"/>
          <w:lang w:eastAsia="en-US"/>
        </w:rPr>
        <w:t xml:space="preserve">This amendment effectively means that all sponsors in the Seasonal Workers stream must be an approved temporary activities sponsor at the time of decision for the grant of the visa in the stream. </w:t>
      </w:r>
    </w:p>
    <w:p w14:paraId="1E9B9F91" w14:textId="77777777" w:rsidR="00085E90" w:rsidRPr="00E37EE3" w:rsidRDefault="00085E90" w:rsidP="00085E90">
      <w:pPr>
        <w:spacing w:before="0"/>
        <w:rPr>
          <w:rFonts w:eastAsia="Calibri"/>
          <w:szCs w:val="24"/>
          <w:lang w:eastAsia="en-US"/>
        </w:rPr>
      </w:pPr>
    </w:p>
    <w:p w14:paraId="5ED38B65" w14:textId="4DD1FB7C" w:rsidR="002754DF" w:rsidRDefault="00E37EE3" w:rsidP="00085E90">
      <w:pPr>
        <w:spacing w:before="0"/>
        <w:rPr>
          <w:rFonts w:eastAsia="Calibri"/>
          <w:szCs w:val="24"/>
          <w:u w:val="single"/>
          <w:lang w:eastAsia="en-US"/>
        </w:rPr>
      </w:pPr>
      <w:r w:rsidRPr="00891648">
        <w:rPr>
          <w:rFonts w:eastAsia="Calibri"/>
          <w:szCs w:val="24"/>
          <w:u w:val="single"/>
          <w:lang w:eastAsia="en-US"/>
        </w:rPr>
        <w:t>Item 9 – After Subdivision 403.26 of Schedule 2</w:t>
      </w:r>
    </w:p>
    <w:p w14:paraId="0BA9A468" w14:textId="77777777" w:rsidR="00085E90" w:rsidRPr="00891648" w:rsidRDefault="00085E90" w:rsidP="00085E90">
      <w:pPr>
        <w:spacing w:before="0"/>
        <w:rPr>
          <w:rFonts w:eastAsia="Calibri"/>
          <w:szCs w:val="24"/>
          <w:u w:val="single"/>
          <w:lang w:eastAsia="en-US"/>
        </w:rPr>
      </w:pPr>
    </w:p>
    <w:p w14:paraId="136F9D40" w14:textId="3BADA96C" w:rsidR="00E37EE3" w:rsidRPr="002754DF" w:rsidRDefault="00E37EE3" w:rsidP="00085E90">
      <w:pPr>
        <w:spacing w:before="0"/>
        <w:rPr>
          <w:rFonts w:eastAsia="Calibri"/>
          <w:szCs w:val="24"/>
          <w:u w:val="single"/>
          <w:lang w:eastAsia="en-US"/>
        </w:rPr>
      </w:pPr>
      <w:r w:rsidRPr="002754DF">
        <w:rPr>
          <w:rFonts w:eastAsia="Calibri"/>
          <w:szCs w:val="24"/>
          <w:lang w:eastAsia="en-US"/>
        </w:rPr>
        <w:t>This</w:t>
      </w:r>
      <w:r w:rsidRPr="00E37EE3">
        <w:rPr>
          <w:rFonts w:eastAsia="Calibri"/>
          <w:szCs w:val="24"/>
          <w:lang w:eastAsia="en-US"/>
        </w:rPr>
        <w:t xml:space="preserve"> item </w:t>
      </w:r>
      <w:r w:rsidR="00C210AC">
        <w:rPr>
          <w:rFonts w:eastAsia="Calibri"/>
          <w:szCs w:val="24"/>
          <w:lang w:eastAsia="en-US"/>
        </w:rPr>
        <w:t>inserts</w:t>
      </w:r>
      <w:r w:rsidR="00C210AC" w:rsidRPr="00E37EE3">
        <w:rPr>
          <w:rFonts w:eastAsia="Calibri"/>
          <w:szCs w:val="24"/>
          <w:lang w:eastAsia="en-US"/>
        </w:rPr>
        <w:t xml:space="preserve"> </w:t>
      </w:r>
      <w:r w:rsidRPr="00E37EE3">
        <w:rPr>
          <w:rFonts w:eastAsia="Calibri"/>
          <w:szCs w:val="24"/>
          <w:lang w:eastAsia="en-US"/>
        </w:rPr>
        <w:t xml:space="preserve">the primary criteria for the Pacific Labour stream.  The criteria </w:t>
      </w:r>
      <w:r w:rsidR="00C210AC">
        <w:rPr>
          <w:rFonts w:eastAsia="Calibri"/>
          <w:szCs w:val="24"/>
          <w:lang w:eastAsia="en-US"/>
        </w:rPr>
        <w:t>are intended</w:t>
      </w:r>
      <w:r w:rsidRPr="00E37EE3">
        <w:rPr>
          <w:rFonts w:eastAsia="Calibri"/>
          <w:szCs w:val="24"/>
          <w:lang w:eastAsia="en-US"/>
        </w:rPr>
        <w:t xml:space="preserve"> to ensure that an applicant continues to be endorsed by </w:t>
      </w:r>
      <w:r w:rsidR="00284384">
        <w:rPr>
          <w:rFonts w:eastAsia="Calibri"/>
          <w:szCs w:val="24"/>
          <w:lang w:eastAsia="en-US"/>
        </w:rPr>
        <w:t>DFAT</w:t>
      </w:r>
      <w:r w:rsidRPr="00E37EE3">
        <w:rPr>
          <w:rFonts w:eastAsia="Calibri"/>
          <w:szCs w:val="24"/>
          <w:lang w:eastAsia="en-US"/>
        </w:rPr>
        <w:t xml:space="preserve"> as an active participant in the scheme at the time of decision, and </w:t>
      </w:r>
      <w:r w:rsidR="00284384">
        <w:rPr>
          <w:rFonts w:eastAsia="Calibri"/>
          <w:szCs w:val="24"/>
          <w:lang w:eastAsia="en-US"/>
        </w:rPr>
        <w:t>t</w:t>
      </w:r>
      <w:r w:rsidRPr="00E37EE3">
        <w:rPr>
          <w:rFonts w:eastAsia="Calibri"/>
          <w:szCs w:val="24"/>
          <w:lang w:eastAsia="en-US"/>
        </w:rPr>
        <w:t xml:space="preserve">hat the </w:t>
      </w:r>
      <w:r w:rsidR="00C210AC">
        <w:rPr>
          <w:rFonts w:eastAsia="Calibri"/>
          <w:szCs w:val="24"/>
          <w:lang w:eastAsia="en-US"/>
        </w:rPr>
        <w:t xml:space="preserve">applicant’s </w:t>
      </w:r>
      <w:r w:rsidRPr="00E37EE3">
        <w:rPr>
          <w:rFonts w:eastAsia="Calibri"/>
          <w:szCs w:val="24"/>
          <w:lang w:eastAsia="en-US"/>
        </w:rPr>
        <w:t>sponsor:</w:t>
      </w:r>
    </w:p>
    <w:p w14:paraId="3BF0603D" w14:textId="6A02829B" w:rsidR="00E37EE3" w:rsidRPr="00E37EE3" w:rsidRDefault="00E37EE3" w:rsidP="00085E90">
      <w:pPr>
        <w:numPr>
          <w:ilvl w:val="0"/>
          <w:numId w:val="23"/>
        </w:numPr>
        <w:spacing w:before="0"/>
        <w:contextualSpacing/>
        <w:rPr>
          <w:rFonts w:eastAsia="Calibri"/>
          <w:szCs w:val="24"/>
          <w:lang w:eastAsia="en-US"/>
        </w:rPr>
      </w:pPr>
      <w:r w:rsidRPr="00E37EE3">
        <w:rPr>
          <w:rFonts w:eastAsia="Calibri"/>
          <w:szCs w:val="24"/>
          <w:lang w:eastAsia="en-US"/>
        </w:rPr>
        <w:t>has agreed to sponsor the applicant;</w:t>
      </w:r>
    </w:p>
    <w:p w14:paraId="0FA8E2A6" w14:textId="59FEF0DF" w:rsidR="00E37EE3" w:rsidRPr="00E37EE3" w:rsidRDefault="00E37EE3" w:rsidP="00085E90">
      <w:pPr>
        <w:numPr>
          <w:ilvl w:val="0"/>
          <w:numId w:val="23"/>
        </w:numPr>
        <w:spacing w:before="0"/>
        <w:contextualSpacing/>
        <w:rPr>
          <w:rFonts w:eastAsia="Calibri"/>
          <w:szCs w:val="24"/>
          <w:lang w:eastAsia="en-US"/>
        </w:rPr>
      </w:pPr>
      <w:r w:rsidRPr="00E37EE3">
        <w:rPr>
          <w:rFonts w:eastAsia="Calibri"/>
          <w:szCs w:val="24"/>
          <w:lang w:eastAsia="en-US"/>
        </w:rPr>
        <w:t xml:space="preserve">is a temporary activities sponsor approved by </w:t>
      </w:r>
      <w:r w:rsidR="006501CA">
        <w:rPr>
          <w:rFonts w:eastAsia="Calibri"/>
          <w:szCs w:val="24"/>
          <w:lang w:eastAsia="en-US"/>
        </w:rPr>
        <w:t>the Department</w:t>
      </w:r>
      <w:r w:rsidRPr="00E37EE3">
        <w:rPr>
          <w:rFonts w:eastAsia="Calibri"/>
          <w:szCs w:val="24"/>
          <w:lang w:eastAsia="en-US"/>
        </w:rPr>
        <w:t xml:space="preserve">; and </w:t>
      </w:r>
    </w:p>
    <w:p w14:paraId="5D0BAFA7" w14:textId="2F951024" w:rsidR="00E37EE3" w:rsidRDefault="00E37EE3" w:rsidP="00085E90">
      <w:pPr>
        <w:numPr>
          <w:ilvl w:val="0"/>
          <w:numId w:val="23"/>
        </w:numPr>
        <w:spacing w:before="0"/>
        <w:contextualSpacing/>
        <w:rPr>
          <w:rFonts w:eastAsia="Calibri"/>
          <w:szCs w:val="24"/>
          <w:lang w:eastAsia="en-US"/>
        </w:rPr>
      </w:pPr>
      <w:proofErr w:type="gramStart"/>
      <w:r w:rsidRPr="00E37EE3">
        <w:rPr>
          <w:rFonts w:eastAsia="Calibri"/>
          <w:szCs w:val="24"/>
          <w:lang w:eastAsia="en-US"/>
        </w:rPr>
        <w:t>is</w:t>
      </w:r>
      <w:proofErr w:type="gramEnd"/>
      <w:r w:rsidRPr="00E37EE3">
        <w:rPr>
          <w:rFonts w:eastAsia="Calibri"/>
          <w:szCs w:val="24"/>
          <w:lang w:eastAsia="en-US"/>
        </w:rPr>
        <w:t xml:space="preserve"> endorsed by </w:t>
      </w:r>
      <w:r w:rsidR="006501CA">
        <w:rPr>
          <w:rFonts w:eastAsia="Calibri"/>
          <w:szCs w:val="24"/>
          <w:lang w:eastAsia="en-US"/>
        </w:rPr>
        <w:t>DFAT</w:t>
      </w:r>
      <w:r w:rsidRPr="00E37EE3">
        <w:rPr>
          <w:rFonts w:eastAsia="Calibri"/>
          <w:szCs w:val="24"/>
          <w:lang w:eastAsia="en-US"/>
        </w:rPr>
        <w:t xml:space="preserve"> to sponsor the applicant.  </w:t>
      </w:r>
    </w:p>
    <w:p w14:paraId="2A007C61" w14:textId="77777777" w:rsidR="00E37EE3" w:rsidRPr="00E37EE3" w:rsidRDefault="00E37EE3" w:rsidP="00085E90">
      <w:pPr>
        <w:spacing w:before="0"/>
        <w:ind w:left="720"/>
        <w:contextualSpacing/>
        <w:rPr>
          <w:rFonts w:eastAsia="Calibri"/>
          <w:szCs w:val="24"/>
          <w:lang w:eastAsia="en-US"/>
        </w:rPr>
      </w:pPr>
    </w:p>
    <w:p w14:paraId="245E8019" w14:textId="3B47A03F" w:rsidR="00E37EE3" w:rsidRDefault="00E37EE3" w:rsidP="00085E90">
      <w:pPr>
        <w:spacing w:before="0"/>
        <w:rPr>
          <w:rFonts w:eastAsia="Calibri"/>
          <w:szCs w:val="24"/>
          <w:lang w:eastAsia="en-US"/>
        </w:rPr>
      </w:pPr>
      <w:r w:rsidRPr="00E37EE3">
        <w:rPr>
          <w:rFonts w:eastAsia="Calibri"/>
          <w:szCs w:val="24"/>
          <w:lang w:eastAsia="en-US"/>
        </w:rPr>
        <w:t xml:space="preserve">The endorsement of the applicant and the sponsor by </w:t>
      </w:r>
      <w:r w:rsidR="00AD49A5">
        <w:rPr>
          <w:rFonts w:eastAsia="Calibri"/>
          <w:szCs w:val="24"/>
          <w:lang w:eastAsia="en-US"/>
        </w:rPr>
        <w:t>DFAT</w:t>
      </w:r>
      <w:r w:rsidRPr="00E37EE3">
        <w:rPr>
          <w:rFonts w:eastAsia="Calibri"/>
          <w:szCs w:val="24"/>
          <w:lang w:eastAsia="en-US"/>
        </w:rPr>
        <w:t xml:space="preserve"> reflects their leading role in framing the policy settings and in administering the scheme.  The endorsement of both the applicant and sponsor is, in effect, an assurance of support from </w:t>
      </w:r>
      <w:r w:rsidR="00104F24">
        <w:rPr>
          <w:rFonts w:eastAsia="Calibri"/>
          <w:szCs w:val="24"/>
          <w:lang w:eastAsia="en-US"/>
        </w:rPr>
        <w:t>DFAT</w:t>
      </w:r>
      <w:r w:rsidRPr="00E37EE3">
        <w:rPr>
          <w:rFonts w:eastAsia="Calibri"/>
          <w:szCs w:val="24"/>
          <w:lang w:eastAsia="en-US"/>
        </w:rPr>
        <w:t xml:space="preserve"> that an assessment of each participant has been finalised, and their participation in the scheme is genuine.</w:t>
      </w:r>
    </w:p>
    <w:p w14:paraId="7D1C8229" w14:textId="77777777" w:rsidR="00085E90" w:rsidRPr="00E37EE3" w:rsidRDefault="00085E90" w:rsidP="00085E90">
      <w:pPr>
        <w:spacing w:before="0"/>
        <w:rPr>
          <w:rFonts w:eastAsia="Calibri"/>
          <w:szCs w:val="24"/>
          <w:lang w:eastAsia="en-US"/>
        </w:rPr>
      </w:pPr>
    </w:p>
    <w:p w14:paraId="5864FE2C" w14:textId="22531DA5" w:rsidR="00E37EE3" w:rsidRDefault="00E37EE3" w:rsidP="00085E90">
      <w:pPr>
        <w:spacing w:before="0"/>
        <w:rPr>
          <w:rFonts w:eastAsia="Calibri"/>
          <w:szCs w:val="24"/>
          <w:lang w:eastAsia="en-US"/>
        </w:rPr>
      </w:pPr>
      <w:r w:rsidRPr="00E37EE3">
        <w:rPr>
          <w:rFonts w:eastAsia="Calibri"/>
          <w:szCs w:val="24"/>
          <w:lang w:eastAsia="en-US"/>
        </w:rPr>
        <w:t>The criteria further ensures that the agreement to sponsor the applicant continues to be current and the relationship between the sponsor and applicant has not ceased.  These provisions safeguard the integrity of the scheme to address any adverse changes in the sponsor/applicant relationship that may have occurred following the lodgement of the application.</w:t>
      </w:r>
    </w:p>
    <w:p w14:paraId="69A50F37" w14:textId="77777777" w:rsidR="00085E90" w:rsidRPr="00E37EE3" w:rsidRDefault="00085E90" w:rsidP="00085E90">
      <w:pPr>
        <w:spacing w:before="0"/>
        <w:rPr>
          <w:rFonts w:eastAsia="Calibri"/>
          <w:szCs w:val="24"/>
          <w:lang w:eastAsia="en-US"/>
        </w:rPr>
      </w:pPr>
    </w:p>
    <w:p w14:paraId="3577B594" w14:textId="30C0DD5D" w:rsidR="00E37EE3" w:rsidRPr="00E37EE3" w:rsidRDefault="00E37EE3" w:rsidP="00085E90">
      <w:pPr>
        <w:spacing w:before="0"/>
        <w:rPr>
          <w:rFonts w:eastAsia="Calibri"/>
          <w:szCs w:val="24"/>
          <w:lang w:eastAsia="en-US"/>
        </w:rPr>
      </w:pPr>
      <w:r w:rsidRPr="00E37EE3">
        <w:rPr>
          <w:rFonts w:eastAsia="Calibri"/>
          <w:szCs w:val="24"/>
          <w:lang w:eastAsia="en-US"/>
        </w:rPr>
        <w:t>This item further includes the standard criteri</w:t>
      </w:r>
      <w:r w:rsidR="00C43B46">
        <w:rPr>
          <w:rFonts w:eastAsia="Calibri"/>
          <w:szCs w:val="24"/>
          <w:lang w:eastAsia="en-US"/>
        </w:rPr>
        <w:t>a</w:t>
      </w:r>
      <w:r w:rsidRPr="00E37EE3">
        <w:rPr>
          <w:rFonts w:eastAsia="Calibri"/>
          <w:szCs w:val="24"/>
          <w:lang w:eastAsia="en-US"/>
        </w:rPr>
        <w:t xml:space="preserve"> that:</w:t>
      </w:r>
    </w:p>
    <w:p w14:paraId="4C7DAF34" w14:textId="77777777" w:rsidR="00E37EE3" w:rsidRPr="00E37EE3" w:rsidRDefault="00E37EE3" w:rsidP="00085E90">
      <w:pPr>
        <w:numPr>
          <w:ilvl w:val="0"/>
          <w:numId w:val="24"/>
        </w:numPr>
        <w:spacing w:before="0"/>
        <w:contextualSpacing/>
        <w:rPr>
          <w:rFonts w:eastAsia="Calibri"/>
          <w:szCs w:val="24"/>
          <w:lang w:eastAsia="en-US"/>
        </w:rPr>
      </w:pPr>
      <w:r w:rsidRPr="00E37EE3">
        <w:rPr>
          <w:rFonts w:eastAsia="Calibri"/>
          <w:szCs w:val="24"/>
          <w:lang w:eastAsia="en-US"/>
        </w:rPr>
        <w:t>there must be no adverse information known to the Department about the sponsor or a person associated with the sponsor, unless it is reasonable to disregard that information; and</w:t>
      </w:r>
    </w:p>
    <w:p w14:paraId="0CB73FD3" w14:textId="1FAAE652" w:rsidR="00E37EE3" w:rsidRDefault="00E37EE3" w:rsidP="00085E90">
      <w:pPr>
        <w:numPr>
          <w:ilvl w:val="0"/>
          <w:numId w:val="24"/>
        </w:numPr>
        <w:spacing w:before="0"/>
        <w:contextualSpacing/>
        <w:rPr>
          <w:rFonts w:eastAsia="Calibri"/>
          <w:szCs w:val="24"/>
          <w:lang w:eastAsia="en-US"/>
        </w:rPr>
      </w:pPr>
      <w:proofErr w:type="gramStart"/>
      <w:r w:rsidRPr="00E37EE3">
        <w:rPr>
          <w:rFonts w:eastAsia="Calibri"/>
          <w:szCs w:val="24"/>
          <w:lang w:eastAsia="en-US"/>
        </w:rPr>
        <w:t>that</w:t>
      </w:r>
      <w:proofErr w:type="gramEnd"/>
      <w:r w:rsidRPr="00E37EE3">
        <w:rPr>
          <w:rFonts w:eastAsia="Calibri"/>
          <w:szCs w:val="24"/>
          <w:lang w:eastAsia="en-US"/>
        </w:rPr>
        <w:t xml:space="preserve"> the applicant satisfies standard public interest criteria to ensure appropriate health checks have been performed and evaluated, and </w:t>
      </w:r>
      <w:r w:rsidR="00C210AC">
        <w:rPr>
          <w:rFonts w:eastAsia="Calibri"/>
          <w:szCs w:val="24"/>
          <w:lang w:eastAsia="en-US"/>
        </w:rPr>
        <w:t>that the applicant is</w:t>
      </w:r>
      <w:r w:rsidRPr="00E37EE3">
        <w:rPr>
          <w:rFonts w:eastAsia="Calibri"/>
          <w:szCs w:val="24"/>
          <w:lang w:eastAsia="en-US"/>
        </w:rPr>
        <w:t xml:space="preserve"> aware of important Australian social values. </w:t>
      </w:r>
    </w:p>
    <w:p w14:paraId="6D1844A3" w14:textId="7A52A4AA" w:rsidR="00E37EE3" w:rsidRPr="00E37EE3" w:rsidRDefault="00E37EE3" w:rsidP="00085E90">
      <w:pPr>
        <w:spacing w:before="0"/>
        <w:rPr>
          <w:rFonts w:eastAsia="Calibri"/>
          <w:szCs w:val="24"/>
          <w:lang w:eastAsia="en-US"/>
        </w:rPr>
      </w:pPr>
      <w:r w:rsidRPr="00E37EE3">
        <w:rPr>
          <w:rFonts w:eastAsia="Calibri"/>
          <w:szCs w:val="24"/>
          <w:lang w:eastAsia="en-US"/>
        </w:rPr>
        <w:lastRenderedPageBreak/>
        <w:t xml:space="preserve">In addition to the primary criteria </w:t>
      </w:r>
      <w:r w:rsidR="005E442E">
        <w:rPr>
          <w:rFonts w:eastAsia="Calibri"/>
          <w:szCs w:val="24"/>
          <w:lang w:eastAsia="en-US"/>
        </w:rPr>
        <w:t xml:space="preserve">inserted </w:t>
      </w:r>
      <w:r w:rsidRPr="00E37EE3">
        <w:rPr>
          <w:rFonts w:eastAsia="Calibri"/>
          <w:szCs w:val="24"/>
          <w:lang w:eastAsia="en-US"/>
        </w:rPr>
        <w:t>by this item, an applicant must also meet the ‘common criteria’ for Subclass 403 set out in Division 403.21 of Schedule 2 to the Migration Regulations.  These common criteria require</w:t>
      </w:r>
      <w:r w:rsidR="005E442E">
        <w:rPr>
          <w:rFonts w:eastAsia="Calibri"/>
          <w:szCs w:val="24"/>
          <w:lang w:eastAsia="en-US"/>
        </w:rPr>
        <w:t xml:space="preserve"> the applicant to have</w:t>
      </w:r>
      <w:r w:rsidRPr="00E37EE3">
        <w:rPr>
          <w:rFonts w:eastAsia="Calibri"/>
          <w:szCs w:val="24"/>
          <w:lang w:eastAsia="en-US"/>
        </w:rPr>
        <w:t>:</w:t>
      </w:r>
    </w:p>
    <w:p w14:paraId="570E09E3" w14:textId="146F5247" w:rsidR="00E37EE3" w:rsidRPr="00E37EE3" w:rsidRDefault="00E37EE3" w:rsidP="00085E90">
      <w:pPr>
        <w:numPr>
          <w:ilvl w:val="0"/>
          <w:numId w:val="27"/>
        </w:numPr>
        <w:spacing w:before="0"/>
        <w:contextualSpacing/>
        <w:rPr>
          <w:rFonts w:eastAsia="Calibri"/>
          <w:szCs w:val="24"/>
          <w:lang w:eastAsia="en-US"/>
        </w:rPr>
      </w:pPr>
      <w:r w:rsidRPr="00E37EE3">
        <w:rPr>
          <w:rFonts w:eastAsia="Calibri"/>
          <w:szCs w:val="24"/>
          <w:lang w:eastAsia="en-US"/>
        </w:rPr>
        <w:t>adequate health insurance:</w:t>
      </w:r>
    </w:p>
    <w:p w14:paraId="509E403A" w14:textId="2083FDFF" w:rsidR="00E37EE3" w:rsidRPr="00E37EE3" w:rsidRDefault="00E37EE3" w:rsidP="00085E90">
      <w:pPr>
        <w:numPr>
          <w:ilvl w:val="0"/>
          <w:numId w:val="27"/>
        </w:numPr>
        <w:spacing w:before="0"/>
        <w:contextualSpacing/>
        <w:rPr>
          <w:rFonts w:eastAsia="Calibri"/>
          <w:szCs w:val="24"/>
          <w:lang w:eastAsia="en-US"/>
        </w:rPr>
      </w:pPr>
      <w:r w:rsidRPr="00E37EE3">
        <w:rPr>
          <w:rFonts w:eastAsia="Calibri"/>
          <w:szCs w:val="24"/>
          <w:lang w:eastAsia="en-US"/>
        </w:rPr>
        <w:t>a genuine intention to remain temporarily in Australia;</w:t>
      </w:r>
      <w:r w:rsidR="005E442E">
        <w:rPr>
          <w:rFonts w:eastAsia="Calibri"/>
          <w:szCs w:val="24"/>
          <w:lang w:eastAsia="en-US"/>
        </w:rPr>
        <w:t xml:space="preserve"> and</w:t>
      </w:r>
    </w:p>
    <w:p w14:paraId="3EBE4962" w14:textId="77777777" w:rsidR="005E442E" w:rsidRDefault="00E37EE3" w:rsidP="00085E90">
      <w:pPr>
        <w:numPr>
          <w:ilvl w:val="0"/>
          <w:numId w:val="27"/>
        </w:numPr>
        <w:spacing w:before="0"/>
        <w:contextualSpacing/>
        <w:rPr>
          <w:rFonts w:eastAsia="Calibri"/>
          <w:szCs w:val="24"/>
          <w:lang w:eastAsia="en-US"/>
        </w:rPr>
      </w:pPr>
      <w:proofErr w:type="gramStart"/>
      <w:r w:rsidRPr="00E37EE3">
        <w:rPr>
          <w:rFonts w:eastAsia="Calibri"/>
          <w:szCs w:val="24"/>
          <w:lang w:eastAsia="en-US"/>
        </w:rPr>
        <w:t>access</w:t>
      </w:r>
      <w:proofErr w:type="gramEnd"/>
      <w:r w:rsidRPr="00E37EE3">
        <w:rPr>
          <w:rFonts w:eastAsia="Calibri"/>
          <w:szCs w:val="24"/>
          <w:lang w:eastAsia="en-US"/>
        </w:rPr>
        <w:t xml:space="preserve"> to adequate means of support</w:t>
      </w:r>
      <w:r w:rsidR="005E442E">
        <w:rPr>
          <w:rFonts w:eastAsia="Calibri"/>
          <w:szCs w:val="24"/>
          <w:lang w:eastAsia="en-US"/>
        </w:rPr>
        <w:t>.</w:t>
      </w:r>
    </w:p>
    <w:p w14:paraId="6212C716" w14:textId="0DB4288A" w:rsidR="00E37EE3" w:rsidRPr="00E37EE3" w:rsidRDefault="00E37EE3" w:rsidP="00085E90">
      <w:pPr>
        <w:spacing w:before="0"/>
        <w:ind w:left="720"/>
        <w:contextualSpacing/>
        <w:rPr>
          <w:rFonts w:eastAsia="Calibri"/>
          <w:szCs w:val="24"/>
          <w:lang w:eastAsia="en-US"/>
        </w:rPr>
      </w:pPr>
    </w:p>
    <w:p w14:paraId="056C84EA" w14:textId="08FBBC73" w:rsidR="00E37EE3" w:rsidRDefault="005E442E" w:rsidP="00085E90">
      <w:pPr>
        <w:spacing w:before="0"/>
        <w:contextualSpacing/>
        <w:rPr>
          <w:rFonts w:eastAsia="Calibri"/>
          <w:szCs w:val="24"/>
          <w:lang w:eastAsia="en-US"/>
        </w:rPr>
      </w:pPr>
      <w:r>
        <w:rPr>
          <w:rFonts w:eastAsia="Calibri"/>
          <w:szCs w:val="24"/>
          <w:lang w:eastAsia="en-US"/>
        </w:rPr>
        <w:t xml:space="preserve">The applicant must also </w:t>
      </w:r>
      <w:r w:rsidR="00E37EE3" w:rsidRPr="00E37EE3">
        <w:rPr>
          <w:rFonts w:eastAsia="Calibri"/>
          <w:szCs w:val="24"/>
          <w:lang w:eastAsia="en-US"/>
        </w:rPr>
        <w:t>satisfy a number of other</w:t>
      </w:r>
      <w:r>
        <w:rPr>
          <w:rFonts w:eastAsia="Calibri"/>
          <w:szCs w:val="24"/>
          <w:lang w:eastAsia="en-US"/>
        </w:rPr>
        <w:t xml:space="preserve"> standard</w:t>
      </w:r>
      <w:r w:rsidR="00E37EE3" w:rsidRPr="00E37EE3">
        <w:rPr>
          <w:rFonts w:eastAsia="Calibri"/>
          <w:szCs w:val="24"/>
          <w:lang w:eastAsia="en-US"/>
        </w:rPr>
        <w:t xml:space="preserve"> public interest criteria.</w:t>
      </w:r>
    </w:p>
    <w:p w14:paraId="43E4E5FC" w14:textId="77777777" w:rsidR="00E37EE3" w:rsidRPr="00E37EE3" w:rsidRDefault="00E37EE3" w:rsidP="00085E90">
      <w:pPr>
        <w:spacing w:before="0"/>
        <w:ind w:left="720"/>
        <w:contextualSpacing/>
        <w:rPr>
          <w:rFonts w:eastAsia="Calibri"/>
          <w:szCs w:val="24"/>
          <w:lang w:eastAsia="en-US"/>
        </w:rPr>
      </w:pPr>
    </w:p>
    <w:p w14:paraId="2F33CA65" w14:textId="2967F55B" w:rsidR="00E37EE3" w:rsidRDefault="00E37EE3" w:rsidP="00085E90">
      <w:pPr>
        <w:spacing w:before="0"/>
        <w:rPr>
          <w:rFonts w:eastAsia="Calibri"/>
          <w:szCs w:val="24"/>
          <w:u w:val="single"/>
          <w:lang w:eastAsia="en-US"/>
        </w:rPr>
      </w:pPr>
      <w:r w:rsidRPr="00E37EE3">
        <w:rPr>
          <w:rFonts w:eastAsia="Calibri"/>
          <w:szCs w:val="24"/>
          <w:u w:val="single"/>
          <w:lang w:eastAsia="en-US"/>
        </w:rPr>
        <w:t>Item 10 – After subclass 403.411(2) of Schedule 2</w:t>
      </w:r>
    </w:p>
    <w:p w14:paraId="143C756F" w14:textId="77777777" w:rsidR="00085E90" w:rsidRPr="00E37EE3" w:rsidRDefault="00085E90" w:rsidP="00085E90">
      <w:pPr>
        <w:spacing w:before="0"/>
        <w:rPr>
          <w:rFonts w:eastAsia="Calibri"/>
          <w:szCs w:val="24"/>
          <w:u w:val="single"/>
          <w:lang w:eastAsia="en-US"/>
        </w:rPr>
      </w:pPr>
    </w:p>
    <w:p w14:paraId="70E83FCF" w14:textId="0FD7D5D3" w:rsidR="00E37EE3" w:rsidRPr="00E37EE3" w:rsidRDefault="00E37EE3" w:rsidP="00085E90">
      <w:pPr>
        <w:spacing w:before="0"/>
        <w:rPr>
          <w:rFonts w:eastAsia="Calibri"/>
          <w:szCs w:val="24"/>
          <w:lang w:eastAsia="en-US"/>
        </w:rPr>
      </w:pPr>
      <w:r w:rsidRPr="00E37EE3">
        <w:rPr>
          <w:rFonts w:eastAsia="Calibri"/>
          <w:szCs w:val="24"/>
          <w:lang w:eastAsia="en-US"/>
        </w:rPr>
        <w:t>This amendment relates to</w:t>
      </w:r>
      <w:r w:rsidR="005E442E">
        <w:rPr>
          <w:rFonts w:eastAsia="Calibri"/>
          <w:szCs w:val="24"/>
          <w:lang w:eastAsia="en-US"/>
        </w:rPr>
        <w:t xml:space="preserve"> the</w:t>
      </w:r>
      <w:r w:rsidRPr="00E37EE3">
        <w:rPr>
          <w:rFonts w:eastAsia="Calibri"/>
          <w:szCs w:val="24"/>
          <w:lang w:eastAsia="en-US"/>
        </w:rPr>
        <w:t xml:space="preserve"> circumstances applicable to the grant of a Subclass 403 visa in the Pacific Labour stream.  In effect, the amendment provides that an applicant in this stream may be in or outside of Australia at the time of grant if the applicant:</w:t>
      </w:r>
    </w:p>
    <w:p w14:paraId="18E4CE1B" w14:textId="77777777" w:rsidR="00E37EE3" w:rsidRPr="00E37EE3" w:rsidRDefault="00E37EE3" w:rsidP="00085E90">
      <w:pPr>
        <w:numPr>
          <w:ilvl w:val="0"/>
          <w:numId w:val="22"/>
        </w:numPr>
        <w:spacing w:before="0"/>
        <w:contextualSpacing/>
        <w:rPr>
          <w:rFonts w:eastAsia="Calibri"/>
          <w:szCs w:val="24"/>
          <w:lang w:eastAsia="en-US"/>
        </w:rPr>
      </w:pPr>
      <w:r w:rsidRPr="00E37EE3">
        <w:rPr>
          <w:rFonts w:eastAsia="Calibri"/>
          <w:szCs w:val="24"/>
          <w:lang w:eastAsia="en-US"/>
        </w:rPr>
        <w:t xml:space="preserve">already holds a Subclass 403 visa in the stream; or </w:t>
      </w:r>
    </w:p>
    <w:p w14:paraId="1CC3967C" w14:textId="6632C7CE" w:rsidR="00E37EE3" w:rsidRPr="00E37EE3" w:rsidRDefault="00E37EE3" w:rsidP="00085E90">
      <w:pPr>
        <w:numPr>
          <w:ilvl w:val="0"/>
          <w:numId w:val="22"/>
        </w:numPr>
        <w:spacing w:before="0"/>
        <w:contextualSpacing/>
        <w:rPr>
          <w:rFonts w:eastAsia="Calibri"/>
          <w:szCs w:val="24"/>
          <w:lang w:eastAsia="en-US"/>
        </w:rPr>
      </w:pPr>
      <w:r w:rsidRPr="00E37EE3">
        <w:rPr>
          <w:rFonts w:eastAsia="Calibri"/>
          <w:szCs w:val="24"/>
          <w:lang w:eastAsia="en-US"/>
        </w:rPr>
        <w:t xml:space="preserve">their last substantive visa </w:t>
      </w:r>
      <w:r w:rsidR="00224D24">
        <w:rPr>
          <w:rFonts w:eastAsia="Calibri"/>
          <w:szCs w:val="24"/>
          <w:lang w:eastAsia="en-US"/>
        </w:rPr>
        <w:t>was</w:t>
      </w:r>
      <w:r w:rsidRPr="00E37EE3">
        <w:rPr>
          <w:rFonts w:eastAsia="Calibri"/>
          <w:szCs w:val="24"/>
          <w:lang w:eastAsia="en-US"/>
        </w:rPr>
        <w:t xml:space="preserve"> a Subclass 403 visa in the Pacific Labour stream; and </w:t>
      </w:r>
    </w:p>
    <w:p w14:paraId="1670E120" w14:textId="13E5324B" w:rsidR="00E37EE3" w:rsidRDefault="00E37EE3" w:rsidP="00085E90">
      <w:pPr>
        <w:numPr>
          <w:ilvl w:val="0"/>
          <w:numId w:val="22"/>
        </w:numPr>
        <w:spacing w:before="0"/>
        <w:contextualSpacing/>
        <w:rPr>
          <w:rFonts w:eastAsia="Calibri"/>
          <w:szCs w:val="24"/>
          <w:lang w:eastAsia="en-US"/>
        </w:rPr>
      </w:pPr>
      <w:proofErr w:type="gramStart"/>
      <w:r w:rsidRPr="00E37EE3">
        <w:rPr>
          <w:rFonts w:eastAsia="Calibri"/>
          <w:szCs w:val="24"/>
          <w:lang w:eastAsia="en-US"/>
        </w:rPr>
        <w:t>is</w:t>
      </w:r>
      <w:proofErr w:type="gramEnd"/>
      <w:r w:rsidRPr="00E37EE3">
        <w:rPr>
          <w:rFonts w:eastAsia="Calibri"/>
          <w:szCs w:val="24"/>
          <w:lang w:eastAsia="en-US"/>
        </w:rPr>
        <w:t xml:space="preserve"> seeking to satisfy the primary criteria for the grant of a new Subclass 403 visa in same stream. </w:t>
      </w:r>
    </w:p>
    <w:p w14:paraId="5AC718EC" w14:textId="77777777" w:rsidR="00E37EE3" w:rsidRPr="00E37EE3" w:rsidRDefault="00E37EE3" w:rsidP="00085E90">
      <w:pPr>
        <w:spacing w:before="0"/>
        <w:ind w:left="720"/>
        <w:contextualSpacing/>
        <w:rPr>
          <w:rFonts w:eastAsia="Calibri"/>
          <w:szCs w:val="24"/>
          <w:lang w:eastAsia="en-US"/>
        </w:rPr>
      </w:pPr>
    </w:p>
    <w:p w14:paraId="03794672" w14:textId="45C9CC48" w:rsidR="00E37EE3" w:rsidRDefault="00E37EE3" w:rsidP="00085E90">
      <w:pPr>
        <w:spacing w:before="0"/>
        <w:rPr>
          <w:rFonts w:eastAsia="Calibri"/>
          <w:szCs w:val="24"/>
          <w:lang w:eastAsia="en-US"/>
        </w:rPr>
      </w:pPr>
      <w:r w:rsidRPr="00E37EE3">
        <w:rPr>
          <w:rFonts w:eastAsia="Calibri"/>
          <w:szCs w:val="24"/>
          <w:lang w:eastAsia="en-US"/>
        </w:rPr>
        <w:t xml:space="preserve">All other applicants seeking to satisfy the primary criteria in the Pacific Labour stream must be outside Australia at the time of grant.  The amendment aligns with the amendments </w:t>
      </w:r>
      <w:r w:rsidR="00224D24">
        <w:rPr>
          <w:rFonts w:eastAsia="Calibri"/>
          <w:szCs w:val="24"/>
          <w:lang w:eastAsia="en-US"/>
        </w:rPr>
        <w:t>inserted by</w:t>
      </w:r>
      <w:r w:rsidRPr="00E37EE3">
        <w:rPr>
          <w:rFonts w:eastAsia="Calibri"/>
          <w:szCs w:val="24"/>
          <w:lang w:eastAsia="en-US"/>
        </w:rPr>
        <w:t xml:space="preserve"> item 4 of these Regulations, where only an appli</w:t>
      </w:r>
      <w:r w:rsidR="00F8629C">
        <w:rPr>
          <w:rFonts w:eastAsia="Calibri"/>
          <w:szCs w:val="24"/>
          <w:lang w:eastAsia="en-US"/>
        </w:rPr>
        <w:t>cant who holds a valid Subclass </w:t>
      </w:r>
      <w:r w:rsidRPr="00E37EE3">
        <w:rPr>
          <w:rFonts w:eastAsia="Calibri"/>
          <w:szCs w:val="24"/>
          <w:lang w:eastAsia="en-US"/>
        </w:rPr>
        <w:t>403</w:t>
      </w:r>
      <w:r w:rsidR="00224D24">
        <w:rPr>
          <w:rFonts w:eastAsia="Calibri"/>
          <w:szCs w:val="24"/>
          <w:lang w:eastAsia="en-US"/>
        </w:rPr>
        <w:t xml:space="preserve"> visa</w:t>
      </w:r>
      <w:r w:rsidRPr="00E37EE3">
        <w:rPr>
          <w:rFonts w:eastAsia="Calibri"/>
          <w:szCs w:val="24"/>
          <w:lang w:eastAsia="en-US"/>
        </w:rPr>
        <w:t xml:space="preserve"> in the Pacific Labour stream may be in or outside Australia at the time of application, and all other applicants must be outside Australia at the time of application. </w:t>
      </w:r>
    </w:p>
    <w:p w14:paraId="0FB85BA8" w14:textId="77777777" w:rsidR="00085E90" w:rsidRPr="00E37EE3" w:rsidRDefault="00085E90" w:rsidP="00085E90">
      <w:pPr>
        <w:spacing w:before="0"/>
        <w:rPr>
          <w:rFonts w:eastAsia="Calibri"/>
          <w:szCs w:val="24"/>
          <w:lang w:eastAsia="en-US"/>
        </w:rPr>
      </w:pPr>
    </w:p>
    <w:p w14:paraId="5E903145" w14:textId="3F254C0F" w:rsidR="00E37EE3" w:rsidRDefault="00E37EE3" w:rsidP="00085E90">
      <w:pPr>
        <w:spacing w:before="0"/>
        <w:rPr>
          <w:rFonts w:eastAsia="Calibri"/>
          <w:szCs w:val="24"/>
          <w:u w:val="single"/>
          <w:lang w:eastAsia="en-US"/>
        </w:rPr>
      </w:pPr>
      <w:r w:rsidRPr="00E37EE3">
        <w:rPr>
          <w:rFonts w:eastAsia="Calibri"/>
          <w:szCs w:val="24"/>
          <w:u w:val="single"/>
          <w:lang w:eastAsia="en-US"/>
        </w:rPr>
        <w:t>Item 11 – Subclause 403.411(3) of Schedule 2</w:t>
      </w:r>
    </w:p>
    <w:p w14:paraId="14E3B511" w14:textId="77777777" w:rsidR="00085E90" w:rsidRPr="00E37EE3" w:rsidRDefault="00085E90" w:rsidP="00085E90">
      <w:pPr>
        <w:spacing w:before="0"/>
        <w:rPr>
          <w:rFonts w:eastAsia="Calibri"/>
          <w:szCs w:val="24"/>
          <w:u w:val="single"/>
          <w:lang w:eastAsia="en-US"/>
        </w:rPr>
      </w:pPr>
    </w:p>
    <w:p w14:paraId="65C7A455" w14:textId="0AE35788" w:rsidR="00224D24" w:rsidRDefault="00224D24" w:rsidP="00085E90">
      <w:pPr>
        <w:spacing w:before="0"/>
        <w:rPr>
          <w:rFonts w:eastAsia="Calibri"/>
          <w:szCs w:val="24"/>
          <w:lang w:eastAsia="en-US"/>
        </w:rPr>
      </w:pPr>
      <w:r>
        <w:rPr>
          <w:rFonts w:eastAsia="Calibri"/>
          <w:szCs w:val="24"/>
          <w:lang w:eastAsia="en-US"/>
        </w:rPr>
        <w:t>This subclause makes a consequential amendment to reflect item 10 above, by inserting a reference to subclause 403.411(2A).</w:t>
      </w:r>
    </w:p>
    <w:p w14:paraId="4EA1A012" w14:textId="77777777" w:rsidR="00085E90" w:rsidRDefault="00085E90" w:rsidP="00085E90">
      <w:pPr>
        <w:spacing w:before="0"/>
        <w:rPr>
          <w:rFonts w:eastAsia="Calibri"/>
          <w:szCs w:val="24"/>
          <w:lang w:eastAsia="en-US"/>
        </w:rPr>
      </w:pPr>
    </w:p>
    <w:p w14:paraId="5CBF0433" w14:textId="4B35ED5B" w:rsidR="00E37EE3" w:rsidRDefault="00E37EE3" w:rsidP="00085E90">
      <w:pPr>
        <w:spacing w:before="0"/>
        <w:rPr>
          <w:rFonts w:eastAsia="Calibri"/>
          <w:szCs w:val="24"/>
          <w:lang w:eastAsia="en-US"/>
        </w:rPr>
      </w:pPr>
      <w:r w:rsidRPr="00E37EE3">
        <w:rPr>
          <w:rFonts w:eastAsia="Calibri"/>
          <w:szCs w:val="24"/>
          <w:lang w:eastAsia="en-US"/>
        </w:rPr>
        <w:t xml:space="preserve">Subclause 403.411(3) provides for circumstances not covered subclauses (1), (2) or the new subclause (2A) </w:t>
      </w:r>
      <w:r w:rsidR="00224D24">
        <w:rPr>
          <w:rFonts w:eastAsia="Calibri"/>
          <w:szCs w:val="24"/>
          <w:lang w:eastAsia="en-US"/>
        </w:rPr>
        <w:t>inserted above by</w:t>
      </w:r>
      <w:r w:rsidRPr="00E37EE3">
        <w:rPr>
          <w:rFonts w:eastAsia="Calibri"/>
          <w:szCs w:val="24"/>
          <w:lang w:eastAsia="en-US"/>
        </w:rPr>
        <w:t xml:space="preserve"> item 10.  Subclass 403.411(3) provide</w:t>
      </w:r>
      <w:r w:rsidR="00224D24">
        <w:rPr>
          <w:rFonts w:eastAsia="Calibri"/>
          <w:szCs w:val="24"/>
          <w:lang w:eastAsia="en-US"/>
        </w:rPr>
        <w:t>s</w:t>
      </w:r>
      <w:r w:rsidRPr="00E37EE3">
        <w:rPr>
          <w:rFonts w:eastAsia="Calibri"/>
          <w:szCs w:val="24"/>
          <w:lang w:eastAsia="en-US"/>
        </w:rPr>
        <w:t xml:space="preserve"> that</w:t>
      </w:r>
      <w:r w:rsidR="00224D24">
        <w:rPr>
          <w:rFonts w:eastAsia="Calibri"/>
          <w:szCs w:val="24"/>
          <w:lang w:eastAsia="en-US"/>
        </w:rPr>
        <w:t>, unless one of subclauses (1), (2) or (2A) applies,</w:t>
      </w:r>
      <w:r w:rsidRPr="00E37EE3">
        <w:rPr>
          <w:rFonts w:eastAsia="Calibri"/>
          <w:szCs w:val="24"/>
          <w:lang w:eastAsia="en-US"/>
        </w:rPr>
        <w:t xml:space="preserve"> the applicant must be in the same location (that is, either in or outside Australia) at the time of grant as when applying for the visa. </w:t>
      </w:r>
    </w:p>
    <w:p w14:paraId="6EDF9991" w14:textId="77777777" w:rsidR="00085E90" w:rsidRPr="00E37EE3" w:rsidRDefault="00085E90" w:rsidP="00085E90">
      <w:pPr>
        <w:spacing w:before="0"/>
        <w:rPr>
          <w:rFonts w:eastAsia="Calibri"/>
          <w:szCs w:val="24"/>
          <w:lang w:eastAsia="en-US"/>
        </w:rPr>
      </w:pPr>
    </w:p>
    <w:p w14:paraId="2710F417" w14:textId="36A86B35" w:rsidR="00E37EE3" w:rsidRDefault="00E37EE3" w:rsidP="00085E90">
      <w:pPr>
        <w:spacing w:before="0"/>
        <w:rPr>
          <w:rFonts w:eastAsia="Calibri"/>
          <w:szCs w:val="24"/>
          <w:u w:val="single"/>
          <w:lang w:eastAsia="en-US"/>
        </w:rPr>
      </w:pPr>
      <w:r w:rsidRPr="00E37EE3">
        <w:rPr>
          <w:rFonts w:eastAsia="Calibri"/>
          <w:szCs w:val="24"/>
          <w:u w:val="single"/>
          <w:lang w:eastAsia="en-US"/>
        </w:rPr>
        <w:t>Item 12 – Clause 403.511 of Schedule 2</w:t>
      </w:r>
    </w:p>
    <w:p w14:paraId="7625AD16" w14:textId="77777777" w:rsidR="00085E90" w:rsidRPr="00E37EE3" w:rsidRDefault="00085E90" w:rsidP="00085E90">
      <w:pPr>
        <w:spacing w:before="0"/>
        <w:rPr>
          <w:rFonts w:eastAsia="Calibri"/>
          <w:szCs w:val="24"/>
          <w:u w:val="single"/>
          <w:lang w:eastAsia="en-US"/>
        </w:rPr>
      </w:pPr>
    </w:p>
    <w:p w14:paraId="5070EED8" w14:textId="1D7F47C3" w:rsidR="00E37EE3" w:rsidRDefault="00E37EE3" w:rsidP="00085E90">
      <w:pPr>
        <w:spacing w:before="0"/>
        <w:rPr>
          <w:rFonts w:eastAsia="Calibri"/>
          <w:szCs w:val="24"/>
          <w:lang w:eastAsia="en-US"/>
        </w:rPr>
      </w:pPr>
      <w:r w:rsidRPr="00E37EE3">
        <w:rPr>
          <w:rFonts w:eastAsia="Calibri"/>
          <w:szCs w:val="24"/>
          <w:lang w:eastAsia="en-US"/>
        </w:rPr>
        <w:t>The purpose of this amendment is to provide greater administrative certainty for visa processing officers and visa holder</w:t>
      </w:r>
      <w:r w:rsidR="00B36F07">
        <w:rPr>
          <w:rFonts w:eastAsia="Calibri"/>
          <w:szCs w:val="24"/>
          <w:lang w:eastAsia="en-US"/>
        </w:rPr>
        <w:t>s</w:t>
      </w:r>
      <w:r w:rsidRPr="00E37EE3">
        <w:rPr>
          <w:rFonts w:eastAsia="Calibri"/>
          <w:szCs w:val="24"/>
          <w:lang w:eastAsia="en-US"/>
        </w:rPr>
        <w:t xml:space="preserve">, in relation to when the visa is in effect and the specified period </w:t>
      </w:r>
      <w:r w:rsidR="00B36F07">
        <w:rPr>
          <w:rFonts w:eastAsia="Calibri"/>
          <w:szCs w:val="24"/>
          <w:lang w:eastAsia="en-US"/>
        </w:rPr>
        <w:t>in which the visa holder is able to remain in</w:t>
      </w:r>
      <w:r w:rsidRPr="00E37EE3">
        <w:rPr>
          <w:rFonts w:eastAsia="Calibri"/>
          <w:szCs w:val="24"/>
          <w:lang w:eastAsia="en-US"/>
        </w:rPr>
        <w:t xml:space="preserve"> Australia.  </w:t>
      </w:r>
      <w:r w:rsidR="00B36F07">
        <w:rPr>
          <w:rFonts w:eastAsia="Calibri"/>
          <w:szCs w:val="24"/>
          <w:lang w:eastAsia="en-US"/>
        </w:rPr>
        <w:t>In addition</w:t>
      </w:r>
      <w:r w:rsidRPr="00E37EE3">
        <w:rPr>
          <w:rFonts w:eastAsia="Calibri"/>
          <w:szCs w:val="24"/>
          <w:lang w:eastAsia="en-US"/>
        </w:rPr>
        <w:t xml:space="preserve">, the amendment provides </w:t>
      </w:r>
      <w:r w:rsidR="00B36F07">
        <w:rPr>
          <w:rFonts w:eastAsia="Calibri"/>
          <w:szCs w:val="24"/>
          <w:lang w:eastAsia="en-US"/>
        </w:rPr>
        <w:t xml:space="preserve">greater certainty about the ‘visa in effect’ period depending on whether </w:t>
      </w:r>
      <w:r w:rsidRPr="00E37EE3">
        <w:rPr>
          <w:rFonts w:eastAsia="Calibri"/>
          <w:szCs w:val="24"/>
          <w:lang w:eastAsia="en-US"/>
        </w:rPr>
        <w:t xml:space="preserve">the visa </w:t>
      </w:r>
      <w:r w:rsidR="00B36F07">
        <w:rPr>
          <w:rFonts w:eastAsia="Calibri"/>
          <w:szCs w:val="24"/>
          <w:lang w:eastAsia="en-US"/>
        </w:rPr>
        <w:t>applicant</w:t>
      </w:r>
      <w:r w:rsidRPr="00E37EE3">
        <w:rPr>
          <w:rFonts w:eastAsia="Calibri"/>
          <w:szCs w:val="24"/>
          <w:lang w:eastAsia="en-US"/>
        </w:rPr>
        <w:t xml:space="preserve"> is in </w:t>
      </w:r>
      <w:r w:rsidR="00B36F07">
        <w:rPr>
          <w:rFonts w:eastAsia="Calibri"/>
          <w:szCs w:val="24"/>
          <w:lang w:eastAsia="en-US"/>
        </w:rPr>
        <w:t>or</w:t>
      </w:r>
      <w:r w:rsidRPr="00E37EE3">
        <w:rPr>
          <w:rFonts w:eastAsia="Calibri"/>
          <w:szCs w:val="24"/>
          <w:lang w:eastAsia="en-US"/>
        </w:rPr>
        <w:t xml:space="preserve"> outside Australia at the time </w:t>
      </w:r>
      <w:r w:rsidR="00B36F07">
        <w:rPr>
          <w:rFonts w:eastAsia="Calibri"/>
          <w:szCs w:val="24"/>
          <w:lang w:eastAsia="en-US"/>
        </w:rPr>
        <w:t xml:space="preserve">the visa is </w:t>
      </w:r>
      <w:r w:rsidRPr="00E37EE3">
        <w:rPr>
          <w:rFonts w:eastAsia="Calibri"/>
          <w:szCs w:val="24"/>
          <w:lang w:eastAsia="en-US"/>
        </w:rPr>
        <w:t>grant</w:t>
      </w:r>
      <w:r w:rsidR="00B36F07">
        <w:rPr>
          <w:rFonts w:eastAsia="Calibri"/>
          <w:szCs w:val="24"/>
          <w:lang w:eastAsia="en-US"/>
        </w:rPr>
        <w:t>ed</w:t>
      </w:r>
      <w:r w:rsidRPr="00E37EE3">
        <w:rPr>
          <w:rFonts w:eastAsia="Calibri"/>
          <w:szCs w:val="24"/>
          <w:lang w:eastAsia="en-US"/>
        </w:rPr>
        <w:t xml:space="preserve">. </w:t>
      </w:r>
    </w:p>
    <w:p w14:paraId="36F0C9E6" w14:textId="77777777" w:rsidR="00085E90" w:rsidRPr="00E37EE3" w:rsidRDefault="00085E90" w:rsidP="00085E90">
      <w:pPr>
        <w:spacing w:before="0"/>
        <w:rPr>
          <w:rFonts w:eastAsia="Calibri"/>
          <w:szCs w:val="24"/>
          <w:lang w:eastAsia="en-US"/>
        </w:rPr>
      </w:pPr>
    </w:p>
    <w:p w14:paraId="1787C22B" w14:textId="2B2ED70D" w:rsidR="00E37EE3" w:rsidRPr="00E37EE3" w:rsidRDefault="00E37EE3" w:rsidP="00085E90">
      <w:pPr>
        <w:spacing w:before="0"/>
        <w:rPr>
          <w:rFonts w:eastAsia="Calibri"/>
          <w:szCs w:val="24"/>
          <w:lang w:eastAsia="en-US"/>
        </w:rPr>
      </w:pPr>
      <w:r w:rsidRPr="00E37EE3">
        <w:rPr>
          <w:rFonts w:eastAsia="Calibri"/>
          <w:szCs w:val="24"/>
          <w:lang w:eastAsia="en-US"/>
        </w:rPr>
        <w:t xml:space="preserve">When the visa holder is in Australia at the time of grant, the visa permits the holder to remain in Australia from the date of grant and will </w:t>
      </w:r>
      <w:r w:rsidR="00B36F07">
        <w:rPr>
          <w:rFonts w:eastAsia="Calibri"/>
          <w:szCs w:val="24"/>
          <w:lang w:eastAsia="en-US"/>
        </w:rPr>
        <w:t>cease</w:t>
      </w:r>
      <w:r w:rsidRPr="00E37EE3">
        <w:rPr>
          <w:rFonts w:eastAsia="Calibri"/>
          <w:szCs w:val="24"/>
          <w:lang w:eastAsia="en-US"/>
        </w:rPr>
        <w:t xml:space="preserve"> at the end of the period of time specified by the Minister.  </w:t>
      </w:r>
      <w:r w:rsidR="00B36F07">
        <w:rPr>
          <w:rFonts w:eastAsia="Calibri"/>
          <w:szCs w:val="24"/>
          <w:lang w:eastAsia="en-US"/>
        </w:rPr>
        <w:t>This</w:t>
      </w:r>
      <w:r w:rsidRPr="00E37EE3">
        <w:rPr>
          <w:rFonts w:eastAsia="Calibri"/>
          <w:szCs w:val="24"/>
          <w:lang w:eastAsia="en-US"/>
        </w:rPr>
        <w:t xml:space="preserve"> may mean, for example, the visa holder can remain in Australia for three months calculated from the day of grant.  In this example, the permission to remain in Australia ends at the conclusion of the three months. </w:t>
      </w:r>
      <w:r w:rsidR="00CF4F68">
        <w:rPr>
          <w:rFonts w:eastAsia="Calibri"/>
          <w:szCs w:val="24"/>
          <w:lang w:eastAsia="en-US"/>
        </w:rPr>
        <w:t xml:space="preserve"> </w:t>
      </w:r>
      <w:r w:rsidRPr="00E37EE3">
        <w:rPr>
          <w:rFonts w:eastAsia="Calibri"/>
          <w:szCs w:val="24"/>
          <w:lang w:eastAsia="en-US"/>
        </w:rPr>
        <w:t xml:space="preserve">During this permitted period of stay, the holder is allowed to leave Australia, and to travel to and re-enter Australia.  </w:t>
      </w:r>
    </w:p>
    <w:p w14:paraId="4E309C19" w14:textId="301B9803" w:rsidR="00E37EE3" w:rsidRDefault="00E37EE3" w:rsidP="00085E90">
      <w:pPr>
        <w:spacing w:before="0"/>
        <w:rPr>
          <w:rFonts w:eastAsia="Calibri"/>
          <w:szCs w:val="24"/>
          <w:lang w:eastAsia="en-US"/>
        </w:rPr>
      </w:pPr>
      <w:r w:rsidRPr="00E37EE3">
        <w:rPr>
          <w:rFonts w:eastAsia="Calibri"/>
          <w:szCs w:val="24"/>
          <w:lang w:eastAsia="en-US"/>
        </w:rPr>
        <w:lastRenderedPageBreak/>
        <w:t>In circumstances where the visa holder is outside Australia at the time of grant, the holder</w:t>
      </w:r>
      <w:r w:rsidR="00B36F07">
        <w:rPr>
          <w:rFonts w:eastAsia="Calibri"/>
          <w:szCs w:val="24"/>
          <w:lang w:eastAsia="en-US"/>
        </w:rPr>
        <w:t xml:space="preserve"> will be able</w:t>
      </w:r>
      <w:r w:rsidRPr="00E37EE3">
        <w:rPr>
          <w:rFonts w:eastAsia="Calibri"/>
          <w:szCs w:val="24"/>
          <w:lang w:eastAsia="en-US"/>
        </w:rPr>
        <w:t xml:space="preserve"> to travel to and enter Australia by a specified date.  Furthermore, providing a specified date by which the visa holder must travel to and enter Australia ensures the visa holder</w:t>
      </w:r>
      <w:r w:rsidR="00B36F07">
        <w:rPr>
          <w:rFonts w:eastAsia="Calibri"/>
          <w:szCs w:val="24"/>
          <w:lang w:eastAsia="en-US"/>
        </w:rPr>
        <w:t>’</w:t>
      </w:r>
      <w:r w:rsidRPr="00E37EE3">
        <w:rPr>
          <w:rFonts w:eastAsia="Calibri"/>
          <w:szCs w:val="24"/>
          <w:lang w:eastAsia="en-US"/>
        </w:rPr>
        <w:t>s reason for coming to Australia remains current and aligns with the reason for the grant</w:t>
      </w:r>
      <w:r w:rsidR="00B36F07">
        <w:rPr>
          <w:rFonts w:eastAsia="Calibri"/>
          <w:szCs w:val="24"/>
          <w:lang w:eastAsia="en-US"/>
        </w:rPr>
        <w:t xml:space="preserve"> of the visa</w:t>
      </w:r>
      <w:r w:rsidRPr="00E37EE3">
        <w:rPr>
          <w:rFonts w:eastAsia="Calibri"/>
          <w:szCs w:val="24"/>
          <w:lang w:eastAsia="en-US"/>
        </w:rPr>
        <w:t xml:space="preserve">.  The </w:t>
      </w:r>
      <w:r w:rsidR="00B36F07">
        <w:rPr>
          <w:rFonts w:eastAsia="Calibri"/>
          <w:szCs w:val="24"/>
          <w:lang w:eastAsia="en-US"/>
        </w:rPr>
        <w:t>period in which the visa holder can stay in Australia will</w:t>
      </w:r>
      <w:r w:rsidRPr="00E37EE3">
        <w:rPr>
          <w:rFonts w:eastAsia="Calibri"/>
          <w:szCs w:val="24"/>
          <w:lang w:eastAsia="en-US"/>
        </w:rPr>
        <w:t xml:space="preserve"> begin on the day the visa holder first enters Australia and will end at the end of the period of time specified by the Minister.  </w:t>
      </w:r>
      <w:r w:rsidR="00B36F07">
        <w:rPr>
          <w:rFonts w:eastAsia="Calibri"/>
          <w:szCs w:val="24"/>
          <w:lang w:eastAsia="en-US"/>
        </w:rPr>
        <w:t xml:space="preserve">These arrangements </w:t>
      </w:r>
      <w:r w:rsidR="00B36F07" w:rsidRPr="00E37EE3">
        <w:rPr>
          <w:rFonts w:eastAsia="Calibri"/>
          <w:szCs w:val="24"/>
          <w:lang w:eastAsia="en-US"/>
        </w:rPr>
        <w:t>allow the holder sufficient time to make appropriate travel plans and living arrangements in Australia, without adversely impacting on the grant period of the visa or the holder</w:t>
      </w:r>
      <w:r w:rsidR="00B36F07">
        <w:rPr>
          <w:rFonts w:eastAsia="Calibri"/>
          <w:szCs w:val="24"/>
          <w:lang w:eastAsia="en-US"/>
        </w:rPr>
        <w:t>’</w:t>
      </w:r>
      <w:r w:rsidR="00B36F07" w:rsidRPr="00E37EE3">
        <w:rPr>
          <w:rFonts w:eastAsia="Calibri"/>
          <w:szCs w:val="24"/>
          <w:lang w:eastAsia="en-US"/>
        </w:rPr>
        <w:t>s period of stay in Australia</w:t>
      </w:r>
      <w:r w:rsidR="00085E90">
        <w:rPr>
          <w:rFonts w:eastAsia="Calibri"/>
          <w:szCs w:val="24"/>
          <w:lang w:eastAsia="en-US"/>
        </w:rPr>
        <w:t xml:space="preserve">. </w:t>
      </w:r>
    </w:p>
    <w:p w14:paraId="40F953E3" w14:textId="77777777" w:rsidR="00085E90" w:rsidRPr="00E37EE3" w:rsidRDefault="00085E90" w:rsidP="00085E90">
      <w:pPr>
        <w:spacing w:before="0"/>
        <w:rPr>
          <w:rFonts w:eastAsia="Calibri"/>
          <w:szCs w:val="24"/>
          <w:lang w:eastAsia="en-US"/>
        </w:rPr>
      </w:pPr>
    </w:p>
    <w:p w14:paraId="39E158ED" w14:textId="2225C99F" w:rsidR="00E37EE3" w:rsidRDefault="00E37EE3" w:rsidP="00085E90">
      <w:pPr>
        <w:spacing w:before="0"/>
        <w:rPr>
          <w:rFonts w:eastAsia="Calibri"/>
          <w:szCs w:val="24"/>
          <w:lang w:eastAsia="en-US"/>
        </w:rPr>
      </w:pPr>
      <w:r w:rsidRPr="00E37EE3">
        <w:rPr>
          <w:rFonts w:eastAsia="Calibri"/>
          <w:szCs w:val="24"/>
          <w:lang w:eastAsia="en-US"/>
        </w:rPr>
        <w:t>Th</w:t>
      </w:r>
      <w:r w:rsidR="00B36F07">
        <w:rPr>
          <w:rFonts w:eastAsia="Calibri"/>
          <w:szCs w:val="24"/>
          <w:lang w:eastAsia="en-US"/>
        </w:rPr>
        <w:t>ese amendments</w:t>
      </w:r>
      <w:r w:rsidRPr="00E37EE3">
        <w:rPr>
          <w:rFonts w:eastAsia="Calibri"/>
          <w:szCs w:val="24"/>
          <w:lang w:eastAsia="en-US"/>
        </w:rPr>
        <w:t xml:space="preserve"> </w:t>
      </w:r>
      <w:r w:rsidR="00B36F07" w:rsidRPr="00E37EE3">
        <w:rPr>
          <w:rFonts w:eastAsia="Calibri"/>
          <w:szCs w:val="24"/>
          <w:lang w:eastAsia="en-US"/>
        </w:rPr>
        <w:t xml:space="preserve">apply </w:t>
      </w:r>
      <w:r w:rsidR="00B36F07">
        <w:rPr>
          <w:rFonts w:eastAsia="Calibri"/>
          <w:szCs w:val="24"/>
          <w:lang w:eastAsia="en-US"/>
        </w:rPr>
        <w:t xml:space="preserve">to each stream of the </w:t>
      </w:r>
      <w:r w:rsidR="00B36F07" w:rsidRPr="00E37EE3">
        <w:rPr>
          <w:rFonts w:eastAsia="Calibri"/>
          <w:szCs w:val="24"/>
          <w:lang w:eastAsia="en-US"/>
        </w:rPr>
        <w:t>Subclass 403</w:t>
      </w:r>
      <w:r w:rsidR="00B36F07">
        <w:rPr>
          <w:rFonts w:eastAsia="Calibri"/>
          <w:szCs w:val="24"/>
          <w:lang w:eastAsia="en-US"/>
        </w:rPr>
        <w:t xml:space="preserve"> visa, and </w:t>
      </w:r>
      <w:r w:rsidRPr="00E37EE3">
        <w:rPr>
          <w:rFonts w:eastAsia="Calibri"/>
          <w:szCs w:val="24"/>
          <w:lang w:eastAsia="en-US"/>
        </w:rPr>
        <w:t>provide flexibility for visa holders to travel to and remain in Australia</w:t>
      </w:r>
      <w:r w:rsidR="00B36F07">
        <w:rPr>
          <w:rFonts w:eastAsia="Calibri"/>
          <w:szCs w:val="24"/>
          <w:lang w:eastAsia="en-US"/>
        </w:rPr>
        <w:t xml:space="preserve"> in accordance with the arrangements made with their employer</w:t>
      </w:r>
      <w:r w:rsidRPr="00E37EE3">
        <w:rPr>
          <w:rFonts w:eastAsia="Calibri"/>
          <w:szCs w:val="24"/>
          <w:lang w:eastAsia="en-US"/>
        </w:rPr>
        <w:t xml:space="preserve">.  Furthermore, the outcome will remove the need for delegates to speculate about when a visa holder will enter and leave Australia, for the purpose of determining the length of grant of the visa, and will provide certainty for delegates when specifying the period of stay for visas in each stream of Subclass 403. </w:t>
      </w:r>
    </w:p>
    <w:p w14:paraId="1EB49502" w14:textId="77777777" w:rsidR="00085E90" w:rsidRPr="00E37EE3" w:rsidRDefault="00085E90" w:rsidP="00085E90">
      <w:pPr>
        <w:spacing w:before="0"/>
        <w:rPr>
          <w:rFonts w:eastAsia="Calibri"/>
          <w:szCs w:val="24"/>
          <w:u w:val="single"/>
          <w:lang w:eastAsia="en-US"/>
        </w:rPr>
      </w:pPr>
    </w:p>
    <w:p w14:paraId="151D60E1" w14:textId="32EA3D18" w:rsidR="00E37EE3" w:rsidRDefault="00E37EE3" w:rsidP="00085E90">
      <w:pPr>
        <w:spacing w:before="0"/>
        <w:rPr>
          <w:rFonts w:eastAsia="Calibri"/>
          <w:szCs w:val="24"/>
          <w:u w:val="single"/>
          <w:lang w:eastAsia="en-US"/>
        </w:rPr>
      </w:pPr>
      <w:r w:rsidRPr="00E37EE3">
        <w:rPr>
          <w:rFonts w:eastAsia="Calibri"/>
          <w:szCs w:val="24"/>
          <w:u w:val="single"/>
          <w:lang w:eastAsia="en-US"/>
        </w:rPr>
        <w:t>Item 13 – Subclause 403.614(2) of Schedule 2</w:t>
      </w:r>
    </w:p>
    <w:p w14:paraId="5F3682AE" w14:textId="77777777" w:rsidR="00085E90" w:rsidRPr="00E37EE3" w:rsidRDefault="00085E90" w:rsidP="00085E90">
      <w:pPr>
        <w:spacing w:before="0"/>
        <w:rPr>
          <w:rFonts w:eastAsia="Calibri"/>
          <w:szCs w:val="24"/>
          <w:u w:val="single"/>
          <w:lang w:eastAsia="en-US"/>
        </w:rPr>
      </w:pPr>
    </w:p>
    <w:p w14:paraId="231A56FB" w14:textId="35F79054" w:rsidR="00E37EE3" w:rsidRPr="00E37EE3" w:rsidRDefault="00E37EE3" w:rsidP="00085E90">
      <w:pPr>
        <w:spacing w:before="0"/>
        <w:rPr>
          <w:rFonts w:eastAsia="Calibri"/>
          <w:szCs w:val="24"/>
          <w:lang w:eastAsia="en-US"/>
        </w:rPr>
      </w:pPr>
      <w:r w:rsidRPr="00E37EE3">
        <w:rPr>
          <w:rFonts w:eastAsia="Calibri"/>
          <w:szCs w:val="24"/>
          <w:lang w:eastAsia="en-US"/>
        </w:rPr>
        <w:t xml:space="preserve">This item amends the mandatory conditions </w:t>
      </w:r>
      <w:r w:rsidR="00B36F07">
        <w:rPr>
          <w:rFonts w:eastAsia="Calibri"/>
          <w:szCs w:val="24"/>
          <w:lang w:eastAsia="en-US"/>
        </w:rPr>
        <w:t xml:space="preserve">to which </w:t>
      </w:r>
      <w:r w:rsidRPr="00E37EE3">
        <w:rPr>
          <w:rFonts w:eastAsia="Calibri"/>
          <w:szCs w:val="24"/>
          <w:lang w:eastAsia="en-US"/>
        </w:rPr>
        <w:t>a Subclass 403 visa in the Seasonal Workers stream is subject.  The amendment replaces co</w:t>
      </w:r>
      <w:r w:rsidR="003D53B0">
        <w:rPr>
          <w:rFonts w:eastAsia="Calibri"/>
          <w:szCs w:val="24"/>
          <w:lang w:eastAsia="en-US"/>
        </w:rPr>
        <w:t>ndition 8107 with new condition </w:t>
      </w:r>
      <w:r w:rsidRPr="00E37EE3">
        <w:rPr>
          <w:rFonts w:eastAsia="Calibri"/>
          <w:szCs w:val="24"/>
          <w:lang w:eastAsia="en-US"/>
        </w:rPr>
        <w:t>8577</w:t>
      </w:r>
      <w:r w:rsidR="00B36F07">
        <w:rPr>
          <w:rFonts w:eastAsia="Calibri"/>
          <w:szCs w:val="24"/>
          <w:lang w:eastAsia="en-US"/>
        </w:rPr>
        <w:t>, which is</w:t>
      </w:r>
      <w:r w:rsidRPr="00E37EE3">
        <w:rPr>
          <w:rFonts w:eastAsia="Calibri"/>
          <w:szCs w:val="24"/>
          <w:lang w:eastAsia="en-US"/>
        </w:rPr>
        <w:t xml:space="preserve"> described in </w:t>
      </w:r>
      <w:r w:rsidR="00B36F07">
        <w:rPr>
          <w:rFonts w:eastAsia="Calibri"/>
          <w:szCs w:val="24"/>
          <w:lang w:eastAsia="en-US"/>
        </w:rPr>
        <w:t xml:space="preserve">further </w:t>
      </w:r>
      <w:r w:rsidRPr="00E37EE3">
        <w:rPr>
          <w:rFonts w:eastAsia="Calibri"/>
          <w:szCs w:val="24"/>
          <w:lang w:eastAsia="en-US"/>
        </w:rPr>
        <w:t xml:space="preserve">detail below at item 15.  Condition 8107 does not provide for a change of approved sponsor in relation to a </w:t>
      </w:r>
      <w:r w:rsidR="00B36F07">
        <w:rPr>
          <w:rFonts w:eastAsia="Calibri"/>
          <w:szCs w:val="24"/>
          <w:lang w:eastAsia="en-US"/>
        </w:rPr>
        <w:t>S</w:t>
      </w:r>
      <w:r w:rsidRPr="00E37EE3">
        <w:rPr>
          <w:rFonts w:eastAsia="Calibri"/>
          <w:szCs w:val="24"/>
          <w:lang w:eastAsia="en-US"/>
        </w:rPr>
        <w:t xml:space="preserve">ubclass 403 visa holder.  The purpose of condition 8577 is to permit the visa holder, upon </w:t>
      </w:r>
      <w:r w:rsidR="00B36F07">
        <w:rPr>
          <w:rFonts w:eastAsia="Calibri"/>
          <w:szCs w:val="24"/>
          <w:lang w:eastAsia="en-US"/>
        </w:rPr>
        <w:t xml:space="preserve">receiving </w:t>
      </w:r>
      <w:r w:rsidRPr="00E37EE3">
        <w:rPr>
          <w:rFonts w:eastAsia="Calibri"/>
          <w:szCs w:val="24"/>
          <w:lang w:eastAsia="en-US"/>
        </w:rPr>
        <w:t xml:space="preserve">approval in writing </w:t>
      </w:r>
      <w:r w:rsidR="00B36F07">
        <w:rPr>
          <w:rFonts w:eastAsia="Calibri"/>
          <w:szCs w:val="24"/>
          <w:lang w:eastAsia="en-US"/>
        </w:rPr>
        <w:t>from</w:t>
      </w:r>
      <w:r w:rsidRPr="00E37EE3">
        <w:rPr>
          <w:rFonts w:eastAsia="Calibri"/>
          <w:szCs w:val="24"/>
          <w:lang w:eastAsia="en-US"/>
        </w:rPr>
        <w:t xml:space="preserve"> the Secretary</w:t>
      </w:r>
      <w:r w:rsidR="00B36F07">
        <w:rPr>
          <w:rFonts w:eastAsia="Calibri"/>
          <w:szCs w:val="24"/>
          <w:lang w:eastAsia="en-US"/>
        </w:rPr>
        <w:t xml:space="preserve"> of the Department</w:t>
      </w:r>
      <w:r w:rsidRPr="00E37EE3">
        <w:rPr>
          <w:rFonts w:eastAsia="Calibri"/>
          <w:szCs w:val="24"/>
          <w:lang w:eastAsia="en-US"/>
        </w:rPr>
        <w:t xml:space="preserve">, to change their approved temporary activities sponsor.  However, condition 8577 does </w:t>
      </w:r>
      <w:r w:rsidR="00B36F07">
        <w:rPr>
          <w:rFonts w:eastAsia="Calibri"/>
          <w:szCs w:val="24"/>
          <w:lang w:eastAsia="en-US"/>
        </w:rPr>
        <w:t>replicate some of the requirements of</w:t>
      </w:r>
      <w:r w:rsidRPr="00E37EE3">
        <w:rPr>
          <w:rFonts w:eastAsia="Calibri"/>
          <w:szCs w:val="24"/>
          <w:lang w:eastAsia="en-US"/>
        </w:rPr>
        <w:t xml:space="preserve"> condition 8107, specifically that the visa holder:</w:t>
      </w:r>
    </w:p>
    <w:p w14:paraId="44879A59" w14:textId="77777777" w:rsidR="00E37EE3" w:rsidRPr="00E37EE3" w:rsidRDefault="00E37EE3" w:rsidP="00085E90">
      <w:pPr>
        <w:numPr>
          <w:ilvl w:val="0"/>
          <w:numId w:val="28"/>
        </w:numPr>
        <w:spacing w:before="0"/>
        <w:contextualSpacing/>
        <w:rPr>
          <w:rFonts w:eastAsia="Calibri"/>
          <w:szCs w:val="24"/>
          <w:lang w:eastAsia="en-US"/>
        </w:rPr>
      </w:pPr>
      <w:r w:rsidRPr="00E37EE3">
        <w:rPr>
          <w:rFonts w:eastAsia="Calibri"/>
          <w:szCs w:val="24"/>
          <w:lang w:eastAsia="en-US"/>
        </w:rPr>
        <w:t>must not cease to work for the sponsor in relation to whom the visa was granted; and</w:t>
      </w:r>
    </w:p>
    <w:p w14:paraId="213926E5" w14:textId="0DF901D4" w:rsidR="00E37EE3" w:rsidRDefault="00E37EE3" w:rsidP="00085E90">
      <w:pPr>
        <w:numPr>
          <w:ilvl w:val="0"/>
          <w:numId w:val="28"/>
        </w:numPr>
        <w:spacing w:before="0"/>
        <w:contextualSpacing/>
        <w:rPr>
          <w:rFonts w:eastAsia="Calibri"/>
          <w:szCs w:val="24"/>
          <w:lang w:eastAsia="en-US"/>
        </w:rPr>
      </w:pPr>
      <w:proofErr w:type="gramStart"/>
      <w:r w:rsidRPr="00E37EE3">
        <w:rPr>
          <w:rFonts w:eastAsia="Calibri"/>
          <w:szCs w:val="24"/>
          <w:lang w:eastAsia="en-US"/>
        </w:rPr>
        <w:t>is</w:t>
      </w:r>
      <w:proofErr w:type="gramEnd"/>
      <w:r w:rsidRPr="00E37EE3">
        <w:rPr>
          <w:rFonts w:eastAsia="Calibri"/>
          <w:szCs w:val="24"/>
          <w:lang w:eastAsia="en-US"/>
        </w:rPr>
        <w:t xml:space="preserve"> not permitted to work for any other person or to be self-employed during their stay in Australia. </w:t>
      </w:r>
    </w:p>
    <w:p w14:paraId="24C7E0F5" w14:textId="77777777" w:rsidR="00B36F07" w:rsidRPr="00E37EE3" w:rsidRDefault="00B36F07" w:rsidP="00085E90">
      <w:pPr>
        <w:spacing w:before="0"/>
        <w:ind w:left="720"/>
        <w:contextualSpacing/>
        <w:rPr>
          <w:rFonts w:eastAsia="Calibri"/>
          <w:szCs w:val="24"/>
          <w:lang w:eastAsia="en-US"/>
        </w:rPr>
      </w:pPr>
    </w:p>
    <w:p w14:paraId="2895DB83" w14:textId="6CE10D03" w:rsidR="00E37EE3" w:rsidRDefault="00B36F07" w:rsidP="00085E90">
      <w:pPr>
        <w:spacing w:before="0"/>
        <w:rPr>
          <w:rFonts w:eastAsia="Calibri"/>
          <w:szCs w:val="24"/>
          <w:lang w:eastAsia="en-US"/>
        </w:rPr>
      </w:pPr>
      <w:r>
        <w:rPr>
          <w:rFonts w:eastAsia="Calibri"/>
          <w:szCs w:val="24"/>
          <w:lang w:eastAsia="en-US"/>
        </w:rPr>
        <w:t>V</w:t>
      </w:r>
      <w:r w:rsidR="00E37EE3" w:rsidRPr="00E37EE3">
        <w:rPr>
          <w:rFonts w:eastAsia="Calibri"/>
          <w:szCs w:val="24"/>
          <w:lang w:eastAsia="en-US"/>
        </w:rPr>
        <w:t>isa</w:t>
      </w:r>
      <w:r>
        <w:rPr>
          <w:rFonts w:eastAsia="Calibri"/>
          <w:szCs w:val="24"/>
          <w:lang w:eastAsia="en-US"/>
        </w:rPr>
        <w:t>s</w:t>
      </w:r>
      <w:r w:rsidR="00E37EE3" w:rsidRPr="00E37EE3">
        <w:rPr>
          <w:rFonts w:eastAsia="Calibri"/>
          <w:szCs w:val="24"/>
          <w:lang w:eastAsia="en-US"/>
        </w:rPr>
        <w:t xml:space="preserve"> in the Seasonal Workers stream </w:t>
      </w:r>
      <w:r>
        <w:rPr>
          <w:rFonts w:eastAsia="Calibri"/>
          <w:szCs w:val="24"/>
          <w:lang w:eastAsia="en-US"/>
        </w:rPr>
        <w:t xml:space="preserve">will continue to be subject </w:t>
      </w:r>
      <w:r w:rsidR="003D53B0">
        <w:rPr>
          <w:rFonts w:eastAsia="Calibri"/>
          <w:szCs w:val="24"/>
          <w:lang w:eastAsia="en-US"/>
        </w:rPr>
        <w:t>to mandatory conditions </w:t>
      </w:r>
      <w:r w:rsidR="00E37EE3" w:rsidRPr="00E37EE3">
        <w:rPr>
          <w:rFonts w:eastAsia="Calibri"/>
          <w:szCs w:val="24"/>
          <w:lang w:eastAsia="en-US"/>
        </w:rPr>
        <w:t xml:space="preserve">8303, 8501, and 8503. </w:t>
      </w:r>
    </w:p>
    <w:p w14:paraId="76095F4A" w14:textId="77777777" w:rsidR="00085E90" w:rsidRPr="00E37EE3" w:rsidRDefault="00085E90" w:rsidP="00085E90">
      <w:pPr>
        <w:spacing w:before="0"/>
        <w:rPr>
          <w:rFonts w:eastAsia="Calibri"/>
          <w:szCs w:val="24"/>
          <w:lang w:eastAsia="en-US"/>
        </w:rPr>
      </w:pPr>
    </w:p>
    <w:p w14:paraId="1812EC89" w14:textId="640FA789" w:rsidR="00E37EE3" w:rsidRDefault="00123370" w:rsidP="00085E90">
      <w:pPr>
        <w:spacing w:before="0"/>
        <w:rPr>
          <w:rFonts w:eastAsia="Calibri"/>
          <w:szCs w:val="24"/>
          <w:lang w:eastAsia="en-US"/>
        </w:rPr>
      </w:pPr>
      <w:r>
        <w:rPr>
          <w:rFonts w:eastAsia="Calibri"/>
          <w:szCs w:val="24"/>
          <w:lang w:eastAsia="en-US"/>
        </w:rPr>
        <w:t>In addition to the above, t</w:t>
      </w:r>
      <w:r w:rsidR="00E37EE3" w:rsidRPr="00E37EE3">
        <w:rPr>
          <w:rFonts w:eastAsia="Calibri"/>
          <w:szCs w:val="24"/>
          <w:lang w:eastAsia="en-US"/>
        </w:rPr>
        <w:t>his item introduces two new discretionary conditions for the Seasonal Workers stream: conditions 8575 and 8576.  These two condition are introduced at item 15</w:t>
      </w:r>
      <w:r>
        <w:rPr>
          <w:rFonts w:eastAsia="Calibri"/>
          <w:szCs w:val="24"/>
          <w:lang w:eastAsia="en-US"/>
        </w:rPr>
        <w:t xml:space="preserve"> of</w:t>
      </w:r>
      <w:r w:rsidR="00E37EE3" w:rsidRPr="00E37EE3">
        <w:rPr>
          <w:rFonts w:eastAsia="Calibri"/>
          <w:szCs w:val="24"/>
          <w:lang w:eastAsia="en-US"/>
        </w:rPr>
        <w:t xml:space="preserve"> these Regulations.  In effect, these conditions provide that the holder must not stay in Australia for more than the specified time in any period of 12 months.  In particular, condition 8575 specifies </w:t>
      </w:r>
      <w:r>
        <w:rPr>
          <w:rFonts w:eastAsia="Calibri"/>
          <w:szCs w:val="24"/>
          <w:lang w:eastAsia="en-US"/>
        </w:rPr>
        <w:t xml:space="preserve">that the visa holder must not stay in Australia for </w:t>
      </w:r>
      <w:r w:rsidR="00E37EE3" w:rsidRPr="00E37EE3">
        <w:rPr>
          <w:rFonts w:eastAsia="Calibri"/>
          <w:szCs w:val="24"/>
          <w:lang w:eastAsia="en-US"/>
        </w:rPr>
        <w:t xml:space="preserve">more than 7 months in any period of 12 month, and condition 8576 specifies </w:t>
      </w:r>
      <w:r>
        <w:rPr>
          <w:rFonts w:eastAsia="Calibri"/>
          <w:szCs w:val="24"/>
          <w:lang w:eastAsia="en-US"/>
        </w:rPr>
        <w:t>that the visa holder must not stay in Australia for</w:t>
      </w:r>
      <w:r w:rsidR="00E37EE3" w:rsidRPr="00E37EE3">
        <w:rPr>
          <w:rFonts w:eastAsia="Calibri"/>
          <w:szCs w:val="24"/>
          <w:lang w:eastAsia="en-US"/>
        </w:rPr>
        <w:t xml:space="preserve"> more than 10 months in any period of 12 months. </w:t>
      </w:r>
    </w:p>
    <w:p w14:paraId="479B1620" w14:textId="77777777" w:rsidR="00085E90" w:rsidRPr="00E37EE3" w:rsidRDefault="00085E90" w:rsidP="00085E90">
      <w:pPr>
        <w:spacing w:before="0"/>
        <w:rPr>
          <w:rFonts w:eastAsia="Calibri"/>
          <w:szCs w:val="24"/>
          <w:lang w:eastAsia="en-US"/>
        </w:rPr>
      </w:pPr>
    </w:p>
    <w:p w14:paraId="2909033C" w14:textId="6BBBAD7F" w:rsidR="00E37EE3" w:rsidRPr="00E37EE3" w:rsidRDefault="00123370" w:rsidP="00085E90">
      <w:pPr>
        <w:spacing w:before="0"/>
        <w:rPr>
          <w:rFonts w:eastAsia="Calibri"/>
          <w:szCs w:val="24"/>
          <w:lang w:eastAsia="en-US"/>
        </w:rPr>
      </w:pPr>
      <w:r>
        <w:rPr>
          <w:rFonts w:eastAsia="Calibri"/>
          <w:szCs w:val="24"/>
          <w:lang w:eastAsia="en-US"/>
        </w:rPr>
        <w:t>P</w:t>
      </w:r>
      <w:r w:rsidR="00E37EE3" w:rsidRPr="00E37EE3">
        <w:rPr>
          <w:rFonts w:eastAsia="Calibri"/>
          <w:szCs w:val="24"/>
          <w:lang w:eastAsia="en-US"/>
        </w:rPr>
        <w:t xml:space="preserve">aragraph (b) </w:t>
      </w:r>
      <w:r>
        <w:rPr>
          <w:rFonts w:eastAsia="Calibri"/>
          <w:szCs w:val="24"/>
          <w:lang w:eastAsia="en-US"/>
        </w:rPr>
        <w:t>of this item provides that</w:t>
      </w:r>
      <w:r w:rsidR="00E37EE3" w:rsidRPr="00E37EE3">
        <w:rPr>
          <w:rFonts w:eastAsia="Calibri"/>
          <w:szCs w:val="24"/>
          <w:lang w:eastAsia="en-US"/>
        </w:rPr>
        <w:t xml:space="preserve"> if the Minister chooses to </w:t>
      </w:r>
      <w:r>
        <w:rPr>
          <w:rFonts w:eastAsia="Calibri"/>
          <w:szCs w:val="24"/>
          <w:lang w:eastAsia="en-US"/>
        </w:rPr>
        <w:t>impose</w:t>
      </w:r>
      <w:r w:rsidR="00654649">
        <w:rPr>
          <w:rFonts w:eastAsia="Calibri"/>
          <w:szCs w:val="24"/>
          <w:lang w:eastAsia="en-US"/>
        </w:rPr>
        <w:t xml:space="preserve"> either condition </w:t>
      </w:r>
      <w:r w:rsidR="00E37EE3" w:rsidRPr="00E37EE3">
        <w:rPr>
          <w:rFonts w:eastAsia="Calibri"/>
          <w:szCs w:val="24"/>
          <w:lang w:eastAsia="en-US"/>
        </w:rPr>
        <w:t>8575 or 8576</w:t>
      </w:r>
      <w:r>
        <w:rPr>
          <w:rFonts w:eastAsia="Calibri"/>
          <w:szCs w:val="24"/>
          <w:lang w:eastAsia="en-US"/>
        </w:rPr>
        <w:t xml:space="preserve"> on this visa</w:t>
      </w:r>
      <w:r w:rsidR="00E37EE3" w:rsidRPr="00E37EE3">
        <w:rPr>
          <w:rFonts w:eastAsia="Calibri"/>
          <w:szCs w:val="24"/>
          <w:lang w:eastAsia="en-US"/>
        </w:rPr>
        <w:t xml:space="preserve">, the Minister may specify only one of these conditions.  </w:t>
      </w:r>
    </w:p>
    <w:p w14:paraId="59CDE8DD" w14:textId="23048773" w:rsidR="00E37EE3" w:rsidRDefault="00E37EE3" w:rsidP="00085E90">
      <w:pPr>
        <w:spacing w:before="0"/>
        <w:rPr>
          <w:rFonts w:eastAsia="Calibri"/>
          <w:szCs w:val="24"/>
          <w:lang w:eastAsia="en-US"/>
        </w:rPr>
      </w:pPr>
      <w:r w:rsidRPr="00E37EE3">
        <w:rPr>
          <w:rFonts w:eastAsia="Calibri"/>
          <w:szCs w:val="24"/>
          <w:lang w:eastAsia="en-US"/>
        </w:rPr>
        <w:t xml:space="preserve">The purpose </w:t>
      </w:r>
      <w:r w:rsidR="00123370">
        <w:rPr>
          <w:rFonts w:eastAsia="Calibri"/>
          <w:szCs w:val="24"/>
          <w:lang w:eastAsia="en-US"/>
        </w:rPr>
        <w:t>of</w:t>
      </w:r>
      <w:r w:rsidRPr="00E37EE3">
        <w:rPr>
          <w:rFonts w:eastAsia="Calibri"/>
          <w:szCs w:val="24"/>
          <w:lang w:eastAsia="en-US"/>
        </w:rPr>
        <w:t xml:space="preserve"> introducing these two condition into the Seasonal Workers stream is to address circumstances where the visa may be granted for multiple years and permit multiple entry into Australia.  </w:t>
      </w:r>
      <w:r w:rsidR="00123370">
        <w:rPr>
          <w:rFonts w:eastAsia="Calibri"/>
          <w:szCs w:val="24"/>
          <w:lang w:eastAsia="en-US"/>
        </w:rPr>
        <w:t>N</w:t>
      </w:r>
      <w:r w:rsidR="00123370" w:rsidRPr="00E37EE3">
        <w:rPr>
          <w:rFonts w:eastAsia="Calibri"/>
          <w:szCs w:val="24"/>
          <w:lang w:eastAsia="en-US"/>
        </w:rPr>
        <w:t>ew policy settings for the program</w:t>
      </w:r>
      <w:r w:rsidR="00123370">
        <w:rPr>
          <w:rFonts w:eastAsia="Calibri"/>
          <w:szCs w:val="24"/>
          <w:lang w:eastAsia="en-US"/>
        </w:rPr>
        <w:t xml:space="preserve"> mean the visa may be granted for up to </w:t>
      </w:r>
      <w:r w:rsidRPr="00E37EE3">
        <w:rPr>
          <w:rFonts w:eastAsia="Calibri"/>
          <w:szCs w:val="24"/>
          <w:lang w:eastAsia="en-US"/>
        </w:rPr>
        <w:t>three years reflects to better facilitate the visa holder</w:t>
      </w:r>
      <w:r w:rsidR="00123370">
        <w:rPr>
          <w:rFonts w:eastAsia="Calibri"/>
          <w:szCs w:val="24"/>
          <w:lang w:eastAsia="en-US"/>
        </w:rPr>
        <w:t>’</w:t>
      </w:r>
      <w:r w:rsidRPr="00E37EE3">
        <w:rPr>
          <w:rFonts w:eastAsia="Calibri"/>
          <w:szCs w:val="24"/>
          <w:lang w:eastAsia="en-US"/>
        </w:rPr>
        <w:t xml:space="preserve">s capacity to work for the same sponsor over multiple seasons.  </w:t>
      </w:r>
      <w:r w:rsidR="00123370">
        <w:rPr>
          <w:rFonts w:eastAsia="Calibri"/>
          <w:szCs w:val="24"/>
          <w:lang w:eastAsia="en-US"/>
        </w:rPr>
        <w:t>D</w:t>
      </w:r>
      <w:r w:rsidRPr="00E37EE3">
        <w:rPr>
          <w:rFonts w:eastAsia="Calibri"/>
          <w:szCs w:val="24"/>
          <w:lang w:eastAsia="en-US"/>
        </w:rPr>
        <w:t xml:space="preserve">iscretionary conditions </w:t>
      </w:r>
      <w:r w:rsidR="00123370">
        <w:rPr>
          <w:rFonts w:eastAsia="Calibri"/>
          <w:szCs w:val="24"/>
          <w:lang w:eastAsia="en-US"/>
        </w:rPr>
        <w:t xml:space="preserve">8575 and 8576 </w:t>
      </w:r>
      <w:r w:rsidRPr="00E37EE3">
        <w:rPr>
          <w:rFonts w:eastAsia="Calibri"/>
          <w:szCs w:val="24"/>
          <w:lang w:eastAsia="en-US"/>
        </w:rPr>
        <w:t xml:space="preserve">maintain the </w:t>
      </w:r>
      <w:r w:rsidRPr="00E37EE3">
        <w:rPr>
          <w:rFonts w:eastAsia="Calibri"/>
          <w:szCs w:val="24"/>
          <w:lang w:eastAsia="en-US"/>
        </w:rPr>
        <w:lastRenderedPageBreak/>
        <w:t>seasonal nature of the program by providing safeguards to prevent visa holders remaining in Australia for the entire</w:t>
      </w:r>
      <w:r w:rsidR="00123370">
        <w:rPr>
          <w:rFonts w:eastAsia="Calibri"/>
          <w:szCs w:val="24"/>
          <w:lang w:eastAsia="en-US"/>
        </w:rPr>
        <w:t xml:space="preserve"> period for which the visa has been granted.</w:t>
      </w:r>
    </w:p>
    <w:p w14:paraId="7FCD1646" w14:textId="77777777" w:rsidR="00085E90" w:rsidRPr="00E37EE3" w:rsidRDefault="00085E90" w:rsidP="00085E90">
      <w:pPr>
        <w:spacing w:before="0"/>
        <w:rPr>
          <w:rFonts w:eastAsia="Calibri"/>
          <w:szCs w:val="24"/>
          <w:lang w:eastAsia="en-US"/>
        </w:rPr>
      </w:pPr>
    </w:p>
    <w:p w14:paraId="4B6B5ED8" w14:textId="226722F6" w:rsidR="00E37EE3" w:rsidRDefault="00E37EE3" w:rsidP="00085E90">
      <w:pPr>
        <w:spacing w:before="0"/>
        <w:rPr>
          <w:rFonts w:eastAsia="Calibri"/>
          <w:szCs w:val="24"/>
          <w:u w:val="single"/>
          <w:lang w:eastAsia="en-US"/>
        </w:rPr>
      </w:pPr>
      <w:r w:rsidRPr="00E37EE3">
        <w:rPr>
          <w:rFonts w:eastAsia="Calibri"/>
          <w:szCs w:val="24"/>
          <w:u w:val="single"/>
          <w:lang w:eastAsia="en-US"/>
        </w:rPr>
        <w:t>Item 14 – At the end of Subdivision 403.6 of Schedule 2</w:t>
      </w:r>
    </w:p>
    <w:p w14:paraId="69B4ECA4" w14:textId="77777777" w:rsidR="00085E90" w:rsidRPr="00E37EE3" w:rsidRDefault="00085E90" w:rsidP="00085E90">
      <w:pPr>
        <w:spacing w:before="0"/>
        <w:rPr>
          <w:rFonts w:eastAsia="Calibri"/>
          <w:szCs w:val="24"/>
          <w:lang w:eastAsia="en-US"/>
        </w:rPr>
      </w:pPr>
    </w:p>
    <w:p w14:paraId="71226845" w14:textId="2A570DF7" w:rsidR="00E37EE3" w:rsidRDefault="00E37EE3" w:rsidP="00085E90">
      <w:pPr>
        <w:spacing w:before="0"/>
        <w:rPr>
          <w:rFonts w:eastAsia="Calibri"/>
          <w:szCs w:val="24"/>
          <w:lang w:eastAsia="en-US"/>
        </w:rPr>
      </w:pPr>
      <w:r w:rsidRPr="00E37EE3">
        <w:rPr>
          <w:rFonts w:eastAsia="Calibri"/>
          <w:szCs w:val="24"/>
          <w:lang w:eastAsia="en-US"/>
        </w:rPr>
        <w:t xml:space="preserve">This item provides </w:t>
      </w:r>
      <w:r w:rsidR="00123370">
        <w:rPr>
          <w:rFonts w:eastAsia="Calibri"/>
          <w:szCs w:val="24"/>
          <w:lang w:eastAsia="en-US"/>
        </w:rPr>
        <w:t xml:space="preserve">for </w:t>
      </w:r>
      <w:r w:rsidRPr="00E37EE3">
        <w:rPr>
          <w:rFonts w:eastAsia="Calibri"/>
          <w:szCs w:val="24"/>
          <w:lang w:eastAsia="en-US"/>
        </w:rPr>
        <w:t xml:space="preserve">the mandatory and discretionary conditions that can be imposed on a Subclass </w:t>
      </w:r>
      <w:r w:rsidR="00123370">
        <w:rPr>
          <w:rFonts w:eastAsia="Calibri"/>
          <w:szCs w:val="24"/>
          <w:lang w:eastAsia="en-US"/>
        </w:rPr>
        <w:t xml:space="preserve">403 </w:t>
      </w:r>
      <w:r w:rsidRPr="00E37EE3">
        <w:rPr>
          <w:rFonts w:eastAsia="Calibri"/>
          <w:szCs w:val="24"/>
          <w:lang w:eastAsia="en-US"/>
        </w:rPr>
        <w:t>visa in the Pacific Labour stream.  A visa granted in this stream is subject to manda</w:t>
      </w:r>
      <w:r w:rsidR="000D4670">
        <w:rPr>
          <w:rFonts w:eastAsia="Calibri"/>
          <w:szCs w:val="24"/>
          <w:lang w:eastAsia="en-US"/>
        </w:rPr>
        <w:t xml:space="preserve">tory conditions 8303, 8501 and </w:t>
      </w:r>
      <w:r w:rsidRPr="00E37EE3">
        <w:rPr>
          <w:rFonts w:eastAsia="Calibri"/>
          <w:szCs w:val="24"/>
          <w:lang w:eastAsia="en-US"/>
        </w:rPr>
        <w:t xml:space="preserve">new 8577 </w:t>
      </w:r>
      <w:r w:rsidR="00123370">
        <w:rPr>
          <w:rFonts w:eastAsia="Calibri"/>
          <w:szCs w:val="24"/>
          <w:lang w:eastAsia="en-US"/>
        </w:rPr>
        <w:t xml:space="preserve">(see </w:t>
      </w:r>
      <w:r w:rsidRPr="00E37EE3">
        <w:rPr>
          <w:rFonts w:eastAsia="Calibri"/>
          <w:szCs w:val="24"/>
          <w:lang w:eastAsia="en-US"/>
        </w:rPr>
        <w:t>item 15 of these Regulations</w:t>
      </w:r>
      <w:r w:rsidR="00123370">
        <w:rPr>
          <w:rFonts w:eastAsia="Calibri"/>
          <w:szCs w:val="24"/>
          <w:lang w:eastAsia="en-US"/>
        </w:rPr>
        <w:t>)</w:t>
      </w:r>
      <w:r w:rsidRPr="00E37EE3">
        <w:rPr>
          <w:rFonts w:eastAsia="Calibri"/>
          <w:szCs w:val="24"/>
          <w:lang w:eastAsia="en-US"/>
        </w:rPr>
        <w:t xml:space="preserve">. These mandatory conditions mirror the mandatory conditions </w:t>
      </w:r>
      <w:r w:rsidR="00123370">
        <w:rPr>
          <w:rFonts w:eastAsia="Calibri"/>
          <w:szCs w:val="24"/>
          <w:lang w:eastAsia="en-US"/>
        </w:rPr>
        <w:t>applicable to</w:t>
      </w:r>
      <w:r w:rsidRPr="00E37EE3">
        <w:rPr>
          <w:rFonts w:eastAsia="Calibri"/>
          <w:szCs w:val="24"/>
          <w:lang w:eastAsia="en-US"/>
        </w:rPr>
        <w:t xml:space="preserve"> the Seasonal Workers stream, except </w:t>
      </w:r>
      <w:r w:rsidR="00123370">
        <w:rPr>
          <w:rFonts w:eastAsia="Calibri"/>
          <w:szCs w:val="24"/>
          <w:lang w:eastAsia="en-US"/>
        </w:rPr>
        <w:t xml:space="preserve">that </w:t>
      </w:r>
      <w:r w:rsidRPr="00E37EE3">
        <w:rPr>
          <w:rFonts w:eastAsia="Calibri"/>
          <w:szCs w:val="24"/>
          <w:lang w:eastAsia="en-US"/>
        </w:rPr>
        <w:t>condition 8503</w:t>
      </w:r>
      <w:r w:rsidR="00123370">
        <w:rPr>
          <w:rFonts w:eastAsia="Calibri"/>
          <w:szCs w:val="24"/>
          <w:lang w:eastAsia="en-US"/>
        </w:rPr>
        <w:t xml:space="preserve"> will be</w:t>
      </w:r>
      <w:r w:rsidRPr="00E37EE3">
        <w:rPr>
          <w:rFonts w:eastAsia="Calibri"/>
          <w:szCs w:val="24"/>
          <w:lang w:eastAsia="en-US"/>
        </w:rPr>
        <w:t xml:space="preserve"> discretionary </w:t>
      </w:r>
      <w:r w:rsidR="00123370">
        <w:rPr>
          <w:rFonts w:eastAsia="Calibri"/>
          <w:szCs w:val="24"/>
          <w:lang w:eastAsia="en-US"/>
        </w:rPr>
        <w:t>in relation to Subclass 403 visas in</w:t>
      </w:r>
      <w:r w:rsidRPr="00E37EE3">
        <w:rPr>
          <w:rFonts w:eastAsia="Calibri"/>
          <w:szCs w:val="24"/>
          <w:lang w:eastAsia="en-US"/>
        </w:rPr>
        <w:t xml:space="preserve"> the Pacific Labour stream.  </w:t>
      </w:r>
      <w:r w:rsidR="00123370">
        <w:rPr>
          <w:rFonts w:eastAsia="Calibri"/>
          <w:szCs w:val="24"/>
          <w:lang w:eastAsia="en-US"/>
        </w:rPr>
        <w:t>C</w:t>
      </w:r>
      <w:r w:rsidRPr="00E37EE3">
        <w:rPr>
          <w:rFonts w:eastAsia="Calibri"/>
          <w:szCs w:val="24"/>
          <w:lang w:eastAsia="en-US"/>
        </w:rPr>
        <w:t xml:space="preserve">ondition 8503 has the effect of preventing the </w:t>
      </w:r>
      <w:r w:rsidR="00123370">
        <w:rPr>
          <w:rFonts w:eastAsia="Calibri"/>
          <w:szCs w:val="24"/>
          <w:lang w:eastAsia="en-US"/>
        </w:rPr>
        <w:t xml:space="preserve">visa holder from making a </w:t>
      </w:r>
      <w:r w:rsidRPr="00E37EE3">
        <w:rPr>
          <w:rFonts w:eastAsia="Calibri"/>
          <w:szCs w:val="24"/>
          <w:lang w:eastAsia="en-US"/>
        </w:rPr>
        <w:t>valid application for a substantive visa, other than a protection visa, while the visa holder is in Australia.</w:t>
      </w:r>
    </w:p>
    <w:p w14:paraId="7329E16D" w14:textId="77777777" w:rsidR="00085E90" w:rsidRPr="00E37EE3" w:rsidRDefault="00085E90" w:rsidP="00085E90">
      <w:pPr>
        <w:spacing w:before="0"/>
        <w:rPr>
          <w:rFonts w:eastAsia="Calibri"/>
          <w:szCs w:val="24"/>
          <w:lang w:eastAsia="en-US"/>
        </w:rPr>
      </w:pPr>
    </w:p>
    <w:p w14:paraId="50071D2C" w14:textId="731D45DE" w:rsidR="00E37EE3" w:rsidRDefault="00E37EE3" w:rsidP="00085E90">
      <w:pPr>
        <w:spacing w:before="0"/>
        <w:rPr>
          <w:rFonts w:eastAsia="Calibri"/>
          <w:szCs w:val="24"/>
          <w:lang w:eastAsia="en-US"/>
        </w:rPr>
      </w:pPr>
      <w:r w:rsidRPr="00E37EE3">
        <w:rPr>
          <w:rFonts w:eastAsia="Calibri"/>
          <w:szCs w:val="24"/>
          <w:lang w:eastAsia="en-US"/>
        </w:rPr>
        <w:t>Condition 8303 pr</w:t>
      </w:r>
      <w:r w:rsidR="00123370">
        <w:rPr>
          <w:rFonts w:eastAsia="Calibri"/>
          <w:szCs w:val="24"/>
          <w:lang w:eastAsia="en-US"/>
        </w:rPr>
        <w:t>ovides</w:t>
      </w:r>
      <w:r w:rsidRPr="00E37EE3">
        <w:rPr>
          <w:rFonts w:eastAsia="Calibri"/>
          <w:szCs w:val="24"/>
          <w:lang w:eastAsia="en-US"/>
        </w:rPr>
        <w:t xml:space="preserve"> that the visa holder must not become involved in </w:t>
      </w:r>
      <w:r w:rsidR="00123370">
        <w:rPr>
          <w:rFonts w:eastAsia="Calibri"/>
          <w:szCs w:val="24"/>
          <w:lang w:eastAsia="en-US"/>
        </w:rPr>
        <w:t xml:space="preserve">activities </w:t>
      </w:r>
      <w:r w:rsidRPr="00E37EE3">
        <w:rPr>
          <w:rFonts w:eastAsia="Calibri"/>
          <w:szCs w:val="24"/>
          <w:lang w:eastAsia="en-US"/>
        </w:rPr>
        <w:t xml:space="preserve">disruptive to, or violence threatening harm to, the Australian community or a group within the community. </w:t>
      </w:r>
    </w:p>
    <w:p w14:paraId="450E4332" w14:textId="77777777" w:rsidR="00085E90" w:rsidRPr="00E37EE3" w:rsidRDefault="00085E90" w:rsidP="00085E90">
      <w:pPr>
        <w:spacing w:before="0"/>
        <w:rPr>
          <w:rFonts w:eastAsia="Calibri"/>
          <w:szCs w:val="24"/>
          <w:lang w:eastAsia="en-US"/>
        </w:rPr>
      </w:pPr>
    </w:p>
    <w:p w14:paraId="3BF6EF6F" w14:textId="5DC55A45" w:rsidR="00E37EE3" w:rsidRDefault="00E37EE3" w:rsidP="00085E90">
      <w:pPr>
        <w:spacing w:before="0"/>
        <w:rPr>
          <w:rFonts w:eastAsia="Calibri"/>
          <w:szCs w:val="24"/>
          <w:lang w:eastAsia="en-US"/>
        </w:rPr>
      </w:pPr>
      <w:r w:rsidRPr="00E37EE3">
        <w:rPr>
          <w:rFonts w:eastAsia="Calibri"/>
          <w:szCs w:val="24"/>
          <w:lang w:eastAsia="en-US"/>
        </w:rPr>
        <w:t>Condition 8501 pr</w:t>
      </w:r>
      <w:r w:rsidR="00123370">
        <w:rPr>
          <w:rFonts w:eastAsia="Calibri"/>
          <w:szCs w:val="24"/>
          <w:lang w:eastAsia="en-US"/>
        </w:rPr>
        <w:t>ovides</w:t>
      </w:r>
      <w:r w:rsidRPr="00E37EE3">
        <w:rPr>
          <w:rFonts w:eastAsia="Calibri"/>
          <w:szCs w:val="24"/>
          <w:lang w:eastAsia="en-US"/>
        </w:rPr>
        <w:t xml:space="preserve"> that the holder must maintain adequate arrangements for health insurance while the holder is in Australia.</w:t>
      </w:r>
    </w:p>
    <w:p w14:paraId="7724F017" w14:textId="77777777" w:rsidR="00085E90" w:rsidRPr="00E37EE3" w:rsidRDefault="00085E90" w:rsidP="00085E90">
      <w:pPr>
        <w:spacing w:before="0"/>
        <w:rPr>
          <w:rFonts w:eastAsia="Calibri"/>
          <w:szCs w:val="24"/>
          <w:lang w:eastAsia="en-US"/>
        </w:rPr>
      </w:pPr>
    </w:p>
    <w:p w14:paraId="0B4C55FC" w14:textId="403379B5" w:rsidR="00E37EE3" w:rsidRDefault="00E37EE3" w:rsidP="00085E90">
      <w:pPr>
        <w:spacing w:before="0"/>
        <w:rPr>
          <w:rFonts w:eastAsia="Calibri"/>
          <w:szCs w:val="24"/>
          <w:lang w:eastAsia="en-US"/>
        </w:rPr>
      </w:pPr>
      <w:r w:rsidRPr="00E37EE3">
        <w:rPr>
          <w:rFonts w:eastAsia="Calibri"/>
          <w:szCs w:val="24"/>
          <w:lang w:eastAsia="en-US"/>
        </w:rPr>
        <w:t>Condition 8577 ensures that the visa holder must only work for the sponsor in relation to whom the visa was granted, and may only change their sponsor upon written approval by the Secretary</w:t>
      </w:r>
      <w:r w:rsidR="00123370">
        <w:rPr>
          <w:rFonts w:eastAsia="Calibri"/>
          <w:szCs w:val="24"/>
          <w:lang w:eastAsia="en-US"/>
        </w:rPr>
        <w:t xml:space="preserve"> </w:t>
      </w:r>
      <w:r w:rsidR="00123370" w:rsidRPr="00E37EE3">
        <w:rPr>
          <w:rFonts w:eastAsia="Calibri"/>
          <w:szCs w:val="24"/>
          <w:lang w:eastAsia="en-US"/>
        </w:rPr>
        <w:t>(</w:t>
      </w:r>
      <w:r w:rsidR="00123370">
        <w:rPr>
          <w:rFonts w:eastAsia="Calibri"/>
          <w:szCs w:val="24"/>
          <w:lang w:eastAsia="en-US"/>
        </w:rPr>
        <w:t>see</w:t>
      </w:r>
      <w:r w:rsidR="00123370" w:rsidRPr="00E37EE3">
        <w:rPr>
          <w:rFonts w:eastAsia="Calibri"/>
          <w:szCs w:val="24"/>
          <w:lang w:eastAsia="en-US"/>
        </w:rPr>
        <w:t xml:space="preserve"> item 13</w:t>
      </w:r>
      <w:r w:rsidR="00123370">
        <w:rPr>
          <w:rFonts w:eastAsia="Calibri"/>
          <w:szCs w:val="24"/>
          <w:lang w:eastAsia="en-US"/>
        </w:rPr>
        <w:t xml:space="preserve"> above</w:t>
      </w:r>
      <w:r w:rsidR="00123370" w:rsidRPr="00E37EE3">
        <w:rPr>
          <w:rFonts w:eastAsia="Calibri"/>
          <w:szCs w:val="24"/>
          <w:lang w:eastAsia="en-US"/>
        </w:rPr>
        <w:t>)</w:t>
      </w:r>
      <w:r w:rsidRPr="00E37EE3">
        <w:rPr>
          <w:rFonts w:eastAsia="Calibri"/>
          <w:szCs w:val="24"/>
          <w:lang w:eastAsia="en-US"/>
        </w:rPr>
        <w:t xml:space="preserve">. </w:t>
      </w:r>
    </w:p>
    <w:p w14:paraId="11D0F7F6" w14:textId="77777777" w:rsidR="00085E90" w:rsidRPr="00E37EE3" w:rsidRDefault="00085E90" w:rsidP="00085E90">
      <w:pPr>
        <w:spacing w:before="0"/>
        <w:rPr>
          <w:rFonts w:eastAsia="Calibri"/>
          <w:szCs w:val="24"/>
          <w:lang w:eastAsia="en-US"/>
        </w:rPr>
      </w:pPr>
    </w:p>
    <w:p w14:paraId="4C9268D0" w14:textId="51F2B6AB" w:rsidR="00123370" w:rsidRDefault="00E37EE3" w:rsidP="00085E90">
      <w:pPr>
        <w:spacing w:before="0"/>
        <w:rPr>
          <w:rFonts w:eastAsia="Calibri"/>
          <w:szCs w:val="24"/>
          <w:lang w:eastAsia="en-US"/>
        </w:rPr>
      </w:pPr>
      <w:r w:rsidRPr="00E37EE3">
        <w:rPr>
          <w:rFonts w:eastAsia="Calibri"/>
          <w:szCs w:val="24"/>
          <w:lang w:eastAsia="en-US"/>
        </w:rPr>
        <w:t xml:space="preserve">Visa conditions that may imposed at the discretion of Minister are prescribed in subclause (3) of this item.  These conditions mirror the integrity framework prescribed across the streams </w:t>
      </w:r>
      <w:r w:rsidR="00123370">
        <w:rPr>
          <w:rFonts w:eastAsia="Calibri"/>
          <w:szCs w:val="24"/>
          <w:lang w:eastAsia="en-US"/>
        </w:rPr>
        <w:t xml:space="preserve">of the </w:t>
      </w:r>
      <w:r w:rsidRPr="00E37EE3">
        <w:rPr>
          <w:rFonts w:eastAsia="Calibri"/>
          <w:szCs w:val="24"/>
          <w:lang w:eastAsia="en-US"/>
        </w:rPr>
        <w:t>Subclass 403</w:t>
      </w:r>
      <w:r w:rsidR="00123370">
        <w:rPr>
          <w:rFonts w:eastAsia="Calibri"/>
          <w:szCs w:val="24"/>
          <w:lang w:eastAsia="en-US"/>
        </w:rPr>
        <w:t xml:space="preserve"> visa</w:t>
      </w:r>
      <w:r w:rsidRPr="00E37EE3">
        <w:rPr>
          <w:rFonts w:eastAsia="Calibri"/>
          <w:szCs w:val="24"/>
          <w:lang w:eastAsia="en-US"/>
        </w:rPr>
        <w:t xml:space="preserve">, with the exception of condition 8503 which is a discretionary condition </w:t>
      </w:r>
      <w:r w:rsidR="00123370">
        <w:rPr>
          <w:rFonts w:eastAsia="Calibri"/>
          <w:szCs w:val="24"/>
          <w:lang w:eastAsia="en-US"/>
        </w:rPr>
        <w:t>for visas in</w:t>
      </w:r>
      <w:r w:rsidRPr="00E37EE3">
        <w:rPr>
          <w:rFonts w:eastAsia="Calibri"/>
          <w:szCs w:val="24"/>
          <w:lang w:eastAsia="en-US"/>
        </w:rPr>
        <w:t xml:space="preserve"> the Pacific Labour stream</w:t>
      </w:r>
      <w:r w:rsidR="00123370">
        <w:rPr>
          <w:rFonts w:eastAsia="Calibri"/>
          <w:szCs w:val="24"/>
          <w:lang w:eastAsia="en-US"/>
        </w:rPr>
        <w:t xml:space="preserve"> but mandatory for visas granted in the other streams of the Subclass 403 visa</w:t>
      </w:r>
      <w:r w:rsidR="00085E90">
        <w:rPr>
          <w:rFonts w:eastAsia="Calibri"/>
          <w:szCs w:val="24"/>
          <w:lang w:eastAsia="en-US"/>
        </w:rPr>
        <w:t xml:space="preserve">.  </w:t>
      </w:r>
    </w:p>
    <w:p w14:paraId="67568CCB" w14:textId="77777777" w:rsidR="00085E90" w:rsidRPr="001D4A2A" w:rsidRDefault="00085E90" w:rsidP="00085E90">
      <w:pPr>
        <w:spacing w:before="0"/>
        <w:rPr>
          <w:rFonts w:eastAsia="Calibri"/>
          <w:szCs w:val="24"/>
          <w:lang w:eastAsia="en-US"/>
        </w:rPr>
      </w:pPr>
    </w:p>
    <w:p w14:paraId="208E5AE7" w14:textId="31AC0578" w:rsidR="00E37EE3" w:rsidRDefault="00E37EE3" w:rsidP="00085E90">
      <w:pPr>
        <w:spacing w:before="0"/>
        <w:rPr>
          <w:rFonts w:eastAsia="Calibri"/>
          <w:szCs w:val="24"/>
          <w:u w:val="single"/>
          <w:lang w:eastAsia="en-US"/>
        </w:rPr>
      </w:pPr>
      <w:r w:rsidRPr="00E37EE3">
        <w:rPr>
          <w:rFonts w:eastAsia="Calibri"/>
          <w:szCs w:val="24"/>
          <w:u w:val="single"/>
          <w:lang w:eastAsia="en-US"/>
        </w:rPr>
        <w:t>Item 15 – After clause 8573 of Schedule 8</w:t>
      </w:r>
    </w:p>
    <w:p w14:paraId="2F5A9679" w14:textId="77777777" w:rsidR="00085E90" w:rsidRPr="00E37EE3" w:rsidRDefault="00085E90" w:rsidP="00085E90">
      <w:pPr>
        <w:spacing w:before="0"/>
        <w:rPr>
          <w:rFonts w:eastAsia="Calibri"/>
          <w:szCs w:val="24"/>
          <w:u w:val="single"/>
          <w:lang w:eastAsia="en-US"/>
        </w:rPr>
      </w:pPr>
    </w:p>
    <w:p w14:paraId="104219E0" w14:textId="33B7AF8A" w:rsidR="00E37EE3" w:rsidRDefault="00E37EE3" w:rsidP="00085E90">
      <w:pPr>
        <w:spacing w:before="0"/>
        <w:rPr>
          <w:rFonts w:eastAsia="Calibri"/>
          <w:szCs w:val="24"/>
          <w:lang w:eastAsia="en-US"/>
        </w:rPr>
      </w:pPr>
      <w:r w:rsidRPr="00E37EE3">
        <w:rPr>
          <w:rFonts w:eastAsia="Calibri"/>
          <w:szCs w:val="24"/>
          <w:lang w:eastAsia="en-US"/>
        </w:rPr>
        <w:t xml:space="preserve">This item </w:t>
      </w:r>
      <w:r w:rsidR="0070480B">
        <w:rPr>
          <w:rFonts w:eastAsia="Calibri"/>
          <w:szCs w:val="24"/>
          <w:lang w:eastAsia="en-US"/>
        </w:rPr>
        <w:t>inserts</w:t>
      </w:r>
      <w:r w:rsidR="0070480B" w:rsidRPr="00E37EE3">
        <w:rPr>
          <w:rFonts w:eastAsia="Calibri"/>
          <w:szCs w:val="24"/>
          <w:lang w:eastAsia="en-US"/>
        </w:rPr>
        <w:t xml:space="preserve"> </w:t>
      </w:r>
      <w:r w:rsidRPr="00E37EE3">
        <w:rPr>
          <w:rFonts w:eastAsia="Calibri"/>
          <w:szCs w:val="24"/>
          <w:lang w:eastAsia="en-US"/>
        </w:rPr>
        <w:t xml:space="preserve">three new visa conditions in Schedule 8 to the </w:t>
      </w:r>
      <w:bookmarkStart w:id="0" w:name="_GoBack"/>
      <w:r w:rsidRPr="00E37EE3">
        <w:rPr>
          <w:rFonts w:eastAsia="Calibri"/>
          <w:szCs w:val="24"/>
          <w:lang w:eastAsia="en-US"/>
        </w:rPr>
        <w:t>Migration Regulations</w:t>
      </w:r>
      <w:bookmarkEnd w:id="0"/>
      <w:r w:rsidR="0070480B">
        <w:rPr>
          <w:rFonts w:eastAsia="Calibri"/>
          <w:szCs w:val="24"/>
          <w:lang w:eastAsia="en-US"/>
        </w:rPr>
        <w:t>.</w:t>
      </w:r>
      <w:r w:rsidRPr="00E37EE3">
        <w:rPr>
          <w:rFonts w:eastAsia="Calibri"/>
          <w:szCs w:val="24"/>
          <w:lang w:eastAsia="en-US"/>
        </w:rPr>
        <w:t xml:space="preserve"> </w:t>
      </w:r>
      <w:r w:rsidR="00EC6FB0">
        <w:rPr>
          <w:rFonts w:eastAsia="Calibri"/>
          <w:szCs w:val="24"/>
          <w:lang w:eastAsia="en-US"/>
        </w:rPr>
        <w:t xml:space="preserve"> </w:t>
      </w:r>
      <w:r w:rsidRPr="00E37EE3">
        <w:rPr>
          <w:rFonts w:eastAsia="Calibri"/>
          <w:szCs w:val="24"/>
          <w:lang w:eastAsia="en-US"/>
        </w:rPr>
        <w:t xml:space="preserve">These conditions were briefly discussed above in the context of items 13 and 15.  </w:t>
      </w:r>
    </w:p>
    <w:p w14:paraId="08277017" w14:textId="77777777" w:rsidR="00085E90" w:rsidRPr="00E37EE3" w:rsidRDefault="00085E90" w:rsidP="00085E90">
      <w:pPr>
        <w:spacing w:before="0"/>
        <w:rPr>
          <w:rFonts w:eastAsia="Calibri"/>
          <w:szCs w:val="24"/>
          <w:lang w:eastAsia="en-US"/>
        </w:rPr>
      </w:pPr>
    </w:p>
    <w:p w14:paraId="52E76491" w14:textId="7EB051A2" w:rsidR="00E37EE3" w:rsidRDefault="00E37EE3" w:rsidP="00085E90">
      <w:pPr>
        <w:spacing w:before="0"/>
        <w:rPr>
          <w:rFonts w:eastAsia="Calibri"/>
          <w:i/>
          <w:szCs w:val="24"/>
          <w:lang w:eastAsia="en-US"/>
        </w:rPr>
      </w:pPr>
      <w:r w:rsidRPr="00E37EE3">
        <w:rPr>
          <w:rFonts w:eastAsia="Calibri"/>
          <w:i/>
          <w:szCs w:val="24"/>
          <w:lang w:eastAsia="en-US"/>
        </w:rPr>
        <w:t>Conditions 8575 and 8576</w:t>
      </w:r>
    </w:p>
    <w:p w14:paraId="4D38B5B4" w14:textId="77777777" w:rsidR="00085E90" w:rsidRPr="00E37EE3" w:rsidRDefault="00085E90" w:rsidP="00085E90">
      <w:pPr>
        <w:spacing w:before="0"/>
        <w:rPr>
          <w:rFonts w:eastAsia="Calibri"/>
          <w:i/>
          <w:szCs w:val="24"/>
          <w:lang w:eastAsia="en-US"/>
        </w:rPr>
      </w:pPr>
    </w:p>
    <w:p w14:paraId="4AAFC370" w14:textId="0B342A18" w:rsidR="00085E90" w:rsidRDefault="00E37EE3" w:rsidP="00085E90">
      <w:pPr>
        <w:spacing w:before="0"/>
        <w:rPr>
          <w:rFonts w:eastAsia="Calibri"/>
          <w:szCs w:val="24"/>
          <w:lang w:eastAsia="en-US"/>
        </w:rPr>
      </w:pPr>
      <w:r w:rsidRPr="00E37EE3">
        <w:rPr>
          <w:rFonts w:eastAsia="Calibri"/>
          <w:szCs w:val="24"/>
          <w:lang w:eastAsia="en-US"/>
        </w:rPr>
        <w:t>Conditions 8575 and 8576 were designed for a Subclass 403 visa in Seasonal Workers stream to apply in circumstances where the visa is granted for multiple years to permit the visa holder</w:t>
      </w:r>
      <w:r w:rsidR="0070480B">
        <w:rPr>
          <w:rFonts w:eastAsia="Calibri"/>
          <w:szCs w:val="24"/>
          <w:lang w:eastAsia="en-US"/>
        </w:rPr>
        <w:t xml:space="preserve"> to</w:t>
      </w:r>
      <w:r w:rsidRPr="00E37EE3">
        <w:rPr>
          <w:rFonts w:eastAsia="Calibri"/>
          <w:szCs w:val="24"/>
          <w:lang w:eastAsia="en-US"/>
        </w:rPr>
        <w:t xml:space="preserve"> work for the same sponsor over multiple seasons, without </w:t>
      </w:r>
      <w:r w:rsidR="0070480B">
        <w:rPr>
          <w:rFonts w:eastAsia="Calibri"/>
          <w:szCs w:val="24"/>
          <w:lang w:eastAsia="en-US"/>
        </w:rPr>
        <w:t>needing</w:t>
      </w:r>
      <w:r w:rsidRPr="00E37EE3">
        <w:rPr>
          <w:rFonts w:eastAsia="Calibri"/>
          <w:szCs w:val="24"/>
          <w:lang w:eastAsia="en-US"/>
        </w:rPr>
        <w:t xml:space="preserve"> to lodge a new application each year and pay the associated fees.  These conditions have the effect of maintaining the seasonal nature of the program</w:t>
      </w:r>
      <w:r w:rsidR="0070480B">
        <w:rPr>
          <w:rFonts w:eastAsia="Calibri"/>
          <w:szCs w:val="24"/>
          <w:lang w:eastAsia="en-US"/>
        </w:rPr>
        <w:t xml:space="preserve">. </w:t>
      </w:r>
      <w:r w:rsidR="00A040A8">
        <w:rPr>
          <w:rFonts w:eastAsia="Calibri"/>
          <w:szCs w:val="24"/>
          <w:lang w:eastAsia="en-US"/>
        </w:rPr>
        <w:t xml:space="preserve"> </w:t>
      </w:r>
      <w:r w:rsidR="0070480B">
        <w:rPr>
          <w:rFonts w:eastAsia="Calibri"/>
          <w:szCs w:val="24"/>
          <w:lang w:eastAsia="en-US"/>
        </w:rPr>
        <w:t>They also</w:t>
      </w:r>
      <w:r w:rsidRPr="00E37EE3">
        <w:rPr>
          <w:rFonts w:eastAsia="Calibri"/>
          <w:szCs w:val="24"/>
          <w:lang w:eastAsia="en-US"/>
        </w:rPr>
        <w:t xml:space="preserve"> strengthen the integrity of the program by providing an appropriate safeguard to </w:t>
      </w:r>
      <w:r w:rsidR="0070480B">
        <w:rPr>
          <w:rFonts w:eastAsia="Calibri"/>
          <w:szCs w:val="24"/>
          <w:lang w:eastAsia="en-US"/>
        </w:rPr>
        <w:t>prevent</w:t>
      </w:r>
      <w:r w:rsidR="0070480B" w:rsidRPr="00E37EE3">
        <w:rPr>
          <w:rFonts w:eastAsia="Calibri"/>
          <w:szCs w:val="24"/>
          <w:lang w:eastAsia="en-US"/>
        </w:rPr>
        <w:t xml:space="preserve"> </w:t>
      </w:r>
      <w:r w:rsidRPr="00E37EE3">
        <w:rPr>
          <w:rFonts w:eastAsia="Calibri"/>
          <w:szCs w:val="24"/>
          <w:lang w:eastAsia="en-US"/>
        </w:rPr>
        <w:t xml:space="preserve">the holder </w:t>
      </w:r>
      <w:r w:rsidR="0070480B">
        <w:rPr>
          <w:rFonts w:eastAsia="Calibri"/>
          <w:szCs w:val="24"/>
          <w:lang w:eastAsia="en-US"/>
        </w:rPr>
        <w:t xml:space="preserve">from </w:t>
      </w:r>
      <w:r w:rsidRPr="00E37EE3">
        <w:rPr>
          <w:rFonts w:eastAsia="Calibri"/>
          <w:szCs w:val="24"/>
          <w:lang w:eastAsia="en-US"/>
        </w:rPr>
        <w:t>remaining in Australia for the entire granted period of stay, which i</w:t>
      </w:r>
      <w:r w:rsidR="0070480B">
        <w:rPr>
          <w:rFonts w:eastAsia="Calibri"/>
          <w:szCs w:val="24"/>
          <w:lang w:eastAsia="en-US"/>
        </w:rPr>
        <w:t>n</w:t>
      </w:r>
      <w:r w:rsidRPr="00E37EE3">
        <w:rPr>
          <w:rFonts w:eastAsia="Calibri"/>
          <w:szCs w:val="24"/>
          <w:lang w:eastAsia="en-US"/>
        </w:rPr>
        <w:t xml:space="preserve"> some circumstances may be up to three years.</w:t>
      </w:r>
    </w:p>
    <w:p w14:paraId="1209DF60" w14:textId="0FE476D7" w:rsidR="00E37EE3" w:rsidRPr="00E37EE3" w:rsidRDefault="00E37EE3" w:rsidP="00085E90">
      <w:pPr>
        <w:spacing w:before="0"/>
        <w:rPr>
          <w:rFonts w:eastAsia="Calibri"/>
          <w:szCs w:val="24"/>
          <w:lang w:eastAsia="en-US"/>
        </w:rPr>
      </w:pPr>
      <w:r w:rsidRPr="00E37EE3">
        <w:rPr>
          <w:rFonts w:eastAsia="Calibri"/>
          <w:szCs w:val="24"/>
          <w:lang w:eastAsia="en-US"/>
        </w:rPr>
        <w:t xml:space="preserve"> </w:t>
      </w:r>
    </w:p>
    <w:p w14:paraId="1FCB3168" w14:textId="750AB2FF" w:rsidR="00E37EE3" w:rsidRDefault="00E37EE3" w:rsidP="00085E90">
      <w:pPr>
        <w:spacing w:before="0"/>
        <w:rPr>
          <w:rFonts w:eastAsia="Calibri"/>
          <w:szCs w:val="24"/>
          <w:lang w:eastAsia="en-US"/>
        </w:rPr>
      </w:pPr>
      <w:r w:rsidRPr="00E37EE3">
        <w:rPr>
          <w:rFonts w:eastAsia="Calibri"/>
          <w:szCs w:val="24"/>
          <w:lang w:eastAsia="en-US"/>
        </w:rPr>
        <w:t xml:space="preserve">As noted above in item 13, new condition 8575 specifies that the visa holder must not stay in Australia for more than 7 months in any period of 12 month, and condition 8576 specifies </w:t>
      </w:r>
      <w:r w:rsidR="0070480B" w:rsidRPr="00E37EE3">
        <w:rPr>
          <w:rFonts w:eastAsia="Calibri"/>
          <w:szCs w:val="24"/>
          <w:lang w:eastAsia="en-US"/>
        </w:rPr>
        <w:lastRenderedPageBreak/>
        <w:t>that the visa holder must not</w:t>
      </w:r>
      <w:r w:rsidR="00A040A8">
        <w:rPr>
          <w:rFonts w:eastAsia="Calibri"/>
          <w:szCs w:val="24"/>
          <w:lang w:eastAsia="en-US"/>
        </w:rPr>
        <w:t xml:space="preserve"> stay in Australia for more</w:t>
      </w:r>
      <w:r w:rsidRPr="00E37EE3">
        <w:rPr>
          <w:rFonts w:eastAsia="Calibri"/>
          <w:szCs w:val="24"/>
          <w:lang w:eastAsia="en-US"/>
        </w:rPr>
        <w:t xml:space="preserve"> than 10 months in any period of 12 months. </w:t>
      </w:r>
    </w:p>
    <w:p w14:paraId="3CF59CA9" w14:textId="77777777" w:rsidR="00085E90" w:rsidRPr="00E37EE3" w:rsidRDefault="00085E90" w:rsidP="00085E90">
      <w:pPr>
        <w:spacing w:before="0"/>
        <w:rPr>
          <w:rFonts w:eastAsia="Calibri"/>
          <w:szCs w:val="24"/>
          <w:lang w:eastAsia="en-US"/>
        </w:rPr>
      </w:pPr>
    </w:p>
    <w:p w14:paraId="513319DA" w14:textId="469E91F5" w:rsidR="00E37EE3" w:rsidRDefault="00E37EE3" w:rsidP="00085E90">
      <w:pPr>
        <w:spacing w:before="0"/>
        <w:rPr>
          <w:rFonts w:eastAsia="Calibri"/>
          <w:szCs w:val="24"/>
          <w:lang w:eastAsia="en-US"/>
        </w:rPr>
      </w:pPr>
      <w:r w:rsidRPr="00E37EE3">
        <w:rPr>
          <w:rFonts w:eastAsia="Calibri"/>
          <w:szCs w:val="24"/>
          <w:lang w:eastAsia="en-US"/>
        </w:rPr>
        <w:t xml:space="preserve">As a practical illustration, </w:t>
      </w:r>
      <w:r w:rsidR="0070480B">
        <w:rPr>
          <w:rFonts w:eastAsia="Calibri"/>
          <w:szCs w:val="24"/>
          <w:lang w:eastAsia="en-US"/>
        </w:rPr>
        <w:t xml:space="preserve">for </w:t>
      </w:r>
      <w:r w:rsidRPr="00E37EE3">
        <w:rPr>
          <w:rFonts w:eastAsia="Calibri"/>
          <w:szCs w:val="24"/>
          <w:lang w:eastAsia="en-US"/>
        </w:rPr>
        <w:t xml:space="preserve">an applicant granted a Subclass 403 visa that is subject to condition 8575 with permission to remain in Australia for multiple years, the date of the visa holder’s first entry into Australia will trigger the commencement of the first 12 month period.  During this period, the holder will be permitted to re-enter and remain in Australia for a cumulative period of seven months. </w:t>
      </w:r>
      <w:r w:rsidR="000746FA">
        <w:rPr>
          <w:rFonts w:eastAsia="Calibri"/>
          <w:szCs w:val="24"/>
          <w:lang w:eastAsia="en-US"/>
        </w:rPr>
        <w:t xml:space="preserve"> </w:t>
      </w:r>
      <w:r w:rsidRPr="00E37EE3">
        <w:rPr>
          <w:rFonts w:eastAsia="Calibri"/>
          <w:szCs w:val="24"/>
          <w:lang w:eastAsia="en-US"/>
        </w:rPr>
        <w:t xml:space="preserve">Once the visa holder has been in Australia for a total period of seven months, they must leave Australia for the remainder of the 12 month period.  If the visa holder re-entered Australia before the 12 month period had ended, the holder would be in breach of their visa condition and </w:t>
      </w:r>
      <w:r w:rsidR="0070480B">
        <w:rPr>
          <w:rFonts w:eastAsia="Calibri"/>
          <w:szCs w:val="24"/>
          <w:lang w:eastAsia="en-US"/>
        </w:rPr>
        <w:t xml:space="preserve">this </w:t>
      </w:r>
      <w:r w:rsidRPr="00E37EE3">
        <w:rPr>
          <w:rFonts w:eastAsia="Calibri"/>
          <w:szCs w:val="24"/>
          <w:lang w:eastAsia="en-US"/>
        </w:rPr>
        <w:t>would enliven a ground for cancellation.</w:t>
      </w:r>
    </w:p>
    <w:p w14:paraId="01903F61" w14:textId="77777777" w:rsidR="00085E90" w:rsidRPr="00E37EE3" w:rsidRDefault="00085E90" w:rsidP="00085E90">
      <w:pPr>
        <w:spacing w:before="0"/>
        <w:rPr>
          <w:rFonts w:eastAsia="Calibri"/>
          <w:szCs w:val="24"/>
          <w:lang w:eastAsia="en-US"/>
        </w:rPr>
      </w:pPr>
    </w:p>
    <w:p w14:paraId="3073AD71" w14:textId="4B84D4BA" w:rsidR="00E37EE3" w:rsidRDefault="00E37EE3" w:rsidP="00085E90">
      <w:pPr>
        <w:spacing w:before="0"/>
        <w:rPr>
          <w:rFonts w:eastAsia="Calibri"/>
          <w:i/>
          <w:szCs w:val="24"/>
          <w:lang w:eastAsia="en-US"/>
        </w:rPr>
      </w:pPr>
      <w:r w:rsidRPr="00E37EE3">
        <w:rPr>
          <w:rFonts w:eastAsia="Calibri"/>
          <w:i/>
          <w:szCs w:val="24"/>
          <w:lang w:eastAsia="en-US"/>
        </w:rPr>
        <w:t>Condition 8577</w:t>
      </w:r>
    </w:p>
    <w:p w14:paraId="41E1B95D" w14:textId="77777777" w:rsidR="00085E90" w:rsidRPr="00E37EE3" w:rsidRDefault="00085E90" w:rsidP="00085E90">
      <w:pPr>
        <w:spacing w:before="0"/>
        <w:rPr>
          <w:rFonts w:eastAsia="Calibri"/>
          <w:i/>
          <w:szCs w:val="24"/>
          <w:lang w:eastAsia="en-US"/>
        </w:rPr>
      </w:pPr>
    </w:p>
    <w:p w14:paraId="60D19B72" w14:textId="728162E3" w:rsidR="00E37EE3" w:rsidRDefault="00E37EE3" w:rsidP="00085E90">
      <w:pPr>
        <w:spacing w:before="0"/>
        <w:rPr>
          <w:rFonts w:eastAsia="Calibri"/>
          <w:szCs w:val="24"/>
          <w:lang w:eastAsia="en-US"/>
        </w:rPr>
      </w:pPr>
      <w:r w:rsidRPr="00E37EE3">
        <w:rPr>
          <w:rFonts w:eastAsia="Calibri"/>
          <w:szCs w:val="24"/>
          <w:lang w:eastAsia="en-US"/>
        </w:rPr>
        <w:t xml:space="preserve">The purpose of </w:t>
      </w:r>
      <w:r w:rsidR="0070480B">
        <w:rPr>
          <w:rFonts w:eastAsia="Calibri"/>
          <w:szCs w:val="24"/>
          <w:lang w:eastAsia="en-US"/>
        </w:rPr>
        <w:t>new</w:t>
      </w:r>
      <w:r w:rsidR="00776BFE">
        <w:rPr>
          <w:rFonts w:eastAsia="Calibri"/>
          <w:szCs w:val="24"/>
          <w:lang w:eastAsia="en-US"/>
        </w:rPr>
        <w:t xml:space="preserve"> </w:t>
      </w:r>
      <w:r w:rsidRPr="00E37EE3">
        <w:rPr>
          <w:rFonts w:eastAsia="Calibri"/>
          <w:szCs w:val="24"/>
          <w:lang w:eastAsia="en-US"/>
        </w:rPr>
        <w:t xml:space="preserve">condition </w:t>
      </w:r>
      <w:r w:rsidR="0070480B">
        <w:rPr>
          <w:rFonts w:eastAsia="Calibri"/>
          <w:szCs w:val="24"/>
          <w:lang w:eastAsia="en-US"/>
        </w:rPr>
        <w:t xml:space="preserve">8577 </w:t>
      </w:r>
      <w:r w:rsidRPr="00E37EE3">
        <w:rPr>
          <w:rFonts w:eastAsia="Calibri"/>
          <w:szCs w:val="24"/>
          <w:lang w:eastAsia="en-US"/>
        </w:rPr>
        <w:t>is to ensure that a visa holder works solely for the sponsor in relation to whom the visa was granted</w:t>
      </w:r>
      <w:r w:rsidR="0070480B">
        <w:rPr>
          <w:rFonts w:eastAsia="Calibri"/>
          <w:szCs w:val="24"/>
          <w:lang w:eastAsia="en-US"/>
        </w:rPr>
        <w:t xml:space="preserve">. </w:t>
      </w:r>
      <w:r w:rsidR="00F97989">
        <w:rPr>
          <w:rFonts w:eastAsia="Calibri"/>
          <w:szCs w:val="24"/>
          <w:lang w:eastAsia="en-US"/>
        </w:rPr>
        <w:t xml:space="preserve"> </w:t>
      </w:r>
      <w:r w:rsidR="0070480B">
        <w:rPr>
          <w:rFonts w:eastAsia="Calibri"/>
          <w:szCs w:val="24"/>
          <w:lang w:eastAsia="en-US"/>
        </w:rPr>
        <w:t>The condition does, however,</w:t>
      </w:r>
      <w:r w:rsidRPr="00E37EE3">
        <w:rPr>
          <w:rFonts w:eastAsia="Calibri"/>
          <w:szCs w:val="24"/>
          <w:lang w:eastAsia="en-US"/>
        </w:rPr>
        <w:t xml:space="preserve"> provide a mechanism for the visa holder to change their temporary activities sponsor</w:t>
      </w:r>
      <w:r w:rsidR="0070480B" w:rsidRPr="0070480B">
        <w:rPr>
          <w:rFonts w:eastAsia="Calibri"/>
          <w:szCs w:val="24"/>
          <w:lang w:eastAsia="en-US"/>
        </w:rPr>
        <w:t xml:space="preserve"> </w:t>
      </w:r>
      <w:r w:rsidR="0070480B">
        <w:rPr>
          <w:rFonts w:eastAsia="Calibri"/>
          <w:szCs w:val="24"/>
          <w:lang w:eastAsia="en-US"/>
        </w:rPr>
        <w:t xml:space="preserve">under certain circumstances, </w:t>
      </w:r>
      <w:r w:rsidR="0070480B" w:rsidRPr="00E37EE3">
        <w:rPr>
          <w:rFonts w:eastAsia="Calibri"/>
          <w:szCs w:val="24"/>
          <w:lang w:eastAsia="en-US"/>
        </w:rPr>
        <w:t xml:space="preserve">with the written approval of the </w:t>
      </w:r>
      <w:r w:rsidR="004064A2">
        <w:rPr>
          <w:rFonts w:eastAsia="Calibri"/>
          <w:szCs w:val="24"/>
          <w:lang w:eastAsia="en-US"/>
        </w:rPr>
        <w:t>D</w:t>
      </w:r>
      <w:r w:rsidR="0070480B" w:rsidRPr="00E37EE3">
        <w:rPr>
          <w:rFonts w:eastAsia="Calibri"/>
          <w:szCs w:val="24"/>
          <w:lang w:eastAsia="en-US"/>
        </w:rPr>
        <w:t>epartment</w:t>
      </w:r>
      <w:r w:rsidR="0070480B">
        <w:rPr>
          <w:rFonts w:eastAsia="Calibri"/>
          <w:szCs w:val="24"/>
          <w:lang w:eastAsia="en-US"/>
        </w:rPr>
        <w:t>’</w:t>
      </w:r>
      <w:r w:rsidR="0070480B" w:rsidRPr="00E37EE3">
        <w:rPr>
          <w:rFonts w:eastAsia="Calibri"/>
          <w:szCs w:val="24"/>
          <w:lang w:eastAsia="en-US"/>
        </w:rPr>
        <w:t>s Secretary</w:t>
      </w:r>
      <w:r w:rsidRPr="00E37EE3">
        <w:rPr>
          <w:rFonts w:eastAsia="Calibri"/>
          <w:szCs w:val="24"/>
          <w:lang w:eastAsia="en-US"/>
        </w:rPr>
        <w:t xml:space="preserve">.  As a prerequisite for the Secretary’s approval to allow for a change in sponsor, </w:t>
      </w:r>
      <w:r w:rsidR="0070480B">
        <w:rPr>
          <w:rFonts w:eastAsia="Calibri"/>
          <w:szCs w:val="24"/>
          <w:lang w:eastAsia="en-US"/>
        </w:rPr>
        <w:t>a</w:t>
      </w:r>
      <w:r w:rsidRPr="00E37EE3">
        <w:rPr>
          <w:rFonts w:eastAsia="Calibri"/>
          <w:szCs w:val="24"/>
          <w:lang w:eastAsia="en-US"/>
        </w:rPr>
        <w:t xml:space="preserve"> proposed </w:t>
      </w:r>
      <w:r w:rsidR="0070480B">
        <w:rPr>
          <w:rFonts w:eastAsia="Calibri"/>
          <w:szCs w:val="24"/>
          <w:lang w:eastAsia="en-US"/>
        </w:rPr>
        <w:t xml:space="preserve">new </w:t>
      </w:r>
      <w:r w:rsidRPr="00E37EE3">
        <w:rPr>
          <w:rFonts w:eastAsia="Calibri"/>
          <w:szCs w:val="24"/>
          <w:lang w:eastAsia="en-US"/>
        </w:rPr>
        <w:t xml:space="preserve">sponsor will need to be endorsed by </w:t>
      </w:r>
      <w:r w:rsidR="00F97989">
        <w:rPr>
          <w:rFonts w:eastAsia="Calibri"/>
          <w:szCs w:val="24"/>
          <w:lang w:eastAsia="en-US"/>
        </w:rPr>
        <w:t>DFAT</w:t>
      </w:r>
      <w:r w:rsidR="0070480B">
        <w:rPr>
          <w:rFonts w:eastAsia="Calibri"/>
          <w:szCs w:val="24"/>
          <w:lang w:eastAsia="en-US"/>
        </w:rPr>
        <w:t xml:space="preserve"> for a Subclass 403 visa</w:t>
      </w:r>
      <w:r w:rsidR="00F97989">
        <w:rPr>
          <w:rFonts w:eastAsia="Calibri"/>
          <w:szCs w:val="24"/>
          <w:lang w:eastAsia="en-US"/>
        </w:rPr>
        <w:t xml:space="preserve"> holders</w:t>
      </w:r>
      <w:r w:rsidR="0070480B">
        <w:rPr>
          <w:rFonts w:eastAsia="Calibri"/>
          <w:szCs w:val="24"/>
          <w:lang w:eastAsia="en-US"/>
        </w:rPr>
        <w:t xml:space="preserve"> in the Pacific Labour stream. </w:t>
      </w:r>
      <w:r w:rsidR="00CB376B">
        <w:rPr>
          <w:rFonts w:eastAsia="Calibri"/>
          <w:szCs w:val="24"/>
          <w:lang w:eastAsia="en-US"/>
        </w:rPr>
        <w:t xml:space="preserve"> </w:t>
      </w:r>
      <w:r w:rsidR="0070480B">
        <w:rPr>
          <w:rFonts w:eastAsia="Calibri"/>
          <w:szCs w:val="24"/>
          <w:lang w:eastAsia="en-US"/>
        </w:rPr>
        <w:t xml:space="preserve">For holders of a Subclass 403 visa in the Seasonal Workers stream, the </w:t>
      </w:r>
      <w:r w:rsidRPr="00E37EE3">
        <w:rPr>
          <w:rFonts w:eastAsia="Calibri"/>
          <w:szCs w:val="24"/>
          <w:lang w:eastAsia="en-US"/>
        </w:rPr>
        <w:t>proposed</w:t>
      </w:r>
      <w:r w:rsidR="0070480B">
        <w:rPr>
          <w:rFonts w:eastAsia="Calibri"/>
          <w:szCs w:val="24"/>
          <w:lang w:eastAsia="en-US"/>
        </w:rPr>
        <w:t xml:space="preserve"> new</w:t>
      </w:r>
      <w:r w:rsidRPr="00E37EE3">
        <w:rPr>
          <w:rFonts w:eastAsia="Calibri"/>
          <w:szCs w:val="24"/>
          <w:lang w:eastAsia="en-US"/>
        </w:rPr>
        <w:t xml:space="preserve"> sponsor will need to have agreed in writing to sponsor the visa holder.  These prerequisites mirror the related primary criteria </w:t>
      </w:r>
      <w:r w:rsidR="0070480B">
        <w:rPr>
          <w:rFonts w:eastAsia="Calibri"/>
          <w:szCs w:val="24"/>
          <w:lang w:eastAsia="en-US"/>
        </w:rPr>
        <w:t xml:space="preserve">for grant of a Subclass 403 visa – see </w:t>
      </w:r>
      <w:r w:rsidRPr="00E37EE3">
        <w:rPr>
          <w:rFonts w:eastAsia="Calibri"/>
          <w:szCs w:val="24"/>
          <w:lang w:eastAsia="en-US"/>
        </w:rPr>
        <w:t>paragraph 403.261(a) (Seasonal Workers) and subparagraph 403.271(b</w:t>
      </w:r>
      <w:proofErr w:type="gramStart"/>
      <w:r w:rsidRPr="00E37EE3">
        <w:rPr>
          <w:rFonts w:eastAsia="Calibri"/>
          <w:szCs w:val="24"/>
          <w:lang w:eastAsia="en-US"/>
        </w:rPr>
        <w:t>)(</w:t>
      </w:r>
      <w:proofErr w:type="spellStart"/>
      <w:proofErr w:type="gramEnd"/>
      <w:r w:rsidRPr="00E37EE3">
        <w:rPr>
          <w:rFonts w:eastAsia="Calibri"/>
          <w:szCs w:val="24"/>
          <w:lang w:eastAsia="en-US"/>
        </w:rPr>
        <w:t>i</w:t>
      </w:r>
      <w:proofErr w:type="spellEnd"/>
      <w:r w:rsidRPr="00E37EE3">
        <w:rPr>
          <w:rFonts w:eastAsia="Calibri"/>
          <w:szCs w:val="24"/>
          <w:lang w:eastAsia="en-US"/>
        </w:rPr>
        <w:t xml:space="preserve">) (Pacific Labour). </w:t>
      </w:r>
    </w:p>
    <w:p w14:paraId="57406279" w14:textId="77777777" w:rsidR="00085E90" w:rsidRPr="00E37EE3" w:rsidRDefault="00085E90" w:rsidP="00085E90">
      <w:pPr>
        <w:spacing w:before="0"/>
        <w:rPr>
          <w:rFonts w:eastAsia="Calibri"/>
          <w:szCs w:val="24"/>
          <w:lang w:eastAsia="en-US"/>
        </w:rPr>
      </w:pPr>
    </w:p>
    <w:p w14:paraId="6445449F" w14:textId="036109FC" w:rsidR="00E37EE3" w:rsidRDefault="00E37EE3" w:rsidP="00085E90">
      <w:pPr>
        <w:spacing w:before="0"/>
        <w:rPr>
          <w:rFonts w:eastAsia="Calibri"/>
          <w:szCs w:val="24"/>
          <w:u w:val="single"/>
          <w:lang w:eastAsia="en-US"/>
        </w:rPr>
      </w:pPr>
      <w:r w:rsidRPr="00E37EE3">
        <w:rPr>
          <w:rFonts w:eastAsia="Calibri"/>
          <w:szCs w:val="24"/>
          <w:u w:val="single"/>
          <w:lang w:eastAsia="en-US"/>
        </w:rPr>
        <w:t>Item 16 – In the appropriate position in Schedule 13</w:t>
      </w:r>
    </w:p>
    <w:p w14:paraId="3CC8C40A" w14:textId="77777777" w:rsidR="00085E90" w:rsidRPr="00E37EE3" w:rsidRDefault="00085E90" w:rsidP="00085E90">
      <w:pPr>
        <w:spacing w:before="0"/>
        <w:rPr>
          <w:rFonts w:eastAsia="Calibri"/>
          <w:szCs w:val="24"/>
          <w:u w:val="single"/>
          <w:lang w:eastAsia="en-US"/>
        </w:rPr>
      </w:pPr>
    </w:p>
    <w:p w14:paraId="50666A4B" w14:textId="77777777" w:rsidR="00E37EE3" w:rsidRPr="00E37EE3" w:rsidRDefault="00E37EE3" w:rsidP="00085E90">
      <w:pPr>
        <w:spacing w:before="0"/>
        <w:rPr>
          <w:rFonts w:eastAsia="Calibri"/>
          <w:szCs w:val="24"/>
          <w:lang w:eastAsia="en-US"/>
        </w:rPr>
      </w:pPr>
      <w:r w:rsidRPr="00E37EE3">
        <w:rPr>
          <w:rFonts w:eastAsia="Calibri"/>
          <w:szCs w:val="24"/>
          <w:lang w:eastAsia="en-US"/>
        </w:rPr>
        <w:t>This item inserts Part 7301 into Schedule 13 – Transitional Arrangements.</w:t>
      </w:r>
    </w:p>
    <w:p w14:paraId="6843CD30" w14:textId="58248D24" w:rsidR="00476B5C" w:rsidRPr="00E37EE3" w:rsidRDefault="00E37EE3" w:rsidP="00085E90">
      <w:pPr>
        <w:spacing w:before="0"/>
        <w:rPr>
          <w:rFonts w:eastAsia="Calibri"/>
          <w:szCs w:val="24"/>
          <w:lang w:eastAsia="en-US"/>
        </w:rPr>
      </w:pPr>
      <w:r w:rsidRPr="00E37EE3">
        <w:rPr>
          <w:rFonts w:eastAsia="Calibri"/>
          <w:szCs w:val="24"/>
          <w:lang w:eastAsia="en-US"/>
        </w:rPr>
        <w:t>The purpose of the amendments is to provide that the amendments made by Schedule 1 to the Regulations apply to applications for a visa made on or after 1 July 2018.</w:t>
      </w:r>
    </w:p>
    <w:sectPr w:rsidR="00476B5C" w:rsidRPr="00E37EE3" w:rsidSect="00CD6595">
      <w:footerReference w:type="default" r:id="rId8"/>
      <w:pgSz w:w="11906" w:h="16838"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DA79C" w14:textId="77777777" w:rsidR="00B36F07" w:rsidRDefault="00B36F07" w:rsidP="009639AD">
      <w:pPr>
        <w:spacing w:before="0"/>
      </w:pPr>
      <w:r>
        <w:separator/>
      </w:r>
    </w:p>
  </w:endnote>
  <w:endnote w:type="continuationSeparator" w:id="0">
    <w:p w14:paraId="78873986" w14:textId="77777777" w:rsidR="00B36F07" w:rsidRDefault="00B36F07" w:rsidP="009639A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5554208"/>
      <w:docPartObj>
        <w:docPartGallery w:val="Page Numbers (Bottom of Page)"/>
        <w:docPartUnique/>
      </w:docPartObj>
    </w:sdtPr>
    <w:sdtEndPr>
      <w:rPr>
        <w:noProof/>
      </w:rPr>
    </w:sdtEndPr>
    <w:sdtContent>
      <w:p w14:paraId="6B5334DC" w14:textId="1207C84A" w:rsidR="00B36F07" w:rsidRDefault="00B36F07">
        <w:pPr>
          <w:pStyle w:val="Footer"/>
          <w:jc w:val="center"/>
        </w:pPr>
        <w:r>
          <w:fldChar w:fldCharType="begin"/>
        </w:r>
        <w:r>
          <w:instrText xml:space="preserve"> PAGE   \* MERGEFORMAT </w:instrText>
        </w:r>
        <w:r>
          <w:fldChar w:fldCharType="separate"/>
        </w:r>
        <w:r w:rsidR="00CB376B">
          <w:rPr>
            <w:noProof/>
          </w:rPr>
          <w:t>17</w:t>
        </w:r>
        <w:r>
          <w:rPr>
            <w:noProof/>
          </w:rPr>
          <w:fldChar w:fldCharType="end"/>
        </w:r>
      </w:p>
    </w:sdtContent>
  </w:sdt>
  <w:p w14:paraId="3EB3C912" w14:textId="77777777" w:rsidR="00B36F07" w:rsidRDefault="00B36F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E7A18" w14:textId="77777777" w:rsidR="00B36F07" w:rsidRDefault="00B36F07" w:rsidP="009639AD">
      <w:pPr>
        <w:spacing w:before="0"/>
      </w:pPr>
      <w:r>
        <w:separator/>
      </w:r>
    </w:p>
  </w:footnote>
  <w:footnote w:type="continuationSeparator" w:id="0">
    <w:p w14:paraId="29F876C8" w14:textId="77777777" w:rsidR="00B36F07" w:rsidRDefault="00B36F07" w:rsidP="009639AD">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4BAE"/>
    <w:multiLevelType w:val="hybridMultilevel"/>
    <w:tmpl w:val="4B2E840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348152C"/>
    <w:multiLevelType w:val="hybridMultilevel"/>
    <w:tmpl w:val="EE027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384F05"/>
    <w:multiLevelType w:val="hybridMultilevel"/>
    <w:tmpl w:val="6B16B454"/>
    <w:lvl w:ilvl="0" w:tplc="0C090001">
      <w:start w:val="1"/>
      <w:numFmt w:val="bullet"/>
      <w:lvlText w:val=""/>
      <w:lvlJc w:val="left"/>
      <w:pPr>
        <w:ind w:left="646" w:hanging="360"/>
      </w:pPr>
      <w:rPr>
        <w:rFonts w:ascii="Symbol" w:hAnsi="Symbol" w:hint="default"/>
      </w:rPr>
    </w:lvl>
    <w:lvl w:ilvl="1" w:tplc="0C090003" w:tentative="1">
      <w:start w:val="1"/>
      <w:numFmt w:val="bullet"/>
      <w:lvlText w:val="o"/>
      <w:lvlJc w:val="left"/>
      <w:pPr>
        <w:ind w:left="1366" w:hanging="360"/>
      </w:pPr>
      <w:rPr>
        <w:rFonts w:ascii="Courier New" w:hAnsi="Courier New" w:cs="Courier New" w:hint="default"/>
      </w:rPr>
    </w:lvl>
    <w:lvl w:ilvl="2" w:tplc="0C090005" w:tentative="1">
      <w:start w:val="1"/>
      <w:numFmt w:val="bullet"/>
      <w:lvlText w:val=""/>
      <w:lvlJc w:val="left"/>
      <w:pPr>
        <w:ind w:left="2086" w:hanging="360"/>
      </w:pPr>
      <w:rPr>
        <w:rFonts w:ascii="Wingdings" w:hAnsi="Wingdings" w:hint="default"/>
      </w:rPr>
    </w:lvl>
    <w:lvl w:ilvl="3" w:tplc="0C090001" w:tentative="1">
      <w:start w:val="1"/>
      <w:numFmt w:val="bullet"/>
      <w:lvlText w:val=""/>
      <w:lvlJc w:val="left"/>
      <w:pPr>
        <w:ind w:left="2806" w:hanging="360"/>
      </w:pPr>
      <w:rPr>
        <w:rFonts w:ascii="Symbol" w:hAnsi="Symbol" w:hint="default"/>
      </w:rPr>
    </w:lvl>
    <w:lvl w:ilvl="4" w:tplc="0C090003" w:tentative="1">
      <w:start w:val="1"/>
      <w:numFmt w:val="bullet"/>
      <w:lvlText w:val="o"/>
      <w:lvlJc w:val="left"/>
      <w:pPr>
        <w:ind w:left="3526" w:hanging="360"/>
      </w:pPr>
      <w:rPr>
        <w:rFonts w:ascii="Courier New" w:hAnsi="Courier New" w:cs="Courier New" w:hint="default"/>
      </w:rPr>
    </w:lvl>
    <w:lvl w:ilvl="5" w:tplc="0C090005" w:tentative="1">
      <w:start w:val="1"/>
      <w:numFmt w:val="bullet"/>
      <w:lvlText w:val=""/>
      <w:lvlJc w:val="left"/>
      <w:pPr>
        <w:ind w:left="4246" w:hanging="360"/>
      </w:pPr>
      <w:rPr>
        <w:rFonts w:ascii="Wingdings" w:hAnsi="Wingdings" w:hint="default"/>
      </w:rPr>
    </w:lvl>
    <w:lvl w:ilvl="6" w:tplc="0C090001" w:tentative="1">
      <w:start w:val="1"/>
      <w:numFmt w:val="bullet"/>
      <w:lvlText w:val=""/>
      <w:lvlJc w:val="left"/>
      <w:pPr>
        <w:ind w:left="4966" w:hanging="360"/>
      </w:pPr>
      <w:rPr>
        <w:rFonts w:ascii="Symbol" w:hAnsi="Symbol" w:hint="default"/>
      </w:rPr>
    </w:lvl>
    <w:lvl w:ilvl="7" w:tplc="0C090003" w:tentative="1">
      <w:start w:val="1"/>
      <w:numFmt w:val="bullet"/>
      <w:lvlText w:val="o"/>
      <w:lvlJc w:val="left"/>
      <w:pPr>
        <w:ind w:left="5686" w:hanging="360"/>
      </w:pPr>
      <w:rPr>
        <w:rFonts w:ascii="Courier New" w:hAnsi="Courier New" w:cs="Courier New" w:hint="default"/>
      </w:rPr>
    </w:lvl>
    <w:lvl w:ilvl="8" w:tplc="0C090005" w:tentative="1">
      <w:start w:val="1"/>
      <w:numFmt w:val="bullet"/>
      <w:lvlText w:val=""/>
      <w:lvlJc w:val="left"/>
      <w:pPr>
        <w:ind w:left="6406" w:hanging="360"/>
      </w:pPr>
      <w:rPr>
        <w:rFonts w:ascii="Wingdings" w:hAnsi="Wingdings" w:hint="default"/>
      </w:rPr>
    </w:lvl>
  </w:abstractNum>
  <w:abstractNum w:abstractNumId="3" w15:restartNumberingAfterBreak="0">
    <w:nsid w:val="06575F41"/>
    <w:multiLevelType w:val="hybridMultilevel"/>
    <w:tmpl w:val="37288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EA4000"/>
    <w:multiLevelType w:val="hybridMultilevel"/>
    <w:tmpl w:val="E63AD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BB1FE3"/>
    <w:multiLevelType w:val="hybridMultilevel"/>
    <w:tmpl w:val="5A169906"/>
    <w:lvl w:ilvl="0" w:tplc="FABE03A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9F230AE"/>
    <w:multiLevelType w:val="hybridMultilevel"/>
    <w:tmpl w:val="7DD25D86"/>
    <w:lvl w:ilvl="0" w:tplc="430EE2BE">
      <w:start w:val="1"/>
      <w:numFmt w:val="decimal"/>
      <w:lvlText w:val="%1."/>
      <w:lvlJc w:val="left"/>
      <w:pPr>
        <w:ind w:left="502" w:hanging="360"/>
      </w:pPr>
      <w:rPr>
        <w:rFonts w:hint="default"/>
        <w:b/>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BD4635C"/>
    <w:multiLevelType w:val="hybridMultilevel"/>
    <w:tmpl w:val="3EF6BA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1D95A5E"/>
    <w:multiLevelType w:val="hybridMultilevel"/>
    <w:tmpl w:val="11BE0E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1F21703"/>
    <w:multiLevelType w:val="hybridMultilevel"/>
    <w:tmpl w:val="EDB01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1F227C5"/>
    <w:multiLevelType w:val="hybridMultilevel"/>
    <w:tmpl w:val="C7C424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2795AC3"/>
    <w:multiLevelType w:val="hybridMultilevel"/>
    <w:tmpl w:val="88BAA6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4CE47A1"/>
    <w:multiLevelType w:val="hybridMultilevel"/>
    <w:tmpl w:val="53E88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5B44FDE"/>
    <w:multiLevelType w:val="singleLevel"/>
    <w:tmpl w:val="4350A1D6"/>
    <w:lvl w:ilvl="0">
      <w:start w:val="2"/>
      <w:numFmt w:val="decimal"/>
      <w:pStyle w:val="DINumberedParagraph"/>
      <w:lvlText w:val="%1."/>
      <w:lvlJc w:val="left"/>
      <w:pPr>
        <w:tabs>
          <w:tab w:val="num" w:pos="360"/>
        </w:tabs>
        <w:ind w:left="0" w:firstLine="0"/>
      </w:pPr>
    </w:lvl>
  </w:abstractNum>
  <w:abstractNum w:abstractNumId="14" w15:restartNumberingAfterBreak="0">
    <w:nsid w:val="327C0281"/>
    <w:multiLevelType w:val="hybridMultilevel"/>
    <w:tmpl w:val="950C9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4D333BF"/>
    <w:multiLevelType w:val="multilevel"/>
    <w:tmpl w:val="742AF682"/>
    <w:lvl w:ilvl="0">
      <w:start w:val="1"/>
      <w:numFmt w:val="bullet"/>
      <w:lvlText w:val=""/>
      <w:lvlJc w:val="left"/>
      <w:pPr>
        <w:tabs>
          <w:tab w:val="num" w:pos="567"/>
        </w:tabs>
        <w:ind w:left="567" w:hanging="567"/>
      </w:pPr>
      <w:rPr>
        <w:rFonts w:ascii="Symbol" w:hAnsi="Symbol" w:hint="default"/>
        <w:sz w:val="3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2517"/>
        </w:tabs>
        <w:ind w:left="2517" w:hanging="357"/>
      </w:pPr>
      <w:rPr>
        <w:rFonts w:ascii="Symbol" w:hAnsi="Symbol"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6" w15:restartNumberingAfterBreak="0">
    <w:nsid w:val="3D826565"/>
    <w:multiLevelType w:val="hybridMultilevel"/>
    <w:tmpl w:val="58D2F8EE"/>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7" w15:restartNumberingAfterBreak="0">
    <w:nsid w:val="40216C29"/>
    <w:multiLevelType w:val="hybridMultilevel"/>
    <w:tmpl w:val="3E769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230BCF"/>
    <w:multiLevelType w:val="multilevel"/>
    <w:tmpl w:val="48DC966E"/>
    <w:lvl w:ilvl="0">
      <w:start w:val="1"/>
      <w:numFmt w:val="decimal"/>
      <w:lvlText w:val="%1."/>
      <w:lvlJc w:val="left"/>
      <w:pPr>
        <w:ind w:left="720" w:hanging="360"/>
      </w:pPr>
      <w:rPr>
        <w:rFonts w:asciiTheme="majorHAnsi" w:hAnsiTheme="majorHAnsi" w:hint="default"/>
        <w:b w:val="0"/>
        <w:color w:val="auto"/>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49D951B5"/>
    <w:multiLevelType w:val="hybridMultilevel"/>
    <w:tmpl w:val="CAB4E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A845C08"/>
    <w:multiLevelType w:val="hybridMultilevel"/>
    <w:tmpl w:val="E5266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F9C5ED3"/>
    <w:multiLevelType w:val="hybridMultilevel"/>
    <w:tmpl w:val="C3CE6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FA52448"/>
    <w:multiLevelType w:val="hybridMultilevel"/>
    <w:tmpl w:val="600E8D20"/>
    <w:lvl w:ilvl="0" w:tplc="A74C9F36">
      <w:start w:val="1"/>
      <w:numFmt w:val="bullet"/>
      <w:pStyle w:val="ReportBulletPoin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56FC4089"/>
    <w:multiLevelType w:val="hybridMultilevel"/>
    <w:tmpl w:val="71B0FE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7620D61"/>
    <w:multiLevelType w:val="hybridMultilevel"/>
    <w:tmpl w:val="0D387A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7B63338"/>
    <w:multiLevelType w:val="hybridMultilevel"/>
    <w:tmpl w:val="70D4E7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247B78"/>
    <w:multiLevelType w:val="multilevel"/>
    <w:tmpl w:val="F98024EE"/>
    <w:lvl w:ilvl="0">
      <w:start w:val="1"/>
      <w:numFmt w:val="bullet"/>
      <w:lvlText w:val=""/>
      <w:lvlJc w:val="left"/>
      <w:pPr>
        <w:tabs>
          <w:tab w:val="num" w:pos="567"/>
        </w:tabs>
        <w:ind w:left="567" w:hanging="567"/>
      </w:pPr>
      <w:rPr>
        <w:rFonts w:ascii="Symbol" w:hAnsi="Symbol" w:hint="default"/>
        <w:sz w:val="3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2517"/>
        </w:tabs>
        <w:ind w:left="2517" w:hanging="357"/>
      </w:pPr>
      <w:rPr>
        <w:rFonts w:ascii="Symbol" w:hAnsi="Symbol"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27" w15:restartNumberingAfterBreak="0">
    <w:nsid w:val="6FF13369"/>
    <w:multiLevelType w:val="hybridMultilevel"/>
    <w:tmpl w:val="0A98C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F866C0"/>
    <w:multiLevelType w:val="hybridMultilevel"/>
    <w:tmpl w:val="3968B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lvlOverride w:ilvl="0">
      <w:startOverride w:val="2"/>
    </w:lvlOverride>
  </w:num>
  <w:num w:numId="2">
    <w:abstractNumId w:val="22"/>
  </w:num>
  <w:num w:numId="3">
    <w:abstractNumId w:val="14"/>
  </w:num>
  <w:num w:numId="4">
    <w:abstractNumId w:val="24"/>
  </w:num>
  <w:num w:numId="5">
    <w:abstractNumId w:val="10"/>
  </w:num>
  <w:num w:numId="6">
    <w:abstractNumId w:val="3"/>
  </w:num>
  <w:num w:numId="7">
    <w:abstractNumId w:val="17"/>
  </w:num>
  <w:num w:numId="8">
    <w:abstractNumId w:val="18"/>
  </w:num>
  <w:num w:numId="9">
    <w:abstractNumId w:val="28"/>
  </w:num>
  <w:num w:numId="10">
    <w:abstractNumId w:val="6"/>
  </w:num>
  <w:num w:numId="11">
    <w:abstractNumId w:val="7"/>
  </w:num>
  <w:num w:numId="12">
    <w:abstractNumId w:val="16"/>
  </w:num>
  <w:num w:numId="13">
    <w:abstractNumId w:val="21"/>
  </w:num>
  <w:num w:numId="14">
    <w:abstractNumId w:val="2"/>
  </w:num>
  <w:num w:numId="15">
    <w:abstractNumId w:val="8"/>
  </w:num>
  <w:num w:numId="16">
    <w:abstractNumId w:val="25"/>
  </w:num>
  <w:num w:numId="17">
    <w:abstractNumId w:val="1"/>
  </w:num>
  <w:num w:numId="18">
    <w:abstractNumId w:val="15"/>
  </w:num>
  <w:num w:numId="19">
    <w:abstractNumId w:val="9"/>
  </w:num>
  <w:num w:numId="20">
    <w:abstractNumId w:val="5"/>
  </w:num>
  <w:num w:numId="21">
    <w:abstractNumId w:val="23"/>
  </w:num>
  <w:num w:numId="22">
    <w:abstractNumId w:val="19"/>
  </w:num>
  <w:num w:numId="23">
    <w:abstractNumId w:val="4"/>
  </w:num>
  <w:num w:numId="24">
    <w:abstractNumId w:val="20"/>
  </w:num>
  <w:num w:numId="25">
    <w:abstractNumId w:val="11"/>
  </w:num>
  <w:num w:numId="26">
    <w:abstractNumId w:val="0"/>
  </w:num>
  <w:num w:numId="27">
    <w:abstractNumId w:val="12"/>
  </w:num>
  <w:num w:numId="28">
    <w:abstractNumId w:val="27"/>
  </w:num>
  <w:num w:numId="29">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9D7"/>
    <w:rsid w:val="000012B9"/>
    <w:rsid w:val="0000276D"/>
    <w:rsid w:val="000038F6"/>
    <w:rsid w:val="00007C56"/>
    <w:rsid w:val="00010CE2"/>
    <w:rsid w:val="00011730"/>
    <w:rsid w:val="00012630"/>
    <w:rsid w:val="00012922"/>
    <w:rsid w:val="00014180"/>
    <w:rsid w:val="00014BF4"/>
    <w:rsid w:val="00016F74"/>
    <w:rsid w:val="0002153A"/>
    <w:rsid w:val="000220FC"/>
    <w:rsid w:val="00022813"/>
    <w:rsid w:val="0002515F"/>
    <w:rsid w:val="00025341"/>
    <w:rsid w:val="00030F7E"/>
    <w:rsid w:val="0004530D"/>
    <w:rsid w:val="00047F32"/>
    <w:rsid w:val="00050486"/>
    <w:rsid w:val="000518C1"/>
    <w:rsid w:val="0005392C"/>
    <w:rsid w:val="00056E18"/>
    <w:rsid w:val="00057C7A"/>
    <w:rsid w:val="0006013F"/>
    <w:rsid w:val="00061AF6"/>
    <w:rsid w:val="00063574"/>
    <w:rsid w:val="00070062"/>
    <w:rsid w:val="00070F8C"/>
    <w:rsid w:val="000746FA"/>
    <w:rsid w:val="000800A1"/>
    <w:rsid w:val="00083E58"/>
    <w:rsid w:val="00085CB6"/>
    <w:rsid w:val="00085E90"/>
    <w:rsid w:val="0008620F"/>
    <w:rsid w:val="00086BA6"/>
    <w:rsid w:val="00091FB7"/>
    <w:rsid w:val="00094E03"/>
    <w:rsid w:val="00095296"/>
    <w:rsid w:val="00096308"/>
    <w:rsid w:val="000A5EE8"/>
    <w:rsid w:val="000B2560"/>
    <w:rsid w:val="000B3FEB"/>
    <w:rsid w:val="000C00C8"/>
    <w:rsid w:val="000C0781"/>
    <w:rsid w:val="000C5233"/>
    <w:rsid w:val="000C551F"/>
    <w:rsid w:val="000C57FD"/>
    <w:rsid w:val="000C7C34"/>
    <w:rsid w:val="000D0B3E"/>
    <w:rsid w:val="000D18AC"/>
    <w:rsid w:val="000D3033"/>
    <w:rsid w:val="000D4670"/>
    <w:rsid w:val="000D7708"/>
    <w:rsid w:val="000E51C3"/>
    <w:rsid w:val="000F14E8"/>
    <w:rsid w:val="000F221E"/>
    <w:rsid w:val="001002F1"/>
    <w:rsid w:val="00104433"/>
    <w:rsid w:val="00104E15"/>
    <w:rsid w:val="00104F24"/>
    <w:rsid w:val="001109E9"/>
    <w:rsid w:val="00111514"/>
    <w:rsid w:val="00111B55"/>
    <w:rsid w:val="00111DC6"/>
    <w:rsid w:val="00112189"/>
    <w:rsid w:val="00113773"/>
    <w:rsid w:val="00114580"/>
    <w:rsid w:val="00116B17"/>
    <w:rsid w:val="00123370"/>
    <w:rsid w:val="001258A4"/>
    <w:rsid w:val="00130A6C"/>
    <w:rsid w:val="00135704"/>
    <w:rsid w:val="00142C18"/>
    <w:rsid w:val="00146E0A"/>
    <w:rsid w:val="00147029"/>
    <w:rsid w:val="00151BE6"/>
    <w:rsid w:val="0015539B"/>
    <w:rsid w:val="001562EF"/>
    <w:rsid w:val="00160445"/>
    <w:rsid w:val="0016048D"/>
    <w:rsid w:val="00160C46"/>
    <w:rsid w:val="0016241C"/>
    <w:rsid w:val="00162825"/>
    <w:rsid w:val="00163BB7"/>
    <w:rsid w:val="00163D8F"/>
    <w:rsid w:val="0016410A"/>
    <w:rsid w:val="00165DAE"/>
    <w:rsid w:val="00166655"/>
    <w:rsid w:val="00171E66"/>
    <w:rsid w:val="0017526E"/>
    <w:rsid w:val="001817DF"/>
    <w:rsid w:val="001829E4"/>
    <w:rsid w:val="001847CA"/>
    <w:rsid w:val="00184B7B"/>
    <w:rsid w:val="0018632F"/>
    <w:rsid w:val="00186E04"/>
    <w:rsid w:val="001907BD"/>
    <w:rsid w:val="00194BDF"/>
    <w:rsid w:val="001950F6"/>
    <w:rsid w:val="001960BE"/>
    <w:rsid w:val="00196AC9"/>
    <w:rsid w:val="00197242"/>
    <w:rsid w:val="001C22A6"/>
    <w:rsid w:val="001C2D3A"/>
    <w:rsid w:val="001C60B3"/>
    <w:rsid w:val="001D4A2A"/>
    <w:rsid w:val="001D560D"/>
    <w:rsid w:val="001D6C17"/>
    <w:rsid w:val="001D6CB4"/>
    <w:rsid w:val="001D7E31"/>
    <w:rsid w:val="001E1D35"/>
    <w:rsid w:val="001E2133"/>
    <w:rsid w:val="001E285E"/>
    <w:rsid w:val="001E312E"/>
    <w:rsid w:val="001E3890"/>
    <w:rsid w:val="001F25DB"/>
    <w:rsid w:val="001F604A"/>
    <w:rsid w:val="002031BC"/>
    <w:rsid w:val="00204FAC"/>
    <w:rsid w:val="00206BBE"/>
    <w:rsid w:val="00214E76"/>
    <w:rsid w:val="002159FC"/>
    <w:rsid w:val="002178E8"/>
    <w:rsid w:val="00224D24"/>
    <w:rsid w:val="00226FA0"/>
    <w:rsid w:val="002313C3"/>
    <w:rsid w:val="00232A08"/>
    <w:rsid w:val="002358CD"/>
    <w:rsid w:val="00237009"/>
    <w:rsid w:val="0024021A"/>
    <w:rsid w:val="002434FE"/>
    <w:rsid w:val="00243955"/>
    <w:rsid w:val="00245B50"/>
    <w:rsid w:val="002475B7"/>
    <w:rsid w:val="00251065"/>
    <w:rsid w:val="00255D8D"/>
    <w:rsid w:val="002578AF"/>
    <w:rsid w:val="00261394"/>
    <w:rsid w:val="00263F3E"/>
    <w:rsid w:val="00264BD1"/>
    <w:rsid w:val="0026541F"/>
    <w:rsid w:val="00270371"/>
    <w:rsid w:val="002723A3"/>
    <w:rsid w:val="002754DF"/>
    <w:rsid w:val="0028210E"/>
    <w:rsid w:val="00282ED1"/>
    <w:rsid w:val="00283455"/>
    <w:rsid w:val="00284384"/>
    <w:rsid w:val="00286E2D"/>
    <w:rsid w:val="002900CD"/>
    <w:rsid w:val="00290282"/>
    <w:rsid w:val="00294B7B"/>
    <w:rsid w:val="002A1C7C"/>
    <w:rsid w:val="002A7AA4"/>
    <w:rsid w:val="002B7AAD"/>
    <w:rsid w:val="002D3A6E"/>
    <w:rsid w:val="002D3F83"/>
    <w:rsid w:val="002D401D"/>
    <w:rsid w:val="002D7C24"/>
    <w:rsid w:val="002E08B6"/>
    <w:rsid w:val="002E0AD6"/>
    <w:rsid w:val="002E1F0E"/>
    <w:rsid w:val="002F18B0"/>
    <w:rsid w:val="002F2D5C"/>
    <w:rsid w:val="002F4574"/>
    <w:rsid w:val="002F46A9"/>
    <w:rsid w:val="00302848"/>
    <w:rsid w:val="00304D9A"/>
    <w:rsid w:val="00307E38"/>
    <w:rsid w:val="00311891"/>
    <w:rsid w:val="00311A6B"/>
    <w:rsid w:val="00312BCC"/>
    <w:rsid w:val="00313DA5"/>
    <w:rsid w:val="00316AEA"/>
    <w:rsid w:val="0032363E"/>
    <w:rsid w:val="00323C80"/>
    <w:rsid w:val="003266C6"/>
    <w:rsid w:val="0033014C"/>
    <w:rsid w:val="0033104C"/>
    <w:rsid w:val="0033367A"/>
    <w:rsid w:val="00337151"/>
    <w:rsid w:val="00337D91"/>
    <w:rsid w:val="00340B1B"/>
    <w:rsid w:val="00340D39"/>
    <w:rsid w:val="00341C0A"/>
    <w:rsid w:val="003424E3"/>
    <w:rsid w:val="00342A05"/>
    <w:rsid w:val="003437DB"/>
    <w:rsid w:val="00347B84"/>
    <w:rsid w:val="00356BD9"/>
    <w:rsid w:val="00361BC8"/>
    <w:rsid w:val="00362BBB"/>
    <w:rsid w:val="00362FF9"/>
    <w:rsid w:val="00366584"/>
    <w:rsid w:val="00370329"/>
    <w:rsid w:val="003743BE"/>
    <w:rsid w:val="003746F5"/>
    <w:rsid w:val="003807DF"/>
    <w:rsid w:val="00380AE4"/>
    <w:rsid w:val="0038341C"/>
    <w:rsid w:val="00391F5C"/>
    <w:rsid w:val="003932FD"/>
    <w:rsid w:val="003947CA"/>
    <w:rsid w:val="00394912"/>
    <w:rsid w:val="00394F7E"/>
    <w:rsid w:val="00395DF6"/>
    <w:rsid w:val="003963DF"/>
    <w:rsid w:val="003A099C"/>
    <w:rsid w:val="003A0E64"/>
    <w:rsid w:val="003A113D"/>
    <w:rsid w:val="003A40A5"/>
    <w:rsid w:val="003B4445"/>
    <w:rsid w:val="003C0D7C"/>
    <w:rsid w:val="003C3F44"/>
    <w:rsid w:val="003C452A"/>
    <w:rsid w:val="003D00B1"/>
    <w:rsid w:val="003D1117"/>
    <w:rsid w:val="003D5232"/>
    <w:rsid w:val="003D53B0"/>
    <w:rsid w:val="003D5C39"/>
    <w:rsid w:val="003E1E6A"/>
    <w:rsid w:val="003E2C31"/>
    <w:rsid w:val="003E429B"/>
    <w:rsid w:val="003F180A"/>
    <w:rsid w:val="003F3290"/>
    <w:rsid w:val="003F5D1A"/>
    <w:rsid w:val="004064A2"/>
    <w:rsid w:val="004113DF"/>
    <w:rsid w:val="004141E4"/>
    <w:rsid w:val="0041421F"/>
    <w:rsid w:val="00414961"/>
    <w:rsid w:val="00415BE6"/>
    <w:rsid w:val="00425517"/>
    <w:rsid w:val="00425B3F"/>
    <w:rsid w:val="004354C2"/>
    <w:rsid w:val="00435BD7"/>
    <w:rsid w:val="00436381"/>
    <w:rsid w:val="00441B7A"/>
    <w:rsid w:val="00443FB7"/>
    <w:rsid w:val="00447D4E"/>
    <w:rsid w:val="00455C6C"/>
    <w:rsid w:val="00457BAD"/>
    <w:rsid w:val="00457DDF"/>
    <w:rsid w:val="004603EB"/>
    <w:rsid w:val="00461E9D"/>
    <w:rsid w:val="00462F69"/>
    <w:rsid w:val="00464106"/>
    <w:rsid w:val="004647E7"/>
    <w:rsid w:val="00465D8A"/>
    <w:rsid w:val="0046753C"/>
    <w:rsid w:val="00472361"/>
    <w:rsid w:val="00474119"/>
    <w:rsid w:val="0047497F"/>
    <w:rsid w:val="004759F5"/>
    <w:rsid w:val="004765CA"/>
    <w:rsid w:val="00476B5C"/>
    <w:rsid w:val="00481A82"/>
    <w:rsid w:val="00481E8F"/>
    <w:rsid w:val="00483DCA"/>
    <w:rsid w:val="004842F5"/>
    <w:rsid w:val="004877C8"/>
    <w:rsid w:val="00490A28"/>
    <w:rsid w:val="00490EE6"/>
    <w:rsid w:val="00491937"/>
    <w:rsid w:val="00491D36"/>
    <w:rsid w:val="00494D29"/>
    <w:rsid w:val="00495B4A"/>
    <w:rsid w:val="00497218"/>
    <w:rsid w:val="004A25BB"/>
    <w:rsid w:val="004A3AA9"/>
    <w:rsid w:val="004B1301"/>
    <w:rsid w:val="004B52B8"/>
    <w:rsid w:val="004C00CC"/>
    <w:rsid w:val="004C0404"/>
    <w:rsid w:val="004C5460"/>
    <w:rsid w:val="004C7450"/>
    <w:rsid w:val="004D1A0C"/>
    <w:rsid w:val="004D5392"/>
    <w:rsid w:val="004D5BDE"/>
    <w:rsid w:val="004E03D5"/>
    <w:rsid w:val="004E1DC4"/>
    <w:rsid w:val="004E3BEA"/>
    <w:rsid w:val="004F3811"/>
    <w:rsid w:val="004F46E8"/>
    <w:rsid w:val="004F684C"/>
    <w:rsid w:val="005004A2"/>
    <w:rsid w:val="00502653"/>
    <w:rsid w:val="00505247"/>
    <w:rsid w:val="00506338"/>
    <w:rsid w:val="00510C11"/>
    <w:rsid w:val="00512370"/>
    <w:rsid w:val="00513279"/>
    <w:rsid w:val="00514E3E"/>
    <w:rsid w:val="0051574D"/>
    <w:rsid w:val="00515F4B"/>
    <w:rsid w:val="00517689"/>
    <w:rsid w:val="00517B76"/>
    <w:rsid w:val="005234E1"/>
    <w:rsid w:val="0053386B"/>
    <w:rsid w:val="00533F6A"/>
    <w:rsid w:val="0053404C"/>
    <w:rsid w:val="0054024D"/>
    <w:rsid w:val="00542382"/>
    <w:rsid w:val="005432CC"/>
    <w:rsid w:val="005526DB"/>
    <w:rsid w:val="00554501"/>
    <w:rsid w:val="00555E01"/>
    <w:rsid w:val="005575F7"/>
    <w:rsid w:val="00561C67"/>
    <w:rsid w:val="00566C5A"/>
    <w:rsid w:val="005710B1"/>
    <w:rsid w:val="00577D14"/>
    <w:rsid w:val="005806F8"/>
    <w:rsid w:val="00580717"/>
    <w:rsid w:val="00580C04"/>
    <w:rsid w:val="0058409A"/>
    <w:rsid w:val="00586115"/>
    <w:rsid w:val="005910FB"/>
    <w:rsid w:val="00592F64"/>
    <w:rsid w:val="00594616"/>
    <w:rsid w:val="005A183F"/>
    <w:rsid w:val="005A1DF0"/>
    <w:rsid w:val="005A3533"/>
    <w:rsid w:val="005A5A62"/>
    <w:rsid w:val="005B0132"/>
    <w:rsid w:val="005B06C5"/>
    <w:rsid w:val="005B213E"/>
    <w:rsid w:val="005B365D"/>
    <w:rsid w:val="005B4815"/>
    <w:rsid w:val="005B48A3"/>
    <w:rsid w:val="005C1B5B"/>
    <w:rsid w:val="005C38D1"/>
    <w:rsid w:val="005C6F28"/>
    <w:rsid w:val="005D1755"/>
    <w:rsid w:val="005D55B0"/>
    <w:rsid w:val="005E12F3"/>
    <w:rsid w:val="005E442E"/>
    <w:rsid w:val="005F6FD4"/>
    <w:rsid w:val="006015B0"/>
    <w:rsid w:val="00603BD7"/>
    <w:rsid w:val="00603C08"/>
    <w:rsid w:val="0060549D"/>
    <w:rsid w:val="00613E14"/>
    <w:rsid w:val="0062190C"/>
    <w:rsid w:val="00623AAF"/>
    <w:rsid w:val="006271F3"/>
    <w:rsid w:val="00632510"/>
    <w:rsid w:val="0063434F"/>
    <w:rsid w:val="00637F10"/>
    <w:rsid w:val="0064119A"/>
    <w:rsid w:val="00645BAA"/>
    <w:rsid w:val="00646899"/>
    <w:rsid w:val="006501CA"/>
    <w:rsid w:val="006515B5"/>
    <w:rsid w:val="00651F1A"/>
    <w:rsid w:val="00654649"/>
    <w:rsid w:val="006563E4"/>
    <w:rsid w:val="0066017A"/>
    <w:rsid w:val="00661EB7"/>
    <w:rsid w:val="006637C4"/>
    <w:rsid w:val="0066624F"/>
    <w:rsid w:val="006662E9"/>
    <w:rsid w:val="00666B2F"/>
    <w:rsid w:val="00666B61"/>
    <w:rsid w:val="00671F8B"/>
    <w:rsid w:val="006731A9"/>
    <w:rsid w:val="00674930"/>
    <w:rsid w:val="006757E3"/>
    <w:rsid w:val="00677839"/>
    <w:rsid w:val="0068221A"/>
    <w:rsid w:val="0068605F"/>
    <w:rsid w:val="00686251"/>
    <w:rsid w:val="00693775"/>
    <w:rsid w:val="00694879"/>
    <w:rsid w:val="00694B32"/>
    <w:rsid w:val="00694D29"/>
    <w:rsid w:val="006954C3"/>
    <w:rsid w:val="006A2413"/>
    <w:rsid w:val="006A2C7B"/>
    <w:rsid w:val="006A4802"/>
    <w:rsid w:val="006A508F"/>
    <w:rsid w:val="006A645D"/>
    <w:rsid w:val="006A73E2"/>
    <w:rsid w:val="006B0084"/>
    <w:rsid w:val="006B181E"/>
    <w:rsid w:val="006B55E3"/>
    <w:rsid w:val="006B5DB2"/>
    <w:rsid w:val="006B7F12"/>
    <w:rsid w:val="006C1271"/>
    <w:rsid w:val="006C5A58"/>
    <w:rsid w:val="006C7D1E"/>
    <w:rsid w:val="006D60D0"/>
    <w:rsid w:val="006E06E4"/>
    <w:rsid w:val="006E16DB"/>
    <w:rsid w:val="006F406D"/>
    <w:rsid w:val="006F458B"/>
    <w:rsid w:val="006F48AE"/>
    <w:rsid w:val="006F63DE"/>
    <w:rsid w:val="00703E8D"/>
    <w:rsid w:val="00703F1B"/>
    <w:rsid w:val="0070480B"/>
    <w:rsid w:val="00707B1D"/>
    <w:rsid w:val="00711EBE"/>
    <w:rsid w:val="00712148"/>
    <w:rsid w:val="007144F6"/>
    <w:rsid w:val="00715DE8"/>
    <w:rsid w:val="00721665"/>
    <w:rsid w:val="00722FCC"/>
    <w:rsid w:val="00723378"/>
    <w:rsid w:val="00723FC8"/>
    <w:rsid w:val="00726E51"/>
    <w:rsid w:val="0072701B"/>
    <w:rsid w:val="0073102F"/>
    <w:rsid w:val="00732064"/>
    <w:rsid w:val="007321E0"/>
    <w:rsid w:val="00733150"/>
    <w:rsid w:val="00733DF5"/>
    <w:rsid w:val="00742EAD"/>
    <w:rsid w:val="00751B0C"/>
    <w:rsid w:val="00753729"/>
    <w:rsid w:val="00754845"/>
    <w:rsid w:val="00765611"/>
    <w:rsid w:val="007665AC"/>
    <w:rsid w:val="0077003B"/>
    <w:rsid w:val="00774E76"/>
    <w:rsid w:val="00776BFE"/>
    <w:rsid w:val="00784B40"/>
    <w:rsid w:val="0078538F"/>
    <w:rsid w:val="007876A5"/>
    <w:rsid w:val="007904B5"/>
    <w:rsid w:val="00793E18"/>
    <w:rsid w:val="007963E1"/>
    <w:rsid w:val="00797338"/>
    <w:rsid w:val="007A5AFA"/>
    <w:rsid w:val="007B035F"/>
    <w:rsid w:val="007B07F8"/>
    <w:rsid w:val="007B1939"/>
    <w:rsid w:val="007B5967"/>
    <w:rsid w:val="007C342D"/>
    <w:rsid w:val="007C39E4"/>
    <w:rsid w:val="007C3D74"/>
    <w:rsid w:val="007C47F5"/>
    <w:rsid w:val="007C4A1A"/>
    <w:rsid w:val="007C5918"/>
    <w:rsid w:val="007C6B9C"/>
    <w:rsid w:val="007C6ED4"/>
    <w:rsid w:val="007D0611"/>
    <w:rsid w:val="007D479C"/>
    <w:rsid w:val="007D49AA"/>
    <w:rsid w:val="007E37ED"/>
    <w:rsid w:val="007E3A35"/>
    <w:rsid w:val="007E5825"/>
    <w:rsid w:val="007F341E"/>
    <w:rsid w:val="007F3FBD"/>
    <w:rsid w:val="0080423E"/>
    <w:rsid w:val="008146D8"/>
    <w:rsid w:val="008165AF"/>
    <w:rsid w:val="00817429"/>
    <w:rsid w:val="00823A27"/>
    <w:rsid w:val="00824B79"/>
    <w:rsid w:val="00825196"/>
    <w:rsid w:val="0084040E"/>
    <w:rsid w:val="008426AA"/>
    <w:rsid w:val="008450DF"/>
    <w:rsid w:val="008465ED"/>
    <w:rsid w:val="008524BA"/>
    <w:rsid w:val="00856471"/>
    <w:rsid w:val="0085690B"/>
    <w:rsid w:val="00861765"/>
    <w:rsid w:val="008649C8"/>
    <w:rsid w:val="0087140D"/>
    <w:rsid w:val="00875F6B"/>
    <w:rsid w:val="0087731F"/>
    <w:rsid w:val="00877C36"/>
    <w:rsid w:val="008819D3"/>
    <w:rsid w:val="008829B2"/>
    <w:rsid w:val="00883CC4"/>
    <w:rsid w:val="00887B0E"/>
    <w:rsid w:val="00891648"/>
    <w:rsid w:val="00891F2F"/>
    <w:rsid w:val="00894D01"/>
    <w:rsid w:val="00894EF2"/>
    <w:rsid w:val="008968B9"/>
    <w:rsid w:val="00896CFA"/>
    <w:rsid w:val="008A0CF2"/>
    <w:rsid w:val="008A0E44"/>
    <w:rsid w:val="008A1A06"/>
    <w:rsid w:val="008A2A18"/>
    <w:rsid w:val="008A2E93"/>
    <w:rsid w:val="008A5A00"/>
    <w:rsid w:val="008A5A59"/>
    <w:rsid w:val="008A791A"/>
    <w:rsid w:val="008B49A1"/>
    <w:rsid w:val="008B63E1"/>
    <w:rsid w:val="008B75BE"/>
    <w:rsid w:val="008C1A31"/>
    <w:rsid w:val="008C3964"/>
    <w:rsid w:val="008C5DA5"/>
    <w:rsid w:val="008C7D39"/>
    <w:rsid w:val="008D2339"/>
    <w:rsid w:val="008D4114"/>
    <w:rsid w:val="008E1353"/>
    <w:rsid w:val="008E2D76"/>
    <w:rsid w:val="008E529E"/>
    <w:rsid w:val="008E6C27"/>
    <w:rsid w:val="008F0202"/>
    <w:rsid w:val="008F0393"/>
    <w:rsid w:val="008F415E"/>
    <w:rsid w:val="008F4C78"/>
    <w:rsid w:val="008F5F4C"/>
    <w:rsid w:val="008F6568"/>
    <w:rsid w:val="009033A2"/>
    <w:rsid w:val="0090378C"/>
    <w:rsid w:val="00906CEA"/>
    <w:rsid w:val="00907C47"/>
    <w:rsid w:val="00912F34"/>
    <w:rsid w:val="00914E75"/>
    <w:rsid w:val="00921C16"/>
    <w:rsid w:val="009229B5"/>
    <w:rsid w:val="00922A95"/>
    <w:rsid w:val="00924191"/>
    <w:rsid w:val="00924697"/>
    <w:rsid w:val="009252EF"/>
    <w:rsid w:val="009303B7"/>
    <w:rsid w:val="009347A8"/>
    <w:rsid w:val="0093480F"/>
    <w:rsid w:val="009375A0"/>
    <w:rsid w:val="009375B7"/>
    <w:rsid w:val="00937D71"/>
    <w:rsid w:val="00937E5E"/>
    <w:rsid w:val="00941B46"/>
    <w:rsid w:val="00944861"/>
    <w:rsid w:val="00944D6B"/>
    <w:rsid w:val="00951A89"/>
    <w:rsid w:val="00952052"/>
    <w:rsid w:val="00955AE7"/>
    <w:rsid w:val="00957D65"/>
    <w:rsid w:val="009623A9"/>
    <w:rsid w:val="009639AD"/>
    <w:rsid w:val="00963E81"/>
    <w:rsid w:val="009661A7"/>
    <w:rsid w:val="00970A72"/>
    <w:rsid w:val="00972050"/>
    <w:rsid w:val="00975DCD"/>
    <w:rsid w:val="00977AFA"/>
    <w:rsid w:val="00980762"/>
    <w:rsid w:val="0098385F"/>
    <w:rsid w:val="00990925"/>
    <w:rsid w:val="0099152D"/>
    <w:rsid w:val="00992F5A"/>
    <w:rsid w:val="009945D0"/>
    <w:rsid w:val="009947F0"/>
    <w:rsid w:val="00995C33"/>
    <w:rsid w:val="009A1411"/>
    <w:rsid w:val="009A29FE"/>
    <w:rsid w:val="009A3B37"/>
    <w:rsid w:val="009A44A7"/>
    <w:rsid w:val="009B18CC"/>
    <w:rsid w:val="009B3F1A"/>
    <w:rsid w:val="009B4605"/>
    <w:rsid w:val="009C0B85"/>
    <w:rsid w:val="009D06FA"/>
    <w:rsid w:val="009D0DC2"/>
    <w:rsid w:val="009D5738"/>
    <w:rsid w:val="009E3153"/>
    <w:rsid w:val="009E328B"/>
    <w:rsid w:val="009E66DF"/>
    <w:rsid w:val="009E77BB"/>
    <w:rsid w:val="009E7AD2"/>
    <w:rsid w:val="009F0707"/>
    <w:rsid w:val="009F0C96"/>
    <w:rsid w:val="009F339E"/>
    <w:rsid w:val="009F4F7E"/>
    <w:rsid w:val="009F53BB"/>
    <w:rsid w:val="00A035E6"/>
    <w:rsid w:val="00A040A8"/>
    <w:rsid w:val="00A05329"/>
    <w:rsid w:val="00A1427F"/>
    <w:rsid w:val="00A1499E"/>
    <w:rsid w:val="00A15CD5"/>
    <w:rsid w:val="00A17A38"/>
    <w:rsid w:val="00A25AF8"/>
    <w:rsid w:val="00A25CBB"/>
    <w:rsid w:val="00A3308D"/>
    <w:rsid w:val="00A37584"/>
    <w:rsid w:val="00A376F7"/>
    <w:rsid w:val="00A470C2"/>
    <w:rsid w:val="00A50152"/>
    <w:rsid w:val="00A503D9"/>
    <w:rsid w:val="00A5305D"/>
    <w:rsid w:val="00A544A7"/>
    <w:rsid w:val="00A62B65"/>
    <w:rsid w:val="00A64E34"/>
    <w:rsid w:val="00A659C8"/>
    <w:rsid w:val="00A660B8"/>
    <w:rsid w:val="00A669D7"/>
    <w:rsid w:val="00A7188F"/>
    <w:rsid w:val="00A777FB"/>
    <w:rsid w:val="00A7789C"/>
    <w:rsid w:val="00A77E47"/>
    <w:rsid w:val="00A82683"/>
    <w:rsid w:val="00A86342"/>
    <w:rsid w:val="00A96D8F"/>
    <w:rsid w:val="00A970D1"/>
    <w:rsid w:val="00AA1D90"/>
    <w:rsid w:val="00AA291E"/>
    <w:rsid w:val="00AA53EF"/>
    <w:rsid w:val="00AA5ADF"/>
    <w:rsid w:val="00AA7512"/>
    <w:rsid w:val="00AA754C"/>
    <w:rsid w:val="00AC0600"/>
    <w:rsid w:val="00AC6A5A"/>
    <w:rsid w:val="00AC7227"/>
    <w:rsid w:val="00AD261A"/>
    <w:rsid w:val="00AD335E"/>
    <w:rsid w:val="00AD3858"/>
    <w:rsid w:val="00AD49A5"/>
    <w:rsid w:val="00AD6FB0"/>
    <w:rsid w:val="00AD7BD4"/>
    <w:rsid w:val="00AE28E7"/>
    <w:rsid w:val="00AE3218"/>
    <w:rsid w:val="00AE465B"/>
    <w:rsid w:val="00AE5A69"/>
    <w:rsid w:val="00AF35EA"/>
    <w:rsid w:val="00AF43E6"/>
    <w:rsid w:val="00B00F16"/>
    <w:rsid w:val="00B12C18"/>
    <w:rsid w:val="00B13091"/>
    <w:rsid w:val="00B14C2E"/>
    <w:rsid w:val="00B1615B"/>
    <w:rsid w:val="00B206BB"/>
    <w:rsid w:val="00B24C7E"/>
    <w:rsid w:val="00B276BC"/>
    <w:rsid w:val="00B33FD1"/>
    <w:rsid w:val="00B36F07"/>
    <w:rsid w:val="00B40F93"/>
    <w:rsid w:val="00B541DC"/>
    <w:rsid w:val="00B569CB"/>
    <w:rsid w:val="00B60200"/>
    <w:rsid w:val="00B65BF6"/>
    <w:rsid w:val="00B72077"/>
    <w:rsid w:val="00B7523E"/>
    <w:rsid w:val="00B75B15"/>
    <w:rsid w:val="00B8167B"/>
    <w:rsid w:val="00B83925"/>
    <w:rsid w:val="00B8785B"/>
    <w:rsid w:val="00B90E91"/>
    <w:rsid w:val="00B94A57"/>
    <w:rsid w:val="00B95D9F"/>
    <w:rsid w:val="00B96BAC"/>
    <w:rsid w:val="00B96D63"/>
    <w:rsid w:val="00B96F20"/>
    <w:rsid w:val="00B97702"/>
    <w:rsid w:val="00BA323D"/>
    <w:rsid w:val="00BA6687"/>
    <w:rsid w:val="00BA730C"/>
    <w:rsid w:val="00BB304E"/>
    <w:rsid w:val="00BB31D7"/>
    <w:rsid w:val="00BC0792"/>
    <w:rsid w:val="00BC09DD"/>
    <w:rsid w:val="00BC1165"/>
    <w:rsid w:val="00BC2BC9"/>
    <w:rsid w:val="00BC64E4"/>
    <w:rsid w:val="00BC6848"/>
    <w:rsid w:val="00BD217C"/>
    <w:rsid w:val="00BD4BA8"/>
    <w:rsid w:val="00BD6AC6"/>
    <w:rsid w:val="00BE196B"/>
    <w:rsid w:val="00BE61C6"/>
    <w:rsid w:val="00BE643C"/>
    <w:rsid w:val="00BF254D"/>
    <w:rsid w:val="00BF2916"/>
    <w:rsid w:val="00BF3342"/>
    <w:rsid w:val="00BF4370"/>
    <w:rsid w:val="00BF627B"/>
    <w:rsid w:val="00BF7AA0"/>
    <w:rsid w:val="00C06304"/>
    <w:rsid w:val="00C12467"/>
    <w:rsid w:val="00C161FE"/>
    <w:rsid w:val="00C16DAA"/>
    <w:rsid w:val="00C20CA9"/>
    <w:rsid w:val="00C210AC"/>
    <w:rsid w:val="00C22445"/>
    <w:rsid w:val="00C27AE4"/>
    <w:rsid w:val="00C27C10"/>
    <w:rsid w:val="00C30D2F"/>
    <w:rsid w:val="00C33F3A"/>
    <w:rsid w:val="00C37DE9"/>
    <w:rsid w:val="00C41505"/>
    <w:rsid w:val="00C43B46"/>
    <w:rsid w:val="00C501C4"/>
    <w:rsid w:val="00C503D6"/>
    <w:rsid w:val="00C51D1E"/>
    <w:rsid w:val="00C522CD"/>
    <w:rsid w:val="00C540B2"/>
    <w:rsid w:val="00C54DCA"/>
    <w:rsid w:val="00C60F15"/>
    <w:rsid w:val="00C62DC0"/>
    <w:rsid w:val="00C673F3"/>
    <w:rsid w:val="00C70346"/>
    <w:rsid w:val="00C70A90"/>
    <w:rsid w:val="00C72D75"/>
    <w:rsid w:val="00C73299"/>
    <w:rsid w:val="00C7555E"/>
    <w:rsid w:val="00C75D9D"/>
    <w:rsid w:val="00C76A3E"/>
    <w:rsid w:val="00C815F0"/>
    <w:rsid w:val="00C850CA"/>
    <w:rsid w:val="00C86523"/>
    <w:rsid w:val="00C9160E"/>
    <w:rsid w:val="00C931C5"/>
    <w:rsid w:val="00CA0571"/>
    <w:rsid w:val="00CA3796"/>
    <w:rsid w:val="00CA6D49"/>
    <w:rsid w:val="00CB0F8C"/>
    <w:rsid w:val="00CB1970"/>
    <w:rsid w:val="00CB32FD"/>
    <w:rsid w:val="00CB376B"/>
    <w:rsid w:val="00CB43C4"/>
    <w:rsid w:val="00CB6069"/>
    <w:rsid w:val="00CB6930"/>
    <w:rsid w:val="00CC1CDA"/>
    <w:rsid w:val="00CD062C"/>
    <w:rsid w:val="00CD0AC7"/>
    <w:rsid w:val="00CD3875"/>
    <w:rsid w:val="00CD627F"/>
    <w:rsid w:val="00CD6595"/>
    <w:rsid w:val="00CD73D9"/>
    <w:rsid w:val="00CD7568"/>
    <w:rsid w:val="00CE6297"/>
    <w:rsid w:val="00CF4F68"/>
    <w:rsid w:val="00CF51F9"/>
    <w:rsid w:val="00CF7A84"/>
    <w:rsid w:val="00D018F5"/>
    <w:rsid w:val="00D03FDA"/>
    <w:rsid w:val="00D11790"/>
    <w:rsid w:val="00D154D5"/>
    <w:rsid w:val="00D15F2D"/>
    <w:rsid w:val="00D16422"/>
    <w:rsid w:val="00D25E35"/>
    <w:rsid w:val="00D2736D"/>
    <w:rsid w:val="00D323F0"/>
    <w:rsid w:val="00D3394A"/>
    <w:rsid w:val="00D52037"/>
    <w:rsid w:val="00D525E5"/>
    <w:rsid w:val="00D66F39"/>
    <w:rsid w:val="00D707C9"/>
    <w:rsid w:val="00D7150E"/>
    <w:rsid w:val="00D722E2"/>
    <w:rsid w:val="00D754B6"/>
    <w:rsid w:val="00D75DC8"/>
    <w:rsid w:val="00D809C4"/>
    <w:rsid w:val="00D82FF0"/>
    <w:rsid w:val="00D86F67"/>
    <w:rsid w:val="00D87876"/>
    <w:rsid w:val="00D87BB1"/>
    <w:rsid w:val="00D9514A"/>
    <w:rsid w:val="00DA1763"/>
    <w:rsid w:val="00DB4E0C"/>
    <w:rsid w:val="00DB5BB4"/>
    <w:rsid w:val="00DB69DD"/>
    <w:rsid w:val="00DB744C"/>
    <w:rsid w:val="00DC026F"/>
    <w:rsid w:val="00DC0C04"/>
    <w:rsid w:val="00DC1AD7"/>
    <w:rsid w:val="00DC4E55"/>
    <w:rsid w:val="00DD39FD"/>
    <w:rsid w:val="00DD4E71"/>
    <w:rsid w:val="00DD509E"/>
    <w:rsid w:val="00DF1ACE"/>
    <w:rsid w:val="00DF58C6"/>
    <w:rsid w:val="00E00DEC"/>
    <w:rsid w:val="00E01D0C"/>
    <w:rsid w:val="00E02D04"/>
    <w:rsid w:val="00E03E27"/>
    <w:rsid w:val="00E05294"/>
    <w:rsid w:val="00E10858"/>
    <w:rsid w:val="00E121AC"/>
    <w:rsid w:val="00E15504"/>
    <w:rsid w:val="00E157F0"/>
    <w:rsid w:val="00E15F3A"/>
    <w:rsid w:val="00E16055"/>
    <w:rsid w:val="00E2224A"/>
    <w:rsid w:val="00E31C0A"/>
    <w:rsid w:val="00E344FC"/>
    <w:rsid w:val="00E3469F"/>
    <w:rsid w:val="00E350D1"/>
    <w:rsid w:val="00E37EE3"/>
    <w:rsid w:val="00E57F9F"/>
    <w:rsid w:val="00E61298"/>
    <w:rsid w:val="00E61BA3"/>
    <w:rsid w:val="00E63572"/>
    <w:rsid w:val="00E704D2"/>
    <w:rsid w:val="00E711A0"/>
    <w:rsid w:val="00E73114"/>
    <w:rsid w:val="00E7774B"/>
    <w:rsid w:val="00E77CD0"/>
    <w:rsid w:val="00E8305A"/>
    <w:rsid w:val="00E8569E"/>
    <w:rsid w:val="00E90307"/>
    <w:rsid w:val="00E90DA3"/>
    <w:rsid w:val="00E9196B"/>
    <w:rsid w:val="00E9306D"/>
    <w:rsid w:val="00E949B4"/>
    <w:rsid w:val="00E956A2"/>
    <w:rsid w:val="00E95B4A"/>
    <w:rsid w:val="00E974C3"/>
    <w:rsid w:val="00E97768"/>
    <w:rsid w:val="00EA018A"/>
    <w:rsid w:val="00EA09A2"/>
    <w:rsid w:val="00EA3126"/>
    <w:rsid w:val="00EA4504"/>
    <w:rsid w:val="00EA5B28"/>
    <w:rsid w:val="00EA72C1"/>
    <w:rsid w:val="00EA7BCC"/>
    <w:rsid w:val="00EB31CA"/>
    <w:rsid w:val="00EB35C3"/>
    <w:rsid w:val="00EB3CC0"/>
    <w:rsid w:val="00EB5F13"/>
    <w:rsid w:val="00EB6509"/>
    <w:rsid w:val="00EB7E56"/>
    <w:rsid w:val="00EC26BC"/>
    <w:rsid w:val="00EC2771"/>
    <w:rsid w:val="00EC3665"/>
    <w:rsid w:val="00EC5D14"/>
    <w:rsid w:val="00EC6FB0"/>
    <w:rsid w:val="00ED115A"/>
    <w:rsid w:val="00ED2E3C"/>
    <w:rsid w:val="00ED7285"/>
    <w:rsid w:val="00EE03F8"/>
    <w:rsid w:val="00EE6E3C"/>
    <w:rsid w:val="00EE7428"/>
    <w:rsid w:val="00EF1A38"/>
    <w:rsid w:val="00EF2FB4"/>
    <w:rsid w:val="00EF3988"/>
    <w:rsid w:val="00EF7D79"/>
    <w:rsid w:val="00F03E97"/>
    <w:rsid w:val="00F06056"/>
    <w:rsid w:val="00F0712C"/>
    <w:rsid w:val="00F07ABA"/>
    <w:rsid w:val="00F11C4E"/>
    <w:rsid w:val="00F16508"/>
    <w:rsid w:val="00F219E4"/>
    <w:rsid w:val="00F22986"/>
    <w:rsid w:val="00F23786"/>
    <w:rsid w:val="00F2399C"/>
    <w:rsid w:val="00F301F7"/>
    <w:rsid w:val="00F40AE7"/>
    <w:rsid w:val="00F43AF5"/>
    <w:rsid w:val="00F44565"/>
    <w:rsid w:val="00F53953"/>
    <w:rsid w:val="00F53B10"/>
    <w:rsid w:val="00F54038"/>
    <w:rsid w:val="00F550F8"/>
    <w:rsid w:val="00F5582E"/>
    <w:rsid w:val="00F56573"/>
    <w:rsid w:val="00F57960"/>
    <w:rsid w:val="00F61047"/>
    <w:rsid w:val="00F63A92"/>
    <w:rsid w:val="00F6470E"/>
    <w:rsid w:val="00F64C76"/>
    <w:rsid w:val="00F65B9C"/>
    <w:rsid w:val="00F65C5A"/>
    <w:rsid w:val="00F66233"/>
    <w:rsid w:val="00F740FC"/>
    <w:rsid w:val="00F743B1"/>
    <w:rsid w:val="00F7440E"/>
    <w:rsid w:val="00F750FC"/>
    <w:rsid w:val="00F75195"/>
    <w:rsid w:val="00F83341"/>
    <w:rsid w:val="00F836AA"/>
    <w:rsid w:val="00F8629C"/>
    <w:rsid w:val="00F87873"/>
    <w:rsid w:val="00F92877"/>
    <w:rsid w:val="00F97989"/>
    <w:rsid w:val="00FB6149"/>
    <w:rsid w:val="00FB739E"/>
    <w:rsid w:val="00FC1E05"/>
    <w:rsid w:val="00FC5CFA"/>
    <w:rsid w:val="00FC608A"/>
    <w:rsid w:val="00FD3034"/>
    <w:rsid w:val="00FD345A"/>
    <w:rsid w:val="00FD378C"/>
    <w:rsid w:val="00FD5FFB"/>
    <w:rsid w:val="00FE12E2"/>
    <w:rsid w:val="00FE33DB"/>
    <w:rsid w:val="00FE3E96"/>
    <w:rsid w:val="00FE45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7F48419"/>
  <w15:docId w15:val="{88BD9773-9196-48EC-ABA0-BDAAE99E5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9D7"/>
    <w:pPr>
      <w:spacing w:before="240" w:after="0" w:line="240" w:lineRule="auto"/>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uiPriority w:val="9"/>
    <w:qFormat/>
    <w:rsid w:val="00883C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809C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83CC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83CC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Heading6">
    <w:name w:val="heading 6"/>
    <w:basedOn w:val="Normal"/>
    <w:next w:val="Normal"/>
    <w:link w:val="Heading6Char"/>
    <w:qFormat/>
    <w:rsid w:val="00A669D7"/>
    <w:pPr>
      <w:keepNext/>
      <w:ind w:right="91"/>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A669D7"/>
    <w:rPr>
      <w:rFonts w:ascii="Times New Roman" w:eastAsia="Times New Roman" w:hAnsi="Times New Roman" w:cs="Times New Roman"/>
      <w:sz w:val="24"/>
      <w:szCs w:val="20"/>
      <w:u w:val="single"/>
      <w:lang w:eastAsia="en-AU"/>
    </w:rPr>
  </w:style>
  <w:style w:type="paragraph" w:styleId="ListParagraph">
    <w:name w:val="List Paragraph"/>
    <w:aliases w:val="List Paragraph1,Recommendation,List Paragraph11,Bulit List -  Paragraph,CV text,Dot pt,F5 List Paragraph,L,List Paragraph111,List Paragraph2,Main numbered paragraph,Medium Grid 1 - Accent 21,Numbered Paragraph,TOC style,Table text,lp1"/>
    <w:basedOn w:val="Normal"/>
    <w:link w:val="ListParagraphChar"/>
    <w:uiPriority w:val="34"/>
    <w:qFormat/>
    <w:rsid w:val="00A669D7"/>
    <w:pPr>
      <w:ind w:left="720"/>
      <w:contextualSpacing/>
    </w:pPr>
  </w:style>
  <w:style w:type="character" w:customStyle="1" w:styleId="ListParagraphChar">
    <w:name w:val="List Paragraph Char"/>
    <w:aliases w:val="List Paragraph1 Char,Recommendation Char,List Paragraph11 Char,Bulit List -  Paragraph Char,CV text Char,Dot pt Char,F5 List Paragraph Char,L Char,List Paragraph111 Char,List Paragraph2 Char,Main numbered paragraph Char,lp1 Char"/>
    <w:basedOn w:val="DefaultParagraphFont"/>
    <w:link w:val="ListParagraph"/>
    <w:uiPriority w:val="34"/>
    <w:locked/>
    <w:rsid w:val="00A669D7"/>
    <w:rPr>
      <w:rFonts w:ascii="Times New Roman" w:eastAsia="Times New Roman" w:hAnsi="Times New Roman" w:cs="Times New Roman"/>
      <w:sz w:val="24"/>
      <w:szCs w:val="20"/>
      <w:lang w:eastAsia="en-AU"/>
    </w:rPr>
  </w:style>
  <w:style w:type="character" w:customStyle="1" w:styleId="DINumberedParagraphChar">
    <w:name w:val="DI Numbered Paragraph Char"/>
    <w:link w:val="DINumberedParagraph"/>
    <w:uiPriority w:val="99"/>
    <w:locked/>
    <w:rsid w:val="00A669D7"/>
    <w:rPr>
      <w:sz w:val="24"/>
    </w:rPr>
  </w:style>
  <w:style w:type="paragraph" w:customStyle="1" w:styleId="DINumberedParagraph">
    <w:name w:val="DI Numbered Paragraph"/>
    <w:basedOn w:val="Normal"/>
    <w:link w:val="DINumberedParagraphChar"/>
    <w:uiPriority w:val="99"/>
    <w:rsid w:val="00A669D7"/>
    <w:pPr>
      <w:numPr>
        <w:numId w:val="1"/>
      </w:numPr>
      <w:tabs>
        <w:tab w:val="left" w:pos="567"/>
      </w:tabs>
      <w:spacing w:before="0" w:after="240"/>
    </w:pPr>
    <w:rPr>
      <w:rFonts w:asciiTheme="minorHAnsi" w:eastAsiaTheme="minorHAnsi" w:hAnsiTheme="minorHAnsi" w:cstheme="minorBidi"/>
      <w:szCs w:val="22"/>
      <w:lang w:eastAsia="en-US"/>
    </w:rPr>
  </w:style>
  <w:style w:type="paragraph" w:styleId="BalloonText">
    <w:name w:val="Balloon Text"/>
    <w:basedOn w:val="Normal"/>
    <w:link w:val="BalloonTextChar"/>
    <w:uiPriority w:val="99"/>
    <w:semiHidden/>
    <w:unhideWhenUsed/>
    <w:rsid w:val="003D00B1"/>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0B1"/>
    <w:rPr>
      <w:rFonts w:ascii="Tahoma" w:eastAsia="Times New Roman" w:hAnsi="Tahoma" w:cs="Tahoma"/>
      <w:sz w:val="16"/>
      <w:szCs w:val="16"/>
      <w:lang w:eastAsia="en-AU"/>
    </w:rPr>
  </w:style>
  <w:style w:type="paragraph" w:customStyle="1" w:styleId="BodyText10">
    <w:name w:val="Body Text1_0"/>
    <w:basedOn w:val="Normal"/>
    <w:rsid w:val="009E66DF"/>
    <w:rPr>
      <w:rFonts w:ascii="Arial" w:hAnsi="Arial" w:cs="Arial"/>
      <w:szCs w:val="24"/>
    </w:rPr>
  </w:style>
  <w:style w:type="character" w:styleId="CommentReference">
    <w:name w:val="annotation reference"/>
    <w:basedOn w:val="DefaultParagraphFont"/>
    <w:uiPriority w:val="99"/>
    <w:semiHidden/>
    <w:unhideWhenUsed/>
    <w:rsid w:val="002E1F0E"/>
    <w:rPr>
      <w:sz w:val="16"/>
      <w:szCs w:val="16"/>
    </w:rPr>
  </w:style>
  <w:style w:type="paragraph" w:styleId="CommentText">
    <w:name w:val="annotation text"/>
    <w:basedOn w:val="Normal"/>
    <w:link w:val="CommentTextChar"/>
    <w:uiPriority w:val="99"/>
    <w:unhideWhenUsed/>
    <w:rsid w:val="002E1F0E"/>
    <w:rPr>
      <w:sz w:val="20"/>
    </w:rPr>
  </w:style>
  <w:style w:type="character" w:customStyle="1" w:styleId="CommentTextChar">
    <w:name w:val="Comment Text Char"/>
    <w:basedOn w:val="DefaultParagraphFont"/>
    <w:link w:val="CommentText"/>
    <w:uiPriority w:val="99"/>
    <w:rsid w:val="002E1F0E"/>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2E1F0E"/>
    <w:rPr>
      <w:b/>
      <w:bCs/>
    </w:rPr>
  </w:style>
  <w:style w:type="character" w:customStyle="1" w:styleId="CommentSubjectChar">
    <w:name w:val="Comment Subject Char"/>
    <w:basedOn w:val="CommentTextChar"/>
    <w:link w:val="CommentSubject"/>
    <w:uiPriority w:val="99"/>
    <w:semiHidden/>
    <w:rsid w:val="002E1F0E"/>
    <w:rPr>
      <w:rFonts w:ascii="Times New Roman" w:eastAsia="Times New Roman" w:hAnsi="Times New Roman" w:cs="Times New Roman"/>
      <w:b/>
      <w:bCs/>
      <w:sz w:val="20"/>
      <w:szCs w:val="20"/>
      <w:lang w:eastAsia="en-AU"/>
    </w:rPr>
  </w:style>
  <w:style w:type="character" w:styleId="LineNumber">
    <w:name w:val="line number"/>
    <w:basedOn w:val="DefaultParagraphFont"/>
    <w:uiPriority w:val="99"/>
    <w:semiHidden/>
    <w:unhideWhenUsed/>
    <w:rsid w:val="007E3A35"/>
  </w:style>
  <w:style w:type="paragraph" w:styleId="Header">
    <w:name w:val="header"/>
    <w:basedOn w:val="Normal"/>
    <w:link w:val="HeaderChar"/>
    <w:unhideWhenUsed/>
    <w:rsid w:val="009639AD"/>
    <w:pPr>
      <w:tabs>
        <w:tab w:val="center" w:pos="4513"/>
        <w:tab w:val="right" w:pos="9026"/>
      </w:tabs>
      <w:spacing w:before="0"/>
    </w:pPr>
  </w:style>
  <w:style w:type="character" w:customStyle="1" w:styleId="HeaderChar">
    <w:name w:val="Header Char"/>
    <w:basedOn w:val="DefaultParagraphFont"/>
    <w:link w:val="Header"/>
    <w:rsid w:val="009639AD"/>
    <w:rPr>
      <w:rFonts w:ascii="Times New Roman" w:eastAsia="Times New Roman" w:hAnsi="Times New Roman" w:cs="Times New Roman"/>
      <w:sz w:val="24"/>
      <w:szCs w:val="20"/>
      <w:lang w:eastAsia="en-AU"/>
    </w:rPr>
  </w:style>
  <w:style w:type="paragraph" w:styleId="Footer">
    <w:name w:val="footer"/>
    <w:basedOn w:val="Normal"/>
    <w:link w:val="FooterChar"/>
    <w:uiPriority w:val="99"/>
    <w:unhideWhenUsed/>
    <w:rsid w:val="009639AD"/>
    <w:pPr>
      <w:tabs>
        <w:tab w:val="center" w:pos="4513"/>
        <w:tab w:val="right" w:pos="9026"/>
      </w:tabs>
      <w:spacing w:before="0"/>
    </w:pPr>
  </w:style>
  <w:style w:type="character" w:customStyle="1" w:styleId="FooterChar">
    <w:name w:val="Footer Char"/>
    <w:basedOn w:val="DefaultParagraphFont"/>
    <w:link w:val="Footer"/>
    <w:uiPriority w:val="99"/>
    <w:rsid w:val="009639AD"/>
    <w:rPr>
      <w:rFonts w:ascii="Times New Roman" w:eastAsia="Times New Roman" w:hAnsi="Times New Roman" w:cs="Times New Roman"/>
      <w:sz w:val="24"/>
      <w:szCs w:val="20"/>
      <w:lang w:eastAsia="en-AU"/>
    </w:rPr>
  </w:style>
  <w:style w:type="paragraph" w:customStyle="1" w:styleId="Default">
    <w:name w:val="Default"/>
    <w:rsid w:val="00C503D6"/>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paragraph" w:customStyle="1" w:styleId="EMHeading">
    <w:name w:val="EM Heading"/>
    <w:basedOn w:val="Heading2"/>
    <w:link w:val="EMHeadingChar"/>
    <w:rsid w:val="00D809C4"/>
    <w:pPr>
      <w:keepLines w:val="0"/>
      <w:spacing w:before="0" w:after="240"/>
    </w:pPr>
    <w:rPr>
      <w:rFonts w:ascii="Times New Roman" w:eastAsia="Times New Roman" w:hAnsi="Times New Roman" w:cs="Times New Roman"/>
      <w:color w:val="auto"/>
      <w:sz w:val="24"/>
      <w:szCs w:val="20"/>
      <w:u w:val="single"/>
    </w:rPr>
  </w:style>
  <w:style w:type="character" w:customStyle="1" w:styleId="EMHeadingChar">
    <w:name w:val="EM Heading Char"/>
    <w:basedOn w:val="DefaultParagraphFont"/>
    <w:link w:val="EMHeading"/>
    <w:rsid w:val="00D809C4"/>
    <w:rPr>
      <w:rFonts w:ascii="Times New Roman" w:eastAsia="Times New Roman" w:hAnsi="Times New Roman" w:cs="Times New Roman"/>
      <w:sz w:val="24"/>
      <w:szCs w:val="20"/>
      <w:u w:val="single"/>
      <w:lang w:eastAsia="en-AU"/>
    </w:rPr>
  </w:style>
  <w:style w:type="character" w:customStyle="1" w:styleId="Heading2Char">
    <w:name w:val="Heading 2 Char"/>
    <w:basedOn w:val="DefaultParagraphFont"/>
    <w:link w:val="Heading2"/>
    <w:uiPriority w:val="9"/>
    <w:semiHidden/>
    <w:rsid w:val="00D809C4"/>
    <w:rPr>
      <w:rFonts w:asciiTheme="majorHAnsi" w:eastAsiaTheme="majorEastAsia" w:hAnsiTheme="majorHAnsi" w:cstheme="majorBidi"/>
      <w:color w:val="365F91" w:themeColor="accent1" w:themeShade="BF"/>
      <w:sz w:val="26"/>
      <w:szCs w:val="26"/>
      <w:lang w:eastAsia="en-AU"/>
    </w:rPr>
  </w:style>
  <w:style w:type="character" w:customStyle="1" w:styleId="ReportBulletPointChar">
    <w:name w:val="Report Bullet Point Char"/>
    <w:basedOn w:val="DefaultParagraphFont"/>
    <w:link w:val="ReportBulletPoint"/>
    <w:locked/>
    <w:rsid w:val="00ED115A"/>
    <w:rPr>
      <w:rFonts w:ascii="Calibri" w:eastAsia="Times New Roman" w:hAnsi="Calibri" w:cs="Times New Roman"/>
      <w:sz w:val="20"/>
      <w:szCs w:val="20"/>
    </w:rPr>
  </w:style>
  <w:style w:type="paragraph" w:customStyle="1" w:styleId="ReportBulletPoint">
    <w:name w:val="Report Bullet Point"/>
    <w:basedOn w:val="Normal"/>
    <w:next w:val="Normal"/>
    <w:link w:val="ReportBulletPointChar"/>
    <w:qFormat/>
    <w:rsid w:val="00ED115A"/>
    <w:pPr>
      <w:numPr>
        <w:numId w:val="2"/>
      </w:numPr>
      <w:spacing w:before="80" w:after="80"/>
    </w:pPr>
    <w:rPr>
      <w:rFonts w:ascii="Calibri" w:hAnsi="Calibri"/>
      <w:sz w:val="20"/>
      <w:lang w:eastAsia="en-US"/>
    </w:rPr>
  </w:style>
  <w:style w:type="paragraph" w:styleId="NormalWeb">
    <w:name w:val="Normal (Web)"/>
    <w:basedOn w:val="Normal"/>
    <w:uiPriority w:val="99"/>
    <w:unhideWhenUsed/>
    <w:rsid w:val="00ED115A"/>
    <w:pPr>
      <w:spacing w:before="100" w:beforeAutospacing="1" w:after="100" w:afterAutospacing="1"/>
    </w:pPr>
    <w:rPr>
      <w:szCs w:val="24"/>
    </w:rPr>
  </w:style>
  <w:style w:type="paragraph" w:styleId="BodyText">
    <w:name w:val="Body Text"/>
    <w:basedOn w:val="Normal"/>
    <w:link w:val="BodyTextChar"/>
    <w:uiPriority w:val="1"/>
    <w:semiHidden/>
    <w:unhideWhenUsed/>
    <w:qFormat/>
    <w:rsid w:val="007144F6"/>
    <w:pPr>
      <w:spacing w:before="120" w:after="120" w:line="264" w:lineRule="auto"/>
    </w:pPr>
    <w:rPr>
      <w:rFonts w:asciiTheme="minorHAnsi" w:hAnsiTheme="minorHAnsi"/>
      <w:sz w:val="20"/>
      <w:szCs w:val="24"/>
    </w:rPr>
  </w:style>
  <w:style w:type="character" w:customStyle="1" w:styleId="BodyTextChar">
    <w:name w:val="Body Text Char"/>
    <w:basedOn w:val="DefaultParagraphFont"/>
    <w:link w:val="BodyText"/>
    <w:uiPriority w:val="1"/>
    <w:semiHidden/>
    <w:rsid w:val="007144F6"/>
    <w:rPr>
      <w:rFonts w:eastAsia="Times New Roman" w:cs="Times New Roman"/>
      <w:sz w:val="20"/>
      <w:szCs w:val="24"/>
      <w:lang w:eastAsia="en-AU"/>
    </w:rPr>
  </w:style>
  <w:style w:type="character" w:styleId="Hyperlink">
    <w:name w:val="Hyperlink"/>
    <w:basedOn w:val="DefaultParagraphFont"/>
    <w:uiPriority w:val="99"/>
    <w:unhideWhenUsed/>
    <w:rsid w:val="00694879"/>
    <w:rPr>
      <w:color w:val="0000FF" w:themeColor="hyperlink"/>
      <w:u w:val="single"/>
    </w:rPr>
  </w:style>
  <w:style w:type="paragraph" w:styleId="NoSpacing">
    <w:name w:val="No Spacing"/>
    <w:uiPriority w:val="1"/>
    <w:qFormat/>
    <w:rsid w:val="002F4574"/>
    <w:pPr>
      <w:spacing w:after="0" w:line="240" w:lineRule="auto"/>
    </w:pPr>
  </w:style>
  <w:style w:type="character" w:customStyle="1" w:styleId="Heading1Char">
    <w:name w:val="Heading 1 Char"/>
    <w:basedOn w:val="DefaultParagraphFont"/>
    <w:link w:val="Heading1"/>
    <w:uiPriority w:val="9"/>
    <w:rsid w:val="00883CC4"/>
    <w:rPr>
      <w:rFonts w:asciiTheme="majorHAnsi" w:eastAsiaTheme="majorEastAsia" w:hAnsiTheme="majorHAnsi" w:cstheme="majorBidi"/>
      <w:b/>
      <w:bCs/>
      <w:color w:val="365F91" w:themeColor="accent1" w:themeShade="BF"/>
      <w:sz w:val="28"/>
      <w:szCs w:val="28"/>
      <w:lang w:eastAsia="en-AU"/>
    </w:rPr>
  </w:style>
  <w:style w:type="character" w:customStyle="1" w:styleId="Heading3Char">
    <w:name w:val="Heading 3 Char"/>
    <w:basedOn w:val="DefaultParagraphFont"/>
    <w:link w:val="Heading3"/>
    <w:uiPriority w:val="9"/>
    <w:rsid w:val="00883CC4"/>
    <w:rPr>
      <w:rFonts w:asciiTheme="majorHAnsi" w:eastAsiaTheme="majorEastAsia" w:hAnsiTheme="majorHAnsi" w:cstheme="majorBidi"/>
      <w:b/>
      <w:bCs/>
      <w:color w:val="4F81BD" w:themeColor="accent1"/>
      <w:sz w:val="24"/>
      <w:szCs w:val="20"/>
      <w:lang w:eastAsia="en-AU"/>
    </w:rPr>
  </w:style>
  <w:style w:type="character" w:customStyle="1" w:styleId="Heading4Char">
    <w:name w:val="Heading 4 Char"/>
    <w:basedOn w:val="DefaultParagraphFont"/>
    <w:link w:val="Heading4"/>
    <w:uiPriority w:val="9"/>
    <w:rsid w:val="00883CC4"/>
    <w:rPr>
      <w:rFonts w:asciiTheme="majorHAnsi" w:eastAsiaTheme="majorEastAsia" w:hAnsiTheme="majorHAnsi" w:cstheme="majorBidi"/>
      <w:b/>
      <w:bCs/>
      <w:i/>
      <w:iCs/>
      <w:color w:val="4F81BD" w:themeColor="accent1"/>
    </w:rPr>
  </w:style>
  <w:style w:type="paragraph" w:customStyle="1" w:styleId="CharChar1">
    <w:name w:val="Char Char1"/>
    <w:basedOn w:val="Normal"/>
    <w:rsid w:val="00883CC4"/>
    <w:pPr>
      <w:spacing w:before="120" w:after="120"/>
    </w:pPr>
    <w:rPr>
      <w:rFonts w:ascii="Arial" w:hAnsi="Arial"/>
      <w:sz w:val="22"/>
      <w:lang w:eastAsia="en-US"/>
    </w:rPr>
  </w:style>
  <w:style w:type="paragraph" w:customStyle="1" w:styleId="EMparagraph">
    <w:name w:val="EM paragraph"/>
    <w:basedOn w:val="Normal"/>
    <w:rsid w:val="00883CC4"/>
    <w:pPr>
      <w:widowControl w:val="0"/>
      <w:adjustRightInd w:val="0"/>
      <w:spacing w:before="0" w:after="240"/>
      <w:ind w:right="85"/>
      <w:textAlignment w:val="baseline"/>
    </w:pPr>
  </w:style>
  <w:style w:type="paragraph" w:styleId="Revision">
    <w:name w:val="Revision"/>
    <w:hidden/>
    <w:uiPriority w:val="99"/>
    <w:semiHidden/>
    <w:rsid w:val="00883CC4"/>
    <w:pPr>
      <w:spacing w:after="0" w:line="240" w:lineRule="auto"/>
    </w:pPr>
    <w:rPr>
      <w:rFonts w:ascii="Times New Roman" w:eastAsia="Times New Roman" w:hAnsi="Times New Roman" w:cs="Times New Roman"/>
      <w:sz w:val="24"/>
      <w:szCs w:val="20"/>
      <w:lang w:eastAsia="en-AU"/>
    </w:rPr>
  </w:style>
  <w:style w:type="table" w:styleId="TableGrid">
    <w:name w:val="Table Grid"/>
    <w:basedOn w:val="TableNormal"/>
    <w:uiPriority w:val="59"/>
    <w:rsid w:val="00883CC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83CC4"/>
    <w:pPr>
      <w:spacing w:before="1440" w:after="240"/>
      <w:contextualSpacing/>
      <w:jc w:val="right"/>
    </w:pPr>
    <w:rPr>
      <w:rFonts w:ascii="Arial" w:eastAsiaTheme="minorHAnsi" w:hAnsi="Arial" w:cs="Arial"/>
      <w:b/>
      <w:color w:val="003768"/>
      <w:sz w:val="52"/>
      <w:szCs w:val="52"/>
      <w:lang w:val="en-GB" w:eastAsia="en-US"/>
    </w:rPr>
  </w:style>
  <w:style w:type="character" w:customStyle="1" w:styleId="TitleChar">
    <w:name w:val="Title Char"/>
    <w:basedOn w:val="DefaultParagraphFont"/>
    <w:link w:val="Title"/>
    <w:uiPriority w:val="10"/>
    <w:rsid w:val="00883CC4"/>
    <w:rPr>
      <w:rFonts w:ascii="Arial" w:hAnsi="Arial" w:cs="Arial"/>
      <w:b/>
      <w:color w:val="003768"/>
      <w:sz w:val="52"/>
      <w:szCs w:val="52"/>
      <w:lang w:val="en-GB"/>
    </w:rPr>
  </w:style>
  <w:style w:type="paragraph" w:styleId="Subtitle">
    <w:name w:val="Subtitle"/>
    <w:basedOn w:val="Normal"/>
    <w:next w:val="Normal"/>
    <w:link w:val="SubtitleChar"/>
    <w:uiPriority w:val="11"/>
    <w:qFormat/>
    <w:rsid w:val="00883CC4"/>
    <w:pPr>
      <w:numPr>
        <w:ilvl w:val="1"/>
      </w:numPr>
      <w:spacing w:before="120" w:beforeAutospacing="1" w:after="120" w:afterAutospacing="1" w:line="280" w:lineRule="exact"/>
      <w:jc w:val="right"/>
    </w:pPr>
    <w:rPr>
      <w:rFonts w:ascii="Arial" w:eastAsiaTheme="minorHAnsi" w:hAnsi="Arial" w:cs="Arial"/>
      <w:b/>
      <w:color w:val="6A737B"/>
      <w:sz w:val="36"/>
      <w:szCs w:val="28"/>
      <w:lang w:val="en-GB" w:eastAsia="en-US"/>
    </w:rPr>
  </w:style>
  <w:style w:type="character" w:customStyle="1" w:styleId="SubtitleChar">
    <w:name w:val="Subtitle Char"/>
    <w:basedOn w:val="DefaultParagraphFont"/>
    <w:link w:val="Subtitle"/>
    <w:uiPriority w:val="11"/>
    <w:rsid w:val="00883CC4"/>
    <w:rPr>
      <w:rFonts w:ascii="Arial" w:hAnsi="Arial" w:cs="Arial"/>
      <w:b/>
      <w:color w:val="6A737B"/>
      <w:sz w:val="36"/>
      <w:szCs w:val="28"/>
      <w:lang w:val="en-GB"/>
    </w:rPr>
  </w:style>
  <w:style w:type="paragraph" w:styleId="TOCHeading">
    <w:name w:val="TOC Heading"/>
    <w:basedOn w:val="Heading1"/>
    <w:next w:val="Normal"/>
    <w:uiPriority w:val="39"/>
    <w:unhideWhenUsed/>
    <w:qFormat/>
    <w:rsid w:val="00883CC4"/>
    <w:pPr>
      <w:spacing w:beforeAutospacing="1" w:afterAutospacing="1" w:line="288" w:lineRule="auto"/>
      <w:outlineLvl w:val="9"/>
    </w:pPr>
    <w:rPr>
      <w:rFonts w:ascii="Arial" w:hAnsi="Arial" w:cs="Arial"/>
      <w:b w:val="0"/>
      <w:color w:val="003768"/>
      <w:lang w:val="en-US" w:eastAsia="ja-JP"/>
    </w:rPr>
  </w:style>
  <w:style w:type="paragraph" w:styleId="TOC1">
    <w:name w:val="toc 1"/>
    <w:basedOn w:val="Normal"/>
    <w:next w:val="Normal"/>
    <w:autoRedefine/>
    <w:uiPriority w:val="39"/>
    <w:unhideWhenUsed/>
    <w:rsid w:val="00883CC4"/>
    <w:pPr>
      <w:spacing w:before="100" w:beforeAutospacing="1" w:after="100" w:afterAutospacing="1" w:line="280" w:lineRule="exact"/>
    </w:pPr>
    <w:rPr>
      <w:rFonts w:ascii="Arial" w:eastAsiaTheme="minorHAnsi" w:hAnsi="Arial" w:cs="Arial"/>
      <w:sz w:val="20"/>
      <w:lang w:val="en-GB" w:eastAsia="en-US"/>
    </w:rPr>
  </w:style>
  <w:style w:type="paragraph" w:styleId="TOC2">
    <w:name w:val="toc 2"/>
    <w:basedOn w:val="Normal"/>
    <w:next w:val="Normal"/>
    <w:autoRedefine/>
    <w:uiPriority w:val="39"/>
    <w:unhideWhenUsed/>
    <w:rsid w:val="00883CC4"/>
    <w:pPr>
      <w:spacing w:before="100" w:beforeAutospacing="1" w:after="100" w:afterAutospacing="1" w:line="280" w:lineRule="exact"/>
      <w:ind w:left="200"/>
    </w:pPr>
    <w:rPr>
      <w:rFonts w:ascii="Arial" w:eastAsiaTheme="minorHAnsi" w:hAnsi="Arial" w:cs="Arial"/>
      <w:sz w:val="20"/>
      <w:lang w:val="en-GB" w:eastAsia="en-US"/>
    </w:rPr>
  </w:style>
  <w:style w:type="paragraph" w:styleId="Caption">
    <w:name w:val="caption"/>
    <w:basedOn w:val="Normal"/>
    <w:next w:val="Normal"/>
    <w:uiPriority w:val="35"/>
    <w:unhideWhenUsed/>
    <w:qFormat/>
    <w:rsid w:val="00883CC4"/>
    <w:pPr>
      <w:keepNext/>
      <w:spacing w:before="100" w:beforeAutospacing="1" w:after="100" w:afterAutospacing="1" w:line="280" w:lineRule="exact"/>
    </w:pPr>
    <w:rPr>
      <w:rFonts w:ascii="Arial" w:eastAsiaTheme="minorHAnsi" w:hAnsi="Arial" w:cstheme="majorBidi"/>
      <w:b/>
      <w:color w:val="003768"/>
      <w:sz w:val="20"/>
      <w:lang w:val="en-GB" w:eastAsia="en-US"/>
    </w:rPr>
  </w:style>
  <w:style w:type="character" w:customStyle="1" w:styleId="CharPartText">
    <w:name w:val="CharPartText"/>
    <w:basedOn w:val="DefaultParagraphFont"/>
    <w:uiPriority w:val="1"/>
    <w:qFormat/>
    <w:rsid w:val="00883CC4"/>
  </w:style>
  <w:style w:type="paragraph" w:customStyle="1" w:styleId="DIHeading1">
    <w:name w:val="DI Heading 1"/>
    <w:basedOn w:val="Normal"/>
    <w:rsid w:val="00883CC4"/>
    <w:pPr>
      <w:spacing w:before="0" w:after="240"/>
    </w:pPr>
    <w:rPr>
      <w:b/>
      <w:caps/>
      <w:szCs w:val="24"/>
    </w:rPr>
  </w:style>
  <w:style w:type="paragraph" w:customStyle="1" w:styleId="paragraph">
    <w:name w:val="paragraph"/>
    <w:aliases w:val="a"/>
    <w:basedOn w:val="Normal"/>
    <w:link w:val="paragraphChar"/>
    <w:rsid w:val="00883CC4"/>
    <w:pPr>
      <w:tabs>
        <w:tab w:val="right" w:pos="1531"/>
      </w:tabs>
      <w:spacing w:before="40"/>
      <w:ind w:left="1644" w:hanging="1644"/>
    </w:pPr>
    <w:rPr>
      <w:sz w:val="22"/>
    </w:rPr>
  </w:style>
  <w:style w:type="paragraph" w:customStyle="1" w:styleId="contentelement-indentone">
    <w:name w:val="contentelement-indentone"/>
    <w:basedOn w:val="Normal"/>
    <w:rsid w:val="00883CC4"/>
    <w:pPr>
      <w:spacing w:before="0" w:after="120" w:line="360" w:lineRule="auto"/>
      <w:ind w:left="468"/>
    </w:pPr>
    <w:rPr>
      <w:szCs w:val="24"/>
    </w:rPr>
  </w:style>
  <w:style w:type="paragraph" w:customStyle="1" w:styleId="contentelement-indenttwo">
    <w:name w:val="contentelement-indenttwo"/>
    <w:basedOn w:val="Normal"/>
    <w:rsid w:val="00883CC4"/>
    <w:pPr>
      <w:spacing w:before="0" w:after="120" w:line="360" w:lineRule="auto"/>
      <w:ind w:left="936"/>
    </w:pPr>
    <w:rPr>
      <w:szCs w:val="24"/>
    </w:rPr>
  </w:style>
  <w:style w:type="paragraph" w:styleId="FootnoteText">
    <w:name w:val="footnote text"/>
    <w:basedOn w:val="Normal"/>
    <w:link w:val="FootnoteTextChar"/>
    <w:uiPriority w:val="99"/>
    <w:unhideWhenUsed/>
    <w:rsid w:val="00883CC4"/>
    <w:pPr>
      <w:spacing w:before="0"/>
    </w:pPr>
    <w:rPr>
      <w:rFonts w:asciiTheme="minorHAnsi" w:eastAsiaTheme="minorHAnsi" w:hAnsiTheme="minorHAnsi" w:cstheme="minorBidi"/>
      <w:sz w:val="20"/>
      <w:lang w:eastAsia="en-US"/>
    </w:rPr>
  </w:style>
  <w:style w:type="character" w:customStyle="1" w:styleId="FootnoteTextChar">
    <w:name w:val="Footnote Text Char"/>
    <w:basedOn w:val="DefaultParagraphFont"/>
    <w:link w:val="FootnoteText"/>
    <w:uiPriority w:val="99"/>
    <w:rsid w:val="00883CC4"/>
    <w:rPr>
      <w:sz w:val="20"/>
      <w:szCs w:val="20"/>
    </w:rPr>
  </w:style>
  <w:style w:type="character" w:styleId="FootnoteReference">
    <w:name w:val="footnote reference"/>
    <w:basedOn w:val="DefaultParagraphFont"/>
    <w:uiPriority w:val="99"/>
    <w:semiHidden/>
    <w:unhideWhenUsed/>
    <w:rsid w:val="00883CC4"/>
    <w:rPr>
      <w:vertAlign w:val="superscript"/>
    </w:rPr>
  </w:style>
  <w:style w:type="paragraph" w:customStyle="1" w:styleId="BodyText1">
    <w:name w:val="Body Text1"/>
    <w:basedOn w:val="Normal"/>
    <w:qFormat/>
    <w:rsid w:val="00883CC4"/>
    <w:rPr>
      <w:rFonts w:ascii="Arial" w:hAnsi="Arial" w:cs="Arial"/>
      <w:szCs w:val="24"/>
    </w:rPr>
  </w:style>
  <w:style w:type="character" w:customStyle="1" w:styleId="paragraphChar">
    <w:name w:val="paragraph Char"/>
    <w:aliases w:val="a Char"/>
    <w:link w:val="paragraph"/>
    <w:rsid w:val="00883CC4"/>
    <w:rPr>
      <w:rFonts w:ascii="Times New Roman" w:eastAsia="Times New Roman" w:hAnsi="Times New Roman" w:cs="Times New Roman"/>
      <w:szCs w:val="20"/>
      <w:lang w:eastAsia="en-AU"/>
    </w:rPr>
  </w:style>
  <w:style w:type="paragraph" w:customStyle="1" w:styleId="ActHead2">
    <w:name w:val="ActHead 2"/>
    <w:aliases w:val="p"/>
    <w:basedOn w:val="Normal"/>
    <w:next w:val="Normal"/>
    <w:qFormat/>
    <w:rsid w:val="00883CC4"/>
    <w:pPr>
      <w:keepNext/>
      <w:keepLines/>
      <w:spacing w:before="280"/>
      <w:ind w:left="1134" w:hanging="1134"/>
      <w:outlineLvl w:val="1"/>
    </w:pPr>
    <w:rPr>
      <w:b/>
      <w:kern w:val="28"/>
      <w:sz w:val="32"/>
    </w:rPr>
  </w:style>
  <w:style w:type="character" w:customStyle="1" w:styleId="CharPartNo">
    <w:name w:val="CharPartNo"/>
    <w:basedOn w:val="DefaultParagraphFont"/>
    <w:uiPriority w:val="1"/>
    <w:qFormat/>
    <w:rsid w:val="00883CC4"/>
  </w:style>
  <w:style w:type="paragraph" w:customStyle="1" w:styleId="default0">
    <w:name w:val="default"/>
    <w:basedOn w:val="Normal"/>
    <w:rsid w:val="00883CC4"/>
    <w:pPr>
      <w:spacing w:before="100" w:beforeAutospacing="1" w:after="100" w:afterAutospacing="1"/>
    </w:pPr>
    <w:rPr>
      <w:szCs w:val="24"/>
    </w:rPr>
  </w:style>
  <w:style w:type="character" w:customStyle="1" w:styleId="CharAmSchText">
    <w:name w:val="CharAmSchText"/>
    <w:basedOn w:val="DefaultParagraphFont"/>
    <w:qFormat/>
    <w:rsid w:val="00883CC4"/>
  </w:style>
  <w:style w:type="paragraph" w:customStyle="1" w:styleId="CharChar">
    <w:name w:val="Char Char"/>
    <w:basedOn w:val="Normal"/>
    <w:rsid w:val="00883CC4"/>
    <w:pPr>
      <w:widowControl w:val="0"/>
      <w:adjustRightInd w:val="0"/>
      <w:spacing w:before="120" w:after="120" w:line="360" w:lineRule="atLeast"/>
      <w:jc w:val="both"/>
      <w:textAlignment w:val="baseline"/>
    </w:pPr>
    <w:rPr>
      <w:rFonts w:ascii="Arial" w:hAnsi="Arial"/>
      <w:sz w:val="22"/>
      <w:lang w:eastAsia="en-US"/>
    </w:rPr>
  </w:style>
  <w:style w:type="paragraph" w:customStyle="1" w:styleId="ShortT">
    <w:name w:val="ShortT"/>
    <w:basedOn w:val="Normal"/>
    <w:next w:val="Normal"/>
    <w:qFormat/>
    <w:rsid w:val="00883CC4"/>
    <w:pPr>
      <w:spacing w:before="0"/>
    </w:pPr>
    <w:rPr>
      <w:b/>
      <w:sz w:val="40"/>
    </w:rPr>
  </w:style>
  <w:style w:type="paragraph" w:customStyle="1" w:styleId="ActHead3">
    <w:name w:val="ActHead 3"/>
    <w:aliases w:val="d"/>
    <w:basedOn w:val="Normal"/>
    <w:next w:val="Normal"/>
    <w:qFormat/>
    <w:rsid w:val="00883CC4"/>
    <w:pPr>
      <w:keepNext/>
      <w:keepLines/>
      <w:ind w:left="1134" w:hanging="1134"/>
      <w:outlineLvl w:val="2"/>
    </w:pPr>
    <w:rPr>
      <w:b/>
      <w:kern w:val="28"/>
      <w:sz w:val="28"/>
    </w:rPr>
  </w:style>
  <w:style w:type="paragraph" w:customStyle="1" w:styleId="subsection">
    <w:name w:val="subsection"/>
    <w:aliases w:val="ss"/>
    <w:basedOn w:val="Normal"/>
    <w:link w:val="subsectionChar"/>
    <w:rsid w:val="00883CC4"/>
    <w:pPr>
      <w:tabs>
        <w:tab w:val="right" w:pos="1021"/>
      </w:tabs>
      <w:spacing w:before="180"/>
      <w:ind w:left="1134" w:hanging="1134"/>
    </w:pPr>
    <w:rPr>
      <w:sz w:val="22"/>
    </w:rPr>
  </w:style>
  <w:style w:type="paragraph" w:customStyle="1" w:styleId="ActHead5">
    <w:name w:val="ActHead 5"/>
    <w:aliases w:val="s"/>
    <w:basedOn w:val="Normal"/>
    <w:next w:val="subsection"/>
    <w:qFormat/>
    <w:rsid w:val="00883CC4"/>
    <w:pPr>
      <w:keepNext/>
      <w:keepLines/>
      <w:spacing w:before="280"/>
      <w:ind w:left="1134" w:hanging="1134"/>
      <w:outlineLvl w:val="4"/>
    </w:pPr>
    <w:rPr>
      <w:b/>
      <w:kern w:val="28"/>
    </w:rPr>
  </w:style>
  <w:style w:type="paragraph" w:customStyle="1" w:styleId="ActHead6">
    <w:name w:val="ActHead 6"/>
    <w:aliases w:val="as"/>
    <w:basedOn w:val="Normal"/>
    <w:next w:val="Normal"/>
    <w:qFormat/>
    <w:rsid w:val="00883CC4"/>
    <w:pPr>
      <w:keepNext/>
      <w:keepLines/>
      <w:spacing w:before="0"/>
      <w:ind w:left="1134" w:hanging="1134"/>
      <w:outlineLvl w:val="5"/>
    </w:pPr>
    <w:rPr>
      <w:rFonts w:ascii="Arial" w:hAnsi="Arial"/>
      <w:b/>
      <w:kern w:val="28"/>
      <w:sz w:val="32"/>
    </w:rPr>
  </w:style>
  <w:style w:type="paragraph" w:customStyle="1" w:styleId="ItemHead">
    <w:name w:val="ItemHead"/>
    <w:aliases w:val="ih"/>
    <w:basedOn w:val="Normal"/>
    <w:next w:val="Item"/>
    <w:rsid w:val="00883CC4"/>
    <w:pPr>
      <w:keepNext/>
      <w:keepLines/>
      <w:spacing w:before="220"/>
      <w:ind w:left="709" w:hanging="709"/>
    </w:pPr>
    <w:rPr>
      <w:rFonts w:ascii="Arial" w:hAnsi="Arial"/>
      <w:b/>
      <w:kern w:val="28"/>
    </w:rPr>
  </w:style>
  <w:style w:type="paragraph" w:customStyle="1" w:styleId="ActHead9">
    <w:name w:val="ActHead 9"/>
    <w:aliases w:val="aat"/>
    <w:basedOn w:val="Normal"/>
    <w:next w:val="ItemHead"/>
    <w:qFormat/>
    <w:rsid w:val="00883CC4"/>
    <w:pPr>
      <w:keepNext/>
      <w:keepLines/>
      <w:spacing w:before="280"/>
      <w:ind w:left="1134" w:hanging="1134"/>
      <w:outlineLvl w:val="8"/>
    </w:pPr>
    <w:rPr>
      <w:b/>
      <w:i/>
      <w:kern w:val="28"/>
      <w:sz w:val="28"/>
    </w:rPr>
  </w:style>
  <w:style w:type="character" w:customStyle="1" w:styleId="subsectionChar">
    <w:name w:val="subsection Char"/>
    <w:aliases w:val="ss Char"/>
    <w:link w:val="subsection"/>
    <w:locked/>
    <w:rsid w:val="00883CC4"/>
    <w:rPr>
      <w:rFonts w:ascii="Times New Roman" w:eastAsia="Times New Roman" w:hAnsi="Times New Roman" w:cs="Times New Roman"/>
      <w:szCs w:val="20"/>
      <w:lang w:eastAsia="en-AU"/>
    </w:rPr>
  </w:style>
  <w:style w:type="paragraph" w:customStyle="1" w:styleId="Definition">
    <w:name w:val="Definition"/>
    <w:aliases w:val="dd"/>
    <w:basedOn w:val="Normal"/>
    <w:rsid w:val="00883CC4"/>
    <w:pPr>
      <w:spacing w:before="180"/>
      <w:ind w:left="1134"/>
    </w:pPr>
    <w:rPr>
      <w:sz w:val="22"/>
    </w:rPr>
  </w:style>
  <w:style w:type="paragraph" w:customStyle="1" w:styleId="Item">
    <w:name w:val="Item"/>
    <w:aliases w:val="i"/>
    <w:basedOn w:val="Normal"/>
    <w:next w:val="ItemHead"/>
    <w:rsid w:val="00883CC4"/>
    <w:pPr>
      <w:keepLines/>
      <w:spacing w:before="80"/>
      <w:ind w:left="709"/>
    </w:pPr>
    <w:rPr>
      <w:sz w:val="22"/>
    </w:rPr>
  </w:style>
  <w:style w:type="paragraph" w:customStyle="1" w:styleId="notedraft">
    <w:name w:val="note(draft)"/>
    <w:aliases w:val="nd"/>
    <w:basedOn w:val="Normal"/>
    <w:rsid w:val="00883CC4"/>
    <w:pPr>
      <w:ind w:left="284" w:hanging="284"/>
    </w:pPr>
    <w:rPr>
      <w:i/>
    </w:rPr>
  </w:style>
  <w:style w:type="paragraph" w:customStyle="1" w:styleId="paragraphsub">
    <w:name w:val="paragraph(sub)"/>
    <w:aliases w:val="aa"/>
    <w:basedOn w:val="Normal"/>
    <w:rsid w:val="00883CC4"/>
    <w:pPr>
      <w:tabs>
        <w:tab w:val="right" w:pos="1985"/>
      </w:tabs>
      <w:spacing w:before="40"/>
      <w:ind w:left="2098" w:hanging="2098"/>
    </w:pPr>
    <w:rPr>
      <w:sz w:val="22"/>
    </w:rPr>
  </w:style>
  <w:style w:type="table" w:customStyle="1" w:styleId="MediumShading1-Accent11">
    <w:name w:val="Medium Shading 1 - Accent 11"/>
    <w:basedOn w:val="TableNormal"/>
    <w:uiPriority w:val="63"/>
    <w:rsid w:val="007C342D"/>
    <w:pPr>
      <w:spacing w:after="0" w:line="240" w:lineRule="auto"/>
    </w:pPr>
    <w:rPr>
      <w:rFonts w:eastAsiaTheme="minorEastAsia" w:cs="Times New Roman"/>
      <w:lang w:eastAsia="en-AU"/>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pPr>
      <w:rPr>
        <w:rFonts w:cs="Times New Roman"/>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pPr>
      <w:rPr>
        <w:rFonts w:cs="Times New Roman"/>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hemeFill="accent1" w:themeFillTint="3F"/>
      </w:tcPr>
    </w:tblStylePr>
    <w:tblStylePr w:type="band1Horz">
      <w:rPr>
        <w:rFonts w:cs="Times New Roman"/>
      </w:rPr>
      <w:tblPr/>
      <w:tcPr>
        <w:tcBorders>
          <w:insideH w:val="nil"/>
          <w:insideV w:val="nil"/>
        </w:tcBorders>
        <w:shd w:val="clear" w:color="auto" w:fill="D3DFEE" w:themeFill="accent1" w:themeFillTint="3F"/>
      </w:tcPr>
    </w:tblStylePr>
    <w:tblStylePr w:type="band2Horz">
      <w:rPr>
        <w:rFonts w:cs="Times New Roman"/>
      </w:rPr>
      <w:tblPr/>
      <w:tcPr>
        <w:tcBorders>
          <w:insideH w:val="nil"/>
          <w:insideV w:val="nil"/>
        </w:tcBorders>
      </w:tcPr>
    </w:tblStylePr>
  </w:style>
  <w:style w:type="table" w:customStyle="1" w:styleId="TableGrid1">
    <w:name w:val="Table Grid1"/>
    <w:basedOn w:val="TableNormal"/>
    <w:next w:val="TableGrid"/>
    <w:uiPriority w:val="59"/>
    <w:rsid w:val="007C3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03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87659">
      <w:bodyDiv w:val="1"/>
      <w:marLeft w:val="0"/>
      <w:marRight w:val="0"/>
      <w:marTop w:val="0"/>
      <w:marBottom w:val="0"/>
      <w:divBdr>
        <w:top w:val="none" w:sz="0" w:space="0" w:color="auto"/>
        <w:left w:val="none" w:sz="0" w:space="0" w:color="auto"/>
        <w:bottom w:val="none" w:sz="0" w:space="0" w:color="auto"/>
        <w:right w:val="none" w:sz="0" w:space="0" w:color="auto"/>
      </w:divBdr>
    </w:div>
    <w:div w:id="235870802">
      <w:bodyDiv w:val="1"/>
      <w:marLeft w:val="0"/>
      <w:marRight w:val="0"/>
      <w:marTop w:val="0"/>
      <w:marBottom w:val="0"/>
      <w:divBdr>
        <w:top w:val="none" w:sz="0" w:space="0" w:color="auto"/>
        <w:left w:val="none" w:sz="0" w:space="0" w:color="auto"/>
        <w:bottom w:val="none" w:sz="0" w:space="0" w:color="auto"/>
        <w:right w:val="none" w:sz="0" w:space="0" w:color="auto"/>
      </w:divBdr>
    </w:div>
    <w:div w:id="530729961">
      <w:bodyDiv w:val="1"/>
      <w:marLeft w:val="0"/>
      <w:marRight w:val="0"/>
      <w:marTop w:val="0"/>
      <w:marBottom w:val="0"/>
      <w:divBdr>
        <w:top w:val="none" w:sz="0" w:space="0" w:color="auto"/>
        <w:left w:val="none" w:sz="0" w:space="0" w:color="auto"/>
        <w:bottom w:val="none" w:sz="0" w:space="0" w:color="auto"/>
        <w:right w:val="none" w:sz="0" w:space="0" w:color="auto"/>
      </w:divBdr>
    </w:div>
    <w:div w:id="711225407">
      <w:bodyDiv w:val="1"/>
      <w:marLeft w:val="0"/>
      <w:marRight w:val="0"/>
      <w:marTop w:val="0"/>
      <w:marBottom w:val="0"/>
      <w:divBdr>
        <w:top w:val="none" w:sz="0" w:space="0" w:color="auto"/>
        <w:left w:val="none" w:sz="0" w:space="0" w:color="auto"/>
        <w:bottom w:val="none" w:sz="0" w:space="0" w:color="auto"/>
        <w:right w:val="none" w:sz="0" w:space="0" w:color="auto"/>
      </w:divBdr>
    </w:div>
    <w:div w:id="739325750">
      <w:bodyDiv w:val="1"/>
      <w:marLeft w:val="0"/>
      <w:marRight w:val="0"/>
      <w:marTop w:val="0"/>
      <w:marBottom w:val="0"/>
      <w:divBdr>
        <w:top w:val="none" w:sz="0" w:space="0" w:color="auto"/>
        <w:left w:val="none" w:sz="0" w:space="0" w:color="auto"/>
        <w:bottom w:val="none" w:sz="0" w:space="0" w:color="auto"/>
        <w:right w:val="none" w:sz="0" w:space="0" w:color="auto"/>
      </w:divBdr>
    </w:div>
    <w:div w:id="928779351">
      <w:bodyDiv w:val="1"/>
      <w:marLeft w:val="0"/>
      <w:marRight w:val="0"/>
      <w:marTop w:val="0"/>
      <w:marBottom w:val="0"/>
      <w:divBdr>
        <w:top w:val="none" w:sz="0" w:space="0" w:color="auto"/>
        <w:left w:val="none" w:sz="0" w:space="0" w:color="auto"/>
        <w:bottom w:val="none" w:sz="0" w:space="0" w:color="auto"/>
        <w:right w:val="none" w:sz="0" w:space="0" w:color="auto"/>
      </w:divBdr>
    </w:div>
    <w:div w:id="996883271">
      <w:bodyDiv w:val="1"/>
      <w:marLeft w:val="0"/>
      <w:marRight w:val="0"/>
      <w:marTop w:val="0"/>
      <w:marBottom w:val="0"/>
      <w:divBdr>
        <w:top w:val="none" w:sz="0" w:space="0" w:color="auto"/>
        <w:left w:val="none" w:sz="0" w:space="0" w:color="auto"/>
        <w:bottom w:val="none" w:sz="0" w:space="0" w:color="auto"/>
        <w:right w:val="none" w:sz="0" w:space="0" w:color="auto"/>
      </w:divBdr>
    </w:div>
    <w:div w:id="1297759577">
      <w:bodyDiv w:val="1"/>
      <w:marLeft w:val="0"/>
      <w:marRight w:val="0"/>
      <w:marTop w:val="0"/>
      <w:marBottom w:val="0"/>
      <w:divBdr>
        <w:top w:val="none" w:sz="0" w:space="0" w:color="auto"/>
        <w:left w:val="none" w:sz="0" w:space="0" w:color="auto"/>
        <w:bottom w:val="none" w:sz="0" w:space="0" w:color="auto"/>
        <w:right w:val="none" w:sz="0" w:space="0" w:color="auto"/>
      </w:divBdr>
    </w:div>
    <w:div w:id="181043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4F72B-F0E9-4C60-923B-12E0254E8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17</Pages>
  <Words>5934</Words>
  <Characters>33827</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Dept. of Immigration and Citizenship</Company>
  <LinksUpToDate>false</LinksUpToDate>
  <CharactersWithSpaces>39682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creator>Louise STAKER</dc:creator>
  <cp:lastModifiedBy>Bambie GAMBLE</cp:lastModifiedBy>
  <cp:revision>57</cp:revision>
  <cp:lastPrinted>2017-10-18T23:44:00Z</cp:lastPrinted>
  <dcterms:created xsi:type="dcterms:W3CDTF">2018-05-31T01:22:00Z</dcterms:created>
  <dcterms:modified xsi:type="dcterms:W3CDTF">2018-06-06T02:00:00Z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edData">
    <vt:lpwstr>ProtectedData</vt:lpwstr>
  </property>
</Properties>
</file>