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0D9A" w14:textId="77777777" w:rsidR="00B5706E" w:rsidRPr="001517E5" w:rsidRDefault="00B5706E" w:rsidP="0059286D">
      <w:pPr>
        <w:shd w:val="clear" w:color="auto" w:fill="FFFFFF"/>
        <w:spacing w:after="0" w:line="240" w:lineRule="auto"/>
        <w:jc w:val="center"/>
        <w:rPr>
          <w:rFonts w:ascii="Times New Roman" w:eastAsia="Times New Roman" w:hAnsi="Times New Roman" w:cs="Times New Roman"/>
          <w:lang w:eastAsia="en-AU"/>
        </w:rPr>
      </w:pPr>
      <w:bookmarkStart w:id="0" w:name="_GoBack"/>
      <w:bookmarkEnd w:id="0"/>
      <w:r w:rsidRPr="001517E5">
        <w:rPr>
          <w:rFonts w:ascii="Times New Roman" w:eastAsia="Times New Roman" w:hAnsi="Times New Roman" w:cs="Times New Roman"/>
          <w:b/>
          <w:bCs/>
          <w:lang w:eastAsia="en-AU"/>
        </w:rPr>
        <w:t>EXPLANATORY STATEMENT</w:t>
      </w:r>
    </w:p>
    <w:p w14:paraId="7FBC8E6E" w14:textId="77777777" w:rsidR="0059286D" w:rsidRPr="001517E5" w:rsidRDefault="0059286D" w:rsidP="0059286D">
      <w:pPr>
        <w:shd w:val="clear" w:color="auto" w:fill="FFFFFF"/>
        <w:spacing w:before="100" w:beforeAutospacing="1" w:after="100" w:afterAutospacing="1" w:line="240" w:lineRule="auto"/>
        <w:jc w:val="center"/>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 xml:space="preserve">Issued by the authority of the Minister for </w:t>
      </w:r>
      <w:r w:rsidRPr="001517E5">
        <w:rPr>
          <w:rFonts w:ascii="Times New Roman" w:hAnsi="Times New Roman" w:cs="Times New Roman"/>
          <w:color w:val="333333"/>
          <w:lang w:val="en"/>
        </w:rPr>
        <w:t>Small and Family Business, the Workplace and Deregulation</w:t>
      </w:r>
    </w:p>
    <w:p w14:paraId="7FB108B8" w14:textId="77777777" w:rsidR="00E10F50" w:rsidRPr="001517E5" w:rsidRDefault="00B5706E" w:rsidP="0059286D">
      <w:pPr>
        <w:shd w:val="clear" w:color="auto" w:fill="FFFFFF"/>
        <w:spacing w:before="100" w:beforeAutospacing="1" w:after="100" w:afterAutospacing="1" w:line="240" w:lineRule="auto"/>
        <w:jc w:val="center"/>
        <w:rPr>
          <w:rFonts w:ascii="Times New Roman" w:eastAsia="Times New Roman" w:hAnsi="Times New Roman" w:cs="Times New Roman"/>
          <w:i/>
          <w:iCs/>
          <w:lang w:eastAsia="en-AU"/>
        </w:rPr>
      </w:pPr>
      <w:r w:rsidRPr="001517E5">
        <w:rPr>
          <w:rFonts w:ascii="Times New Roman" w:eastAsia="Times New Roman" w:hAnsi="Times New Roman" w:cs="Times New Roman"/>
          <w:i/>
          <w:iCs/>
          <w:lang w:eastAsia="en-AU"/>
        </w:rPr>
        <w:t>Seafarers Rehabilitation and Compensation Levy Act 1992</w:t>
      </w:r>
    </w:p>
    <w:p w14:paraId="45A8774D" w14:textId="77777777" w:rsidR="0073076C" w:rsidRPr="001517E5" w:rsidRDefault="00B5706E" w:rsidP="0073076C">
      <w:pPr>
        <w:shd w:val="clear" w:color="auto" w:fill="FFFFFF"/>
        <w:spacing w:before="100" w:beforeAutospacing="1" w:after="100" w:afterAutospacing="1" w:line="240" w:lineRule="auto"/>
        <w:jc w:val="center"/>
        <w:rPr>
          <w:rFonts w:ascii="Times New Roman" w:eastAsia="Times New Roman" w:hAnsi="Times New Roman" w:cs="Times New Roman"/>
          <w:b/>
          <w:i/>
          <w:lang w:eastAsia="en-AU"/>
        </w:rPr>
      </w:pPr>
      <w:r w:rsidRPr="001517E5">
        <w:rPr>
          <w:rFonts w:ascii="Times New Roman" w:eastAsia="Times New Roman" w:hAnsi="Times New Roman" w:cs="Times New Roman"/>
          <w:b/>
          <w:i/>
          <w:lang w:eastAsia="en-AU"/>
        </w:rPr>
        <w:t>Seafarers Rehabilitation and Compensation Levy Regulations 20</w:t>
      </w:r>
      <w:r w:rsidR="00286E59" w:rsidRPr="001517E5">
        <w:rPr>
          <w:rFonts w:ascii="Times New Roman" w:eastAsia="Times New Roman" w:hAnsi="Times New Roman" w:cs="Times New Roman"/>
          <w:b/>
          <w:i/>
          <w:lang w:eastAsia="en-AU"/>
        </w:rPr>
        <w:t>18</w:t>
      </w:r>
    </w:p>
    <w:p w14:paraId="6AF59392" w14:textId="77777777" w:rsidR="00274148" w:rsidRPr="001517E5" w:rsidRDefault="00ED7BC5" w:rsidP="006D58C1">
      <w:pPr>
        <w:rPr>
          <w:rFonts w:ascii="Times New Roman" w:eastAsia="Times New Roman" w:hAnsi="Times New Roman" w:cs="Times New Roman"/>
          <w:lang w:eastAsia="en-AU"/>
        </w:rPr>
      </w:pPr>
      <w:r w:rsidRPr="001517E5">
        <w:rPr>
          <w:rFonts w:ascii="Times New Roman" w:hAnsi="Times New Roman" w:cs="Times New Roman"/>
        </w:rPr>
        <w:t xml:space="preserve">The </w:t>
      </w:r>
      <w:r w:rsidRPr="001517E5">
        <w:rPr>
          <w:rFonts w:ascii="Times New Roman" w:eastAsia="Times New Roman" w:hAnsi="Times New Roman" w:cs="Times New Roman"/>
          <w:i/>
          <w:iCs/>
          <w:lang w:eastAsia="en-AU"/>
        </w:rPr>
        <w:t xml:space="preserve">Seafarers Rehabilitation and Compensation Levy Act 1992 </w:t>
      </w:r>
      <w:r w:rsidRPr="001517E5">
        <w:rPr>
          <w:rFonts w:ascii="Times New Roman" w:eastAsia="Times New Roman" w:hAnsi="Times New Roman" w:cs="Times New Roman"/>
          <w:iCs/>
          <w:lang w:eastAsia="en-AU"/>
        </w:rPr>
        <w:t>(</w:t>
      </w:r>
      <w:r w:rsidRPr="001517E5">
        <w:rPr>
          <w:rFonts w:ascii="Times New Roman" w:hAnsi="Times New Roman" w:cs="Times New Roman"/>
        </w:rPr>
        <w:t xml:space="preserve">Levy Act) </w:t>
      </w:r>
      <w:r w:rsidR="002E5837" w:rsidRPr="001517E5">
        <w:rPr>
          <w:rFonts w:ascii="Times New Roman" w:eastAsia="Times New Roman" w:hAnsi="Times New Roman" w:cs="Times New Roman"/>
          <w:lang w:eastAsia="en-AU"/>
        </w:rPr>
        <w:t>imposes a levy on Seacare scheme employers</w:t>
      </w:r>
      <w:r w:rsidR="00EA0964" w:rsidRPr="001517E5">
        <w:rPr>
          <w:rFonts w:ascii="Times New Roman" w:eastAsia="Times New Roman" w:hAnsi="Times New Roman" w:cs="Times New Roman"/>
          <w:lang w:eastAsia="en-AU"/>
        </w:rPr>
        <w:t xml:space="preserve"> who employ or engage seafarers on a prescribed ship</w:t>
      </w:r>
      <w:r w:rsidR="002E5837" w:rsidRPr="001517E5">
        <w:rPr>
          <w:rFonts w:ascii="Times New Roman" w:eastAsia="Times New Roman" w:hAnsi="Times New Roman" w:cs="Times New Roman"/>
          <w:lang w:eastAsia="en-AU"/>
        </w:rPr>
        <w:t>.</w:t>
      </w:r>
      <w:r w:rsidR="006D58C1" w:rsidRPr="001517E5">
        <w:rPr>
          <w:rFonts w:ascii="Times New Roman" w:eastAsia="Times New Roman" w:hAnsi="Times New Roman" w:cs="Times New Roman"/>
          <w:lang w:eastAsia="en-AU"/>
        </w:rPr>
        <w:t xml:space="preserve"> </w:t>
      </w:r>
      <w:r w:rsidR="006D58C1" w:rsidRPr="001517E5">
        <w:rPr>
          <w:rFonts w:ascii="Times New Roman" w:hAnsi="Times New Roman" w:cs="Times New Roman"/>
        </w:rPr>
        <w:t xml:space="preserve">The levy </w:t>
      </w:r>
      <w:r w:rsidR="009B2729" w:rsidRPr="001517E5">
        <w:rPr>
          <w:rFonts w:ascii="Times New Roman" w:hAnsi="Times New Roman" w:cs="Times New Roman"/>
        </w:rPr>
        <w:t>primarily funds a default insurance scheme</w:t>
      </w:r>
      <w:r w:rsidR="009B2729" w:rsidRPr="001517E5">
        <w:rPr>
          <w:rFonts w:ascii="Times New Roman" w:eastAsia="Times New Roman" w:hAnsi="Times New Roman" w:cs="Times New Roman"/>
          <w:lang w:eastAsia="en-AU"/>
        </w:rPr>
        <w:t xml:space="preserve"> for eligible employees where there is no employer against whom a workers’ compensation claim can be made.</w:t>
      </w:r>
    </w:p>
    <w:p w14:paraId="6A2B36A2" w14:textId="77777777" w:rsidR="006D58C1" w:rsidRPr="001517E5" w:rsidRDefault="006D58C1" w:rsidP="006D58C1">
      <w:pPr>
        <w:shd w:val="clear" w:color="auto" w:fill="FFFFFF"/>
        <w:spacing w:before="100" w:beforeAutospacing="1" w:after="100" w:afterAutospacing="1" w:line="240" w:lineRule="auto"/>
        <w:rPr>
          <w:rFonts w:ascii="Times New Roman" w:hAnsi="Times New Roman" w:cs="Times New Roman"/>
        </w:rPr>
      </w:pPr>
      <w:r w:rsidRPr="001517E5">
        <w:rPr>
          <w:rFonts w:ascii="Times New Roman" w:hAnsi="Times New Roman" w:cs="Times New Roman"/>
        </w:rPr>
        <w:t xml:space="preserve">The levy is payable quarterly pursuant to the </w:t>
      </w:r>
      <w:r w:rsidRPr="001517E5">
        <w:rPr>
          <w:rFonts w:ascii="Times New Roman" w:hAnsi="Times New Roman" w:cs="Times New Roman"/>
          <w:i/>
        </w:rPr>
        <w:t>Seafarers Rehabilitation and Compensation Levy Collection Act 1992</w:t>
      </w:r>
      <w:r w:rsidRPr="001517E5">
        <w:rPr>
          <w:rFonts w:ascii="Times New Roman" w:hAnsi="Times New Roman" w:cs="Times New Roman"/>
        </w:rPr>
        <w:t>. Corresponding regulations under that Act have been made for matters associated with the collection of the levy.</w:t>
      </w:r>
    </w:p>
    <w:p w14:paraId="16DBC297" w14:textId="77777777" w:rsidR="00085ED5" w:rsidRPr="001517E5" w:rsidRDefault="006D58C1" w:rsidP="00954CFD">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Section</w:t>
      </w:r>
      <w:r w:rsidR="009B2729" w:rsidRPr="001517E5">
        <w:rPr>
          <w:rFonts w:ascii="Times New Roman" w:eastAsia="Times New Roman" w:hAnsi="Times New Roman" w:cs="Times New Roman"/>
          <w:lang w:eastAsia="en-AU"/>
        </w:rPr>
        <w:t>s</w:t>
      </w:r>
      <w:r w:rsidRPr="001517E5">
        <w:rPr>
          <w:rFonts w:ascii="Times New Roman" w:eastAsia="Times New Roman" w:hAnsi="Times New Roman" w:cs="Times New Roman"/>
          <w:lang w:eastAsia="en-AU"/>
        </w:rPr>
        <w:t xml:space="preserve"> 5 </w:t>
      </w:r>
      <w:r w:rsidR="009B2729" w:rsidRPr="001517E5">
        <w:rPr>
          <w:rFonts w:ascii="Times New Roman" w:eastAsia="Times New Roman" w:hAnsi="Times New Roman" w:cs="Times New Roman"/>
          <w:lang w:eastAsia="en-AU"/>
        </w:rPr>
        <w:t xml:space="preserve">and 7 </w:t>
      </w:r>
      <w:r w:rsidRPr="001517E5">
        <w:rPr>
          <w:rFonts w:ascii="Times New Roman" w:eastAsia="Times New Roman" w:hAnsi="Times New Roman" w:cs="Times New Roman"/>
          <w:lang w:eastAsia="en-AU"/>
        </w:rPr>
        <w:t>of the Levy Act provide</w:t>
      </w:r>
      <w:r w:rsidR="009B2729" w:rsidRPr="001517E5">
        <w:rPr>
          <w:rFonts w:ascii="Times New Roman" w:eastAsia="Times New Roman" w:hAnsi="Times New Roman" w:cs="Times New Roman"/>
          <w:lang w:eastAsia="en-AU"/>
        </w:rPr>
        <w:t xml:space="preserve"> for</w:t>
      </w:r>
      <w:r w:rsidRPr="001517E5">
        <w:rPr>
          <w:rFonts w:ascii="Times New Roman" w:eastAsia="Times New Roman" w:hAnsi="Times New Roman" w:cs="Times New Roman"/>
          <w:lang w:eastAsia="en-AU"/>
        </w:rPr>
        <w:t xml:space="preserve"> the rate of levy imposed on each seafarer berth </w:t>
      </w:r>
      <w:r w:rsidR="009B2729" w:rsidRPr="001517E5">
        <w:rPr>
          <w:rFonts w:ascii="Times New Roman" w:eastAsia="Times New Roman" w:hAnsi="Times New Roman" w:cs="Times New Roman"/>
          <w:lang w:eastAsia="en-AU"/>
        </w:rPr>
        <w:t>to be</w:t>
      </w:r>
      <w:r w:rsidRPr="001517E5">
        <w:rPr>
          <w:rFonts w:ascii="Times New Roman" w:eastAsia="Times New Roman" w:hAnsi="Times New Roman" w:cs="Times New Roman"/>
          <w:lang w:eastAsia="en-AU"/>
        </w:rPr>
        <w:t xml:space="preserve"> prescribed</w:t>
      </w:r>
      <w:r w:rsidR="009B2729" w:rsidRPr="001517E5">
        <w:rPr>
          <w:rFonts w:ascii="Times New Roman" w:eastAsia="Times New Roman" w:hAnsi="Times New Roman" w:cs="Times New Roman"/>
          <w:lang w:eastAsia="en-AU"/>
        </w:rPr>
        <w:t xml:space="preserve"> by regulation</w:t>
      </w:r>
      <w:r w:rsidRPr="001517E5">
        <w:rPr>
          <w:rFonts w:ascii="Times New Roman" w:eastAsia="Times New Roman" w:hAnsi="Times New Roman" w:cs="Times New Roman"/>
          <w:lang w:eastAsia="en-AU"/>
        </w:rPr>
        <w:t xml:space="preserve">. </w:t>
      </w:r>
      <w:r w:rsidR="002E5837" w:rsidRPr="001517E5">
        <w:rPr>
          <w:rFonts w:ascii="Times New Roman" w:eastAsia="Times New Roman" w:hAnsi="Times New Roman" w:cs="Times New Roman"/>
          <w:lang w:eastAsia="en-AU"/>
        </w:rPr>
        <w:t xml:space="preserve">The </w:t>
      </w:r>
      <w:r w:rsidR="002E5837" w:rsidRPr="001517E5">
        <w:rPr>
          <w:rFonts w:ascii="Times New Roman" w:eastAsia="Times New Roman" w:hAnsi="Times New Roman" w:cs="Times New Roman"/>
          <w:i/>
          <w:lang w:eastAsia="en-AU"/>
        </w:rPr>
        <w:t>Seafarers Rehabilitation and Compensation Levy Regulations 2002</w:t>
      </w:r>
      <w:r w:rsidR="002E5837" w:rsidRPr="001517E5">
        <w:rPr>
          <w:rFonts w:ascii="Times New Roman" w:eastAsia="Times New Roman" w:hAnsi="Times New Roman" w:cs="Times New Roman"/>
          <w:lang w:eastAsia="en-AU"/>
        </w:rPr>
        <w:t xml:space="preserve"> </w:t>
      </w:r>
      <w:r w:rsidR="006F2A4D" w:rsidRPr="001517E5">
        <w:rPr>
          <w:rFonts w:ascii="Times New Roman" w:eastAsia="Times New Roman" w:hAnsi="Times New Roman" w:cs="Times New Roman"/>
          <w:lang w:eastAsia="en-AU"/>
        </w:rPr>
        <w:t>currently prescribe</w:t>
      </w:r>
      <w:r w:rsidR="002E5837" w:rsidRPr="001517E5">
        <w:rPr>
          <w:rFonts w:ascii="Times New Roman" w:eastAsia="Times New Roman" w:hAnsi="Times New Roman" w:cs="Times New Roman"/>
          <w:lang w:eastAsia="en-AU"/>
        </w:rPr>
        <w:t xml:space="preserve"> </w:t>
      </w:r>
      <w:r w:rsidR="00085ED5" w:rsidRPr="001517E5">
        <w:rPr>
          <w:rFonts w:ascii="Times New Roman" w:eastAsia="Times New Roman" w:hAnsi="Times New Roman" w:cs="Times New Roman"/>
          <w:lang w:eastAsia="en-AU"/>
        </w:rPr>
        <w:t xml:space="preserve">a </w:t>
      </w:r>
      <w:r w:rsidR="00BB4E21" w:rsidRPr="001517E5">
        <w:rPr>
          <w:rFonts w:ascii="Times New Roman" w:eastAsia="Times New Roman" w:hAnsi="Times New Roman" w:cs="Times New Roman"/>
          <w:lang w:eastAsia="en-AU"/>
        </w:rPr>
        <w:t xml:space="preserve">quarterly </w:t>
      </w:r>
      <w:r w:rsidR="00085ED5" w:rsidRPr="001517E5">
        <w:rPr>
          <w:rFonts w:ascii="Times New Roman" w:eastAsia="Times New Roman" w:hAnsi="Times New Roman" w:cs="Times New Roman"/>
          <w:lang w:eastAsia="en-AU"/>
        </w:rPr>
        <w:t>l</w:t>
      </w:r>
      <w:r w:rsidR="002E5837" w:rsidRPr="001517E5">
        <w:rPr>
          <w:rFonts w:ascii="Times New Roman" w:eastAsia="Times New Roman" w:hAnsi="Times New Roman" w:cs="Times New Roman"/>
          <w:lang w:eastAsia="en-AU"/>
        </w:rPr>
        <w:t xml:space="preserve">evy </w:t>
      </w:r>
      <w:r w:rsidR="00085ED5" w:rsidRPr="001517E5">
        <w:rPr>
          <w:rFonts w:ascii="Times New Roman" w:eastAsia="Times New Roman" w:hAnsi="Times New Roman" w:cs="Times New Roman"/>
          <w:lang w:eastAsia="en-AU"/>
        </w:rPr>
        <w:t>rate of</w:t>
      </w:r>
      <w:r w:rsidR="002E5837" w:rsidRPr="001517E5">
        <w:rPr>
          <w:rFonts w:ascii="Times New Roman" w:eastAsia="Times New Roman" w:hAnsi="Times New Roman" w:cs="Times New Roman"/>
          <w:lang w:eastAsia="en-AU"/>
        </w:rPr>
        <w:t xml:space="preserve"> $15</w:t>
      </w:r>
      <w:r w:rsidR="00954CFD" w:rsidRPr="001517E5">
        <w:rPr>
          <w:rFonts w:ascii="Times New Roman" w:eastAsia="Times New Roman" w:hAnsi="Times New Roman" w:cs="Times New Roman"/>
          <w:lang w:eastAsia="en-AU"/>
        </w:rPr>
        <w:t xml:space="preserve"> per seafarer berth</w:t>
      </w:r>
      <w:r w:rsidR="006F2A4D" w:rsidRPr="001517E5">
        <w:rPr>
          <w:rFonts w:ascii="Times New Roman" w:eastAsia="Times New Roman" w:hAnsi="Times New Roman" w:cs="Times New Roman"/>
          <w:lang w:eastAsia="en-AU"/>
        </w:rPr>
        <w:t xml:space="preserve"> for this purpose</w:t>
      </w:r>
      <w:r w:rsidR="002E5837" w:rsidRPr="001517E5">
        <w:rPr>
          <w:rFonts w:ascii="Times New Roman" w:eastAsia="Times New Roman" w:hAnsi="Times New Roman" w:cs="Times New Roman"/>
          <w:lang w:eastAsia="en-AU"/>
        </w:rPr>
        <w:t>.</w:t>
      </w:r>
    </w:p>
    <w:p w14:paraId="07C4D740" w14:textId="77777777" w:rsidR="009B2729" w:rsidRPr="001517E5" w:rsidRDefault="002E5837" w:rsidP="008A5C7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 xml:space="preserve">The </w:t>
      </w:r>
      <w:r w:rsidRPr="001517E5">
        <w:rPr>
          <w:rFonts w:ascii="Times New Roman" w:eastAsia="Times New Roman" w:hAnsi="Times New Roman" w:cs="Times New Roman"/>
          <w:i/>
          <w:lang w:eastAsia="en-AU"/>
        </w:rPr>
        <w:t>Seafarers Rehabilitation and Compensation Levy Regulations 2018</w:t>
      </w:r>
      <w:r w:rsidR="00954CFD" w:rsidRPr="001517E5">
        <w:rPr>
          <w:rFonts w:ascii="Times New Roman" w:eastAsia="Times New Roman" w:hAnsi="Times New Roman" w:cs="Times New Roman"/>
          <w:i/>
          <w:lang w:eastAsia="en-AU"/>
        </w:rPr>
        <w:t xml:space="preserve"> </w:t>
      </w:r>
      <w:r w:rsidR="00954CFD" w:rsidRPr="001517E5">
        <w:rPr>
          <w:rFonts w:ascii="Times New Roman" w:eastAsia="Times New Roman" w:hAnsi="Times New Roman" w:cs="Times New Roman"/>
          <w:lang w:eastAsia="en-AU"/>
        </w:rPr>
        <w:t>(</w:t>
      </w:r>
      <w:r w:rsidR="00EA0964" w:rsidRPr="001517E5">
        <w:rPr>
          <w:rFonts w:ascii="Times New Roman" w:eastAsia="Times New Roman" w:hAnsi="Times New Roman" w:cs="Times New Roman"/>
          <w:lang w:eastAsia="en-AU"/>
        </w:rPr>
        <w:t>the</w:t>
      </w:r>
      <w:r w:rsidRPr="001517E5">
        <w:rPr>
          <w:rFonts w:ascii="Times New Roman" w:eastAsia="Times New Roman" w:hAnsi="Times New Roman" w:cs="Times New Roman"/>
          <w:lang w:eastAsia="en-AU"/>
        </w:rPr>
        <w:t xml:space="preserve"> </w:t>
      </w:r>
      <w:r w:rsidR="004B7174" w:rsidRPr="001517E5">
        <w:rPr>
          <w:rFonts w:ascii="Times New Roman" w:eastAsia="Times New Roman" w:hAnsi="Times New Roman" w:cs="Times New Roman"/>
          <w:lang w:eastAsia="en-AU"/>
        </w:rPr>
        <w:t>R</w:t>
      </w:r>
      <w:r w:rsidRPr="001517E5">
        <w:rPr>
          <w:rFonts w:ascii="Times New Roman" w:eastAsia="Times New Roman" w:hAnsi="Times New Roman" w:cs="Times New Roman"/>
          <w:lang w:eastAsia="en-AU"/>
        </w:rPr>
        <w:t>egulations</w:t>
      </w:r>
      <w:r w:rsidR="00954CFD" w:rsidRPr="001517E5">
        <w:rPr>
          <w:rFonts w:ascii="Times New Roman" w:eastAsia="Times New Roman" w:hAnsi="Times New Roman" w:cs="Times New Roman"/>
          <w:lang w:eastAsia="en-AU"/>
        </w:rPr>
        <w:t xml:space="preserve">) </w:t>
      </w:r>
      <w:r w:rsidR="009B2729" w:rsidRPr="001517E5">
        <w:rPr>
          <w:rFonts w:ascii="Times New Roman" w:eastAsia="Times New Roman" w:hAnsi="Times New Roman" w:cs="Times New Roman"/>
          <w:lang w:eastAsia="en-AU"/>
        </w:rPr>
        <w:t xml:space="preserve">repeal the current regulations and </w:t>
      </w:r>
      <w:r w:rsidR="006D58C1" w:rsidRPr="001517E5">
        <w:rPr>
          <w:rFonts w:ascii="Times New Roman" w:eastAsia="Times New Roman" w:hAnsi="Times New Roman" w:cs="Times New Roman"/>
          <w:lang w:eastAsia="en-AU"/>
        </w:rPr>
        <w:t>specify a new</w:t>
      </w:r>
      <w:r w:rsidR="000F2584" w:rsidRPr="001517E5">
        <w:rPr>
          <w:rFonts w:ascii="Times New Roman" w:eastAsia="Times New Roman" w:hAnsi="Times New Roman" w:cs="Times New Roman"/>
          <w:lang w:eastAsia="en-AU"/>
        </w:rPr>
        <w:t xml:space="preserve"> </w:t>
      </w:r>
      <w:r w:rsidR="00085ED5" w:rsidRPr="001517E5">
        <w:rPr>
          <w:rFonts w:ascii="Times New Roman" w:eastAsia="Times New Roman" w:hAnsi="Times New Roman" w:cs="Times New Roman"/>
          <w:lang w:eastAsia="en-AU"/>
        </w:rPr>
        <w:t xml:space="preserve">levy </w:t>
      </w:r>
      <w:r w:rsidR="00BB4E21" w:rsidRPr="001517E5">
        <w:rPr>
          <w:rFonts w:ascii="Times New Roman" w:eastAsia="Times New Roman" w:hAnsi="Times New Roman" w:cs="Times New Roman"/>
          <w:lang w:eastAsia="en-AU"/>
        </w:rPr>
        <w:t xml:space="preserve">rate </w:t>
      </w:r>
      <w:r w:rsidR="000F2584" w:rsidRPr="001517E5">
        <w:rPr>
          <w:rFonts w:ascii="Times New Roman" w:eastAsia="Times New Roman" w:hAnsi="Times New Roman" w:cs="Times New Roman"/>
          <w:lang w:eastAsia="en-AU"/>
        </w:rPr>
        <w:t xml:space="preserve">of </w:t>
      </w:r>
      <w:r w:rsidR="00085ED5" w:rsidRPr="001517E5">
        <w:rPr>
          <w:rFonts w:ascii="Times New Roman" w:eastAsia="Times New Roman" w:hAnsi="Times New Roman" w:cs="Times New Roman"/>
          <w:lang w:eastAsia="en-AU"/>
        </w:rPr>
        <w:t>$25</w:t>
      </w:r>
      <w:r w:rsidR="008E7B80" w:rsidRPr="001517E5">
        <w:rPr>
          <w:rFonts w:ascii="Times New Roman" w:eastAsia="Times New Roman" w:hAnsi="Times New Roman" w:cs="Times New Roman"/>
          <w:lang w:eastAsia="en-AU"/>
        </w:rPr>
        <w:t xml:space="preserve"> </w:t>
      </w:r>
      <w:r w:rsidR="00BB4E21" w:rsidRPr="001517E5">
        <w:rPr>
          <w:rFonts w:ascii="Times New Roman" w:eastAsia="Times New Roman" w:hAnsi="Times New Roman" w:cs="Times New Roman"/>
          <w:lang w:eastAsia="en-AU"/>
        </w:rPr>
        <w:t xml:space="preserve">per seafarer berth </w:t>
      </w:r>
      <w:r w:rsidR="000F2584" w:rsidRPr="001517E5">
        <w:rPr>
          <w:rFonts w:ascii="Times New Roman" w:eastAsia="Times New Roman" w:hAnsi="Times New Roman" w:cs="Times New Roman"/>
          <w:lang w:eastAsia="en-AU"/>
        </w:rPr>
        <w:t>on prescribed ships.</w:t>
      </w:r>
    </w:p>
    <w:p w14:paraId="2582752A" w14:textId="77777777" w:rsidR="0016079E" w:rsidRPr="001517E5" w:rsidRDefault="0016079E" w:rsidP="00191B4D">
      <w:pPr>
        <w:shd w:val="clear" w:color="auto" w:fill="FFFFFF"/>
        <w:spacing w:before="100" w:beforeAutospacing="1" w:after="100" w:afterAutospacing="1"/>
        <w:rPr>
          <w:rFonts w:ascii="Times New Roman" w:hAnsi="Times New Roman" w:cs="Times New Roman"/>
        </w:rPr>
      </w:pPr>
      <w:r w:rsidRPr="001517E5">
        <w:rPr>
          <w:rFonts w:ascii="Times New Roman" w:hAnsi="Times New Roman" w:cs="Times New Roman"/>
          <w:lang w:eastAsia="en-AU"/>
        </w:rPr>
        <w:t xml:space="preserve">Under the </w:t>
      </w:r>
      <w:r w:rsidRPr="001517E5">
        <w:rPr>
          <w:rFonts w:ascii="Times New Roman" w:hAnsi="Times New Roman" w:cs="Times New Roman"/>
          <w:i/>
          <w:lang w:eastAsia="en-AU"/>
        </w:rPr>
        <w:t>Seafarers Rehabilitation and Compensation Act 1992</w:t>
      </w:r>
      <w:r w:rsidRPr="001517E5">
        <w:rPr>
          <w:rFonts w:ascii="Times New Roman" w:hAnsi="Times New Roman" w:cs="Times New Roman"/>
          <w:lang w:eastAsia="en-AU"/>
        </w:rPr>
        <w:t xml:space="preserve"> (Sea</w:t>
      </w:r>
      <w:r w:rsidR="00354A7D" w:rsidRPr="001517E5">
        <w:rPr>
          <w:rFonts w:ascii="Times New Roman" w:hAnsi="Times New Roman" w:cs="Times New Roman"/>
          <w:lang w:eastAsia="en-AU"/>
        </w:rPr>
        <w:t xml:space="preserve">farers Act), </w:t>
      </w:r>
      <w:r w:rsidR="00354A7D" w:rsidRPr="002D27F8">
        <w:rPr>
          <w:rFonts w:ascii="Times New Roman" w:hAnsi="Times New Roman" w:cs="Times New Roman"/>
          <w:lang w:eastAsia="en-AU"/>
        </w:rPr>
        <w:t>the administration</w:t>
      </w:r>
      <w:r w:rsidRPr="002D27F8">
        <w:rPr>
          <w:rFonts w:ascii="Times New Roman" w:hAnsi="Times New Roman" w:cs="Times New Roman"/>
          <w:lang w:eastAsia="en-AU"/>
        </w:rPr>
        <w:t xml:space="preserve"> </w:t>
      </w:r>
      <w:r w:rsidR="008C73C6" w:rsidRPr="002D27F8">
        <w:rPr>
          <w:rFonts w:ascii="Times New Roman" w:hAnsi="Times New Roman" w:cs="Times New Roman"/>
          <w:lang w:eastAsia="en-AU"/>
        </w:rPr>
        <w:t>of levy funds</w:t>
      </w:r>
      <w:r w:rsidR="008C73C6">
        <w:rPr>
          <w:rFonts w:ascii="Times New Roman" w:hAnsi="Times New Roman" w:cs="Times New Roman"/>
          <w:lang w:eastAsia="en-AU"/>
        </w:rPr>
        <w:t xml:space="preserve"> </w:t>
      </w:r>
      <w:r w:rsidRPr="001517E5">
        <w:rPr>
          <w:rFonts w:ascii="Times New Roman" w:hAnsi="Times New Roman" w:cs="Times New Roman"/>
          <w:lang w:eastAsia="en-AU"/>
        </w:rPr>
        <w:t xml:space="preserve">and related functions are carried out by ‘the Fund’. </w:t>
      </w:r>
      <w:r w:rsidR="00191B4D" w:rsidRPr="001517E5">
        <w:rPr>
          <w:rFonts w:ascii="Times New Roman" w:hAnsi="Times New Roman" w:cs="Times New Roman"/>
          <w:lang w:eastAsia="en-AU"/>
        </w:rPr>
        <w:t>In 1993, the Minister approved the Australian Maritime Industry Compensation Agency Ltd (AMICA) to be the Fund. AMICA carried out the levy collection and related functions</w:t>
      </w:r>
      <w:r w:rsidRPr="001517E5">
        <w:rPr>
          <w:rFonts w:ascii="Times New Roman" w:hAnsi="Times New Roman" w:cs="Times New Roman"/>
        </w:rPr>
        <w:t xml:space="preserve"> </w:t>
      </w:r>
      <w:r w:rsidR="00191B4D" w:rsidRPr="001517E5">
        <w:rPr>
          <w:rFonts w:ascii="Times New Roman" w:hAnsi="Times New Roman" w:cs="Times New Roman"/>
        </w:rPr>
        <w:t xml:space="preserve">until 2002, when the Minister revoked the approval of AMICA as the Fund. </w:t>
      </w:r>
      <w:r w:rsidRPr="001517E5">
        <w:rPr>
          <w:rFonts w:ascii="Times New Roman" w:hAnsi="Times New Roman" w:cs="Times New Roman"/>
        </w:rPr>
        <w:t xml:space="preserve">The Minister </w:t>
      </w:r>
      <w:r w:rsidR="00191B4D" w:rsidRPr="001517E5">
        <w:rPr>
          <w:rFonts w:ascii="Times New Roman" w:hAnsi="Times New Roman" w:cs="Times New Roman"/>
        </w:rPr>
        <w:t xml:space="preserve">made a </w:t>
      </w:r>
      <w:r w:rsidRPr="001517E5">
        <w:rPr>
          <w:rFonts w:ascii="Times New Roman" w:hAnsi="Times New Roman" w:cs="Times New Roman"/>
        </w:rPr>
        <w:t>d</w:t>
      </w:r>
      <w:r w:rsidR="00191B4D" w:rsidRPr="001517E5">
        <w:rPr>
          <w:rFonts w:ascii="Times New Roman" w:hAnsi="Times New Roman" w:cs="Times New Roman"/>
        </w:rPr>
        <w:t>eclaration under section 100 of the Seafarers Act</w:t>
      </w:r>
      <w:r w:rsidRPr="001517E5">
        <w:rPr>
          <w:rFonts w:ascii="Times New Roman" w:hAnsi="Times New Roman" w:cs="Times New Roman"/>
        </w:rPr>
        <w:t>,</w:t>
      </w:r>
      <w:r w:rsidR="00191B4D" w:rsidRPr="001517E5">
        <w:rPr>
          <w:rFonts w:ascii="Times New Roman" w:hAnsi="Times New Roman" w:cs="Times New Roman"/>
        </w:rPr>
        <w:t xml:space="preserve"> making the </w:t>
      </w:r>
      <w:r w:rsidRPr="001517E5">
        <w:rPr>
          <w:rFonts w:ascii="Times New Roman" w:hAnsi="Times New Roman" w:cs="Times New Roman"/>
        </w:rPr>
        <w:t>Seafarers Safety, Rehabilitation and Compensation Authority (the Authority)</w:t>
      </w:r>
      <w:r w:rsidR="00191B4D" w:rsidRPr="001517E5">
        <w:rPr>
          <w:rFonts w:ascii="Times New Roman" w:hAnsi="Times New Roman" w:cs="Times New Roman"/>
        </w:rPr>
        <w:t xml:space="preserve"> responsible for th</w:t>
      </w:r>
      <w:r w:rsidRPr="001517E5">
        <w:rPr>
          <w:rFonts w:ascii="Times New Roman" w:hAnsi="Times New Roman" w:cs="Times New Roman"/>
        </w:rPr>
        <w:t>e functions previously carried out by AMICA.</w:t>
      </w:r>
    </w:p>
    <w:p w14:paraId="18D5879B" w14:textId="77777777" w:rsidR="000F2584" w:rsidRPr="001517E5" w:rsidRDefault="000F2584" w:rsidP="00EB4B1D">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 xml:space="preserve">Subsection 7(2) of the Levy Act sets out pre-requisites for making the </w:t>
      </w:r>
      <w:r w:rsidR="00194D48" w:rsidRPr="001517E5">
        <w:rPr>
          <w:rFonts w:ascii="Times New Roman" w:eastAsia="Times New Roman" w:hAnsi="Times New Roman" w:cs="Times New Roman"/>
          <w:lang w:eastAsia="en-AU"/>
        </w:rPr>
        <w:t>Regulations</w:t>
      </w:r>
      <w:r w:rsidR="00274148" w:rsidRPr="001517E5">
        <w:rPr>
          <w:rFonts w:ascii="Times New Roman" w:eastAsia="Times New Roman" w:hAnsi="Times New Roman" w:cs="Times New Roman"/>
          <w:lang w:eastAsia="en-AU"/>
        </w:rPr>
        <w:t xml:space="preserve">. In this context, the Authority </w:t>
      </w:r>
      <w:r w:rsidR="0016079E" w:rsidRPr="001517E5">
        <w:rPr>
          <w:rFonts w:ascii="Times New Roman" w:eastAsia="Times New Roman" w:hAnsi="Times New Roman" w:cs="Times New Roman"/>
          <w:lang w:eastAsia="en-AU"/>
        </w:rPr>
        <w:t>carries out</w:t>
      </w:r>
      <w:r w:rsidR="00274148" w:rsidRPr="001517E5">
        <w:rPr>
          <w:rFonts w:ascii="Times New Roman" w:eastAsia="Times New Roman" w:hAnsi="Times New Roman" w:cs="Times New Roman"/>
          <w:lang w:eastAsia="en-AU"/>
        </w:rPr>
        <w:t xml:space="preserve"> ‘the Fund</w:t>
      </w:r>
      <w:r w:rsidR="0016079E" w:rsidRPr="001517E5">
        <w:rPr>
          <w:rFonts w:ascii="Times New Roman" w:eastAsia="Times New Roman" w:hAnsi="Times New Roman" w:cs="Times New Roman"/>
          <w:lang w:eastAsia="en-AU"/>
        </w:rPr>
        <w:t>’s</w:t>
      </w:r>
      <w:r w:rsidR="00274148" w:rsidRPr="001517E5">
        <w:rPr>
          <w:rFonts w:ascii="Times New Roman" w:eastAsia="Times New Roman" w:hAnsi="Times New Roman" w:cs="Times New Roman"/>
          <w:lang w:eastAsia="en-AU"/>
        </w:rPr>
        <w:t>’</w:t>
      </w:r>
      <w:r w:rsidR="0016079E" w:rsidRPr="001517E5">
        <w:rPr>
          <w:rFonts w:ascii="Times New Roman" w:eastAsia="Times New Roman" w:hAnsi="Times New Roman" w:cs="Times New Roman"/>
          <w:lang w:eastAsia="en-AU"/>
        </w:rPr>
        <w:t xml:space="preserve"> functions</w:t>
      </w:r>
      <w:r w:rsidR="00274148" w:rsidRPr="001517E5">
        <w:rPr>
          <w:rFonts w:ascii="Times New Roman" w:eastAsia="Times New Roman" w:hAnsi="Times New Roman" w:cs="Times New Roman"/>
          <w:lang w:eastAsia="en-AU"/>
        </w:rPr>
        <w:t xml:space="preserve">, so </w:t>
      </w:r>
      <w:r w:rsidRPr="001517E5">
        <w:rPr>
          <w:rFonts w:ascii="Times New Roman" w:eastAsia="Times New Roman" w:hAnsi="Times New Roman" w:cs="Times New Roman"/>
          <w:lang w:eastAsia="en-AU"/>
        </w:rPr>
        <w:t xml:space="preserve">the Minister </w:t>
      </w:r>
      <w:r w:rsidR="00274148" w:rsidRPr="001517E5">
        <w:rPr>
          <w:rFonts w:ascii="Times New Roman" w:eastAsia="Times New Roman" w:hAnsi="Times New Roman" w:cs="Times New Roman"/>
          <w:lang w:eastAsia="en-AU"/>
        </w:rPr>
        <w:t>must</w:t>
      </w:r>
      <w:r w:rsidRPr="001517E5">
        <w:rPr>
          <w:rFonts w:ascii="Times New Roman" w:eastAsia="Times New Roman" w:hAnsi="Times New Roman" w:cs="Times New Roman"/>
          <w:lang w:eastAsia="en-AU"/>
        </w:rPr>
        <w:t xml:space="preserve"> consult the Authority on:</w:t>
      </w:r>
    </w:p>
    <w:p w14:paraId="52BFF364" w14:textId="77777777" w:rsidR="000F2584" w:rsidRPr="001517E5" w:rsidRDefault="000F2584" w:rsidP="000F2584">
      <w:pPr>
        <w:pStyle w:val="ListParagraph"/>
        <w:numPr>
          <w:ilvl w:val="0"/>
          <w:numId w:val="6"/>
        </w:numPr>
        <w:shd w:val="clear" w:color="auto" w:fill="FFFFFF"/>
        <w:spacing w:after="0" w:line="240" w:lineRule="auto"/>
        <w:ind w:left="714" w:hanging="357"/>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 xml:space="preserve">the need to ensure that the </w:t>
      </w:r>
      <w:r w:rsidR="00614FD1" w:rsidRPr="001517E5">
        <w:rPr>
          <w:rFonts w:ascii="Times New Roman" w:eastAsia="Times New Roman" w:hAnsi="Times New Roman" w:cs="Times New Roman"/>
          <w:lang w:eastAsia="en-AU"/>
        </w:rPr>
        <w:t>[</w:t>
      </w:r>
      <w:r w:rsidRPr="001517E5">
        <w:rPr>
          <w:rFonts w:ascii="Times New Roman" w:eastAsia="Times New Roman" w:hAnsi="Times New Roman" w:cs="Times New Roman"/>
          <w:lang w:eastAsia="en-AU"/>
        </w:rPr>
        <w:t>Authority] has adequate financial reserves for the purposes of its prudential management;</w:t>
      </w:r>
    </w:p>
    <w:p w14:paraId="28E91201" w14:textId="77777777" w:rsidR="000F2584" w:rsidRPr="001517E5" w:rsidRDefault="000F2584" w:rsidP="000F2584">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 xml:space="preserve">reasonable estimates of the </w:t>
      </w:r>
      <w:r w:rsidR="00614FD1" w:rsidRPr="001517E5">
        <w:rPr>
          <w:rFonts w:ascii="Times New Roman" w:eastAsia="Times New Roman" w:hAnsi="Times New Roman" w:cs="Times New Roman"/>
          <w:lang w:eastAsia="en-AU"/>
        </w:rPr>
        <w:t>[</w:t>
      </w:r>
      <w:r w:rsidRPr="001517E5">
        <w:rPr>
          <w:rFonts w:ascii="Times New Roman" w:eastAsia="Times New Roman" w:hAnsi="Times New Roman" w:cs="Times New Roman"/>
          <w:lang w:eastAsia="en-AU"/>
        </w:rPr>
        <w:t xml:space="preserve">Authority’s] present and future liabilities under the </w:t>
      </w:r>
      <w:r w:rsidR="00274148" w:rsidRPr="001517E5">
        <w:rPr>
          <w:rFonts w:ascii="Times New Roman" w:eastAsia="Times New Roman" w:hAnsi="Times New Roman" w:cs="Times New Roman"/>
          <w:lang w:eastAsia="en-AU"/>
        </w:rPr>
        <w:t>Seafarers Act</w:t>
      </w:r>
      <w:r w:rsidRPr="001517E5">
        <w:rPr>
          <w:rFonts w:ascii="Times New Roman" w:eastAsia="Times New Roman" w:hAnsi="Times New Roman" w:cs="Times New Roman"/>
          <w:lang w:eastAsia="en-AU"/>
        </w:rPr>
        <w:t>; and</w:t>
      </w:r>
    </w:p>
    <w:p w14:paraId="10647F91" w14:textId="77777777" w:rsidR="000F2584" w:rsidRPr="001517E5" w:rsidRDefault="000F2584" w:rsidP="000F2584">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the cost of administering the Authority in connection with the performance or exercise of the</w:t>
      </w:r>
      <w:r w:rsidR="00274148" w:rsidRPr="001517E5">
        <w:rPr>
          <w:rFonts w:ascii="Times New Roman" w:eastAsia="Times New Roman" w:hAnsi="Times New Roman" w:cs="Times New Roman"/>
          <w:lang w:eastAsia="en-AU"/>
        </w:rPr>
        <w:t xml:space="preserve"> </w:t>
      </w:r>
      <w:r w:rsidRPr="001517E5">
        <w:rPr>
          <w:rFonts w:ascii="Times New Roman" w:eastAsia="Times New Roman" w:hAnsi="Times New Roman" w:cs="Times New Roman"/>
          <w:lang w:eastAsia="en-AU"/>
        </w:rPr>
        <w:t>…</w:t>
      </w:r>
      <w:r w:rsidR="00274148" w:rsidRPr="001517E5">
        <w:rPr>
          <w:rFonts w:ascii="Times New Roman" w:eastAsia="Times New Roman" w:hAnsi="Times New Roman" w:cs="Times New Roman"/>
          <w:lang w:eastAsia="en-AU"/>
        </w:rPr>
        <w:t xml:space="preserve"> </w:t>
      </w:r>
      <w:r w:rsidRPr="001517E5">
        <w:rPr>
          <w:rFonts w:ascii="Times New Roman" w:eastAsia="Times New Roman" w:hAnsi="Times New Roman" w:cs="Times New Roman"/>
          <w:lang w:eastAsia="en-AU"/>
        </w:rPr>
        <w:t>functions, powers and obligations under that Act.</w:t>
      </w:r>
    </w:p>
    <w:p w14:paraId="7A7E90EC" w14:textId="77777777" w:rsidR="00EC3B58" w:rsidRPr="001517E5" w:rsidRDefault="00EC3B58" w:rsidP="00890FAD">
      <w:pPr>
        <w:shd w:val="clear" w:color="auto" w:fill="FFFFFF"/>
        <w:spacing w:after="120" w:line="240" w:lineRule="auto"/>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 xml:space="preserve">As required by subsection 7(2) of the Levy Act, the Minister has consulted with the Authority </w:t>
      </w:r>
      <w:r w:rsidR="00574A4C" w:rsidRPr="001517E5">
        <w:rPr>
          <w:rFonts w:ascii="Times New Roman" w:eastAsia="Times New Roman" w:hAnsi="Times New Roman" w:cs="Times New Roman"/>
          <w:lang w:eastAsia="en-AU"/>
        </w:rPr>
        <w:t xml:space="preserve">on </w:t>
      </w:r>
      <w:r w:rsidR="00780723" w:rsidRPr="001517E5">
        <w:rPr>
          <w:rFonts w:ascii="Times New Roman" w:eastAsia="Times New Roman" w:hAnsi="Times New Roman" w:cs="Times New Roman"/>
          <w:lang w:eastAsia="en-AU"/>
        </w:rPr>
        <w:t>the above matters</w:t>
      </w:r>
      <w:r w:rsidRPr="001517E5">
        <w:rPr>
          <w:rFonts w:ascii="Times New Roman" w:eastAsia="Times New Roman" w:hAnsi="Times New Roman" w:cs="Times New Roman"/>
          <w:lang w:eastAsia="en-AU"/>
        </w:rPr>
        <w:t>.</w:t>
      </w:r>
    </w:p>
    <w:p w14:paraId="648AB73A" w14:textId="77777777" w:rsidR="00C25500" w:rsidRPr="001517E5" w:rsidRDefault="00BA560F" w:rsidP="0016079E">
      <w:pPr>
        <w:rPr>
          <w:rFonts w:ascii="Times New Roman" w:eastAsia="MS Mincho" w:hAnsi="Times New Roman" w:cs="Times New Roman"/>
        </w:rPr>
      </w:pPr>
      <w:r w:rsidRPr="001517E5">
        <w:rPr>
          <w:rFonts w:ascii="Times New Roman" w:eastAsia="Times New Roman" w:hAnsi="Times New Roman" w:cs="Times New Roman"/>
          <w:lang w:eastAsia="en-AU"/>
        </w:rPr>
        <w:t>The levy increase gives effect to a recommendation from the Seacare Authority to the Minister.</w:t>
      </w:r>
      <w:r w:rsidR="00C25500" w:rsidRPr="001517E5">
        <w:rPr>
          <w:rFonts w:ascii="Times New Roman" w:eastAsia="Times New Roman" w:hAnsi="Times New Roman" w:cs="Times New Roman"/>
          <w:lang w:eastAsia="en-AU"/>
        </w:rPr>
        <w:t xml:space="preserve"> </w:t>
      </w:r>
      <w:r w:rsidRPr="001517E5">
        <w:rPr>
          <w:rFonts w:ascii="Times New Roman" w:eastAsia="Times New Roman" w:hAnsi="Times New Roman" w:cs="Times New Roman"/>
          <w:lang w:eastAsia="en-AU"/>
        </w:rPr>
        <w:t xml:space="preserve">The quantum of the increase reflects </w:t>
      </w:r>
      <w:r w:rsidR="00C25500" w:rsidRPr="001517E5">
        <w:rPr>
          <w:rFonts w:ascii="Times New Roman" w:eastAsia="Times New Roman" w:hAnsi="Times New Roman" w:cs="Times New Roman"/>
          <w:lang w:eastAsia="en-AU"/>
        </w:rPr>
        <w:t xml:space="preserve">expert actuarial advice commissioned by the Authority. </w:t>
      </w:r>
      <w:r w:rsidR="00C25500" w:rsidRPr="001517E5">
        <w:rPr>
          <w:rFonts w:ascii="Times New Roman" w:hAnsi="Times New Roman" w:cs="Times New Roman"/>
        </w:rPr>
        <w:t xml:space="preserve">The actuarial advice identified several external risks which may impact on the viability of the </w:t>
      </w:r>
      <w:r w:rsidR="004F04D1" w:rsidRPr="001517E5">
        <w:rPr>
          <w:rFonts w:ascii="Times New Roman" w:hAnsi="Times New Roman" w:cs="Times New Roman"/>
        </w:rPr>
        <w:t>scheme</w:t>
      </w:r>
      <w:r w:rsidR="00113AD2" w:rsidRPr="001517E5">
        <w:rPr>
          <w:rFonts w:ascii="Times New Roman" w:hAnsi="Times New Roman" w:cs="Times New Roman"/>
        </w:rPr>
        <w:t xml:space="preserve">. </w:t>
      </w:r>
      <w:r w:rsidR="00C25500" w:rsidRPr="001517E5">
        <w:rPr>
          <w:rFonts w:ascii="Times New Roman" w:hAnsi="Times New Roman" w:cs="Times New Roman"/>
        </w:rPr>
        <w:t xml:space="preserve">The proposed </w:t>
      </w:r>
      <w:r w:rsidR="00113AD2" w:rsidRPr="001517E5">
        <w:rPr>
          <w:rFonts w:ascii="Times New Roman" w:hAnsi="Times New Roman" w:cs="Times New Roman"/>
        </w:rPr>
        <w:t xml:space="preserve">increase in the </w:t>
      </w:r>
      <w:r w:rsidR="00C25500" w:rsidRPr="001517E5">
        <w:rPr>
          <w:rFonts w:ascii="Times New Roman" w:hAnsi="Times New Roman" w:cs="Times New Roman"/>
        </w:rPr>
        <w:t xml:space="preserve">levy rate </w:t>
      </w:r>
      <w:r w:rsidR="00113AD2" w:rsidRPr="001517E5">
        <w:rPr>
          <w:rFonts w:ascii="Times New Roman" w:hAnsi="Times New Roman" w:cs="Times New Roman"/>
        </w:rPr>
        <w:t xml:space="preserve">to </w:t>
      </w:r>
      <w:r w:rsidR="00C25500" w:rsidRPr="001517E5">
        <w:rPr>
          <w:rFonts w:ascii="Times New Roman" w:hAnsi="Times New Roman" w:cs="Times New Roman"/>
        </w:rPr>
        <w:t xml:space="preserve">$25 per seafarer berth </w:t>
      </w:r>
      <w:r w:rsidR="00113AD2" w:rsidRPr="001517E5">
        <w:rPr>
          <w:rFonts w:ascii="Times New Roman" w:hAnsi="Times New Roman" w:cs="Times New Roman"/>
        </w:rPr>
        <w:t xml:space="preserve">would help mitigate this risk consistent with the </w:t>
      </w:r>
      <w:r w:rsidR="00C25500" w:rsidRPr="001517E5">
        <w:rPr>
          <w:rFonts w:ascii="Times New Roman" w:hAnsi="Times New Roman" w:cs="Times New Roman"/>
        </w:rPr>
        <w:t xml:space="preserve">expert </w:t>
      </w:r>
      <w:r w:rsidR="001D0A88" w:rsidRPr="001517E5">
        <w:rPr>
          <w:rFonts w:ascii="Times New Roman" w:hAnsi="Times New Roman" w:cs="Times New Roman"/>
        </w:rPr>
        <w:t xml:space="preserve">actuarial </w:t>
      </w:r>
      <w:r w:rsidR="00C25500" w:rsidRPr="001517E5">
        <w:rPr>
          <w:rFonts w:ascii="Times New Roman" w:hAnsi="Times New Roman" w:cs="Times New Roman"/>
        </w:rPr>
        <w:t>advice</w:t>
      </w:r>
      <w:r w:rsidR="00113AD2" w:rsidRPr="001517E5">
        <w:rPr>
          <w:rFonts w:ascii="Times New Roman" w:eastAsia="MS Mincho" w:hAnsi="Times New Roman" w:cs="Times New Roman"/>
        </w:rPr>
        <w:t xml:space="preserve"> </w:t>
      </w:r>
      <w:r w:rsidR="00D92771" w:rsidRPr="001517E5">
        <w:rPr>
          <w:rFonts w:ascii="Times New Roman" w:eastAsia="MS Mincho" w:hAnsi="Times New Roman" w:cs="Times New Roman"/>
        </w:rPr>
        <w:t>and</w:t>
      </w:r>
      <w:r w:rsidR="001D0A88" w:rsidRPr="001517E5">
        <w:rPr>
          <w:rFonts w:ascii="Times New Roman" w:eastAsia="MS Mincho" w:hAnsi="Times New Roman" w:cs="Times New Roman"/>
        </w:rPr>
        <w:t xml:space="preserve"> the objectives of the Levy Act.</w:t>
      </w:r>
    </w:p>
    <w:p w14:paraId="38A411E6" w14:textId="77777777" w:rsidR="00BA560F" w:rsidRPr="001517E5" w:rsidRDefault="00BA560F" w:rsidP="00BA560F">
      <w:pPr>
        <w:rPr>
          <w:rFonts w:ascii="Times New Roman" w:hAnsi="Times New Roman" w:cs="Times New Roman"/>
          <w:color w:val="1F497D"/>
        </w:rPr>
      </w:pPr>
    </w:p>
    <w:p w14:paraId="094F78A1" w14:textId="77777777" w:rsidR="00EC3B58" w:rsidRPr="001517E5" w:rsidRDefault="00614FD1" w:rsidP="00BB4E21">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1517E5">
        <w:rPr>
          <w:rFonts w:ascii="Times New Roman" w:eastAsia="Times New Roman" w:hAnsi="Times New Roman" w:cs="Times New Roman"/>
          <w:lang w:eastAsia="en-AU"/>
        </w:rPr>
        <w:lastRenderedPageBreak/>
        <w:t xml:space="preserve">The </w:t>
      </w:r>
      <w:r w:rsidR="00EC3B58" w:rsidRPr="001517E5">
        <w:rPr>
          <w:rFonts w:ascii="Times New Roman" w:eastAsia="Times New Roman" w:hAnsi="Times New Roman" w:cs="Times New Roman"/>
          <w:lang w:eastAsia="en-AU"/>
        </w:rPr>
        <w:t>Authority is a consultative body comprising members representing</w:t>
      </w:r>
      <w:r w:rsidR="00EC3B58" w:rsidRPr="001517E5">
        <w:rPr>
          <w:rFonts w:ascii="Times New Roman" w:hAnsi="Times New Roman" w:cs="Times New Roman"/>
        </w:rPr>
        <w:t xml:space="preserve"> the employers and employees in the maritime industry as well as the Australian Maritime Safety Authority</w:t>
      </w:r>
      <w:r w:rsidRPr="001517E5">
        <w:rPr>
          <w:rFonts w:ascii="Times New Roman" w:hAnsi="Times New Roman" w:cs="Times New Roman"/>
        </w:rPr>
        <w:t xml:space="preserve"> and Comcare</w:t>
      </w:r>
      <w:r w:rsidR="00EC3B58" w:rsidRPr="001517E5">
        <w:rPr>
          <w:rFonts w:ascii="Times New Roman" w:hAnsi="Times New Roman" w:cs="Times New Roman"/>
        </w:rPr>
        <w:t xml:space="preserve">. </w:t>
      </w:r>
      <w:r w:rsidRPr="001517E5">
        <w:rPr>
          <w:rFonts w:ascii="Times New Roman" w:hAnsi="Times New Roman" w:cs="Times New Roman"/>
        </w:rPr>
        <w:t xml:space="preserve">The members of the </w:t>
      </w:r>
      <w:r w:rsidR="00EC3B58" w:rsidRPr="001517E5">
        <w:rPr>
          <w:rFonts w:ascii="Times New Roman" w:hAnsi="Times New Roman" w:cs="Times New Roman"/>
        </w:rPr>
        <w:t>Authority have also consulted their members regarding the proposed levy increase.</w:t>
      </w:r>
      <w:r w:rsidR="00E8084B" w:rsidRPr="001517E5">
        <w:rPr>
          <w:rFonts w:ascii="Times New Roman" w:hAnsi="Times New Roman" w:cs="Times New Roman"/>
        </w:rPr>
        <w:t xml:space="preserve"> No objections were raised after the draft Regulations were provided to the Authority and Comcare for comment.</w:t>
      </w:r>
    </w:p>
    <w:p w14:paraId="48D36452" w14:textId="77777777" w:rsidR="00C84295" w:rsidRPr="001517E5" w:rsidRDefault="00C84295" w:rsidP="00A9142B">
      <w:pPr>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 xml:space="preserve">Details of the Regulations are set out at </w:t>
      </w:r>
      <w:r w:rsidRPr="001517E5">
        <w:rPr>
          <w:rFonts w:ascii="Times New Roman" w:eastAsia="Times New Roman" w:hAnsi="Times New Roman" w:cs="Times New Roman"/>
          <w:u w:val="single"/>
          <w:lang w:eastAsia="en-AU"/>
        </w:rPr>
        <w:t>Attachment A</w:t>
      </w:r>
      <w:r w:rsidRPr="001517E5">
        <w:rPr>
          <w:rFonts w:ascii="Times New Roman" w:eastAsia="Times New Roman" w:hAnsi="Times New Roman" w:cs="Times New Roman"/>
          <w:lang w:eastAsia="en-AU"/>
        </w:rPr>
        <w:t>.</w:t>
      </w:r>
    </w:p>
    <w:p w14:paraId="70BC8197" w14:textId="77777777" w:rsidR="00A9142B" w:rsidRPr="001517E5" w:rsidRDefault="00A9142B" w:rsidP="00A9142B">
      <w:pPr>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 xml:space="preserve">The Regulations </w:t>
      </w:r>
      <w:r w:rsidR="00D92771" w:rsidRPr="001517E5">
        <w:rPr>
          <w:rFonts w:ascii="Times New Roman" w:eastAsia="Times New Roman" w:hAnsi="Times New Roman" w:cs="Times New Roman"/>
          <w:lang w:eastAsia="en-AU"/>
        </w:rPr>
        <w:t xml:space="preserve">will commence at the beginning of the first quarter after this instrument is registered (that is on </w:t>
      </w:r>
      <w:r w:rsidR="004C5B92" w:rsidRPr="001517E5">
        <w:rPr>
          <w:rFonts w:ascii="Times New Roman" w:eastAsia="Times New Roman" w:hAnsi="Times New Roman" w:cs="Times New Roman"/>
          <w:lang w:eastAsia="en-AU"/>
        </w:rPr>
        <w:t>the first 1 July, 1 October, 1 January or 1 April</w:t>
      </w:r>
      <w:r w:rsidR="00D92771" w:rsidRPr="001517E5">
        <w:rPr>
          <w:rFonts w:ascii="Times New Roman" w:eastAsia="Times New Roman" w:hAnsi="Times New Roman" w:cs="Times New Roman"/>
          <w:lang w:eastAsia="en-AU"/>
        </w:rPr>
        <w:t xml:space="preserve">). </w:t>
      </w:r>
    </w:p>
    <w:p w14:paraId="0AC47BF7" w14:textId="77777777" w:rsidR="009016D4" w:rsidRPr="001517E5" w:rsidRDefault="00A9142B" w:rsidP="00AD45F9">
      <w:pPr>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 xml:space="preserve">The Regulations are a legislative instrument for the purposes of the </w:t>
      </w:r>
      <w:r w:rsidRPr="001517E5">
        <w:rPr>
          <w:rFonts w:ascii="Times New Roman" w:eastAsia="Times New Roman" w:hAnsi="Times New Roman" w:cs="Times New Roman"/>
          <w:i/>
          <w:iCs/>
          <w:lang w:eastAsia="en-AU"/>
        </w:rPr>
        <w:t>Legislation Act 2003</w:t>
      </w:r>
      <w:r w:rsidRPr="001517E5">
        <w:rPr>
          <w:rFonts w:ascii="Times New Roman" w:eastAsia="Times New Roman" w:hAnsi="Times New Roman" w:cs="Times New Roman"/>
          <w:lang w:eastAsia="en-AU"/>
        </w:rPr>
        <w:t>.</w:t>
      </w:r>
    </w:p>
    <w:p w14:paraId="2ED45AD2" w14:textId="77777777" w:rsidR="00B1216B" w:rsidRPr="001517E5" w:rsidRDefault="00B1216B" w:rsidP="00B1216B">
      <w:pPr>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The Office of Best Practice Regulation has advised a Regulation Impact Statement is not required (</w:t>
      </w:r>
      <w:r w:rsidR="00614FD1" w:rsidRPr="001517E5">
        <w:rPr>
          <w:rFonts w:ascii="Times New Roman" w:eastAsia="Times New Roman" w:hAnsi="Times New Roman" w:cs="Times New Roman"/>
          <w:lang w:eastAsia="en-AU"/>
        </w:rPr>
        <w:t xml:space="preserve">OPBR ID </w:t>
      </w:r>
      <w:r w:rsidR="005C35B4" w:rsidRPr="001517E5">
        <w:rPr>
          <w:rFonts w:ascii="Times New Roman" w:eastAsia="Times New Roman" w:hAnsi="Times New Roman" w:cs="Times New Roman"/>
          <w:lang w:eastAsia="en-AU"/>
        </w:rPr>
        <w:t>23313</w:t>
      </w:r>
      <w:r w:rsidRPr="001517E5">
        <w:rPr>
          <w:rFonts w:ascii="Times New Roman" w:eastAsia="Times New Roman" w:hAnsi="Times New Roman" w:cs="Times New Roman"/>
          <w:lang w:eastAsia="en-AU"/>
        </w:rPr>
        <w:t>).</w:t>
      </w:r>
    </w:p>
    <w:p w14:paraId="23ACE496" w14:textId="77777777" w:rsidR="00795B39" w:rsidRPr="001517E5" w:rsidRDefault="00795B39">
      <w:pPr>
        <w:rPr>
          <w:rFonts w:ascii="Times New Roman" w:hAnsi="Times New Roman" w:cs="Times New Roman"/>
        </w:rPr>
      </w:pPr>
      <w:r w:rsidRPr="001517E5">
        <w:rPr>
          <w:rFonts w:ascii="Times New Roman" w:hAnsi="Times New Roman" w:cs="Times New Roman"/>
        </w:rPr>
        <w:br w:type="page"/>
      </w:r>
    </w:p>
    <w:p w14:paraId="3ACA0E1B" w14:textId="77777777" w:rsidR="00795B39" w:rsidRPr="001517E5" w:rsidRDefault="00795B39" w:rsidP="00795B39">
      <w:pPr>
        <w:spacing w:before="100" w:beforeAutospacing="1" w:after="0" w:line="240" w:lineRule="auto"/>
        <w:jc w:val="right"/>
        <w:rPr>
          <w:rFonts w:ascii="Times New Roman" w:eastAsia="Times New Roman" w:hAnsi="Times New Roman" w:cs="Times New Roman"/>
          <w:lang w:val="en-US" w:eastAsia="en-AU"/>
        </w:rPr>
      </w:pPr>
      <w:r w:rsidRPr="001517E5">
        <w:rPr>
          <w:rFonts w:ascii="Times New Roman" w:eastAsia="Times New Roman" w:hAnsi="Times New Roman" w:cs="Times New Roman"/>
          <w:b/>
          <w:bCs/>
          <w:caps/>
          <w:u w:val="single"/>
          <w:lang w:eastAsia="en-AU"/>
        </w:rPr>
        <w:lastRenderedPageBreak/>
        <w:t>Attachment A</w:t>
      </w:r>
    </w:p>
    <w:p w14:paraId="748C03D0" w14:textId="77777777" w:rsidR="00795B39" w:rsidRPr="001517E5" w:rsidRDefault="00795B39" w:rsidP="00795B39">
      <w:pPr>
        <w:spacing w:before="100" w:beforeAutospacing="1" w:after="0" w:line="240" w:lineRule="auto"/>
        <w:rPr>
          <w:rFonts w:ascii="Times New Roman" w:eastAsia="Times New Roman" w:hAnsi="Times New Roman" w:cs="Times New Roman"/>
          <w:i/>
          <w:lang w:val="en-US" w:eastAsia="en-AU"/>
        </w:rPr>
      </w:pPr>
      <w:r w:rsidRPr="001517E5">
        <w:rPr>
          <w:rFonts w:ascii="Times New Roman" w:eastAsia="Times New Roman" w:hAnsi="Times New Roman" w:cs="Times New Roman"/>
          <w:b/>
          <w:bCs/>
          <w:color w:val="000000"/>
          <w:u w:val="single"/>
          <w:lang w:eastAsia="en-AU"/>
        </w:rPr>
        <w:t xml:space="preserve">Details of the </w:t>
      </w:r>
      <w:r w:rsidRPr="001517E5">
        <w:rPr>
          <w:rFonts w:ascii="Times New Roman" w:eastAsia="Times New Roman" w:hAnsi="Times New Roman" w:cs="Times New Roman"/>
          <w:b/>
          <w:bCs/>
          <w:i/>
          <w:color w:val="000000"/>
          <w:u w:val="single"/>
          <w:lang w:eastAsia="en-AU"/>
        </w:rPr>
        <w:t>Seafarers Rehabilitation and Compensation Levy Regulations 2018</w:t>
      </w:r>
    </w:p>
    <w:p w14:paraId="3A7B32E1" w14:textId="77777777" w:rsidR="00795B39" w:rsidRPr="001517E5" w:rsidRDefault="00795B39" w:rsidP="00795B39">
      <w:pPr>
        <w:spacing w:after="0" w:line="240" w:lineRule="auto"/>
        <w:ind w:left="1440" w:hanging="1440"/>
        <w:rPr>
          <w:rFonts w:ascii="Times New Roman" w:eastAsia="Times New Roman" w:hAnsi="Times New Roman" w:cs="Times New Roman"/>
          <w:color w:val="000000"/>
          <w:u w:val="single"/>
          <w:lang w:eastAsia="en-AU"/>
        </w:rPr>
      </w:pPr>
    </w:p>
    <w:p w14:paraId="235BC65E" w14:textId="77777777" w:rsidR="00795B39" w:rsidRPr="001517E5" w:rsidRDefault="001847FB" w:rsidP="00795B39">
      <w:pPr>
        <w:spacing w:after="0" w:line="240" w:lineRule="auto"/>
        <w:ind w:left="1440" w:hanging="1440"/>
        <w:rPr>
          <w:rFonts w:ascii="Times New Roman" w:eastAsia="Times New Roman" w:hAnsi="Times New Roman" w:cs="Times New Roman"/>
          <w:lang w:val="en-US" w:eastAsia="en-AU"/>
        </w:rPr>
      </w:pPr>
      <w:r w:rsidRPr="001517E5">
        <w:rPr>
          <w:rFonts w:ascii="Times New Roman" w:eastAsia="Times New Roman" w:hAnsi="Times New Roman" w:cs="Times New Roman"/>
          <w:color w:val="000000"/>
          <w:u w:val="single"/>
          <w:lang w:eastAsia="en-AU"/>
        </w:rPr>
        <w:t>Section 1</w:t>
      </w:r>
      <w:r w:rsidR="00630DC2" w:rsidRPr="001517E5">
        <w:rPr>
          <w:rFonts w:ascii="Times New Roman" w:eastAsia="Times New Roman" w:hAnsi="Times New Roman" w:cs="Times New Roman"/>
          <w:color w:val="000000"/>
          <w:u w:val="single"/>
          <w:lang w:eastAsia="en-AU"/>
        </w:rPr>
        <w:t xml:space="preserve"> - Name</w:t>
      </w:r>
    </w:p>
    <w:p w14:paraId="12D5DBD1" w14:textId="77777777" w:rsidR="00795B39" w:rsidRPr="001517E5" w:rsidRDefault="00C65F9C" w:rsidP="00795B39">
      <w:pPr>
        <w:spacing w:before="100" w:beforeAutospacing="1" w:after="0" w:line="240" w:lineRule="auto"/>
        <w:rPr>
          <w:rFonts w:ascii="Times New Roman" w:eastAsia="Times New Roman" w:hAnsi="Times New Roman" w:cs="Times New Roman"/>
          <w:lang w:val="en-US" w:eastAsia="en-AU"/>
        </w:rPr>
      </w:pPr>
      <w:r w:rsidRPr="001517E5">
        <w:rPr>
          <w:rFonts w:ascii="Times New Roman" w:hAnsi="Times New Roman" w:cs="Times New Roman"/>
        </w:rPr>
        <w:t xml:space="preserve">This section provides that the title of the </w:t>
      </w:r>
      <w:r w:rsidR="00574A4C" w:rsidRPr="001517E5">
        <w:rPr>
          <w:rFonts w:ascii="Times New Roman" w:hAnsi="Times New Roman" w:cs="Times New Roman"/>
        </w:rPr>
        <w:t>i</w:t>
      </w:r>
      <w:r w:rsidRPr="001517E5">
        <w:rPr>
          <w:rFonts w:ascii="Times New Roman" w:hAnsi="Times New Roman" w:cs="Times New Roman"/>
        </w:rPr>
        <w:t xml:space="preserve">nstrument is the </w:t>
      </w:r>
      <w:r w:rsidRPr="001517E5">
        <w:rPr>
          <w:rFonts w:ascii="Times New Roman" w:hAnsi="Times New Roman" w:cs="Times New Roman"/>
          <w:bCs/>
          <w:i/>
        </w:rPr>
        <w:t>Seafarers Rehabilitation and Compensation Levy Regulations 2018</w:t>
      </w:r>
      <w:r w:rsidRPr="001517E5">
        <w:rPr>
          <w:rFonts w:ascii="Times New Roman" w:hAnsi="Times New Roman" w:cs="Times New Roman"/>
          <w:bCs/>
        </w:rPr>
        <w:t xml:space="preserve"> (the Regulations)</w:t>
      </w:r>
      <w:r w:rsidRPr="001517E5">
        <w:rPr>
          <w:rFonts w:ascii="Times New Roman" w:hAnsi="Times New Roman" w:cs="Times New Roman"/>
          <w:bCs/>
          <w:i/>
        </w:rPr>
        <w:t>.</w:t>
      </w:r>
    </w:p>
    <w:p w14:paraId="315EA855" w14:textId="77777777" w:rsidR="00795B39" w:rsidRPr="001517E5" w:rsidRDefault="001847FB" w:rsidP="00795B39">
      <w:pPr>
        <w:spacing w:before="100" w:beforeAutospacing="1" w:after="0" w:line="240" w:lineRule="auto"/>
        <w:rPr>
          <w:rFonts w:ascii="Times New Roman" w:eastAsia="Times New Roman" w:hAnsi="Times New Roman" w:cs="Times New Roman"/>
          <w:lang w:val="en-US" w:eastAsia="en-AU"/>
        </w:rPr>
      </w:pPr>
      <w:r w:rsidRPr="001517E5">
        <w:rPr>
          <w:rFonts w:ascii="Times New Roman" w:eastAsia="Times New Roman" w:hAnsi="Times New Roman" w:cs="Times New Roman"/>
          <w:color w:val="000000"/>
          <w:u w:val="single"/>
          <w:lang w:eastAsia="en-AU"/>
        </w:rPr>
        <w:t>Section </w:t>
      </w:r>
      <w:r w:rsidR="00795B39" w:rsidRPr="001517E5">
        <w:rPr>
          <w:rFonts w:ascii="Times New Roman" w:eastAsia="Times New Roman" w:hAnsi="Times New Roman" w:cs="Times New Roman"/>
          <w:color w:val="000000"/>
          <w:u w:val="single"/>
          <w:lang w:eastAsia="en-AU"/>
        </w:rPr>
        <w:t>2 - Commencement</w:t>
      </w:r>
    </w:p>
    <w:p w14:paraId="176CA2B1" w14:textId="77777777" w:rsidR="00795B39" w:rsidRPr="001517E5" w:rsidRDefault="001847FB" w:rsidP="00795B39">
      <w:pPr>
        <w:spacing w:before="100" w:beforeAutospacing="1" w:after="0" w:line="240" w:lineRule="auto"/>
        <w:rPr>
          <w:rFonts w:ascii="Times New Roman" w:eastAsia="Times New Roman" w:hAnsi="Times New Roman" w:cs="Times New Roman"/>
          <w:color w:val="000000"/>
          <w:lang w:eastAsia="en-AU"/>
        </w:rPr>
      </w:pPr>
      <w:r w:rsidRPr="001517E5">
        <w:rPr>
          <w:rFonts w:ascii="Times New Roman" w:eastAsia="Times New Roman" w:hAnsi="Times New Roman" w:cs="Times New Roman"/>
          <w:color w:val="000000"/>
          <w:lang w:eastAsia="en-AU"/>
        </w:rPr>
        <w:t>This section</w:t>
      </w:r>
      <w:r w:rsidR="00630DC2" w:rsidRPr="001517E5">
        <w:rPr>
          <w:rFonts w:ascii="Times New Roman" w:eastAsia="Times New Roman" w:hAnsi="Times New Roman" w:cs="Times New Roman"/>
          <w:color w:val="000000"/>
          <w:lang w:eastAsia="en-AU"/>
        </w:rPr>
        <w:t xml:space="preserve"> provides that the Regulations commence on the first quarter following the day after the instrument is registered on the Federal Register of Legislation.</w:t>
      </w:r>
      <w:r w:rsidR="00194D48" w:rsidRPr="001517E5">
        <w:rPr>
          <w:rFonts w:ascii="Times New Roman" w:eastAsia="Times New Roman" w:hAnsi="Times New Roman" w:cs="Times New Roman"/>
          <w:color w:val="000000"/>
          <w:lang w:eastAsia="en-AU"/>
        </w:rPr>
        <w:t xml:space="preserve"> In other words, in time for the next full levy collection period after the Regulations are registered.</w:t>
      </w:r>
    </w:p>
    <w:p w14:paraId="3DAA23A9" w14:textId="77777777" w:rsidR="00795B39" w:rsidRPr="001517E5" w:rsidRDefault="001847FB" w:rsidP="00890FAD">
      <w:pPr>
        <w:spacing w:before="100" w:beforeAutospacing="1" w:after="0" w:line="240" w:lineRule="auto"/>
        <w:rPr>
          <w:rFonts w:ascii="Times New Roman" w:eastAsia="Times New Roman" w:hAnsi="Times New Roman" w:cs="Times New Roman"/>
          <w:color w:val="000000"/>
          <w:u w:val="single"/>
          <w:lang w:eastAsia="en-AU"/>
        </w:rPr>
      </w:pPr>
      <w:r w:rsidRPr="001517E5">
        <w:rPr>
          <w:rFonts w:ascii="Times New Roman" w:eastAsia="Times New Roman" w:hAnsi="Times New Roman" w:cs="Times New Roman"/>
          <w:color w:val="000000"/>
          <w:u w:val="single"/>
          <w:lang w:eastAsia="en-AU"/>
        </w:rPr>
        <w:t>Section </w:t>
      </w:r>
      <w:r w:rsidR="00795B39" w:rsidRPr="001517E5">
        <w:rPr>
          <w:rFonts w:ascii="Times New Roman" w:eastAsia="Times New Roman" w:hAnsi="Times New Roman" w:cs="Times New Roman"/>
          <w:color w:val="000000"/>
          <w:u w:val="single"/>
          <w:lang w:eastAsia="en-AU"/>
        </w:rPr>
        <w:t>3 - Authority</w:t>
      </w:r>
    </w:p>
    <w:p w14:paraId="4326EF8C" w14:textId="77777777" w:rsidR="00194D48" w:rsidRPr="001517E5" w:rsidRDefault="00C65F9C" w:rsidP="00795B39">
      <w:pPr>
        <w:spacing w:before="100" w:beforeAutospacing="1" w:after="0" w:line="240" w:lineRule="auto"/>
        <w:rPr>
          <w:rFonts w:ascii="Times New Roman" w:eastAsia="Times New Roman" w:hAnsi="Times New Roman" w:cs="Times New Roman"/>
          <w:color w:val="000000"/>
          <w:lang w:eastAsia="en-AU"/>
        </w:rPr>
      </w:pPr>
      <w:r w:rsidRPr="001517E5">
        <w:rPr>
          <w:rFonts w:ascii="Times New Roman" w:eastAsia="Times New Roman" w:hAnsi="Times New Roman" w:cs="Times New Roman"/>
          <w:color w:val="000000"/>
          <w:lang w:eastAsia="en-AU"/>
        </w:rPr>
        <w:t xml:space="preserve">This section provides that the </w:t>
      </w:r>
      <w:r w:rsidR="00574A4C" w:rsidRPr="001517E5">
        <w:rPr>
          <w:rFonts w:ascii="Times New Roman" w:eastAsia="Times New Roman" w:hAnsi="Times New Roman" w:cs="Times New Roman"/>
          <w:color w:val="000000"/>
          <w:lang w:eastAsia="en-AU"/>
        </w:rPr>
        <w:t>i</w:t>
      </w:r>
      <w:r w:rsidRPr="001517E5">
        <w:rPr>
          <w:rFonts w:ascii="Times New Roman" w:eastAsia="Times New Roman" w:hAnsi="Times New Roman" w:cs="Times New Roman"/>
          <w:color w:val="000000"/>
          <w:lang w:eastAsia="en-AU"/>
        </w:rPr>
        <w:t xml:space="preserve">nstrument is made under the </w:t>
      </w:r>
      <w:r w:rsidRPr="001517E5">
        <w:rPr>
          <w:rFonts w:ascii="Times New Roman" w:eastAsia="Times New Roman" w:hAnsi="Times New Roman" w:cs="Times New Roman"/>
          <w:i/>
          <w:color w:val="000000"/>
          <w:lang w:eastAsia="en-AU"/>
        </w:rPr>
        <w:t xml:space="preserve">Seafarers Rehabilitation and Compensation Levy Act 1992 </w:t>
      </w:r>
      <w:r w:rsidRPr="001517E5">
        <w:rPr>
          <w:rFonts w:ascii="Times New Roman" w:eastAsia="Times New Roman" w:hAnsi="Times New Roman" w:cs="Times New Roman"/>
          <w:color w:val="000000"/>
          <w:lang w:eastAsia="en-AU"/>
        </w:rPr>
        <w:t>(Levy Act)</w:t>
      </w:r>
      <w:r w:rsidR="00194D48" w:rsidRPr="001517E5">
        <w:rPr>
          <w:rFonts w:ascii="Times New Roman" w:eastAsia="Times New Roman" w:hAnsi="Times New Roman" w:cs="Times New Roman"/>
          <w:color w:val="000000"/>
          <w:lang w:eastAsia="en-AU"/>
        </w:rPr>
        <w:t>.</w:t>
      </w:r>
    </w:p>
    <w:p w14:paraId="47C0AFF1" w14:textId="77777777" w:rsidR="00795B39" w:rsidRPr="001517E5" w:rsidRDefault="001847FB" w:rsidP="00795B39">
      <w:pPr>
        <w:spacing w:before="100" w:beforeAutospacing="1" w:after="0" w:line="240" w:lineRule="auto"/>
        <w:rPr>
          <w:rFonts w:ascii="Times New Roman" w:eastAsia="Times New Roman" w:hAnsi="Times New Roman" w:cs="Times New Roman"/>
          <w:lang w:val="en-US" w:eastAsia="en-AU"/>
        </w:rPr>
      </w:pPr>
      <w:r w:rsidRPr="001517E5">
        <w:rPr>
          <w:rFonts w:ascii="Times New Roman" w:eastAsia="Times New Roman" w:hAnsi="Times New Roman" w:cs="Times New Roman"/>
          <w:color w:val="000000"/>
          <w:u w:val="single"/>
          <w:lang w:eastAsia="en-AU"/>
        </w:rPr>
        <w:t>Section </w:t>
      </w:r>
      <w:r w:rsidR="00795B39" w:rsidRPr="001517E5">
        <w:rPr>
          <w:rFonts w:ascii="Times New Roman" w:eastAsia="Times New Roman" w:hAnsi="Times New Roman" w:cs="Times New Roman"/>
          <w:color w:val="000000"/>
          <w:u w:val="single"/>
          <w:lang w:eastAsia="en-AU"/>
        </w:rPr>
        <w:t>4 - Schedules</w:t>
      </w:r>
    </w:p>
    <w:p w14:paraId="462A8179" w14:textId="77777777" w:rsidR="00795B39" w:rsidRPr="001517E5" w:rsidRDefault="00C65F9C" w:rsidP="00795B39">
      <w:pPr>
        <w:spacing w:before="100" w:beforeAutospacing="1" w:after="0" w:line="240" w:lineRule="auto"/>
        <w:rPr>
          <w:rFonts w:ascii="Times New Roman" w:eastAsia="Times New Roman" w:hAnsi="Times New Roman" w:cs="Times New Roman"/>
          <w:color w:val="000000"/>
          <w:lang w:eastAsia="en-AU"/>
        </w:rPr>
      </w:pPr>
      <w:r w:rsidRPr="001517E5">
        <w:rPr>
          <w:rFonts w:ascii="Times New Roman" w:eastAsia="Times New Roman" w:hAnsi="Times New Roman" w:cs="Times New Roman"/>
          <w:color w:val="000000"/>
          <w:lang w:eastAsia="en-AU"/>
        </w:rPr>
        <w:t xml:space="preserve">This section gives effect to the Schedule to this </w:t>
      </w:r>
      <w:r w:rsidR="00574A4C" w:rsidRPr="001517E5">
        <w:rPr>
          <w:rFonts w:ascii="Times New Roman" w:eastAsia="Times New Roman" w:hAnsi="Times New Roman" w:cs="Times New Roman"/>
          <w:color w:val="000000"/>
          <w:lang w:eastAsia="en-AU"/>
        </w:rPr>
        <w:t>i</w:t>
      </w:r>
      <w:r w:rsidRPr="001517E5">
        <w:rPr>
          <w:rFonts w:ascii="Times New Roman" w:eastAsia="Times New Roman" w:hAnsi="Times New Roman" w:cs="Times New Roman"/>
          <w:color w:val="000000"/>
          <w:lang w:eastAsia="en-AU"/>
        </w:rPr>
        <w:t>nstrument</w:t>
      </w:r>
      <w:r w:rsidR="00194D48" w:rsidRPr="001517E5">
        <w:rPr>
          <w:rFonts w:ascii="Times New Roman" w:eastAsia="Times New Roman" w:hAnsi="Times New Roman" w:cs="Times New Roman"/>
          <w:color w:val="000000"/>
          <w:lang w:eastAsia="en-AU"/>
        </w:rPr>
        <w:t>.</w:t>
      </w:r>
    </w:p>
    <w:p w14:paraId="67B5DF63" w14:textId="77777777" w:rsidR="00194D48" w:rsidRPr="001517E5" w:rsidRDefault="001847FB" w:rsidP="00194D48">
      <w:pPr>
        <w:spacing w:before="100" w:beforeAutospacing="1" w:after="0" w:line="240" w:lineRule="auto"/>
        <w:rPr>
          <w:rFonts w:ascii="Times New Roman" w:eastAsia="Times New Roman" w:hAnsi="Times New Roman" w:cs="Times New Roman"/>
          <w:lang w:val="en-US" w:eastAsia="en-AU"/>
        </w:rPr>
      </w:pPr>
      <w:r w:rsidRPr="001517E5">
        <w:rPr>
          <w:rFonts w:ascii="Times New Roman" w:eastAsia="Times New Roman" w:hAnsi="Times New Roman" w:cs="Times New Roman"/>
          <w:color w:val="000000"/>
          <w:u w:val="single"/>
          <w:lang w:eastAsia="en-AU"/>
        </w:rPr>
        <w:t>Section </w:t>
      </w:r>
      <w:r w:rsidR="00194D48" w:rsidRPr="001517E5">
        <w:rPr>
          <w:rFonts w:ascii="Times New Roman" w:eastAsia="Times New Roman" w:hAnsi="Times New Roman" w:cs="Times New Roman"/>
          <w:color w:val="000000"/>
          <w:u w:val="single"/>
          <w:lang w:eastAsia="en-AU"/>
        </w:rPr>
        <w:t>5 - Definitions</w:t>
      </w:r>
    </w:p>
    <w:p w14:paraId="4747D067" w14:textId="77777777" w:rsidR="00194D48" w:rsidRPr="001517E5" w:rsidRDefault="001847FB" w:rsidP="00795B39">
      <w:pPr>
        <w:spacing w:before="100" w:beforeAutospacing="1" w:after="0" w:line="240" w:lineRule="auto"/>
        <w:rPr>
          <w:rFonts w:ascii="Times New Roman" w:eastAsia="Times New Roman" w:hAnsi="Times New Roman" w:cs="Times New Roman"/>
          <w:lang w:val="en-US" w:eastAsia="en-AU"/>
        </w:rPr>
      </w:pPr>
      <w:r w:rsidRPr="001517E5">
        <w:rPr>
          <w:rFonts w:ascii="Times New Roman" w:eastAsia="Times New Roman" w:hAnsi="Times New Roman" w:cs="Times New Roman"/>
          <w:lang w:val="en-US" w:eastAsia="en-AU"/>
        </w:rPr>
        <w:t>This section defines</w:t>
      </w:r>
      <w:r w:rsidR="00194D48" w:rsidRPr="001517E5">
        <w:rPr>
          <w:rFonts w:ascii="Times New Roman" w:eastAsia="Times New Roman" w:hAnsi="Times New Roman" w:cs="Times New Roman"/>
          <w:lang w:val="en-US" w:eastAsia="en-AU"/>
        </w:rPr>
        <w:t xml:space="preserve"> terms used in the Regulations.</w:t>
      </w:r>
    </w:p>
    <w:p w14:paraId="2912C76D" w14:textId="77777777" w:rsidR="00194D48" w:rsidRPr="001517E5" w:rsidRDefault="001847FB" w:rsidP="00194D48">
      <w:pPr>
        <w:spacing w:before="100" w:beforeAutospacing="1" w:after="0" w:line="240" w:lineRule="auto"/>
        <w:rPr>
          <w:rFonts w:ascii="Times New Roman" w:eastAsia="Times New Roman" w:hAnsi="Times New Roman" w:cs="Times New Roman"/>
          <w:lang w:val="en-US" w:eastAsia="en-AU"/>
        </w:rPr>
      </w:pPr>
      <w:r w:rsidRPr="001517E5">
        <w:rPr>
          <w:rFonts w:ascii="Times New Roman" w:eastAsia="Times New Roman" w:hAnsi="Times New Roman" w:cs="Times New Roman"/>
          <w:color w:val="000000"/>
          <w:u w:val="single"/>
          <w:lang w:eastAsia="en-AU"/>
        </w:rPr>
        <w:t>Section 6</w:t>
      </w:r>
      <w:r w:rsidR="00194D48" w:rsidRPr="001517E5">
        <w:rPr>
          <w:rFonts w:ascii="Times New Roman" w:eastAsia="Times New Roman" w:hAnsi="Times New Roman" w:cs="Times New Roman"/>
          <w:color w:val="000000"/>
          <w:u w:val="single"/>
          <w:lang w:eastAsia="en-AU"/>
        </w:rPr>
        <w:t xml:space="preserve"> – Rate of Levy</w:t>
      </w:r>
    </w:p>
    <w:p w14:paraId="5079696D" w14:textId="77777777" w:rsidR="00194D48" w:rsidRPr="001517E5" w:rsidRDefault="001847FB" w:rsidP="00795B39">
      <w:pPr>
        <w:spacing w:before="100" w:beforeAutospacing="1" w:after="0" w:line="240" w:lineRule="auto"/>
        <w:rPr>
          <w:rFonts w:ascii="Times New Roman" w:eastAsia="Times New Roman" w:hAnsi="Times New Roman" w:cs="Times New Roman"/>
          <w:lang w:val="en-US" w:eastAsia="en-AU"/>
        </w:rPr>
      </w:pPr>
      <w:r w:rsidRPr="001517E5">
        <w:rPr>
          <w:rFonts w:ascii="Times New Roman" w:eastAsia="Times New Roman" w:hAnsi="Times New Roman" w:cs="Times New Roman"/>
          <w:lang w:val="en-US" w:eastAsia="en-AU"/>
        </w:rPr>
        <w:t>This section</w:t>
      </w:r>
      <w:r w:rsidR="00194D48" w:rsidRPr="001517E5">
        <w:rPr>
          <w:rFonts w:ascii="Times New Roman" w:eastAsia="Times New Roman" w:hAnsi="Times New Roman" w:cs="Times New Roman"/>
          <w:lang w:val="en-US" w:eastAsia="en-AU"/>
        </w:rPr>
        <w:t xml:space="preserve"> provides that the rate of levy for the purposes of section 5 of </w:t>
      </w:r>
      <w:r w:rsidR="005E3269" w:rsidRPr="001517E5">
        <w:rPr>
          <w:rFonts w:ascii="Times New Roman" w:eastAsia="Times New Roman" w:hAnsi="Times New Roman" w:cs="Times New Roman"/>
          <w:lang w:val="en-US" w:eastAsia="en-AU"/>
        </w:rPr>
        <w:t>the Levy Act</w:t>
      </w:r>
      <w:r w:rsidR="00194D48" w:rsidRPr="001517E5">
        <w:rPr>
          <w:rFonts w:ascii="Times New Roman" w:eastAsia="Times New Roman" w:hAnsi="Times New Roman" w:cs="Times New Roman"/>
          <w:lang w:val="en-US" w:eastAsia="en-AU"/>
        </w:rPr>
        <w:t xml:space="preserve"> is $25.</w:t>
      </w:r>
    </w:p>
    <w:p w14:paraId="5CCE69B7" w14:textId="77777777" w:rsidR="00795B39" w:rsidRPr="001517E5" w:rsidRDefault="00795B39" w:rsidP="00795B39">
      <w:pPr>
        <w:spacing w:before="100" w:beforeAutospacing="1" w:after="0" w:line="240" w:lineRule="auto"/>
        <w:rPr>
          <w:rFonts w:ascii="Times New Roman" w:eastAsia="Times New Roman" w:hAnsi="Times New Roman" w:cs="Times New Roman"/>
          <w:lang w:val="en-US" w:eastAsia="en-AU"/>
        </w:rPr>
      </w:pPr>
      <w:r w:rsidRPr="001517E5">
        <w:rPr>
          <w:rFonts w:ascii="Times New Roman" w:eastAsia="Times New Roman" w:hAnsi="Times New Roman" w:cs="Times New Roman"/>
          <w:color w:val="000000"/>
          <w:u w:val="single"/>
          <w:lang w:eastAsia="en-AU"/>
        </w:rPr>
        <w:t>Sched</w:t>
      </w:r>
      <w:r w:rsidR="00194D48" w:rsidRPr="001517E5">
        <w:rPr>
          <w:rFonts w:ascii="Times New Roman" w:eastAsia="Times New Roman" w:hAnsi="Times New Roman" w:cs="Times New Roman"/>
          <w:color w:val="000000"/>
          <w:u w:val="single"/>
          <w:lang w:eastAsia="en-AU"/>
        </w:rPr>
        <w:t>ule 1 - Repeals</w:t>
      </w:r>
    </w:p>
    <w:p w14:paraId="75BA79A1" w14:textId="77777777" w:rsidR="00795B39" w:rsidRPr="001517E5" w:rsidRDefault="00194D48" w:rsidP="00795B39">
      <w:pPr>
        <w:spacing w:before="100" w:beforeAutospacing="1" w:after="0" w:line="240" w:lineRule="auto"/>
        <w:rPr>
          <w:rFonts w:ascii="Times New Roman" w:eastAsia="Times New Roman" w:hAnsi="Times New Roman" w:cs="Times New Roman"/>
          <w:lang w:val="en-US" w:eastAsia="en-AU"/>
        </w:rPr>
      </w:pPr>
      <w:r w:rsidRPr="001517E5">
        <w:rPr>
          <w:rFonts w:ascii="Times New Roman" w:eastAsia="Times New Roman" w:hAnsi="Times New Roman" w:cs="Times New Roman"/>
          <w:lang w:val="en-US" w:eastAsia="en-AU"/>
        </w:rPr>
        <w:t xml:space="preserve">The Schedule repeals the old </w:t>
      </w:r>
      <w:r w:rsidR="00574A4C" w:rsidRPr="001517E5">
        <w:rPr>
          <w:rFonts w:ascii="Times New Roman" w:eastAsia="Times New Roman" w:hAnsi="Times New Roman" w:cs="Times New Roman"/>
          <w:lang w:val="en-US" w:eastAsia="en-AU"/>
        </w:rPr>
        <w:t>regulations,</w:t>
      </w:r>
      <w:r w:rsidRPr="001517E5">
        <w:rPr>
          <w:rFonts w:ascii="Times New Roman" w:eastAsia="Times New Roman" w:hAnsi="Times New Roman" w:cs="Times New Roman"/>
          <w:lang w:val="en-US" w:eastAsia="en-AU"/>
        </w:rPr>
        <w:t xml:space="preserve"> the </w:t>
      </w:r>
      <w:r w:rsidRPr="001517E5">
        <w:rPr>
          <w:rFonts w:ascii="Times New Roman" w:eastAsia="Times New Roman" w:hAnsi="Times New Roman" w:cs="Times New Roman"/>
          <w:i/>
          <w:lang w:val="en-US" w:eastAsia="en-AU"/>
        </w:rPr>
        <w:t>Seafarers Rehabilitation and Compensation Levy Regulations 2002</w:t>
      </w:r>
      <w:r w:rsidRPr="001517E5">
        <w:rPr>
          <w:rFonts w:ascii="Times New Roman" w:eastAsia="Times New Roman" w:hAnsi="Times New Roman" w:cs="Times New Roman"/>
          <w:lang w:val="en-US" w:eastAsia="en-AU"/>
        </w:rPr>
        <w:t>.</w:t>
      </w:r>
      <w:r w:rsidR="006E7FC4" w:rsidRPr="001517E5">
        <w:rPr>
          <w:rFonts w:ascii="Times New Roman" w:eastAsia="Times New Roman" w:hAnsi="Times New Roman" w:cs="Times New Roman"/>
          <w:lang w:val="en-US" w:eastAsia="en-AU"/>
        </w:rPr>
        <w:t xml:space="preserve"> Despite the repeals, any outstanding levy amounts under the old regulations will continue to be payable under savings and transitional arrangements.</w:t>
      </w:r>
    </w:p>
    <w:p w14:paraId="0DD901C3" w14:textId="77777777" w:rsidR="00354A7D" w:rsidRPr="001517E5" w:rsidRDefault="00354A7D">
      <w:pPr>
        <w:rPr>
          <w:rFonts w:ascii="Times New Roman" w:hAnsi="Times New Roman" w:cs="Times New Roman"/>
          <w:b/>
        </w:rPr>
      </w:pPr>
      <w:r w:rsidRPr="001517E5">
        <w:rPr>
          <w:rFonts w:ascii="Times New Roman" w:hAnsi="Times New Roman" w:cs="Times New Roman"/>
          <w:b/>
        </w:rPr>
        <w:br w:type="page"/>
      </w:r>
    </w:p>
    <w:p w14:paraId="59255B72" w14:textId="77777777" w:rsidR="00354A7D" w:rsidRPr="001517E5" w:rsidRDefault="00354A7D" w:rsidP="00354A7D">
      <w:pPr>
        <w:jc w:val="center"/>
        <w:rPr>
          <w:rFonts w:ascii="Times New Roman" w:hAnsi="Times New Roman" w:cs="Times New Roman"/>
          <w:b/>
          <w:u w:val="single"/>
        </w:rPr>
      </w:pPr>
      <w:r w:rsidRPr="001517E5">
        <w:rPr>
          <w:rFonts w:ascii="Times New Roman" w:hAnsi="Times New Roman" w:cs="Times New Roman"/>
          <w:b/>
          <w:u w:val="single"/>
        </w:rPr>
        <w:t>Statement of Compatibility with Human Rights</w:t>
      </w:r>
    </w:p>
    <w:p w14:paraId="09321ACE" w14:textId="77777777" w:rsidR="00354A7D" w:rsidRPr="001517E5" w:rsidRDefault="00354A7D" w:rsidP="00354A7D">
      <w:pPr>
        <w:jc w:val="center"/>
        <w:rPr>
          <w:rFonts w:ascii="Times New Roman" w:hAnsi="Times New Roman" w:cs="Times New Roman"/>
        </w:rPr>
      </w:pPr>
      <w:r w:rsidRPr="001517E5">
        <w:rPr>
          <w:rFonts w:ascii="Times New Roman" w:hAnsi="Times New Roman" w:cs="Times New Roman"/>
          <w:i/>
        </w:rPr>
        <w:t>Prepared in accordance with Part 3 of the Human Rights (Parliamentary Scrutiny) Act 2011</w:t>
      </w:r>
    </w:p>
    <w:p w14:paraId="623B0403" w14:textId="77777777" w:rsidR="00354A7D" w:rsidRPr="001517E5" w:rsidRDefault="00354A7D" w:rsidP="00354A7D">
      <w:pPr>
        <w:jc w:val="center"/>
        <w:rPr>
          <w:rFonts w:ascii="Times New Roman" w:hAnsi="Times New Roman" w:cs="Times New Roman"/>
          <w:b/>
          <w:i/>
        </w:rPr>
      </w:pPr>
      <w:r w:rsidRPr="001517E5">
        <w:rPr>
          <w:rFonts w:ascii="Times New Roman" w:hAnsi="Times New Roman" w:cs="Times New Roman"/>
          <w:b/>
          <w:i/>
        </w:rPr>
        <w:t>Seafarers Rehabilitation and Compensation Levy Regulations 2018</w:t>
      </w:r>
    </w:p>
    <w:p w14:paraId="0D15C341" w14:textId="77777777" w:rsidR="00354A7D" w:rsidRPr="001517E5" w:rsidRDefault="00354A7D" w:rsidP="00354A7D">
      <w:pPr>
        <w:rPr>
          <w:rFonts w:ascii="Times New Roman" w:hAnsi="Times New Roman" w:cs="Times New Roman"/>
          <w:b/>
        </w:rPr>
      </w:pPr>
      <w:r w:rsidRPr="001517E5">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1517E5">
        <w:rPr>
          <w:rFonts w:ascii="Times New Roman" w:hAnsi="Times New Roman" w:cs="Times New Roman"/>
          <w:i/>
        </w:rPr>
        <w:t>Human Rights (Parliamentary Scrutiny) Act 2011</w:t>
      </w:r>
      <w:r w:rsidRPr="001517E5">
        <w:rPr>
          <w:rFonts w:ascii="Times New Roman" w:hAnsi="Times New Roman" w:cs="Times New Roman"/>
        </w:rPr>
        <w:t>.</w:t>
      </w:r>
    </w:p>
    <w:p w14:paraId="16F05820" w14:textId="77777777" w:rsidR="00354A7D" w:rsidRPr="001517E5" w:rsidRDefault="00354A7D" w:rsidP="00354A7D">
      <w:pPr>
        <w:rPr>
          <w:rFonts w:ascii="Times New Roman" w:hAnsi="Times New Roman" w:cs="Times New Roman"/>
          <w:b/>
        </w:rPr>
      </w:pPr>
      <w:r w:rsidRPr="001517E5">
        <w:rPr>
          <w:rFonts w:ascii="Times New Roman" w:hAnsi="Times New Roman" w:cs="Times New Roman"/>
          <w:b/>
        </w:rPr>
        <w:t>Overview of the Legislative Instrument</w:t>
      </w:r>
    </w:p>
    <w:p w14:paraId="1D71905B" w14:textId="77777777" w:rsidR="00354A7D" w:rsidRPr="001517E5" w:rsidRDefault="00354A7D" w:rsidP="00354A7D">
      <w:pPr>
        <w:rPr>
          <w:rFonts w:ascii="Times New Roman" w:hAnsi="Times New Roman" w:cs="Times New Roman"/>
        </w:rPr>
      </w:pPr>
      <w:r w:rsidRPr="001517E5">
        <w:rPr>
          <w:rFonts w:ascii="Times New Roman" w:hAnsi="Times New Roman" w:cs="Times New Roman"/>
        </w:rPr>
        <w:t xml:space="preserve">The </w:t>
      </w:r>
      <w:r w:rsidRPr="001517E5">
        <w:rPr>
          <w:rFonts w:ascii="Times New Roman" w:eastAsia="Times New Roman" w:hAnsi="Times New Roman" w:cs="Times New Roman"/>
          <w:i/>
          <w:iCs/>
          <w:lang w:eastAsia="en-AU"/>
        </w:rPr>
        <w:t xml:space="preserve">Seafarers Rehabilitation and Compensation Levy Act 1992 </w:t>
      </w:r>
      <w:r w:rsidRPr="001517E5">
        <w:rPr>
          <w:rFonts w:ascii="Times New Roman" w:eastAsia="Times New Roman" w:hAnsi="Times New Roman" w:cs="Times New Roman"/>
          <w:iCs/>
          <w:lang w:eastAsia="en-AU"/>
        </w:rPr>
        <w:t>(</w:t>
      </w:r>
      <w:r w:rsidRPr="001517E5">
        <w:rPr>
          <w:rFonts w:ascii="Times New Roman" w:hAnsi="Times New Roman" w:cs="Times New Roman"/>
        </w:rPr>
        <w:t xml:space="preserve">Levy Act) </w:t>
      </w:r>
      <w:r w:rsidRPr="001517E5">
        <w:rPr>
          <w:rFonts w:ascii="Times New Roman" w:eastAsia="Times New Roman" w:hAnsi="Times New Roman" w:cs="Times New Roman"/>
          <w:lang w:eastAsia="en-AU"/>
        </w:rPr>
        <w:t xml:space="preserve">imposes a safety net levy on ‘Seacare scheme’ employers who employ or engage seafarers on a prescribed ship. </w:t>
      </w:r>
      <w:r w:rsidRPr="001517E5">
        <w:rPr>
          <w:rFonts w:ascii="Times New Roman" w:hAnsi="Times New Roman" w:cs="Times New Roman"/>
        </w:rPr>
        <w:t xml:space="preserve">The levy provides the funding resources for the Seafarers Safety, Rehabilitation and Compensation Authority (the Authority) to meet the costs of its obligations under the </w:t>
      </w:r>
      <w:r w:rsidRPr="001517E5">
        <w:rPr>
          <w:rFonts w:ascii="Times New Roman" w:hAnsi="Times New Roman" w:cs="Times New Roman"/>
          <w:i/>
        </w:rPr>
        <w:t xml:space="preserve">Seafarers Rehabilitation and Compensation Act 1992 </w:t>
      </w:r>
      <w:r w:rsidRPr="001517E5">
        <w:rPr>
          <w:rFonts w:ascii="Times New Roman" w:hAnsi="Times New Roman" w:cs="Times New Roman"/>
        </w:rPr>
        <w:t>(Seafarers Act). These obligations include administering a default insurance scheme</w:t>
      </w:r>
      <w:r w:rsidRPr="001517E5">
        <w:rPr>
          <w:rFonts w:ascii="Times New Roman" w:eastAsia="Times New Roman" w:hAnsi="Times New Roman" w:cs="Times New Roman"/>
          <w:lang w:eastAsia="en-AU"/>
        </w:rPr>
        <w:t xml:space="preserve"> for eligible employees where there is no employer against whom a claim can be made,</w:t>
      </w:r>
      <w:r w:rsidRPr="001517E5">
        <w:rPr>
          <w:rFonts w:ascii="Times New Roman" w:hAnsi="Times New Roman" w:cs="Times New Roman"/>
        </w:rPr>
        <w:t xml:space="preserve"> insurance premiums and administration costs.</w:t>
      </w:r>
    </w:p>
    <w:p w14:paraId="28BBA689" w14:textId="77777777" w:rsidR="00354A7D" w:rsidRPr="001517E5" w:rsidRDefault="00354A7D" w:rsidP="00354A7D">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Section 5 of the Levy Act provides that the rate of levy imposed on each seafarer berth is such amount as is prescribed. Section 6 provides that the levy is payable by an employer who employs or engages seafarers on a prescribed ship.</w:t>
      </w:r>
    </w:p>
    <w:p w14:paraId="41F0A771" w14:textId="77777777" w:rsidR="00354A7D" w:rsidRPr="001517E5" w:rsidRDefault="00354A7D" w:rsidP="00354A7D">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Subsection 7(1) of the</w:t>
      </w:r>
      <w:r w:rsidRPr="001517E5">
        <w:rPr>
          <w:rFonts w:ascii="Times New Roman" w:eastAsia="Times New Roman" w:hAnsi="Times New Roman" w:cs="Times New Roman"/>
          <w:i/>
          <w:iCs/>
          <w:lang w:eastAsia="en-AU"/>
        </w:rPr>
        <w:t xml:space="preserve"> </w:t>
      </w:r>
      <w:r w:rsidRPr="001517E5">
        <w:rPr>
          <w:rFonts w:ascii="Times New Roman" w:eastAsia="Times New Roman" w:hAnsi="Times New Roman" w:cs="Times New Roman"/>
          <w:lang w:eastAsia="en-AU"/>
        </w:rPr>
        <w:t xml:space="preserve">Levy Act provides that the Governor-General may make regulations prescribing the rate of levy imposed by section 5 of the Act. The </w:t>
      </w:r>
      <w:r w:rsidRPr="001517E5">
        <w:rPr>
          <w:rFonts w:ascii="Times New Roman" w:eastAsia="Times New Roman" w:hAnsi="Times New Roman" w:cs="Times New Roman"/>
          <w:i/>
          <w:lang w:eastAsia="en-AU"/>
        </w:rPr>
        <w:t>Seafarers Rehabilitation and Compensation Levy Regulations 2002</w:t>
      </w:r>
      <w:r w:rsidRPr="001517E5">
        <w:rPr>
          <w:rFonts w:ascii="Times New Roman" w:eastAsia="Times New Roman" w:hAnsi="Times New Roman" w:cs="Times New Roman"/>
          <w:lang w:eastAsia="en-AU"/>
        </w:rPr>
        <w:t xml:space="preserve"> currently prescribes a quarterly levy rate of $15 per seafarer berth for this purpose.</w:t>
      </w:r>
    </w:p>
    <w:p w14:paraId="48547371" w14:textId="77777777" w:rsidR="00354A7D" w:rsidRPr="001517E5" w:rsidRDefault="00354A7D" w:rsidP="00354A7D">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 xml:space="preserve">The purpose of the </w:t>
      </w:r>
      <w:r w:rsidRPr="001517E5">
        <w:rPr>
          <w:rFonts w:ascii="Times New Roman" w:eastAsia="Times New Roman" w:hAnsi="Times New Roman" w:cs="Times New Roman"/>
          <w:i/>
          <w:lang w:eastAsia="en-AU"/>
        </w:rPr>
        <w:t xml:space="preserve">Seafarers Rehabilitation and Compensation Levy Regulations 2018 </w:t>
      </w:r>
      <w:r w:rsidRPr="001517E5">
        <w:rPr>
          <w:rFonts w:ascii="Times New Roman" w:eastAsia="Times New Roman" w:hAnsi="Times New Roman" w:cs="Times New Roman"/>
          <w:lang w:eastAsia="en-AU"/>
        </w:rPr>
        <w:t xml:space="preserve">(the Regulations) is to specify a new, increased levy rate of $25 per seafarer berth on prescribed ships. </w:t>
      </w:r>
    </w:p>
    <w:p w14:paraId="6ADD8446" w14:textId="77777777" w:rsidR="00354A7D" w:rsidRPr="001517E5" w:rsidRDefault="00354A7D" w:rsidP="00354A7D">
      <w:pPr>
        <w:shd w:val="clear" w:color="auto" w:fill="FFFFFF"/>
        <w:spacing w:before="100" w:beforeAutospacing="1" w:after="100" w:afterAutospacing="1" w:line="240" w:lineRule="auto"/>
        <w:rPr>
          <w:rFonts w:ascii="Times New Roman" w:hAnsi="Times New Roman" w:cs="Times New Roman"/>
        </w:rPr>
      </w:pPr>
      <w:r w:rsidRPr="001517E5">
        <w:rPr>
          <w:rFonts w:ascii="Times New Roman" w:eastAsia="Times New Roman" w:hAnsi="Times New Roman" w:cs="Times New Roman"/>
          <w:lang w:eastAsia="en-AU"/>
        </w:rPr>
        <w:t>The levy increase was recommended by the Authority to secure</w:t>
      </w:r>
      <w:r w:rsidRPr="001517E5">
        <w:rPr>
          <w:rFonts w:ascii="Times New Roman" w:eastAsia="MS Mincho" w:hAnsi="Times New Roman" w:cs="Times New Roman"/>
        </w:rPr>
        <w:t xml:space="preserve"> the integrity of the default insurance fund consistent with the objectives of the Levy Act</w:t>
      </w:r>
      <w:r w:rsidRPr="001517E5">
        <w:rPr>
          <w:rFonts w:ascii="Times New Roman" w:eastAsia="Times New Roman" w:hAnsi="Times New Roman" w:cs="Times New Roman"/>
          <w:lang w:eastAsia="en-AU"/>
        </w:rPr>
        <w:t>. The Authority is a consultative body comprising members representing</w:t>
      </w:r>
      <w:r w:rsidRPr="001517E5">
        <w:rPr>
          <w:rFonts w:ascii="Times New Roman" w:hAnsi="Times New Roman" w:cs="Times New Roman"/>
        </w:rPr>
        <w:t xml:space="preserve"> the employers and employees in the maritime industry as well as the Australian Maritime Safety Authority and Comcare.</w:t>
      </w:r>
    </w:p>
    <w:p w14:paraId="4F28638B" w14:textId="77777777" w:rsidR="00354A7D" w:rsidRPr="001517E5" w:rsidRDefault="00354A7D" w:rsidP="00354A7D">
      <w:pPr>
        <w:rPr>
          <w:rFonts w:ascii="Times New Roman" w:eastAsia="Times New Roman" w:hAnsi="Times New Roman" w:cs="Times New Roman"/>
          <w:b/>
          <w:lang w:eastAsia="en-AU"/>
        </w:rPr>
      </w:pPr>
      <w:r w:rsidRPr="001517E5">
        <w:rPr>
          <w:rFonts w:ascii="Times New Roman" w:eastAsia="Times New Roman" w:hAnsi="Times New Roman" w:cs="Times New Roman"/>
          <w:b/>
          <w:lang w:val="en-US" w:eastAsia="en-AU"/>
        </w:rPr>
        <w:t>Human rights implications</w:t>
      </w:r>
    </w:p>
    <w:p w14:paraId="5B7FBDE9" w14:textId="77777777" w:rsidR="00354A7D" w:rsidRPr="001517E5" w:rsidRDefault="00354A7D" w:rsidP="00354A7D">
      <w:pPr>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 xml:space="preserve">The instrument engages </w:t>
      </w:r>
      <w:r w:rsidRPr="001517E5">
        <w:rPr>
          <w:rFonts w:ascii="Times New Roman" w:eastAsia="Times New Roman" w:hAnsi="Times New Roman" w:cs="Times New Roman"/>
          <w:lang w:val="en-US" w:eastAsia="en-AU"/>
        </w:rPr>
        <w:t xml:space="preserve">the right to social security in Article 9 of the </w:t>
      </w:r>
      <w:r w:rsidRPr="001517E5">
        <w:rPr>
          <w:rFonts w:ascii="Times New Roman" w:eastAsia="Times New Roman" w:hAnsi="Times New Roman" w:cs="Times New Roman"/>
          <w:i/>
          <w:iCs/>
          <w:lang w:val="en-US" w:eastAsia="en-AU"/>
        </w:rPr>
        <w:t>International Covenant on Economic, Social and Cultural Rights</w:t>
      </w:r>
      <w:r w:rsidRPr="001517E5">
        <w:rPr>
          <w:rFonts w:ascii="Times New Roman" w:eastAsia="Times New Roman" w:hAnsi="Times New Roman" w:cs="Times New Roman"/>
          <w:lang w:val="en-US" w:eastAsia="en-AU"/>
        </w:rPr>
        <w:t xml:space="preserve"> (ICESCR). This provides that States Parties recognise </w:t>
      </w:r>
      <w:r w:rsidRPr="001517E5">
        <w:rPr>
          <w:rFonts w:ascii="Times New Roman" w:eastAsia="Times New Roman" w:hAnsi="Times New Roman" w:cs="Times New Roman"/>
          <w:lang w:eastAsia="en-AU"/>
        </w:rPr>
        <w:t>the right of everyone to social security, including social insurance.</w:t>
      </w:r>
    </w:p>
    <w:p w14:paraId="4EA57B7F" w14:textId="77777777" w:rsidR="00354A7D" w:rsidRPr="001517E5" w:rsidRDefault="00354A7D" w:rsidP="00354A7D">
      <w:pPr>
        <w:rPr>
          <w:rFonts w:ascii="Times New Roman" w:eastAsia="Times New Roman" w:hAnsi="Times New Roman" w:cs="Times New Roman"/>
          <w:lang w:eastAsia="en-AU"/>
        </w:rPr>
      </w:pPr>
      <w:r w:rsidRPr="001517E5">
        <w:rPr>
          <w:rFonts w:ascii="Times New Roman" w:eastAsia="Times New Roman" w:hAnsi="Times New Roman" w:cs="Times New Roman"/>
          <w:lang w:eastAsia="en-AU"/>
        </w:rPr>
        <w:t>The proposed levy increase will help secure the integrity of the default insurance fund for workers’ compensation established under the legislation. It will ensure the administering body, the Authority, has adequate financial reserves for the purposes of its prudential management. Insofar as it enhances the integrity of the scheme, it can be said to promote the right to social security (ICESCR).</w:t>
      </w:r>
    </w:p>
    <w:p w14:paraId="3D7F8789" w14:textId="77777777" w:rsidR="00354A7D" w:rsidRPr="001517E5" w:rsidRDefault="00354A7D" w:rsidP="00354A7D">
      <w:pPr>
        <w:rPr>
          <w:rFonts w:ascii="Times New Roman" w:hAnsi="Times New Roman" w:cs="Times New Roman"/>
          <w:b/>
        </w:rPr>
      </w:pPr>
      <w:r w:rsidRPr="001517E5">
        <w:rPr>
          <w:rFonts w:ascii="Times New Roman" w:hAnsi="Times New Roman" w:cs="Times New Roman"/>
          <w:b/>
        </w:rPr>
        <w:t>Conclusion</w:t>
      </w:r>
    </w:p>
    <w:p w14:paraId="607F68C9" w14:textId="77777777" w:rsidR="00354A7D" w:rsidRPr="001517E5" w:rsidRDefault="00354A7D" w:rsidP="00354A7D">
      <w:pPr>
        <w:rPr>
          <w:rFonts w:ascii="Times New Roman" w:hAnsi="Times New Roman" w:cs="Times New Roman"/>
        </w:rPr>
      </w:pPr>
      <w:r w:rsidRPr="001517E5">
        <w:rPr>
          <w:rFonts w:ascii="Times New Roman" w:hAnsi="Times New Roman" w:cs="Times New Roman"/>
        </w:rPr>
        <w:t>The Regulations are compatible with human rights.</w:t>
      </w:r>
    </w:p>
    <w:p w14:paraId="12E3D4F1" w14:textId="77777777" w:rsidR="00040D20" w:rsidRPr="001517E5" w:rsidRDefault="00040D20" w:rsidP="00890FAD">
      <w:pPr>
        <w:rPr>
          <w:rFonts w:ascii="Times New Roman" w:hAnsi="Times New Roman" w:cs="Times New Roman"/>
          <w:b/>
        </w:rPr>
      </w:pPr>
    </w:p>
    <w:sectPr w:rsidR="00040D20" w:rsidRPr="001517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D409A" w14:textId="77777777" w:rsidR="00AD4B36" w:rsidRDefault="00AD4B36" w:rsidP="00AB5FAD">
      <w:pPr>
        <w:spacing w:after="0" w:line="240" w:lineRule="auto"/>
      </w:pPr>
      <w:r>
        <w:separator/>
      </w:r>
    </w:p>
  </w:endnote>
  <w:endnote w:type="continuationSeparator" w:id="0">
    <w:p w14:paraId="1C824697" w14:textId="77777777" w:rsidR="00AD4B36" w:rsidRDefault="00AD4B36" w:rsidP="00AB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EBD33" w14:textId="77777777" w:rsidR="00AD4B36" w:rsidRDefault="00AD4B36" w:rsidP="00AB5FAD">
      <w:pPr>
        <w:spacing w:after="0" w:line="240" w:lineRule="auto"/>
      </w:pPr>
      <w:r>
        <w:separator/>
      </w:r>
    </w:p>
  </w:footnote>
  <w:footnote w:type="continuationSeparator" w:id="0">
    <w:p w14:paraId="6CC8C71F" w14:textId="77777777" w:rsidR="00AD4B36" w:rsidRDefault="00AD4B36" w:rsidP="00AB5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C00"/>
    <w:multiLevelType w:val="hybridMultilevel"/>
    <w:tmpl w:val="E4D66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676B9A"/>
    <w:multiLevelType w:val="hybridMultilevel"/>
    <w:tmpl w:val="551C9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AF3408"/>
    <w:multiLevelType w:val="hybridMultilevel"/>
    <w:tmpl w:val="551C9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78733B"/>
    <w:multiLevelType w:val="hybridMultilevel"/>
    <w:tmpl w:val="79646E32"/>
    <w:lvl w:ilvl="0" w:tplc="7E7242C8">
      <w:start w:val="1"/>
      <w:numFmt w:val="lowerLetter"/>
      <w:lvlText w:val="(%1)"/>
      <w:lvlJc w:val="left"/>
      <w:pPr>
        <w:ind w:left="141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4" w15:restartNumberingAfterBreak="0">
    <w:nsid w:val="62645E3A"/>
    <w:multiLevelType w:val="hybridMultilevel"/>
    <w:tmpl w:val="61D2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9142A6"/>
    <w:multiLevelType w:val="hybridMultilevel"/>
    <w:tmpl w:val="5E766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6E"/>
    <w:rsid w:val="00040D20"/>
    <w:rsid w:val="00085ED5"/>
    <w:rsid w:val="00085FD7"/>
    <w:rsid w:val="000A5F69"/>
    <w:rsid w:val="000E0F91"/>
    <w:rsid w:val="000F2185"/>
    <w:rsid w:val="000F2584"/>
    <w:rsid w:val="000F49C0"/>
    <w:rsid w:val="00113AD2"/>
    <w:rsid w:val="00124DC5"/>
    <w:rsid w:val="00131FAC"/>
    <w:rsid w:val="00132DEE"/>
    <w:rsid w:val="001367BC"/>
    <w:rsid w:val="00143077"/>
    <w:rsid w:val="00145065"/>
    <w:rsid w:val="001517E5"/>
    <w:rsid w:val="00153818"/>
    <w:rsid w:val="001550FC"/>
    <w:rsid w:val="0016079E"/>
    <w:rsid w:val="0018069F"/>
    <w:rsid w:val="001847FB"/>
    <w:rsid w:val="00191B4D"/>
    <w:rsid w:val="00194D48"/>
    <w:rsid w:val="001D0A88"/>
    <w:rsid w:val="001E4D25"/>
    <w:rsid w:val="001F44B4"/>
    <w:rsid w:val="00210FE4"/>
    <w:rsid w:val="00230AF9"/>
    <w:rsid w:val="00237A65"/>
    <w:rsid w:val="00274148"/>
    <w:rsid w:val="00286E59"/>
    <w:rsid w:val="00294970"/>
    <w:rsid w:val="002D27F8"/>
    <w:rsid w:val="002E5837"/>
    <w:rsid w:val="002E7861"/>
    <w:rsid w:val="003310FE"/>
    <w:rsid w:val="00332800"/>
    <w:rsid w:val="00354A7D"/>
    <w:rsid w:val="00360874"/>
    <w:rsid w:val="00391A00"/>
    <w:rsid w:val="003A27C3"/>
    <w:rsid w:val="003F21A7"/>
    <w:rsid w:val="003F4672"/>
    <w:rsid w:val="00410AA7"/>
    <w:rsid w:val="00412DE7"/>
    <w:rsid w:val="004307FF"/>
    <w:rsid w:val="00454100"/>
    <w:rsid w:val="004B7174"/>
    <w:rsid w:val="004C5B92"/>
    <w:rsid w:val="004E5E28"/>
    <w:rsid w:val="004F04D1"/>
    <w:rsid w:val="00503AF8"/>
    <w:rsid w:val="005221A2"/>
    <w:rsid w:val="0052647D"/>
    <w:rsid w:val="00574A4C"/>
    <w:rsid w:val="0058004C"/>
    <w:rsid w:val="005813CC"/>
    <w:rsid w:val="0059286D"/>
    <w:rsid w:val="00597E1C"/>
    <w:rsid w:val="005C35B4"/>
    <w:rsid w:val="005D54AA"/>
    <w:rsid w:val="005E3269"/>
    <w:rsid w:val="005F4BD1"/>
    <w:rsid w:val="00601546"/>
    <w:rsid w:val="006022C8"/>
    <w:rsid w:val="00614FD1"/>
    <w:rsid w:val="00630DC2"/>
    <w:rsid w:val="00631107"/>
    <w:rsid w:val="00646E04"/>
    <w:rsid w:val="00661880"/>
    <w:rsid w:val="006658FE"/>
    <w:rsid w:val="006937CF"/>
    <w:rsid w:val="006B7A1A"/>
    <w:rsid w:val="006C7DFF"/>
    <w:rsid w:val="006D58C1"/>
    <w:rsid w:val="006E7FC4"/>
    <w:rsid w:val="006F2A4D"/>
    <w:rsid w:val="00705285"/>
    <w:rsid w:val="0073076C"/>
    <w:rsid w:val="00780723"/>
    <w:rsid w:val="007823F1"/>
    <w:rsid w:val="00795B39"/>
    <w:rsid w:val="007C5272"/>
    <w:rsid w:val="008303B3"/>
    <w:rsid w:val="008317AA"/>
    <w:rsid w:val="00833F5E"/>
    <w:rsid w:val="00835CC9"/>
    <w:rsid w:val="008460D4"/>
    <w:rsid w:val="0085656B"/>
    <w:rsid w:val="0086545C"/>
    <w:rsid w:val="008741C8"/>
    <w:rsid w:val="00874E66"/>
    <w:rsid w:val="00890FAD"/>
    <w:rsid w:val="00893D37"/>
    <w:rsid w:val="008A5C7B"/>
    <w:rsid w:val="008B19EF"/>
    <w:rsid w:val="008C0D04"/>
    <w:rsid w:val="008C73C6"/>
    <w:rsid w:val="008D1B2C"/>
    <w:rsid w:val="008E404F"/>
    <w:rsid w:val="008E7A9A"/>
    <w:rsid w:val="008E7B80"/>
    <w:rsid w:val="008F0997"/>
    <w:rsid w:val="009016D4"/>
    <w:rsid w:val="00954CFD"/>
    <w:rsid w:val="009672A1"/>
    <w:rsid w:val="009705F1"/>
    <w:rsid w:val="00983AEC"/>
    <w:rsid w:val="00992889"/>
    <w:rsid w:val="009B2729"/>
    <w:rsid w:val="009D7DD3"/>
    <w:rsid w:val="009F0E30"/>
    <w:rsid w:val="009F585C"/>
    <w:rsid w:val="00A72677"/>
    <w:rsid w:val="00A75C4D"/>
    <w:rsid w:val="00A9142B"/>
    <w:rsid w:val="00AB1CE0"/>
    <w:rsid w:val="00AB53E7"/>
    <w:rsid w:val="00AB5FAD"/>
    <w:rsid w:val="00AD4417"/>
    <w:rsid w:val="00AD45F9"/>
    <w:rsid w:val="00AD4B36"/>
    <w:rsid w:val="00AF26F1"/>
    <w:rsid w:val="00B1146F"/>
    <w:rsid w:val="00B1216B"/>
    <w:rsid w:val="00B12D05"/>
    <w:rsid w:val="00B148DB"/>
    <w:rsid w:val="00B15428"/>
    <w:rsid w:val="00B451A4"/>
    <w:rsid w:val="00B5706E"/>
    <w:rsid w:val="00B70EA9"/>
    <w:rsid w:val="00B770BF"/>
    <w:rsid w:val="00B82850"/>
    <w:rsid w:val="00B93884"/>
    <w:rsid w:val="00B9514B"/>
    <w:rsid w:val="00BA560F"/>
    <w:rsid w:val="00BB4A37"/>
    <w:rsid w:val="00BB4E21"/>
    <w:rsid w:val="00BF50CD"/>
    <w:rsid w:val="00C02A3F"/>
    <w:rsid w:val="00C25500"/>
    <w:rsid w:val="00C34EA2"/>
    <w:rsid w:val="00C4445D"/>
    <w:rsid w:val="00C65F9C"/>
    <w:rsid w:val="00C84295"/>
    <w:rsid w:val="00C93ACF"/>
    <w:rsid w:val="00C943BA"/>
    <w:rsid w:val="00CA4CB7"/>
    <w:rsid w:val="00D11FCD"/>
    <w:rsid w:val="00D21129"/>
    <w:rsid w:val="00D5613E"/>
    <w:rsid w:val="00D84E2F"/>
    <w:rsid w:val="00D908E4"/>
    <w:rsid w:val="00D90CA6"/>
    <w:rsid w:val="00D92771"/>
    <w:rsid w:val="00D97323"/>
    <w:rsid w:val="00DB1732"/>
    <w:rsid w:val="00DC694C"/>
    <w:rsid w:val="00DD5126"/>
    <w:rsid w:val="00E10F50"/>
    <w:rsid w:val="00E35A67"/>
    <w:rsid w:val="00E42E1F"/>
    <w:rsid w:val="00E44E19"/>
    <w:rsid w:val="00E45126"/>
    <w:rsid w:val="00E525AB"/>
    <w:rsid w:val="00E8084B"/>
    <w:rsid w:val="00E85825"/>
    <w:rsid w:val="00EA0964"/>
    <w:rsid w:val="00EB4B1D"/>
    <w:rsid w:val="00EB5E6D"/>
    <w:rsid w:val="00EC3B58"/>
    <w:rsid w:val="00EC59F2"/>
    <w:rsid w:val="00ED7BC5"/>
    <w:rsid w:val="00EE3329"/>
    <w:rsid w:val="00F00131"/>
    <w:rsid w:val="00F01A6A"/>
    <w:rsid w:val="00F24F92"/>
    <w:rsid w:val="00F320D8"/>
    <w:rsid w:val="00F50D36"/>
    <w:rsid w:val="00F53FEA"/>
    <w:rsid w:val="00F56D51"/>
    <w:rsid w:val="00F66039"/>
    <w:rsid w:val="00FB1B54"/>
    <w:rsid w:val="00FF0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EE39D9"/>
  <w15:chartTrackingRefBased/>
  <w15:docId w15:val="{ADFDD63B-8476-4489-877E-2CA003D6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5706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706E"/>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B5706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86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E59"/>
    <w:rPr>
      <w:rFonts w:ascii="Segoe UI" w:hAnsi="Segoe UI" w:cs="Segoe UI"/>
      <w:sz w:val="18"/>
      <w:szCs w:val="18"/>
    </w:rPr>
  </w:style>
  <w:style w:type="paragraph" w:styleId="ListParagraph">
    <w:name w:val="List Paragraph"/>
    <w:aliases w:val="List Paragraph1,List Paragraph11,Recommendation,Numbered paragraph,L,NFP GP Bulleted List,Bullet Point,Brief List Paragraph 1,DDM Gen Text,Content descriptions,Bullet point,CV text,Table text,F5 List Paragraph,Dot pt,List Paragraph111"/>
    <w:basedOn w:val="Normal"/>
    <w:link w:val="ListParagraphChar"/>
    <w:uiPriority w:val="34"/>
    <w:qFormat/>
    <w:rsid w:val="009F0E30"/>
    <w:pPr>
      <w:spacing w:after="200" w:line="276" w:lineRule="auto"/>
      <w:ind w:left="720"/>
      <w:contextualSpacing/>
    </w:pPr>
  </w:style>
  <w:style w:type="character" w:customStyle="1" w:styleId="ListParagraphChar">
    <w:name w:val="List Paragraph Char"/>
    <w:aliases w:val="List Paragraph1 Char,List Paragraph11 Char,Recommendation Char,Numbered paragraph Char,L Char,NFP GP Bulleted List Char,Bullet Point Char,Brief List Paragraph 1 Char,DDM Gen Text Char,Content descriptions Char,Bullet point Char"/>
    <w:basedOn w:val="DefaultParagraphFont"/>
    <w:link w:val="ListParagraph"/>
    <w:uiPriority w:val="34"/>
    <w:locked/>
    <w:rsid w:val="009F0E30"/>
  </w:style>
  <w:style w:type="table" w:styleId="TableGrid">
    <w:name w:val="Table Grid"/>
    <w:basedOn w:val="TableNormal"/>
    <w:uiPriority w:val="59"/>
    <w:rsid w:val="00E42E1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form">
    <w:name w:val="TableText form"/>
    <w:basedOn w:val="Normal"/>
    <w:qFormat/>
    <w:rsid w:val="00E42E1F"/>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040D20"/>
    <w:rPr>
      <w:color w:val="0563C1" w:themeColor="hyperlink"/>
      <w:u w:val="single"/>
    </w:rPr>
  </w:style>
  <w:style w:type="character" w:styleId="FollowedHyperlink">
    <w:name w:val="FollowedHyperlink"/>
    <w:basedOn w:val="DefaultParagraphFont"/>
    <w:uiPriority w:val="99"/>
    <w:semiHidden/>
    <w:unhideWhenUsed/>
    <w:rsid w:val="00B93884"/>
    <w:rPr>
      <w:color w:val="954F72" w:themeColor="followedHyperlink"/>
      <w:u w:val="single"/>
    </w:rPr>
  </w:style>
  <w:style w:type="character" w:styleId="CommentReference">
    <w:name w:val="annotation reference"/>
    <w:basedOn w:val="DefaultParagraphFont"/>
    <w:uiPriority w:val="99"/>
    <w:semiHidden/>
    <w:unhideWhenUsed/>
    <w:rsid w:val="00D90CA6"/>
    <w:rPr>
      <w:sz w:val="16"/>
      <w:szCs w:val="16"/>
    </w:rPr>
  </w:style>
  <w:style w:type="paragraph" w:styleId="CommentText">
    <w:name w:val="annotation text"/>
    <w:basedOn w:val="Normal"/>
    <w:link w:val="CommentTextChar"/>
    <w:uiPriority w:val="99"/>
    <w:semiHidden/>
    <w:unhideWhenUsed/>
    <w:rsid w:val="00D90CA6"/>
    <w:pPr>
      <w:spacing w:line="240" w:lineRule="auto"/>
    </w:pPr>
    <w:rPr>
      <w:sz w:val="20"/>
      <w:szCs w:val="20"/>
    </w:rPr>
  </w:style>
  <w:style w:type="character" w:customStyle="1" w:styleId="CommentTextChar">
    <w:name w:val="Comment Text Char"/>
    <w:basedOn w:val="DefaultParagraphFont"/>
    <w:link w:val="CommentText"/>
    <w:uiPriority w:val="99"/>
    <w:semiHidden/>
    <w:rsid w:val="00D90CA6"/>
    <w:rPr>
      <w:sz w:val="20"/>
      <w:szCs w:val="20"/>
    </w:rPr>
  </w:style>
  <w:style w:type="paragraph" w:styleId="CommentSubject">
    <w:name w:val="annotation subject"/>
    <w:basedOn w:val="CommentText"/>
    <w:next w:val="CommentText"/>
    <w:link w:val="CommentSubjectChar"/>
    <w:uiPriority w:val="99"/>
    <w:semiHidden/>
    <w:unhideWhenUsed/>
    <w:rsid w:val="00D90CA6"/>
    <w:rPr>
      <w:b/>
      <w:bCs/>
    </w:rPr>
  </w:style>
  <w:style w:type="character" w:customStyle="1" w:styleId="CommentSubjectChar">
    <w:name w:val="Comment Subject Char"/>
    <w:basedOn w:val="CommentTextChar"/>
    <w:link w:val="CommentSubject"/>
    <w:uiPriority w:val="99"/>
    <w:semiHidden/>
    <w:rsid w:val="00D90CA6"/>
    <w:rPr>
      <w:b/>
      <w:bCs/>
      <w:sz w:val="20"/>
      <w:szCs w:val="20"/>
    </w:rPr>
  </w:style>
  <w:style w:type="paragraph" w:customStyle="1" w:styleId="paragraph">
    <w:name w:val="paragraph"/>
    <w:basedOn w:val="Normal"/>
    <w:rsid w:val="00833F5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em">
    <w:name w:val="normal-em"/>
    <w:basedOn w:val="Normal"/>
    <w:rsid w:val="00795B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B5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FAD"/>
  </w:style>
  <w:style w:type="paragraph" w:styleId="Footer">
    <w:name w:val="footer"/>
    <w:basedOn w:val="Normal"/>
    <w:link w:val="FooterChar"/>
    <w:uiPriority w:val="99"/>
    <w:unhideWhenUsed/>
    <w:rsid w:val="00AB5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875">
      <w:bodyDiv w:val="1"/>
      <w:marLeft w:val="0"/>
      <w:marRight w:val="0"/>
      <w:marTop w:val="0"/>
      <w:marBottom w:val="0"/>
      <w:divBdr>
        <w:top w:val="none" w:sz="0" w:space="0" w:color="auto"/>
        <w:left w:val="none" w:sz="0" w:space="0" w:color="auto"/>
        <w:bottom w:val="none" w:sz="0" w:space="0" w:color="auto"/>
        <w:right w:val="none" w:sz="0" w:space="0" w:color="auto"/>
      </w:divBdr>
    </w:div>
    <w:div w:id="435565538">
      <w:bodyDiv w:val="1"/>
      <w:marLeft w:val="0"/>
      <w:marRight w:val="0"/>
      <w:marTop w:val="0"/>
      <w:marBottom w:val="0"/>
      <w:divBdr>
        <w:top w:val="none" w:sz="0" w:space="0" w:color="auto"/>
        <w:left w:val="none" w:sz="0" w:space="0" w:color="auto"/>
        <w:bottom w:val="none" w:sz="0" w:space="0" w:color="auto"/>
        <w:right w:val="none" w:sz="0" w:space="0" w:color="auto"/>
      </w:divBdr>
    </w:div>
    <w:div w:id="560213704">
      <w:bodyDiv w:val="1"/>
      <w:marLeft w:val="0"/>
      <w:marRight w:val="0"/>
      <w:marTop w:val="0"/>
      <w:marBottom w:val="0"/>
      <w:divBdr>
        <w:top w:val="none" w:sz="0" w:space="0" w:color="auto"/>
        <w:left w:val="none" w:sz="0" w:space="0" w:color="auto"/>
        <w:bottom w:val="none" w:sz="0" w:space="0" w:color="auto"/>
        <w:right w:val="none" w:sz="0" w:space="0" w:color="auto"/>
      </w:divBdr>
      <w:divsChild>
        <w:div w:id="280959449">
          <w:marLeft w:val="0"/>
          <w:marRight w:val="0"/>
          <w:marTop w:val="0"/>
          <w:marBottom w:val="0"/>
          <w:divBdr>
            <w:top w:val="none" w:sz="0" w:space="0" w:color="auto"/>
            <w:left w:val="none" w:sz="0" w:space="0" w:color="auto"/>
            <w:bottom w:val="none" w:sz="0" w:space="0" w:color="auto"/>
            <w:right w:val="none" w:sz="0" w:space="0" w:color="auto"/>
          </w:divBdr>
          <w:divsChild>
            <w:div w:id="1233925441">
              <w:marLeft w:val="0"/>
              <w:marRight w:val="0"/>
              <w:marTop w:val="0"/>
              <w:marBottom w:val="0"/>
              <w:divBdr>
                <w:top w:val="none" w:sz="0" w:space="0" w:color="auto"/>
                <w:left w:val="none" w:sz="0" w:space="0" w:color="auto"/>
                <w:bottom w:val="none" w:sz="0" w:space="0" w:color="auto"/>
                <w:right w:val="none" w:sz="0" w:space="0" w:color="auto"/>
              </w:divBdr>
              <w:divsChild>
                <w:div w:id="1730423923">
                  <w:marLeft w:val="0"/>
                  <w:marRight w:val="0"/>
                  <w:marTop w:val="0"/>
                  <w:marBottom w:val="0"/>
                  <w:divBdr>
                    <w:top w:val="none" w:sz="0" w:space="0" w:color="auto"/>
                    <w:left w:val="none" w:sz="0" w:space="0" w:color="auto"/>
                    <w:bottom w:val="none" w:sz="0" w:space="0" w:color="auto"/>
                    <w:right w:val="none" w:sz="0" w:space="0" w:color="auto"/>
                  </w:divBdr>
                  <w:divsChild>
                    <w:div w:id="1210071660">
                      <w:marLeft w:val="0"/>
                      <w:marRight w:val="0"/>
                      <w:marTop w:val="0"/>
                      <w:marBottom w:val="0"/>
                      <w:divBdr>
                        <w:top w:val="none" w:sz="0" w:space="0" w:color="auto"/>
                        <w:left w:val="none" w:sz="0" w:space="0" w:color="auto"/>
                        <w:bottom w:val="none" w:sz="0" w:space="0" w:color="auto"/>
                        <w:right w:val="none" w:sz="0" w:space="0" w:color="auto"/>
                      </w:divBdr>
                      <w:divsChild>
                        <w:div w:id="1670865225">
                          <w:marLeft w:val="0"/>
                          <w:marRight w:val="0"/>
                          <w:marTop w:val="0"/>
                          <w:marBottom w:val="0"/>
                          <w:divBdr>
                            <w:top w:val="none" w:sz="0" w:space="0" w:color="auto"/>
                            <w:left w:val="none" w:sz="0" w:space="0" w:color="auto"/>
                            <w:bottom w:val="none" w:sz="0" w:space="0" w:color="auto"/>
                            <w:right w:val="none" w:sz="0" w:space="0" w:color="auto"/>
                          </w:divBdr>
                          <w:divsChild>
                            <w:div w:id="697514524">
                              <w:marLeft w:val="0"/>
                              <w:marRight w:val="0"/>
                              <w:marTop w:val="0"/>
                              <w:marBottom w:val="0"/>
                              <w:divBdr>
                                <w:top w:val="none" w:sz="0" w:space="0" w:color="auto"/>
                                <w:left w:val="none" w:sz="0" w:space="0" w:color="auto"/>
                                <w:bottom w:val="none" w:sz="0" w:space="0" w:color="auto"/>
                                <w:right w:val="none" w:sz="0" w:space="0" w:color="auto"/>
                              </w:divBdr>
                              <w:divsChild>
                                <w:div w:id="1330018133">
                                  <w:marLeft w:val="0"/>
                                  <w:marRight w:val="0"/>
                                  <w:marTop w:val="0"/>
                                  <w:marBottom w:val="0"/>
                                  <w:divBdr>
                                    <w:top w:val="none" w:sz="0" w:space="0" w:color="auto"/>
                                    <w:left w:val="none" w:sz="0" w:space="0" w:color="auto"/>
                                    <w:bottom w:val="none" w:sz="0" w:space="0" w:color="auto"/>
                                    <w:right w:val="none" w:sz="0" w:space="0" w:color="auto"/>
                                  </w:divBdr>
                                  <w:divsChild>
                                    <w:div w:id="906383848">
                                      <w:marLeft w:val="0"/>
                                      <w:marRight w:val="0"/>
                                      <w:marTop w:val="0"/>
                                      <w:marBottom w:val="0"/>
                                      <w:divBdr>
                                        <w:top w:val="none" w:sz="0" w:space="0" w:color="auto"/>
                                        <w:left w:val="none" w:sz="0" w:space="0" w:color="auto"/>
                                        <w:bottom w:val="none" w:sz="0" w:space="0" w:color="auto"/>
                                        <w:right w:val="none" w:sz="0" w:space="0" w:color="auto"/>
                                      </w:divBdr>
                                      <w:divsChild>
                                        <w:div w:id="995913730">
                                          <w:marLeft w:val="0"/>
                                          <w:marRight w:val="0"/>
                                          <w:marTop w:val="0"/>
                                          <w:marBottom w:val="0"/>
                                          <w:divBdr>
                                            <w:top w:val="none" w:sz="0" w:space="0" w:color="auto"/>
                                            <w:left w:val="none" w:sz="0" w:space="0" w:color="auto"/>
                                            <w:bottom w:val="none" w:sz="0" w:space="0" w:color="auto"/>
                                            <w:right w:val="none" w:sz="0" w:space="0" w:color="auto"/>
                                          </w:divBdr>
                                          <w:divsChild>
                                            <w:div w:id="755172107">
                                              <w:marLeft w:val="0"/>
                                              <w:marRight w:val="0"/>
                                              <w:marTop w:val="0"/>
                                              <w:marBottom w:val="0"/>
                                              <w:divBdr>
                                                <w:top w:val="none" w:sz="0" w:space="0" w:color="auto"/>
                                                <w:left w:val="none" w:sz="0" w:space="0" w:color="auto"/>
                                                <w:bottom w:val="none" w:sz="0" w:space="0" w:color="auto"/>
                                                <w:right w:val="none" w:sz="0" w:space="0" w:color="auto"/>
                                              </w:divBdr>
                                              <w:divsChild>
                                                <w:div w:id="1752000861">
                                                  <w:marLeft w:val="0"/>
                                                  <w:marRight w:val="0"/>
                                                  <w:marTop w:val="0"/>
                                                  <w:marBottom w:val="0"/>
                                                  <w:divBdr>
                                                    <w:top w:val="none" w:sz="0" w:space="0" w:color="auto"/>
                                                    <w:left w:val="none" w:sz="0" w:space="0" w:color="auto"/>
                                                    <w:bottom w:val="none" w:sz="0" w:space="0" w:color="auto"/>
                                                    <w:right w:val="none" w:sz="0" w:space="0" w:color="auto"/>
                                                  </w:divBdr>
                                                  <w:divsChild>
                                                    <w:div w:id="13080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137692">
      <w:bodyDiv w:val="1"/>
      <w:marLeft w:val="0"/>
      <w:marRight w:val="0"/>
      <w:marTop w:val="0"/>
      <w:marBottom w:val="0"/>
      <w:divBdr>
        <w:top w:val="none" w:sz="0" w:space="0" w:color="auto"/>
        <w:left w:val="none" w:sz="0" w:space="0" w:color="auto"/>
        <w:bottom w:val="none" w:sz="0" w:space="0" w:color="auto"/>
        <w:right w:val="none" w:sz="0" w:space="0" w:color="auto"/>
      </w:divBdr>
    </w:div>
    <w:div w:id="942106642">
      <w:bodyDiv w:val="1"/>
      <w:marLeft w:val="0"/>
      <w:marRight w:val="0"/>
      <w:marTop w:val="0"/>
      <w:marBottom w:val="0"/>
      <w:divBdr>
        <w:top w:val="none" w:sz="0" w:space="0" w:color="auto"/>
        <w:left w:val="none" w:sz="0" w:space="0" w:color="auto"/>
        <w:bottom w:val="none" w:sz="0" w:space="0" w:color="auto"/>
        <w:right w:val="none" w:sz="0" w:space="0" w:color="auto"/>
      </w:divBdr>
      <w:divsChild>
        <w:div w:id="153373709">
          <w:marLeft w:val="0"/>
          <w:marRight w:val="0"/>
          <w:marTop w:val="0"/>
          <w:marBottom w:val="0"/>
          <w:divBdr>
            <w:top w:val="none" w:sz="0" w:space="0" w:color="auto"/>
            <w:left w:val="none" w:sz="0" w:space="0" w:color="auto"/>
            <w:bottom w:val="none" w:sz="0" w:space="0" w:color="auto"/>
            <w:right w:val="none" w:sz="0" w:space="0" w:color="auto"/>
          </w:divBdr>
        </w:div>
      </w:divsChild>
    </w:div>
    <w:div w:id="1201433361">
      <w:bodyDiv w:val="1"/>
      <w:marLeft w:val="0"/>
      <w:marRight w:val="0"/>
      <w:marTop w:val="0"/>
      <w:marBottom w:val="0"/>
      <w:divBdr>
        <w:top w:val="none" w:sz="0" w:space="0" w:color="auto"/>
        <w:left w:val="none" w:sz="0" w:space="0" w:color="auto"/>
        <w:bottom w:val="none" w:sz="0" w:space="0" w:color="auto"/>
        <w:right w:val="none" w:sz="0" w:space="0" w:color="auto"/>
      </w:divBdr>
      <w:divsChild>
        <w:div w:id="1168402805">
          <w:marLeft w:val="0"/>
          <w:marRight w:val="0"/>
          <w:marTop w:val="0"/>
          <w:marBottom w:val="0"/>
          <w:divBdr>
            <w:top w:val="none" w:sz="0" w:space="0" w:color="auto"/>
            <w:left w:val="none" w:sz="0" w:space="0" w:color="auto"/>
            <w:bottom w:val="none" w:sz="0" w:space="0" w:color="auto"/>
            <w:right w:val="none" w:sz="0" w:space="0" w:color="auto"/>
          </w:divBdr>
          <w:divsChild>
            <w:div w:id="348869856">
              <w:marLeft w:val="0"/>
              <w:marRight w:val="0"/>
              <w:marTop w:val="0"/>
              <w:marBottom w:val="0"/>
              <w:divBdr>
                <w:top w:val="none" w:sz="0" w:space="0" w:color="auto"/>
                <w:left w:val="none" w:sz="0" w:space="0" w:color="auto"/>
                <w:bottom w:val="none" w:sz="0" w:space="0" w:color="auto"/>
                <w:right w:val="none" w:sz="0" w:space="0" w:color="auto"/>
              </w:divBdr>
              <w:divsChild>
                <w:div w:id="628391442">
                  <w:marLeft w:val="0"/>
                  <w:marRight w:val="0"/>
                  <w:marTop w:val="0"/>
                  <w:marBottom w:val="0"/>
                  <w:divBdr>
                    <w:top w:val="none" w:sz="0" w:space="0" w:color="auto"/>
                    <w:left w:val="none" w:sz="0" w:space="0" w:color="auto"/>
                    <w:bottom w:val="none" w:sz="0" w:space="0" w:color="auto"/>
                    <w:right w:val="none" w:sz="0" w:space="0" w:color="auto"/>
                  </w:divBdr>
                  <w:divsChild>
                    <w:div w:id="274753658">
                      <w:marLeft w:val="0"/>
                      <w:marRight w:val="0"/>
                      <w:marTop w:val="0"/>
                      <w:marBottom w:val="0"/>
                      <w:divBdr>
                        <w:top w:val="none" w:sz="0" w:space="0" w:color="auto"/>
                        <w:left w:val="none" w:sz="0" w:space="0" w:color="auto"/>
                        <w:bottom w:val="none" w:sz="0" w:space="0" w:color="auto"/>
                        <w:right w:val="none" w:sz="0" w:space="0" w:color="auto"/>
                      </w:divBdr>
                      <w:divsChild>
                        <w:div w:id="320082148">
                          <w:marLeft w:val="0"/>
                          <w:marRight w:val="0"/>
                          <w:marTop w:val="0"/>
                          <w:marBottom w:val="0"/>
                          <w:divBdr>
                            <w:top w:val="none" w:sz="0" w:space="0" w:color="auto"/>
                            <w:left w:val="none" w:sz="0" w:space="0" w:color="auto"/>
                            <w:bottom w:val="none" w:sz="0" w:space="0" w:color="auto"/>
                            <w:right w:val="none" w:sz="0" w:space="0" w:color="auto"/>
                          </w:divBdr>
                          <w:divsChild>
                            <w:div w:id="1190922298">
                              <w:marLeft w:val="0"/>
                              <w:marRight w:val="0"/>
                              <w:marTop w:val="0"/>
                              <w:marBottom w:val="0"/>
                              <w:divBdr>
                                <w:top w:val="none" w:sz="0" w:space="0" w:color="auto"/>
                                <w:left w:val="none" w:sz="0" w:space="0" w:color="auto"/>
                                <w:bottom w:val="none" w:sz="0" w:space="0" w:color="auto"/>
                                <w:right w:val="none" w:sz="0" w:space="0" w:color="auto"/>
                              </w:divBdr>
                              <w:divsChild>
                                <w:div w:id="71784422">
                                  <w:marLeft w:val="0"/>
                                  <w:marRight w:val="0"/>
                                  <w:marTop w:val="0"/>
                                  <w:marBottom w:val="0"/>
                                  <w:divBdr>
                                    <w:top w:val="none" w:sz="0" w:space="0" w:color="auto"/>
                                    <w:left w:val="none" w:sz="0" w:space="0" w:color="auto"/>
                                    <w:bottom w:val="none" w:sz="0" w:space="0" w:color="auto"/>
                                    <w:right w:val="none" w:sz="0" w:space="0" w:color="auto"/>
                                  </w:divBdr>
                                  <w:divsChild>
                                    <w:div w:id="1604460506">
                                      <w:marLeft w:val="0"/>
                                      <w:marRight w:val="0"/>
                                      <w:marTop w:val="0"/>
                                      <w:marBottom w:val="0"/>
                                      <w:divBdr>
                                        <w:top w:val="none" w:sz="0" w:space="0" w:color="auto"/>
                                        <w:left w:val="none" w:sz="0" w:space="0" w:color="auto"/>
                                        <w:bottom w:val="none" w:sz="0" w:space="0" w:color="auto"/>
                                        <w:right w:val="none" w:sz="0" w:space="0" w:color="auto"/>
                                      </w:divBdr>
                                      <w:divsChild>
                                        <w:div w:id="1826817494">
                                          <w:marLeft w:val="0"/>
                                          <w:marRight w:val="0"/>
                                          <w:marTop w:val="0"/>
                                          <w:marBottom w:val="0"/>
                                          <w:divBdr>
                                            <w:top w:val="none" w:sz="0" w:space="0" w:color="auto"/>
                                            <w:left w:val="none" w:sz="0" w:space="0" w:color="auto"/>
                                            <w:bottom w:val="none" w:sz="0" w:space="0" w:color="auto"/>
                                            <w:right w:val="none" w:sz="0" w:space="0" w:color="auto"/>
                                          </w:divBdr>
                                          <w:divsChild>
                                            <w:div w:id="830369069">
                                              <w:marLeft w:val="0"/>
                                              <w:marRight w:val="0"/>
                                              <w:marTop w:val="0"/>
                                              <w:marBottom w:val="0"/>
                                              <w:divBdr>
                                                <w:top w:val="none" w:sz="0" w:space="0" w:color="auto"/>
                                                <w:left w:val="none" w:sz="0" w:space="0" w:color="auto"/>
                                                <w:bottom w:val="none" w:sz="0" w:space="0" w:color="auto"/>
                                                <w:right w:val="none" w:sz="0" w:space="0" w:color="auto"/>
                                              </w:divBdr>
                                              <w:divsChild>
                                                <w:div w:id="1168864559">
                                                  <w:marLeft w:val="0"/>
                                                  <w:marRight w:val="0"/>
                                                  <w:marTop w:val="0"/>
                                                  <w:marBottom w:val="0"/>
                                                  <w:divBdr>
                                                    <w:top w:val="none" w:sz="0" w:space="0" w:color="auto"/>
                                                    <w:left w:val="none" w:sz="0" w:space="0" w:color="auto"/>
                                                    <w:bottom w:val="none" w:sz="0" w:space="0" w:color="auto"/>
                                                    <w:right w:val="none" w:sz="0" w:space="0" w:color="auto"/>
                                                  </w:divBdr>
                                                  <w:divsChild>
                                                    <w:div w:id="590355910">
                                                      <w:marLeft w:val="0"/>
                                                      <w:marRight w:val="0"/>
                                                      <w:marTop w:val="0"/>
                                                      <w:marBottom w:val="0"/>
                                                      <w:divBdr>
                                                        <w:top w:val="none" w:sz="0" w:space="0" w:color="auto"/>
                                                        <w:left w:val="none" w:sz="0" w:space="0" w:color="auto"/>
                                                        <w:bottom w:val="none" w:sz="0" w:space="0" w:color="auto"/>
                                                        <w:right w:val="none" w:sz="0" w:space="0" w:color="auto"/>
                                                      </w:divBdr>
                                                      <w:divsChild>
                                                        <w:div w:id="18376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92596">
      <w:bodyDiv w:val="1"/>
      <w:marLeft w:val="0"/>
      <w:marRight w:val="0"/>
      <w:marTop w:val="0"/>
      <w:marBottom w:val="0"/>
      <w:divBdr>
        <w:top w:val="none" w:sz="0" w:space="0" w:color="auto"/>
        <w:left w:val="none" w:sz="0" w:space="0" w:color="auto"/>
        <w:bottom w:val="none" w:sz="0" w:space="0" w:color="auto"/>
        <w:right w:val="none" w:sz="0" w:space="0" w:color="auto"/>
      </w:divBdr>
    </w:div>
    <w:div w:id="1628465962">
      <w:bodyDiv w:val="1"/>
      <w:marLeft w:val="0"/>
      <w:marRight w:val="0"/>
      <w:marTop w:val="0"/>
      <w:marBottom w:val="0"/>
      <w:divBdr>
        <w:top w:val="none" w:sz="0" w:space="0" w:color="auto"/>
        <w:left w:val="none" w:sz="0" w:space="0" w:color="auto"/>
        <w:bottom w:val="none" w:sz="0" w:space="0" w:color="auto"/>
        <w:right w:val="none" w:sz="0" w:space="0" w:color="auto"/>
      </w:divBdr>
      <w:divsChild>
        <w:div w:id="206526479">
          <w:marLeft w:val="0"/>
          <w:marRight w:val="0"/>
          <w:marTop w:val="0"/>
          <w:marBottom w:val="0"/>
          <w:divBdr>
            <w:top w:val="none" w:sz="0" w:space="0" w:color="auto"/>
            <w:left w:val="none" w:sz="0" w:space="0" w:color="auto"/>
            <w:bottom w:val="none" w:sz="0" w:space="0" w:color="auto"/>
            <w:right w:val="none" w:sz="0" w:space="0" w:color="auto"/>
          </w:divBdr>
          <w:divsChild>
            <w:div w:id="1115834313">
              <w:marLeft w:val="0"/>
              <w:marRight w:val="0"/>
              <w:marTop w:val="0"/>
              <w:marBottom w:val="0"/>
              <w:divBdr>
                <w:top w:val="none" w:sz="0" w:space="0" w:color="auto"/>
                <w:left w:val="none" w:sz="0" w:space="0" w:color="auto"/>
                <w:bottom w:val="none" w:sz="0" w:space="0" w:color="auto"/>
                <w:right w:val="none" w:sz="0" w:space="0" w:color="auto"/>
              </w:divBdr>
              <w:divsChild>
                <w:div w:id="541599248">
                  <w:marLeft w:val="0"/>
                  <w:marRight w:val="0"/>
                  <w:marTop w:val="0"/>
                  <w:marBottom w:val="0"/>
                  <w:divBdr>
                    <w:top w:val="none" w:sz="0" w:space="0" w:color="auto"/>
                    <w:left w:val="none" w:sz="0" w:space="0" w:color="auto"/>
                    <w:bottom w:val="none" w:sz="0" w:space="0" w:color="auto"/>
                    <w:right w:val="none" w:sz="0" w:space="0" w:color="auto"/>
                  </w:divBdr>
                  <w:divsChild>
                    <w:div w:id="1595430248">
                      <w:marLeft w:val="0"/>
                      <w:marRight w:val="0"/>
                      <w:marTop w:val="0"/>
                      <w:marBottom w:val="0"/>
                      <w:divBdr>
                        <w:top w:val="none" w:sz="0" w:space="0" w:color="auto"/>
                        <w:left w:val="none" w:sz="0" w:space="0" w:color="auto"/>
                        <w:bottom w:val="none" w:sz="0" w:space="0" w:color="auto"/>
                        <w:right w:val="none" w:sz="0" w:space="0" w:color="auto"/>
                      </w:divBdr>
                      <w:divsChild>
                        <w:div w:id="1427968317">
                          <w:marLeft w:val="0"/>
                          <w:marRight w:val="0"/>
                          <w:marTop w:val="0"/>
                          <w:marBottom w:val="0"/>
                          <w:divBdr>
                            <w:top w:val="none" w:sz="0" w:space="0" w:color="auto"/>
                            <w:left w:val="none" w:sz="0" w:space="0" w:color="auto"/>
                            <w:bottom w:val="none" w:sz="0" w:space="0" w:color="auto"/>
                            <w:right w:val="none" w:sz="0" w:space="0" w:color="auto"/>
                          </w:divBdr>
                          <w:divsChild>
                            <w:div w:id="926887905">
                              <w:marLeft w:val="0"/>
                              <w:marRight w:val="0"/>
                              <w:marTop w:val="0"/>
                              <w:marBottom w:val="0"/>
                              <w:divBdr>
                                <w:top w:val="none" w:sz="0" w:space="0" w:color="auto"/>
                                <w:left w:val="none" w:sz="0" w:space="0" w:color="auto"/>
                                <w:bottom w:val="none" w:sz="0" w:space="0" w:color="auto"/>
                                <w:right w:val="none" w:sz="0" w:space="0" w:color="auto"/>
                              </w:divBdr>
                              <w:divsChild>
                                <w:div w:id="1850369373">
                                  <w:marLeft w:val="0"/>
                                  <w:marRight w:val="0"/>
                                  <w:marTop w:val="0"/>
                                  <w:marBottom w:val="0"/>
                                  <w:divBdr>
                                    <w:top w:val="none" w:sz="0" w:space="0" w:color="auto"/>
                                    <w:left w:val="none" w:sz="0" w:space="0" w:color="auto"/>
                                    <w:bottom w:val="none" w:sz="0" w:space="0" w:color="auto"/>
                                    <w:right w:val="none" w:sz="0" w:space="0" w:color="auto"/>
                                  </w:divBdr>
                                  <w:divsChild>
                                    <w:div w:id="937828540">
                                      <w:marLeft w:val="0"/>
                                      <w:marRight w:val="0"/>
                                      <w:marTop w:val="0"/>
                                      <w:marBottom w:val="0"/>
                                      <w:divBdr>
                                        <w:top w:val="none" w:sz="0" w:space="0" w:color="auto"/>
                                        <w:left w:val="none" w:sz="0" w:space="0" w:color="auto"/>
                                        <w:bottom w:val="none" w:sz="0" w:space="0" w:color="auto"/>
                                        <w:right w:val="none" w:sz="0" w:space="0" w:color="auto"/>
                                      </w:divBdr>
                                      <w:divsChild>
                                        <w:div w:id="1366323326">
                                          <w:marLeft w:val="0"/>
                                          <w:marRight w:val="0"/>
                                          <w:marTop w:val="0"/>
                                          <w:marBottom w:val="0"/>
                                          <w:divBdr>
                                            <w:top w:val="none" w:sz="0" w:space="0" w:color="auto"/>
                                            <w:left w:val="none" w:sz="0" w:space="0" w:color="auto"/>
                                            <w:bottom w:val="none" w:sz="0" w:space="0" w:color="auto"/>
                                            <w:right w:val="none" w:sz="0" w:space="0" w:color="auto"/>
                                          </w:divBdr>
                                          <w:divsChild>
                                            <w:div w:id="1246915543">
                                              <w:marLeft w:val="0"/>
                                              <w:marRight w:val="0"/>
                                              <w:marTop w:val="0"/>
                                              <w:marBottom w:val="0"/>
                                              <w:divBdr>
                                                <w:top w:val="none" w:sz="0" w:space="0" w:color="auto"/>
                                                <w:left w:val="none" w:sz="0" w:space="0" w:color="auto"/>
                                                <w:bottom w:val="none" w:sz="0" w:space="0" w:color="auto"/>
                                                <w:right w:val="none" w:sz="0" w:space="0" w:color="auto"/>
                                              </w:divBdr>
                                              <w:divsChild>
                                                <w:div w:id="567573705">
                                                  <w:marLeft w:val="0"/>
                                                  <w:marRight w:val="0"/>
                                                  <w:marTop w:val="0"/>
                                                  <w:marBottom w:val="0"/>
                                                  <w:divBdr>
                                                    <w:top w:val="none" w:sz="0" w:space="0" w:color="auto"/>
                                                    <w:left w:val="none" w:sz="0" w:space="0" w:color="auto"/>
                                                    <w:bottom w:val="none" w:sz="0" w:space="0" w:color="auto"/>
                                                    <w:right w:val="none" w:sz="0" w:space="0" w:color="auto"/>
                                                  </w:divBdr>
                                                  <w:divsChild>
                                                    <w:div w:id="529532736">
                                                      <w:marLeft w:val="0"/>
                                                      <w:marRight w:val="0"/>
                                                      <w:marTop w:val="0"/>
                                                      <w:marBottom w:val="0"/>
                                                      <w:divBdr>
                                                        <w:top w:val="none" w:sz="0" w:space="0" w:color="auto"/>
                                                        <w:left w:val="none" w:sz="0" w:space="0" w:color="auto"/>
                                                        <w:bottom w:val="none" w:sz="0" w:space="0" w:color="auto"/>
                                                        <w:right w:val="none" w:sz="0" w:space="0" w:color="auto"/>
                                                      </w:divBdr>
                                                      <w:divsChild>
                                                        <w:div w:id="1479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16BC729F63BB74CA922C4B01C79DAD3" ma:contentTypeVersion="" ma:contentTypeDescription="PDMS Documentation Content Type" ma:contentTypeScope="" ma:versionID="d4663e59d6dae8faf51eed2a6a4688b5">
  <xsd:schema xmlns:xsd="http://www.w3.org/2001/XMLSchema" xmlns:xs="http://www.w3.org/2001/XMLSchema" xmlns:p="http://schemas.microsoft.com/office/2006/metadata/properties" xmlns:ns2="A420F19B-DE17-4CD7-9374-EFC419BD1D0C" targetNamespace="http://schemas.microsoft.com/office/2006/metadata/properties" ma:root="true" ma:fieldsID="4f922fc0a46fda0fa92d1f55102008be" ns2:_="">
    <xsd:import namespace="A420F19B-DE17-4CD7-9374-EFC419BD1D0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0F19B-DE17-4CD7-9374-EFC419BD1D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420F19B-DE17-4CD7-9374-EFC419BD1D0C" xsi:nil="true"/>
    <pdms_Reason xmlns="A420F19B-DE17-4CD7-9374-EFC419BD1D0C" xsi:nil="true"/>
    <pdms_AttachedBy xmlns="A420F19B-DE17-4CD7-9374-EFC419BD1D0C" xsi:nil="true"/>
    <pdms_SecurityClassification xmlns="A420F19B-DE17-4CD7-9374-EFC419BD1D0C" xsi:nil="true"/>
    <pdms_DocumentType xmlns="A420F19B-DE17-4CD7-9374-EFC419BD1D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3E626-A334-442C-B4B1-839F7A3F8C85}">
  <ds:schemaRefs>
    <ds:schemaRef ds:uri="http://schemas.microsoft.com/sharepoint/v3/contenttype/forms"/>
  </ds:schemaRefs>
</ds:datastoreItem>
</file>

<file path=customXml/itemProps2.xml><?xml version="1.0" encoding="utf-8"?>
<ds:datastoreItem xmlns:ds="http://schemas.openxmlformats.org/officeDocument/2006/customXml" ds:itemID="{1BB09E73-B4F8-4D27-92D3-5B42EEB41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0F19B-DE17-4CD7-9374-EFC419BD1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77FB8-CE0F-4E96-AD67-B47C6250B90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420F19B-DE17-4CD7-9374-EFC419BD1D0C"/>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1807B51-6787-447D-82AB-C04DB3F9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1BC2C5EA.dotm</Template>
  <TotalTime>0</TotalTime>
  <Pages>7</Pages>
  <Words>1196</Words>
  <Characters>6820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TOMASSINI,Liana</dc:creator>
  <cp:keywords/>
  <dc:description/>
  <cp:lastModifiedBy>KIM,Jennifer</cp:lastModifiedBy>
  <cp:revision>2</cp:revision>
  <cp:lastPrinted>2018-05-21T23:36:00Z</cp:lastPrinted>
  <dcterms:created xsi:type="dcterms:W3CDTF">2018-06-18T05:32:00Z</dcterms:created>
  <dcterms:modified xsi:type="dcterms:W3CDTF">2018-06-18T05:32:00Z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0x010100266966F133664895A6EE3632470D45F50100A16BC729F63BB74CA922C4B01C79DAD3</vt:lpwstr>
  </property>
</Properties>
</file>