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30765" w:rsidRDefault="00DA186E" w:rsidP="00B05CF4">
      <w:pPr>
        <w:rPr>
          <w:sz w:val="28"/>
        </w:rPr>
      </w:pPr>
      <w:bookmarkStart w:id="0" w:name="OPCCaretStart"/>
      <w:bookmarkEnd w:id="0"/>
      <w:r w:rsidRPr="00F30765">
        <w:rPr>
          <w:noProof/>
          <w:lang w:eastAsia="en-AU"/>
        </w:rPr>
        <w:drawing>
          <wp:inline distT="0" distB="0" distL="0" distR="0" wp14:anchorId="36655EBA" wp14:editId="69EFD09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30765" w:rsidRDefault="00715914" w:rsidP="00715914">
      <w:pPr>
        <w:rPr>
          <w:sz w:val="19"/>
        </w:rPr>
      </w:pPr>
    </w:p>
    <w:p w:rsidR="00715914" w:rsidRPr="00F30765" w:rsidRDefault="00884EF7" w:rsidP="00715914">
      <w:pPr>
        <w:pStyle w:val="ShortT"/>
      </w:pPr>
      <w:r w:rsidRPr="00F30765">
        <w:t>Norfolk Island Land Transfer (Mulberry Lane) Ordinance 201</w:t>
      </w:r>
      <w:r w:rsidR="0050657A" w:rsidRPr="00F30765">
        <w:t>8</w:t>
      </w:r>
    </w:p>
    <w:p w:rsidR="00884EF7" w:rsidRPr="00F30765" w:rsidRDefault="00884EF7" w:rsidP="00A5117F">
      <w:pPr>
        <w:pStyle w:val="SignCoverPageStart"/>
        <w:spacing w:before="240"/>
        <w:rPr>
          <w:szCs w:val="22"/>
        </w:rPr>
      </w:pPr>
      <w:r w:rsidRPr="00F30765">
        <w:rPr>
          <w:szCs w:val="22"/>
        </w:rPr>
        <w:t>I, General the Honourable Sir Peter Cosgrove AK MC (</w:t>
      </w:r>
      <w:proofErr w:type="spellStart"/>
      <w:r w:rsidRPr="00F30765">
        <w:rPr>
          <w:szCs w:val="22"/>
        </w:rPr>
        <w:t>Ret</w:t>
      </w:r>
      <w:r w:rsidR="00CC2409" w:rsidRPr="00F30765">
        <w:rPr>
          <w:szCs w:val="22"/>
        </w:rPr>
        <w:t>’</w:t>
      </w:r>
      <w:r w:rsidRPr="00F30765">
        <w:rPr>
          <w:szCs w:val="22"/>
        </w:rPr>
        <w:t>d</w:t>
      </w:r>
      <w:proofErr w:type="spellEnd"/>
      <w:r w:rsidRPr="00F30765">
        <w:rPr>
          <w:szCs w:val="22"/>
        </w:rPr>
        <w:t xml:space="preserve">), </w:t>
      </w:r>
      <w:r w:rsidR="00F30765" w:rsidRPr="00F30765">
        <w:rPr>
          <w:szCs w:val="22"/>
        </w:rPr>
        <w:t>Governor</w:t>
      </w:r>
      <w:r w:rsidR="00F30765">
        <w:rPr>
          <w:szCs w:val="22"/>
        </w:rPr>
        <w:noBreakHyphen/>
      </w:r>
      <w:r w:rsidR="00F30765" w:rsidRPr="00F30765">
        <w:rPr>
          <w:szCs w:val="22"/>
        </w:rPr>
        <w:t>General</w:t>
      </w:r>
      <w:r w:rsidRPr="00F30765">
        <w:rPr>
          <w:szCs w:val="22"/>
        </w:rPr>
        <w:t xml:space="preserve"> of the Commonwealth of Australia, acting with the advice of the Federal Executive Council, make the following Ordinance.</w:t>
      </w:r>
    </w:p>
    <w:p w:rsidR="00884EF7" w:rsidRPr="00F30765" w:rsidRDefault="00884EF7" w:rsidP="00A5117F">
      <w:pPr>
        <w:keepNext/>
        <w:spacing w:before="720" w:line="240" w:lineRule="atLeast"/>
        <w:ind w:right="397"/>
        <w:jc w:val="both"/>
        <w:rPr>
          <w:szCs w:val="22"/>
        </w:rPr>
      </w:pPr>
      <w:r w:rsidRPr="00F30765">
        <w:rPr>
          <w:szCs w:val="22"/>
        </w:rPr>
        <w:t xml:space="preserve">Dated </w:t>
      </w:r>
      <w:r w:rsidR="0050657A" w:rsidRPr="00F30765">
        <w:rPr>
          <w:szCs w:val="22"/>
        </w:rPr>
        <w:fldChar w:fldCharType="begin"/>
      </w:r>
      <w:r w:rsidR="0050657A" w:rsidRPr="00F30765">
        <w:rPr>
          <w:szCs w:val="22"/>
        </w:rPr>
        <w:instrText xml:space="preserve"> DOCPROPERTY  DateMade </w:instrText>
      </w:r>
      <w:r w:rsidR="0050657A" w:rsidRPr="00F30765">
        <w:rPr>
          <w:szCs w:val="22"/>
        </w:rPr>
        <w:fldChar w:fldCharType="separate"/>
      </w:r>
      <w:r w:rsidR="00AF486D">
        <w:rPr>
          <w:szCs w:val="22"/>
        </w:rPr>
        <w:t>21 June 2018</w:t>
      </w:r>
      <w:r w:rsidR="0050657A" w:rsidRPr="00F30765">
        <w:rPr>
          <w:szCs w:val="22"/>
        </w:rPr>
        <w:fldChar w:fldCharType="end"/>
      </w:r>
    </w:p>
    <w:p w:rsidR="00884EF7" w:rsidRPr="00F30765" w:rsidRDefault="00884EF7" w:rsidP="00A5117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30765">
        <w:rPr>
          <w:szCs w:val="22"/>
        </w:rPr>
        <w:t>Peter Cosgrove</w:t>
      </w:r>
    </w:p>
    <w:p w:rsidR="00884EF7" w:rsidRPr="00F30765" w:rsidRDefault="00F30765" w:rsidP="00A5117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30765">
        <w:rPr>
          <w:szCs w:val="22"/>
        </w:rPr>
        <w:t>Governor</w:t>
      </w:r>
      <w:r>
        <w:rPr>
          <w:szCs w:val="22"/>
        </w:rPr>
        <w:noBreakHyphen/>
      </w:r>
      <w:r w:rsidRPr="00F30765">
        <w:rPr>
          <w:szCs w:val="22"/>
        </w:rPr>
        <w:t>General</w:t>
      </w:r>
    </w:p>
    <w:p w:rsidR="00884EF7" w:rsidRPr="00F30765" w:rsidRDefault="00884EF7" w:rsidP="00A5117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30765">
        <w:rPr>
          <w:szCs w:val="22"/>
        </w:rPr>
        <w:t>By His Excellency</w:t>
      </w:r>
      <w:r w:rsidR="00CC2409" w:rsidRPr="00F30765">
        <w:rPr>
          <w:szCs w:val="22"/>
        </w:rPr>
        <w:t>’</w:t>
      </w:r>
      <w:r w:rsidRPr="00F30765">
        <w:rPr>
          <w:szCs w:val="22"/>
        </w:rPr>
        <w:t>s Command</w:t>
      </w:r>
    </w:p>
    <w:p w:rsidR="00884EF7" w:rsidRPr="00F30765" w:rsidRDefault="009A7547" w:rsidP="00A5117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30765">
        <w:rPr>
          <w:szCs w:val="22"/>
        </w:rPr>
        <w:t>Dr John McVeigh</w:t>
      </w:r>
    </w:p>
    <w:p w:rsidR="009A7547" w:rsidRPr="00F30765" w:rsidRDefault="009A7547" w:rsidP="00A5117F">
      <w:pPr>
        <w:pStyle w:val="SignCoverPageEnd"/>
        <w:rPr>
          <w:szCs w:val="22"/>
        </w:rPr>
      </w:pPr>
      <w:r w:rsidRPr="00F30765">
        <w:rPr>
          <w:szCs w:val="22"/>
        </w:rPr>
        <w:t>Minister for Regional Development, Territories and Local Government</w:t>
      </w:r>
    </w:p>
    <w:p w:rsidR="00884EF7" w:rsidRPr="00F30765" w:rsidRDefault="00884EF7" w:rsidP="00884EF7"/>
    <w:p w:rsidR="00715914" w:rsidRPr="00F30765" w:rsidRDefault="00715914" w:rsidP="00715914">
      <w:pPr>
        <w:pStyle w:val="Header"/>
        <w:tabs>
          <w:tab w:val="clear" w:pos="4150"/>
          <w:tab w:val="clear" w:pos="8307"/>
        </w:tabs>
      </w:pPr>
      <w:r w:rsidRPr="00F30765">
        <w:rPr>
          <w:rStyle w:val="CharChapNo"/>
        </w:rPr>
        <w:t xml:space="preserve"> </w:t>
      </w:r>
      <w:r w:rsidRPr="00F30765">
        <w:rPr>
          <w:rStyle w:val="CharChapText"/>
        </w:rPr>
        <w:t xml:space="preserve"> </w:t>
      </w:r>
    </w:p>
    <w:p w:rsidR="00715914" w:rsidRPr="00F30765" w:rsidRDefault="00715914" w:rsidP="00715914">
      <w:pPr>
        <w:pStyle w:val="Header"/>
        <w:tabs>
          <w:tab w:val="clear" w:pos="4150"/>
          <w:tab w:val="clear" w:pos="8307"/>
        </w:tabs>
      </w:pPr>
      <w:r w:rsidRPr="00F30765">
        <w:rPr>
          <w:rStyle w:val="CharPartNo"/>
        </w:rPr>
        <w:t xml:space="preserve"> </w:t>
      </w:r>
      <w:r w:rsidRPr="00F30765">
        <w:rPr>
          <w:rStyle w:val="CharPartText"/>
        </w:rPr>
        <w:t xml:space="preserve"> </w:t>
      </w:r>
    </w:p>
    <w:p w:rsidR="00715914" w:rsidRPr="00F30765" w:rsidRDefault="00715914" w:rsidP="00715914">
      <w:pPr>
        <w:pStyle w:val="Header"/>
        <w:tabs>
          <w:tab w:val="clear" w:pos="4150"/>
          <w:tab w:val="clear" w:pos="8307"/>
        </w:tabs>
      </w:pPr>
      <w:r w:rsidRPr="00F30765">
        <w:rPr>
          <w:rStyle w:val="CharDivNo"/>
        </w:rPr>
        <w:t xml:space="preserve"> </w:t>
      </w:r>
      <w:r w:rsidRPr="00F30765">
        <w:rPr>
          <w:rStyle w:val="CharDivText"/>
        </w:rPr>
        <w:t xml:space="preserve"> </w:t>
      </w:r>
    </w:p>
    <w:p w:rsidR="00715914" w:rsidRPr="00F30765" w:rsidRDefault="00715914" w:rsidP="00715914">
      <w:pPr>
        <w:sectPr w:rsidR="00715914" w:rsidRPr="00F30765" w:rsidSect="00E22F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F30765" w:rsidRDefault="00715914" w:rsidP="00264D90">
      <w:pPr>
        <w:rPr>
          <w:sz w:val="36"/>
        </w:rPr>
      </w:pPr>
      <w:r w:rsidRPr="00F30765">
        <w:rPr>
          <w:sz w:val="36"/>
        </w:rPr>
        <w:lastRenderedPageBreak/>
        <w:t>Contents</w:t>
      </w:r>
    </w:p>
    <w:p w:rsidR="00C544B5" w:rsidRPr="00F30765" w:rsidRDefault="00C544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0765">
        <w:fldChar w:fldCharType="begin"/>
      </w:r>
      <w:r w:rsidRPr="00F30765">
        <w:instrText xml:space="preserve"> TOC \o "1-9" </w:instrText>
      </w:r>
      <w:r w:rsidRPr="00F30765">
        <w:fldChar w:fldCharType="separate"/>
      </w:r>
      <w:r w:rsidRPr="00F30765">
        <w:rPr>
          <w:noProof/>
        </w:rPr>
        <w:t>1</w:t>
      </w:r>
      <w:r w:rsidRPr="00F30765">
        <w:rPr>
          <w:noProof/>
        </w:rPr>
        <w:tab/>
        <w:t>Name</w:t>
      </w:r>
      <w:r w:rsidRPr="00F30765">
        <w:rPr>
          <w:noProof/>
        </w:rPr>
        <w:tab/>
      </w:r>
      <w:r w:rsidRPr="00F30765">
        <w:rPr>
          <w:noProof/>
        </w:rPr>
        <w:fldChar w:fldCharType="begin"/>
      </w:r>
      <w:r w:rsidRPr="00F30765">
        <w:rPr>
          <w:noProof/>
        </w:rPr>
        <w:instrText xml:space="preserve"> PAGEREF _Toc510685135 \h </w:instrText>
      </w:r>
      <w:r w:rsidRPr="00F30765">
        <w:rPr>
          <w:noProof/>
        </w:rPr>
      </w:r>
      <w:r w:rsidRPr="00F30765">
        <w:rPr>
          <w:noProof/>
        </w:rPr>
        <w:fldChar w:fldCharType="separate"/>
      </w:r>
      <w:r w:rsidR="00AF486D">
        <w:rPr>
          <w:noProof/>
        </w:rPr>
        <w:t>1</w:t>
      </w:r>
      <w:r w:rsidRPr="00F30765">
        <w:rPr>
          <w:noProof/>
        </w:rPr>
        <w:fldChar w:fldCharType="end"/>
      </w:r>
    </w:p>
    <w:p w:rsidR="00C544B5" w:rsidRPr="00F30765" w:rsidRDefault="00C544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0765">
        <w:rPr>
          <w:noProof/>
        </w:rPr>
        <w:t>2</w:t>
      </w:r>
      <w:r w:rsidRPr="00F30765">
        <w:rPr>
          <w:noProof/>
        </w:rPr>
        <w:tab/>
        <w:t>Commencement</w:t>
      </w:r>
      <w:r w:rsidRPr="00F30765">
        <w:rPr>
          <w:noProof/>
        </w:rPr>
        <w:tab/>
      </w:r>
      <w:r w:rsidRPr="00F30765">
        <w:rPr>
          <w:noProof/>
        </w:rPr>
        <w:fldChar w:fldCharType="begin"/>
      </w:r>
      <w:r w:rsidRPr="00F30765">
        <w:rPr>
          <w:noProof/>
        </w:rPr>
        <w:instrText xml:space="preserve"> PAGEREF _Toc510685136 \h </w:instrText>
      </w:r>
      <w:r w:rsidRPr="00F30765">
        <w:rPr>
          <w:noProof/>
        </w:rPr>
      </w:r>
      <w:r w:rsidRPr="00F30765">
        <w:rPr>
          <w:noProof/>
        </w:rPr>
        <w:fldChar w:fldCharType="separate"/>
      </w:r>
      <w:r w:rsidR="00AF486D">
        <w:rPr>
          <w:noProof/>
        </w:rPr>
        <w:t>1</w:t>
      </w:r>
      <w:r w:rsidRPr="00F30765">
        <w:rPr>
          <w:noProof/>
        </w:rPr>
        <w:fldChar w:fldCharType="end"/>
      </w:r>
    </w:p>
    <w:p w:rsidR="00C544B5" w:rsidRPr="00F30765" w:rsidRDefault="00C544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0765">
        <w:rPr>
          <w:noProof/>
        </w:rPr>
        <w:t>3</w:t>
      </w:r>
      <w:r w:rsidRPr="00F30765">
        <w:rPr>
          <w:noProof/>
        </w:rPr>
        <w:tab/>
        <w:t>Authority</w:t>
      </w:r>
      <w:r w:rsidRPr="00F30765">
        <w:rPr>
          <w:noProof/>
        </w:rPr>
        <w:tab/>
      </w:r>
      <w:r w:rsidRPr="00F30765">
        <w:rPr>
          <w:noProof/>
        </w:rPr>
        <w:fldChar w:fldCharType="begin"/>
      </w:r>
      <w:r w:rsidRPr="00F30765">
        <w:rPr>
          <w:noProof/>
        </w:rPr>
        <w:instrText xml:space="preserve"> PAGEREF _Toc510685137 \h </w:instrText>
      </w:r>
      <w:r w:rsidRPr="00F30765">
        <w:rPr>
          <w:noProof/>
        </w:rPr>
      </w:r>
      <w:r w:rsidRPr="00F30765">
        <w:rPr>
          <w:noProof/>
        </w:rPr>
        <w:fldChar w:fldCharType="separate"/>
      </w:r>
      <w:r w:rsidR="00AF486D">
        <w:rPr>
          <w:noProof/>
        </w:rPr>
        <w:t>1</w:t>
      </w:r>
      <w:r w:rsidRPr="00F30765">
        <w:rPr>
          <w:noProof/>
        </w:rPr>
        <w:fldChar w:fldCharType="end"/>
      </w:r>
    </w:p>
    <w:p w:rsidR="00C544B5" w:rsidRPr="00F30765" w:rsidRDefault="00C544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0765">
        <w:rPr>
          <w:noProof/>
        </w:rPr>
        <w:t>4</w:t>
      </w:r>
      <w:r w:rsidRPr="00F30765">
        <w:rPr>
          <w:noProof/>
        </w:rPr>
        <w:tab/>
        <w:t>Definitions</w:t>
      </w:r>
      <w:r w:rsidRPr="00F30765">
        <w:rPr>
          <w:noProof/>
        </w:rPr>
        <w:tab/>
      </w:r>
      <w:r w:rsidRPr="00F30765">
        <w:rPr>
          <w:noProof/>
        </w:rPr>
        <w:fldChar w:fldCharType="begin"/>
      </w:r>
      <w:r w:rsidRPr="00F30765">
        <w:rPr>
          <w:noProof/>
        </w:rPr>
        <w:instrText xml:space="preserve"> PAGEREF _Toc510685138 \h </w:instrText>
      </w:r>
      <w:r w:rsidRPr="00F30765">
        <w:rPr>
          <w:noProof/>
        </w:rPr>
      </w:r>
      <w:r w:rsidRPr="00F30765">
        <w:rPr>
          <w:noProof/>
        </w:rPr>
        <w:fldChar w:fldCharType="separate"/>
      </w:r>
      <w:r w:rsidR="00AF486D">
        <w:rPr>
          <w:noProof/>
        </w:rPr>
        <w:t>1</w:t>
      </w:r>
      <w:r w:rsidRPr="00F30765">
        <w:rPr>
          <w:noProof/>
        </w:rPr>
        <w:fldChar w:fldCharType="end"/>
      </w:r>
    </w:p>
    <w:p w:rsidR="00C544B5" w:rsidRPr="00F30765" w:rsidRDefault="00C544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0765">
        <w:rPr>
          <w:noProof/>
        </w:rPr>
        <w:t>5</w:t>
      </w:r>
      <w:r w:rsidRPr="00F30765">
        <w:rPr>
          <w:noProof/>
        </w:rPr>
        <w:tab/>
        <w:t>Vesting of current Mulberry Lane land in the Commonwealth</w:t>
      </w:r>
      <w:r w:rsidRPr="00F30765">
        <w:rPr>
          <w:noProof/>
        </w:rPr>
        <w:tab/>
      </w:r>
      <w:r w:rsidRPr="00F30765">
        <w:rPr>
          <w:noProof/>
        </w:rPr>
        <w:fldChar w:fldCharType="begin"/>
      </w:r>
      <w:r w:rsidRPr="00F30765">
        <w:rPr>
          <w:noProof/>
        </w:rPr>
        <w:instrText xml:space="preserve"> PAGEREF _Toc510685139 \h </w:instrText>
      </w:r>
      <w:r w:rsidRPr="00F30765">
        <w:rPr>
          <w:noProof/>
        </w:rPr>
      </w:r>
      <w:r w:rsidRPr="00F30765">
        <w:rPr>
          <w:noProof/>
        </w:rPr>
        <w:fldChar w:fldCharType="separate"/>
      </w:r>
      <w:r w:rsidR="00AF486D">
        <w:rPr>
          <w:noProof/>
        </w:rPr>
        <w:t>2</w:t>
      </w:r>
      <w:r w:rsidRPr="00F30765">
        <w:rPr>
          <w:noProof/>
        </w:rPr>
        <w:fldChar w:fldCharType="end"/>
      </w:r>
    </w:p>
    <w:p w:rsidR="00C544B5" w:rsidRPr="00F30765" w:rsidRDefault="00C544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0765">
        <w:rPr>
          <w:noProof/>
        </w:rPr>
        <w:t>6</w:t>
      </w:r>
      <w:r w:rsidRPr="00F30765">
        <w:rPr>
          <w:noProof/>
        </w:rPr>
        <w:tab/>
        <w:t>Granting of fee simple interest in old Mulberry Lane land to the landholders</w:t>
      </w:r>
      <w:r w:rsidRPr="00F30765">
        <w:rPr>
          <w:noProof/>
        </w:rPr>
        <w:tab/>
      </w:r>
      <w:r w:rsidRPr="00F30765">
        <w:rPr>
          <w:noProof/>
        </w:rPr>
        <w:fldChar w:fldCharType="begin"/>
      </w:r>
      <w:r w:rsidRPr="00F30765">
        <w:rPr>
          <w:noProof/>
        </w:rPr>
        <w:instrText xml:space="preserve"> PAGEREF _Toc510685140 \h </w:instrText>
      </w:r>
      <w:r w:rsidRPr="00F30765">
        <w:rPr>
          <w:noProof/>
        </w:rPr>
      </w:r>
      <w:r w:rsidRPr="00F30765">
        <w:rPr>
          <w:noProof/>
        </w:rPr>
        <w:fldChar w:fldCharType="separate"/>
      </w:r>
      <w:r w:rsidR="00AF486D">
        <w:rPr>
          <w:noProof/>
        </w:rPr>
        <w:t>2</w:t>
      </w:r>
      <w:r w:rsidRPr="00F30765">
        <w:rPr>
          <w:noProof/>
        </w:rPr>
        <w:fldChar w:fldCharType="end"/>
      </w:r>
    </w:p>
    <w:p w:rsidR="00C544B5" w:rsidRPr="00F30765" w:rsidRDefault="00C544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0765">
        <w:rPr>
          <w:noProof/>
        </w:rPr>
        <w:t>7</w:t>
      </w:r>
      <w:r w:rsidRPr="00F30765">
        <w:rPr>
          <w:noProof/>
        </w:rPr>
        <w:tab/>
        <w:t>Registering the interests in land etc.</w:t>
      </w:r>
      <w:r w:rsidRPr="00F30765">
        <w:rPr>
          <w:noProof/>
        </w:rPr>
        <w:tab/>
      </w:r>
      <w:r w:rsidRPr="00F30765">
        <w:rPr>
          <w:noProof/>
        </w:rPr>
        <w:fldChar w:fldCharType="begin"/>
      </w:r>
      <w:r w:rsidRPr="00F30765">
        <w:rPr>
          <w:noProof/>
        </w:rPr>
        <w:instrText xml:space="preserve"> PAGEREF _Toc510685141 \h </w:instrText>
      </w:r>
      <w:r w:rsidRPr="00F30765">
        <w:rPr>
          <w:noProof/>
        </w:rPr>
      </w:r>
      <w:r w:rsidRPr="00F30765">
        <w:rPr>
          <w:noProof/>
        </w:rPr>
        <w:fldChar w:fldCharType="separate"/>
      </w:r>
      <w:r w:rsidR="00AF486D">
        <w:rPr>
          <w:noProof/>
        </w:rPr>
        <w:t>2</w:t>
      </w:r>
      <w:r w:rsidRPr="00F30765">
        <w:rPr>
          <w:noProof/>
        </w:rPr>
        <w:fldChar w:fldCharType="end"/>
      </w:r>
    </w:p>
    <w:p w:rsidR="00C544B5" w:rsidRPr="00F30765" w:rsidRDefault="00C544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0765">
        <w:rPr>
          <w:noProof/>
        </w:rPr>
        <w:t>8</w:t>
      </w:r>
      <w:r w:rsidRPr="00F30765">
        <w:rPr>
          <w:noProof/>
        </w:rPr>
        <w:tab/>
        <w:t>Exemption from taxes and fees</w:t>
      </w:r>
      <w:r w:rsidRPr="00F30765">
        <w:rPr>
          <w:noProof/>
        </w:rPr>
        <w:tab/>
      </w:r>
      <w:r w:rsidRPr="00F30765">
        <w:rPr>
          <w:noProof/>
        </w:rPr>
        <w:fldChar w:fldCharType="begin"/>
      </w:r>
      <w:r w:rsidRPr="00F30765">
        <w:rPr>
          <w:noProof/>
        </w:rPr>
        <w:instrText xml:space="preserve"> PAGEREF _Toc510685142 \h </w:instrText>
      </w:r>
      <w:r w:rsidRPr="00F30765">
        <w:rPr>
          <w:noProof/>
        </w:rPr>
      </w:r>
      <w:r w:rsidRPr="00F30765">
        <w:rPr>
          <w:noProof/>
        </w:rPr>
        <w:fldChar w:fldCharType="separate"/>
      </w:r>
      <w:r w:rsidR="00AF486D">
        <w:rPr>
          <w:noProof/>
        </w:rPr>
        <w:t>3</w:t>
      </w:r>
      <w:r w:rsidRPr="00F30765">
        <w:rPr>
          <w:noProof/>
        </w:rPr>
        <w:fldChar w:fldCharType="end"/>
      </w:r>
    </w:p>
    <w:p w:rsidR="00C544B5" w:rsidRPr="00F30765" w:rsidRDefault="00C544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0765">
        <w:rPr>
          <w:noProof/>
        </w:rPr>
        <w:t>9</w:t>
      </w:r>
      <w:r w:rsidRPr="00F30765">
        <w:rPr>
          <w:noProof/>
        </w:rPr>
        <w:tab/>
        <w:t>Compensation for acquisition of property</w:t>
      </w:r>
      <w:r w:rsidRPr="00F30765">
        <w:rPr>
          <w:noProof/>
        </w:rPr>
        <w:tab/>
      </w:r>
      <w:r w:rsidRPr="00F30765">
        <w:rPr>
          <w:noProof/>
        </w:rPr>
        <w:fldChar w:fldCharType="begin"/>
      </w:r>
      <w:r w:rsidRPr="00F30765">
        <w:rPr>
          <w:noProof/>
        </w:rPr>
        <w:instrText xml:space="preserve"> PAGEREF _Toc510685143 \h </w:instrText>
      </w:r>
      <w:r w:rsidRPr="00F30765">
        <w:rPr>
          <w:noProof/>
        </w:rPr>
      </w:r>
      <w:r w:rsidRPr="00F30765">
        <w:rPr>
          <w:noProof/>
        </w:rPr>
        <w:fldChar w:fldCharType="separate"/>
      </w:r>
      <w:r w:rsidR="00AF486D">
        <w:rPr>
          <w:noProof/>
        </w:rPr>
        <w:t>3</w:t>
      </w:r>
      <w:r w:rsidRPr="00F30765">
        <w:rPr>
          <w:noProof/>
        </w:rPr>
        <w:fldChar w:fldCharType="end"/>
      </w:r>
    </w:p>
    <w:p w:rsidR="00670EA1" w:rsidRPr="00F30765" w:rsidRDefault="00C544B5" w:rsidP="00715914">
      <w:r w:rsidRPr="00F30765">
        <w:fldChar w:fldCharType="end"/>
      </w:r>
    </w:p>
    <w:p w:rsidR="00670EA1" w:rsidRPr="00F30765" w:rsidRDefault="00670EA1" w:rsidP="00715914">
      <w:pPr>
        <w:sectPr w:rsidR="00670EA1" w:rsidRPr="00F30765" w:rsidSect="00E22F4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F30765" w:rsidRDefault="00F43483" w:rsidP="00715914">
      <w:pPr>
        <w:pStyle w:val="ActHead5"/>
      </w:pPr>
      <w:bookmarkStart w:id="1" w:name="_Toc510685135"/>
      <w:r w:rsidRPr="00F30765">
        <w:rPr>
          <w:rStyle w:val="CharSectno"/>
        </w:rPr>
        <w:lastRenderedPageBreak/>
        <w:t>1</w:t>
      </w:r>
      <w:r w:rsidR="00715914" w:rsidRPr="00F30765">
        <w:t xml:space="preserve">  </w:t>
      </w:r>
      <w:r w:rsidR="00CE493D" w:rsidRPr="00F30765">
        <w:t>Name</w:t>
      </w:r>
      <w:bookmarkEnd w:id="1"/>
    </w:p>
    <w:p w:rsidR="00715914" w:rsidRPr="00F30765" w:rsidRDefault="00715914" w:rsidP="00715914">
      <w:pPr>
        <w:pStyle w:val="subsection"/>
      </w:pPr>
      <w:r w:rsidRPr="00F30765">
        <w:tab/>
      </w:r>
      <w:r w:rsidRPr="00F30765">
        <w:tab/>
      </w:r>
      <w:r w:rsidR="00884EF7" w:rsidRPr="00F30765">
        <w:t>This Ordinance is</w:t>
      </w:r>
      <w:r w:rsidR="00CE493D" w:rsidRPr="00F30765">
        <w:t xml:space="preserve"> the </w:t>
      </w:r>
      <w:r w:rsidR="00BC76AC" w:rsidRPr="00F30765">
        <w:rPr>
          <w:i/>
        </w:rPr>
        <w:fldChar w:fldCharType="begin"/>
      </w:r>
      <w:r w:rsidR="00BC76AC" w:rsidRPr="00F30765">
        <w:rPr>
          <w:i/>
        </w:rPr>
        <w:instrText xml:space="preserve"> STYLEREF  ShortT </w:instrText>
      </w:r>
      <w:r w:rsidR="00BC76AC" w:rsidRPr="00F30765">
        <w:rPr>
          <w:i/>
        </w:rPr>
        <w:fldChar w:fldCharType="separate"/>
      </w:r>
      <w:r w:rsidR="00AF486D">
        <w:rPr>
          <w:i/>
          <w:noProof/>
        </w:rPr>
        <w:t>Norfolk Island Land Transfer (Mulberry Lane) Ordinance 2018</w:t>
      </w:r>
      <w:r w:rsidR="00BC76AC" w:rsidRPr="00F30765">
        <w:rPr>
          <w:i/>
        </w:rPr>
        <w:fldChar w:fldCharType="end"/>
      </w:r>
      <w:r w:rsidRPr="00F30765">
        <w:t>.</w:t>
      </w:r>
    </w:p>
    <w:p w:rsidR="00715914" w:rsidRPr="00F30765" w:rsidRDefault="00F43483" w:rsidP="00715914">
      <w:pPr>
        <w:pStyle w:val="ActHead5"/>
      </w:pPr>
      <w:bookmarkStart w:id="2" w:name="_Toc510685136"/>
      <w:r w:rsidRPr="00F30765">
        <w:rPr>
          <w:rStyle w:val="CharSectno"/>
        </w:rPr>
        <w:t>2</w:t>
      </w:r>
      <w:r w:rsidR="00715914" w:rsidRPr="00F30765">
        <w:t xml:space="preserve">  Commencement</w:t>
      </w:r>
      <w:bookmarkEnd w:id="2"/>
    </w:p>
    <w:p w:rsidR="00BA0C87" w:rsidRPr="00F30765" w:rsidRDefault="00BA0C87" w:rsidP="00A5117F">
      <w:pPr>
        <w:pStyle w:val="subsection"/>
      </w:pPr>
      <w:r w:rsidRPr="00F30765">
        <w:tab/>
        <w:t>(1)</w:t>
      </w:r>
      <w:r w:rsidRPr="00F30765">
        <w:tab/>
        <w:t xml:space="preserve">Each provision of </w:t>
      </w:r>
      <w:r w:rsidR="00884EF7" w:rsidRPr="00F30765">
        <w:t>this Ordinance</w:t>
      </w:r>
      <w:r w:rsidRPr="00F30765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F30765" w:rsidRDefault="00BA0C87" w:rsidP="00A5117F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F30765" w:rsidTr="00A5117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A0C87" w:rsidRPr="00F30765" w:rsidRDefault="00BA0C87" w:rsidP="00A5117F">
            <w:pPr>
              <w:pStyle w:val="TableHeading"/>
            </w:pPr>
            <w:r w:rsidRPr="00F30765">
              <w:t>Commencement information</w:t>
            </w:r>
          </w:p>
        </w:tc>
      </w:tr>
      <w:tr w:rsidR="00BA0C87" w:rsidRPr="00F30765" w:rsidTr="00A5117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A0C87" w:rsidRPr="00F30765" w:rsidRDefault="00BA0C87" w:rsidP="00A5117F">
            <w:pPr>
              <w:pStyle w:val="TableHeading"/>
            </w:pPr>
            <w:r w:rsidRPr="00F3076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A0C87" w:rsidRPr="00F30765" w:rsidRDefault="00BA0C87" w:rsidP="00A5117F">
            <w:pPr>
              <w:pStyle w:val="TableHeading"/>
            </w:pPr>
            <w:r w:rsidRPr="00F3076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A0C87" w:rsidRPr="00F30765" w:rsidRDefault="00BA0C87" w:rsidP="00A5117F">
            <w:pPr>
              <w:pStyle w:val="TableHeading"/>
            </w:pPr>
            <w:r w:rsidRPr="00F30765">
              <w:t>Column 3</w:t>
            </w:r>
          </w:p>
        </w:tc>
      </w:tr>
      <w:tr w:rsidR="00BA0C87" w:rsidRPr="00F30765" w:rsidTr="00A5117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A0C87" w:rsidRPr="00F30765" w:rsidRDefault="00BA0C87" w:rsidP="00A5117F">
            <w:pPr>
              <w:pStyle w:val="TableHeading"/>
            </w:pPr>
            <w:r w:rsidRPr="00F3076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A0C87" w:rsidRPr="00F30765" w:rsidRDefault="00BA0C87" w:rsidP="00A5117F">
            <w:pPr>
              <w:pStyle w:val="TableHeading"/>
            </w:pPr>
            <w:r w:rsidRPr="00F3076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A0C87" w:rsidRPr="00F30765" w:rsidRDefault="00BA0C87" w:rsidP="00A5117F">
            <w:pPr>
              <w:pStyle w:val="TableHeading"/>
            </w:pPr>
            <w:r w:rsidRPr="00F30765">
              <w:t>Date/Details</w:t>
            </w:r>
          </w:p>
        </w:tc>
      </w:tr>
      <w:tr w:rsidR="00FA25A9" w:rsidRPr="00F30765" w:rsidTr="00A5117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FA25A9" w:rsidRPr="00F30765" w:rsidRDefault="007339DB" w:rsidP="00A5117F">
            <w:pPr>
              <w:pStyle w:val="Tabletext"/>
            </w:pPr>
            <w:r w:rsidRPr="00F30765">
              <w:t>1.  The whole of this Ordinance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FA25A9" w:rsidRPr="00F30765" w:rsidRDefault="00FA25A9" w:rsidP="00A5117F">
            <w:pPr>
              <w:pStyle w:val="Tabletext"/>
            </w:pPr>
            <w:r w:rsidRPr="00F30765">
              <w:t>The day after this Ordinance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FA25A9" w:rsidRPr="00F30765" w:rsidRDefault="00250C99" w:rsidP="00A5117F">
            <w:pPr>
              <w:pStyle w:val="Tabletext"/>
            </w:pPr>
            <w:r>
              <w:t>27 June 2018</w:t>
            </w:r>
            <w:bookmarkStart w:id="3" w:name="_GoBack"/>
            <w:bookmarkEnd w:id="3"/>
          </w:p>
        </w:tc>
      </w:tr>
    </w:tbl>
    <w:p w:rsidR="00BA0C87" w:rsidRPr="00F30765" w:rsidRDefault="00BA0C87" w:rsidP="00A5117F">
      <w:pPr>
        <w:pStyle w:val="notetext"/>
      </w:pPr>
      <w:r w:rsidRPr="00F30765">
        <w:rPr>
          <w:snapToGrid w:val="0"/>
          <w:lang w:eastAsia="en-US"/>
        </w:rPr>
        <w:t>Note:</w:t>
      </w:r>
      <w:r w:rsidRPr="00F30765">
        <w:rPr>
          <w:snapToGrid w:val="0"/>
          <w:lang w:eastAsia="en-US"/>
        </w:rPr>
        <w:tab/>
        <w:t xml:space="preserve">This table relates only to the provisions of </w:t>
      </w:r>
      <w:r w:rsidR="00884EF7" w:rsidRPr="00F30765">
        <w:rPr>
          <w:snapToGrid w:val="0"/>
          <w:lang w:eastAsia="en-US"/>
        </w:rPr>
        <w:t>this Ordinance</w:t>
      </w:r>
      <w:r w:rsidRPr="00F30765">
        <w:t xml:space="preserve"> </w:t>
      </w:r>
      <w:r w:rsidRPr="00F30765">
        <w:rPr>
          <w:snapToGrid w:val="0"/>
          <w:lang w:eastAsia="en-US"/>
        </w:rPr>
        <w:t xml:space="preserve">as originally made. It will not be amended to deal with any later amendments of </w:t>
      </w:r>
      <w:r w:rsidR="00884EF7" w:rsidRPr="00F30765">
        <w:rPr>
          <w:snapToGrid w:val="0"/>
          <w:lang w:eastAsia="en-US"/>
        </w:rPr>
        <w:t>this Ordinance</w:t>
      </w:r>
      <w:r w:rsidRPr="00F30765">
        <w:rPr>
          <w:snapToGrid w:val="0"/>
          <w:lang w:eastAsia="en-US"/>
        </w:rPr>
        <w:t>.</w:t>
      </w:r>
    </w:p>
    <w:p w:rsidR="00BA0C87" w:rsidRPr="00F30765" w:rsidRDefault="00BA0C87" w:rsidP="00A5117F">
      <w:pPr>
        <w:pStyle w:val="subsection"/>
      </w:pPr>
      <w:r w:rsidRPr="00F30765">
        <w:tab/>
        <w:t>(2)</w:t>
      </w:r>
      <w:r w:rsidRPr="00F30765">
        <w:tab/>
        <w:t xml:space="preserve">Any information in column 3 of the table is not part of </w:t>
      </w:r>
      <w:r w:rsidR="00884EF7" w:rsidRPr="00F30765">
        <w:t>this Ordinance</w:t>
      </w:r>
      <w:r w:rsidRPr="00F30765">
        <w:t xml:space="preserve">. Information may be inserted in this column, or information in it may be edited, in any published version of </w:t>
      </w:r>
      <w:r w:rsidR="00884EF7" w:rsidRPr="00F30765">
        <w:t>this Ordinance</w:t>
      </w:r>
      <w:r w:rsidRPr="00F30765">
        <w:t>.</w:t>
      </w:r>
    </w:p>
    <w:p w:rsidR="007500C8" w:rsidRPr="00F30765" w:rsidRDefault="00F43483" w:rsidP="007500C8">
      <w:pPr>
        <w:pStyle w:val="ActHead5"/>
      </w:pPr>
      <w:bookmarkStart w:id="4" w:name="_Toc510685137"/>
      <w:r w:rsidRPr="00F30765">
        <w:rPr>
          <w:rStyle w:val="CharSectno"/>
        </w:rPr>
        <w:t>3</w:t>
      </w:r>
      <w:r w:rsidR="007500C8" w:rsidRPr="00F30765">
        <w:t xml:space="preserve">  Authority</w:t>
      </w:r>
      <w:bookmarkEnd w:id="4"/>
    </w:p>
    <w:p w:rsidR="00157B8B" w:rsidRPr="00F30765" w:rsidRDefault="007500C8" w:rsidP="007E667A">
      <w:pPr>
        <w:pStyle w:val="subsection"/>
      </w:pPr>
      <w:r w:rsidRPr="00F30765">
        <w:tab/>
      </w:r>
      <w:r w:rsidRPr="00F30765">
        <w:tab/>
      </w:r>
      <w:r w:rsidR="00884EF7" w:rsidRPr="00F30765">
        <w:t>This Ordinance is</w:t>
      </w:r>
      <w:r w:rsidRPr="00F30765">
        <w:t xml:space="preserve"> made under </w:t>
      </w:r>
      <w:r w:rsidR="008B4F17" w:rsidRPr="00F30765">
        <w:t>section</w:t>
      </w:r>
      <w:r w:rsidR="00F30765" w:rsidRPr="00F30765">
        <w:t> </w:t>
      </w:r>
      <w:r w:rsidR="008B4F17" w:rsidRPr="00F30765">
        <w:t xml:space="preserve">19A of the </w:t>
      </w:r>
      <w:r w:rsidR="008B4F17" w:rsidRPr="00F30765">
        <w:rPr>
          <w:i/>
        </w:rPr>
        <w:t>Norfolk Island Act 1979</w:t>
      </w:r>
      <w:r w:rsidR="008B4F17" w:rsidRPr="00F30765">
        <w:t>.</w:t>
      </w:r>
    </w:p>
    <w:p w:rsidR="00F26F39" w:rsidRPr="00F30765" w:rsidRDefault="00F43483" w:rsidP="00F26F39">
      <w:pPr>
        <w:pStyle w:val="ActHead5"/>
      </w:pPr>
      <w:bookmarkStart w:id="5" w:name="_Toc510685138"/>
      <w:r w:rsidRPr="00F30765">
        <w:rPr>
          <w:rStyle w:val="CharSectno"/>
        </w:rPr>
        <w:t>4</w:t>
      </w:r>
      <w:r w:rsidR="00F26F39" w:rsidRPr="00F30765">
        <w:t xml:space="preserve">  Definitions</w:t>
      </w:r>
      <w:bookmarkEnd w:id="5"/>
    </w:p>
    <w:p w:rsidR="007339DB" w:rsidRPr="00F30765" w:rsidRDefault="007339DB" w:rsidP="007339DB">
      <w:pPr>
        <w:pStyle w:val="subsection"/>
      </w:pPr>
      <w:r w:rsidRPr="00F30765">
        <w:tab/>
      </w:r>
      <w:r w:rsidR="00F97000" w:rsidRPr="00F30765">
        <w:t>(1)</w:t>
      </w:r>
      <w:r w:rsidRPr="00F30765">
        <w:tab/>
        <w:t>In this Ordinance:</w:t>
      </w:r>
    </w:p>
    <w:p w:rsidR="007516BE" w:rsidRPr="00F30765" w:rsidRDefault="007516BE" w:rsidP="007516BE">
      <w:pPr>
        <w:pStyle w:val="Definition"/>
      </w:pPr>
      <w:r w:rsidRPr="00F30765">
        <w:rPr>
          <w:b/>
          <w:i/>
        </w:rPr>
        <w:t>current Mulberry Lane land</w:t>
      </w:r>
      <w:r w:rsidRPr="00F30765">
        <w:t xml:space="preserve"> has the meaning given by subsection</w:t>
      </w:r>
      <w:r w:rsidR="00F30765" w:rsidRPr="00F30765">
        <w:t> </w:t>
      </w:r>
      <w:r w:rsidR="00F43483" w:rsidRPr="00F30765">
        <w:t>5</w:t>
      </w:r>
      <w:r w:rsidRPr="00F30765">
        <w:t>(3).</w:t>
      </w:r>
    </w:p>
    <w:p w:rsidR="00823F6B" w:rsidRPr="00F30765" w:rsidRDefault="00821618" w:rsidP="00F26F39">
      <w:pPr>
        <w:pStyle w:val="Definition"/>
      </w:pPr>
      <w:r w:rsidRPr="00F30765">
        <w:rPr>
          <w:b/>
          <w:i/>
        </w:rPr>
        <w:t>landholders</w:t>
      </w:r>
      <w:r w:rsidR="00823F6B" w:rsidRPr="00F30765">
        <w:t xml:space="preserve"> means S</w:t>
      </w:r>
      <w:r w:rsidR="00CC2409" w:rsidRPr="00F30765">
        <w:t>andra Williamson</w:t>
      </w:r>
      <w:r w:rsidR="00823F6B" w:rsidRPr="00F30765">
        <w:t xml:space="preserve"> and </w:t>
      </w:r>
      <w:r w:rsidR="00CC2409" w:rsidRPr="00F30765">
        <w:t>Lauren Hancock</w:t>
      </w:r>
      <w:r w:rsidR="00823F6B" w:rsidRPr="00F30765">
        <w:t>.</w:t>
      </w:r>
    </w:p>
    <w:p w:rsidR="00D45BE9" w:rsidRPr="00F30765" w:rsidRDefault="00D45BE9" w:rsidP="00F26F39">
      <w:pPr>
        <w:pStyle w:val="Definition"/>
      </w:pPr>
      <w:r w:rsidRPr="00F30765">
        <w:rPr>
          <w:b/>
          <w:i/>
        </w:rPr>
        <w:t>mineral</w:t>
      </w:r>
      <w:r w:rsidR="00C416F0" w:rsidRPr="00F30765">
        <w:rPr>
          <w:b/>
          <w:i/>
        </w:rPr>
        <w:t>s</w:t>
      </w:r>
      <w:r w:rsidRPr="00F30765">
        <w:t xml:space="preserve"> means minerals in any form, whether solid, liquid or gaseous and whether organic or inorganic.</w:t>
      </w:r>
    </w:p>
    <w:p w:rsidR="00CC2409" w:rsidRPr="00F30765" w:rsidRDefault="00CC2409" w:rsidP="00CC2409">
      <w:pPr>
        <w:pStyle w:val="Definition"/>
      </w:pPr>
      <w:r w:rsidRPr="00F30765">
        <w:rPr>
          <w:b/>
          <w:i/>
        </w:rPr>
        <w:t>Official Survey</w:t>
      </w:r>
      <w:r w:rsidRPr="00F30765">
        <w:t xml:space="preserve"> means the Official Survey </w:t>
      </w:r>
      <w:r w:rsidR="00180ACF" w:rsidRPr="00F30765">
        <w:t xml:space="preserve">as </w:t>
      </w:r>
      <w:r w:rsidRPr="00F30765">
        <w:t>existing under section</w:t>
      </w:r>
      <w:r w:rsidR="00F30765" w:rsidRPr="00F30765">
        <w:t> </w:t>
      </w:r>
      <w:r w:rsidRPr="00F30765">
        <w:t xml:space="preserve">4 of the </w:t>
      </w:r>
      <w:r w:rsidRPr="00F30765">
        <w:rPr>
          <w:i/>
        </w:rPr>
        <w:t>Official Survey Act 1978</w:t>
      </w:r>
      <w:r w:rsidRPr="00F30765">
        <w:t xml:space="preserve"> (Norfolk Island) </w:t>
      </w:r>
      <w:r w:rsidR="00180ACF" w:rsidRPr="00F30765">
        <w:t xml:space="preserve">immediately before </w:t>
      </w:r>
      <w:r w:rsidRPr="00F30765">
        <w:t>the commencement of this Ordinance.</w:t>
      </w:r>
    </w:p>
    <w:p w:rsidR="009A7547" w:rsidRPr="00F30765" w:rsidRDefault="009A7547" w:rsidP="009A7547">
      <w:pPr>
        <w:pStyle w:val="Definition"/>
      </w:pPr>
      <w:r w:rsidRPr="00F30765">
        <w:rPr>
          <w:b/>
          <w:i/>
        </w:rPr>
        <w:t>old Mulberry Lane land</w:t>
      </w:r>
      <w:r w:rsidRPr="00F30765">
        <w:t xml:space="preserve"> has the meaning given by subsection</w:t>
      </w:r>
      <w:r w:rsidR="00F30765" w:rsidRPr="00F30765">
        <w:t> </w:t>
      </w:r>
      <w:r w:rsidRPr="00F30765">
        <w:t>6(4).</w:t>
      </w:r>
    </w:p>
    <w:p w:rsidR="00F97000" w:rsidRPr="00F30765" w:rsidRDefault="00F97000" w:rsidP="00F97000">
      <w:pPr>
        <w:pStyle w:val="subsection"/>
      </w:pPr>
      <w:r w:rsidRPr="00F30765">
        <w:tab/>
        <w:t>(2)</w:t>
      </w:r>
      <w:r w:rsidRPr="00F30765">
        <w:tab/>
        <w:t xml:space="preserve">The </w:t>
      </w:r>
      <w:r w:rsidRPr="00F30765">
        <w:rPr>
          <w:i/>
        </w:rPr>
        <w:t>Acts Interpretation Act 1901</w:t>
      </w:r>
      <w:r w:rsidRPr="00F30765">
        <w:t xml:space="preserve"> does not apply to this Ordinance.</w:t>
      </w:r>
    </w:p>
    <w:p w:rsidR="00F97000" w:rsidRPr="00F30765" w:rsidRDefault="00F97000" w:rsidP="00F97000">
      <w:pPr>
        <w:pStyle w:val="notetext"/>
      </w:pPr>
      <w:r w:rsidRPr="00F30765">
        <w:t>Note:</w:t>
      </w:r>
      <w:r w:rsidRPr="00F30765">
        <w:tab/>
        <w:t xml:space="preserve">The </w:t>
      </w:r>
      <w:r w:rsidRPr="00F30765">
        <w:rPr>
          <w:i/>
        </w:rPr>
        <w:t>Interpretation Act 1979</w:t>
      </w:r>
      <w:r w:rsidRPr="00F30765">
        <w:t xml:space="preserve"> (Norfolk Island) applies instead (because this Ordinance is an enactment for the purposes of that Act).</w:t>
      </w:r>
    </w:p>
    <w:p w:rsidR="008B4F17" w:rsidRPr="00F30765" w:rsidRDefault="00F43483" w:rsidP="009B57C1">
      <w:pPr>
        <w:pStyle w:val="ActHead5"/>
      </w:pPr>
      <w:bookmarkStart w:id="6" w:name="_Toc510685139"/>
      <w:r w:rsidRPr="00F30765">
        <w:rPr>
          <w:rStyle w:val="CharSectno"/>
        </w:rPr>
        <w:t>5</w:t>
      </w:r>
      <w:r w:rsidR="009B57C1" w:rsidRPr="00F30765">
        <w:t xml:space="preserve">  </w:t>
      </w:r>
      <w:r w:rsidR="00DE74B1" w:rsidRPr="00F30765">
        <w:t>Vesting of</w:t>
      </w:r>
      <w:r w:rsidR="009B57C1" w:rsidRPr="00F30765">
        <w:t xml:space="preserve"> </w:t>
      </w:r>
      <w:r w:rsidR="00407A71" w:rsidRPr="00F30765">
        <w:t>current</w:t>
      </w:r>
      <w:r w:rsidR="00A9740B" w:rsidRPr="00F30765">
        <w:t xml:space="preserve"> </w:t>
      </w:r>
      <w:r w:rsidR="00212E89" w:rsidRPr="00F30765">
        <w:t xml:space="preserve">Mulberry Lane </w:t>
      </w:r>
      <w:r w:rsidR="009B57C1" w:rsidRPr="00F30765">
        <w:t xml:space="preserve">land </w:t>
      </w:r>
      <w:r w:rsidR="00DE74B1" w:rsidRPr="00F30765">
        <w:t xml:space="preserve">in </w:t>
      </w:r>
      <w:r w:rsidR="009B57C1" w:rsidRPr="00F30765">
        <w:t>the Commonwealth</w:t>
      </w:r>
      <w:bookmarkEnd w:id="6"/>
    </w:p>
    <w:p w:rsidR="00B21338" w:rsidRPr="00F30765" w:rsidRDefault="00AD7694" w:rsidP="00CC2409">
      <w:pPr>
        <w:pStyle w:val="subsection"/>
      </w:pPr>
      <w:r w:rsidRPr="00F30765">
        <w:tab/>
      </w:r>
      <w:r w:rsidR="00B21338" w:rsidRPr="00F30765">
        <w:t>(1)</w:t>
      </w:r>
      <w:r w:rsidR="00B21338" w:rsidRPr="00F30765">
        <w:tab/>
      </w:r>
      <w:r w:rsidR="00B61A54" w:rsidRPr="00F30765">
        <w:t>T</w:t>
      </w:r>
      <w:r w:rsidR="000166DF" w:rsidRPr="00F30765">
        <w:t>he</w:t>
      </w:r>
      <w:r w:rsidR="00212E89" w:rsidRPr="00F30765">
        <w:t xml:space="preserve"> fee simple interest in the </w:t>
      </w:r>
      <w:r w:rsidR="00407A71" w:rsidRPr="00F30765">
        <w:t>current</w:t>
      </w:r>
      <w:r w:rsidR="00212E89" w:rsidRPr="00F30765">
        <w:t xml:space="preserve"> Mulberry Lane land that</w:t>
      </w:r>
      <w:r w:rsidR="000166DF" w:rsidRPr="00F30765">
        <w:t xml:space="preserve">, immediately before the commencement of this </w:t>
      </w:r>
      <w:r w:rsidR="00B61A54" w:rsidRPr="00F30765">
        <w:t>Ordinance</w:t>
      </w:r>
      <w:r w:rsidR="000166DF" w:rsidRPr="00F30765">
        <w:t xml:space="preserve">, </w:t>
      </w:r>
      <w:r w:rsidR="00CE0010" w:rsidRPr="00F30765">
        <w:t>was</w:t>
      </w:r>
      <w:r w:rsidR="00B21338" w:rsidRPr="00F30765">
        <w:t xml:space="preserve"> held</w:t>
      </w:r>
      <w:r w:rsidR="000166DF" w:rsidRPr="00F30765">
        <w:t xml:space="preserve"> as joint tenants </w:t>
      </w:r>
      <w:r w:rsidR="000D62E6" w:rsidRPr="00F30765">
        <w:t xml:space="preserve">by the </w:t>
      </w:r>
      <w:r w:rsidR="00821618" w:rsidRPr="00F30765">
        <w:t>landholders</w:t>
      </w:r>
      <w:r w:rsidR="000166DF" w:rsidRPr="00F30765">
        <w:t>,</w:t>
      </w:r>
      <w:r w:rsidR="00212E89" w:rsidRPr="00F30765">
        <w:t xml:space="preserve"> as trustees for the </w:t>
      </w:r>
      <w:r w:rsidR="00CC2409" w:rsidRPr="00F30765">
        <w:t>Sandy Williamson Super Fund</w:t>
      </w:r>
      <w:r w:rsidR="00C11540" w:rsidRPr="00F30765">
        <w:t xml:space="preserve">, is </w:t>
      </w:r>
      <w:r w:rsidR="00CE0010" w:rsidRPr="00F30765">
        <w:t xml:space="preserve">vested in the Commonwealth </w:t>
      </w:r>
      <w:r w:rsidR="00B61A54" w:rsidRPr="00F30765">
        <w:t>by force of this subsection</w:t>
      </w:r>
      <w:r w:rsidR="00B21338" w:rsidRPr="00F30765">
        <w:t>.</w:t>
      </w:r>
    </w:p>
    <w:p w:rsidR="00AD7694" w:rsidRPr="00F30765" w:rsidRDefault="00B21338" w:rsidP="00C11540">
      <w:pPr>
        <w:pStyle w:val="subsection"/>
      </w:pPr>
      <w:r w:rsidRPr="00F30765">
        <w:tab/>
        <w:t>(2)</w:t>
      </w:r>
      <w:r w:rsidRPr="00F30765">
        <w:tab/>
        <w:t xml:space="preserve">The </w:t>
      </w:r>
      <w:r w:rsidR="00C11540" w:rsidRPr="00F30765">
        <w:t xml:space="preserve">current Mulberry Lane land </w:t>
      </w:r>
      <w:r w:rsidRPr="00F30765">
        <w:t>is,</w:t>
      </w:r>
      <w:r w:rsidR="00823F6B" w:rsidRPr="00F30765">
        <w:t xml:space="preserve"> by force of this </w:t>
      </w:r>
      <w:r w:rsidR="00C11540" w:rsidRPr="00F30765">
        <w:t>sub</w:t>
      </w:r>
      <w:r w:rsidR="00823F6B" w:rsidRPr="00F30765">
        <w:t>section</w:t>
      </w:r>
      <w:r w:rsidR="00C11540" w:rsidRPr="00F30765">
        <w:t xml:space="preserve">, </w:t>
      </w:r>
      <w:r w:rsidR="00AD7694" w:rsidRPr="00F30765">
        <w:t>free</w:t>
      </w:r>
      <w:r w:rsidR="001B25EC" w:rsidRPr="00F30765">
        <w:t xml:space="preserve">d and discharged from all </w:t>
      </w:r>
      <w:r w:rsidR="00CF2709" w:rsidRPr="00F30765">
        <w:t xml:space="preserve">other </w:t>
      </w:r>
      <w:r w:rsidR="00F74402" w:rsidRPr="00F30765">
        <w:t xml:space="preserve">interests and from all trusts, restrictions, dedications, reservations, obligations, mortgages, encumbrances, contracts, licences, charges and rates, other than </w:t>
      </w:r>
      <w:r w:rsidR="00DC7194" w:rsidRPr="00F30765">
        <w:t>a</w:t>
      </w:r>
      <w:r w:rsidR="00F74402" w:rsidRPr="00F30765">
        <w:t xml:space="preserve"> dedication of </w:t>
      </w:r>
      <w:r w:rsidR="00801B84" w:rsidRPr="00F30765">
        <w:t xml:space="preserve">any part of </w:t>
      </w:r>
      <w:r w:rsidR="00F74402" w:rsidRPr="00F30765">
        <w:t xml:space="preserve">the land as a public road under the </w:t>
      </w:r>
      <w:r w:rsidR="00F74402" w:rsidRPr="00F30765">
        <w:rPr>
          <w:i/>
        </w:rPr>
        <w:t xml:space="preserve">Roads Act 2002 </w:t>
      </w:r>
      <w:r w:rsidR="00F74402" w:rsidRPr="00F30765">
        <w:t>(N</w:t>
      </w:r>
      <w:r w:rsidR="00560CC0" w:rsidRPr="00F30765">
        <w:t xml:space="preserve">orfolk </w:t>
      </w:r>
      <w:r w:rsidR="00F74402" w:rsidRPr="00F30765">
        <w:t>I</w:t>
      </w:r>
      <w:r w:rsidR="00560CC0" w:rsidRPr="00F30765">
        <w:t>sland</w:t>
      </w:r>
      <w:r w:rsidR="00F74402" w:rsidRPr="00F30765">
        <w:t>).</w:t>
      </w:r>
    </w:p>
    <w:p w:rsidR="00E32B92" w:rsidRPr="00F30765" w:rsidRDefault="00E32B92" w:rsidP="00E32B92">
      <w:pPr>
        <w:pStyle w:val="notetext"/>
      </w:pPr>
      <w:r w:rsidRPr="00F30765">
        <w:t>Note:</w:t>
      </w:r>
      <w:r w:rsidRPr="00F30765">
        <w:tab/>
        <w:t xml:space="preserve">The </w:t>
      </w:r>
      <w:r w:rsidRPr="00F30765">
        <w:rPr>
          <w:i/>
        </w:rPr>
        <w:t>Lands Acquisition Act 1989</w:t>
      </w:r>
      <w:r w:rsidRPr="00F30765">
        <w:t xml:space="preserve"> does not prevent or affect the making or operation of this section or section</w:t>
      </w:r>
      <w:r w:rsidR="00F30765" w:rsidRPr="00F30765">
        <w:t> </w:t>
      </w:r>
      <w:r w:rsidR="00F43483" w:rsidRPr="00F30765">
        <w:t>6</w:t>
      </w:r>
      <w:r w:rsidRPr="00F30765">
        <w:t>: see section</w:t>
      </w:r>
      <w:r w:rsidR="00F30765" w:rsidRPr="00F30765">
        <w:t> </w:t>
      </w:r>
      <w:r w:rsidRPr="00F30765">
        <w:t xml:space="preserve">62 of the </w:t>
      </w:r>
      <w:r w:rsidRPr="00F30765">
        <w:rPr>
          <w:i/>
        </w:rPr>
        <w:t>Norfolk Island Act 1979</w:t>
      </w:r>
      <w:r w:rsidRPr="00F30765">
        <w:t xml:space="preserve"> and subsection</w:t>
      </w:r>
      <w:r w:rsidR="00F30765" w:rsidRPr="00F30765">
        <w:t> </w:t>
      </w:r>
      <w:r w:rsidRPr="00F30765">
        <w:t xml:space="preserve">5(3) of the </w:t>
      </w:r>
      <w:r w:rsidRPr="00F30765">
        <w:rPr>
          <w:i/>
        </w:rPr>
        <w:t>Lands Acquisition Act 1989</w:t>
      </w:r>
      <w:r w:rsidRPr="00F30765">
        <w:t>.</w:t>
      </w:r>
    </w:p>
    <w:p w:rsidR="00ED7960" w:rsidRPr="00F30765" w:rsidRDefault="00212E89" w:rsidP="00701562">
      <w:pPr>
        <w:pStyle w:val="subsection"/>
      </w:pPr>
      <w:r w:rsidRPr="00F30765">
        <w:tab/>
        <w:t>(</w:t>
      </w:r>
      <w:r w:rsidR="00BE11D1" w:rsidRPr="00F30765">
        <w:t>3</w:t>
      </w:r>
      <w:r w:rsidRPr="00F30765">
        <w:t>)</w:t>
      </w:r>
      <w:r w:rsidRPr="00F30765">
        <w:tab/>
        <w:t xml:space="preserve">The </w:t>
      </w:r>
      <w:r w:rsidR="00407A71" w:rsidRPr="00F30765">
        <w:rPr>
          <w:b/>
          <w:i/>
        </w:rPr>
        <w:t>current</w:t>
      </w:r>
      <w:r w:rsidRPr="00F30765">
        <w:rPr>
          <w:b/>
          <w:i/>
        </w:rPr>
        <w:t xml:space="preserve"> Mulberry Lane land</w:t>
      </w:r>
      <w:r w:rsidR="000F38B6" w:rsidRPr="00F30765">
        <w:t xml:space="preserve"> is</w:t>
      </w:r>
      <w:r w:rsidR="00ED7960" w:rsidRPr="00F30765">
        <w:t xml:space="preserve"> </w:t>
      </w:r>
      <w:r w:rsidR="00B248A7" w:rsidRPr="00F30765">
        <w:t xml:space="preserve">so much of </w:t>
      </w:r>
      <w:r w:rsidR="00701562" w:rsidRPr="00F30765">
        <w:t>that parcel of land in Norfolk Island, being Lot 61, sheet 40, section</w:t>
      </w:r>
      <w:r w:rsidR="00F30765" w:rsidRPr="00F30765">
        <w:t> </w:t>
      </w:r>
      <w:r w:rsidR="00701562" w:rsidRPr="00F30765">
        <w:t>14, portion 39a10, shown on the Official Survey</w:t>
      </w:r>
      <w:r w:rsidR="00B248A7" w:rsidRPr="00F30765">
        <w:t xml:space="preserve">, as was held in fee simple by the landholders as joint tenants, as trustees for the </w:t>
      </w:r>
      <w:r w:rsidR="00CC2409" w:rsidRPr="00F30765">
        <w:t>Sandy Williamson Super Fund</w:t>
      </w:r>
      <w:r w:rsidR="00B248A7" w:rsidRPr="00F30765">
        <w:t>, immediately before the commencement of this Ordinance</w:t>
      </w:r>
      <w:r w:rsidR="00ED7960" w:rsidRPr="00F30765">
        <w:t>.</w:t>
      </w:r>
    </w:p>
    <w:p w:rsidR="00212E89" w:rsidRPr="00F30765" w:rsidRDefault="00212E89" w:rsidP="00212E89">
      <w:pPr>
        <w:pStyle w:val="notetext"/>
      </w:pPr>
      <w:r w:rsidRPr="00F30765">
        <w:t>Note:</w:t>
      </w:r>
      <w:r w:rsidRPr="00F30765">
        <w:tab/>
      </w:r>
      <w:r w:rsidR="000F38B6" w:rsidRPr="00F30765">
        <w:t xml:space="preserve">The </w:t>
      </w:r>
      <w:r w:rsidR="00407A71" w:rsidRPr="00F30765">
        <w:t>current</w:t>
      </w:r>
      <w:r w:rsidRPr="00F30765">
        <w:t xml:space="preserve"> Mulberry Lane land is </w:t>
      </w:r>
      <w:r w:rsidR="00595A76" w:rsidRPr="00F30765">
        <w:t xml:space="preserve">part of </w:t>
      </w:r>
      <w:r w:rsidRPr="00F30765">
        <w:t xml:space="preserve">the land on which Mulberry Lane </w:t>
      </w:r>
      <w:r w:rsidR="00C724C1" w:rsidRPr="00F30765">
        <w:t xml:space="preserve">in Norfolk Island </w:t>
      </w:r>
      <w:r w:rsidR="001A6F4E" w:rsidRPr="00F30765">
        <w:t>was</w:t>
      </w:r>
      <w:r w:rsidRPr="00F30765">
        <w:t xml:space="preserve"> located at the commencement of this Ordinance.</w:t>
      </w:r>
    </w:p>
    <w:p w:rsidR="00044E58" w:rsidRPr="00F30765" w:rsidRDefault="00F43483" w:rsidP="00044E58">
      <w:pPr>
        <w:pStyle w:val="ActHead5"/>
      </w:pPr>
      <w:bookmarkStart w:id="7" w:name="_Toc510685140"/>
      <w:r w:rsidRPr="00F30765">
        <w:rPr>
          <w:rStyle w:val="CharSectno"/>
        </w:rPr>
        <w:t>6</w:t>
      </w:r>
      <w:r w:rsidR="00044E58" w:rsidRPr="00F30765">
        <w:t xml:space="preserve">  </w:t>
      </w:r>
      <w:r w:rsidR="00DE74B1" w:rsidRPr="00F30765">
        <w:t xml:space="preserve">Granting of fee simple interest in </w:t>
      </w:r>
      <w:r w:rsidR="00DD0EFF" w:rsidRPr="00F30765">
        <w:t xml:space="preserve">old Mulberry Lane </w:t>
      </w:r>
      <w:r w:rsidR="00044E58" w:rsidRPr="00F30765">
        <w:t>land to</w:t>
      </w:r>
      <w:r w:rsidR="00560CC0" w:rsidRPr="00F30765">
        <w:t xml:space="preserve"> the </w:t>
      </w:r>
      <w:r w:rsidR="00821618" w:rsidRPr="00F30765">
        <w:t>landholders</w:t>
      </w:r>
      <w:bookmarkEnd w:id="7"/>
    </w:p>
    <w:p w:rsidR="003E4EFB" w:rsidRPr="00F30765" w:rsidRDefault="00044E58" w:rsidP="003E4EFB">
      <w:pPr>
        <w:pStyle w:val="subsection"/>
      </w:pPr>
      <w:r w:rsidRPr="00F30765">
        <w:tab/>
      </w:r>
      <w:r w:rsidR="00B21338" w:rsidRPr="00F30765">
        <w:t>(1)</w:t>
      </w:r>
      <w:r w:rsidR="00B21338" w:rsidRPr="00F30765">
        <w:tab/>
      </w:r>
      <w:r w:rsidR="00B61A54" w:rsidRPr="00F30765">
        <w:t>T</w:t>
      </w:r>
      <w:r w:rsidR="003E4EFB" w:rsidRPr="00F30765">
        <w:t xml:space="preserve">he </w:t>
      </w:r>
      <w:r w:rsidR="00821618" w:rsidRPr="00F30765">
        <w:t>landholders</w:t>
      </w:r>
      <w:r w:rsidR="003E4EFB" w:rsidRPr="00F30765">
        <w:t xml:space="preserve"> are granted</w:t>
      </w:r>
      <w:r w:rsidR="00B61A54" w:rsidRPr="00F30765">
        <w:t>,</w:t>
      </w:r>
      <w:r w:rsidR="003E4EFB" w:rsidRPr="00F30765">
        <w:t xml:space="preserve"> </w:t>
      </w:r>
      <w:r w:rsidR="00B61A54" w:rsidRPr="00F30765">
        <w:t xml:space="preserve">by force of this subsection, </w:t>
      </w:r>
      <w:r w:rsidR="003E4EFB" w:rsidRPr="00F30765">
        <w:t xml:space="preserve">a fee simple interest in the old Mulberry Lane land as joint tenants and as trustees for the </w:t>
      </w:r>
      <w:r w:rsidR="00CC2409" w:rsidRPr="00F30765">
        <w:t>Sandy Williamson Super Fund</w:t>
      </w:r>
      <w:r w:rsidR="003E4EFB" w:rsidRPr="00F30765">
        <w:t>.</w:t>
      </w:r>
    </w:p>
    <w:p w:rsidR="00DE74B1" w:rsidRPr="00F30765" w:rsidRDefault="003E4EFB" w:rsidP="00DE74B1">
      <w:pPr>
        <w:pStyle w:val="subsection"/>
      </w:pPr>
      <w:r w:rsidRPr="00F30765">
        <w:tab/>
        <w:t>(2)</w:t>
      </w:r>
      <w:r w:rsidRPr="00F30765">
        <w:tab/>
        <w:t xml:space="preserve">The old Mulberry </w:t>
      </w:r>
      <w:r w:rsidR="002F0EA7" w:rsidRPr="00F30765">
        <w:t xml:space="preserve">Lane </w:t>
      </w:r>
      <w:r w:rsidRPr="00F30765">
        <w:t>land is, by force of this subsection, freed and discharged from all other interests</w:t>
      </w:r>
      <w:r w:rsidR="002F0EA7" w:rsidRPr="00F30765">
        <w:t xml:space="preserve"> </w:t>
      </w:r>
      <w:r w:rsidRPr="00F30765">
        <w:t>and from all trusts, restrictions, dedications, reservations, obligations, encumbrances, contracts, licences, charges and rates</w:t>
      </w:r>
      <w:r w:rsidR="0077260C" w:rsidRPr="00F30765">
        <w:t>.</w:t>
      </w:r>
    </w:p>
    <w:p w:rsidR="00D45BE9" w:rsidRPr="00F30765" w:rsidRDefault="009E2811" w:rsidP="00DE74B1">
      <w:pPr>
        <w:pStyle w:val="subsection"/>
      </w:pPr>
      <w:r w:rsidRPr="00F30765">
        <w:tab/>
        <w:t>(3)</w:t>
      </w:r>
      <w:r w:rsidRPr="00F30765">
        <w:tab/>
      </w:r>
      <w:r w:rsidR="00D45BE9" w:rsidRPr="00F30765">
        <w:t>However, the Commonwealth</w:t>
      </w:r>
      <w:r w:rsidR="00CC2409" w:rsidRPr="00F30765">
        <w:t>’</w:t>
      </w:r>
      <w:r w:rsidR="00D45BE9" w:rsidRPr="00F30765">
        <w:t xml:space="preserve">s rights relating to any minerals in or on the old Mulberry Lane land are not affected by </w:t>
      </w:r>
      <w:r w:rsidR="00F30765" w:rsidRPr="00F30765">
        <w:t>subsection (</w:t>
      </w:r>
      <w:r w:rsidR="00D45BE9" w:rsidRPr="00F30765">
        <w:t>1) or (2).</w:t>
      </w:r>
    </w:p>
    <w:p w:rsidR="003E2732" w:rsidRPr="00F30765" w:rsidRDefault="000F38B6" w:rsidP="00550BBD">
      <w:pPr>
        <w:pStyle w:val="subsection"/>
      </w:pPr>
      <w:r w:rsidRPr="00F30765">
        <w:tab/>
        <w:t>(</w:t>
      </w:r>
      <w:r w:rsidR="009E2811" w:rsidRPr="00F30765">
        <w:t>4</w:t>
      </w:r>
      <w:r w:rsidRPr="00F30765">
        <w:t>)</w:t>
      </w:r>
      <w:r w:rsidRPr="00F30765">
        <w:tab/>
        <w:t xml:space="preserve">The </w:t>
      </w:r>
      <w:r w:rsidR="00003F37" w:rsidRPr="00F30765">
        <w:rPr>
          <w:b/>
          <w:i/>
        </w:rPr>
        <w:t>o</w:t>
      </w:r>
      <w:r w:rsidRPr="00F30765">
        <w:rPr>
          <w:b/>
          <w:i/>
        </w:rPr>
        <w:t>ld Mulberry Lane land</w:t>
      </w:r>
      <w:r w:rsidRPr="00F30765">
        <w:t xml:space="preserve"> </w:t>
      </w:r>
      <w:r w:rsidR="00446CC9" w:rsidRPr="00F30765">
        <w:t xml:space="preserve">is </w:t>
      </w:r>
      <w:r w:rsidR="003E2732" w:rsidRPr="00F30765">
        <w:t xml:space="preserve">so much of </w:t>
      </w:r>
      <w:r w:rsidR="00550BBD" w:rsidRPr="00F30765">
        <w:t>that parcel of land in Norfolk Island, being Lot 60, sheet 40, section</w:t>
      </w:r>
      <w:r w:rsidR="00F30765" w:rsidRPr="00F30765">
        <w:t> </w:t>
      </w:r>
      <w:r w:rsidR="00550BBD" w:rsidRPr="00F30765">
        <w:t xml:space="preserve">14, portion 39a11, shown on the Official Survey, </w:t>
      </w:r>
      <w:r w:rsidR="003E2732" w:rsidRPr="00F30765">
        <w:t xml:space="preserve">as was not held in fee simple by the landholders as joint tenants, as trustees for the </w:t>
      </w:r>
      <w:r w:rsidR="00CC2409" w:rsidRPr="00F30765">
        <w:t>Sandy Williamson Super Fund</w:t>
      </w:r>
      <w:r w:rsidR="003E2732" w:rsidRPr="00F30765">
        <w:t>, immediately before the commencement of this Ordinance.</w:t>
      </w:r>
    </w:p>
    <w:p w:rsidR="000F38B6" w:rsidRPr="00F30765" w:rsidRDefault="000F38B6" w:rsidP="000F38B6">
      <w:pPr>
        <w:pStyle w:val="notetext"/>
      </w:pPr>
      <w:r w:rsidRPr="00F30765">
        <w:t>Note:</w:t>
      </w:r>
      <w:r w:rsidRPr="00F30765">
        <w:tab/>
        <w:t xml:space="preserve">The </w:t>
      </w:r>
      <w:r w:rsidR="00003F37" w:rsidRPr="00F30765">
        <w:t>o</w:t>
      </w:r>
      <w:r w:rsidRPr="00F30765">
        <w:t>ld</w:t>
      </w:r>
      <w:r w:rsidRPr="00F30765">
        <w:rPr>
          <w:b/>
          <w:i/>
        </w:rPr>
        <w:t xml:space="preserve"> </w:t>
      </w:r>
      <w:r w:rsidRPr="00F30765">
        <w:t xml:space="preserve">Mulberry Lane land is where </w:t>
      </w:r>
      <w:r w:rsidR="00595A76" w:rsidRPr="00F30765">
        <w:t xml:space="preserve">part of </w:t>
      </w:r>
      <w:r w:rsidRPr="00F30765">
        <w:t xml:space="preserve">Mulberry Lane </w:t>
      </w:r>
      <w:r w:rsidR="00C724C1" w:rsidRPr="00F30765">
        <w:t xml:space="preserve">in Norfolk Island </w:t>
      </w:r>
      <w:r w:rsidRPr="00F30765">
        <w:t>was located before</w:t>
      </w:r>
      <w:r w:rsidR="007516BE" w:rsidRPr="00F30765">
        <w:t xml:space="preserve"> Mulberry Lane</w:t>
      </w:r>
      <w:r w:rsidRPr="00F30765">
        <w:t xml:space="preserve"> was re</w:t>
      </w:r>
      <w:r w:rsidR="00407A71" w:rsidRPr="00F30765">
        <w:t>aligned</w:t>
      </w:r>
      <w:r w:rsidRPr="00F30765">
        <w:t xml:space="preserve"> onto the </w:t>
      </w:r>
      <w:r w:rsidR="00407A71" w:rsidRPr="00F30765">
        <w:t>current</w:t>
      </w:r>
      <w:r w:rsidR="00003F37" w:rsidRPr="00F30765">
        <w:t xml:space="preserve"> </w:t>
      </w:r>
      <w:r w:rsidRPr="00F30765">
        <w:t>Mulberry Lane land.</w:t>
      </w:r>
    </w:p>
    <w:p w:rsidR="00044E58" w:rsidRPr="00F30765" w:rsidRDefault="00F43483" w:rsidP="00432BA9">
      <w:pPr>
        <w:pStyle w:val="ActHead5"/>
      </w:pPr>
      <w:bookmarkStart w:id="8" w:name="_Toc510685141"/>
      <w:r w:rsidRPr="00F30765">
        <w:rPr>
          <w:rStyle w:val="CharSectno"/>
        </w:rPr>
        <w:t>7</w:t>
      </w:r>
      <w:r w:rsidR="00432BA9" w:rsidRPr="00F30765">
        <w:t xml:space="preserve">  Registering the </w:t>
      </w:r>
      <w:r w:rsidR="00014B75" w:rsidRPr="00F30765">
        <w:t xml:space="preserve">interests in </w:t>
      </w:r>
      <w:r w:rsidR="00271554" w:rsidRPr="00F30765">
        <w:t>land</w:t>
      </w:r>
      <w:r w:rsidR="00014B75" w:rsidRPr="00F30765">
        <w:t xml:space="preserve"> etc.</w:t>
      </w:r>
      <w:bookmarkEnd w:id="8"/>
    </w:p>
    <w:p w:rsidR="00685A32" w:rsidRPr="00F30765" w:rsidRDefault="00685A32" w:rsidP="00CF7052">
      <w:pPr>
        <w:pStyle w:val="subsection"/>
      </w:pPr>
      <w:r w:rsidRPr="00F30765">
        <w:tab/>
        <w:t>(1)</w:t>
      </w:r>
      <w:r w:rsidRPr="00F30765">
        <w:tab/>
        <w:t>This section applies if</w:t>
      </w:r>
      <w:r w:rsidR="00CF7052" w:rsidRPr="00F30765">
        <w:t xml:space="preserve"> t</w:t>
      </w:r>
      <w:r w:rsidRPr="00F30765">
        <w:t>here is lodged with the Registrar of Titles a certificate that:</w:t>
      </w:r>
    </w:p>
    <w:p w:rsidR="00685A32" w:rsidRPr="00F30765" w:rsidRDefault="00CF7052" w:rsidP="00CF7052">
      <w:pPr>
        <w:pStyle w:val="paragraph"/>
      </w:pPr>
      <w:r w:rsidRPr="00F30765">
        <w:tab/>
        <w:t>(a</w:t>
      </w:r>
      <w:r w:rsidR="00685A32" w:rsidRPr="00F30765">
        <w:t>)</w:t>
      </w:r>
      <w:r w:rsidR="00685A32" w:rsidRPr="00F30765">
        <w:tab/>
        <w:t>is signed by the Minister; and</w:t>
      </w:r>
    </w:p>
    <w:p w:rsidR="00CF7052" w:rsidRPr="00F30765" w:rsidRDefault="00CF7052" w:rsidP="00CF7052">
      <w:pPr>
        <w:pStyle w:val="paragraph"/>
      </w:pPr>
      <w:r w:rsidRPr="00F30765">
        <w:tab/>
        <w:t>(b</w:t>
      </w:r>
      <w:r w:rsidR="00685A32" w:rsidRPr="00F30765">
        <w:t>)</w:t>
      </w:r>
      <w:r w:rsidR="00685A32" w:rsidRPr="00F30765">
        <w:tab/>
        <w:t xml:space="preserve">identifies </w:t>
      </w:r>
      <w:r w:rsidRPr="00F30765">
        <w:t>an</w:t>
      </w:r>
      <w:r w:rsidR="00685A32" w:rsidRPr="00F30765">
        <w:t xml:space="preserve"> </w:t>
      </w:r>
      <w:r w:rsidR="00014B75" w:rsidRPr="00F30765">
        <w:t xml:space="preserve">interest in </w:t>
      </w:r>
      <w:r w:rsidR="00685A32" w:rsidRPr="00F30765">
        <w:t>land, whether by reference to a map or otherwise</w:t>
      </w:r>
      <w:r w:rsidRPr="00F30765">
        <w:t>, that has:</w:t>
      </w:r>
    </w:p>
    <w:p w:rsidR="00CF7052" w:rsidRPr="00F30765" w:rsidRDefault="00CF7052" w:rsidP="00CF7052">
      <w:pPr>
        <w:pStyle w:val="paragraphsub"/>
      </w:pPr>
      <w:r w:rsidRPr="00F30765">
        <w:tab/>
        <w:t>(</w:t>
      </w:r>
      <w:proofErr w:type="spellStart"/>
      <w:r w:rsidRPr="00F30765">
        <w:t>i</w:t>
      </w:r>
      <w:proofErr w:type="spellEnd"/>
      <w:r w:rsidRPr="00F30765">
        <w:t>)</w:t>
      </w:r>
      <w:r w:rsidRPr="00F30765">
        <w:tab/>
        <w:t>vested in the Commonwealth under section</w:t>
      </w:r>
      <w:r w:rsidR="00F30765" w:rsidRPr="00F30765">
        <w:t> </w:t>
      </w:r>
      <w:r w:rsidR="00F43483" w:rsidRPr="00F30765">
        <w:t>5</w:t>
      </w:r>
      <w:r w:rsidRPr="00F30765">
        <w:t>; or</w:t>
      </w:r>
    </w:p>
    <w:p w:rsidR="00685A32" w:rsidRPr="00F30765" w:rsidRDefault="00CF7052" w:rsidP="00CF7052">
      <w:pPr>
        <w:pStyle w:val="paragraphsub"/>
      </w:pPr>
      <w:r w:rsidRPr="00F30765">
        <w:tab/>
        <w:t>(ii)</w:t>
      </w:r>
      <w:r w:rsidRPr="00F30765">
        <w:tab/>
        <w:t xml:space="preserve">been granted to the </w:t>
      </w:r>
      <w:r w:rsidR="00701562" w:rsidRPr="00F30765">
        <w:t>lan</w:t>
      </w:r>
      <w:r w:rsidR="002A0172" w:rsidRPr="00F30765">
        <w:t>d</w:t>
      </w:r>
      <w:r w:rsidR="00701562" w:rsidRPr="00F30765">
        <w:t>holders</w:t>
      </w:r>
      <w:r w:rsidRPr="00F30765">
        <w:t xml:space="preserve"> as mentioned in section</w:t>
      </w:r>
      <w:r w:rsidR="00F30765" w:rsidRPr="00F30765">
        <w:t> </w:t>
      </w:r>
      <w:r w:rsidR="00F43483" w:rsidRPr="00F30765">
        <w:t>6</w:t>
      </w:r>
      <w:r w:rsidR="00685A32" w:rsidRPr="00F30765">
        <w:t>; and</w:t>
      </w:r>
    </w:p>
    <w:p w:rsidR="00685A32" w:rsidRPr="00F30765" w:rsidRDefault="00685A32" w:rsidP="00CF7052">
      <w:pPr>
        <w:pStyle w:val="paragraph"/>
      </w:pPr>
      <w:r w:rsidRPr="00F30765">
        <w:tab/>
        <w:t>(</w:t>
      </w:r>
      <w:r w:rsidR="00CF7052" w:rsidRPr="00F30765">
        <w:t>c</w:t>
      </w:r>
      <w:r w:rsidRPr="00F30765">
        <w:t>)</w:t>
      </w:r>
      <w:r w:rsidRPr="00F30765">
        <w:tab/>
        <w:t>sta</w:t>
      </w:r>
      <w:bookmarkStart w:id="9" w:name="OPCCaretCursor"/>
      <w:bookmarkEnd w:id="9"/>
      <w:r w:rsidRPr="00F30765">
        <w:t xml:space="preserve">tes that the </w:t>
      </w:r>
      <w:r w:rsidR="00014B75" w:rsidRPr="00F30765">
        <w:t xml:space="preserve">interest </w:t>
      </w:r>
      <w:r w:rsidRPr="00F30765">
        <w:t xml:space="preserve">has </w:t>
      </w:r>
      <w:r w:rsidR="00CF7052" w:rsidRPr="00F30765">
        <w:t>so vested or has been so granted (</w:t>
      </w:r>
      <w:r w:rsidRPr="00F30765">
        <w:t>as the case requires</w:t>
      </w:r>
      <w:r w:rsidR="00CF7052" w:rsidRPr="00F30765">
        <w:t>)</w:t>
      </w:r>
      <w:r w:rsidRPr="00F30765">
        <w:t>.</w:t>
      </w:r>
    </w:p>
    <w:p w:rsidR="00685A32" w:rsidRPr="00F30765" w:rsidRDefault="0064116D" w:rsidP="00685A32">
      <w:pPr>
        <w:pStyle w:val="subsection"/>
      </w:pPr>
      <w:r w:rsidRPr="00F30765">
        <w:tab/>
        <w:t>(2)</w:t>
      </w:r>
      <w:r w:rsidRPr="00F30765">
        <w:tab/>
      </w:r>
      <w:r w:rsidR="00271554" w:rsidRPr="00F30765">
        <w:t>The Registrar of Titles may</w:t>
      </w:r>
      <w:r w:rsidR="00685A32" w:rsidRPr="00F30765">
        <w:t>:</w:t>
      </w:r>
    </w:p>
    <w:p w:rsidR="0064116D" w:rsidRPr="00F30765" w:rsidRDefault="00685A32" w:rsidP="00685A32">
      <w:pPr>
        <w:pStyle w:val="paragraph"/>
      </w:pPr>
      <w:r w:rsidRPr="00F30765">
        <w:tab/>
        <w:t>(a)</w:t>
      </w:r>
      <w:r w:rsidRPr="00F30765">
        <w:tab/>
      </w:r>
      <w:r w:rsidR="00271554" w:rsidRPr="00F30765">
        <w:t xml:space="preserve">register the matter </w:t>
      </w:r>
      <w:r w:rsidR="00C85BB6" w:rsidRPr="00F30765">
        <w:t>in a way that is</w:t>
      </w:r>
      <w:r w:rsidR="0064116D" w:rsidRPr="00F30765">
        <w:t xml:space="preserve"> the same as, or similar to, the way in which </w:t>
      </w:r>
      <w:r w:rsidR="00C85BB6" w:rsidRPr="00F30765">
        <w:t xml:space="preserve">dealings in </w:t>
      </w:r>
      <w:r w:rsidR="00014B75" w:rsidRPr="00F30765">
        <w:t xml:space="preserve">interests of that kind </w:t>
      </w:r>
      <w:r w:rsidR="00C85BB6" w:rsidRPr="00F30765">
        <w:t xml:space="preserve">are usually </w:t>
      </w:r>
      <w:r w:rsidRPr="00F30765">
        <w:t>registered; and</w:t>
      </w:r>
    </w:p>
    <w:p w:rsidR="009A7547" w:rsidRPr="00F30765" w:rsidRDefault="00685A32" w:rsidP="00685A32">
      <w:pPr>
        <w:pStyle w:val="paragraph"/>
      </w:pPr>
      <w:r w:rsidRPr="00F30765">
        <w:tab/>
        <w:t>(b)</w:t>
      </w:r>
      <w:r w:rsidRPr="00F30765">
        <w:tab/>
        <w:t>deal with, and give effect to, the certificate</w:t>
      </w:r>
      <w:r w:rsidR="009A7547" w:rsidRPr="00F30765">
        <w:t>.</w:t>
      </w:r>
    </w:p>
    <w:p w:rsidR="002A0172" w:rsidRPr="00F30765" w:rsidRDefault="002A0172" w:rsidP="002A0172">
      <w:pPr>
        <w:pStyle w:val="subsection"/>
      </w:pPr>
      <w:r w:rsidRPr="00F30765">
        <w:tab/>
        <w:t>(3)</w:t>
      </w:r>
      <w:r w:rsidRPr="00F30765">
        <w:tab/>
      </w:r>
      <w:r w:rsidR="00A841C0" w:rsidRPr="00F30765">
        <w:t xml:space="preserve">If </w:t>
      </w:r>
      <w:r w:rsidR="00F30765" w:rsidRPr="00F30765">
        <w:t>subparagraph (</w:t>
      </w:r>
      <w:r w:rsidRPr="00F30765">
        <w:t xml:space="preserve">1)(b)(ii) applies </w:t>
      </w:r>
      <w:r w:rsidR="00A841C0" w:rsidRPr="00F30765">
        <w:t xml:space="preserve">to the certificate, the certificate </w:t>
      </w:r>
      <w:r w:rsidR="004E5C61" w:rsidRPr="00F30765">
        <w:t>is taken to be</w:t>
      </w:r>
      <w:r w:rsidRPr="00F30765">
        <w:t xml:space="preserve"> a deed of grant for the purposes of the </w:t>
      </w:r>
      <w:r w:rsidRPr="00F30765">
        <w:rPr>
          <w:i/>
        </w:rPr>
        <w:t>Land Titles Act 1996</w:t>
      </w:r>
      <w:r w:rsidRPr="00F30765">
        <w:t xml:space="preserve"> (Norfolk Island).</w:t>
      </w:r>
    </w:p>
    <w:p w:rsidR="00DC0D87" w:rsidRPr="00F30765" w:rsidRDefault="008C0952" w:rsidP="009A64C2">
      <w:pPr>
        <w:pStyle w:val="subsection"/>
      </w:pPr>
      <w:r w:rsidRPr="00F30765">
        <w:tab/>
        <w:t>(</w:t>
      </w:r>
      <w:r w:rsidR="002A0172" w:rsidRPr="00F30765">
        <w:t>4</w:t>
      </w:r>
      <w:r w:rsidRPr="00F30765">
        <w:t>)</w:t>
      </w:r>
      <w:r w:rsidRPr="00F30765">
        <w:tab/>
      </w:r>
      <w:r w:rsidR="00A841C0" w:rsidRPr="00F30765">
        <w:t xml:space="preserve">If </w:t>
      </w:r>
      <w:r w:rsidR="00F30765" w:rsidRPr="00F30765">
        <w:t>subparagraph (</w:t>
      </w:r>
      <w:r w:rsidR="00A841C0" w:rsidRPr="00F30765">
        <w:t>1)(b)(ii) applies to the certificate, s</w:t>
      </w:r>
      <w:r w:rsidR="00DC0D87" w:rsidRPr="00F30765">
        <w:t>ection</w:t>
      </w:r>
      <w:r w:rsidR="00F30765" w:rsidRPr="00F30765">
        <w:t> </w:t>
      </w:r>
      <w:r w:rsidR="00F61EDF" w:rsidRPr="00F30765">
        <w:t xml:space="preserve">40 of the </w:t>
      </w:r>
      <w:r w:rsidR="00F61EDF" w:rsidRPr="00F30765">
        <w:rPr>
          <w:i/>
        </w:rPr>
        <w:t>Land Titles Act 1996</w:t>
      </w:r>
      <w:r w:rsidR="00F61EDF" w:rsidRPr="00F30765">
        <w:t xml:space="preserve"> (N</w:t>
      </w:r>
      <w:r w:rsidR="00C85BB6" w:rsidRPr="00F30765">
        <w:t xml:space="preserve">orfolk </w:t>
      </w:r>
      <w:r w:rsidR="00F61EDF" w:rsidRPr="00F30765">
        <w:t>I</w:t>
      </w:r>
      <w:r w:rsidR="00C85BB6" w:rsidRPr="00F30765">
        <w:t>sland</w:t>
      </w:r>
      <w:r w:rsidR="00F61EDF" w:rsidRPr="00F30765">
        <w:t>)</w:t>
      </w:r>
      <w:r w:rsidR="00DC0D87" w:rsidRPr="00F30765">
        <w:t xml:space="preserve"> applies </w:t>
      </w:r>
      <w:r w:rsidR="00A841C0" w:rsidRPr="00F30765">
        <w:t xml:space="preserve">after the lodgement </w:t>
      </w:r>
      <w:r w:rsidR="00DC0D87" w:rsidRPr="00F30765">
        <w:t>as if:</w:t>
      </w:r>
    </w:p>
    <w:p w:rsidR="00DC0D87" w:rsidRPr="00F30765" w:rsidRDefault="00DC0D87" w:rsidP="00DC0D87">
      <w:pPr>
        <w:pStyle w:val="paragraph"/>
      </w:pPr>
      <w:r w:rsidRPr="00F30765">
        <w:tab/>
        <w:t>(a)</w:t>
      </w:r>
      <w:r w:rsidRPr="00F30765">
        <w:tab/>
        <w:t>that section required the Registrar of Titles to</w:t>
      </w:r>
      <w:r w:rsidR="00883C22" w:rsidRPr="00F30765">
        <w:t xml:space="preserve"> </w:t>
      </w:r>
      <w:r w:rsidR="008C0952" w:rsidRPr="00F30765">
        <w:t>create a si</w:t>
      </w:r>
      <w:r w:rsidR="00883C22" w:rsidRPr="00F30765">
        <w:t>ngle registered title covering</w:t>
      </w:r>
      <w:r w:rsidRPr="00F30765">
        <w:t xml:space="preserve"> </w:t>
      </w:r>
      <w:r w:rsidR="00883C22" w:rsidRPr="00F30765">
        <w:t xml:space="preserve">the </w:t>
      </w:r>
      <w:r w:rsidR="00CF7052" w:rsidRPr="00F30765">
        <w:t>o</w:t>
      </w:r>
      <w:r w:rsidR="00014B75" w:rsidRPr="00F30765">
        <w:t xml:space="preserve">ld Mulberry Lane </w:t>
      </w:r>
      <w:r w:rsidR="00883C22" w:rsidRPr="00F30765">
        <w:t>land and</w:t>
      </w:r>
      <w:r w:rsidRPr="00F30765">
        <w:t xml:space="preserve"> </w:t>
      </w:r>
      <w:r w:rsidR="00560A25" w:rsidRPr="00F30765">
        <w:t>any other parcels</w:t>
      </w:r>
      <w:r w:rsidR="00883C22" w:rsidRPr="00F30765">
        <w:t xml:space="preserve"> of land </w:t>
      </w:r>
      <w:r w:rsidR="00014B75" w:rsidRPr="00F30765">
        <w:t>that</w:t>
      </w:r>
      <w:r w:rsidRPr="00F30765">
        <w:t>:</w:t>
      </w:r>
    </w:p>
    <w:p w:rsidR="00DC0D87" w:rsidRPr="00F30765" w:rsidRDefault="00DC0D87" w:rsidP="00DC0D87">
      <w:pPr>
        <w:pStyle w:val="paragraphsub"/>
      </w:pPr>
      <w:r w:rsidRPr="00F30765">
        <w:tab/>
        <w:t>(</w:t>
      </w:r>
      <w:proofErr w:type="spellStart"/>
      <w:r w:rsidRPr="00F30765">
        <w:t>i</w:t>
      </w:r>
      <w:proofErr w:type="spellEnd"/>
      <w:r w:rsidRPr="00F30765">
        <w:t>)</w:t>
      </w:r>
      <w:r w:rsidRPr="00F30765">
        <w:tab/>
      </w:r>
      <w:r w:rsidR="00014B75" w:rsidRPr="00F30765">
        <w:t xml:space="preserve">are </w:t>
      </w:r>
      <w:r w:rsidR="00560A25" w:rsidRPr="00F30765">
        <w:t xml:space="preserve">held in fee simple </w:t>
      </w:r>
      <w:r w:rsidR="00CF7052" w:rsidRPr="00F30765">
        <w:t xml:space="preserve">by the </w:t>
      </w:r>
      <w:r w:rsidR="00701562" w:rsidRPr="00F30765">
        <w:t>landholders</w:t>
      </w:r>
      <w:r w:rsidR="008C73EE" w:rsidRPr="00F30765">
        <w:t xml:space="preserve"> as joint tenants</w:t>
      </w:r>
      <w:r w:rsidR="00CF7052" w:rsidRPr="00F30765">
        <w:t xml:space="preserve">, as trustees for the </w:t>
      </w:r>
      <w:r w:rsidR="00CC2409" w:rsidRPr="00F30765">
        <w:t>Sandy Williamson Super Fund</w:t>
      </w:r>
      <w:r w:rsidRPr="00F30765">
        <w:t>;</w:t>
      </w:r>
      <w:r w:rsidR="00883C22" w:rsidRPr="00F30765">
        <w:t xml:space="preserve"> and</w:t>
      </w:r>
    </w:p>
    <w:p w:rsidR="00560A25" w:rsidRPr="00F30765" w:rsidRDefault="00DC0D87" w:rsidP="00DC0D87">
      <w:pPr>
        <w:pStyle w:val="paragraphsub"/>
      </w:pPr>
      <w:r w:rsidRPr="00F30765">
        <w:tab/>
        <w:t>(ii)</w:t>
      </w:r>
      <w:r w:rsidRPr="00F30765">
        <w:tab/>
      </w:r>
      <w:r w:rsidR="00883C22" w:rsidRPr="00F30765">
        <w:t>share a common boundary with th</w:t>
      </w:r>
      <w:r w:rsidR="00F61EDF" w:rsidRPr="00F30765">
        <w:t xml:space="preserve">e </w:t>
      </w:r>
      <w:r w:rsidR="00394251" w:rsidRPr="00F30765">
        <w:t>o</w:t>
      </w:r>
      <w:r w:rsidRPr="00F30765">
        <w:t>ld Mulberry Lane land; and</w:t>
      </w:r>
    </w:p>
    <w:p w:rsidR="00560A25" w:rsidRPr="00F30765" w:rsidRDefault="00DC0D87" w:rsidP="007A2EE3">
      <w:pPr>
        <w:pStyle w:val="paragraph"/>
      </w:pPr>
      <w:r w:rsidRPr="00F30765">
        <w:tab/>
        <w:t>(b)</w:t>
      </w:r>
      <w:r w:rsidRPr="00F30765">
        <w:tab/>
      </w:r>
      <w:r w:rsidR="00F30765" w:rsidRPr="00F30765">
        <w:t>subsection (</w:t>
      </w:r>
      <w:r w:rsidR="00562E40" w:rsidRPr="00F30765">
        <w:t>2) of that section were omitted.</w:t>
      </w:r>
    </w:p>
    <w:p w:rsidR="00614BA8" w:rsidRPr="00F30765" w:rsidRDefault="00614BA8" w:rsidP="00614BA8">
      <w:pPr>
        <w:pStyle w:val="notetext"/>
      </w:pPr>
      <w:r w:rsidRPr="00F30765">
        <w:t>Note:</w:t>
      </w:r>
      <w:r w:rsidRPr="00F30765">
        <w:tab/>
        <w:t>Under section</w:t>
      </w:r>
      <w:r w:rsidR="00F30765" w:rsidRPr="00F30765">
        <w:t> </w:t>
      </w:r>
      <w:r w:rsidRPr="00F30765">
        <w:t>40 of the</w:t>
      </w:r>
      <w:r w:rsidRPr="00F30765">
        <w:rPr>
          <w:i/>
        </w:rPr>
        <w:t xml:space="preserve"> Land Titles Act </w:t>
      </w:r>
      <w:r w:rsidR="00DF3EBB" w:rsidRPr="00F30765">
        <w:rPr>
          <w:i/>
        </w:rPr>
        <w:t>1996</w:t>
      </w:r>
      <w:r w:rsidR="00DF3EBB" w:rsidRPr="00F30765">
        <w:t xml:space="preserve"> (N</w:t>
      </w:r>
      <w:r w:rsidR="000C7909" w:rsidRPr="00F30765">
        <w:t xml:space="preserve">orfolk </w:t>
      </w:r>
      <w:r w:rsidR="00DF3EBB" w:rsidRPr="00F30765">
        <w:t>I</w:t>
      </w:r>
      <w:r w:rsidR="000C7909" w:rsidRPr="00F30765">
        <w:t>sland</w:t>
      </w:r>
      <w:r w:rsidR="00DF3EBB" w:rsidRPr="00F30765">
        <w:t>), the Registrar of Titles may create a single registered title for 2 or more parcels of land</w:t>
      </w:r>
      <w:r w:rsidR="00F678C4" w:rsidRPr="00F30765">
        <w:t xml:space="preserve"> that share a common boundary and </w:t>
      </w:r>
      <w:r w:rsidR="000654B4" w:rsidRPr="00F30765">
        <w:t xml:space="preserve">that </w:t>
      </w:r>
      <w:r w:rsidR="00F678C4" w:rsidRPr="00F30765">
        <w:t>are</w:t>
      </w:r>
      <w:r w:rsidR="00DF3EBB" w:rsidRPr="00F30765">
        <w:t xml:space="preserve"> held in fee simple </w:t>
      </w:r>
      <w:r w:rsidR="00F678C4" w:rsidRPr="00F30765">
        <w:t xml:space="preserve">by the </w:t>
      </w:r>
      <w:r w:rsidR="00DF3EBB" w:rsidRPr="00F30765">
        <w:t>same registered owner.</w:t>
      </w:r>
    </w:p>
    <w:p w:rsidR="00685A32" w:rsidRPr="00F30765" w:rsidRDefault="00685A32" w:rsidP="00685A32">
      <w:pPr>
        <w:pStyle w:val="subsection"/>
      </w:pPr>
      <w:r w:rsidRPr="00F30765">
        <w:tab/>
      </w:r>
      <w:r w:rsidR="002A0172" w:rsidRPr="00F30765">
        <w:t>(5</w:t>
      </w:r>
      <w:r w:rsidR="007A2EE3" w:rsidRPr="00F30765">
        <w:t>)</w:t>
      </w:r>
      <w:r w:rsidRPr="00F30765">
        <w:tab/>
        <w:t xml:space="preserve">A document that appears to be a certificate </w:t>
      </w:r>
      <w:r w:rsidR="007A2EE3" w:rsidRPr="00F30765">
        <w:t xml:space="preserve">referred to in </w:t>
      </w:r>
      <w:r w:rsidR="00F30765" w:rsidRPr="00F30765">
        <w:t>subsection (</w:t>
      </w:r>
      <w:r w:rsidR="007A2EE3" w:rsidRPr="00F30765">
        <w:t>1)</w:t>
      </w:r>
      <w:r w:rsidRPr="00F30765">
        <w:t>:</w:t>
      </w:r>
    </w:p>
    <w:p w:rsidR="00685A32" w:rsidRPr="00F30765" w:rsidRDefault="00685A32" w:rsidP="00685A32">
      <w:pPr>
        <w:pStyle w:val="paragraph"/>
      </w:pPr>
      <w:r w:rsidRPr="00F30765">
        <w:tab/>
        <w:t>(a)</w:t>
      </w:r>
      <w:r w:rsidRPr="00F30765">
        <w:tab/>
        <w:t>is taken to be such a certificate; and</w:t>
      </w:r>
    </w:p>
    <w:p w:rsidR="00685A32" w:rsidRPr="00F30765" w:rsidRDefault="00685A32" w:rsidP="00685A32">
      <w:pPr>
        <w:pStyle w:val="paragraph"/>
      </w:pPr>
      <w:r w:rsidRPr="00F30765">
        <w:tab/>
        <w:t>(b)</w:t>
      </w:r>
      <w:r w:rsidRPr="00F30765">
        <w:tab/>
        <w:t>is taken to have been properly given;</w:t>
      </w:r>
    </w:p>
    <w:p w:rsidR="00685A32" w:rsidRPr="00F30765" w:rsidRDefault="00685A32" w:rsidP="00685A32">
      <w:pPr>
        <w:pStyle w:val="subsection2"/>
      </w:pPr>
      <w:r w:rsidRPr="00F30765">
        <w:t>unless the contrary is established.</w:t>
      </w:r>
    </w:p>
    <w:p w:rsidR="0064116D" w:rsidRPr="00F30765" w:rsidRDefault="00F43483" w:rsidP="00DF3EBB">
      <w:pPr>
        <w:pStyle w:val="ActHead5"/>
      </w:pPr>
      <w:bookmarkStart w:id="10" w:name="_Toc510685142"/>
      <w:r w:rsidRPr="00F30765">
        <w:rPr>
          <w:rStyle w:val="CharSectno"/>
        </w:rPr>
        <w:t>8</w:t>
      </w:r>
      <w:r w:rsidR="00DF3EBB" w:rsidRPr="00F30765">
        <w:t xml:space="preserve">  Exemption</w:t>
      </w:r>
      <w:r w:rsidR="00DE74B1" w:rsidRPr="00F30765">
        <w:t xml:space="preserve"> from taxes and fees</w:t>
      </w:r>
      <w:bookmarkEnd w:id="10"/>
    </w:p>
    <w:p w:rsidR="00DF3EBB" w:rsidRPr="00F30765" w:rsidRDefault="00DF3EBB" w:rsidP="00DF3EBB">
      <w:pPr>
        <w:pStyle w:val="subsection"/>
      </w:pPr>
      <w:r w:rsidRPr="00F30765">
        <w:tab/>
      </w:r>
      <w:r w:rsidRPr="00F30765">
        <w:tab/>
        <w:t xml:space="preserve">No tax or fee (however described) is payable in relation </w:t>
      </w:r>
      <w:r w:rsidR="00487D76" w:rsidRPr="00F30765">
        <w:t xml:space="preserve">to </w:t>
      </w:r>
      <w:r w:rsidR="000C7909" w:rsidRPr="00F30765">
        <w:t>the vesting</w:t>
      </w:r>
      <w:r w:rsidR="008C73EE" w:rsidRPr="00F30765">
        <w:t xml:space="preserve"> or granting of an interest in </w:t>
      </w:r>
      <w:r w:rsidR="000C7909" w:rsidRPr="00F30765">
        <w:t>land under this Ordinance.</w:t>
      </w:r>
    </w:p>
    <w:p w:rsidR="00DF3EBB" w:rsidRPr="00F30765" w:rsidRDefault="00F43483" w:rsidP="00DF3EBB">
      <w:pPr>
        <w:pStyle w:val="ActHead5"/>
      </w:pPr>
      <w:bookmarkStart w:id="11" w:name="_Toc510685143"/>
      <w:r w:rsidRPr="00F30765">
        <w:rPr>
          <w:rStyle w:val="CharSectno"/>
        </w:rPr>
        <w:t>9</w:t>
      </w:r>
      <w:r w:rsidR="00DF3EBB" w:rsidRPr="00F30765">
        <w:t xml:space="preserve">  Compensation for acquisition of property</w:t>
      </w:r>
      <w:bookmarkEnd w:id="11"/>
    </w:p>
    <w:p w:rsidR="00EE7D52" w:rsidRPr="00F30765" w:rsidRDefault="00EE7D52" w:rsidP="00EE7D52">
      <w:pPr>
        <w:pStyle w:val="subsection"/>
      </w:pPr>
      <w:r w:rsidRPr="00F30765">
        <w:tab/>
        <w:t>(1)</w:t>
      </w:r>
      <w:r w:rsidRPr="00F30765">
        <w:tab/>
        <w:t>Land must not be acquired under this Ordinance otherwise than on just terms.</w:t>
      </w:r>
    </w:p>
    <w:p w:rsidR="00003F37" w:rsidRPr="00F30765" w:rsidRDefault="00003F37" w:rsidP="00003F37">
      <w:pPr>
        <w:pStyle w:val="notetext"/>
      </w:pPr>
      <w:r w:rsidRPr="00F30765">
        <w:t>Note:</w:t>
      </w:r>
      <w:r w:rsidRPr="00F30765">
        <w:tab/>
        <w:t>This subsection is required by subsection</w:t>
      </w:r>
      <w:r w:rsidR="00F30765" w:rsidRPr="00F30765">
        <w:t> </w:t>
      </w:r>
      <w:r w:rsidRPr="00F30765">
        <w:t xml:space="preserve">62(2) of the </w:t>
      </w:r>
      <w:r w:rsidRPr="00F30765">
        <w:rPr>
          <w:i/>
        </w:rPr>
        <w:t>Norfolk Island Act 1979</w:t>
      </w:r>
      <w:r w:rsidRPr="00F30765">
        <w:t>.</w:t>
      </w:r>
    </w:p>
    <w:p w:rsidR="00EE7D52" w:rsidRPr="00F30765" w:rsidRDefault="00EE7D52" w:rsidP="00A5117F">
      <w:pPr>
        <w:pStyle w:val="subsection"/>
      </w:pPr>
      <w:r w:rsidRPr="00F30765">
        <w:tab/>
        <w:t>(2</w:t>
      </w:r>
      <w:r w:rsidR="00DF3EBB" w:rsidRPr="00F30765">
        <w:t>)</w:t>
      </w:r>
      <w:r w:rsidR="00DF3EBB" w:rsidRPr="00F30765">
        <w:tab/>
      </w:r>
      <w:r w:rsidRPr="00F30765">
        <w:t xml:space="preserve">For the purposes of </w:t>
      </w:r>
      <w:r w:rsidR="00F30765" w:rsidRPr="00F30765">
        <w:t>subsection (</w:t>
      </w:r>
      <w:r w:rsidRPr="00F30765">
        <w:t xml:space="preserve">1), </w:t>
      </w:r>
      <w:r w:rsidR="00F30765" w:rsidRPr="00F30765">
        <w:t>subsections (</w:t>
      </w:r>
      <w:r w:rsidRPr="00F30765">
        <w:t>3) and (4) have effect.</w:t>
      </w:r>
    </w:p>
    <w:p w:rsidR="00DF3EBB" w:rsidRPr="00F30765" w:rsidRDefault="00EE7D52" w:rsidP="00EE7D52">
      <w:pPr>
        <w:pStyle w:val="subsection"/>
      </w:pPr>
      <w:r w:rsidRPr="00F30765">
        <w:tab/>
        <w:t>(3)</w:t>
      </w:r>
      <w:r w:rsidRPr="00F30765">
        <w:tab/>
        <w:t>I</w:t>
      </w:r>
      <w:r w:rsidR="00DF3EBB" w:rsidRPr="00F30765">
        <w:t>f the operation of this Ordinance would result in an acquisition of property (within the meaning of paragraph</w:t>
      </w:r>
      <w:r w:rsidR="00F30765" w:rsidRPr="00F30765">
        <w:t> </w:t>
      </w:r>
      <w:r w:rsidR="00DF3EBB" w:rsidRPr="00F30765">
        <w:t>51(xxxi) of the Constitution) from a person otherwise than on just terms (within the meaning of that paragraph), the Commonwealth is liable to pay a reasonable amoun</w:t>
      </w:r>
      <w:r w:rsidRPr="00F30765">
        <w:t>t of compensation to the person</w:t>
      </w:r>
      <w:r w:rsidR="002037B4" w:rsidRPr="00F30765">
        <w:t>.</w:t>
      </w:r>
    </w:p>
    <w:p w:rsidR="00DF3EBB" w:rsidRPr="00F30765" w:rsidRDefault="00EE7D52" w:rsidP="00EE7D52">
      <w:pPr>
        <w:pStyle w:val="subsection"/>
      </w:pPr>
      <w:r w:rsidRPr="00F30765">
        <w:tab/>
        <w:t>(4)</w:t>
      </w:r>
      <w:r w:rsidRPr="00F30765">
        <w:tab/>
        <w:t>If</w:t>
      </w:r>
      <w:r w:rsidR="00DF3EBB" w:rsidRPr="00F30765">
        <w:t xml:space="preserve"> the Commonwealth and the person do not agree on the amount of the compensation, the person may institute proceedings in</w:t>
      </w:r>
      <w:r w:rsidR="00972421" w:rsidRPr="00F30765">
        <w:t xml:space="preserve"> the Supreme Court of Norfolk Island</w:t>
      </w:r>
      <w:r w:rsidR="00DF3EBB" w:rsidRPr="00F30765">
        <w:t xml:space="preserve"> for the recovery from the Commonwealth of such reasonable amount of compensation as the court determines.</w:t>
      </w:r>
    </w:p>
    <w:sectPr w:rsidR="00DF3EBB" w:rsidRPr="00F30765" w:rsidSect="00E22F4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240" w:rsidRDefault="00DB2240" w:rsidP="00715914">
      <w:pPr>
        <w:spacing w:line="240" w:lineRule="auto"/>
      </w:pPr>
      <w:r>
        <w:separator/>
      </w:r>
    </w:p>
  </w:endnote>
  <w:endnote w:type="continuationSeparator" w:id="0">
    <w:p w:rsidR="00DB2240" w:rsidRDefault="00DB224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F47" w:rsidRPr="00E22F47" w:rsidRDefault="00E22F47" w:rsidP="00E22F47">
    <w:pPr>
      <w:pStyle w:val="Footer"/>
      <w:rPr>
        <w:i/>
        <w:sz w:val="18"/>
      </w:rPr>
    </w:pPr>
    <w:r w:rsidRPr="00E22F47">
      <w:rPr>
        <w:i/>
        <w:sz w:val="18"/>
      </w:rPr>
      <w:t>OPC62754 -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40" w:rsidRDefault="00DB2240" w:rsidP="007500C8">
    <w:pPr>
      <w:pStyle w:val="Footer"/>
    </w:pPr>
  </w:p>
  <w:p w:rsidR="00DB2240" w:rsidRPr="00E22F47" w:rsidRDefault="00E22F47" w:rsidP="00E22F47">
    <w:pPr>
      <w:pStyle w:val="Footer"/>
      <w:rPr>
        <w:i/>
        <w:sz w:val="18"/>
      </w:rPr>
    </w:pPr>
    <w:r w:rsidRPr="00E22F47">
      <w:rPr>
        <w:i/>
        <w:sz w:val="18"/>
      </w:rPr>
      <w:t>OPC62754 -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40" w:rsidRPr="00E22F47" w:rsidRDefault="00E22F47" w:rsidP="00E22F4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22F47">
      <w:rPr>
        <w:i/>
        <w:sz w:val="18"/>
      </w:rPr>
      <w:t>OPC62754 -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40" w:rsidRPr="00E33C1C" w:rsidRDefault="00DB224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B2240" w:rsidTr="00F3076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B2240" w:rsidRDefault="00DB2240" w:rsidP="00A5117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69A2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B2240" w:rsidRDefault="00DB2240" w:rsidP="00A5117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486D">
            <w:rPr>
              <w:i/>
              <w:sz w:val="18"/>
            </w:rPr>
            <w:t>Norfolk Island Land Transfer (Mulberry Lane)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B2240" w:rsidRDefault="00DB2240" w:rsidP="00A5117F">
          <w:pPr>
            <w:spacing w:line="0" w:lineRule="atLeast"/>
            <w:jc w:val="right"/>
            <w:rPr>
              <w:sz w:val="18"/>
            </w:rPr>
          </w:pPr>
        </w:p>
      </w:tc>
    </w:tr>
  </w:tbl>
  <w:p w:rsidR="00DB2240" w:rsidRPr="00E22F47" w:rsidRDefault="00E22F47" w:rsidP="00E22F47">
    <w:pPr>
      <w:rPr>
        <w:rFonts w:cs="Times New Roman"/>
        <w:i/>
        <w:sz w:val="18"/>
      </w:rPr>
    </w:pPr>
    <w:r w:rsidRPr="00E22F47">
      <w:rPr>
        <w:rFonts w:cs="Times New Roman"/>
        <w:i/>
        <w:sz w:val="18"/>
      </w:rPr>
      <w:t>OPC62754 -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40" w:rsidRPr="00E33C1C" w:rsidRDefault="00DB224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DB2240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B2240" w:rsidRDefault="00DB2240" w:rsidP="00A5117F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DB2240" w:rsidRDefault="00DB2240" w:rsidP="00A5117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486D">
            <w:rPr>
              <w:i/>
              <w:sz w:val="18"/>
            </w:rPr>
            <w:t>Norfolk Island Land Transfer (Mulberry Lane)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B2240" w:rsidRDefault="00DB2240" w:rsidP="00A5117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0C9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B2240" w:rsidRPr="00E22F47" w:rsidRDefault="00E22F47" w:rsidP="00E22F47">
    <w:pPr>
      <w:rPr>
        <w:rFonts w:cs="Times New Roman"/>
        <w:i/>
        <w:sz w:val="18"/>
      </w:rPr>
    </w:pPr>
    <w:r w:rsidRPr="00E22F47">
      <w:rPr>
        <w:rFonts w:cs="Times New Roman"/>
        <w:i/>
        <w:sz w:val="18"/>
      </w:rPr>
      <w:t>OPC62754 -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40" w:rsidRPr="00E33C1C" w:rsidRDefault="00DB224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B2240" w:rsidTr="00F3076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B2240" w:rsidRDefault="00DB2240" w:rsidP="00A5117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0C99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B2240" w:rsidRDefault="00DB2240" w:rsidP="00A5117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486D">
            <w:rPr>
              <w:i/>
              <w:sz w:val="18"/>
            </w:rPr>
            <w:t>Norfolk Island Land Transfer (Mulberry Lane)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B2240" w:rsidRDefault="00DB2240" w:rsidP="00A5117F">
          <w:pPr>
            <w:spacing w:line="0" w:lineRule="atLeast"/>
            <w:jc w:val="right"/>
            <w:rPr>
              <w:sz w:val="18"/>
            </w:rPr>
          </w:pPr>
        </w:p>
      </w:tc>
    </w:tr>
  </w:tbl>
  <w:p w:rsidR="00DB2240" w:rsidRPr="00E22F47" w:rsidRDefault="00E22F47" w:rsidP="00E22F47">
    <w:pPr>
      <w:rPr>
        <w:rFonts w:cs="Times New Roman"/>
        <w:i/>
        <w:sz w:val="18"/>
      </w:rPr>
    </w:pPr>
    <w:r w:rsidRPr="00E22F47">
      <w:rPr>
        <w:rFonts w:cs="Times New Roman"/>
        <w:i/>
        <w:sz w:val="18"/>
      </w:rPr>
      <w:t>OPC62754 -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40" w:rsidRPr="00E33C1C" w:rsidRDefault="00DB224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B2240" w:rsidTr="00A5117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B2240" w:rsidRDefault="00DB2240" w:rsidP="00A5117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B2240" w:rsidRDefault="00DB2240" w:rsidP="00A5117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486D">
            <w:rPr>
              <w:i/>
              <w:sz w:val="18"/>
            </w:rPr>
            <w:t>Norfolk Island Land Transfer (Mulberry Lane)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B2240" w:rsidRDefault="00DB2240" w:rsidP="00A5117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0C9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B2240" w:rsidRPr="00E22F47" w:rsidRDefault="00E22F47" w:rsidP="00E22F47">
    <w:pPr>
      <w:rPr>
        <w:rFonts w:cs="Times New Roman"/>
        <w:i/>
        <w:sz w:val="18"/>
      </w:rPr>
    </w:pPr>
    <w:r w:rsidRPr="00E22F47">
      <w:rPr>
        <w:rFonts w:cs="Times New Roman"/>
        <w:i/>
        <w:sz w:val="18"/>
      </w:rPr>
      <w:t>OPC62754 -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40" w:rsidRPr="00E33C1C" w:rsidRDefault="00DB224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B2240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B2240" w:rsidRDefault="00DB2240" w:rsidP="00A5117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B2240" w:rsidRDefault="00DB2240" w:rsidP="00A5117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486D">
            <w:rPr>
              <w:i/>
              <w:sz w:val="18"/>
            </w:rPr>
            <w:t>Norfolk Island Land Transfer (Mulberry Lane)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B2240" w:rsidRDefault="00DB2240" w:rsidP="00A5117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69A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B2240" w:rsidRPr="00E22F47" w:rsidRDefault="00E22F47" w:rsidP="00E22F47">
    <w:pPr>
      <w:rPr>
        <w:rFonts w:cs="Times New Roman"/>
        <w:i/>
        <w:sz w:val="18"/>
      </w:rPr>
    </w:pPr>
    <w:r w:rsidRPr="00E22F47">
      <w:rPr>
        <w:rFonts w:cs="Times New Roman"/>
        <w:i/>
        <w:sz w:val="18"/>
      </w:rPr>
      <w:t>OPC62754 -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240" w:rsidRDefault="00DB2240" w:rsidP="00715914">
      <w:pPr>
        <w:spacing w:line="240" w:lineRule="auto"/>
      </w:pPr>
      <w:r>
        <w:separator/>
      </w:r>
    </w:p>
  </w:footnote>
  <w:footnote w:type="continuationSeparator" w:id="0">
    <w:p w:rsidR="00DB2240" w:rsidRDefault="00DB224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40" w:rsidRPr="005F1388" w:rsidRDefault="00DB224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40" w:rsidRPr="005F1388" w:rsidRDefault="00DB224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40" w:rsidRPr="005F1388" w:rsidRDefault="00DB224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40" w:rsidRPr="00ED79B6" w:rsidRDefault="00DB2240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40" w:rsidRPr="00ED79B6" w:rsidRDefault="00DB224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40" w:rsidRPr="00ED79B6" w:rsidRDefault="00DB224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40" w:rsidRDefault="00DB224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DB2240" w:rsidRDefault="00DB224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DB2240" w:rsidRPr="007A1328" w:rsidRDefault="00DB224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DB2240" w:rsidRPr="007A1328" w:rsidRDefault="00DB2240" w:rsidP="00715914">
    <w:pPr>
      <w:rPr>
        <w:b/>
        <w:sz w:val="24"/>
      </w:rPr>
    </w:pPr>
  </w:p>
  <w:p w:rsidR="00DB2240" w:rsidRPr="007A1328" w:rsidRDefault="00DB2240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F486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50C99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40" w:rsidRPr="007A1328" w:rsidRDefault="00DB224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DB2240" w:rsidRPr="007A1328" w:rsidRDefault="00DB224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DB2240" w:rsidRPr="007A1328" w:rsidRDefault="00DB224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DB2240" w:rsidRPr="007A1328" w:rsidRDefault="00DB2240" w:rsidP="00715914">
    <w:pPr>
      <w:jc w:val="right"/>
      <w:rPr>
        <w:b/>
        <w:sz w:val="24"/>
      </w:rPr>
    </w:pPr>
  </w:p>
  <w:p w:rsidR="00DB2240" w:rsidRPr="007A1328" w:rsidRDefault="00DB2240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F486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50C99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40" w:rsidRPr="007A1328" w:rsidRDefault="00DB2240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F7"/>
    <w:rsid w:val="00003F37"/>
    <w:rsid w:val="00004470"/>
    <w:rsid w:val="000049FB"/>
    <w:rsid w:val="000114A6"/>
    <w:rsid w:val="000136AF"/>
    <w:rsid w:val="00014B75"/>
    <w:rsid w:val="000166DF"/>
    <w:rsid w:val="00017DA9"/>
    <w:rsid w:val="0002052D"/>
    <w:rsid w:val="00020EA5"/>
    <w:rsid w:val="000437C1"/>
    <w:rsid w:val="00043AF4"/>
    <w:rsid w:val="00044E58"/>
    <w:rsid w:val="00051978"/>
    <w:rsid w:val="0005365D"/>
    <w:rsid w:val="000614BF"/>
    <w:rsid w:val="000654B4"/>
    <w:rsid w:val="00091637"/>
    <w:rsid w:val="000A6150"/>
    <w:rsid w:val="000B58FA"/>
    <w:rsid w:val="000C7909"/>
    <w:rsid w:val="000D05EF"/>
    <w:rsid w:val="000D62E6"/>
    <w:rsid w:val="000E2261"/>
    <w:rsid w:val="000E4FF9"/>
    <w:rsid w:val="000E6D77"/>
    <w:rsid w:val="000F0ED5"/>
    <w:rsid w:val="000F21C1"/>
    <w:rsid w:val="000F280A"/>
    <w:rsid w:val="000F38B6"/>
    <w:rsid w:val="000F5EBE"/>
    <w:rsid w:val="0010745C"/>
    <w:rsid w:val="00132CEB"/>
    <w:rsid w:val="001342D2"/>
    <w:rsid w:val="001409A4"/>
    <w:rsid w:val="00142B62"/>
    <w:rsid w:val="0014539C"/>
    <w:rsid w:val="00157B8B"/>
    <w:rsid w:val="00165BA0"/>
    <w:rsid w:val="00166C2F"/>
    <w:rsid w:val="001809D7"/>
    <w:rsid w:val="00180ACF"/>
    <w:rsid w:val="00191463"/>
    <w:rsid w:val="001939E1"/>
    <w:rsid w:val="00194ABD"/>
    <w:rsid w:val="00194C3E"/>
    <w:rsid w:val="00195382"/>
    <w:rsid w:val="001A26F5"/>
    <w:rsid w:val="001A6F4E"/>
    <w:rsid w:val="001A6FB5"/>
    <w:rsid w:val="001B25EC"/>
    <w:rsid w:val="001C61C5"/>
    <w:rsid w:val="001C69C4"/>
    <w:rsid w:val="001D37EF"/>
    <w:rsid w:val="001D3834"/>
    <w:rsid w:val="001E20E9"/>
    <w:rsid w:val="001E3590"/>
    <w:rsid w:val="001E4142"/>
    <w:rsid w:val="001E7407"/>
    <w:rsid w:val="001F12FD"/>
    <w:rsid w:val="001F311C"/>
    <w:rsid w:val="001F5D5E"/>
    <w:rsid w:val="001F6219"/>
    <w:rsid w:val="001F6CD4"/>
    <w:rsid w:val="002037B4"/>
    <w:rsid w:val="00206C4D"/>
    <w:rsid w:val="0021053C"/>
    <w:rsid w:val="00212E89"/>
    <w:rsid w:val="00215AF1"/>
    <w:rsid w:val="002321E8"/>
    <w:rsid w:val="00233C43"/>
    <w:rsid w:val="00236EEC"/>
    <w:rsid w:val="0024010F"/>
    <w:rsid w:val="00240749"/>
    <w:rsid w:val="00243018"/>
    <w:rsid w:val="00250C99"/>
    <w:rsid w:val="002564A4"/>
    <w:rsid w:val="00256CDC"/>
    <w:rsid w:val="0025737C"/>
    <w:rsid w:val="00264932"/>
    <w:rsid w:val="00264D90"/>
    <w:rsid w:val="0026736C"/>
    <w:rsid w:val="00271554"/>
    <w:rsid w:val="0027753E"/>
    <w:rsid w:val="00281308"/>
    <w:rsid w:val="00284719"/>
    <w:rsid w:val="00290C51"/>
    <w:rsid w:val="00297ECB"/>
    <w:rsid w:val="002A0172"/>
    <w:rsid w:val="002A34D9"/>
    <w:rsid w:val="002A6277"/>
    <w:rsid w:val="002A7BCF"/>
    <w:rsid w:val="002B7A6B"/>
    <w:rsid w:val="002D043A"/>
    <w:rsid w:val="002D6224"/>
    <w:rsid w:val="002E3F4B"/>
    <w:rsid w:val="002E791D"/>
    <w:rsid w:val="002F0EA7"/>
    <w:rsid w:val="003048AD"/>
    <w:rsid w:val="00304F8B"/>
    <w:rsid w:val="0033324C"/>
    <w:rsid w:val="003354D2"/>
    <w:rsid w:val="00335BC6"/>
    <w:rsid w:val="003415D3"/>
    <w:rsid w:val="00344701"/>
    <w:rsid w:val="0034480C"/>
    <w:rsid w:val="00352B0F"/>
    <w:rsid w:val="00354F4F"/>
    <w:rsid w:val="0035544E"/>
    <w:rsid w:val="00356690"/>
    <w:rsid w:val="00360459"/>
    <w:rsid w:val="00360A13"/>
    <w:rsid w:val="00382F53"/>
    <w:rsid w:val="00386790"/>
    <w:rsid w:val="00394251"/>
    <w:rsid w:val="003A4221"/>
    <w:rsid w:val="003B098C"/>
    <w:rsid w:val="003C6231"/>
    <w:rsid w:val="003D0BFE"/>
    <w:rsid w:val="003D0D19"/>
    <w:rsid w:val="003D5700"/>
    <w:rsid w:val="003D6DF4"/>
    <w:rsid w:val="003E2732"/>
    <w:rsid w:val="003E341B"/>
    <w:rsid w:val="003E4EFB"/>
    <w:rsid w:val="003E7A1C"/>
    <w:rsid w:val="003F49F6"/>
    <w:rsid w:val="003F5BE5"/>
    <w:rsid w:val="003F74F4"/>
    <w:rsid w:val="00405E4F"/>
    <w:rsid w:val="00407A71"/>
    <w:rsid w:val="00407DAF"/>
    <w:rsid w:val="004116CD"/>
    <w:rsid w:val="004144EC"/>
    <w:rsid w:val="00417EB9"/>
    <w:rsid w:val="00423D26"/>
    <w:rsid w:val="00424CA9"/>
    <w:rsid w:val="004259D3"/>
    <w:rsid w:val="00431E9B"/>
    <w:rsid w:val="0043291B"/>
    <w:rsid w:val="00432BA9"/>
    <w:rsid w:val="004379E3"/>
    <w:rsid w:val="0044015E"/>
    <w:rsid w:val="0044291A"/>
    <w:rsid w:val="00444ABD"/>
    <w:rsid w:val="00446CC9"/>
    <w:rsid w:val="00461C81"/>
    <w:rsid w:val="004640B4"/>
    <w:rsid w:val="00467661"/>
    <w:rsid w:val="004705B7"/>
    <w:rsid w:val="00472DBE"/>
    <w:rsid w:val="00474A19"/>
    <w:rsid w:val="00475C5F"/>
    <w:rsid w:val="00477598"/>
    <w:rsid w:val="00487D76"/>
    <w:rsid w:val="004916D4"/>
    <w:rsid w:val="00496F97"/>
    <w:rsid w:val="004C6AE8"/>
    <w:rsid w:val="004D0BD2"/>
    <w:rsid w:val="004D64D0"/>
    <w:rsid w:val="004E063A"/>
    <w:rsid w:val="004E5C61"/>
    <w:rsid w:val="004E7BEC"/>
    <w:rsid w:val="00505D3D"/>
    <w:rsid w:val="0050657A"/>
    <w:rsid w:val="00506AF6"/>
    <w:rsid w:val="00516B8D"/>
    <w:rsid w:val="0052609C"/>
    <w:rsid w:val="005311B3"/>
    <w:rsid w:val="00537FBC"/>
    <w:rsid w:val="00547A7E"/>
    <w:rsid w:val="00550BBD"/>
    <w:rsid w:val="005515B2"/>
    <w:rsid w:val="005574D1"/>
    <w:rsid w:val="00560A25"/>
    <w:rsid w:val="00560CC0"/>
    <w:rsid w:val="00561320"/>
    <w:rsid w:val="00562E40"/>
    <w:rsid w:val="00572813"/>
    <w:rsid w:val="00584811"/>
    <w:rsid w:val="00585784"/>
    <w:rsid w:val="00586C81"/>
    <w:rsid w:val="00593AA6"/>
    <w:rsid w:val="00594161"/>
    <w:rsid w:val="00594749"/>
    <w:rsid w:val="00595A76"/>
    <w:rsid w:val="005B4067"/>
    <w:rsid w:val="005C3F41"/>
    <w:rsid w:val="005D2D09"/>
    <w:rsid w:val="00600219"/>
    <w:rsid w:val="00600AC8"/>
    <w:rsid w:val="00603DC4"/>
    <w:rsid w:val="0061178C"/>
    <w:rsid w:val="00614BA8"/>
    <w:rsid w:val="00620076"/>
    <w:rsid w:val="006369A2"/>
    <w:rsid w:val="006407BD"/>
    <w:rsid w:val="0064116D"/>
    <w:rsid w:val="00670EA1"/>
    <w:rsid w:val="00670FC3"/>
    <w:rsid w:val="006736F0"/>
    <w:rsid w:val="006739DD"/>
    <w:rsid w:val="00677CC2"/>
    <w:rsid w:val="00685A32"/>
    <w:rsid w:val="00686F95"/>
    <w:rsid w:val="006905DE"/>
    <w:rsid w:val="0069207B"/>
    <w:rsid w:val="00692471"/>
    <w:rsid w:val="006B3922"/>
    <w:rsid w:val="006B5789"/>
    <w:rsid w:val="006C30C5"/>
    <w:rsid w:val="006C7F8C"/>
    <w:rsid w:val="006D2E56"/>
    <w:rsid w:val="006D5225"/>
    <w:rsid w:val="006E392B"/>
    <w:rsid w:val="006E6246"/>
    <w:rsid w:val="006E6F5E"/>
    <w:rsid w:val="006F1855"/>
    <w:rsid w:val="006F318F"/>
    <w:rsid w:val="006F4226"/>
    <w:rsid w:val="0070017E"/>
    <w:rsid w:val="00700B2C"/>
    <w:rsid w:val="00701562"/>
    <w:rsid w:val="007050A2"/>
    <w:rsid w:val="00713084"/>
    <w:rsid w:val="0071448B"/>
    <w:rsid w:val="00714F20"/>
    <w:rsid w:val="0071590F"/>
    <w:rsid w:val="00715914"/>
    <w:rsid w:val="00721BB2"/>
    <w:rsid w:val="00723950"/>
    <w:rsid w:val="00731E00"/>
    <w:rsid w:val="007339DB"/>
    <w:rsid w:val="007440B7"/>
    <w:rsid w:val="007500C8"/>
    <w:rsid w:val="00750EFE"/>
    <w:rsid w:val="007516BE"/>
    <w:rsid w:val="00754F74"/>
    <w:rsid w:val="00756272"/>
    <w:rsid w:val="00760A5C"/>
    <w:rsid w:val="00762BFA"/>
    <w:rsid w:val="0076681A"/>
    <w:rsid w:val="007715C9"/>
    <w:rsid w:val="00771613"/>
    <w:rsid w:val="0077260C"/>
    <w:rsid w:val="00774EDD"/>
    <w:rsid w:val="007757EC"/>
    <w:rsid w:val="00783E89"/>
    <w:rsid w:val="00793915"/>
    <w:rsid w:val="007A139F"/>
    <w:rsid w:val="007A1FCB"/>
    <w:rsid w:val="007A2EE3"/>
    <w:rsid w:val="007A4C2D"/>
    <w:rsid w:val="007B35CE"/>
    <w:rsid w:val="007C016D"/>
    <w:rsid w:val="007C2253"/>
    <w:rsid w:val="007D5A63"/>
    <w:rsid w:val="007D7B81"/>
    <w:rsid w:val="007E163D"/>
    <w:rsid w:val="007E667A"/>
    <w:rsid w:val="007F28C9"/>
    <w:rsid w:val="007F62F8"/>
    <w:rsid w:val="008009E0"/>
    <w:rsid w:val="00801B84"/>
    <w:rsid w:val="00802D7B"/>
    <w:rsid w:val="00803587"/>
    <w:rsid w:val="008117E9"/>
    <w:rsid w:val="00821618"/>
    <w:rsid w:val="00823865"/>
    <w:rsid w:val="00823F6B"/>
    <w:rsid w:val="00824498"/>
    <w:rsid w:val="00856A31"/>
    <w:rsid w:val="00864B24"/>
    <w:rsid w:val="00867B37"/>
    <w:rsid w:val="0087074E"/>
    <w:rsid w:val="008754D0"/>
    <w:rsid w:val="00883C22"/>
    <w:rsid w:val="00884EF7"/>
    <w:rsid w:val="008855C9"/>
    <w:rsid w:val="00886456"/>
    <w:rsid w:val="00890086"/>
    <w:rsid w:val="008A41C8"/>
    <w:rsid w:val="008A46E1"/>
    <w:rsid w:val="008A4F43"/>
    <w:rsid w:val="008A7DAA"/>
    <w:rsid w:val="008B2706"/>
    <w:rsid w:val="008B4F17"/>
    <w:rsid w:val="008C0952"/>
    <w:rsid w:val="008C73EE"/>
    <w:rsid w:val="008D0EE0"/>
    <w:rsid w:val="008E6067"/>
    <w:rsid w:val="008F54E7"/>
    <w:rsid w:val="00903422"/>
    <w:rsid w:val="00915DF9"/>
    <w:rsid w:val="00922CD9"/>
    <w:rsid w:val="009254C3"/>
    <w:rsid w:val="00930220"/>
    <w:rsid w:val="00932377"/>
    <w:rsid w:val="00943BEB"/>
    <w:rsid w:val="00947D5A"/>
    <w:rsid w:val="009532A5"/>
    <w:rsid w:val="00972421"/>
    <w:rsid w:val="00972D01"/>
    <w:rsid w:val="00982242"/>
    <w:rsid w:val="009868E9"/>
    <w:rsid w:val="00994F8A"/>
    <w:rsid w:val="00996A9E"/>
    <w:rsid w:val="009A64C2"/>
    <w:rsid w:val="009A7547"/>
    <w:rsid w:val="009B0E99"/>
    <w:rsid w:val="009B57C1"/>
    <w:rsid w:val="009C6A05"/>
    <w:rsid w:val="009D0794"/>
    <w:rsid w:val="009D6FC7"/>
    <w:rsid w:val="009E0F11"/>
    <w:rsid w:val="009E2811"/>
    <w:rsid w:val="009E5CFC"/>
    <w:rsid w:val="009F3263"/>
    <w:rsid w:val="009F39CA"/>
    <w:rsid w:val="00A06F19"/>
    <w:rsid w:val="00A079CB"/>
    <w:rsid w:val="00A11556"/>
    <w:rsid w:val="00A12128"/>
    <w:rsid w:val="00A22C98"/>
    <w:rsid w:val="00A231E2"/>
    <w:rsid w:val="00A23591"/>
    <w:rsid w:val="00A27AEB"/>
    <w:rsid w:val="00A34F2A"/>
    <w:rsid w:val="00A3625D"/>
    <w:rsid w:val="00A4239E"/>
    <w:rsid w:val="00A5117F"/>
    <w:rsid w:val="00A52A5B"/>
    <w:rsid w:val="00A53A76"/>
    <w:rsid w:val="00A64912"/>
    <w:rsid w:val="00A70A74"/>
    <w:rsid w:val="00A841C0"/>
    <w:rsid w:val="00A9740B"/>
    <w:rsid w:val="00AA73CD"/>
    <w:rsid w:val="00AB2A3E"/>
    <w:rsid w:val="00AB69C4"/>
    <w:rsid w:val="00AC6C12"/>
    <w:rsid w:val="00AC70BC"/>
    <w:rsid w:val="00AD5641"/>
    <w:rsid w:val="00AD7694"/>
    <w:rsid w:val="00AD7889"/>
    <w:rsid w:val="00AF021B"/>
    <w:rsid w:val="00AF06CF"/>
    <w:rsid w:val="00AF486D"/>
    <w:rsid w:val="00B02202"/>
    <w:rsid w:val="00B05CF4"/>
    <w:rsid w:val="00B07CDB"/>
    <w:rsid w:val="00B169B2"/>
    <w:rsid w:val="00B16A31"/>
    <w:rsid w:val="00B17DFD"/>
    <w:rsid w:val="00B21338"/>
    <w:rsid w:val="00B21FAA"/>
    <w:rsid w:val="00B248A7"/>
    <w:rsid w:val="00B308FE"/>
    <w:rsid w:val="00B33709"/>
    <w:rsid w:val="00B33B3C"/>
    <w:rsid w:val="00B41A80"/>
    <w:rsid w:val="00B44779"/>
    <w:rsid w:val="00B4615E"/>
    <w:rsid w:val="00B50ADC"/>
    <w:rsid w:val="00B56519"/>
    <w:rsid w:val="00B566B1"/>
    <w:rsid w:val="00B603F3"/>
    <w:rsid w:val="00B61A54"/>
    <w:rsid w:val="00B63834"/>
    <w:rsid w:val="00B65F8A"/>
    <w:rsid w:val="00B72734"/>
    <w:rsid w:val="00B80199"/>
    <w:rsid w:val="00B81F7C"/>
    <w:rsid w:val="00B83204"/>
    <w:rsid w:val="00BA0C87"/>
    <w:rsid w:val="00BA220B"/>
    <w:rsid w:val="00BA3A57"/>
    <w:rsid w:val="00BA691F"/>
    <w:rsid w:val="00BB4E16"/>
    <w:rsid w:val="00BB4E1A"/>
    <w:rsid w:val="00BC015E"/>
    <w:rsid w:val="00BC0DF0"/>
    <w:rsid w:val="00BC76AC"/>
    <w:rsid w:val="00BD0ECB"/>
    <w:rsid w:val="00BD1CAF"/>
    <w:rsid w:val="00BE11D1"/>
    <w:rsid w:val="00BE2155"/>
    <w:rsid w:val="00BE2213"/>
    <w:rsid w:val="00BE719A"/>
    <w:rsid w:val="00BE720A"/>
    <w:rsid w:val="00BF0D73"/>
    <w:rsid w:val="00BF0F78"/>
    <w:rsid w:val="00BF2465"/>
    <w:rsid w:val="00C11540"/>
    <w:rsid w:val="00C22959"/>
    <w:rsid w:val="00C23882"/>
    <w:rsid w:val="00C25E7F"/>
    <w:rsid w:val="00C2746F"/>
    <w:rsid w:val="00C324A0"/>
    <w:rsid w:val="00C3300F"/>
    <w:rsid w:val="00C416F0"/>
    <w:rsid w:val="00C42BF8"/>
    <w:rsid w:val="00C50043"/>
    <w:rsid w:val="00C544B5"/>
    <w:rsid w:val="00C64981"/>
    <w:rsid w:val="00C724C1"/>
    <w:rsid w:val="00C7573B"/>
    <w:rsid w:val="00C85BB6"/>
    <w:rsid w:val="00C93C03"/>
    <w:rsid w:val="00CA006B"/>
    <w:rsid w:val="00CB26D4"/>
    <w:rsid w:val="00CB2C8E"/>
    <w:rsid w:val="00CB602E"/>
    <w:rsid w:val="00CC2409"/>
    <w:rsid w:val="00CD4015"/>
    <w:rsid w:val="00CE0010"/>
    <w:rsid w:val="00CE051D"/>
    <w:rsid w:val="00CE1335"/>
    <w:rsid w:val="00CE493D"/>
    <w:rsid w:val="00CF07FA"/>
    <w:rsid w:val="00CF0BB2"/>
    <w:rsid w:val="00CF2709"/>
    <w:rsid w:val="00CF3EE8"/>
    <w:rsid w:val="00CF66E2"/>
    <w:rsid w:val="00CF7052"/>
    <w:rsid w:val="00D0494D"/>
    <w:rsid w:val="00D050E6"/>
    <w:rsid w:val="00D13441"/>
    <w:rsid w:val="00D150E7"/>
    <w:rsid w:val="00D32F65"/>
    <w:rsid w:val="00D354A2"/>
    <w:rsid w:val="00D45BE9"/>
    <w:rsid w:val="00D52DC2"/>
    <w:rsid w:val="00D53BCC"/>
    <w:rsid w:val="00D70DFB"/>
    <w:rsid w:val="00D766DF"/>
    <w:rsid w:val="00D845F8"/>
    <w:rsid w:val="00D914FC"/>
    <w:rsid w:val="00D918A0"/>
    <w:rsid w:val="00DA186E"/>
    <w:rsid w:val="00DA22A6"/>
    <w:rsid w:val="00DA4116"/>
    <w:rsid w:val="00DB2240"/>
    <w:rsid w:val="00DB251C"/>
    <w:rsid w:val="00DB4630"/>
    <w:rsid w:val="00DC0D87"/>
    <w:rsid w:val="00DC4F88"/>
    <w:rsid w:val="00DC7194"/>
    <w:rsid w:val="00DD0625"/>
    <w:rsid w:val="00DD0EFF"/>
    <w:rsid w:val="00DD3302"/>
    <w:rsid w:val="00DE3C84"/>
    <w:rsid w:val="00DE4A25"/>
    <w:rsid w:val="00DE74B1"/>
    <w:rsid w:val="00DF3EBB"/>
    <w:rsid w:val="00DF7DC4"/>
    <w:rsid w:val="00E041D6"/>
    <w:rsid w:val="00E04633"/>
    <w:rsid w:val="00E05704"/>
    <w:rsid w:val="00E11E44"/>
    <w:rsid w:val="00E22F47"/>
    <w:rsid w:val="00E275DB"/>
    <w:rsid w:val="00E3270E"/>
    <w:rsid w:val="00E32B92"/>
    <w:rsid w:val="00E338EF"/>
    <w:rsid w:val="00E354B3"/>
    <w:rsid w:val="00E47583"/>
    <w:rsid w:val="00E544BB"/>
    <w:rsid w:val="00E54E19"/>
    <w:rsid w:val="00E662CB"/>
    <w:rsid w:val="00E74DC7"/>
    <w:rsid w:val="00E763CE"/>
    <w:rsid w:val="00E8075A"/>
    <w:rsid w:val="00E868EA"/>
    <w:rsid w:val="00E86ABF"/>
    <w:rsid w:val="00E86F53"/>
    <w:rsid w:val="00E94D5E"/>
    <w:rsid w:val="00E94EF7"/>
    <w:rsid w:val="00EA1989"/>
    <w:rsid w:val="00EA32F4"/>
    <w:rsid w:val="00EA7100"/>
    <w:rsid w:val="00EA7F9F"/>
    <w:rsid w:val="00EB1274"/>
    <w:rsid w:val="00EB6AD0"/>
    <w:rsid w:val="00EC14BB"/>
    <w:rsid w:val="00ED048F"/>
    <w:rsid w:val="00ED06AD"/>
    <w:rsid w:val="00ED2BB6"/>
    <w:rsid w:val="00ED34E1"/>
    <w:rsid w:val="00ED3831"/>
    <w:rsid w:val="00ED3B8D"/>
    <w:rsid w:val="00ED632A"/>
    <w:rsid w:val="00ED659C"/>
    <w:rsid w:val="00ED65BC"/>
    <w:rsid w:val="00ED67A7"/>
    <w:rsid w:val="00ED7505"/>
    <w:rsid w:val="00ED7960"/>
    <w:rsid w:val="00EE1F32"/>
    <w:rsid w:val="00EE6F00"/>
    <w:rsid w:val="00EE7D52"/>
    <w:rsid w:val="00EF2E3A"/>
    <w:rsid w:val="00EF60EB"/>
    <w:rsid w:val="00EF7C13"/>
    <w:rsid w:val="00F00356"/>
    <w:rsid w:val="00F01F97"/>
    <w:rsid w:val="00F072A7"/>
    <w:rsid w:val="00F078DC"/>
    <w:rsid w:val="00F10D2F"/>
    <w:rsid w:val="00F12FE8"/>
    <w:rsid w:val="00F13DD1"/>
    <w:rsid w:val="00F17EAB"/>
    <w:rsid w:val="00F26785"/>
    <w:rsid w:val="00F26F39"/>
    <w:rsid w:val="00F30765"/>
    <w:rsid w:val="00F32BA8"/>
    <w:rsid w:val="00F349F1"/>
    <w:rsid w:val="00F43483"/>
    <w:rsid w:val="00F4350D"/>
    <w:rsid w:val="00F51763"/>
    <w:rsid w:val="00F567F7"/>
    <w:rsid w:val="00F61EDF"/>
    <w:rsid w:val="00F62036"/>
    <w:rsid w:val="00F64704"/>
    <w:rsid w:val="00F65B52"/>
    <w:rsid w:val="00F65F4D"/>
    <w:rsid w:val="00F678C4"/>
    <w:rsid w:val="00F67BCA"/>
    <w:rsid w:val="00F73BD6"/>
    <w:rsid w:val="00F74402"/>
    <w:rsid w:val="00F76F0E"/>
    <w:rsid w:val="00F83989"/>
    <w:rsid w:val="00F85099"/>
    <w:rsid w:val="00F927FE"/>
    <w:rsid w:val="00F9379C"/>
    <w:rsid w:val="00F9632C"/>
    <w:rsid w:val="00F97000"/>
    <w:rsid w:val="00FA1E52"/>
    <w:rsid w:val="00FA25A9"/>
    <w:rsid w:val="00FA3964"/>
    <w:rsid w:val="00FB4AAE"/>
    <w:rsid w:val="00FD13B1"/>
    <w:rsid w:val="00FD539D"/>
    <w:rsid w:val="00FD69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076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7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7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7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07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7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76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7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7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30765"/>
  </w:style>
  <w:style w:type="paragraph" w:customStyle="1" w:styleId="OPCParaBase">
    <w:name w:val="OPCParaBase"/>
    <w:qFormat/>
    <w:rsid w:val="00F3076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3076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3076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3076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3076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3076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3076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3076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3076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3076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3076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30765"/>
  </w:style>
  <w:style w:type="paragraph" w:customStyle="1" w:styleId="Blocks">
    <w:name w:val="Blocks"/>
    <w:aliases w:val="bb"/>
    <w:basedOn w:val="OPCParaBase"/>
    <w:qFormat/>
    <w:rsid w:val="00F3076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307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3076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30765"/>
    <w:rPr>
      <w:i/>
    </w:rPr>
  </w:style>
  <w:style w:type="paragraph" w:customStyle="1" w:styleId="BoxList">
    <w:name w:val="BoxList"/>
    <w:aliases w:val="bl"/>
    <w:basedOn w:val="BoxText"/>
    <w:qFormat/>
    <w:rsid w:val="00F3076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3076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3076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3076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30765"/>
  </w:style>
  <w:style w:type="character" w:customStyle="1" w:styleId="CharAmPartText">
    <w:name w:val="CharAmPartText"/>
    <w:basedOn w:val="OPCCharBase"/>
    <w:uiPriority w:val="1"/>
    <w:qFormat/>
    <w:rsid w:val="00F30765"/>
  </w:style>
  <w:style w:type="character" w:customStyle="1" w:styleId="CharAmSchNo">
    <w:name w:val="CharAmSchNo"/>
    <w:basedOn w:val="OPCCharBase"/>
    <w:uiPriority w:val="1"/>
    <w:qFormat/>
    <w:rsid w:val="00F30765"/>
  </w:style>
  <w:style w:type="character" w:customStyle="1" w:styleId="CharAmSchText">
    <w:name w:val="CharAmSchText"/>
    <w:basedOn w:val="OPCCharBase"/>
    <w:uiPriority w:val="1"/>
    <w:qFormat/>
    <w:rsid w:val="00F30765"/>
  </w:style>
  <w:style w:type="character" w:customStyle="1" w:styleId="CharBoldItalic">
    <w:name w:val="CharBoldItalic"/>
    <w:basedOn w:val="OPCCharBase"/>
    <w:uiPriority w:val="1"/>
    <w:qFormat/>
    <w:rsid w:val="00F30765"/>
    <w:rPr>
      <w:b/>
      <w:i/>
    </w:rPr>
  </w:style>
  <w:style w:type="character" w:customStyle="1" w:styleId="CharChapNo">
    <w:name w:val="CharChapNo"/>
    <w:basedOn w:val="OPCCharBase"/>
    <w:qFormat/>
    <w:rsid w:val="00F30765"/>
  </w:style>
  <w:style w:type="character" w:customStyle="1" w:styleId="CharChapText">
    <w:name w:val="CharChapText"/>
    <w:basedOn w:val="OPCCharBase"/>
    <w:qFormat/>
    <w:rsid w:val="00F30765"/>
  </w:style>
  <w:style w:type="character" w:customStyle="1" w:styleId="CharDivNo">
    <w:name w:val="CharDivNo"/>
    <w:basedOn w:val="OPCCharBase"/>
    <w:qFormat/>
    <w:rsid w:val="00F30765"/>
  </w:style>
  <w:style w:type="character" w:customStyle="1" w:styleId="CharDivText">
    <w:name w:val="CharDivText"/>
    <w:basedOn w:val="OPCCharBase"/>
    <w:qFormat/>
    <w:rsid w:val="00F30765"/>
  </w:style>
  <w:style w:type="character" w:customStyle="1" w:styleId="CharItalic">
    <w:name w:val="CharItalic"/>
    <w:basedOn w:val="OPCCharBase"/>
    <w:uiPriority w:val="1"/>
    <w:qFormat/>
    <w:rsid w:val="00F30765"/>
    <w:rPr>
      <w:i/>
    </w:rPr>
  </w:style>
  <w:style w:type="character" w:customStyle="1" w:styleId="CharPartNo">
    <w:name w:val="CharPartNo"/>
    <w:basedOn w:val="OPCCharBase"/>
    <w:qFormat/>
    <w:rsid w:val="00F30765"/>
  </w:style>
  <w:style w:type="character" w:customStyle="1" w:styleId="CharPartText">
    <w:name w:val="CharPartText"/>
    <w:basedOn w:val="OPCCharBase"/>
    <w:qFormat/>
    <w:rsid w:val="00F30765"/>
  </w:style>
  <w:style w:type="character" w:customStyle="1" w:styleId="CharSectno">
    <w:name w:val="CharSectno"/>
    <w:basedOn w:val="OPCCharBase"/>
    <w:qFormat/>
    <w:rsid w:val="00F30765"/>
  </w:style>
  <w:style w:type="character" w:customStyle="1" w:styleId="CharSubdNo">
    <w:name w:val="CharSubdNo"/>
    <w:basedOn w:val="OPCCharBase"/>
    <w:uiPriority w:val="1"/>
    <w:qFormat/>
    <w:rsid w:val="00F30765"/>
  </w:style>
  <w:style w:type="character" w:customStyle="1" w:styleId="CharSubdText">
    <w:name w:val="CharSubdText"/>
    <w:basedOn w:val="OPCCharBase"/>
    <w:uiPriority w:val="1"/>
    <w:qFormat/>
    <w:rsid w:val="00F30765"/>
  </w:style>
  <w:style w:type="paragraph" w:customStyle="1" w:styleId="CTA--">
    <w:name w:val="CTA --"/>
    <w:basedOn w:val="OPCParaBase"/>
    <w:next w:val="Normal"/>
    <w:rsid w:val="00F3076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3076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3076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3076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3076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3076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3076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3076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3076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3076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3076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3076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3076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3076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3076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3076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076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076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076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076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3076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3076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3076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3076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3076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3076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3076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3076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3076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3076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3076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3076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3076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3076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3076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3076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3076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3076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3076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3076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3076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3076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3076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3076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3076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3076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3076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3076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3076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3076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3076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307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3076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3076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3076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3076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3076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F3076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F3076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3076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3076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3076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3076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3076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3076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3076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3076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3076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3076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3076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3076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3076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30765"/>
    <w:rPr>
      <w:sz w:val="16"/>
    </w:rPr>
  </w:style>
  <w:style w:type="table" w:customStyle="1" w:styleId="CFlag">
    <w:name w:val="CFlag"/>
    <w:basedOn w:val="TableNormal"/>
    <w:uiPriority w:val="99"/>
    <w:rsid w:val="00F3076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307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7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0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3076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3076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3076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3076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3076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3076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076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3076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076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3076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3076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3076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3076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3076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3076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3076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3076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3076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3076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3076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30765"/>
  </w:style>
  <w:style w:type="character" w:customStyle="1" w:styleId="CharSubPartNoCASA">
    <w:name w:val="CharSubPartNo(CASA)"/>
    <w:basedOn w:val="OPCCharBase"/>
    <w:uiPriority w:val="1"/>
    <w:rsid w:val="00F30765"/>
  </w:style>
  <w:style w:type="paragraph" w:customStyle="1" w:styleId="ENoteTTIndentHeadingSub">
    <w:name w:val="ENoteTTIndentHeadingSub"/>
    <w:aliases w:val="enTTHis"/>
    <w:basedOn w:val="OPCParaBase"/>
    <w:rsid w:val="00F3076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3076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3076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3076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3076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307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30765"/>
    <w:rPr>
      <w:sz w:val="22"/>
    </w:rPr>
  </w:style>
  <w:style w:type="paragraph" w:customStyle="1" w:styleId="SOTextNote">
    <w:name w:val="SO TextNote"/>
    <w:aliases w:val="sont"/>
    <w:basedOn w:val="SOText"/>
    <w:qFormat/>
    <w:rsid w:val="00F3076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3076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30765"/>
    <w:rPr>
      <w:sz w:val="22"/>
    </w:rPr>
  </w:style>
  <w:style w:type="paragraph" w:customStyle="1" w:styleId="FileName">
    <w:name w:val="FileName"/>
    <w:basedOn w:val="Normal"/>
    <w:rsid w:val="00F30765"/>
  </w:style>
  <w:style w:type="paragraph" w:customStyle="1" w:styleId="TableHeading">
    <w:name w:val="TableHeading"/>
    <w:aliases w:val="th"/>
    <w:basedOn w:val="OPCParaBase"/>
    <w:next w:val="Tabletext"/>
    <w:rsid w:val="00F3076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3076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3076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3076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3076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3076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3076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3076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3076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307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3076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3076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076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076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30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76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76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3076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76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76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76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76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076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7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7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7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07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7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76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7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7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30765"/>
  </w:style>
  <w:style w:type="paragraph" w:customStyle="1" w:styleId="OPCParaBase">
    <w:name w:val="OPCParaBase"/>
    <w:qFormat/>
    <w:rsid w:val="00F3076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3076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3076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3076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3076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3076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3076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3076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3076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3076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3076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30765"/>
  </w:style>
  <w:style w:type="paragraph" w:customStyle="1" w:styleId="Blocks">
    <w:name w:val="Blocks"/>
    <w:aliases w:val="bb"/>
    <w:basedOn w:val="OPCParaBase"/>
    <w:qFormat/>
    <w:rsid w:val="00F3076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307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3076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30765"/>
    <w:rPr>
      <w:i/>
    </w:rPr>
  </w:style>
  <w:style w:type="paragraph" w:customStyle="1" w:styleId="BoxList">
    <w:name w:val="BoxList"/>
    <w:aliases w:val="bl"/>
    <w:basedOn w:val="BoxText"/>
    <w:qFormat/>
    <w:rsid w:val="00F3076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3076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3076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3076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30765"/>
  </w:style>
  <w:style w:type="character" w:customStyle="1" w:styleId="CharAmPartText">
    <w:name w:val="CharAmPartText"/>
    <w:basedOn w:val="OPCCharBase"/>
    <w:uiPriority w:val="1"/>
    <w:qFormat/>
    <w:rsid w:val="00F30765"/>
  </w:style>
  <w:style w:type="character" w:customStyle="1" w:styleId="CharAmSchNo">
    <w:name w:val="CharAmSchNo"/>
    <w:basedOn w:val="OPCCharBase"/>
    <w:uiPriority w:val="1"/>
    <w:qFormat/>
    <w:rsid w:val="00F30765"/>
  </w:style>
  <w:style w:type="character" w:customStyle="1" w:styleId="CharAmSchText">
    <w:name w:val="CharAmSchText"/>
    <w:basedOn w:val="OPCCharBase"/>
    <w:uiPriority w:val="1"/>
    <w:qFormat/>
    <w:rsid w:val="00F30765"/>
  </w:style>
  <w:style w:type="character" w:customStyle="1" w:styleId="CharBoldItalic">
    <w:name w:val="CharBoldItalic"/>
    <w:basedOn w:val="OPCCharBase"/>
    <w:uiPriority w:val="1"/>
    <w:qFormat/>
    <w:rsid w:val="00F30765"/>
    <w:rPr>
      <w:b/>
      <w:i/>
    </w:rPr>
  </w:style>
  <w:style w:type="character" w:customStyle="1" w:styleId="CharChapNo">
    <w:name w:val="CharChapNo"/>
    <w:basedOn w:val="OPCCharBase"/>
    <w:qFormat/>
    <w:rsid w:val="00F30765"/>
  </w:style>
  <w:style w:type="character" w:customStyle="1" w:styleId="CharChapText">
    <w:name w:val="CharChapText"/>
    <w:basedOn w:val="OPCCharBase"/>
    <w:qFormat/>
    <w:rsid w:val="00F30765"/>
  </w:style>
  <w:style w:type="character" w:customStyle="1" w:styleId="CharDivNo">
    <w:name w:val="CharDivNo"/>
    <w:basedOn w:val="OPCCharBase"/>
    <w:qFormat/>
    <w:rsid w:val="00F30765"/>
  </w:style>
  <w:style w:type="character" w:customStyle="1" w:styleId="CharDivText">
    <w:name w:val="CharDivText"/>
    <w:basedOn w:val="OPCCharBase"/>
    <w:qFormat/>
    <w:rsid w:val="00F30765"/>
  </w:style>
  <w:style w:type="character" w:customStyle="1" w:styleId="CharItalic">
    <w:name w:val="CharItalic"/>
    <w:basedOn w:val="OPCCharBase"/>
    <w:uiPriority w:val="1"/>
    <w:qFormat/>
    <w:rsid w:val="00F30765"/>
    <w:rPr>
      <w:i/>
    </w:rPr>
  </w:style>
  <w:style w:type="character" w:customStyle="1" w:styleId="CharPartNo">
    <w:name w:val="CharPartNo"/>
    <w:basedOn w:val="OPCCharBase"/>
    <w:qFormat/>
    <w:rsid w:val="00F30765"/>
  </w:style>
  <w:style w:type="character" w:customStyle="1" w:styleId="CharPartText">
    <w:name w:val="CharPartText"/>
    <w:basedOn w:val="OPCCharBase"/>
    <w:qFormat/>
    <w:rsid w:val="00F30765"/>
  </w:style>
  <w:style w:type="character" w:customStyle="1" w:styleId="CharSectno">
    <w:name w:val="CharSectno"/>
    <w:basedOn w:val="OPCCharBase"/>
    <w:qFormat/>
    <w:rsid w:val="00F30765"/>
  </w:style>
  <w:style w:type="character" w:customStyle="1" w:styleId="CharSubdNo">
    <w:name w:val="CharSubdNo"/>
    <w:basedOn w:val="OPCCharBase"/>
    <w:uiPriority w:val="1"/>
    <w:qFormat/>
    <w:rsid w:val="00F30765"/>
  </w:style>
  <w:style w:type="character" w:customStyle="1" w:styleId="CharSubdText">
    <w:name w:val="CharSubdText"/>
    <w:basedOn w:val="OPCCharBase"/>
    <w:uiPriority w:val="1"/>
    <w:qFormat/>
    <w:rsid w:val="00F30765"/>
  </w:style>
  <w:style w:type="paragraph" w:customStyle="1" w:styleId="CTA--">
    <w:name w:val="CTA --"/>
    <w:basedOn w:val="OPCParaBase"/>
    <w:next w:val="Normal"/>
    <w:rsid w:val="00F3076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3076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3076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3076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3076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3076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3076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3076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3076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3076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3076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3076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3076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3076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3076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3076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076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076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076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076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3076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3076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3076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3076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3076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3076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3076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3076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3076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3076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3076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3076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3076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3076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3076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3076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3076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3076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3076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3076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3076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3076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3076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3076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3076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3076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3076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3076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3076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3076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3076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307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3076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3076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3076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3076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3076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F3076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F3076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3076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3076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3076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3076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3076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3076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3076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3076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3076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3076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3076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3076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3076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30765"/>
    <w:rPr>
      <w:sz w:val="16"/>
    </w:rPr>
  </w:style>
  <w:style w:type="table" w:customStyle="1" w:styleId="CFlag">
    <w:name w:val="CFlag"/>
    <w:basedOn w:val="TableNormal"/>
    <w:uiPriority w:val="99"/>
    <w:rsid w:val="00F3076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307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7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0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3076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3076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3076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3076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3076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3076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076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3076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076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3076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3076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3076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3076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3076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3076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3076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3076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3076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3076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3076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30765"/>
  </w:style>
  <w:style w:type="character" w:customStyle="1" w:styleId="CharSubPartNoCASA">
    <w:name w:val="CharSubPartNo(CASA)"/>
    <w:basedOn w:val="OPCCharBase"/>
    <w:uiPriority w:val="1"/>
    <w:rsid w:val="00F30765"/>
  </w:style>
  <w:style w:type="paragraph" w:customStyle="1" w:styleId="ENoteTTIndentHeadingSub">
    <w:name w:val="ENoteTTIndentHeadingSub"/>
    <w:aliases w:val="enTTHis"/>
    <w:basedOn w:val="OPCParaBase"/>
    <w:rsid w:val="00F3076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3076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3076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3076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3076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307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30765"/>
    <w:rPr>
      <w:sz w:val="22"/>
    </w:rPr>
  </w:style>
  <w:style w:type="paragraph" w:customStyle="1" w:styleId="SOTextNote">
    <w:name w:val="SO TextNote"/>
    <w:aliases w:val="sont"/>
    <w:basedOn w:val="SOText"/>
    <w:qFormat/>
    <w:rsid w:val="00F3076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3076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30765"/>
    <w:rPr>
      <w:sz w:val="22"/>
    </w:rPr>
  </w:style>
  <w:style w:type="paragraph" w:customStyle="1" w:styleId="FileName">
    <w:name w:val="FileName"/>
    <w:basedOn w:val="Normal"/>
    <w:rsid w:val="00F30765"/>
  </w:style>
  <w:style w:type="paragraph" w:customStyle="1" w:styleId="TableHeading">
    <w:name w:val="TableHeading"/>
    <w:aliases w:val="th"/>
    <w:basedOn w:val="OPCParaBase"/>
    <w:next w:val="Tabletext"/>
    <w:rsid w:val="00F3076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3076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3076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3076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3076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3076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3076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3076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3076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307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3076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3076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076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076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30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76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76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3076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76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76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76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76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E479-0DE5-475B-B476-D7D99B96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1233</Words>
  <Characters>7030</Characters>
  <Application>Microsoft Office Word</Application>
  <DocSecurity>0</DocSecurity>
  <PresentationFormat/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2017-11-28T00:39:00Z</cp:lastPrinted>
  <dcterms:created xsi:type="dcterms:W3CDTF">2018-06-26T00:31:00Z</dcterms:created>
  <dcterms:modified xsi:type="dcterms:W3CDTF">2018-06-26T00:31:00Z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Norfolk Island Land Transfer (Mulberry Lane) Ordinance 2018</vt:lpwstr>
  </property>
  <property fmtid="{D5CDD505-2E9C-101B-9397-08002B2CF9AE}" pid="4" name="Header">
    <vt:lpwstr>Section</vt:lpwstr>
  </property>
  <property fmtid="{D5CDD505-2E9C-101B-9397-08002B2CF9AE}" pid="5" name="Class">
    <vt:lpwstr>Ordinance (Territories)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21 June 2018</vt:lpwstr>
  </property>
  <property fmtid="{D5CDD505-2E9C-101B-9397-08002B2CF9AE}" pid="10" name="Authority">
    <vt:lpwstr>Governor-General of the Commonwealth of Australia</vt:lpwstr>
  </property>
  <property fmtid="{D5CDD505-2E9C-101B-9397-08002B2CF9AE}" pid="11" name="ID">
    <vt:lpwstr>OPC62754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>Minister for Regional Development, Territories and Local Government</vt:lpwstr>
  </property>
  <property fmtid="{D5CDD505-2E9C-101B-9397-08002B2CF9AE}" pid="18" name="ExcoDate">
    <vt:lpwstr>21 June 2018</vt:lpwstr>
  </property>
</Properties>
</file>