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_GoBack"/>
    <w:bookmarkEnd w:id="0"/>
    <w:bookmarkEnd w:id="1"/>
    <w:p w:rsidR="00633402" w:rsidRPr="0013618C" w:rsidRDefault="00633402" w:rsidP="00633402">
      <w:r w:rsidRPr="0013618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8341995" r:id="rId10"/>
        </w:object>
      </w:r>
    </w:p>
    <w:p w:rsidR="00633402" w:rsidRPr="0013618C" w:rsidRDefault="00633402" w:rsidP="00633402">
      <w:pPr>
        <w:pStyle w:val="ShortT"/>
        <w:spacing w:before="240"/>
      </w:pPr>
      <w:r w:rsidRPr="0013618C">
        <w:t>Remuneration Tribunal (Remuneration and Allowances for Holders of Full</w:t>
      </w:r>
      <w:r w:rsidR="0013618C">
        <w:noBreakHyphen/>
      </w:r>
      <w:r w:rsidRPr="0013618C">
        <w:t>time Public Office) Determination</w:t>
      </w:r>
      <w:r w:rsidR="0013618C">
        <w:t> </w:t>
      </w:r>
      <w:r w:rsidRPr="0013618C">
        <w:t>2018</w:t>
      </w:r>
    </w:p>
    <w:p w:rsidR="00633402" w:rsidRPr="0013618C" w:rsidRDefault="00633402" w:rsidP="00633402">
      <w:pPr>
        <w:pStyle w:val="MadeunderText"/>
      </w:pPr>
      <w:r w:rsidRPr="0013618C">
        <w:t>made under subsections</w:t>
      </w:r>
      <w:r w:rsidR="0013618C">
        <w:t> </w:t>
      </w:r>
      <w:r w:rsidRPr="0013618C">
        <w:t>7(3) and (4) of the</w:t>
      </w:r>
    </w:p>
    <w:p w:rsidR="00633402" w:rsidRPr="0013618C" w:rsidRDefault="00633402" w:rsidP="00633402">
      <w:pPr>
        <w:pStyle w:val="CompiledMadeUnder"/>
        <w:spacing w:before="240"/>
      </w:pPr>
      <w:r w:rsidRPr="0013618C">
        <w:t>Remuneration Tribunal Act 1973</w:t>
      </w:r>
    </w:p>
    <w:p w:rsidR="00633402" w:rsidRPr="0013618C" w:rsidRDefault="00633402" w:rsidP="00633402">
      <w:pPr>
        <w:spacing w:before="1000"/>
        <w:rPr>
          <w:rFonts w:cs="Arial"/>
          <w:b/>
          <w:sz w:val="32"/>
          <w:szCs w:val="32"/>
        </w:rPr>
      </w:pPr>
      <w:r w:rsidRPr="0013618C">
        <w:rPr>
          <w:rFonts w:cs="Arial"/>
          <w:b/>
          <w:sz w:val="32"/>
          <w:szCs w:val="32"/>
        </w:rPr>
        <w:t>Compilation No.</w:t>
      </w:r>
      <w:r w:rsidR="0013618C">
        <w:rPr>
          <w:rFonts w:cs="Arial"/>
          <w:b/>
          <w:sz w:val="32"/>
          <w:szCs w:val="32"/>
        </w:rPr>
        <w:t> </w:t>
      </w:r>
      <w:r w:rsidRPr="0013618C">
        <w:rPr>
          <w:rFonts w:cs="Arial"/>
          <w:b/>
          <w:sz w:val="32"/>
          <w:szCs w:val="32"/>
        </w:rPr>
        <w:fldChar w:fldCharType="begin"/>
      </w:r>
      <w:r w:rsidRPr="0013618C">
        <w:rPr>
          <w:rFonts w:cs="Arial"/>
          <w:b/>
          <w:sz w:val="32"/>
          <w:szCs w:val="32"/>
        </w:rPr>
        <w:instrText xml:space="preserve"> DOCPROPERTY  CompilationNumber </w:instrText>
      </w:r>
      <w:r w:rsidRPr="0013618C">
        <w:rPr>
          <w:rFonts w:cs="Arial"/>
          <w:b/>
          <w:sz w:val="32"/>
          <w:szCs w:val="32"/>
        </w:rPr>
        <w:fldChar w:fldCharType="separate"/>
      </w:r>
      <w:r w:rsidR="00EB69DE">
        <w:rPr>
          <w:rFonts w:cs="Arial"/>
          <w:b/>
          <w:sz w:val="32"/>
          <w:szCs w:val="32"/>
        </w:rPr>
        <w:t>2</w:t>
      </w:r>
      <w:r w:rsidRPr="0013618C">
        <w:rPr>
          <w:rFonts w:cs="Arial"/>
          <w:b/>
          <w:sz w:val="32"/>
          <w:szCs w:val="32"/>
        </w:rPr>
        <w:fldChar w:fldCharType="end"/>
      </w:r>
    </w:p>
    <w:p w:rsidR="00633402" w:rsidRPr="0013618C" w:rsidRDefault="00633402" w:rsidP="00633402">
      <w:pPr>
        <w:spacing w:before="480"/>
        <w:rPr>
          <w:rFonts w:cs="Arial"/>
          <w:sz w:val="24"/>
        </w:rPr>
      </w:pPr>
      <w:r w:rsidRPr="0013618C">
        <w:rPr>
          <w:rFonts w:cs="Arial"/>
          <w:b/>
          <w:sz w:val="24"/>
        </w:rPr>
        <w:t>Compilation date:</w:t>
      </w:r>
      <w:r w:rsidRPr="0013618C">
        <w:rPr>
          <w:rFonts w:cs="Arial"/>
          <w:b/>
          <w:sz w:val="24"/>
        </w:rPr>
        <w:tab/>
      </w:r>
      <w:r w:rsidRPr="0013618C">
        <w:rPr>
          <w:rFonts w:cs="Arial"/>
          <w:b/>
          <w:sz w:val="24"/>
        </w:rPr>
        <w:tab/>
      </w:r>
      <w:r w:rsidRPr="0013618C">
        <w:rPr>
          <w:rFonts w:cs="Arial"/>
          <w:b/>
          <w:sz w:val="24"/>
        </w:rPr>
        <w:tab/>
      </w:r>
      <w:r w:rsidRPr="00EB69DE">
        <w:rPr>
          <w:rFonts w:cs="Arial"/>
          <w:sz w:val="24"/>
        </w:rPr>
        <w:fldChar w:fldCharType="begin"/>
      </w:r>
      <w:r w:rsidRPr="00EB69DE">
        <w:rPr>
          <w:rFonts w:cs="Arial"/>
          <w:sz w:val="24"/>
        </w:rPr>
        <w:instrText xml:space="preserve"> DOCPROPERTY StartDate \@ "d MMMM yyyy" \*MERGEFORMAT </w:instrText>
      </w:r>
      <w:r w:rsidRPr="00EB69DE">
        <w:rPr>
          <w:rFonts w:cs="Arial"/>
          <w:sz w:val="24"/>
        </w:rPr>
        <w:fldChar w:fldCharType="separate"/>
      </w:r>
      <w:r w:rsidR="00EB69DE" w:rsidRPr="00EB69DE">
        <w:rPr>
          <w:rFonts w:cs="Arial"/>
          <w:bCs/>
          <w:sz w:val="24"/>
        </w:rPr>
        <w:t>5</w:t>
      </w:r>
      <w:r w:rsidR="00EB69DE" w:rsidRPr="00EB69DE">
        <w:rPr>
          <w:rFonts w:cs="Arial"/>
          <w:sz w:val="24"/>
        </w:rPr>
        <w:t xml:space="preserve"> September 2018</w:t>
      </w:r>
      <w:r w:rsidRPr="00EB69DE">
        <w:rPr>
          <w:rFonts w:cs="Arial"/>
          <w:sz w:val="24"/>
        </w:rPr>
        <w:fldChar w:fldCharType="end"/>
      </w:r>
    </w:p>
    <w:p w:rsidR="00633402" w:rsidRPr="0013618C" w:rsidRDefault="00633402" w:rsidP="00633402">
      <w:pPr>
        <w:spacing w:before="240"/>
        <w:rPr>
          <w:rFonts w:cs="Arial"/>
          <w:sz w:val="24"/>
        </w:rPr>
      </w:pPr>
      <w:r w:rsidRPr="0013618C">
        <w:rPr>
          <w:rFonts w:cs="Arial"/>
          <w:b/>
          <w:sz w:val="24"/>
        </w:rPr>
        <w:t>Includes amendments up to:</w:t>
      </w:r>
      <w:r w:rsidRPr="0013618C">
        <w:rPr>
          <w:rFonts w:cs="Arial"/>
          <w:b/>
          <w:sz w:val="24"/>
        </w:rPr>
        <w:tab/>
      </w:r>
      <w:r w:rsidRPr="00EB69DE">
        <w:rPr>
          <w:rFonts w:cs="Arial"/>
          <w:sz w:val="24"/>
        </w:rPr>
        <w:fldChar w:fldCharType="begin"/>
      </w:r>
      <w:r w:rsidRPr="00EB69DE">
        <w:rPr>
          <w:rFonts w:cs="Arial"/>
          <w:sz w:val="24"/>
        </w:rPr>
        <w:instrText xml:space="preserve"> DOCPROPERTY IncludesUpTo </w:instrText>
      </w:r>
      <w:r w:rsidRPr="00EB69DE">
        <w:rPr>
          <w:rFonts w:cs="Arial"/>
          <w:sz w:val="24"/>
        </w:rPr>
        <w:fldChar w:fldCharType="separate"/>
      </w:r>
      <w:r w:rsidR="00EB69DE" w:rsidRPr="00EB69DE">
        <w:rPr>
          <w:rFonts w:cs="Arial"/>
          <w:sz w:val="24"/>
        </w:rPr>
        <w:t>F2018L01258</w:t>
      </w:r>
      <w:r w:rsidRPr="00EB69DE">
        <w:rPr>
          <w:rFonts w:cs="Arial"/>
          <w:sz w:val="24"/>
        </w:rPr>
        <w:fldChar w:fldCharType="end"/>
      </w:r>
    </w:p>
    <w:p w:rsidR="00633402" w:rsidRPr="0013618C" w:rsidRDefault="00633402" w:rsidP="00633402">
      <w:pPr>
        <w:spacing w:before="240"/>
        <w:rPr>
          <w:rFonts w:cs="Arial"/>
          <w:sz w:val="28"/>
          <w:szCs w:val="28"/>
        </w:rPr>
      </w:pPr>
      <w:r w:rsidRPr="0013618C">
        <w:rPr>
          <w:rFonts w:cs="Arial"/>
          <w:b/>
          <w:sz w:val="24"/>
        </w:rPr>
        <w:t>Registered:</w:t>
      </w:r>
      <w:r w:rsidRPr="0013618C">
        <w:rPr>
          <w:rFonts w:cs="Arial"/>
          <w:b/>
          <w:sz w:val="24"/>
        </w:rPr>
        <w:tab/>
      </w:r>
      <w:r w:rsidRPr="0013618C">
        <w:rPr>
          <w:rFonts w:cs="Arial"/>
          <w:b/>
          <w:sz w:val="24"/>
        </w:rPr>
        <w:tab/>
      </w:r>
      <w:r w:rsidRPr="0013618C">
        <w:rPr>
          <w:rFonts w:cs="Arial"/>
          <w:b/>
          <w:sz w:val="24"/>
        </w:rPr>
        <w:tab/>
      </w:r>
      <w:r w:rsidRPr="0013618C">
        <w:rPr>
          <w:rFonts w:cs="Arial"/>
          <w:b/>
          <w:sz w:val="24"/>
        </w:rPr>
        <w:tab/>
      </w:r>
      <w:r w:rsidRPr="00EB69DE">
        <w:rPr>
          <w:rFonts w:cs="Arial"/>
          <w:sz w:val="24"/>
        </w:rPr>
        <w:fldChar w:fldCharType="begin"/>
      </w:r>
      <w:r w:rsidRPr="00EB69DE">
        <w:rPr>
          <w:rFonts w:cs="Arial"/>
          <w:sz w:val="24"/>
        </w:rPr>
        <w:instrText xml:space="preserve"> IF </w:instrText>
      </w:r>
      <w:r w:rsidRPr="00EB69DE">
        <w:rPr>
          <w:rFonts w:cs="Arial"/>
          <w:sz w:val="24"/>
        </w:rPr>
        <w:fldChar w:fldCharType="begin"/>
      </w:r>
      <w:r w:rsidRPr="00EB69DE">
        <w:rPr>
          <w:rFonts w:cs="Arial"/>
          <w:sz w:val="24"/>
        </w:rPr>
        <w:instrText xml:space="preserve"> DOCPROPERTY RegisteredDate </w:instrText>
      </w:r>
      <w:r w:rsidRPr="00EB69DE">
        <w:rPr>
          <w:rFonts w:cs="Arial"/>
          <w:sz w:val="24"/>
        </w:rPr>
        <w:fldChar w:fldCharType="separate"/>
      </w:r>
      <w:r w:rsidR="00EB69DE" w:rsidRPr="00EB69DE">
        <w:rPr>
          <w:rFonts w:cs="Arial"/>
          <w:sz w:val="24"/>
        </w:rPr>
        <w:instrText>13 September 2018</w:instrText>
      </w:r>
      <w:r w:rsidRPr="00EB69DE">
        <w:rPr>
          <w:rFonts w:cs="Arial"/>
          <w:sz w:val="24"/>
        </w:rPr>
        <w:fldChar w:fldCharType="end"/>
      </w:r>
      <w:r w:rsidRPr="00EB69DE">
        <w:rPr>
          <w:rFonts w:cs="Arial"/>
          <w:sz w:val="24"/>
        </w:rPr>
        <w:instrText xml:space="preserve"> = #1/1/1901# "Unknown" </w:instrText>
      </w:r>
      <w:r w:rsidRPr="00EB69DE">
        <w:rPr>
          <w:rFonts w:cs="Arial"/>
          <w:sz w:val="24"/>
        </w:rPr>
        <w:fldChar w:fldCharType="begin"/>
      </w:r>
      <w:r w:rsidRPr="00EB69DE">
        <w:rPr>
          <w:rFonts w:cs="Arial"/>
          <w:sz w:val="24"/>
        </w:rPr>
        <w:instrText xml:space="preserve"> DOCPROPERTY RegisteredDate \@ "d MMMM yyyy" </w:instrText>
      </w:r>
      <w:r w:rsidRPr="00EB69DE">
        <w:rPr>
          <w:rFonts w:cs="Arial"/>
          <w:sz w:val="24"/>
        </w:rPr>
        <w:fldChar w:fldCharType="separate"/>
      </w:r>
      <w:r w:rsidR="00EB69DE" w:rsidRPr="00EB69DE">
        <w:rPr>
          <w:rFonts w:cs="Arial"/>
          <w:sz w:val="24"/>
        </w:rPr>
        <w:instrText>13 September 2018</w:instrText>
      </w:r>
      <w:r w:rsidRPr="00EB69DE">
        <w:rPr>
          <w:rFonts w:cs="Arial"/>
          <w:sz w:val="24"/>
        </w:rPr>
        <w:fldChar w:fldCharType="end"/>
      </w:r>
      <w:r w:rsidRPr="00EB69DE">
        <w:rPr>
          <w:rFonts w:cs="Arial"/>
          <w:sz w:val="24"/>
        </w:rPr>
        <w:instrText xml:space="preserve"> \*MERGEFORMAT </w:instrText>
      </w:r>
      <w:r w:rsidRPr="00EB69DE">
        <w:rPr>
          <w:rFonts w:cs="Arial"/>
          <w:sz w:val="24"/>
        </w:rPr>
        <w:fldChar w:fldCharType="separate"/>
      </w:r>
      <w:r w:rsidR="00EB69DE" w:rsidRPr="00EB69DE">
        <w:rPr>
          <w:rFonts w:cs="Arial"/>
          <w:bCs/>
          <w:noProof/>
          <w:sz w:val="24"/>
        </w:rPr>
        <w:t>13</w:t>
      </w:r>
      <w:r w:rsidR="00EB69DE" w:rsidRPr="00EB69DE">
        <w:rPr>
          <w:rFonts w:cs="Arial"/>
          <w:noProof/>
          <w:sz w:val="24"/>
        </w:rPr>
        <w:t xml:space="preserve"> September 2018</w:t>
      </w:r>
      <w:r w:rsidRPr="00EB69DE">
        <w:rPr>
          <w:rFonts w:cs="Arial"/>
          <w:sz w:val="24"/>
        </w:rPr>
        <w:fldChar w:fldCharType="end"/>
      </w:r>
    </w:p>
    <w:p w:rsidR="00633402" w:rsidRPr="0013618C" w:rsidRDefault="00633402" w:rsidP="00633402">
      <w:pPr>
        <w:rPr>
          <w:b/>
          <w:szCs w:val="22"/>
        </w:rPr>
      </w:pPr>
    </w:p>
    <w:p w:rsidR="00633402" w:rsidRPr="0013618C" w:rsidRDefault="00633402" w:rsidP="00633402">
      <w:pPr>
        <w:pageBreakBefore/>
        <w:rPr>
          <w:rFonts w:cs="Arial"/>
          <w:b/>
          <w:sz w:val="32"/>
          <w:szCs w:val="32"/>
        </w:rPr>
      </w:pPr>
      <w:r w:rsidRPr="0013618C">
        <w:rPr>
          <w:rFonts w:cs="Arial"/>
          <w:b/>
          <w:sz w:val="32"/>
          <w:szCs w:val="32"/>
        </w:rPr>
        <w:lastRenderedPageBreak/>
        <w:t>About this compilation</w:t>
      </w:r>
    </w:p>
    <w:p w:rsidR="00633402" w:rsidRPr="0013618C" w:rsidRDefault="00633402" w:rsidP="00633402">
      <w:pPr>
        <w:spacing w:before="120"/>
        <w:rPr>
          <w:rFonts w:cs="Arial"/>
        </w:rPr>
      </w:pPr>
      <w:r w:rsidRPr="0013618C">
        <w:rPr>
          <w:rFonts w:cs="Arial"/>
          <w:b/>
          <w:szCs w:val="22"/>
        </w:rPr>
        <w:t>This compilation</w:t>
      </w:r>
    </w:p>
    <w:p w:rsidR="00633402" w:rsidRPr="0013618C" w:rsidRDefault="00633402" w:rsidP="00633402">
      <w:pPr>
        <w:spacing w:before="120" w:after="120"/>
        <w:rPr>
          <w:rFonts w:cs="Arial"/>
          <w:szCs w:val="22"/>
        </w:rPr>
      </w:pPr>
      <w:r w:rsidRPr="0013618C">
        <w:rPr>
          <w:rFonts w:cs="Arial"/>
          <w:szCs w:val="22"/>
        </w:rPr>
        <w:t xml:space="preserve">This is a compilation of the </w:t>
      </w:r>
      <w:r w:rsidRPr="0013618C">
        <w:rPr>
          <w:rFonts w:cs="Arial"/>
          <w:i/>
          <w:szCs w:val="22"/>
        </w:rPr>
        <w:fldChar w:fldCharType="begin"/>
      </w:r>
      <w:r w:rsidRPr="0013618C">
        <w:rPr>
          <w:rFonts w:cs="Arial"/>
          <w:i/>
          <w:szCs w:val="22"/>
        </w:rPr>
        <w:instrText xml:space="preserve"> STYLEREF  ShortT </w:instrText>
      </w:r>
      <w:r w:rsidRPr="0013618C">
        <w:rPr>
          <w:rFonts w:cs="Arial"/>
          <w:i/>
          <w:szCs w:val="22"/>
        </w:rPr>
        <w:fldChar w:fldCharType="separate"/>
      </w:r>
      <w:r w:rsidR="00BE414C">
        <w:rPr>
          <w:rFonts w:cs="Arial"/>
          <w:i/>
          <w:noProof/>
          <w:szCs w:val="22"/>
        </w:rPr>
        <w:t>Remuneration Tribunal (Remuneration and Allowances for Holders of Full-time Public Office) Determination 2018</w:t>
      </w:r>
      <w:r w:rsidRPr="0013618C">
        <w:rPr>
          <w:rFonts w:cs="Arial"/>
          <w:i/>
          <w:szCs w:val="22"/>
        </w:rPr>
        <w:fldChar w:fldCharType="end"/>
      </w:r>
      <w:r w:rsidRPr="0013618C">
        <w:rPr>
          <w:rFonts w:cs="Arial"/>
          <w:szCs w:val="22"/>
        </w:rPr>
        <w:t xml:space="preserve"> that shows the text of the law as amended and in force on </w:t>
      </w:r>
      <w:r w:rsidRPr="00EB69DE">
        <w:rPr>
          <w:rFonts w:cs="Arial"/>
          <w:szCs w:val="22"/>
        </w:rPr>
        <w:fldChar w:fldCharType="begin"/>
      </w:r>
      <w:r w:rsidRPr="00EB69DE">
        <w:rPr>
          <w:rFonts w:cs="Arial"/>
          <w:szCs w:val="22"/>
        </w:rPr>
        <w:instrText xml:space="preserve"> DOCPROPERTY StartDate \@ "d MMMM yyyy" </w:instrText>
      </w:r>
      <w:r w:rsidRPr="00EB69DE">
        <w:rPr>
          <w:rFonts w:cs="Arial"/>
          <w:szCs w:val="22"/>
        </w:rPr>
        <w:fldChar w:fldCharType="separate"/>
      </w:r>
      <w:r w:rsidR="00EB69DE" w:rsidRPr="00EB69DE">
        <w:rPr>
          <w:rFonts w:cs="Arial"/>
          <w:szCs w:val="22"/>
        </w:rPr>
        <w:t>5 September 2018</w:t>
      </w:r>
      <w:r w:rsidRPr="00EB69DE">
        <w:rPr>
          <w:rFonts w:cs="Arial"/>
          <w:szCs w:val="22"/>
        </w:rPr>
        <w:fldChar w:fldCharType="end"/>
      </w:r>
      <w:r w:rsidRPr="0013618C">
        <w:rPr>
          <w:rFonts w:cs="Arial"/>
          <w:szCs w:val="22"/>
        </w:rPr>
        <w:t xml:space="preserve"> (the </w:t>
      </w:r>
      <w:r w:rsidRPr="0013618C">
        <w:rPr>
          <w:rFonts w:cs="Arial"/>
          <w:b/>
          <w:i/>
          <w:szCs w:val="22"/>
        </w:rPr>
        <w:t>compilation date</w:t>
      </w:r>
      <w:r w:rsidRPr="0013618C">
        <w:rPr>
          <w:rFonts w:cs="Arial"/>
          <w:szCs w:val="22"/>
        </w:rPr>
        <w:t>).</w:t>
      </w:r>
    </w:p>
    <w:p w:rsidR="00633402" w:rsidRPr="0013618C" w:rsidRDefault="00633402" w:rsidP="00633402">
      <w:pPr>
        <w:spacing w:after="120"/>
        <w:rPr>
          <w:rFonts w:cs="Arial"/>
          <w:szCs w:val="22"/>
        </w:rPr>
      </w:pPr>
      <w:r w:rsidRPr="0013618C">
        <w:rPr>
          <w:rFonts w:cs="Arial"/>
          <w:szCs w:val="22"/>
        </w:rPr>
        <w:t xml:space="preserve">The notes at the end of this compilation (the </w:t>
      </w:r>
      <w:r w:rsidRPr="0013618C">
        <w:rPr>
          <w:rFonts w:cs="Arial"/>
          <w:b/>
          <w:i/>
          <w:szCs w:val="22"/>
        </w:rPr>
        <w:t>endnotes</w:t>
      </w:r>
      <w:r w:rsidRPr="0013618C">
        <w:rPr>
          <w:rFonts w:cs="Arial"/>
          <w:szCs w:val="22"/>
        </w:rPr>
        <w:t>) include information about amending laws and the amendment history of provisions of the compiled law.</w:t>
      </w:r>
    </w:p>
    <w:p w:rsidR="00633402" w:rsidRPr="0013618C" w:rsidRDefault="00633402" w:rsidP="00633402">
      <w:pPr>
        <w:tabs>
          <w:tab w:val="left" w:pos="5640"/>
        </w:tabs>
        <w:spacing w:before="120" w:after="120"/>
        <w:rPr>
          <w:rFonts w:cs="Arial"/>
          <w:b/>
          <w:szCs w:val="22"/>
        </w:rPr>
      </w:pPr>
      <w:r w:rsidRPr="0013618C">
        <w:rPr>
          <w:rFonts w:cs="Arial"/>
          <w:b/>
          <w:szCs w:val="22"/>
        </w:rPr>
        <w:t>Uncommenced amendments</w:t>
      </w:r>
    </w:p>
    <w:p w:rsidR="00633402" w:rsidRPr="0013618C" w:rsidRDefault="00633402" w:rsidP="00633402">
      <w:pPr>
        <w:spacing w:after="120"/>
        <w:rPr>
          <w:rFonts w:cs="Arial"/>
          <w:szCs w:val="22"/>
        </w:rPr>
      </w:pPr>
      <w:r w:rsidRPr="0013618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33402" w:rsidRPr="0013618C" w:rsidRDefault="00633402" w:rsidP="00633402">
      <w:pPr>
        <w:spacing w:before="120" w:after="120"/>
        <w:rPr>
          <w:rFonts w:cs="Arial"/>
          <w:b/>
          <w:szCs w:val="22"/>
        </w:rPr>
      </w:pPr>
      <w:r w:rsidRPr="0013618C">
        <w:rPr>
          <w:rFonts w:cs="Arial"/>
          <w:b/>
          <w:szCs w:val="22"/>
        </w:rPr>
        <w:t>Application, saving and transitional provisions for provisions and amendments</w:t>
      </w:r>
    </w:p>
    <w:p w:rsidR="00633402" w:rsidRPr="0013618C" w:rsidRDefault="00633402" w:rsidP="00633402">
      <w:pPr>
        <w:spacing w:after="120"/>
        <w:rPr>
          <w:rFonts w:cs="Arial"/>
          <w:szCs w:val="22"/>
        </w:rPr>
      </w:pPr>
      <w:r w:rsidRPr="0013618C">
        <w:rPr>
          <w:rFonts w:cs="Arial"/>
          <w:szCs w:val="22"/>
        </w:rPr>
        <w:t>If the operation of a provision or amendment of the compiled law is affected by an application, saving or transitional provision that is not included in this compilation, details are included in the endnotes.</w:t>
      </w:r>
    </w:p>
    <w:p w:rsidR="00633402" w:rsidRPr="0013618C" w:rsidRDefault="00633402" w:rsidP="00633402">
      <w:pPr>
        <w:spacing w:after="120"/>
        <w:rPr>
          <w:rFonts w:cs="Arial"/>
          <w:b/>
          <w:szCs w:val="22"/>
        </w:rPr>
      </w:pPr>
      <w:r w:rsidRPr="0013618C">
        <w:rPr>
          <w:rFonts w:cs="Arial"/>
          <w:b/>
          <w:szCs w:val="22"/>
        </w:rPr>
        <w:t>Editorial changes</w:t>
      </w:r>
    </w:p>
    <w:p w:rsidR="00633402" w:rsidRPr="0013618C" w:rsidRDefault="00633402" w:rsidP="00633402">
      <w:pPr>
        <w:spacing w:after="120"/>
        <w:rPr>
          <w:rFonts w:cs="Arial"/>
          <w:szCs w:val="22"/>
        </w:rPr>
      </w:pPr>
      <w:r w:rsidRPr="0013618C">
        <w:rPr>
          <w:rFonts w:cs="Arial"/>
          <w:szCs w:val="22"/>
        </w:rPr>
        <w:t>For more information about any editorial changes made in this compilation, see the endnotes.</w:t>
      </w:r>
    </w:p>
    <w:p w:rsidR="00633402" w:rsidRPr="0013618C" w:rsidRDefault="00633402" w:rsidP="00633402">
      <w:pPr>
        <w:spacing w:before="120" w:after="120"/>
        <w:rPr>
          <w:rFonts w:cs="Arial"/>
          <w:b/>
          <w:szCs w:val="22"/>
        </w:rPr>
      </w:pPr>
      <w:r w:rsidRPr="0013618C">
        <w:rPr>
          <w:rFonts w:cs="Arial"/>
          <w:b/>
          <w:szCs w:val="22"/>
        </w:rPr>
        <w:t>Modifications</w:t>
      </w:r>
    </w:p>
    <w:p w:rsidR="00633402" w:rsidRPr="0013618C" w:rsidRDefault="00633402" w:rsidP="00633402">
      <w:pPr>
        <w:spacing w:after="120"/>
        <w:rPr>
          <w:rFonts w:cs="Arial"/>
          <w:szCs w:val="22"/>
        </w:rPr>
      </w:pPr>
      <w:r w:rsidRPr="0013618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33402" w:rsidRPr="0013618C" w:rsidRDefault="00633402" w:rsidP="00633402">
      <w:pPr>
        <w:spacing w:before="80" w:after="120"/>
        <w:rPr>
          <w:rFonts w:cs="Arial"/>
          <w:b/>
          <w:szCs w:val="22"/>
        </w:rPr>
      </w:pPr>
      <w:r w:rsidRPr="0013618C">
        <w:rPr>
          <w:rFonts w:cs="Arial"/>
          <w:b/>
          <w:szCs w:val="22"/>
        </w:rPr>
        <w:t>Self</w:t>
      </w:r>
      <w:r w:rsidR="0013618C">
        <w:rPr>
          <w:rFonts w:cs="Arial"/>
          <w:b/>
          <w:szCs w:val="22"/>
        </w:rPr>
        <w:noBreakHyphen/>
      </w:r>
      <w:r w:rsidRPr="0013618C">
        <w:rPr>
          <w:rFonts w:cs="Arial"/>
          <w:b/>
          <w:szCs w:val="22"/>
        </w:rPr>
        <w:t>repealing provisions</w:t>
      </w:r>
    </w:p>
    <w:p w:rsidR="00633402" w:rsidRPr="0013618C" w:rsidRDefault="00633402" w:rsidP="00633402">
      <w:pPr>
        <w:spacing w:after="120"/>
        <w:rPr>
          <w:rFonts w:cs="Arial"/>
          <w:szCs w:val="22"/>
        </w:rPr>
      </w:pPr>
      <w:r w:rsidRPr="0013618C">
        <w:rPr>
          <w:rFonts w:cs="Arial"/>
          <w:szCs w:val="22"/>
        </w:rPr>
        <w:t>If a provision of the compiled law has been repealed in accordance with a provision of the law, details are included in the endnotes.</w:t>
      </w:r>
    </w:p>
    <w:p w:rsidR="00633402" w:rsidRPr="0013618C" w:rsidRDefault="00633402" w:rsidP="00633402">
      <w:pPr>
        <w:pStyle w:val="Header"/>
        <w:tabs>
          <w:tab w:val="clear" w:pos="4150"/>
          <w:tab w:val="clear" w:pos="8307"/>
        </w:tabs>
      </w:pPr>
      <w:r w:rsidRPr="0013618C">
        <w:rPr>
          <w:rStyle w:val="CharChapNo"/>
        </w:rPr>
        <w:t xml:space="preserve"> </w:t>
      </w:r>
      <w:r w:rsidRPr="0013618C">
        <w:rPr>
          <w:rStyle w:val="CharChapText"/>
        </w:rPr>
        <w:t xml:space="preserve"> </w:t>
      </w:r>
    </w:p>
    <w:p w:rsidR="00633402" w:rsidRPr="0013618C" w:rsidRDefault="00633402" w:rsidP="00633402">
      <w:pPr>
        <w:pStyle w:val="Header"/>
        <w:tabs>
          <w:tab w:val="clear" w:pos="4150"/>
          <w:tab w:val="clear" w:pos="8307"/>
        </w:tabs>
      </w:pPr>
      <w:r w:rsidRPr="0013618C">
        <w:rPr>
          <w:rStyle w:val="CharPartNo"/>
        </w:rPr>
        <w:t xml:space="preserve"> </w:t>
      </w:r>
      <w:r w:rsidRPr="0013618C">
        <w:rPr>
          <w:rStyle w:val="CharPartText"/>
        </w:rPr>
        <w:t xml:space="preserve"> </w:t>
      </w:r>
    </w:p>
    <w:p w:rsidR="00633402" w:rsidRPr="0013618C" w:rsidRDefault="00633402" w:rsidP="00633402">
      <w:pPr>
        <w:pStyle w:val="Header"/>
        <w:tabs>
          <w:tab w:val="clear" w:pos="4150"/>
          <w:tab w:val="clear" w:pos="8307"/>
        </w:tabs>
      </w:pPr>
      <w:r w:rsidRPr="0013618C">
        <w:rPr>
          <w:rStyle w:val="CharDivNo"/>
        </w:rPr>
        <w:t xml:space="preserve"> </w:t>
      </w:r>
      <w:r w:rsidRPr="0013618C">
        <w:rPr>
          <w:rStyle w:val="CharDivText"/>
        </w:rPr>
        <w:t xml:space="preserve"> </w:t>
      </w:r>
    </w:p>
    <w:p w:rsidR="00633402" w:rsidRPr="0013618C" w:rsidRDefault="00633402" w:rsidP="00633402">
      <w:pPr>
        <w:sectPr w:rsidR="00633402" w:rsidRPr="0013618C" w:rsidSect="00BE414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13618C" w:rsidRDefault="00715914" w:rsidP="00516538">
      <w:pPr>
        <w:rPr>
          <w:sz w:val="36"/>
        </w:rPr>
      </w:pPr>
      <w:r w:rsidRPr="0013618C">
        <w:rPr>
          <w:sz w:val="36"/>
        </w:rPr>
        <w:lastRenderedPageBreak/>
        <w:t>Contents</w:t>
      </w:r>
    </w:p>
    <w:p w:rsidR="001B3F83" w:rsidRDefault="004D76AD">
      <w:pPr>
        <w:pStyle w:val="TOC2"/>
        <w:rPr>
          <w:rFonts w:asciiTheme="minorHAnsi" w:eastAsiaTheme="minorEastAsia" w:hAnsiTheme="minorHAnsi" w:cstheme="minorBidi"/>
          <w:b w:val="0"/>
          <w:noProof/>
          <w:kern w:val="0"/>
          <w:sz w:val="22"/>
          <w:szCs w:val="22"/>
        </w:rPr>
      </w:pPr>
      <w:r w:rsidRPr="001B3F83">
        <w:fldChar w:fldCharType="begin"/>
      </w:r>
      <w:r w:rsidRPr="0013618C">
        <w:instrText xml:space="preserve"> TOC \o "1-9" </w:instrText>
      </w:r>
      <w:r w:rsidRPr="001B3F83">
        <w:fldChar w:fldCharType="separate"/>
      </w:r>
      <w:r w:rsidR="001B3F83">
        <w:rPr>
          <w:noProof/>
        </w:rPr>
        <w:t>Part 1—Preliminary</w:t>
      </w:r>
      <w:r w:rsidR="001B3F83" w:rsidRPr="001B3F83">
        <w:rPr>
          <w:b w:val="0"/>
          <w:noProof/>
          <w:sz w:val="18"/>
        </w:rPr>
        <w:tab/>
      </w:r>
      <w:r w:rsidR="001B3F83" w:rsidRPr="001B3F83">
        <w:rPr>
          <w:b w:val="0"/>
          <w:noProof/>
          <w:sz w:val="18"/>
        </w:rPr>
        <w:fldChar w:fldCharType="begin"/>
      </w:r>
      <w:r w:rsidR="001B3F83" w:rsidRPr="001B3F83">
        <w:rPr>
          <w:b w:val="0"/>
          <w:noProof/>
          <w:sz w:val="18"/>
        </w:rPr>
        <w:instrText xml:space="preserve"> PAGEREF _Toc524520033 \h </w:instrText>
      </w:r>
      <w:r w:rsidR="001B3F83" w:rsidRPr="001B3F83">
        <w:rPr>
          <w:b w:val="0"/>
          <w:noProof/>
          <w:sz w:val="18"/>
        </w:rPr>
      </w:r>
      <w:r w:rsidR="001B3F83" w:rsidRPr="001B3F83">
        <w:rPr>
          <w:b w:val="0"/>
          <w:noProof/>
          <w:sz w:val="18"/>
        </w:rPr>
        <w:fldChar w:fldCharType="separate"/>
      </w:r>
      <w:r w:rsidR="00EB69DE">
        <w:rPr>
          <w:b w:val="0"/>
          <w:noProof/>
          <w:sz w:val="18"/>
        </w:rPr>
        <w:t>1</w:t>
      </w:r>
      <w:r w:rsidR="001B3F83"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w:t>
      </w:r>
      <w:r>
        <w:rPr>
          <w:noProof/>
        </w:rPr>
        <w:tab/>
        <w:t>Name</w:t>
      </w:r>
      <w:r w:rsidRPr="001B3F83">
        <w:rPr>
          <w:noProof/>
        </w:rPr>
        <w:tab/>
      </w:r>
      <w:r w:rsidRPr="001B3F83">
        <w:rPr>
          <w:noProof/>
        </w:rPr>
        <w:fldChar w:fldCharType="begin"/>
      </w:r>
      <w:r w:rsidRPr="001B3F83">
        <w:rPr>
          <w:noProof/>
        </w:rPr>
        <w:instrText xml:space="preserve"> PAGEREF _Toc524520034 \h </w:instrText>
      </w:r>
      <w:r w:rsidRPr="001B3F83">
        <w:rPr>
          <w:noProof/>
        </w:rPr>
      </w:r>
      <w:r w:rsidRPr="001B3F83">
        <w:rPr>
          <w:noProof/>
        </w:rPr>
        <w:fldChar w:fldCharType="separate"/>
      </w:r>
      <w:r w:rsidR="00EB69DE">
        <w:rPr>
          <w:noProof/>
        </w:rPr>
        <w:t>1</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3</w:t>
      </w:r>
      <w:r>
        <w:rPr>
          <w:noProof/>
        </w:rPr>
        <w:tab/>
        <w:t>Authority</w:t>
      </w:r>
      <w:r w:rsidRPr="001B3F83">
        <w:rPr>
          <w:noProof/>
        </w:rPr>
        <w:tab/>
      </w:r>
      <w:r w:rsidRPr="001B3F83">
        <w:rPr>
          <w:noProof/>
        </w:rPr>
        <w:fldChar w:fldCharType="begin"/>
      </w:r>
      <w:r w:rsidRPr="001B3F83">
        <w:rPr>
          <w:noProof/>
        </w:rPr>
        <w:instrText xml:space="preserve"> PAGEREF _Toc524520035 \h </w:instrText>
      </w:r>
      <w:r w:rsidRPr="001B3F83">
        <w:rPr>
          <w:noProof/>
        </w:rPr>
      </w:r>
      <w:r w:rsidRPr="001B3F83">
        <w:rPr>
          <w:noProof/>
        </w:rPr>
        <w:fldChar w:fldCharType="separate"/>
      </w:r>
      <w:r w:rsidR="00EB69DE">
        <w:rPr>
          <w:noProof/>
        </w:rPr>
        <w:t>1</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4</w:t>
      </w:r>
      <w:r>
        <w:rPr>
          <w:noProof/>
        </w:rPr>
        <w:tab/>
        <w:t>Determination supersedes previous determination</w:t>
      </w:r>
      <w:r w:rsidRPr="001B3F83">
        <w:rPr>
          <w:noProof/>
        </w:rPr>
        <w:tab/>
      </w:r>
      <w:r w:rsidRPr="001B3F83">
        <w:rPr>
          <w:noProof/>
        </w:rPr>
        <w:fldChar w:fldCharType="begin"/>
      </w:r>
      <w:r w:rsidRPr="001B3F83">
        <w:rPr>
          <w:noProof/>
        </w:rPr>
        <w:instrText xml:space="preserve"> PAGEREF _Toc524520036 \h </w:instrText>
      </w:r>
      <w:r w:rsidRPr="001B3F83">
        <w:rPr>
          <w:noProof/>
        </w:rPr>
      </w:r>
      <w:r w:rsidRPr="001B3F83">
        <w:rPr>
          <w:noProof/>
        </w:rPr>
        <w:fldChar w:fldCharType="separate"/>
      </w:r>
      <w:r w:rsidR="00EB69DE">
        <w:rPr>
          <w:noProof/>
        </w:rPr>
        <w:t>1</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6</w:t>
      </w:r>
      <w:r>
        <w:rPr>
          <w:noProof/>
        </w:rPr>
        <w:tab/>
        <w:t>Definitions</w:t>
      </w:r>
      <w:r w:rsidRPr="001B3F83">
        <w:rPr>
          <w:noProof/>
        </w:rPr>
        <w:tab/>
      </w:r>
      <w:r w:rsidRPr="001B3F83">
        <w:rPr>
          <w:noProof/>
        </w:rPr>
        <w:fldChar w:fldCharType="begin"/>
      </w:r>
      <w:r w:rsidRPr="001B3F83">
        <w:rPr>
          <w:noProof/>
        </w:rPr>
        <w:instrText xml:space="preserve"> PAGEREF _Toc524520037 \h </w:instrText>
      </w:r>
      <w:r w:rsidRPr="001B3F83">
        <w:rPr>
          <w:noProof/>
        </w:rPr>
      </w:r>
      <w:r w:rsidRPr="001B3F83">
        <w:rPr>
          <w:noProof/>
        </w:rPr>
        <w:fldChar w:fldCharType="separate"/>
      </w:r>
      <w:r w:rsidR="00EB69DE">
        <w:rPr>
          <w:noProof/>
        </w:rPr>
        <w:t>1</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5C2762">
        <w:rPr>
          <w:i/>
          <w:noProof/>
        </w:rPr>
        <w:t>total remuneration</w:t>
      </w:r>
      <w:r w:rsidRPr="001B3F83">
        <w:rPr>
          <w:noProof/>
        </w:rPr>
        <w:tab/>
      </w:r>
      <w:r w:rsidRPr="001B3F83">
        <w:rPr>
          <w:noProof/>
        </w:rPr>
        <w:fldChar w:fldCharType="begin"/>
      </w:r>
      <w:r w:rsidRPr="001B3F83">
        <w:rPr>
          <w:noProof/>
        </w:rPr>
        <w:instrText xml:space="preserve"> PAGEREF _Toc524520038 \h </w:instrText>
      </w:r>
      <w:r w:rsidRPr="001B3F83">
        <w:rPr>
          <w:noProof/>
        </w:rPr>
      </w:r>
      <w:r w:rsidRPr="001B3F83">
        <w:rPr>
          <w:noProof/>
        </w:rPr>
        <w:fldChar w:fldCharType="separate"/>
      </w:r>
      <w:r w:rsidR="00EB69DE">
        <w:rPr>
          <w:noProof/>
        </w:rPr>
        <w:t>3</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8</w:t>
      </w:r>
      <w:r>
        <w:rPr>
          <w:noProof/>
        </w:rPr>
        <w:tab/>
        <w:t>Remuneration and benefits not to be supplemented</w:t>
      </w:r>
      <w:r w:rsidRPr="001B3F83">
        <w:rPr>
          <w:noProof/>
        </w:rPr>
        <w:tab/>
      </w:r>
      <w:r w:rsidRPr="001B3F83">
        <w:rPr>
          <w:noProof/>
        </w:rPr>
        <w:fldChar w:fldCharType="begin"/>
      </w:r>
      <w:r w:rsidRPr="001B3F83">
        <w:rPr>
          <w:noProof/>
        </w:rPr>
        <w:instrText xml:space="preserve"> PAGEREF _Toc524520039 \h </w:instrText>
      </w:r>
      <w:r w:rsidRPr="001B3F83">
        <w:rPr>
          <w:noProof/>
        </w:rPr>
      </w:r>
      <w:r w:rsidRPr="001B3F83">
        <w:rPr>
          <w:noProof/>
        </w:rPr>
        <w:fldChar w:fldCharType="separate"/>
      </w:r>
      <w:r w:rsidR="00EB69DE">
        <w:rPr>
          <w:noProof/>
        </w:rPr>
        <w:t>3</w:t>
      </w:r>
      <w:r w:rsidRPr="001B3F83">
        <w:rPr>
          <w:noProof/>
        </w:rPr>
        <w:fldChar w:fldCharType="end"/>
      </w:r>
    </w:p>
    <w:p w:rsidR="001B3F83" w:rsidRDefault="001B3F83">
      <w:pPr>
        <w:pStyle w:val="TOC2"/>
        <w:rPr>
          <w:rFonts w:asciiTheme="minorHAnsi" w:eastAsiaTheme="minorEastAsia" w:hAnsiTheme="minorHAnsi" w:cstheme="minorBidi"/>
          <w:b w:val="0"/>
          <w:noProof/>
          <w:kern w:val="0"/>
          <w:sz w:val="22"/>
          <w:szCs w:val="22"/>
        </w:rPr>
      </w:pPr>
      <w:r>
        <w:rPr>
          <w:noProof/>
        </w:rPr>
        <w:t>Part 2—Remuneration</w:t>
      </w:r>
      <w:r w:rsidRPr="001B3F83">
        <w:rPr>
          <w:b w:val="0"/>
          <w:noProof/>
          <w:sz w:val="18"/>
        </w:rPr>
        <w:tab/>
      </w:r>
      <w:r w:rsidRPr="001B3F83">
        <w:rPr>
          <w:b w:val="0"/>
          <w:noProof/>
          <w:sz w:val="18"/>
        </w:rPr>
        <w:fldChar w:fldCharType="begin"/>
      </w:r>
      <w:r w:rsidRPr="001B3F83">
        <w:rPr>
          <w:b w:val="0"/>
          <w:noProof/>
          <w:sz w:val="18"/>
        </w:rPr>
        <w:instrText xml:space="preserve"> PAGEREF _Toc524520040 \h </w:instrText>
      </w:r>
      <w:r w:rsidRPr="001B3F83">
        <w:rPr>
          <w:b w:val="0"/>
          <w:noProof/>
          <w:sz w:val="18"/>
        </w:rPr>
      </w:r>
      <w:r w:rsidRPr="001B3F83">
        <w:rPr>
          <w:b w:val="0"/>
          <w:noProof/>
          <w:sz w:val="18"/>
        </w:rPr>
        <w:fldChar w:fldCharType="separate"/>
      </w:r>
      <w:r w:rsidR="00EB69DE">
        <w:rPr>
          <w:b w:val="0"/>
          <w:noProof/>
          <w:sz w:val="18"/>
        </w:rPr>
        <w:t>4</w:t>
      </w:r>
      <w:r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9</w:t>
      </w:r>
      <w:r>
        <w:rPr>
          <w:noProof/>
        </w:rPr>
        <w:tab/>
        <w:t>Total remuneration</w:t>
      </w:r>
      <w:r w:rsidRPr="001B3F83">
        <w:rPr>
          <w:noProof/>
        </w:rPr>
        <w:tab/>
      </w:r>
      <w:r w:rsidRPr="001B3F83">
        <w:rPr>
          <w:noProof/>
        </w:rPr>
        <w:fldChar w:fldCharType="begin"/>
      </w:r>
      <w:r w:rsidRPr="001B3F83">
        <w:rPr>
          <w:noProof/>
        </w:rPr>
        <w:instrText xml:space="preserve"> PAGEREF _Toc524520041 \h </w:instrText>
      </w:r>
      <w:r w:rsidRPr="001B3F83">
        <w:rPr>
          <w:noProof/>
        </w:rPr>
      </w:r>
      <w:r w:rsidRPr="001B3F83">
        <w:rPr>
          <w:noProof/>
        </w:rPr>
        <w:fldChar w:fldCharType="separate"/>
      </w:r>
      <w:r w:rsidR="00EB69DE">
        <w:rPr>
          <w:noProof/>
        </w:rPr>
        <w:t>4</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10</w:t>
      </w:r>
      <w:r>
        <w:rPr>
          <w:noProof/>
        </w:rPr>
        <w:tab/>
        <w:t>Special provisions for certain offices</w:t>
      </w:r>
      <w:r w:rsidRPr="001B3F83">
        <w:rPr>
          <w:noProof/>
        </w:rPr>
        <w:tab/>
      </w:r>
      <w:r w:rsidRPr="001B3F83">
        <w:rPr>
          <w:noProof/>
        </w:rPr>
        <w:fldChar w:fldCharType="begin"/>
      </w:r>
      <w:r w:rsidRPr="001B3F83">
        <w:rPr>
          <w:noProof/>
        </w:rPr>
        <w:instrText xml:space="preserve"> PAGEREF _Toc524520042 \h </w:instrText>
      </w:r>
      <w:r w:rsidRPr="001B3F83">
        <w:rPr>
          <w:noProof/>
        </w:rPr>
      </w:r>
      <w:r w:rsidRPr="001B3F83">
        <w:rPr>
          <w:noProof/>
        </w:rPr>
        <w:fldChar w:fldCharType="separate"/>
      </w:r>
      <w:r w:rsidR="00EB69DE">
        <w:rPr>
          <w:noProof/>
        </w:rPr>
        <w:t>10</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11</w:t>
      </w:r>
      <w:r>
        <w:rPr>
          <w:noProof/>
        </w:rPr>
        <w:tab/>
        <w:t>Part</w:t>
      </w:r>
      <w:r>
        <w:rPr>
          <w:noProof/>
        </w:rPr>
        <w:noBreakHyphen/>
        <w:t>time work</w:t>
      </w:r>
      <w:r w:rsidRPr="001B3F83">
        <w:rPr>
          <w:noProof/>
        </w:rPr>
        <w:tab/>
      </w:r>
      <w:r w:rsidRPr="001B3F83">
        <w:rPr>
          <w:noProof/>
        </w:rPr>
        <w:fldChar w:fldCharType="begin"/>
      </w:r>
      <w:r w:rsidRPr="001B3F83">
        <w:rPr>
          <w:noProof/>
        </w:rPr>
        <w:instrText xml:space="preserve"> PAGEREF _Toc524520043 \h </w:instrText>
      </w:r>
      <w:r w:rsidRPr="001B3F83">
        <w:rPr>
          <w:noProof/>
        </w:rPr>
      </w:r>
      <w:r w:rsidRPr="001B3F83">
        <w:rPr>
          <w:noProof/>
        </w:rPr>
        <w:fldChar w:fldCharType="separate"/>
      </w:r>
      <w:r w:rsidR="00EB69DE">
        <w:rPr>
          <w:noProof/>
        </w:rPr>
        <w:t>12</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12</w:t>
      </w:r>
      <w:r>
        <w:rPr>
          <w:noProof/>
        </w:rPr>
        <w:tab/>
        <w:t>Remuneration packaging</w:t>
      </w:r>
      <w:r w:rsidRPr="001B3F83">
        <w:rPr>
          <w:noProof/>
        </w:rPr>
        <w:tab/>
      </w:r>
      <w:r w:rsidRPr="001B3F83">
        <w:rPr>
          <w:noProof/>
        </w:rPr>
        <w:fldChar w:fldCharType="begin"/>
      </w:r>
      <w:r w:rsidRPr="001B3F83">
        <w:rPr>
          <w:noProof/>
        </w:rPr>
        <w:instrText xml:space="preserve"> PAGEREF _Toc524520044 \h </w:instrText>
      </w:r>
      <w:r w:rsidRPr="001B3F83">
        <w:rPr>
          <w:noProof/>
        </w:rPr>
      </w:r>
      <w:r w:rsidRPr="001B3F83">
        <w:rPr>
          <w:noProof/>
        </w:rPr>
        <w:fldChar w:fldCharType="separate"/>
      </w:r>
      <w:r w:rsidR="00EB69DE">
        <w:rPr>
          <w:noProof/>
        </w:rPr>
        <w:t>12</w:t>
      </w:r>
      <w:r w:rsidRPr="001B3F83">
        <w:rPr>
          <w:noProof/>
        </w:rPr>
        <w:fldChar w:fldCharType="end"/>
      </w:r>
    </w:p>
    <w:p w:rsidR="001B3F83" w:rsidRDefault="001B3F83">
      <w:pPr>
        <w:pStyle w:val="TOC2"/>
        <w:rPr>
          <w:rFonts w:asciiTheme="minorHAnsi" w:eastAsiaTheme="minorEastAsia" w:hAnsiTheme="minorHAnsi" w:cstheme="minorBidi"/>
          <w:b w:val="0"/>
          <w:noProof/>
          <w:kern w:val="0"/>
          <w:sz w:val="22"/>
          <w:szCs w:val="22"/>
        </w:rPr>
      </w:pPr>
      <w:r>
        <w:rPr>
          <w:noProof/>
        </w:rPr>
        <w:t>Part 3—Superannuation</w:t>
      </w:r>
      <w:r w:rsidRPr="001B3F83">
        <w:rPr>
          <w:b w:val="0"/>
          <w:noProof/>
          <w:sz w:val="18"/>
        </w:rPr>
        <w:tab/>
      </w:r>
      <w:r w:rsidRPr="001B3F83">
        <w:rPr>
          <w:b w:val="0"/>
          <w:noProof/>
          <w:sz w:val="18"/>
        </w:rPr>
        <w:fldChar w:fldCharType="begin"/>
      </w:r>
      <w:r w:rsidRPr="001B3F83">
        <w:rPr>
          <w:b w:val="0"/>
          <w:noProof/>
          <w:sz w:val="18"/>
        </w:rPr>
        <w:instrText xml:space="preserve"> PAGEREF _Toc524520045 \h </w:instrText>
      </w:r>
      <w:r w:rsidRPr="001B3F83">
        <w:rPr>
          <w:b w:val="0"/>
          <w:noProof/>
          <w:sz w:val="18"/>
        </w:rPr>
      </w:r>
      <w:r w:rsidRPr="001B3F83">
        <w:rPr>
          <w:b w:val="0"/>
          <w:noProof/>
          <w:sz w:val="18"/>
        </w:rPr>
        <w:fldChar w:fldCharType="separate"/>
      </w:r>
      <w:r w:rsidR="00EB69DE">
        <w:rPr>
          <w:b w:val="0"/>
          <w:noProof/>
          <w:sz w:val="18"/>
        </w:rPr>
        <w:t>14</w:t>
      </w:r>
      <w:r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13</w:t>
      </w:r>
      <w:r>
        <w:rPr>
          <w:noProof/>
        </w:rPr>
        <w:tab/>
        <w:t>Superannuation</w:t>
      </w:r>
      <w:r w:rsidRPr="001B3F83">
        <w:rPr>
          <w:noProof/>
        </w:rPr>
        <w:tab/>
      </w:r>
      <w:r w:rsidRPr="001B3F83">
        <w:rPr>
          <w:noProof/>
        </w:rPr>
        <w:fldChar w:fldCharType="begin"/>
      </w:r>
      <w:r w:rsidRPr="001B3F83">
        <w:rPr>
          <w:noProof/>
        </w:rPr>
        <w:instrText xml:space="preserve"> PAGEREF _Toc524520046 \h </w:instrText>
      </w:r>
      <w:r w:rsidRPr="001B3F83">
        <w:rPr>
          <w:noProof/>
        </w:rPr>
      </w:r>
      <w:r w:rsidRPr="001B3F83">
        <w:rPr>
          <w:noProof/>
        </w:rPr>
        <w:fldChar w:fldCharType="separate"/>
      </w:r>
      <w:r w:rsidR="00EB69DE">
        <w:rPr>
          <w:noProof/>
        </w:rPr>
        <w:t>14</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14</w:t>
      </w:r>
      <w:r>
        <w:rPr>
          <w:noProof/>
        </w:rPr>
        <w:tab/>
        <w:t>Superannuation salary for the purposes of CSS, PSS, DFRDB and MSBS</w:t>
      </w:r>
      <w:r w:rsidRPr="001B3F83">
        <w:rPr>
          <w:noProof/>
        </w:rPr>
        <w:tab/>
      </w:r>
      <w:r w:rsidRPr="001B3F83">
        <w:rPr>
          <w:noProof/>
        </w:rPr>
        <w:fldChar w:fldCharType="begin"/>
      </w:r>
      <w:r w:rsidRPr="001B3F83">
        <w:rPr>
          <w:noProof/>
        </w:rPr>
        <w:instrText xml:space="preserve"> PAGEREF _Toc524520047 \h </w:instrText>
      </w:r>
      <w:r w:rsidRPr="001B3F83">
        <w:rPr>
          <w:noProof/>
        </w:rPr>
      </w:r>
      <w:r w:rsidRPr="001B3F83">
        <w:rPr>
          <w:noProof/>
        </w:rPr>
        <w:fldChar w:fldCharType="separate"/>
      </w:r>
      <w:r w:rsidR="00EB69DE">
        <w:rPr>
          <w:noProof/>
        </w:rPr>
        <w:t>15</w:t>
      </w:r>
      <w:r w:rsidRPr="001B3F83">
        <w:rPr>
          <w:noProof/>
        </w:rPr>
        <w:fldChar w:fldCharType="end"/>
      </w:r>
    </w:p>
    <w:p w:rsidR="001B3F83" w:rsidRDefault="001B3F83">
      <w:pPr>
        <w:pStyle w:val="TOC2"/>
        <w:rPr>
          <w:rFonts w:asciiTheme="minorHAnsi" w:eastAsiaTheme="minorEastAsia" w:hAnsiTheme="minorHAnsi" w:cstheme="minorBidi"/>
          <w:b w:val="0"/>
          <w:noProof/>
          <w:kern w:val="0"/>
          <w:sz w:val="22"/>
          <w:szCs w:val="22"/>
        </w:rPr>
      </w:pPr>
      <w:r>
        <w:rPr>
          <w:noProof/>
        </w:rPr>
        <w:t>Part 4—Vehicles and business support</w:t>
      </w:r>
      <w:r w:rsidRPr="001B3F83">
        <w:rPr>
          <w:b w:val="0"/>
          <w:noProof/>
          <w:sz w:val="18"/>
        </w:rPr>
        <w:tab/>
      </w:r>
      <w:r w:rsidRPr="001B3F83">
        <w:rPr>
          <w:b w:val="0"/>
          <w:noProof/>
          <w:sz w:val="18"/>
        </w:rPr>
        <w:fldChar w:fldCharType="begin"/>
      </w:r>
      <w:r w:rsidRPr="001B3F83">
        <w:rPr>
          <w:b w:val="0"/>
          <w:noProof/>
          <w:sz w:val="18"/>
        </w:rPr>
        <w:instrText xml:space="preserve"> PAGEREF _Toc524520048 \h </w:instrText>
      </w:r>
      <w:r w:rsidRPr="001B3F83">
        <w:rPr>
          <w:b w:val="0"/>
          <w:noProof/>
          <w:sz w:val="18"/>
        </w:rPr>
      </w:r>
      <w:r w:rsidRPr="001B3F83">
        <w:rPr>
          <w:b w:val="0"/>
          <w:noProof/>
          <w:sz w:val="18"/>
        </w:rPr>
        <w:fldChar w:fldCharType="separate"/>
      </w:r>
      <w:r w:rsidR="00EB69DE">
        <w:rPr>
          <w:b w:val="0"/>
          <w:noProof/>
          <w:sz w:val="18"/>
        </w:rPr>
        <w:t>17</w:t>
      </w:r>
      <w:r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15</w:t>
      </w:r>
      <w:r>
        <w:rPr>
          <w:noProof/>
        </w:rPr>
        <w:tab/>
        <w:t>Vehicles</w:t>
      </w:r>
      <w:r w:rsidRPr="001B3F83">
        <w:rPr>
          <w:noProof/>
        </w:rPr>
        <w:tab/>
      </w:r>
      <w:r w:rsidRPr="001B3F83">
        <w:rPr>
          <w:noProof/>
        </w:rPr>
        <w:fldChar w:fldCharType="begin"/>
      </w:r>
      <w:r w:rsidRPr="001B3F83">
        <w:rPr>
          <w:noProof/>
        </w:rPr>
        <w:instrText xml:space="preserve"> PAGEREF _Toc524520049 \h </w:instrText>
      </w:r>
      <w:r w:rsidRPr="001B3F83">
        <w:rPr>
          <w:noProof/>
        </w:rPr>
      </w:r>
      <w:r w:rsidRPr="001B3F83">
        <w:rPr>
          <w:noProof/>
        </w:rPr>
        <w:fldChar w:fldCharType="separate"/>
      </w:r>
      <w:r w:rsidR="00EB69DE">
        <w:rPr>
          <w:noProof/>
        </w:rPr>
        <w:t>17</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16</w:t>
      </w:r>
      <w:r>
        <w:rPr>
          <w:noProof/>
        </w:rPr>
        <w:tab/>
        <w:t>Vehicle parking</w:t>
      </w:r>
      <w:r w:rsidRPr="001B3F83">
        <w:rPr>
          <w:noProof/>
        </w:rPr>
        <w:tab/>
      </w:r>
      <w:r w:rsidRPr="001B3F83">
        <w:rPr>
          <w:noProof/>
        </w:rPr>
        <w:fldChar w:fldCharType="begin"/>
      </w:r>
      <w:r w:rsidRPr="001B3F83">
        <w:rPr>
          <w:noProof/>
        </w:rPr>
        <w:instrText xml:space="preserve"> PAGEREF _Toc524520050 \h </w:instrText>
      </w:r>
      <w:r w:rsidRPr="001B3F83">
        <w:rPr>
          <w:noProof/>
        </w:rPr>
      </w:r>
      <w:r w:rsidRPr="001B3F83">
        <w:rPr>
          <w:noProof/>
        </w:rPr>
        <w:fldChar w:fldCharType="separate"/>
      </w:r>
      <w:r w:rsidR="00EB69DE">
        <w:rPr>
          <w:noProof/>
        </w:rPr>
        <w:t>17</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17</w:t>
      </w:r>
      <w:r>
        <w:rPr>
          <w:noProof/>
        </w:rPr>
        <w:tab/>
        <w:t>Business support</w:t>
      </w:r>
      <w:r w:rsidRPr="001B3F83">
        <w:rPr>
          <w:noProof/>
        </w:rPr>
        <w:tab/>
      </w:r>
      <w:r w:rsidRPr="001B3F83">
        <w:rPr>
          <w:noProof/>
        </w:rPr>
        <w:fldChar w:fldCharType="begin"/>
      </w:r>
      <w:r w:rsidRPr="001B3F83">
        <w:rPr>
          <w:noProof/>
        </w:rPr>
        <w:instrText xml:space="preserve"> PAGEREF _Toc524520051 \h </w:instrText>
      </w:r>
      <w:r w:rsidRPr="001B3F83">
        <w:rPr>
          <w:noProof/>
        </w:rPr>
      </w:r>
      <w:r w:rsidRPr="001B3F83">
        <w:rPr>
          <w:noProof/>
        </w:rPr>
        <w:fldChar w:fldCharType="separate"/>
      </w:r>
      <w:r w:rsidR="00EB69DE">
        <w:rPr>
          <w:noProof/>
        </w:rPr>
        <w:t>17</w:t>
      </w:r>
      <w:r w:rsidRPr="001B3F83">
        <w:rPr>
          <w:noProof/>
        </w:rPr>
        <w:fldChar w:fldCharType="end"/>
      </w:r>
    </w:p>
    <w:p w:rsidR="001B3F83" w:rsidRDefault="001B3F83">
      <w:pPr>
        <w:pStyle w:val="TOC2"/>
        <w:rPr>
          <w:rFonts w:asciiTheme="minorHAnsi" w:eastAsiaTheme="minorEastAsia" w:hAnsiTheme="minorHAnsi" w:cstheme="minorBidi"/>
          <w:b w:val="0"/>
          <w:noProof/>
          <w:kern w:val="0"/>
          <w:sz w:val="22"/>
          <w:szCs w:val="22"/>
        </w:rPr>
      </w:pPr>
      <w:r>
        <w:rPr>
          <w:noProof/>
        </w:rPr>
        <w:t>Part 5—Travel and accommodation assistance</w:t>
      </w:r>
      <w:r w:rsidRPr="001B3F83">
        <w:rPr>
          <w:b w:val="0"/>
          <w:noProof/>
          <w:sz w:val="18"/>
        </w:rPr>
        <w:tab/>
      </w:r>
      <w:r w:rsidRPr="001B3F83">
        <w:rPr>
          <w:b w:val="0"/>
          <w:noProof/>
          <w:sz w:val="18"/>
        </w:rPr>
        <w:fldChar w:fldCharType="begin"/>
      </w:r>
      <w:r w:rsidRPr="001B3F83">
        <w:rPr>
          <w:b w:val="0"/>
          <w:noProof/>
          <w:sz w:val="18"/>
        </w:rPr>
        <w:instrText xml:space="preserve"> PAGEREF _Toc524520052 \h </w:instrText>
      </w:r>
      <w:r w:rsidRPr="001B3F83">
        <w:rPr>
          <w:b w:val="0"/>
          <w:noProof/>
          <w:sz w:val="18"/>
        </w:rPr>
      </w:r>
      <w:r w:rsidRPr="001B3F83">
        <w:rPr>
          <w:b w:val="0"/>
          <w:noProof/>
          <w:sz w:val="18"/>
        </w:rPr>
        <w:fldChar w:fldCharType="separate"/>
      </w:r>
      <w:r w:rsidR="00EB69DE">
        <w:rPr>
          <w:b w:val="0"/>
          <w:noProof/>
          <w:sz w:val="18"/>
        </w:rPr>
        <w:t>18</w:t>
      </w:r>
      <w:r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18</w:t>
      </w:r>
      <w:r>
        <w:rPr>
          <w:noProof/>
        </w:rPr>
        <w:tab/>
        <w:t>Accommodation assistance</w:t>
      </w:r>
      <w:r w:rsidRPr="001B3F83">
        <w:rPr>
          <w:noProof/>
        </w:rPr>
        <w:tab/>
      </w:r>
      <w:r w:rsidRPr="001B3F83">
        <w:rPr>
          <w:noProof/>
        </w:rPr>
        <w:fldChar w:fldCharType="begin"/>
      </w:r>
      <w:r w:rsidRPr="001B3F83">
        <w:rPr>
          <w:noProof/>
        </w:rPr>
        <w:instrText xml:space="preserve"> PAGEREF _Toc524520053 \h </w:instrText>
      </w:r>
      <w:r w:rsidRPr="001B3F83">
        <w:rPr>
          <w:noProof/>
        </w:rPr>
      </w:r>
      <w:r w:rsidRPr="001B3F83">
        <w:rPr>
          <w:noProof/>
        </w:rPr>
        <w:fldChar w:fldCharType="separate"/>
      </w:r>
      <w:r w:rsidR="00EB69DE">
        <w:rPr>
          <w:noProof/>
        </w:rPr>
        <w:t>18</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19</w:t>
      </w:r>
      <w:r>
        <w:rPr>
          <w:noProof/>
        </w:rPr>
        <w:tab/>
        <w:t>Accommodation assistance—special provisions</w:t>
      </w:r>
      <w:r w:rsidRPr="001B3F83">
        <w:rPr>
          <w:noProof/>
        </w:rPr>
        <w:tab/>
      </w:r>
      <w:r w:rsidRPr="001B3F83">
        <w:rPr>
          <w:noProof/>
        </w:rPr>
        <w:fldChar w:fldCharType="begin"/>
      </w:r>
      <w:r w:rsidRPr="001B3F83">
        <w:rPr>
          <w:noProof/>
        </w:rPr>
        <w:instrText xml:space="preserve"> PAGEREF _Toc524520054 \h </w:instrText>
      </w:r>
      <w:r w:rsidRPr="001B3F83">
        <w:rPr>
          <w:noProof/>
        </w:rPr>
      </w:r>
      <w:r w:rsidRPr="001B3F83">
        <w:rPr>
          <w:noProof/>
        </w:rPr>
        <w:fldChar w:fldCharType="separate"/>
      </w:r>
      <w:r w:rsidR="00EB69DE">
        <w:rPr>
          <w:noProof/>
        </w:rPr>
        <w:t>19</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20</w:t>
      </w:r>
      <w:r>
        <w:rPr>
          <w:noProof/>
        </w:rPr>
        <w:tab/>
        <w:t>Accommodation in official residence</w:t>
      </w:r>
      <w:r w:rsidRPr="001B3F83">
        <w:rPr>
          <w:noProof/>
        </w:rPr>
        <w:tab/>
      </w:r>
      <w:r w:rsidRPr="001B3F83">
        <w:rPr>
          <w:noProof/>
        </w:rPr>
        <w:fldChar w:fldCharType="begin"/>
      </w:r>
      <w:r w:rsidRPr="001B3F83">
        <w:rPr>
          <w:noProof/>
        </w:rPr>
        <w:instrText xml:space="preserve"> PAGEREF _Toc524520055 \h </w:instrText>
      </w:r>
      <w:r w:rsidRPr="001B3F83">
        <w:rPr>
          <w:noProof/>
        </w:rPr>
      </w:r>
      <w:r w:rsidRPr="001B3F83">
        <w:rPr>
          <w:noProof/>
        </w:rPr>
        <w:fldChar w:fldCharType="separate"/>
      </w:r>
      <w:r w:rsidR="00EB69DE">
        <w:rPr>
          <w:noProof/>
        </w:rPr>
        <w:t>20</w:t>
      </w:r>
      <w:r w:rsidRPr="001B3F83">
        <w:rPr>
          <w:noProof/>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21</w:t>
      </w:r>
      <w:r>
        <w:rPr>
          <w:noProof/>
        </w:rPr>
        <w:tab/>
        <w:t>Reunion travel assistance</w:t>
      </w:r>
      <w:r w:rsidRPr="001B3F83">
        <w:rPr>
          <w:noProof/>
        </w:rPr>
        <w:tab/>
      </w:r>
      <w:r w:rsidRPr="001B3F83">
        <w:rPr>
          <w:noProof/>
        </w:rPr>
        <w:fldChar w:fldCharType="begin"/>
      </w:r>
      <w:r w:rsidRPr="001B3F83">
        <w:rPr>
          <w:noProof/>
        </w:rPr>
        <w:instrText xml:space="preserve"> PAGEREF _Toc524520056 \h </w:instrText>
      </w:r>
      <w:r w:rsidRPr="001B3F83">
        <w:rPr>
          <w:noProof/>
        </w:rPr>
      </w:r>
      <w:r w:rsidRPr="001B3F83">
        <w:rPr>
          <w:noProof/>
        </w:rPr>
        <w:fldChar w:fldCharType="separate"/>
      </w:r>
      <w:r w:rsidR="00EB69DE">
        <w:rPr>
          <w:noProof/>
        </w:rPr>
        <w:t>20</w:t>
      </w:r>
      <w:r w:rsidRPr="001B3F83">
        <w:rPr>
          <w:noProof/>
        </w:rPr>
        <w:fldChar w:fldCharType="end"/>
      </w:r>
    </w:p>
    <w:p w:rsidR="001B3F83" w:rsidRDefault="001B3F83">
      <w:pPr>
        <w:pStyle w:val="TOC2"/>
        <w:rPr>
          <w:rFonts w:asciiTheme="minorHAnsi" w:eastAsiaTheme="minorEastAsia" w:hAnsiTheme="minorHAnsi" w:cstheme="minorBidi"/>
          <w:b w:val="0"/>
          <w:noProof/>
          <w:kern w:val="0"/>
          <w:sz w:val="22"/>
          <w:szCs w:val="22"/>
        </w:rPr>
      </w:pPr>
      <w:r>
        <w:rPr>
          <w:noProof/>
        </w:rPr>
        <w:t>Part 6—Application and transitional provisions</w:t>
      </w:r>
      <w:r w:rsidRPr="001B3F83">
        <w:rPr>
          <w:b w:val="0"/>
          <w:noProof/>
          <w:sz w:val="18"/>
        </w:rPr>
        <w:tab/>
      </w:r>
      <w:r w:rsidRPr="001B3F83">
        <w:rPr>
          <w:b w:val="0"/>
          <w:noProof/>
          <w:sz w:val="18"/>
        </w:rPr>
        <w:fldChar w:fldCharType="begin"/>
      </w:r>
      <w:r w:rsidRPr="001B3F83">
        <w:rPr>
          <w:b w:val="0"/>
          <w:noProof/>
          <w:sz w:val="18"/>
        </w:rPr>
        <w:instrText xml:space="preserve"> PAGEREF _Toc524520057 \h </w:instrText>
      </w:r>
      <w:r w:rsidRPr="001B3F83">
        <w:rPr>
          <w:b w:val="0"/>
          <w:noProof/>
          <w:sz w:val="18"/>
        </w:rPr>
      </w:r>
      <w:r w:rsidRPr="001B3F83">
        <w:rPr>
          <w:b w:val="0"/>
          <w:noProof/>
          <w:sz w:val="18"/>
        </w:rPr>
        <w:fldChar w:fldCharType="separate"/>
      </w:r>
      <w:r w:rsidR="00EB69DE">
        <w:rPr>
          <w:b w:val="0"/>
          <w:noProof/>
          <w:sz w:val="18"/>
        </w:rPr>
        <w:t>22</w:t>
      </w:r>
      <w:r w:rsidRPr="001B3F83">
        <w:rPr>
          <w:b w:val="0"/>
          <w:noProof/>
          <w:sz w:val="18"/>
        </w:rPr>
        <w:fldChar w:fldCharType="end"/>
      </w:r>
    </w:p>
    <w:p w:rsidR="001B3F83" w:rsidRDefault="001B3F83">
      <w:pPr>
        <w:pStyle w:val="TOC5"/>
        <w:rPr>
          <w:rFonts w:asciiTheme="minorHAnsi" w:eastAsiaTheme="minorEastAsia" w:hAnsiTheme="minorHAnsi" w:cstheme="minorBidi"/>
          <w:noProof/>
          <w:kern w:val="0"/>
          <w:sz w:val="22"/>
          <w:szCs w:val="22"/>
        </w:rPr>
      </w:pPr>
      <w:r>
        <w:rPr>
          <w:noProof/>
        </w:rPr>
        <w:t>22</w:t>
      </w:r>
      <w:r>
        <w:rPr>
          <w:noProof/>
        </w:rPr>
        <w:tab/>
        <w:t>Application and transitional provisions—general</w:t>
      </w:r>
      <w:r w:rsidRPr="001B3F83">
        <w:rPr>
          <w:noProof/>
        </w:rPr>
        <w:tab/>
      </w:r>
      <w:r w:rsidRPr="001B3F83">
        <w:rPr>
          <w:noProof/>
        </w:rPr>
        <w:fldChar w:fldCharType="begin"/>
      </w:r>
      <w:r w:rsidRPr="001B3F83">
        <w:rPr>
          <w:noProof/>
        </w:rPr>
        <w:instrText xml:space="preserve"> PAGEREF _Toc524520058 \h </w:instrText>
      </w:r>
      <w:r w:rsidRPr="001B3F83">
        <w:rPr>
          <w:noProof/>
        </w:rPr>
      </w:r>
      <w:r w:rsidRPr="001B3F83">
        <w:rPr>
          <w:noProof/>
        </w:rPr>
        <w:fldChar w:fldCharType="separate"/>
      </w:r>
      <w:r w:rsidR="00EB69DE">
        <w:rPr>
          <w:noProof/>
        </w:rPr>
        <w:t>22</w:t>
      </w:r>
      <w:r w:rsidRPr="001B3F83">
        <w:rPr>
          <w:noProof/>
        </w:rPr>
        <w:fldChar w:fldCharType="end"/>
      </w:r>
    </w:p>
    <w:p w:rsidR="001B3F83" w:rsidRDefault="001B3F83" w:rsidP="001B3F83">
      <w:pPr>
        <w:pStyle w:val="TOC2"/>
        <w:rPr>
          <w:rFonts w:asciiTheme="minorHAnsi" w:eastAsiaTheme="minorEastAsia" w:hAnsiTheme="minorHAnsi" w:cstheme="minorBidi"/>
          <w:b w:val="0"/>
          <w:noProof/>
          <w:kern w:val="0"/>
          <w:sz w:val="22"/>
          <w:szCs w:val="22"/>
        </w:rPr>
      </w:pPr>
      <w:r>
        <w:rPr>
          <w:noProof/>
        </w:rPr>
        <w:t>Endnotes</w:t>
      </w:r>
      <w:r w:rsidRPr="001B3F83">
        <w:rPr>
          <w:b w:val="0"/>
          <w:noProof/>
          <w:sz w:val="18"/>
        </w:rPr>
        <w:tab/>
      </w:r>
      <w:r w:rsidRPr="001B3F83">
        <w:rPr>
          <w:b w:val="0"/>
          <w:noProof/>
          <w:sz w:val="18"/>
        </w:rPr>
        <w:fldChar w:fldCharType="begin"/>
      </w:r>
      <w:r w:rsidRPr="001B3F83">
        <w:rPr>
          <w:b w:val="0"/>
          <w:noProof/>
          <w:sz w:val="18"/>
        </w:rPr>
        <w:instrText xml:space="preserve"> PAGEREF _Toc524520059 \h </w:instrText>
      </w:r>
      <w:r w:rsidRPr="001B3F83">
        <w:rPr>
          <w:b w:val="0"/>
          <w:noProof/>
          <w:sz w:val="18"/>
        </w:rPr>
      </w:r>
      <w:r w:rsidRPr="001B3F83">
        <w:rPr>
          <w:b w:val="0"/>
          <w:noProof/>
          <w:sz w:val="18"/>
        </w:rPr>
        <w:fldChar w:fldCharType="separate"/>
      </w:r>
      <w:r w:rsidR="00EB69DE">
        <w:rPr>
          <w:b w:val="0"/>
          <w:noProof/>
          <w:sz w:val="18"/>
        </w:rPr>
        <w:t>23</w:t>
      </w:r>
      <w:r w:rsidRPr="001B3F83">
        <w:rPr>
          <w:b w:val="0"/>
          <w:noProof/>
          <w:sz w:val="18"/>
        </w:rPr>
        <w:fldChar w:fldCharType="end"/>
      </w:r>
    </w:p>
    <w:p w:rsidR="001B3F83" w:rsidRDefault="001B3F83">
      <w:pPr>
        <w:pStyle w:val="TOC3"/>
        <w:rPr>
          <w:rFonts w:asciiTheme="minorHAnsi" w:eastAsiaTheme="minorEastAsia" w:hAnsiTheme="minorHAnsi" w:cstheme="minorBidi"/>
          <w:b w:val="0"/>
          <w:noProof/>
          <w:kern w:val="0"/>
          <w:szCs w:val="22"/>
        </w:rPr>
      </w:pPr>
      <w:r>
        <w:rPr>
          <w:noProof/>
        </w:rPr>
        <w:t>Endnote 1—About the endnotes</w:t>
      </w:r>
      <w:r w:rsidRPr="001B3F83">
        <w:rPr>
          <w:b w:val="0"/>
          <w:noProof/>
          <w:sz w:val="18"/>
        </w:rPr>
        <w:tab/>
      </w:r>
      <w:r w:rsidRPr="001B3F83">
        <w:rPr>
          <w:b w:val="0"/>
          <w:noProof/>
          <w:sz w:val="18"/>
        </w:rPr>
        <w:fldChar w:fldCharType="begin"/>
      </w:r>
      <w:r w:rsidRPr="001B3F83">
        <w:rPr>
          <w:b w:val="0"/>
          <w:noProof/>
          <w:sz w:val="18"/>
        </w:rPr>
        <w:instrText xml:space="preserve"> PAGEREF _Toc524520060 \h </w:instrText>
      </w:r>
      <w:r w:rsidRPr="001B3F83">
        <w:rPr>
          <w:b w:val="0"/>
          <w:noProof/>
          <w:sz w:val="18"/>
        </w:rPr>
      </w:r>
      <w:r w:rsidRPr="001B3F83">
        <w:rPr>
          <w:b w:val="0"/>
          <w:noProof/>
          <w:sz w:val="18"/>
        </w:rPr>
        <w:fldChar w:fldCharType="separate"/>
      </w:r>
      <w:r w:rsidR="00EB69DE">
        <w:rPr>
          <w:b w:val="0"/>
          <w:noProof/>
          <w:sz w:val="18"/>
        </w:rPr>
        <w:t>23</w:t>
      </w:r>
      <w:r w:rsidRPr="001B3F83">
        <w:rPr>
          <w:b w:val="0"/>
          <w:noProof/>
          <w:sz w:val="18"/>
        </w:rPr>
        <w:fldChar w:fldCharType="end"/>
      </w:r>
    </w:p>
    <w:p w:rsidR="001B3F83" w:rsidRDefault="001B3F83">
      <w:pPr>
        <w:pStyle w:val="TOC3"/>
        <w:rPr>
          <w:rFonts w:asciiTheme="minorHAnsi" w:eastAsiaTheme="minorEastAsia" w:hAnsiTheme="minorHAnsi" w:cstheme="minorBidi"/>
          <w:b w:val="0"/>
          <w:noProof/>
          <w:kern w:val="0"/>
          <w:szCs w:val="22"/>
        </w:rPr>
      </w:pPr>
      <w:r>
        <w:rPr>
          <w:noProof/>
        </w:rPr>
        <w:t>Endnote 2—Abbreviation key</w:t>
      </w:r>
      <w:r w:rsidRPr="001B3F83">
        <w:rPr>
          <w:b w:val="0"/>
          <w:noProof/>
          <w:sz w:val="18"/>
        </w:rPr>
        <w:tab/>
      </w:r>
      <w:r w:rsidRPr="001B3F83">
        <w:rPr>
          <w:b w:val="0"/>
          <w:noProof/>
          <w:sz w:val="18"/>
        </w:rPr>
        <w:fldChar w:fldCharType="begin"/>
      </w:r>
      <w:r w:rsidRPr="001B3F83">
        <w:rPr>
          <w:b w:val="0"/>
          <w:noProof/>
          <w:sz w:val="18"/>
        </w:rPr>
        <w:instrText xml:space="preserve"> PAGEREF _Toc524520061 \h </w:instrText>
      </w:r>
      <w:r w:rsidRPr="001B3F83">
        <w:rPr>
          <w:b w:val="0"/>
          <w:noProof/>
          <w:sz w:val="18"/>
        </w:rPr>
      </w:r>
      <w:r w:rsidRPr="001B3F83">
        <w:rPr>
          <w:b w:val="0"/>
          <w:noProof/>
          <w:sz w:val="18"/>
        </w:rPr>
        <w:fldChar w:fldCharType="separate"/>
      </w:r>
      <w:r w:rsidR="00EB69DE">
        <w:rPr>
          <w:b w:val="0"/>
          <w:noProof/>
          <w:sz w:val="18"/>
        </w:rPr>
        <w:t>24</w:t>
      </w:r>
      <w:r w:rsidRPr="001B3F83">
        <w:rPr>
          <w:b w:val="0"/>
          <w:noProof/>
          <w:sz w:val="18"/>
        </w:rPr>
        <w:fldChar w:fldCharType="end"/>
      </w:r>
    </w:p>
    <w:p w:rsidR="001B3F83" w:rsidRDefault="001B3F83">
      <w:pPr>
        <w:pStyle w:val="TOC3"/>
        <w:rPr>
          <w:rFonts w:asciiTheme="minorHAnsi" w:eastAsiaTheme="minorEastAsia" w:hAnsiTheme="minorHAnsi" w:cstheme="minorBidi"/>
          <w:b w:val="0"/>
          <w:noProof/>
          <w:kern w:val="0"/>
          <w:szCs w:val="22"/>
        </w:rPr>
      </w:pPr>
      <w:r>
        <w:rPr>
          <w:noProof/>
        </w:rPr>
        <w:t>Endnote 3—Legislation history</w:t>
      </w:r>
      <w:r w:rsidRPr="001B3F83">
        <w:rPr>
          <w:b w:val="0"/>
          <w:noProof/>
          <w:sz w:val="18"/>
        </w:rPr>
        <w:tab/>
      </w:r>
      <w:r w:rsidRPr="001B3F83">
        <w:rPr>
          <w:b w:val="0"/>
          <w:noProof/>
          <w:sz w:val="18"/>
        </w:rPr>
        <w:fldChar w:fldCharType="begin"/>
      </w:r>
      <w:r w:rsidRPr="001B3F83">
        <w:rPr>
          <w:b w:val="0"/>
          <w:noProof/>
          <w:sz w:val="18"/>
        </w:rPr>
        <w:instrText xml:space="preserve"> PAGEREF _Toc524520062 \h </w:instrText>
      </w:r>
      <w:r w:rsidRPr="001B3F83">
        <w:rPr>
          <w:b w:val="0"/>
          <w:noProof/>
          <w:sz w:val="18"/>
        </w:rPr>
      </w:r>
      <w:r w:rsidRPr="001B3F83">
        <w:rPr>
          <w:b w:val="0"/>
          <w:noProof/>
          <w:sz w:val="18"/>
        </w:rPr>
        <w:fldChar w:fldCharType="separate"/>
      </w:r>
      <w:r w:rsidR="00EB69DE">
        <w:rPr>
          <w:b w:val="0"/>
          <w:noProof/>
          <w:sz w:val="18"/>
        </w:rPr>
        <w:t>25</w:t>
      </w:r>
      <w:r w:rsidRPr="001B3F83">
        <w:rPr>
          <w:b w:val="0"/>
          <w:noProof/>
          <w:sz w:val="18"/>
        </w:rPr>
        <w:fldChar w:fldCharType="end"/>
      </w:r>
    </w:p>
    <w:p w:rsidR="001B3F83" w:rsidRPr="001B3F83" w:rsidRDefault="001B3F83">
      <w:pPr>
        <w:pStyle w:val="TOC3"/>
        <w:rPr>
          <w:rFonts w:eastAsiaTheme="minorEastAsia"/>
          <w:b w:val="0"/>
          <w:noProof/>
          <w:kern w:val="0"/>
          <w:sz w:val="18"/>
          <w:szCs w:val="22"/>
        </w:rPr>
      </w:pPr>
      <w:r>
        <w:rPr>
          <w:noProof/>
        </w:rPr>
        <w:t>Endnote 4—Amendment history</w:t>
      </w:r>
      <w:r w:rsidRPr="001B3F83">
        <w:rPr>
          <w:b w:val="0"/>
          <w:noProof/>
          <w:sz w:val="18"/>
        </w:rPr>
        <w:tab/>
      </w:r>
      <w:r w:rsidRPr="001B3F83">
        <w:rPr>
          <w:b w:val="0"/>
          <w:noProof/>
          <w:sz w:val="18"/>
        </w:rPr>
        <w:fldChar w:fldCharType="begin"/>
      </w:r>
      <w:r w:rsidRPr="001B3F83">
        <w:rPr>
          <w:b w:val="0"/>
          <w:noProof/>
          <w:sz w:val="18"/>
        </w:rPr>
        <w:instrText xml:space="preserve"> PAGEREF _Toc524520063 \h </w:instrText>
      </w:r>
      <w:r w:rsidRPr="001B3F83">
        <w:rPr>
          <w:b w:val="0"/>
          <w:noProof/>
          <w:sz w:val="18"/>
        </w:rPr>
      </w:r>
      <w:r w:rsidRPr="001B3F83">
        <w:rPr>
          <w:b w:val="0"/>
          <w:noProof/>
          <w:sz w:val="18"/>
        </w:rPr>
        <w:fldChar w:fldCharType="separate"/>
      </w:r>
      <w:r w:rsidR="00EB69DE">
        <w:rPr>
          <w:b w:val="0"/>
          <w:noProof/>
          <w:sz w:val="18"/>
        </w:rPr>
        <w:t>26</w:t>
      </w:r>
      <w:r w:rsidRPr="001B3F83">
        <w:rPr>
          <w:b w:val="0"/>
          <w:noProof/>
          <w:sz w:val="18"/>
        </w:rPr>
        <w:fldChar w:fldCharType="end"/>
      </w:r>
    </w:p>
    <w:p w:rsidR="00670EA1" w:rsidRPr="0013618C" w:rsidRDefault="004D76AD" w:rsidP="003D260C">
      <w:pPr>
        <w:ind w:right="1792"/>
      </w:pPr>
      <w:r w:rsidRPr="001B3F83">
        <w:rPr>
          <w:rFonts w:cs="Times New Roman"/>
          <w:sz w:val="18"/>
        </w:rPr>
        <w:fldChar w:fldCharType="end"/>
      </w:r>
    </w:p>
    <w:p w:rsidR="00670EA1" w:rsidRPr="0013618C" w:rsidRDefault="00670EA1" w:rsidP="00715914">
      <w:pPr>
        <w:sectPr w:rsidR="00670EA1" w:rsidRPr="0013618C" w:rsidSect="00BE414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516538" w:rsidRPr="0013618C" w:rsidRDefault="00516538" w:rsidP="00516538">
      <w:pPr>
        <w:pStyle w:val="ActHead2"/>
        <w:pageBreakBefore/>
      </w:pPr>
      <w:bookmarkStart w:id="2" w:name="_Toc524520033"/>
      <w:r w:rsidRPr="0013618C">
        <w:rPr>
          <w:rStyle w:val="CharPartNo"/>
        </w:rPr>
        <w:lastRenderedPageBreak/>
        <w:t>Part</w:t>
      </w:r>
      <w:r w:rsidR="0013618C" w:rsidRPr="0013618C">
        <w:rPr>
          <w:rStyle w:val="CharPartNo"/>
        </w:rPr>
        <w:t> </w:t>
      </w:r>
      <w:r w:rsidRPr="0013618C">
        <w:rPr>
          <w:rStyle w:val="CharPartNo"/>
        </w:rPr>
        <w:t>1</w:t>
      </w:r>
      <w:r w:rsidRPr="0013618C">
        <w:t>—</w:t>
      </w:r>
      <w:r w:rsidRPr="0013618C">
        <w:rPr>
          <w:rStyle w:val="CharPartText"/>
        </w:rPr>
        <w:t>Preliminary</w:t>
      </w:r>
      <w:bookmarkEnd w:id="2"/>
    </w:p>
    <w:p w:rsidR="00516538" w:rsidRPr="0013618C" w:rsidRDefault="00516538" w:rsidP="00516538">
      <w:pPr>
        <w:pStyle w:val="Header"/>
      </w:pPr>
      <w:r w:rsidRPr="0013618C">
        <w:rPr>
          <w:rStyle w:val="CharDivNo"/>
        </w:rPr>
        <w:t xml:space="preserve"> </w:t>
      </w:r>
      <w:r w:rsidRPr="0013618C">
        <w:rPr>
          <w:rStyle w:val="CharDivText"/>
        </w:rPr>
        <w:t xml:space="preserve"> </w:t>
      </w:r>
    </w:p>
    <w:p w:rsidR="00516538" w:rsidRPr="0013618C" w:rsidRDefault="000C2226" w:rsidP="00516538">
      <w:pPr>
        <w:pStyle w:val="ActHead5"/>
      </w:pPr>
      <w:bookmarkStart w:id="3" w:name="_Toc524520034"/>
      <w:r w:rsidRPr="0013618C">
        <w:rPr>
          <w:rStyle w:val="CharSectno"/>
        </w:rPr>
        <w:t>1</w:t>
      </w:r>
      <w:r w:rsidR="00516538" w:rsidRPr="0013618C">
        <w:t xml:space="preserve">  Name</w:t>
      </w:r>
      <w:bookmarkEnd w:id="3"/>
    </w:p>
    <w:p w:rsidR="00516538" w:rsidRPr="0013618C" w:rsidRDefault="00516538" w:rsidP="00516538">
      <w:pPr>
        <w:pStyle w:val="subsection"/>
      </w:pPr>
      <w:r w:rsidRPr="0013618C">
        <w:tab/>
      </w:r>
      <w:r w:rsidRPr="0013618C">
        <w:tab/>
        <w:t xml:space="preserve">This instrument is the </w:t>
      </w:r>
      <w:r w:rsidR="00720A9D" w:rsidRPr="0013618C">
        <w:rPr>
          <w:i/>
          <w:noProof/>
        </w:rPr>
        <w:t>Remuneration Tribunal (Remuneration and Allowances for Holders of Full</w:t>
      </w:r>
      <w:r w:rsidR="0013618C">
        <w:rPr>
          <w:i/>
          <w:noProof/>
        </w:rPr>
        <w:noBreakHyphen/>
      </w:r>
      <w:r w:rsidR="00720A9D" w:rsidRPr="0013618C">
        <w:rPr>
          <w:i/>
          <w:noProof/>
        </w:rPr>
        <w:t>time Public Office) Determination</w:t>
      </w:r>
      <w:r w:rsidR="0013618C">
        <w:rPr>
          <w:i/>
          <w:noProof/>
        </w:rPr>
        <w:t> </w:t>
      </w:r>
      <w:r w:rsidR="00720A9D" w:rsidRPr="0013618C">
        <w:rPr>
          <w:i/>
          <w:noProof/>
        </w:rPr>
        <w:t>2018</w:t>
      </w:r>
      <w:r w:rsidRPr="0013618C">
        <w:t>.</w:t>
      </w:r>
    </w:p>
    <w:p w:rsidR="00516538" w:rsidRPr="0013618C" w:rsidRDefault="000C2226" w:rsidP="00516538">
      <w:pPr>
        <w:pStyle w:val="ActHead5"/>
      </w:pPr>
      <w:bookmarkStart w:id="4" w:name="_Toc524520035"/>
      <w:r w:rsidRPr="0013618C">
        <w:rPr>
          <w:rStyle w:val="CharSectno"/>
        </w:rPr>
        <w:t>3</w:t>
      </w:r>
      <w:r w:rsidR="00516538" w:rsidRPr="0013618C">
        <w:t xml:space="preserve">  Authority</w:t>
      </w:r>
      <w:bookmarkEnd w:id="4"/>
    </w:p>
    <w:p w:rsidR="00516538" w:rsidRPr="0013618C" w:rsidRDefault="00516538" w:rsidP="00516538">
      <w:pPr>
        <w:pStyle w:val="subsection"/>
      </w:pPr>
      <w:r w:rsidRPr="0013618C">
        <w:tab/>
      </w:r>
      <w:r w:rsidRPr="0013618C">
        <w:tab/>
        <w:t>This instrument is made under subsections</w:t>
      </w:r>
      <w:r w:rsidR="0013618C">
        <w:t> </w:t>
      </w:r>
      <w:r w:rsidRPr="0013618C">
        <w:t xml:space="preserve">7(3) and (4) of the </w:t>
      </w:r>
      <w:r w:rsidRPr="0013618C">
        <w:rPr>
          <w:i/>
        </w:rPr>
        <w:t>Remuneration Tribunal Act 1973</w:t>
      </w:r>
      <w:r w:rsidRPr="0013618C">
        <w:t>.</w:t>
      </w:r>
    </w:p>
    <w:p w:rsidR="00516538" w:rsidRPr="0013618C" w:rsidRDefault="000C2226" w:rsidP="00516538">
      <w:pPr>
        <w:pStyle w:val="ActHead5"/>
      </w:pPr>
      <w:bookmarkStart w:id="5" w:name="_Toc524520036"/>
      <w:r w:rsidRPr="0013618C">
        <w:rPr>
          <w:rStyle w:val="CharSectno"/>
        </w:rPr>
        <w:t>4</w:t>
      </w:r>
      <w:r w:rsidR="00516538" w:rsidRPr="0013618C">
        <w:t xml:space="preserve">  Determination supersedes previous determination</w:t>
      </w:r>
      <w:bookmarkEnd w:id="5"/>
    </w:p>
    <w:p w:rsidR="00516538" w:rsidRPr="0013618C" w:rsidRDefault="00516538" w:rsidP="00516538">
      <w:pPr>
        <w:pStyle w:val="subsection"/>
        <w:rPr>
          <w:b/>
        </w:rPr>
      </w:pPr>
      <w:r w:rsidRPr="0013618C">
        <w:tab/>
      </w:r>
      <w:r w:rsidRPr="0013618C">
        <w:tab/>
        <w:t xml:space="preserve">This instrument supersedes </w:t>
      </w:r>
      <w:r w:rsidRPr="0013618C">
        <w:rPr>
          <w:i/>
        </w:rPr>
        <w:t>Determination</w:t>
      </w:r>
      <w:r w:rsidR="0013618C">
        <w:rPr>
          <w:i/>
        </w:rPr>
        <w:t> </w:t>
      </w:r>
      <w:r w:rsidRPr="0013618C">
        <w:rPr>
          <w:i/>
        </w:rPr>
        <w:t>201</w:t>
      </w:r>
      <w:r w:rsidR="00CC2534" w:rsidRPr="0013618C">
        <w:rPr>
          <w:i/>
        </w:rPr>
        <w:t>7</w:t>
      </w:r>
      <w:r w:rsidRPr="0013618C">
        <w:rPr>
          <w:i/>
        </w:rPr>
        <w:t>/1</w:t>
      </w:r>
      <w:r w:rsidR="00CC2534" w:rsidRPr="0013618C">
        <w:rPr>
          <w:i/>
        </w:rPr>
        <w:t>1</w:t>
      </w:r>
      <w:r w:rsidRPr="0013618C">
        <w:rPr>
          <w:i/>
        </w:rPr>
        <w:t>: Remuneration and Allowances for Holders of Full</w:t>
      </w:r>
      <w:r w:rsidR="0013618C">
        <w:rPr>
          <w:i/>
        </w:rPr>
        <w:noBreakHyphen/>
      </w:r>
      <w:r w:rsidRPr="0013618C">
        <w:rPr>
          <w:i/>
        </w:rPr>
        <w:t>Time Public Office</w:t>
      </w:r>
      <w:r w:rsidRPr="0013618C">
        <w:t>.</w:t>
      </w:r>
    </w:p>
    <w:p w:rsidR="00516538" w:rsidRPr="0013618C" w:rsidRDefault="000C2226" w:rsidP="00516538">
      <w:pPr>
        <w:pStyle w:val="ActHead5"/>
      </w:pPr>
      <w:bookmarkStart w:id="6" w:name="_Toc524520037"/>
      <w:r w:rsidRPr="0013618C">
        <w:rPr>
          <w:rStyle w:val="CharSectno"/>
        </w:rPr>
        <w:t>6</w:t>
      </w:r>
      <w:r w:rsidR="00516538" w:rsidRPr="0013618C">
        <w:t xml:space="preserve">  Definitions</w:t>
      </w:r>
      <w:bookmarkEnd w:id="6"/>
    </w:p>
    <w:p w:rsidR="00516538" w:rsidRPr="0013618C" w:rsidRDefault="00516538" w:rsidP="00516538">
      <w:pPr>
        <w:pStyle w:val="subsection"/>
      </w:pPr>
      <w:r w:rsidRPr="0013618C">
        <w:tab/>
      </w:r>
      <w:r w:rsidRPr="0013618C">
        <w:tab/>
        <w:t>In this instrument:</w:t>
      </w:r>
    </w:p>
    <w:p w:rsidR="00516538" w:rsidRPr="0013618C" w:rsidRDefault="00516538" w:rsidP="00516538">
      <w:pPr>
        <w:pStyle w:val="Definition"/>
      </w:pPr>
      <w:r w:rsidRPr="0013618C">
        <w:rPr>
          <w:b/>
          <w:i/>
        </w:rPr>
        <w:t>agency</w:t>
      </w:r>
      <w:r w:rsidRPr="0013618C">
        <w:t>, of an office holder, means:</w:t>
      </w:r>
    </w:p>
    <w:p w:rsidR="00516538" w:rsidRPr="0013618C" w:rsidRDefault="00516538" w:rsidP="00516538">
      <w:pPr>
        <w:pStyle w:val="paragraph"/>
      </w:pPr>
      <w:r w:rsidRPr="0013618C">
        <w:tab/>
        <w:t>(a)</w:t>
      </w:r>
      <w:r w:rsidRPr="0013618C">
        <w:tab/>
        <w:t>the agency to which the office holder is attached; or</w:t>
      </w:r>
    </w:p>
    <w:p w:rsidR="00516538" w:rsidRPr="0013618C" w:rsidRDefault="00516538" w:rsidP="00516538">
      <w:pPr>
        <w:pStyle w:val="paragraph"/>
      </w:pPr>
      <w:r w:rsidRPr="0013618C">
        <w:tab/>
        <w:t>(b)</w:t>
      </w:r>
      <w:r w:rsidRPr="0013618C">
        <w:tab/>
        <w:t>if the office holder is not attached to an agency—the portfolio Department.</w:t>
      </w:r>
    </w:p>
    <w:p w:rsidR="00D8692C" w:rsidRPr="0013618C" w:rsidRDefault="00D8692C" w:rsidP="00D8692C">
      <w:pPr>
        <w:pStyle w:val="Definition"/>
      </w:pPr>
      <w:r w:rsidRPr="0013618C">
        <w:rPr>
          <w:b/>
          <w:i/>
        </w:rPr>
        <w:t>benefit</w:t>
      </w:r>
      <w:r w:rsidRPr="0013618C">
        <w:t xml:space="preserve"> means:</w:t>
      </w:r>
    </w:p>
    <w:p w:rsidR="00D8692C" w:rsidRPr="0013618C" w:rsidRDefault="00D8692C" w:rsidP="00D8692C">
      <w:pPr>
        <w:pStyle w:val="paragraph"/>
      </w:pPr>
      <w:r w:rsidRPr="0013618C">
        <w:tab/>
        <w:t>(a)</w:t>
      </w:r>
      <w:r w:rsidRPr="0013618C">
        <w:tab/>
        <w:t>any non</w:t>
      </w:r>
      <w:r w:rsidR="0013618C">
        <w:noBreakHyphen/>
      </w:r>
      <w:r w:rsidRPr="0013618C">
        <w:t>monetary benefit provided at the employ</w:t>
      </w:r>
      <w:r w:rsidR="00443F51" w:rsidRPr="0013618C">
        <w:t>ing authority</w:t>
      </w:r>
      <w:r w:rsidRPr="0013618C">
        <w:t>’s expense to or for the benefit of an office holder as a personal benefit, including:</w:t>
      </w:r>
    </w:p>
    <w:p w:rsidR="00D8692C" w:rsidRPr="0013618C" w:rsidRDefault="00D8692C" w:rsidP="00D8692C">
      <w:pPr>
        <w:pStyle w:val="paragraphsub"/>
      </w:pPr>
      <w:r w:rsidRPr="0013618C">
        <w:tab/>
        <w:t>(i)</w:t>
      </w:r>
      <w:r w:rsidRPr="0013618C">
        <w:tab/>
        <w:t>a vehicle (see section</w:t>
      </w:r>
      <w:r w:rsidR="0013618C">
        <w:t> </w:t>
      </w:r>
      <w:r w:rsidR="000C2226" w:rsidRPr="0013618C">
        <w:t>15</w:t>
      </w:r>
      <w:r w:rsidRPr="0013618C">
        <w:t>); and</w:t>
      </w:r>
    </w:p>
    <w:p w:rsidR="00D8692C" w:rsidRPr="0013618C" w:rsidRDefault="00D8692C" w:rsidP="00D8692C">
      <w:pPr>
        <w:pStyle w:val="paragraphsub"/>
      </w:pPr>
      <w:r w:rsidRPr="0013618C">
        <w:tab/>
        <w:t>(ii)</w:t>
      </w:r>
      <w:r w:rsidRPr="0013618C">
        <w:tab/>
        <w:t>vehicle parking (see section</w:t>
      </w:r>
      <w:r w:rsidR="0013618C">
        <w:t> </w:t>
      </w:r>
      <w:r w:rsidR="000C2226" w:rsidRPr="0013618C">
        <w:t>16</w:t>
      </w:r>
      <w:r w:rsidRPr="0013618C">
        <w:t>); and</w:t>
      </w:r>
    </w:p>
    <w:p w:rsidR="00D8692C" w:rsidRPr="0013618C" w:rsidRDefault="00D8692C" w:rsidP="00D8692C">
      <w:pPr>
        <w:pStyle w:val="paragraph"/>
      </w:pPr>
      <w:r w:rsidRPr="0013618C">
        <w:tab/>
        <w:t>(b)</w:t>
      </w:r>
      <w:r w:rsidRPr="0013618C">
        <w:tab/>
        <w:t>any other benefit received by way of remuneration packaging (see section</w:t>
      </w:r>
      <w:r w:rsidR="0013618C">
        <w:t> </w:t>
      </w:r>
      <w:r w:rsidR="000C2226" w:rsidRPr="0013618C">
        <w:t>12</w:t>
      </w:r>
      <w:r w:rsidRPr="0013618C">
        <w:t>).</w:t>
      </w:r>
    </w:p>
    <w:p w:rsidR="00516538" w:rsidRPr="0013618C" w:rsidRDefault="00516538" w:rsidP="00516538">
      <w:pPr>
        <w:pStyle w:val="Definition"/>
      </w:pPr>
      <w:r w:rsidRPr="0013618C">
        <w:rPr>
          <w:b/>
          <w:i/>
        </w:rPr>
        <w:t>CSS</w:t>
      </w:r>
      <w:r w:rsidRPr="0013618C">
        <w:t xml:space="preserve"> (short for Commonwealth Superannuation Scheme) has the same meaning as in the </w:t>
      </w:r>
      <w:r w:rsidRPr="0013618C">
        <w:rPr>
          <w:i/>
        </w:rPr>
        <w:t>Superannuation Act 1976</w:t>
      </w:r>
      <w:r w:rsidRPr="0013618C">
        <w:t>.</w:t>
      </w:r>
    </w:p>
    <w:p w:rsidR="00516538" w:rsidRPr="0013618C" w:rsidRDefault="00516538" w:rsidP="00516538">
      <w:pPr>
        <w:pStyle w:val="Definition"/>
      </w:pPr>
      <w:r w:rsidRPr="0013618C">
        <w:rPr>
          <w:b/>
          <w:i/>
        </w:rPr>
        <w:t>DFRDB</w:t>
      </w:r>
      <w:r w:rsidRPr="0013618C">
        <w:t xml:space="preserve"> (short for Defence Force Retirement and Death Benefits) means the scheme established by the </w:t>
      </w:r>
      <w:r w:rsidRPr="0013618C">
        <w:rPr>
          <w:i/>
        </w:rPr>
        <w:t>Defence Force Retirement and Death Benefits Act 1973</w:t>
      </w:r>
      <w:r w:rsidRPr="0013618C">
        <w:t>.</w:t>
      </w:r>
    </w:p>
    <w:p w:rsidR="00516538" w:rsidRPr="0013618C" w:rsidRDefault="00516538" w:rsidP="00516538">
      <w:pPr>
        <w:pStyle w:val="Definition"/>
      </w:pPr>
      <w:r w:rsidRPr="0013618C">
        <w:rPr>
          <w:b/>
          <w:i/>
        </w:rPr>
        <w:t>employer superannuation contribution</w:t>
      </w:r>
      <w:r w:rsidRPr="0013618C">
        <w:t xml:space="preserve"> for an office holder means:</w:t>
      </w:r>
    </w:p>
    <w:p w:rsidR="00516538" w:rsidRPr="0013618C" w:rsidRDefault="00516538" w:rsidP="00516538">
      <w:pPr>
        <w:pStyle w:val="paragraph"/>
      </w:pPr>
      <w:r w:rsidRPr="0013618C">
        <w:tab/>
        <w:t>(a)</w:t>
      </w:r>
      <w:r w:rsidRPr="0013618C">
        <w:tab/>
        <w:t>if the office holder is a member of the CSS, PSS, DFRDB or MSBS—the value attributed to the employer superannuation contribution under subsection</w:t>
      </w:r>
      <w:r w:rsidR="0013618C">
        <w:t> </w:t>
      </w:r>
      <w:r w:rsidR="000C2226" w:rsidRPr="0013618C">
        <w:t>13</w:t>
      </w:r>
      <w:r w:rsidRPr="0013618C">
        <w:t>(1), (2), (3) or (4); or</w:t>
      </w:r>
    </w:p>
    <w:p w:rsidR="00516538" w:rsidRPr="0013618C" w:rsidRDefault="00516538" w:rsidP="00516538">
      <w:pPr>
        <w:pStyle w:val="paragraph"/>
      </w:pPr>
      <w:r w:rsidRPr="0013618C">
        <w:lastRenderedPageBreak/>
        <w:tab/>
        <w:t>(b)</w:t>
      </w:r>
      <w:r w:rsidRPr="0013618C">
        <w:tab/>
        <w:t xml:space="preserve">if the office holder is a member of the PSSAP—15.4% of ordinary time earnings (within the meaning of the </w:t>
      </w:r>
      <w:r w:rsidRPr="0013618C">
        <w:rPr>
          <w:i/>
        </w:rPr>
        <w:t>Superannuation Guarantee (Administration) Act 1992</w:t>
      </w:r>
      <w:r w:rsidRPr="0013618C">
        <w:t>) for the office holder; or</w:t>
      </w:r>
    </w:p>
    <w:p w:rsidR="00516538" w:rsidRPr="0013618C" w:rsidRDefault="00516538" w:rsidP="00516538">
      <w:pPr>
        <w:pStyle w:val="paragraph"/>
      </w:pPr>
      <w:r w:rsidRPr="0013618C">
        <w:tab/>
        <w:t>(c)</w:t>
      </w:r>
      <w:r w:rsidRPr="0013618C">
        <w:tab/>
        <w:t>if the office holder is a member of another superannuation fund—the amount worked out under subsection</w:t>
      </w:r>
      <w:r w:rsidR="0013618C">
        <w:t> </w:t>
      </w:r>
      <w:r w:rsidR="000C2226" w:rsidRPr="0013618C">
        <w:t>13</w:t>
      </w:r>
      <w:r w:rsidRPr="0013618C">
        <w:t>(6).</w:t>
      </w:r>
    </w:p>
    <w:p w:rsidR="00D8692C" w:rsidRPr="0013618C" w:rsidRDefault="00D8692C" w:rsidP="00D8692C">
      <w:pPr>
        <w:pStyle w:val="notetext"/>
      </w:pPr>
      <w:r w:rsidRPr="0013618C">
        <w:t>Note 1:</w:t>
      </w:r>
      <w:r w:rsidRPr="0013618C">
        <w:tab/>
        <w:t>An office holder’s employer superannuation contribution is part of the office holder’s total remuneration (see section</w:t>
      </w:r>
      <w:r w:rsidR="0013618C">
        <w:t> </w:t>
      </w:r>
      <w:r w:rsidR="000C2226" w:rsidRPr="0013618C">
        <w:t>7</w:t>
      </w:r>
      <w:r w:rsidRPr="0013618C">
        <w:t>).</w:t>
      </w:r>
    </w:p>
    <w:p w:rsidR="00D8692C" w:rsidRPr="0013618C" w:rsidRDefault="00D8692C" w:rsidP="00D8692C">
      <w:pPr>
        <w:pStyle w:val="notetext"/>
      </w:pPr>
      <w:r w:rsidRPr="0013618C">
        <w:t>Note 2:</w:t>
      </w:r>
      <w:r w:rsidRPr="0013618C">
        <w:tab/>
        <w:t>Superannuation contributions made as a result of remuneration packaging do not form part of an office holder’s employer superannuation contribution (see section</w:t>
      </w:r>
      <w:r w:rsidR="0013618C">
        <w:t> </w:t>
      </w:r>
      <w:r w:rsidR="000C2226" w:rsidRPr="0013618C">
        <w:t>12</w:t>
      </w:r>
      <w:r w:rsidRPr="0013618C">
        <w:t>).</w:t>
      </w:r>
    </w:p>
    <w:p w:rsidR="00AE0264" w:rsidRPr="0013618C" w:rsidRDefault="00AE0264" w:rsidP="00AE0264">
      <w:pPr>
        <w:pStyle w:val="Definition"/>
      </w:pPr>
      <w:r w:rsidRPr="0013618C">
        <w:rPr>
          <w:b/>
          <w:i/>
        </w:rPr>
        <w:t>employing authority</w:t>
      </w:r>
      <w:r w:rsidRPr="0013618C">
        <w:t>, in relation to an office holder, means an entity exercising a power or performing a function in relation to the office holder’s employment or remuneration.</w:t>
      </w:r>
    </w:p>
    <w:p w:rsidR="00516538" w:rsidRPr="0013618C" w:rsidRDefault="00516538" w:rsidP="00516538">
      <w:pPr>
        <w:pStyle w:val="Definition"/>
      </w:pPr>
      <w:r w:rsidRPr="0013618C">
        <w:rPr>
          <w:b/>
          <w:i/>
        </w:rPr>
        <w:t>fringe benefits tax</w:t>
      </w:r>
      <w:r w:rsidRPr="0013618C">
        <w:t xml:space="preserve"> means fringe benefits tax (within the meaning of the </w:t>
      </w:r>
      <w:r w:rsidRPr="0013618C">
        <w:rPr>
          <w:i/>
        </w:rPr>
        <w:t>Fringe Benefits Tax Assessment Act 1986</w:t>
      </w:r>
      <w:r w:rsidRPr="0013618C">
        <w:t xml:space="preserve"> as it applies of its own force or because of the </w:t>
      </w:r>
      <w:r w:rsidRPr="0013618C">
        <w:rPr>
          <w:i/>
        </w:rPr>
        <w:t>Fringe Benefits Tax (Application to the Commonwealth) Act 1986</w:t>
      </w:r>
      <w:r w:rsidRPr="0013618C">
        <w:t>).</w:t>
      </w:r>
    </w:p>
    <w:p w:rsidR="00516538" w:rsidRPr="0013618C" w:rsidRDefault="00516538" w:rsidP="00516538">
      <w:pPr>
        <w:pStyle w:val="Definition"/>
      </w:pPr>
      <w:r w:rsidRPr="0013618C">
        <w:rPr>
          <w:b/>
          <w:i/>
        </w:rPr>
        <w:t>MSBS</w:t>
      </w:r>
      <w:r w:rsidRPr="0013618C">
        <w:t xml:space="preserve"> (short for Military Superannuation and Benefits Scheme) has the same meaning as </w:t>
      </w:r>
      <w:r w:rsidRPr="0013618C">
        <w:rPr>
          <w:b/>
          <w:i/>
        </w:rPr>
        <w:t>Scheme</w:t>
      </w:r>
      <w:r w:rsidRPr="0013618C">
        <w:t xml:space="preserve"> has in the </w:t>
      </w:r>
      <w:r w:rsidRPr="0013618C">
        <w:rPr>
          <w:i/>
        </w:rPr>
        <w:t>Military Superannuation and Benefits Act 1991</w:t>
      </w:r>
      <w:r w:rsidRPr="0013618C">
        <w:t>.</w:t>
      </w:r>
    </w:p>
    <w:p w:rsidR="00516538" w:rsidRPr="0013618C" w:rsidRDefault="00516538" w:rsidP="00516538">
      <w:pPr>
        <w:pStyle w:val="Definition"/>
      </w:pPr>
      <w:r w:rsidRPr="0013618C">
        <w:rPr>
          <w:b/>
          <w:i/>
        </w:rPr>
        <w:t>office holder</w:t>
      </w:r>
      <w:r w:rsidRPr="0013618C">
        <w:t xml:space="preserve"> means a person who holds an office in column 1 of </w:t>
      </w:r>
      <w:r w:rsidR="00D8692C" w:rsidRPr="0013618C">
        <w:t xml:space="preserve">Table </w:t>
      </w:r>
      <w:r w:rsidR="000C2226" w:rsidRPr="0013618C">
        <w:t>9</w:t>
      </w:r>
      <w:r w:rsidR="00D8692C" w:rsidRPr="0013618C">
        <w:t>A</w:t>
      </w:r>
      <w:r w:rsidRPr="0013618C">
        <w:t>.</w:t>
      </w:r>
    </w:p>
    <w:p w:rsidR="002A3830" w:rsidRPr="0013618C" w:rsidRDefault="002A3830" w:rsidP="002A3830">
      <w:pPr>
        <w:pStyle w:val="Definition"/>
      </w:pPr>
      <w:r w:rsidRPr="0013618C">
        <w:rPr>
          <w:b/>
          <w:i/>
        </w:rPr>
        <w:t>office locality</w:t>
      </w:r>
      <w:r w:rsidRPr="0013618C">
        <w:t xml:space="preserve">, in relation to an office holder, means the geographic </w:t>
      </w:r>
      <w:r w:rsidR="00461707" w:rsidRPr="0013618C">
        <w:t>locality</w:t>
      </w:r>
      <w:r w:rsidRPr="0013618C">
        <w:t xml:space="preserve"> of the office holder’s usual place of work on official business.</w:t>
      </w:r>
    </w:p>
    <w:p w:rsidR="002A3830" w:rsidRPr="0013618C" w:rsidRDefault="002A3830" w:rsidP="002A3830">
      <w:pPr>
        <w:pStyle w:val="Definition"/>
      </w:pPr>
      <w:r w:rsidRPr="0013618C">
        <w:rPr>
          <w:b/>
          <w:i/>
        </w:rPr>
        <w:t>official business</w:t>
      </w:r>
      <w:r w:rsidRPr="0013618C">
        <w:t>, in relation to an office holder, means business pertaining to or required by the duties of the office holder’s office.</w:t>
      </w:r>
    </w:p>
    <w:p w:rsidR="00161656" w:rsidRPr="0013618C" w:rsidRDefault="00161656" w:rsidP="002A3830">
      <w:pPr>
        <w:pStyle w:val="Definition"/>
      </w:pPr>
      <w:r w:rsidRPr="0013618C">
        <w:rPr>
          <w:b/>
          <w:i/>
        </w:rPr>
        <w:t>official travel determination</w:t>
      </w:r>
      <w:r w:rsidRPr="0013618C">
        <w:t xml:space="preserve"> means </w:t>
      </w:r>
      <w:r w:rsidR="00E46D79" w:rsidRPr="0013618C">
        <w:t xml:space="preserve">the </w:t>
      </w:r>
      <w:r w:rsidR="00E46D79" w:rsidRPr="0013618C">
        <w:rPr>
          <w:i/>
        </w:rPr>
        <w:t>Remuneration Tribunal (Official Travel) Determination</w:t>
      </w:r>
      <w:r w:rsidR="0013618C">
        <w:rPr>
          <w:i/>
        </w:rPr>
        <w:t> </w:t>
      </w:r>
      <w:r w:rsidR="00E46D79" w:rsidRPr="0013618C">
        <w:rPr>
          <w:i/>
        </w:rPr>
        <w:t>2018</w:t>
      </w:r>
      <w:r w:rsidRPr="0013618C">
        <w:t xml:space="preserve"> (or any determination that supersedes that determination).</w:t>
      </w:r>
    </w:p>
    <w:p w:rsidR="00516538" w:rsidRPr="0013618C" w:rsidRDefault="00516538" w:rsidP="00516538">
      <w:pPr>
        <w:pStyle w:val="Definition"/>
      </w:pPr>
      <w:r w:rsidRPr="0013618C">
        <w:rPr>
          <w:b/>
          <w:i/>
        </w:rPr>
        <w:t>PSS</w:t>
      </w:r>
      <w:r w:rsidRPr="0013618C">
        <w:t xml:space="preserve"> (short for Public Sector Superannuation Scheme) has the same meaning as </w:t>
      </w:r>
      <w:r w:rsidRPr="0013618C">
        <w:rPr>
          <w:b/>
          <w:i/>
        </w:rPr>
        <w:t>Public Sector Superannuation Scheme</w:t>
      </w:r>
      <w:r w:rsidRPr="0013618C">
        <w:t xml:space="preserve"> has in the </w:t>
      </w:r>
      <w:r w:rsidRPr="0013618C">
        <w:rPr>
          <w:i/>
        </w:rPr>
        <w:t>Superannuation Act 1990</w:t>
      </w:r>
      <w:r w:rsidRPr="0013618C">
        <w:t>.</w:t>
      </w:r>
    </w:p>
    <w:p w:rsidR="00516538" w:rsidRPr="0013618C" w:rsidRDefault="00516538" w:rsidP="00516538">
      <w:pPr>
        <w:pStyle w:val="Definition"/>
      </w:pPr>
      <w:r w:rsidRPr="0013618C">
        <w:rPr>
          <w:b/>
          <w:i/>
        </w:rPr>
        <w:t>PSSAP</w:t>
      </w:r>
      <w:r w:rsidRPr="0013618C">
        <w:t xml:space="preserve"> (short for Public Sector Superannuation Accumulation Plan) has the same meaning as in the </w:t>
      </w:r>
      <w:r w:rsidRPr="0013618C">
        <w:rPr>
          <w:i/>
        </w:rPr>
        <w:t>Superannuation Act 2005</w:t>
      </w:r>
      <w:r w:rsidRPr="0013618C">
        <w:t>.</w:t>
      </w:r>
    </w:p>
    <w:p w:rsidR="00516538" w:rsidRPr="0013618C" w:rsidRDefault="00516538" w:rsidP="00516538">
      <w:pPr>
        <w:pStyle w:val="Definition"/>
      </w:pPr>
      <w:r w:rsidRPr="0013618C">
        <w:rPr>
          <w:b/>
          <w:i/>
        </w:rPr>
        <w:t>superannuation salary</w:t>
      </w:r>
      <w:r w:rsidRPr="0013618C">
        <w:t>, for an office holder who is a member of the CSS, PSS, D</w:t>
      </w:r>
      <w:r w:rsidR="00461707" w:rsidRPr="0013618C">
        <w:t>F</w:t>
      </w:r>
      <w:r w:rsidRPr="0013618C">
        <w:t>RDB or MSBS, is the amount worked out under section</w:t>
      </w:r>
      <w:r w:rsidR="0013618C">
        <w:t> </w:t>
      </w:r>
      <w:r w:rsidR="000C2226" w:rsidRPr="0013618C">
        <w:t>14</w:t>
      </w:r>
      <w:r w:rsidRPr="0013618C">
        <w:t>.</w:t>
      </w:r>
    </w:p>
    <w:p w:rsidR="00D8692C" w:rsidRPr="0013618C" w:rsidRDefault="00D8692C" w:rsidP="00D8692C">
      <w:pPr>
        <w:pStyle w:val="Definition"/>
      </w:pPr>
      <w:r w:rsidRPr="0013618C">
        <w:rPr>
          <w:b/>
          <w:i/>
        </w:rPr>
        <w:t xml:space="preserve">Table </w:t>
      </w:r>
      <w:r w:rsidR="000C2226" w:rsidRPr="0013618C">
        <w:rPr>
          <w:b/>
          <w:i/>
        </w:rPr>
        <w:t>9</w:t>
      </w:r>
      <w:r w:rsidRPr="0013618C">
        <w:rPr>
          <w:b/>
          <w:i/>
        </w:rPr>
        <w:t>A</w:t>
      </w:r>
      <w:r w:rsidRPr="0013618C">
        <w:t xml:space="preserve"> means the table of total remuneration in section</w:t>
      </w:r>
      <w:r w:rsidR="0013618C">
        <w:t> </w:t>
      </w:r>
      <w:r w:rsidR="000C2226" w:rsidRPr="0013618C">
        <w:t>9</w:t>
      </w:r>
      <w:r w:rsidRPr="0013618C">
        <w:t>.</w:t>
      </w:r>
    </w:p>
    <w:p w:rsidR="00D8692C" w:rsidRPr="0013618C" w:rsidRDefault="00D8692C" w:rsidP="00D8692C">
      <w:pPr>
        <w:pStyle w:val="Definition"/>
      </w:pPr>
      <w:r w:rsidRPr="0013618C">
        <w:rPr>
          <w:b/>
          <w:i/>
        </w:rPr>
        <w:t xml:space="preserve">Table </w:t>
      </w:r>
      <w:r w:rsidR="000C2226" w:rsidRPr="0013618C">
        <w:rPr>
          <w:b/>
          <w:i/>
        </w:rPr>
        <w:t>10</w:t>
      </w:r>
      <w:r w:rsidRPr="0013618C">
        <w:rPr>
          <w:b/>
          <w:i/>
        </w:rPr>
        <w:t>A</w:t>
      </w:r>
      <w:r w:rsidRPr="0013618C">
        <w:t xml:space="preserve"> means the table of special provisions for certain offices in section</w:t>
      </w:r>
      <w:r w:rsidR="0013618C">
        <w:t> </w:t>
      </w:r>
      <w:r w:rsidR="000C2226" w:rsidRPr="0013618C">
        <w:t>10</w:t>
      </w:r>
      <w:r w:rsidRPr="0013618C">
        <w:t>.</w:t>
      </w:r>
    </w:p>
    <w:p w:rsidR="00D8692C" w:rsidRPr="0013618C" w:rsidRDefault="00D8692C" w:rsidP="00D8692C">
      <w:pPr>
        <w:pStyle w:val="Definition"/>
      </w:pPr>
      <w:r w:rsidRPr="0013618C">
        <w:rPr>
          <w:b/>
          <w:i/>
        </w:rPr>
        <w:t>Table 1</w:t>
      </w:r>
      <w:r w:rsidR="000C2226" w:rsidRPr="0013618C">
        <w:rPr>
          <w:b/>
          <w:i/>
        </w:rPr>
        <w:t>4</w:t>
      </w:r>
      <w:r w:rsidRPr="0013618C">
        <w:rPr>
          <w:b/>
          <w:i/>
        </w:rPr>
        <w:t>A</w:t>
      </w:r>
      <w:r w:rsidRPr="0013618C">
        <w:t xml:space="preserve"> means the table of superannuation salaries in subsection</w:t>
      </w:r>
      <w:r w:rsidR="0013618C">
        <w:t> </w:t>
      </w:r>
      <w:r w:rsidR="000C2226" w:rsidRPr="0013618C">
        <w:t>14</w:t>
      </w:r>
      <w:r w:rsidRPr="0013618C">
        <w:t>(1).</w:t>
      </w:r>
    </w:p>
    <w:p w:rsidR="00D8692C" w:rsidRPr="0013618C" w:rsidRDefault="00D8692C" w:rsidP="00D8692C">
      <w:pPr>
        <w:pStyle w:val="Definition"/>
      </w:pPr>
      <w:r w:rsidRPr="0013618C">
        <w:rPr>
          <w:b/>
          <w:i/>
        </w:rPr>
        <w:t>Table 1</w:t>
      </w:r>
      <w:r w:rsidR="000C2226" w:rsidRPr="0013618C">
        <w:rPr>
          <w:b/>
          <w:i/>
        </w:rPr>
        <w:t>4</w:t>
      </w:r>
      <w:r w:rsidRPr="0013618C">
        <w:rPr>
          <w:b/>
          <w:i/>
        </w:rPr>
        <w:t>B</w:t>
      </w:r>
      <w:r w:rsidRPr="0013618C">
        <w:t xml:space="preserve"> means the table of superannuation salaries for specified office holders in subsection</w:t>
      </w:r>
      <w:r w:rsidR="0013618C">
        <w:t> </w:t>
      </w:r>
      <w:r w:rsidR="000C2226" w:rsidRPr="0013618C">
        <w:t>14</w:t>
      </w:r>
      <w:r w:rsidRPr="0013618C">
        <w:t>(2).</w:t>
      </w:r>
    </w:p>
    <w:p w:rsidR="00D8692C" w:rsidRPr="0013618C" w:rsidRDefault="00D8692C" w:rsidP="00D8692C">
      <w:pPr>
        <w:pStyle w:val="Definition"/>
      </w:pPr>
      <w:r w:rsidRPr="0013618C">
        <w:rPr>
          <w:b/>
          <w:i/>
        </w:rPr>
        <w:t>Table 1</w:t>
      </w:r>
      <w:r w:rsidR="000C2226" w:rsidRPr="0013618C">
        <w:rPr>
          <w:b/>
          <w:i/>
        </w:rPr>
        <w:t>8</w:t>
      </w:r>
      <w:r w:rsidRPr="0013618C">
        <w:rPr>
          <w:b/>
          <w:i/>
        </w:rPr>
        <w:t>A</w:t>
      </w:r>
      <w:r w:rsidRPr="0013618C">
        <w:t xml:space="preserve"> means the table of accommodation allowances in subsection</w:t>
      </w:r>
      <w:r w:rsidR="0013618C">
        <w:t> </w:t>
      </w:r>
      <w:r w:rsidR="000C2226" w:rsidRPr="0013618C">
        <w:t>18</w:t>
      </w:r>
      <w:r w:rsidRPr="0013618C">
        <w:t>(</w:t>
      </w:r>
      <w:r w:rsidR="00D738BD" w:rsidRPr="0013618C">
        <w:t>6</w:t>
      </w:r>
      <w:r w:rsidRPr="0013618C">
        <w:t>).</w:t>
      </w:r>
    </w:p>
    <w:p w:rsidR="00D8692C" w:rsidRPr="0013618C" w:rsidRDefault="00D8692C" w:rsidP="00516538">
      <w:pPr>
        <w:pStyle w:val="Definition"/>
      </w:pPr>
      <w:r w:rsidRPr="0013618C">
        <w:rPr>
          <w:b/>
          <w:i/>
        </w:rPr>
        <w:lastRenderedPageBreak/>
        <w:t>Table 2</w:t>
      </w:r>
      <w:r w:rsidR="000C2226" w:rsidRPr="0013618C">
        <w:rPr>
          <w:b/>
          <w:i/>
        </w:rPr>
        <w:t>1</w:t>
      </w:r>
      <w:r w:rsidRPr="0013618C">
        <w:rPr>
          <w:b/>
          <w:i/>
        </w:rPr>
        <w:t>A</w:t>
      </w:r>
      <w:r w:rsidRPr="0013618C">
        <w:t xml:space="preserve"> means the table of reunion </w:t>
      </w:r>
      <w:r w:rsidR="00B22500" w:rsidRPr="0013618C">
        <w:t>fares</w:t>
      </w:r>
      <w:r w:rsidRPr="0013618C">
        <w:t xml:space="preserve"> allowances in subsection</w:t>
      </w:r>
      <w:r w:rsidR="0013618C">
        <w:t> </w:t>
      </w:r>
      <w:r w:rsidR="000C2226" w:rsidRPr="0013618C">
        <w:t>21</w:t>
      </w:r>
      <w:r w:rsidRPr="0013618C">
        <w:t>(</w:t>
      </w:r>
      <w:r w:rsidR="006A4328" w:rsidRPr="0013618C">
        <w:t>4</w:t>
      </w:r>
      <w:r w:rsidRPr="0013618C">
        <w:t>).</w:t>
      </w:r>
    </w:p>
    <w:p w:rsidR="007F480A" w:rsidRPr="0013618C" w:rsidRDefault="007F480A" w:rsidP="007F480A">
      <w:pPr>
        <w:pStyle w:val="Definition"/>
      </w:pPr>
      <w:r w:rsidRPr="0013618C">
        <w:rPr>
          <w:b/>
          <w:i/>
        </w:rPr>
        <w:t>Table 22A</w:t>
      </w:r>
      <w:r w:rsidRPr="0013618C">
        <w:t xml:space="preserve"> means the table of application and transitional provisions in section</w:t>
      </w:r>
      <w:r w:rsidR="0013618C">
        <w:t> </w:t>
      </w:r>
      <w:r w:rsidRPr="0013618C">
        <w:t>22.</w:t>
      </w:r>
    </w:p>
    <w:p w:rsidR="00516538" w:rsidRPr="0013618C" w:rsidRDefault="00516538" w:rsidP="00516538">
      <w:pPr>
        <w:pStyle w:val="Definition"/>
      </w:pPr>
      <w:r w:rsidRPr="0013618C">
        <w:rPr>
          <w:b/>
          <w:i/>
        </w:rPr>
        <w:t>total remuneration</w:t>
      </w:r>
      <w:r w:rsidRPr="0013618C">
        <w:t>: see section</w:t>
      </w:r>
      <w:r w:rsidR="0013618C">
        <w:t> </w:t>
      </w:r>
      <w:r w:rsidR="000C2226" w:rsidRPr="0013618C">
        <w:t>7</w:t>
      </w:r>
      <w:r w:rsidRPr="0013618C">
        <w:t>.</w:t>
      </w:r>
    </w:p>
    <w:p w:rsidR="00516538" w:rsidRPr="0013618C" w:rsidRDefault="000C2226" w:rsidP="00516538">
      <w:pPr>
        <w:pStyle w:val="ActHead5"/>
      </w:pPr>
      <w:bookmarkStart w:id="7" w:name="_Toc524520038"/>
      <w:r w:rsidRPr="0013618C">
        <w:rPr>
          <w:rStyle w:val="CharSectno"/>
        </w:rPr>
        <w:t>7</w:t>
      </w:r>
      <w:r w:rsidR="00516538" w:rsidRPr="0013618C">
        <w:t xml:space="preserve">  Meaning of </w:t>
      </w:r>
      <w:r w:rsidR="00516538" w:rsidRPr="0013618C">
        <w:rPr>
          <w:i/>
        </w:rPr>
        <w:t>total remuneration</w:t>
      </w:r>
      <w:bookmarkEnd w:id="7"/>
    </w:p>
    <w:p w:rsidR="00516538" w:rsidRPr="0013618C" w:rsidRDefault="00516538" w:rsidP="00516538">
      <w:pPr>
        <w:pStyle w:val="subsection"/>
      </w:pPr>
      <w:r w:rsidRPr="0013618C">
        <w:tab/>
        <w:t>(1)</w:t>
      </w:r>
      <w:r w:rsidRPr="0013618C">
        <w:tab/>
        <w:t xml:space="preserve">For the purposes of this instrument, the </w:t>
      </w:r>
      <w:r w:rsidRPr="0013618C">
        <w:rPr>
          <w:b/>
          <w:i/>
        </w:rPr>
        <w:t>total remuneration</w:t>
      </w:r>
      <w:r w:rsidRPr="0013618C">
        <w:t xml:space="preserve"> of an office holder is the amount, per year, in column 2 of </w:t>
      </w:r>
      <w:r w:rsidR="00D8692C" w:rsidRPr="0013618C">
        <w:t xml:space="preserve">Table </w:t>
      </w:r>
      <w:r w:rsidR="000C2226" w:rsidRPr="0013618C">
        <w:t>9</w:t>
      </w:r>
      <w:r w:rsidR="00D8692C" w:rsidRPr="0013618C">
        <w:t>A</w:t>
      </w:r>
      <w:r w:rsidRPr="0013618C">
        <w:t>.</w:t>
      </w:r>
    </w:p>
    <w:p w:rsidR="00516538" w:rsidRPr="0013618C" w:rsidRDefault="00516538" w:rsidP="00516538">
      <w:pPr>
        <w:pStyle w:val="subsection"/>
      </w:pPr>
      <w:r w:rsidRPr="0013618C">
        <w:tab/>
        <w:t>(2)</w:t>
      </w:r>
      <w:r w:rsidRPr="0013618C">
        <w:tab/>
        <w:t xml:space="preserve">The total remuneration of an office holder represents the value, calculated at the total cost to the </w:t>
      </w:r>
      <w:r w:rsidR="00443F51" w:rsidRPr="0013618C">
        <w:t xml:space="preserve">employing authority </w:t>
      </w:r>
      <w:r w:rsidRPr="0013618C">
        <w:t>of the office holder (including fringe benefits tax), of the following in relation to the office holder:</w:t>
      </w:r>
    </w:p>
    <w:p w:rsidR="00516538" w:rsidRPr="0013618C" w:rsidRDefault="00516538" w:rsidP="00516538">
      <w:pPr>
        <w:pStyle w:val="paragraph"/>
      </w:pPr>
      <w:r w:rsidRPr="0013618C">
        <w:tab/>
        <w:t>(a)</w:t>
      </w:r>
      <w:r w:rsidRPr="0013618C">
        <w:tab/>
        <w:t>salary, allowances and lump sum payments;</w:t>
      </w:r>
    </w:p>
    <w:p w:rsidR="00516538" w:rsidRPr="0013618C" w:rsidRDefault="00516538" w:rsidP="00516538">
      <w:pPr>
        <w:pStyle w:val="paragraph"/>
      </w:pPr>
      <w:r w:rsidRPr="0013618C">
        <w:tab/>
        <w:t>(b)</w:t>
      </w:r>
      <w:r w:rsidRPr="0013618C">
        <w:tab/>
        <w:t>benefits;</w:t>
      </w:r>
    </w:p>
    <w:p w:rsidR="00516538" w:rsidRPr="0013618C" w:rsidRDefault="00516538" w:rsidP="00516538">
      <w:pPr>
        <w:pStyle w:val="paragraph"/>
      </w:pPr>
      <w:r w:rsidRPr="0013618C">
        <w:tab/>
        <w:t>(c)</w:t>
      </w:r>
      <w:r w:rsidRPr="0013618C">
        <w:tab/>
        <w:t>the employer superannuation contribution.</w:t>
      </w:r>
    </w:p>
    <w:p w:rsidR="00516538" w:rsidRPr="0013618C" w:rsidRDefault="00516538" w:rsidP="00516538">
      <w:pPr>
        <w:pStyle w:val="subsection"/>
      </w:pPr>
      <w:r w:rsidRPr="0013618C">
        <w:tab/>
        <w:t>(3)</w:t>
      </w:r>
      <w:r w:rsidRPr="0013618C">
        <w:tab/>
        <w:t>However, the total remuneration of an office holder does not include the following:</w:t>
      </w:r>
    </w:p>
    <w:p w:rsidR="00516538" w:rsidRPr="0013618C" w:rsidRDefault="00516538" w:rsidP="00516538">
      <w:pPr>
        <w:pStyle w:val="paragraph"/>
      </w:pPr>
      <w:r w:rsidRPr="0013618C">
        <w:tab/>
        <w:t>(a)</w:t>
      </w:r>
      <w:r w:rsidRPr="0013618C">
        <w:tab/>
        <w:t>the value of facilities provided as business support that are not required to be included in total remuneration under section</w:t>
      </w:r>
      <w:r w:rsidR="0013618C">
        <w:t> </w:t>
      </w:r>
      <w:r w:rsidR="000C2226" w:rsidRPr="0013618C">
        <w:t>17</w:t>
      </w:r>
      <w:r w:rsidRPr="0013618C">
        <w:t>;</w:t>
      </w:r>
    </w:p>
    <w:p w:rsidR="00516538" w:rsidRPr="0013618C" w:rsidRDefault="00516538" w:rsidP="00516538">
      <w:pPr>
        <w:pStyle w:val="paragraph"/>
      </w:pPr>
      <w:r w:rsidRPr="0013618C">
        <w:tab/>
        <w:t>(b)</w:t>
      </w:r>
      <w:r w:rsidRPr="0013618C">
        <w:tab/>
      </w:r>
      <w:r w:rsidR="00443F51" w:rsidRPr="0013618C">
        <w:t>assistance</w:t>
      </w:r>
      <w:r w:rsidRPr="0013618C">
        <w:t xml:space="preserve"> paid in accordance with Part</w:t>
      </w:r>
      <w:r w:rsidR="0013618C">
        <w:t> </w:t>
      </w:r>
      <w:r w:rsidRPr="0013618C">
        <w:t>5;</w:t>
      </w:r>
    </w:p>
    <w:p w:rsidR="00516538" w:rsidRPr="0013618C" w:rsidRDefault="00516538" w:rsidP="00516538">
      <w:pPr>
        <w:pStyle w:val="paragraph"/>
      </w:pPr>
      <w:r w:rsidRPr="0013618C">
        <w:tab/>
        <w:t>(c)</w:t>
      </w:r>
      <w:r w:rsidRPr="0013618C">
        <w:tab/>
        <w:t xml:space="preserve">reimbursement of expenses incurred on geographic relocation following appointment as an office holder, in accordance with agency policies and practices where approved by the </w:t>
      </w:r>
      <w:r w:rsidR="00443F51" w:rsidRPr="0013618C">
        <w:t>employing authority</w:t>
      </w:r>
      <w:r w:rsidRPr="0013618C">
        <w:t>;</w:t>
      </w:r>
    </w:p>
    <w:p w:rsidR="003A3DCD" w:rsidRPr="0013618C" w:rsidRDefault="003A3DCD" w:rsidP="003A3DCD">
      <w:pPr>
        <w:pStyle w:val="paragraph"/>
      </w:pPr>
      <w:r w:rsidRPr="0013618C">
        <w:tab/>
        <w:t>(d)</w:t>
      </w:r>
      <w:r w:rsidRPr="0013618C">
        <w:tab/>
        <w:t>travel expenses and allowances under the official travel determination;</w:t>
      </w:r>
    </w:p>
    <w:p w:rsidR="00516538" w:rsidRPr="0013618C" w:rsidRDefault="00516538" w:rsidP="00516538">
      <w:pPr>
        <w:pStyle w:val="paragraph"/>
      </w:pPr>
      <w:r w:rsidRPr="0013618C">
        <w:tab/>
        <w:t>(e)</w:t>
      </w:r>
      <w:r w:rsidRPr="0013618C">
        <w:tab/>
        <w:t>payment in lieu of recreation leave in accordance with</w:t>
      </w:r>
      <w:r w:rsidR="00924748" w:rsidRPr="0013618C">
        <w:t xml:space="preserve"> the</w:t>
      </w:r>
      <w:r w:rsidRPr="0013618C">
        <w:t xml:space="preserve"> </w:t>
      </w:r>
      <w:r w:rsidR="00924748" w:rsidRPr="0013618C">
        <w:rPr>
          <w:i/>
        </w:rPr>
        <w:t>Remuneration Tribunal (Recreation Leave for Holders of Relevant Offices) Determination</w:t>
      </w:r>
      <w:r w:rsidR="0013618C">
        <w:rPr>
          <w:i/>
        </w:rPr>
        <w:t> </w:t>
      </w:r>
      <w:r w:rsidR="00924748" w:rsidRPr="0013618C">
        <w:rPr>
          <w:i/>
        </w:rPr>
        <w:t>2018</w:t>
      </w:r>
      <w:r w:rsidRPr="0013618C">
        <w:t xml:space="preserve"> (or any determination that supersedes that determination);</w:t>
      </w:r>
    </w:p>
    <w:p w:rsidR="00516538" w:rsidRPr="0013618C" w:rsidRDefault="00516538" w:rsidP="00516538">
      <w:pPr>
        <w:pStyle w:val="paragraph"/>
      </w:pPr>
      <w:r w:rsidRPr="0013618C">
        <w:tab/>
        <w:t>(f)</w:t>
      </w:r>
      <w:r w:rsidRPr="0013618C">
        <w:tab/>
        <w:t>compensation for early loss of office in accordance with</w:t>
      </w:r>
      <w:r w:rsidR="00924748" w:rsidRPr="0013618C">
        <w:t xml:space="preserve"> the</w:t>
      </w:r>
      <w:r w:rsidRPr="0013618C">
        <w:t xml:space="preserve"> </w:t>
      </w:r>
      <w:r w:rsidR="00924748" w:rsidRPr="0013618C">
        <w:rPr>
          <w:i/>
        </w:rPr>
        <w:t xml:space="preserve">Remuneration Tribunal (Compensation for Loss of Office for Holders of </w:t>
      </w:r>
      <w:r w:rsidR="005A1131" w:rsidRPr="0013618C">
        <w:rPr>
          <w:i/>
        </w:rPr>
        <w:t>Certain</w:t>
      </w:r>
      <w:r w:rsidR="00924748" w:rsidRPr="0013618C">
        <w:rPr>
          <w:i/>
        </w:rPr>
        <w:t xml:space="preserve"> Public Office</w:t>
      </w:r>
      <w:r w:rsidR="005A1131" w:rsidRPr="0013618C">
        <w:rPr>
          <w:i/>
        </w:rPr>
        <w:t>s</w:t>
      </w:r>
      <w:r w:rsidR="00924748" w:rsidRPr="0013618C">
        <w:rPr>
          <w:i/>
        </w:rPr>
        <w:t>) Determination</w:t>
      </w:r>
      <w:r w:rsidR="0013618C">
        <w:rPr>
          <w:i/>
        </w:rPr>
        <w:t> </w:t>
      </w:r>
      <w:r w:rsidR="00924748" w:rsidRPr="0013618C">
        <w:rPr>
          <w:i/>
        </w:rPr>
        <w:t>2018</w:t>
      </w:r>
      <w:r w:rsidRPr="0013618C">
        <w:t xml:space="preserve"> (or any determination that supersedes that determination).</w:t>
      </w:r>
    </w:p>
    <w:p w:rsidR="00D8692C" w:rsidRPr="0013618C" w:rsidRDefault="000C2226" w:rsidP="00D8692C">
      <w:pPr>
        <w:pStyle w:val="ActHead5"/>
      </w:pPr>
      <w:bookmarkStart w:id="8" w:name="_Toc524520039"/>
      <w:r w:rsidRPr="0013618C">
        <w:rPr>
          <w:rStyle w:val="CharSectno"/>
        </w:rPr>
        <w:t>8</w:t>
      </w:r>
      <w:r w:rsidR="00D8692C" w:rsidRPr="0013618C">
        <w:t xml:space="preserve">  Remuneration and benefits not to be supplemented</w:t>
      </w:r>
      <w:bookmarkEnd w:id="8"/>
    </w:p>
    <w:p w:rsidR="00AE0264" w:rsidRPr="0013618C" w:rsidRDefault="00D8692C" w:rsidP="00D8692C">
      <w:pPr>
        <w:pStyle w:val="subsection"/>
      </w:pPr>
      <w:r w:rsidRPr="0013618C">
        <w:tab/>
      </w:r>
      <w:r w:rsidRPr="0013618C">
        <w:tab/>
        <w:t>The remuneration and benefits provided for in this inst</w:t>
      </w:r>
      <w:r w:rsidR="00D116EB" w:rsidRPr="0013618C">
        <w:t>rument must not be supplemented</w:t>
      </w:r>
      <w:r w:rsidR="00AE0264" w:rsidRPr="0013618C">
        <w:t>.</w:t>
      </w:r>
    </w:p>
    <w:p w:rsidR="00516538" w:rsidRPr="0013618C" w:rsidRDefault="00516538" w:rsidP="00516538">
      <w:pPr>
        <w:pStyle w:val="ActHead2"/>
        <w:pageBreakBefore/>
      </w:pPr>
      <w:bookmarkStart w:id="9" w:name="_Toc524520040"/>
      <w:r w:rsidRPr="0013618C">
        <w:rPr>
          <w:rStyle w:val="CharPartNo"/>
        </w:rPr>
        <w:lastRenderedPageBreak/>
        <w:t>Part</w:t>
      </w:r>
      <w:r w:rsidR="0013618C" w:rsidRPr="0013618C">
        <w:rPr>
          <w:rStyle w:val="CharPartNo"/>
        </w:rPr>
        <w:t> </w:t>
      </w:r>
      <w:r w:rsidRPr="0013618C">
        <w:rPr>
          <w:rStyle w:val="CharPartNo"/>
        </w:rPr>
        <w:t>2</w:t>
      </w:r>
      <w:r w:rsidRPr="0013618C">
        <w:t>—</w:t>
      </w:r>
      <w:r w:rsidRPr="0013618C">
        <w:rPr>
          <w:rStyle w:val="CharPartText"/>
        </w:rPr>
        <w:t>Remuneration</w:t>
      </w:r>
      <w:bookmarkEnd w:id="9"/>
    </w:p>
    <w:p w:rsidR="00516538" w:rsidRPr="0013618C" w:rsidRDefault="00516538" w:rsidP="00516538">
      <w:pPr>
        <w:pStyle w:val="Header"/>
      </w:pPr>
      <w:r w:rsidRPr="0013618C">
        <w:rPr>
          <w:rStyle w:val="CharDivNo"/>
        </w:rPr>
        <w:t xml:space="preserve"> </w:t>
      </w:r>
      <w:r w:rsidRPr="0013618C">
        <w:rPr>
          <w:rStyle w:val="CharDivText"/>
        </w:rPr>
        <w:t xml:space="preserve"> </w:t>
      </w:r>
    </w:p>
    <w:p w:rsidR="00516538" w:rsidRPr="0013618C" w:rsidRDefault="000C2226" w:rsidP="00516538">
      <w:pPr>
        <w:pStyle w:val="ActHead5"/>
      </w:pPr>
      <w:bookmarkStart w:id="10" w:name="_Toc524520041"/>
      <w:r w:rsidRPr="0013618C">
        <w:rPr>
          <w:rStyle w:val="CharSectno"/>
        </w:rPr>
        <w:t>9</w:t>
      </w:r>
      <w:r w:rsidR="00516538" w:rsidRPr="0013618C">
        <w:t xml:space="preserve">  Total remuneration</w:t>
      </w:r>
      <w:bookmarkEnd w:id="10"/>
    </w:p>
    <w:p w:rsidR="00516538" w:rsidRPr="0013618C" w:rsidRDefault="00516538" w:rsidP="00516538">
      <w:pPr>
        <w:pStyle w:val="subsection"/>
      </w:pPr>
      <w:r w:rsidRPr="0013618C">
        <w:tab/>
      </w:r>
      <w:r w:rsidRPr="0013618C">
        <w:tab/>
        <w:t>The following table</w:t>
      </w:r>
      <w:r w:rsidR="00D8692C" w:rsidRPr="0013618C">
        <w:t xml:space="preserve"> (</w:t>
      </w:r>
      <w:r w:rsidR="00D8692C" w:rsidRPr="0013618C">
        <w:rPr>
          <w:b/>
          <w:i/>
        </w:rPr>
        <w:t xml:space="preserve">Table </w:t>
      </w:r>
      <w:r w:rsidR="000C2226" w:rsidRPr="0013618C">
        <w:rPr>
          <w:b/>
          <w:i/>
        </w:rPr>
        <w:t>9</w:t>
      </w:r>
      <w:r w:rsidR="00D8692C" w:rsidRPr="0013618C">
        <w:rPr>
          <w:b/>
          <w:i/>
        </w:rPr>
        <w:t>A</w:t>
      </w:r>
      <w:r w:rsidR="00D8692C" w:rsidRPr="0013618C">
        <w:t xml:space="preserve">) </w:t>
      </w:r>
      <w:r w:rsidRPr="0013618C">
        <w:t>sets out, for the holder of each office in column 1:</w:t>
      </w:r>
    </w:p>
    <w:p w:rsidR="00516538" w:rsidRPr="0013618C" w:rsidRDefault="00516538" w:rsidP="00516538">
      <w:pPr>
        <w:pStyle w:val="paragraph"/>
      </w:pPr>
      <w:r w:rsidRPr="0013618C">
        <w:tab/>
        <w:t>(a)</w:t>
      </w:r>
      <w:r w:rsidRPr="0013618C">
        <w:tab/>
        <w:t>the total remuneration, per year, of the office holder; and</w:t>
      </w:r>
    </w:p>
    <w:p w:rsidR="00516538" w:rsidRPr="0013618C" w:rsidRDefault="00516538" w:rsidP="00516538">
      <w:pPr>
        <w:pStyle w:val="paragraph"/>
      </w:pPr>
      <w:r w:rsidRPr="0013618C">
        <w:tab/>
        <w:t>(b)</w:t>
      </w:r>
      <w:r w:rsidRPr="0013618C">
        <w:tab/>
        <w:t>the special provisions of this instrument that apply to the office holder (if any); and</w:t>
      </w:r>
    </w:p>
    <w:p w:rsidR="00161656" w:rsidRPr="0013618C" w:rsidRDefault="00516538" w:rsidP="00516538">
      <w:pPr>
        <w:pStyle w:val="paragraph"/>
      </w:pPr>
      <w:r w:rsidRPr="0013618C">
        <w:tab/>
        <w:t>(c)</w:t>
      </w:r>
      <w:r w:rsidRPr="0013618C">
        <w:tab/>
        <w:t xml:space="preserve">the travel tier that applies to the office holder for the purposes of </w:t>
      </w:r>
      <w:r w:rsidR="00161656" w:rsidRPr="0013618C">
        <w:t>the official travel determination.</w:t>
      </w:r>
    </w:p>
    <w:p w:rsidR="00516538" w:rsidRPr="0013618C" w:rsidRDefault="00516538" w:rsidP="0051653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360"/>
        <w:gridCol w:w="1600"/>
        <w:gridCol w:w="1310"/>
        <w:gridCol w:w="1259"/>
      </w:tblGrid>
      <w:tr w:rsidR="00516538" w:rsidRPr="0013618C" w:rsidTr="00B27416">
        <w:trPr>
          <w:tblHeader/>
        </w:trPr>
        <w:tc>
          <w:tcPr>
            <w:tcW w:w="5000" w:type="pct"/>
            <w:gridSpan w:val="4"/>
            <w:tcBorders>
              <w:top w:val="single" w:sz="12" w:space="0" w:color="auto"/>
              <w:bottom w:val="single" w:sz="6" w:space="0" w:color="auto"/>
            </w:tcBorders>
            <w:shd w:val="clear" w:color="auto" w:fill="auto"/>
          </w:tcPr>
          <w:p w:rsidR="00516538" w:rsidRPr="0013618C" w:rsidRDefault="00D8692C" w:rsidP="000C2226">
            <w:pPr>
              <w:pStyle w:val="TableHeading"/>
            </w:pPr>
            <w:r w:rsidRPr="0013618C">
              <w:t xml:space="preserve">Table </w:t>
            </w:r>
            <w:r w:rsidR="000C2226" w:rsidRPr="0013618C">
              <w:t>9</w:t>
            </w:r>
            <w:r w:rsidRPr="0013618C">
              <w:t>A—</w:t>
            </w:r>
            <w:r w:rsidR="00516538" w:rsidRPr="0013618C">
              <w:t>Total remuneration</w:t>
            </w:r>
          </w:p>
        </w:tc>
      </w:tr>
      <w:tr w:rsidR="005068FF" w:rsidRPr="0013618C" w:rsidTr="00B27416">
        <w:trPr>
          <w:tblHeader/>
        </w:trPr>
        <w:tc>
          <w:tcPr>
            <w:tcW w:w="2556" w:type="pct"/>
            <w:tcBorders>
              <w:top w:val="single" w:sz="6" w:space="0" w:color="auto"/>
              <w:bottom w:val="single" w:sz="12" w:space="0" w:color="auto"/>
            </w:tcBorders>
            <w:shd w:val="clear" w:color="auto" w:fill="auto"/>
          </w:tcPr>
          <w:p w:rsidR="005068FF" w:rsidRPr="0013618C" w:rsidRDefault="005068FF" w:rsidP="00516538">
            <w:pPr>
              <w:pStyle w:val="TableHeading"/>
            </w:pPr>
            <w:r w:rsidRPr="0013618C">
              <w:t>Column 1</w:t>
            </w:r>
          </w:p>
          <w:p w:rsidR="005068FF" w:rsidRPr="0013618C" w:rsidRDefault="005068FF" w:rsidP="00516538">
            <w:pPr>
              <w:pStyle w:val="TableHeading"/>
            </w:pPr>
            <w:r w:rsidRPr="0013618C">
              <w:t>Office</w:t>
            </w:r>
          </w:p>
        </w:tc>
        <w:tc>
          <w:tcPr>
            <w:tcW w:w="938" w:type="pct"/>
            <w:tcBorders>
              <w:top w:val="single" w:sz="6" w:space="0" w:color="auto"/>
              <w:bottom w:val="single" w:sz="12" w:space="0" w:color="auto"/>
            </w:tcBorders>
            <w:shd w:val="clear" w:color="auto" w:fill="auto"/>
          </w:tcPr>
          <w:p w:rsidR="005068FF" w:rsidRPr="0013618C" w:rsidRDefault="005068FF" w:rsidP="007C748A">
            <w:pPr>
              <w:pStyle w:val="TableHeading"/>
              <w:jc w:val="right"/>
            </w:pPr>
            <w:r w:rsidRPr="0013618C">
              <w:t>Column 2</w:t>
            </w:r>
          </w:p>
          <w:p w:rsidR="005068FF" w:rsidRPr="0013618C" w:rsidRDefault="005068FF" w:rsidP="007C748A">
            <w:pPr>
              <w:pStyle w:val="TableHeading"/>
              <w:jc w:val="right"/>
            </w:pPr>
            <w:r w:rsidRPr="0013618C">
              <w:t>Total remuneration (per year)</w:t>
            </w:r>
          </w:p>
        </w:tc>
        <w:tc>
          <w:tcPr>
            <w:tcW w:w="768" w:type="pct"/>
            <w:tcBorders>
              <w:top w:val="single" w:sz="6" w:space="0" w:color="auto"/>
              <w:bottom w:val="single" w:sz="12" w:space="0" w:color="auto"/>
            </w:tcBorders>
            <w:shd w:val="clear" w:color="auto" w:fill="auto"/>
          </w:tcPr>
          <w:p w:rsidR="005068FF" w:rsidRPr="0013618C" w:rsidRDefault="005068FF" w:rsidP="00516538">
            <w:pPr>
              <w:pStyle w:val="TableHeading"/>
            </w:pPr>
            <w:r w:rsidRPr="0013618C">
              <w:t>Column 3</w:t>
            </w:r>
          </w:p>
          <w:p w:rsidR="005068FF" w:rsidRPr="0013618C" w:rsidRDefault="005068FF" w:rsidP="00516538">
            <w:pPr>
              <w:pStyle w:val="TableHeading"/>
            </w:pPr>
            <w:r w:rsidRPr="0013618C">
              <w:t>Special provisions</w:t>
            </w:r>
          </w:p>
        </w:tc>
        <w:tc>
          <w:tcPr>
            <w:tcW w:w="738" w:type="pct"/>
            <w:tcBorders>
              <w:top w:val="single" w:sz="6" w:space="0" w:color="auto"/>
              <w:bottom w:val="single" w:sz="12" w:space="0" w:color="auto"/>
            </w:tcBorders>
            <w:shd w:val="clear" w:color="auto" w:fill="auto"/>
          </w:tcPr>
          <w:p w:rsidR="005068FF" w:rsidRPr="0013618C" w:rsidRDefault="005068FF" w:rsidP="00516538">
            <w:pPr>
              <w:pStyle w:val="TableHeading"/>
            </w:pPr>
            <w:r w:rsidRPr="0013618C">
              <w:t>Column 4</w:t>
            </w:r>
          </w:p>
          <w:p w:rsidR="005068FF" w:rsidRPr="0013618C" w:rsidRDefault="005068FF" w:rsidP="00516538">
            <w:pPr>
              <w:pStyle w:val="TableHeading"/>
            </w:pPr>
            <w:r w:rsidRPr="0013618C">
              <w:t>Travel tier</w:t>
            </w:r>
          </w:p>
          <w:p w:rsidR="005068FF" w:rsidRPr="0013618C" w:rsidRDefault="005068FF" w:rsidP="00516538">
            <w:pPr>
              <w:pStyle w:val="TableHeading"/>
            </w:pPr>
          </w:p>
        </w:tc>
      </w:tr>
      <w:tr w:rsidR="00BE7290" w:rsidRPr="0013618C" w:rsidTr="00B27416">
        <w:tc>
          <w:tcPr>
            <w:tcW w:w="2556" w:type="pct"/>
            <w:tcBorders>
              <w:top w:val="single" w:sz="12" w:space="0" w:color="auto"/>
            </w:tcBorders>
            <w:shd w:val="clear" w:color="auto" w:fill="auto"/>
          </w:tcPr>
          <w:p w:rsidR="00BE7290" w:rsidRPr="0013618C" w:rsidRDefault="00BE7290" w:rsidP="00077BFB">
            <w:pPr>
              <w:pStyle w:val="Tabletext"/>
            </w:pPr>
            <w:r w:rsidRPr="0013618C">
              <w:t xml:space="preserve">Chair, Australian </w:t>
            </w:r>
            <w:r w:rsidR="0044134E" w:rsidRPr="0013618C">
              <w:t>Prudential Regulation Authority</w:t>
            </w:r>
          </w:p>
        </w:tc>
        <w:tc>
          <w:tcPr>
            <w:tcW w:w="938" w:type="pct"/>
            <w:tcBorders>
              <w:top w:val="single" w:sz="12" w:space="0" w:color="auto"/>
            </w:tcBorders>
            <w:shd w:val="clear" w:color="auto" w:fill="auto"/>
          </w:tcPr>
          <w:p w:rsidR="00BE7290" w:rsidRPr="0013618C" w:rsidRDefault="00BE7290" w:rsidP="00077BFB">
            <w:pPr>
              <w:pStyle w:val="Tabletext"/>
              <w:jc w:val="right"/>
            </w:pPr>
            <w:r w:rsidRPr="0013618C">
              <w:t>$869,360</w:t>
            </w:r>
          </w:p>
        </w:tc>
        <w:tc>
          <w:tcPr>
            <w:tcW w:w="768" w:type="pct"/>
            <w:tcBorders>
              <w:top w:val="single" w:sz="12" w:space="0" w:color="auto"/>
            </w:tcBorders>
            <w:shd w:val="clear" w:color="auto" w:fill="auto"/>
          </w:tcPr>
          <w:p w:rsidR="00BE7290" w:rsidRPr="0013618C" w:rsidRDefault="00BE7290" w:rsidP="00077BFB">
            <w:pPr>
              <w:pStyle w:val="Tabletext"/>
            </w:pPr>
          </w:p>
        </w:tc>
        <w:tc>
          <w:tcPr>
            <w:tcW w:w="738" w:type="pct"/>
            <w:tcBorders>
              <w:top w:val="single" w:sz="12" w:space="0" w:color="auto"/>
            </w:tcBorders>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Solicitor</w:t>
            </w:r>
            <w:r w:rsidR="0013618C">
              <w:noBreakHyphen/>
            </w:r>
            <w:r w:rsidRPr="0013618C">
              <w:t>General</w:t>
            </w:r>
          </w:p>
        </w:tc>
        <w:tc>
          <w:tcPr>
            <w:tcW w:w="938" w:type="pct"/>
            <w:shd w:val="clear" w:color="auto" w:fill="auto"/>
          </w:tcPr>
          <w:p w:rsidR="00BE7290" w:rsidRPr="0013618C" w:rsidRDefault="00BE7290" w:rsidP="00077BFB">
            <w:pPr>
              <w:pStyle w:val="Tabletext"/>
              <w:jc w:val="right"/>
            </w:pPr>
            <w:r w:rsidRPr="0013618C">
              <w:t>$760,690</w:t>
            </w:r>
          </w:p>
        </w:tc>
        <w:tc>
          <w:tcPr>
            <w:tcW w:w="768" w:type="pct"/>
            <w:shd w:val="clear" w:color="auto" w:fill="auto"/>
          </w:tcPr>
          <w:p w:rsidR="00BE7290" w:rsidRPr="0013618C" w:rsidRDefault="00F55AF5" w:rsidP="00077BFB">
            <w:pPr>
              <w:pStyle w:val="Tabletext"/>
            </w:pPr>
            <w:r w:rsidRPr="0013618C">
              <w:t>Table 10A, item</w:t>
            </w:r>
            <w:r w:rsidR="0013618C">
              <w:t> </w:t>
            </w:r>
            <w:r w:rsidRPr="0013618C">
              <w:t>1</w:t>
            </w: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Chairperson, Australian Competition and Consumer Commission</w:t>
            </w:r>
          </w:p>
        </w:tc>
        <w:tc>
          <w:tcPr>
            <w:tcW w:w="938" w:type="pct"/>
            <w:shd w:val="clear" w:color="auto" w:fill="auto"/>
          </w:tcPr>
          <w:p w:rsidR="00BE7290" w:rsidRPr="0013618C" w:rsidRDefault="00BE7290" w:rsidP="00077BFB">
            <w:pPr>
              <w:pStyle w:val="Tabletext"/>
              <w:jc w:val="right"/>
            </w:pPr>
            <w:r w:rsidRPr="0013618C">
              <w:t>$760,690</w:t>
            </w:r>
          </w:p>
        </w:tc>
        <w:tc>
          <w:tcPr>
            <w:tcW w:w="768" w:type="pct"/>
            <w:shd w:val="clear" w:color="auto" w:fill="auto"/>
          </w:tcPr>
          <w:p w:rsidR="00BE7290" w:rsidRPr="0013618C" w:rsidRDefault="006045AB" w:rsidP="00077BFB">
            <w:pPr>
              <w:pStyle w:val="Tabletext"/>
            </w:pPr>
            <w:r w:rsidRPr="0013618C">
              <w:t>Table 10A, item</w:t>
            </w:r>
            <w:r w:rsidR="0013618C">
              <w:t> </w:t>
            </w:r>
            <w:r w:rsidRPr="0013618C">
              <w:t>18</w:t>
            </w: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Chairperson, Australian Securi</w:t>
            </w:r>
            <w:r w:rsidR="0044134E" w:rsidRPr="0013618C">
              <w:t>ties and Investments Commission</w:t>
            </w:r>
          </w:p>
        </w:tc>
        <w:tc>
          <w:tcPr>
            <w:tcW w:w="938" w:type="pct"/>
            <w:shd w:val="clear" w:color="auto" w:fill="auto"/>
          </w:tcPr>
          <w:p w:rsidR="00BE7290" w:rsidRPr="0013618C" w:rsidRDefault="00BE7290" w:rsidP="00077BFB">
            <w:pPr>
              <w:pStyle w:val="Tabletext"/>
              <w:jc w:val="right"/>
            </w:pPr>
            <w:r w:rsidRPr="0013618C">
              <w:t>$760,690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Australian Public Service Commissioner</w:t>
            </w:r>
          </w:p>
        </w:tc>
        <w:tc>
          <w:tcPr>
            <w:tcW w:w="938" w:type="pct"/>
            <w:shd w:val="clear" w:color="auto" w:fill="auto"/>
          </w:tcPr>
          <w:p w:rsidR="00BE7290" w:rsidRPr="0013618C" w:rsidRDefault="00BE7290" w:rsidP="00077BFB">
            <w:pPr>
              <w:pStyle w:val="Tabletext"/>
              <w:jc w:val="right"/>
            </w:pPr>
            <w:r w:rsidRPr="0013618C">
              <w:t>$706,350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Australian Federal Police Commissioner</w:t>
            </w:r>
          </w:p>
        </w:tc>
        <w:tc>
          <w:tcPr>
            <w:tcW w:w="938" w:type="pct"/>
            <w:shd w:val="clear" w:color="auto" w:fill="auto"/>
          </w:tcPr>
          <w:p w:rsidR="00BE7290" w:rsidRPr="0013618C" w:rsidRDefault="00BE7290" w:rsidP="00077BFB">
            <w:pPr>
              <w:pStyle w:val="Tabletext"/>
              <w:jc w:val="right"/>
            </w:pPr>
            <w:r w:rsidRPr="0013618C">
              <w:t>$706,350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Director</w:t>
            </w:r>
            <w:r w:rsidR="0013618C">
              <w:noBreakHyphen/>
            </w:r>
            <w:r w:rsidRPr="0013618C">
              <w:t>General,</w:t>
            </w:r>
            <w:r w:rsidR="0044134E" w:rsidRPr="0013618C">
              <w:t xml:space="preserve"> Office of National Assessments</w:t>
            </w:r>
          </w:p>
        </w:tc>
        <w:tc>
          <w:tcPr>
            <w:tcW w:w="938" w:type="pct"/>
            <w:shd w:val="clear" w:color="auto" w:fill="auto"/>
          </w:tcPr>
          <w:p w:rsidR="00BE7290" w:rsidRPr="0013618C" w:rsidRDefault="00BE7290" w:rsidP="00077BFB">
            <w:pPr>
              <w:pStyle w:val="Tabletext"/>
              <w:jc w:val="right"/>
            </w:pPr>
            <w:r w:rsidRPr="0013618C">
              <w:t>$706,350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Deputy Chair, Australian Prudential Regulation Authority</w:t>
            </w:r>
          </w:p>
        </w:tc>
        <w:tc>
          <w:tcPr>
            <w:tcW w:w="938" w:type="pct"/>
            <w:shd w:val="clear" w:color="auto" w:fill="auto"/>
          </w:tcPr>
          <w:p w:rsidR="00BE7290" w:rsidRPr="0013618C" w:rsidRDefault="00BE7290" w:rsidP="00077BFB">
            <w:pPr>
              <w:pStyle w:val="Tabletext"/>
              <w:jc w:val="right"/>
            </w:pPr>
            <w:r w:rsidRPr="0013618C">
              <w:t>$695,480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Member, Australian Prudential Regulation Authority</w:t>
            </w:r>
          </w:p>
        </w:tc>
        <w:tc>
          <w:tcPr>
            <w:tcW w:w="938" w:type="pct"/>
            <w:shd w:val="clear" w:color="auto" w:fill="auto"/>
          </w:tcPr>
          <w:p w:rsidR="00BE7290" w:rsidRPr="0013618C" w:rsidRDefault="00BE7290" w:rsidP="00077BFB">
            <w:pPr>
              <w:pStyle w:val="Tabletext"/>
              <w:jc w:val="right"/>
            </w:pPr>
            <w:r w:rsidRPr="0013618C">
              <w:t>$652,020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BE7290" w:rsidRPr="0013618C" w:rsidTr="00B27416">
        <w:tc>
          <w:tcPr>
            <w:tcW w:w="2556" w:type="pct"/>
            <w:shd w:val="clear" w:color="auto" w:fill="auto"/>
          </w:tcPr>
          <w:p w:rsidR="00BE7290" w:rsidRPr="0013618C" w:rsidRDefault="00BE7290" w:rsidP="00077BFB">
            <w:pPr>
              <w:pStyle w:val="Tabletext"/>
            </w:pPr>
            <w:r w:rsidRPr="0013618C">
              <w:t>Director</w:t>
            </w:r>
            <w:r w:rsidR="0013618C">
              <w:noBreakHyphen/>
            </w:r>
            <w:r w:rsidRPr="0013618C">
              <w:t>General of Security, Australian Sec</w:t>
            </w:r>
            <w:r w:rsidR="0044134E" w:rsidRPr="0013618C">
              <w:t>urity Intelligence Organisation</w:t>
            </w:r>
          </w:p>
        </w:tc>
        <w:tc>
          <w:tcPr>
            <w:tcW w:w="938" w:type="pct"/>
            <w:shd w:val="clear" w:color="auto" w:fill="auto"/>
          </w:tcPr>
          <w:p w:rsidR="00BE7290" w:rsidRPr="0013618C" w:rsidRDefault="00BE7290" w:rsidP="00077BFB">
            <w:pPr>
              <w:pStyle w:val="Tabletext"/>
              <w:jc w:val="right"/>
            </w:pPr>
            <w:r w:rsidRPr="0013618C">
              <w:t>$652,020</w:t>
            </w:r>
          </w:p>
        </w:tc>
        <w:tc>
          <w:tcPr>
            <w:tcW w:w="768" w:type="pct"/>
            <w:shd w:val="clear" w:color="auto" w:fill="auto"/>
          </w:tcPr>
          <w:p w:rsidR="00BE7290" w:rsidRPr="0013618C" w:rsidRDefault="00BE7290" w:rsidP="00077BFB">
            <w:pPr>
              <w:pStyle w:val="Tabletext"/>
            </w:pPr>
          </w:p>
        </w:tc>
        <w:tc>
          <w:tcPr>
            <w:tcW w:w="738" w:type="pct"/>
            <w:shd w:val="clear" w:color="auto" w:fill="auto"/>
          </w:tcPr>
          <w:p w:rsidR="00BE7290" w:rsidRPr="0013618C" w:rsidRDefault="00BE7290"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w:t>
            </w:r>
            <w:r w:rsidR="0013618C">
              <w:noBreakHyphen/>
            </w:r>
            <w:r w:rsidRPr="0013618C">
              <w:t>General, Australian Signals Directorate</w:t>
            </w:r>
          </w:p>
        </w:tc>
        <w:tc>
          <w:tcPr>
            <w:tcW w:w="938" w:type="pct"/>
            <w:shd w:val="clear" w:color="auto" w:fill="auto"/>
          </w:tcPr>
          <w:p w:rsidR="007F480A" w:rsidRPr="0013618C" w:rsidRDefault="007F480A" w:rsidP="00077BFB">
            <w:pPr>
              <w:pStyle w:val="Tabletext"/>
              <w:jc w:val="right"/>
            </w:pPr>
            <w:r w:rsidRPr="0013618C">
              <w:t>$652,020</w:t>
            </w:r>
          </w:p>
        </w:tc>
        <w:tc>
          <w:tcPr>
            <w:tcW w:w="768" w:type="pct"/>
            <w:shd w:val="clear" w:color="auto" w:fill="auto"/>
          </w:tcPr>
          <w:p w:rsidR="007F480A" w:rsidRPr="0013618C" w:rsidRDefault="007F480A" w:rsidP="00077BFB">
            <w:pPr>
              <w:pStyle w:val="Tabletext"/>
            </w:pPr>
            <w:r w:rsidRPr="0013618C">
              <w:t>Table 22A, item</w:t>
            </w:r>
            <w:r w:rsidR="0013618C">
              <w:t> </w:t>
            </w:r>
            <w:r w:rsidRPr="0013618C">
              <w:t>1</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Australian Border Force Commissioner</w:t>
            </w:r>
          </w:p>
        </w:tc>
        <w:tc>
          <w:tcPr>
            <w:tcW w:w="938" w:type="pct"/>
            <w:shd w:val="clear" w:color="auto" w:fill="auto"/>
          </w:tcPr>
          <w:p w:rsidR="007F480A" w:rsidRPr="0013618C" w:rsidRDefault="007F480A" w:rsidP="00077BFB">
            <w:pPr>
              <w:pStyle w:val="Tabletext"/>
              <w:jc w:val="right"/>
            </w:pPr>
            <w:r w:rsidRPr="0013618C">
              <w:t>$630,280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Deputy Chairperson, Australian Securities and Investments Commission</w:t>
            </w:r>
          </w:p>
        </w:tc>
        <w:tc>
          <w:tcPr>
            <w:tcW w:w="938" w:type="pct"/>
            <w:shd w:val="clear" w:color="auto" w:fill="auto"/>
          </w:tcPr>
          <w:p w:rsidR="007F480A" w:rsidRPr="0013618C" w:rsidRDefault="007F480A" w:rsidP="00077BFB">
            <w:pPr>
              <w:pStyle w:val="Tabletext"/>
              <w:jc w:val="right"/>
            </w:pPr>
            <w:r w:rsidRPr="0013618C">
              <w:t>$608,550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 Productivity Commission</w:t>
            </w:r>
          </w:p>
        </w:tc>
        <w:tc>
          <w:tcPr>
            <w:tcW w:w="938" w:type="pct"/>
            <w:shd w:val="clear" w:color="auto" w:fill="auto"/>
          </w:tcPr>
          <w:p w:rsidR="007F480A" w:rsidRPr="0013618C" w:rsidRDefault="007F480A" w:rsidP="00077BFB">
            <w:pPr>
              <w:pStyle w:val="Tabletext"/>
              <w:jc w:val="right"/>
            </w:pPr>
            <w:r w:rsidRPr="0013618C">
              <w:t>$597,680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Vice Chief of the Defence Force</w:t>
            </w:r>
          </w:p>
        </w:tc>
        <w:tc>
          <w:tcPr>
            <w:tcW w:w="938" w:type="pct"/>
            <w:shd w:val="clear" w:color="auto" w:fill="auto"/>
          </w:tcPr>
          <w:p w:rsidR="007F480A" w:rsidRPr="0013618C" w:rsidRDefault="007F480A" w:rsidP="00077BFB">
            <w:pPr>
              <w:pStyle w:val="Tabletext"/>
              <w:jc w:val="right"/>
            </w:pPr>
            <w:r w:rsidRPr="0013618C">
              <w:t>$597,680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of Navy</w:t>
            </w:r>
          </w:p>
        </w:tc>
        <w:tc>
          <w:tcPr>
            <w:tcW w:w="938" w:type="pct"/>
            <w:shd w:val="clear" w:color="auto" w:fill="auto"/>
          </w:tcPr>
          <w:p w:rsidR="007F480A" w:rsidRPr="0013618C" w:rsidRDefault="007F480A" w:rsidP="00077BFB">
            <w:pPr>
              <w:pStyle w:val="Tabletext"/>
              <w:jc w:val="right"/>
            </w:pPr>
            <w:r w:rsidRPr="0013618C">
              <w:t>$570,520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Chief of Army</w:t>
            </w:r>
          </w:p>
        </w:tc>
        <w:tc>
          <w:tcPr>
            <w:tcW w:w="938" w:type="pct"/>
            <w:shd w:val="clear" w:color="auto" w:fill="auto"/>
          </w:tcPr>
          <w:p w:rsidR="007F480A" w:rsidRPr="0013618C" w:rsidRDefault="007F480A" w:rsidP="00077BFB">
            <w:pPr>
              <w:pStyle w:val="Tabletext"/>
              <w:jc w:val="right"/>
            </w:pPr>
            <w:r w:rsidRPr="0013618C">
              <w:t>$570,520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of Air Force</w:t>
            </w:r>
          </w:p>
        </w:tc>
        <w:tc>
          <w:tcPr>
            <w:tcW w:w="938" w:type="pct"/>
            <w:shd w:val="clear" w:color="auto" w:fill="auto"/>
          </w:tcPr>
          <w:p w:rsidR="007F480A" w:rsidRPr="0013618C" w:rsidRDefault="007F480A" w:rsidP="00077BFB">
            <w:pPr>
              <w:pStyle w:val="Tabletext"/>
              <w:jc w:val="right"/>
            </w:pPr>
            <w:r w:rsidRPr="0013618C">
              <w:t>$570,520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Deputy Chairperson, Australian Competition and Consumer Commission</w:t>
            </w:r>
          </w:p>
        </w:tc>
        <w:tc>
          <w:tcPr>
            <w:tcW w:w="938" w:type="pct"/>
            <w:shd w:val="clear" w:color="auto" w:fill="auto"/>
          </w:tcPr>
          <w:p w:rsidR="007F480A" w:rsidRPr="0013618C" w:rsidRDefault="007F480A" w:rsidP="00077BFB">
            <w:pPr>
              <w:pStyle w:val="Tabletext"/>
              <w:jc w:val="right"/>
            </w:pPr>
            <w:r w:rsidRPr="0013618C">
              <w:t>$570,520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18</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Vice President, Fair Work Commission</w:t>
            </w:r>
          </w:p>
        </w:tc>
        <w:tc>
          <w:tcPr>
            <w:tcW w:w="938" w:type="pct"/>
            <w:shd w:val="clear" w:color="auto" w:fill="auto"/>
          </w:tcPr>
          <w:p w:rsidR="007F480A" w:rsidRPr="0013618C" w:rsidRDefault="007F480A" w:rsidP="00077BFB">
            <w:pPr>
              <w:pStyle w:val="Tabletext"/>
              <w:jc w:val="right"/>
            </w:pPr>
            <w:r w:rsidRPr="0013618C">
              <w:t>$570,520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Digital Health Agency</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Commissioner</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 Australian Energy Regulator</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Chair/Chief Executive Officer, Clean Energy Regulator</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 Australian Communications and Media Authority</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Digital Transformation Agency</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Austrade</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Disability Insurance Scheme Launch Transition Agency</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3</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Director of Public Prosecutions</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Member, Australian Securities and Investments Commission</w:t>
            </w:r>
          </w:p>
        </w:tc>
        <w:tc>
          <w:tcPr>
            <w:tcW w:w="938" w:type="pct"/>
            <w:shd w:val="clear" w:color="auto" w:fill="auto"/>
          </w:tcPr>
          <w:p w:rsidR="007F480A" w:rsidRPr="0013618C" w:rsidRDefault="007F480A" w:rsidP="00077BFB">
            <w:pPr>
              <w:pStyle w:val="Tabletext"/>
              <w:jc w:val="right"/>
            </w:pPr>
            <w:r w:rsidRPr="0013618C">
              <w:t>$543,350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Crime Commission</w:t>
            </w:r>
          </w:p>
        </w:tc>
        <w:tc>
          <w:tcPr>
            <w:tcW w:w="938" w:type="pct"/>
            <w:shd w:val="clear" w:color="auto" w:fill="auto"/>
          </w:tcPr>
          <w:p w:rsidR="007F480A" w:rsidRPr="0013618C" w:rsidRDefault="007F480A" w:rsidP="00077BFB">
            <w:pPr>
              <w:pStyle w:val="Tabletext"/>
              <w:jc w:val="right"/>
            </w:pPr>
            <w:r w:rsidRPr="0013618C">
              <w:t>$516,190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Health and Medical Research Council</w:t>
            </w:r>
          </w:p>
        </w:tc>
        <w:tc>
          <w:tcPr>
            <w:tcW w:w="938" w:type="pct"/>
            <w:shd w:val="clear" w:color="auto" w:fill="auto"/>
          </w:tcPr>
          <w:p w:rsidR="007F480A" w:rsidRPr="0013618C" w:rsidRDefault="007F480A" w:rsidP="00077BFB">
            <w:pPr>
              <w:pStyle w:val="Tabletext"/>
              <w:jc w:val="right"/>
            </w:pPr>
            <w:r w:rsidRPr="0013618C">
              <w:t>$516,190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Australian Financial Security Authority</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Transaction Reports and Analysis Centre</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Scientist</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 Bureau of Meteorology</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Member, Australian Competition and Consumer Commission</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18</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Housing Finance and Investment Corporation</w:t>
            </w:r>
          </w:p>
        </w:tc>
        <w:tc>
          <w:tcPr>
            <w:tcW w:w="938" w:type="pct"/>
            <w:shd w:val="clear" w:color="auto" w:fill="auto"/>
          </w:tcPr>
          <w:p w:rsidR="007F480A" w:rsidRPr="0013618C" w:rsidRDefault="007F480A" w:rsidP="00077BFB">
            <w:pPr>
              <w:pStyle w:val="Tabletext"/>
              <w:jc w:val="right"/>
            </w:pPr>
            <w:r w:rsidRPr="0013618C">
              <w:t>$489,020</w:t>
            </w:r>
          </w:p>
        </w:tc>
        <w:tc>
          <w:tcPr>
            <w:tcW w:w="768" w:type="pct"/>
            <w:shd w:val="clear" w:color="auto" w:fill="auto"/>
          </w:tcPr>
          <w:p w:rsidR="007F480A" w:rsidRPr="0013618C" w:rsidRDefault="007F480A" w:rsidP="00077BFB">
            <w:pPr>
              <w:pStyle w:val="Tabletext"/>
            </w:pPr>
            <w:r w:rsidRPr="0013618C">
              <w:t>Table 22A, item</w:t>
            </w:r>
            <w:r w:rsidR="0013618C">
              <w:t> </w:t>
            </w:r>
            <w:r w:rsidRPr="0013618C">
              <w:t>2</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President, Fair Work Commission</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Information Commissioner</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 xml:space="preserve">Chief Executive Officer, Independent Hospital </w:t>
            </w:r>
            <w:r w:rsidRPr="0013618C">
              <w:lastRenderedPageBreak/>
              <w:t>Pricing Authority</w:t>
            </w:r>
          </w:p>
        </w:tc>
        <w:tc>
          <w:tcPr>
            <w:tcW w:w="938" w:type="pct"/>
            <w:shd w:val="clear" w:color="auto" w:fill="auto"/>
          </w:tcPr>
          <w:p w:rsidR="007F480A" w:rsidRPr="0013618C" w:rsidRDefault="007F480A" w:rsidP="00077BFB">
            <w:pPr>
              <w:pStyle w:val="Tabletext"/>
              <w:jc w:val="right"/>
            </w:pPr>
            <w:r w:rsidRPr="0013618C">
              <w:lastRenderedPageBreak/>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Commonwealth Ombudsman</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Examiner, Australian Crime Commission</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Inspector</w:t>
            </w:r>
            <w:r w:rsidR="0013618C">
              <w:noBreakHyphen/>
            </w:r>
            <w:r w:rsidRPr="0013618C">
              <w:t>General of Intelligence and Security</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Integrity Commissioner, Australian Commission for Law Enforcement Integrity</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National Disability Insurance Scheme Quality and Safeguards Commissioner</w:t>
            </w:r>
          </w:p>
        </w:tc>
        <w:tc>
          <w:tcPr>
            <w:tcW w:w="938" w:type="pct"/>
            <w:shd w:val="clear" w:color="auto" w:fill="auto"/>
          </w:tcPr>
          <w:p w:rsidR="007F480A" w:rsidRPr="0013618C" w:rsidRDefault="007F480A" w:rsidP="00077BFB">
            <w:pPr>
              <w:pStyle w:val="Tabletext"/>
              <w:jc w:val="right"/>
            </w:pPr>
            <w:r w:rsidRPr="0013618C">
              <w:t>$461,850</w:t>
            </w:r>
          </w:p>
        </w:tc>
        <w:tc>
          <w:tcPr>
            <w:tcW w:w="768" w:type="pct"/>
            <w:shd w:val="clear" w:color="auto" w:fill="auto"/>
          </w:tcPr>
          <w:p w:rsidR="007F480A" w:rsidRPr="0013618C" w:rsidRDefault="007F480A" w:rsidP="00517FE3">
            <w:pPr>
              <w:pStyle w:val="Tabletext"/>
            </w:pPr>
            <w:r w:rsidRPr="0013618C">
              <w:t>Table 10A, item</w:t>
            </w:r>
            <w:r w:rsidR="0013618C">
              <w:t> </w:t>
            </w:r>
            <w:r w:rsidRPr="0013618C">
              <w:t>4</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Building and Construction Commissioner</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Commissioner, Australian Transport Safety Bureau</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Offshore Petroleum Safety and Environmental Management Authority</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 Tax Practitioners Board</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Commission on Safety and Quality in Health Care</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Curriculum, Assessment and Reporting Authority</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Murray</w:t>
            </w:r>
            <w:r w:rsidR="0013618C">
              <w:noBreakHyphen/>
            </w:r>
            <w:r w:rsidRPr="0013618C">
              <w:t>Darling Basin Authority</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Deputy Chair, Productivity Commission</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Fair Work Ombudsman</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Inspector</w:t>
            </w:r>
            <w:r w:rsidR="0013618C">
              <w:noBreakHyphen/>
            </w:r>
            <w:r w:rsidRPr="0013618C">
              <w:t>General of Taxation</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President, Australian Human Rights Commission</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5</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Parliamentary Budget Officer</w:t>
            </w:r>
          </w:p>
        </w:tc>
        <w:tc>
          <w:tcPr>
            <w:tcW w:w="938" w:type="pct"/>
            <w:shd w:val="clear" w:color="auto" w:fill="auto"/>
          </w:tcPr>
          <w:p w:rsidR="007F480A" w:rsidRPr="0013618C" w:rsidRDefault="007F480A" w:rsidP="00077BFB">
            <w:pPr>
              <w:pStyle w:val="Tabletext"/>
              <w:jc w:val="right"/>
            </w:pPr>
            <w:r w:rsidRPr="0013618C">
              <w:t>$434,690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 Australian Accounting Standards Board</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Inspector</w:t>
            </w:r>
            <w:r w:rsidR="0013618C">
              <w:noBreakHyphen/>
            </w:r>
            <w:r w:rsidRPr="0013618C">
              <w:t>General Australian Defence Force</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Commissioner &amp; Chief Executive Officer, Australian Skills Quality Authority</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Fisheries Management Authority</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Safe Work Australia</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General Manager, Fair Work Commission</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Comcare</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Member, Australian Energy Regulator</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Deputy Chair, Australian Communications and Media Authority</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Innovation and Science Australia</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6</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 Pharmaceutical Benefits Advisory Committee</w:t>
            </w:r>
          </w:p>
        </w:tc>
        <w:tc>
          <w:tcPr>
            <w:tcW w:w="938" w:type="pct"/>
            <w:shd w:val="clear" w:color="auto" w:fill="auto"/>
          </w:tcPr>
          <w:p w:rsidR="007F480A" w:rsidRPr="0013618C" w:rsidRDefault="007F480A" w:rsidP="00077BFB">
            <w:pPr>
              <w:pStyle w:val="Tabletext"/>
              <w:jc w:val="right"/>
            </w:pPr>
            <w:r w:rsidRPr="0013618C">
              <w:t>$407,520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Chair, Auditing and Assurance Standards Board</w:t>
            </w:r>
          </w:p>
        </w:tc>
        <w:tc>
          <w:tcPr>
            <w:tcW w:w="938" w:type="pct"/>
            <w:shd w:val="clear" w:color="auto" w:fill="auto"/>
          </w:tcPr>
          <w:p w:rsidR="007F480A" w:rsidRPr="0013618C" w:rsidRDefault="007F480A" w:rsidP="00A452FF">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 of Military Prosecutions</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Commissioner, Fair Work Commission</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Associate Director of Public Prosecutions</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Aged Care Quality Agency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Pesticides and Veterinary Medicines Authority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Radiation Protection and Nuclear Safety Agency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 Australian Institute of Criminology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 Professional Services Review</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w:t>
            </w:r>
            <w:r w:rsidR="0013618C">
              <w:noBreakHyphen/>
            </w:r>
            <w:r w:rsidRPr="0013618C">
              <w:t>General, National Archives of Australia</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General Manager, National Blood Authority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Freedom of Information Commissioner</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Infrastructure and Project Financing Agency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7</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Privacy Commissioner</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Renewable Energy Agency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Infrastructure Australia</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517FE3">
            <w:pPr>
              <w:pStyle w:val="Tabletext"/>
            </w:pPr>
            <w:r w:rsidRPr="0013618C">
              <w:t>Table 10A, item</w:t>
            </w:r>
            <w:r w:rsidR="0013618C">
              <w:t> </w:t>
            </w:r>
            <w:r w:rsidRPr="0013618C">
              <w:t>8</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Northern Australia Infrastructure Facility</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9</w:t>
            </w: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Commissioner, Productivity Commission</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Regional Investment Corporation</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Registered Organisations Commissioner</w:t>
            </w:r>
          </w:p>
        </w:tc>
        <w:tc>
          <w:tcPr>
            <w:tcW w:w="938" w:type="pct"/>
            <w:shd w:val="clear" w:color="auto" w:fill="auto"/>
          </w:tcPr>
          <w:p w:rsidR="007F480A" w:rsidRPr="0013618C" w:rsidRDefault="007F480A" w:rsidP="00077BFB">
            <w:pPr>
              <w:pStyle w:val="Tabletext"/>
              <w:jc w:val="right"/>
            </w:pPr>
            <w:r w:rsidRPr="0013618C">
              <w:t>$380,350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Member, Australian Communications and Media Authority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Deputy Chief Commissioner, Australian Skills Quality Authority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Chief Executive Officer, Climate Change Authority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Director, Old Parliament House</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Mental Health Commission</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Aboriginal and Torres Strait Islander Social Justice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Age Discrimination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Aged Care Complaints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Small Business and Family Enterprise Ombudsman</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e</w:t>
            </w:r>
            <w:r w:rsidR="0013618C">
              <w:noBreakHyphen/>
            </w:r>
            <w:r w:rsidRPr="0013618C">
              <w:t>Safety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Principal Member, Veterans’ Review Board</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Transport Commission</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704C31">
            <w:pPr>
              <w:pStyle w:val="Tabletext"/>
            </w:pPr>
            <w:r w:rsidRPr="0013618C">
              <w:t>Chief Executive Officer, Australian National Preventative Health Agency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Sports Anti</w:t>
            </w:r>
            <w:r w:rsidR="0013618C">
              <w:noBreakHyphen/>
            </w:r>
            <w:r w:rsidRPr="0013618C">
              <w:t>Doping Authority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Independent Parliamentary Expenses Authority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Disability Discrimination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Human Rights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National Children’s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Official Secretary to the Governor</w:t>
            </w:r>
            <w:r w:rsidR="0013618C">
              <w:noBreakHyphen/>
            </w:r>
            <w:r w:rsidRPr="0013618C">
              <w:t>General</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Race Discrimination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Sex Discrimination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Tertiary Education Quality and Standards Agency</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10</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Skills Quality Authority Commissioner</w:t>
            </w:r>
          </w:p>
        </w:tc>
        <w:tc>
          <w:tcPr>
            <w:tcW w:w="938" w:type="pct"/>
            <w:shd w:val="clear" w:color="auto" w:fill="auto"/>
          </w:tcPr>
          <w:p w:rsidR="007F480A" w:rsidRPr="0013618C" w:rsidRDefault="007F480A" w:rsidP="00077BFB">
            <w:pPr>
              <w:pStyle w:val="Tabletext"/>
              <w:jc w:val="right"/>
            </w:pPr>
            <w:r w:rsidRPr="0013618C">
              <w:t>$353,180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Australian Organ and Tissue Donation and Transplantation Authority</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Administrator of the Northern Territory</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Aboriginal Hostels Limited</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National Capital Authority</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11</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Commonwealth Ombudsman</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Deputy Electoral Commissioner</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Director, National Industrial Chemicals Notification and Assessment Scheme</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Gene Technology Regulator</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National Rural Health Commissioner</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Administrator of the National Health Funding Pool</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Commissioner, Australian Charities and Not</w:t>
            </w:r>
            <w:r w:rsidR="0013618C">
              <w:noBreakHyphen/>
            </w:r>
            <w:r w:rsidRPr="0013618C">
              <w:t>for</w:t>
            </w:r>
            <w:r w:rsidR="0013618C">
              <w:noBreakHyphen/>
            </w:r>
            <w:r w:rsidRPr="0013618C">
              <w:t>profits Commission</w:t>
            </w:r>
          </w:p>
        </w:tc>
        <w:tc>
          <w:tcPr>
            <w:tcW w:w="938" w:type="pct"/>
            <w:shd w:val="clear" w:color="auto" w:fill="auto"/>
          </w:tcPr>
          <w:p w:rsidR="007F480A" w:rsidRPr="0013618C" w:rsidRDefault="007F480A" w:rsidP="00077BFB">
            <w:pPr>
              <w:pStyle w:val="Tabletext"/>
              <w:jc w:val="right"/>
            </w:pPr>
            <w:r w:rsidRPr="0013618C">
              <w:t>$326,020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Administrator, Christmas and Cocos (Keeling) Islands</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19</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Administrator of Norfolk Island</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Administrator, Torres Strait Regional Authority</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Chairperson, Superannuation Complaints Tribunal</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Chairperson, Torres Strait Regional Authority</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Australian Building and Construction Commissioner</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Chair, Pharmaceutical Benefits Advisory Committee</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1</w:t>
            </w:r>
          </w:p>
        </w:tc>
      </w:tr>
      <w:tr w:rsidR="007F480A" w:rsidRPr="0013618C" w:rsidTr="00B27416">
        <w:tc>
          <w:tcPr>
            <w:tcW w:w="2556" w:type="pct"/>
            <w:shd w:val="clear" w:color="auto" w:fill="auto"/>
          </w:tcPr>
          <w:p w:rsidR="007F480A" w:rsidRPr="0013618C" w:rsidRDefault="007F480A" w:rsidP="00077BFB">
            <w:pPr>
              <w:pStyle w:val="Tabletext"/>
            </w:pPr>
            <w:r w:rsidRPr="0013618C">
              <w:t>Director General, Australian Safeguards and Non</w:t>
            </w:r>
            <w:r w:rsidR="0013618C">
              <w:noBreakHyphen/>
            </w:r>
            <w:r w:rsidRPr="0013618C">
              <w:t>Proliferation Office</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Member, Tax Practitioners Board</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Aged Care Pricing Commissioner</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Asbestos Safety and Eradication Agency</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Registrar of Aboriginal and Torres Strait Islander Corporations</w:t>
            </w:r>
          </w:p>
        </w:tc>
        <w:tc>
          <w:tcPr>
            <w:tcW w:w="938" w:type="pct"/>
            <w:shd w:val="clear" w:color="auto" w:fill="auto"/>
          </w:tcPr>
          <w:p w:rsidR="007F480A" w:rsidRPr="0013618C" w:rsidRDefault="007F480A" w:rsidP="00077BFB">
            <w:pPr>
              <w:pStyle w:val="Tabletext"/>
              <w:jc w:val="right"/>
            </w:pPr>
            <w:r w:rsidRPr="0013618C">
              <w:t>$298,850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New South Wales</w:t>
            </w:r>
          </w:p>
        </w:tc>
        <w:tc>
          <w:tcPr>
            <w:tcW w:w="938" w:type="pct"/>
            <w:shd w:val="clear" w:color="auto" w:fill="auto"/>
          </w:tcPr>
          <w:p w:rsidR="007F480A" w:rsidRPr="0013618C" w:rsidRDefault="007F480A" w:rsidP="00077BFB">
            <w:pPr>
              <w:pStyle w:val="Tabletext"/>
              <w:jc w:val="right"/>
            </w:pPr>
            <w:r w:rsidRPr="0013618C">
              <w:t>$271,680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Victoria</w:t>
            </w:r>
          </w:p>
        </w:tc>
        <w:tc>
          <w:tcPr>
            <w:tcW w:w="938" w:type="pct"/>
            <w:shd w:val="clear" w:color="auto" w:fill="auto"/>
          </w:tcPr>
          <w:p w:rsidR="007F480A" w:rsidRPr="0013618C" w:rsidRDefault="007F480A" w:rsidP="00A452FF">
            <w:pPr>
              <w:pStyle w:val="Tabletext"/>
              <w:jc w:val="right"/>
            </w:pPr>
            <w:r w:rsidRPr="0013618C">
              <w:t>$271,680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Merit Protection Commissioner</w:t>
            </w:r>
          </w:p>
        </w:tc>
        <w:tc>
          <w:tcPr>
            <w:tcW w:w="938" w:type="pct"/>
            <w:shd w:val="clear" w:color="auto" w:fill="auto"/>
          </w:tcPr>
          <w:p w:rsidR="007F480A" w:rsidRPr="0013618C" w:rsidRDefault="007F480A" w:rsidP="00077BFB">
            <w:pPr>
              <w:pStyle w:val="Tabletext"/>
              <w:jc w:val="right"/>
            </w:pPr>
            <w:r w:rsidRPr="0013618C">
              <w:t>$271,680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Chief Executive Officer, National Health Funding Body</w:t>
            </w:r>
          </w:p>
        </w:tc>
        <w:tc>
          <w:tcPr>
            <w:tcW w:w="938" w:type="pct"/>
            <w:shd w:val="clear" w:color="auto" w:fill="auto"/>
          </w:tcPr>
          <w:p w:rsidR="007F480A" w:rsidRPr="0013618C" w:rsidRDefault="007F480A" w:rsidP="00077BFB">
            <w:pPr>
              <w:pStyle w:val="Tabletext"/>
              <w:jc w:val="right"/>
            </w:pPr>
            <w:r w:rsidRPr="0013618C">
              <w:t>$271,680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Executive Director of Township Leasing</w:t>
            </w:r>
          </w:p>
        </w:tc>
        <w:tc>
          <w:tcPr>
            <w:tcW w:w="938" w:type="pct"/>
            <w:shd w:val="clear" w:color="auto" w:fill="auto"/>
          </w:tcPr>
          <w:p w:rsidR="007F480A" w:rsidRPr="0013618C" w:rsidRDefault="007F480A" w:rsidP="00077BFB">
            <w:pPr>
              <w:pStyle w:val="Tabletext"/>
              <w:jc w:val="right"/>
            </w:pPr>
            <w:r w:rsidRPr="0013618C">
              <w:t>$271,680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Chairperson, Superannuation Complaints Tribunal</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Queensland</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14</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Director, Classification Board</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r w:rsidRPr="0013618C">
              <w:t xml:space="preserve">Table 10A, </w:t>
            </w:r>
            <w:r w:rsidRPr="0013618C">
              <w:lastRenderedPageBreak/>
              <w:t>item</w:t>
            </w:r>
            <w:r w:rsidR="0013618C">
              <w:t> </w:t>
            </w:r>
            <w:r w:rsidRPr="0013618C">
              <w:t>15</w:t>
            </w:r>
          </w:p>
        </w:tc>
        <w:tc>
          <w:tcPr>
            <w:tcW w:w="738" w:type="pct"/>
            <w:shd w:val="clear" w:color="auto" w:fill="auto"/>
          </w:tcPr>
          <w:p w:rsidR="007F480A" w:rsidRPr="0013618C" w:rsidRDefault="007F480A" w:rsidP="00077BFB">
            <w:pPr>
              <w:pStyle w:val="Tabletext"/>
              <w:jc w:val="center"/>
            </w:pPr>
            <w:r w:rsidRPr="0013618C">
              <w:lastRenderedPageBreak/>
              <w:t>2</w:t>
            </w:r>
          </w:p>
        </w:tc>
      </w:tr>
      <w:tr w:rsidR="007F480A" w:rsidRPr="0013618C" w:rsidTr="00B27416">
        <w:tc>
          <w:tcPr>
            <w:tcW w:w="2556" w:type="pct"/>
            <w:shd w:val="clear" w:color="auto" w:fill="auto"/>
          </w:tcPr>
          <w:p w:rsidR="007F480A" w:rsidRPr="0013618C" w:rsidRDefault="007F480A" w:rsidP="00077BFB">
            <w:pPr>
              <w:pStyle w:val="Tabletext"/>
            </w:pPr>
            <w:r w:rsidRPr="0013618C">
              <w:lastRenderedPageBreak/>
              <w:t>Student Identifiers Registrar</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62553D">
            <w:pPr>
              <w:pStyle w:val="Tabletext"/>
            </w:pPr>
            <w:r w:rsidRPr="0013618C">
              <w:t>Senior Member, Veterans’ Review Board</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Director, Tuition Protection Service</w:t>
            </w:r>
          </w:p>
        </w:tc>
        <w:tc>
          <w:tcPr>
            <w:tcW w:w="938" w:type="pct"/>
            <w:shd w:val="clear" w:color="auto" w:fill="auto"/>
          </w:tcPr>
          <w:p w:rsidR="007F480A" w:rsidRPr="0013618C" w:rsidRDefault="007F480A" w:rsidP="00077BFB">
            <w:pPr>
              <w:pStyle w:val="Tabletext"/>
              <w:jc w:val="right"/>
            </w:pPr>
            <w:r w:rsidRPr="0013618C">
              <w:t>$244,520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16</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Western Australia</w:t>
            </w:r>
          </w:p>
        </w:tc>
        <w:tc>
          <w:tcPr>
            <w:tcW w:w="938" w:type="pct"/>
            <w:shd w:val="clear" w:color="auto" w:fill="auto"/>
          </w:tcPr>
          <w:p w:rsidR="007F480A" w:rsidRPr="0013618C" w:rsidRDefault="007F480A" w:rsidP="00077BFB">
            <w:pPr>
              <w:pStyle w:val="Tabletext"/>
              <w:jc w:val="right"/>
            </w:pPr>
            <w:r w:rsidRPr="0013618C">
              <w:t>$217,350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 (full</w:t>
            </w:r>
            <w:r w:rsidR="0013618C">
              <w:noBreakHyphen/>
            </w:r>
            <w:r w:rsidRPr="0013618C">
              <w:t>time), Central Land Council</w:t>
            </w:r>
          </w:p>
        </w:tc>
        <w:tc>
          <w:tcPr>
            <w:tcW w:w="938" w:type="pct"/>
            <w:shd w:val="clear" w:color="auto" w:fill="auto"/>
          </w:tcPr>
          <w:p w:rsidR="007F480A" w:rsidRPr="0013618C" w:rsidRDefault="007F480A" w:rsidP="00077BFB">
            <w:pPr>
              <w:pStyle w:val="Tabletext"/>
              <w:jc w:val="right"/>
            </w:pPr>
            <w:r w:rsidRPr="0013618C">
              <w:t>$217,350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 (full</w:t>
            </w:r>
            <w:r w:rsidR="0013618C">
              <w:noBreakHyphen/>
            </w:r>
            <w:r w:rsidRPr="0013618C">
              <w:t>time), Northern Land Council</w:t>
            </w:r>
          </w:p>
        </w:tc>
        <w:tc>
          <w:tcPr>
            <w:tcW w:w="938" w:type="pct"/>
            <w:shd w:val="clear" w:color="auto" w:fill="auto"/>
          </w:tcPr>
          <w:p w:rsidR="007F480A" w:rsidRPr="0013618C" w:rsidRDefault="007F480A" w:rsidP="00077BFB">
            <w:pPr>
              <w:pStyle w:val="Tabletext"/>
              <w:jc w:val="right"/>
            </w:pPr>
            <w:r w:rsidRPr="0013618C">
              <w:t>$217,350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CE47AF">
            <w:pPr>
              <w:pStyle w:val="Tabletext"/>
            </w:pPr>
            <w:r w:rsidRPr="0013618C">
              <w:t>AAT (former member, Migration Review Tribunal (MRT))</w:t>
            </w:r>
          </w:p>
        </w:tc>
        <w:tc>
          <w:tcPr>
            <w:tcW w:w="938" w:type="pct"/>
            <w:shd w:val="clear" w:color="auto" w:fill="auto"/>
          </w:tcPr>
          <w:p w:rsidR="007F480A" w:rsidRPr="0013618C" w:rsidRDefault="007F480A" w:rsidP="00077BFB">
            <w:pPr>
              <w:pStyle w:val="Tabletext"/>
              <w:jc w:val="right"/>
            </w:pPr>
            <w:r w:rsidRPr="0013618C">
              <w:t>$217,350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12</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CE47AF">
            <w:pPr>
              <w:pStyle w:val="Tabletext"/>
            </w:pPr>
            <w:r w:rsidRPr="0013618C">
              <w:t>AAT (former member, Refugee Review Tribunal (RRT))</w:t>
            </w:r>
          </w:p>
        </w:tc>
        <w:tc>
          <w:tcPr>
            <w:tcW w:w="938" w:type="pct"/>
            <w:shd w:val="clear" w:color="auto" w:fill="auto"/>
          </w:tcPr>
          <w:p w:rsidR="007F480A" w:rsidRPr="0013618C" w:rsidRDefault="007F480A" w:rsidP="00077BFB">
            <w:pPr>
              <w:pStyle w:val="Tabletext"/>
              <w:jc w:val="right"/>
            </w:pPr>
            <w:r w:rsidRPr="0013618C">
              <w:t>$217,350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12</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South Australia</w:t>
            </w:r>
          </w:p>
        </w:tc>
        <w:tc>
          <w:tcPr>
            <w:tcW w:w="938" w:type="pct"/>
            <w:shd w:val="clear" w:color="auto" w:fill="auto"/>
          </w:tcPr>
          <w:p w:rsidR="007F480A" w:rsidRPr="0013618C" w:rsidRDefault="007F480A" w:rsidP="00077BFB">
            <w:pPr>
              <w:pStyle w:val="Tabletext"/>
              <w:jc w:val="right"/>
            </w:pPr>
            <w:r w:rsidRPr="0013618C">
              <w:t>$211,690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Northern Territory</w:t>
            </w:r>
          </w:p>
        </w:tc>
        <w:tc>
          <w:tcPr>
            <w:tcW w:w="938" w:type="pct"/>
            <w:shd w:val="clear" w:color="auto" w:fill="auto"/>
          </w:tcPr>
          <w:p w:rsidR="007F480A" w:rsidRPr="0013618C" w:rsidRDefault="007F480A" w:rsidP="00077BFB">
            <w:pPr>
              <w:pStyle w:val="Tabletext"/>
              <w:jc w:val="right"/>
            </w:pPr>
            <w:r w:rsidRPr="0013618C">
              <w:t>$198,950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Australian Electoral Officer for Tasmania</w:t>
            </w:r>
          </w:p>
        </w:tc>
        <w:tc>
          <w:tcPr>
            <w:tcW w:w="938" w:type="pct"/>
            <w:shd w:val="clear" w:color="auto" w:fill="auto"/>
          </w:tcPr>
          <w:p w:rsidR="007F480A" w:rsidRPr="0013618C" w:rsidRDefault="007F480A" w:rsidP="00077BFB">
            <w:pPr>
              <w:pStyle w:val="Tabletext"/>
              <w:jc w:val="right"/>
            </w:pPr>
            <w:r w:rsidRPr="0013618C">
              <w:t>$194,390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Deputy Director, Classification Board</w:t>
            </w:r>
          </w:p>
        </w:tc>
        <w:tc>
          <w:tcPr>
            <w:tcW w:w="938" w:type="pct"/>
            <w:shd w:val="clear" w:color="auto" w:fill="auto"/>
          </w:tcPr>
          <w:p w:rsidR="007F480A" w:rsidRPr="0013618C" w:rsidRDefault="007F480A" w:rsidP="00077BFB">
            <w:pPr>
              <w:pStyle w:val="Tabletext"/>
              <w:jc w:val="right"/>
            </w:pPr>
            <w:r w:rsidRPr="0013618C">
              <w:t>$190,180</w:t>
            </w:r>
          </w:p>
        </w:tc>
        <w:tc>
          <w:tcPr>
            <w:tcW w:w="768" w:type="pct"/>
            <w:shd w:val="clear" w:color="auto" w:fill="auto"/>
          </w:tcPr>
          <w:p w:rsidR="007F480A" w:rsidRPr="0013618C" w:rsidRDefault="007F480A" w:rsidP="00077BFB">
            <w:pPr>
              <w:pStyle w:val="Tabletext"/>
            </w:pPr>
            <w:r w:rsidRPr="0013618C">
              <w:t>Table 10A, item</w:t>
            </w:r>
            <w:r w:rsidR="0013618C">
              <w:t> </w:t>
            </w:r>
            <w:r w:rsidRPr="0013618C">
              <w:t>15</w:t>
            </w: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shd w:val="clear" w:color="auto" w:fill="auto"/>
          </w:tcPr>
          <w:p w:rsidR="007F480A" w:rsidRPr="0013618C" w:rsidRDefault="007F480A" w:rsidP="00077BFB">
            <w:pPr>
              <w:pStyle w:val="Tabletext"/>
            </w:pPr>
            <w:r w:rsidRPr="0013618C">
              <w:t>Chair (full</w:t>
            </w:r>
            <w:r w:rsidR="0013618C">
              <w:noBreakHyphen/>
            </w:r>
            <w:r w:rsidRPr="0013618C">
              <w:t>time), Anindilyakwa Land Council</w:t>
            </w:r>
          </w:p>
        </w:tc>
        <w:tc>
          <w:tcPr>
            <w:tcW w:w="938" w:type="pct"/>
            <w:shd w:val="clear" w:color="auto" w:fill="auto"/>
          </w:tcPr>
          <w:p w:rsidR="007F480A" w:rsidRPr="0013618C" w:rsidRDefault="007F480A" w:rsidP="00077BFB">
            <w:pPr>
              <w:pStyle w:val="Tabletext"/>
              <w:jc w:val="right"/>
            </w:pPr>
            <w:r w:rsidRPr="0013618C">
              <w:t>$190,180</w:t>
            </w:r>
          </w:p>
        </w:tc>
        <w:tc>
          <w:tcPr>
            <w:tcW w:w="768" w:type="pct"/>
            <w:shd w:val="clear" w:color="auto" w:fill="auto"/>
          </w:tcPr>
          <w:p w:rsidR="007F480A" w:rsidRPr="0013618C" w:rsidRDefault="007F480A" w:rsidP="00077BFB">
            <w:pPr>
              <w:pStyle w:val="Tabletext"/>
            </w:pPr>
          </w:p>
        </w:tc>
        <w:tc>
          <w:tcPr>
            <w:tcW w:w="738" w:type="pct"/>
            <w:shd w:val="clear" w:color="auto" w:fill="auto"/>
          </w:tcPr>
          <w:p w:rsidR="007F480A" w:rsidRPr="0013618C" w:rsidRDefault="007F480A" w:rsidP="00077BFB">
            <w:pPr>
              <w:pStyle w:val="Tabletext"/>
              <w:jc w:val="center"/>
            </w:pPr>
            <w:r w:rsidRPr="0013618C">
              <w:t>2</w:t>
            </w:r>
          </w:p>
        </w:tc>
      </w:tr>
      <w:tr w:rsidR="007F480A" w:rsidRPr="0013618C" w:rsidTr="00B27416">
        <w:tc>
          <w:tcPr>
            <w:tcW w:w="2556" w:type="pct"/>
            <w:tcBorders>
              <w:top w:val="single" w:sz="2" w:space="0" w:color="auto"/>
              <w:bottom w:val="single" w:sz="12" w:space="0" w:color="auto"/>
            </w:tcBorders>
            <w:shd w:val="clear" w:color="auto" w:fill="auto"/>
          </w:tcPr>
          <w:p w:rsidR="007F480A" w:rsidRPr="0013618C" w:rsidRDefault="007F480A" w:rsidP="00077BFB">
            <w:pPr>
              <w:pStyle w:val="Tabletext"/>
            </w:pPr>
            <w:r w:rsidRPr="0013618C">
              <w:t>Classifier, Classification Board</w:t>
            </w:r>
          </w:p>
        </w:tc>
        <w:tc>
          <w:tcPr>
            <w:tcW w:w="938" w:type="pct"/>
            <w:tcBorders>
              <w:top w:val="single" w:sz="2" w:space="0" w:color="auto"/>
              <w:bottom w:val="single" w:sz="12" w:space="0" w:color="auto"/>
            </w:tcBorders>
            <w:shd w:val="clear" w:color="auto" w:fill="auto"/>
          </w:tcPr>
          <w:p w:rsidR="007F480A" w:rsidRPr="0013618C" w:rsidRDefault="007F480A" w:rsidP="00077BFB">
            <w:pPr>
              <w:pStyle w:val="Tabletext"/>
              <w:jc w:val="right"/>
            </w:pPr>
            <w:r w:rsidRPr="0013618C">
              <w:t>$135,850</w:t>
            </w:r>
          </w:p>
        </w:tc>
        <w:tc>
          <w:tcPr>
            <w:tcW w:w="768" w:type="pct"/>
            <w:tcBorders>
              <w:top w:val="single" w:sz="2" w:space="0" w:color="auto"/>
              <w:bottom w:val="single" w:sz="12" w:space="0" w:color="auto"/>
            </w:tcBorders>
            <w:shd w:val="clear" w:color="auto" w:fill="auto"/>
          </w:tcPr>
          <w:p w:rsidR="007F480A" w:rsidRPr="0013618C" w:rsidRDefault="007F480A" w:rsidP="00077BFB">
            <w:pPr>
              <w:pStyle w:val="Tabletext"/>
            </w:pPr>
            <w:r w:rsidRPr="0013618C">
              <w:t>Table 10A, item</w:t>
            </w:r>
            <w:r w:rsidR="0013618C">
              <w:t> </w:t>
            </w:r>
            <w:r w:rsidRPr="0013618C">
              <w:t>17</w:t>
            </w:r>
          </w:p>
        </w:tc>
        <w:tc>
          <w:tcPr>
            <w:tcW w:w="738" w:type="pct"/>
            <w:tcBorders>
              <w:top w:val="single" w:sz="2" w:space="0" w:color="auto"/>
              <w:bottom w:val="single" w:sz="12" w:space="0" w:color="auto"/>
            </w:tcBorders>
            <w:shd w:val="clear" w:color="auto" w:fill="auto"/>
          </w:tcPr>
          <w:p w:rsidR="007F480A" w:rsidRPr="0013618C" w:rsidRDefault="007F480A" w:rsidP="00077BFB">
            <w:pPr>
              <w:pStyle w:val="Tabletext"/>
              <w:jc w:val="center"/>
            </w:pPr>
            <w:r w:rsidRPr="0013618C">
              <w:t>3</w:t>
            </w:r>
          </w:p>
        </w:tc>
      </w:tr>
    </w:tbl>
    <w:p w:rsidR="00516538" w:rsidRPr="0013618C" w:rsidRDefault="00516538" w:rsidP="00516538">
      <w:pPr>
        <w:pStyle w:val="Tabletext"/>
      </w:pPr>
    </w:p>
    <w:p w:rsidR="00516538" w:rsidRPr="0013618C" w:rsidRDefault="000C2226" w:rsidP="00516538">
      <w:pPr>
        <w:pStyle w:val="ActHead5"/>
      </w:pPr>
      <w:bookmarkStart w:id="11" w:name="_Toc524520042"/>
      <w:r w:rsidRPr="0013618C">
        <w:rPr>
          <w:rStyle w:val="CharSectno"/>
        </w:rPr>
        <w:t>10</w:t>
      </w:r>
      <w:r w:rsidR="00516538" w:rsidRPr="0013618C">
        <w:t xml:space="preserve">  Special provisions for certain offices</w:t>
      </w:r>
      <w:bookmarkEnd w:id="11"/>
    </w:p>
    <w:p w:rsidR="00516538" w:rsidRPr="0013618C" w:rsidRDefault="00516538" w:rsidP="00516538">
      <w:pPr>
        <w:pStyle w:val="subsection"/>
      </w:pPr>
      <w:r w:rsidRPr="0013618C">
        <w:tab/>
      </w:r>
      <w:r w:rsidRPr="0013618C">
        <w:tab/>
        <w:t xml:space="preserve">The provisions in column 2 of the following table </w:t>
      </w:r>
      <w:r w:rsidR="00D8692C" w:rsidRPr="0013618C">
        <w:t>(</w:t>
      </w:r>
      <w:r w:rsidR="00D8692C" w:rsidRPr="0013618C">
        <w:rPr>
          <w:b/>
          <w:i/>
        </w:rPr>
        <w:t xml:space="preserve">Table </w:t>
      </w:r>
      <w:r w:rsidR="000C2226" w:rsidRPr="0013618C">
        <w:rPr>
          <w:b/>
          <w:i/>
        </w:rPr>
        <w:t>10</w:t>
      </w:r>
      <w:r w:rsidR="00D8692C" w:rsidRPr="0013618C">
        <w:rPr>
          <w:b/>
          <w:i/>
        </w:rPr>
        <w:t>A</w:t>
      </w:r>
      <w:r w:rsidR="00D8692C" w:rsidRPr="0013618C">
        <w:t xml:space="preserve">) </w:t>
      </w:r>
      <w:r w:rsidRPr="0013618C">
        <w:t>apply to the holders of the offices in column 1.</w:t>
      </w:r>
    </w:p>
    <w:p w:rsidR="00517FE3" w:rsidRPr="0013618C" w:rsidRDefault="00517FE3" w:rsidP="00517FE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4"/>
        <w:gridCol w:w="2758"/>
        <w:gridCol w:w="5037"/>
      </w:tblGrid>
      <w:tr w:rsidR="00517FE3" w:rsidRPr="0013618C" w:rsidTr="00B27416">
        <w:trPr>
          <w:tblHeader/>
        </w:trPr>
        <w:tc>
          <w:tcPr>
            <w:tcW w:w="5000" w:type="pct"/>
            <w:gridSpan w:val="3"/>
            <w:tcBorders>
              <w:top w:val="single" w:sz="12" w:space="0" w:color="auto"/>
              <w:bottom w:val="single" w:sz="6" w:space="0" w:color="auto"/>
            </w:tcBorders>
            <w:shd w:val="clear" w:color="auto" w:fill="auto"/>
          </w:tcPr>
          <w:p w:rsidR="00517FE3" w:rsidRPr="0013618C" w:rsidRDefault="00517FE3" w:rsidP="003A3DCD">
            <w:pPr>
              <w:pStyle w:val="TableHeading"/>
            </w:pPr>
            <w:r w:rsidRPr="0013618C">
              <w:t>Table 10A—Special provisions for certain offices</w:t>
            </w:r>
          </w:p>
        </w:tc>
      </w:tr>
      <w:tr w:rsidR="00517FE3" w:rsidRPr="0013618C" w:rsidTr="00B27416">
        <w:trPr>
          <w:tblHeader/>
        </w:trPr>
        <w:tc>
          <w:tcPr>
            <w:tcW w:w="430" w:type="pct"/>
            <w:tcBorders>
              <w:top w:val="single" w:sz="6" w:space="0" w:color="auto"/>
              <w:bottom w:val="single" w:sz="12" w:space="0" w:color="auto"/>
            </w:tcBorders>
            <w:shd w:val="clear" w:color="auto" w:fill="auto"/>
          </w:tcPr>
          <w:p w:rsidR="00517FE3" w:rsidRPr="0013618C" w:rsidRDefault="00517FE3" w:rsidP="003A3DCD">
            <w:pPr>
              <w:pStyle w:val="TableHeading"/>
            </w:pPr>
            <w:r w:rsidRPr="0013618C">
              <w:t>Item</w:t>
            </w:r>
          </w:p>
        </w:tc>
        <w:tc>
          <w:tcPr>
            <w:tcW w:w="1617" w:type="pct"/>
            <w:tcBorders>
              <w:top w:val="single" w:sz="6" w:space="0" w:color="auto"/>
              <w:bottom w:val="single" w:sz="12" w:space="0" w:color="auto"/>
            </w:tcBorders>
            <w:shd w:val="clear" w:color="auto" w:fill="auto"/>
          </w:tcPr>
          <w:p w:rsidR="00517FE3" w:rsidRPr="0013618C" w:rsidRDefault="00517FE3" w:rsidP="003A3DCD">
            <w:pPr>
              <w:pStyle w:val="TableHeading"/>
            </w:pPr>
            <w:r w:rsidRPr="0013618C">
              <w:t>Column 1</w:t>
            </w:r>
          </w:p>
          <w:p w:rsidR="00517FE3" w:rsidRPr="0013618C" w:rsidRDefault="00517FE3" w:rsidP="003A3DCD">
            <w:pPr>
              <w:pStyle w:val="TableHeading"/>
            </w:pPr>
            <w:r w:rsidRPr="0013618C">
              <w:t>Office</w:t>
            </w:r>
          </w:p>
        </w:tc>
        <w:tc>
          <w:tcPr>
            <w:tcW w:w="2953" w:type="pct"/>
            <w:tcBorders>
              <w:top w:val="single" w:sz="6" w:space="0" w:color="auto"/>
              <w:bottom w:val="single" w:sz="12" w:space="0" w:color="auto"/>
            </w:tcBorders>
            <w:shd w:val="clear" w:color="auto" w:fill="auto"/>
          </w:tcPr>
          <w:p w:rsidR="00517FE3" w:rsidRPr="0013618C" w:rsidRDefault="00517FE3" w:rsidP="003A3DCD">
            <w:pPr>
              <w:pStyle w:val="TableHeading"/>
            </w:pPr>
            <w:r w:rsidRPr="0013618C">
              <w:t>Column 2</w:t>
            </w:r>
          </w:p>
          <w:p w:rsidR="00517FE3" w:rsidRPr="0013618C" w:rsidRDefault="00517FE3" w:rsidP="003A3DCD">
            <w:pPr>
              <w:pStyle w:val="TableHeading"/>
            </w:pPr>
            <w:r w:rsidRPr="0013618C">
              <w:t>Special provision</w:t>
            </w:r>
          </w:p>
        </w:tc>
      </w:tr>
      <w:tr w:rsidR="00517FE3" w:rsidRPr="0013618C" w:rsidTr="00B27416">
        <w:tc>
          <w:tcPr>
            <w:tcW w:w="430" w:type="pct"/>
            <w:tcBorders>
              <w:top w:val="single" w:sz="12" w:space="0" w:color="auto"/>
            </w:tcBorders>
            <w:shd w:val="clear" w:color="auto" w:fill="auto"/>
          </w:tcPr>
          <w:p w:rsidR="00517FE3" w:rsidRPr="0013618C" w:rsidRDefault="00517FE3" w:rsidP="003A3DCD">
            <w:pPr>
              <w:pStyle w:val="Tabletext"/>
            </w:pPr>
            <w:r w:rsidRPr="0013618C">
              <w:t>1</w:t>
            </w:r>
          </w:p>
        </w:tc>
        <w:tc>
          <w:tcPr>
            <w:tcW w:w="1617" w:type="pct"/>
            <w:tcBorders>
              <w:top w:val="single" w:sz="12" w:space="0" w:color="auto"/>
            </w:tcBorders>
            <w:shd w:val="clear" w:color="auto" w:fill="auto"/>
          </w:tcPr>
          <w:p w:rsidR="00517FE3" w:rsidRPr="0013618C" w:rsidRDefault="00517FE3" w:rsidP="003A3DCD">
            <w:pPr>
              <w:pStyle w:val="Tabletext"/>
            </w:pPr>
            <w:r w:rsidRPr="0013618C">
              <w:t>Solicitor</w:t>
            </w:r>
            <w:r w:rsidR="0013618C">
              <w:noBreakHyphen/>
            </w:r>
            <w:r w:rsidRPr="0013618C">
              <w:t>General</w:t>
            </w:r>
          </w:p>
        </w:tc>
        <w:tc>
          <w:tcPr>
            <w:tcW w:w="2953" w:type="pct"/>
            <w:tcBorders>
              <w:top w:val="single" w:sz="12" w:space="0" w:color="auto"/>
            </w:tcBorders>
            <w:shd w:val="clear" w:color="auto" w:fill="auto"/>
          </w:tcPr>
          <w:p w:rsidR="00517FE3" w:rsidRPr="0013618C" w:rsidRDefault="00517FE3" w:rsidP="003A3DCD">
            <w:pPr>
              <w:pStyle w:val="Tabletext"/>
            </w:pPr>
            <w:r w:rsidRPr="0013618C">
              <w:t>While Dr Stephen Donaghue QC does not establish his principal place of residence in Canberra, he will be paid an annualised amount of $34,500 per year instead of the daily amounts of travel allowance set out in clauses</w:t>
            </w:r>
            <w:r w:rsidR="0013618C">
              <w:t> </w:t>
            </w:r>
            <w:r w:rsidRPr="0013618C">
              <w:t>3.5 to 3.9 of the official travel determination that would otherwise be payable for travel to Canberra, effective from 2</w:t>
            </w:r>
            <w:r w:rsidR="0013618C">
              <w:t> </w:t>
            </w:r>
            <w:r w:rsidRPr="0013618C">
              <w:t>April 2017.</w:t>
            </w:r>
          </w:p>
        </w:tc>
      </w:tr>
      <w:tr w:rsidR="00517FE3" w:rsidRPr="0013618C" w:rsidTr="00B27416">
        <w:tc>
          <w:tcPr>
            <w:tcW w:w="430" w:type="pct"/>
            <w:shd w:val="clear" w:color="auto" w:fill="auto"/>
          </w:tcPr>
          <w:p w:rsidR="00517FE3" w:rsidRPr="0013618C" w:rsidRDefault="00517FE3" w:rsidP="003A3DCD">
            <w:pPr>
              <w:pStyle w:val="Tabletext"/>
            </w:pPr>
            <w:r w:rsidRPr="0013618C">
              <w:t>3</w:t>
            </w:r>
          </w:p>
        </w:tc>
        <w:tc>
          <w:tcPr>
            <w:tcW w:w="1617" w:type="pct"/>
            <w:shd w:val="clear" w:color="auto" w:fill="auto"/>
          </w:tcPr>
          <w:p w:rsidR="00517FE3" w:rsidRPr="0013618C" w:rsidRDefault="00517FE3" w:rsidP="003A3DCD">
            <w:pPr>
              <w:pStyle w:val="Tabletext"/>
            </w:pPr>
            <w:r w:rsidRPr="0013618C">
              <w:t xml:space="preserve">Chief Executive Officer, National Disability Insurance </w:t>
            </w:r>
            <w:r w:rsidRPr="0013618C">
              <w:lastRenderedPageBreak/>
              <w:t>Scheme Launch Transition Agency</w:t>
            </w:r>
          </w:p>
        </w:tc>
        <w:tc>
          <w:tcPr>
            <w:tcW w:w="2953" w:type="pct"/>
            <w:shd w:val="clear" w:color="auto" w:fill="auto"/>
          </w:tcPr>
          <w:p w:rsidR="00517FE3" w:rsidRPr="0013618C" w:rsidRDefault="00517FE3" w:rsidP="003A3DCD">
            <w:pPr>
              <w:pStyle w:val="Tabletext"/>
            </w:pPr>
            <w:r w:rsidRPr="0013618C">
              <w:lastRenderedPageBreak/>
              <w:t xml:space="preserve">Total remuneration for Mr Roberto De Luca is $709,920 per year for the initial term of his appointment, until </w:t>
            </w:r>
            <w:r w:rsidRPr="0013618C">
              <w:lastRenderedPageBreak/>
              <w:t>27</w:t>
            </w:r>
            <w:r w:rsidR="0013618C">
              <w:t> </w:t>
            </w:r>
            <w:r w:rsidRPr="0013618C">
              <w:t>August 2020.</w:t>
            </w:r>
          </w:p>
        </w:tc>
      </w:tr>
      <w:tr w:rsidR="00517FE3" w:rsidRPr="0013618C" w:rsidTr="00B27416">
        <w:tc>
          <w:tcPr>
            <w:tcW w:w="430" w:type="pct"/>
            <w:shd w:val="clear" w:color="auto" w:fill="auto"/>
          </w:tcPr>
          <w:p w:rsidR="00517FE3" w:rsidRPr="0013618C" w:rsidRDefault="00517FE3" w:rsidP="003A3DCD">
            <w:pPr>
              <w:pStyle w:val="Tabletext"/>
            </w:pPr>
            <w:r w:rsidRPr="0013618C">
              <w:lastRenderedPageBreak/>
              <w:t>4</w:t>
            </w:r>
          </w:p>
        </w:tc>
        <w:tc>
          <w:tcPr>
            <w:tcW w:w="1617" w:type="pct"/>
            <w:shd w:val="clear" w:color="auto" w:fill="auto"/>
          </w:tcPr>
          <w:p w:rsidR="00517FE3" w:rsidRPr="0013618C" w:rsidRDefault="00517FE3" w:rsidP="003A3DCD">
            <w:pPr>
              <w:pStyle w:val="Tabletext"/>
            </w:pPr>
            <w:r w:rsidRPr="0013618C">
              <w:t>National Disability Insurance Scheme Quality and Safeguards Commissioner</w:t>
            </w:r>
          </w:p>
        </w:tc>
        <w:tc>
          <w:tcPr>
            <w:tcW w:w="2953" w:type="pct"/>
            <w:shd w:val="clear" w:color="auto" w:fill="auto"/>
          </w:tcPr>
          <w:p w:rsidR="00517FE3" w:rsidRPr="0013618C" w:rsidRDefault="00517FE3" w:rsidP="003A3DCD">
            <w:pPr>
              <w:pStyle w:val="Tabletext"/>
            </w:pPr>
            <w:r w:rsidRPr="0013618C">
              <w:t>Total remuneration for Mr Graeme Head is $530,400 per year for the initial term of his appointment, until 30</w:t>
            </w:r>
            <w:r w:rsidR="0013618C">
              <w:t> </w:t>
            </w:r>
            <w:r w:rsidRPr="0013618C">
              <w:t>June 2021.</w:t>
            </w:r>
          </w:p>
        </w:tc>
      </w:tr>
      <w:tr w:rsidR="00517FE3" w:rsidRPr="0013618C" w:rsidTr="00B27416">
        <w:tc>
          <w:tcPr>
            <w:tcW w:w="430" w:type="pct"/>
            <w:shd w:val="clear" w:color="auto" w:fill="auto"/>
          </w:tcPr>
          <w:p w:rsidR="00517FE3" w:rsidRPr="0013618C" w:rsidRDefault="00517FE3" w:rsidP="003A3DCD">
            <w:pPr>
              <w:pStyle w:val="Tabletext"/>
            </w:pPr>
            <w:r w:rsidRPr="0013618C">
              <w:t>5</w:t>
            </w:r>
          </w:p>
        </w:tc>
        <w:tc>
          <w:tcPr>
            <w:tcW w:w="1617" w:type="pct"/>
            <w:shd w:val="clear" w:color="auto" w:fill="auto"/>
          </w:tcPr>
          <w:p w:rsidR="00517FE3" w:rsidRPr="0013618C" w:rsidRDefault="00517FE3" w:rsidP="003A3DCD">
            <w:pPr>
              <w:pStyle w:val="Tabletext"/>
            </w:pPr>
            <w:r w:rsidRPr="0013618C">
              <w:t>President, Australian Human Rights Commission</w:t>
            </w:r>
          </w:p>
        </w:tc>
        <w:tc>
          <w:tcPr>
            <w:tcW w:w="2953" w:type="pct"/>
            <w:shd w:val="clear" w:color="auto" w:fill="auto"/>
          </w:tcPr>
          <w:p w:rsidR="00517FE3" w:rsidRPr="0013618C" w:rsidRDefault="00517FE3" w:rsidP="003A3DCD">
            <w:pPr>
              <w:pStyle w:val="Tabletext"/>
            </w:pPr>
            <w:r w:rsidRPr="0013618C">
              <w:t>Total remuneration for Emeritus Professor Rosalind Croucher is $454,610 per year for the initial term of her appointment, until 29</w:t>
            </w:r>
            <w:r w:rsidR="0013618C">
              <w:t> </w:t>
            </w:r>
            <w:r w:rsidRPr="0013618C">
              <w:t>July 2024.</w:t>
            </w:r>
          </w:p>
        </w:tc>
      </w:tr>
      <w:tr w:rsidR="00517FE3" w:rsidRPr="0013618C" w:rsidTr="00B27416">
        <w:tc>
          <w:tcPr>
            <w:tcW w:w="430" w:type="pct"/>
            <w:shd w:val="clear" w:color="auto" w:fill="auto"/>
          </w:tcPr>
          <w:p w:rsidR="00517FE3" w:rsidRPr="0013618C" w:rsidRDefault="00517FE3" w:rsidP="003A3DCD">
            <w:pPr>
              <w:pStyle w:val="Tabletext"/>
            </w:pPr>
            <w:r w:rsidRPr="0013618C">
              <w:t>6</w:t>
            </w:r>
          </w:p>
        </w:tc>
        <w:tc>
          <w:tcPr>
            <w:tcW w:w="1617" w:type="pct"/>
            <w:shd w:val="clear" w:color="auto" w:fill="auto"/>
          </w:tcPr>
          <w:p w:rsidR="00517FE3" w:rsidRPr="0013618C" w:rsidRDefault="00517FE3" w:rsidP="003A3DCD">
            <w:pPr>
              <w:pStyle w:val="Tabletext"/>
            </w:pPr>
            <w:r w:rsidRPr="0013618C">
              <w:t>Chief Executive Officer, Innovation and Science Australia</w:t>
            </w:r>
          </w:p>
        </w:tc>
        <w:tc>
          <w:tcPr>
            <w:tcW w:w="2953" w:type="pct"/>
            <w:shd w:val="clear" w:color="auto" w:fill="auto"/>
          </w:tcPr>
          <w:p w:rsidR="00517FE3" w:rsidRPr="0013618C" w:rsidRDefault="00517FE3" w:rsidP="003A3DCD">
            <w:pPr>
              <w:pStyle w:val="Tabletext"/>
            </w:pPr>
            <w:r w:rsidRPr="0013618C">
              <w:t>Dr Charlie Day will receive an additional fixed loading of $50,000 per year, until 25</w:t>
            </w:r>
            <w:r w:rsidR="0013618C">
              <w:t> </w:t>
            </w:r>
            <w:r w:rsidRPr="0013618C">
              <w:t>November 2019.</w:t>
            </w:r>
          </w:p>
        </w:tc>
      </w:tr>
      <w:tr w:rsidR="00517FE3" w:rsidRPr="0013618C" w:rsidTr="00B27416">
        <w:tc>
          <w:tcPr>
            <w:tcW w:w="430" w:type="pct"/>
            <w:shd w:val="clear" w:color="auto" w:fill="auto"/>
          </w:tcPr>
          <w:p w:rsidR="00517FE3" w:rsidRPr="0013618C" w:rsidRDefault="00517FE3" w:rsidP="003A3DCD">
            <w:pPr>
              <w:pStyle w:val="Tabletext"/>
            </w:pPr>
            <w:r w:rsidRPr="0013618C">
              <w:t>7</w:t>
            </w:r>
          </w:p>
        </w:tc>
        <w:tc>
          <w:tcPr>
            <w:tcW w:w="1617" w:type="pct"/>
            <w:shd w:val="clear" w:color="auto" w:fill="auto"/>
          </w:tcPr>
          <w:p w:rsidR="00517FE3" w:rsidRPr="0013618C" w:rsidRDefault="00517FE3" w:rsidP="003A3DCD">
            <w:pPr>
              <w:pStyle w:val="Tabletext"/>
            </w:pPr>
            <w:r w:rsidRPr="0013618C">
              <w:t>Chief Executive Officer, Infrastructure and Project Financing Agency</w:t>
            </w:r>
          </w:p>
        </w:tc>
        <w:tc>
          <w:tcPr>
            <w:tcW w:w="2953" w:type="pct"/>
            <w:shd w:val="clear" w:color="auto" w:fill="auto"/>
          </w:tcPr>
          <w:p w:rsidR="00517FE3" w:rsidRPr="0013618C" w:rsidRDefault="00517FE3" w:rsidP="003A3DCD">
            <w:pPr>
              <w:pStyle w:val="Tabletext"/>
            </w:pPr>
            <w:r w:rsidRPr="0013618C">
              <w:t>Ms Leilani Frew will receive an additional fixed loading of $75,000 for the term of her appointment, until 9</w:t>
            </w:r>
            <w:r w:rsidR="0013618C">
              <w:t> </w:t>
            </w:r>
            <w:r w:rsidRPr="0013618C">
              <w:t>December 2022.</w:t>
            </w:r>
          </w:p>
        </w:tc>
      </w:tr>
      <w:tr w:rsidR="00517FE3" w:rsidRPr="0013618C" w:rsidTr="00B27416">
        <w:tc>
          <w:tcPr>
            <w:tcW w:w="430" w:type="pct"/>
            <w:shd w:val="clear" w:color="auto" w:fill="auto"/>
          </w:tcPr>
          <w:p w:rsidR="00517FE3" w:rsidRPr="0013618C" w:rsidRDefault="00517FE3" w:rsidP="003A3DCD">
            <w:pPr>
              <w:pStyle w:val="Tabletext"/>
            </w:pPr>
            <w:r w:rsidRPr="0013618C">
              <w:t>8</w:t>
            </w:r>
          </w:p>
        </w:tc>
        <w:tc>
          <w:tcPr>
            <w:tcW w:w="1617" w:type="pct"/>
            <w:shd w:val="clear" w:color="auto" w:fill="auto"/>
          </w:tcPr>
          <w:p w:rsidR="00517FE3" w:rsidRPr="0013618C" w:rsidRDefault="00517FE3" w:rsidP="003A3DCD">
            <w:pPr>
              <w:pStyle w:val="Tabletext"/>
            </w:pPr>
            <w:r w:rsidRPr="0013618C">
              <w:t>Chief Executive Officer, Infrastructure Australia</w:t>
            </w:r>
          </w:p>
        </w:tc>
        <w:tc>
          <w:tcPr>
            <w:tcW w:w="2953" w:type="pct"/>
            <w:shd w:val="clear" w:color="auto" w:fill="auto"/>
          </w:tcPr>
          <w:p w:rsidR="00517FE3" w:rsidRPr="0013618C" w:rsidRDefault="00517FE3" w:rsidP="003A3DCD">
            <w:pPr>
              <w:pStyle w:val="Tabletext"/>
            </w:pPr>
            <w:r w:rsidRPr="0013618C">
              <w:t>Mr Philip Davies will receive an additional fixed loading of $75,000 for the term of his appointment, until 20</w:t>
            </w:r>
            <w:r w:rsidR="0013618C">
              <w:t> </w:t>
            </w:r>
            <w:r w:rsidRPr="0013618C">
              <w:t>April 2023.</w:t>
            </w:r>
          </w:p>
        </w:tc>
      </w:tr>
      <w:tr w:rsidR="00517FE3" w:rsidRPr="0013618C" w:rsidTr="00B27416">
        <w:tc>
          <w:tcPr>
            <w:tcW w:w="430" w:type="pct"/>
            <w:shd w:val="clear" w:color="auto" w:fill="auto"/>
          </w:tcPr>
          <w:p w:rsidR="00517FE3" w:rsidRPr="0013618C" w:rsidRDefault="00517FE3" w:rsidP="003A3DCD">
            <w:pPr>
              <w:pStyle w:val="Tabletext"/>
            </w:pPr>
            <w:r w:rsidRPr="0013618C">
              <w:t>9</w:t>
            </w:r>
          </w:p>
        </w:tc>
        <w:tc>
          <w:tcPr>
            <w:tcW w:w="1617" w:type="pct"/>
            <w:shd w:val="clear" w:color="auto" w:fill="auto"/>
          </w:tcPr>
          <w:p w:rsidR="00517FE3" w:rsidRPr="0013618C" w:rsidRDefault="00517FE3" w:rsidP="003A3DCD">
            <w:pPr>
              <w:pStyle w:val="Tabletext"/>
            </w:pPr>
            <w:r w:rsidRPr="0013618C">
              <w:t>Chief Executive Officer, Northern Australia Infrastructure Facility</w:t>
            </w:r>
          </w:p>
        </w:tc>
        <w:tc>
          <w:tcPr>
            <w:tcW w:w="2953" w:type="pct"/>
            <w:shd w:val="clear" w:color="auto" w:fill="auto"/>
          </w:tcPr>
          <w:p w:rsidR="00517FE3" w:rsidRPr="0013618C" w:rsidRDefault="00517FE3" w:rsidP="003A3DCD">
            <w:pPr>
              <w:pStyle w:val="Tabletext"/>
            </w:pPr>
            <w:r w:rsidRPr="0013618C">
              <w:t>Total remuneration for the Chief Executive Officer is $427,170 per year until 30</w:t>
            </w:r>
            <w:r w:rsidR="0013618C">
              <w:t> </w:t>
            </w:r>
            <w:r w:rsidRPr="0013618C">
              <w:t>June 2021, during the financial assistance phase prescribed in section</w:t>
            </w:r>
            <w:r w:rsidR="0013618C">
              <w:t> </w:t>
            </w:r>
            <w:r w:rsidRPr="0013618C">
              <w:t xml:space="preserve">8 of the </w:t>
            </w:r>
            <w:r w:rsidRPr="0013618C">
              <w:rPr>
                <w:i/>
              </w:rPr>
              <w:t>Northern Australia Infrastructure Facility Act 2016</w:t>
            </w:r>
            <w:r w:rsidRPr="0013618C">
              <w:t>.</w:t>
            </w:r>
          </w:p>
        </w:tc>
      </w:tr>
      <w:tr w:rsidR="00517FE3" w:rsidRPr="0013618C" w:rsidTr="00B27416">
        <w:tc>
          <w:tcPr>
            <w:tcW w:w="430" w:type="pct"/>
            <w:shd w:val="clear" w:color="auto" w:fill="auto"/>
          </w:tcPr>
          <w:p w:rsidR="00517FE3" w:rsidRPr="0013618C" w:rsidRDefault="00517FE3" w:rsidP="003A3DCD">
            <w:pPr>
              <w:pStyle w:val="Tabletext"/>
            </w:pPr>
            <w:r w:rsidRPr="0013618C">
              <w:t>10</w:t>
            </w:r>
          </w:p>
        </w:tc>
        <w:tc>
          <w:tcPr>
            <w:tcW w:w="1617" w:type="pct"/>
            <w:shd w:val="clear" w:color="auto" w:fill="auto"/>
          </w:tcPr>
          <w:p w:rsidR="00517FE3" w:rsidRPr="0013618C" w:rsidRDefault="00517FE3" w:rsidP="003A3DCD">
            <w:pPr>
              <w:pStyle w:val="Tabletext"/>
            </w:pPr>
            <w:r w:rsidRPr="0013618C">
              <w:t>Chief Executive Officer, Tertiary Education Quality and Standards Agency</w:t>
            </w:r>
          </w:p>
        </w:tc>
        <w:tc>
          <w:tcPr>
            <w:tcW w:w="2953" w:type="pct"/>
            <w:shd w:val="clear" w:color="auto" w:fill="auto"/>
          </w:tcPr>
          <w:p w:rsidR="00517FE3" w:rsidRPr="0013618C" w:rsidRDefault="00517FE3" w:rsidP="003A3DCD">
            <w:pPr>
              <w:pStyle w:val="Tabletext"/>
            </w:pPr>
            <w:r w:rsidRPr="0013618C">
              <w:t>Total remuneration for Mr Anthony McClaran is $407,520 per year for the initial term of his appointment, until 9</w:t>
            </w:r>
            <w:r w:rsidR="0013618C">
              <w:t> </w:t>
            </w:r>
            <w:r w:rsidRPr="0013618C">
              <w:t>October 2020.</w:t>
            </w:r>
          </w:p>
        </w:tc>
      </w:tr>
      <w:tr w:rsidR="00517FE3" w:rsidRPr="0013618C" w:rsidTr="00B27416">
        <w:tc>
          <w:tcPr>
            <w:tcW w:w="430" w:type="pct"/>
            <w:shd w:val="clear" w:color="auto" w:fill="auto"/>
          </w:tcPr>
          <w:p w:rsidR="00517FE3" w:rsidRPr="0013618C" w:rsidRDefault="00517FE3" w:rsidP="003A3DCD">
            <w:pPr>
              <w:pStyle w:val="Tabletext"/>
            </w:pPr>
            <w:r w:rsidRPr="0013618C">
              <w:t>11</w:t>
            </w:r>
          </w:p>
        </w:tc>
        <w:tc>
          <w:tcPr>
            <w:tcW w:w="1617" w:type="pct"/>
            <w:shd w:val="clear" w:color="auto" w:fill="auto"/>
          </w:tcPr>
          <w:p w:rsidR="00517FE3" w:rsidRPr="0013618C" w:rsidRDefault="00517FE3" w:rsidP="003A3DCD">
            <w:pPr>
              <w:pStyle w:val="Tabletext"/>
            </w:pPr>
            <w:r w:rsidRPr="0013618C">
              <w:t>Chief Executive, National Capital Authority</w:t>
            </w:r>
          </w:p>
        </w:tc>
        <w:tc>
          <w:tcPr>
            <w:tcW w:w="2953" w:type="pct"/>
            <w:shd w:val="clear" w:color="auto" w:fill="auto"/>
          </w:tcPr>
          <w:p w:rsidR="00517FE3" w:rsidRPr="0013618C" w:rsidRDefault="00517FE3" w:rsidP="003A3DCD">
            <w:pPr>
              <w:pStyle w:val="Tabletext"/>
            </w:pPr>
            <w:r w:rsidRPr="0013618C">
              <w:t>Ms Sally Barnes will receive an additional fixed loading of $55,380 for the initial term of her appointment, until 10</w:t>
            </w:r>
            <w:r w:rsidR="0013618C">
              <w:t> </w:t>
            </w:r>
            <w:r w:rsidRPr="0013618C">
              <w:t>February 2023.</w:t>
            </w:r>
          </w:p>
        </w:tc>
      </w:tr>
      <w:tr w:rsidR="00517FE3" w:rsidRPr="0013618C" w:rsidTr="00B27416">
        <w:tc>
          <w:tcPr>
            <w:tcW w:w="430" w:type="pct"/>
            <w:shd w:val="clear" w:color="auto" w:fill="auto"/>
          </w:tcPr>
          <w:p w:rsidR="00517FE3" w:rsidRPr="0013618C" w:rsidRDefault="00517FE3" w:rsidP="003A3DCD">
            <w:pPr>
              <w:pStyle w:val="Tabletext"/>
            </w:pPr>
            <w:r w:rsidRPr="0013618C">
              <w:t>12</w:t>
            </w:r>
          </w:p>
        </w:tc>
        <w:tc>
          <w:tcPr>
            <w:tcW w:w="1617" w:type="pct"/>
            <w:shd w:val="clear" w:color="auto" w:fill="auto"/>
          </w:tcPr>
          <w:p w:rsidR="00517FE3" w:rsidRPr="0013618C" w:rsidRDefault="00517FE3" w:rsidP="00704C31">
            <w:pPr>
              <w:pStyle w:val="Tabletext"/>
            </w:pPr>
            <w:r w:rsidRPr="0013618C">
              <w:t>Administrative Appeals Tribunal (AAT) (former member, MRT), and AAT (former member, RRT)</w:t>
            </w:r>
          </w:p>
        </w:tc>
        <w:tc>
          <w:tcPr>
            <w:tcW w:w="2953" w:type="pct"/>
            <w:shd w:val="clear" w:color="auto" w:fill="auto"/>
          </w:tcPr>
          <w:p w:rsidR="00517FE3" w:rsidRPr="0013618C" w:rsidRDefault="00517FE3" w:rsidP="0062553D">
            <w:pPr>
              <w:pStyle w:val="Tabletext"/>
            </w:pPr>
            <w:r w:rsidRPr="0013618C">
              <w:t>This instrument applies to a full</w:t>
            </w:r>
            <w:r w:rsidR="0013618C">
              <w:noBreakHyphen/>
            </w:r>
            <w:r w:rsidRPr="0013618C">
              <w:t>time office holder of the AAT who is a former member</w:t>
            </w:r>
            <w:r w:rsidR="00704C31" w:rsidRPr="0013618C">
              <w:t xml:space="preserve"> </w:t>
            </w:r>
            <w:r w:rsidRPr="0013618C">
              <w:t>of the MRT or the RRT and is covered by item</w:t>
            </w:r>
            <w:r w:rsidR="0013618C">
              <w:t> </w:t>
            </w:r>
            <w:r w:rsidRPr="0013618C">
              <w:t>5 of Schedule</w:t>
            </w:r>
            <w:r w:rsidR="0013618C">
              <w:t> </w:t>
            </w:r>
            <w:r w:rsidRPr="0013618C">
              <w:t xml:space="preserve">9 to the </w:t>
            </w:r>
            <w:r w:rsidRPr="0013618C">
              <w:rPr>
                <w:i/>
              </w:rPr>
              <w:t>Tribunals Amalgamation Act 2015</w:t>
            </w:r>
            <w:r w:rsidRPr="0013618C">
              <w:t xml:space="preserve"> (i.e. for the remaining balance of the former member’s term of appointment that commenced before 1</w:t>
            </w:r>
            <w:r w:rsidR="0013618C">
              <w:t> </w:t>
            </w:r>
            <w:r w:rsidRPr="0013618C">
              <w:t>July 2015).</w:t>
            </w:r>
          </w:p>
        </w:tc>
      </w:tr>
      <w:tr w:rsidR="00517FE3" w:rsidRPr="0013618C" w:rsidTr="00B27416">
        <w:tc>
          <w:tcPr>
            <w:tcW w:w="430" w:type="pct"/>
            <w:shd w:val="clear" w:color="auto" w:fill="auto"/>
          </w:tcPr>
          <w:p w:rsidR="00517FE3" w:rsidRPr="0013618C" w:rsidRDefault="00517FE3" w:rsidP="003A3DCD">
            <w:pPr>
              <w:pStyle w:val="Tabletext"/>
            </w:pPr>
            <w:r w:rsidRPr="0013618C">
              <w:t>14</w:t>
            </w:r>
          </w:p>
        </w:tc>
        <w:tc>
          <w:tcPr>
            <w:tcW w:w="1617" w:type="pct"/>
            <w:shd w:val="clear" w:color="auto" w:fill="auto"/>
          </w:tcPr>
          <w:p w:rsidR="00517FE3" w:rsidRPr="0013618C" w:rsidRDefault="00517FE3" w:rsidP="003A3DCD">
            <w:pPr>
              <w:pStyle w:val="Tabletext"/>
            </w:pPr>
            <w:r w:rsidRPr="0013618C">
              <w:t>Australian Electoral Officer for Queensland</w:t>
            </w:r>
          </w:p>
        </w:tc>
        <w:tc>
          <w:tcPr>
            <w:tcW w:w="2953" w:type="pct"/>
            <w:shd w:val="clear" w:color="auto" w:fill="auto"/>
          </w:tcPr>
          <w:p w:rsidR="00517FE3" w:rsidRPr="0013618C" w:rsidRDefault="00517FE3" w:rsidP="003A3DCD">
            <w:pPr>
              <w:pStyle w:val="Tabletext"/>
            </w:pPr>
            <w:r w:rsidRPr="0013618C">
              <w:t>Total remuneration for Mr Thomas Ryan is $277,790 per year for the initial term of his appointment, until 2</w:t>
            </w:r>
            <w:r w:rsidR="0013618C">
              <w:t> </w:t>
            </w:r>
            <w:r w:rsidRPr="0013618C">
              <w:t>September 2020.</w:t>
            </w:r>
          </w:p>
        </w:tc>
      </w:tr>
      <w:tr w:rsidR="00517FE3" w:rsidRPr="0013618C" w:rsidTr="00B27416">
        <w:tc>
          <w:tcPr>
            <w:tcW w:w="430" w:type="pct"/>
            <w:shd w:val="clear" w:color="auto" w:fill="auto"/>
          </w:tcPr>
          <w:p w:rsidR="00517FE3" w:rsidRPr="0013618C" w:rsidRDefault="00517FE3" w:rsidP="003A3DCD">
            <w:pPr>
              <w:pStyle w:val="Tabletext"/>
            </w:pPr>
            <w:r w:rsidRPr="0013618C">
              <w:t>15</w:t>
            </w:r>
          </w:p>
        </w:tc>
        <w:tc>
          <w:tcPr>
            <w:tcW w:w="1617" w:type="pct"/>
            <w:shd w:val="clear" w:color="auto" w:fill="auto"/>
          </w:tcPr>
          <w:p w:rsidR="00517FE3" w:rsidRPr="0013618C" w:rsidRDefault="00517FE3" w:rsidP="003A3DCD">
            <w:pPr>
              <w:pStyle w:val="Tabletext"/>
            </w:pPr>
            <w:r w:rsidRPr="0013618C">
              <w:t>Director, Classification Board and Deputy Director, Classification Board</w:t>
            </w:r>
          </w:p>
        </w:tc>
        <w:tc>
          <w:tcPr>
            <w:tcW w:w="2953" w:type="pct"/>
            <w:shd w:val="clear" w:color="auto" w:fill="auto"/>
          </w:tcPr>
          <w:p w:rsidR="00517FE3" w:rsidRPr="0013618C" w:rsidRDefault="00517FE3" w:rsidP="003A3DCD">
            <w:pPr>
              <w:pStyle w:val="Tabletext"/>
            </w:pPr>
            <w:r w:rsidRPr="0013618C">
              <w:t>On any occasion when the Deputy Director acts as Director, the Deputy Director is entitled to the remuneration and other conditions determined for the Director.</w:t>
            </w:r>
          </w:p>
        </w:tc>
      </w:tr>
      <w:tr w:rsidR="00517FE3" w:rsidRPr="0013618C" w:rsidTr="00B27416">
        <w:tc>
          <w:tcPr>
            <w:tcW w:w="430" w:type="pct"/>
            <w:tcBorders>
              <w:bottom w:val="single" w:sz="2" w:space="0" w:color="auto"/>
            </w:tcBorders>
            <w:shd w:val="clear" w:color="auto" w:fill="auto"/>
          </w:tcPr>
          <w:p w:rsidR="00517FE3" w:rsidRPr="0013618C" w:rsidRDefault="00517FE3" w:rsidP="003A3DCD">
            <w:pPr>
              <w:pStyle w:val="Tabletext"/>
            </w:pPr>
            <w:r w:rsidRPr="0013618C">
              <w:t>16</w:t>
            </w:r>
          </w:p>
        </w:tc>
        <w:tc>
          <w:tcPr>
            <w:tcW w:w="1617" w:type="pct"/>
            <w:tcBorders>
              <w:bottom w:val="single" w:sz="2" w:space="0" w:color="auto"/>
            </w:tcBorders>
            <w:shd w:val="clear" w:color="auto" w:fill="auto"/>
          </w:tcPr>
          <w:p w:rsidR="00517FE3" w:rsidRPr="0013618C" w:rsidRDefault="00517FE3" w:rsidP="003A3DCD">
            <w:pPr>
              <w:pStyle w:val="Tabletext"/>
            </w:pPr>
            <w:r w:rsidRPr="0013618C">
              <w:t>Director, Tuition Protection Service</w:t>
            </w:r>
          </w:p>
        </w:tc>
        <w:tc>
          <w:tcPr>
            <w:tcW w:w="2953" w:type="pct"/>
            <w:tcBorders>
              <w:bottom w:val="single" w:sz="2" w:space="0" w:color="auto"/>
            </w:tcBorders>
            <w:shd w:val="clear" w:color="auto" w:fill="auto"/>
          </w:tcPr>
          <w:p w:rsidR="00517FE3" w:rsidRPr="0013618C" w:rsidRDefault="00517FE3" w:rsidP="003A3DCD">
            <w:pPr>
              <w:pStyle w:val="Tabletext"/>
            </w:pPr>
            <w:r w:rsidRPr="0013618C">
              <w:t>Total remuneration for Mr Vipan Mahajan is $271,768 per year.</w:t>
            </w:r>
          </w:p>
        </w:tc>
      </w:tr>
      <w:tr w:rsidR="00517FE3" w:rsidRPr="0013618C" w:rsidTr="00B27416">
        <w:tc>
          <w:tcPr>
            <w:tcW w:w="430" w:type="pct"/>
            <w:tcBorders>
              <w:top w:val="single" w:sz="2" w:space="0" w:color="auto"/>
              <w:bottom w:val="single" w:sz="2" w:space="0" w:color="auto"/>
            </w:tcBorders>
            <w:shd w:val="clear" w:color="auto" w:fill="auto"/>
          </w:tcPr>
          <w:p w:rsidR="00517FE3" w:rsidRPr="0013618C" w:rsidRDefault="00517FE3" w:rsidP="003A3DCD">
            <w:pPr>
              <w:pStyle w:val="Tabletext"/>
            </w:pPr>
            <w:r w:rsidRPr="0013618C">
              <w:t>17</w:t>
            </w:r>
          </w:p>
        </w:tc>
        <w:tc>
          <w:tcPr>
            <w:tcW w:w="1617" w:type="pct"/>
            <w:tcBorders>
              <w:top w:val="single" w:sz="2" w:space="0" w:color="auto"/>
              <w:bottom w:val="single" w:sz="2" w:space="0" w:color="auto"/>
            </w:tcBorders>
            <w:shd w:val="clear" w:color="auto" w:fill="auto"/>
          </w:tcPr>
          <w:p w:rsidR="00517FE3" w:rsidRPr="0013618C" w:rsidRDefault="00517FE3" w:rsidP="003A3DCD">
            <w:pPr>
              <w:pStyle w:val="Tabletext"/>
            </w:pPr>
            <w:r w:rsidRPr="0013618C">
              <w:t>Temporary Classifier</w:t>
            </w:r>
          </w:p>
        </w:tc>
        <w:tc>
          <w:tcPr>
            <w:tcW w:w="2953" w:type="pct"/>
            <w:tcBorders>
              <w:top w:val="single" w:sz="2" w:space="0" w:color="auto"/>
              <w:bottom w:val="single" w:sz="2" w:space="0" w:color="auto"/>
            </w:tcBorders>
            <w:shd w:val="clear" w:color="auto" w:fill="auto"/>
          </w:tcPr>
          <w:p w:rsidR="00517FE3" w:rsidRPr="0013618C" w:rsidRDefault="00517FE3" w:rsidP="003A3DCD">
            <w:pPr>
              <w:pStyle w:val="Tabletext"/>
            </w:pPr>
            <w:r w:rsidRPr="0013618C">
              <w:t xml:space="preserve">If a person is appointed to the Classification Board as a Temporary Classifier, a daily fee of $564 is payable to the </w:t>
            </w:r>
            <w:r w:rsidRPr="0013618C">
              <w:lastRenderedPageBreak/>
              <w:t>person, in lieu of other provisions in this Part. The conditions for payment of the daily fee are as set out in Part</w:t>
            </w:r>
            <w:r w:rsidR="0013618C">
              <w:t> </w:t>
            </w:r>
            <w:r w:rsidRPr="0013618C">
              <w:t xml:space="preserve">4 of the </w:t>
            </w:r>
            <w:r w:rsidRPr="0013618C">
              <w:rPr>
                <w:i/>
              </w:rPr>
              <w:t>Remuneration Tribunal (Remuneration and Allowances for Holders of Part</w:t>
            </w:r>
            <w:r w:rsidR="0013618C">
              <w:rPr>
                <w:i/>
              </w:rPr>
              <w:noBreakHyphen/>
            </w:r>
            <w:r w:rsidRPr="0013618C">
              <w:rPr>
                <w:i/>
              </w:rPr>
              <w:t>time Public Office) Determination</w:t>
            </w:r>
            <w:r w:rsidR="0013618C">
              <w:rPr>
                <w:i/>
              </w:rPr>
              <w:t> </w:t>
            </w:r>
            <w:r w:rsidRPr="0013618C">
              <w:rPr>
                <w:i/>
              </w:rPr>
              <w:t>2018</w:t>
            </w:r>
            <w:r w:rsidRPr="0013618C">
              <w:t>.</w:t>
            </w:r>
          </w:p>
          <w:p w:rsidR="00517FE3" w:rsidRPr="0013618C" w:rsidRDefault="00517FE3" w:rsidP="003A3DCD">
            <w:pPr>
              <w:pStyle w:val="Tabletext"/>
            </w:pPr>
            <w:r w:rsidRPr="0013618C">
              <w:t>The following do not apply to the person:</w:t>
            </w:r>
          </w:p>
          <w:p w:rsidR="00517FE3" w:rsidRPr="0013618C" w:rsidRDefault="00517FE3" w:rsidP="003A3DCD">
            <w:pPr>
              <w:pStyle w:val="Tablea"/>
            </w:pPr>
            <w:r w:rsidRPr="0013618C">
              <w:t>(a) Part</w:t>
            </w:r>
            <w:r w:rsidR="0013618C">
              <w:t> </w:t>
            </w:r>
            <w:r w:rsidRPr="0013618C">
              <w:t>5 of this instrument;</w:t>
            </w:r>
          </w:p>
          <w:p w:rsidR="00517FE3" w:rsidRPr="0013618C" w:rsidRDefault="00517FE3" w:rsidP="003A3DCD">
            <w:pPr>
              <w:pStyle w:val="Tablea"/>
            </w:pPr>
            <w:r w:rsidRPr="0013618C">
              <w:t xml:space="preserve">(b) the </w:t>
            </w:r>
            <w:r w:rsidRPr="0013618C">
              <w:rPr>
                <w:i/>
              </w:rPr>
              <w:t>Remuneration Tribunal (Recreation Leave for Holders of Relevant Offices) Determination</w:t>
            </w:r>
            <w:r w:rsidR="0013618C">
              <w:rPr>
                <w:i/>
              </w:rPr>
              <w:t> </w:t>
            </w:r>
            <w:r w:rsidRPr="0013618C">
              <w:rPr>
                <w:i/>
              </w:rPr>
              <w:t>2018</w:t>
            </w:r>
            <w:r w:rsidRPr="0013618C">
              <w:t>;</w:t>
            </w:r>
          </w:p>
          <w:p w:rsidR="00517FE3" w:rsidRPr="0013618C" w:rsidRDefault="00517FE3" w:rsidP="003A3DCD">
            <w:pPr>
              <w:pStyle w:val="Tablea"/>
            </w:pPr>
            <w:r w:rsidRPr="0013618C">
              <w:t xml:space="preserve">(c) the </w:t>
            </w:r>
            <w:r w:rsidRPr="0013618C">
              <w:rPr>
                <w:i/>
              </w:rPr>
              <w:t>Remuneration Tribunal (Compensation for Loss of Office for Holders of Certain Public Offices) Determination</w:t>
            </w:r>
            <w:r w:rsidR="0013618C">
              <w:rPr>
                <w:i/>
              </w:rPr>
              <w:t> </w:t>
            </w:r>
            <w:r w:rsidRPr="0013618C">
              <w:rPr>
                <w:i/>
              </w:rPr>
              <w:t>2018</w:t>
            </w:r>
            <w:r w:rsidRPr="0013618C">
              <w:t>.</w:t>
            </w:r>
          </w:p>
        </w:tc>
      </w:tr>
      <w:tr w:rsidR="006045AB" w:rsidRPr="0013618C" w:rsidTr="00B27416">
        <w:tc>
          <w:tcPr>
            <w:tcW w:w="430" w:type="pct"/>
            <w:tcBorders>
              <w:top w:val="single" w:sz="2" w:space="0" w:color="auto"/>
              <w:bottom w:val="single" w:sz="2" w:space="0" w:color="auto"/>
            </w:tcBorders>
            <w:shd w:val="clear" w:color="auto" w:fill="auto"/>
          </w:tcPr>
          <w:p w:rsidR="006045AB" w:rsidRPr="0013618C" w:rsidRDefault="006045AB" w:rsidP="00B02BB0">
            <w:pPr>
              <w:pStyle w:val="Tabletext"/>
            </w:pPr>
            <w:r w:rsidRPr="0013618C">
              <w:lastRenderedPageBreak/>
              <w:t>18</w:t>
            </w:r>
          </w:p>
        </w:tc>
        <w:tc>
          <w:tcPr>
            <w:tcW w:w="1617" w:type="pct"/>
            <w:tcBorders>
              <w:top w:val="single" w:sz="2" w:space="0" w:color="auto"/>
              <w:bottom w:val="single" w:sz="2" w:space="0" w:color="auto"/>
            </w:tcBorders>
            <w:shd w:val="clear" w:color="auto" w:fill="auto"/>
          </w:tcPr>
          <w:p w:rsidR="006045AB" w:rsidRPr="0013618C" w:rsidRDefault="006045AB" w:rsidP="00B02BB0">
            <w:pPr>
              <w:pStyle w:val="Tabletext"/>
            </w:pPr>
            <w:r w:rsidRPr="0013618C">
              <w:t>Chairperson, Deputy Chairperson and Member of the Australian Competition and Consumer Commission (ACCC)</w:t>
            </w:r>
          </w:p>
        </w:tc>
        <w:tc>
          <w:tcPr>
            <w:tcW w:w="2953" w:type="pct"/>
            <w:tcBorders>
              <w:top w:val="single" w:sz="2" w:space="0" w:color="auto"/>
              <w:bottom w:val="single" w:sz="2" w:space="0" w:color="auto"/>
            </w:tcBorders>
            <w:shd w:val="clear" w:color="auto" w:fill="auto"/>
          </w:tcPr>
          <w:p w:rsidR="006045AB" w:rsidRPr="0013618C" w:rsidRDefault="006045AB" w:rsidP="00B02BB0">
            <w:pPr>
              <w:pStyle w:val="Tabletext"/>
            </w:pPr>
            <w:r w:rsidRPr="0013618C">
              <w:t>Despite the official travel determination, the ACCC may put in place arrangements for Members’ travel to Canberra that are more cost effective than the travel entitlements they are otherwise entitled to under this determination.</w:t>
            </w:r>
          </w:p>
        </w:tc>
      </w:tr>
      <w:tr w:rsidR="006045AB" w:rsidRPr="0013618C" w:rsidTr="00B27416">
        <w:tc>
          <w:tcPr>
            <w:tcW w:w="430" w:type="pct"/>
            <w:tcBorders>
              <w:top w:val="single" w:sz="2" w:space="0" w:color="auto"/>
              <w:bottom w:val="single" w:sz="12" w:space="0" w:color="auto"/>
            </w:tcBorders>
            <w:shd w:val="clear" w:color="auto" w:fill="auto"/>
          </w:tcPr>
          <w:p w:rsidR="006045AB" w:rsidRPr="0013618C" w:rsidRDefault="006045AB" w:rsidP="00B02BB0">
            <w:pPr>
              <w:pStyle w:val="Tabletext"/>
            </w:pPr>
            <w:r w:rsidRPr="0013618C">
              <w:t>19</w:t>
            </w:r>
          </w:p>
        </w:tc>
        <w:tc>
          <w:tcPr>
            <w:tcW w:w="1617" w:type="pct"/>
            <w:tcBorders>
              <w:top w:val="single" w:sz="2" w:space="0" w:color="auto"/>
              <w:bottom w:val="single" w:sz="12" w:space="0" w:color="auto"/>
            </w:tcBorders>
            <w:shd w:val="clear" w:color="auto" w:fill="auto"/>
          </w:tcPr>
          <w:p w:rsidR="006045AB" w:rsidRPr="0013618C" w:rsidRDefault="006045AB" w:rsidP="00B02BB0">
            <w:pPr>
              <w:pStyle w:val="Tabletext"/>
            </w:pPr>
            <w:r w:rsidRPr="0013618C">
              <w:t>Administrator, Christmas and Cocos (Keeling) Islands</w:t>
            </w:r>
          </w:p>
        </w:tc>
        <w:tc>
          <w:tcPr>
            <w:tcW w:w="2953" w:type="pct"/>
            <w:tcBorders>
              <w:top w:val="single" w:sz="2" w:space="0" w:color="auto"/>
              <w:bottom w:val="single" w:sz="12" w:space="0" w:color="auto"/>
            </w:tcBorders>
            <w:shd w:val="clear" w:color="auto" w:fill="auto"/>
          </w:tcPr>
          <w:p w:rsidR="006045AB" w:rsidRPr="0013618C" w:rsidRDefault="006045AB" w:rsidP="00B02BB0">
            <w:pPr>
              <w:pStyle w:val="Tabletext"/>
            </w:pPr>
            <w:r w:rsidRPr="0013618C">
              <w:t xml:space="preserve">Despite the official travel determination, the Administrator and any immediate family members normally resident with the Administrator on Christmas Island are entitled to </w:t>
            </w:r>
            <w:r w:rsidR="00B02BB0" w:rsidRPr="0013618C">
              <w:t>2</w:t>
            </w:r>
            <w:r w:rsidRPr="0013618C">
              <w:t xml:space="preserve"> return economy class fares per year each between their home and work base.</w:t>
            </w:r>
          </w:p>
        </w:tc>
      </w:tr>
    </w:tbl>
    <w:p w:rsidR="00516538" w:rsidRPr="0013618C" w:rsidRDefault="00516538" w:rsidP="00516538">
      <w:pPr>
        <w:pStyle w:val="Tabletext"/>
      </w:pPr>
    </w:p>
    <w:p w:rsidR="00516538" w:rsidRPr="0013618C" w:rsidRDefault="000C2226" w:rsidP="00516538">
      <w:pPr>
        <w:pStyle w:val="ActHead5"/>
      </w:pPr>
      <w:bookmarkStart w:id="12" w:name="_Toc524520043"/>
      <w:r w:rsidRPr="0013618C">
        <w:rPr>
          <w:rStyle w:val="CharSectno"/>
        </w:rPr>
        <w:t>11</w:t>
      </w:r>
      <w:r w:rsidR="00516538" w:rsidRPr="0013618C">
        <w:t xml:space="preserve">  Part</w:t>
      </w:r>
      <w:r w:rsidR="0013618C">
        <w:noBreakHyphen/>
      </w:r>
      <w:r w:rsidR="00516538" w:rsidRPr="0013618C">
        <w:t>time work</w:t>
      </w:r>
      <w:bookmarkEnd w:id="12"/>
    </w:p>
    <w:p w:rsidR="00516538" w:rsidRPr="0013618C" w:rsidRDefault="00516538" w:rsidP="00516538">
      <w:pPr>
        <w:pStyle w:val="subsection"/>
      </w:pPr>
      <w:r w:rsidRPr="0013618C">
        <w:tab/>
        <w:t>(1)</w:t>
      </w:r>
      <w:r w:rsidRPr="0013618C">
        <w:tab/>
        <w:t xml:space="preserve">If an office holder’s </w:t>
      </w:r>
      <w:r w:rsidR="00443F51" w:rsidRPr="0013618C">
        <w:t xml:space="preserve">employing authority </w:t>
      </w:r>
      <w:r w:rsidRPr="0013618C">
        <w:t>has approved the office holder to perform the duties of the office on a part</w:t>
      </w:r>
      <w:r w:rsidR="0013618C">
        <w:noBreakHyphen/>
      </w:r>
      <w:r w:rsidRPr="0013618C">
        <w:t>time basis, the total remuneration for that office is to be paid on a pro rata basis in accordance with the proportion of full</w:t>
      </w:r>
      <w:r w:rsidR="0013618C">
        <w:noBreakHyphen/>
      </w:r>
      <w:r w:rsidRPr="0013618C">
        <w:t>time hours worked.</w:t>
      </w:r>
    </w:p>
    <w:p w:rsidR="00516538" w:rsidRPr="0013618C" w:rsidRDefault="00516538" w:rsidP="00516538">
      <w:pPr>
        <w:pStyle w:val="subsection"/>
      </w:pPr>
      <w:r w:rsidRPr="0013618C">
        <w:tab/>
        <w:t>(2)</w:t>
      </w:r>
      <w:r w:rsidRPr="0013618C">
        <w:tab/>
        <w:t>However, if the proposed hours are less than 60</w:t>
      </w:r>
      <w:r w:rsidR="00335110" w:rsidRPr="0013618C">
        <w:t xml:space="preserve">% </w:t>
      </w:r>
      <w:r w:rsidRPr="0013618C">
        <w:t>of the full</w:t>
      </w:r>
      <w:r w:rsidR="0013618C">
        <w:noBreakHyphen/>
      </w:r>
      <w:r w:rsidRPr="0013618C">
        <w:t>time hours, prior agreement of the Tribunal is required for the level of remuneration.</w:t>
      </w:r>
    </w:p>
    <w:p w:rsidR="00516538" w:rsidRPr="0013618C" w:rsidRDefault="000C2226" w:rsidP="00516538">
      <w:pPr>
        <w:pStyle w:val="ActHead5"/>
      </w:pPr>
      <w:bookmarkStart w:id="13" w:name="_Toc524520044"/>
      <w:r w:rsidRPr="0013618C">
        <w:rPr>
          <w:rStyle w:val="CharSectno"/>
        </w:rPr>
        <w:t>12</w:t>
      </w:r>
      <w:r w:rsidR="00516538" w:rsidRPr="0013618C">
        <w:t xml:space="preserve">  Remuneration packaging</w:t>
      </w:r>
      <w:bookmarkEnd w:id="13"/>
    </w:p>
    <w:p w:rsidR="00516538" w:rsidRPr="0013618C" w:rsidRDefault="00516538" w:rsidP="00516538">
      <w:pPr>
        <w:pStyle w:val="subsection"/>
      </w:pPr>
      <w:r w:rsidRPr="0013618C">
        <w:tab/>
        <w:t>(1)</w:t>
      </w:r>
      <w:r w:rsidRPr="0013618C">
        <w:tab/>
        <w:t>Subject to this Part, an office holder may elect to receive the benefit of the total remuneration, other than the employer superannuation contribution, as salary or a combination of salary and benefits if:</w:t>
      </w:r>
    </w:p>
    <w:p w:rsidR="00516538" w:rsidRPr="0013618C" w:rsidRDefault="00516538" w:rsidP="00516538">
      <w:pPr>
        <w:pStyle w:val="paragraph"/>
      </w:pPr>
      <w:r w:rsidRPr="0013618C">
        <w:tab/>
        <w:t>(a)</w:t>
      </w:r>
      <w:r w:rsidRPr="0013618C">
        <w:tab/>
        <w:t>the election is consistent with relevant taxation laws and rulings or guidelines applicable to salary packaging schemes issued by the Australian Taxation Office; and</w:t>
      </w:r>
    </w:p>
    <w:p w:rsidR="00516538" w:rsidRPr="0013618C" w:rsidRDefault="00516538" w:rsidP="00516538">
      <w:pPr>
        <w:pStyle w:val="paragraph"/>
      </w:pPr>
      <w:r w:rsidRPr="0013618C">
        <w:lastRenderedPageBreak/>
        <w:tab/>
        <w:t>(b)</w:t>
      </w:r>
      <w:r w:rsidRPr="0013618C">
        <w:tab/>
        <w:t xml:space="preserve">providing the benefit would not result in a cost to the </w:t>
      </w:r>
      <w:r w:rsidR="00443F51" w:rsidRPr="0013618C">
        <w:t xml:space="preserve">employing authority </w:t>
      </w:r>
      <w:r w:rsidRPr="0013618C">
        <w:t>(including any fringe benefits tax) that would not be incurred if the office holder received the remuneration in the form of salary.</w:t>
      </w:r>
    </w:p>
    <w:p w:rsidR="00516538" w:rsidRPr="0013618C" w:rsidRDefault="00516538" w:rsidP="00516538">
      <w:pPr>
        <w:pStyle w:val="subsection"/>
      </w:pPr>
      <w:r w:rsidRPr="0013618C">
        <w:tab/>
        <w:t>(2)</w:t>
      </w:r>
      <w:r w:rsidRPr="0013618C">
        <w:tab/>
        <w:t xml:space="preserve">To avoid doubt, a superannuation contribution made as a result of an election by an office holder under </w:t>
      </w:r>
      <w:r w:rsidR="0013618C">
        <w:t>subsection (</w:t>
      </w:r>
      <w:r w:rsidRPr="0013618C">
        <w:t>1) does not form part of the employer superannuation contribution for the office holder.</w:t>
      </w:r>
    </w:p>
    <w:p w:rsidR="00516538" w:rsidRPr="0013618C" w:rsidRDefault="00516538" w:rsidP="00516538">
      <w:pPr>
        <w:pStyle w:val="ActHead2"/>
        <w:pageBreakBefore/>
      </w:pPr>
      <w:bookmarkStart w:id="14" w:name="_Toc524520045"/>
      <w:r w:rsidRPr="0013618C">
        <w:rPr>
          <w:rStyle w:val="CharPartNo"/>
        </w:rPr>
        <w:lastRenderedPageBreak/>
        <w:t>Part</w:t>
      </w:r>
      <w:r w:rsidR="0013618C" w:rsidRPr="0013618C">
        <w:rPr>
          <w:rStyle w:val="CharPartNo"/>
        </w:rPr>
        <w:t> </w:t>
      </w:r>
      <w:r w:rsidRPr="0013618C">
        <w:rPr>
          <w:rStyle w:val="CharPartNo"/>
        </w:rPr>
        <w:t>3</w:t>
      </w:r>
      <w:r w:rsidRPr="0013618C">
        <w:t>—</w:t>
      </w:r>
      <w:r w:rsidRPr="0013618C">
        <w:rPr>
          <w:rStyle w:val="CharPartText"/>
        </w:rPr>
        <w:t>Superannuation</w:t>
      </w:r>
      <w:bookmarkEnd w:id="14"/>
    </w:p>
    <w:p w:rsidR="00516538" w:rsidRPr="0013618C" w:rsidRDefault="00516538" w:rsidP="00516538">
      <w:pPr>
        <w:pStyle w:val="Header"/>
      </w:pPr>
      <w:r w:rsidRPr="0013618C">
        <w:rPr>
          <w:rStyle w:val="CharDivNo"/>
        </w:rPr>
        <w:t xml:space="preserve"> </w:t>
      </w:r>
      <w:r w:rsidRPr="0013618C">
        <w:rPr>
          <w:rStyle w:val="CharDivText"/>
        </w:rPr>
        <w:t xml:space="preserve"> </w:t>
      </w:r>
    </w:p>
    <w:p w:rsidR="00516538" w:rsidRPr="0013618C" w:rsidRDefault="000C2226" w:rsidP="00516538">
      <w:pPr>
        <w:pStyle w:val="ActHead5"/>
      </w:pPr>
      <w:bookmarkStart w:id="15" w:name="_Toc524520046"/>
      <w:r w:rsidRPr="0013618C">
        <w:rPr>
          <w:rStyle w:val="CharSectno"/>
        </w:rPr>
        <w:t>13</w:t>
      </w:r>
      <w:r w:rsidR="00516538" w:rsidRPr="0013618C">
        <w:t xml:space="preserve">  Superannuation</w:t>
      </w:r>
      <w:bookmarkEnd w:id="15"/>
    </w:p>
    <w:p w:rsidR="00516538" w:rsidRPr="0013618C" w:rsidRDefault="00516538" w:rsidP="00516538">
      <w:pPr>
        <w:pStyle w:val="SubsectionHead"/>
      </w:pPr>
      <w:r w:rsidRPr="0013618C">
        <w:t>Commonwealth Superannuation Scheme</w:t>
      </w:r>
    </w:p>
    <w:p w:rsidR="00516538" w:rsidRPr="0013618C" w:rsidRDefault="00516538" w:rsidP="00516538">
      <w:pPr>
        <w:pStyle w:val="subsection"/>
      </w:pPr>
      <w:r w:rsidRPr="0013618C">
        <w:tab/>
        <w:t>(1)</w:t>
      </w:r>
      <w:r w:rsidRPr="0013618C">
        <w:tab/>
        <w:t>For an office holder who is a member of the CSS:</w:t>
      </w:r>
    </w:p>
    <w:p w:rsidR="00516538" w:rsidRPr="0013618C" w:rsidRDefault="00516538" w:rsidP="00516538">
      <w:pPr>
        <w:pStyle w:val="paragraph"/>
      </w:pPr>
      <w:r w:rsidRPr="0013618C">
        <w:tab/>
        <w:t>(a)</w:t>
      </w:r>
      <w:r w:rsidRPr="0013618C">
        <w:tab/>
        <w:t>the office holder’s annual rate of salary for the purposes of the CSS is the office holder’s superannuation salary; and</w:t>
      </w:r>
    </w:p>
    <w:p w:rsidR="00516538" w:rsidRPr="0013618C" w:rsidRDefault="00516538" w:rsidP="00516538">
      <w:pPr>
        <w:pStyle w:val="paragraph"/>
      </w:pPr>
      <w:r w:rsidRPr="0013618C">
        <w:tab/>
        <w:t>(b)</w:t>
      </w:r>
      <w:r w:rsidRPr="0013618C">
        <w:tab/>
        <w:t xml:space="preserve">for the purposes of </w:t>
      </w:r>
      <w:r w:rsidR="0013618C">
        <w:t>paragraph (</w:t>
      </w:r>
      <w:r w:rsidRPr="0013618C">
        <w:t xml:space="preserve">a) of the definition of </w:t>
      </w:r>
      <w:r w:rsidRPr="0013618C">
        <w:rPr>
          <w:b/>
          <w:i/>
        </w:rPr>
        <w:t>employer superannuation contribution</w:t>
      </w:r>
      <w:r w:rsidRPr="0013618C">
        <w:t xml:space="preserve"> in section</w:t>
      </w:r>
      <w:r w:rsidR="0013618C">
        <w:t> </w:t>
      </w:r>
      <w:r w:rsidR="000C2226" w:rsidRPr="0013618C">
        <w:t>6</w:t>
      </w:r>
      <w:r w:rsidRPr="0013618C">
        <w:t>, the value attributed to the employer superannuation contribution</w:t>
      </w:r>
      <w:r w:rsidRPr="0013618C">
        <w:rPr>
          <w:i/>
        </w:rPr>
        <w:t xml:space="preserve"> </w:t>
      </w:r>
      <w:r w:rsidRPr="0013618C">
        <w:t>for the office holder is an amount equal to 15.4% of the office holder’s superannuation salary.</w:t>
      </w:r>
    </w:p>
    <w:p w:rsidR="003B421A" w:rsidRPr="0013618C" w:rsidRDefault="003B421A" w:rsidP="003B421A">
      <w:pPr>
        <w:pStyle w:val="notetext"/>
      </w:pPr>
      <w:r w:rsidRPr="0013618C">
        <w:t>Note:</w:t>
      </w:r>
      <w:r w:rsidRPr="0013618C">
        <w:tab/>
        <w:t xml:space="preserve">For the </w:t>
      </w:r>
      <w:r w:rsidRPr="0013618C">
        <w:rPr>
          <w:b/>
          <w:i/>
        </w:rPr>
        <w:t>superannuation salary</w:t>
      </w:r>
      <w:r w:rsidRPr="0013618C">
        <w:t xml:space="preserve"> for an office holder who is a m</w:t>
      </w:r>
      <w:r w:rsidR="001F3BE4" w:rsidRPr="0013618C">
        <w:t>ember of the CSS, see section</w:t>
      </w:r>
      <w:r w:rsidR="0013618C">
        <w:t> </w:t>
      </w:r>
      <w:r w:rsidR="001F3BE4" w:rsidRPr="0013618C">
        <w:t>14</w:t>
      </w:r>
      <w:r w:rsidRPr="0013618C">
        <w:t>.</w:t>
      </w:r>
    </w:p>
    <w:p w:rsidR="00516538" w:rsidRPr="0013618C" w:rsidRDefault="00516538" w:rsidP="00516538">
      <w:pPr>
        <w:pStyle w:val="SubsectionHead"/>
      </w:pPr>
      <w:r w:rsidRPr="0013618C">
        <w:t>Public Sector Superannuation Scheme</w:t>
      </w:r>
    </w:p>
    <w:p w:rsidR="00516538" w:rsidRPr="0013618C" w:rsidRDefault="00516538" w:rsidP="00516538">
      <w:pPr>
        <w:pStyle w:val="subsection"/>
      </w:pPr>
      <w:r w:rsidRPr="0013618C">
        <w:tab/>
        <w:t>(2)</w:t>
      </w:r>
      <w:r w:rsidRPr="0013618C">
        <w:tab/>
        <w:t>For an office holder who is a member of the PSS:</w:t>
      </w:r>
    </w:p>
    <w:p w:rsidR="00516538" w:rsidRPr="0013618C" w:rsidRDefault="00516538" w:rsidP="00516538">
      <w:pPr>
        <w:pStyle w:val="paragraph"/>
      </w:pPr>
      <w:r w:rsidRPr="0013618C">
        <w:tab/>
        <w:t>(a)</w:t>
      </w:r>
      <w:r w:rsidRPr="0013618C">
        <w:tab/>
        <w:t>the office holder’s basic salary for the purposes of the PSS is the office holder’s superannuation salary; and</w:t>
      </w:r>
    </w:p>
    <w:p w:rsidR="00516538" w:rsidRPr="0013618C" w:rsidRDefault="00516538" w:rsidP="00516538">
      <w:pPr>
        <w:pStyle w:val="paragraph"/>
      </w:pPr>
      <w:r w:rsidRPr="0013618C">
        <w:tab/>
        <w:t>(b)</w:t>
      </w:r>
      <w:r w:rsidRPr="0013618C">
        <w:tab/>
        <w:t>the amount of the office holder’s recognised allowances for the purposes of the PSS is nil; and</w:t>
      </w:r>
    </w:p>
    <w:p w:rsidR="00516538" w:rsidRPr="0013618C" w:rsidRDefault="00516538" w:rsidP="00516538">
      <w:pPr>
        <w:pStyle w:val="paragraph"/>
      </w:pPr>
      <w:r w:rsidRPr="0013618C">
        <w:tab/>
        <w:t>(c)</w:t>
      </w:r>
      <w:r w:rsidRPr="0013618C">
        <w:tab/>
        <w:t xml:space="preserve">for the purposes of </w:t>
      </w:r>
      <w:r w:rsidR="0013618C">
        <w:t>paragraph (</w:t>
      </w:r>
      <w:r w:rsidRPr="0013618C">
        <w:t xml:space="preserve">a) of the definition of </w:t>
      </w:r>
      <w:r w:rsidRPr="0013618C">
        <w:rPr>
          <w:b/>
          <w:i/>
        </w:rPr>
        <w:t>employer superannuation contribution</w:t>
      </w:r>
      <w:r w:rsidRPr="0013618C">
        <w:t xml:space="preserve"> in section</w:t>
      </w:r>
      <w:r w:rsidR="0013618C">
        <w:t> </w:t>
      </w:r>
      <w:r w:rsidR="000C2226" w:rsidRPr="0013618C">
        <w:t>6</w:t>
      </w:r>
      <w:r w:rsidRPr="0013618C">
        <w:t>, the value attributed to the employer superannuation contribution</w:t>
      </w:r>
      <w:r w:rsidRPr="0013618C">
        <w:rPr>
          <w:i/>
        </w:rPr>
        <w:t xml:space="preserve"> </w:t>
      </w:r>
      <w:r w:rsidRPr="0013618C">
        <w:t>for the office holder is an amount equal to 15.4% of the office holder’s superannuation salary.</w:t>
      </w:r>
    </w:p>
    <w:p w:rsidR="001F3BE4" w:rsidRPr="0013618C" w:rsidRDefault="001F3BE4" w:rsidP="001F3BE4">
      <w:pPr>
        <w:pStyle w:val="notetext"/>
      </w:pPr>
      <w:r w:rsidRPr="0013618C">
        <w:t>Note:</w:t>
      </w:r>
      <w:r w:rsidRPr="0013618C">
        <w:tab/>
        <w:t xml:space="preserve">For the </w:t>
      </w:r>
      <w:r w:rsidRPr="0013618C">
        <w:rPr>
          <w:b/>
          <w:i/>
        </w:rPr>
        <w:t>superannuation salary</w:t>
      </w:r>
      <w:r w:rsidRPr="0013618C">
        <w:t xml:space="preserve"> for an office holder who is a member of the PSS, see section</w:t>
      </w:r>
      <w:r w:rsidR="0013618C">
        <w:t> </w:t>
      </w:r>
      <w:r w:rsidRPr="0013618C">
        <w:t>14.</w:t>
      </w:r>
    </w:p>
    <w:p w:rsidR="00516538" w:rsidRPr="0013618C" w:rsidRDefault="00516538" w:rsidP="00516538">
      <w:pPr>
        <w:pStyle w:val="SubsectionHead"/>
      </w:pPr>
      <w:r w:rsidRPr="0013618C">
        <w:t>Defence Force Retirement and Death Benefits</w:t>
      </w:r>
    </w:p>
    <w:p w:rsidR="00516538" w:rsidRPr="0013618C" w:rsidRDefault="00516538" w:rsidP="00516538">
      <w:pPr>
        <w:pStyle w:val="subsection"/>
      </w:pPr>
      <w:r w:rsidRPr="0013618C">
        <w:tab/>
        <w:t>(3)</w:t>
      </w:r>
      <w:r w:rsidRPr="0013618C">
        <w:tab/>
        <w:t>For an office holder who is a member of the DFRDB:</w:t>
      </w:r>
    </w:p>
    <w:p w:rsidR="00516538" w:rsidRPr="0013618C" w:rsidRDefault="00516538" w:rsidP="00516538">
      <w:pPr>
        <w:pStyle w:val="paragraph"/>
      </w:pPr>
      <w:r w:rsidRPr="0013618C">
        <w:tab/>
        <w:t>(a)</w:t>
      </w:r>
      <w:r w:rsidRPr="0013618C">
        <w:tab/>
        <w:t>the office holder’s annual rate of salary for the purposes of the DFRDB is the office holder’s superannuation salary; and</w:t>
      </w:r>
    </w:p>
    <w:p w:rsidR="00516538" w:rsidRPr="0013618C" w:rsidRDefault="00516538" w:rsidP="00516538">
      <w:pPr>
        <w:pStyle w:val="paragraph"/>
      </w:pPr>
      <w:r w:rsidRPr="0013618C">
        <w:tab/>
        <w:t>(b)</w:t>
      </w:r>
      <w:r w:rsidRPr="0013618C">
        <w:tab/>
        <w:t xml:space="preserve">for the purposes of </w:t>
      </w:r>
      <w:r w:rsidR="0013618C">
        <w:t>paragraph (</w:t>
      </w:r>
      <w:r w:rsidRPr="0013618C">
        <w:t xml:space="preserve">a) of the definition of </w:t>
      </w:r>
      <w:r w:rsidRPr="0013618C">
        <w:rPr>
          <w:b/>
          <w:i/>
        </w:rPr>
        <w:t>employer superannuation contribution</w:t>
      </w:r>
      <w:r w:rsidRPr="0013618C">
        <w:t xml:space="preserve"> in section</w:t>
      </w:r>
      <w:r w:rsidR="0013618C">
        <w:t> </w:t>
      </w:r>
      <w:r w:rsidR="000C2226" w:rsidRPr="0013618C">
        <w:t>6</w:t>
      </w:r>
      <w:r w:rsidRPr="0013618C">
        <w:t>, the value attributed to the employer superannuation contribution</w:t>
      </w:r>
      <w:r w:rsidRPr="0013618C">
        <w:rPr>
          <w:i/>
        </w:rPr>
        <w:t xml:space="preserve"> </w:t>
      </w:r>
      <w:r w:rsidRPr="0013618C">
        <w:t>for the office holder is an amount equal to 15.4% of the office holder’s superannuation salary.</w:t>
      </w:r>
    </w:p>
    <w:p w:rsidR="001F3BE4" w:rsidRPr="0013618C" w:rsidRDefault="001F3BE4" w:rsidP="001F3BE4">
      <w:pPr>
        <w:pStyle w:val="notetext"/>
      </w:pPr>
      <w:r w:rsidRPr="0013618C">
        <w:t>Note:</w:t>
      </w:r>
      <w:r w:rsidRPr="0013618C">
        <w:tab/>
        <w:t xml:space="preserve">For the </w:t>
      </w:r>
      <w:r w:rsidRPr="0013618C">
        <w:rPr>
          <w:b/>
          <w:i/>
        </w:rPr>
        <w:t>superannuation salary</w:t>
      </w:r>
      <w:r w:rsidRPr="0013618C">
        <w:t xml:space="preserve"> for an office holder who is a member of the DFRDB, see section</w:t>
      </w:r>
      <w:r w:rsidR="0013618C">
        <w:t> </w:t>
      </w:r>
      <w:r w:rsidRPr="0013618C">
        <w:t>14.</w:t>
      </w:r>
    </w:p>
    <w:p w:rsidR="00516538" w:rsidRPr="0013618C" w:rsidRDefault="00516538" w:rsidP="00516538">
      <w:pPr>
        <w:pStyle w:val="SubsectionHead"/>
      </w:pPr>
      <w:r w:rsidRPr="0013618C">
        <w:t>Military Superannuation and Benefits Scheme</w:t>
      </w:r>
    </w:p>
    <w:p w:rsidR="00516538" w:rsidRPr="0013618C" w:rsidRDefault="00516538" w:rsidP="00516538">
      <w:pPr>
        <w:pStyle w:val="subsection"/>
      </w:pPr>
      <w:r w:rsidRPr="0013618C">
        <w:tab/>
        <w:t>(4)</w:t>
      </w:r>
      <w:r w:rsidRPr="0013618C">
        <w:tab/>
        <w:t>For an office holder who is a member of the MSBS:</w:t>
      </w:r>
    </w:p>
    <w:p w:rsidR="00516538" w:rsidRPr="0013618C" w:rsidRDefault="00516538" w:rsidP="00516538">
      <w:pPr>
        <w:pStyle w:val="paragraph"/>
      </w:pPr>
      <w:r w:rsidRPr="0013618C">
        <w:lastRenderedPageBreak/>
        <w:tab/>
        <w:t>(a)</w:t>
      </w:r>
      <w:r w:rsidRPr="0013618C">
        <w:tab/>
        <w:t>the office holder’s annual rate of salary for the purposes of the MSBS is the office holder’s superannuation salary; and</w:t>
      </w:r>
    </w:p>
    <w:p w:rsidR="00516538" w:rsidRPr="0013618C" w:rsidRDefault="00516538" w:rsidP="00516538">
      <w:pPr>
        <w:pStyle w:val="paragraph"/>
      </w:pPr>
      <w:r w:rsidRPr="0013618C">
        <w:tab/>
        <w:t>(b)</w:t>
      </w:r>
      <w:r w:rsidRPr="0013618C">
        <w:tab/>
        <w:t xml:space="preserve">for the purposes of </w:t>
      </w:r>
      <w:r w:rsidR="0013618C">
        <w:t>paragraph (</w:t>
      </w:r>
      <w:r w:rsidRPr="0013618C">
        <w:t xml:space="preserve">a) of the definition of </w:t>
      </w:r>
      <w:r w:rsidRPr="0013618C">
        <w:rPr>
          <w:b/>
          <w:i/>
        </w:rPr>
        <w:t>employer superannuation contribution</w:t>
      </w:r>
      <w:r w:rsidRPr="0013618C">
        <w:t xml:space="preserve"> in section</w:t>
      </w:r>
      <w:r w:rsidR="0013618C">
        <w:t> </w:t>
      </w:r>
      <w:r w:rsidR="000C2226" w:rsidRPr="0013618C">
        <w:t>6</w:t>
      </w:r>
      <w:r w:rsidRPr="0013618C">
        <w:t>, the value attributed to the employer superannuation contribution</w:t>
      </w:r>
      <w:r w:rsidRPr="0013618C">
        <w:rPr>
          <w:i/>
        </w:rPr>
        <w:t xml:space="preserve"> </w:t>
      </w:r>
      <w:r w:rsidRPr="0013618C">
        <w:t>for the office holder is an amount equal to 15.4% of the office holder’s superannuation salary.</w:t>
      </w:r>
    </w:p>
    <w:p w:rsidR="001F3BE4" w:rsidRPr="0013618C" w:rsidRDefault="001F3BE4" w:rsidP="001F3BE4">
      <w:pPr>
        <w:pStyle w:val="notetext"/>
      </w:pPr>
      <w:r w:rsidRPr="0013618C">
        <w:t>Note:</w:t>
      </w:r>
      <w:r w:rsidRPr="0013618C">
        <w:tab/>
        <w:t xml:space="preserve">For the </w:t>
      </w:r>
      <w:r w:rsidRPr="0013618C">
        <w:rPr>
          <w:b/>
          <w:i/>
        </w:rPr>
        <w:t>superannuation salary</w:t>
      </w:r>
      <w:r w:rsidRPr="0013618C">
        <w:t xml:space="preserve"> for an office holder who is a member of the MSBS, see section</w:t>
      </w:r>
      <w:r w:rsidR="0013618C">
        <w:t> </w:t>
      </w:r>
      <w:r w:rsidRPr="0013618C">
        <w:t>14.</w:t>
      </w:r>
    </w:p>
    <w:p w:rsidR="00516538" w:rsidRPr="0013618C" w:rsidRDefault="00516538" w:rsidP="00516538">
      <w:pPr>
        <w:pStyle w:val="SubsectionHead"/>
      </w:pPr>
      <w:r w:rsidRPr="0013618C">
        <w:t>Public Sector Superannuation Accumulation Plan</w:t>
      </w:r>
    </w:p>
    <w:p w:rsidR="00516538" w:rsidRPr="0013618C" w:rsidRDefault="00516538" w:rsidP="00516538">
      <w:pPr>
        <w:pStyle w:val="subsection"/>
      </w:pPr>
      <w:r w:rsidRPr="0013618C">
        <w:tab/>
        <w:t>(5)</w:t>
      </w:r>
      <w:r w:rsidRPr="0013618C">
        <w:tab/>
        <w:t xml:space="preserve">For an office holder who is a member of PSSAP, the office holder’s superannuation salary for the purposes of the </w:t>
      </w:r>
      <w:r w:rsidRPr="0013618C">
        <w:rPr>
          <w:i/>
        </w:rPr>
        <w:t>Superannuation (PSSAP) Trust Deed</w:t>
      </w:r>
      <w:r w:rsidRPr="0013618C">
        <w:t xml:space="preserve"> is the office holder’s ordinary time earnings (within the meaning of the </w:t>
      </w:r>
      <w:r w:rsidRPr="0013618C">
        <w:rPr>
          <w:i/>
        </w:rPr>
        <w:t>Superannuation Guarantee (Administration) Act 1992</w:t>
      </w:r>
      <w:r w:rsidRPr="0013618C">
        <w:t>).</w:t>
      </w:r>
    </w:p>
    <w:p w:rsidR="00516538" w:rsidRPr="0013618C" w:rsidRDefault="00516538" w:rsidP="00516538">
      <w:pPr>
        <w:pStyle w:val="SubsectionHead"/>
      </w:pPr>
      <w:r w:rsidRPr="0013618C">
        <w:t>Other superannuation funds</w:t>
      </w:r>
    </w:p>
    <w:p w:rsidR="00516538" w:rsidRPr="0013618C" w:rsidRDefault="00516538" w:rsidP="00516538">
      <w:pPr>
        <w:pStyle w:val="subsection"/>
      </w:pPr>
      <w:r w:rsidRPr="0013618C">
        <w:tab/>
        <w:t>(6)</w:t>
      </w:r>
      <w:r w:rsidRPr="0013618C">
        <w:tab/>
        <w:t>For an office holder who is a member of any other superannuation fund, the employer superannuation contribution is the minimum contribution that would, under section</w:t>
      </w:r>
      <w:r w:rsidR="0013618C">
        <w:t> </w:t>
      </w:r>
      <w:r w:rsidRPr="0013618C">
        <w:t xml:space="preserve">23 of the </w:t>
      </w:r>
      <w:r w:rsidRPr="0013618C">
        <w:rPr>
          <w:i/>
        </w:rPr>
        <w:t>Superannuation Guarantee (Administration) Act 1992</w:t>
      </w:r>
      <w:r w:rsidRPr="0013618C">
        <w:t>, reduce the charge percentage for that office holder to nil.</w:t>
      </w:r>
    </w:p>
    <w:p w:rsidR="00516538" w:rsidRPr="0013618C" w:rsidRDefault="00516538" w:rsidP="00516538">
      <w:pPr>
        <w:pStyle w:val="SubsectionHead"/>
      </w:pPr>
      <w:r w:rsidRPr="0013618C">
        <w:t>No cash in lieu</w:t>
      </w:r>
    </w:p>
    <w:p w:rsidR="00516538" w:rsidRPr="0013618C" w:rsidRDefault="00516538" w:rsidP="00516538">
      <w:pPr>
        <w:pStyle w:val="subsection"/>
      </w:pPr>
      <w:r w:rsidRPr="0013618C">
        <w:tab/>
        <w:t>(7)</w:t>
      </w:r>
      <w:r w:rsidRPr="0013618C">
        <w:tab/>
        <w:t>The value attributed to the employer superannuation contribution under this section is referable to a non</w:t>
      </w:r>
      <w:r w:rsidR="0013618C">
        <w:noBreakHyphen/>
      </w:r>
      <w:r w:rsidRPr="0013618C">
        <w:t>salary component of total remuneration and may not be the subject of an election to take an equivalent amount of salary instead.</w:t>
      </w:r>
    </w:p>
    <w:p w:rsidR="00516538" w:rsidRPr="0013618C" w:rsidRDefault="000C2226" w:rsidP="00516538">
      <w:pPr>
        <w:pStyle w:val="ActHead5"/>
      </w:pPr>
      <w:bookmarkStart w:id="16" w:name="_Toc524520047"/>
      <w:r w:rsidRPr="0013618C">
        <w:rPr>
          <w:rStyle w:val="CharSectno"/>
        </w:rPr>
        <w:t>14</w:t>
      </w:r>
      <w:r w:rsidR="00516538" w:rsidRPr="0013618C">
        <w:t xml:space="preserve">  Superannuation salary for the purposes of CSS, PSS, DFRDB and MSBS</w:t>
      </w:r>
      <w:bookmarkEnd w:id="16"/>
    </w:p>
    <w:p w:rsidR="00516538" w:rsidRPr="0013618C" w:rsidRDefault="00516538" w:rsidP="00516538">
      <w:pPr>
        <w:pStyle w:val="subsection"/>
      </w:pPr>
      <w:r w:rsidRPr="0013618C">
        <w:tab/>
        <w:t>(1)</w:t>
      </w:r>
      <w:r w:rsidRPr="0013618C">
        <w:tab/>
        <w:t xml:space="preserve">Subject to </w:t>
      </w:r>
      <w:r w:rsidR="0013618C">
        <w:t>subsection (</w:t>
      </w:r>
      <w:r w:rsidRPr="0013618C">
        <w:t xml:space="preserve">2), the </w:t>
      </w:r>
      <w:r w:rsidRPr="0013618C">
        <w:rPr>
          <w:b/>
          <w:i/>
        </w:rPr>
        <w:t>superannuation salary</w:t>
      </w:r>
      <w:r w:rsidRPr="0013618C">
        <w:t xml:space="preserve"> for an office holder who is a member of the CSS, PSS, </w:t>
      </w:r>
      <w:r w:rsidR="00461707" w:rsidRPr="0013618C">
        <w:t xml:space="preserve">DFRDB </w:t>
      </w:r>
      <w:r w:rsidRPr="0013618C">
        <w:t>or MSBS is worked out in accordance with the following table</w:t>
      </w:r>
      <w:r w:rsidR="00D8692C" w:rsidRPr="0013618C">
        <w:t xml:space="preserve"> (</w:t>
      </w:r>
      <w:r w:rsidR="00D8692C" w:rsidRPr="0013618C">
        <w:rPr>
          <w:b/>
          <w:i/>
        </w:rPr>
        <w:t>Table 1</w:t>
      </w:r>
      <w:r w:rsidR="000C2226" w:rsidRPr="0013618C">
        <w:rPr>
          <w:b/>
          <w:i/>
        </w:rPr>
        <w:t>4</w:t>
      </w:r>
      <w:r w:rsidR="00D8692C" w:rsidRPr="0013618C">
        <w:rPr>
          <w:b/>
          <w:i/>
        </w:rPr>
        <w:t>A</w:t>
      </w:r>
      <w:r w:rsidR="00D8692C" w:rsidRPr="0013618C">
        <w:t>)</w:t>
      </w:r>
      <w:r w:rsidRPr="0013618C">
        <w:t>.</w:t>
      </w:r>
    </w:p>
    <w:p w:rsidR="00516538" w:rsidRPr="0013618C" w:rsidRDefault="00516538" w:rsidP="0051653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197"/>
        <w:gridCol w:w="4599"/>
      </w:tblGrid>
      <w:tr w:rsidR="00516538" w:rsidRPr="0013618C" w:rsidTr="00B27416">
        <w:trPr>
          <w:tblHeader/>
        </w:trPr>
        <w:tc>
          <w:tcPr>
            <w:tcW w:w="5000" w:type="pct"/>
            <w:gridSpan w:val="3"/>
            <w:tcBorders>
              <w:top w:val="single" w:sz="12" w:space="0" w:color="auto"/>
              <w:bottom w:val="single" w:sz="6" w:space="0" w:color="auto"/>
            </w:tcBorders>
            <w:shd w:val="clear" w:color="auto" w:fill="auto"/>
          </w:tcPr>
          <w:p w:rsidR="00516538" w:rsidRPr="0013618C" w:rsidRDefault="00D8692C" w:rsidP="000C2226">
            <w:pPr>
              <w:pStyle w:val="TableHeading"/>
            </w:pPr>
            <w:r w:rsidRPr="0013618C">
              <w:t>Table 1</w:t>
            </w:r>
            <w:r w:rsidR="000C2226" w:rsidRPr="0013618C">
              <w:t>4</w:t>
            </w:r>
            <w:r w:rsidRPr="0013618C">
              <w:t>A—</w:t>
            </w:r>
            <w:r w:rsidR="00516538" w:rsidRPr="0013618C">
              <w:t>Superannuation salary—general</w:t>
            </w:r>
          </w:p>
        </w:tc>
      </w:tr>
      <w:tr w:rsidR="00516538" w:rsidRPr="0013618C" w:rsidTr="00B27416">
        <w:trPr>
          <w:tblHeader/>
        </w:trPr>
        <w:tc>
          <w:tcPr>
            <w:tcW w:w="430"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Item</w:t>
            </w:r>
          </w:p>
        </w:tc>
        <w:tc>
          <w:tcPr>
            <w:tcW w:w="1874"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If the office holder’s total remuneration is</w:t>
            </w:r>
            <w:r w:rsidR="00515B3A" w:rsidRPr="0013618C">
              <w:t xml:space="preserve"> </w:t>
            </w:r>
            <w:r w:rsidRPr="0013618C">
              <w:t>…</w:t>
            </w:r>
          </w:p>
        </w:tc>
        <w:tc>
          <w:tcPr>
            <w:tcW w:w="2696"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the office holder’s superannuation salary is</w:t>
            </w:r>
            <w:r w:rsidR="00515B3A" w:rsidRPr="0013618C">
              <w:t xml:space="preserve"> </w:t>
            </w:r>
            <w:r w:rsidRPr="0013618C">
              <w:t>…</w:t>
            </w:r>
          </w:p>
        </w:tc>
      </w:tr>
      <w:tr w:rsidR="00516538" w:rsidRPr="0013618C" w:rsidTr="00B27416">
        <w:tc>
          <w:tcPr>
            <w:tcW w:w="430" w:type="pct"/>
            <w:tcBorders>
              <w:top w:val="single" w:sz="12" w:space="0" w:color="auto"/>
              <w:bottom w:val="single" w:sz="2" w:space="0" w:color="auto"/>
            </w:tcBorders>
            <w:shd w:val="clear" w:color="auto" w:fill="auto"/>
          </w:tcPr>
          <w:p w:rsidR="00516538" w:rsidRPr="0013618C" w:rsidRDefault="00516538" w:rsidP="00516538">
            <w:pPr>
              <w:pStyle w:val="Tabletext"/>
            </w:pPr>
            <w:r w:rsidRPr="0013618C">
              <w:t>1</w:t>
            </w:r>
          </w:p>
        </w:tc>
        <w:tc>
          <w:tcPr>
            <w:tcW w:w="1874" w:type="pct"/>
            <w:tcBorders>
              <w:top w:val="single" w:sz="12" w:space="0" w:color="auto"/>
              <w:bottom w:val="single" w:sz="2" w:space="0" w:color="auto"/>
            </w:tcBorders>
            <w:shd w:val="clear" w:color="auto" w:fill="auto"/>
          </w:tcPr>
          <w:p w:rsidR="00516538" w:rsidRPr="0013618C" w:rsidRDefault="00516538" w:rsidP="0044134E">
            <w:pPr>
              <w:pStyle w:val="Tabletext"/>
            </w:pPr>
            <w:r w:rsidRPr="0013618C">
              <w:t>$4</w:t>
            </w:r>
            <w:r w:rsidR="0044134E" w:rsidRPr="0013618C">
              <w:t>34</w:t>
            </w:r>
            <w:r w:rsidRPr="0013618C">
              <w:t>,6</w:t>
            </w:r>
            <w:r w:rsidR="0044134E" w:rsidRPr="0013618C">
              <w:t>9</w:t>
            </w:r>
            <w:r w:rsidRPr="0013618C">
              <w:t>0 or more</w:t>
            </w:r>
          </w:p>
        </w:tc>
        <w:tc>
          <w:tcPr>
            <w:tcW w:w="2696" w:type="pct"/>
            <w:tcBorders>
              <w:top w:val="single" w:sz="12" w:space="0" w:color="auto"/>
              <w:bottom w:val="single" w:sz="2" w:space="0" w:color="auto"/>
            </w:tcBorders>
            <w:shd w:val="clear" w:color="auto" w:fill="auto"/>
          </w:tcPr>
          <w:p w:rsidR="00516538" w:rsidRPr="0013618C" w:rsidRDefault="00516538" w:rsidP="00516538">
            <w:pPr>
              <w:pStyle w:val="Tabletext"/>
            </w:pPr>
            <w:r w:rsidRPr="0013618C">
              <w:t>70% of the office holder’s total remuneration (rounded up to the nearest $10).</w:t>
            </w:r>
          </w:p>
        </w:tc>
      </w:tr>
      <w:tr w:rsidR="00516538" w:rsidRPr="0013618C" w:rsidTr="00B27416">
        <w:tc>
          <w:tcPr>
            <w:tcW w:w="430" w:type="pct"/>
            <w:tcBorders>
              <w:top w:val="single" w:sz="2" w:space="0" w:color="auto"/>
              <w:bottom w:val="single" w:sz="12" w:space="0" w:color="auto"/>
            </w:tcBorders>
            <w:shd w:val="clear" w:color="auto" w:fill="auto"/>
          </w:tcPr>
          <w:p w:rsidR="00516538" w:rsidRPr="0013618C" w:rsidRDefault="00516538" w:rsidP="00516538">
            <w:pPr>
              <w:pStyle w:val="Tabletext"/>
            </w:pPr>
            <w:r w:rsidRPr="0013618C">
              <w:t>2</w:t>
            </w:r>
          </w:p>
        </w:tc>
        <w:tc>
          <w:tcPr>
            <w:tcW w:w="1874" w:type="pct"/>
            <w:tcBorders>
              <w:top w:val="single" w:sz="2" w:space="0" w:color="auto"/>
              <w:bottom w:val="single" w:sz="12" w:space="0" w:color="auto"/>
            </w:tcBorders>
            <w:shd w:val="clear" w:color="auto" w:fill="auto"/>
          </w:tcPr>
          <w:p w:rsidR="00516538" w:rsidRPr="0013618C" w:rsidRDefault="00516538" w:rsidP="0044134E">
            <w:pPr>
              <w:pStyle w:val="Tabletext"/>
            </w:pPr>
            <w:r w:rsidRPr="0013618C">
              <w:t>less than $4</w:t>
            </w:r>
            <w:r w:rsidR="0044134E" w:rsidRPr="0013618C">
              <w:t>34,690</w:t>
            </w:r>
          </w:p>
        </w:tc>
        <w:tc>
          <w:tcPr>
            <w:tcW w:w="2696" w:type="pct"/>
            <w:tcBorders>
              <w:top w:val="single" w:sz="2" w:space="0" w:color="auto"/>
              <w:bottom w:val="single" w:sz="12" w:space="0" w:color="auto"/>
            </w:tcBorders>
            <w:shd w:val="clear" w:color="auto" w:fill="auto"/>
          </w:tcPr>
          <w:p w:rsidR="00516538" w:rsidRPr="0013618C" w:rsidRDefault="00516538" w:rsidP="00516538">
            <w:pPr>
              <w:pStyle w:val="Tabletext"/>
            </w:pPr>
            <w:r w:rsidRPr="0013618C">
              <w:t>73% of the office holder’s total remuneration (rounded up to the nearest $10).</w:t>
            </w:r>
          </w:p>
        </w:tc>
      </w:tr>
    </w:tbl>
    <w:p w:rsidR="00516538" w:rsidRPr="0013618C" w:rsidRDefault="00516538" w:rsidP="00516538">
      <w:pPr>
        <w:pStyle w:val="Tabletext"/>
      </w:pPr>
    </w:p>
    <w:p w:rsidR="00516538" w:rsidRPr="0013618C" w:rsidRDefault="00516538" w:rsidP="00516538">
      <w:pPr>
        <w:pStyle w:val="subsection"/>
      </w:pPr>
      <w:r w:rsidRPr="0013618C">
        <w:tab/>
        <w:t>(2)</w:t>
      </w:r>
      <w:r w:rsidRPr="0013618C">
        <w:tab/>
        <w:t>If an office or an office holder is specified in column 1 of the following table</w:t>
      </w:r>
      <w:r w:rsidR="00D8692C" w:rsidRPr="0013618C">
        <w:t xml:space="preserve"> (</w:t>
      </w:r>
      <w:r w:rsidR="00D8692C" w:rsidRPr="0013618C">
        <w:rPr>
          <w:b/>
          <w:i/>
        </w:rPr>
        <w:t>Table 1</w:t>
      </w:r>
      <w:r w:rsidR="000C2226" w:rsidRPr="0013618C">
        <w:rPr>
          <w:b/>
          <w:i/>
        </w:rPr>
        <w:t>4</w:t>
      </w:r>
      <w:r w:rsidR="00D8692C" w:rsidRPr="0013618C">
        <w:rPr>
          <w:b/>
          <w:i/>
        </w:rPr>
        <w:t>B</w:t>
      </w:r>
      <w:r w:rsidR="00D8692C" w:rsidRPr="0013618C">
        <w:t>)</w:t>
      </w:r>
      <w:r w:rsidRPr="0013618C">
        <w:t>, the amount in column 2 is the superannuation salary for a holder of that office, or for that office holder.</w:t>
      </w:r>
    </w:p>
    <w:p w:rsidR="00516538" w:rsidRPr="0013618C" w:rsidRDefault="00516538" w:rsidP="0051653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5237"/>
        <w:gridCol w:w="2559"/>
      </w:tblGrid>
      <w:tr w:rsidR="00516538" w:rsidRPr="0013618C" w:rsidTr="00B27416">
        <w:trPr>
          <w:tblHeader/>
        </w:trPr>
        <w:tc>
          <w:tcPr>
            <w:tcW w:w="5000" w:type="pct"/>
            <w:gridSpan w:val="3"/>
            <w:tcBorders>
              <w:top w:val="single" w:sz="12" w:space="0" w:color="auto"/>
              <w:bottom w:val="single" w:sz="6" w:space="0" w:color="auto"/>
            </w:tcBorders>
            <w:shd w:val="clear" w:color="auto" w:fill="auto"/>
          </w:tcPr>
          <w:p w:rsidR="00516538" w:rsidRPr="0013618C" w:rsidRDefault="00D8692C" w:rsidP="000C2226">
            <w:pPr>
              <w:pStyle w:val="TableHeading"/>
            </w:pPr>
            <w:r w:rsidRPr="0013618C">
              <w:t>Table 1</w:t>
            </w:r>
            <w:r w:rsidR="000C2226" w:rsidRPr="0013618C">
              <w:t>4</w:t>
            </w:r>
            <w:r w:rsidRPr="0013618C">
              <w:t>B—</w:t>
            </w:r>
            <w:r w:rsidR="00516538" w:rsidRPr="0013618C">
              <w:t>Superannuation salary for specified office holders</w:t>
            </w:r>
          </w:p>
        </w:tc>
      </w:tr>
      <w:tr w:rsidR="00516538" w:rsidRPr="0013618C" w:rsidTr="00B27416">
        <w:trPr>
          <w:tblHeader/>
        </w:trPr>
        <w:tc>
          <w:tcPr>
            <w:tcW w:w="430"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Item</w:t>
            </w:r>
          </w:p>
        </w:tc>
        <w:tc>
          <w:tcPr>
            <w:tcW w:w="3070"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Column 1</w:t>
            </w:r>
          </w:p>
          <w:p w:rsidR="00516538" w:rsidRPr="0013618C" w:rsidRDefault="00516538" w:rsidP="00516538">
            <w:pPr>
              <w:pStyle w:val="TableHeading"/>
            </w:pPr>
            <w:r w:rsidRPr="0013618C">
              <w:t>Office or office holder</w:t>
            </w:r>
          </w:p>
        </w:tc>
        <w:tc>
          <w:tcPr>
            <w:tcW w:w="1500" w:type="pct"/>
            <w:tcBorders>
              <w:top w:val="single" w:sz="6" w:space="0" w:color="auto"/>
              <w:bottom w:val="single" w:sz="12" w:space="0" w:color="auto"/>
            </w:tcBorders>
            <w:shd w:val="clear" w:color="auto" w:fill="auto"/>
          </w:tcPr>
          <w:p w:rsidR="00516538" w:rsidRPr="0013618C" w:rsidRDefault="00516538" w:rsidP="007C748A">
            <w:pPr>
              <w:pStyle w:val="TableHeading"/>
              <w:jc w:val="right"/>
            </w:pPr>
            <w:r w:rsidRPr="0013618C">
              <w:t>Column 2</w:t>
            </w:r>
          </w:p>
          <w:p w:rsidR="00516538" w:rsidRPr="0013618C" w:rsidRDefault="00516538" w:rsidP="007C748A">
            <w:pPr>
              <w:pStyle w:val="TableHeading"/>
              <w:jc w:val="right"/>
            </w:pPr>
            <w:r w:rsidRPr="0013618C">
              <w:t>Superannuation salary</w:t>
            </w:r>
          </w:p>
        </w:tc>
      </w:tr>
      <w:tr w:rsidR="0044134E" w:rsidRPr="0013618C" w:rsidTr="00B27416">
        <w:tc>
          <w:tcPr>
            <w:tcW w:w="430" w:type="pct"/>
            <w:tcBorders>
              <w:top w:val="single" w:sz="12" w:space="0" w:color="auto"/>
            </w:tcBorders>
            <w:shd w:val="clear" w:color="auto" w:fill="auto"/>
          </w:tcPr>
          <w:p w:rsidR="0044134E" w:rsidRPr="0013618C" w:rsidRDefault="0044134E" w:rsidP="00516538">
            <w:pPr>
              <w:pStyle w:val="Tabletext"/>
            </w:pPr>
            <w:r w:rsidRPr="0013618C">
              <w:t>1</w:t>
            </w:r>
          </w:p>
        </w:tc>
        <w:tc>
          <w:tcPr>
            <w:tcW w:w="3070" w:type="pct"/>
            <w:tcBorders>
              <w:top w:val="single" w:sz="12" w:space="0" w:color="auto"/>
            </w:tcBorders>
            <w:shd w:val="clear" w:color="auto" w:fill="auto"/>
          </w:tcPr>
          <w:p w:rsidR="0044134E" w:rsidRPr="0013618C" w:rsidRDefault="0044134E" w:rsidP="00516538">
            <w:pPr>
              <w:pStyle w:val="Tabletext"/>
            </w:pPr>
            <w:r w:rsidRPr="0013618C">
              <w:t>Mr Duncan Lewis, Director</w:t>
            </w:r>
            <w:r w:rsidR="0013618C">
              <w:noBreakHyphen/>
            </w:r>
            <w:r w:rsidRPr="0013618C">
              <w:t>General of Security, Australian Security Intelligence Organisation</w:t>
            </w:r>
          </w:p>
        </w:tc>
        <w:tc>
          <w:tcPr>
            <w:tcW w:w="1500" w:type="pct"/>
            <w:tcBorders>
              <w:top w:val="single" w:sz="12" w:space="0" w:color="auto"/>
            </w:tcBorders>
            <w:shd w:val="clear" w:color="auto" w:fill="auto"/>
          </w:tcPr>
          <w:p w:rsidR="0044134E" w:rsidRPr="0013618C" w:rsidRDefault="0044134E" w:rsidP="0044134E">
            <w:pPr>
              <w:pStyle w:val="Tabletext"/>
              <w:jc w:val="right"/>
            </w:pPr>
            <w:r w:rsidRPr="0013618C">
              <w:t>$514,810</w:t>
            </w:r>
          </w:p>
        </w:tc>
      </w:tr>
      <w:tr w:rsidR="0044134E" w:rsidRPr="0013618C" w:rsidTr="00B27416">
        <w:tc>
          <w:tcPr>
            <w:tcW w:w="430" w:type="pct"/>
            <w:shd w:val="clear" w:color="auto" w:fill="auto"/>
          </w:tcPr>
          <w:p w:rsidR="0044134E" w:rsidRPr="0013618C" w:rsidRDefault="0044134E" w:rsidP="00516538">
            <w:pPr>
              <w:pStyle w:val="Tabletext"/>
            </w:pPr>
            <w:r w:rsidRPr="0013618C">
              <w:t>2</w:t>
            </w:r>
          </w:p>
        </w:tc>
        <w:tc>
          <w:tcPr>
            <w:tcW w:w="3070" w:type="pct"/>
            <w:shd w:val="clear" w:color="auto" w:fill="auto"/>
          </w:tcPr>
          <w:p w:rsidR="0044134E" w:rsidRPr="0013618C" w:rsidRDefault="0044134E" w:rsidP="0044134E">
            <w:pPr>
              <w:pStyle w:val="Tabletext"/>
            </w:pPr>
            <w:r w:rsidRPr="0013618C">
              <w:t>Mr Nick Warner, Director</w:t>
            </w:r>
            <w:r w:rsidR="0013618C">
              <w:noBreakHyphen/>
            </w:r>
            <w:r w:rsidRPr="0013618C">
              <w:t>General, Office of National Assessments</w:t>
            </w:r>
          </w:p>
        </w:tc>
        <w:tc>
          <w:tcPr>
            <w:tcW w:w="1500" w:type="pct"/>
            <w:shd w:val="clear" w:color="auto" w:fill="auto"/>
          </w:tcPr>
          <w:p w:rsidR="0044134E" w:rsidRPr="0013618C" w:rsidRDefault="0044134E" w:rsidP="0044134E">
            <w:pPr>
              <w:pStyle w:val="Tabletext"/>
              <w:jc w:val="right"/>
            </w:pPr>
            <w:r w:rsidRPr="0013618C">
              <w:t>$511,380</w:t>
            </w:r>
          </w:p>
        </w:tc>
      </w:tr>
      <w:tr w:rsidR="0044134E" w:rsidRPr="0013618C" w:rsidTr="00B27416">
        <w:tc>
          <w:tcPr>
            <w:tcW w:w="430" w:type="pct"/>
            <w:shd w:val="clear" w:color="auto" w:fill="auto"/>
          </w:tcPr>
          <w:p w:rsidR="0044134E" w:rsidRPr="0013618C" w:rsidRDefault="0044134E" w:rsidP="00516538">
            <w:pPr>
              <w:pStyle w:val="Tabletext"/>
            </w:pPr>
            <w:r w:rsidRPr="0013618C">
              <w:t>3</w:t>
            </w:r>
          </w:p>
        </w:tc>
        <w:tc>
          <w:tcPr>
            <w:tcW w:w="3070" w:type="pct"/>
            <w:shd w:val="clear" w:color="auto" w:fill="auto"/>
          </w:tcPr>
          <w:p w:rsidR="0044134E" w:rsidRPr="0013618C" w:rsidRDefault="0044134E" w:rsidP="00516538">
            <w:pPr>
              <w:pStyle w:val="Tabletext"/>
            </w:pPr>
            <w:r w:rsidRPr="0013618C">
              <w:t>Director of Public Prosecutions</w:t>
            </w:r>
          </w:p>
        </w:tc>
        <w:tc>
          <w:tcPr>
            <w:tcW w:w="1500" w:type="pct"/>
            <w:shd w:val="clear" w:color="auto" w:fill="auto"/>
          </w:tcPr>
          <w:p w:rsidR="0044134E" w:rsidRPr="0013618C" w:rsidRDefault="0044134E" w:rsidP="0044134E">
            <w:pPr>
              <w:pStyle w:val="Tabletext"/>
              <w:jc w:val="right"/>
            </w:pPr>
            <w:r w:rsidRPr="0013618C">
              <w:t>$385,780</w:t>
            </w:r>
          </w:p>
        </w:tc>
      </w:tr>
      <w:tr w:rsidR="007F480A" w:rsidRPr="0013618C" w:rsidTr="00B27416">
        <w:tc>
          <w:tcPr>
            <w:tcW w:w="430" w:type="pct"/>
            <w:shd w:val="clear" w:color="auto" w:fill="auto"/>
          </w:tcPr>
          <w:p w:rsidR="007F480A" w:rsidRPr="0013618C" w:rsidRDefault="007F480A" w:rsidP="00516538">
            <w:pPr>
              <w:pStyle w:val="Tabletext"/>
            </w:pPr>
            <w:r w:rsidRPr="0013618C">
              <w:t>3A</w:t>
            </w:r>
          </w:p>
        </w:tc>
        <w:tc>
          <w:tcPr>
            <w:tcW w:w="3070" w:type="pct"/>
            <w:shd w:val="clear" w:color="auto" w:fill="auto"/>
          </w:tcPr>
          <w:p w:rsidR="007F480A" w:rsidRPr="0013618C" w:rsidRDefault="007F480A" w:rsidP="00516538">
            <w:pPr>
              <w:pStyle w:val="Tabletext"/>
            </w:pPr>
            <w:r w:rsidRPr="0013618C">
              <w:t>Ms Sandra Parker, Fair Work Ombudsman (see Table 22A, item</w:t>
            </w:r>
            <w:r w:rsidR="0013618C">
              <w:t> </w:t>
            </w:r>
            <w:r w:rsidRPr="0013618C">
              <w:t>3)</w:t>
            </w:r>
          </w:p>
        </w:tc>
        <w:tc>
          <w:tcPr>
            <w:tcW w:w="1500" w:type="pct"/>
            <w:shd w:val="clear" w:color="auto" w:fill="auto"/>
          </w:tcPr>
          <w:p w:rsidR="007F480A" w:rsidRPr="0013618C" w:rsidRDefault="007F480A" w:rsidP="0044134E">
            <w:pPr>
              <w:pStyle w:val="Tabletext"/>
              <w:jc w:val="right"/>
            </w:pPr>
            <w:r w:rsidRPr="0013618C">
              <w:t>$361,425</w:t>
            </w:r>
          </w:p>
        </w:tc>
      </w:tr>
      <w:tr w:rsidR="007F480A" w:rsidRPr="0013618C" w:rsidTr="00B27416">
        <w:tc>
          <w:tcPr>
            <w:tcW w:w="430" w:type="pct"/>
            <w:shd w:val="clear" w:color="auto" w:fill="auto"/>
          </w:tcPr>
          <w:p w:rsidR="007F480A" w:rsidRPr="0013618C" w:rsidRDefault="007F480A" w:rsidP="00516538">
            <w:pPr>
              <w:pStyle w:val="Tabletext"/>
            </w:pPr>
            <w:r w:rsidRPr="0013618C">
              <w:t>4</w:t>
            </w:r>
          </w:p>
        </w:tc>
        <w:tc>
          <w:tcPr>
            <w:tcW w:w="3070" w:type="pct"/>
            <w:shd w:val="clear" w:color="auto" w:fill="auto"/>
          </w:tcPr>
          <w:p w:rsidR="007F480A" w:rsidRPr="0013618C" w:rsidRDefault="007F480A" w:rsidP="00516538">
            <w:pPr>
              <w:pStyle w:val="Tabletext"/>
            </w:pPr>
            <w:r w:rsidRPr="0013618C">
              <w:t>Ms Jennifer Taylor, Chief Executive Officer, Comcare</w:t>
            </w:r>
          </w:p>
        </w:tc>
        <w:tc>
          <w:tcPr>
            <w:tcW w:w="1500" w:type="pct"/>
            <w:shd w:val="clear" w:color="auto" w:fill="auto"/>
          </w:tcPr>
          <w:p w:rsidR="007F480A" w:rsidRPr="0013618C" w:rsidRDefault="007F480A" w:rsidP="0044134E">
            <w:pPr>
              <w:pStyle w:val="Tabletext"/>
              <w:jc w:val="right"/>
            </w:pPr>
            <w:r w:rsidRPr="0013618C">
              <w:t>$356,450</w:t>
            </w:r>
          </w:p>
        </w:tc>
      </w:tr>
      <w:tr w:rsidR="007F480A" w:rsidRPr="0013618C" w:rsidTr="00B27416">
        <w:tc>
          <w:tcPr>
            <w:tcW w:w="430" w:type="pct"/>
            <w:shd w:val="clear" w:color="auto" w:fill="auto"/>
          </w:tcPr>
          <w:p w:rsidR="007F480A" w:rsidRPr="0013618C" w:rsidRDefault="007F480A" w:rsidP="00516538">
            <w:pPr>
              <w:pStyle w:val="Tabletext"/>
            </w:pPr>
            <w:r w:rsidRPr="0013618C">
              <w:t>5</w:t>
            </w:r>
          </w:p>
        </w:tc>
        <w:tc>
          <w:tcPr>
            <w:tcW w:w="3070" w:type="pct"/>
            <w:shd w:val="clear" w:color="auto" w:fill="auto"/>
          </w:tcPr>
          <w:p w:rsidR="007F480A" w:rsidRPr="0013618C" w:rsidRDefault="007F480A" w:rsidP="00516538">
            <w:pPr>
              <w:pStyle w:val="Tabletext"/>
            </w:pPr>
            <w:r w:rsidRPr="0013618C">
              <w:t>Mr Michael Manthorpe, Commonwealth Ombudsman</w:t>
            </w:r>
          </w:p>
        </w:tc>
        <w:tc>
          <w:tcPr>
            <w:tcW w:w="1500" w:type="pct"/>
            <w:shd w:val="clear" w:color="auto" w:fill="auto"/>
          </w:tcPr>
          <w:p w:rsidR="007F480A" w:rsidRPr="0013618C" w:rsidRDefault="007F480A" w:rsidP="0044134E">
            <w:pPr>
              <w:pStyle w:val="Tabletext"/>
              <w:jc w:val="right"/>
            </w:pPr>
            <w:r w:rsidRPr="0013618C">
              <w:t>$350,210</w:t>
            </w:r>
          </w:p>
        </w:tc>
      </w:tr>
      <w:tr w:rsidR="007F480A" w:rsidRPr="0013618C" w:rsidTr="00B27416">
        <w:tc>
          <w:tcPr>
            <w:tcW w:w="430" w:type="pct"/>
            <w:shd w:val="clear" w:color="auto" w:fill="auto"/>
          </w:tcPr>
          <w:p w:rsidR="007F480A" w:rsidRPr="0013618C" w:rsidRDefault="007F480A" w:rsidP="00516538">
            <w:pPr>
              <w:pStyle w:val="Tabletext"/>
            </w:pPr>
            <w:r w:rsidRPr="0013618C">
              <w:t>6</w:t>
            </w:r>
          </w:p>
        </w:tc>
        <w:tc>
          <w:tcPr>
            <w:tcW w:w="3070" w:type="pct"/>
            <w:shd w:val="clear" w:color="auto" w:fill="auto"/>
          </w:tcPr>
          <w:p w:rsidR="007F480A" w:rsidRPr="0013618C" w:rsidRDefault="007F480A" w:rsidP="00516538">
            <w:pPr>
              <w:pStyle w:val="Tabletext"/>
            </w:pPr>
            <w:r w:rsidRPr="0013618C">
              <w:t>Mr Phillip Glyde, Chief Executive Officer, Murray</w:t>
            </w:r>
            <w:r w:rsidR="0013618C">
              <w:noBreakHyphen/>
            </w:r>
            <w:r w:rsidRPr="0013618C">
              <w:t>Darling Basin Authority</w:t>
            </w:r>
          </w:p>
        </w:tc>
        <w:tc>
          <w:tcPr>
            <w:tcW w:w="1500" w:type="pct"/>
            <w:shd w:val="clear" w:color="auto" w:fill="auto"/>
          </w:tcPr>
          <w:p w:rsidR="007F480A" w:rsidRPr="0013618C" w:rsidRDefault="007F480A" w:rsidP="0044134E">
            <w:pPr>
              <w:pStyle w:val="Tabletext"/>
              <w:jc w:val="right"/>
            </w:pPr>
            <w:r w:rsidRPr="0013618C">
              <w:t>$349,250</w:t>
            </w:r>
          </w:p>
        </w:tc>
      </w:tr>
      <w:tr w:rsidR="007F480A" w:rsidRPr="0013618C" w:rsidTr="00B27416">
        <w:tc>
          <w:tcPr>
            <w:tcW w:w="430" w:type="pct"/>
            <w:shd w:val="clear" w:color="auto" w:fill="auto"/>
          </w:tcPr>
          <w:p w:rsidR="007F480A" w:rsidRPr="0013618C" w:rsidRDefault="007F480A" w:rsidP="00516538">
            <w:pPr>
              <w:pStyle w:val="Tabletext"/>
            </w:pPr>
            <w:r w:rsidRPr="0013618C">
              <w:t>7</w:t>
            </w:r>
          </w:p>
        </w:tc>
        <w:tc>
          <w:tcPr>
            <w:tcW w:w="3070" w:type="pct"/>
            <w:shd w:val="clear" w:color="auto" w:fill="auto"/>
          </w:tcPr>
          <w:p w:rsidR="007F480A" w:rsidRPr="0013618C" w:rsidRDefault="007F480A" w:rsidP="00516538">
            <w:pPr>
              <w:pStyle w:val="Tabletext"/>
            </w:pPr>
            <w:r w:rsidRPr="0013618C">
              <w:t>Deputy President, Fair Work Commission</w:t>
            </w:r>
          </w:p>
        </w:tc>
        <w:tc>
          <w:tcPr>
            <w:tcW w:w="1500" w:type="pct"/>
            <w:shd w:val="clear" w:color="auto" w:fill="auto"/>
          </w:tcPr>
          <w:p w:rsidR="007F480A" w:rsidRPr="0013618C" w:rsidRDefault="007F480A" w:rsidP="0044134E">
            <w:pPr>
              <w:pStyle w:val="Tabletext"/>
              <w:jc w:val="right"/>
            </w:pPr>
            <w:r w:rsidRPr="0013618C">
              <w:t>$341,770</w:t>
            </w:r>
          </w:p>
        </w:tc>
      </w:tr>
      <w:tr w:rsidR="007F480A" w:rsidRPr="0013618C" w:rsidTr="00B27416">
        <w:tc>
          <w:tcPr>
            <w:tcW w:w="430" w:type="pct"/>
            <w:shd w:val="clear" w:color="auto" w:fill="auto"/>
          </w:tcPr>
          <w:p w:rsidR="007F480A" w:rsidRPr="0013618C" w:rsidRDefault="007F480A" w:rsidP="00516538">
            <w:pPr>
              <w:pStyle w:val="Tabletext"/>
            </w:pPr>
            <w:r w:rsidRPr="0013618C">
              <w:t>8</w:t>
            </w:r>
          </w:p>
        </w:tc>
        <w:tc>
          <w:tcPr>
            <w:tcW w:w="3070" w:type="pct"/>
            <w:shd w:val="clear" w:color="auto" w:fill="auto"/>
          </w:tcPr>
          <w:p w:rsidR="007F480A" w:rsidRPr="0013618C" w:rsidRDefault="007F480A" w:rsidP="00516538">
            <w:pPr>
              <w:pStyle w:val="Tabletext"/>
            </w:pPr>
            <w:r w:rsidRPr="0013618C">
              <w:t>Mr David Fricker, Director</w:t>
            </w:r>
            <w:r w:rsidR="0013618C">
              <w:noBreakHyphen/>
            </w:r>
            <w:r w:rsidRPr="0013618C">
              <w:t>General, National Archives of Australia</w:t>
            </w:r>
          </w:p>
        </w:tc>
        <w:tc>
          <w:tcPr>
            <w:tcW w:w="1500" w:type="pct"/>
            <w:shd w:val="clear" w:color="auto" w:fill="auto"/>
          </w:tcPr>
          <w:p w:rsidR="007F480A" w:rsidRPr="0013618C" w:rsidRDefault="007F480A" w:rsidP="0044134E">
            <w:pPr>
              <w:pStyle w:val="Tabletext"/>
              <w:jc w:val="right"/>
            </w:pPr>
            <w:r w:rsidRPr="0013618C">
              <w:t>$293,520</w:t>
            </w:r>
          </w:p>
        </w:tc>
      </w:tr>
      <w:tr w:rsidR="007F480A" w:rsidRPr="0013618C" w:rsidTr="00B27416">
        <w:tc>
          <w:tcPr>
            <w:tcW w:w="430" w:type="pct"/>
            <w:shd w:val="clear" w:color="auto" w:fill="auto"/>
          </w:tcPr>
          <w:p w:rsidR="007F480A" w:rsidRPr="0013618C" w:rsidRDefault="007F480A" w:rsidP="00516538">
            <w:pPr>
              <w:pStyle w:val="Tabletext"/>
            </w:pPr>
            <w:r w:rsidRPr="0013618C">
              <w:t>9</w:t>
            </w:r>
          </w:p>
        </w:tc>
        <w:tc>
          <w:tcPr>
            <w:tcW w:w="3070" w:type="pct"/>
            <w:shd w:val="clear" w:color="auto" w:fill="auto"/>
          </w:tcPr>
          <w:p w:rsidR="007F480A" w:rsidRPr="0013618C" w:rsidRDefault="007F480A" w:rsidP="00516538">
            <w:pPr>
              <w:pStyle w:val="Tabletext"/>
            </w:pPr>
            <w:r w:rsidRPr="0013618C">
              <w:t>Director of Military Prosecutions</w:t>
            </w:r>
          </w:p>
        </w:tc>
        <w:tc>
          <w:tcPr>
            <w:tcW w:w="1500" w:type="pct"/>
            <w:shd w:val="clear" w:color="auto" w:fill="auto"/>
          </w:tcPr>
          <w:p w:rsidR="007F480A" w:rsidRPr="0013618C" w:rsidRDefault="007F480A" w:rsidP="0044134E">
            <w:pPr>
              <w:pStyle w:val="Tabletext"/>
              <w:jc w:val="right"/>
            </w:pPr>
            <w:r w:rsidRPr="0013618C">
              <w:t>$285,270</w:t>
            </w:r>
          </w:p>
        </w:tc>
      </w:tr>
      <w:tr w:rsidR="007F480A" w:rsidRPr="0013618C" w:rsidTr="00B27416">
        <w:tc>
          <w:tcPr>
            <w:tcW w:w="430" w:type="pct"/>
            <w:shd w:val="clear" w:color="auto" w:fill="auto"/>
          </w:tcPr>
          <w:p w:rsidR="007F480A" w:rsidRPr="0013618C" w:rsidRDefault="007F480A" w:rsidP="00516538">
            <w:pPr>
              <w:pStyle w:val="Tabletext"/>
            </w:pPr>
            <w:r w:rsidRPr="0013618C">
              <w:t>10</w:t>
            </w:r>
          </w:p>
        </w:tc>
        <w:tc>
          <w:tcPr>
            <w:tcW w:w="3070" w:type="pct"/>
            <w:shd w:val="clear" w:color="auto" w:fill="auto"/>
          </w:tcPr>
          <w:p w:rsidR="007F480A" w:rsidRPr="0013618C" w:rsidRDefault="007F480A" w:rsidP="00516538">
            <w:pPr>
              <w:pStyle w:val="Tabletext"/>
            </w:pPr>
            <w:r w:rsidRPr="0013618C">
              <w:t>Administrator of the Northern Territory</w:t>
            </w:r>
          </w:p>
        </w:tc>
        <w:tc>
          <w:tcPr>
            <w:tcW w:w="1500" w:type="pct"/>
            <w:shd w:val="clear" w:color="auto" w:fill="auto"/>
          </w:tcPr>
          <w:p w:rsidR="007F480A" w:rsidRPr="0013618C" w:rsidRDefault="007F480A" w:rsidP="0044134E">
            <w:pPr>
              <w:pStyle w:val="Tabletext"/>
              <w:jc w:val="right"/>
            </w:pPr>
            <w:r w:rsidRPr="0013618C">
              <w:t>$241,260</w:t>
            </w:r>
          </w:p>
        </w:tc>
      </w:tr>
      <w:tr w:rsidR="007F480A" w:rsidRPr="0013618C" w:rsidTr="00B27416">
        <w:tc>
          <w:tcPr>
            <w:tcW w:w="430" w:type="pct"/>
            <w:shd w:val="clear" w:color="auto" w:fill="auto"/>
          </w:tcPr>
          <w:p w:rsidR="007F480A" w:rsidRPr="0013618C" w:rsidRDefault="007F480A" w:rsidP="00516538">
            <w:pPr>
              <w:pStyle w:val="Tabletext"/>
            </w:pPr>
            <w:r w:rsidRPr="0013618C">
              <w:t>11</w:t>
            </w:r>
          </w:p>
        </w:tc>
        <w:tc>
          <w:tcPr>
            <w:tcW w:w="3070" w:type="pct"/>
            <w:shd w:val="clear" w:color="auto" w:fill="auto"/>
          </w:tcPr>
          <w:p w:rsidR="007F480A" w:rsidRPr="0013618C" w:rsidRDefault="007F480A" w:rsidP="00516538">
            <w:pPr>
              <w:pStyle w:val="Tabletext"/>
            </w:pPr>
            <w:r w:rsidRPr="0013618C">
              <w:t>Mr Vipan Mahajan, Director, Tuition Protection Service</w:t>
            </w:r>
          </w:p>
        </w:tc>
        <w:tc>
          <w:tcPr>
            <w:tcW w:w="1500" w:type="pct"/>
            <w:shd w:val="clear" w:color="auto" w:fill="auto"/>
          </w:tcPr>
          <w:p w:rsidR="007F480A" w:rsidRPr="0013618C" w:rsidRDefault="007F480A" w:rsidP="0044134E">
            <w:pPr>
              <w:pStyle w:val="Tabletext"/>
              <w:jc w:val="right"/>
            </w:pPr>
            <w:r w:rsidRPr="0013618C">
              <w:t>$201,110</w:t>
            </w:r>
          </w:p>
        </w:tc>
      </w:tr>
      <w:tr w:rsidR="007F480A" w:rsidRPr="0013618C" w:rsidTr="00B27416">
        <w:tc>
          <w:tcPr>
            <w:tcW w:w="430" w:type="pct"/>
            <w:tcBorders>
              <w:bottom w:val="single" w:sz="2" w:space="0" w:color="auto"/>
            </w:tcBorders>
            <w:shd w:val="clear" w:color="auto" w:fill="auto"/>
          </w:tcPr>
          <w:p w:rsidR="007F480A" w:rsidRPr="0013618C" w:rsidRDefault="007F480A" w:rsidP="00516538">
            <w:pPr>
              <w:pStyle w:val="Tabletext"/>
            </w:pPr>
            <w:r w:rsidRPr="0013618C">
              <w:t>12</w:t>
            </w:r>
          </w:p>
        </w:tc>
        <w:tc>
          <w:tcPr>
            <w:tcW w:w="3070" w:type="pct"/>
            <w:tcBorders>
              <w:bottom w:val="single" w:sz="2" w:space="0" w:color="auto"/>
            </w:tcBorders>
            <w:shd w:val="clear" w:color="auto" w:fill="auto"/>
          </w:tcPr>
          <w:p w:rsidR="007F480A" w:rsidRPr="0013618C" w:rsidRDefault="007F480A" w:rsidP="00516538">
            <w:pPr>
              <w:pStyle w:val="Tabletext"/>
            </w:pPr>
            <w:r w:rsidRPr="0013618C">
              <w:t>Deputy Director, Classification Board</w:t>
            </w:r>
          </w:p>
        </w:tc>
        <w:tc>
          <w:tcPr>
            <w:tcW w:w="1500" w:type="pct"/>
            <w:tcBorders>
              <w:bottom w:val="single" w:sz="2" w:space="0" w:color="auto"/>
            </w:tcBorders>
            <w:shd w:val="clear" w:color="auto" w:fill="auto"/>
          </w:tcPr>
          <w:p w:rsidR="007F480A" w:rsidRPr="0013618C" w:rsidRDefault="007F480A" w:rsidP="0044134E">
            <w:pPr>
              <w:pStyle w:val="Tabletext"/>
              <w:jc w:val="right"/>
            </w:pPr>
            <w:r w:rsidRPr="0013618C">
              <w:t>$163,560</w:t>
            </w:r>
          </w:p>
        </w:tc>
      </w:tr>
      <w:tr w:rsidR="007F480A" w:rsidRPr="0013618C" w:rsidTr="00B27416">
        <w:tc>
          <w:tcPr>
            <w:tcW w:w="430" w:type="pct"/>
            <w:tcBorders>
              <w:top w:val="single" w:sz="2" w:space="0" w:color="auto"/>
              <w:bottom w:val="single" w:sz="12" w:space="0" w:color="auto"/>
            </w:tcBorders>
            <w:shd w:val="clear" w:color="auto" w:fill="auto"/>
          </w:tcPr>
          <w:p w:rsidR="007F480A" w:rsidRPr="0013618C" w:rsidRDefault="007F480A" w:rsidP="00516538">
            <w:pPr>
              <w:pStyle w:val="Tabletext"/>
            </w:pPr>
            <w:r w:rsidRPr="0013618C">
              <w:t>13</w:t>
            </w:r>
          </w:p>
        </w:tc>
        <w:tc>
          <w:tcPr>
            <w:tcW w:w="3070" w:type="pct"/>
            <w:tcBorders>
              <w:top w:val="single" w:sz="2" w:space="0" w:color="auto"/>
              <w:bottom w:val="single" w:sz="12" w:space="0" w:color="auto"/>
            </w:tcBorders>
            <w:shd w:val="clear" w:color="auto" w:fill="auto"/>
          </w:tcPr>
          <w:p w:rsidR="007F480A" w:rsidRPr="0013618C" w:rsidRDefault="007F480A" w:rsidP="00516538">
            <w:pPr>
              <w:pStyle w:val="Tabletext"/>
            </w:pPr>
            <w:r w:rsidRPr="0013618C">
              <w:t>Classifier, Classification Board</w:t>
            </w:r>
          </w:p>
        </w:tc>
        <w:tc>
          <w:tcPr>
            <w:tcW w:w="1500" w:type="pct"/>
            <w:tcBorders>
              <w:top w:val="single" w:sz="2" w:space="0" w:color="auto"/>
              <w:bottom w:val="single" w:sz="12" w:space="0" w:color="auto"/>
            </w:tcBorders>
            <w:shd w:val="clear" w:color="auto" w:fill="auto"/>
          </w:tcPr>
          <w:p w:rsidR="007F480A" w:rsidRPr="0013618C" w:rsidRDefault="007F480A" w:rsidP="0044134E">
            <w:pPr>
              <w:pStyle w:val="Tabletext"/>
              <w:jc w:val="right"/>
            </w:pPr>
            <w:r w:rsidRPr="0013618C">
              <w:t>$116,840</w:t>
            </w:r>
          </w:p>
        </w:tc>
      </w:tr>
    </w:tbl>
    <w:p w:rsidR="00516538" w:rsidRPr="0013618C" w:rsidRDefault="00516538" w:rsidP="00516538">
      <w:pPr>
        <w:pStyle w:val="Tabletext"/>
      </w:pPr>
    </w:p>
    <w:p w:rsidR="00516538" w:rsidRPr="0013618C" w:rsidRDefault="00516538" w:rsidP="00516538">
      <w:pPr>
        <w:pStyle w:val="ActHead2"/>
        <w:pageBreakBefore/>
      </w:pPr>
      <w:bookmarkStart w:id="17" w:name="_Toc524520048"/>
      <w:r w:rsidRPr="0013618C">
        <w:rPr>
          <w:rStyle w:val="CharPartNo"/>
        </w:rPr>
        <w:lastRenderedPageBreak/>
        <w:t>Part</w:t>
      </w:r>
      <w:r w:rsidR="0013618C" w:rsidRPr="0013618C">
        <w:rPr>
          <w:rStyle w:val="CharPartNo"/>
        </w:rPr>
        <w:t> </w:t>
      </w:r>
      <w:r w:rsidRPr="0013618C">
        <w:rPr>
          <w:rStyle w:val="CharPartNo"/>
        </w:rPr>
        <w:t>4</w:t>
      </w:r>
      <w:r w:rsidRPr="0013618C">
        <w:t>—</w:t>
      </w:r>
      <w:r w:rsidRPr="0013618C">
        <w:rPr>
          <w:rStyle w:val="CharPartText"/>
        </w:rPr>
        <w:t>Vehicles and business support</w:t>
      </w:r>
      <w:bookmarkEnd w:id="17"/>
    </w:p>
    <w:p w:rsidR="00516538" w:rsidRPr="0013618C" w:rsidRDefault="00516538" w:rsidP="00516538">
      <w:pPr>
        <w:pStyle w:val="Header"/>
      </w:pPr>
      <w:r w:rsidRPr="0013618C">
        <w:rPr>
          <w:rStyle w:val="CharDivNo"/>
        </w:rPr>
        <w:t xml:space="preserve"> </w:t>
      </w:r>
      <w:r w:rsidRPr="0013618C">
        <w:rPr>
          <w:rStyle w:val="CharDivText"/>
        </w:rPr>
        <w:t xml:space="preserve"> </w:t>
      </w:r>
    </w:p>
    <w:p w:rsidR="00516538" w:rsidRPr="0013618C" w:rsidRDefault="000C2226" w:rsidP="00516538">
      <w:pPr>
        <w:pStyle w:val="ActHead5"/>
      </w:pPr>
      <w:bookmarkStart w:id="18" w:name="_Toc524520049"/>
      <w:r w:rsidRPr="0013618C">
        <w:rPr>
          <w:rStyle w:val="CharSectno"/>
        </w:rPr>
        <w:t>15</w:t>
      </w:r>
      <w:r w:rsidR="00516538" w:rsidRPr="0013618C">
        <w:t xml:space="preserve">  Vehicles</w:t>
      </w:r>
      <w:bookmarkEnd w:id="18"/>
    </w:p>
    <w:p w:rsidR="00516538" w:rsidRPr="0013618C" w:rsidRDefault="00516538" w:rsidP="00516538">
      <w:pPr>
        <w:pStyle w:val="subsection"/>
      </w:pPr>
      <w:r w:rsidRPr="0013618C">
        <w:tab/>
        <w:t>(1)</w:t>
      </w:r>
      <w:r w:rsidRPr="0013618C">
        <w:tab/>
        <w:t>If an office holder:</w:t>
      </w:r>
    </w:p>
    <w:p w:rsidR="00516538" w:rsidRPr="0013618C" w:rsidRDefault="00516538" w:rsidP="00516538">
      <w:pPr>
        <w:pStyle w:val="paragraph"/>
      </w:pPr>
      <w:r w:rsidRPr="0013618C">
        <w:tab/>
        <w:t>(a)</w:t>
      </w:r>
      <w:r w:rsidRPr="0013618C">
        <w:tab/>
        <w:t>accepts an offer of a vehicle owned or leased by the office holder’s agency for private use; or</w:t>
      </w:r>
    </w:p>
    <w:p w:rsidR="00516538" w:rsidRPr="0013618C" w:rsidRDefault="00516538" w:rsidP="00516538">
      <w:pPr>
        <w:pStyle w:val="paragraph"/>
      </w:pPr>
      <w:r w:rsidRPr="0013618C">
        <w:tab/>
        <w:t>(b)</w:t>
      </w:r>
      <w:r w:rsidRPr="0013618C">
        <w:tab/>
        <w:t>has access to a vehicle owned or leased by the office holder’s agency for private use;</w:t>
      </w:r>
    </w:p>
    <w:p w:rsidR="00516538" w:rsidRPr="0013618C" w:rsidRDefault="00516538" w:rsidP="00516538">
      <w:pPr>
        <w:pStyle w:val="subsection2"/>
      </w:pPr>
      <w:r w:rsidRPr="0013618C">
        <w:t>the actual cost of the vehicle to the agency (including fringe benefits tax), less a reasonable amount (if any) reflecting business usage patterns, is taken to be a benefit.</w:t>
      </w:r>
    </w:p>
    <w:p w:rsidR="008503DA" w:rsidRPr="0013618C" w:rsidRDefault="00516538" w:rsidP="008503DA">
      <w:pPr>
        <w:pStyle w:val="subsection"/>
      </w:pPr>
      <w:r w:rsidRPr="0013618C">
        <w:tab/>
      </w:r>
      <w:r w:rsidR="008503DA" w:rsidRPr="0013618C">
        <w:t>(2)</w:t>
      </w:r>
      <w:r w:rsidR="008503DA" w:rsidRPr="0013618C">
        <w:tab/>
        <w:t xml:space="preserve">For the purposes of </w:t>
      </w:r>
      <w:r w:rsidR="0013618C">
        <w:t>subsection (</w:t>
      </w:r>
      <w:r w:rsidR="008503DA" w:rsidRPr="0013618C">
        <w:t>1):</w:t>
      </w:r>
    </w:p>
    <w:p w:rsidR="008503DA" w:rsidRPr="0013618C" w:rsidRDefault="008503DA" w:rsidP="008503DA">
      <w:pPr>
        <w:pStyle w:val="paragraph"/>
      </w:pPr>
      <w:r w:rsidRPr="0013618C">
        <w:tab/>
        <w:t>(a)</w:t>
      </w:r>
      <w:r w:rsidRPr="0013618C">
        <w:tab/>
        <w:t>if the annual business kilometres are less than 5,000—the business usage amount is to be based on the “cents per kilometre</w:t>
      </w:r>
      <w:r w:rsidR="00D915D5" w:rsidRPr="0013618C">
        <w:t xml:space="preserve">” </w:t>
      </w:r>
      <w:r w:rsidRPr="0013618C">
        <w:t>method; or</w:t>
      </w:r>
    </w:p>
    <w:p w:rsidR="008503DA" w:rsidRPr="0013618C" w:rsidRDefault="008503DA" w:rsidP="008503DA">
      <w:pPr>
        <w:pStyle w:val="paragraph"/>
      </w:pPr>
      <w:r w:rsidRPr="0013618C">
        <w:tab/>
        <w:t>(b)</w:t>
      </w:r>
      <w:r w:rsidRPr="0013618C">
        <w:tab/>
        <w:t>if the annual business kilometres are 5,000 or more:</w:t>
      </w:r>
    </w:p>
    <w:p w:rsidR="008503DA" w:rsidRPr="0013618C" w:rsidRDefault="008503DA" w:rsidP="008503DA">
      <w:pPr>
        <w:pStyle w:val="paragraphsub"/>
      </w:pPr>
      <w:r w:rsidRPr="0013618C">
        <w:tab/>
        <w:t>(i)</w:t>
      </w:r>
      <w:r w:rsidRPr="0013618C">
        <w:tab/>
        <w:t>any business usage amount is to be assessed on log book records for at least a 12 week representative period; and</w:t>
      </w:r>
    </w:p>
    <w:p w:rsidR="008503DA" w:rsidRPr="0013618C" w:rsidRDefault="008503DA" w:rsidP="008503DA">
      <w:pPr>
        <w:pStyle w:val="paragraphsub"/>
      </w:pPr>
      <w:r w:rsidRPr="0013618C">
        <w:tab/>
        <w:t>(ii)</w:t>
      </w:r>
      <w:r w:rsidRPr="0013618C">
        <w:tab/>
        <w:t>the percentage of business use to total kilometres travelled per year is to be applied to the total cost of the vehicle.</w:t>
      </w:r>
    </w:p>
    <w:p w:rsidR="00516538" w:rsidRPr="0013618C" w:rsidRDefault="000C2226" w:rsidP="00516538">
      <w:pPr>
        <w:pStyle w:val="ActHead5"/>
      </w:pPr>
      <w:bookmarkStart w:id="19" w:name="_Toc524520050"/>
      <w:r w:rsidRPr="0013618C">
        <w:rPr>
          <w:rStyle w:val="CharSectno"/>
        </w:rPr>
        <w:t>16</w:t>
      </w:r>
      <w:r w:rsidR="00516538" w:rsidRPr="0013618C">
        <w:t xml:space="preserve">  Vehicle parking</w:t>
      </w:r>
      <w:bookmarkEnd w:id="19"/>
    </w:p>
    <w:p w:rsidR="00516538" w:rsidRPr="0013618C" w:rsidRDefault="00516538" w:rsidP="00516538">
      <w:pPr>
        <w:pStyle w:val="subsection"/>
      </w:pPr>
      <w:r w:rsidRPr="0013618C">
        <w:tab/>
      </w:r>
      <w:r w:rsidRPr="0013618C">
        <w:tab/>
        <w:t>If an office holder accepts an offer of a car park at Commonwealth expense, the actual cost (including fringe benefits tax) of the car park to the agency is taken to be a benefit.</w:t>
      </w:r>
    </w:p>
    <w:p w:rsidR="00516538" w:rsidRPr="0013618C" w:rsidRDefault="000C2226" w:rsidP="00516538">
      <w:pPr>
        <w:pStyle w:val="ActHead5"/>
      </w:pPr>
      <w:bookmarkStart w:id="20" w:name="_Toc524520051"/>
      <w:r w:rsidRPr="0013618C">
        <w:rPr>
          <w:rStyle w:val="CharSectno"/>
        </w:rPr>
        <w:t>17</w:t>
      </w:r>
      <w:r w:rsidR="00516538" w:rsidRPr="0013618C">
        <w:t xml:space="preserve">  Business support</w:t>
      </w:r>
      <w:bookmarkEnd w:id="20"/>
    </w:p>
    <w:p w:rsidR="00516538" w:rsidRPr="0013618C" w:rsidRDefault="00516538" w:rsidP="00516538">
      <w:pPr>
        <w:pStyle w:val="subsection"/>
      </w:pPr>
      <w:r w:rsidRPr="0013618C">
        <w:tab/>
      </w:r>
      <w:r w:rsidRPr="0013618C">
        <w:tab/>
        <w:t xml:space="preserve">If an office holder is provided with communications, information technology or other office facilities necessary for the efficient conduct of </w:t>
      </w:r>
      <w:r w:rsidR="00D42D03" w:rsidRPr="0013618C">
        <w:t>the office holder’s</w:t>
      </w:r>
      <w:r w:rsidRPr="0013618C">
        <w:t xml:space="preserve"> office, incidental private use of those facilities does not require the value of the facilities to be included in total remuneration.</w:t>
      </w:r>
    </w:p>
    <w:p w:rsidR="00516538" w:rsidRPr="0013618C" w:rsidRDefault="00516538" w:rsidP="00516538">
      <w:pPr>
        <w:pStyle w:val="ActHead2"/>
        <w:pageBreakBefore/>
      </w:pPr>
      <w:bookmarkStart w:id="21" w:name="_Toc524520052"/>
      <w:r w:rsidRPr="0013618C">
        <w:rPr>
          <w:rStyle w:val="CharPartNo"/>
        </w:rPr>
        <w:lastRenderedPageBreak/>
        <w:t>Part</w:t>
      </w:r>
      <w:r w:rsidR="0013618C" w:rsidRPr="0013618C">
        <w:rPr>
          <w:rStyle w:val="CharPartNo"/>
        </w:rPr>
        <w:t> </w:t>
      </w:r>
      <w:r w:rsidRPr="0013618C">
        <w:rPr>
          <w:rStyle w:val="CharPartNo"/>
        </w:rPr>
        <w:t>5</w:t>
      </w:r>
      <w:r w:rsidRPr="0013618C">
        <w:t>—</w:t>
      </w:r>
      <w:r w:rsidR="00AE0264" w:rsidRPr="0013618C">
        <w:rPr>
          <w:rStyle w:val="CharPartText"/>
        </w:rPr>
        <w:t>Travel and accommodation assistance</w:t>
      </w:r>
      <w:bookmarkEnd w:id="21"/>
    </w:p>
    <w:p w:rsidR="00516538" w:rsidRPr="0013618C" w:rsidRDefault="00516538" w:rsidP="00516538">
      <w:pPr>
        <w:pStyle w:val="Header"/>
      </w:pPr>
      <w:r w:rsidRPr="0013618C">
        <w:rPr>
          <w:rStyle w:val="CharDivNo"/>
        </w:rPr>
        <w:t xml:space="preserve"> </w:t>
      </w:r>
      <w:r w:rsidRPr="0013618C">
        <w:rPr>
          <w:rStyle w:val="CharDivText"/>
        </w:rPr>
        <w:t xml:space="preserve"> </w:t>
      </w:r>
    </w:p>
    <w:p w:rsidR="00516538" w:rsidRPr="0013618C" w:rsidRDefault="000C2226" w:rsidP="00516538">
      <w:pPr>
        <w:pStyle w:val="ActHead5"/>
      </w:pPr>
      <w:bookmarkStart w:id="22" w:name="_Toc524520053"/>
      <w:r w:rsidRPr="0013618C">
        <w:rPr>
          <w:rStyle w:val="CharSectno"/>
        </w:rPr>
        <w:t>18</w:t>
      </w:r>
      <w:r w:rsidR="00516538" w:rsidRPr="0013618C">
        <w:t xml:space="preserve">  Accommodation </w:t>
      </w:r>
      <w:r w:rsidR="000269E4" w:rsidRPr="0013618C">
        <w:t>assistance</w:t>
      </w:r>
      <w:bookmarkEnd w:id="22"/>
    </w:p>
    <w:p w:rsidR="0071011D" w:rsidRPr="0013618C" w:rsidRDefault="00595E44" w:rsidP="00595E44">
      <w:pPr>
        <w:pStyle w:val="subsection"/>
      </w:pPr>
      <w:r w:rsidRPr="0013618C">
        <w:tab/>
        <w:t>(1)</w:t>
      </w:r>
      <w:r w:rsidRPr="0013618C">
        <w:tab/>
        <w:t>An office holder in column 1 of Table 18A is eligible to be reimbursed for qualifying accommodation costs while</w:t>
      </w:r>
      <w:r w:rsidR="0071011D" w:rsidRPr="0013618C">
        <w:t xml:space="preserve"> the office holder:</w:t>
      </w:r>
    </w:p>
    <w:p w:rsidR="00595E44" w:rsidRPr="0013618C" w:rsidRDefault="0071011D" w:rsidP="0071011D">
      <w:pPr>
        <w:pStyle w:val="paragraph"/>
      </w:pPr>
      <w:r w:rsidRPr="0013618C">
        <w:tab/>
        <w:t>(a)</w:t>
      </w:r>
      <w:r w:rsidRPr="0013618C">
        <w:tab/>
        <w:t>occupies the office in column 2; and</w:t>
      </w:r>
    </w:p>
    <w:p w:rsidR="0071011D" w:rsidRPr="0013618C" w:rsidRDefault="0071011D" w:rsidP="0071011D">
      <w:pPr>
        <w:pStyle w:val="paragraph"/>
      </w:pPr>
      <w:r w:rsidRPr="0013618C">
        <w:tab/>
        <w:t>(b)</w:t>
      </w:r>
      <w:r w:rsidRPr="0013618C">
        <w:tab/>
        <w:t xml:space="preserve">has a principal place of residence in a locality (the </w:t>
      </w:r>
      <w:r w:rsidRPr="0013618C">
        <w:rPr>
          <w:b/>
          <w:i/>
        </w:rPr>
        <w:t>PPR locality</w:t>
      </w:r>
      <w:r w:rsidRPr="0013618C">
        <w:t>) other than the office locality.</w:t>
      </w:r>
    </w:p>
    <w:p w:rsidR="00595E44" w:rsidRPr="0013618C" w:rsidRDefault="00595E44" w:rsidP="00595E44">
      <w:pPr>
        <w:pStyle w:val="SubsectionHead"/>
      </w:pPr>
      <w:r w:rsidRPr="0013618C">
        <w:t>Commercial accommodation</w:t>
      </w:r>
    </w:p>
    <w:p w:rsidR="00595E44" w:rsidRPr="0013618C" w:rsidRDefault="00595E44" w:rsidP="00595E44">
      <w:pPr>
        <w:pStyle w:val="subsection"/>
      </w:pPr>
      <w:r w:rsidRPr="0013618C">
        <w:tab/>
        <w:t>(2)</w:t>
      </w:r>
      <w:r w:rsidRPr="0013618C">
        <w:tab/>
        <w:t xml:space="preserve">For the purposes of </w:t>
      </w:r>
      <w:r w:rsidR="0013618C">
        <w:t>subsection (</w:t>
      </w:r>
      <w:r w:rsidRPr="0013618C">
        <w:t xml:space="preserve">1), if the office holder is in commercial accommodation in the office locality, the following are </w:t>
      </w:r>
      <w:r w:rsidRPr="0013618C">
        <w:rPr>
          <w:b/>
          <w:i/>
        </w:rPr>
        <w:t>qualifying accommodation costs</w:t>
      </w:r>
      <w:r w:rsidRPr="0013618C">
        <w:t xml:space="preserve"> up to the amount (per year) in column 3 of Table 18A:</w:t>
      </w:r>
    </w:p>
    <w:p w:rsidR="00B6641B" w:rsidRPr="0013618C" w:rsidRDefault="00B6641B" w:rsidP="00B6641B">
      <w:pPr>
        <w:pStyle w:val="paragraph"/>
      </w:pPr>
      <w:r w:rsidRPr="0013618C">
        <w:tab/>
        <w:t>(a)</w:t>
      </w:r>
      <w:r w:rsidRPr="0013618C">
        <w:tab/>
        <w:t>the costs of the commercial accommodation;</w:t>
      </w:r>
    </w:p>
    <w:p w:rsidR="00595E44" w:rsidRPr="0013618C" w:rsidRDefault="00B6641B" w:rsidP="00595E44">
      <w:pPr>
        <w:pStyle w:val="paragraph"/>
      </w:pPr>
      <w:r w:rsidRPr="0013618C">
        <w:tab/>
        <w:t>(b</w:t>
      </w:r>
      <w:r w:rsidR="00595E44" w:rsidRPr="0013618C">
        <w:t>)</w:t>
      </w:r>
      <w:r w:rsidR="00595E44" w:rsidRPr="0013618C">
        <w:tab/>
        <w:t>settling</w:t>
      </w:r>
      <w:r w:rsidR="0013618C">
        <w:noBreakHyphen/>
      </w:r>
      <w:r w:rsidR="00595E44" w:rsidRPr="0013618C">
        <w:t>in costs (including one</w:t>
      </w:r>
      <w:r w:rsidR="0013618C">
        <w:noBreakHyphen/>
      </w:r>
      <w:r w:rsidR="00595E44" w:rsidRPr="0013618C">
        <w:t>off utility connection costs);</w:t>
      </w:r>
    </w:p>
    <w:p w:rsidR="00595E44" w:rsidRPr="0013618C" w:rsidRDefault="00B6641B" w:rsidP="00595E44">
      <w:pPr>
        <w:pStyle w:val="paragraph"/>
      </w:pPr>
      <w:r w:rsidRPr="0013618C">
        <w:tab/>
        <w:t>(c</w:t>
      </w:r>
      <w:r w:rsidR="00595E44" w:rsidRPr="0013618C">
        <w:t>)</w:t>
      </w:r>
      <w:r w:rsidR="00595E44" w:rsidRPr="0013618C">
        <w:tab/>
        <w:t>if the commercial accommodation does not include cooking facilities—the cost of meals.</w:t>
      </w:r>
    </w:p>
    <w:p w:rsidR="0071011D" w:rsidRPr="0013618C" w:rsidRDefault="0071011D" w:rsidP="0071011D">
      <w:pPr>
        <w:pStyle w:val="SubsectionHead"/>
      </w:pPr>
      <w:r w:rsidRPr="0013618C">
        <w:t>Private, non</w:t>
      </w:r>
      <w:r w:rsidR="0013618C">
        <w:noBreakHyphen/>
      </w:r>
      <w:r w:rsidRPr="0013618C">
        <w:t>commercial accommodation</w:t>
      </w:r>
    </w:p>
    <w:p w:rsidR="0071011D" w:rsidRPr="0013618C" w:rsidRDefault="0071011D" w:rsidP="0071011D">
      <w:pPr>
        <w:pStyle w:val="subsection"/>
      </w:pPr>
      <w:r w:rsidRPr="0013618C">
        <w:tab/>
        <w:t>(3)</w:t>
      </w:r>
      <w:r w:rsidRPr="0013618C">
        <w:tab/>
        <w:t xml:space="preserve">For the purposes of </w:t>
      </w:r>
      <w:r w:rsidR="0013618C">
        <w:t>subsection (</w:t>
      </w:r>
      <w:r w:rsidRPr="0013618C">
        <w:t>1), if the office holder is in private, non</w:t>
      </w:r>
      <w:r w:rsidR="0013618C">
        <w:noBreakHyphen/>
      </w:r>
      <w:r w:rsidRPr="0013618C">
        <w:t xml:space="preserve">commercial accommodation (such as the home of a family member or friend) in the office locality, the costs of the </w:t>
      </w:r>
      <w:r w:rsidR="00002438" w:rsidRPr="0013618C">
        <w:t>private, non</w:t>
      </w:r>
      <w:r w:rsidR="0013618C">
        <w:noBreakHyphen/>
      </w:r>
      <w:r w:rsidR="00002438" w:rsidRPr="0013618C">
        <w:t xml:space="preserve">commercial accommodation are </w:t>
      </w:r>
      <w:r w:rsidR="00002438" w:rsidRPr="0013618C">
        <w:rPr>
          <w:b/>
          <w:i/>
        </w:rPr>
        <w:t>qualifying accommodation costs</w:t>
      </w:r>
      <w:r w:rsidR="00002438" w:rsidRPr="0013618C">
        <w:t xml:space="preserve"> up to one third of the amount (per year) in column 3 of Table 18A.</w:t>
      </w:r>
    </w:p>
    <w:p w:rsidR="00595E44" w:rsidRPr="0013618C" w:rsidRDefault="00595E44" w:rsidP="00595E44">
      <w:pPr>
        <w:pStyle w:val="SubsectionHead"/>
      </w:pPr>
      <w:r w:rsidRPr="0013618C">
        <w:t>Exclusions</w:t>
      </w:r>
    </w:p>
    <w:p w:rsidR="00595E44" w:rsidRPr="0013618C" w:rsidRDefault="00595E44" w:rsidP="00595E44">
      <w:pPr>
        <w:pStyle w:val="subsection"/>
      </w:pPr>
      <w:r w:rsidRPr="0013618C">
        <w:tab/>
        <w:t>(</w:t>
      </w:r>
      <w:r w:rsidR="00002438" w:rsidRPr="0013618C">
        <w:t>4</w:t>
      </w:r>
      <w:r w:rsidRPr="0013618C">
        <w:t>)</w:t>
      </w:r>
      <w:r w:rsidRPr="0013618C">
        <w:tab/>
        <w:t xml:space="preserve">Assistance is not payable under this section while the office holder lives in premises owned by </w:t>
      </w:r>
      <w:r w:rsidR="00643080" w:rsidRPr="0013618C">
        <w:t>the office holder</w:t>
      </w:r>
      <w:r w:rsidRPr="0013618C">
        <w:t xml:space="preserve"> in the office locality.</w:t>
      </w:r>
    </w:p>
    <w:p w:rsidR="00595E44" w:rsidRPr="0013618C" w:rsidRDefault="00595E44" w:rsidP="00595E44">
      <w:pPr>
        <w:pStyle w:val="subsection"/>
      </w:pPr>
      <w:r w:rsidRPr="0013618C">
        <w:tab/>
        <w:t>(</w:t>
      </w:r>
      <w:r w:rsidR="00002438" w:rsidRPr="0013618C">
        <w:t>5</w:t>
      </w:r>
      <w:r w:rsidRPr="0013618C">
        <w:t>)</w:t>
      </w:r>
      <w:r w:rsidRPr="0013618C">
        <w:tab/>
        <w:t xml:space="preserve">An office holder is not eligible to access travel allowance entitlements under </w:t>
      </w:r>
      <w:r w:rsidR="007A72F3" w:rsidRPr="0013618C">
        <w:t>the official travel determination</w:t>
      </w:r>
      <w:r w:rsidRPr="0013618C">
        <w:t xml:space="preserve"> in the PPR locality or the office locality while the office holder remains eligible to receive assistance under this section.</w:t>
      </w:r>
    </w:p>
    <w:p w:rsidR="00AE0264" w:rsidRPr="0013618C" w:rsidRDefault="00F93DC9" w:rsidP="00F93DC9">
      <w:pPr>
        <w:pStyle w:val="SubsectionHead"/>
      </w:pPr>
      <w:r w:rsidRPr="0013618C">
        <w:t>Amounts of accommodation assistance</w:t>
      </w:r>
    </w:p>
    <w:p w:rsidR="00516538" w:rsidRPr="0013618C" w:rsidRDefault="00516538" w:rsidP="00516538">
      <w:pPr>
        <w:pStyle w:val="subsection"/>
      </w:pPr>
      <w:r w:rsidRPr="0013618C">
        <w:tab/>
        <w:t>(</w:t>
      </w:r>
      <w:r w:rsidR="00D738BD" w:rsidRPr="0013618C">
        <w:t>6</w:t>
      </w:r>
      <w:r w:rsidRPr="0013618C">
        <w:t>)</w:t>
      </w:r>
      <w:r w:rsidRPr="0013618C">
        <w:tab/>
      </w:r>
      <w:r w:rsidR="00F93DC9" w:rsidRPr="0013618C">
        <w:t>Amounts of</w:t>
      </w:r>
      <w:r w:rsidRPr="0013618C">
        <w:t xml:space="preserve"> accommodation </w:t>
      </w:r>
      <w:r w:rsidR="00F93DC9" w:rsidRPr="0013618C">
        <w:t>assistance</w:t>
      </w:r>
      <w:r w:rsidRPr="0013618C">
        <w:t xml:space="preserve"> are</w:t>
      </w:r>
      <w:r w:rsidR="00D8692C" w:rsidRPr="0013618C">
        <w:t xml:space="preserve"> set out in the following table (</w:t>
      </w:r>
      <w:r w:rsidR="00D8692C" w:rsidRPr="0013618C">
        <w:rPr>
          <w:b/>
          <w:i/>
        </w:rPr>
        <w:t>Table 1</w:t>
      </w:r>
      <w:r w:rsidR="000C2226" w:rsidRPr="0013618C">
        <w:rPr>
          <w:b/>
          <w:i/>
        </w:rPr>
        <w:t>8</w:t>
      </w:r>
      <w:r w:rsidR="00D8692C" w:rsidRPr="0013618C">
        <w:rPr>
          <w:b/>
          <w:i/>
        </w:rPr>
        <w:t>A</w:t>
      </w:r>
      <w:r w:rsidR="00D8692C" w:rsidRPr="0013618C">
        <w:t>).</w:t>
      </w:r>
    </w:p>
    <w:p w:rsidR="00516538" w:rsidRPr="0013618C" w:rsidRDefault="00516538" w:rsidP="0051653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2037"/>
        <w:gridCol w:w="4510"/>
        <w:gridCol w:w="1259"/>
      </w:tblGrid>
      <w:tr w:rsidR="00D8692C" w:rsidRPr="0013618C" w:rsidTr="00B27416">
        <w:trPr>
          <w:tblHeader/>
        </w:trPr>
        <w:tc>
          <w:tcPr>
            <w:tcW w:w="5000" w:type="pct"/>
            <w:gridSpan w:val="4"/>
            <w:tcBorders>
              <w:top w:val="single" w:sz="12" w:space="0" w:color="auto"/>
              <w:bottom w:val="single" w:sz="6" w:space="0" w:color="auto"/>
            </w:tcBorders>
            <w:shd w:val="clear" w:color="auto" w:fill="auto"/>
          </w:tcPr>
          <w:p w:rsidR="00D8692C" w:rsidRPr="0013618C" w:rsidRDefault="00D8692C" w:rsidP="000C2226">
            <w:pPr>
              <w:pStyle w:val="TableHeading"/>
            </w:pPr>
            <w:r w:rsidRPr="0013618C">
              <w:lastRenderedPageBreak/>
              <w:t>Table 1</w:t>
            </w:r>
            <w:r w:rsidR="000C2226" w:rsidRPr="0013618C">
              <w:t>8</w:t>
            </w:r>
            <w:r w:rsidRPr="0013618C">
              <w:t xml:space="preserve">A—Accommodation </w:t>
            </w:r>
            <w:r w:rsidR="00F93DC9" w:rsidRPr="0013618C">
              <w:t>assistance</w:t>
            </w:r>
          </w:p>
        </w:tc>
      </w:tr>
      <w:tr w:rsidR="00516538" w:rsidRPr="0013618C" w:rsidTr="00B27416">
        <w:trPr>
          <w:tblHeader/>
        </w:trPr>
        <w:tc>
          <w:tcPr>
            <w:tcW w:w="424"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Item</w:t>
            </w:r>
          </w:p>
        </w:tc>
        <w:tc>
          <w:tcPr>
            <w:tcW w:w="1194"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Column 1</w:t>
            </w:r>
          </w:p>
          <w:p w:rsidR="00516538" w:rsidRPr="0013618C" w:rsidRDefault="00516538" w:rsidP="00516538">
            <w:pPr>
              <w:pStyle w:val="TableHeading"/>
            </w:pPr>
            <w:r w:rsidRPr="0013618C">
              <w:t>Office holder</w:t>
            </w:r>
          </w:p>
        </w:tc>
        <w:tc>
          <w:tcPr>
            <w:tcW w:w="2644"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Column 2</w:t>
            </w:r>
          </w:p>
          <w:p w:rsidR="00516538" w:rsidRPr="0013618C" w:rsidRDefault="00516538" w:rsidP="00516538">
            <w:pPr>
              <w:pStyle w:val="TableHeading"/>
            </w:pPr>
            <w:r w:rsidRPr="0013618C">
              <w:t>Office</w:t>
            </w:r>
          </w:p>
        </w:tc>
        <w:tc>
          <w:tcPr>
            <w:tcW w:w="738" w:type="pct"/>
            <w:tcBorders>
              <w:top w:val="single" w:sz="6" w:space="0" w:color="auto"/>
              <w:bottom w:val="single" w:sz="12" w:space="0" w:color="auto"/>
            </w:tcBorders>
            <w:shd w:val="clear" w:color="auto" w:fill="auto"/>
          </w:tcPr>
          <w:p w:rsidR="00516538" w:rsidRPr="0013618C" w:rsidRDefault="00516538" w:rsidP="007C748A">
            <w:pPr>
              <w:pStyle w:val="TableHeading"/>
              <w:jc w:val="right"/>
            </w:pPr>
            <w:r w:rsidRPr="0013618C">
              <w:t>Column 3</w:t>
            </w:r>
          </w:p>
          <w:p w:rsidR="00516538" w:rsidRPr="0013618C" w:rsidRDefault="00F93DC9" w:rsidP="007C748A">
            <w:pPr>
              <w:pStyle w:val="TableHeading"/>
              <w:jc w:val="right"/>
            </w:pPr>
            <w:r w:rsidRPr="0013618C">
              <w:t>Assistance</w:t>
            </w:r>
            <w:r w:rsidR="00516538" w:rsidRPr="0013618C">
              <w:t xml:space="preserve"> (per year)</w:t>
            </w:r>
          </w:p>
        </w:tc>
      </w:tr>
      <w:tr w:rsidR="00516538" w:rsidRPr="0013618C" w:rsidTr="00B27416">
        <w:tc>
          <w:tcPr>
            <w:tcW w:w="424" w:type="pct"/>
            <w:tcBorders>
              <w:top w:val="single" w:sz="12" w:space="0" w:color="auto"/>
            </w:tcBorders>
            <w:shd w:val="clear" w:color="auto" w:fill="auto"/>
          </w:tcPr>
          <w:p w:rsidR="00516538" w:rsidRPr="0013618C" w:rsidRDefault="00516538" w:rsidP="00516538">
            <w:pPr>
              <w:pStyle w:val="Tabletext"/>
            </w:pPr>
            <w:r w:rsidRPr="0013618C">
              <w:t>1</w:t>
            </w:r>
          </w:p>
        </w:tc>
        <w:tc>
          <w:tcPr>
            <w:tcW w:w="1194" w:type="pct"/>
            <w:tcBorders>
              <w:top w:val="single" w:sz="12" w:space="0" w:color="auto"/>
            </w:tcBorders>
            <w:shd w:val="clear" w:color="auto" w:fill="auto"/>
          </w:tcPr>
          <w:p w:rsidR="00516538" w:rsidRPr="0013618C" w:rsidRDefault="00516538" w:rsidP="00516538">
            <w:pPr>
              <w:pStyle w:val="Tabletext"/>
            </w:pPr>
            <w:r w:rsidRPr="0013618C">
              <w:t>Ms June Oscar</w:t>
            </w:r>
          </w:p>
        </w:tc>
        <w:tc>
          <w:tcPr>
            <w:tcW w:w="2644" w:type="pct"/>
            <w:tcBorders>
              <w:top w:val="single" w:sz="12" w:space="0" w:color="auto"/>
            </w:tcBorders>
            <w:shd w:val="clear" w:color="auto" w:fill="auto"/>
          </w:tcPr>
          <w:p w:rsidR="00516538" w:rsidRPr="0013618C" w:rsidRDefault="00516538" w:rsidP="00516538">
            <w:pPr>
              <w:pStyle w:val="Tabletext"/>
            </w:pPr>
            <w:r w:rsidRPr="0013618C">
              <w:t>Aboriginal and Torres Strait Islander Social Justice Commissioner</w:t>
            </w:r>
          </w:p>
        </w:tc>
        <w:tc>
          <w:tcPr>
            <w:tcW w:w="738" w:type="pct"/>
            <w:tcBorders>
              <w:top w:val="single" w:sz="12" w:space="0" w:color="auto"/>
            </w:tcBorders>
            <w:shd w:val="clear" w:color="auto" w:fill="auto"/>
          </w:tcPr>
          <w:p w:rsidR="00516538" w:rsidRPr="0013618C" w:rsidRDefault="00516538" w:rsidP="00516538">
            <w:pPr>
              <w:pStyle w:val="Tabletext"/>
              <w:jc w:val="right"/>
            </w:pPr>
            <w:r w:rsidRPr="0013618C">
              <w:t>$40,000</w:t>
            </w:r>
          </w:p>
        </w:tc>
      </w:tr>
      <w:tr w:rsidR="00516538" w:rsidRPr="0013618C" w:rsidTr="00B27416">
        <w:tc>
          <w:tcPr>
            <w:tcW w:w="424" w:type="pct"/>
            <w:shd w:val="clear" w:color="auto" w:fill="auto"/>
          </w:tcPr>
          <w:p w:rsidR="00516538" w:rsidRPr="0013618C" w:rsidRDefault="00516538" w:rsidP="00516538">
            <w:pPr>
              <w:pStyle w:val="Tabletext"/>
            </w:pPr>
            <w:r w:rsidRPr="0013618C">
              <w:t>2</w:t>
            </w:r>
          </w:p>
        </w:tc>
        <w:tc>
          <w:tcPr>
            <w:tcW w:w="1194" w:type="pct"/>
            <w:shd w:val="clear" w:color="auto" w:fill="auto"/>
          </w:tcPr>
          <w:p w:rsidR="00516538" w:rsidRPr="0013618C" w:rsidRDefault="00516538" w:rsidP="00516538">
            <w:pPr>
              <w:pStyle w:val="Tabletext"/>
            </w:pPr>
            <w:r w:rsidRPr="0013618C">
              <w:t>Mr Nick Ryan</w:t>
            </w:r>
          </w:p>
        </w:tc>
        <w:tc>
          <w:tcPr>
            <w:tcW w:w="2644" w:type="pct"/>
            <w:shd w:val="clear" w:color="auto" w:fill="auto"/>
          </w:tcPr>
          <w:p w:rsidR="00516538" w:rsidRPr="0013618C" w:rsidRDefault="00516538" w:rsidP="00516538">
            <w:pPr>
              <w:pStyle w:val="Tabletext"/>
            </w:pPr>
            <w:r w:rsidRPr="0013618C">
              <w:t>Chief Executive Officer, Australian Aged Care Quality Agency</w:t>
            </w:r>
          </w:p>
        </w:tc>
        <w:tc>
          <w:tcPr>
            <w:tcW w:w="738" w:type="pct"/>
            <w:shd w:val="clear" w:color="auto" w:fill="auto"/>
          </w:tcPr>
          <w:p w:rsidR="00516538" w:rsidRPr="0013618C" w:rsidRDefault="00516538" w:rsidP="00516538">
            <w:pPr>
              <w:pStyle w:val="Tabletext"/>
              <w:jc w:val="right"/>
            </w:pPr>
            <w:r w:rsidRPr="0013618C">
              <w:t>$40,000</w:t>
            </w:r>
          </w:p>
        </w:tc>
      </w:tr>
      <w:tr w:rsidR="00516538" w:rsidRPr="0013618C" w:rsidTr="00B27416">
        <w:tc>
          <w:tcPr>
            <w:tcW w:w="424" w:type="pct"/>
            <w:shd w:val="clear" w:color="auto" w:fill="auto"/>
          </w:tcPr>
          <w:p w:rsidR="00516538" w:rsidRPr="0013618C" w:rsidRDefault="00516538" w:rsidP="00516538">
            <w:pPr>
              <w:pStyle w:val="Tabletext"/>
            </w:pPr>
            <w:r w:rsidRPr="0013618C">
              <w:t>3</w:t>
            </w:r>
          </w:p>
        </w:tc>
        <w:tc>
          <w:tcPr>
            <w:tcW w:w="1194" w:type="pct"/>
            <w:shd w:val="clear" w:color="auto" w:fill="auto"/>
          </w:tcPr>
          <w:p w:rsidR="00516538" w:rsidRPr="0013618C" w:rsidRDefault="00516538" w:rsidP="00516538">
            <w:pPr>
              <w:pStyle w:val="Tabletext"/>
            </w:pPr>
            <w:r w:rsidRPr="0013618C">
              <w:t>Ms Kate Jenkins</w:t>
            </w:r>
          </w:p>
        </w:tc>
        <w:tc>
          <w:tcPr>
            <w:tcW w:w="2644" w:type="pct"/>
            <w:shd w:val="clear" w:color="auto" w:fill="auto"/>
          </w:tcPr>
          <w:p w:rsidR="00516538" w:rsidRPr="0013618C" w:rsidRDefault="00516538" w:rsidP="00516538">
            <w:pPr>
              <w:pStyle w:val="Tabletext"/>
            </w:pPr>
            <w:r w:rsidRPr="0013618C">
              <w:t>Sex Discrimination Commissioner, Australian Human Rights Commission</w:t>
            </w:r>
          </w:p>
        </w:tc>
        <w:tc>
          <w:tcPr>
            <w:tcW w:w="738" w:type="pct"/>
            <w:shd w:val="clear" w:color="auto" w:fill="auto"/>
          </w:tcPr>
          <w:p w:rsidR="00516538" w:rsidRPr="0013618C" w:rsidRDefault="00516538" w:rsidP="00516538">
            <w:pPr>
              <w:pStyle w:val="Tabletext"/>
              <w:jc w:val="right"/>
            </w:pPr>
            <w:r w:rsidRPr="0013618C">
              <w:t>$40,000</w:t>
            </w:r>
          </w:p>
        </w:tc>
      </w:tr>
      <w:tr w:rsidR="00516538" w:rsidRPr="0013618C" w:rsidTr="00B27416">
        <w:tc>
          <w:tcPr>
            <w:tcW w:w="424" w:type="pct"/>
            <w:shd w:val="clear" w:color="auto" w:fill="auto"/>
          </w:tcPr>
          <w:p w:rsidR="00516538" w:rsidRPr="0013618C" w:rsidRDefault="00516538" w:rsidP="00516538">
            <w:pPr>
              <w:pStyle w:val="Tabletext"/>
            </w:pPr>
            <w:r w:rsidRPr="0013618C">
              <w:t>4</w:t>
            </w:r>
          </w:p>
        </w:tc>
        <w:tc>
          <w:tcPr>
            <w:tcW w:w="1194" w:type="pct"/>
            <w:shd w:val="clear" w:color="auto" w:fill="auto"/>
          </w:tcPr>
          <w:p w:rsidR="00516538" w:rsidRPr="0013618C" w:rsidRDefault="004D76AD" w:rsidP="00516538">
            <w:pPr>
              <w:pStyle w:val="Tabletext"/>
            </w:pPr>
            <w:r w:rsidRPr="0013618C">
              <w:t>Mr Michael Griffin</w:t>
            </w:r>
          </w:p>
        </w:tc>
        <w:tc>
          <w:tcPr>
            <w:tcW w:w="2644" w:type="pct"/>
            <w:shd w:val="clear" w:color="auto" w:fill="auto"/>
          </w:tcPr>
          <w:p w:rsidR="00516538" w:rsidRPr="0013618C" w:rsidRDefault="00516538" w:rsidP="00516538">
            <w:pPr>
              <w:pStyle w:val="Tabletext"/>
            </w:pPr>
            <w:r w:rsidRPr="0013618C">
              <w:t>Integrity Commissioner, Australian Commission for Law Enforcement Integrity</w:t>
            </w:r>
          </w:p>
        </w:tc>
        <w:tc>
          <w:tcPr>
            <w:tcW w:w="738" w:type="pct"/>
            <w:shd w:val="clear" w:color="auto" w:fill="auto"/>
          </w:tcPr>
          <w:p w:rsidR="00516538" w:rsidRPr="0013618C" w:rsidRDefault="00516538" w:rsidP="00516538">
            <w:pPr>
              <w:pStyle w:val="Tabletext"/>
              <w:jc w:val="right"/>
            </w:pPr>
            <w:r w:rsidRPr="0013618C">
              <w:t>$34,500</w:t>
            </w:r>
          </w:p>
        </w:tc>
      </w:tr>
      <w:tr w:rsidR="00516538" w:rsidRPr="0013618C" w:rsidTr="00B27416">
        <w:tc>
          <w:tcPr>
            <w:tcW w:w="424" w:type="pct"/>
            <w:shd w:val="clear" w:color="auto" w:fill="auto"/>
          </w:tcPr>
          <w:p w:rsidR="00516538" w:rsidRPr="0013618C" w:rsidRDefault="00516538" w:rsidP="00516538">
            <w:pPr>
              <w:pStyle w:val="Tabletext"/>
            </w:pPr>
            <w:r w:rsidRPr="0013618C">
              <w:t>6</w:t>
            </w:r>
          </w:p>
        </w:tc>
        <w:tc>
          <w:tcPr>
            <w:tcW w:w="1194" w:type="pct"/>
            <w:shd w:val="clear" w:color="auto" w:fill="auto"/>
          </w:tcPr>
          <w:p w:rsidR="00516538" w:rsidRPr="0013618C" w:rsidRDefault="00516538" w:rsidP="00516538">
            <w:pPr>
              <w:pStyle w:val="Tabletext"/>
            </w:pPr>
            <w:r w:rsidRPr="0013618C">
              <w:t>Dr Charlie Day</w:t>
            </w:r>
          </w:p>
        </w:tc>
        <w:tc>
          <w:tcPr>
            <w:tcW w:w="2644" w:type="pct"/>
            <w:shd w:val="clear" w:color="auto" w:fill="auto"/>
          </w:tcPr>
          <w:p w:rsidR="00516538" w:rsidRPr="0013618C" w:rsidRDefault="00516538" w:rsidP="00516538">
            <w:pPr>
              <w:pStyle w:val="Tabletext"/>
            </w:pPr>
            <w:r w:rsidRPr="0013618C">
              <w:t>Chief Executive Officer, Innovation and Science Australia</w:t>
            </w:r>
          </w:p>
        </w:tc>
        <w:tc>
          <w:tcPr>
            <w:tcW w:w="738" w:type="pct"/>
            <w:shd w:val="clear" w:color="auto" w:fill="auto"/>
          </w:tcPr>
          <w:p w:rsidR="00516538" w:rsidRPr="0013618C" w:rsidRDefault="00516538" w:rsidP="00516538">
            <w:pPr>
              <w:pStyle w:val="Tabletext"/>
              <w:jc w:val="right"/>
            </w:pPr>
            <w:r w:rsidRPr="0013618C">
              <w:t>$34,500</w:t>
            </w:r>
          </w:p>
        </w:tc>
      </w:tr>
      <w:tr w:rsidR="00516538" w:rsidRPr="0013618C" w:rsidTr="00B27416">
        <w:tc>
          <w:tcPr>
            <w:tcW w:w="424" w:type="pct"/>
            <w:shd w:val="clear" w:color="auto" w:fill="auto"/>
          </w:tcPr>
          <w:p w:rsidR="00516538" w:rsidRPr="0013618C" w:rsidRDefault="00516538" w:rsidP="00516538">
            <w:pPr>
              <w:pStyle w:val="Tabletext"/>
            </w:pPr>
            <w:r w:rsidRPr="0013618C">
              <w:t>7</w:t>
            </w:r>
          </w:p>
        </w:tc>
        <w:tc>
          <w:tcPr>
            <w:tcW w:w="1194" w:type="pct"/>
            <w:shd w:val="clear" w:color="auto" w:fill="auto"/>
          </w:tcPr>
          <w:p w:rsidR="00516538" w:rsidRPr="0013618C" w:rsidRDefault="00516538" w:rsidP="00516538">
            <w:pPr>
              <w:pStyle w:val="Tabletext"/>
            </w:pPr>
            <w:r w:rsidRPr="0013618C">
              <w:t>Dr Alan Finkel</w:t>
            </w:r>
          </w:p>
        </w:tc>
        <w:tc>
          <w:tcPr>
            <w:tcW w:w="2644" w:type="pct"/>
            <w:shd w:val="clear" w:color="auto" w:fill="auto"/>
          </w:tcPr>
          <w:p w:rsidR="00516538" w:rsidRPr="0013618C" w:rsidRDefault="00516538" w:rsidP="00516538">
            <w:pPr>
              <w:pStyle w:val="Tabletext"/>
            </w:pPr>
            <w:r w:rsidRPr="0013618C">
              <w:t xml:space="preserve">Chief Scientist </w:t>
            </w:r>
          </w:p>
        </w:tc>
        <w:tc>
          <w:tcPr>
            <w:tcW w:w="738" w:type="pct"/>
            <w:shd w:val="clear" w:color="auto" w:fill="auto"/>
          </w:tcPr>
          <w:p w:rsidR="00516538" w:rsidRPr="0013618C" w:rsidRDefault="00516538" w:rsidP="00516538">
            <w:pPr>
              <w:pStyle w:val="Tabletext"/>
              <w:jc w:val="right"/>
            </w:pPr>
            <w:r w:rsidRPr="0013618C">
              <w:t>$34,500</w:t>
            </w:r>
          </w:p>
        </w:tc>
      </w:tr>
      <w:tr w:rsidR="00516538" w:rsidRPr="0013618C" w:rsidTr="00B27416">
        <w:tc>
          <w:tcPr>
            <w:tcW w:w="424" w:type="pct"/>
            <w:shd w:val="clear" w:color="auto" w:fill="auto"/>
          </w:tcPr>
          <w:p w:rsidR="00516538" w:rsidRPr="0013618C" w:rsidRDefault="00516538" w:rsidP="00516538">
            <w:pPr>
              <w:pStyle w:val="Tabletext"/>
            </w:pPr>
            <w:r w:rsidRPr="0013618C">
              <w:t>8</w:t>
            </w:r>
          </w:p>
        </w:tc>
        <w:tc>
          <w:tcPr>
            <w:tcW w:w="1194" w:type="pct"/>
            <w:shd w:val="clear" w:color="auto" w:fill="auto"/>
          </w:tcPr>
          <w:p w:rsidR="00516538" w:rsidRPr="0013618C" w:rsidRDefault="00516538" w:rsidP="00516538">
            <w:pPr>
              <w:pStyle w:val="Tabletext"/>
            </w:pPr>
            <w:r w:rsidRPr="0013618C">
              <w:t>The Hon Margaret Stone</w:t>
            </w:r>
          </w:p>
        </w:tc>
        <w:tc>
          <w:tcPr>
            <w:tcW w:w="2644" w:type="pct"/>
            <w:shd w:val="clear" w:color="auto" w:fill="auto"/>
          </w:tcPr>
          <w:p w:rsidR="00516538" w:rsidRPr="0013618C" w:rsidRDefault="00516538" w:rsidP="00516538">
            <w:pPr>
              <w:pStyle w:val="Tabletext"/>
            </w:pPr>
            <w:r w:rsidRPr="0013618C">
              <w:t>Inspector</w:t>
            </w:r>
            <w:r w:rsidR="0013618C">
              <w:noBreakHyphen/>
            </w:r>
            <w:r w:rsidRPr="0013618C">
              <w:t>General of Intelligence and Security</w:t>
            </w:r>
          </w:p>
        </w:tc>
        <w:tc>
          <w:tcPr>
            <w:tcW w:w="738" w:type="pct"/>
            <w:shd w:val="clear" w:color="auto" w:fill="auto"/>
          </w:tcPr>
          <w:p w:rsidR="00516538" w:rsidRPr="0013618C" w:rsidRDefault="00516538" w:rsidP="00516538">
            <w:pPr>
              <w:pStyle w:val="Tabletext"/>
              <w:jc w:val="right"/>
            </w:pPr>
            <w:r w:rsidRPr="0013618C">
              <w:t>$34,500</w:t>
            </w:r>
          </w:p>
        </w:tc>
      </w:tr>
      <w:tr w:rsidR="00516538" w:rsidRPr="0013618C" w:rsidTr="00B27416">
        <w:tc>
          <w:tcPr>
            <w:tcW w:w="424" w:type="pct"/>
            <w:shd w:val="clear" w:color="auto" w:fill="auto"/>
          </w:tcPr>
          <w:p w:rsidR="00516538" w:rsidRPr="0013618C" w:rsidRDefault="00516538" w:rsidP="00516538">
            <w:pPr>
              <w:pStyle w:val="Tabletext"/>
            </w:pPr>
            <w:r w:rsidRPr="0013618C">
              <w:t>9</w:t>
            </w:r>
          </w:p>
        </w:tc>
        <w:tc>
          <w:tcPr>
            <w:tcW w:w="1194" w:type="pct"/>
            <w:shd w:val="clear" w:color="auto" w:fill="auto"/>
          </w:tcPr>
          <w:p w:rsidR="00516538" w:rsidRPr="0013618C" w:rsidRDefault="00516538" w:rsidP="00516538">
            <w:pPr>
              <w:pStyle w:val="Tabletext"/>
            </w:pPr>
            <w:r w:rsidRPr="0013618C">
              <w:t>Mr Mark Bielecki</w:t>
            </w:r>
          </w:p>
        </w:tc>
        <w:tc>
          <w:tcPr>
            <w:tcW w:w="2644" w:type="pct"/>
            <w:shd w:val="clear" w:color="auto" w:fill="auto"/>
          </w:tcPr>
          <w:p w:rsidR="00516538" w:rsidRPr="0013618C" w:rsidRDefault="00516538" w:rsidP="00516538">
            <w:pPr>
              <w:pStyle w:val="Tabletext"/>
            </w:pPr>
            <w:r w:rsidRPr="0013618C">
              <w:t>Registered Organisations Commissioner</w:t>
            </w:r>
          </w:p>
        </w:tc>
        <w:tc>
          <w:tcPr>
            <w:tcW w:w="738" w:type="pct"/>
            <w:shd w:val="clear" w:color="auto" w:fill="auto"/>
          </w:tcPr>
          <w:p w:rsidR="00516538" w:rsidRPr="0013618C" w:rsidRDefault="00516538" w:rsidP="00516538">
            <w:pPr>
              <w:pStyle w:val="Tabletext"/>
              <w:jc w:val="right"/>
            </w:pPr>
            <w:r w:rsidRPr="0013618C">
              <w:t>$34,500</w:t>
            </w:r>
          </w:p>
        </w:tc>
      </w:tr>
      <w:tr w:rsidR="00516538" w:rsidRPr="0013618C" w:rsidTr="00B27416">
        <w:tc>
          <w:tcPr>
            <w:tcW w:w="424" w:type="pct"/>
            <w:tcBorders>
              <w:bottom w:val="single" w:sz="2" w:space="0" w:color="auto"/>
            </w:tcBorders>
            <w:shd w:val="clear" w:color="auto" w:fill="auto"/>
          </w:tcPr>
          <w:p w:rsidR="00516538" w:rsidRPr="0013618C" w:rsidRDefault="00516538" w:rsidP="00516538">
            <w:pPr>
              <w:pStyle w:val="Tabletext"/>
            </w:pPr>
            <w:r w:rsidRPr="0013618C">
              <w:t>10</w:t>
            </w:r>
          </w:p>
        </w:tc>
        <w:tc>
          <w:tcPr>
            <w:tcW w:w="1194" w:type="pct"/>
            <w:tcBorders>
              <w:bottom w:val="single" w:sz="2" w:space="0" w:color="auto"/>
            </w:tcBorders>
            <w:shd w:val="clear" w:color="auto" w:fill="auto"/>
          </w:tcPr>
          <w:p w:rsidR="00516538" w:rsidRPr="0013618C" w:rsidRDefault="00516538" w:rsidP="00516538">
            <w:pPr>
              <w:pStyle w:val="Tabletext"/>
            </w:pPr>
            <w:r w:rsidRPr="0013618C">
              <w:t>Mr Tony Usher</w:t>
            </w:r>
          </w:p>
        </w:tc>
        <w:tc>
          <w:tcPr>
            <w:tcW w:w="2644" w:type="pct"/>
            <w:tcBorders>
              <w:bottom w:val="single" w:sz="2" w:space="0" w:color="auto"/>
            </w:tcBorders>
            <w:shd w:val="clear" w:color="auto" w:fill="auto"/>
          </w:tcPr>
          <w:p w:rsidR="00516538" w:rsidRPr="0013618C" w:rsidRDefault="00516538" w:rsidP="00516538">
            <w:pPr>
              <w:pStyle w:val="Tabletext"/>
            </w:pPr>
            <w:r w:rsidRPr="0013618C">
              <w:t>Chief Executive Officer, Aboriginal Hostels Limited</w:t>
            </w:r>
          </w:p>
        </w:tc>
        <w:tc>
          <w:tcPr>
            <w:tcW w:w="738" w:type="pct"/>
            <w:tcBorders>
              <w:bottom w:val="single" w:sz="2" w:space="0" w:color="auto"/>
            </w:tcBorders>
            <w:shd w:val="clear" w:color="auto" w:fill="auto"/>
          </w:tcPr>
          <w:p w:rsidR="00516538" w:rsidRPr="0013618C" w:rsidRDefault="00516538" w:rsidP="00516538">
            <w:pPr>
              <w:pStyle w:val="Tabletext"/>
              <w:jc w:val="right"/>
            </w:pPr>
            <w:r w:rsidRPr="0013618C">
              <w:t>$34,500</w:t>
            </w:r>
          </w:p>
        </w:tc>
      </w:tr>
      <w:tr w:rsidR="0044134E" w:rsidRPr="0013618C" w:rsidTr="00B27416">
        <w:tc>
          <w:tcPr>
            <w:tcW w:w="424" w:type="pct"/>
            <w:tcBorders>
              <w:bottom w:val="single" w:sz="2" w:space="0" w:color="auto"/>
            </w:tcBorders>
            <w:shd w:val="clear" w:color="auto" w:fill="auto"/>
          </w:tcPr>
          <w:p w:rsidR="0044134E" w:rsidRPr="0013618C" w:rsidRDefault="0044134E" w:rsidP="00516538">
            <w:pPr>
              <w:pStyle w:val="Tabletext"/>
            </w:pPr>
            <w:r w:rsidRPr="0013618C">
              <w:t>11</w:t>
            </w:r>
          </w:p>
        </w:tc>
        <w:tc>
          <w:tcPr>
            <w:tcW w:w="1194" w:type="pct"/>
            <w:tcBorders>
              <w:bottom w:val="single" w:sz="2" w:space="0" w:color="auto"/>
            </w:tcBorders>
            <w:shd w:val="clear" w:color="auto" w:fill="auto"/>
          </w:tcPr>
          <w:p w:rsidR="0044134E" w:rsidRPr="0013618C" w:rsidRDefault="0044134E" w:rsidP="00516538">
            <w:pPr>
              <w:pStyle w:val="Tabletext"/>
            </w:pPr>
            <w:r w:rsidRPr="0013618C">
              <w:t>Dr Chris Parker</w:t>
            </w:r>
          </w:p>
        </w:tc>
        <w:tc>
          <w:tcPr>
            <w:tcW w:w="2644" w:type="pct"/>
            <w:tcBorders>
              <w:bottom w:val="single" w:sz="2" w:space="0" w:color="auto"/>
            </w:tcBorders>
            <w:shd w:val="clear" w:color="auto" w:fill="auto"/>
          </w:tcPr>
          <w:p w:rsidR="0044134E" w:rsidRPr="0013618C" w:rsidRDefault="0044134E" w:rsidP="00516538">
            <w:pPr>
              <w:pStyle w:val="Tabletext"/>
            </w:pPr>
            <w:r w:rsidRPr="0013618C">
              <w:t>Chief Executive Officer, Australian Pesticides and Veterinary Medicines Authority (until 31</w:t>
            </w:r>
            <w:r w:rsidR="0013618C">
              <w:t> </w:t>
            </w:r>
            <w:r w:rsidRPr="0013618C">
              <w:t>December 2019)</w:t>
            </w:r>
          </w:p>
        </w:tc>
        <w:tc>
          <w:tcPr>
            <w:tcW w:w="738" w:type="pct"/>
            <w:tcBorders>
              <w:bottom w:val="single" w:sz="2" w:space="0" w:color="auto"/>
            </w:tcBorders>
            <w:shd w:val="clear" w:color="auto" w:fill="auto"/>
          </w:tcPr>
          <w:p w:rsidR="0044134E" w:rsidRPr="0013618C" w:rsidRDefault="009E1C8D" w:rsidP="00516538">
            <w:pPr>
              <w:pStyle w:val="Tabletext"/>
              <w:jc w:val="right"/>
            </w:pPr>
            <w:r w:rsidRPr="0013618C">
              <w:t>$32,000</w:t>
            </w:r>
          </w:p>
        </w:tc>
      </w:tr>
      <w:tr w:rsidR="00516538" w:rsidRPr="0013618C" w:rsidTr="00B27416">
        <w:tc>
          <w:tcPr>
            <w:tcW w:w="424" w:type="pct"/>
            <w:tcBorders>
              <w:top w:val="single" w:sz="2" w:space="0" w:color="auto"/>
              <w:bottom w:val="single" w:sz="12" w:space="0" w:color="auto"/>
            </w:tcBorders>
            <w:shd w:val="clear" w:color="auto" w:fill="auto"/>
          </w:tcPr>
          <w:p w:rsidR="00516538" w:rsidRPr="0013618C" w:rsidRDefault="00516538" w:rsidP="0044134E">
            <w:pPr>
              <w:pStyle w:val="Tabletext"/>
            </w:pPr>
            <w:r w:rsidRPr="0013618C">
              <w:t>1</w:t>
            </w:r>
            <w:r w:rsidR="0044134E" w:rsidRPr="0013618C">
              <w:t>2</w:t>
            </w:r>
          </w:p>
        </w:tc>
        <w:tc>
          <w:tcPr>
            <w:tcW w:w="1194" w:type="pct"/>
            <w:tcBorders>
              <w:top w:val="single" w:sz="2" w:space="0" w:color="auto"/>
              <w:bottom w:val="single" w:sz="12" w:space="0" w:color="auto"/>
            </w:tcBorders>
            <w:shd w:val="clear" w:color="auto" w:fill="auto"/>
          </w:tcPr>
          <w:p w:rsidR="00516538" w:rsidRPr="0013618C" w:rsidRDefault="00516538" w:rsidP="00516538">
            <w:pPr>
              <w:pStyle w:val="Tabletext"/>
            </w:pPr>
            <w:r w:rsidRPr="0013618C">
              <w:t>Mr Robert Fitzgerald</w:t>
            </w:r>
          </w:p>
        </w:tc>
        <w:tc>
          <w:tcPr>
            <w:tcW w:w="2644" w:type="pct"/>
            <w:tcBorders>
              <w:top w:val="single" w:sz="2" w:space="0" w:color="auto"/>
              <w:bottom w:val="single" w:sz="12" w:space="0" w:color="auto"/>
            </w:tcBorders>
            <w:shd w:val="clear" w:color="auto" w:fill="auto"/>
          </w:tcPr>
          <w:p w:rsidR="00516538" w:rsidRPr="0013618C" w:rsidRDefault="00516538" w:rsidP="00516538">
            <w:pPr>
              <w:pStyle w:val="Tabletext"/>
            </w:pPr>
            <w:r w:rsidRPr="0013618C">
              <w:t>Commissioner, Productivity Commission</w:t>
            </w:r>
          </w:p>
        </w:tc>
        <w:tc>
          <w:tcPr>
            <w:tcW w:w="738" w:type="pct"/>
            <w:tcBorders>
              <w:top w:val="single" w:sz="2" w:space="0" w:color="auto"/>
              <w:bottom w:val="single" w:sz="12" w:space="0" w:color="auto"/>
            </w:tcBorders>
            <w:shd w:val="clear" w:color="auto" w:fill="auto"/>
          </w:tcPr>
          <w:p w:rsidR="00516538" w:rsidRPr="0013618C" w:rsidRDefault="00516538" w:rsidP="00516538">
            <w:pPr>
              <w:pStyle w:val="Tabletext"/>
              <w:jc w:val="right"/>
            </w:pPr>
            <w:r w:rsidRPr="0013618C">
              <w:t>$22,000</w:t>
            </w:r>
          </w:p>
        </w:tc>
      </w:tr>
    </w:tbl>
    <w:p w:rsidR="00516538" w:rsidRPr="0013618C" w:rsidRDefault="00516538" w:rsidP="00516538">
      <w:pPr>
        <w:pStyle w:val="Tabletext"/>
      </w:pPr>
    </w:p>
    <w:p w:rsidR="00516538" w:rsidRPr="0013618C" w:rsidRDefault="000C2226" w:rsidP="00516538">
      <w:pPr>
        <w:pStyle w:val="ActHead5"/>
      </w:pPr>
      <w:bookmarkStart w:id="23" w:name="_Toc524520054"/>
      <w:r w:rsidRPr="0013618C">
        <w:rPr>
          <w:rStyle w:val="CharSectno"/>
        </w:rPr>
        <w:t>19</w:t>
      </w:r>
      <w:r w:rsidR="00516538" w:rsidRPr="0013618C">
        <w:t xml:space="preserve">  Accommodation </w:t>
      </w:r>
      <w:r w:rsidR="00443F51" w:rsidRPr="0013618C">
        <w:t>assistance</w:t>
      </w:r>
      <w:r w:rsidR="00516538" w:rsidRPr="0013618C">
        <w:t>—special provisions</w:t>
      </w:r>
      <w:bookmarkEnd w:id="23"/>
    </w:p>
    <w:p w:rsidR="00516538" w:rsidRPr="0013618C" w:rsidRDefault="00516538" w:rsidP="00516538">
      <w:pPr>
        <w:pStyle w:val="SubsectionHead"/>
      </w:pPr>
      <w:r w:rsidRPr="0013618C">
        <w:t>Member of the Classification Board</w:t>
      </w:r>
    </w:p>
    <w:p w:rsidR="00516538" w:rsidRPr="0013618C" w:rsidRDefault="00516538" w:rsidP="00516538">
      <w:pPr>
        <w:pStyle w:val="subsection"/>
      </w:pPr>
      <w:r w:rsidRPr="0013618C">
        <w:tab/>
        <w:t>(1)</w:t>
      </w:r>
      <w:r w:rsidRPr="0013618C">
        <w:tab/>
        <w:t>Subject to individual qualification for this allowance, to be decided by the employ</w:t>
      </w:r>
      <w:r w:rsidR="00443F51" w:rsidRPr="0013618C">
        <w:t>ing authority</w:t>
      </w:r>
      <w:r w:rsidRPr="0013618C">
        <w:t xml:space="preserve"> in accordance with agency guidelines, a member of the Classification Board who has, or had, to relocate to Sydney to take up </w:t>
      </w:r>
      <w:r w:rsidR="00643080" w:rsidRPr="0013618C">
        <w:t>the</w:t>
      </w:r>
      <w:r w:rsidRPr="0013618C">
        <w:t xml:space="preserve"> appointment is to be paid an accommodation allowance of $13,500 per year. This allowance does not represent salary for superannuation.</w:t>
      </w:r>
    </w:p>
    <w:p w:rsidR="00516538" w:rsidRPr="0013618C" w:rsidRDefault="00516538" w:rsidP="00516538">
      <w:pPr>
        <w:pStyle w:val="SubsectionHead"/>
      </w:pPr>
      <w:r w:rsidRPr="0013618C">
        <w:t>Defence chiefs</w:t>
      </w:r>
    </w:p>
    <w:p w:rsidR="00516538" w:rsidRPr="0013618C" w:rsidRDefault="00516538" w:rsidP="00516538">
      <w:pPr>
        <w:pStyle w:val="subsection"/>
      </w:pPr>
      <w:r w:rsidRPr="0013618C">
        <w:tab/>
        <w:t>(2)</w:t>
      </w:r>
      <w:r w:rsidRPr="0013618C">
        <w:tab/>
        <w:t>The employ</w:t>
      </w:r>
      <w:r w:rsidR="00443F51" w:rsidRPr="0013618C">
        <w:t>ing authority</w:t>
      </w:r>
      <w:r w:rsidRPr="0013618C">
        <w:t xml:space="preserve"> may approve housing assistance in accordance with agency policy and practices for the Vice</w:t>
      </w:r>
      <w:r w:rsidR="0013618C">
        <w:noBreakHyphen/>
      </w:r>
      <w:r w:rsidRPr="0013618C">
        <w:t>Chief of the Defence Force, the Chief of Navy, the Chief of Air Force, the Chief of Army and the Director of Military Prosecutions.</w:t>
      </w:r>
    </w:p>
    <w:p w:rsidR="00516538" w:rsidRPr="0013618C" w:rsidRDefault="000C2226" w:rsidP="00516538">
      <w:pPr>
        <w:pStyle w:val="ActHead5"/>
      </w:pPr>
      <w:bookmarkStart w:id="24" w:name="_Toc524520055"/>
      <w:r w:rsidRPr="0013618C">
        <w:rPr>
          <w:rStyle w:val="CharSectno"/>
        </w:rPr>
        <w:lastRenderedPageBreak/>
        <w:t>20</w:t>
      </w:r>
      <w:r w:rsidR="00516538" w:rsidRPr="0013618C">
        <w:t xml:space="preserve">  Accommodation in official residence</w:t>
      </w:r>
      <w:bookmarkEnd w:id="24"/>
    </w:p>
    <w:p w:rsidR="00516538" w:rsidRPr="0013618C" w:rsidRDefault="00516538" w:rsidP="00516538">
      <w:pPr>
        <w:pStyle w:val="subsection"/>
      </w:pPr>
      <w:r w:rsidRPr="0013618C">
        <w:tab/>
      </w:r>
      <w:r w:rsidRPr="0013618C">
        <w:tab/>
        <w:t>If an office requires the office holder to reside in an official residence, the office holder’s total remuneration does not include the value of accommodation in the residence or the running costs of the residence.</w:t>
      </w:r>
    </w:p>
    <w:p w:rsidR="00906E77" w:rsidRPr="0013618C" w:rsidRDefault="000C2226" w:rsidP="00906E77">
      <w:pPr>
        <w:pStyle w:val="ActHead5"/>
      </w:pPr>
      <w:bookmarkStart w:id="25" w:name="_Toc524520056"/>
      <w:r w:rsidRPr="0013618C">
        <w:rPr>
          <w:rStyle w:val="CharSectno"/>
        </w:rPr>
        <w:t>21</w:t>
      </w:r>
      <w:r w:rsidR="00906E77" w:rsidRPr="0013618C">
        <w:t xml:space="preserve">  Reunion travel </w:t>
      </w:r>
      <w:r w:rsidR="00107F49" w:rsidRPr="0013618C">
        <w:t>assistance</w:t>
      </w:r>
      <w:bookmarkEnd w:id="25"/>
    </w:p>
    <w:p w:rsidR="00107F49" w:rsidRPr="0013618C" w:rsidRDefault="00107F49" w:rsidP="00107F49">
      <w:pPr>
        <w:pStyle w:val="subsection"/>
      </w:pPr>
      <w:r w:rsidRPr="0013618C">
        <w:tab/>
        <w:t>(1)</w:t>
      </w:r>
      <w:r w:rsidRPr="0013618C">
        <w:tab/>
        <w:t>An office holder in column 1 of Table 2</w:t>
      </w:r>
      <w:r w:rsidR="000C2226" w:rsidRPr="0013618C">
        <w:t>1</w:t>
      </w:r>
      <w:r w:rsidRPr="0013618C">
        <w:t xml:space="preserve">A may receive travel costs of up to the amount </w:t>
      </w:r>
      <w:r w:rsidR="00115031" w:rsidRPr="0013618C">
        <w:t xml:space="preserve">(per year) </w:t>
      </w:r>
      <w:r w:rsidRPr="0013618C">
        <w:t xml:space="preserve">in column 3 for travel back to the locality of the office holder’s principal place of residence (the </w:t>
      </w:r>
      <w:r w:rsidRPr="0013618C">
        <w:rPr>
          <w:b/>
          <w:i/>
        </w:rPr>
        <w:t>PPR locality</w:t>
      </w:r>
      <w:r w:rsidRPr="0013618C">
        <w:t xml:space="preserve">) for the purpose of family reunion, while the office holder </w:t>
      </w:r>
      <w:r w:rsidR="00002438" w:rsidRPr="0013618C">
        <w:t>occupies</w:t>
      </w:r>
      <w:r w:rsidRPr="0013618C">
        <w:t xml:space="preserve"> the office in column 2.</w:t>
      </w:r>
    </w:p>
    <w:p w:rsidR="00115031" w:rsidRPr="0013618C" w:rsidRDefault="00115031" w:rsidP="00115031">
      <w:pPr>
        <w:pStyle w:val="subsection"/>
      </w:pPr>
      <w:r w:rsidRPr="0013618C">
        <w:tab/>
        <w:t>(2)</w:t>
      </w:r>
      <w:r w:rsidRPr="0013618C">
        <w:tab/>
        <w:t xml:space="preserve">If the office holder certifies that the workload and responsibilities of the office prevent the office holder from travelling to the PPR locality for reunion purposes, the costs of reunion travel by the office holder’s partner, or a child or children of the office holder or of the office holder’s partner, who resides at the office holder’s principal place of residence, can be funded. Funding </w:t>
      </w:r>
      <w:r w:rsidR="00130E8B" w:rsidRPr="0013618C">
        <w:t xml:space="preserve">paid in accordance with </w:t>
      </w:r>
      <w:r w:rsidRPr="0013618C">
        <w:t xml:space="preserve">this subsection </w:t>
      </w:r>
      <w:r w:rsidR="00130E8B" w:rsidRPr="0013618C">
        <w:t xml:space="preserve">counts towards the </w:t>
      </w:r>
      <w:r w:rsidR="006A4328" w:rsidRPr="0013618C">
        <w:t>limit</w:t>
      </w:r>
      <w:r w:rsidR="00130E8B" w:rsidRPr="0013618C">
        <w:t xml:space="preserve"> in </w:t>
      </w:r>
      <w:r w:rsidR="0013618C">
        <w:t>subsection (</w:t>
      </w:r>
      <w:r w:rsidR="00130E8B" w:rsidRPr="0013618C">
        <w:t>1).</w:t>
      </w:r>
    </w:p>
    <w:p w:rsidR="005E6DF3" w:rsidRPr="0013618C" w:rsidRDefault="005E6DF3" w:rsidP="005E6DF3">
      <w:pPr>
        <w:pStyle w:val="subsection"/>
      </w:pPr>
      <w:r w:rsidRPr="0013618C">
        <w:tab/>
        <w:t>(3)</w:t>
      </w:r>
      <w:r w:rsidRPr="0013618C">
        <w:tab/>
        <w:t xml:space="preserve">Travel by a person other than the office holder </w:t>
      </w:r>
      <w:r w:rsidR="00130E8B" w:rsidRPr="0013618C">
        <w:t xml:space="preserve">funded </w:t>
      </w:r>
      <w:r w:rsidRPr="0013618C">
        <w:t xml:space="preserve">in accordance with </w:t>
      </w:r>
      <w:r w:rsidR="0013618C">
        <w:t>subsection (</w:t>
      </w:r>
      <w:r w:rsidRPr="0013618C">
        <w:t xml:space="preserve">2) must be at economy class, and only for direct travel between the </w:t>
      </w:r>
      <w:r w:rsidR="00130E8B" w:rsidRPr="0013618C">
        <w:t>PPR locality</w:t>
      </w:r>
      <w:r w:rsidRPr="0013618C">
        <w:t xml:space="preserve"> and </w:t>
      </w:r>
      <w:r w:rsidR="00130E8B" w:rsidRPr="0013618C">
        <w:t xml:space="preserve">the </w:t>
      </w:r>
      <w:r w:rsidRPr="0013618C">
        <w:t xml:space="preserve">office </w:t>
      </w:r>
      <w:r w:rsidR="00130E8B" w:rsidRPr="0013618C">
        <w:t>locality</w:t>
      </w:r>
      <w:r w:rsidRPr="0013618C">
        <w:t>.</w:t>
      </w:r>
    </w:p>
    <w:p w:rsidR="006A4A9D" w:rsidRPr="0013618C" w:rsidRDefault="00906E77" w:rsidP="00906E77">
      <w:pPr>
        <w:pStyle w:val="subsection"/>
      </w:pPr>
      <w:r w:rsidRPr="0013618C">
        <w:tab/>
        <w:t>(</w:t>
      </w:r>
      <w:r w:rsidR="006A4328" w:rsidRPr="0013618C">
        <w:t>4</w:t>
      </w:r>
      <w:r w:rsidRPr="0013618C">
        <w:t>)</w:t>
      </w:r>
      <w:r w:rsidRPr="0013618C">
        <w:tab/>
      </w:r>
      <w:r w:rsidR="006A4328" w:rsidRPr="0013618C">
        <w:t>Amounts of</w:t>
      </w:r>
      <w:r w:rsidRPr="0013618C">
        <w:t xml:space="preserve"> reunion travel </w:t>
      </w:r>
      <w:r w:rsidR="006A4328" w:rsidRPr="0013618C">
        <w:t>assistance</w:t>
      </w:r>
      <w:r w:rsidRPr="0013618C">
        <w:t xml:space="preserve"> are set out in the following table (</w:t>
      </w:r>
      <w:r w:rsidRPr="0013618C">
        <w:rPr>
          <w:b/>
          <w:i/>
        </w:rPr>
        <w:t>Table 2</w:t>
      </w:r>
      <w:r w:rsidR="000C2226" w:rsidRPr="0013618C">
        <w:rPr>
          <w:b/>
          <w:i/>
        </w:rPr>
        <w:t>1</w:t>
      </w:r>
      <w:r w:rsidRPr="0013618C">
        <w:rPr>
          <w:b/>
          <w:i/>
        </w:rPr>
        <w:t>A</w:t>
      </w:r>
      <w:r w:rsidRPr="0013618C">
        <w:t>).</w:t>
      </w:r>
    </w:p>
    <w:p w:rsidR="00ED700F" w:rsidRPr="0013618C" w:rsidRDefault="00ED700F" w:rsidP="00ED700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1"/>
        <w:gridCol w:w="2045"/>
        <w:gridCol w:w="4479"/>
        <w:gridCol w:w="1264"/>
      </w:tblGrid>
      <w:tr w:rsidR="00D8692C" w:rsidRPr="0013618C" w:rsidTr="00B27416">
        <w:trPr>
          <w:tblHeader/>
        </w:trPr>
        <w:tc>
          <w:tcPr>
            <w:tcW w:w="5000" w:type="pct"/>
            <w:gridSpan w:val="4"/>
            <w:tcBorders>
              <w:top w:val="single" w:sz="12" w:space="0" w:color="auto"/>
              <w:bottom w:val="single" w:sz="6" w:space="0" w:color="auto"/>
            </w:tcBorders>
            <w:shd w:val="clear" w:color="auto" w:fill="auto"/>
          </w:tcPr>
          <w:p w:rsidR="00D8692C" w:rsidRPr="0013618C" w:rsidRDefault="00D8692C" w:rsidP="000C2226">
            <w:pPr>
              <w:pStyle w:val="TableHeading"/>
            </w:pPr>
            <w:r w:rsidRPr="0013618C">
              <w:t>Table 2</w:t>
            </w:r>
            <w:r w:rsidR="000C2226" w:rsidRPr="0013618C">
              <w:t>1</w:t>
            </w:r>
            <w:r w:rsidRPr="0013618C">
              <w:t xml:space="preserve">A—Reunion </w:t>
            </w:r>
            <w:r w:rsidR="006A4328" w:rsidRPr="0013618C">
              <w:t>travel</w:t>
            </w:r>
            <w:r w:rsidRPr="0013618C">
              <w:t xml:space="preserve"> </w:t>
            </w:r>
            <w:r w:rsidR="00115031" w:rsidRPr="0013618C">
              <w:t>assistance</w:t>
            </w:r>
          </w:p>
        </w:tc>
      </w:tr>
      <w:tr w:rsidR="00516538" w:rsidRPr="0013618C" w:rsidTr="00B27416">
        <w:trPr>
          <w:tblHeader/>
        </w:trPr>
        <w:tc>
          <w:tcPr>
            <w:tcW w:w="434"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Item</w:t>
            </w:r>
          </w:p>
        </w:tc>
        <w:tc>
          <w:tcPr>
            <w:tcW w:w="1199"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Column 1</w:t>
            </w:r>
          </w:p>
          <w:p w:rsidR="00516538" w:rsidRPr="0013618C" w:rsidRDefault="00516538" w:rsidP="00516538">
            <w:pPr>
              <w:pStyle w:val="TableHeading"/>
            </w:pPr>
            <w:r w:rsidRPr="0013618C">
              <w:t>Office holder</w:t>
            </w:r>
          </w:p>
        </w:tc>
        <w:tc>
          <w:tcPr>
            <w:tcW w:w="2626" w:type="pct"/>
            <w:tcBorders>
              <w:top w:val="single" w:sz="6" w:space="0" w:color="auto"/>
              <w:bottom w:val="single" w:sz="12" w:space="0" w:color="auto"/>
            </w:tcBorders>
            <w:shd w:val="clear" w:color="auto" w:fill="auto"/>
          </w:tcPr>
          <w:p w:rsidR="00516538" w:rsidRPr="0013618C" w:rsidRDefault="00516538" w:rsidP="00516538">
            <w:pPr>
              <w:pStyle w:val="TableHeading"/>
            </w:pPr>
            <w:r w:rsidRPr="0013618C">
              <w:t>Column 2</w:t>
            </w:r>
          </w:p>
          <w:p w:rsidR="00516538" w:rsidRPr="0013618C" w:rsidRDefault="00516538" w:rsidP="00516538">
            <w:pPr>
              <w:pStyle w:val="TableHeading"/>
            </w:pPr>
            <w:r w:rsidRPr="0013618C">
              <w:t>Office</w:t>
            </w:r>
          </w:p>
        </w:tc>
        <w:tc>
          <w:tcPr>
            <w:tcW w:w="741" w:type="pct"/>
            <w:tcBorders>
              <w:top w:val="single" w:sz="6" w:space="0" w:color="auto"/>
              <w:bottom w:val="single" w:sz="12" w:space="0" w:color="auto"/>
            </w:tcBorders>
            <w:shd w:val="clear" w:color="auto" w:fill="auto"/>
          </w:tcPr>
          <w:p w:rsidR="00516538" w:rsidRPr="0013618C" w:rsidRDefault="00516538" w:rsidP="007C748A">
            <w:pPr>
              <w:pStyle w:val="TableHeading"/>
              <w:jc w:val="right"/>
            </w:pPr>
            <w:r w:rsidRPr="0013618C">
              <w:t>Column 3</w:t>
            </w:r>
          </w:p>
          <w:p w:rsidR="00516538" w:rsidRPr="0013618C" w:rsidRDefault="00115031" w:rsidP="007C748A">
            <w:pPr>
              <w:pStyle w:val="TableHeading"/>
              <w:jc w:val="right"/>
            </w:pPr>
            <w:r w:rsidRPr="0013618C">
              <w:t>Assistance</w:t>
            </w:r>
            <w:r w:rsidR="00516538" w:rsidRPr="0013618C">
              <w:t xml:space="preserve"> (per year)</w:t>
            </w:r>
          </w:p>
        </w:tc>
      </w:tr>
      <w:tr w:rsidR="009E1C8D" w:rsidRPr="0013618C" w:rsidTr="00B27416">
        <w:tc>
          <w:tcPr>
            <w:tcW w:w="434" w:type="pct"/>
            <w:tcBorders>
              <w:top w:val="single" w:sz="12" w:space="0" w:color="auto"/>
            </w:tcBorders>
            <w:shd w:val="clear" w:color="auto" w:fill="auto"/>
          </w:tcPr>
          <w:p w:rsidR="009E1C8D" w:rsidRPr="0013618C" w:rsidRDefault="009E1C8D" w:rsidP="00516538">
            <w:pPr>
              <w:pStyle w:val="Tabletext"/>
            </w:pPr>
            <w:r w:rsidRPr="0013618C">
              <w:t>1</w:t>
            </w:r>
          </w:p>
        </w:tc>
        <w:tc>
          <w:tcPr>
            <w:tcW w:w="1199" w:type="pct"/>
            <w:tcBorders>
              <w:top w:val="single" w:sz="12" w:space="0" w:color="auto"/>
            </w:tcBorders>
            <w:shd w:val="clear" w:color="auto" w:fill="auto"/>
          </w:tcPr>
          <w:p w:rsidR="009E1C8D" w:rsidRPr="0013618C" w:rsidRDefault="009E1C8D" w:rsidP="00516538">
            <w:pPr>
              <w:pStyle w:val="Tabletext"/>
            </w:pPr>
            <w:r w:rsidRPr="0013618C">
              <w:t>Ms Natasha Griggs</w:t>
            </w:r>
          </w:p>
        </w:tc>
        <w:tc>
          <w:tcPr>
            <w:tcW w:w="2626" w:type="pct"/>
            <w:tcBorders>
              <w:top w:val="single" w:sz="12" w:space="0" w:color="auto"/>
            </w:tcBorders>
            <w:shd w:val="clear" w:color="auto" w:fill="auto"/>
          </w:tcPr>
          <w:p w:rsidR="009E1C8D" w:rsidRPr="0013618C" w:rsidRDefault="009E1C8D" w:rsidP="00516538">
            <w:pPr>
              <w:pStyle w:val="Tabletext"/>
            </w:pPr>
            <w:r w:rsidRPr="0013618C">
              <w:t>Administrator of Christmas and Cocos (Keeling) Islands</w:t>
            </w:r>
          </w:p>
        </w:tc>
        <w:tc>
          <w:tcPr>
            <w:tcW w:w="741" w:type="pct"/>
            <w:tcBorders>
              <w:top w:val="single" w:sz="12" w:space="0" w:color="auto"/>
            </w:tcBorders>
            <w:shd w:val="clear" w:color="auto" w:fill="auto"/>
          </w:tcPr>
          <w:p w:rsidR="009E1C8D" w:rsidRPr="0013618C" w:rsidRDefault="009E1C8D" w:rsidP="009E1C8D">
            <w:pPr>
              <w:pStyle w:val="Tabletext"/>
              <w:jc w:val="right"/>
            </w:pPr>
            <w:r w:rsidRPr="0013618C">
              <w:t>$41,840</w:t>
            </w:r>
          </w:p>
        </w:tc>
      </w:tr>
      <w:tr w:rsidR="009E1C8D" w:rsidRPr="0013618C" w:rsidTr="00B27416">
        <w:tc>
          <w:tcPr>
            <w:tcW w:w="434" w:type="pct"/>
            <w:shd w:val="clear" w:color="auto" w:fill="auto"/>
          </w:tcPr>
          <w:p w:rsidR="009E1C8D" w:rsidRPr="0013618C" w:rsidRDefault="009E1C8D" w:rsidP="00516538">
            <w:pPr>
              <w:pStyle w:val="Tabletext"/>
            </w:pPr>
            <w:r w:rsidRPr="0013618C">
              <w:t>2</w:t>
            </w:r>
          </w:p>
        </w:tc>
        <w:tc>
          <w:tcPr>
            <w:tcW w:w="1199" w:type="pct"/>
            <w:shd w:val="clear" w:color="auto" w:fill="auto"/>
          </w:tcPr>
          <w:p w:rsidR="009E1C8D" w:rsidRPr="0013618C" w:rsidRDefault="009E1C8D" w:rsidP="00516538">
            <w:pPr>
              <w:pStyle w:val="Tabletext"/>
            </w:pPr>
            <w:r w:rsidRPr="0013618C">
              <w:t>Mr Eric Hutchinson</w:t>
            </w:r>
          </w:p>
        </w:tc>
        <w:tc>
          <w:tcPr>
            <w:tcW w:w="2626" w:type="pct"/>
            <w:shd w:val="clear" w:color="auto" w:fill="auto"/>
          </w:tcPr>
          <w:p w:rsidR="009E1C8D" w:rsidRPr="0013618C" w:rsidRDefault="009E1C8D" w:rsidP="00516538">
            <w:pPr>
              <w:pStyle w:val="Tabletext"/>
            </w:pPr>
            <w:r w:rsidRPr="0013618C">
              <w:t>Administrator of Norfolk Island</w:t>
            </w:r>
          </w:p>
        </w:tc>
        <w:tc>
          <w:tcPr>
            <w:tcW w:w="741" w:type="pct"/>
            <w:shd w:val="clear" w:color="auto" w:fill="auto"/>
          </w:tcPr>
          <w:p w:rsidR="009E1C8D" w:rsidRPr="0013618C" w:rsidRDefault="009E1C8D" w:rsidP="009E1C8D">
            <w:pPr>
              <w:pStyle w:val="Tabletext"/>
              <w:jc w:val="right"/>
            </w:pPr>
            <w:r w:rsidRPr="0013618C">
              <w:t>$41,400</w:t>
            </w:r>
          </w:p>
        </w:tc>
      </w:tr>
      <w:tr w:rsidR="009E1C8D" w:rsidRPr="0013618C" w:rsidTr="00B27416">
        <w:tc>
          <w:tcPr>
            <w:tcW w:w="434" w:type="pct"/>
            <w:shd w:val="clear" w:color="auto" w:fill="auto"/>
          </w:tcPr>
          <w:p w:rsidR="009E1C8D" w:rsidRPr="0013618C" w:rsidRDefault="009E1C8D" w:rsidP="00516538">
            <w:pPr>
              <w:pStyle w:val="Tabletext"/>
            </w:pPr>
            <w:r w:rsidRPr="0013618C">
              <w:t>3</w:t>
            </w:r>
          </w:p>
        </w:tc>
        <w:tc>
          <w:tcPr>
            <w:tcW w:w="1199" w:type="pct"/>
            <w:shd w:val="clear" w:color="auto" w:fill="auto"/>
          </w:tcPr>
          <w:p w:rsidR="009E1C8D" w:rsidRPr="0013618C" w:rsidRDefault="009E1C8D" w:rsidP="00516538">
            <w:pPr>
              <w:pStyle w:val="Tabletext"/>
            </w:pPr>
            <w:r w:rsidRPr="0013618C">
              <w:t>Ms June Oscar</w:t>
            </w:r>
          </w:p>
        </w:tc>
        <w:tc>
          <w:tcPr>
            <w:tcW w:w="2626" w:type="pct"/>
            <w:shd w:val="clear" w:color="auto" w:fill="auto"/>
          </w:tcPr>
          <w:p w:rsidR="009E1C8D" w:rsidRPr="0013618C" w:rsidRDefault="009E1C8D" w:rsidP="00516538">
            <w:pPr>
              <w:pStyle w:val="Tabletext"/>
            </w:pPr>
            <w:r w:rsidRPr="0013618C">
              <w:t>Aboriginal and Torres Strait Islander Social Justice Commissioner</w:t>
            </w:r>
          </w:p>
        </w:tc>
        <w:tc>
          <w:tcPr>
            <w:tcW w:w="741" w:type="pct"/>
            <w:shd w:val="clear" w:color="auto" w:fill="auto"/>
          </w:tcPr>
          <w:p w:rsidR="009E1C8D" w:rsidRPr="0013618C" w:rsidRDefault="009E1C8D" w:rsidP="009E1C8D">
            <w:pPr>
              <w:pStyle w:val="Tabletext"/>
              <w:jc w:val="right"/>
            </w:pPr>
            <w:r w:rsidRPr="0013618C">
              <w:t>$27,000</w:t>
            </w:r>
          </w:p>
        </w:tc>
      </w:tr>
      <w:tr w:rsidR="009E1C8D" w:rsidRPr="0013618C" w:rsidTr="00B27416">
        <w:tc>
          <w:tcPr>
            <w:tcW w:w="434" w:type="pct"/>
            <w:shd w:val="clear" w:color="auto" w:fill="auto"/>
          </w:tcPr>
          <w:p w:rsidR="009E1C8D" w:rsidRPr="0013618C" w:rsidRDefault="009E1C8D" w:rsidP="00516538">
            <w:pPr>
              <w:pStyle w:val="Tabletext"/>
            </w:pPr>
            <w:r w:rsidRPr="0013618C">
              <w:t>4</w:t>
            </w:r>
          </w:p>
        </w:tc>
        <w:tc>
          <w:tcPr>
            <w:tcW w:w="1199" w:type="pct"/>
            <w:shd w:val="clear" w:color="auto" w:fill="auto"/>
          </w:tcPr>
          <w:p w:rsidR="009E1C8D" w:rsidRPr="0013618C" w:rsidRDefault="009E1C8D" w:rsidP="00516538">
            <w:pPr>
              <w:pStyle w:val="Tabletext"/>
            </w:pPr>
            <w:r w:rsidRPr="0013618C">
              <w:t>Mr Tony Usher</w:t>
            </w:r>
          </w:p>
        </w:tc>
        <w:tc>
          <w:tcPr>
            <w:tcW w:w="2626" w:type="pct"/>
            <w:shd w:val="clear" w:color="auto" w:fill="auto"/>
          </w:tcPr>
          <w:p w:rsidR="009E1C8D" w:rsidRPr="0013618C" w:rsidRDefault="009E1C8D" w:rsidP="00516538">
            <w:pPr>
              <w:pStyle w:val="Tabletext"/>
            </w:pPr>
            <w:r w:rsidRPr="0013618C">
              <w:t>Chief Executive Officer, Aboriginal Hostels Limited</w:t>
            </w:r>
          </w:p>
        </w:tc>
        <w:tc>
          <w:tcPr>
            <w:tcW w:w="741" w:type="pct"/>
            <w:shd w:val="clear" w:color="auto" w:fill="auto"/>
          </w:tcPr>
          <w:p w:rsidR="009E1C8D" w:rsidRPr="0013618C" w:rsidRDefault="009E1C8D" w:rsidP="009E1C8D">
            <w:pPr>
              <w:pStyle w:val="Tabletext"/>
              <w:jc w:val="right"/>
            </w:pPr>
            <w:r w:rsidRPr="0013618C">
              <w:t>$25,224</w:t>
            </w:r>
          </w:p>
        </w:tc>
      </w:tr>
      <w:tr w:rsidR="009E1C8D" w:rsidRPr="0013618C" w:rsidTr="00B27416">
        <w:tc>
          <w:tcPr>
            <w:tcW w:w="434" w:type="pct"/>
            <w:shd w:val="clear" w:color="auto" w:fill="auto"/>
          </w:tcPr>
          <w:p w:rsidR="009E1C8D" w:rsidRPr="0013618C" w:rsidRDefault="009E1C8D" w:rsidP="00516538">
            <w:pPr>
              <w:pStyle w:val="Tabletext"/>
            </w:pPr>
            <w:r w:rsidRPr="0013618C">
              <w:t>6</w:t>
            </w:r>
          </w:p>
        </w:tc>
        <w:tc>
          <w:tcPr>
            <w:tcW w:w="1199" w:type="pct"/>
            <w:shd w:val="clear" w:color="auto" w:fill="auto"/>
          </w:tcPr>
          <w:p w:rsidR="009E1C8D" w:rsidRPr="0013618C" w:rsidRDefault="009E1C8D" w:rsidP="00516538">
            <w:pPr>
              <w:pStyle w:val="Tabletext"/>
            </w:pPr>
            <w:r w:rsidRPr="0013618C">
              <w:t>Dr Charlie Day</w:t>
            </w:r>
          </w:p>
        </w:tc>
        <w:tc>
          <w:tcPr>
            <w:tcW w:w="2626" w:type="pct"/>
            <w:shd w:val="clear" w:color="auto" w:fill="auto"/>
          </w:tcPr>
          <w:p w:rsidR="009E1C8D" w:rsidRPr="0013618C" w:rsidRDefault="009E1C8D" w:rsidP="00516538">
            <w:pPr>
              <w:pStyle w:val="Tabletext"/>
            </w:pPr>
            <w:r w:rsidRPr="0013618C">
              <w:t>Chief Executive Officer, Innovation and Science Australia</w:t>
            </w:r>
          </w:p>
        </w:tc>
        <w:tc>
          <w:tcPr>
            <w:tcW w:w="741" w:type="pct"/>
            <w:shd w:val="clear" w:color="auto" w:fill="auto"/>
          </w:tcPr>
          <w:p w:rsidR="009E1C8D" w:rsidRPr="0013618C" w:rsidRDefault="009E1C8D" w:rsidP="009E1C8D">
            <w:pPr>
              <w:pStyle w:val="Tabletext"/>
              <w:jc w:val="right"/>
            </w:pPr>
            <w:r w:rsidRPr="0013618C">
              <w:t>$18,500</w:t>
            </w:r>
          </w:p>
        </w:tc>
      </w:tr>
      <w:tr w:rsidR="009E1C8D" w:rsidRPr="0013618C" w:rsidTr="00B27416">
        <w:tc>
          <w:tcPr>
            <w:tcW w:w="434" w:type="pct"/>
            <w:shd w:val="clear" w:color="auto" w:fill="auto"/>
          </w:tcPr>
          <w:p w:rsidR="009E1C8D" w:rsidRPr="0013618C" w:rsidRDefault="009E1C8D" w:rsidP="00516538">
            <w:pPr>
              <w:pStyle w:val="Tabletext"/>
            </w:pPr>
            <w:r w:rsidRPr="0013618C">
              <w:t>7</w:t>
            </w:r>
          </w:p>
        </w:tc>
        <w:tc>
          <w:tcPr>
            <w:tcW w:w="1199" w:type="pct"/>
            <w:shd w:val="clear" w:color="auto" w:fill="auto"/>
          </w:tcPr>
          <w:p w:rsidR="009E1C8D" w:rsidRPr="0013618C" w:rsidRDefault="009E1C8D" w:rsidP="00516538">
            <w:pPr>
              <w:pStyle w:val="Tabletext"/>
            </w:pPr>
            <w:r w:rsidRPr="0013618C">
              <w:t>Ms Kate Jenkins</w:t>
            </w:r>
          </w:p>
        </w:tc>
        <w:tc>
          <w:tcPr>
            <w:tcW w:w="2626" w:type="pct"/>
            <w:shd w:val="clear" w:color="auto" w:fill="auto"/>
          </w:tcPr>
          <w:p w:rsidR="009E1C8D" w:rsidRPr="0013618C" w:rsidRDefault="009E1C8D" w:rsidP="00516538">
            <w:pPr>
              <w:pStyle w:val="Tabletext"/>
            </w:pPr>
            <w:r w:rsidRPr="0013618C">
              <w:t>Sex Discrimination Commissioner, Australian Human Rights Commission</w:t>
            </w:r>
          </w:p>
        </w:tc>
        <w:tc>
          <w:tcPr>
            <w:tcW w:w="741" w:type="pct"/>
            <w:shd w:val="clear" w:color="auto" w:fill="auto"/>
          </w:tcPr>
          <w:p w:rsidR="009E1C8D" w:rsidRPr="0013618C" w:rsidRDefault="009E1C8D" w:rsidP="009E1C8D">
            <w:pPr>
              <w:pStyle w:val="Tabletext"/>
              <w:jc w:val="right"/>
            </w:pPr>
            <w:r w:rsidRPr="0013618C">
              <w:t>$18,500</w:t>
            </w:r>
          </w:p>
        </w:tc>
      </w:tr>
      <w:tr w:rsidR="009E1C8D" w:rsidRPr="0013618C" w:rsidTr="00B27416">
        <w:tc>
          <w:tcPr>
            <w:tcW w:w="434" w:type="pct"/>
            <w:shd w:val="clear" w:color="auto" w:fill="auto"/>
          </w:tcPr>
          <w:p w:rsidR="009E1C8D" w:rsidRPr="0013618C" w:rsidRDefault="009E1C8D" w:rsidP="00516538">
            <w:pPr>
              <w:pStyle w:val="Tabletext"/>
            </w:pPr>
            <w:r w:rsidRPr="0013618C">
              <w:t>8</w:t>
            </w:r>
          </w:p>
        </w:tc>
        <w:tc>
          <w:tcPr>
            <w:tcW w:w="1199" w:type="pct"/>
            <w:shd w:val="clear" w:color="auto" w:fill="auto"/>
          </w:tcPr>
          <w:p w:rsidR="009E1C8D" w:rsidRPr="0013618C" w:rsidRDefault="009E1C8D" w:rsidP="00516538">
            <w:pPr>
              <w:pStyle w:val="Tabletext"/>
            </w:pPr>
            <w:r w:rsidRPr="0013618C">
              <w:t>Mr Mark Bielecki</w:t>
            </w:r>
          </w:p>
        </w:tc>
        <w:tc>
          <w:tcPr>
            <w:tcW w:w="2626" w:type="pct"/>
            <w:shd w:val="clear" w:color="auto" w:fill="auto"/>
          </w:tcPr>
          <w:p w:rsidR="009E1C8D" w:rsidRPr="0013618C" w:rsidRDefault="009E1C8D" w:rsidP="00516538">
            <w:pPr>
              <w:pStyle w:val="Tabletext"/>
            </w:pPr>
            <w:r w:rsidRPr="0013618C">
              <w:t>Registered Organisations Commissioner</w:t>
            </w:r>
          </w:p>
        </w:tc>
        <w:tc>
          <w:tcPr>
            <w:tcW w:w="741" w:type="pct"/>
            <w:shd w:val="clear" w:color="auto" w:fill="auto"/>
          </w:tcPr>
          <w:p w:rsidR="009E1C8D" w:rsidRPr="0013618C" w:rsidRDefault="009E1C8D" w:rsidP="009E1C8D">
            <w:pPr>
              <w:pStyle w:val="Tabletext"/>
              <w:jc w:val="right"/>
            </w:pPr>
            <w:r w:rsidRPr="0013618C">
              <w:t>$16,824</w:t>
            </w:r>
          </w:p>
        </w:tc>
      </w:tr>
      <w:tr w:rsidR="009E1C8D" w:rsidRPr="0013618C" w:rsidTr="00B27416">
        <w:tc>
          <w:tcPr>
            <w:tcW w:w="434" w:type="pct"/>
            <w:shd w:val="clear" w:color="auto" w:fill="auto"/>
          </w:tcPr>
          <w:p w:rsidR="009E1C8D" w:rsidRPr="0013618C" w:rsidRDefault="009E1C8D" w:rsidP="00516538">
            <w:pPr>
              <w:pStyle w:val="Tabletext"/>
            </w:pPr>
            <w:r w:rsidRPr="0013618C">
              <w:t>9</w:t>
            </w:r>
          </w:p>
        </w:tc>
        <w:tc>
          <w:tcPr>
            <w:tcW w:w="1199" w:type="pct"/>
            <w:shd w:val="clear" w:color="auto" w:fill="auto"/>
          </w:tcPr>
          <w:p w:rsidR="009E1C8D" w:rsidRPr="0013618C" w:rsidRDefault="009E1C8D" w:rsidP="00516538">
            <w:pPr>
              <w:pStyle w:val="Tabletext"/>
            </w:pPr>
            <w:r w:rsidRPr="0013618C">
              <w:t>The Hon Margaret Stone</w:t>
            </w:r>
          </w:p>
        </w:tc>
        <w:tc>
          <w:tcPr>
            <w:tcW w:w="2626" w:type="pct"/>
            <w:shd w:val="clear" w:color="auto" w:fill="auto"/>
          </w:tcPr>
          <w:p w:rsidR="009E1C8D" w:rsidRPr="0013618C" w:rsidRDefault="009E1C8D" w:rsidP="00516538">
            <w:pPr>
              <w:pStyle w:val="Tabletext"/>
            </w:pPr>
            <w:r w:rsidRPr="0013618C">
              <w:t>Inspector</w:t>
            </w:r>
            <w:r w:rsidR="0013618C">
              <w:noBreakHyphen/>
            </w:r>
            <w:r w:rsidRPr="0013618C">
              <w:t>General of Intelligence and Security</w:t>
            </w:r>
          </w:p>
        </w:tc>
        <w:tc>
          <w:tcPr>
            <w:tcW w:w="741" w:type="pct"/>
            <w:shd w:val="clear" w:color="auto" w:fill="auto"/>
          </w:tcPr>
          <w:p w:rsidR="009E1C8D" w:rsidRPr="0013618C" w:rsidRDefault="009E1C8D" w:rsidP="009E1C8D">
            <w:pPr>
              <w:pStyle w:val="Tabletext"/>
              <w:jc w:val="right"/>
            </w:pPr>
            <w:r w:rsidRPr="0013618C">
              <w:t>$14,376</w:t>
            </w:r>
          </w:p>
        </w:tc>
      </w:tr>
      <w:tr w:rsidR="009E1C8D" w:rsidRPr="0013618C" w:rsidTr="00B27416">
        <w:tc>
          <w:tcPr>
            <w:tcW w:w="434" w:type="pct"/>
            <w:shd w:val="clear" w:color="auto" w:fill="auto"/>
          </w:tcPr>
          <w:p w:rsidR="009E1C8D" w:rsidRPr="0013618C" w:rsidRDefault="009E1C8D" w:rsidP="00516538">
            <w:pPr>
              <w:pStyle w:val="Tabletext"/>
            </w:pPr>
            <w:r w:rsidRPr="0013618C">
              <w:t>10</w:t>
            </w:r>
          </w:p>
        </w:tc>
        <w:tc>
          <w:tcPr>
            <w:tcW w:w="1199" w:type="pct"/>
            <w:shd w:val="clear" w:color="auto" w:fill="auto"/>
          </w:tcPr>
          <w:p w:rsidR="009E1C8D" w:rsidRPr="0013618C" w:rsidRDefault="004D76AD" w:rsidP="00516538">
            <w:pPr>
              <w:pStyle w:val="Tabletext"/>
            </w:pPr>
            <w:r w:rsidRPr="0013618C">
              <w:t>Mr Michael Griffin</w:t>
            </w:r>
          </w:p>
        </w:tc>
        <w:tc>
          <w:tcPr>
            <w:tcW w:w="2626" w:type="pct"/>
            <w:shd w:val="clear" w:color="auto" w:fill="auto"/>
          </w:tcPr>
          <w:p w:rsidR="009E1C8D" w:rsidRPr="0013618C" w:rsidRDefault="009E1C8D" w:rsidP="00516538">
            <w:pPr>
              <w:pStyle w:val="Tabletext"/>
            </w:pPr>
            <w:r w:rsidRPr="0013618C">
              <w:t>Integrity Commissioner, Australian Commission for Law Enforcement Integrity</w:t>
            </w:r>
          </w:p>
        </w:tc>
        <w:tc>
          <w:tcPr>
            <w:tcW w:w="741" w:type="pct"/>
            <w:shd w:val="clear" w:color="auto" w:fill="auto"/>
          </w:tcPr>
          <w:p w:rsidR="009E1C8D" w:rsidRPr="0013618C" w:rsidRDefault="009E1C8D" w:rsidP="009E1C8D">
            <w:pPr>
              <w:pStyle w:val="Tabletext"/>
              <w:jc w:val="right"/>
            </w:pPr>
            <w:r w:rsidRPr="0013618C">
              <w:t>$13,896</w:t>
            </w:r>
          </w:p>
        </w:tc>
      </w:tr>
      <w:tr w:rsidR="009E1C8D" w:rsidRPr="0013618C" w:rsidTr="00B27416">
        <w:tc>
          <w:tcPr>
            <w:tcW w:w="434" w:type="pct"/>
            <w:shd w:val="clear" w:color="auto" w:fill="auto"/>
          </w:tcPr>
          <w:p w:rsidR="009E1C8D" w:rsidRPr="0013618C" w:rsidRDefault="009E1C8D" w:rsidP="00516538">
            <w:pPr>
              <w:pStyle w:val="Tabletext"/>
            </w:pPr>
            <w:r w:rsidRPr="0013618C">
              <w:lastRenderedPageBreak/>
              <w:t>11</w:t>
            </w:r>
          </w:p>
        </w:tc>
        <w:tc>
          <w:tcPr>
            <w:tcW w:w="1199" w:type="pct"/>
            <w:shd w:val="clear" w:color="auto" w:fill="auto"/>
          </w:tcPr>
          <w:p w:rsidR="009E1C8D" w:rsidRPr="0013618C" w:rsidRDefault="009E1C8D" w:rsidP="00516538">
            <w:pPr>
              <w:pStyle w:val="Tabletext"/>
            </w:pPr>
            <w:r w:rsidRPr="0013618C">
              <w:t>Mr Nick Ryan</w:t>
            </w:r>
          </w:p>
        </w:tc>
        <w:tc>
          <w:tcPr>
            <w:tcW w:w="2626" w:type="pct"/>
            <w:shd w:val="clear" w:color="auto" w:fill="auto"/>
          </w:tcPr>
          <w:p w:rsidR="009E1C8D" w:rsidRPr="0013618C" w:rsidRDefault="009E1C8D" w:rsidP="00516538">
            <w:pPr>
              <w:pStyle w:val="Tabletext"/>
            </w:pPr>
            <w:r w:rsidRPr="0013618C">
              <w:t>Chief Executive Officer, Australian Aged Care Quality Agency</w:t>
            </w:r>
          </w:p>
        </w:tc>
        <w:tc>
          <w:tcPr>
            <w:tcW w:w="741" w:type="pct"/>
            <w:shd w:val="clear" w:color="auto" w:fill="auto"/>
          </w:tcPr>
          <w:p w:rsidR="009E1C8D" w:rsidRPr="0013618C" w:rsidRDefault="009E1C8D" w:rsidP="009E1C8D">
            <w:pPr>
              <w:pStyle w:val="Tabletext"/>
              <w:jc w:val="right"/>
            </w:pPr>
            <w:r w:rsidRPr="0013618C">
              <w:t>$12,216</w:t>
            </w:r>
          </w:p>
        </w:tc>
      </w:tr>
      <w:tr w:rsidR="009E1C8D" w:rsidRPr="0013618C" w:rsidTr="00B27416">
        <w:tc>
          <w:tcPr>
            <w:tcW w:w="434" w:type="pct"/>
            <w:tcBorders>
              <w:bottom w:val="single" w:sz="2" w:space="0" w:color="auto"/>
            </w:tcBorders>
            <w:shd w:val="clear" w:color="auto" w:fill="auto"/>
          </w:tcPr>
          <w:p w:rsidR="009E1C8D" w:rsidRPr="0013618C" w:rsidRDefault="009E1C8D" w:rsidP="00516538">
            <w:pPr>
              <w:pStyle w:val="Tabletext"/>
            </w:pPr>
            <w:r w:rsidRPr="0013618C">
              <w:t>12</w:t>
            </w:r>
          </w:p>
        </w:tc>
        <w:tc>
          <w:tcPr>
            <w:tcW w:w="1199" w:type="pct"/>
            <w:tcBorders>
              <w:bottom w:val="single" w:sz="2" w:space="0" w:color="auto"/>
            </w:tcBorders>
            <w:shd w:val="clear" w:color="auto" w:fill="auto"/>
          </w:tcPr>
          <w:p w:rsidR="009E1C8D" w:rsidRPr="0013618C" w:rsidRDefault="009E1C8D" w:rsidP="00516538">
            <w:pPr>
              <w:pStyle w:val="Tabletext"/>
            </w:pPr>
            <w:r w:rsidRPr="0013618C">
              <w:t>Mr Tim Kelsey</w:t>
            </w:r>
          </w:p>
        </w:tc>
        <w:tc>
          <w:tcPr>
            <w:tcW w:w="2626" w:type="pct"/>
            <w:tcBorders>
              <w:bottom w:val="single" w:sz="2" w:space="0" w:color="auto"/>
            </w:tcBorders>
            <w:shd w:val="clear" w:color="auto" w:fill="auto"/>
          </w:tcPr>
          <w:p w:rsidR="009E1C8D" w:rsidRPr="0013618C" w:rsidRDefault="009E1C8D" w:rsidP="00516538">
            <w:pPr>
              <w:pStyle w:val="Tabletext"/>
            </w:pPr>
            <w:r w:rsidRPr="0013618C">
              <w:t>Chief Executive Officer, Australian Digital Health Agency</w:t>
            </w:r>
          </w:p>
        </w:tc>
        <w:tc>
          <w:tcPr>
            <w:tcW w:w="741" w:type="pct"/>
            <w:tcBorders>
              <w:bottom w:val="single" w:sz="2" w:space="0" w:color="auto"/>
            </w:tcBorders>
            <w:shd w:val="clear" w:color="auto" w:fill="auto"/>
          </w:tcPr>
          <w:p w:rsidR="009E1C8D" w:rsidRPr="0013618C" w:rsidRDefault="009E1C8D" w:rsidP="009E1C8D">
            <w:pPr>
              <w:pStyle w:val="Tabletext"/>
              <w:jc w:val="right"/>
            </w:pPr>
            <w:r w:rsidRPr="0013618C">
              <w:t>$10,000</w:t>
            </w:r>
          </w:p>
        </w:tc>
      </w:tr>
      <w:tr w:rsidR="009E1C8D" w:rsidRPr="0013618C" w:rsidTr="00B27416">
        <w:tc>
          <w:tcPr>
            <w:tcW w:w="434" w:type="pct"/>
            <w:tcBorders>
              <w:top w:val="single" w:sz="2" w:space="0" w:color="auto"/>
              <w:bottom w:val="single" w:sz="12" w:space="0" w:color="auto"/>
            </w:tcBorders>
            <w:shd w:val="clear" w:color="auto" w:fill="auto"/>
          </w:tcPr>
          <w:p w:rsidR="009E1C8D" w:rsidRPr="0013618C" w:rsidRDefault="009E1C8D" w:rsidP="00516538">
            <w:pPr>
              <w:pStyle w:val="Tabletext"/>
            </w:pPr>
            <w:r w:rsidRPr="0013618C">
              <w:t>13</w:t>
            </w:r>
          </w:p>
        </w:tc>
        <w:tc>
          <w:tcPr>
            <w:tcW w:w="1199" w:type="pct"/>
            <w:tcBorders>
              <w:top w:val="single" w:sz="2" w:space="0" w:color="auto"/>
              <w:bottom w:val="single" w:sz="12" w:space="0" w:color="auto"/>
            </w:tcBorders>
            <w:shd w:val="clear" w:color="auto" w:fill="auto"/>
          </w:tcPr>
          <w:p w:rsidR="009E1C8D" w:rsidRPr="0013618C" w:rsidRDefault="009E1C8D" w:rsidP="00516538">
            <w:pPr>
              <w:pStyle w:val="Tabletext"/>
            </w:pPr>
            <w:r w:rsidRPr="0013618C">
              <w:t>Mr Robert Fitzgerald</w:t>
            </w:r>
          </w:p>
        </w:tc>
        <w:tc>
          <w:tcPr>
            <w:tcW w:w="2626" w:type="pct"/>
            <w:tcBorders>
              <w:top w:val="single" w:sz="2" w:space="0" w:color="auto"/>
              <w:bottom w:val="single" w:sz="12" w:space="0" w:color="auto"/>
            </w:tcBorders>
            <w:shd w:val="clear" w:color="auto" w:fill="auto"/>
          </w:tcPr>
          <w:p w:rsidR="009E1C8D" w:rsidRPr="0013618C" w:rsidRDefault="009E1C8D" w:rsidP="00516538">
            <w:pPr>
              <w:pStyle w:val="Tabletext"/>
            </w:pPr>
            <w:r w:rsidRPr="0013618C">
              <w:t>Commissioner, Productivity Commission</w:t>
            </w:r>
          </w:p>
        </w:tc>
        <w:tc>
          <w:tcPr>
            <w:tcW w:w="741" w:type="pct"/>
            <w:tcBorders>
              <w:top w:val="single" w:sz="2" w:space="0" w:color="auto"/>
              <w:bottom w:val="single" w:sz="12" w:space="0" w:color="auto"/>
            </w:tcBorders>
            <w:shd w:val="clear" w:color="auto" w:fill="auto"/>
          </w:tcPr>
          <w:p w:rsidR="009E1C8D" w:rsidRPr="0013618C" w:rsidRDefault="009E1C8D" w:rsidP="009E1C8D">
            <w:pPr>
              <w:pStyle w:val="Tabletext"/>
              <w:jc w:val="right"/>
            </w:pPr>
            <w:r w:rsidRPr="0013618C">
              <w:t>$9,950</w:t>
            </w:r>
          </w:p>
        </w:tc>
      </w:tr>
    </w:tbl>
    <w:p w:rsidR="00E9613A" w:rsidRPr="0013618C" w:rsidRDefault="00E9613A" w:rsidP="00E9613A"/>
    <w:p w:rsidR="007F480A" w:rsidRPr="0013618C" w:rsidRDefault="007F480A" w:rsidP="00FA6FB2">
      <w:pPr>
        <w:pStyle w:val="ActHead2"/>
        <w:pageBreakBefore/>
      </w:pPr>
      <w:bookmarkStart w:id="26" w:name="_Toc524520057"/>
      <w:r w:rsidRPr="0013618C">
        <w:rPr>
          <w:rStyle w:val="CharPartNo"/>
        </w:rPr>
        <w:lastRenderedPageBreak/>
        <w:t>Part</w:t>
      </w:r>
      <w:r w:rsidR="0013618C" w:rsidRPr="0013618C">
        <w:rPr>
          <w:rStyle w:val="CharPartNo"/>
        </w:rPr>
        <w:t> </w:t>
      </w:r>
      <w:r w:rsidRPr="0013618C">
        <w:rPr>
          <w:rStyle w:val="CharPartNo"/>
        </w:rPr>
        <w:t>6</w:t>
      </w:r>
      <w:r w:rsidRPr="0013618C">
        <w:t>—</w:t>
      </w:r>
      <w:r w:rsidRPr="0013618C">
        <w:rPr>
          <w:rStyle w:val="CharPartText"/>
        </w:rPr>
        <w:t>Application and transitional provisions</w:t>
      </w:r>
      <w:bookmarkEnd w:id="26"/>
    </w:p>
    <w:p w:rsidR="007F480A" w:rsidRPr="0013618C" w:rsidRDefault="007F480A" w:rsidP="007F480A">
      <w:pPr>
        <w:pStyle w:val="Header"/>
      </w:pPr>
      <w:r w:rsidRPr="0013618C">
        <w:rPr>
          <w:rStyle w:val="CharDivNo"/>
        </w:rPr>
        <w:t xml:space="preserve"> </w:t>
      </w:r>
      <w:r w:rsidRPr="0013618C">
        <w:rPr>
          <w:rStyle w:val="CharDivText"/>
        </w:rPr>
        <w:t xml:space="preserve"> </w:t>
      </w:r>
    </w:p>
    <w:p w:rsidR="007F480A" w:rsidRPr="0013618C" w:rsidRDefault="007F480A" w:rsidP="007F480A">
      <w:pPr>
        <w:pStyle w:val="ActHead5"/>
      </w:pPr>
      <w:bookmarkStart w:id="27" w:name="_Toc524520058"/>
      <w:r w:rsidRPr="0013618C">
        <w:rPr>
          <w:rStyle w:val="CharSectno"/>
        </w:rPr>
        <w:t>22</w:t>
      </w:r>
      <w:r w:rsidRPr="0013618C">
        <w:t xml:space="preserve">  Application and transitional provisions—general</w:t>
      </w:r>
      <w:bookmarkEnd w:id="27"/>
    </w:p>
    <w:p w:rsidR="007F480A" w:rsidRPr="0013618C" w:rsidRDefault="007F480A" w:rsidP="007F480A">
      <w:pPr>
        <w:pStyle w:val="subsection"/>
      </w:pPr>
      <w:r w:rsidRPr="0013618C">
        <w:tab/>
      </w:r>
      <w:r w:rsidRPr="0013618C">
        <w:tab/>
        <w:t>The following table (</w:t>
      </w:r>
      <w:r w:rsidRPr="0013618C">
        <w:rPr>
          <w:b/>
          <w:i/>
        </w:rPr>
        <w:t>Table 22A</w:t>
      </w:r>
      <w:r w:rsidRPr="0013618C">
        <w:t>) sets out application and transitional provisions for the provisions in column 1:</w:t>
      </w:r>
    </w:p>
    <w:p w:rsidR="007F480A" w:rsidRPr="0013618C" w:rsidRDefault="007F480A" w:rsidP="007F480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4773"/>
      </w:tblGrid>
      <w:tr w:rsidR="007F480A" w:rsidRPr="0013618C" w:rsidTr="007F480A">
        <w:trPr>
          <w:tblHeader/>
        </w:trPr>
        <w:tc>
          <w:tcPr>
            <w:tcW w:w="8312" w:type="dxa"/>
            <w:gridSpan w:val="3"/>
            <w:tcBorders>
              <w:top w:val="single" w:sz="12" w:space="0" w:color="auto"/>
              <w:bottom w:val="single" w:sz="6" w:space="0" w:color="auto"/>
            </w:tcBorders>
            <w:shd w:val="clear" w:color="auto" w:fill="auto"/>
          </w:tcPr>
          <w:p w:rsidR="007F480A" w:rsidRPr="0013618C" w:rsidRDefault="007F480A" w:rsidP="007F480A">
            <w:pPr>
              <w:pStyle w:val="TableHeading"/>
              <w:rPr>
                <w:rStyle w:val="CharSectno"/>
              </w:rPr>
            </w:pPr>
            <w:r w:rsidRPr="0013618C">
              <w:t>Table 22A—Application and transitional provisions</w:t>
            </w:r>
          </w:p>
        </w:tc>
      </w:tr>
      <w:tr w:rsidR="007F480A" w:rsidRPr="0013618C" w:rsidTr="007F480A">
        <w:trPr>
          <w:tblHeader/>
        </w:trPr>
        <w:tc>
          <w:tcPr>
            <w:tcW w:w="714" w:type="dxa"/>
            <w:tcBorders>
              <w:top w:val="single" w:sz="6" w:space="0" w:color="auto"/>
              <w:bottom w:val="single" w:sz="12" w:space="0" w:color="auto"/>
            </w:tcBorders>
            <w:shd w:val="clear" w:color="auto" w:fill="auto"/>
          </w:tcPr>
          <w:p w:rsidR="007F480A" w:rsidRPr="0013618C" w:rsidRDefault="007F480A" w:rsidP="007F480A">
            <w:pPr>
              <w:pStyle w:val="TableHeading"/>
              <w:rPr>
                <w:rStyle w:val="CharSectno"/>
              </w:rPr>
            </w:pPr>
            <w:r w:rsidRPr="0013618C">
              <w:t>Item</w:t>
            </w:r>
          </w:p>
        </w:tc>
        <w:tc>
          <w:tcPr>
            <w:tcW w:w="2825" w:type="dxa"/>
            <w:tcBorders>
              <w:top w:val="single" w:sz="6" w:space="0" w:color="auto"/>
              <w:bottom w:val="single" w:sz="12" w:space="0" w:color="auto"/>
            </w:tcBorders>
            <w:shd w:val="clear" w:color="auto" w:fill="auto"/>
          </w:tcPr>
          <w:p w:rsidR="007F480A" w:rsidRPr="0013618C" w:rsidRDefault="007F480A" w:rsidP="007F480A">
            <w:pPr>
              <w:pStyle w:val="TableHeading"/>
            </w:pPr>
            <w:r w:rsidRPr="0013618C">
              <w:t>Column 1</w:t>
            </w:r>
          </w:p>
          <w:p w:rsidR="007F480A" w:rsidRPr="0013618C" w:rsidRDefault="007F480A" w:rsidP="007F480A">
            <w:pPr>
              <w:pStyle w:val="TableHeading"/>
            </w:pPr>
            <w:r w:rsidRPr="0013618C">
              <w:t>Provision</w:t>
            </w:r>
          </w:p>
        </w:tc>
        <w:tc>
          <w:tcPr>
            <w:tcW w:w="4773" w:type="dxa"/>
            <w:tcBorders>
              <w:top w:val="single" w:sz="6" w:space="0" w:color="auto"/>
              <w:bottom w:val="single" w:sz="12" w:space="0" w:color="auto"/>
            </w:tcBorders>
            <w:shd w:val="clear" w:color="auto" w:fill="auto"/>
          </w:tcPr>
          <w:p w:rsidR="007F480A" w:rsidRPr="0013618C" w:rsidRDefault="007F480A" w:rsidP="007F480A">
            <w:pPr>
              <w:pStyle w:val="TableHeading"/>
            </w:pPr>
            <w:r w:rsidRPr="0013618C">
              <w:t>Column 2</w:t>
            </w:r>
          </w:p>
          <w:p w:rsidR="007F480A" w:rsidRPr="0013618C" w:rsidRDefault="007F480A" w:rsidP="007F480A">
            <w:pPr>
              <w:pStyle w:val="TableHeading"/>
            </w:pPr>
            <w:r w:rsidRPr="0013618C">
              <w:t>Application and transitional provisions</w:t>
            </w:r>
          </w:p>
        </w:tc>
      </w:tr>
      <w:tr w:rsidR="007F480A" w:rsidRPr="0013618C" w:rsidTr="007F480A">
        <w:tc>
          <w:tcPr>
            <w:tcW w:w="714" w:type="dxa"/>
            <w:tcBorders>
              <w:top w:val="single" w:sz="12" w:space="0" w:color="auto"/>
            </w:tcBorders>
            <w:shd w:val="clear" w:color="auto" w:fill="auto"/>
          </w:tcPr>
          <w:p w:rsidR="007F480A" w:rsidRPr="0013618C" w:rsidRDefault="007F480A" w:rsidP="007F480A">
            <w:pPr>
              <w:pStyle w:val="Tabletext"/>
              <w:rPr>
                <w:rStyle w:val="CharSectno"/>
              </w:rPr>
            </w:pPr>
            <w:r w:rsidRPr="0013618C">
              <w:t>1</w:t>
            </w:r>
          </w:p>
        </w:tc>
        <w:tc>
          <w:tcPr>
            <w:tcW w:w="2825" w:type="dxa"/>
            <w:tcBorders>
              <w:top w:val="single" w:sz="12" w:space="0" w:color="auto"/>
            </w:tcBorders>
            <w:shd w:val="clear" w:color="auto" w:fill="auto"/>
          </w:tcPr>
          <w:p w:rsidR="007F480A" w:rsidRPr="0013618C" w:rsidRDefault="007F480A" w:rsidP="007F480A">
            <w:pPr>
              <w:pStyle w:val="Tabletext"/>
              <w:rPr>
                <w:rStyle w:val="CharSectno"/>
              </w:rPr>
            </w:pPr>
            <w:r w:rsidRPr="0013618C">
              <w:t>Table 9A, item dealing with Director</w:t>
            </w:r>
            <w:r w:rsidR="0013618C">
              <w:noBreakHyphen/>
            </w:r>
            <w:r w:rsidRPr="0013618C">
              <w:t>General, Australian Signals Directorate</w:t>
            </w:r>
          </w:p>
        </w:tc>
        <w:tc>
          <w:tcPr>
            <w:tcW w:w="4773" w:type="dxa"/>
            <w:tcBorders>
              <w:top w:val="single" w:sz="12" w:space="0" w:color="auto"/>
            </w:tcBorders>
            <w:shd w:val="clear" w:color="auto" w:fill="auto"/>
          </w:tcPr>
          <w:p w:rsidR="007F480A" w:rsidRPr="0013618C" w:rsidRDefault="007F480A" w:rsidP="007F480A">
            <w:pPr>
              <w:pStyle w:val="Tabletext"/>
              <w:rPr>
                <w:rStyle w:val="CharSectno"/>
              </w:rPr>
            </w:pPr>
            <w:r w:rsidRPr="0013618C">
              <w:t>This item applies on and after 1</w:t>
            </w:r>
            <w:r w:rsidR="0013618C">
              <w:t> </w:t>
            </w:r>
            <w:r w:rsidRPr="0013618C">
              <w:t xml:space="preserve">July 2018 (see the </w:t>
            </w:r>
            <w:r w:rsidRPr="0013618C">
              <w:rPr>
                <w:i/>
              </w:rPr>
              <w:t>Remuneration Tribunal Amendment Determination (No.</w:t>
            </w:r>
            <w:r w:rsidR="0013618C">
              <w:rPr>
                <w:i/>
              </w:rPr>
              <w:t> </w:t>
            </w:r>
            <w:r w:rsidRPr="0013618C">
              <w:rPr>
                <w:i/>
              </w:rPr>
              <w:t>1) 2018</w:t>
            </w:r>
            <w:r w:rsidRPr="0013618C">
              <w:t>).</w:t>
            </w:r>
          </w:p>
        </w:tc>
      </w:tr>
      <w:tr w:rsidR="007F480A" w:rsidRPr="0013618C" w:rsidTr="007F480A">
        <w:tc>
          <w:tcPr>
            <w:tcW w:w="714" w:type="dxa"/>
            <w:tcBorders>
              <w:bottom w:val="single" w:sz="2" w:space="0" w:color="auto"/>
            </w:tcBorders>
            <w:shd w:val="clear" w:color="auto" w:fill="auto"/>
          </w:tcPr>
          <w:p w:rsidR="007F480A" w:rsidRPr="0013618C" w:rsidRDefault="007F480A" w:rsidP="007F480A">
            <w:pPr>
              <w:pStyle w:val="Tabletext"/>
              <w:rPr>
                <w:rStyle w:val="CharSectno"/>
              </w:rPr>
            </w:pPr>
            <w:r w:rsidRPr="0013618C">
              <w:t>2</w:t>
            </w:r>
          </w:p>
        </w:tc>
        <w:tc>
          <w:tcPr>
            <w:tcW w:w="2825" w:type="dxa"/>
            <w:tcBorders>
              <w:bottom w:val="single" w:sz="2" w:space="0" w:color="auto"/>
            </w:tcBorders>
            <w:shd w:val="clear" w:color="auto" w:fill="auto"/>
          </w:tcPr>
          <w:p w:rsidR="007F480A" w:rsidRPr="0013618C" w:rsidRDefault="007F480A" w:rsidP="007F480A">
            <w:pPr>
              <w:pStyle w:val="Tabletext"/>
              <w:rPr>
                <w:rStyle w:val="CharSectno"/>
              </w:rPr>
            </w:pPr>
            <w:r w:rsidRPr="0013618C">
              <w:t>Table 9A, item dealing with Chief Executive Officer, National Housing Finance and Investment Corporation</w:t>
            </w:r>
          </w:p>
        </w:tc>
        <w:tc>
          <w:tcPr>
            <w:tcW w:w="4773" w:type="dxa"/>
            <w:tcBorders>
              <w:bottom w:val="single" w:sz="2" w:space="0" w:color="auto"/>
            </w:tcBorders>
            <w:shd w:val="clear" w:color="auto" w:fill="auto"/>
          </w:tcPr>
          <w:p w:rsidR="007F480A" w:rsidRPr="0013618C" w:rsidRDefault="007F480A" w:rsidP="007F480A">
            <w:pPr>
              <w:pStyle w:val="Tabletext"/>
              <w:rPr>
                <w:rStyle w:val="CharSectno"/>
              </w:rPr>
            </w:pPr>
            <w:r w:rsidRPr="0013618C">
              <w:t>This item applies on and after 19</w:t>
            </w:r>
            <w:r w:rsidR="0013618C">
              <w:t> </w:t>
            </w:r>
            <w:r w:rsidRPr="0013618C">
              <w:t xml:space="preserve">July 2018 (see the </w:t>
            </w:r>
            <w:r w:rsidRPr="0013618C">
              <w:rPr>
                <w:i/>
              </w:rPr>
              <w:t>Remuneration Tribunal Amendment Determination (No.</w:t>
            </w:r>
            <w:r w:rsidR="0013618C">
              <w:rPr>
                <w:i/>
              </w:rPr>
              <w:t> </w:t>
            </w:r>
            <w:r w:rsidRPr="0013618C">
              <w:rPr>
                <w:i/>
              </w:rPr>
              <w:t>1) 2018</w:t>
            </w:r>
            <w:r w:rsidRPr="0013618C">
              <w:t>).</w:t>
            </w:r>
          </w:p>
        </w:tc>
      </w:tr>
      <w:tr w:rsidR="007F480A" w:rsidRPr="0013618C" w:rsidTr="007F480A">
        <w:tc>
          <w:tcPr>
            <w:tcW w:w="714" w:type="dxa"/>
            <w:tcBorders>
              <w:top w:val="single" w:sz="2" w:space="0" w:color="auto"/>
              <w:bottom w:val="single" w:sz="12" w:space="0" w:color="auto"/>
            </w:tcBorders>
            <w:shd w:val="clear" w:color="auto" w:fill="auto"/>
          </w:tcPr>
          <w:p w:rsidR="007F480A" w:rsidRPr="0013618C" w:rsidRDefault="007F480A" w:rsidP="007F480A">
            <w:pPr>
              <w:pStyle w:val="Tabletext"/>
              <w:rPr>
                <w:rStyle w:val="CharSectno"/>
              </w:rPr>
            </w:pPr>
            <w:r w:rsidRPr="0013618C">
              <w:t>3</w:t>
            </w:r>
          </w:p>
        </w:tc>
        <w:tc>
          <w:tcPr>
            <w:tcW w:w="2825" w:type="dxa"/>
            <w:tcBorders>
              <w:top w:val="single" w:sz="2" w:space="0" w:color="auto"/>
              <w:bottom w:val="single" w:sz="12" w:space="0" w:color="auto"/>
            </w:tcBorders>
            <w:shd w:val="clear" w:color="auto" w:fill="auto"/>
          </w:tcPr>
          <w:p w:rsidR="007F480A" w:rsidRPr="0013618C" w:rsidRDefault="007F480A" w:rsidP="007F480A">
            <w:pPr>
              <w:pStyle w:val="Tabletext"/>
              <w:rPr>
                <w:rStyle w:val="CharSectno"/>
              </w:rPr>
            </w:pPr>
            <w:r w:rsidRPr="0013618C">
              <w:t>Table 14B, item</w:t>
            </w:r>
            <w:r w:rsidR="0013618C">
              <w:t> </w:t>
            </w:r>
            <w:r w:rsidRPr="0013618C">
              <w:t>3A (Ms Sandra Parker, Fair Work Ombudsman)</w:t>
            </w:r>
          </w:p>
        </w:tc>
        <w:tc>
          <w:tcPr>
            <w:tcW w:w="4773" w:type="dxa"/>
            <w:tcBorders>
              <w:top w:val="single" w:sz="2" w:space="0" w:color="auto"/>
              <w:bottom w:val="single" w:sz="12" w:space="0" w:color="auto"/>
            </w:tcBorders>
            <w:shd w:val="clear" w:color="auto" w:fill="auto"/>
          </w:tcPr>
          <w:p w:rsidR="007F480A" w:rsidRPr="0013618C" w:rsidRDefault="007F480A" w:rsidP="007F480A">
            <w:pPr>
              <w:pStyle w:val="Tabletext"/>
              <w:rPr>
                <w:rStyle w:val="CharSectno"/>
              </w:rPr>
            </w:pPr>
            <w:r w:rsidRPr="0013618C">
              <w:t>This item applies on and after 15</w:t>
            </w:r>
            <w:r w:rsidR="0013618C">
              <w:t> </w:t>
            </w:r>
            <w:r w:rsidRPr="0013618C">
              <w:t xml:space="preserve">July 2018 (see the </w:t>
            </w:r>
            <w:r w:rsidRPr="0013618C">
              <w:rPr>
                <w:i/>
              </w:rPr>
              <w:t>Remuneration Tribunal Amendment Determination (No.</w:t>
            </w:r>
            <w:r w:rsidR="0013618C">
              <w:rPr>
                <w:i/>
              </w:rPr>
              <w:t> </w:t>
            </w:r>
            <w:r w:rsidRPr="0013618C">
              <w:rPr>
                <w:i/>
              </w:rPr>
              <w:t>1) 2018</w:t>
            </w:r>
            <w:r w:rsidRPr="0013618C">
              <w:t>).</w:t>
            </w:r>
          </w:p>
        </w:tc>
      </w:tr>
    </w:tbl>
    <w:p w:rsidR="007F480A" w:rsidRPr="0013618C" w:rsidRDefault="007F480A" w:rsidP="007F480A">
      <w:pPr>
        <w:pStyle w:val="Tabletext"/>
      </w:pPr>
    </w:p>
    <w:p w:rsidR="007F480A" w:rsidRPr="0013618C" w:rsidRDefault="007F480A" w:rsidP="00E9613A">
      <w:pPr>
        <w:sectPr w:rsidR="007F480A" w:rsidRPr="0013618C" w:rsidSect="00BE414C">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633402" w:rsidRPr="0013618C" w:rsidRDefault="00633402" w:rsidP="00B27416">
      <w:pPr>
        <w:pStyle w:val="ENotesHeading1"/>
        <w:outlineLvl w:val="9"/>
      </w:pPr>
      <w:bookmarkStart w:id="28" w:name="_Toc524520059"/>
      <w:r w:rsidRPr="0013618C">
        <w:lastRenderedPageBreak/>
        <w:t>Endnotes</w:t>
      </w:r>
      <w:bookmarkEnd w:id="28"/>
    </w:p>
    <w:p w:rsidR="00633402" w:rsidRPr="0013618C" w:rsidRDefault="00633402" w:rsidP="00633402">
      <w:pPr>
        <w:pStyle w:val="ENotesHeading2"/>
        <w:spacing w:line="240" w:lineRule="auto"/>
        <w:outlineLvl w:val="9"/>
      </w:pPr>
      <w:bookmarkStart w:id="29" w:name="_Toc524520060"/>
      <w:r w:rsidRPr="0013618C">
        <w:t>Endnote 1—About the endnotes</w:t>
      </w:r>
      <w:bookmarkEnd w:id="29"/>
    </w:p>
    <w:p w:rsidR="00633402" w:rsidRPr="0013618C" w:rsidRDefault="00633402" w:rsidP="00633402">
      <w:pPr>
        <w:spacing w:after="120"/>
      </w:pPr>
      <w:r w:rsidRPr="0013618C">
        <w:t>The endnotes provide information about this compilation and the compiled law.</w:t>
      </w:r>
    </w:p>
    <w:p w:rsidR="00633402" w:rsidRPr="0013618C" w:rsidRDefault="00633402" w:rsidP="00633402">
      <w:pPr>
        <w:spacing w:after="120"/>
      </w:pPr>
      <w:r w:rsidRPr="0013618C">
        <w:t>The following endnotes are included in every compilation:</w:t>
      </w:r>
    </w:p>
    <w:p w:rsidR="00633402" w:rsidRPr="0013618C" w:rsidRDefault="00633402" w:rsidP="00633402">
      <w:r w:rsidRPr="0013618C">
        <w:t>Endnote 1—About the endnotes</w:t>
      </w:r>
    </w:p>
    <w:p w:rsidR="00633402" w:rsidRPr="0013618C" w:rsidRDefault="00633402" w:rsidP="00633402">
      <w:r w:rsidRPr="0013618C">
        <w:t>Endnote 2—Abbreviation key</w:t>
      </w:r>
    </w:p>
    <w:p w:rsidR="00633402" w:rsidRPr="0013618C" w:rsidRDefault="00633402" w:rsidP="00633402">
      <w:r w:rsidRPr="0013618C">
        <w:t>Endnote 3—Legislation history</w:t>
      </w:r>
    </w:p>
    <w:p w:rsidR="00633402" w:rsidRPr="0013618C" w:rsidRDefault="00633402" w:rsidP="00633402">
      <w:pPr>
        <w:spacing w:after="120"/>
      </w:pPr>
      <w:r w:rsidRPr="0013618C">
        <w:t>Endnote 4—Amendment history</w:t>
      </w:r>
    </w:p>
    <w:p w:rsidR="00633402" w:rsidRPr="0013618C" w:rsidRDefault="00633402" w:rsidP="00633402">
      <w:r w:rsidRPr="0013618C">
        <w:rPr>
          <w:b/>
        </w:rPr>
        <w:t>Abbreviation key—Endnote 2</w:t>
      </w:r>
    </w:p>
    <w:p w:rsidR="00633402" w:rsidRPr="0013618C" w:rsidRDefault="00633402" w:rsidP="00633402">
      <w:pPr>
        <w:spacing w:after="120"/>
      </w:pPr>
      <w:r w:rsidRPr="0013618C">
        <w:t>The abbreviation key sets out abbreviations that may be used in the endnotes.</w:t>
      </w:r>
    </w:p>
    <w:p w:rsidR="00633402" w:rsidRPr="0013618C" w:rsidRDefault="00633402" w:rsidP="00633402">
      <w:pPr>
        <w:rPr>
          <w:b/>
        </w:rPr>
      </w:pPr>
      <w:r w:rsidRPr="0013618C">
        <w:rPr>
          <w:b/>
        </w:rPr>
        <w:t>Legislation history and amendment history—Endnotes 3 and 4</w:t>
      </w:r>
    </w:p>
    <w:p w:rsidR="00633402" w:rsidRPr="0013618C" w:rsidRDefault="00633402" w:rsidP="00633402">
      <w:pPr>
        <w:spacing w:after="120"/>
      </w:pPr>
      <w:r w:rsidRPr="0013618C">
        <w:t>Amending laws are annotated in the legislation history and amendment history.</w:t>
      </w:r>
    </w:p>
    <w:p w:rsidR="00633402" w:rsidRPr="0013618C" w:rsidRDefault="00633402" w:rsidP="00633402">
      <w:pPr>
        <w:spacing w:after="120"/>
      </w:pPr>
      <w:r w:rsidRPr="0013618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33402" w:rsidRPr="0013618C" w:rsidRDefault="00633402" w:rsidP="00633402">
      <w:pPr>
        <w:spacing w:after="120"/>
      </w:pPr>
      <w:r w:rsidRPr="0013618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33402" w:rsidRPr="0013618C" w:rsidRDefault="00633402" w:rsidP="00633402">
      <w:pPr>
        <w:rPr>
          <w:b/>
        </w:rPr>
      </w:pPr>
      <w:r w:rsidRPr="0013618C">
        <w:rPr>
          <w:b/>
        </w:rPr>
        <w:t>Editorial changes</w:t>
      </w:r>
    </w:p>
    <w:p w:rsidR="00633402" w:rsidRPr="0013618C" w:rsidRDefault="00633402" w:rsidP="00633402">
      <w:pPr>
        <w:spacing w:after="120"/>
      </w:pPr>
      <w:r w:rsidRPr="0013618C">
        <w:t xml:space="preserve">The </w:t>
      </w:r>
      <w:r w:rsidRPr="0013618C">
        <w:rPr>
          <w:i/>
        </w:rPr>
        <w:t>Legislation Act 2003</w:t>
      </w:r>
      <w:r w:rsidRPr="0013618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33402" w:rsidRPr="0013618C" w:rsidRDefault="00633402" w:rsidP="00633402">
      <w:pPr>
        <w:spacing w:after="120"/>
      </w:pPr>
      <w:r w:rsidRPr="0013618C">
        <w:t xml:space="preserve">If the compilation includes editorial changes, the endnotes include a brief outline of the changes in general terms. Full details of any changes can be obtained from the Office of Parliamentary Counsel. </w:t>
      </w:r>
    </w:p>
    <w:p w:rsidR="00633402" w:rsidRPr="0013618C" w:rsidRDefault="00633402" w:rsidP="00633402">
      <w:pPr>
        <w:keepNext/>
      </w:pPr>
      <w:r w:rsidRPr="0013618C">
        <w:rPr>
          <w:b/>
        </w:rPr>
        <w:t>Misdescribed amendments</w:t>
      </w:r>
    </w:p>
    <w:p w:rsidR="00633402" w:rsidRPr="0013618C" w:rsidRDefault="00633402" w:rsidP="00633402">
      <w:pPr>
        <w:spacing w:after="120"/>
      </w:pPr>
      <w:r w:rsidRPr="0013618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33402" w:rsidRPr="0013618C" w:rsidRDefault="00633402" w:rsidP="00633402">
      <w:pPr>
        <w:spacing w:before="120"/>
      </w:pPr>
      <w:r w:rsidRPr="0013618C">
        <w:t>If a misdescribed amendment cannot be given effect as intended, the abbreviation “(md not incorp)” is added to the details of the amendment included in the amendment history.</w:t>
      </w:r>
    </w:p>
    <w:p w:rsidR="00633402" w:rsidRPr="0013618C" w:rsidRDefault="00633402" w:rsidP="00633402">
      <w:pPr>
        <w:pStyle w:val="ENotesHeading2"/>
        <w:pageBreakBefore/>
        <w:outlineLvl w:val="9"/>
      </w:pPr>
      <w:bookmarkStart w:id="30" w:name="_Toc524520061"/>
      <w:r w:rsidRPr="0013618C">
        <w:lastRenderedPageBreak/>
        <w:t>Endnote 2—Abbreviation key</w:t>
      </w:r>
      <w:bookmarkEnd w:id="30"/>
    </w:p>
    <w:p w:rsidR="00633402" w:rsidRPr="0013618C" w:rsidRDefault="00633402" w:rsidP="00633402">
      <w:pPr>
        <w:pStyle w:val="Tabletext"/>
      </w:pPr>
    </w:p>
    <w:tbl>
      <w:tblPr>
        <w:tblW w:w="5000" w:type="pct"/>
        <w:tblLook w:val="0000" w:firstRow="0" w:lastRow="0" w:firstColumn="0" w:lastColumn="0" w:noHBand="0" w:noVBand="0"/>
      </w:tblPr>
      <w:tblGrid>
        <w:gridCol w:w="4570"/>
        <w:gridCol w:w="3959"/>
      </w:tblGrid>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ad = added or inserted</w:t>
            </w:r>
          </w:p>
        </w:tc>
        <w:tc>
          <w:tcPr>
            <w:tcW w:w="2321" w:type="pct"/>
            <w:shd w:val="clear" w:color="auto" w:fill="auto"/>
          </w:tcPr>
          <w:p w:rsidR="00633402" w:rsidRPr="0013618C" w:rsidRDefault="00633402" w:rsidP="00633402">
            <w:pPr>
              <w:spacing w:before="60"/>
              <w:ind w:left="34"/>
              <w:rPr>
                <w:sz w:val="20"/>
              </w:rPr>
            </w:pPr>
            <w:r w:rsidRPr="0013618C">
              <w:rPr>
                <w:sz w:val="20"/>
              </w:rPr>
              <w:t>o = order(s)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am = amended</w:t>
            </w:r>
          </w:p>
        </w:tc>
        <w:tc>
          <w:tcPr>
            <w:tcW w:w="2321" w:type="pct"/>
            <w:shd w:val="clear" w:color="auto" w:fill="auto"/>
          </w:tcPr>
          <w:p w:rsidR="00633402" w:rsidRPr="0013618C" w:rsidRDefault="00633402" w:rsidP="00633402">
            <w:pPr>
              <w:spacing w:before="60"/>
              <w:ind w:left="34"/>
              <w:rPr>
                <w:sz w:val="20"/>
              </w:rPr>
            </w:pPr>
            <w:r w:rsidRPr="0013618C">
              <w:rPr>
                <w:sz w:val="20"/>
              </w:rPr>
              <w:t>Ord = Ordinance</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amdt = amendment</w:t>
            </w:r>
          </w:p>
        </w:tc>
        <w:tc>
          <w:tcPr>
            <w:tcW w:w="2321" w:type="pct"/>
            <w:shd w:val="clear" w:color="auto" w:fill="auto"/>
          </w:tcPr>
          <w:p w:rsidR="00633402" w:rsidRPr="0013618C" w:rsidRDefault="00633402" w:rsidP="00633402">
            <w:pPr>
              <w:spacing w:before="60"/>
              <w:ind w:left="34"/>
              <w:rPr>
                <w:sz w:val="20"/>
              </w:rPr>
            </w:pPr>
            <w:r w:rsidRPr="0013618C">
              <w:rPr>
                <w:sz w:val="20"/>
              </w:rPr>
              <w:t>orig = original</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c = clause(s)</w:t>
            </w:r>
          </w:p>
        </w:tc>
        <w:tc>
          <w:tcPr>
            <w:tcW w:w="2321" w:type="pct"/>
            <w:shd w:val="clear" w:color="auto" w:fill="auto"/>
          </w:tcPr>
          <w:p w:rsidR="00633402" w:rsidRPr="0013618C" w:rsidRDefault="00633402" w:rsidP="00633402">
            <w:pPr>
              <w:spacing w:before="60"/>
              <w:ind w:left="34"/>
              <w:rPr>
                <w:sz w:val="20"/>
              </w:rPr>
            </w:pPr>
            <w:r w:rsidRPr="0013618C">
              <w:rPr>
                <w:sz w:val="20"/>
              </w:rPr>
              <w:t>par = paragraph(s)/subparagraph(s)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C[x] = Compilation No. x</w:t>
            </w:r>
          </w:p>
        </w:tc>
        <w:tc>
          <w:tcPr>
            <w:tcW w:w="2321" w:type="pct"/>
            <w:shd w:val="clear" w:color="auto" w:fill="auto"/>
          </w:tcPr>
          <w:p w:rsidR="00633402" w:rsidRPr="0013618C" w:rsidRDefault="00633402" w:rsidP="00633402">
            <w:pPr>
              <w:ind w:left="34"/>
              <w:rPr>
                <w:sz w:val="20"/>
              </w:rPr>
            </w:pPr>
            <w:r w:rsidRPr="0013618C">
              <w:rPr>
                <w:sz w:val="20"/>
              </w:rPr>
              <w:t xml:space="preserve">    /sub</w:t>
            </w:r>
            <w:r w:rsidR="0013618C">
              <w:rPr>
                <w:sz w:val="20"/>
              </w:rPr>
              <w:noBreakHyphen/>
            </w:r>
            <w:r w:rsidRPr="0013618C">
              <w:rPr>
                <w:sz w:val="20"/>
              </w:rPr>
              <w:t>subparagraph(s)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Ch = Chapter(s)</w:t>
            </w:r>
          </w:p>
        </w:tc>
        <w:tc>
          <w:tcPr>
            <w:tcW w:w="2321" w:type="pct"/>
            <w:shd w:val="clear" w:color="auto" w:fill="auto"/>
          </w:tcPr>
          <w:p w:rsidR="00633402" w:rsidRPr="0013618C" w:rsidRDefault="00633402" w:rsidP="00633402">
            <w:pPr>
              <w:spacing w:before="60"/>
              <w:ind w:left="34"/>
              <w:rPr>
                <w:sz w:val="20"/>
              </w:rPr>
            </w:pPr>
            <w:r w:rsidRPr="0013618C">
              <w:rPr>
                <w:sz w:val="20"/>
              </w:rPr>
              <w:t>pres = present</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def = definition(s)</w:t>
            </w:r>
          </w:p>
        </w:tc>
        <w:tc>
          <w:tcPr>
            <w:tcW w:w="2321" w:type="pct"/>
            <w:shd w:val="clear" w:color="auto" w:fill="auto"/>
          </w:tcPr>
          <w:p w:rsidR="00633402" w:rsidRPr="0013618C" w:rsidRDefault="00633402" w:rsidP="00633402">
            <w:pPr>
              <w:spacing w:before="60"/>
              <w:ind w:left="34"/>
              <w:rPr>
                <w:sz w:val="20"/>
              </w:rPr>
            </w:pPr>
            <w:r w:rsidRPr="0013618C">
              <w:rPr>
                <w:sz w:val="20"/>
              </w:rPr>
              <w:t>prev = previous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Dict = Dictionary</w:t>
            </w:r>
          </w:p>
        </w:tc>
        <w:tc>
          <w:tcPr>
            <w:tcW w:w="2321" w:type="pct"/>
            <w:shd w:val="clear" w:color="auto" w:fill="auto"/>
          </w:tcPr>
          <w:p w:rsidR="00633402" w:rsidRPr="0013618C" w:rsidRDefault="00633402" w:rsidP="00633402">
            <w:pPr>
              <w:spacing w:before="60"/>
              <w:ind w:left="34"/>
              <w:rPr>
                <w:sz w:val="20"/>
              </w:rPr>
            </w:pPr>
            <w:r w:rsidRPr="0013618C">
              <w:rPr>
                <w:sz w:val="20"/>
              </w:rPr>
              <w:t>(prev…) = previously</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disallowed = disallowed by Parliament</w:t>
            </w:r>
          </w:p>
        </w:tc>
        <w:tc>
          <w:tcPr>
            <w:tcW w:w="2321" w:type="pct"/>
            <w:shd w:val="clear" w:color="auto" w:fill="auto"/>
          </w:tcPr>
          <w:p w:rsidR="00633402" w:rsidRPr="0013618C" w:rsidRDefault="00633402" w:rsidP="00633402">
            <w:pPr>
              <w:spacing w:before="60"/>
              <w:ind w:left="34"/>
              <w:rPr>
                <w:sz w:val="20"/>
              </w:rPr>
            </w:pPr>
            <w:r w:rsidRPr="0013618C">
              <w:rPr>
                <w:sz w:val="20"/>
              </w:rPr>
              <w:t>Pt = Part(s)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Div = Division(s)</w:t>
            </w:r>
          </w:p>
        </w:tc>
        <w:tc>
          <w:tcPr>
            <w:tcW w:w="2321" w:type="pct"/>
            <w:shd w:val="clear" w:color="auto" w:fill="auto"/>
          </w:tcPr>
          <w:p w:rsidR="00633402" w:rsidRPr="0013618C" w:rsidRDefault="00633402" w:rsidP="00633402">
            <w:pPr>
              <w:spacing w:before="60"/>
              <w:ind w:left="34"/>
              <w:rPr>
                <w:sz w:val="20"/>
              </w:rPr>
            </w:pPr>
            <w:r w:rsidRPr="0013618C">
              <w:rPr>
                <w:sz w:val="20"/>
              </w:rPr>
              <w:t>r = regulation(s)/rule(s)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ed = editorial change</w:t>
            </w:r>
          </w:p>
        </w:tc>
        <w:tc>
          <w:tcPr>
            <w:tcW w:w="2321" w:type="pct"/>
            <w:shd w:val="clear" w:color="auto" w:fill="auto"/>
          </w:tcPr>
          <w:p w:rsidR="00633402" w:rsidRPr="0013618C" w:rsidRDefault="00633402" w:rsidP="00633402">
            <w:pPr>
              <w:spacing w:before="60"/>
              <w:ind w:left="34"/>
              <w:rPr>
                <w:sz w:val="20"/>
              </w:rPr>
            </w:pPr>
            <w:r w:rsidRPr="0013618C">
              <w:rPr>
                <w:sz w:val="20"/>
              </w:rPr>
              <w:t>reloc = relocated</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exp = expires/expired or ceases/ceased to have</w:t>
            </w:r>
          </w:p>
        </w:tc>
        <w:tc>
          <w:tcPr>
            <w:tcW w:w="2321" w:type="pct"/>
            <w:shd w:val="clear" w:color="auto" w:fill="auto"/>
          </w:tcPr>
          <w:p w:rsidR="00633402" w:rsidRPr="0013618C" w:rsidRDefault="00633402" w:rsidP="00633402">
            <w:pPr>
              <w:spacing w:before="60"/>
              <w:ind w:left="34"/>
              <w:rPr>
                <w:sz w:val="20"/>
              </w:rPr>
            </w:pPr>
            <w:r w:rsidRPr="0013618C">
              <w:rPr>
                <w:sz w:val="20"/>
              </w:rPr>
              <w:t>renum = renumbered</w:t>
            </w:r>
          </w:p>
        </w:tc>
      </w:tr>
      <w:tr w:rsidR="00633402" w:rsidRPr="0013618C" w:rsidTr="00B27416">
        <w:tc>
          <w:tcPr>
            <w:tcW w:w="2679" w:type="pct"/>
            <w:shd w:val="clear" w:color="auto" w:fill="auto"/>
          </w:tcPr>
          <w:p w:rsidR="00633402" w:rsidRPr="0013618C" w:rsidRDefault="00633402" w:rsidP="00633402">
            <w:pPr>
              <w:ind w:left="34"/>
              <w:rPr>
                <w:sz w:val="20"/>
              </w:rPr>
            </w:pPr>
            <w:r w:rsidRPr="0013618C">
              <w:rPr>
                <w:sz w:val="20"/>
              </w:rPr>
              <w:t xml:space="preserve">    effect</w:t>
            </w:r>
          </w:p>
        </w:tc>
        <w:tc>
          <w:tcPr>
            <w:tcW w:w="2321" w:type="pct"/>
            <w:shd w:val="clear" w:color="auto" w:fill="auto"/>
          </w:tcPr>
          <w:p w:rsidR="00633402" w:rsidRPr="0013618C" w:rsidRDefault="00633402" w:rsidP="00633402">
            <w:pPr>
              <w:spacing w:before="60"/>
              <w:ind w:left="34"/>
              <w:rPr>
                <w:sz w:val="20"/>
              </w:rPr>
            </w:pPr>
            <w:r w:rsidRPr="0013618C">
              <w:rPr>
                <w:sz w:val="20"/>
              </w:rPr>
              <w:t>rep = repealed</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F = Federal Register of Legislation</w:t>
            </w:r>
          </w:p>
        </w:tc>
        <w:tc>
          <w:tcPr>
            <w:tcW w:w="2321" w:type="pct"/>
            <w:shd w:val="clear" w:color="auto" w:fill="auto"/>
          </w:tcPr>
          <w:p w:rsidR="00633402" w:rsidRPr="0013618C" w:rsidRDefault="00633402" w:rsidP="00633402">
            <w:pPr>
              <w:spacing w:before="60"/>
              <w:ind w:left="34"/>
              <w:rPr>
                <w:sz w:val="20"/>
              </w:rPr>
            </w:pPr>
            <w:r w:rsidRPr="0013618C">
              <w:rPr>
                <w:sz w:val="20"/>
              </w:rPr>
              <w:t>rs = repealed and substituted</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gaz = gazette</w:t>
            </w:r>
          </w:p>
        </w:tc>
        <w:tc>
          <w:tcPr>
            <w:tcW w:w="2321" w:type="pct"/>
            <w:shd w:val="clear" w:color="auto" w:fill="auto"/>
          </w:tcPr>
          <w:p w:rsidR="00633402" w:rsidRPr="0013618C" w:rsidRDefault="00633402" w:rsidP="00633402">
            <w:pPr>
              <w:spacing w:before="60"/>
              <w:ind w:left="34"/>
              <w:rPr>
                <w:sz w:val="20"/>
              </w:rPr>
            </w:pPr>
            <w:r w:rsidRPr="0013618C">
              <w:rPr>
                <w:sz w:val="20"/>
              </w:rPr>
              <w:t>s = section(s)/subsection(s)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 xml:space="preserve">LA = </w:t>
            </w:r>
            <w:r w:rsidRPr="0013618C">
              <w:rPr>
                <w:i/>
                <w:sz w:val="20"/>
              </w:rPr>
              <w:t>Legislation Act 2003</w:t>
            </w:r>
          </w:p>
        </w:tc>
        <w:tc>
          <w:tcPr>
            <w:tcW w:w="2321" w:type="pct"/>
            <w:shd w:val="clear" w:color="auto" w:fill="auto"/>
          </w:tcPr>
          <w:p w:rsidR="00633402" w:rsidRPr="0013618C" w:rsidRDefault="00633402" w:rsidP="00633402">
            <w:pPr>
              <w:spacing w:before="60"/>
              <w:ind w:left="34"/>
              <w:rPr>
                <w:sz w:val="20"/>
              </w:rPr>
            </w:pPr>
            <w:r w:rsidRPr="0013618C">
              <w:rPr>
                <w:sz w:val="20"/>
              </w:rPr>
              <w:t>Sch = Schedule(s)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 xml:space="preserve">LIA = </w:t>
            </w:r>
            <w:r w:rsidRPr="0013618C">
              <w:rPr>
                <w:i/>
                <w:sz w:val="20"/>
              </w:rPr>
              <w:t>Legislative Instruments Act 2003</w:t>
            </w:r>
          </w:p>
        </w:tc>
        <w:tc>
          <w:tcPr>
            <w:tcW w:w="2321" w:type="pct"/>
            <w:shd w:val="clear" w:color="auto" w:fill="auto"/>
          </w:tcPr>
          <w:p w:rsidR="00633402" w:rsidRPr="0013618C" w:rsidRDefault="00633402" w:rsidP="00633402">
            <w:pPr>
              <w:spacing w:before="60"/>
              <w:ind w:left="34"/>
              <w:rPr>
                <w:sz w:val="20"/>
              </w:rPr>
            </w:pPr>
            <w:r w:rsidRPr="0013618C">
              <w:rPr>
                <w:sz w:val="20"/>
              </w:rPr>
              <w:t>Sdiv = Subdivision(s)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(md) = misdescribed amendment can be given</w:t>
            </w:r>
          </w:p>
        </w:tc>
        <w:tc>
          <w:tcPr>
            <w:tcW w:w="2321" w:type="pct"/>
            <w:shd w:val="clear" w:color="auto" w:fill="auto"/>
          </w:tcPr>
          <w:p w:rsidR="00633402" w:rsidRPr="0013618C" w:rsidRDefault="00633402" w:rsidP="00633402">
            <w:pPr>
              <w:spacing w:before="60"/>
              <w:ind w:left="34"/>
              <w:rPr>
                <w:sz w:val="20"/>
              </w:rPr>
            </w:pPr>
            <w:r w:rsidRPr="0013618C">
              <w:rPr>
                <w:sz w:val="20"/>
              </w:rPr>
              <w:t>SLI = Select Legislative Instrument</w:t>
            </w:r>
          </w:p>
        </w:tc>
      </w:tr>
      <w:tr w:rsidR="00633402" w:rsidRPr="0013618C" w:rsidTr="00B27416">
        <w:tc>
          <w:tcPr>
            <w:tcW w:w="2679" w:type="pct"/>
            <w:shd w:val="clear" w:color="auto" w:fill="auto"/>
          </w:tcPr>
          <w:p w:rsidR="00633402" w:rsidRPr="0013618C" w:rsidRDefault="00633402" w:rsidP="00633402">
            <w:pPr>
              <w:ind w:left="34"/>
              <w:rPr>
                <w:sz w:val="20"/>
              </w:rPr>
            </w:pPr>
            <w:r w:rsidRPr="0013618C">
              <w:rPr>
                <w:sz w:val="20"/>
              </w:rPr>
              <w:t xml:space="preserve">    effect</w:t>
            </w:r>
          </w:p>
        </w:tc>
        <w:tc>
          <w:tcPr>
            <w:tcW w:w="2321" w:type="pct"/>
            <w:shd w:val="clear" w:color="auto" w:fill="auto"/>
          </w:tcPr>
          <w:p w:rsidR="00633402" w:rsidRPr="0013618C" w:rsidRDefault="00633402" w:rsidP="00633402">
            <w:pPr>
              <w:spacing w:before="60"/>
              <w:ind w:left="34"/>
              <w:rPr>
                <w:sz w:val="20"/>
              </w:rPr>
            </w:pPr>
            <w:r w:rsidRPr="0013618C">
              <w:rPr>
                <w:sz w:val="20"/>
              </w:rPr>
              <w:t>SR = Statutory Rules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(md not incorp) = misdescribed amendment</w:t>
            </w:r>
          </w:p>
        </w:tc>
        <w:tc>
          <w:tcPr>
            <w:tcW w:w="2321" w:type="pct"/>
            <w:shd w:val="clear" w:color="auto" w:fill="auto"/>
          </w:tcPr>
          <w:p w:rsidR="00633402" w:rsidRPr="0013618C" w:rsidRDefault="00633402" w:rsidP="00633402">
            <w:pPr>
              <w:spacing w:before="60"/>
              <w:ind w:left="34"/>
              <w:rPr>
                <w:sz w:val="20"/>
              </w:rPr>
            </w:pPr>
            <w:r w:rsidRPr="0013618C">
              <w:rPr>
                <w:sz w:val="20"/>
              </w:rPr>
              <w:t>Sub</w:t>
            </w:r>
            <w:r w:rsidR="0013618C">
              <w:rPr>
                <w:sz w:val="20"/>
              </w:rPr>
              <w:noBreakHyphen/>
            </w:r>
            <w:r w:rsidRPr="0013618C">
              <w:rPr>
                <w:sz w:val="20"/>
              </w:rPr>
              <w:t>Ch = Sub</w:t>
            </w:r>
            <w:r w:rsidR="0013618C">
              <w:rPr>
                <w:sz w:val="20"/>
              </w:rPr>
              <w:noBreakHyphen/>
            </w:r>
            <w:r w:rsidRPr="0013618C">
              <w:rPr>
                <w:sz w:val="20"/>
              </w:rPr>
              <w:t>Chapter(s)</w:t>
            </w:r>
          </w:p>
        </w:tc>
      </w:tr>
      <w:tr w:rsidR="00633402" w:rsidRPr="0013618C" w:rsidTr="00B27416">
        <w:tc>
          <w:tcPr>
            <w:tcW w:w="2679" w:type="pct"/>
            <w:shd w:val="clear" w:color="auto" w:fill="auto"/>
          </w:tcPr>
          <w:p w:rsidR="00633402" w:rsidRPr="0013618C" w:rsidRDefault="00633402" w:rsidP="00633402">
            <w:pPr>
              <w:ind w:left="34"/>
              <w:rPr>
                <w:sz w:val="20"/>
              </w:rPr>
            </w:pPr>
            <w:r w:rsidRPr="0013618C">
              <w:rPr>
                <w:sz w:val="20"/>
              </w:rPr>
              <w:t xml:space="preserve">    cannot be given effect</w:t>
            </w:r>
          </w:p>
        </w:tc>
        <w:tc>
          <w:tcPr>
            <w:tcW w:w="2321" w:type="pct"/>
            <w:shd w:val="clear" w:color="auto" w:fill="auto"/>
          </w:tcPr>
          <w:p w:rsidR="00633402" w:rsidRPr="0013618C" w:rsidRDefault="00633402" w:rsidP="00633402">
            <w:pPr>
              <w:spacing w:before="60"/>
              <w:ind w:left="34"/>
              <w:rPr>
                <w:sz w:val="20"/>
              </w:rPr>
            </w:pPr>
            <w:r w:rsidRPr="0013618C">
              <w:rPr>
                <w:sz w:val="20"/>
              </w:rPr>
              <w:t>SubPt = Subpart(s)</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mod = modified/modification</w:t>
            </w:r>
          </w:p>
        </w:tc>
        <w:tc>
          <w:tcPr>
            <w:tcW w:w="2321" w:type="pct"/>
            <w:shd w:val="clear" w:color="auto" w:fill="auto"/>
          </w:tcPr>
          <w:p w:rsidR="00633402" w:rsidRPr="0013618C" w:rsidRDefault="00633402" w:rsidP="00633402">
            <w:pPr>
              <w:spacing w:before="60"/>
              <w:ind w:left="34"/>
              <w:rPr>
                <w:sz w:val="20"/>
              </w:rPr>
            </w:pPr>
            <w:r w:rsidRPr="0013618C">
              <w:rPr>
                <w:sz w:val="20"/>
                <w:u w:val="single"/>
              </w:rPr>
              <w:t>underlining</w:t>
            </w:r>
            <w:r w:rsidRPr="0013618C">
              <w:rPr>
                <w:sz w:val="20"/>
              </w:rPr>
              <w:t xml:space="preserve"> = whole or part not</w:t>
            </w:r>
          </w:p>
        </w:tc>
      </w:tr>
      <w:tr w:rsidR="00633402" w:rsidRPr="0013618C" w:rsidTr="00B27416">
        <w:tc>
          <w:tcPr>
            <w:tcW w:w="2679" w:type="pct"/>
            <w:shd w:val="clear" w:color="auto" w:fill="auto"/>
          </w:tcPr>
          <w:p w:rsidR="00633402" w:rsidRPr="0013618C" w:rsidRDefault="00633402" w:rsidP="00633402">
            <w:pPr>
              <w:spacing w:before="60"/>
              <w:ind w:left="34"/>
              <w:rPr>
                <w:sz w:val="20"/>
              </w:rPr>
            </w:pPr>
            <w:r w:rsidRPr="0013618C">
              <w:rPr>
                <w:sz w:val="20"/>
              </w:rPr>
              <w:t>No. = Number(s)</w:t>
            </w:r>
          </w:p>
        </w:tc>
        <w:tc>
          <w:tcPr>
            <w:tcW w:w="2321" w:type="pct"/>
            <w:shd w:val="clear" w:color="auto" w:fill="auto"/>
          </w:tcPr>
          <w:p w:rsidR="00633402" w:rsidRPr="0013618C" w:rsidRDefault="00633402" w:rsidP="00633402">
            <w:pPr>
              <w:ind w:left="34"/>
              <w:rPr>
                <w:sz w:val="20"/>
              </w:rPr>
            </w:pPr>
            <w:r w:rsidRPr="0013618C">
              <w:rPr>
                <w:sz w:val="20"/>
              </w:rPr>
              <w:t xml:space="preserve">    commenced or to be commenced</w:t>
            </w:r>
          </w:p>
        </w:tc>
      </w:tr>
    </w:tbl>
    <w:p w:rsidR="00633402" w:rsidRPr="0013618C" w:rsidRDefault="00633402" w:rsidP="00633402">
      <w:pPr>
        <w:pStyle w:val="Tabletext"/>
      </w:pPr>
    </w:p>
    <w:p w:rsidR="00633402" w:rsidRPr="0013618C" w:rsidRDefault="00633402" w:rsidP="00B27416">
      <w:pPr>
        <w:pStyle w:val="ENotesHeading2"/>
        <w:pageBreakBefore/>
        <w:outlineLvl w:val="9"/>
      </w:pPr>
      <w:bookmarkStart w:id="31" w:name="_Toc524520062"/>
      <w:r w:rsidRPr="0013618C">
        <w:lastRenderedPageBreak/>
        <w:t>Endnote 3—Legislation history</w:t>
      </w:r>
      <w:bookmarkEnd w:id="31"/>
    </w:p>
    <w:p w:rsidR="00633402" w:rsidRPr="0013618C" w:rsidRDefault="00633402" w:rsidP="0063340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33402" w:rsidRPr="0013618C" w:rsidTr="00B27416">
        <w:trPr>
          <w:cantSplit/>
          <w:tblHeader/>
        </w:trPr>
        <w:tc>
          <w:tcPr>
            <w:tcW w:w="1250" w:type="pct"/>
            <w:tcBorders>
              <w:top w:val="single" w:sz="12" w:space="0" w:color="auto"/>
              <w:bottom w:val="single" w:sz="12" w:space="0" w:color="auto"/>
            </w:tcBorders>
            <w:shd w:val="clear" w:color="auto" w:fill="auto"/>
          </w:tcPr>
          <w:p w:rsidR="00633402" w:rsidRPr="0013618C" w:rsidRDefault="00633402" w:rsidP="00633402">
            <w:pPr>
              <w:pStyle w:val="ENoteTableHeading"/>
            </w:pPr>
            <w:r w:rsidRPr="0013618C">
              <w:t>Name</w:t>
            </w:r>
          </w:p>
        </w:tc>
        <w:tc>
          <w:tcPr>
            <w:tcW w:w="1250" w:type="pct"/>
            <w:tcBorders>
              <w:top w:val="single" w:sz="12" w:space="0" w:color="auto"/>
              <w:bottom w:val="single" w:sz="12" w:space="0" w:color="auto"/>
            </w:tcBorders>
            <w:shd w:val="clear" w:color="auto" w:fill="auto"/>
          </w:tcPr>
          <w:p w:rsidR="00633402" w:rsidRPr="0013618C" w:rsidRDefault="00633402" w:rsidP="00633402">
            <w:pPr>
              <w:pStyle w:val="ENoteTableHeading"/>
            </w:pPr>
            <w:r w:rsidRPr="0013618C">
              <w:t>Registration</w:t>
            </w:r>
          </w:p>
        </w:tc>
        <w:tc>
          <w:tcPr>
            <w:tcW w:w="1250" w:type="pct"/>
            <w:tcBorders>
              <w:top w:val="single" w:sz="12" w:space="0" w:color="auto"/>
              <w:bottom w:val="single" w:sz="12" w:space="0" w:color="auto"/>
            </w:tcBorders>
            <w:shd w:val="clear" w:color="auto" w:fill="auto"/>
          </w:tcPr>
          <w:p w:rsidR="00633402" w:rsidRPr="0013618C" w:rsidRDefault="00633402" w:rsidP="00633402">
            <w:pPr>
              <w:pStyle w:val="ENoteTableHeading"/>
            </w:pPr>
            <w:r w:rsidRPr="0013618C">
              <w:t>Commencement</w:t>
            </w:r>
          </w:p>
        </w:tc>
        <w:tc>
          <w:tcPr>
            <w:tcW w:w="1250" w:type="pct"/>
            <w:tcBorders>
              <w:top w:val="single" w:sz="12" w:space="0" w:color="auto"/>
              <w:bottom w:val="single" w:sz="12" w:space="0" w:color="auto"/>
            </w:tcBorders>
            <w:shd w:val="clear" w:color="auto" w:fill="auto"/>
          </w:tcPr>
          <w:p w:rsidR="00633402" w:rsidRPr="0013618C" w:rsidRDefault="00633402" w:rsidP="00633402">
            <w:pPr>
              <w:pStyle w:val="ENoteTableHeading"/>
            </w:pPr>
            <w:r w:rsidRPr="0013618C">
              <w:t>Application, saving and transitional provisions</w:t>
            </w:r>
          </w:p>
        </w:tc>
      </w:tr>
      <w:tr w:rsidR="00633402" w:rsidRPr="0013618C" w:rsidTr="00B27416">
        <w:trPr>
          <w:cantSplit/>
        </w:trPr>
        <w:tc>
          <w:tcPr>
            <w:tcW w:w="1250" w:type="pct"/>
            <w:tcBorders>
              <w:top w:val="single" w:sz="12" w:space="0" w:color="auto"/>
              <w:bottom w:val="single" w:sz="4" w:space="0" w:color="auto"/>
            </w:tcBorders>
            <w:shd w:val="clear" w:color="auto" w:fill="auto"/>
          </w:tcPr>
          <w:p w:rsidR="00633402" w:rsidRPr="0013618C" w:rsidRDefault="00633402" w:rsidP="00633402">
            <w:pPr>
              <w:pStyle w:val="ENoteTableText"/>
            </w:pPr>
            <w:r w:rsidRPr="0013618C">
              <w:t>Remuneration Tribunal (Remuneration and Allowances for Holders of Full</w:t>
            </w:r>
            <w:r w:rsidR="0013618C">
              <w:noBreakHyphen/>
            </w:r>
            <w:r w:rsidRPr="0013618C">
              <w:t>time Public Office) Determination</w:t>
            </w:r>
            <w:r w:rsidR="0013618C">
              <w:t> </w:t>
            </w:r>
            <w:r w:rsidRPr="0013618C">
              <w:t>2018</w:t>
            </w:r>
          </w:p>
        </w:tc>
        <w:tc>
          <w:tcPr>
            <w:tcW w:w="1250" w:type="pct"/>
            <w:tcBorders>
              <w:top w:val="single" w:sz="12" w:space="0" w:color="auto"/>
              <w:bottom w:val="single" w:sz="4" w:space="0" w:color="auto"/>
            </w:tcBorders>
            <w:shd w:val="clear" w:color="auto" w:fill="auto"/>
          </w:tcPr>
          <w:p w:rsidR="00633402" w:rsidRPr="0013618C" w:rsidRDefault="00633402" w:rsidP="00633402">
            <w:pPr>
              <w:pStyle w:val="ENoteTableText"/>
            </w:pPr>
            <w:r w:rsidRPr="0013618C">
              <w:t>27</w:t>
            </w:r>
            <w:r w:rsidR="0013618C">
              <w:t> </w:t>
            </w:r>
            <w:r w:rsidRPr="0013618C">
              <w:t>June 2018 (F2018L00897)</w:t>
            </w:r>
          </w:p>
        </w:tc>
        <w:tc>
          <w:tcPr>
            <w:tcW w:w="1250" w:type="pct"/>
            <w:tcBorders>
              <w:top w:val="single" w:sz="12" w:space="0" w:color="auto"/>
              <w:bottom w:val="single" w:sz="4" w:space="0" w:color="auto"/>
            </w:tcBorders>
            <w:shd w:val="clear" w:color="auto" w:fill="auto"/>
          </w:tcPr>
          <w:p w:rsidR="00633402" w:rsidRPr="0013618C" w:rsidRDefault="00633402" w:rsidP="00633402">
            <w:pPr>
              <w:pStyle w:val="ENoteTableText"/>
            </w:pPr>
            <w:r w:rsidRPr="0013618C">
              <w:t>1</w:t>
            </w:r>
            <w:r w:rsidR="0013618C">
              <w:t> </w:t>
            </w:r>
            <w:r w:rsidRPr="0013618C">
              <w:t>July 2018 (s 2(1) item</w:t>
            </w:r>
            <w:r w:rsidR="0013618C">
              <w:t> </w:t>
            </w:r>
            <w:r w:rsidRPr="0013618C">
              <w:t>1)</w:t>
            </w:r>
          </w:p>
        </w:tc>
        <w:tc>
          <w:tcPr>
            <w:tcW w:w="1250" w:type="pct"/>
            <w:tcBorders>
              <w:top w:val="single" w:sz="12" w:space="0" w:color="auto"/>
              <w:bottom w:val="single" w:sz="4" w:space="0" w:color="auto"/>
            </w:tcBorders>
            <w:shd w:val="clear" w:color="auto" w:fill="auto"/>
          </w:tcPr>
          <w:p w:rsidR="00633402" w:rsidRPr="0013618C" w:rsidRDefault="00633402" w:rsidP="00633402">
            <w:pPr>
              <w:pStyle w:val="ENoteTableText"/>
            </w:pPr>
          </w:p>
        </w:tc>
      </w:tr>
      <w:tr w:rsidR="00633402" w:rsidRPr="0013618C" w:rsidTr="00FA6FB2">
        <w:trPr>
          <w:cantSplit/>
        </w:trPr>
        <w:tc>
          <w:tcPr>
            <w:tcW w:w="1250" w:type="pct"/>
            <w:shd w:val="clear" w:color="auto" w:fill="auto"/>
          </w:tcPr>
          <w:p w:rsidR="00633402" w:rsidRPr="0013618C" w:rsidRDefault="00633402" w:rsidP="00633402">
            <w:pPr>
              <w:pStyle w:val="ENoteTableText"/>
            </w:pPr>
            <w:r w:rsidRPr="0013618C">
              <w:t>Remuneration Tribunal Amendment (Official Travel) Determination</w:t>
            </w:r>
            <w:r w:rsidR="0013618C">
              <w:t> </w:t>
            </w:r>
            <w:r w:rsidRPr="0013618C">
              <w:t>2018</w:t>
            </w:r>
          </w:p>
        </w:tc>
        <w:tc>
          <w:tcPr>
            <w:tcW w:w="1250" w:type="pct"/>
            <w:shd w:val="clear" w:color="auto" w:fill="auto"/>
          </w:tcPr>
          <w:p w:rsidR="00633402" w:rsidRPr="0013618C" w:rsidRDefault="00633402" w:rsidP="00633402">
            <w:pPr>
              <w:pStyle w:val="ENoteTableText"/>
            </w:pPr>
            <w:r w:rsidRPr="0013618C">
              <w:t>20 Aug 2018 (F2018L01143)</w:t>
            </w:r>
          </w:p>
        </w:tc>
        <w:tc>
          <w:tcPr>
            <w:tcW w:w="1250" w:type="pct"/>
            <w:shd w:val="clear" w:color="auto" w:fill="auto"/>
          </w:tcPr>
          <w:p w:rsidR="00633402" w:rsidRPr="0013618C" w:rsidRDefault="00633402" w:rsidP="00633402">
            <w:pPr>
              <w:pStyle w:val="ENoteTableText"/>
            </w:pPr>
            <w:r w:rsidRPr="0013618C">
              <w:t>Sch 1 (item</w:t>
            </w:r>
            <w:r w:rsidR="0013618C">
              <w:t> </w:t>
            </w:r>
            <w:r w:rsidRPr="0013618C">
              <w:t>6): 26 Aug 2018 (s 2(1) item</w:t>
            </w:r>
            <w:r w:rsidR="0013618C">
              <w:t> </w:t>
            </w:r>
            <w:r w:rsidRPr="0013618C">
              <w:t>1)</w:t>
            </w:r>
          </w:p>
        </w:tc>
        <w:tc>
          <w:tcPr>
            <w:tcW w:w="1250" w:type="pct"/>
            <w:shd w:val="clear" w:color="auto" w:fill="auto"/>
          </w:tcPr>
          <w:p w:rsidR="00633402" w:rsidRPr="0013618C" w:rsidRDefault="00633402" w:rsidP="00633402">
            <w:pPr>
              <w:pStyle w:val="ENoteTableText"/>
            </w:pPr>
            <w:r w:rsidRPr="0013618C">
              <w:t>—</w:t>
            </w:r>
          </w:p>
        </w:tc>
      </w:tr>
      <w:tr w:rsidR="007F480A" w:rsidRPr="0013618C" w:rsidTr="00B27416">
        <w:trPr>
          <w:cantSplit/>
        </w:trPr>
        <w:tc>
          <w:tcPr>
            <w:tcW w:w="1250" w:type="pct"/>
            <w:tcBorders>
              <w:bottom w:val="single" w:sz="12" w:space="0" w:color="auto"/>
            </w:tcBorders>
            <w:shd w:val="clear" w:color="auto" w:fill="auto"/>
          </w:tcPr>
          <w:p w:rsidR="007F480A" w:rsidRPr="0013618C" w:rsidRDefault="007F480A" w:rsidP="00633402">
            <w:pPr>
              <w:pStyle w:val="ENoteTableText"/>
            </w:pPr>
            <w:r w:rsidRPr="0013618C">
              <w:t>Remuneration Tribunal Amendment Determination (No.</w:t>
            </w:r>
            <w:r w:rsidR="0013618C">
              <w:t> </w:t>
            </w:r>
            <w:r w:rsidRPr="0013618C">
              <w:t>1) 2018</w:t>
            </w:r>
          </w:p>
        </w:tc>
        <w:tc>
          <w:tcPr>
            <w:tcW w:w="1250" w:type="pct"/>
            <w:tcBorders>
              <w:bottom w:val="single" w:sz="12" w:space="0" w:color="auto"/>
            </w:tcBorders>
            <w:shd w:val="clear" w:color="auto" w:fill="auto"/>
          </w:tcPr>
          <w:p w:rsidR="007F480A" w:rsidRPr="0013618C" w:rsidRDefault="00901C96" w:rsidP="00633402">
            <w:pPr>
              <w:pStyle w:val="ENoteTableText"/>
            </w:pPr>
            <w:r w:rsidRPr="0013618C">
              <w:t>4 Sept 2018 (F2018L01258)</w:t>
            </w:r>
          </w:p>
        </w:tc>
        <w:tc>
          <w:tcPr>
            <w:tcW w:w="1250" w:type="pct"/>
            <w:tcBorders>
              <w:bottom w:val="single" w:sz="12" w:space="0" w:color="auto"/>
            </w:tcBorders>
            <w:shd w:val="clear" w:color="auto" w:fill="auto"/>
          </w:tcPr>
          <w:p w:rsidR="007F480A" w:rsidRPr="0013618C" w:rsidRDefault="00901C96" w:rsidP="00633402">
            <w:pPr>
              <w:pStyle w:val="ENoteTableText"/>
            </w:pPr>
            <w:r w:rsidRPr="0013618C">
              <w:t>Sch 1 (items</w:t>
            </w:r>
            <w:r w:rsidR="0013618C">
              <w:t> </w:t>
            </w:r>
            <w:r w:rsidRPr="0013618C">
              <w:t>1–11): 5 Sept 2018 (s 2(1) item</w:t>
            </w:r>
            <w:r w:rsidR="0013618C">
              <w:t> </w:t>
            </w:r>
            <w:r w:rsidRPr="0013618C">
              <w:t>1)</w:t>
            </w:r>
          </w:p>
        </w:tc>
        <w:tc>
          <w:tcPr>
            <w:tcW w:w="1250" w:type="pct"/>
            <w:tcBorders>
              <w:bottom w:val="single" w:sz="12" w:space="0" w:color="auto"/>
            </w:tcBorders>
            <w:shd w:val="clear" w:color="auto" w:fill="auto"/>
          </w:tcPr>
          <w:p w:rsidR="007F480A" w:rsidRPr="0013618C" w:rsidRDefault="00901C96" w:rsidP="00633402">
            <w:pPr>
              <w:pStyle w:val="ENoteTableText"/>
            </w:pPr>
            <w:r w:rsidRPr="0013618C">
              <w:t>—</w:t>
            </w:r>
          </w:p>
        </w:tc>
      </w:tr>
    </w:tbl>
    <w:p w:rsidR="00633402" w:rsidRPr="0013618C" w:rsidRDefault="00633402" w:rsidP="00633402"/>
    <w:p w:rsidR="00633402" w:rsidRPr="0013618C" w:rsidRDefault="00633402" w:rsidP="00B27416">
      <w:pPr>
        <w:pStyle w:val="ENotesHeading2"/>
        <w:pageBreakBefore/>
        <w:outlineLvl w:val="9"/>
      </w:pPr>
      <w:bookmarkStart w:id="32" w:name="_Toc524520063"/>
      <w:r w:rsidRPr="0013618C">
        <w:lastRenderedPageBreak/>
        <w:t>Endnote 4—Amendment history</w:t>
      </w:r>
      <w:bookmarkEnd w:id="32"/>
    </w:p>
    <w:p w:rsidR="00633402" w:rsidRPr="0013618C" w:rsidRDefault="00633402" w:rsidP="00633402">
      <w:pPr>
        <w:pStyle w:val="Tabletext"/>
      </w:pPr>
    </w:p>
    <w:tbl>
      <w:tblPr>
        <w:tblW w:w="5000" w:type="pct"/>
        <w:tblLook w:val="0000" w:firstRow="0" w:lastRow="0" w:firstColumn="0" w:lastColumn="0" w:noHBand="0" w:noVBand="0"/>
      </w:tblPr>
      <w:tblGrid>
        <w:gridCol w:w="2576"/>
        <w:gridCol w:w="5953"/>
      </w:tblGrid>
      <w:tr w:rsidR="00633402" w:rsidRPr="0013618C" w:rsidTr="00B27416">
        <w:trPr>
          <w:cantSplit/>
          <w:tblHeader/>
        </w:trPr>
        <w:tc>
          <w:tcPr>
            <w:tcW w:w="1510" w:type="pct"/>
            <w:tcBorders>
              <w:top w:val="single" w:sz="12" w:space="0" w:color="auto"/>
              <w:bottom w:val="single" w:sz="12" w:space="0" w:color="auto"/>
            </w:tcBorders>
            <w:shd w:val="clear" w:color="auto" w:fill="auto"/>
          </w:tcPr>
          <w:p w:rsidR="00633402" w:rsidRPr="0013618C" w:rsidRDefault="00633402" w:rsidP="00633402">
            <w:pPr>
              <w:pStyle w:val="ENoteTableHeading"/>
              <w:tabs>
                <w:tab w:val="center" w:leader="dot" w:pos="2268"/>
              </w:tabs>
            </w:pPr>
            <w:r w:rsidRPr="0013618C">
              <w:t>Provision affected</w:t>
            </w:r>
          </w:p>
        </w:tc>
        <w:tc>
          <w:tcPr>
            <w:tcW w:w="3490" w:type="pct"/>
            <w:tcBorders>
              <w:top w:val="single" w:sz="12" w:space="0" w:color="auto"/>
              <w:bottom w:val="single" w:sz="12" w:space="0" w:color="auto"/>
            </w:tcBorders>
            <w:shd w:val="clear" w:color="auto" w:fill="auto"/>
          </w:tcPr>
          <w:p w:rsidR="00633402" w:rsidRPr="0013618C" w:rsidRDefault="00633402" w:rsidP="00633402">
            <w:pPr>
              <w:pStyle w:val="ENoteTableHeading"/>
              <w:tabs>
                <w:tab w:val="center" w:leader="dot" w:pos="2268"/>
              </w:tabs>
            </w:pPr>
            <w:r w:rsidRPr="0013618C">
              <w:t>How affected</w:t>
            </w:r>
          </w:p>
        </w:tc>
      </w:tr>
      <w:tr w:rsidR="00633402" w:rsidRPr="0013618C" w:rsidTr="00B27416">
        <w:trPr>
          <w:cantSplit/>
        </w:trPr>
        <w:tc>
          <w:tcPr>
            <w:tcW w:w="1510" w:type="pct"/>
            <w:tcBorders>
              <w:top w:val="single" w:sz="12" w:space="0" w:color="auto"/>
            </w:tcBorders>
            <w:shd w:val="clear" w:color="auto" w:fill="auto"/>
          </w:tcPr>
          <w:p w:rsidR="00633402" w:rsidRPr="0013618C" w:rsidRDefault="00E46D79" w:rsidP="00633402">
            <w:pPr>
              <w:pStyle w:val="ENoteTableText"/>
              <w:tabs>
                <w:tab w:val="center" w:leader="dot" w:pos="2268"/>
              </w:tabs>
              <w:rPr>
                <w:b/>
              </w:rPr>
            </w:pPr>
            <w:r w:rsidRPr="0013618C">
              <w:rPr>
                <w:b/>
              </w:rPr>
              <w:t>Part</w:t>
            </w:r>
            <w:r w:rsidR="0013618C">
              <w:rPr>
                <w:b/>
              </w:rPr>
              <w:t> </w:t>
            </w:r>
            <w:r w:rsidRPr="0013618C">
              <w:rPr>
                <w:b/>
              </w:rPr>
              <w:t>1</w:t>
            </w:r>
          </w:p>
        </w:tc>
        <w:tc>
          <w:tcPr>
            <w:tcW w:w="3490" w:type="pct"/>
            <w:tcBorders>
              <w:top w:val="single" w:sz="12" w:space="0" w:color="auto"/>
            </w:tcBorders>
            <w:shd w:val="clear" w:color="auto" w:fill="auto"/>
          </w:tcPr>
          <w:p w:rsidR="00633402" w:rsidRPr="0013618C" w:rsidRDefault="00633402" w:rsidP="00633402">
            <w:pPr>
              <w:pStyle w:val="ENoteTableText"/>
              <w:tabs>
                <w:tab w:val="center" w:leader="dot" w:pos="2268"/>
              </w:tabs>
            </w:pPr>
          </w:p>
        </w:tc>
      </w:tr>
      <w:tr w:rsidR="00633402" w:rsidRPr="0013618C" w:rsidTr="00B27416">
        <w:trPr>
          <w:cantSplit/>
        </w:trPr>
        <w:tc>
          <w:tcPr>
            <w:tcW w:w="1510" w:type="pct"/>
            <w:shd w:val="clear" w:color="auto" w:fill="auto"/>
          </w:tcPr>
          <w:p w:rsidR="00633402" w:rsidRPr="0013618C" w:rsidRDefault="00E46D79" w:rsidP="00633402">
            <w:pPr>
              <w:pStyle w:val="ENoteTableText"/>
              <w:tabs>
                <w:tab w:val="center" w:leader="dot" w:pos="2268"/>
              </w:tabs>
            </w:pPr>
            <w:r w:rsidRPr="0013618C">
              <w:t>s 2</w:t>
            </w:r>
            <w:r w:rsidRPr="0013618C">
              <w:tab/>
            </w:r>
          </w:p>
        </w:tc>
        <w:tc>
          <w:tcPr>
            <w:tcW w:w="3490" w:type="pct"/>
            <w:shd w:val="clear" w:color="auto" w:fill="auto"/>
          </w:tcPr>
          <w:p w:rsidR="00633402" w:rsidRPr="0013618C" w:rsidRDefault="00E46D79" w:rsidP="00633402">
            <w:pPr>
              <w:pStyle w:val="ENoteTableText"/>
              <w:tabs>
                <w:tab w:val="center" w:leader="dot" w:pos="2268"/>
              </w:tabs>
            </w:pPr>
            <w:r w:rsidRPr="0013618C">
              <w:t>rep LA s 48D</w:t>
            </w:r>
          </w:p>
        </w:tc>
      </w:tr>
      <w:tr w:rsidR="00633402" w:rsidRPr="0013618C" w:rsidTr="00B27416">
        <w:trPr>
          <w:cantSplit/>
        </w:trPr>
        <w:tc>
          <w:tcPr>
            <w:tcW w:w="1510" w:type="pct"/>
            <w:shd w:val="clear" w:color="auto" w:fill="auto"/>
          </w:tcPr>
          <w:p w:rsidR="00633402" w:rsidRPr="0013618C" w:rsidRDefault="00E46D79" w:rsidP="00633402">
            <w:pPr>
              <w:pStyle w:val="ENoteTableText"/>
              <w:tabs>
                <w:tab w:val="center" w:leader="dot" w:pos="2268"/>
              </w:tabs>
            </w:pPr>
            <w:r w:rsidRPr="0013618C">
              <w:t>s 5</w:t>
            </w:r>
            <w:r w:rsidRPr="0013618C">
              <w:tab/>
            </w:r>
          </w:p>
        </w:tc>
        <w:tc>
          <w:tcPr>
            <w:tcW w:w="3490" w:type="pct"/>
            <w:shd w:val="clear" w:color="auto" w:fill="auto"/>
          </w:tcPr>
          <w:p w:rsidR="00633402" w:rsidRPr="0013618C" w:rsidRDefault="00E46D79" w:rsidP="00633402">
            <w:pPr>
              <w:pStyle w:val="ENoteTableText"/>
            </w:pPr>
            <w:r w:rsidRPr="0013618C">
              <w:t>rep LA s 48C</w:t>
            </w:r>
          </w:p>
        </w:tc>
      </w:tr>
      <w:tr w:rsidR="00E46D79" w:rsidRPr="0013618C" w:rsidTr="00B27416">
        <w:trPr>
          <w:cantSplit/>
        </w:trPr>
        <w:tc>
          <w:tcPr>
            <w:tcW w:w="1510" w:type="pct"/>
            <w:shd w:val="clear" w:color="auto" w:fill="auto"/>
          </w:tcPr>
          <w:p w:rsidR="00E46D79" w:rsidRPr="0013618C" w:rsidRDefault="00E46D79" w:rsidP="00633402">
            <w:pPr>
              <w:pStyle w:val="ENoteTableText"/>
              <w:tabs>
                <w:tab w:val="center" w:leader="dot" w:pos="2268"/>
              </w:tabs>
            </w:pPr>
            <w:r w:rsidRPr="0013618C">
              <w:t>s 6</w:t>
            </w:r>
            <w:r w:rsidRPr="0013618C">
              <w:tab/>
            </w:r>
          </w:p>
        </w:tc>
        <w:tc>
          <w:tcPr>
            <w:tcW w:w="3490" w:type="pct"/>
            <w:shd w:val="clear" w:color="auto" w:fill="auto"/>
          </w:tcPr>
          <w:p w:rsidR="00E46D79" w:rsidRPr="0013618C" w:rsidRDefault="00E46D79" w:rsidP="00633402">
            <w:pPr>
              <w:pStyle w:val="ENoteTableText"/>
            </w:pPr>
            <w:r w:rsidRPr="0013618C">
              <w:t>am F2018L01143</w:t>
            </w:r>
            <w:r w:rsidR="00901C96" w:rsidRPr="0013618C">
              <w:t>;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rPr>
                <w:b/>
              </w:rPr>
            </w:pPr>
            <w:r w:rsidRPr="0013618C">
              <w:rPr>
                <w:b/>
              </w:rPr>
              <w:t>Part</w:t>
            </w:r>
            <w:r w:rsidR="0013618C">
              <w:rPr>
                <w:b/>
              </w:rPr>
              <w:t> </w:t>
            </w:r>
            <w:r w:rsidRPr="0013618C">
              <w:rPr>
                <w:b/>
              </w:rPr>
              <w:t>2</w:t>
            </w:r>
          </w:p>
        </w:tc>
        <w:tc>
          <w:tcPr>
            <w:tcW w:w="3490" w:type="pct"/>
            <w:shd w:val="clear" w:color="auto" w:fill="auto"/>
          </w:tcPr>
          <w:p w:rsidR="00901C96" w:rsidRPr="0013618C" w:rsidRDefault="00901C96" w:rsidP="00633402">
            <w:pPr>
              <w:pStyle w:val="ENoteTableText"/>
            </w:pP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9</w:t>
            </w:r>
            <w:r w:rsidRPr="0013618C">
              <w:tab/>
            </w:r>
          </w:p>
        </w:tc>
        <w:tc>
          <w:tcPr>
            <w:tcW w:w="3490" w:type="pct"/>
            <w:shd w:val="clear" w:color="auto" w:fill="auto"/>
          </w:tcPr>
          <w:p w:rsidR="00901C96" w:rsidRPr="0013618C" w:rsidRDefault="00901C96" w:rsidP="00633402">
            <w:pPr>
              <w:pStyle w:val="ENoteTableText"/>
            </w:pPr>
            <w:r w:rsidRPr="0013618C">
              <w:t>am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10</w:t>
            </w:r>
            <w:r w:rsidRPr="0013618C">
              <w:tab/>
            </w:r>
          </w:p>
        </w:tc>
        <w:tc>
          <w:tcPr>
            <w:tcW w:w="3490" w:type="pct"/>
            <w:shd w:val="clear" w:color="auto" w:fill="auto"/>
          </w:tcPr>
          <w:p w:rsidR="00901C96" w:rsidRPr="0013618C" w:rsidRDefault="00901C96" w:rsidP="00633402">
            <w:pPr>
              <w:pStyle w:val="ENoteTableText"/>
            </w:pPr>
            <w:r w:rsidRPr="0013618C">
              <w:t>am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rPr>
                <w:b/>
              </w:rPr>
              <w:t>Part</w:t>
            </w:r>
            <w:r w:rsidR="0013618C">
              <w:rPr>
                <w:b/>
              </w:rPr>
              <w:t> </w:t>
            </w:r>
            <w:r w:rsidRPr="0013618C">
              <w:rPr>
                <w:b/>
              </w:rPr>
              <w:t>3</w:t>
            </w:r>
          </w:p>
        </w:tc>
        <w:tc>
          <w:tcPr>
            <w:tcW w:w="3490" w:type="pct"/>
            <w:shd w:val="clear" w:color="auto" w:fill="auto"/>
          </w:tcPr>
          <w:p w:rsidR="00901C96" w:rsidRPr="0013618C" w:rsidRDefault="00901C96" w:rsidP="00633402">
            <w:pPr>
              <w:pStyle w:val="ENoteTableText"/>
            </w:pP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14</w:t>
            </w:r>
            <w:r w:rsidRPr="0013618C">
              <w:tab/>
            </w:r>
          </w:p>
        </w:tc>
        <w:tc>
          <w:tcPr>
            <w:tcW w:w="3490" w:type="pct"/>
            <w:shd w:val="clear" w:color="auto" w:fill="auto"/>
          </w:tcPr>
          <w:p w:rsidR="00901C96" w:rsidRPr="0013618C" w:rsidRDefault="00901C96" w:rsidP="00633402">
            <w:pPr>
              <w:pStyle w:val="ENoteTableText"/>
            </w:pPr>
            <w:r w:rsidRPr="0013618C">
              <w:t>am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rPr>
                <w:b/>
              </w:rPr>
            </w:pPr>
            <w:r w:rsidRPr="0013618C">
              <w:rPr>
                <w:b/>
              </w:rPr>
              <w:t>Part</w:t>
            </w:r>
            <w:r w:rsidR="0013618C">
              <w:rPr>
                <w:b/>
              </w:rPr>
              <w:t> </w:t>
            </w:r>
            <w:r w:rsidRPr="0013618C">
              <w:rPr>
                <w:b/>
              </w:rPr>
              <w:t>5</w:t>
            </w:r>
          </w:p>
        </w:tc>
        <w:tc>
          <w:tcPr>
            <w:tcW w:w="3490" w:type="pct"/>
            <w:shd w:val="clear" w:color="auto" w:fill="auto"/>
          </w:tcPr>
          <w:p w:rsidR="00901C96" w:rsidRPr="0013618C" w:rsidRDefault="00901C96" w:rsidP="00633402">
            <w:pPr>
              <w:pStyle w:val="ENoteTableText"/>
            </w:pP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18</w:t>
            </w:r>
            <w:r w:rsidRPr="0013618C">
              <w:tab/>
            </w:r>
          </w:p>
        </w:tc>
        <w:tc>
          <w:tcPr>
            <w:tcW w:w="3490" w:type="pct"/>
            <w:shd w:val="clear" w:color="auto" w:fill="auto"/>
          </w:tcPr>
          <w:p w:rsidR="00901C96" w:rsidRPr="0013618C" w:rsidRDefault="00901C96" w:rsidP="00633402">
            <w:pPr>
              <w:pStyle w:val="ENoteTableText"/>
            </w:pPr>
            <w:r w:rsidRPr="0013618C">
              <w:t>am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21</w:t>
            </w:r>
            <w:r w:rsidRPr="0013618C">
              <w:tab/>
            </w:r>
          </w:p>
        </w:tc>
        <w:tc>
          <w:tcPr>
            <w:tcW w:w="3490" w:type="pct"/>
            <w:shd w:val="clear" w:color="auto" w:fill="auto"/>
          </w:tcPr>
          <w:p w:rsidR="00901C96" w:rsidRPr="0013618C" w:rsidRDefault="00901C96" w:rsidP="00633402">
            <w:pPr>
              <w:pStyle w:val="ENoteTableText"/>
            </w:pPr>
            <w:r w:rsidRPr="0013618C">
              <w:t>am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rPr>
                <w:b/>
              </w:rPr>
            </w:pPr>
            <w:r w:rsidRPr="0013618C">
              <w:rPr>
                <w:b/>
              </w:rPr>
              <w:t>Part</w:t>
            </w:r>
            <w:r w:rsidR="0013618C">
              <w:rPr>
                <w:b/>
              </w:rPr>
              <w:t> </w:t>
            </w:r>
            <w:r w:rsidRPr="0013618C">
              <w:rPr>
                <w:b/>
              </w:rPr>
              <w:t>6</w:t>
            </w:r>
          </w:p>
        </w:tc>
        <w:tc>
          <w:tcPr>
            <w:tcW w:w="3490" w:type="pct"/>
            <w:shd w:val="clear" w:color="auto" w:fill="auto"/>
          </w:tcPr>
          <w:p w:rsidR="00901C96" w:rsidRPr="0013618C" w:rsidRDefault="00901C96" w:rsidP="00633402">
            <w:pPr>
              <w:pStyle w:val="ENoteTableText"/>
            </w:pP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Part</w:t>
            </w:r>
            <w:r w:rsidR="0013618C">
              <w:t> </w:t>
            </w:r>
            <w:r w:rsidRPr="0013618C">
              <w:t>6</w:t>
            </w:r>
            <w:r w:rsidRPr="0013618C">
              <w:tab/>
            </w:r>
          </w:p>
        </w:tc>
        <w:tc>
          <w:tcPr>
            <w:tcW w:w="3490" w:type="pct"/>
            <w:shd w:val="clear" w:color="auto" w:fill="auto"/>
          </w:tcPr>
          <w:p w:rsidR="00901C96" w:rsidRPr="0013618C" w:rsidRDefault="00901C96" w:rsidP="00633402">
            <w:pPr>
              <w:pStyle w:val="ENoteTableText"/>
            </w:pPr>
            <w:r w:rsidRPr="0013618C">
              <w:t>ad F2018L01258</w:t>
            </w:r>
          </w:p>
        </w:tc>
      </w:tr>
      <w:tr w:rsidR="00901C96" w:rsidRPr="0013618C" w:rsidTr="00B27416">
        <w:trPr>
          <w:cantSplit/>
        </w:trPr>
        <w:tc>
          <w:tcPr>
            <w:tcW w:w="1510" w:type="pct"/>
            <w:shd w:val="clear" w:color="auto" w:fill="auto"/>
          </w:tcPr>
          <w:p w:rsidR="00901C96" w:rsidRPr="0013618C" w:rsidRDefault="00901C96" w:rsidP="00633402">
            <w:pPr>
              <w:pStyle w:val="ENoteTableText"/>
              <w:tabs>
                <w:tab w:val="center" w:leader="dot" w:pos="2268"/>
              </w:tabs>
            </w:pPr>
            <w:r w:rsidRPr="0013618C">
              <w:t>s 22</w:t>
            </w:r>
            <w:r w:rsidRPr="0013618C">
              <w:tab/>
            </w:r>
          </w:p>
        </w:tc>
        <w:tc>
          <w:tcPr>
            <w:tcW w:w="3490" w:type="pct"/>
            <w:shd w:val="clear" w:color="auto" w:fill="auto"/>
          </w:tcPr>
          <w:p w:rsidR="00901C96" w:rsidRPr="0013618C" w:rsidRDefault="00901C96" w:rsidP="00633402">
            <w:pPr>
              <w:pStyle w:val="ENoteTableText"/>
            </w:pPr>
            <w:r w:rsidRPr="0013618C">
              <w:t>ad F2018L01258</w:t>
            </w:r>
          </w:p>
        </w:tc>
      </w:tr>
      <w:tr w:rsidR="00E46D79" w:rsidRPr="0013618C" w:rsidTr="00B27416">
        <w:trPr>
          <w:cantSplit/>
        </w:trPr>
        <w:tc>
          <w:tcPr>
            <w:tcW w:w="1510" w:type="pct"/>
            <w:tcBorders>
              <w:bottom w:val="single" w:sz="12" w:space="0" w:color="auto"/>
            </w:tcBorders>
            <w:shd w:val="clear" w:color="auto" w:fill="auto"/>
          </w:tcPr>
          <w:p w:rsidR="00E46D79" w:rsidRPr="0013618C" w:rsidRDefault="00E46D79" w:rsidP="00633402">
            <w:pPr>
              <w:pStyle w:val="ENoteTableText"/>
              <w:tabs>
                <w:tab w:val="center" w:leader="dot" w:pos="2268"/>
              </w:tabs>
            </w:pPr>
            <w:r w:rsidRPr="0013618C">
              <w:t>Schedule</w:t>
            </w:r>
            <w:r w:rsidR="0013618C">
              <w:t> </w:t>
            </w:r>
            <w:r w:rsidRPr="0013618C">
              <w:t>1</w:t>
            </w:r>
            <w:r w:rsidRPr="0013618C">
              <w:tab/>
            </w:r>
          </w:p>
        </w:tc>
        <w:tc>
          <w:tcPr>
            <w:tcW w:w="3490" w:type="pct"/>
            <w:tcBorders>
              <w:bottom w:val="single" w:sz="12" w:space="0" w:color="auto"/>
            </w:tcBorders>
            <w:shd w:val="clear" w:color="auto" w:fill="auto"/>
          </w:tcPr>
          <w:p w:rsidR="00E46D79" w:rsidRPr="0013618C" w:rsidRDefault="00E46D79" w:rsidP="00633402">
            <w:pPr>
              <w:pStyle w:val="ENoteTableText"/>
            </w:pPr>
            <w:r w:rsidRPr="0013618C">
              <w:t>rep LA s 48C</w:t>
            </w:r>
          </w:p>
        </w:tc>
      </w:tr>
    </w:tbl>
    <w:p w:rsidR="00633402" w:rsidRPr="0013618C" w:rsidRDefault="00633402" w:rsidP="00633402">
      <w:pPr>
        <w:pStyle w:val="Tabletext"/>
      </w:pPr>
    </w:p>
    <w:p w:rsidR="00633402" w:rsidRPr="0013618C" w:rsidRDefault="00633402" w:rsidP="00633402">
      <w:pPr>
        <w:sectPr w:rsidR="00633402" w:rsidRPr="0013618C" w:rsidSect="00BE414C">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515B3A" w:rsidRPr="0013618C" w:rsidRDefault="00515B3A" w:rsidP="00633402"/>
    <w:sectPr w:rsidR="00515B3A" w:rsidRPr="0013618C" w:rsidSect="00BE414C">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DE" w:rsidRDefault="00EB69DE" w:rsidP="00715914">
      <w:pPr>
        <w:spacing w:line="240" w:lineRule="auto"/>
      </w:pPr>
      <w:r>
        <w:separator/>
      </w:r>
    </w:p>
  </w:endnote>
  <w:endnote w:type="continuationSeparator" w:id="0">
    <w:p w:rsidR="00EB69DE" w:rsidRDefault="00EB69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i/>
              <w:sz w:val="16"/>
              <w:szCs w:val="16"/>
            </w:rPr>
          </w:pP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414C">
            <w:rPr>
              <w:i/>
              <w:noProof/>
              <w:sz w:val="16"/>
              <w:szCs w:val="16"/>
            </w:rPr>
            <w:t>25</w:t>
          </w:r>
          <w:r w:rsidRPr="007B3B51">
            <w:rPr>
              <w:i/>
              <w:sz w:val="16"/>
              <w:szCs w:val="16"/>
            </w:rPr>
            <w:fldChar w:fldCharType="end"/>
          </w:r>
        </w:p>
      </w:tc>
    </w:tr>
    <w:tr w:rsidR="00EB69DE" w:rsidRPr="00130F37" w:rsidTr="00B27416">
      <w:tc>
        <w:tcPr>
          <w:tcW w:w="848" w:type="pct"/>
          <w:gridSpan w:val="2"/>
        </w:tcPr>
        <w:p w:rsidR="00EB69DE" w:rsidRPr="00130F37" w:rsidRDefault="00EB69DE" w:rsidP="006334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414C">
            <w:rPr>
              <w:sz w:val="16"/>
              <w:szCs w:val="16"/>
            </w:rPr>
            <w:t>2</w:t>
          </w:r>
          <w:r w:rsidRPr="00130F37">
            <w:rPr>
              <w:sz w:val="16"/>
              <w:szCs w:val="16"/>
            </w:rPr>
            <w:fldChar w:fldCharType="end"/>
          </w:r>
        </w:p>
      </w:tc>
      <w:tc>
        <w:tcPr>
          <w:tcW w:w="3135" w:type="pct"/>
        </w:tcPr>
        <w:p w:rsidR="00EB69DE" w:rsidRPr="00130F37" w:rsidRDefault="00EB69DE" w:rsidP="006334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414C">
            <w:rPr>
              <w:sz w:val="16"/>
              <w:szCs w:val="16"/>
            </w:rPr>
            <w:t>5/9/18</w:t>
          </w:r>
          <w:r w:rsidRPr="00130F37">
            <w:rPr>
              <w:sz w:val="16"/>
              <w:szCs w:val="16"/>
            </w:rPr>
            <w:fldChar w:fldCharType="end"/>
          </w:r>
        </w:p>
      </w:tc>
      <w:tc>
        <w:tcPr>
          <w:tcW w:w="1017" w:type="pct"/>
          <w:gridSpan w:val="2"/>
        </w:tcPr>
        <w:p w:rsidR="00EB69DE" w:rsidRPr="00130F37" w:rsidRDefault="00EB69DE" w:rsidP="006334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414C">
            <w:rPr>
              <w:sz w:val="16"/>
              <w:szCs w:val="16"/>
            </w:rPr>
            <w:instrText>13 September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414C">
            <w:rPr>
              <w:sz w:val="16"/>
              <w:szCs w:val="16"/>
            </w:rPr>
            <w:instrText>13/9/18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414C">
            <w:rPr>
              <w:noProof/>
              <w:sz w:val="16"/>
              <w:szCs w:val="16"/>
            </w:rPr>
            <w:t>13/9/18</w:t>
          </w:r>
          <w:r w:rsidRPr="00130F37">
            <w:rPr>
              <w:sz w:val="16"/>
              <w:szCs w:val="16"/>
            </w:rPr>
            <w:fldChar w:fldCharType="end"/>
          </w:r>
        </w:p>
      </w:tc>
    </w:tr>
  </w:tbl>
  <w:p w:rsidR="00EB69DE" w:rsidRPr="00633402" w:rsidRDefault="00EB69DE" w:rsidP="0063340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p>
      </w:tc>
    </w:tr>
    <w:tr w:rsidR="00EB69DE" w:rsidRPr="0055472E" w:rsidTr="00B27416">
      <w:tc>
        <w:tcPr>
          <w:tcW w:w="848" w:type="pct"/>
          <w:gridSpan w:val="2"/>
        </w:tcPr>
        <w:p w:rsidR="00EB69DE" w:rsidRPr="0055472E" w:rsidRDefault="00EB69DE" w:rsidP="006334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414C">
            <w:rPr>
              <w:sz w:val="16"/>
              <w:szCs w:val="16"/>
            </w:rPr>
            <w:t>2</w:t>
          </w:r>
          <w:r w:rsidRPr="0055472E">
            <w:rPr>
              <w:sz w:val="16"/>
              <w:szCs w:val="16"/>
            </w:rPr>
            <w:fldChar w:fldCharType="end"/>
          </w:r>
        </w:p>
      </w:tc>
      <w:tc>
        <w:tcPr>
          <w:tcW w:w="3135" w:type="pct"/>
        </w:tcPr>
        <w:p w:rsidR="00EB69DE" w:rsidRPr="0055472E" w:rsidRDefault="00EB69DE" w:rsidP="006334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414C">
            <w:rPr>
              <w:sz w:val="16"/>
              <w:szCs w:val="16"/>
            </w:rPr>
            <w:t>5/9/18</w:t>
          </w:r>
          <w:r w:rsidRPr="0055472E">
            <w:rPr>
              <w:sz w:val="16"/>
              <w:szCs w:val="16"/>
            </w:rPr>
            <w:fldChar w:fldCharType="end"/>
          </w:r>
        </w:p>
      </w:tc>
      <w:tc>
        <w:tcPr>
          <w:tcW w:w="1017" w:type="pct"/>
          <w:gridSpan w:val="2"/>
        </w:tcPr>
        <w:p w:rsidR="00EB69DE" w:rsidRPr="0055472E" w:rsidRDefault="00EB69DE" w:rsidP="006334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414C">
            <w:rPr>
              <w:sz w:val="16"/>
              <w:szCs w:val="16"/>
            </w:rPr>
            <w:instrText>13 September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414C">
            <w:rPr>
              <w:sz w:val="16"/>
              <w:szCs w:val="16"/>
            </w:rPr>
            <w:instrText>13/9/18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414C">
            <w:rPr>
              <w:noProof/>
              <w:sz w:val="16"/>
              <w:szCs w:val="16"/>
            </w:rPr>
            <w:t>13/9/18</w:t>
          </w:r>
          <w:r w:rsidRPr="0055472E">
            <w:rPr>
              <w:sz w:val="16"/>
              <w:szCs w:val="16"/>
            </w:rPr>
            <w:fldChar w:fldCharType="end"/>
          </w:r>
        </w:p>
      </w:tc>
    </w:tr>
  </w:tbl>
  <w:p w:rsidR="00EB69DE" w:rsidRPr="00633402" w:rsidRDefault="00EB69DE" w:rsidP="0063340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i/>
              <w:sz w:val="16"/>
              <w:szCs w:val="16"/>
            </w:rPr>
          </w:pP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r>
    <w:tr w:rsidR="00EB69DE" w:rsidRPr="00130F37" w:rsidTr="00B27416">
      <w:tc>
        <w:tcPr>
          <w:tcW w:w="848" w:type="pct"/>
          <w:gridSpan w:val="2"/>
        </w:tcPr>
        <w:p w:rsidR="00EB69DE" w:rsidRPr="00130F37" w:rsidRDefault="00EB69DE" w:rsidP="006334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414C">
            <w:rPr>
              <w:sz w:val="16"/>
              <w:szCs w:val="16"/>
            </w:rPr>
            <w:t>2</w:t>
          </w:r>
          <w:r w:rsidRPr="00130F37">
            <w:rPr>
              <w:sz w:val="16"/>
              <w:szCs w:val="16"/>
            </w:rPr>
            <w:fldChar w:fldCharType="end"/>
          </w:r>
        </w:p>
      </w:tc>
      <w:tc>
        <w:tcPr>
          <w:tcW w:w="3135" w:type="pct"/>
        </w:tcPr>
        <w:p w:rsidR="00EB69DE" w:rsidRPr="00130F37" w:rsidRDefault="00EB69DE" w:rsidP="006334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414C">
            <w:rPr>
              <w:sz w:val="16"/>
              <w:szCs w:val="16"/>
            </w:rPr>
            <w:t>5/9/18</w:t>
          </w:r>
          <w:r w:rsidRPr="00130F37">
            <w:rPr>
              <w:sz w:val="16"/>
              <w:szCs w:val="16"/>
            </w:rPr>
            <w:fldChar w:fldCharType="end"/>
          </w:r>
        </w:p>
      </w:tc>
      <w:tc>
        <w:tcPr>
          <w:tcW w:w="1017" w:type="pct"/>
          <w:gridSpan w:val="2"/>
        </w:tcPr>
        <w:p w:rsidR="00EB69DE" w:rsidRPr="00130F37" w:rsidRDefault="00EB69DE" w:rsidP="006334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414C">
            <w:rPr>
              <w:sz w:val="16"/>
              <w:szCs w:val="16"/>
            </w:rPr>
            <w:instrText>13 September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414C">
            <w:rPr>
              <w:sz w:val="16"/>
              <w:szCs w:val="16"/>
            </w:rPr>
            <w:instrText>13/9/18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414C">
            <w:rPr>
              <w:noProof/>
              <w:sz w:val="16"/>
              <w:szCs w:val="16"/>
            </w:rPr>
            <w:t>13/9/18</w:t>
          </w:r>
          <w:r w:rsidRPr="00130F37">
            <w:rPr>
              <w:sz w:val="16"/>
              <w:szCs w:val="16"/>
            </w:rPr>
            <w:fldChar w:fldCharType="end"/>
          </w:r>
        </w:p>
      </w:tc>
    </w:tr>
  </w:tbl>
  <w:p w:rsidR="00EB69DE" w:rsidRPr="00633402" w:rsidRDefault="00EB69DE" w:rsidP="0063340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33C1C" w:rsidRDefault="00EB69D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B69DE" w:rsidTr="00B27416">
      <w:tc>
        <w:tcPr>
          <w:tcW w:w="817" w:type="pct"/>
          <w:tcBorders>
            <w:top w:val="nil"/>
            <w:left w:val="nil"/>
            <w:bottom w:val="nil"/>
            <w:right w:val="nil"/>
          </w:tcBorders>
        </w:tcPr>
        <w:p w:rsidR="00EB69DE" w:rsidRDefault="00EB69DE" w:rsidP="00516538">
          <w:pPr>
            <w:spacing w:line="0" w:lineRule="atLeast"/>
            <w:rPr>
              <w:sz w:val="18"/>
            </w:rPr>
          </w:pPr>
        </w:p>
      </w:tc>
      <w:tc>
        <w:tcPr>
          <w:tcW w:w="3765" w:type="pct"/>
          <w:tcBorders>
            <w:top w:val="nil"/>
            <w:left w:val="nil"/>
            <w:bottom w:val="nil"/>
            <w:right w:val="nil"/>
          </w:tcBorders>
        </w:tcPr>
        <w:p w:rsidR="00EB69DE" w:rsidRDefault="00EB69DE" w:rsidP="005165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14C">
            <w:rPr>
              <w:i/>
              <w:sz w:val="18"/>
            </w:rPr>
            <w:t>Remuneration Tribunal (Remuneration and Allowances for Holders of Full-time Public Office) Determination 2018</w:t>
          </w:r>
          <w:r w:rsidRPr="007A1328">
            <w:rPr>
              <w:i/>
              <w:sz w:val="18"/>
            </w:rPr>
            <w:fldChar w:fldCharType="end"/>
          </w:r>
        </w:p>
      </w:tc>
      <w:tc>
        <w:tcPr>
          <w:tcW w:w="418" w:type="pct"/>
          <w:tcBorders>
            <w:top w:val="nil"/>
            <w:left w:val="nil"/>
            <w:bottom w:val="nil"/>
            <w:right w:val="nil"/>
          </w:tcBorders>
        </w:tcPr>
        <w:p w:rsidR="00EB69DE" w:rsidRDefault="00EB69DE" w:rsidP="005165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rsidR="00EB69DE" w:rsidRPr="00ED79B6" w:rsidRDefault="00EB69DE" w:rsidP="007500C8">
    <w:pPr>
      <w:rPr>
        <w:i/>
        <w:sz w:val="18"/>
      </w:rPr>
    </w:pPr>
  </w:p>
  <w:p w:rsidR="00EB69DE" w:rsidRPr="00345F02" w:rsidRDefault="00EB69DE" w:rsidP="00345F02">
    <w:pPr>
      <w:rPr>
        <w:rFonts w:cs="Times New Roman"/>
        <w:i/>
        <w:sz w:val="18"/>
      </w:rPr>
    </w:pPr>
    <w:r w:rsidRPr="00345F02">
      <w:rPr>
        <w:rFonts w:cs="Times New Roman"/>
        <w:i/>
        <w:sz w:val="18"/>
      </w:rPr>
      <w:t>OPC63363 -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rsidP="0063340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D79B6" w:rsidRDefault="00EB69DE" w:rsidP="006334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w:t>
          </w:r>
          <w:r w:rsidRPr="007B3B51">
            <w:rPr>
              <w:i/>
              <w:sz w:val="16"/>
              <w:szCs w:val="16"/>
            </w:rPr>
            <w:fldChar w:fldCharType="end"/>
          </w: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p>
      </w:tc>
    </w:tr>
    <w:tr w:rsidR="00EB69DE" w:rsidRPr="0055472E" w:rsidTr="00B27416">
      <w:tc>
        <w:tcPr>
          <w:tcW w:w="848" w:type="pct"/>
          <w:gridSpan w:val="2"/>
        </w:tcPr>
        <w:p w:rsidR="00EB69DE" w:rsidRPr="0055472E" w:rsidRDefault="00EB69DE" w:rsidP="006334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414C">
            <w:rPr>
              <w:sz w:val="16"/>
              <w:szCs w:val="16"/>
            </w:rPr>
            <w:t>2</w:t>
          </w:r>
          <w:r w:rsidRPr="0055472E">
            <w:rPr>
              <w:sz w:val="16"/>
              <w:szCs w:val="16"/>
            </w:rPr>
            <w:fldChar w:fldCharType="end"/>
          </w:r>
        </w:p>
      </w:tc>
      <w:tc>
        <w:tcPr>
          <w:tcW w:w="3135" w:type="pct"/>
        </w:tcPr>
        <w:p w:rsidR="00EB69DE" w:rsidRPr="0055472E" w:rsidRDefault="00EB69DE" w:rsidP="006334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414C">
            <w:rPr>
              <w:sz w:val="16"/>
              <w:szCs w:val="16"/>
            </w:rPr>
            <w:t>5/9/18</w:t>
          </w:r>
          <w:r w:rsidRPr="0055472E">
            <w:rPr>
              <w:sz w:val="16"/>
              <w:szCs w:val="16"/>
            </w:rPr>
            <w:fldChar w:fldCharType="end"/>
          </w:r>
        </w:p>
      </w:tc>
      <w:tc>
        <w:tcPr>
          <w:tcW w:w="1017" w:type="pct"/>
          <w:gridSpan w:val="2"/>
        </w:tcPr>
        <w:p w:rsidR="00EB69DE" w:rsidRPr="0055472E" w:rsidRDefault="00EB69DE" w:rsidP="006334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414C">
            <w:rPr>
              <w:sz w:val="16"/>
              <w:szCs w:val="16"/>
            </w:rPr>
            <w:instrText>13 September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414C">
            <w:rPr>
              <w:sz w:val="16"/>
              <w:szCs w:val="16"/>
            </w:rPr>
            <w:instrText>13/9/18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414C">
            <w:rPr>
              <w:noProof/>
              <w:sz w:val="16"/>
              <w:szCs w:val="16"/>
            </w:rPr>
            <w:t>13/9/18</w:t>
          </w:r>
          <w:r w:rsidRPr="0055472E">
            <w:rPr>
              <w:sz w:val="16"/>
              <w:szCs w:val="16"/>
            </w:rPr>
            <w:fldChar w:fldCharType="end"/>
          </w:r>
        </w:p>
      </w:tc>
    </w:tr>
  </w:tbl>
  <w:p w:rsidR="00EB69DE" w:rsidRPr="00633402" w:rsidRDefault="00EB69DE" w:rsidP="006334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i/>
              <w:sz w:val="16"/>
              <w:szCs w:val="16"/>
            </w:rPr>
          </w:pP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414C">
            <w:rPr>
              <w:i/>
              <w:noProof/>
              <w:sz w:val="16"/>
              <w:szCs w:val="16"/>
            </w:rPr>
            <w:t>i</w:t>
          </w:r>
          <w:r w:rsidRPr="007B3B51">
            <w:rPr>
              <w:i/>
              <w:sz w:val="16"/>
              <w:szCs w:val="16"/>
            </w:rPr>
            <w:fldChar w:fldCharType="end"/>
          </w:r>
        </w:p>
      </w:tc>
    </w:tr>
    <w:tr w:rsidR="00EB69DE" w:rsidRPr="00130F37" w:rsidTr="00B27416">
      <w:tc>
        <w:tcPr>
          <w:tcW w:w="848" w:type="pct"/>
          <w:gridSpan w:val="2"/>
        </w:tcPr>
        <w:p w:rsidR="00EB69DE" w:rsidRPr="00130F37" w:rsidRDefault="00EB69DE" w:rsidP="006334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414C">
            <w:rPr>
              <w:sz w:val="16"/>
              <w:szCs w:val="16"/>
            </w:rPr>
            <w:t>2</w:t>
          </w:r>
          <w:r w:rsidRPr="00130F37">
            <w:rPr>
              <w:sz w:val="16"/>
              <w:szCs w:val="16"/>
            </w:rPr>
            <w:fldChar w:fldCharType="end"/>
          </w:r>
        </w:p>
      </w:tc>
      <w:tc>
        <w:tcPr>
          <w:tcW w:w="3135" w:type="pct"/>
        </w:tcPr>
        <w:p w:rsidR="00EB69DE" w:rsidRPr="00130F37" w:rsidRDefault="00EB69DE" w:rsidP="006334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414C">
            <w:rPr>
              <w:sz w:val="16"/>
              <w:szCs w:val="16"/>
            </w:rPr>
            <w:t>5/9/18</w:t>
          </w:r>
          <w:r w:rsidRPr="00130F37">
            <w:rPr>
              <w:sz w:val="16"/>
              <w:szCs w:val="16"/>
            </w:rPr>
            <w:fldChar w:fldCharType="end"/>
          </w:r>
        </w:p>
      </w:tc>
      <w:tc>
        <w:tcPr>
          <w:tcW w:w="1017" w:type="pct"/>
          <w:gridSpan w:val="2"/>
        </w:tcPr>
        <w:p w:rsidR="00EB69DE" w:rsidRPr="00130F37" w:rsidRDefault="00EB69DE" w:rsidP="006334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414C">
            <w:rPr>
              <w:sz w:val="16"/>
              <w:szCs w:val="16"/>
            </w:rPr>
            <w:instrText>13 September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414C">
            <w:rPr>
              <w:sz w:val="16"/>
              <w:szCs w:val="16"/>
            </w:rPr>
            <w:instrText>13/9/18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414C">
            <w:rPr>
              <w:noProof/>
              <w:sz w:val="16"/>
              <w:szCs w:val="16"/>
            </w:rPr>
            <w:t>13/9/18</w:t>
          </w:r>
          <w:r w:rsidRPr="00130F37">
            <w:rPr>
              <w:sz w:val="16"/>
              <w:szCs w:val="16"/>
            </w:rPr>
            <w:fldChar w:fldCharType="end"/>
          </w:r>
        </w:p>
      </w:tc>
    </w:tr>
  </w:tbl>
  <w:p w:rsidR="00EB69DE" w:rsidRPr="00633402" w:rsidRDefault="00EB69DE" w:rsidP="006334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414C">
            <w:rPr>
              <w:i/>
              <w:noProof/>
              <w:sz w:val="16"/>
              <w:szCs w:val="16"/>
            </w:rPr>
            <w:t>22</w:t>
          </w:r>
          <w:r w:rsidRPr="007B3B51">
            <w:rPr>
              <w:i/>
              <w:sz w:val="16"/>
              <w:szCs w:val="16"/>
            </w:rPr>
            <w:fldChar w:fldCharType="end"/>
          </w: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p>
      </w:tc>
    </w:tr>
    <w:tr w:rsidR="00EB69DE" w:rsidRPr="0055472E" w:rsidTr="00B27416">
      <w:tc>
        <w:tcPr>
          <w:tcW w:w="848" w:type="pct"/>
          <w:gridSpan w:val="2"/>
        </w:tcPr>
        <w:p w:rsidR="00EB69DE" w:rsidRPr="0055472E" w:rsidRDefault="00EB69DE" w:rsidP="006334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414C">
            <w:rPr>
              <w:sz w:val="16"/>
              <w:szCs w:val="16"/>
            </w:rPr>
            <w:t>2</w:t>
          </w:r>
          <w:r w:rsidRPr="0055472E">
            <w:rPr>
              <w:sz w:val="16"/>
              <w:szCs w:val="16"/>
            </w:rPr>
            <w:fldChar w:fldCharType="end"/>
          </w:r>
        </w:p>
      </w:tc>
      <w:tc>
        <w:tcPr>
          <w:tcW w:w="3135" w:type="pct"/>
        </w:tcPr>
        <w:p w:rsidR="00EB69DE" w:rsidRPr="0055472E" w:rsidRDefault="00EB69DE" w:rsidP="006334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414C">
            <w:rPr>
              <w:sz w:val="16"/>
              <w:szCs w:val="16"/>
            </w:rPr>
            <w:t>5/9/18</w:t>
          </w:r>
          <w:r w:rsidRPr="0055472E">
            <w:rPr>
              <w:sz w:val="16"/>
              <w:szCs w:val="16"/>
            </w:rPr>
            <w:fldChar w:fldCharType="end"/>
          </w:r>
        </w:p>
      </w:tc>
      <w:tc>
        <w:tcPr>
          <w:tcW w:w="1017" w:type="pct"/>
          <w:gridSpan w:val="2"/>
        </w:tcPr>
        <w:p w:rsidR="00EB69DE" w:rsidRPr="0055472E" w:rsidRDefault="00EB69DE" w:rsidP="006334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414C">
            <w:rPr>
              <w:sz w:val="16"/>
              <w:szCs w:val="16"/>
            </w:rPr>
            <w:instrText>13 September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414C">
            <w:rPr>
              <w:sz w:val="16"/>
              <w:szCs w:val="16"/>
            </w:rPr>
            <w:instrText>13/9/18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414C">
            <w:rPr>
              <w:noProof/>
              <w:sz w:val="16"/>
              <w:szCs w:val="16"/>
            </w:rPr>
            <w:t>13/9/18</w:t>
          </w:r>
          <w:r w:rsidRPr="0055472E">
            <w:rPr>
              <w:sz w:val="16"/>
              <w:szCs w:val="16"/>
            </w:rPr>
            <w:fldChar w:fldCharType="end"/>
          </w:r>
        </w:p>
      </w:tc>
    </w:tr>
  </w:tbl>
  <w:p w:rsidR="00EB69DE" w:rsidRPr="00633402" w:rsidRDefault="00EB69DE" w:rsidP="006334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i/>
              <w:sz w:val="16"/>
              <w:szCs w:val="16"/>
            </w:rPr>
          </w:pP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414C">
            <w:rPr>
              <w:i/>
              <w:noProof/>
              <w:sz w:val="16"/>
              <w:szCs w:val="16"/>
            </w:rPr>
            <w:t>21</w:t>
          </w:r>
          <w:r w:rsidRPr="007B3B51">
            <w:rPr>
              <w:i/>
              <w:sz w:val="16"/>
              <w:szCs w:val="16"/>
            </w:rPr>
            <w:fldChar w:fldCharType="end"/>
          </w:r>
        </w:p>
      </w:tc>
    </w:tr>
    <w:tr w:rsidR="00EB69DE" w:rsidRPr="00130F37" w:rsidTr="00B27416">
      <w:tc>
        <w:tcPr>
          <w:tcW w:w="848" w:type="pct"/>
          <w:gridSpan w:val="2"/>
        </w:tcPr>
        <w:p w:rsidR="00EB69DE" w:rsidRPr="00130F37" w:rsidRDefault="00EB69DE" w:rsidP="006334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414C">
            <w:rPr>
              <w:sz w:val="16"/>
              <w:szCs w:val="16"/>
            </w:rPr>
            <w:t>2</w:t>
          </w:r>
          <w:r w:rsidRPr="00130F37">
            <w:rPr>
              <w:sz w:val="16"/>
              <w:szCs w:val="16"/>
            </w:rPr>
            <w:fldChar w:fldCharType="end"/>
          </w:r>
        </w:p>
      </w:tc>
      <w:tc>
        <w:tcPr>
          <w:tcW w:w="3135" w:type="pct"/>
        </w:tcPr>
        <w:p w:rsidR="00EB69DE" w:rsidRPr="00130F37" w:rsidRDefault="00EB69DE" w:rsidP="006334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414C">
            <w:rPr>
              <w:sz w:val="16"/>
              <w:szCs w:val="16"/>
            </w:rPr>
            <w:t>5/9/18</w:t>
          </w:r>
          <w:r w:rsidRPr="00130F37">
            <w:rPr>
              <w:sz w:val="16"/>
              <w:szCs w:val="16"/>
            </w:rPr>
            <w:fldChar w:fldCharType="end"/>
          </w:r>
        </w:p>
      </w:tc>
      <w:tc>
        <w:tcPr>
          <w:tcW w:w="1017" w:type="pct"/>
          <w:gridSpan w:val="2"/>
        </w:tcPr>
        <w:p w:rsidR="00EB69DE" w:rsidRPr="00130F37" w:rsidRDefault="00EB69DE" w:rsidP="006334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414C">
            <w:rPr>
              <w:sz w:val="16"/>
              <w:szCs w:val="16"/>
            </w:rPr>
            <w:instrText>13 September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414C">
            <w:rPr>
              <w:sz w:val="16"/>
              <w:szCs w:val="16"/>
            </w:rPr>
            <w:instrText>13/9/18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414C">
            <w:rPr>
              <w:noProof/>
              <w:sz w:val="16"/>
              <w:szCs w:val="16"/>
            </w:rPr>
            <w:t>13/9/18</w:t>
          </w:r>
          <w:r w:rsidRPr="00130F37">
            <w:rPr>
              <w:sz w:val="16"/>
              <w:szCs w:val="16"/>
            </w:rPr>
            <w:fldChar w:fldCharType="end"/>
          </w:r>
        </w:p>
      </w:tc>
    </w:tr>
  </w:tbl>
  <w:p w:rsidR="00EB69DE" w:rsidRPr="00633402" w:rsidRDefault="00EB69DE" w:rsidP="006334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33C1C" w:rsidRDefault="00EB69DE" w:rsidP="00E9613A">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B69DE" w:rsidTr="00B27416">
      <w:tc>
        <w:tcPr>
          <w:tcW w:w="817" w:type="pct"/>
          <w:tcBorders>
            <w:top w:val="nil"/>
            <w:left w:val="nil"/>
            <w:bottom w:val="nil"/>
            <w:right w:val="nil"/>
          </w:tcBorders>
        </w:tcPr>
        <w:p w:rsidR="00EB69DE" w:rsidRDefault="00EB69DE" w:rsidP="00633402">
          <w:pPr>
            <w:spacing w:line="0" w:lineRule="atLeast"/>
            <w:rPr>
              <w:sz w:val="18"/>
            </w:rPr>
          </w:pPr>
        </w:p>
      </w:tc>
      <w:tc>
        <w:tcPr>
          <w:tcW w:w="3765" w:type="pct"/>
          <w:tcBorders>
            <w:top w:val="nil"/>
            <w:left w:val="nil"/>
            <w:bottom w:val="nil"/>
            <w:right w:val="nil"/>
          </w:tcBorders>
        </w:tcPr>
        <w:p w:rsidR="00EB69DE" w:rsidRDefault="00EB69DE" w:rsidP="006334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E414C">
            <w:rPr>
              <w:i/>
              <w:sz w:val="18"/>
            </w:rPr>
            <w:t>Remuneration Tribunal (Remuneration and Allowances for Holders of Full-time Public Office) Determination 2018</w:t>
          </w:r>
          <w:r w:rsidRPr="007A1328">
            <w:rPr>
              <w:i/>
              <w:sz w:val="18"/>
            </w:rPr>
            <w:fldChar w:fldCharType="end"/>
          </w:r>
        </w:p>
      </w:tc>
      <w:tc>
        <w:tcPr>
          <w:tcW w:w="418" w:type="pct"/>
          <w:tcBorders>
            <w:top w:val="nil"/>
            <w:left w:val="nil"/>
            <w:bottom w:val="nil"/>
            <w:right w:val="nil"/>
          </w:tcBorders>
        </w:tcPr>
        <w:p w:rsidR="00EB69DE" w:rsidRDefault="00EB69DE" w:rsidP="006334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rsidR="00EB69DE" w:rsidRPr="00ED79B6" w:rsidRDefault="00EB69DE" w:rsidP="00E9613A">
    <w:pPr>
      <w:rPr>
        <w:i/>
        <w:sz w:val="18"/>
      </w:rPr>
    </w:pPr>
  </w:p>
  <w:p w:rsidR="00EB69DE" w:rsidRDefault="00EB69DE" w:rsidP="00E9613A"/>
  <w:p w:rsidR="00EB69DE" w:rsidRPr="00345F02" w:rsidRDefault="00EB69DE" w:rsidP="00345F02">
    <w:pPr>
      <w:pStyle w:val="Footer"/>
      <w:rPr>
        <w:i/>
        <w:sz w:val="18"/>
      </w:rPr>
    </w:pPr>
    <w:r w:rsidRPr="00345F02">
      <w:rPr>
        <w:i/>
        <w:sz w:val="18"/>
      </w:rPr>
      <w:t>OPC63363 -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B3B51" w:rsidRDefault="00EB69DE" w:rsidP="0063340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EB69DE" w:rsidRPr="007B3B51" w:rsidTr="00B27416">
      <w:tc>
        <w:tcPr>
          <w:tcW w:w="681" w:type="pct"/>
        </w:tcPr>
        <w:p w:rsidR="00EB69DE" w:rsidRPr="007B3B51" w:rsidRDefault="00EB69DE" w:rsidP="006334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414C">
            <w:rPr>
              <w:i/>
              <w:noProof/>
              <w:sz w:val="16"/>
              <w:szCs w:val="16"/>
            </w:rPr>
            <w:t>26</w:t>
          </w:r>
          <w:r w:rsidRPr="007B3B51">
            <w:rPr>
              <w:i/>
              <w:sz w:val="16"/>
              <w:szCs w:val="16"/>
            </w:rPr>
            <w:fldChar w:fldCharType="end"/>
          </w:r>
        </w:p>
      </w:tc>
      <w:tc>
        <w:tcPr>
          <w:tcW w:w="3471" w:type="pct"/>
          <w:gridSpan w:val="3"/>
        </w:tcPr>
        <w:p w:rsidR="00EB69DE" w:rsidRPr="007B3B51" w:rsidRDefault="00EB69DE" w:rsidP="006334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414C">
            <w:rPr>
              <w:i/>
              <w:noProof/>
              <w:sz w:val="16"/>
              <w:szCs w:val="16"/>
            </w:rPr>
            <w:t>Remuneration Tribunal (Remuneration and Allowances for Holders of Full-time Public Office) Determination 2018</w:t>
          </w:r>
          <w:r w:rsidRPr="007B3B51">
            <w:rPr>
              <w:i/>
              <w:sz w:val="16"/>
              <w:szCs w:val="16"/>
            </w:rPr>
            <w:fldChar w:fldCharType="end"/>
          </w:r>
        </w:p>
      </w:tc>
      <w:tc>
        <w:tcPr>
          <w:tcW w:w="848" w:type="pct"/>
        </w:tcPr>
        <w:p w:rsidR="00EB69DE" w:rsidRPr="007B3B51" w:rsidRDefault="00EB69DE" w:rsidP="00633402">
          <w:pPr>
            <w:jc w:val="right"/>
            <w:rPr>
              <w:sz w:val="16"/>
              <w:szCs w:val="16"/>
            </w:rPr>
          </w:pPr>
        </w:p>
      </w:tc>
    </w:tr>
    <w:tr w:rsidR="00EB69DE" w:rsidRPr="0055472E" w:rsidTr="00B27416">
      <w:tc>
        <w:tcPr>
          <w:tcW w:w="848" w:type="pct"/>
          <w:gridSpan w:val="2"/>
        </w:tcPr>
        <w:p w:rsidR="00EB69DE" w:rsidRPr="0055472E" w:rsidRDefault="00EB69DE" w:rsidP="006334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414C">
            <w:rPr>
              <w:sz w:val="16"/>
              <w:szCs w:val="16"/>
            </w:rPr>
            <w:t>2</w:t>
          </w:r>
          <w:r w:rsidRPr="0055472E">
            <w:rPr>
              <w:sz w:val="16"/>
              <w:szCs w:val="16"/>
            </w:rPr>
            <w:fldChar w:fldCharType="end"/>
          </w:r>
        </w:p>
      </w:tc>
      <w:tc>
        <w:tcPr>
          <w:tcW w:w="3135" w:type="pct"/>
        </w:tcPr>
        <w:p w:rsidR="00EB69DE" w:rsidRPr="0055472E" w:rsidRDefault="00EB69DE" w:rsidP="006334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414C">
            <w:rPr>
              <w:sz w:val="16"/>
              <w:szCs w:val="16"/>
            </w:rPr>
            <w:t>5/9/18</w:t>
          </w:r>
          <w:r w:rsidRPr="0055472E">
            <w:rPr>
              <w:sz w:val="16"/>
              <w:szCs w:val="16"/>
            </w:rPr>
            <w:fldChar w:fldCharType="end"/>
          </w:r>
        </w:p>
      </w:tc>
      <w:tc>
        <w:tcPr>
          <w:tcW w:w="1017" w:type="pct"/>
          <w:gridSpan w:val="2"/>
        </w:tcPr>
        <w:p w:rsidR="00EB69DE" w:rsidRPr="0055472E" w:rsidRDefault="00EB69DE" w:rsidP="006334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414C">
            <w:rPr>
              <w:sz w:val="16"/>
              <w:szCs w:val="16"/>
            </w:rPr>
            <w:instrText>13 September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414C">
            <w:rPr>
              <w:sz w:val="16"/>
              <w:szCs w:val="16"/>
            </w:rPr>
            <w:instrText>13/9/18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414C">
            <w:rPr>
              <w:noProof/>
              <w:sz w:val="16"/>
              <w:szCs w:val="16"/>
            </w:rPr>
            <w:t>13/9/18</w:t>
          </w:r>
          <w:r w:rsidRPr="0055472E">
            <w:rPr>
              <w:sz w:val="16"/>
              <w:szCs w:val="16"/>
            </w:rPr>
            <w:fldChar w:fldCharType="end"/>
          </w:r>
        </w:p>
      </w:tc>
    </w:tr>
  </w:tbl>
  <w:p w:rsidR="00EB69DE" w:rsidRPr="00633402" w:rsidRDefault="00EB69DE" w:rsidP="00633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DE" w:rsidRDefault="00EB69DE" w:rsidP="00715914">
      <w:pPr>
        <w:spacing w:line="240" w:lineRule="auto"/>
      </w:pPr>
      <w:r>
        <w:separator/>
      </w:r>
    </w:p>
  </w:footnote>
  <w:footnote w:type="continuationSeparator" w:id="0">
    <w:p w:rsidR="00EB69DE" w:rsidRDefault="00EB69D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rsidP="00633402">
    <w:pPr>
      <w:pStyle w:val="Header"/>
      <w:pBdr>
        <w:bottom w:val="single" w:sz="6" w:space="1" w:color="auto"/>
      </w:pBdr>
    </w:pPr>
  </w:p>
  <w:p w:rsidR="00EB69DE" w:rsidRDefault="00EB69DE" w:rsidP="00633402">
    <w:pPr>
      <w:pStyle w:val="Header"/>
      <w:pBdr>
        <w:bottom w:val="single" w:sz="6" w:space="1" w:color="auto"/>
      </w:pBdr>
    </w:pPr>
  </w:p>
  <w:p w:rsidR="00EB69DE" w:rsidRPr="001E77D2" w:rsidRDefault="00EB69DE" w:rsidP="0063340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C4473E" w:rsidRDefault="00EB69DE" w:rsidP="00633402">
    <w:pPr>
      <w:rPr>
        <w:sz w:val="26"/>
        <w:szCs w:val="26"/>
      </w:rPr>
    </w:pPr>
  </w:p>
  <w:p w:rsidR="00EB69DE" w:rsidRPr="00965EE7" w:rsidRDefault="00EB69DE" w:rsidP="00633402">
    <w:pPr>
      <w:rPr>
        <w:b/>
        <w:sz w:val="20"/>
      </w:rPr>
    </w:pPr>
    <w:r w:rsidRPr="00965EE7">
      <w:rPr>
        <w:b/>
        <w:sz w:val="20"/>
      </w:rPr>
      <w:t>Endnotes</w:t>
    </w:r>
  </w:p>
  <w:p w:rsidR="00EB69DE" w:rsidRPr="007A1328" w:rsidRDefault="00EB69DE" w:rsidP="00633402">
    <w:pPr>
      <w:rPr>
        <w:sz w:val="20"/>
      </w:rPr>
    </w:pPr>
  </w:p>
  <w:p w:rsidR="00EB69DE" w:rsidRPr="007A1328" w:rsidRDefault="00EB69DE" w:rsidP="00633402">
    <w:pPr>
      <w:rPr>
        <w:b/>
        <w:sz w:val="24"/>
      </w:rPr>
    </w:pPr>
  </w:p>
  <w:p w:rsidR="00EB69DE" w:rsidRDefault="00EB69DE" w:rsidP="0063340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E414C">
      <w:rPr>
        <w:noProof/>
        <w:szCs w:val="22"/>
      </w:rPr>
      <w:t>Endnote 4—Amendment history</w:t>
    </w:r>
    <w:r w:rsidRPr="00C4473E">
      <w:rPr>
        <w:szCs w:val="22"/>
      </w:rPr>
      <w:fldChar w:fldCharType="end"/>
    </w:r>
  </w:p>
  <w:p w:rsidR="00EB69DE" w:rsidRPr="00C4473E" w:rsidRDefault="00EB69DE" w:rsidP="00633402">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C4473E" w:rsidRDefault="00EB69DE" w:rsidP="00633402">
    <w:pPr>
      <w:jc w:val="right"/>
      <w:rPr>
        <w:sz w:val="26"/>
        <w:szCs w:val="26"/>
      </w:rPr>
    </w:pPr>
  </w:p>
  <w:p w:rsidR="00EB69DE" w:rsidRPr="00965EE7" w:rsidRDefault="00EB69DE" w:rsidP="00633402">
    <w:pPr>
      <w:jc w:val="right"/>
      <w:rPr>
        <w:b/>
        <w:sz w:val="20"/>
      </w:rPr>
    </w:pPr>
    <w:r w:rsidRPr="00965EE7">
      <w:rPr>
        <w:b/>
        <w:sz w:val="20"/>
      </w:rPr>
      <w:t>Endnotes</w:t>
    </w:r>
  </w:p>
  <w:p w:rsidR="00EB69DE" w:rsidRPr="007A1328" w:rsidRDefault="00EB69DE" w:rsidP="00633402">
    <w:pPr>
      <w:jc w:val="right"/>
      <w:rPr>
        <w:sz w:val="20"/>
      </w:rPr>
    </w:pPr>
  </w:p>
  <w:p w:rsidR="00EB69DE" w:rsidRPr="007A1328" w:rsidRDefault="00EB69DE" w:rsidP="00633402">
    <w:pPr>
      <w:jc w:val="right"/>
      <w:rPr>
        <w:b/>
        <w:sz w:val="24"/>
      </w:rPr>
    </w:pPr>
  </w:p>
  <w:p w:rsidR="00EB69DE" w:rsidRPr="00C4473E" w:rsidRDefault="00EB69DE" w:rsidP="0063340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E414C">
      <w:rPr>
        <w:noProof/>
        <w:szCs w:val="22"/>
      </w:rPr>
      <w:t>Endnote 3—Legislation history</w:t>
    </w:r>
    <w:r w:rsidRPr="00C4473E">
      <w:rPr>
        <w:szCs w:val="22"/>
      </w:rPr>
      <w:fldChar w:fldCharType="end"/>
    </w:r>
  </w:p>
  <w:p w:rsidR="00EB69DE" w:rsidRDefault="00EB69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B69DE" w:rsidRDefault="00EB69D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E414C">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E414C">
      <w:rPr>
        <w:noProof/>
        <w:sz w:val="20"/>
      </w:rPr>
      <w:t>Application and transitional provisions</w:t>
    </w:r>
    <w:r>
      <w:rPr>
        <w:sz w:val="20"/>
      </w:rPr>
      <w:fldChar w:fldCharType="end"/>
    </w:r>
  </w:p>
  <w:p w:rsidR="00EB69DE" w:rsidRPr="007A1328" w:rsidRDefault="00EB69D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69DE" w:rsidRPr="007A1328" w:rsidRDefault="00EB69DE" w:rsidP="00715914">
    <w:pPr>
      <w:rPr>
        <w:b/>
        <w:sz w:val="24"/>
      </w:rPr>
    </w:pPr>
  </w:p>
  <w:p w:rsidR="00EB69DE" w:rsidRPr="007A1328" w:rsidRDefault="00EB69D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E414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p w:rsidR="00EB69DE" w:rsidRDefault="00EB69DE" w:rsidP="00E9613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A1328" w:rsidRDefault="00EB69D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B69DE" w:rsidRPr="007A1328" w:rsidRDefault="00EB69D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E414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E414C">
      <w:rPr>
        <w:b/>
        <w:noProof/>
        <w:sz w:val="20"/>
      </w:rPr>
      <w:t>Part 6</w:t>
    </w:r>
    <w:r>
      <w:rPr>
        <w:b/>
        <w:sz w:val="20"/>
      </w:rPr>
      <w:fldChar w:fldCharType="end"/>
    </w:r>
  </w:p>
  <w:p w:rsidR="00EB69DE" w:rsidRPr="007A1328" w:rsidRDefault="00EB69D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69DE" w:rsidRPr="007A1328" w:rsidRDefault="00EB69DE" w:rsidP="00715914">
    <w:pPr>
      <w:jc w:val="right"/>
      <w:rPr>
        <w:b/>
        <w:sz w:val="24"/>
      </w:rPr>
    </w:pPr>
  </w:p>
  <w:p w:rsidR="00EB69DE" w:rsidRPr="007A1328" w:rsidRDefault="00EB69D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E414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end"/>
    </w:r>
  </w:p>
  <w:p w:rsidR="00EB69DE" w:rsidRDefault="00EB69DE" w:rsidP="00E9613A">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A1328" w:rsidRDefault="00EB69D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rsidP="00633402">
    <w:pPr>
      <w:pStyle w:val="Header"/>
      <w:pBdr>
        <w:bottom w:val="single" w:sz="4" w:space="1" w:color="auto"/>
      </w:pBdr>
    </w:pPr>
  </w:p>
  <w:p w:rsidR="00EB69DE" w:rsidRDefault="00EB69DE" w:rsidP="00633402">
    <w:pPr>
      <w:pStyle w:val="Header"/>
      <w:pBdr>
        <w:bottom w:val="single" w:sz="4" w:space="1" w:color="auto"/>
      </w:pBdr>
    </w:pPr>
  </w:p>
  <w:p w:rsidR="00EB69DE" w:rsidRPr="001E77D2" w:rsidRDefault="00EB69DE" w:rsidP="0063340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5F1388" w:rsidRDefault="00EB69DE" w:rsidP="006334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D79B6" w:rsidRDefault="00EB69D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D79B6" w:rsidRDefault="00EB69D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ED79B6" w:rsidRDefault="00EB69D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Default="00EB69DE" w:rsidP="0063340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B69DE" w:rsidRDefault="00EB69DE" w:rsidP="00633402">
    <w:pPr>
      <w:rPr>
        <w:sz w:val="20"/>
      </w:rPr>
    </w:pPr>
    <w:r w:rsidRPr="007A1328">
      <w:rPr>
        <w:b/>
        <w:sz w:val="20"/>
      </w:rPr>
      <w:fldChar w:fldCharType="begin"/>
    </w:r>
    <w:r w:rsidRPr="007A1328">
      <w:rPr>
        <w:b/>
        <w:sz w:val="20"/>
      </w:rPr>
      <w:instrText xml:space="preserve"> STYLEREF CharPartNo </w:instrText>
    </w:r>
    <w:r w:rsidR="00BE414C">
      <w:rPr>
        <w:b/>
        <w:sz w:val="20"/>
      </w:rPr>
      <w:fldChar w:fldCharType="separate"/>
    </w:r>
    <w:r w:rsidR="00BE414C">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E414C">
      <w:rPr>
        <w:sz w:val="20"/>
      </w:rPr>
      <w:fldChar w:fldCharType="separate"/>
    </w:r>
    <w:r w:rsidR="00BE414C">
      <w:rPr>
        <w:noProof/>
        <w:sz w:val="20"/>
      </w:rPr>
      <w:t>Application and transitional provisions</w:t>
    </w:r>
    <w:r>
      <w:rPr>
        <w:sz w:val="20"/>
      </w:rPr>
      <w:fldChar w:fldCharType="end"/>
    </w:r>
  </w:p>
  <w:p w:rsidR="00EB69DE" w:rsidRPr="007A1328" w:rsidRDefault="00EB69DE" w:rsidP="006334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B69DE" w:rsidRPr="007A1328" w:rsidRDefault="00EB69DE" w:rsidP="00633402">
    <w:pPr>
      <w:rPr>
        <w:b/>
        <w:sz w:val="24"/>
      </w:rPr>
    </w:pPr>
  </w:p>
  <w:p w:rsidR="00EB69DE" w:rsidRPr="007A1328" w:rsidRDefault="00EB69DE" w:rsidP="00E9613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E414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14C">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A1328" w:rsidRDefault="00EB69DE" w:rsidP="0063340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B69DE" w:rsidRPr="007A1328" w:rsidRDefault="00EB69DE" w:rsidP="00633402">
    <w:pPr>
      <w:jc w:val="right"/>
      <w:rPr>
        <w:sz w:val="20"/>
      </w:rPr>
    </w:pPr>
    <w:r w:rsidRPr="007A1328">
      <w:rPr>
        <w:sz w:val="20"/>
      </w:rPr>
      <w:fldChar w:fldCharType="begin"/>
    </w:r>
    <w:r w:rsidRPr="007A1328">
      <w:rPr>
        <w:sz w:val="20"/>
      </w:rPr>
      <w:instrText xml:space="preserve"> STYLEREF CharPartText </w:instrText>
    </w:r>
    <w:r w:rsidR="00BE414C">
      <w:rPr>
        <w:sz w:val="20"/>
      </w:rPr>
      <w:fldChar w:fldCharType="separate"/>
    </w:r>
    <w:r w:rsidR="00BE414C">
      <w:rPr>
        <w:noProof/>
        <w:sz w:val="20"/>
      </w:rPr>
      <w:t>Travel and accommodation assistance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E414C">
      <w:rPr>
        <w:b/>
        <w:sz w:val="20"/>
      </w:rPr>
      <w:fldChar w:fldCharType="separate"/>
    </w:r>
    <w:r w:rsidR="00BE414C">
      <w:rPr>
        <w:b/>
        <w:noProof/>
        <w:sz w:val="20"/>
      </w:rPr>
      <w:t>Part 5</w:t>
    </w:r>
    <w:r>
      <w:rPr>
        <w:b/>
        <w:sz w:val="20"/>
      </w:rPr>
      <w:fldChar w:fldCharType="end"/>
    </w:r>
  </w:p>
  <w:p w:rsidR="00EB69DE" w:rsidRPr="007A1328" w:rsidRDefault="00EB69DE" w:rsidP="0063340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B69DE" w:rsidRPr="007A1328" w:rsidRDefault="00EB69DE" w:rsidP="00633402">
    <w:pPr>
      <w:jc w:val="right"/>
      <w:rPr>
        <w:b/>
        <w:sz w:val="24"/>
      </w:rPr>
    </w:pPr>
  </w:p>
  <w:p w:rsidR="00EB69DE" w:rsidRPr="007A1328" w:rsidRDefault="00EB69DE" w:rsidP="00E9613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E414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414C">
      <w:rPr>
        <w:noProof/>
        <w:sz w:val="24"/>
      </w:rPr>
      <w:t>21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E" w:rsidRPr="007A1328" w:rsidRDefault="00EB69DE" w:rsidP="006334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1926BA6"/>
    <w:multiLevelType w:val="hybridMultilevel"/>
    <w:tmpl w:val="14CAD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F90AA7"/>
    <w:multiLevelType w:val="hybridMultilevel"/>
    <w:tmpl w:val="DEF60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FF537F2"/>
    <w:multiLevelType w:val="hybridMultilevel"/>
    <w:tmpl w:val="FDB82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AE11FC"/>
    <w:multiLevelType w:val="hybridMultilevel"/>
    <w:tmpl w:val="4790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A14056"/>
    <w:multiLevelType w:val="hybridMultilevel"/>
    <w:tmpl w:val="E4064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1C6F88"/>
    <w:multiLevelType w:val="hybridMultilevel"/>
    <w:tmpl w:val="DEF60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8"/>
  </w:num>
  <w:num w:numId="14">
    <w:abstractNumId w:val="15"/>
  </w:num>
  <w:num w:numId="15">
    <w:abstractNumId w:val="17"/>
  </w:num>
  <w:num w:numId="16">
    <w:abstractNumId w:val="19"/>
  </w:num>
  <w:num w:numId="17">
    <w:abstractNumId w:val="10"/>
  </w:num>
  <w:num w:numId="18">
    <w:abstractNumId w:val="24"/>
  </w:num>
  <w:num w:numId="19">
    <w:abstractNumId w:val="13"/>
  </w:num>
  <w:num w:numId="20">
    <w:abstractNumId w:val="16"/>
  </w:num>
  <w:num w:numId="21">
    <w:abstractNumId w:val="14"/>
  </w:num>
  <w:num w:numId="22">
    <w:abstractNumId w:val="11"/>
  </w:num>
  <w:num w:numId="23">
    <w:abstractNumId w:val="22"/>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38"/>
    <w:rsid w:val="00002438"/>
    <w:rsid w:val="00004470"/>
    <w:rsid w:val="00004A90"/>
    <w:rsid w:val="000136AF"/>
    <w:rsid w:val="000269E4"/>
    <w:rsid w:val="000437C1"/>
    <w:rsid w:val="0005365D"/>
    <w:rsid w:val="00056EB3"/>
    <w:rsid w:val="000614BF"/>
    <w:rsid w:val="00062ADF"/>
    <w:rsid w:val="00077BFB"/>
    <w:rsid w:val="00077CFD"/>
    <w:rsid w:val="0008532F"/>
    <w:rsid w:val="00096985"/>
    <w:rsid w:val="000B58FA"/>
    <w:rsid w:val="000C2226"/>
    <w:rsid w:val="000D05EF"/>
    <w:rsid w:val="000D54AC"/>
    <w:rsid w:val="000E2261"/>
    <w:rsid w:val="000E2455"/>
    <w:rsid w:val="000F21C1"/>
    <w:rsid w:val="000F5183"/>
    <w:rsid w:val="000F5816"/>
    <w:rsid w:val="0010745C"/>
    <w:rsid w:val="00107F49"/>
    <w:rsid w:val="0011194D"/>
    <w:rsid w:val="00115031"/>
    <w:rsid w:val="001153DB"/>
    <w:rsid w:val="00130E8B"/>
    <w:rsid w:val="00132CEB"/>
    <w:rsid w:val="00135FED"/>
    <w:rsid w:val="0013618C"/>
    <w:rsid w:val="00142B62"/>
    <w:rsid w:val="00142C7C"/>
    <w:rsid w:val="0014539C"/>
    <w:rsid w:val="00156F93"/>
    <w:rsid w:val="00157B8B"/>
    <w:rsid w:val="00161656"/>
    <w:rsid w:val="00166C2F"/>
    <w:rsid w:val="001809D7"/>
    <w:rsid w:val="001939E1"/>
    <w:rsid w:val="00194C3E"/>
    <w:rsid w:val="00195382"/>
    <w:rsid w:val="001B3F83"/>
    <w:rsid w:val="001C344B"/>
    <w:rsid w:val="001C61C5"/>
    <w:rsid w:val="001C69C4"/>
    <w:rsid w:val="001D37EF"/>
    <w:rsid w:val="001E3590"/>
    <w:rsid w:val="001E7407"/>
    <w:rsid w:val="001F3BE4"/>
    <w:rsid w:val="001F5D5E"/>
    <w:rsid w:val="001F6219"/>
    <w:rsid w:val="001F6CD4"/>
    <w:rsid w:val="00206C4D"/>
    <w:rsid w:val="0021053C"/>
    <w:rsid w:val="00215AF1"/>
    <w:rsid w:val="00217938"/>
    <w:rsid w:val="00226562"/>
    <w:rsid w:val="002307AE"/>
    <w:rsid w:val="002321E8"/>
    <w:rsid w:val="00236EEC"/>
    <w:rsid w:val="0024010F"/>
    <w:rsid w:val="00240749"/>
    <w:rsid w:val="00243018"/>
    <w:rsid w:val="002564A4"/>
    <w:rsid w:val="002648DF"/>
    <w:rsid w:val="0026736C"/>
    <w:rsid w:val="00281308"/>
    <w:rsid w:val="00284719"/>
    <w:rsid w:val="00286FE7"/>
    <w:rsid w:val="00297ECB"/>
    <w:rsid w:val="002A3830"/>
    <w:rsid w:val="002A7BCF"/>
    <w:rsid w:val="002B35BA"/>
    <w:rsid w:val="002C1C03"/>
    <w:rsid w:val="002C669C"/>
    <w:rsid w:val="002C6EA8"/>
    <w:rsid w:val="002D043A"/>
    <w:rsid w:val="002D6224"/>
    <w:rsid w:val="002E3F4B"/>
    <w:rsid w:val="00304F8B"/>
    <w:rsid w:val="003205D3"/>
    <w:rsid w:val="003272A3"/>
    <w:rsid w:val="00335110"/>
    <w:rsid w:val="003354D2"/>
    <w:rsid w:val="00335BC6"/>
    <w:rsid w:val="003415D3"/>
    <w:rsid w:val="00344701"/>
    <w:rsid w:val="00345F02"/>
    <w:rsid w:val="00352B0F"/>
    <w:rsid w:val="00356690"/>
    <w:rsid w:val="00360459"/>
    <w:rsid w:val="00360A71"/>
    <w:rsid w:val="00387A6E"/>
    <w:rsid w:val="003A3DCD"/>
    <w:rsid w:val="003B421A"/>
    <w:rsid w:val="003C19FD"/>
    <w:rsid w:val="003C255F"/>
    <w:rsid w:val="003C6231"/>
    <w:rsid w:val="003C73AD"/>
    <w:rsid w:val="003D0BFE"/>
    <w:rsid w:val="003D260C"/>
    <w:rsid w:val="003D5700"/>
    <w:rsid w:val="003E341B"/>
    <w:rsid w:val="003F2FC3"/>
    <w:rsid w:val="003F39F5"/>
    <w:rsid w:val="004116CD"/>
    <w:rsid w:val="004144EC"/>
    <w:rsid w:val="00417EB9"/>
    <w:rsid w:val="00424CA9"/>
    <w:rsid w:val="00431E9B"/>
    <w:rsid w:val="00437951"/>
    <w:rsid w:val="004379E3"/>
    <w:rsid w:val="0044015E"/>
    <w:rsid w:val="0044134E"/>
    <w:rsid w:val="0044291A"/>
    <w:rsid w:val="00443F51"/>
    <w:rsid w:val="00444ABD"/>
    <w:rsid w:val="00455F06"/>
    <w:rsid w:val="0045764F"/>
    <w:rsid w:val="00461707"/>
    <w:rsid w:val="00461C81"/>
    <w:rsid w:val="00467661"/>
    <w:rsid w:val="004705B7"/>
    <w:rsid w:val="00472DBE"/>
    <w:rsid w:val="00473129"/>
    <w:rsid w:val="00474A19"/>
    <w:rsid w:val="00476972"/>
    <w:rsid w:val="00480038"/>
    <w:rsid w:val="00493ABC"/>
    <w:rsid w:val="00496F97"/>
    <w:rsid w:val="004A5B14"/>
    <w:rsid w:val="004B1247"/>
    <w:rsid w:val="004B5914"/>
    <w:rsid w:val="004C6AE8"/>
    <w:rsid w:val="004C6BA9"/>
    <w:rsid w:val="004D3593"/>
    <w:rsid w:val="004D76AD"/>
    <w:rsid w:val="004E063A"/>
    <w:rsid w:val="004E7BEC"/>
    <w:rsid w:val="00505D3D"/>
    <w:rsid w:val="005068FF"/>
    <w:rsid w:val="00506AF6"/>
    <w:rsid w:val="00515B3A"/>
    <w:rsid w:val="00516538"/>
    <w:rsid w:val="00516B8D"/>
    <w:rsid w:val="00517FE3"/>
    <w:rsid w:val="00537FBC"/>
    <w:rsid w:val="005479EC"/>
    <w:rsid w:val="00554954"/>
    <w:rsid w:val="00555FBC"/>
    <w:rsid w:val="005574D1"/>
    <w:rsid w:val="00566B91"/>
    <w:rsid w:val="00584811"/>
    <w:rsid w:val="00585784"/>
    <w:rsid w:val="00592AAB"/>
    <w:rsid w:val="00593AA6"/>
    <w:rsid w:val="00594161"/>
    <w:rsid w:val="00594749"/>
    <w:rsid w:val="00595E44"/>
    <w:rsid w:val="005A1131"/>
    <w:rsid w:val="005A6D18"/>
    <w:rsid w:val="005B4067"/>
    <w:rsid w:val="005C3F41"/>
    <w:rsid w:val="005C3F42"/>
    <w:rsid w:val="005C67E1"/>
    <w:rsid w:val="005D2D09"/>
    <w:rsid w:val="005D5AA8"/>
    <w:rsid w:val="005D68EE"/>
    <w:rsid w:val="005E6DF3"/>
    <w:rsid w:val="005F6CE4"/>
    <w:rsid w:val="00600219"/>
    <w:rsid w:val="00603DC4"/>
    <w:rsid w:val="006045AB"/>
    <w:rsid w:val="00605C8D"/>
    <w:rsid w:val="00620076"/>
    <w:rsid w:val="00620E98"/>
    <w:rsid w:val="0062199B"/>
    <w:rsid w:val="00622A66"/>
    <w:rsid w:val="0062553D"/>
    <w:rsid w:val="00633402"/>
    <w:rsid w:val="00643080"/>
    <w:rsid w:val="00653308"/>
    <w:rsid w:val="00670EA1"/>
    <w:rsid w:val="00677CC2"/>
    <w:rsid w:val="006905DE"/>
    <w:rsid w:val="0069207B"/>
    <w:rsid w:val="006A07E9"/>
    <w:rsid w:val="006A4328"/>
    <w:rsid w:val="006A4A9D"/>
    <w:rsid w:val="006A681F"/>
    <w:rsid w:val="006B5789"/>
    <w:rsid w:val="006C30C5"/>
    <w:rsid w:val="006C7F8C"/>
    <w:rsid w:val="006D228F"/>
    <w:rsid w:val="006E0285"/>
    <w:rsid w:val="006E6246"/>
    <w:rsid w:val="006F318F"/>
    <w:rsid w:val="006F4226"/>
    <w:rsid w:val="0070017E"/>
    <w:rsid w:val="00700B2C"/>
    <w:rsid w:val="00704C31"/>
    <w:rsid w:val="007050A2"/>
    <w:rsid w:val="0071011D"/>
    <w:rsid w:val="007128E8"/>
    <w:rsid w:val="00713084"/>
    <w:rsid w:val="00714F20"/>
    <w:rsid w:val="0071590F"/>
    <w:rsid w:val="00715914"/>
    <w:rsid w:val="00720A9D"/>
    <w:rsid w:val="00731E00"/>
    <w:rsid w:val="007440B7"/>
    <w:rsid w:val="007500C8"/>
    <w:rsid w:val="00756272"/>
    <w:rsid w:val="00757417"/>
    <w:rsid w:val="00763AB6"/>
    <w:rsid w:val="0076681A"/>
    <w:rsid w:val="007715C9"/>
    <w:rsid w:val="00771613"/>
    <w:rsid w:val="00774EDD"/>
    <w:rsid w:val="007757EC"/>
    <w:rsid w:val="00783E89"/>
    <w:rsid w:val="00787E9A"/>
    <w:rsid w:val="00793915"/>
    <w:rsid w:val="007A6B7C"/>
    <w:rsid w:val="007A72F3"/>
    <w:rsid w:val="007C2253"/>
    <w:rsid w:val="007C748A"/>
    <w:rsid w:val="007D5A63"/>
    <w:rsid w:val="007D7B81"/>
    <w:rsid w:val="007E163D"/>
    <w:rsid w:val="007E582E"/>
    <w:rsid w:val="007E667A"/>
    <w:rsid w:val="007F28C9"/>
    <w:rsid w:val="007F480A"/>
    <w:rsid w:val="00803587"/>
    <w:rsid w:val="008117E9"/>
    <w:rsid w:val="00815091"/>
    <w:rsid w:val="00824498"/>
    <w:rsid w:val="00835661"/>
    <w:rsid w:val="008503DA"/>
    <w:rsid w:val="00856A31"/>
    <w:rsid w:val="00864B24"/>
    <w:rsid w:val="00867B37"/>
    <w:rsid w:val="008754D0"/>
    <w:rsid w:val="008855C9"/>
    <w:rsid w:val="00886456"/>
    <w:rsid w:val="008926DF"/>
    <w:rsid w:val="008A46E1"/>
    <w:rsid w:val="008A4F43"/>
    <w:rsid w:val="008A6759"/>
    <w:rsid w:val="008B2706"/>
    <w:rsid w:val="008C08D7"/>
    <w:rsid w:val="008D0EE0"/>
    <w:rsid w:val="008E6067"/>
    <w:rsid w:val="008F4D56"/>
    <w:rsid w:val="008F54E7"/>
    <w:rsid w:val="00901C96"/>
    <w:rsid w:val="00903422"/>
    <w:rsid w:val="00906E77"/>
    <w:rsid w:val="00910CEE"/>
    <w:rsid w:val="00910F7D"/>
    <w:rsid w:val="00912193"/>
    <w:rsid w:val="00915DF9"/>
    <w:rsid w:val="00924748"/>
    <w:rsid w:val="009254C3"/>
    <w:rsid w:val="00932377"/>
    <w:rsid w:val="00947D5A"/>
    <w:rsid w:val="009532A5"/>
    <w:rsid w:val="00974097"/>
    <w:rsid w:val="00982242"/>
    <w:rsid w:val="00984959"/>
    <w:rsid w:val="009868E9"/>
    <w:rsid w:val="009869E3"/>
    <w:rsid w:val="009A4169"/>
    <w:rsid w:val="009E1C5D"/>
    <w:rsid w:val="009E1C8D"/>
    <w:rsid w:val="009E36D2"/>
    <w:rsid w:val="009E5CFC"/>
    <w:rsid w:val="009E646C"/>
    <w:rsid w:val="00A079CB"/>
    <w:rsid w:val="00A12128"/>
    <w:rsid w:val="00A159BA"/>
    <w:rsid w:val="00A22C98"/>
    <w:rsid w:val="00A231E2"/>
    <w:rsid w:val="00A30A10"/>
    <w:rsid w:val="00A32C16"/>
    <w:rsid w:val="00A452FF"/>
    <w:rsid w:val="00A524E8"/>
    <w:rsid w:val="00A64912"/>
    <w:rsid w:val="00A67F67"/>
    <w:rsid w:val="00A70A74"/>
    <w:rsid w:val="00A775C1"/>
    <w:rsid w:val="00AA2520"/>
    <w:rsid w:val="00AB401B"/>
    <w:rsid w:val="00AD4144"/>
    <w:rsid w:val="00AD5641"/>
    <w:rsid w:val="00AD7889"/>
    <w:rsid w:val="00AE0264"/>
    <w:rsid w:val="00AF021B"/>
    <w:rsid w:val="00AF06CF"/>
    <w:rsid w:val="00B02BB0"/>
    <w:rsid w:val="00B05CF4"/>
    <w:rsid w:val="00B06676"/>
    <w:rsid w:val="00B07CDB"/>
    <w:rsid w:val="00B12625"/>
    <w:rsid w:val="00B16A31"/>
    <w:rsid w:val="00B17DFD"/>
    <w:rsid w:val="00B21D28"/>
    <w:rsid w:val="00B22500"/>
    <w:rsid w:val="00B246F1"/>
    <w:rsid w:val="00B27416"/>
    <w:rsid w:val="00B308FE"/>
    <w:rsid w:val="00B33709"/>
    <w:rsid w:val="00B33B3C"/>
    <w:rsid w:val="00B37BA4"/>
    <w:rsid w:val="00B44826"/>
    <w:rsid w:val="00B50ADC"/>
    <w:rsid w:val="00B5134E"/>
    <w:rsid w:val="00B566B1"/>
    <w:rsid w:val="00B63834"/>
    <w:rsid w:val="00B65F8A"/>
    <w:rsid w:val="00B6641B"/>
    <w:rsid w:val="00B72734"/>
    <w:rsid w:val="00B734FE"/>
    <w:rsid w:val="00B775CF"/>
    <w:rsid w:val="00B80199"/>
    <w:rsid w:val="00B816BD"/>
    <w:rsid w:val="00B83204"/>
    <w:rsid w:val="00BA0C87"/>
    <w:rsid w:val="00BA220B"/>
    <w:rsid w:val="00BA3A57"/>
    <w:rsid w:val="00BA42F7"/>
    <w:rsid w:val="00BA691F"/>
    <w:rsid w:val="00BB4E1A"/>
    <w:rsid w:val="00BC015E"/>
    <w:rsid w:val="00BC76AC"/>
    <w:rsid w:val="00BD0ECB"/>
    <w:rsid w:val="00BE2155"/>
    <w:rsid w:val="00BE2213"/>
    <w:rsid w:val="00BE414C"/>
    <w:rsid w:val="00BE719A"/>
    <w:rsid w:val="00BE720A"/>
    <w:rsid w:val="00BE7290"/>
    <w:rsid w:val="00BF0D73"/>
    <w:rsid w:val="00BF2465"/>
    <w:rsid w:val="00C25E7F"/>
    <w:rsid w:val="00C2746F"/>
    <w:rsid w:val="00C324A0"/>
    <w:rsid w:val="00C3300F"/>
    <w:rsid w:val="00C4208A"/>
    <w:rsid w:val="00C42BF8"/>
    <w:rsid w:val="00C50043"/>
    <w:rsid w:val="00C7573B"/>
    <w:rsid w:val="00C873D9"/>
    <w:rsid w:val="00C93C03"/>
    <w:rsid w:val="00CB2C8E"/>
    <w:rsid w:val="00CB3D1E"/>
    <w:rsid w:val="00CB602E"/>
    <w:rsid w:val="00CC2534"/>
    <w:rsid w:val="00CC2A25"/>
    <w:rsid w:val="00CD4897"/>
    <w:rsid w:val="00CD56AB"/>
    <w:rsid w:val="00CD62A0"/>
    <w:rsid w:val="00CE051D"/>
    <w:rsid w:val="00CE1335"/>
    <w:rsid w:val="00CE47AF"/>
    <w:rsid w:val="00CE493D"/>
    <w:rsid w:val="00CF07FA"/>
    <w:rsid w:val="00CF0BB2"/>
    <w:rsid w:val="00CF0D0E"/>
    <w:rsid w:val="00CF3EE8"/>
    <w:rsid w:val="00D050E6"/>
    <w:rsid w:val="00D116EB"/>
    <w:rsid w:val="00D13441"/>
    <w:rsid w:val="00D150E7"/>
    <w:rsid w:val="00D32F65"/>
    <w:rsid w:val="00D40F31"/>
    <w:rsid w:val="00D42D03"/>
    <w:rsid w:val="00D438F6"/>
    <w:rsid w:val="00D52DC2"/>
    <w:rsid w:val="00D53BCC"/>
    <w:rsid w:val="00D5575B"/>
    <w:rsid w:val="00D709F5"/>
    <w:rsid w:val="00D70DFB"/>
    <w:rsid w:val="00D738BD"/>
    <w:rsid w:val="00D766DF"/>
    <w:rsid w:val="00D777D2"/>
    <w:rsid w:val="00D8692C"/>
    <w:rsid w:val="00D915D5"/>
    <w:rsid w:val="00DA186E"/>
    <w:rsid w:val="00DA4116"/>
    <w:rsid w:val="00DA4A71"/>
    <w:rsid w:val="00DA6E85"/>
    <w:rsid w:val="00DB251C"/>
    <w:rsid w:val="00DB4630"/>
    <w:rsid w:val="00DB7746"/>
    <w:rsid w:val="00DC1780"/>
    <w:rsid w:val="00DC4F88"/>
    <w:rsid w:val="00DE14C1"/>
    <w:rsid w:val="00E05704"/>
    <w:rsid w:val="00E11E44"/>
    <w:rsid w:val="00E3270E"/>
    <w:rsid w:val="00E338EF"/>
    <w:rsid w:val="00E425F7"/>
    <w:rsid w:val="00E46D79"/>
    <w:rsid w:val="00E52ED4"/>
    <w:rsid w:val="00E544BB"/>
    <w:rsid w:val="00E662CB"/>
    <w:rsid w:val="00E67C93"/>
    <w:rsid w:val="00E67E4D"/>
    <w:rsid w:val="00E74DC7"/>
    <w:rsid w:val="00E76806"/>
    <w:rsid w:val="00E8075A"/>
    <w:rsid w:val="00E94D5E"/>
    <w:rsid w:val="00E9613A"/>
    <w:rsid w:val="00EA7100"/>
    <w:rsid w:val="00EA7F9F"/>
    <w:rsid w:val="00EB1274"/>
    <w:rsid w:val="00EB69DE"/>
    <w:rsid w:val="00EB6AD0"/>
    <w:rsid w:val="00ED2BB6"/>
    <w:rsid w:val="00ED34E1"/>
    <w:rsid w:val="00ED3B8D"/>
    <w:rsid w:val="00ED445B"/>
    <w:rsid w:val="00ED659C"/>
    <w:rsid w:val="00ED700F"/>
    <w:rsid w:val="00EF2E3A"/>
    <w:rsid w:val="00F02634"/>
    <w:rsid w:val="00F028AD"/>
    <w:rsid w:val="00F072A7"/>
    <w:rsid w:val="00F078DC"/>
    <w:rsid w:val="00F07DD3"/>
    <w:rsid w:val="00F32BA8"/>
    <w:rsid w:val="00F349F1"/>
    <w:rsid w:val="00F4350D"/>
    <w:rsid w:val="00F5312A"/>
    <w:rsid w:val="00F55AF5"/>
    <w:rsid w:val="00F567F7"/>
    <w:rsid w:val="00F62036"/>
    <w:rsid w:val="00F65B52"/>
    <w:rsid w:val="00F67906"/>
    <w:rsid w:val="00F67BCA"/>
    <w:rsid w:val="00F73BD6"/>
    <w:rsid w:val="00F83989"/>
    <w:rsid w:val="00F848FB"/>
    <w:rsid w:val="00F85099"/>
    <w:rsid w:val="00F9379C"/>
    <w:rsid w:val="00F93DC9"/>
    <w:rsid w:val="00F9632C"/>
    <w:rsid w:val="00FA1E52"/>
    <w:rsid w:val="00FA64B0"/>
    <w:rsid w:val="00FA6FB2"/>
    <w:rsid w:val="00FC4F3E"/>
    <w:rsid w:val="00FE1AF4"/>
    <w:rsid w:val="00FE386A"/>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3F83"/>
    <w:pPr>
      <w:spacing w:line="260" w:lineRule="atLeast"/>
    </w:pPr>
    <w:rPr>
      <w:sz w:val="22"/>
    </w:rPr>
  </w:style>
  <w:style w:type="paragraph" w:styleId="Heading1">
    <w:name w:val="heading 1"/>
    <w:basedOn w:val="Normal"/>
    <w:next w:val="Normal"/>
    <w:link w:val="Heading1Char"/>
    <w:uiPriority w:val="9"/>
    <w:qFormat/>
    <w:rsid w:val="00B44826"/>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826"/>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826"/>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82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82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82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82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826"/>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82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3F83"/>
  </w:style>
  <w:style w:type="paragraph" w:customStyle="1" w:styleId="OPCParaBase">
    <w:name w:val="OPCParaBase"/>
    <w:qFormat/>
    <w:rsid w:val="001B3F83"/>
    <w:pPr>
      <w:spacing w:line="260" w:lineRule="atLeast"/>
    </w:pPr>
    <w:rPr>
      <w:rFonts w:eastAsia="Times New Roman" w:cs="Times New Roman"/>
      <w:sz w:val="22"/>
      <w:lang w:eastAsia="en-AU"/>
    </w:rPr>
  </w:style>
  <w:style w:type="paragraph" w:customStyle="1" w:styleId="ShortT">
    <w:name w:val="ShortT"/>
    <w:basedOn w:val="OPCParaBase"/>
    <w:next w:val="Normal"/>
    <w:qFormat/>
    <w:rsid w:val="001B3F83"/>
    <w:pPr>
      <w:spacing w:line="240" w:lineRule="auto"/>
    </w:pPr>
    <w:rPr>
      <w:b/>
      <w:sz w:val="40"/>
    </w:rPr>
  </w:style>
  <w:style w:type="paragraph" w:customStyle="1" w:styleId="ActHead1">
    <w:name w:val="ActHead 1"/>
    <w:aliases w:val="c"/>
    <w:basedOn w:val="OPCParaBase"/>
    <w:next w:val="Normal"/>
    <w:qFormat/>
    <w:rsid w:val="001B3F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3F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3F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3F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3F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3F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3F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3F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3F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3F83"/>
  </w:style>
  <w:style w:type="paragraph" w:customStyle="1" w:styleId="Blocks">
    <w:name w:val="Blocks"/>
    <w:aliases w:val="bb"/>
    <w:basedOn w:val="OPCParaBase"/>
    <w:qFormat/>
    <w:rsid w:val="001B3F83"/>
    <w:pPr>
      <w:spacing w:line="240" w:lineRule="auto"/>
    </w:pPr>
    <w:rPr>
      <w:sz w:val="24"/>
    </w:rPr>
  </w:style>
  <w:style w:type="paragraph" w:customStyle="1" w:styleId="BoxText">
    <w:name w:val="BoxText"/>
    <w:aliases w:val="bt"/>
    <w:basedOn w:val="OPCParaBase"/>
    <w:qFormat/>
    <w:rsid w:val="001B3F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3F83"/>
    <w:rPr>
      <w:b/>
    </w:rPr>
  </w:style>
  <w:style w:type="paragraph" w:customStyle="1" w:styleId="BoxHeadItalic">
    <w:name w:val="BoxHeadItalic"/>
    <w:aliases w:val="bhi"/>
    <w:basedOn w:val="BoxText"/>
    <w:next w:val="BoxStep"/>
    <w:qFormat/>
    <w:rsid w:val="001B3F83"/>
    <w:rPr>
      <w:i/>
    </w:rPr>
  </w:style>
  <w:style w:type="paragraph" w:customStyle="1" w:styleId="BoxList">
    <w:name w:val="BoxList"/>
    <w:aliases w:val="bl"/>
    <w:basedOn w:val="BoxText"/>
    <w:qFormat/>
    <w:rsid w:val="001B3F83"/>
    <w:pPr>
      <w:ind w:left="1559" w:hanging="425"/>
    </w:pPr>
  </w:style>
  <w:style w:type="paragraph" w:customStyle="1" w:styleId="BoxNote">
    <w:name w:val="BoxNote"/>
    <w:aliases w:val="bn"/>
    <w:basedOn w:val="BoxText"/>
    <w:qFormat/>
    <w:rsid w:val="001B3F83"/>
    <w:pPr>
      <w:tabs>
        <w:tab w:val="left" w:pos="1985"/>
      </w:tabs>
      <w:spacing w:before="122" w:line="198" w:lineRule="exact"/>
      <w:ind w:left="2948" w:hanging="1814"/>
    </w:pPr>
    <w:rPr>
      <w:sz w:val="18"/>
    </w:rPr>
  </w:style>
  <w:style w:type="paragraph" w:customStyle="1" w:styleId="BoxPara">
    <w:name w:val="BoxPara"/>
    <w:aliases w:val="bp"/>
    <w:basedOn w:val="BoxText"/>
    <w:qFormat/>
    <w:rsid w:val="001B3F83"/>
    <w:pPr>
      <w:tabs>
        <w:tab w:val="right" w:pos="2268"/>
      </w:tabs>
      <w:ind w:left="2552" w:hanging="1418"/>
    </w:pPr>
  </w:style>
  <w:style w:type="paragraph" w:customStyle="1" w:styleId="BoxStep">
    <w:name w:val="BoxStep"/>
    <w:aliases w:val="bs"/>
    <w:basedOn w:val="BoxText"/>
    <w:qFormat/>
    <w:rsid w:val="001B3F83"/>
    <w:pPr>
      <w:ind w:left="1985" w:hanging="851"/>
    </w:pPr>
  </w:style>
  <w:style w:type="character" w:customStyle="1" w:styleId="CharAmPartNo">
    <w:name w:val="CharAmPartNo"/>
    <w:basedOn w:val="OPCCharBase"/>
    <w:uiPriority w:val="1"/>
    <w:qFormat/>
    <w:rsid w:val="001B3F83"/>
  </w:style>
  <w:style w:type="character" w:customStyle="1" w:styleId="CharAmPartText">
    <w:name w:val="CharAmPartText"/>
    <w:basedOn w:val="OPCCharBase"/>
    <w:uiPriority w:val="1"/>
    <w:qFormat/>
    <w:rsid w:val="001B3F83"/>
  </w:style>
  <w:style w:type="character" w:customStyle="1" w:styleId="CharAmSchNo">
    <w:name w:val="CharAmSchNo"/>
    <w:basedOn w:val="OPCCharBase"/>
    <w:uiPriority w:val="1"/>
    <w:qFormat/>
    <w:rsid w:val="001B3F83"/>
  </w:style>
  <w:style w:type="character" w:customStyle="1" w:styleId="CharAmSchText">
    <w:name w:val="CharAmSchText"/>
    <w:basedOn w:val="OPCCharBase"/>
    <w:uiPriority w:val="1"/>
    <w:qFormat/>
    <w:rsid w:val="001B3F83"/>
  </w:style>
  <w:style w:type="character" w:customStyle="1" w:styleId="CharBoldItalic">
    <w:name w:val="CharBoldItalic"/>
    <w:basedOn w:val="OPCCharBase"/>
    <w:uiPriority w:val="1"/>
    <w:qFormat/>
    <w:rsid w:val="001B3F83"/>
    <w:rPr>
      <w:b/>
      <w:i/>
    </w:rPr>
  </w:style>
  <w:style w:type="character" w:customStyle="1" w:styleId="CharChapNo">
    <w:name w:val="CharChapNo"/>
    <w:basedOn w:val="OPCCharBase"/>
    <w:qFormat/>
    <w:rsid w:val="001B3F83"/>
  </w:style>
  <w:style w:type="character" w:customStyle="1" w:styleId="CharChapText">
    <w:name w:val="CharChapText"/>
    <w:basedOn w:val="OPCCharBase"/>
    <w:qFormat/>
    <w:rsid w:val="001B3F83"/>
  </w:style>
  <w:style w:type="character" w:customStyle="1" w:styleId="CharDivNo">
    <w:name w:val="CharDivNo"/>
    <w:basedOn w:val="OPCCharBase"/>
    <w:qFormat/>
    <w:rsid w:val="001B3F83"/>
  </w:style>
  <w:style w:type="character" w:customStyle="1" w:styleId="CharDivText">
    <w:name w:val="CharDivText"/>
    <w:basedOn w:val="OPCCharBase"/>
    <w:qFormat/>
    <w:rsid w:val="001B3F83"/>
  </w:style>
  <w:style w:type="character" w:customStyle="1" w:styleId="CharItalic">
    <w:name w:val="CharItalic"/>
    <w:basedOn w:val="OPCCharBase"/>
    <w:uiPriority w:val="1"/>
    <w:qFormat/>
    <w:rsid w:val="001B3F83"/>
    <w:rPr>
      <w:i/>
    </w:rPr>
  </w:style>
  <w:style w:type="character" w:customStyle="1" w:styleId="CharPartNo">
    <w:name w:val="CharPartNo"/>
    <w:basedOn w:val="OPCCharBase"/>
    <w:qFormat/>
    <w:rsid w:val="001B3F83"/>
  </w:style>
  <w:style w:type="character" w:customStyle="1" w:styleId="CharPartText">
    <w:name w:val="CharPartText"/>
    <w:basedOn w:val="OPCCharBase"/>
    <w:qFormat/>
    <w:rsid w:val="001B3F83"/>
  </w:style>
  <w:style w:type="character" w:customStyle="1" w:styleId="CharSectno">
    <w:name w:val="CharSectno"/>
    <w:basedOn w:val="OPCCharBase"/>
    <w:qFormat/>
    <w:rsid w:val="001B3F83"/>
  </w:style>
  <w:style w:type="character" w:customStyle="1" w:styleId="CharSubdNo">
    <w:name w:val="CharSubdNo"/>
    <w:basedOn w:val="OPCCharBase"/>
    <w:uiPriority w:val="1"/>
    <w:qFormat/>
    <w:rsid w:val="001B3F83"/>
  </w:style>
  <w:style w:type="character" w:customStyle="1" w:styleId="CharSubdText">
    <w:name w:val="CharSubdText"/>
    <w:basedOn w:val="OPCCharBase"/>
    <w:uiPriority w:val="1"/>
    <w:qFormat/>
    <w:rsid w:val="001B3F83"/>
  </w:style>
  <w:style w:type="paragraph" w:customStyle="1" w:styleId="CTA--">
    <w:name w:val="CTA --"/>
    <w:basedOn w:val="OPCParaBase"/>
    <w:next w:val="Normal"/>
    <w:rsid w:val="001B3F83"/>
    <w:pPr>
      <w:spacing w:before="60" w:line="240" w:lineRule="atLeast"/>
      <w:ind w:left="142" w:hanging="142"/>
    </w:pPr>
    <w:rPr>
      <w:sz w:val="20"/>
    </w:rPr>
  </w:style>
  <w:style w:type="paragraph" w:customStyle="1" w:styleId="CTA-">
    <w:name w:val="CTA -"/>
    <w:basedOn w:val="OPCParaBase"/>
    <w:rsid w:val="001B3F83"/>
    <w:pPr>
      <w:spacing w:before="60" w:line="240" w:lineRule="atLeast"/>
      <w:ind w:left="85" w:hanging="85"/>
    </w:pPr>
    <w:rPr>
      <w:sz w:val="20"/>
    </w:rPr>
  </w:style>
  <w:style w:type="paragraph" w:customStyle="1" w:styleId="CTA---">
    <w:name w:val="CTA ---"/>
    <w:basedOn w:val="OPCParaBase"/>
    <w:next w:val="Normal"/>
    <w:rsid w:val="001B3F83"/>
    <w:pPr>
      <w:spacing w:before="60" w:line="240" w:lineRule="atLeast"/>
      <w:ind w:left="198" w:hanging="198"/>
    </w:pPr>
    <w:rPr>
      <w:sz w:val="20"/>
    </w:rPr>
  </w:style>
  <w:style w:type="paragraph" w:customStyle="1" w:styleId="CTA----">
    <w:name w:val="CTA ----"/>
    <w:basedOn w:val="OPCParaBase"/>
    <w:next w:val="Normal"/>
    <w:rsid w:val="001B3F83"/>
    <w:pPr>
      <w:spacing w:before="60" w:line="240" w:lineRule="atLeast"/>
      <w:ind w:left="255" w:hanging="255"/>
    </w:pPr>
    <w:rPr>
      <w:sz w:val="20"/>
    </w:rPr>
  </w:style>
  <w:style w:type="paragraph" w:customStyle="1" w:styleId="CTA1a">
    <w:name w:val="CTA 1(a)"/>
    <w:basedOn w:val="OPCParaBase"/>
    <w:rsid w:val="001B3F83"/>
    <w:pPr>
      <w:tabs>
        <w:tab w:val="right" w:pos="414"/>
      </w:tabs>
      <w:spacing w:before="40" w:line="240" w:lineRule="atLeast"/>
      <w:ind w:left="675" w:hanging="675"/>
    </w:pPr>
    <w:rPr>
      <w:sz w:val="20"/>
    </w:rPr>
  </w:style>
  <w:style w:type="paragraph" w:customStyle="1" w:styleId="CTA1ai">
    <w:name w:val="CTA 1(a)(i)"/>
    <w:basedOn w:val="OPCParaBase"/>
    <w:rsid w:val="001B3F83"/>
    <w:pPr>
      <w:tabs>
        <w:tab w:val="right" w:pos="1004"/>
      </w:tabs>
      <w:spacing w:before="40" w:line="240" w:lineRule="atLeast"/>
      <w:ind w:left="1253" w:hanging="1253"/>
    </w:pPr>
    <w:rPr>
      <w:sz w:val="20"/>
    </w:rPr>
  </w:style>
  <w:style w:type="paragraph" w:customStyle="1" w:styleId="CTA2a">
    <w:name w:val="CTA 2(a)"/>
    <w:basedOn w:val="OPCParaBase"/>
    <w:rsid w:val="001B3F83"/>
    <w:pPr>
      <w:tabs>
        <w:tab w:val="right" w:pos="482"/>
      </w:tabs>
      <w:spacing w:before="40" w:line="240" w:lineRule="atLeast"/>
      <w:ind w:left="748" w:hanging="748"/>
    </w:pPr>
    <w:rPr>
      <w:sz w:val="20"/>
    </w:rPr>
  </w:style>
  <w:style w:type="paragraph" w:customStyle="1" w:styleId="CTA2ai">
    <w:name w:val="CTA 2(a)(i)"/>
    <w:basedOn w:val="OPCParaBase"/>
    <w:rsid w:val="001B3F83"/>
    <w:pPr>
      <w:tabs>
        <w:tab w:val="right" w:pos="1089"/>
      </w:tabs>
      <w:spacing w:before="40" w:line="240" w:lineRule="atLeast"/>
      <w:ind w:left="1327" w:hanging="1327"/>
    </w:pPr>
    <w:rPr>
      <w:sz w:val="20"/>
    </w:rPr>
  </w:style>
  <w:style w:type="paragraph" w:customStyle="1" w:styleId="CTA3a">
    <w:name w:val="CTA 3(a)"/>
    <w:basedOn w:val="OPCParaBase"/>
    <w:rsid w:val="001B3F83"/>
    <w:pPr>
      <w:tabs>
        <w:tab w:val="right" w:pos="556"/>
      </w:tabs>
      <w:spacing w:before="40" w:line="240" w:lineRule="atLeast"/>
      <w:ind w:left="805" w:hanging="805"/>
    </w:pPr>
    <w:rPr>
      <w:sz w:val="20"/>
    </w:rPr>
  </w:style>
  <w:style w:type="paragraph" w:customStyle="1" w:styleId="CTA3ai">
    <w:name w:val="CTA 3(a)(i)"/>
    <w:basedOn w:val="OPCParaBase"/>
    <w:rsid w:val="001B3F83"/>
    <w:pPr>
      <w:tabs>
        <w:tab w:val="right" w:pos="1140"/>
      </w:tabs>
      <w:spacing w:before="40" w:line="240" w:lineRule="atLeast"/>
      <w:ind w:left="1361" w:hanging="1361"/>
    </w:pPr>
    <w:rPr>
      <w:sz w:val="20"/>
    </w:rPr>
  </w:style>
  <w:style w:type="paragraph" w:customStyle="1" w:styleId="CTA4a">
    <w:name w:val="CTA 4(a)"/>
    <w:basedOn w:val="OPCParaBase"/>
    <w:rsid w:val="001B3F83"/>
    <w:pPr>
      <w:tabs>
        <w:tab w:val="right" w:pos="624"/>
      </w:tabs>
      <w:spacing w:before="40" w:line="240" w:lineRule="atLeast"/>
      <w:ind w:left="873" w:hanging="873"/>
    </w:pPr>
    <w:rPr>
      <w:sz w:val="20"/>
    </w:rPr>
  </w:style>
  <w:style w:type="paragraph" w:customStyle="1" w:styleId="CTA4ai">
    <w:name w:val="CTA 4(a)(i)"/>
    <w:basedOn w:val="OPCParaBase"/>
    <w:rsid w:val="001B3F83"/>
    <w:pPr>
      <w:tabs>
        <w:tab w:val="right" w:pos="1213"/>
      </w:tabs>
      <w:spacing w:before="40" w:line="240" w:lineRule="atLeast"/>
      <w:ind w:left="1452" w:hanging="1452"/>
    </w:pPr>
    <w:rPr>
      <w:sz w:val="20"/>
    </w:rPr>
  </w:style>
  <w:style w:type="paragraph" w:customStyle="1" w:styleId="CTACAPS">
    <w:name w:val="CTA CAPS"/>
    <w:basedOn w:val="OPCParaBase"/>
    <w:rsid w:val="001B3F83"/>
    <w:pPr>
      <w:spacing w:before="60" w:line="240" w:lineRule="atLeast"/>
    </w:pPr>
    <w:rPr>
      <w:sz w:val="20"/>
    </w:rPr>
  </w:style>
  <w:style w:type="paragraph" w:customStyle="1" w:styleId="CTAright">
    <w:name w:val="CTA right"/>
    <w:basedOn w:val="OPCParaBase"/>
    <w:rsid w:val="001B3F83"/>
    <w:pPr>
      <w:spacing w:before="60" w:line="240" w:lineRule="auto"/>
      <w:jc w:val="right"/>
    </w:pPr>
    <w:rPr>
      <w:sz w:val="20"/>
    </w:rPr>
  </w:style>
  <w:style w:type="paragraph" w:customStyle="1" w:styleId="subsection">
    <w:name w:val="subsection"/>
    <w:aliases w:val="ss"/>
    <w:basedOn w:val="OPCParaBase"/>
    <w:link w:val="subsectionChar"/>
    <w:rsid w:val="001B3F83"/>
    <w:pPr>
      <w:tabs>
        <w:tab w:val="right" w:pos="1021"/>
      </w:tabs>
      <w:spacing w:before="180" w:line="240" w:lineRule="auto"/>
      <w:ind w:left="1134" w:hanging="1134"/>
    </w:pPr>
  </w:style>
  <w:style w:type="paragraph" w:customStyle="1" w:styleId="Definition">
    <w:name w:val="Definition"/>
    <w:aliases w:val="dd"/>
    <w:basedOn w:val="OPCParaBase"/>
    <w:rsid w:val="001B3F83"/>
    <w:pPr>
      <w:spacing w:before="180" w:line="240" w:lineRule="auto"/>
      <w:ind w:left="1134"/>
    </w:pPr>
  </w:style>
  <w:style w:type="paragraph" w:customStyle="1" w:styleId="EndNotespara">
    <w:name w:val="EndNotes(para)"/>
    <w:aliases w:val="eta"/>
    <w:basedOn w:val="OPCParaBase"/>
    <w:next w:val="EndNotessubpara"/>
    <w:rsid w:val="001B3F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3F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3F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3F83"/>
    <w:pPr>
      <w:tabs>
        <w:tab w:val="right" w:pos="1412"/>
      </w:tabs>
      <w:spacing w:before="60" w:line="240" w:lineRule="auto"/>
      <w:ind w:left="1525" w:hanging="1525"/>
    </w:pPr>
    <w:rPr>
      <w:sz w:val="20"/>
    </w:rPr>
  </w:style>
  <w:style w:type="paragraph" w:customStyle="1" w:styleId="Formula">
    <w:name w:val="Formula"/>
    <w:basedOn w:val="OPCParaBase"/>
    <w:rsid w:val="001B3F83"/>
    <w:pPr>
      <w:spacing w:line="240" w:lineRule="auto"/>
      <w:ind w:left="1134"/>
    </w:pPr>
    <w:rPr>
      <w:sz w:val="20"/>
    </w:rPr>
  </w:style>
  <w:style w:type="paragraph" w:styleId="Header">
    <w:name w:val="header"/>
    <w:basedOn w:val="OPCParaBase"/>
    <w:link w:val="HeaderChar"/>
    <w:unhideWhenUsed/>
    <w:rsid w:val="001B3F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3F83"/>
    <w:rPr>
      <w:rFonts w:eastAsia="Times New Roman" w:cs="Times New Roman"/>
      <w:sz w:val="16"/>
      <w:lang w:eastAsia="en-AU"/>
    </w:rPr>
  </w:style>
  <w:style w:type="paragraph" w:customStyle="1" w:styleId="House">
    <w:name w:val="House"/>
    <w:basedOn w:val="OPCParaBase"/>
    <w:rsid w:val="001B3F83"/>
    <w:pPr>
      <w:spacing w:line="240" w:lineRule="auto"/>
    </w:pPr>
    <w:rPr>
      <w:sz w:val="28"/>
    </w:rPr>
  </w:style>
  <w:style w:type="paragraph" w:customStyle="1" w:styleId="Item">
    <w:name w:val="Item"/>
    <w:aliases w:val="i"/>
    <w:basedOn w:val="OPCParaBase"/>
    <w:next w:val="ItemHead"/>
    <w:rsid w:val="001B3F83"/>
    <w:pPr>
      <w:keepLines/>
      <w:spacing w:before="80" w:line="240" w:lineRule="auto"/>
      <w:ind w:left="709"/>
    </w:pPr>
  </w:style>
  <w:style w:type="paragraph" w:customStyle="1" w:styleId="ItemHead">
    <w:name w:val="ItemHead"/>
    <w:aliases w:val="ih"/>
    <w:basedOn w:val="OPCParaBase"/>
    <w:next w:val="Item"/>
    <w:rsid w:val="001B3F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3F83"/>
    <w:pPr>
      <w:spacing w:line="240" w:lineRule="auto"/>
    </w:pPr>
    <w:rPr>
      <w:b/>
      <w:sz w:val="32"/>
    </w:rPr>
  </w:style>
  <w:style w:type="paragraph" w:customStyle="1" w:styleId="notedraft">
    <w:name w:val="note(draft)"/>
    <w:aliases w:val="nd"/>
    <w:basedOn w:val="OPCParaBase"/>
    <w:rsid w:val="001B3F83"/>
    <w:pPr>
      <w:spacing w:before="240" w:line="240" w:lineRule="auto"/>
      <w:ind w:left="284" w:hanging="284"/>
    </w:pPr>
    <w:rPr>
      <w:i/>
      <w:sz w:val="24"/>
    </w:rPr>
  </w:style>
  <w:style w:type="paragraph" w:customStyle="1" w:styleId="notemargin">
    <w:name w:val="note(margin)"/>
    <w:aliases w:val="nm"/>
    <w:basedOn w:val="OPCParaBase"/>
    <w:rsid w:val="001B3F83"/>
    <w:pPr>
      <w:tabs>
        <w:tab w:val="left" w:pos="709"/>
      </w:tabs>
      <w:spacing w:before="122" w:line="198" w:lineRule="exact"/>
      <w:ind w:left="709" w:hanging="709"/>
    </w:pPr>
    <w:rPr>
      <w:sz w:val="18"/>
    </w:rPr>
  </w:style>
  <w:style w:type="paragraph" w:customStyle="1" w:styleId="noteToPara">
    <w:name w:val="noteToPara"/>
    <w:aliases w:val="ntp"/>
    <w:basedOn w:val="OPCParaBase"/>
    <w:rsid w:val="001B3F83"/>
    <w:pPr>
      <w:spacing w:before="122" w:line="198" w:lineRule="exact"/>
      <w:ind w:left="2353" w:hanging="709"/>
    </w:pPr>
    <w:rPr>
      <w:sz w:val="18"/>
    </w:rPr>
  </w:style>
  <w:style w:type="paragraph" w:customStyle="1" w:styleId="noteParlAmend">
    <w:name w:val="note(ParlAmend)"/>
    <w:aliases w:val="npp"/>
    <w:basedOn w:val="OPCParaBase"/>
    <w:next w:val="ParlAmend"/>
    <w:rsid w:val="001B3F83"/>
    <w:pPr>
      <w:spacing w:line="240" w:lineRule="auto"/>
      <w:jc w:val="right"/>
    </w:pPr>
    <w:rPr>
      <w:rFonts w:ascii="Arial" w:hAnsi="Arial"/>
      <w:b/>
      <w:i/>
    </w:rPr>
  </w:style>
  <w:style w:type="paragraph" w:customStyle="1" w:styleId="Page1">
    <w:name w:val="Page1"/>
    <w:basedOn w:val="OPCParaBase"/>
    <w:rsid w:val="001B3F83"/>
    <w:pPr>
      <w:spacing w:before="5600" w:line="240" w:lineRule="auto"/>
    </w:pPr>
    <w:rPr>
      <w:b/>
      <w:sz w:val="32"/>
    </w:rPr>
  </w:style>
  <w:style w:type="paragraph" w:customStyle="1" w:styleId="PageBreak">
    <w:name w:val="PageBreak"/>
    <w:aliases w:val="pb"/>
    <w:basedOn w:val="OPCParaBase"/>
    <w:rsid w:val="001B3F83"/>
    <w:pPr>
      <w:spacing w:line="240" w:lineRule="auto"/>
    </w:pPr>
    <w:rPr>
      <w:sz w:val="20"/>
    </w:rPr>
  </w:style>
  <w:style w:type="paragraph" w:customStyle="1" w:styleId="paragraphsub">
    <w:name w:val="paragraph(sub)"/>
    <w:aliases w:val="aa"/>
    <w:basedOn w:val="OPCParaBase"/>
    <w:rsid w:val="001B3F83"/>
    <w:pPr>
      <w:tabs>
        <w:tab w:val="right" w:pos="1985"/>
      </w:tabs>
      <w:spacing w:before="40" w:line="240" w:lineRule="auto"/>
      <w:ind w:left="2098" w:hanging="2098"/>
    </w:pPr>
  </w:style>
  <w:style w:type="paragraph" w:customStyle="1" w:styleId="paragraphsub-sub">
    <w:name w:val="paragraph(sub-sub)"/>
    <w:aliases w:val="aaa"/>
    <w:basedOn w:val="OPCParaBase"/>
    <w:rsid w:val="001B3F83"/>
    <w:pPr>
      <w:tabs>
        <w:tab w:val="right" w:pos="2722"/>
      </w:tabs>
      <w:spacing w:before="40" w:line="240" w:lineRule="auto"/>
      <w:ind w:left="2835" w:hanging="2835"/>
    </w:pPr>
  </w:style>
  <w:style w:type="paragraph" w:customStyle="1" w:styleId="paragraph">
    <w:name w:val="paragraph"/>
    <w:aliases w:val="a"/>
    <w:basedOn w:val="OPCParaBase"/>
    <w:rsid w:val="001B3F83"/>
    <w:pPr>
      <w:tabs>
        <w:tab w:val="right" w:pos="1531"/>
      </w:tabs>
      <w:spacing w:before="40" w:line="240" w:lineRule="auto"/>
      <w:ind w:left="1644" w:hanging="1644"/>
    </w:pPr>
  </w:style>
  <w:style w:type="paragraph" w:customStyle="1" w:styleId="ParlAmend">
    <w:name w:val="ParlAmend"/>
    <w:aliases w:val="pp"/>
    <w:basedOn w:val="OPCParaBase"/>
    <w:rsid w:val="001B3F83"/>
    <w:pPr>
      <w:spacing w:before="240" w:line="240" w:lineRule="atLeast"/>
      <w:ind w:hanging="567"/>
    </w:pPr>
    <w:rPr>
      <w:sz w:val="24"/>
    </w:rPr>
  </w:style>
  <w:style w:type="paragraph" w:customStyle="1" w:styleId="Penalty">
    <w:name w:val="Penalty"/>
    <w:basedOn w:val="OPCParaBase"/>
    <w:rsid w:val="001B3F83"/>
    <w:pPr>
      <w:tabs>
        <w:tab w:val="left" w:pos="2977"/>
      </w:tabs>
      <w:spacing w:before="180" w:line="240" w:lineRule="auto"/>
      <w:ind w:left="1985" w:hanging="851"/>
    </w:pPr>
  </w:style>
  <w:style w:type="paragraph" w:customStyle="1" w:styleId="Portfolio">
    <w:name w:val="Portfolio"/>
    <w:basedOn w:val="OPCParaBase"/>
    <w:rsid w:val="001B3F83"/>
    <w:pPr>
      <w:spacing w:line="240" w:lineRule="auto"/>
    </w:pPr>
    <w:rPr>
      <w:i/>
      <w:sz w:val="20"/>
    </w:rPr>
  </w:style>
  <w:style w:type="paragraph" w:customStyle="1" w:styleId="Preamble">
    <w:name w:val="Preamble"/>
    <w:basedOn w:val="OPCParaBase"/>
    <w:next w:val="Normal"/>
    <w:rsid w:val="001B3F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3F83"/>
    <w:pPr>
      <w:spacing w:line="240" w:lineRule="auto"/>
    </w:pPr>
    <w:rPr>
      <w:i/>
      <w:sz w:val="20"/>
    </w:rPr>
  </w:style>
  <w:style w:type="paragraph" w:customStyle="1" w:styleId="Session">
    <w:name w:val="Session"/>
    <w:basedOn w:val="OPCParaBase"/>
    <w:rsid w:val="001B3F83"/>
    <w:pPr>
      <w:spacing w:line="240" w:lineRule="auto"/>
    </w:pPr>
    <w:rPr>
      <w:sz w:val="28"/>
    </w:rPr>
  </w:style>
  <w:style w:type="paragraph" w:customStyle="1" w:styleId="Sponsor">
    <w:name w:val="Sponsor"/>
    <w:basedOn w:val="OPCParaBase"/>
    <w:rsid w:val="001B3F83"/>
    <w:pPr>
      <w:spacing w:line="240" w:lineRule="auto"/>
    </w:pPr>
    <w:rPr>
      <w:i/>
    </w:rPr>
  </w:style>
  <w:style w:type="paragraph" w:customStyle="1" w:styleId="Subitem">
    <w:name w:val="Subitem"/>
    <w:aliases w:val="iss"/>
    <w:basedOn w:val="OPCParaBase"/>
    <w:rsid w:val="001B3F83"/>
    <w:pPr>
      <w:spacing w:before="180" w:line="240" w:lineRule="auto"/>
      <w:ind w:left="709" w:hanging="709"/>
    </w:pPr>
  </w:style>
  <w:style w:type="paragraph" w:customStyle="1" w:styleId="SubitemHead">
    <w:name w:val="SubitemHead"/>
    <w:aliases w:val="issh"/>
    <w:basedOn w:val="OPCParaBase"/>
    <w:rsid w:val="001B3F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3F83"/>
    <w:pPr>
      <w:spacing w:before="40" w:line="240" w:lineRule="auto"/>
      <w:ind w:left="1134"/>
    </w:pPr>
  </w:style>
  <w:style w:type="paragraph" w:customStyle="1" w:styleId="SubsectionHead">
    <w:name w:val="SubsectionHead"/>
    <w:aliases w:val="ssh"/>
    <w:basedOn w:val="OPCParaBase"/>
    <w:next w:val="subsection"/>
    <w:rsid w:val="001B3F83"/>
    <w:pPr>
      <w:keepNext/>
      <w:keepLines/>
      <w:spacing w:before="240" w:line="240" w:lineRule="auto"/>
      <w:ind w:left="1134"/>
    </w:pPr>
    <w:rPr>
      <w:i/>
    </w:rPr>
  </w:style>
  <w:style w:type="paragraph" w:customStyle="1" w:styleId="Tablea">
    <w:name w:val="Table(a)"/>
    <w:aliases w:val="ta"/>
    <w:basedOn w:val="OPCParaBase"/>
    <w:rsid w:val="001B3F83"/>
    <w:pPr>
      <w:spacing w:before="60" w:line="240" w:lineRule="auto"/>
      <w:ind w:left="284" w:hanging="284"/>
    </w:pPr>
    <w:rPr>
      <w:sz w:val="20"/>
    </w:rPr>
  </w:style>
  <w:style w:type="paragraph" w:customStyle="1" w:styleId="TableAA">
    <w:name w:val="Table(AA)"/>
    <w:aliases w:val="taaa"/>
    <w:basedOn w:val="OPCParaBase"/>
    <w:rsid w:val="001B3F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3F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3F83"/>
    <w:pPr>
      <w:spacing w:before="60" w:line="240" w:lineRule="atLeast"/>
    </w:pPr>
    <w:rPr>
      <w:sz w:val="20"/>
    </w:rPr>
  </w:style>
  <w:style w:type="paragraph" w:customStyle="1" w:styleId="TLPBoxTextnote">
    <w:name w:val="TLPBoxText(note"/>
    <w:aliases w:val="right)"/>
    <w:basedOn w:val="OPCParaBase"/>
    <w:rsid w:val="001B3F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3F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3F83"/>
    <w:pPr>
      <w:spacing w:before="122" w:line="198" w:lineRule="exact"/>
      <w:ind w:left="1985" w:hanging="851"/>
      <w:jc w:val="right"/>
    </w:pPr>
    <w:rPr>
      <w:sz w:val="18"/>
    </w:rPr>
  </w:style>
  <w:style w:type="paragraph" w:customStyle="1" w:styleId="TLPTableBullet">
    <w:name w:val="TLPTableBullet"/>
    <w:aliases w:val="ttb"/>
    <w:basedOn w:val="OPCParaBase"/>
    <w:rsid w:val="001B3F83"/>
    <w:pPr>
      <w:spacing w:line="240" w:lineRule="exact"/>
      <w:ind w:left="284" w:hanging="284"/>
    </w:pPr>
    <w:rPr>
      <w:sz w:val="20"/>
    </w:rPr>
  </w:style>
  <w:style w:type="paragraph" w:styleId="TOC1">
    <w:name w:val="toc 1"/>
    <w:basedOn w:val="OPCParaBase"/>
    <w:next w:val="Normal"/>
    <w:uiPriority w:val="39"/>
    <w:unhideWhenUsed/>
    <w:rsid w:val="001B3F8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3F8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B3F8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B3F8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B3F8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B3F8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3F8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B3F8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B3F8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3F83"/>
    <w:pPr>
      <w:keepLines/>
      <w:spacing w:before="240" w:after="120" w:line="240" w:lineRule="auto"/>
      <w:ind w:left="794"/>
    </w:pPr>
    <w:rPr>
      <w:b/>
      <w:kern w:val="28"/>
      <w:sz w:val="20"/>
    </w:rPr>
  </w:style>
  <w:style w:type="paragraph" w:customStyle="1" w:styleId="TofSectsHeading">
    <w:name w:val="TofSects(Heading)"/>
    <w:basedOn w:val="OPCParaBase"/>
    <w:rsid w:val="001B3F83"/>
    <w:pPr>
      <w:spacing w:before="240" w:after="120" w:line="240" w:lineRule="auto"/>
    </w:pPr>
    <w:rPr>
      <w:b/>
      <w:sz w:val="24"/>
    </w:rPr>
  </w:style>
  <w:style w:type="paragraph" w:customStyle="1" w:styleId="TofSectsSection">
    <w:name w:val="TofSects(Section)"/>
    <w:basedOn w:val="OPCParaBase"/>
    <w:rsid w:val="001B3F83"/>
    <w:pPr>
      <w:keepLines/>
      <w:spacing w:before="40" w:line="240" w:lineRule="auto"/>
      <w:ind w:left="1588" w:hanging="794"/>
    </w:pPr>
    <w:rPr>
      <w:kern w:val="28"/>
      <w:sz w:val="18"/>
    </w:rPr>
  </w:style>
  <w:style w:type="paragraph" w:customStyle="1" w:styleId="TofSectsSubdiv">
    <w:name w:val="TofSects(Subdiv)"/>
    <w:basedOn w:val="OPCParaBase"/>
    <w:rsid w:val="001B3F83"/>
    <w:pPr>
      <w:keepLines/>
      <w:spacing w:before="80" w:line="240" w:lineRule="auto"/>
      <w:ind w:left="1588" w:hanging="794"/>
    </w:pPr>
    <w:rPr>
      <w:kern w:val="28"/>
    </w:rPr>
  </w:style>
  <w:style w:type="paragraph" w:customStyle="1" w:styleId="WRStyle">
    <w:name w:val="WR Style"/>
    <w:aliases w:val="WR"/>
    <w:basedOn w:val="OPCParaBase"/>
    <w:rsid w:val="001B3F83"/>
    <w:pPr>
      <w:spacing w:before="240" w:line="240" w:lineRule="auto"/>
      <w:ind w:left="284" w:hanging="284"/>
    </w:pPr>
    <w:rPr>
      <w:b/>
      <w:i/>
      <w:kern w:val="28"/>
      <w:sz w:val="24"/>
    </w:rPr>
  </w:style>
  <w:style w:type="paragraph" w:customStyle="1" w:styleId="notepara">
    <w:name w:val="note(para)"/>
    <w:aliases w:val="na"/>
    <w:basedOn w:val="OPCParaBase"/>
    <w:rsid w:val="001B3F83"/>
    <w:pPr>
      <w:spacing w:before="40" w:line="198" w:lineRule="exact"/>
      <w:ind w:left="2354" w:hanging="369"/>
    </w:pPr>
    <w:rPr>
      <w:sz w:val="18"/>
    </w:rPr>
  </w:style>
  <w:style w:type="paragraph" w:styleId="Footer">
    <w:name w:val="footer"/>
    <w:link w:val="FooterChar"/>
    <w:rsid w:val="001B3F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3F83"/>
    <w:rPr>
      <w:rFonts w:eastAsia="Times New Roman" w:cs="Times New Roman"/>
      <w:sz w:val="22"/>
      <w:szCs w:val="24"/>
      <w:lang w:eastAsia="en-AU"/>
    </w:rPr>
  </w:style>
  <w:style w:type="character" w:styleId="LineNumber">
    <w:name w:val="line number"/>
    <w:basedOn w:val="OPCCharBase"/>
    <w:uiPriority w:val="99"/>
    <w:unhideWhenUsed/>
    <w:rsid w:val="001B3F83"/>
    <w:rPr>
      <w:sz w:val="16"/>
    </w:rPr>
  </w:style>
  <w:style w:type="table" w:customStyle="1" w:styleId="CFlag">
    <w:name w:val="CFlag"/>
    <w:basedOn w:val="TableNormal"/>
    <w:uiPriority w:val="99"/>
    <w:rsid w:val="001B3F83"/>
    <w:rPr>
      <w:rFonts w:eastAsia="Times New Roman" w:cs="Times New Roman"/>
      <w:lang w:eastAsia="en-AU"/>
    </w:rPr>
    <w:tblPr/>
  </w:style>
  <w:style w:type="paragraph" w:styleId="BalloonText">
    <w:name w:val="Balloon Text"/>
    <w:basedOn w:val="Normal"/>
    <w:link w:val="BalloonTextChar"/>
    <w:uiPriority w:val="99"/>
    <w:unhideWhenUsed/>
    <w:rsid w:val="001B3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3F83"/>
    <w:rPr>
      <w:rFonts w:ascii="Tahoma" w:hAnsi="Tahoma" w:cs="Tahoma"/>
      <w:sz w:val="16"/>
      <w:szCs w:val="16"/>
    </w:rPr>
  </w:style>
  <w:style w:type="table" w:styleId="TableGrid">
    <w:name w:val="Table Grid"/>
    <w:basedOn w:val="TableNormal"/>
    <w:uiPriority w:val="59"/>
    <w:rsid w:val="001B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3F83"/>
    <w:rPr>
      <w:b/>
      <w:sz w:val="28"/>
      <w:szCs w:val="32"/>
    </w:rPr>
  </w:style>
  <w:style w:type="paragraph" w:customStyle="1" w:styleId="LegislationMadeUnder">
    <w:name w:val="LegislationMadeUnder"/>
    <w:basedOn w:val="OPCParaBase"/>
    <w:next w:val="Normal"/>
    <w:rsid w:val="001B3F83"/>
    <w:rPr>
      <w:i/>
      <w:sz w:val="32"/>
      <w:szCs w:val="32"/>
    </w:rPr>
  </w:style>
  <w:style w:type="paragraph" w:customStyle="1" w:styleId="SignCoverPageEnd">
    <w:name w:val="SignCoverPageEnd"/>
    <w:basedOn w:val="OPCParaBase"/>
    <w:next w:val="Normal"/>
    <w:rsid w:val="001B3F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3F83"/>
    <w:pPr>
      <w:pBdr>
        <w:top w:val="single" w:sz="4" w:space="1" w:color="auto"/>
      </w:pBdr>
      <w:spacing w:before="360"/>
      <w:ind w:right="397"/>
      <w:jc w:val="both"/>
    </w:pPr>
  </w:style>
  <w:style w:type="paragraph" w:customStyle="1" w:styleId="NotesHeading1">
    <w:name w:val="NotesHeading 1"/>
    <w:basedOn w:val="OPCParaBase"/>
    <w:next w:val="Normal"/>
    <w:rsid w:val="001B3F83"/>
    <w:pPr>
      <w:outlineLvl w:val="0"/>
    </w:pPr>
    <w:rPr>
      <w:b/>
      <w:sz w:val="28"/>
      <w:szCs w:val="28"/>
    </w:rPr>
  </w:style>
  <w:style w:type="paragraph" w:customStyle="1" w:styleId="NotesHeading2">
    <w:name w:val="NotesHeading 2"/>
    <w:basedOn w:val="OPCParaBase"/>
    <w:next w:val="Normal"/>
    <w:rsid w:val="001B3F83"/>
    <w:rPr>
      <w:b/>
      <w:sz w:val="28"/>
      <w:szCs w:val="28"/>
    </w:rPr>
  </w:style>
  <w:style w:type="paragraph" w:customStyle="1" w:styleId="CompiledActNo">
    <w:name w:val="CompiledActNo"/>
    <w:basedOn w:val="OPCParaBase"/>
    <w:next w:val="Normal"/>
    <w:rsid w:val="001B3F83"/>
    <w:rPr>
      <w:b/>
      <w:sz w:val="24"/>
      <w:szCs w:val="24"/>
    </w:rPr>
  </w:style>
  <w:style w:type="paragraph" w:customStyle="1" w:styleId="ENotesText">
    <w:name w:val="ENotesText"/>
    <w:aliases w:val="Ent"/>
    <w:basedOn w:val="OPCParaBase"/>
    <w:next w:val="Normal"/>
    <w:rsid w:val="001B3F83"/>
    <w:pPr>
      <w:spacing w:before="120"/>
    </w:pPr>
  </w:style>
  <w:style w:type="paragraph" w:customStyle="1" w:styleId="CompiledMadeUnder">
    <w:name w:val="CompiledMadeUnder"/>
    <w:basedOn w:val="OPCParaBase"/>
    <w:next w:val="Normal"/>
    <w:rsid w:val="001B3F83"/>
    <w:rPr>
      <w:i/>
      <w:sz w:val="24"/>
      <w:szCs w:val="24"/>
    </w:rPr>
  </w:style>
  <w:style w:type="paragraph" w:customStyle="1" w:styleId="Paragraphsub-sub-sub">
    <w:name w:val="Paragraph(sub-sub-sub)"/>
    <w:aliases w:val="aaaa"/>
    <w:basedOn w:val="OPCParaBase"/>
    <w:rsid w:val="001B3F83"/>
    <w:pPr>
      <w:tabs>
        <w:tab w:val="right" w:pos="3402"/>
      </w:tabs>
      <w:spacing w:before="40" w:line="240" w:lineRule="auto"/>
      <w:ind w:left="3402" w:hanging="3402"/>
    </w:pPr>
  </w:style>
  <w:style w:type="paragraph" w:customStyle="1" w:styleId="TableTextEndNotes">
    <w:name w:val="TableTextEndNotes"/>
    <w:aliases w:val="Tten"/>
    <w:basedOn w:val="Normal"/>
    <w:rsid w:val="001B3F83"/>
    <w:pPr>
      <w:spacing w:before="60" w:line="240" w:lineRule="auto"/>
    </w:pPr>
    <w:rPr>
      <w:rFonts w:cs="Arial"/>
      <w:sz w:val="20"/>
      <w:szCs w:val="22"/>
    </w:rPr>
  </w:style>
  <w:style w:type="paragraph" w:customStyle="1" w:styleId="NoteToSubpara">
    <w:name w:val="NoteToSubpara"/>
    <w:aliases w:val="nts"/>
    <w:basedOn w:val="OPCParaBase"/>
    <w:rsid w:val="001B3F83"/>
    <w:pPr>
      <w:spacing w:before="40" w:line="198" w:lineRule="exact"/>
      <w:ind w:left="2835" w:hanging="709"/>
    </w:pPr>
    <w:rPr>
      <w:sz w:val="18"/>
    </w:rPr>
  </w:style>
  <w:style w:type="paragraph" w:customStyle="1" w:styleId="ENoteTableHeading">
    <w:name w:val="ENoteTableHeading"/>
    <w:aliases w:val="enth"/>
    <w:basedOn w:val="OPCParaBase"/>
    <w:rsid w:val="001B3F83"/>
    <w:pPr>
      <w:keepNext/>
      <w:spacing w:before="60" w:line="240" w:lineRule="atLeast"/>
    </w:pPr>
    <w:rPr>
      <w:rFonts w:ascii="Arial" w:hAnsi="Arial"/>
      <w:b/>
      <w:sz w:val="16"/>
    </w:rPr>
  </w:style>
  <w:style w:type="paragraph" w:customStyle="1" w:styleId="ENoteTTi">
    <w:name w:val="ENoteTTi"/>
    <w:aliases w:val="entti"/>
    <w:basedOn w:val="OPCParaBase"/>
    <w:rsid w:val="001B3F83"/>
    <w:pPr>
      <w:keepNext/>
      <w:spacing w:before="60" w:line="240" w:lineRule="atLeast"/>
      <w:ind w:left="170"/>
    </w:pPr>
    <w:rPr>
      <w:sz w:val="16"/>
    </w:rPr>
  </w:style>
  <w:style w:type="paragraph" w:customStyle="1" w:styleId="ENotesHeading1">
    <w:name w:val="ENotesHeading 1"/>
    <w:aliases w:val="Enh1"/>
    <w:basedOn w:val="OPCParaBase"/>
    <w:next w:val="Normal"/>
    <w:rsid w:val="001B3F83"/>
    <w:pPr>
      <w:spacing w:before="120"/>
      <w:outlineLvl w:val="1"/>
    </w:pPr>
    <w:rPr>
      <w:b/>
      <w:sz w:val="28"/>
      <w:szCs w:val="28"/>
    </w:rPr>
  </w:style>
  <w:style w:type="paragraph" w:customStyle="1" w:styleId="ENotesHeading2">
    <w:name w:val="ENotesHeading 2"/>
    <w:aliases w:val="Enh2"/>
    <w:basedOn w:val="OPCParaBase"/>
    <w:next w:val="Normal"/>
    <w:rsid w:val="001B3F83"/>
    <w:pPr>
      <w:spacing w:before="120" w:after="120"/>
      <w:outlineLvl w:val="2"/>
    </w:pPr>
    <w:rPr>
      <w:b/>
      <w:sz w:val="24"/>
      <w:szCs w:val="28"/>
    </w:rPr>
  </w:style>
  <w:style w:type="paragraph" w:customStyle="1" w:styleId="ENoteTTIndentHeading">
    <w:name w:val="ENoteTTIndentHeading"/>
    <w:aliases w:val="enTTHi"/>
    <w:basedOn w:val="OPCParaBase"/>
    <w:rsid w:val="001B3F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3F83"/>
    <w:pPr>
      <w:spacing w:before="60" w:line="240" w:lineRule="atLeast"/>
    </w:pPr>
    <w:rPr>
      <w:sz w:val="16"/>
    </w:rPr>
  </w:style>
  <w:style w:type="paragraph" w:customStyle="1" w:styleId="MadeunderText">
    <w:name w:val="MadeunderText"/>
    <w:basedOn w:val="OPCParaBase"/>
    <w:next w:val="CompiledMadeUnder"/>
    <w:rsid w:val="001B3F83"/>
    <w:pPr>
      <w:spacing w:before="240"/>
    </w:pPr>
    <w:rPr>
      <w:sz w:val="24"/>
      <w:szCs w:val="24"/>
    </w:rPr>
  </w:style>
  <w:style w:type="paragraph" w:customStyle="1" w:styleId="ENotesHeading3">
    <w:name w:val="ENotesHeading 3"/>
    <w:aliases w:val="Enh3"/>
    <w:basedOn w:val="OPCParaBase"/>
    <w:next w:val="Normal"/>
    <w:rsid w:val="001B3F83"/>
    <w:pPr>
      <w:keepNext/>
      <w:spacing w:before="120" w:line="240" w:lineRule="auto"/>
      <w:outlineLvl w:val="4"/>
    </w:pPr>
    <w:rPr>
      <w:b/>
      <w:szCs w:val="24"/>
    </w:rPr>
  </w:style>
  <w:style w:type="character" w:customStyle="1" w:styleId="CharSubPartTextCASA">
    <w:name w:val="CharSubPartText(CASA)"/>
    <w:basedOn w:val="OPCCharBase"/>
    <w:uiPriority w:val="1"/>
    <w:rsid w:val="001B3F83"/>
  </w:style>
  <w:style w:type="character" w:customStyle="1" w:styleId="CharSubPartNoCASA">
    <w:name w:val="CharSubPartNo(CASA)"/>
    <w:basedOn w:val="OPCCharBase"/>
    <w:uiPriority w:val="1"/>
    <w:rsid w:val="001B3F83"/>
  </w:style>
  <w:style w:type="paragraph" w:customStyle="1" w:styleId="ENoteTTIndentHeadingSub">
    <w:name w:val="ENoteTTIndentHeadingSub"/>
    <w:aliases w:val="enTTHis"/>
    <w:basedOn w:val="OPCParaBase"/>
    <w:rsid w:val="001B3F83"/>
    <w:pPr>
      <w:keepNext/>
      <w:spacing w:before="60" w:line="240" w:lineRule="atLeast"/>
      <w:ind w:left="340"/>
    </w:pPr>
    <w:rPr>
      <w:b/>
      <w:sz w:val="16"/>
    </w:rPr>
  </w:style>
  <w:style w:type="paragraph" w:customStyle="1" w:styleId="ENoteTTiSub">
    <w:name w:val="ENoteTTiSub"/>
    <w:aliases w:val="enttis"/>
    <w:basedOn w:val="OPCParaBase"/>
    <w:rsid w:val="001B3F83"/>
    <w:pPr>
      <w:keepNext/>
      <w:spacing w:before="60" w:line="240" w:lineRule="atLeast"/>
      <w:ind w:left="340"/>
    </w:pPr>
    <w:rPr>
      <w:sz w:val="16"/>
    </w:rPr>
  </w:style>
  <w:style w:type="paragraph" w:customStyle="1" w:styleId="SubDivisionMigration">
    <w:name w:val="SubDivisionMigration"/>
    <w:aliases w:val="sdm"/>
    <w:basedOn w:val="OPCParaBase"/>
    <w:rsid w:val="001B3F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3F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3F83"/>
    <w:pPr>
      <w:spacing w:before="122" w:line="240" w:lineRule="auto"/>
      <w:ind w:left="1985" w:hanging="851"/>
    </w:pPr>
    <w:rPr>
      <w:sz w:val="18"/>
    </w:rPr>
  </w:style>
  <w:style w:type="paragraph" w:customStyle="1" w:styleId="FreeForm">
    <w:name w:val="FreeForm"/>
    <w:rsid w:val="001B3F83"/>
    <w:rPr>
      <w:rFonts w:ascii="Arial" w:hAnsi="Arial"/>
      <w:sz w:val="22"/>
    </w:rPr>
  </w:style>
  <w:style w:type="paragraph" w:customStyle="1" w:styleId="SOText">
    <w:name w:val="SO Text"/>
    <w:aliases w:val="sot"/>
    <w:link w:val="SOTextChar"/>
    <w:rsid w:val="001B3F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3F83"/>
    <w:rPr>
      <w:sz w:val="22"/>
    </w:rPr>
  </w:style>
  <w:style w:type="paragraph" w:customStyle="1" w:styleId="SOTextNote">
    <w:name w:val="SO TextNote"/>
    <w:aliases w:val="sont"/>
    <w:basedOn w:val="SOText"/>
    <w:qFormat/>
    <w:rsid w:val="001B3F83"/>
    <w:pPr>
      <w:spacing w:before="122" w:line="198" w:lineRule="exact"/>
      <w:ind w:left="1843" w:hanging="709"/>
    </w:pPr>
    <w:rPr>
      <w:sz w:val="18"/>
    </w:rPr>
  </w:style>
  <w:style w:type="paragraph" w:customStyle="1" w:styleId="SOPara">
    <w:name w:val="SO Para"/>
    <w:aliases w:val="soa"/>
    <w:basedOn w:val="SOText"/>
    <w:link w:val="SOParaChar"/>
    <w:qFormat/>
    <w:rsid w:val="001B3F83"/>
    <w:pPr>
      <w:tabs>
        <w:tab w:val="right" w:pos="1786"/>
      </w:tabs>
      <w:spacing w:before="40"/>
      <w:ind w:left="2070" w:hanging="936"/>
    </w:pPr>
  </w:style>
  <w:style w:type="character" w:customStyle="1" w:styleId="SOParaChar">
    <w:name w:val="SO Para Char"/>
    <w:aliases w:val="soa Char"/>
    <w:basedOn w:val="DefaultParagraphFont"/>
    <w:link w:val="SOPara"/>
    <w:rsid w:val="001B3F83"/>
    <w:rPr>
      <w:sz w:val="22"/>
    </w:rPr>
  </w:style>
  <w:style w:type="paragraph" w:customStyle="1" w:styleId="FileName">
    <w:name w:val="FileName"/>
    <w:basedOn w:val="Normal"/>
    <w:rsid w:val="001B3F83"/>
  </w:style>
  <w:style w:type="paragraph" w:customStyle="1" w:styleId="TableHeading">
    <w:name w:val="TableHeading"/>
    <w:aliases w:val="th"/>
    <w:basedOn w:val="OPCParaBase"/>
    <w:next w:val="Tabletext"/>
    <w:rsid w:val="001B3F83"/>
    <w:pPr>
      <w:keepNext/>
      <w:spacing w:before="60" w:line="240" w:lineRule="atLeast"/>
    </w:pPr>
    <w:rPr>
      <w:b/>
      <w:sz w:val="20"/>
    </w:rPr>
  </w:style>
  <w:style w:type="paragraph" w:customStyle="1" w:styleId="SOHeadBold">
    <w:name w:val="SO HeadBold"/>
    <w:aliases w:val="sohb"/>
    <w:basedOn w:val="SOText"/>
    <w:next w:val="SOText"/>
    <w:link w:val="SOHeadBoldChar"/>
    <w:qFormat/>
    <w:rsid w:val="001B3F83"/>
    <w:rPr>
      <w:b/>
    </w:rPr>
  </w:style>
  <w:style w:type="character" w:customStyle="1" w:styleId="SOHeadBoldChar">
    <w:name w:val="SO HeadBold Char"/>
    <w:aliases w:val="sohb Char"/>
    <w:basedOn w:val="DefaultParagraphFont"/>
    <w:link w:val="SOHeadBold"/>
    <w:rsid w:val="001B3F83"/>
    <w:rPr>
      <w:b/>
      <w:sz w:val="22"/>
    </w:rPr>
  </w:style>
  <w:style w:type="paragraph" w:customStyle="1" w:styleId="SOHeadItalic">
    <w:name w:val="SO HeadItalic"/>
    <w:aliases w:val="sohi"/>
    <w:basedOn w:val="SOText"/>
    <w:next w:val="SOText"/>
    <w:link w:val="SOHeadItalicChar"/>
    <w:qFormat/>
    <w:rsid w:val="001B3F83"/>
    <w:rPr>
      <w:i/>
    </w:rPr>
  </w:style>
  <w:style w:type="character" w:customStyle="1" w:styleId="SOHeadItalicChar">
    <w:name w:val="SO HeadItalic Char"/>
    <w:aliases w:val="sohi Char"/>
    <w:basedOn w:val="DefaultParagraphFont"/>
    <w:link w:val="SOHeadItalic"/>
    <w:rsid w:val="001B3F83"/>
    <w:rPr>
      <w:i/>
      <w:sz w:val="22"/>
    </w:rPr>
  </w:style>
  <w:style w:type="paragraph" w:customStyle="1" w:styleId="SOBullet">
    <w:name w:val="SO Bullet"/>
    <w:aliases w:val="sotb"/>
    <w:basedOn w:val="SOText"/>
    <w:link w:val="SOBulletChar"/>
    <w:qFormat/>
    <w:rsid w:val="001B3F83"/>
    <w:pPr>
      <w:ind w:left="1559" w:hanging="425"/>
    </w:pPr>
  </w:style>
  <w:style w:type="character" w:customStyle="1" w:styleId="SOBulletChar">
    <w:name w:val="SO Bullet Char"/>
    <w:aliases w:val="sotb Char"/>
    <w:basedOn w:val="DefaultParagraphFont"/>
    <w:link w:val="SOBullet"/>
    <w:rsid w:val="001B3F83"/>
    <w:rPr>
      <w:sz w:val="22"/>
    </w:rPr>
  </w:style>
  <w:style w:type="paragraph" w:customStyle="1" w:styleId="SOBulletNote">
    <w:name w:val="SO BulletNote"/>
    <w:aliases w:val="sonb"/>
    <w:basedOn w:val="SOTextNote"/>
    <w:link w:val="SOBulletNoteChar"/>
    <w:qFormat/>
    <w:rsid w:val="001B3F83"/>
    <w:pPr>
      <w:tabs>
        <w:tab w:val="left" w:pos="1560"/>
      </w:tabs>
      <w:ind w:left="2268" w:hanging="1134"/>
    </w:pPr>
  </w:style>
  <w:style w:type="character" w:customStyle="1" w:styleId="SOBulletNoteChar">
    <w:name w:val="SO BulletNote Char"/>
    <w:aliases w:val="sonb Char"/>
    <w:basedOn w:val="DefaultParagraphFont"/>
    <w:link w:val="SOBulletNote"/>
    <w:rsid w:val="001B3F83"/>
    <w:rPr>
      <w:sz w:val="18"/>
    </w:rPr>
  </w:style>
  <w:style w:type="paragraph" w:customStyle="1" w:styleId="SubPartCASA">
    <w:name w:val="SubPart(CASA)"/>
    <w:aliases w:val="csp"/>
    <w:basedOn w:val="OPCParaBase"/>
    <w:next w:val="ActHead3"/>
    <w:rsid w:val="001B3F8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826"/>
    <w:rPr>
      <w:rFonts w:eastAsia="Times New Roman" w:cs="Times New Roman"/>
      <w:sz w:val="22"/>
      <w:lang w:eastAsia="en-AU"/>
    </w:rPr>
  </w:style>
  <w:style w:type="character" w:customStyle="1" w:styleId="notetextChar">
    <w:name w:val="note(text) Char"/>
    <w:aliases w:val="n Char"/>
    <w:basedOn w:val="DefaultParagraphFont"/>
    <w:link w:val="notetext"/>
    <w:rsid w:val="00B44826"/>
    <w:rPr>
      <w:rFonts w:eastAsia="Times New Roman" w:cs="Times New Roman"/>
      <w:sz w:val="18"/>
      <w:lang w:eastAsia="en-AU"/>
    </w:rPr>
  </w:style>
  <w:style w:type="character" w:customStyle="1" w:styleId="Heading1Char">
    <w:name w:val="Heading 1 Char"/>
    <w:basedOn w:val="DefaultParagraphFont"/>
    <w:link w:val="Heading1"/>
    <w:uiPriority w:val="9"/>
    <w:rsid w:val="00B448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8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8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8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8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8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8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8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82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44826"/>
    <w:rPr>
      <w:rFonts w:ascii="Arial" w:hAnsi="Arial" w:cs="Arial" w:hint="default"/>
      <w:b/>
      <w:bCs/>
      <w:sz w:val="28"/>
      <w:szCs w:val="28"/>
    </w:rPr>
  </w:style>
  <w:style w:type="paragraph" w:styleId="Index1">
    <w:name w:val="index 1"/>
    <w:basedOn w:val="Normal"/>
    <w:next w:val="Normal"/>
    <w:autoRedefine/>
    <w:rsid w:val="00B44826"/>
    <w:pPr>
      <w:ind w:left="240" w:hanging="240"/>
    </w:pPr>
  </w:style>
  <w:style w:type="paragraph" w:styleId="Index2">
    <w:name w:val="index 2"/>
    <w:basedOn w:val="Normal"/>
    <w:next w:val="Normal"/>
    <w:autoRedefine/>
    <w:rsid w:val="00B44826"/>
    <w:pPr>
      <w:ind w:left="480" w:hanging="240"/>
    </w:pPr>
  </w:style>
  <w:style w:type="paragraph" w:styleId="Index3">
    <w:name w:val="index 3"/>
    <w:basedOn w:val="Normal"/>
    <w:next w:val="Normal"/>
    <w:autoRedefine/>
    <w:rsid w:val="00B44826"/>
    <w:pPr>
      <w:ind w:left="720" w:hanging="240"/>
    </w:pPr>
  </w:style>
  <w:style w:type="paragraph" w:styleId="Index4">
    <w:name w:val="index 4"/>
    <w:basedOn w:val="Normal"/>
    <w:next w:val="Normal"/>
    <w:autoRedefine/>
    <w:rsid w:val="00B44826"/>
    <w:pPr>
      <w:ind w:left="960" w:hanging="240"/>
    </w:pPr>
  </w:style>
  <w:style w:type="paragraph" w:styleId="Index5">
    <w:name w:val="index 5"/>
    <w:basedOn w:val="Normal"/>
    <w:next w:val="Normal"/>
    <w:autoRedefine/>
    <w:rsid w:val="00B44826"/>
    <w:pPr>
      <w:ind w:left="1200" w:hanging="240"/>
    </w:pPr>
  </w:style>
  <w:style w:type="paragraph" w:styleId="Index6">
    <w:name w:val="index 6"/>
    <w:basedOn w:val="Normal"/>
    <w:next w:val="Normal"/>
    <w:autoRedefine/>
    <w:rsid w:val="00B44826"/>
    <w:pPr>
      <w:ind w:left="1440" w:hanging="240"/>
    </w:pPr>
  </w:style>
  <w:style w:type="paragraph" w:styleId="Index7">
    <w:name w:val="index 7"/>
    <w:basedOn w:val="Normal"/>
    <w:next w:val="Normal"/>
    <w:autoRedefine/>
    <w:rsid w:val="00B44826"/>
    <w:pPr>
      <w:ind w:left="1680" w:hanging="240"/>
    </w:pPr>
  </w:style>
  <w:style w:type="paragraph" w:styleId="Index8">
    <w:name w:val="index 8"/>
    <w:basedOn w:val="Normal"/>
    <w:next w:val="Normal"/>
    <w:autoRedefine/>
    <w:rsid w:val="00B44826"/>
    <w:pPr>
      <w:ind w:left="1920" w:hanging="240"/>
    </w:pPr>
  </w:style>
  <w:style w:type="paragraph" w:styleId="Index9">
    <w:name w:val="index 9"/>
    <w:basedOn w:val="Normal"/>
    <w:next w:val="Normal"/>
    <w:autoRedefine/>
    <w:rsid w:val="00B44826"/>
    <w:pPr>
      <w:ind w:left="2160" w:hanging="240"/>
    </w:pPr>
  </w:style>
  <w:style w:type="paragraph" w:styleId="NormalIndent">
    <w:name w:val="Normal Indent"/>
    <w:basedOn w:val="Normal"/>
    <w:rsid w:val="00B44826"/>
    <w:pPr>
      <w:ind w:left="720"/>
    </w:pPr>
  </w:style>
  <w:style w:type="paragraph" w:styleId="FootnoteText">
    <w:name w:val="footnote text"/>
    <w:basedOn w:val="Normal"/>
    <w:link w:val="FootnoteTextChar"/>
    <w:rsid w:val="00B44826"/>
    <w:rPr>
      <w:sz w:val="20"/>
    </w:rPr>
  </w:style>
  <w:style w:type="character" w:customStyle="1" w:styleId="FootnoteTextChar">
    <w:name w:val="Footnote Text Char"/>
    <w:basedOn w:val="DefaultParagraphFont"/>
    <w:link w:val="FootnoteText"/>
    <w:rsid w:val="00B44826"/>
  </w:style>
  <w:style w:type="paragraph" w:styleId="CommentText">
    <w:name w:val="annotation text"/>
    <w:basedOn w:val="Normal"/>
    <w:link w:val="CommentTextChar"/>
    <w:rsid w:val="00B44826"/>
    <w:rPr>
      <w:sz w:val="20"/>
    </w:rPr>
  </w:style>
  <w:style w:type="character" w:customStyle="1" w:styleId="CommentTextChar">
    <w:name w:val="Comment Text Char"/>
    <w:basedOn w:val="DefaultParagraphFont"/>
    <w:link w:val="CommentText"/>
    <w:rsid w:val="00B44826"/>
  </w:style>
  <w:style w:type="paragraph" w:styleId="IndexHeading">
    <w:name w:val="index heading"/>
    <w:basedOn w:val="Normal"/>
    <w:next w:val="Index1"/>
    <w:rsid w:val="00B44826"/>
    <w:rPr>
      <w:rFonts w:ascii="Arial" w:hAnsi="Arial" w:cs="Arial"/>
      <w:b/>
      <w:bCs/>
    </w:rPr>
  </w:style>
  <w:style w:type="paragraph" w:styleId="Caption">
    <w:name w:val="caption"/>
    <w:basedOn w:val="Normal"/>
    <w:next w:val="Normal"/>
    <w:qFormat/>
    <w:rsid w:val="00B44826"/>
    <w:pPr>
      <w:spacing w:before="120" w:after="120"/>
    </w:pPr>
    <w:rPr>
      <w:b/>
      <w:bCs/>
      <w:sz w:val="20"/>
    </w:rPr>
  </w:style>
  <w:style w:type="paragraph" w:styleId="TableofFigures">
    <w:name w:val="table of figures"/>
    <w:basedOn w:val="Normal"/>
    <w:next w:val="Normal"/>
    <w:rsid w:val="00B44826"/>
    <w:pPr>
      <w:ind w:left="480" w:hanging="480"/>
    </w:pPr>
  </w:style>
  <w:style w:type="paragraph" w:styleId="EnvelopeAddress">
    <w:name w:val="envelope address"/>
    <w:basedOn w:val="Normal"/>
    <w:rsid w:val="00B448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826"/>
    <w:rPr>
      <w:rFonts w:ascii="Arial" w:hAnsi="Arial" w:cs="Arial"/>
      <w:sz w:val="20"/>
    </w:rPr>
  </w:style>
  <w:style w:type="character" w:styleId="FootnoteReference">
    <w:name w:val="footnote reference"/>
    <w:basedOn w:val="DefaultParagraphFont"/>
    <w:rsid w:val="00B44826"/>
    <w:rPr>
      <w:rFonts w:ascii="Times New Roman" w:hAnsi="Times New Roman"/>
      <w:sz w:val="20"/>
      <w:vertAlign w:val="superscript"/>
    </w:rPr>
  </w:style>
  <w:style w:type="character" w:styleId="CommentReference">
    <w:name w:val="annotation reference"/>
    <w:basedOn w:val="DefaultParagraphFont"/>
    <w:rsid w:val="00B44826"/>
    <w:rPr>
      <w:sz w:val="16"/>
      <w:szCs w:val="16"/>
    </w:rPr>
  </w:style>
  <w:style w:type="character" w:styleId="PageNumber">
    <w:name w:val="page number"/>
    <w:basedOn w:val="DefaultParagraphFont"/>
    <w:rsid w:val="00B44826"/>
  </w:style>
  <w:style w:type="character" w:styleId="EndnoteReference">
    <w:name w:val="endnote reference"/>
    <w:basedOn w:val="DefaultParagraphFont"/>
    <w:rsid w:val="00B44826"/>
    <w:rPr>
      <w:vertAlign w:val="superscript"/>
    </w:rPr>
  </w:style>
  <w:style w:type="paragraph" w:styleId="EndnoteText">
    <w:name w:val="endnote text"/>
    <w:basedOn w:val="Normal"/>
    <w:link w:val="EndnoteTextChar"/>
    <w:rsid w:val="00B44826"/>
    <w:rPr>
      <w:sz w:val="20"/>
    </w:rPr>
  </w:style>
  <w:style w:type="character" w:customStyle="1" w:styleId="EndnoteTextChar">
    <w:name w:val="Endnote Text Char"/>
    <w:basedOn w:val="DefaultParagraphFont"/>
    <w:link w:val="EndnoteText"/>
    <w:rsid w:val="00B44826"/>
  </w:style>
  <w:style w:type="paragraph" w:styleId="TableofAuthorities">
    <w:name w:val="table of authorities"/>
    <w:basedOn w:val="Normal"/>
    <w:next w:val="Normal"/>
    <w:rsid w:val="00B44826"/>
    <w:pPr>
      <w:ind w:left="240" w:hanging="240"/>
    </w:pPr>
  </w:style>
  <w:style w:type="paragraph" w:styleId="MacroText">
    <w:name w:val="macro"/>
    <w:link w:val="MacroTextChar"/>
    <w:rsid w:val="00B448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826"/>
    <w:rPr>
      <w:rFonts w:ascii="Courier New" w:eastAsia="Times New Roman" w:hAnsi="Courier New" w:cs="Courier New"/>
      <w:lang w:eastAsia="en-AU"/>
    </w:rPr>
  </w:style>
  <w:style w:type="paragraph" w:styleId="TOAHeading">
    <w:name w:val="toa heading"/>
    <w:basedOn w:val="Normal"/>
    <w:next w:val="Normal"/>
    <w:rsid w:val="00B44826"/>
    <w:pPr>
      <w:spacing w:before="120"/>
    </w:pPr>
    <w:rPr>
      <w:rFonts w:ascii="Arial" w:hAnsi="Arial" w:cs="Arial"/>
      <w:b/>
      <w:bCs/>
    </w:rPr>
  </w:style>
  <w:style w:type="paragraph" w:styleId="List">
    <w:name w:val="List"/>
    <w:basedOn w:val="Normal"/>
    <w:rsid w:val="00B44826"/>
    <w:pPr>
      <w:ind w:left="283" w:hanging="283"/>
    </w:pPr>
  </w:style>
  <w:style w:type="paragraph" w:styleId="ListBullet">
    <w:name w:val="List Bullet"/>
    <w:basedOn w:val="Normal"/>
    <w:autoRedefine/>
    <w:rsid w:val="00B44826"/>
    <w:pPr>
      <w:tabs>
        <w:tab w:val="num" w:pos="360"/>
      </w:tabs>
      <w:ind w:left="360" w:hanging="360"/>
    </w:pPr>
  </w:style>
  <w:style w:type="paragraph" w:styleId="ListNumber">
    <w:name w:val="List Number"/>
    <w:basedOn w:val="Normal"/>
    <w:rsid w:val="00B44826"/>
    <w:pPr>
      <w:tabs>
        <w:tab w:val="num" w:pos="360"/>
      </w:tabs>
      <w:ind w:left="360" w:hanging="360"/>
    </w:pPr>
  </w:style>
  <w:style w:type="paragraph" w:styleId="List2">
    <w:name w:val="List 2"/>
    <w:basedOn w:val="Normal"/>
    <w:rsid w:val="00B44826"/>
    <w:pPr>
      <w:ind w:left="566" w:hanging="283"/>
    </w:pPr>
  </w:style>
  <w:style w:type="paragraph" w:styleId="List3">
    <w:name w:val="List 3"/>
    <w:basedOn w:val="Normal"/>
    <w:rsid w:val="00B44826"/>
    <w:pPr>
      <w:ind w:left="849" w:hanging="283"/>
    </w:pPr>
  </w:style>
  <w:style w:type="paragraph" w:styleId="List4">
    <w:name w:val="List 4"/>
    <w:basedOn w:val="Normal"/>
    <w:rsid w:val="00B44826"/>
    <w:pPr>
      <w:ind w:left="1132" w:hanging="283"/>
    </w:pPr>
  </w:style>
  <w:style w:type="paragraph" w:styleId="List5">
    <w:name w:val="List 5"/>
    <w:basedOn w:val="Normal"/>
    <w:rsid w:val="00B44826"/>
    <w:pPr>
      <w:ind w:left="1415" w:hanging="283"/>
    </w:pPr>
  </w:style>
  <w:style w:type="paragraph" w:styleId="ListBullet2">
    <w:name w:val="List Bullet 2"/>
    <w:basedOn w:val="Normal"/>
    <w:autoRedefine/>
    <w:rsid w:val="00B44826"/>
    <w:pPr>
      <w:tabs>
        <w:tab w:val="num" w:pos="360"/>
      </w:tabs>
    </w:pPr>
  </w:style>
  <w:style w:type="paragraph" w:styleId="ListBullet3">
    <w:name w:val="List Bullet 3"/>
    <w:basedOn w:val="Normal"/>
    <w:autoRedefine/>
    <w:rsid w:val="00B44826"/>
    <w:pPr>
      <w:tabs>
        <w:tab w:val="num" w:pos="926"/>
      </w:tabs>
      <w:ind w:left="926" w:hanging="360"/>
    </w:pPr>
  </w:style>
  <w:style w:type="paragraph" w:styleId="ListBullet4">
    <w:name w:val="List Bullet 4"/>
    <w:basedOn w:val="Normal"/>
    <w:autoRedefine/>
    <w:rsid w:val="00B44826"/>
    <w:pPr>
      <w:tabs>
        <w:tab w:val="num" w:pos="1209"/>
      </w:tabs>
      <w:ind w:left="1209" w:hanging="360"/>
    </w:pPr>
  </w:style>
  <w:style w:type="paragraph" w:styleId="ListBullet5">
    <w:name w:val="List Bullet 5"/>
    <w:basedOn w:val="Normal"/>
    <w:autoRedefine/>
    <w:rsid w:val="00B44826"/>
    <w:pPr>
      <w:tabs>
        <w:tab w:val="num" w:pos="1492"/>
      </w:tabs>
      <w:ind w:left="1492" w:hanging="360"/>
    </w:pPr>
  </w:style>
  <w:style w:type="paragraph" w:styleId="ListNumber2">
    <w:name w:val="List Number 2"/>
    <w:basedOn w:val="Normal"/>
    <w:rsid w:val="00B44826"/>
    <w:pPr>
      <w:tabs>
        <w:tab w:val="num" w:pos="643"/>
      </w:tabs>
      <w:ind w:left="643" w:hanging="360"/>
    </w:pPr>
  </w:style>
  <w:style w:type="paragraph" w:styleId="ListNumber3">
    <w:name w:val="List Number 3"/>
    <w:basedOn w:val="Normal"/>
    <w:rsid w:val="00B44826"/>
    <w:pPr>
      <w:tabs>
        <w:tab w:val="num" w:pos="926"/>
      </w:tabs>
      <w:ind w:left="926" w:hanging="360"/>
    </w:pPr>
  </w:style>
  <w:style w:type="paragraph" w:styleId="ListNumber4">
    <w:name w:val="List Number 4"/>
    <w:basedOn w:val="Normal"/>
    <w:rsid w:val="00B44826"/>
    <w:pPr>
      <w:tabs>
        <w:tab w:val="num" w:pos="1209"/>
      </w:tabs>
      <w:ind w:left="1209" w:hanging="360"/>
    </w:pPr>
  </w:style>
  <w:style w:type="paragraph" w:styleId="ListNumber5">
    <w:name w:val="List Number 5"/>
    <w:basedOn w:val="Normal"/>
    <w:rsid w:val="00B44826"/>
    <w:pPr>
      <w:tabs>
        <w:tab w:val="num" w:pos="1492"/>
      </w:tabs>
      <w:ind w:left="1492" w:hanging="360"/>
    </w:pPr>
  </w:style>
  <w:style w:type="paragraph" w:styleId="Title">
    <w:name w:val="Title"/>
    <w:basedOn w:val="Normal"/>
    <w:link w:val="TitleChar"/>
    <w:qFormat/>
    <w:rsid w:val="00B44826"/>
    <w:pPr>
      <w:spacing w:before="240" w:after="60"/>
    </w:pPr>
    <w:rPr>
      <w:rFonts w:ascii="Arial" w:hAnsi="Arial" w:cs="Arial"/>
      <w:b/>
      <w:bCs/>
      <w:sz w:val="40"/>
      <w:szCs w:val="40"/>
    </w:rPr>
  </w:style>
  <w:style w:type="character" w:customStyle="1" w:styleId="TitleChar">
    <w:name w:val="Title Char"/>
    <w:basedOn w:val="DefaultParagraphFont"/>
    <w:link w:val="Title"/>
    <w:rsid w:val="00B44826"/>
    <w:rPr>
      <w:rFonts w:ascii="Arial" w:hAnsi="Arial" w:cs="Arial"/>
      <w:b/>
      <w:bCs/>
      <w:sz w:val="40"/>
      <w:szCs w:val="40"/>
    </w:rPr>
  </w:style>
  <w:style w:type="paragraph" w:styleId="Closing">
    <w:name w:val="Closing"/>
    <w:basedOn w:val="Normal"/>
    <w:link w:val="ClosingChar"/>
    <w:rsid w:val="00B44826"/>
    <w:pPr>
      <w:ind w:left="4252"/>
    </w:pPr>
  </w:style>
  <w:style w:type="character" w:customStyle="1" w:styleId="ClosingChar">
    <w:name w:val="Closing Char"/>
    <w:basedOn w:val="DefaultParagraphFont"/>
    <w:link w:val="Closing"/>
    <w:rsid w:val="00B44826"/>
    <w:rPr>
      <w:sz w:val="22"/>
    </w:rPr>
  </w:style>
  <w:style w:type="paragraph" w:styleId="Signature">
    <w:name w:val="Signature"/>
    <w:basedOn w:val="Normal"/>
    <w:link w:val="SignatureChar"/>
    <w:rsid w:val="00B44826"/>
    <w:pPr>
      <w:ind w:left="4252"/>
    </w:pPr>
  </w:style>
  <w:style w:type="character" w:customStyle="1" w:styleId="SignatureChar">
    <w:name w:val="Signature Char"/>
    <w:basedOn w:val="DefaultParagraphFont"/>
    <w:link w:val="Signature"/>
    <w:rsid w:val="00B44826"/>
    <w:rPr>
      <w:sz w:val="22"/>
    </w:rPr>
  </w:style>
  <w:style w:type="paragraph" w:styleId="BodyText">
    <w:name w:val="Body Text"/>
    <w:basedOn w:val="Normal"/>
    <w:link w:val="BodyTextChar"/>
    <w:rsid w:val="00B44826"/>
    <w:pPr>
      <w:spacing w:after="120"/>
    </w:pPr>
  </w:style>
  <w:style w:type="character" w:customStyle="1" w:styleId="BodyTextChar">
    <w:name w:val="Body Text Char"/>
    <w:basedOn w:val="DefaultParagraphFont"/>
    <w:link w:val="BodyText"/>
    <w:rsid w:val="00B44826"/>
    <w:rPr>
      <w:sz w:val="22"/>
    </w:rPr>
  </w:style>
  <w:style w:type="paragraph" w:styleId="BodyTextIndent">
    <w:name w:val="Body Text Indent"/>
    <w:basedOn w:val="Normal"/>
    <w:link w:val="BodyTextIndentChar"/>
    <w:rsid w:val="00B44826"/>
    <w:pPr>
      <w:spacing w:after="120"/>
      <w:ind w:left="283"/>
    </w:pPr>
  </w:style>
  <w:style w:type="character" w:customStyle="1" w:styleId="BodyTextIndentChar">
    <w:name w:val="Body Text Indent Char"/>
    <w:basedOn w:val="DefaultParagraphFont"/>
    <w:link w:val="BodyTextIndent"/>
    <w:rsid w:val="00B44826"/>
    <w:rPr>
      <w:sz w:val="22"/>
    </w:rPr>
  </w:style>
  <w:style w:type="paragraph" w:styleId="ListContinue">
    <w:name w:val="List Continue"/>
    <w:basedOn w:val="Normal"/>
    <w:rsid w:val="00B44826"/>
    <w:pPr>
      <w:spacing w:after="120"/>
      <w:ind w:left="283"/>
    </w:pPr>
  </w:style>
  <w:style w:type="paragraph" w:styleId="ListContinue2">
    <w:name w:val="List Continue 2"/>
    <w:basedOn w:val="Normal"/>
    <w:rsid w:val="00B44826"/>
    <w:pPr>
      <w:spacing w:after="120"/>
      <w:ind w:left="566"/>
    </w:pPr>
  </w:style>
  <w:style w:type="paragraph" w:styleId="ListContinue3">
    <w:name w:val="List Continue 3"/>
    <w:basedOn w:val="Normal"/>
    <w:rsid w:val="00B44826"/>
    <w:pPr>
      <w:spacing w:after="120"/>
      <w:ind w:left="849"/>
    </w:pPr>
  </w:style>
  <w:style w:type="paragraph" w:styleId="ListContinue4">
    <w:name w:val="List Continue 4"/>
    <w:basedOn w:val="Normal"/>
    <w:rsid w:val="00B44826"/>
    <w:pPr>
      <w:spacing w:after="120"/>
      <w:ind w:left="1132"/>
    </w:pPr>
  </w:style>
  <w:style w:type="paragraph" w:styleId="ListContinue5">
    <w:name w:val="List Continue 5"/>
    <w:basedOn w:val="Normal"/>
    <w:rsid w:val="00B44826"/>
    <w:pPr>
      <w:spacing w:after="120"/>
      <w:ind w:left="1415"/>
    </w:pPr>
  </w:style>
  <w:style w:type="paragraph" w:styleId="MessageHeader">
    <w:name w:val="Message Header"/>
    <w:basedOn w:val="Normal"/>
    <w:link w:val="MessageHeaderChar"/>
    <w:rsid w:val="00B448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826"/>
    <w:rPr>
      <w:rFonts w:ascii="Arial" w:hAnsi="Arial" w:cs="Arial"/>
      <w:sz w:val="22"/>
      <w:shd w:val="pct20" w:color="auto" w:fill="auto"/>
    </w:rPr>
  </w:style>
  <w:style w:type="paragraph" w:styleId="Subtitle">
    <w:name w:val="Subtitle"/>
    <w:basedOn w:val="Normal"/>
    <w:link w:val="SubtitleChar"/>
    <w:qFormat/>
    <w:rsid w:val="00B44826"/>
    <w:pPr>
      <w:spacing w:after="60"/>
      <w:jc w:val="center"/>
      <w:outlineLvl w:val="1"/>
    </w:pPr>
    <w:rPr>
      <w:rFonts w:ascii="Arial" w:hAnsi="Arial" w:cs="Arial"/>
    </w:rPr>
  </w:style>
  <w:style w:type="character" w:customStyle="1" w:styleId="SubtitleChar">
    <w:name w:val="Subtitle Char"/>
    <w:basedOn w:val="DefaultParagraphFont"/>
    <w:link w:val="Subtitle"/>
    <w:rsid w:val="00B44826"/>
    <w:rPr>
      <w:rFonts w:ascii="Arial" w:hAnsi="Arial" w:cs="Arial"/>
      <w:sz w:val="22"/>
    </w:rPr>
  </w:style>
  <w:style w:type="paragraph" w:styleId="Salutation">
    <w:name w:val="Salutation"/>
    <w:basedOn w:val="Normal"/>
    <w:next w:val="Normal"/>
    <w:link w:val="SalutationChar"/>
    <w:rsid w:val="00B44826"/>
  </w:style>
  <w:style w:type="character" w:customStyle="1" w:styleId="SalutationChar">
    <w:name w:val="Salutation Char"/>
    <w:basedOn w:val="DefaultParagraphFont"/>
    <w:link w:val="Salutation"/>
    <w:rsid w:val="00B44826"/>
    <w:rPr>
      <w:sz w:val="22"/>
    </w:rPr>
  </w:style>
  <w:style w:type="paragraph" w:styleId="Date">
    <w:name w:val="Date"/>
    <w:basedOn w:val="Normal"/>
    <w:next w:val="Normal"/>
    <w:link w:val="DateChar"/>
    <w:rsid w:val="00B44826"/>
  </w:style>
  <w:style w:type="character" w:customStyle="1" w:styleId="DateChar">
    <w:name w:val="Date Char"/>
    <w:basedOn w:val="DefaultParagraphFont"/>
    <w:link w:val="Date"/>
    <w:rsid w:val="00B44826"/>
    <w:rPr>
      <w:sz w:val="22"/>
    </w:rPr>
  </w:style>
  <w:style w:type="paragraph" w:styleId="BodyTextFirstIndent">
    <w:name w:val="Body Text First Indent"/>
    <w:basedOn w:val="BodyText"/>
    <w:link w:val="BodyTextFirstIndentChar"/>
    <w:rsid w:val="00B44826"/>
    <w:pPr>
      <w:ind w:firstLine="210"/>
    </w:pPr>
  </w:style>
  <w:style w:type="character" w:customStyle="1" w:styleId="BodyTextFirstIndentChar">
    <w:name w:val="Body Text First Indent Char"/>
    <w:basedOn w:val="BodyTextChar"/>
    <w:link w:val="BodyTextFirstIndent"/>
    <w:rsid w:val="00B44826"/>
    <w:rPr>
      <w:sz w:val="22"/>
    </w:rPr>
  </w:style>
  <w:style w:type="paragraph" w:styleId="BodyTextFirstIndent2">
    <w:name w:val="Body Text First Indent 2"/>
    <w:basedOn w:val="BodyTextIndent"/>
    <w:link w:val="BodyTextFirstIndent2Char"/>
    <w:rsid w:val="00B44826"/>
    <w:pPr>
      <w:ind w:firstLine="210"/>
    </w:pPr>
  </w:style>
  <w:style w:type="character" w:customStyle="1" w:styleId="BodyTextFirstIndent2Char">
    <w:name w:val="Body Text First Indent 2 Char"/>
    <w:basedOn w:val="BodyTextIndentChar"/>
    <w:link w:val="BodyTextFirstIndent2"/>
    <w:rsid w:val="00B44826"/>
    <w:rPr>
      <w:sz w:val="22"/>
    </w:rPr>
  </w:style>
  <w:style w:type="paragraph" w:styleId="BodyText2">
    <w:name w:val="Body Text 2"/>
    <w:basedOn w:val="Normal"/>
    <w:link w:val="BodyText2Char"/>
    <w:rsid w:val="00B44826"/>
    <w:pPr>
      <w:spacing w:after="120" w:line="480" w:lineRule="auto"/>
    </w:pPr>
  </w:style>
  <w:style w:type="character" w:customStyle="1" w:styleId="BodyText2Char">
    <w:name w:val="Body Text 2 Char"/>
    <w:basedOn w:val="DefaultParagraphFont"/>
    <w:link w:val="BodyText2"/>
    <w:rsid w:val="00B44826"/>
    <w:rPr>
      <w:sz w:val="22"/>
    </w:rPr>
  </w:style>
  <w:style w:type="paragraph" w:styleId="BodyText3">
    <w:name w:val="Body Text 3"/>
    <w:basedOn w:val="Normal"/>
    <w:link w:val="BodyText3Char"/>
    <w:rsid w:val="00B44826"/>
    <w:pPr>
      <w:spacing w:after="120"/>
    </w:pPr>
    <w:rPr>
      <w:sz w:val="16"/>
      <w:szCs w:val="16"/>
    </w:rPr>
  </w:style>
  <w:style w:type="character" w:customStyle="1" w:styleId="BodyText3Char">
    <w:name w:val="Body Text 3 Char"/>
    <w:basedOn w:val="DefaultParagraphFont"/>
    <w:link w:val="BodyText3"/>
    <w:rsid w:val="00B44826"/>
    <w:rPr>
      <w:sz w:val="16"/>
      <w:szCs w:val="16"/>
    </w:rPr>
  </w:style>
  <w:style w:type="paragraph" w:styleId="BodyTextIndent2">
    <w:name w:val="Body Text Indent 2"/>
    <w:basedOn w:val="Normal"/>
    <w:link w:val="BodyTextIndent2Char"/>
    <w:rsid w:val="00B44826"/>
    <w:pPr>
      <w:spacing w:after="120" w:line="480" w:lineRule="auto"/>
      <w:ind w:left="283"/>
    </w:pPr>
  </w:style>
  <w:style w:type="character" w:customStyle="1" w:styleId="BodyTextIndent2Char">
    <w:name w:val="Body Text Indent 2 Char"/>
    <w:basedOn w:val="DefaultParagraphFont"/>
    <w:link w:val="BodyTextIndent2"/>
    <w:rsid w:val="00B44826"/>
    <w:rPr>
      <w:sz w:val="22"/>
    </w:rPr>
  </w:style>
  <w:style w:type="paragraph" w:styleId="BodyTextIndent3">
    <w:name w:val="Body Text Indent 3"/>
    <w:basedOn w:val="Normal"/>
    <w:link w:val="BodyTextIndent3Char"/>
    <w:rsid w:val="00B44826"/>
    <w:pPr>
      <w:spacing w:after="120"/>
      <w:ind w:left="283"/>
    </w:pPr>
    <w:rPr>
      <w:sz w:val="16"/>
      <w:szCs w:val="16"/>
    </w:rPr>
  </w:style>
  <w:style w:type="character" w:customStyle="1" w:styleId="BodyTextIndent3Char">
    <w:name w:val="Body Text Indent 3 Char"/>
    <w:basedOn w:val="DefaultParagraphFont"/>
    <w:link w:val="BodyTextIndent3"/>
    <w:rsid w:val="00B44826"/>
    <w:rPr>
      <w:sz w:val="16"/>
      <w:szCs w:val="16"/>
    </w:rPr>
  </w:style>
  <w:style w:type="paragraph" w:styleId="BlockText">
    <w:name w:val="Block Text"/>
    <w:basedOn w:val="Normal"/>
    <w:rsid w:val="00B44826"/>
    <w:pPr>
      <w:spacing w:after="120"/>
      <w:ind w:left="1440" w:right="1440"/>
    </w:pPr>
  </w:style>
  <w:style w:type="character" w:styleId="Hyperlink">
    <w:name w:val="Hyperlink"/>
    <w:basedOn w:val="DefaultParagraphFont"/>
    <w:rsid w:val="00B44826"/>
    <w:rPr>
      <w:color w:val="0000FF"/>
      <w:u w:val="single"/>
    </w:rPr>
  </w:style>
  <w:style w:type="character" w:styleId="FollowedHyperlink">
    <w:name w:val="FollowedHyperlink"/>
    <w:basedOn w:val="DefaultParagraphFont"/>
    <w:rsid w:val="00B44826"/>
    <w:rPr>
      <w:color w:val="800080"/>
      <w:u w:val="single"/>
    </w:rPr>
  </w:style>
  <w:style w:type="character" w:styleId="Strong">
    <w:name w:val="Strong"/>
    <w:basedOn w:val="DefaultParagraphFont"/>
    <w:qFormat/>
    <w:rsid w:val="00B44826"/>
    <w:rPr>
      <w:b/>
      <w:bCs/>
    </w:rPr>
  </w:style>
  <w:style w:type="character" w:styleId="Emphasis">
    <w:name w:val="Emphasis"/>
    <w:basedOn w:val="DefaultParagraphFont"/>
    <w:qFormat/>
    <w:rsid w:val="00B44826"/>
    <w:rPr>
      <w:i/>
      <w:iCs/>
    </w:rPr>
  </w:style>
  <w:style w:type="paragraph" w:styleId="DocumentMap">
    <w:name w:val="Document Map"/>
    <w:basedOn w:val="Normal"/>
    <w:link w:val="DocumentMapChar"/>
    <w:rsid w:val="00B44826"/>
    <w:pPr>
      <w:shd w:val="clear" w:color="auto" w:fill="000080"/>
    </w:pPr>
    <w:rPr>
      <w:rFonts w:ascii="Tahoma" w:hAnsi="Tahoma" w:cs="Tahoma"/>
    </w:rPr>
  </w:style>
  <w:style w:type="character" w:customStyle="1" w:styleId="DocumentMapChar">
    <w:name w:val="Document Map Char"/>
    <w:basedOn w:val="DefaultParagraphFont"/>
    <w:link w:val="DocumentMap"/>
    <w:rsid w:val="00B44826"/>
    <w:rPr>
      <w:rFonts w:ascii="Tahoma" w:hAnsi="Tahoma" w:cs="Tahoma"/>
      <w:sz w:val="22"/>
      <w:shd w:val="clear" w:color="auto" w:fill="000080"/>
    </w:rPr>
  </w:style>
  <w:style w:type="paragraph" w:styleId="PlainText">
    <w:name w:val="Plain Text"/>
    <w:basedOn w:val="Normal"/>
    <w:link w:val="PlainTextChar"/>
    <w:rsid w:val="00B44826"/>
    <w:rPr>
      <w:rFonts w:ascii="Courier New" w:hAnsi="Courier New" w:cs="Courier New"/>
      <w:sz w:val="20"/>
    </w:rPr>
  </w:style>
  <w:style w:type="character" w:customStyle="1" w:styleId="PlainTextChar">
    <w:name w:val="Plain Text Char"/>
    <w:basedOn w:val="DefaultParagraphFont"/>
    <w:link w:val="PlainText"/>
    <w:rsid w:val="00B44826"/>
    <w:rPr>
      <w:rFonts w:ascii="Courier New" w:hAnsi="Courier New" w:cs="Courier New"/>
    </w:rPr>
  </w:style>
  <w:style w:type="paragraph" w:styleId="E-mailSignature">
    <w:name w:val="E-mail Signature"/>
    <w:basedOn w:val="Normal"/>
    <w:link w:val="E-mailSignatureChar"/>
    <w:rsid w:val="00B44826"/>
  </w:style>
  <w:style w:type="character" w:customStyle="1" w:styleId="E-mailSignatureChar">
    <w:name w:val="E-mail Signature Char"/>
    <w:basedOn w:val="DefaultParagraphFont"/>
    <w:link w:val="E-mailSignature"/>
    <w:rsid w:val="00B44826"/>
    <w:rPr>
      <w:sz w:val="22"/>
    </w:rPr>
  </w:style>
  <w:style w:type="paragraph" w:styleId="NormalWeb">
    <w:name w:val="Normal (Web)"/>
    <w:basedOn w:val="Normal"/>
    <w:rsid w:val="00B44826"/>
  </w:style>
  <w:style w:type="character" w:styleId="HTMLAcronym">
    <w:name w:val="HTML Acronym"/>
    <w:basedOn w:val="DefaultParagraphFont"/>
    <w:rsid w:val="00B44826"/>
  </w:style>
  <w:style w:type="paragraph" w:styleId="HTMLAddress">
    <w:name w:val="HTML Address"/>
    <w:basedOn w:val="Normal"/>
    <w:link w:val="HTMLAddressChar"/>
    <w:rsid w:val="00B44826"/>
    <w:rPr>
      <w:i/>
      <w:iCs/>
    </w:rPr>
  </w:style>
  <w:style w:type="character" w:customStyle="1" w:styleId="HTMLAddressChar">
    <w:name w:val="HTML Address Char"/>
    <w:basedOn w:val="DefaultParagraphFont"/>
    <w:link w:val="HTMLAddress"/>
    <w:rsid w:val="00B44826"/>
    <w:rPr>
      <w:i/>
      <w:iCs/>
      <w:sz w:val="22"/>
    </w:rPr>
  </w:style>
  <w:style w:type="character" w:styleId="HTMLCite">
    <w:name w:val="HTML Cite"/>
    <w:basedOn w:val="DefaultParagraphFont"/>
    <w:rsid w:val="00B44826"/>
    <w:rPr>
      <w:i/>
      <w:iCs/>
    </w:rPr>
  </w:style>
  <w:style w:type="character" w:styleId="HTMLCode">
    <w:name w:val="HTML Code"/>
    <w:basedOn w:val="DefaultParagraphFont"/>
    <w:rsid w:val="00B44826"/>
    <w:rPr>
      <w:rFonts w:ascii="Courier New" w:hAnsi="Courier New" w:cs="Courier New"/>
      <w:sz w:val="20"/>
      <w:szCs w:val="20"/>
    </w:rPr>
  </w:style>
  <w:style w:type="character" w:styleId="HTMLDefinition">
    <w:name w:val="HTML Definition"/>
    <w:basedOn w:val="DefaultParagraphFont"/>
    <w:rsid w:val="00B44826"/>
    <w:rPr>
      <w:i/>
      <w:iCs/>
    </w:rPr>
  </w:style>
  <w:style w:type="character" w:styleId="HTMLKeyboard">
    <w:name w:val="HTML Keyboard"/>
    <w:basedOn w:val="DefaultParagraphFont"/>
    <w:rsid w:val="00B44826"/>
    <w:rPr>
      <w:rFonts w:ascii="Courier New" w:hAnsi="Courier New" w:cs="Courier New"/>
      <w:sz w:val="20"/>
      <w:szCs w:val="20"/>
    </w:rPr>
  </w:style>
  <w:style w:type="paragraph" w:styleId="HTMLPreformatted">
    <w:name w:val="HTML Preformatted"/>
    <w:basedOn w:val="Normal"/>
    <w:link w:val="HTMLPreformattedChar"/>
    <w:rsid w:val="00B44826"/>
    <w:rPr>
      <w:rFonts w:ascii="Courier New" w:hAnsi="Courier New" w:cs="Courier New"/>
      <w:sz w:val="20"/>
    </w:rPr>
  </w:style>
  <w:style w:type="character" w:customStyle="1" w:styleId="HTMLPreformattedChar">
    <w:name w:val="HTML Preformatted Char"/>
    <w:basedOn w:val="DefaultParagraphFont"/>
    <w:link w:val="HTMLPreformatted"/>
    <w:rsid w:val="00B44826"/>
    <w:rPr>
      <w:rFonts w:ascii="Courier New" w:hAnsi="Courier New" w:cs="Courier New"/>
    </w:rPr>
  </w:style>
  <w:style w:type="character" w:styleId="HTMLSample">
    <w:name w:val="HTML Sample"/>
    <w:basedOn w:val="DefaultParagraphFont"/>
    <w:rsid w:val="00B44826"/>
    <w:rPr>
      <w:rFonts w:ascii="Courier New" w:hAnsi="Courier New" w:cs="Courier New"/>
    </w:rPr>
  </w:style>
  <w:style w:type="character" w:styleId="HTMLTypewriter">
    <w:name w:val="HTML Typewriter"/>
    <w:basedOn w:val="DefaultParagraphFont"/>
    <w:rsid w:val="00B44826"/>
    <w:rPr>
      <w:rFonts w:ascii="Courier New" w:hAnsi="Courier New" w:cs="Courier New"/>
      <w:sz w:val="20"/>
      <w:szCs w:val="20"/>
    </w:rPr>
  </w:style>
  <w:style w:type="character" w:styleId="HTMLVariable">
    <w:name w:val="HTML Variable"/>
    <w:basedOn w:val="DefaultParagraphFont"/>
    <w:rsid w:val="00B44826"/>
    <w:rPr>
      <w:i/>
      <w:iCs/>
    </w:rPr>
  </w:style>
  <w:style w:type="paragraph" w:styleId="CommentSubject">
    <w:name w:val="annotation subject"/>
    <w:basedOn w:val="CommentText"/>
    <w:next w:val="CommentText"/>
    <w:link w:val="CommentSubjectChar"/>
    <w:rsid w:val="00B44826"/>
    <w:rPr>
      <w:b/>
      <w:bCs/>
    </w:rPr>
  </w:style>
  <w:style w:type="character" w:customStyle="1" w:styleId="CommentSubjectChar">
    <w:name w:val="Comment Subject Char"/>
    <w:basedOn w:val="CommentTextChar"/>
    <w:link w:val="CommentSubject"/>
    <w:rsid w:val="00B44826"/>
    <w:rPr>
      <w:b/>
      <w:bCs/>
    </w:rPr>
  </w:style>
  <w:style w:type="numbering" w:styleId="1ai">
    <w:name w:val="Outline List 1"/>
    <w:basedOn w:val="NoList"/>
    <w:rsid w:val="00B44826"/>
    <w:pPr>
      <w:numPr>
        <w:numId w:val="20"/>
      </w:numPr>
    </w:pPr>
  </w:style>
  <w:style w:type="numbering" w:styleId="111111">
    <w:name w:val="Outline List 2"/>
    <w:basedOn w:val="NoList"/>
    <w:rsid w:val="00B44826"/>
    <w:pPr>
      <w:numPr>
        <w:numId w:val="21"/>
      </w:numPr>
    </w:pPr>
  </w:style>
  <w:style w:type="numbering" w:styleId="ArticleSection">
    <w:name w:val="Outline List 3"/>
    <w:basedOn w:val="NoList"/>
    <w:rsid w:val="00B44826"/>
    <w:pPr>
      <w:numPr>
        <w:numId w:val="23"/>
      </w:numPr>
    </w:pPr>
  </w:style>
  <w:style w:type="table" w:styleId="TableSimple1">
    <w:name w:val="Table Simple 1"/>
    <w:basedOn w:val="TableNormal"/>
    <w:rsid w:val="00B448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8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8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8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8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8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8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8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8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8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8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8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8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8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8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8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8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8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48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8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8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448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8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8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448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8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8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8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448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8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8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448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44826"/>
    <w:rPr>
      <w:rFonts w:eastAsia="Times New Roman" w:cs="Times New Roman"/>
      <w:b/>
      <w:kern w:val="28"/>
      <w:sz w:val="24"/>
      <w:lang w:eastAsia="en-AU"/>
    </w:rPr>
  </w:style>
  <w:style w:type="paragraph" w:customStyle="1" w:styleId="Transitional">
    <w:name w:val="Transitional"/>
    <w:aliases w:val="tr"/>
    <w:basedOn w:val="Normal"/>
    <w:next w:val="Normal"/>
    <w:rsid w:val="001B3F8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1B3F83"/>
    <w:pPr>
      <w:keepNext/>
      <w:spacing w:before="280" w:line="240" w:lineRule="auto"/>
      <w:outlineLvl w:val="1"/>
    </w:pPr>
    <w:rPr>
      <w:b/>
      <w:sz w:val="32"/>
      <w:szCs w:val="30"/>
    </w:rPr>
  </w:style>
  <w:style w:type="paragraph" w:customStyle="1" w:styleId="EnStatement">
    <w:name w:val="EnStatement"/>
    <w:basedOn w:val="Normal"/>
    <w:rsid w:val="001B3F83"/>
    <w:pPr>
      <w:numPr>
        <w:numId w:val="25"/>
      </w:numPr>
    </w:pPr>
    <w:rPr>
      <w:rFonts w:eastAsia="Times New Roman" w:cs="Times New Roman"/>
      <w:lang w:eastAsia="en-AU"/>
    </w:rPr>
  </w:style>
  <w:style w:type="paragraph" w:customStyle="1" w:styleId="EnStatementHeading">
    <w:name w:val="EnStatementHeading"/>
    <w:basedOn w:val="Normal"/>
    <w:rsid w:val="001B3F83"/>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3F83"/>
    <w:pPr>
      <w:spacing w:line="260" w:lineRule="atLeast"/>
    </w:pPr>
    <w:rPr>
      <w:sz w:val="22"/>
    </w:rPr>
  </w:style>
  <w:style w:type="paragraph" w:styleId="Heading1">
    <w:name w:val="heading 1"/>
    <w:basedOn w:val="Normal"/>
    <w:next w:val="Normal"/>
    <w:link w:val="Heading1Char"/>
    <w:uiPriority w:val="9"/>
    <w:qFormat/>
    <w:rsid w:val="00B44826"/>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826"/>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4826"/>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482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482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482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482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4826"/>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4482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3F83"/>
  </w:style>
  <w:style w:type="paragraph" w:customStyle="1" w:styleId="OPCParaBase">
    <w:name w:val="OPCParaBase"/>
    <w:qFormat/>
    <w:rsid w:val="001B3F83"/>
    <w:pPr>
      <w:spacing w:line="260" w:lineRule="atLeast"/>
    </w:pPr>
    <w:rPr>
      <w:rFonts w:eastAsia="Times New Roman" w:cs="Times New Roman"/>
      <w:sz w:val="22"/>
      <w:lang w:eastAsia="en-AU"/>
    </w:rPr>
  </w:style>
  <w:style w:type="paragraph" w:customStyle="1" w:styleId="ShortT">
    <w:name w:val="ShortT"/>
    <w:basedOn w:val="OPCParaBase"/>
    <w:next w:val="Normal"/>
    <w:qFormat/>
    <w:rsid w:val="001B3F83"/>
    <w:pPr>
      <w:spacing w:line="240" w:lineRule="auto"/>
    </w:pPr>
    <w:rPr>
      <w:b/>
      <w:sz w:val="40"/>
    </w:rPr>
  </w:style>
  <w:style w:type="paragraph" w:customStyle="1" w:styleId="ActHead1">
    <w:name w:val="ActHead 1"/>
    <w:aliases w:val="c"/>
    <w:basedOn w:val="OPCParaBase"/>
    <w:next w:val="Normal"/>
    <w:qFormat/>
    <w:rsid w:val="001B3F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3F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3F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3F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3F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3F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3F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3F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3F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3F83"/>
  </w:style>
  <w:style w:type="paragraph" w:customStyle="1" w:styleId="Blocks">
    <w:name w:val="Blocks"/>
    <w:aliases w:val="bb"/>
    <w:basedOn w:val="OPCParaBase"/>
    <w:qFormat/>
    <w:rsid w:val="001B3F83"/>
    <w:pPr>
      <w:spacing w:line="240" w:lineRule="auto"/>
    </w:pPr>
    <w:rPr>
      <w:sz w:val="24"/>
    </w:rPr>
  </w:style>
  <w:style w:type="paragraph" w:customStyle="1" w:styleId="BoxText">
    <w:name w:val="BoxText"/>
    <w:aliases w:val="bt"/>
    <w:basedOn w:val="OPCParaBase"/>
    <w:qFormat/>
    <w:rsid w:val="001B3F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3F83"/>
    <w:rPr>
      <w:b/>
    </w:rPr>
  </w:style>
  <w:style w:type="paragraph" w:customStyle="1" w:styleId="BoxHeadItalic">
    <w:name w:val="BoxHeadItalic"/>
    <w:aliases w:val="bhi"/>
    <w:basedOn w:val="BoxText"/>
    <w:next w:val="BoxStep"/>
    <w:qFormat/>
    <w:rsid w:val="001B3F83"/>
    <w:rPr>
      <w:i/>
    </w:rPr>
  </w:style>
  <w:style w:type="paragraph" w:customStyle="1" w:styleId="BoxList">
    <w:name w:val="BoxList"/>
    <w:aliases w:val="bl"/>
    <w:basedOn w:val="BoxText"/>
    <w:qFormat/>
    <w:rsid w:val="001B3F83"/>
    <w:pPr>
      <w:ind w:left="1559" w:hanging="425"/>
    </w:pPr>
  </w:style>
  <w:style w:type="paragraph" w:customStyle="1" w:styleId="BoxNote">
    <w:name w:val="BoxNote"/>
    <w:aliases w:val="bn"/>
    <w:basedOn w:val="BoxText"/>
    <w:qFormat/>
    <w:rsid w:val="001B3F83"/>
    <w:pPr>
      <w:tabs>
        <w:tab w:val="left" w:pos="1985"/>
      </w:tabs>
      <w:spacing w:before="122" w:line="198" w:lineRule="exact"/>
      <w:ind w:left="2948" w:hanging="1814"/>
    </w:pPr>
    <w:rPr>
      <w:sz w:val="18"/>
    </w:rPr>
  </w:style>
  <w:style w:type="paragraph" w:customStyle="1" w:styleId="BoxPara">
    <w:name w:val="BoxPara"/>
    <w:aliases w:val="bp"/>
    <w:basedOn w:val="BoxText"/>
    <w:qFormat/>
    <w:rsid w:val="001B3F83"/>
    <w:pPr>
      <w:tabs>
        <w:tab w:val="right" w:pos="2268"/>
      </w:tabs>
      <w:ind w:left="2552" w:hanging="1418"/>
    </w:pPr>
  </w:style>
  <w:style w:type="paragraph" w:customStyle="1" w:styleId="BoxStep">
    <w:name w:val="BoxStep"/>
    <w:aliases w:val="bs"/>
    <w:basedOn w:val="BoxText"/>
    <w:qFormat/>
    <w:rsid w:val="001B3F83"/>
    <w:pPr>
      <w:ind w:left="1985" w:hanging="851"/>
    </w:pPr>
  </w:style>
  <w:style w:type="character" w:customStyle="1" w:styleId="CharAmPartNo">
    <w:name w:val="CharAmPartNo"/>
    <w:basedOn w:val="OPCCharBase"/>
    <w:uiPriority w:val="1"/>
    <w:qFormat/>
    <w:rsid w:val="001B3F83"/>
  </w:style>
  <w:style w:type="character" w:customStyle="1" w:styleId="CharAmPartText">
    <w:name w:val="CharAmPartText"/>
    <w:basedOn w:val="OPCCharBase"/>
    <w:uiPriority w:val="1"/>
    <w:qFormat/>
    <w:rsid w:val="001B3F83"/>
  </w:style>
  <w:style w:type="character" w:customStyle="1" w:styleId="CharAmSchNo">
    <w:name w:val="CharAmSchNo"/>
    <w:basedOn w:val="OPCCharBase"/>
    <w:uiPriority w:val="1"/>
    <w:qFormat/>
    <w:rsid w:val="001B3F83"/>
  </w:style>
  <w:style w:type="character" w:customStyle="1" w:styleId="CharAmSchText">
    <w:name w:val="CharAmSchText"/>
    <w:basedOn w:val="OPCCharBase"/>
    <w:uiPriority w:val="1"/>
    <w:qFormat/>
    <w:rsid w:val="001B3F83"/>
  </w:style>
  <w:style w:type="character" w:customStyle="1" w:styleId="CharBoldItalic">
    <w:name w:val="CharBoldItalic"/>
    <w:basedOn w:val="OPCCharBase"/>
    <w:uiPriority w:val="1"/>
    <w:qFormat/>
    <w:rsid w:val="001B3F83"/>
    <w:rPr>
      <w:b/>
      <w:i/>
    </w:rPr>
  </w:style>
  <w:style w:type="character" w:customStyle="1" w:styleId="CharChapNo">
    <w:name w:val="CharChapNo"/>
    <w:basedOn w:val="OPCCharBase"/>
    <w:qFormat/>
    <w:rsid w:val="001B3F83"/>
  </w:style>
  <w:style w:type="character" w:customStyle="1" w:styleId="CharChapText">
    <w:name w:val="CharChapText"/>
    <w:basedOn w:val="OPCCharBase"/>
    <w:qFormat/>
    <w:rsid w:val="001B3F83"/>
  </w:style>
  <w:style w:type="character" w:customStyle="1" w:styleId="CharDivNo">
    <w:name w:val="CharDivNo"/>
    <w:basedOn w:val="OPCCharBase"/>
    <w:qFormat/>
    <w:rsid w:val="001B3F83"/>
  </w:style>
  <w:style w:type="character" w:customStyle="1" w:styleId="CharDivText">
    <w:name w:val="CharDivText"/>
    <w:basedOn w:val="OPCCharBase"/>
    <w:qFormat/>
    <w:rsid w:val="001B3F83"/>
  </w:style>
  <w:style w:type="character" w:customStyle="1" w:styleId="CharItalic">
    <w:name w:val="CharItalic"/>
    <w:basedOn w:val="OPCCharBase"/>
    <w:uiPriority w:val="1"/>
    <w:qFormat/>
    <w:rsid w:val="001B3F83"/>
    <w:rPr>
      <w:i/>
    </w:rPr>
  </w:style>
  <w:style w:type="character" w:customStyle="1" w:styleId="CharPartNo">
    <w:name w:val="CharPartNo"/>
    <w:basedOn w:val="OPCCharBase"/>
    <w:qFormat/>
    <w:rsid w:val="001B3F83"/>
  </w:style>
  <w:style w:type="character" w:customStyle="1" w:styleId="CharPartText">
    <w:name w:val="CharPartText"/>
    <w:basedOn w:val="OPCCharBase"/>
    <w:qFormat/>
    <w:rsid w:val="001B3F83"/>
  </w:style>
  <w:style w:type="character" w:customStyle="1" w:styleId="CharSectno">
    <w:name w:val="CharSectno"/>
    <w:basedOn w:val="OPCCharBase"/>
    <w:qFormat/>
    <w:rsid w:val="001B3F83"/>
  </w:style>
  <w:style w:type="character" w:customStyle="1" w:styleId="CharSubdNo">
    <w:name w:val="CharSubdNo"/>
    <w:basedOn w:val="OPCCharBase"/>
    <w:uiPriority w:val="1"/>
    <w:qFormat/>
    <w:rsid w:val="001B3F83"/>
  </w:style>
  <w:style w:type="character" w:customStyle="1" w:styleId="CharSubdText">
    <w:name w:val="CharSubdText"/>
    <w:basedOn w:val="OPCCharBase"/>
    <w:uiPriority w:val="1"/>
    <w:qFormat/>
    <w:rsid w:val="001B3F83"/>
  </w:style>
  <w:style w:type="paragraph" w:customStyle="1" w:styleId="CTA--">
    <w:name w:val="CTA --"/>
    <w:basedOn w:val="OPCParaBase"/>
    <w:next w:val="Normal"/>
    <w:rsid w:val="001B3F83"/>
    <w:pPr>
      <w:spacing w:before="60" w:line="240" w:lineRule="atLeast"/>
      <w:ind w:left="142" w:hanging="142"/>
    </w:pPr>
    <w:rPr>
      <w:sz w:val="20"/>
    </w:rPr>
  </w:style>
  <w:style w:type="paragraph" w:customStyle="1" w:styleId="CTA-">
    <w:name w:val="CTA -"/>
    <w:basedOn w:val="OPCParaBase"/>
    <w:rsid w:val="001B3F83"/>
    <w:pPr>
      <w:spacing w:before="60" w:line="240" w:lineRule="atLeast"/>
      <w:ind w:left="85" w:hanging="85"/>
    </w:pPr>
    <w:rPr>
      <w:sz w:val="20"/>
    </w:rPr>
  </w:style>
  <w:style w:type="paragraph" w:customStyle="1" w:styleId="CTA---">
    <w:name w:val="CTA ---"/>
    <w:basedOn w:val="OPCParaBase"/>
    <w:next w:val="Normal"/>
    <w:rsid w:val="001B3F83"/>
    <w:pPr>
      <w:spacing w:before="60" w:line="240" w:lineRule="atLeast"/>
      <w:ind w:left="198" w:hanging="198"/>
    </w:pPr>
    <w:rPr>
      <w:sz w:val="20"/>
    </w:rPr>
  </w:style>
  <w:style w:type="paragraph" w:customStyle="1" w:styleId="CTA----">
    <w:name w:val="CTA ----"/>
    <w:basedOn w:val="OPCParaBase"/>
    <w:next w:val="Normal"/>
    <w:rsid w:val="001B3F83"/>
    <w:pPr>
      <w:spacing w:before="60" w:line="240" w:lineRule="atLeast"/>
      <w:ind w:left="255" w:hanging="255"/>
    </w:pPr>
    <w:rPr>
      <w:sz w:val="20"/>
    </w:rPr>
  </w:style>
  <w:style w:type="paragraph" w:customStyle="1" w:styleId="CTA1a">
    <w:name w:val="CTA 1(a)"/>
    <w:basedOn w:val="OPCParaBase"/>
    <w:rsid w:val="001B3F83"/>
    <w:pPr>
      <w:tabs>
        <w:tab w:val="right" w:pos="414"/>
      </w:tabs>
      <w:spacing w:before="40" w:line="240" w:lineRule="atLeast"/>
      <w:ind w:left="675" w:hanging="675"/>
    </w:pPr>
    <w:rPr>
      <w:sz w:val="20"/>
    </w:rPr>
  </w:style>
  <w:style w:type="paragraph" w:customStyle="1" w:styleId="CTA1ai">
    <w:name w:val="CTA 1(a)(i)"/>
    <w:basedOn w:val="OPCParaBase"/>
    <w:rsid w:val="001B3F83"/>
    <w:pPr>
      <w:tabs>
        <w:tab w:val="right" w:pos="1004"/>
      </w:tabs>
      <w:spacing w:before="40" w:line="240" w:lineRule="atLeast"/>
      <w:ind w:left="1253" w:hanging="1253"/>
    </w:pPr>
    <w:rPr>
      <w:sz w:val="20"/>
    </w:rPr>
  </w:style>
  <w:style w:type="paragraph" w:customStyle="1" w:styleId="CTA2a">
    <w:name w:val="CTA 2(a)"/>
    <w:basedOn w:val="OPCParaBase"/>
    <w:rsid w:val="001B3F83"/>
    <w:pPr>
      <w:tabs>
        <w:tab w:val="right" w:pos="482"/>
      </w:tabs>
      <w:spacing w:before="40" w:line="240" w:lineRule="atLeast"/>
      <w:ind w:left="748" w:hanging="748"/>
    </w:pPr>
    <w:rPr>
      <w:sz w:val="20"/>
    </w:rPr>
  </w:style>
  <w:style w:type="paragraph" w:customStyle="1" w:styleId="CTA2ai">
    <w:name w:val="CTA 2(a)(i)"/>
    <w:basedOn w:val="OPCParaBase"/>
    <w:rsid w:val="001B3F83"/>
    <w:pPr>
      <w:tabs>
        <w:tab w:val="right" w:pos="1089"/>
      </w:tabs>
      <w:spacing w:before="40" w:line="240" w:lineRule="atLeast"/>
      <w:ind w:left="1327" w:hanging="1327"/>
    </w:pPr>
    <w:rPr>
      <w:sz w:val="20"/>
    </w:rPr>
  </w:style>
  <w:style w:type="paragraph" w:customStyle="1" w:styleId="CTA3a">
    <w:name w:val="CTA 3(a)"/>
    <w:basedOn w:val="OPCParaBase"/>
    <w:rsid w:val="001B3F83"/>
    <w:pPr>
      <w:tabs>
        <w:tab w:val="right" w:pos="556"/>
      </w:tabs>
      <w:spacing w:before="40" w:line="240" w:lineRule="atLeast"/>
      <w:ind w:left="805" w:hanging="805"/>
    </w:pPr>
    <w:rPr>
      <w:sz w:val="20"/>
    </w:rPr>
  </w:style>
  <w:style w:type="paragraph" w:customStyle="1" w:styleId="CTA3ai">
    <w:name w:val="CTA 3(a)(i)"/>
    <w:basedOn w:val="OPCParaBase"/>
    <w:rsid w:val="001B3F83"/>
    <w:pPr>
      <w:tabs>
        <w:tab w:val="right" w:pos="1140"/>
      </w:tabs>
      <w:spacing w:before="40" w:line="240" w:lineRule="atLeast"/>
      <w:ind w:left="1361" w:hanging="1361"/>
    </w:pPr>
    <w:rPr>
      <w:sz w:val="20"/>
    </w:rPr>
  </w:style>
  <w:style w:type="paragraph" w:customStyle="1" w:styleId="CTA4a">
    <w:name w:val="CTA 4(a)"/>
    <w:basedOn w:val="OPCParaBase"/>
    <w:rsid w:val="001B3F83"/>
    <w:pPr>
      <w:tabs>
        <w:tab w:val="right" w:pos="624"/>
      </w:tabs>
      <w:spacing w:before="40" w:line="240" w:lineRule="atLeast"/>
      <w:ind w:left="873" w:hanging="873"/>
    </w:pPr>
    <w:rPr>
      <w:sz w:val="20"/>
    </w:rPr>
  </w:style>
  <w:style w:type="paragraph" w:customStyle="1" w:styleId="CTA4ai">
    <w:name w:val="CTA 4(a)(i)"/>
    <w:basedOn w:val="OPCParaBase"/>
    <w:rsid w:val="001B3F83"/>
    <w:pPr>
      <w:tabs>
        <w:tab w:val="right" w:pos="1213"/>
      </w:tabs>
      <w:spacing w:before="40" w:line="240" w:lineRule="atLeast"/>
      <w:ind w:left="1452" w:hanging="1452"/>
    </w:pPr>
    <w:rPr>
      <w:sz w:val="20"/>
    </w:rPr>
  </w:style>
  <w:style w:type="paragraph" w:customStyle="1" w:styleId="CTACAPS">
    <w:name w:val="CTA CAPS"/>
    <w:basedOn w:val="OPCParaBase"/>
    <w:rsid w:val="001B3F83"/>
    <w:pPr>
      <w:spacing w:before="60" w:line="240" w:lineRule="atLeast"/>
    </w:pPr>
    <w:rPr>
      <w:sz w:val="20"/>
    </w:rPr>
  </w:style>
  <w:style w:type="paragraph" w:customStyle="1" w:styleId="CTAright">
    <w:name w:val="CTA right"/>
    <w:basedOn w:val="OPCParaBase"/>
    <w:rsid w:val="001B3F83"/>
    <w:pPr>
      <w:spacing w:before="60" w:line="240" w:lineRule="auto"/>
      <w:jc w:val="right"/>
    </w:pPr>
    <w:rPr>
      <w:sz w:val="20"/>
    </w:rPr>
  </w:style>
  <w:style w:type="paragraph" w:customStyle="1" w:styleId="subsection">
    <w:name w:val="subsection"/>
    <w:aliases w:val="ss"/>
    <w:basedOn w:val="OPCParaBase"/>
    <w:link w:val="subsectionChar"/>
    <w:rsid w:val="001B3F83"/>
    <w:pPr>
      <w:tabs>
        <w:tab w:val="right" w:pos="1021"/>
      </w:tabs>
      <w:spacing w:before="180" w:line="240" w:lineRule="auto"/>
      <w:ind w:left="1134" w:hanging="1134"/>
    </w:pPr>
  </w:style>
  <w:style w:type="paragraph" w:customStyle="1" w:styleId="Definition">
    <w:name w:val="Definition"/>
    <w:aliases w:val="dd"/>
    <w:basedOn w:val="OPCParaBase"/>
    <w:rsid w:val="001B3F83"/>
    <w:pPr>
      <w:spacing w:before="180" w:line="240" w:lineRule="auto"/>
      <w:ind w:left="1134"/>
    </w:pPr>
  </w:style>
  <w:style w:type="paragraph" w:customStyle="1" w:styleId="EndNotespara">
    <w:name w:val="EndNotes(para)"/>
    <w:aliases w:val="eta"/>
    <w:basedOn w:val="OPCParaBase"/>
    <w:next w:val="EndNotessubpara"/>
    <w:rsid w:val="001B3F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3F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3F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3F83"/>
    <w:pPr>
      <w:tabs>
        <w:tab w:val="right" w:pos="1412"/>
      </w:tabs>
      <w:spacing w:before="60" w:line="240" w:lineRule="auto"/>
      <w:ind w:left="1525" w:hanging="1525"/>
    </w:pPr>
    <w:rPr>
      <w:sz w:val="20"/>
    </w:rPr>
  </w:style>
  <w:style w:type="paragraph" w:customStyle="1" w:styleId="Formula">
    <w:name w:val="Formula"/>
    <w:basedOn w:val="OPCParaBase"/>
    <w:rsid w:val="001B3F83"/>
    <w:pPr>
      <w:spacing w:line="240" w:lineRule="auto"/>
      <w:ind w:left="1134"/>
    </w:pPr>
    <w:rPr>
      <w:sz w:val="20"/>
    </w:rPr>
  </w:style>
  <w:style w:type="paragraph" w:styleId="Header">
    <w:name w:val="header"/>
    <w:basedOn w:val="OPCParaBase"/>
    <w:link w:val="HeaderChar"/>
    <w:unhideWhenUsed/>
    <w:rsid w:val="001B3F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3F83"/>
    <w:rPr>
      <w:rFonts w:eastAsia="Times New Roman" w:cs="Times New Roman"/>
      <w:sz w:val="16"/>
      <w:lang w:eastAsia="en-AU"/>
    </w:rPr>
  </w:style>
  <w:style w:type="paragraph" w:customStyle="1" w:styleId="House">
    <w:name w:val="House"/>
    <w:basedOn w:val="OPCParaBase"/>
    <w:rsid w:val="001B3F83"/>
    <w:pPr>
      <w:spacing w:line="240" w:lineRule="auto"/>
    </w:pPr>
    <w:rPr>
      <w:sz w:val="28"/>
    </w:rPr>
  </w:style>
  <w:style w:type="paragraph" w:customStyle="1" w:styleId="Item">
    <w:name w:val="Item"/>
    <w:aliases w:val="i"/>
    <w:basedOn w:val="OPCParaBase"/>
    <w:next w:val="ItemHead"/>
    <w:rsid w:val="001B3F83"/>
    <w:pPr>
      <w:keepLines/>
      <w:spacing w:before="80" w:line="240" w:lineRule="auto"/>
      <w:ind w:left="709"/>
    </w:pPr>
  </w:style>
  <w:style w:type="paragraph" w:customStyle="1" w:styleId="ItemHead">
    <w:name w:val="ItemHead"/>
    <w:aliases w:val="ih"/>
    <w:basedOn w:val="OPCParaBase"/>
    <w:next w:val="Item"/>
    <w:rsid w:val="001B3F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3F83"/>
    <w:pPr>
      <w:spacing w:line="240" w:lineRule="auto"/>
    </w:pPr>
    <w:rPr>
      <w:b/>
      <w:sz w:val="32"/>
    </w:rPr>
  </w:style>
  <w:style w:type="paragraph" w:customStyle="1" w:styleId="notedraft">
    <w:name w:val="note(draft)"/>
    <w:aliases w:val="nd"/>
    <w:basedOn w:val="OPCParaBase"/>
    <w:rsid w:val="001B3F83"/>
    <w:pPr>
      <w:spacing w:before="240" w:line="240" w:lineRule="auto"/>
      <w:ind w:left="284" w:hanging="284"/>
    </w:pPr>
    <w:rPr>
      <w:i/>
      <w:sz w:val="24"/>
    </w:rPr>
  </w:style>
  <w:style w:type="paragraph" w:customStyle="1" w:styleId="notemargin">
    <w:name w:val="note(margin)"/>
    <w:aliases w:val="nm"/>
    <w:basedOn w:val="OPCParaBase"/>
    <w:rsid w:val="001B3F83"/>
    <w:pPr>
      <w:tabs>
        <w:tab w:val="left" w:pos="709"/>
      </w:tabs>
      <w:spacing w:before="122" w:line="198" w:lineRule="exact"/>
      <w:ind w:left="709" w:hanging="709"/>
    </w:pPr>
    <w:rPr>
      <w:sz w:val="18"/>
    </w:rPr>
  </w:style>
  <w:style w:type="paragraph" w:customStyle="1" w:styleId="noteToPara">
    <w:name w:val="noteToPara"/>
    <w:aliases w:val="ntp"/>
    <w:basedOn w:val="OPCParaBase"/>
    <w:rsid w:val="001B3F83"/>
    <w:pPr>
      <w:spacing w:before="122" w:line="198" w:lineRule="exact"/>
      <w:ind w:left="2353" w:hanging="709"/>
    </w:pPr>
    <w:rPr>
      <w:sz w:val="18"/>
    </w:rPr>
  </w:style>
  <w:style w:type="paragraph" w:customStyle="1" w:styleId="noteParlAmend">
    <w:name w:val="note(ParlAmend)"/>
    <w:aliases w:val="npp"/>
    <w:basedOn w:val="OPCParaBase"/>
    <w:next w:val="ParlAmend"/>
    <w:rsid w:val="001B3F83"/>
    <w:pPr>
      <w:spacing w:line="240" w:lineRule="auto"/>
      <w:jc w:val="right"/>
    </w:pPr>
    <w:rPr>
      <w:rFonts w:ascii="Arial" w:hAnsi="Arial"/>
      <w:b/>
      <w:i/>
    </w:rPr>
  </w:style>
  <w:style w:type="paragraph" w:customStyle="1" w:styleId="Page1">
    <w:name w:val="Page1"/>
    <w:basedOn w:val="OPCParaBase"/>
    <w:rsid w:val="001B3F83"/>
    <w:pPr>
      <w:spacing w:before="5600" w:line="240" w:lineRule="auto"/>
    </w:pPr>
    <w:rPr>
      <w:b/>
      <w:sz w:val="32"/>
    </w:rPr>
  </w:style>
  <w:style w:type="paragraph" w:customStyle="1" w:styleId="PageBreak">
    <w:name w:val="PageBreak"/>
    <w:aliases w:val="pb"/>
    <w:basedOn w:val="OPCParaBase"/>
    <w:rsid w:val="001B3F83"/>
    <w:pPr>
      <w:spacing w:line="240" w:lineRule="auto"/>
    </w:pPr>
    <w:rPr>
      <w:sz w:val="20"/>
    </w:rPr>
  </w:style>
  <w:style w:type="paragraph" w:customStyle="1" w:styleId="paragraphsub">
    <w:name w:val="paragraph(sub)"/>
    <w:aliases w:val="aa"/>
    <w:basedOn w:val="OPCParaBase"/>
    <w:rsid w:val="001B3F83"/>
    <w:pPr>
      <w:tabs>
        <w:tab w:val="right" w:pos="1985"/>
      </w:tabs>
      <w:spacing w:before="40" w:line="240" w:lineRule="auto"/>
      <w:ind w:left="2098" w:hanging="2098"/>
    </w:pPr>
  </w:style>
  <w:style w:type="paragraph" w:customStyle="1" w:styleId="paragraphsub-sub">
    <w:name w:val="paragraph(sub-sub)"/>
    <w:aliases w:val="aaa"/>
    <w:basedOn w:val="OPCParaBase"/>
    <w:rsid w:val="001B3F83"/>
    <w:pPr>
      <w:tabs>
        <w:tab w:val="right" w:pos="2722"/>
      </w:tabs>
      <w:spacing w:before="40" w:line="240" w:lineRule="auto"/>
      <w:ind w:left="2835" w:hanging="2835"/>
    </w:pPr>
  </w:style>
  <w:style w:type="paragraph" w:customStyle="1" w:styleId="paragraph">
    <w:name w:val="paragraph"/>
    <w:aliases w:val="a"/>
    <w:basedOn w:val="OPCParaBase"/>
    <w:rsid w:val="001B3F83"/>
    <w:pPr>
      <w:tabs>
        <w:tab w:val="right" w:pos="1531"/>
      </w:tabs>
      <w:spacing w:before="40" w:line="240" w:lineRule="auto"/>
      <w:ind w:left="1644" w:hanging="1644"/>
    </w:pPr>
  </w:style>
  <w:style w:type="paragraph" w:customStyle="1" w:styleId="ParlAmend">
    <w:name w:val="ParlAmend"/>
    <w:aliases w:val="pp"/>
    <w:basedOn w:val="OPCParaBase"/>
    <w:rsid w:val="001B3F83"/>
    <w:pPr>
      <w:spacing w:before="240" w:line="240" w:lineRule="atLeast"/>
      <w:ind w:hanging="567"/>
    </w:pPr>
    <w:rPr>
      <w:sz w:val="24"/>
    </w:rPr>
  </w:style>
  <w:style w:type="paragraph" w:customStyle="1" w:styleId="Penalty">
    <w:name w:val="Penalty"/>
    <w:basedOn w:val="OPCParaBase"/>
    <w:rsid w:val="001B3F83"/>
    <w:pPr>
      <w:tabs>
        <w:tab w:val="left" w:pos="2977"/>
      </w:tabs>
      <w:spacing w:before="180" w:line="240" w:lineRule="auto"/>
      <w:ind w:left="1985" w:hanging="851"/>
    </w:pPr>
  </w:style>
  <w:style w:type="paragraph" w:customStyle="1" w:styleId="Portfolio">
    <w:name w:val="Portfolio"/>
    <w:basedOn w:val="OPCParaBase"/>
    <w:rsid w:val="001B3F83"/>
    <w:pPr>
      <w:spacing w:line="240" w:lineRule="auto"/>
    </w:pPr>
    <w:rPr>
      <w:i/>
      <w:sz w:val="20"/>
    </w:rPr>
  </w:style>
  <w:style w:type="paragraph" w:customStyle="1" w:styleId="Preamble">
    <w:name w:val="Preamble"/>
    <w:basedOn w:val="OPCParaBase"/>
    <w:next w:val="Normal"/>
    <w:rsid w:val="001B3F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3F83"/>
    <w:pPr>
      <w:spacing w:line="240" w:lineRule="auto"/>
    </w:pPr>
    <w:rPr>
      <w:i/>
      <w:sz w:val="20"/>
    </w:rPr>
  </w:style>
  <w:style w:type="paragraph" w:customStyle="1" w:styleId="Session">
    <w:name w:val="Session"/>
    <w:basedOn w:val="OPCParaBase"/>
    <w:rsid w:val="001B3F83"/>
    <w:pPr>
      <w:spacing w:line="240" w:lineRule="auto"/>
    </w:pPr>
    <w:rPr>
      <w:sz w:val="28"/>
    </w:rPr>
  </w:style>
  <w:style w:type="paragraph" w:customStyle="1" w:styleId="Sponsor">
    <w:name w:val="Sponsor"/>
    <w:basedOn w:val="OPCParaBase"/>
    <w:rsid w:val="001B3F83"/>
    <w:pPr>
      <w:spacing w:line="240" w:lineRule="auto"/>
    </w:pPr>
    <w:rPr>
      <w:i/>
    </w:rPr>
  </w:style>
  <w:style w:type="paragraph" w:customStyle="1" w:styleId="Subitem">
    <w:name w:val="Subitem"/>
    <w:aliases w:val="iss"/>
    <w:basedOn w:val="OPCParaBase"/>
    <w:rsid w:val="001B3F83"/>
    <w:pPr>
      <w:spacing w:before="180" w:line="240" w:lineRule="auto"/>
      <w:ind w:left="709" w:hanging="709"/>
    </w:pPr>
  </w:style>
  <w:style w:type="paragraph" w:customStyle="1" w:styleId="SubitemHead">
    <w:name w:val="SubitemHead"/>
    <w:aliases w:val="issh"/>
    <w:basedOn w:val="OPCParaBase"/>
    <w:rsid w:val="001B3F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3F83"/>
    <w:pPr>
      <w:spacing w:before="40" w:line="240" w:lineRule="auto"/>
      <w:ind w:left="1134"/>
    </w:pPr>
  </w:style>
  <w:style w:type="paragraph" w:customStyle="1" w:styleId="SubsectionHead">
    <w:name w:val="SubsectionHead"/>
    <w:aliases w:val="ssh"/>
    <w:basedOn w:val="OPCParaBase"/>
    <w:next w:val="subsection"/>
    <w:rsid w:val="001B3F83"/>
    <w:pPr>
      <w:keepNext/>
      <w:keepLines/>
      <w:spacing w:before="240" w:line="240" w:lineRule="auto"/>
      <w:ind w:left="1134"/>
    </w:pPr>
    <w:rPr>
      <w:i/>
    </w:rPr>
  </w:style>
  <w:style w:type="paragraph" w:customStyle="1" w:styleId="Tablea">
    <w:name w:val="Table(a)"/>
    <w:aliases w:val="ta"/>
    <w:basedOn w:val="OPCParaBase"/>
    <w:rsid w:val="001B3F83"/>
    <w:pPr>
      <w:spacing w:before="60" w:line="240" w:lineRule="auto"/>
      <w:ind w:left="284" w:hanging="284"/>
    </w:pPr>
    <w:rPr>
      <w:sz w:val="20"/>
    </w:rPr>
  </w:style>
  <w:style w:type="paragraph" w:customStyle="1" w:styleId="TableAA">
    <w:name w:val="Table(AA)"/>
    <w:aliases w:val="taaa"/>
    <w:basedOn w:val="OPCParaBase"/>
    <w:rsid w:val="001B3F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3F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3F83"/>
    <w:pPr>
      <w:spacing w:before="60" w:line="240" w:lineRule="atLeast"/>
    </w:pPr>
    <w:rPr>
      <w:sz w:val="20"/>
    </w:rPr>
  </w:style>
  <w:style w:type="paragraph" w:customStyle="1" w:styleId="TLPBoxTextnote">
    <w:name w:val="TLPBoxText(note"/>
    <w:aliases w:val="right)"/>
    <w:basedOn w:val="OPCParaBase"/>
    <w:rsid w:val="001B3F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3F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3F83"/>
    <w:pPr>
      <w:spacing w:before="122" w:line="198" w:lineRule="exact"/>
      <w:ind w:left="1985" w:hanging="851"/>
      <w:jc w:val="right"/>
    </w:pPr>
    <w:rPr>
      <w:sz w:val="18"/>
    </w:rPr>
  </w:style>
  <w:style w:type="paragraph" w:customStyle="1" w:styleId="TLPTableBullet">
    <w:name w:val="TLPTableBullet"/>
    <w:aliases w:val="ttb"/>
    <w:basedOn w:val="OPCParaBase"/>
    <w:rsid w:val="001B3F83"/>
    <w:pPr>
      <w:spacing w:line="240" w:lineRule="exact"/>
      <w:ind w:left="284" w:hanging="284"/>
    </w:pPr>
    <w:rPr>
      <w:sz w:val="20"/>
    </w:rPr>
  </w:style>
  <w:style w:type="paragraph" w:styleId="TOC1">
    <w:name w:val="toc 1"/>
    <w:basedOn w:val="OPCParaBase"/>
    <w:next w:val="Normal"/>
    <w:uiPriority w:val="39"/>
    <w:unhideWhenUsed/>
    <w:rsid w:val="001B3F8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3F8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B3F8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B3F8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B3F8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B3F8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3F8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B3F8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B3F8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3F83"/>
    <w:pPr>
      <w:keepLines/>
      <w:spacing w:before="240" w:after="120" w:line="240" w:lineRule="auto"/>
      <w:ind w:left="794"/>
    </w:pPr>
    <w:rPr>
      <w:b/>
      <w:kern w:val="28"/>
      <w:sz w:val="20"/>
    </w:rPr>
  </w:style>
  <w:style w:type="paragraph" w:customStyle="1" w:styleId="TofSectsHeading">
    <w:name w:val="TofSects(Heading)"/>
    <w:basedOn w:val="OPCParaBase"/>
    <w:rsid w:val="001B3F83"/>
    <w:pPr>
      <w:spacing w:before="240" w:after="120" w:line="240" w:lineRule="auto"/>
    </w:pPr>
    <w:rPr>
      <w:b/>
      <w:sz w:val="24"/>
    </w:rPr>
  </w:style>
  <w:style w:type="paragraph" w:customStyle="1" w:styleId="TofSectsSection">
    <w:name w:val="TofSects(Section)"/>
    <w:basedOn w:val="OPCParaBase"/>
    <w:rsid w:val="001B3F83"/>
    <w:pPr>
      <w:keepLines/>
      <w:spacing w:before="40" w:line="240" w:lineRule="auto"/>
      <w:ind w:left="1588" w:hanging="794"/>
    </w:pPr>
    <w:rPr>
      <w:kern w:val="28"/>
      <w:sz w:val="18"/>
    </w:rPr>
  </w:style>
  <w:style w:type="paragraph" w:customStyle="1" w:styleId="TofSectsSubdiv">
    <w:name w:val="TofSects(Subdiv)"/>
    <w:basedOn w:val="OPCParaBase"/>
    <w:rsid w:val="001B3F83"/>
    <w:pPr>
      <w:keepLines/>
      <w:spacing w:before="80" w:line="240" w:lineRule="auto"/>
      <w:ind w:left="1588" w:hanging="794"/>
    </w:pPr>
    <w:rPr>
      <w:kern w:val="28"/>
    </w:rPr>
  </w:style>
  <w:style w:type="paragraph" w:customStyle="1" w:styleId="WRStyle">
    <w:name w:val="WR Style"/>
    <w:aliases w:val="WR"/>
    <w:basedOn w:val="OPCParaBase"/>
    <w:rsid w:val="001B3F83"/>
    <w:pPr>
      <w:spacing w:before="240" w:line="240" w:lineRule="auto"/>
      <w:ind w:left="284" w:hanging="284"/>
    </w:pPr>
    <w:rPr>
      <w:b/>
      <w:i/>
      <w:kern w:val="28"/>
      <w:sz w:val="24"/>
    </w:rPr>
  </w:style>
  <w:style w:type="paragraph" w:customStyle="1" w:styleId="notepara">
    <w:name w:val="note(para)"/>
    <w:aliases w:val="na"/>
    <w:basedOn w:val="OPCParaBase"/>
    <w:rsid w:val="001B3F83"/>
    <w:pPr>
      <w:spacing w:before="40" w:line="198" w:lineRule="exact"/>
      <w:ind w:left="2354" w:hanging="369"/>
    </w:pPr>
    <w:rPr>
      <w:sz w:val="18"/>
    </w:rPr>
  </w:style>
  <w:style w:type="paragraph" w:styleId="Footer">
    <w:name w:val="footer"/>
    <w:link w:val="FooterChar"/>
    <w:rsid w:val="001B3F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3F83"/>
    <w:rPr>
      <w:rFonts w:eastAsia="Times New Roman" w:cs="Times New Roman"/>
      <w:sz w:val="22"/>
      <w:szCs w:val="24"/>
      <w:lang w:eastAsia="en-AU"/>
    </w:rPr>
  </w:style>
  <w:style w:type="character" w:styleId="LineNumber">
    <w:name w:val="line number"/>
    <w:basedOn w:val="OPCCharBase"/>
    <w:uiPriority w:val="99"/>
    <w:unhideWhenUsed/>
    <w:rsid w:val="001B3F83"/>
    <w:rPr>
      <w:sz w:val="16"/>
    </w:rPr>
  </w:style>
  <w:style w:type="table" w:customStyle="1" w:styleId="CFlag">
    <w:name w:val="CFlag"/>
    <w:basedOn w:val="TableNormal"/>
    <w:uiPriority w:val="99"/>
    <w:rsid w:val="001B3F83"/>
    <w:rPr>
      <w:rFonts w:eastAsia="Times New Roman" w:cs="Times New Roman"/>
      <w:lang w:eastAsia="en-AU"/>
    </w:rPr>
    <w:tblPr/>
  </w:style>
  <w:style w:type="paragraph" w:styleId="BalloonText">
    <w:name w:val="Balloon Text"/>
    <w:basedOn w:val="Normal"/>
    <w:link w:val="BalloonTextChar"/>
    <w:uiPriority w:val="99"/>
    <w:unhideWhenUsed/>
    <w:rsid w:val="001B3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3F83"/>
    <w:rPr>
      <w:rFonts w:ascii="Tahoma" w:hAnsi="Tahoma" w:cs="Tahoma"/>
      <w:sz w:val="16"/>
      <w:szCs w:val="16"/>
    </w:rPr>
  </w:style>
  <w:style w:type="table" w:styleId="TableGrid">
    <w:name w:val="Table Grid"/>
    <w:basedOn w:val="TableNormal"/>
    <w:uiPriority w:val="59"/>
    <w:rsid w:val="001B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3F83"/>
    <w:rPr>
      <w:b/>
      <w:sz w:val="28"/>
      <w:szCs w:val="32"/>
    </w:rPr>
  </w:style>
  <w:style w:type="paragraph" w:customStyle="1" w:styleId="LegislationMadeUnder">
    <w:name w:val="LegislationMadeUnder"/>
    <w:basedOn w:val="OPCParaBase"/>
    <w:next w:val="Normal"/>
    <w:rsid w:val="001B3F83"/>
    <w:rPr>
      <w:i/>
      <w:sz w:val="32"/>
      <w:szCs w:val="32"/>
    </w:rPr>
  </w:style>
  <w:style w:type="paragraph" w:customStyle="1" w:styleId="SignCoverPageEnd">
    <w:name w:val="SignCoverPageEnd"/>
    <w:basedOn w:val="OPCParaBase"/>
    <w:next w:val="Normal"/>
    <w:rsid w:val="001B3F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3F83"/>
    <w:pPr>
      <w:pBdr>
        <w:top w:val="single" w:sz="4" w:space="1" w:color="auto"/>
      </w:pBdr>
      <w:spacing w:before="360"/>
      <w:ind w:right="397"/>
      <w:jc w:val="both"/>
    </w:pPr>
  </w:style>
  <w:style w:type="paragraph" w:customStyle="1" w:styleId="NotesHeading1">
    <w:name w:val="NotesHeading 1"/>
    <w:basedOn w:val="OPCParaBase"/>
    <w:next w:val="Normal"/>
    <w:rsid w:val="001B3F83"/>
    <w:pPr>
      <w:outlineLvl w:val="0"/>
    </w:pPr>
    <w:rPr>
      <w:b/>
      <w:sz w:val="28"/>
      <w:szCs w:val="28"/>
    </w:rPr>
  </w:style>
  <w:style w:type="paragraph" w:customStyle="1" w:styleId="NotesHeading2">
    <w:name w:val="NotesHeading 2"/>
    <w:basedOn w:val="OPCParaBase"/>
    <w:next w:val="Normal"/>
    <w:rsid w:val="001B3F83"/>
    <w:rPr>
      <w:b/>
      <w:sz w:val="28"/>
      <w:szCs w:val="28"/>
    </w:rPr>
  </w:style>
  <w:style w:type="paragraph" w:customStyle="1" w:styleId="CompiledActNo">
    <w:name w:val="CompiledActNo"/>
    <w:basedOn w:val="OPCParaBase"/>
    <w:next w:val="Normal"/>
    <w:rsid w:val="001B3F83"/>
    <w:rPr>
      <w:b/>
      <w:sz w:val="24"/>
      <w:szCs w:val="24"/>
    </w:rPr>
  </w:style>
  <w:style w:type="paragraph" w:customStyle="1" w:styleId="ENotesText">
    <w:name w:val="ENotesText"/>
    <w:aliases w:val="Ent"/>
    <w:basedOn w:val="OPCParaBase"/>
    <w:next w:val="Normal"/>
    <w:rsid w:val="001B3F83"/>
    <w:pPr>
      <w:spacing w:before="120"/>
    </w:pPr>
  </w:style>
  <w:style w:type="paragraph" w:customStyle="1" w:styleId="CompiledMadeUnder">
    <w:name w:val="CompiledMadeUnder"/>
    <w:basedOn w:val="OPCParaBase"/>
    <w:next w:val="Normal"/>
    <w:rsid w:val="001B3F83"/>
    <w:rPr>
      <w:i/>
      <w:sz w:val="24"/>
      <w:szCs w:val="24"/>
    </w:rPr>
  </w:style>
  <w:style w:type="paragraph" w:customStyle="1" w:styleId="Paragraphsub-sub-sub">
    <w:name w:val="Paragraph(sub-sub-sub)"/>
    <w:aliases w:val="aaaa"/>
    <w:basedOn w:val="OPCParaBase"/>
    <w:rsid w:val="001B3F83"/>
    <w:pPr>
      <w:tabs>
        <w:tab w:val="right" w:pos="3402"/>
      </w:tabs>
      <w:spacing w:before="40" w:line="240" w:lineRule="auto"/>
      <w:ind w:left="3402" w:hanging="3402"/>
    </w:pPr>
  </w:style>
  <w:style w:type="paragraph" w:customStyle="1" w:styleId="TableTextEndNotes">
    <w:name w:val="TableTextEndNotes"/>
    <w:aliases w:val="Tten"/>
    <w:basedOn w:val="Normal"/>
    <w:rsid w:val="001B3F83"/>
    <w:pPr>
      <w:spacing w:before="60" w:line="240" w:lineRule="auto"/>
    </w:pPr>
    <w:rPr>
      <w:rFonts w:cs="Arial"/>
      <w:sz w:val="20"/>
      <w:szCs w:val="22"/>
    </w:rPr>
  </w:style>
  <w:style w:type="paragraph" w:customStyle="1" w:styleId="NoteToSubpara">
    <w:name w:val="NoteToSubpara"/>
    <w:aliases w:val="nts"/>
    <w:basedOn w:val="OPCParaBase"/>
    <w:rsid w:val="001B3F83"/>
    <w:pPr>
      <w:spacing w:before="40" w:line="198" w:lineRule="exact"/>
      <w:ind w:left="2835" w:hanging="709"/>
    </w:pPr>
    <w:rPr>
      <w:sz w:val="18"/>
    </w:rPr>
  </w:style>
  <w:style w:type="paragraph" w:customStyle="1" w:styleId="ENoteTableHeading">
    <w:name w:val="ENoteTableHeading"/>
    <w:aliases w:val="enth"/>
    <w:basedOn w:val="OPCParaBase"/>
    <w:rsid w:val="001B3F83"/>
    <w:pPr>
      <w:keepNext/>
      <w:spacing w:before="60" w:line="240" w:lineRule="atLeast"/>
    </w:pPr>
    <w:rPr>
      <w:rFonts w:ascii="Arial" w:hAnsi="Arial"/>
      <w:b/>
      <w:sz w:val="16"/>
    </w:rPr>
  </w:style>
  <w:style w:type="paragraph" w:customStyle="1" w:styleId="ENoteTTi">
    <w:name w:val="ENoteTTi"/>
    <w:aliases w:val="entti"/>
    <w:basedOn w:val="OPCParaBase"/>
    <w:rsid w:val="001B3F83"/>
    <w:pPr>
      <w:keepNext/>
      <w:spacing w:before="60" w:line="240" w:lineRule="atLeast"/>
      <w:ind w:left="170"/>
    </w:pPr>
    <w:rPr>
      <w:sz w:val="16"/>
    </w:rPr>
  </w:style>
  <w:style w:type="paragraph" w:customStyle="1" w:styleId="ENotesHeading1">
    <w:name w:val="ENotesHeading 1"/>
    <w:aliases w:val="Enh1"/>
    <w:basedOn w:val="OPCParaBase"/>
    <w:next w:val="Normal"/>
    <w:rsid w:val="001B3F83"/>
    <w:pPr>
      <w:spacing w:before="120"/>
      <w:outlineLvl w:val="1"/>
    </w:pPr>
    <w:rPr>
      <w:b/>
      <w:sz w:val="28"/>
      <w:szCs w:val="28"/>
    </w:rPr>
  </w:style>
  <w:style w:type="paragraph" w:customStyle="1" w:styleId="ENotesHeading2">
    <w:name w:val="ENotesHeading 2"/>
    <w:aliases w:val="Enh2"/>
    <w:basedOn w:val="OPCParaBase"/>
    <w:next w:val="Normal"/>
    <w:rsid w:val="001B3F83"/>
    <w:pPr>
      <w:spacing w:before="120" w:after="120"/>
      <w:outlineLvl w:val="2"/>
    </w:pPr>
    <w:rPr>
      <w:b/>
      <w:sz w:val="24"/>
      <w:szCs w:val="28"/>
    </w:rPr>
  </w:style>
  <w:style w:type="paragraph" w:customStyle="1" w:styleId="ENoteTTIndentHeading">
    <w:name w:val="ENoteTTIndentHeading"/>
    <w:aliases w:val="enTTHi"/>
    <w:basedOn w:val="OPCParaBase"/>
    <w:rsid w:val="001B3F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3F83"/>
    <w:pPr>
      <w:spacing w:before="60" w:line="240" w:lineRule="atLeast"/>
    </w:pPr>
    <w:rPr>
      <w:sz w:val="16"/>
    </w:rPr>
  </w:style>
  <w:style w:type="paragraph" w:customStyle="1" w:styleId="MadeunderText">
    <w:name w:val="MadeunderText"/>
    <w:basedOn w:val="OPCParaBase"/>
    <w:next w:val="CompiledMadeUnder"/>
    <w:rsid w:val="001B3F83"/>
    <w:pPr>
      <w:spacing w:before="240"/>
    </w:pPr>
    <w:rPr>
      <w:sz w:val="24"/>
      <w:szCs w:val="24"/>
    </w:rPr>
  </w:style>
  <w:style w:type="paragraph" w:customStyle="1" w:styleId="ENotesHeading3">
    <w:name w:val="ENotesHeading 3"/>
    <w:aliases w:val="Enh3"/>
    <w:basedOn w:val="OPCParaBase"/>
    <w:next w:val="Normal"/>
    <w:rsid w:val="001B3F83"/>
    <w:pPr>
      <w:keepNext/>
      <w:spacing w:before="120" w:line="240" w:lineRule="auto"/>
      <w:outlineLvl w:val="4"/>
    </w:pPr>
    <w:rPr>
      <w:b/>
      <w:szCs w:val="24"/>
    </w:rPr>
  </w:style>
  <w:style w:type="character" w:customStyle="1" w:styleId="CharSubPartTextCASA">
    <w:name w:val="CharSubPartText(CASA)"/>
    <w:basedOn w:val="OPCCharBase"/>
    <w:uiPriority w:val="1"/>
    <w:rsid w:val="001B3F83"/>
  </w:style>
  <w:style w:type="character" w:customStyle="1" w:styleId="CharSubPartNoCASA">
    <w:name w:val="CharSubPartNo(CASA)"/>
    <w:basedOn w:val="OPCCharBase"/>
    <w:uiPriority w:val="1"/>
    <w:rsid w:val="001B3F83"/>
  </w:style>
  <w:style w:type="paragraph" w:customStyle="1" w:styleId="ENoteTTIndentHeadingSub">
    <w:name w:val="ENoteTTIndentHeadingSub"/>
    <w:aliases w:val="enTTHis"/>
    <w:basedOn w:val="OPCParaBase"/>
    <w:rsid w:val="001B3F83"/>
    <w:pPr>
      <w:keepNext/>
      <w:spacing w:before="60" w:line="240" w:lineRule="atLeast"/>
      <w:ind w:left="340"/>
    </w:pPr>
    <w:rPr>
      <w:b/>
      <w:sz w:val="16"/>
    </w:rPr>
  </w:style>
  <w:style w:type="paragraph" w:customStyle="1" w:styleId="ENoteTTiSub">
    <w:name w:val="ENoteTTiSub"/>
    <w:aliases w:val="enttis"/>
    <w:basedOn w:val="OPCParaBase"/>
    <w:rsid w:val="001B3F83"/>
    <w:pPr>
      <w:keepNext/>
      <w:spacing w:before="60" w:line="240" w:lineRule="atLeast"/>
      <w:ind w:left="340"/>
    </w:pPr>
    <w:rPr>
      <w:sz w:val="16"/>
    </w:rPr>
  </w:style>
  <w:style w:type="paragraph" w:customStyle="1" w:styleId="SubDivisionMigration">
    <w:name w:val="SubDivisionMigration"/>
    <w:aliases w:val="sdm"/>
    <w:basedOn w:val="OPCParaBase"/>
    <w:rsid w:val="001B3F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3F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B3F83"/>
    <w:pPr>
      <w:spacing w:before="122" w:line="240" w:lineRule="auto"/>
      <w:ind w:left="1985" w:hanging="851"/>
    </w:pPr>
    <w:rPr>
      <w:sz w:val="18"/>
    </w:rPr>
  </w:style>
  <w:style w:type="paragraph" w:customStyle="1" w:styleId="FreeForm">
    <w:name w:val="FreeForm"/>
    <w:rsid w:val="001B3F83"/>
    <w:rPr>
      <w:rFonts w:ascii="Arial" w:hAnsi="Arial"/>
      <w:sz w:val="22"/>
    </w:rPr>
  </w:style>
  <w:style w:type="paragraph" w:customStyle="1" w:styleId="SOText">
    <w:name w:val="SO Text"/>
    <w:aliases w:val="sot"/>
    <w:link w:val="SOTextChar"/>
    <w:rsid w:val="001B3F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3F83"/>
    <w:rPr>
      <w:sz w:val="22"/>
    </w:rPr>
  </w:style>
  <w:style w:type="paragraph" w:customStyle="1" w:styleId="SOTextNote">
    <w:name w:val="SO TextNote"/>
    <w:aliases w:val="sont"/>
    <w:basedOn w:val="SOText"/>
    <w:qFormat/>
    <w:rsid w:val="001B3F83"/>
    <w:pPr>
      <w:spacing w:before="122" w:line="198" w:lineRule="exact"/>
      <w:ind w:left="1843" w:hanging="709"/>
    </w:pPr>
    <w:rPr>
      <w:sz w:val="18"/>
    </w:rPr>
  </w:style>
  <w:style w:type="paragraph" w:customStyle="1" w:styleId="SOPara">
    <w:name w:val="SO Para"/>
    <w:aliases w:val="soa"/>
    <w:basedOn w:val="SOText"/>
    <w:link w:val="SOParaChar"/>
    <w:qFormat/>
    <w:rsid w:val="001B3F83"/>
    <w:pPr>
      <w:tabs>
        <w:tab w:val="right" w:pos="1786"/>
      </w:tabs>
      <w:spacing w:before="40"/>
      <w:ind w:left="2070" w:hanging="936"/>
    </w:pPr>
  </w:style>
  <w:style w:type="character" w:customStyle="1" w:styleId="SOParaChar">
    <w:name w:val="SO Para Char"/>
    <w:aliases w:val="soa Char"/>
    <w:basedOn w:val="DefaultParagraphFont"/>
    <w:link w:val="SOPara"/>
    <w:rsid w:val="001B3F83"/>
    <w:rPr>
      <w:sz w:val="22"/>
    </w:rPr>
  </w:style>
  <w:style w:type="paragraph" w:customStyle="1" w:styleId="FileName">
    <w:name w:val="FileName"/>
    <w:basedOn w:val="Normal"/>
    <w:rsid w:val="001B3F83"/>
  </w:style>
  <w:style w:type="paragraph" w:customStyle="1" w:styleId="TableHeading">
    <w:name w:val="TableHeading"/>
    <w:aliases w:val="th"/>
    <w:basedOn w:val="OPCParaBase"/>
    <w:next w:val="Tabletext"/>
    <w:rsid w:val="001B3F83"/>
    <w:pPr>
      <w:keepNext/>
      <w:spacing w:before="60" w:line="240" w:lineRule="atLeast"/>
    </w:pPr>
    <w:rPr>
      <w:b/>
      <w:sz w:val="20"/>
    </w:rPr>
  </w:style>
  <w:style w:type="paragraph" w:customStyle="1" w:styleId="SOHeadBold">
    <w:name w:val="SO HeadBold"/>
    <w:aliases w:val="sohb"/>
    <w:basedOn w:val="SOText"/>
    <w:next w:val="SOText"/>
    <w:link w:val="SOHeadBoldChar"/>
    <w:qFormat/>
    <w:rsid w:val="001B3F83"/>
    <w:rPr>
      <w:b/>
    </w:rPr>
  </w:style>
  <w:style w:type="character" w:customStyle="1" w:styleId="SOHeadBoldChar">
    <w:name w:val="SO HeadBold Char"/>
    <w:aliases w:val="sohb Char"/>
    <w:basedOn w:val="DefaultParagraphFont"/>
    <w:link w:val="SOHeadBold"/>
    <w:rsid w:val="001B3F83"/>
    <w:rPr>
      <w:b/>
      <w:sz w:val="22"/>
    </w:rPr>
  </w:style>
  <w:style w:type="paragraph" w:customStyle="1" w:styleId="SOHeadItalic">
    <w:name w:val="SO HeadItalic"/>
    <w:aliases w:val="sohi"/>
    <w:basedOn w:val="SOText"/>
    <w:next w:val="SOText"/>
    <w:link w:val="SOHeadItalicChar"/>
    <w:qFormat/>
    <w:rsid w:val="001B3F83"/>
    <w:rPr>
      <w:i/>
    </w:rPr>
  </w:style>
  <w:style w:type="character" w:customStyle="1" w:styleId="SOHeadItalicChar">
    <w:name w:val="SO HeadItalic Char"/>
    <w:aliases w:val="sohi Char"/>
    <w:basedOn w:val="DefaultParagraphFont"/>
    <w:link w:val="SOHeadItalic"/>
    <w:rsid w:val="001B3F83"/>
    <w:rPr>
      <w:i/>
      <w:sz w:val="22"/>
    </w:rPr>
  </w:style>
  <w:style w:type="paragraph" w:customStyle="1" w:styleId="SOBullet">
    <w:name w:val="SO Bullet"/>
    <w:aliases w:val="sotb"/>
    <w:basedOn w:val="SOText"/>
    <w:link w:val="SOBulletChar"/>
    <w:qFormat/>
    <w:rsid w:val="001B3F83"/>
    <w:pPr>
      <w:ind w:left="1559" w:hanging="425"/>
    </w:pPr>
  </w:style>
  <w:style w:type="character" w:customStyle="1" w:styleId="SOBulletChar">
    <w:name w:val="SO Bullet Char"/>
    <w:aliases w:val="sotb Char"/>
    <w:basedOn w:val="DefaultParagraphFont"/>
    <w:link w:val="SOBullet"/>
    <w:rsid w:val="001B3F83"/>
    <w:rPr>
      <w:sz w:val="22"/>
    </w:rPr>
  </w:style>
  <w:style w:type="paragraph" w:customStyle="1" w:styleId="SOBulletNote">
    <w:name w:val="SO BulletNote"/>
    <w:aliases w:val="sonb"/>
    <w:basedOn w:val="SOTextNote"/>
    <w:link w:val="SOBulletNoteChar"/>
    <w:qFormat/>
    <w:rsid w:val="001B3F83"/>
    <w:pPr>
      <w:tabs>
        <w:tab w:val="left" w:pos="1560"/>
      </w:tabs>
      <w:ind w:left="2268" w:hanging="1134"/>
    </w:pPr>
  </w:style>
  <w:style w:type="character" w:customStyle="1" w:styleId="SOBulletNoteChar">
    <w:name w:val="SO BulletNote Char"/>
    <w:aliases w:val="sonb Char"/>
    <w:basedOn w:val="DefaultParagraphFont"/>
    <w:link w:val="SOBulletNote"/>
    <w:rsid w:val="001B3F83"/>
    <w:rPr>
      <w:sz w:val="18"/>
    </w:rPr>
  </w:style>
  <w:style w:type="paragraph" w:customStyle="1" w:styleId="SubPartCASA">
    <w:name w:val="SubPart(CASA)"/>
    <w:aliases w:val="csp"/>
    <w:basedOn w:val="OPCParaBase"/>
    <w:next w:val="ActHead3"/>
    <w:rsid w:val="001B3F8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44826"/>
    <w:rPr>
      <w:rFonts w:eastAsia="Times New Roman" w:cs="Times New Roman"/>
      <w:sz w:val="22"/>
      <w:lang w:eastAsia="en-AU"/>
    </w:rPr>
  </w:style>
  <w:style w:type="character" w:customStyle="1" w:styleId="notetextChar">
    <w:name w:val="note(text) Char"/>
    <w:aliases w:val="n Char"/>
    <w:basedOn w:val="DefaultParagraphFont"/>
    <w:link w:val="notetext"/>
    <w:rsid w:val="00B44826"/>
    <w:rPr>
      <w:rFonts w:eastAsia="Times New Roman" w:cs="Times New Roman"/>
      <w:sz w:val="18"/>
      <w:lang w:eastAsia="en-AU"/>
    </w:rPr>
  </w:style>
  <w:style w:type="character" w:customStyle="1" w:styleId="Heading1Char">
    <w:name w:val="Heading 1 Char"/>
    <w:basedOn w:val="DefaultParagraphFont"/>
    <w:link w:val="Heading1"/>
    <w:uiPriority w:val="9"/>
    <w:rsid w:val="00B448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8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48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448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448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448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448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448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4482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44826"/>
    <w:rPr>
      <w:rFonts w:ascii="Arial" w:hAnsi="Arial" w:cs="Arial" w:hint="default"/>
      <w:b/>
      <w:bCs/>
      <w:sz w:val="28"/>
      <w:szCs w:val="28"/>
    </w:rPr>
  </w:style>
  <w:style w:type="paragraph" w:styleId="Index1">
    <w:name w:val="index 1"/>
    <w:basedOn w:val="Normal"/>
    <w:next w:val="Normal"/>
    <w:autoRedefine/>
    <w:rsid w:val="00B44826"/>
    <w:pPr>
      <w:ind w:left="240" w:hanging="240"/>
    </w:pPr>
  </w:style>
  <w:style w:type="paragraph" w:styleId="Index2">
    <w:name w:val="index 2"/>
    <w:basedOn w:val="Normal"/>
    <w:next w:val="Normal"/>
    <w:autoRedefine/>
    <w:rsid w:val="00B44826"/>
    <w:pPr>
      <w:ind w:left="480" w:hanging="240"/>
    </w:pPr>
  </w:style>
  <w:style w:type="paragraph" w:styleId="Index3">
    <w:name w:val="index 3"/>
    <w:basedOn w:val="Normal"/>
    <w:next w:val="Normal"/>
    <w:autoRedefine/>
    <w:rsid w:val="00B44826"/>
    <w:pPr>
      <w:ind w:left="720" w:hanging="240"/>
    </w:pPr>
  </w:style>
  <w:style w:type="paragraph" w:styleId="Index4">
    <w:name w:val="index 4"/>
    <w:basedOn w:val="Normal"/>
    <w:next w:val="Normal"/>
    <w:autoRedefine/>
    <w:rsid w:val="00B44826"/>
    <w:pPr>
      <w:ind w:left="960" w:hanging="240"/>
    </w:pPr>
  </w:style>
  <w:style w:type="paragraph" w:styleId="Index5">
    <w:name w:val="index 5"/>
    <w:basedOn w:val="Normal"/>
    <w:next w:val="Normal"/>
    <w:autoRedefine/>
    <w:rsid w:val="00B44826"/>
    <w:pPr>
      <w:ind w:left="1200" w:hanging="240"/>
    </w:pPr>
  </w:style>
  <w:style w:type="paragraph" w:styleId="Index6">
    <w:name w:val="index 6"/>
    <w:basedOn w:val="Normal"/>
    <w:next w:val="Normal"/>
    <w:autoRedefine/>
    <w:rsid w:val="00B44826"/>
    <w:pPr>
      <w:ind w:left="1440" w:hanging="240"/>
    </w:pPr>
  </w:style>
  <w:style w:type="paragraph" w:styleId="Index7">
    <w:name w:val="index 7"/>
    <w:basedOn w:val="Normal"/>
    <w:next w:val="Normal"/>
    <w:autoRedefine/>
    <w:rsid w:val="00B44826"/>
    <w:pPr>
      <w:ind w:left="1680" w:hanging="240"/>
    </w:pPr>
  </w:style>
  <w:style w:type="paragraph" w:styleId="Index8">
    <w:name w:val="index 8"/>
    <w:basedOn w:val="Normal"/>
    <w:next w:val="Normal"/>
    <w:autoRedefine/>
    <w:rsid w:val="00B44826"/>
    <w:pPr>
      <w:ind w:left="1920" w:hanging="240"/>
    </w:pPr>
  </w:style>
  <w:style w:type="paragraph" w:styleId="Index9">
    <w:name w:val="index 9"/>
    <w:basedOn w:val="Normal"/>
    <w:next w:val="Normal"/>
    <w:autoRedefine/>
    <w:rsid w:val="00B44826"/>
    <w:pPr>
      <w:ind w:left="2160" w:hanging="240"/>
    </w:pPr>
  </w:style>
  <w:style w:type="paragraph" w:styleId="NormalIndent">
    <w:name w:val="Normal Indent"/>
    <w:basedOn w:val="Normal"/>
    <w:rsid w:val="00B44826"/>
    <w:pPr>
      <w:ind w:left="720"/>
    </w:pPr>
  </w:style>
  <w:style w:type="paragraph" w:styleId="FootnoteText">
    <w:name w:val="footnote text"/>
    <w:basedOn w:val="Normal"/>
    <w:link w:val="FootnoteTextChar"/>
    <w:rsid w:val="00B44826"/>
    <w:rPr>
      <w:sz w:val="20"/>
    </w:rPr>
  </w:style>
  <w:style w:type="character" w:customStyle="1" w:styleId="FootnoteTextChar">
    <w:name w:val="Footnote Text Char"/>
    <w:basedOn w:val="DefaultParagraphFont"/>
    <w:link w:val="FootnoteText"/>
    <w:rsid w:val="00B44826"/>
  </w:style>
  <w:style w:type="paragraph" w:styleId="CommentText">
    <w:name w:val="annotation text"/>
    <w:basedOn w:val="Normal"/>
    <w:link w:val="CommentTextChar"/>
    <w:rsid w:val="00B44826"/>
    <w:rPr>
      <w:sz w:val="20"/>
    </w:rPr>
  </w:style>
  <w:style w:type="character" w:customStyle="1" w:styleId="CommentTextChar">
    <w:name w:val="Comment Text Char"/>
    <w:basedOn w:val="DefaultParagraphFont"/>
    <w:link w:val="CommentText"/>
    <w:rsid w:val="00B44826"/>
  </w:style>
  <w:style w:type="paragraph" w:styleId="IndexHeading">
    <w:name w:val="index heading"/>
    <w:basedOn w:val="Normal"/>
    <w:next w:val="Index1"/>
    <w:rsid w:val="00B44826"/>
    <w:rPr>
      <w:rFonts w:ascii="Arial" w:hAnsi="Arial" w:cs="Arial"/>
      <w:b/>
      <w:bCs/>
    </w:rPr>
  </w:style>
  <w:style w:type="paragraph" w:styleId="Caption">
    <w:name w:val="caption"/>
    <w:basedOn w:val="Normal"/>
    <w:next w:val="Normal"/>
    <w:qFormat/>
    <w:rsid w:val="00B44826"/>
    <w:pPr>
      <w:spacing w:before="120" w:after="120"/>
    </w:pPr>
    <w:rPr>
      <w:b/>
      <w:bCs/>
      <w:sz w:val="20"/>
    </w:rPr>
  </w:style>
  <w:style w:type="paragraph" w:styleId="TableofFigures">
    <w:name w:val="table of figures"/>
    <w:basedOn w:val="Normal"/>
    <w:next w:val="Normal"/>
    <w:rsid w:val="00B44826"/>
    <w:pPr>
      <w:ind w:left="480" w:hanging="480"/>
    </w:pPr>
  </w:style>
  <w:style w:type="paragraph" w:styleId="EnvelopeAddress">
    <w:name w:val="envelope address"/>
    <w:basedOn w:val="Normal"/>
    <w:rsid w:val="00B448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44826"/>
    <w:rPr>
      <w:rFonts w:ascii="Arial" w:hAnsi="Arial" w:cs="Arial"/>
      <w:sz w:val="20"/>
    </w:rPr>
  </w:style>
  <w:style w:type="character" w:styleId="FootnoteReference">
    <w:name w:val="footnote reference"/>
    <w:basedOn w:val="DefaultParagraphFont"/>
    <w:rsid w:val="00B44826"/>
    <w:rPr>
      <w:rFonts w:ascii="Times New Roman" w:hAnsi="Times New Roman"/>
      <w:sz w:val="20"/>
      <w:vertAlign w:val="superscript"/>
    </w:rPr>
  </w:style>
  <w:style w:type="character" w:styleId="CommentReference">
    <w:name w:val="annotation reference"/>
    <w:basedOn w:val="DefaultParagraphFont"/>
    <w:rsid w:val="00B44826"/>
    <w:rPr>
      <w:sz w:val="16"/>
      <w:szCs w:val="16"/>
    </w:rPr>
  </w:style>
  <w:style w:type="character" w:styleId="PageNumber">
    <w:name w:val="page number"/>
    <w:basedOn w:val="DefaultParagraphFont"/>
    <w:rsid w:val="00B44826"/>
  </w:style>
  <w:style w:type="character" w:styleId="EndnoteReference">
    <w:name w:val="endnote reference"/>
    <w:basedOn w:val="DefaultParagraphFont"/>
    <w:rsid w:val="00B44826"/>
    <w:rPr>
      <w:vertAlign w:val="superscript"/>
    </w:rPr>
  </w:style>
  <w:style w:type="paragraph" w:styleId="EndnoteText">
    <w:name w:val="endnote text"/>
    <w:basedOn w:val="Normal"/>
    <w:link w:val="EndnoteTextChar"/>
    <w:rsid w:val="00B44826"/>
    <w:rPr>
      <w:sz w:val="20"/>
    </w:rPr>
  </w:style>
  <w:style w:type="character" w:customStyle="1" w:styleId="EndnoteTextChar">
    <w:name w:val="Endnote Text Char"/>
    <w:basedOn w:val="DefaultParagraphFont"/>
    <w:link w:val="EndnoteText"/>
    <w:rsid w:val="00B44826"/>
  </w:style>
  <w:style w:type="paragraph" w:styleId="TableofAuthorities">
    <w:name w:val="table of authorities"/>
    <w:basedOn w:val="Normal"/>
    <w:next w:val="Normal"/>
    <w:rsid w:val="00B44826"/>
    <w:pPr>
      <w:ind w:left="240" w:hanging="240"/>
    </w:pPr>
  </w:style>
  <w:style w:type="paragraph" w:styleId="MacroText">
    <w:name w:val="macro"/>
    <w:link w:val="MacroTextChar"/>
    <w:rsid w:val="00B448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44826"/>
    <w:rPr>
      <w:rFonts w:ascii="Courier New" w:eastAsia="Times New Roman" w:hAnsi="Courier New" w:cs="Courier New"/>
      <w:lang w:eastAsia="en-AU"/>
    </w:rPr>
  </w:style>
  <w:style w:type="paragraph" w:styleId="TOAHeading">
    <w:name w:val="toa heading"/>
    <w:basedOn w:val="Normal"/>
    <w:next w:val="Normal"/>
    <w:rsid w:val="00B44826"/>
    <w:pPr>
      <w:spacing w:before="120"/>
    </w:pPr>
    <w:rPr>
      <w:rFonts w:ascii="Arial" w:hAnsi="Arial" w:cs="Arial"/>
      <w:b/>
      <w:bCs/>
    </w:rPr>
  </w:style>
  <w:style w:type="paragraph" w:styleId="List">
    <w:name w:val="List"/>
    <w:basedOn w:val="Normal"/>
    <w:rsid w:val="00B44826"/>
    <w:pPr>
      <w:ind w:left="283" w:hanging="283"/>
    </w:pPr>
  </w:style>
  <w:style w:type="paragraph" w:styleId="ListBullet">
    <w:name w:val="List Bullet"/>
    <w:basedOn w:val="Normal"/>
    <w:autoRedefine/>
    <w:rsid w:val="00B44826"/>
    <w:pPr>
      <w:tabs>
        <w:tab w:val="num" w:pos="360"/>
      </w:tabs>
      <w:ind w:left="360" w:hanging="360"/>
    </w:pPr>
  </w:style>
  <w:style w:type="paragraph" w:styleId="ListNumber">
    <w:name w:val="List Number"/>
    <w:basedOn w:val="Normal"/>
    <w:rsid w:val="00B44826"/>
    <w:pPr>
      <w:tabs>
        <w:tab w:val="num" w:pos="360"/>
      </w:tabs>
      <w:ind w:left="360" w:hanging="360"/>
    </w:pPr>
  </w:style>
  <w:style w:type="paragraph" w:styleId="List2">
    <w:name w:val="List 2"/>
    <w:basedOn w:val="Normal"/>
    <w:rsid w:val="00B44826"/>
    <w:pPr>
      <w:ind w:left="566" w:hanging="283"/>
    </w:pPr>
  </w:style>
  <w:style w:type="paragraph" w:styleId="List3">
    <w:name w:val="List 3"/>
    <w:basedOn w:val="Normal"/>
    <w:rsid w:val="00B44826"/>
    <w:pPr>
      <w:ind w:left="849" w:hanging="283"/>
    </w:pPr>
  </w:style>
  <w:style w:type="paragraph" w:styleId="List4">
    <w:name w:val="List 4"/>
    <w:basedOn w:val="Normal"/>
    <w:rsid w:val="00B44826"/>
    <w:pPr>
      <w:ind w:left="1132" w:hanging="283"/>
    </w:pPr>
  </w:style>
  <w:style w:type="paragraph" w:styleId="List5">
    <w:name w:val="List 5"/>
    <w:basedOn w:val="Normal"/>
    <w:rsid w:val="00B44826"/>
    <w:pPr>
      <w:ind w:left="1415" w:hanging="283"/>
    </w:pPr>
  </w:style>
  <w:style w:type="paragraph" w:styleId="ListBullet2">
    <w:name w:val="List Bullet 2"/>
    <w:basedOn w:val="Normal"/>
    <w:autoRedefine/>
    <w:rsid w:val="00B44826"/>
    <w:pPr>
      <w:tabs>
        <w:tab w:val="num" w:pos="360"/>
      </w:tabs>
    </w:pPr>
  </w:style>
  <w:style w:type="paragraph" w:styleId="ListBullet3">
    <w:name w:val="List Bullet 3"/>
    <w:basedOn w:val="Normal"/>
    <w:autoRedefine/>
    <w:rsid w:val="00B44826"/>
    <w:pPr>
      <w:tabs>
        <w:tab w:val="num" w:pos="926"/>
      </w:tabs>
      <w:ind w:left="926" w:hanging="360"/>
    </w:pPr>
  </w:style>
  <w:style w:type="paragraph" w:styleId="ListBullet4">
    <w:name w:val="List Bullet 4"/>
    <w:basedOn w:val="Normal"/>
    <w:autoRedefine/>
    <w:rsid w:val="00B44826"/>
    <w:pPr>
      <w:tabs>
        <w:tab w:val="num" w:pos="1209"/>
      </w:tabs>
      <w:ind w:left="1209" w:hanging="360"/>
    </w:pPr>
  </w:style>
  <w:style w:type="paragraph" w:styleId="ListBullet5">
    <w:name w:val="List Bullet 5"/>
    <w:basedOn w:val="Normal"/>
    <w:autoRedefine/>
    <w:rsid w:val="00B44826"/>
    <w:pPr>
      <w:tabs>
        <w:tab w:val="num" w:pos="1492"/>
      </w:tabs>
      <w:ind w:left="1492" w:hanging="360"/>
    </w:pPr>
  </w:style>
  <w:style w:type="paragraph" w:styleId="ListNumber2">
    <w:name w:val="List Number 2"/>
    <w:basedOn w:val="Normal"/>
    <w:rsid w:val="00B44826"/>
    <w:pPr>
      <w:tabs>
        <w:tab w:val="num" w:pos="643"/>
      </w:tabs>
      <w:ind w:left="643" w:hanging="360"/>
    </w:pPr>
  </w:style>
  <w:style w:type="paragraph" w:styleId="ListNumber3">
    <w:name w:val="List Number 3"/>
    <w:basedOn w:val="Normal"/>
    <w:rsid w:val="00B44826"/>
    <w:pPr>
      <w:tabs>
        <w:tab w:val="num" w:pos="926"/>
      </w:tabs>
      <w:ind w:left="926" w:hanging="360"/>
    </w:pPr>
  </w:style>
  <w:style w:type="paragraph" w:styleId="ListNumber4">
    <w:name w:val="List Number 4"/>
    <w:basedOn w:val="Normal"/>
    <w:rsid w:val="00B44826"/>
    <w:pPr>
      <w:tabs>
        <w:tab w:val="num" w:pos="1209"/>
      </w:tabs>
      <w:ind w:left="1209" w:hanging="360"/>
    </w:pPr>
  </w:style>
  <w:style w:type="paragraph" w:styleId="ListNumber5">
    <w:name w:val="List Number 5"/>
    <w:basedOn w:val="Normal"/>
    <w:rsid w:val="00B44826"/>
    <w:pPr>
      <w:tabs>
        <w:tab w:val="num" w:pos="1492"/>
      </w:tabs>
      <w:ind w:left="1492" w:hanging="360"/>
    </w:pPr>
  </w:style>
  <w:style w:type="paragraph" w:styleId="Title">
    <w:name w:val="Title"/>
    <w:basedOn w:val="Normal"/>
    <w:link w:val="TitleChar"/>
    <w:qFormat/>
    <w:rsid w:val="00B44826"/>
    <w:pPr>
      <w:spacing w:before="240" w:after="60"/>
    </w:pPr>
    <w:rPr>
      <w:rFonts w:ascii="Arial" w:hAnsi="Arial" w:cs="Arial"/>
      <w:b/>
      <w:bCs/>
      <w:sz w:val="40"/>
      <w:szCs w:val="40"/>
    </w:rPr>
  </w:style>
  <w:style w:type="character" w:customStyle="1" w:styleId="TitleChar">
    <w:name w:val="Title Char"/>
    <w:basedOn w:val="DefaultParagraphFont"/>
    <w:link w:val="Title"/>
    <w:rsid w:val="00B44826"/>
    <w:rPr>
      <w:rFonts w:ascii="Arial" w:hAnsi="Arial" w:cs="Arial"/>
      <w:b/>
      <w:bCs/>
      <w:sz w:val="40"/>
      <w:szCs w:val="40"/>
    </w:rPr>
  </w:style>
  <w:style w:type="paragraph" w:styleId="Closing">
    <w:name w:val="Closing"/>
    <w:basedOn w:val="Normal"/>
    <w:link w:val="ClosingChar"/>
    <w:rsid w:val="00B44826"/>
    <w:pPr>
      <w:ind w:left="4252"/>
    </w:pPr>
  </w:style>
  <w:style w:type="character" w:customStyle="1" w:styleId="ClosingChar">
    <w:name w:val="Closing Char"/>
    <w:basedOn w:val="DefaultParagraphFont"/>
    <w:link w:val="Closing"/>
    <w:rsid w:val="00B44826"/>
    <w:rPr>
      <w:sz w:val="22"/>
    </w:rPr>
  </w:style>
  <w:style w:type="paragraph" w:styleId="Signature">
    <w:name w:val="Signature"/>
    <w:basedOn w:val="Normal"/>
    <w:link w:val="SignatureChar"/>
    <w:rsid w:val="00B44826"/>
    <w:pPr>
      <w:ind w:left="4252"/>
    </w:pPr>
  </w:style>
  <w:style w:type="character" w:customStyle="1" w:styleId="SignatureChar">
    <w:name w:val="Signature Char"/>
    <w:basedOn w:val="DefaultParagraphFont"/>
    <w:link w:val="Signature"/>
    <w:rsid w:val="00B44826"/>
    <w:rPr>
      <w:sz w:val="22"/>
    </w:rPr>
  </w:style>
  <w:style w:type="paragraph" w:styleId="BodyText">
    <w:name w:val="Body Text"/>
    <w:basedOn w:val="Normal"/>
    <w:link w:val="BodyTextChar"/>
    <w:rsid w:val="00B44826"/>
    <w:pPr>
      <w:spacing w:after="120"/>
    </w:pPr>
  </w:style>
  <w:style w:type="character" w:customStyle="1" w:styleId="BodyTextChar">
    <w:name w:val="Body Text Char"/>
    <w:basedOn w:val="DefaultParagraphFont"/>
    <w:link w:val="BodyText"/>
    <w:rsid w:val="00B44826"/>
    <w:rPr>
      <w:sz w:val="22"/>
    </w:rPr>
  </w:style>
  <w:style w:type="paragraph" w:styleId="BodyTextIndent">
    <w:name w:val="Body Text Indent"/>
    <w:basedOn w:val="Normal"/>
    <w:link w:val="BodyTextIndentChar"/>
    <w:rsid w:val="00B44826"/>
    <w:pPr>
      <w:spacing w:after="120"/>
      <w:ind w:left="283"/>
    </w:pPr>
  </w:style>
  <w:style w:type="character" w:customStyle="1" w:styleId="BodyTextIndentChar">
    <w:name w:val="Body Text Indent Char"/>
    <w:basedOn w:val="DefaultParagraphFont"/>
    <w:link w:val="BodyTextIndent"/>
    <w:rsid w:val="00B44826"/>
    <w:rPr>
      <w:sz w:val="22"/>
    </w:rPr>
  </w:style>
  <w:style w:type="paragraph" w:styleId="ListContinue">
    <w:name w:val="List Continue"/>
    <w:basedOn w:val="Normal"/>
    <w:rsid w:val="00B44826"/>
    <w:pPr>
      <w:spacing w:after="120"/>
      <w:ind w:left="283"/>
    </w:pPr>
  </w:style>
  <w:style w:type="paragraph" w:styleId="ListContinue2">
    <w:name w:val="List Continue 2"/>
    <w:basedOn w:val="Normal"/>
    <w:rsid w:val="00B44826"/>
    <w:pPr>
      <w:spacing w:after="120"/>
      <w:ind w:left="566"/>
    </w:pPr>
  </w:style>
  <w:style w:type="paragraph" w:styleId="ListContinue3">
    <w:name w:val="List Continue 3"/>
    <w:basedOn w:val="Normal"/>
    <w:rsid w:val="00B44826"/>
    <w:pPr>
      <w:spacing w:after="120"/>
      <w:ind w:left="849"/>
    </w:pPr>
  </w:style>
  <w:style w:type="paragraph" w:styleId="ListContinue4">
    <w:name w:val="List Continue 4"/>
    <w:basedOn w:val="Normal"/>
    <w:rsid w:val="00B44826"/>
    <w:pPr>
      <w:spacing w:after="120"/>
      <w:ind w:left="1132"/>
    </w:pPr>
  </w:style>
  <w:style w:type="paragraph" w:styleId="ListContinue5">
    <w:name w:val="List Continue 5"/>
    <w:basedOn w:val="Normal"/>
    <w:rsid w:val="00B44826"/>
    <w:pPr>
      <w:spacing w:after="120"/>
      <w:ind w:left="1415"/>
    </w:pPr>
  </w:style>
  <w:style w:type="paragraph" w:styleId="MessageHeader">
    <w:name w:val="Message Header"/>
    <w:basedOn w:val="Normal"/>
    <w:link w:val="MessageHeaderChar"/>
    <w:rsid w:val="00B448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44826"/>
    <w:rPr>
      <w:rFonts w:ascii="Arial" w:hAnsi="Arial" w:cs="Arial"/>
      <w:sz w:val="22"/>
      <w:shd w:val="pct20" w:color="auto" w:fill="auto"/>
    </w:rPr>
  </w:style>
  <w:style w:type="paragraph" w:styleId="Subtitle">
    <w:name w:val="Subtitle"/>
    <w:basedOn w:val="Normal"/>
    <w:link w:val="SubtitleChar"/>
    <w:qFormat/>
    <w:rsid w:val="00B44826"/>
    <w:pPr>
      <w:spacing w:after="60"/>
      <w:jc w:val="center"/>
      <w:outlineLvl w:val="1"/>
    </w:pPr>
    <w:rPr>
      <w:rFonts w:ascii="Arial" w:hAnsi="Arial" w:cs="Arial"/>
    </w:rPr>
  </w:style>
  <w:style w:type="character" w:customStyle="1" w:styleId="SubtitleChar">
    <w:name w:val="Subtitle Char"/>
    <w:basedOn w:val="DefaultParagraphFont"/>
    <w:link w:val="Subtitle"/>
    <w:rsid w:val="00B44826"/>
    <w:rPr>
      <w:rFonts w:ascii="Arial" w:hAnsi="Arial" w:cs="Arial"/>
      <w:sz w:val="22"/>
    </w:rPr>
  </w:style>
  <w:style w:type="paragraph" w:styleId="Salutation">
    <w:name w:val="Salutation"/>
    <w:basedOn w:val="Normal"/>
    <w:next w:val="Normal"/>
    <w:link w:val="SalutationChar"/>
    <w:rsid w:val="00B44826"/>
  </w:style>
  <w:style w:type="character" w:customStyle="1" w:styleId="SalutationChar">
    <w:name w:val="Salutation Char"/>
    <w:basedOn w:val="DefaultParagraphFont"/>
    <w:link w:val="Salutation"/>
    <w:rsid w:val="00B44826"/>
    <w:rPr>
      <w:sz w:val="22"/>
    </w:rPr>
  </w:style>
  <w:style w:type="paragraph" w:styleId="Date">
    <w:name w:val="Date"/>
    <w:basedOn w:val="Normal"/>
    <w:next w:val="Normal"/>
    <w:link w:val="DateChar"/>
    <w:rsid w:val="00B44826"/>
  </w:style>
  <w:style w:type="character" w:customStyle="1" w:styleId="DateChar">
    <w:name w:val="Date Char"/>
    <w:basedOn w:val="DefaultParagraphFont"/>
    <w:link w:val="Date"/>
    <w:rsid w:val="00B44826"/>
    <w:rPr>
      <w:sz w:val="22"/>
    </w:rPr>
  </w:style>
  <w:style w:type="paragraph" w:styleId="BodyTextFirstIndent">
    <w:name w:val="Body Text First Indent"/>
    <w:basedOn w:val="BodyText"/>
    <w:link w:val="BodyTextFirstIndentChar"/>
    <w:rsid w:val="00B44826"/>
    <w:pPr>
      <w:ind w:firstLine="210"/>
    </w:pPr>
  </w:style>
  <w:style w:type="character" w:customStyle="1" w:styleId="BodyTextFirstIndentChar">
    <w:name w:val="Body Text First Indent Char"/>
    <w:basedOn w:val="BodyTextChar"/>
    <w:link w:val="BodyTextFirstIndent"/>
    <w:rsid w:val="00B44826"/>
    <w:rPr>
      <w:sz w:val="22"/>
    </w:rPr>
  </w:style>
  <w:style w:type="paragraph" w:styleId="BodyTextFirstIndent2">
    <w:name w:val="Body Text First Indent 2"/>
    <w:basedOn w:val="BodyTextIndent"/>
    <w:link w:val="BodyTextFirstIndent2Char"/>
    <w:rsid w:val="00B44826"/>
    <w:pPr>
      <w:ind w:firstLine="210"/>
    </w:pPr>
  </w:style>
  <w:style w:type="character" w:customStyle="1" w:styleId="BodyTextFirstIndent2Char">
    <w:name w:val="Body Text First Indent 2 Char"/>
    <w:basedOn w:val="BodyTextIndentChar"/>
    <w:link w:val="BodyTextFirstIndent2"/>
    <w:rsid w:val="00B44826"/>
    <w:rPr>
      <w:sz w:val="22"/>
    </w:rPr>
  </w:style>
  <w:style w:type="paragraph" w:styleId="BodyText2">
    <w:name w:val="Body Text 2"/>
    <w:basedOn w:val="Normal"/>
    <w:link w:val="BodyText2Char"/>
    <w:rsid w:val="00B44826"/>
    <w:pPr>
      <w:spacing w:after="120" w:line="480" w:lineRule="auto"/>
    </w:pPr>
  </w:style>
  <w:style w:type="character" w:customStyle="1" w:styleId="BodyText2Char">
    <w:name w:val="Body Text 2 Char"/>
    <w:basedOn w:val="DefaultParagraphFont"/>
    <w:link w:val="BodyText2"/>
    <w:rsid w:val="00B44826"/>
    <w:rPr>
      <w:sz w:val="22"/>
    </w:rPr>
  </w:style>
  <w:style w:type="paragraph" w:styleId="BodyText3">
    <w:name w:val="Body Text 3"/>
    <w:basedOn w:val="Normal"/>
    <w:link w:val="BodyText3Char"/>
    <w:rsid w:val="00B44826"/>
    <w:pPr>
      <w:spacing w:after="120"/>
    </w:pPr>
    <w:rPr>
      <w:sz w:val="16"/>
      <w:szCs w:val="16"/>
    </w:rPr>
  </w:style>
  <w:style w:type="character" w:customStyle="1" w:styleId="BodyText3Char">
    <w:name w:val="Body Text 3 Char"/>
    <w:basedOn w:val="DefaultParagraphFont"/>
    <w:link w:val="BodyText3"/>
    <w:rsid w:val="00B44826"/>
    <w:rPr>
      <w:sz w:val="16"/>
      <w:szCs w:val="16"/>
    </w:rPr>
  </w:style>
  <w:style w:type="paragraph" w:styleId="BodyTextIndent2">
    <w:name w:val="Body Text Indent 2"/>
    <w:basedOn w:val="Normal"/>
    <w:link w:val="BodyTextIndent2Char"/>
    <w:rsid w:val="00B44826"/>
    <w:pPr>
      <w:spacing w:after="120" w:line="480" w:lineRule="auto"/>
      <w:ind w:left="283"/>
    </w:pPr>
  </w:style>
  <w:style w:type="character" w:customStyle="1" w:styleId="BodyTextIndent2Char">
    <w:name w:val="Body Text Indent 2 Char"/>
    <w:basedOn w:val="DefaultParagraphFont"/>
    <w:link w:val="BodyTextIndent2"/>
    <w:rsid w:val="00B44826"/>
    <w:rPr>
      <w:sz w:val="22"/>
    </w:rPr>
  </w:style>
  <w:style w:type="paragraph" w:styleId="BodyTextIndent3">
    <w:name w:val="Body Text Indent 3"/>
    <w:basedOn w:val="Normal"/>
    <w:link w:val="BodyTextIndent3Char"/>
    <w:rsid w:val="00B44826"/>
    <w:pPr>
      <w:spacing w:after="120"/>
      <w:ind w:left="283"/>
    </w:pPr>
    <w:rPr>
      <w:sz w:val="16"/>
      <w:szCs w:val="16"/>
    </w:rPr>
  </w:style>
  <w:style w:type="character" w:customStyle="1" w:styleId="BodyTextIndent3Char">
    <w:name w:val="Body Text Indent 3 Char"/>
    <w:basedOn w:val="DefaultParagraphFont"/>
    <w:link w:val="BodyTextIndent3"/>
    <w:rsid w:val="00B44826"/>
    <w:rPr>
      <w:sz w:val="16"/>
      <w:szCs w:val="16"/>
    </w:rPr>
  </w:style>
  <w:style w:type="paragraph" w:styleId="BlockText">
    <w:name w:val="Block Text"/>
    <w:basedOn w:val="Normal"/>
    <w:rsid w:val="00B44826"/>
    <w:pPr>
      <w:spacing w:after="120"/>
      <w:ind w:left="1440" w:right="1440"/>
    </w:pPr>
  </w:style>
  <w:style w:type="character" w:styleId="Hyperlink">
    <w:name w:val="Hyperlink"/>
    <w:basedOn w:val="DefaultParagraphFont"/>
    <w:rsid w:val="00B44826"/>
    <w:rPr>
      <w:color w:val="0000FF"/>
      <w:u w:val="single"/>
    </w:rPr>
  </w:style>
  <w:style w:type="character" w:styleId="FollowedHyperlink">
    <w:name w:val="FollowedHyperlink"/>
    <w:basedOn w:val="DefaultParagraphFont"/>
    <w:rsid w:val="00B44826"/>
    <w:rPr>
      <w:color w:val="800080"/>
      <w:u w:val="single"/>
    </w:rPr>
  </w:style>
  <w:style w:type="character" w:styleId="Strong">
    <w:name w:val="Strong"/>
    <w:basedOn w:val="DefaultParagraphFont"/>
    <w:qFormat/>
    <w:rsid w:val="00B44826"/>
    <w:rPr>
      <w:b/>
      <w:bCs/>
    </w:rPr>
  </w:style>
  <w:style w:type="character" w:styleId="Emphasis">
    <w:name w:val="Emphasis"/>
    <w:basedOn w:val="DefaultParagraphFont"/>
    <w:qFormat/>
    <w:rsid w:val="00B44826"/>
    <w:rPr>
      <w:i/>
      <w:iCs/>
    </w:rPr>
  </w:style>
  <w:style w:type="paragraph" w:styleId="DocumentMap">
    <w:name w:val="Document Map"/>
    <w:basedOn w:val="Normal"/>
    <w:link w:val="DocumentMapChar"/>
    <w:rsid w:val="00B44826"/>
    <w:pPr>
      <w:shd w:val="clear" w:color="auto" w:fill="000080"/>
    </w:pPr>
    <w:rPr>
      <w:rFonts w:ascii="Tahoma" w:hAnsi="Tahoma" w:cs="Tahoma"/>
    </w:rPr>
  </w:style>
  <w:style w:type="character" w:customStyle="1" w:styleId="DocumentMapChar">
    <w:name w:val="Document Map Char"/>
    <w:basedOn w:val="DefaultParagraphFont"/>
    <w:link w:val="DocumentMap"/>
    <w:rsid w:val="00B44826"/>
    <w:rPr>
      <w:rFonts w:ascii="Tahoma" w:hAnsi="Tahoma" w:cs="Tahoma"/>
      <w:sz w:val="22"/>
      <w:shd w:val="clear" w:color="auto" w:fill="000080"/>
    </w:rPr>
  </w:style>
  <w:style w:type="paragraph" w:styleId="PlainText">
    <w:name w:val="Plain Text"/>
    <w:basedOn w:val="Normal"/>
    <w:link w:val="PlainTextChar"/>
    <w:rsid w:val="00B44826"/>
    <w:rPr>
      <w:rFonts w:ascii="Courier New" w:hAnsi="Courier New" w:cs="Courier New"/>
      <w:sz w:val="20"/>
    </w:rPr>
  </w:style>
  <w:style w:type="character" w:customStyle="1" w:styleId="PlainTextChar">
    <w:name w:val="Plain Text Char"/>
    <w:basedOn w:val="DefaultParagraphFont"/>
    <w:link w:val="PlainText"/>
    <w:rsid w:val="00B44826"/>
    <w:rPr>
      <w:rFonts w:ascii="Courier New" w:hAnsi="Courier New" w:cs="Courier New"/>
    </w:rPr>
  </w:style>
  <w:style w:type="paragraph" w:styleId="E-mailSignature">
    <w:name w:val="E-mail Signature"/>
    <w:basedOn w:val="Normal"/>
    <w:link w:val="E-mailSignatureChar"/>
    <w:rsid w:val="00B44826"/>
  </w:style>
  <w:style w:type="character" w:customStyle="1" w:styleId="E-mailSignatureChar">
    <w:name w:val="E-mail Signature Char"/>
    <w:basedOn w:val="DefaultParagraphFont"/>
    <w:link w:val="E-mailSignature"/>
    <w:rsid w:val="00B44826"/>
    <w:rPr>
      <w:sz w:val="22"/>
    </w:rPr>
  </w:style>
  <w:style w:type="paragraph" w:styleId="NormalWeb">
    <w:name w:val="Normal (Web)"/>
    <w:basedOn w:val="Normal"/>
    <w:rsid w:val="00B44826"/>
  </w:style>
  <w:style w:type="character" w:styleId="HTMLAcronym">
    <w:name w:val="HTML Acronym"/>
    <w:basedOn w:val="DefaultParagraphFont"/>
    <w:rsid w:val="00B44826"/>
  </w:style>
  <w:style w:type="paragraph" w:styleId="HTMLAddress">
    <w:name w:val="HTML Address"/>
    <w:basedOn w:val="Normal"/>
    <w:link w:val="HTMLAddressChar"/>
    <w:rsid w:val="00B44826"/>
    <w:rPr>
      <w:i/>
      <w:iCs/>
    </w:rPr>
  </w:style>
  <w:style w:type="character" w:customStyle="1" w:styleId="HTMLAddressChar">
    <w:name w:val="HTML Address Char"/>
    <w:basedOn w:val="DefaultParagraphFont"/>
    <w:link w:val="HTMLAddress"/>
    <w:rsid w:val="00B44826"/>
    <w:rPr>
      <w:i/>
      <w:iCs/>
      <w:sz w:val="22"/>
    </w:rPr>
  </w:style>
  <w:style w:type="character" w:styleId="HTMLCite">
    <w:name w:val="HTML Cite"/>
    <w:basedOn w:val="DefaultParagraphFont"/>
    <w:rsid w:val="00B44826"/>
    <w:rPr>
      <w:i/>
      <w:iCs/>
    </w:rPr>
  </w:style>
  <w:style w:type="character" w:styleId="HTMLCode">
    <w:name w:val="HTML Code"/>
    <w:basedOn w:val="DefaultParagraphFont"/>
    <w:rsid w:val="00B44826"/>
    <w:rPr>
      <w:rFonts w:ascii="Courier New" w:hAnsi="Courier New" w:cs="Courier New"/>
      <w:sz w:val="20"/>
      <w:szCs w:val="20"/>
    </w:rPr>
  </w:style>
  <w:style w:type="character" w:styleId="HTMLDefinition">
    <w:name w:val="HTML Definition"/>
    <w:basedOn w:val="DefaultParagraphFont"/>
    <w:rsid w:val="00B44826"/>
    <w:rPr>
      <w:i/>
      <w:iCs/>
    </w:rPr>
  </w:style>
  <w:style w:type="character" w:styleId="HTMLKeyboard">
    <w:name w:val="HTML Keyboard"/>
    <w:basedOn w:val="DefaultParagraphFont"/>
    <w:rsid w:val="00B44826"/>
    <w:rPr>
      <w:rFonts w:ascii="Courier New" w:hAnsi="Courier New" w:cs="Courier New"/>
      <w:sz w:val="20"/>
      <w:szCs w:val="20"/>
    </w:rPr>
  </w:style>
  <w:style w:type="paragraph" w:styleId="HTMLPreformatted">
    <w:name w:val="HTML Preformatted"/>
    <w:basedOn w:val="Normal"/>
    <w:link w:val="HTMLPreformattedChar"/>
    <w:rsid w:val="00B44826"/>
    <w:rPr>
      <w:rFonts w:ascii="Courier New" w:hAnsi="Courier New" w:cs="Courier New"/>
      <w:sz w:val="20"/>
    </w:rPr>
  </w:style>
  <w:style w:type="character" w:customStyle="1" w:styleId="HTMLPreformattedChar">
    <w:name w:val="HTML Preformatted Char"/>
    <w:basedOn w:val="DefaultParagraphFont"/>
    <w:link w:val="HTMLPreformatted"/>
    <w:rsid w:val="00B44826"/>
    <w:rPr>
      <w:rFonts w:ascii="Courier New" w:hAnsi="Courier New" w:cs="Courier New"/>
    </w:rPr>
  </w:style>
  <w:style w:type="character" w:styleId="HTMLSample">
    <w:name w:val="HTML Sample"/>
    <w:basedOn w:val="DefaultParagraphFont"/>
    <w:rsid w:val="00B44826"/>
    <w:rPr>
      <w:rFonts w:ascii="Courier New" w:hAnsi="Courier New" w:cs="Courier New"/>
    </w:rPr>
  </w:style>
  <w:style w:type="character" w:styleId="HTMLTypewriter">
    <w:name w:val="HTML Typewriter"/>
    <w:basedOn w:val="DefaultParagraphFont"/>
    <w:rsid w:val="00B44826"/>
    <w:rPr>
      <w:rFonts w:ascii="Courier New" w:hAnsi="Courier New" w:cs="Courier New"/>
      <w:sz w:val="20"/>
      <w:szCs w:val="20"/>
    </w:rPr>
  </w:style>
  <w:style w:type="character" w:styleId="HTMLVariable">
    <w:name w:val="HTML Variable"/>
    <w:basedOn w:val="DefaultParagraphFont"/>
    <w:rsid w:val="00B44826"/>
    <w:rPr>
      <w:i/>
      <w:iCs/>
    </w:rPr>
  </w:style>
  <w:style w:type="paragraph" w:styleId="CommentSubject">
    <w:name w:val="annotation subject"/>
    <w:basedOn w:val="CommentText"/>
    <w:next w:val="CommentText"/>
    <w:link w:val="CommentSubjectChar"/>
    <w:rsid w:val="00B44826"/>
    <w:rPr>
      <w:b/>
      <w:bCs/>
    </w:rPr>
  </w:style>
  <w:style w:type="character" w:customStyle="1" w:styleId="CommentSubjectChar">
    <w:name w:val="Comment Subject Char"/>
    <w:basedOn w:val="CommentTextChar"/>
    <w:link w:val="CommentSubject"/>
    <w:rsid w:val="00B44826"/>
    <w:rPr>
      <w:b/>
      <w:bCs/>
    </w:rPr>
  </w:style>
  <w:style w:type="numbering" w:styleId="1ai">
    <w:name w:val="Outline List 1"/>
    <w:basedOn w:val="NoList"/>
    <w:rsid w:val="00B44826"/>
    <w:pPr>
      <w:numPr>
        <w:numId w:val="20"/>
      </w:numPr>
    </w:pPr>
  </w:style>
  <w:style w:type="numbering" w:styleId="111111">
    <w:name w:val="Outline List 2"/>
    <w:basedOn w:val="NoList"/>
    <w:rsid w:val="00B44826"/>
    <w:pPr>
      <w:numPr>
        <w:numId w:val="21"/>
      </w:numPr>
    </w:pPr>
  </w:style>
  <w:style w:type="numbering" w:styleId="ArticleSection">
    <w:name w:val="Outline List 3"/>
    <w:basedOn w:val="NoList"/>
    <w:rsid w:val="00B44826"/>
    <w:pPr>
      <w:numPr>
        <w:numId w:val="23"/>
      </w:numPr>
    </w:pPr>
  </w:style>
  <w:style w:type="table" w:styleId="TableSimple1">
    <w:name w:val="Table Simple 1"/>
    <w:basedOn w:val="TableNormal"/>
    <w:rsid w:val="00B448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48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48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48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48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48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48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48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48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48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48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48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48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48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48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48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48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48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48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48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48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48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48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48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448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48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48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448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48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448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48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48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448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48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48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448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44826"/>
    <w:rPr>
      <w:rFonts w:eastAsia="Times New Roman" w:cs="Times New Roman"/>
      <w:b/>
      <w:kern w:val="28"/>
      <w:sz w:val="24"/>
      <w:lang w:eastAsia="en-AU"/>
    </w:rPr>
  </w:style>
  <w:style w:type="paragraph" w:customStyle="1" w:styleId="Transitional">
    <w:name w:val="Transitional"/>
    <w:aliases w:val="tr"/>
    <w:basedOn w:val="Normal"/>
    <w:next w:val="Normal"/>
    <w:rsid w:val="001B3F8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1B3F83"/>
    <w:pPr>
      <w:keepNext/>
      <w:spacing w:before="280" w:line="240" w:lineRule="auto"/>
      <w:outlineLvl w:val="1"/>
    </w:pPr>
    <w:rPr>
      <w:b/>
      <w:sz w:val="32"/>
      <w:szCs w:val="30"/>
    </w:rPr>
  </w:style>
  <w:style w:type="paragraph" w:customStyle="1" w:styleId="EnStatement">
    <w:name w:val="EnStatement"/>
    <w:basedOn w:val="Normal"/>
    <w:rsid w:val="001B3F83"/>
    <w:pPr>
      <w:numPr>
        <w:numId w:val="25"/>
      </w:numPr>
    </w:pPr>
    <w:rPr>
      <w:rFonts w:eastAsia="Times New Roman" w:cs="Times New Roman"/>
      <w:lang w:eastAsia="en-AU"/>
    </w:rPr>
  </w:style>
  <w:style w:type="paragraph" w:customStyle="1" w:styleId="EnStatementHeading">
    <w:name w:val="EnStatementHeading"/>
    <w:basedOn w:val="Normal"/>
    <w:rsid w:val="001B3F8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EBA9-7AAE-4726-85CB-7F59988B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30</Pages>
  <Words>6396</Words>
  <Characters>36226</Characters>
  <Application>Microsoft Office Word</Application>
  <DocSecurity>0</DocSecurity>
  <PresentationFormat/>
  <Lines>1623</Lines>
  <Paragraphs>1062</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Full-time Public Office) Determination 2018</vt:lpstr>
    </vt:vector>
  </TitlesOfParts>
  <Manager/>
  <Company/>
  <LinksUpToDate>false</LinksUpToDate>
  <CharactersWithSpaces>41683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(Remuneration and Allowances for Holders of Full-time Public Office) Determination 2018</dc:title>
  <dc:subject/>
  <dc:creator/>
  <cp:keywords/>
  <dc:description/>
  <cp:lastModifiedBy/>
  <cp:revision>1</cp:revision>
  <cp:lastPrinted>2018-04-18T01:30:00Z</cp:lastPrinted>
  <dcterms:created xsi:type="dcterms:W3CDTF">2018-09-13T01:06:00Z</dcterms:created>
  <dcterms:modified xsi:type="dcterms:W3CDTF">2018-09-13T01:06:00Z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Full-time Public Office) Determination 2018</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OPC63363</vt:lpwstr>
  </property>
  <property fmtid="{D5CDD505-2E9C-101B-9397-08002B2CF9AE}" pid="11" name="Classification">
    <vt:lpwstr>UNCLASSIFIED</vt:lpwstr>
  </property>
  <property fmtid="{D5CDD505-2E9C-101B-9397-08002B2CF9AE}" pid="12" name="DLM">
    <vt:lpwstr>No DLM</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25 June 2018</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2</vt:lpwstr>
  </property>
  <property fmtid="{D5CDD505-2E9C-101B-9397-08002B2CF9AE}" pid="21" name="StartDate">
    <vt:lpwstr>5 September 2018</vt:lpwstr>
  </property>
  <property fmtid="{D5CDD505-2E9C-101B-9397-08002B2CF9AE}" pid="22" name="IncludesUpTo">
    <vt:lpwstr>F2018L01258</vt:lpwstr>
  </property>
  <property fmtid="{D5CDD505-2E9C-101B-9397-08002B2CF9AE}" pid="23" name="RegisteredDate">
    <vt:lpwstr>13 September 2018</vt:lpwstr>
  </property>
  <property fmtid="{D5CDD505-2E9C-101B-9397-08002B2CF9AE}" pid="24" name="CompilationVersion">
    <vt:i4>2</vt:i4>
  </property>
</Properties>
</file>