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8AF45" w14:textId="77777777" w:rsidR="00561CC5" w:rsidRPr="00181C3C" w:rsidRDefault="00561CC5" w:rsidP="00561CC5">
      <w:pPr>
        <w:jc w:val="center"/>
        <w:rPr>
          <w:rFonts w:ascii="Times New Roman" w:hAnsi="Times New Roman"/>
          <w:b/>
          <w:sz w:val="24"/>
          <w:szCs w:val="24"/>
          <w:u w:val="single"/>
        </w:rPr>
      </w:pPr>
      <w:bookmarkStart w:id="0" w:name="_GoBack"/>
      <w:bookmarkEnd w:id="0"/>
      <w:r w:rsidRPr="00181C3C">
        <w:rPr>
          <w:rFonts w:ascii="Times New Roman" w:hAnsi="Times New Roman"/>
          <w:b/>
          <w:sz w:val="24"/>
          <w:szCs w:val="24"/>
          <w:u w:val="single"/>
        </w:rPr>
        <w:t xml:space="preserve">EXPLANATORY </w:t>
      </w:r>
      <w:r>
        <w:rPr>
          <w:rFonts w:ascii="Times New Roman" w:hAnsi="Times New Roman"/>
          <w:b/>
          <w:sz w:val="24"/>
          <w:szCs w:val="24"/>
          <w:u w:val="single"/>
        </w:rPr>
        <w:t>STATEMENT</w:t>
      </w:r>
    </w:p>
    <w:p w14:paraId="3E28EF37" w14:textId="77777777" w:rsidR="00561CC5" w:rsidRPr="00181C3C" w:rsidRDefault="00561CC5" w:rsidP="00561CC5">
      <w:pPr>
        <w:rPr>
          <w:rFonts w:ascii="Times New Roman" w:hAnsi="Times New Roman"/>
          <w:sz w:val="24"/>
          <w:szCs w:val="24"/>
        </w:rPr>
      </w:pPr>
    </w:p>
    <w:p w14:paraId="436DE247" w14:textId="3864D796" w:rsidR="00561CC5" w:rsidRDefault="00561CC5" w:rsidP="00561CC5">
      <w:pPr>
        <w:ind w:left="993" w:hanging="993"/>
        <w:jc w:val="center"/>
        <w:rPr>
          <w:rFonts w:ascii="Times New Roman" w:hAnsi="Times New Roman"/>
          <w:i/>
          <w:sz w:val="24"/>
          <w:szCs w:val="24"/>
        </w:rPr>
      </w:pPr>
      <w:r>
        <w:rPr>
          <w:rFonts w:ascii="Times New Roman" w:hAnsi="Times New Roman"/>
          <w:i/>
          <w:sz w:val="24"/>
          <w:szCs w:val="24"/>
        </w:rPr>
        <w:t xml:space="preserve">Product Emissions Standards </w:t>
      </w:r>
      <w:r w:rsidR="00653AE3">
        <w:rPr>
          <w:rFonts w:ascii="Times New Roman" w:hAnsi="Times New Roman"/>
          <w:i/>
          <w:sz w:val="24"/>
          <w:szCs w:val="24"/>
        </w:rPr>
        <w:t>Act</w:t>
      </w:r>
      <w:r>
        <w:rPr>
          <w:rFonts w:ascii="Times New Roman" w:hAnsi="Times New Roman"/>
          <w:i/>
          <w:sz w:val="24"/>
          <w:szCs w:val="24"/>
        </w:rPr>
        <w:t xml:space="preserve"> 201</w:t>
      </w:r>
      <w:r w:rsidR="00653AE3">
        <w:rPr>
          <w:rFonts w:ascii="Times New Roman" w:hAnsi="Times New Roman"/>
          <w:i/>
          <w:sz w:val="24"/>
          <w:szCs w:val="24"/>
        </w:rPr>
        <w:t>7</w:t>
      </w:r>
    </w:p>
    <w:p w14:paraId="698E9AB4" w14:textId="77777777" w:rsidR="00561CC5" w:rsidRPr="00181C3C" w:rsidRDefault="00561CC5" w:rsidP="00561CC5">
      <w:pPr>
        <w:ind w:left="993" w:hanging="993"/>
        <w:jc w:val="center"/>
        <w:rPr>
          <w:rFonts w:ascii="Times New Roman" w:hAnsi="Times New Roman"/>
          <w:i/>
          <w:sz w:val="24"/>
          <w:szCs w:val="24"/>
        </w:rPr>
      </w:pPr>
    </w:p>
    <w:p w14:paraId="1ED1CE39" w14:textId="77777777" w:rsidR="00561CC5" w:rsidRDefault="00561CC5" w:rsidP="00561CC5">
      <w:pPr>
        <w:jc w:val="center"/>
        <w:rPr>
          <w:rFonts w:ascii="Times New Roman" w:hAnsi="Times New Roman"/>
          <w:i/>
          <w:sz w:val="24"/>
          <w:szCs w:val="24"/>
        </w:rPr>
      </w:pPr>
      <w:r>
        <w:rPr>
          <w:rFonts w:ascii="Times New Roman" w:hAnsi="Times New Roman"/>
          <w:i/>
          <w:sz w:val="24"/>
          <w:szCs w:val="24"/>
        </w:rPr>
        <w:t>Product Emissions Standards Amendment (Temporary Exemption and Other Measures) Rules 2018</w:t>
      </w:r>
    </w:p>
    <w:p w14:paraId="71E12A95" w14:textId="77777777" w:rsidR="00561CC5" w:rsidRDefault="00561CC5" w:rsidP="00561CC5">
      <w:pPr>
        <w:jc w:val="center"/>
        <w:rPr>
          <w:rFonts w:ascii="Times New Roman" w:hAnsi="Times New Roman"/>
          <w:i/>
          <w:sz w:val="24"/>
          <w:szCs w:val="24"/>
        </w:rPr>
      </w:pPr>
    </w:p>
    <w:p w14:paraId="662B9A13" w14:textId="3ECA94A1" w:rsidR="00561CC5" w:rsidRPr="002C055E" w:rsidRDefault="00561CC5" w:rsidP="00561CC5">
      <w:pPr>
        <w:jc w:val="center"/>
        <w:rPr>
          <w:rFonts w:ascii="Times New Roman" w:hAnsi="Times New Roman"/>
          <w:sz w:val="24"/>
          <w:szCs w:val="24"/>
        </w:rPr>
      </w:pPr>
      <w:r>
        <w:rPr>
          <w:rFonts w:ascii="Times New Roman" w:hAnsi="Times New Roman"/>
          <w:sz w:val="24"/>
          <w:szCs w:val="24"/>
        </w:rPr>
        <w:t xml:space="preserve">(Issued by authority </w:t>
      </w:r>
      <w:r w:rsidR="007B02BF">
        <w:rPr>
          <w:rFonts w:ascii="Times New Roman" w:hAnsi="Times New Roman"/>
          <w:sz w:val="24"/>
          <w:szCs w:val="24"/>
        </w:rPr>
        <w:t>of</w:t>
      </w:r>
      <w:r w:rsidR="007A4239">
        <w:rPr>
          <w:rFonts w:ascii="Times New Roman" w:hAnsi="Times New Roman"/>
          <w:sz w:val="24"/>
          <w:szCs w:val="24"/>
        </w:rPr>
        <w:t xml:space="preserve"> the Minister for</w:t>
      </w:r>
      <w:r>
        <w:rPr>
          <w:rFonts w:ascii="Times New Roman" w:hAnsi="Times New Roman"/>
          <w:sz w:val="24"/>
          <w:szCs w:val="24"/>
        </w:rPr>
        <w:t xml:space="preserve"> the Environment and Energy)</w:t>
      </w:r>
    </w:p>
    <w:p w14:paraId="31C2C629" w14:textId="77777777" w:rsidR="00561CC5" w:rsidRDefault="00561CC5" w:rsidP="00561CC5">
      <w:pPr>
        <w:shd w:val="clear" w:color="auto" w:fill="FFFFFF"/>
        <w:spacing w:line="260" w:lineRule="atLeast"/>
        <w:rPr>
          <w:rFonts w:ascii="Times New Roman" w:eastAsia="Times New Roman" w:hAnsi="Times New Roman"/>
          <w:i/>
          <w:sz w:val="24"/>
          <w:szCs w:val="24"/>
        </w:rPr>
      </w:pPr>
    </w:p>
    <w:p w14:paraId="1838E505" w14:textId="772D5135" w:rsidR="00561CC5" w:rsidRDefault="00561CC5" w:rsidP="00561CC5">
      <w:pPr>
        <w:rPr>
          <w:rFonts w:ascii="Times New Roman" w:hAnsi="Times New Roman"/>
          <w:sz w:val="24"/>
          <w:szCs w:val="24"/>
        </w:rPr>
      </w:pPr>
      <w:r w:rsidRPr="002A7B91">
        <w:rPr>
          <w:rFonts w:ascii="Times New Roman" w:hAnsi="Times New Roman"/>
          <w:sz w:val="24"/>
          <w:szCs w:val="24"/>
        </w:rPr>
        <w:t xml:space="preserve">The </w:t>
      </w:r>
      <w:r w:rsidRPr="00E70E98">
        <w:rPr>
          <w:rFonts w:ascii="Times New Roman" w:hAnsi="Times New Roman"/>
          <w:i/>
          <w:sz w:val="24"/>
          <w:szCs w:val="24"/>
        </w:rPr>
        <w:t>Product Emissions Standards Act 2017</w:t>
      </w:r>
      <w:r>
        <w:rPr>
          <w:rFonts w:ascii="Times New Roman" w:hAnsi="Times New Roman"/>
          <w:sz w:val="24"/>
          <w:szCs w:val="24"/>
        </w:rPr>
        <w:t xml:space="preserve"> (</w:t>
      </w:r>
      <w:r w:rsidR="00754F6C">
        <w:rPr>
          <w:rFonts w:ascii="Times New Roman" w:hAnsi="Times New Roman"/>
          <w:sz w:val="24"/>
          <w:szCs w:val="24"/>
        </w:rPr>
        <w:t xml:space="preserve">the </w:t>
      </w:r>
      <w:r>
        <w:rPr>
          <w:rFonts w:ascii="Times New Roman" w:hAnsi="Times New Roman"/>
          <w:sz w:val="24"/>
          <w:szCs w:val="24"/>
        </w:rPr>
        <w:t>PES Act)</w:t>
      </w:r>
      <w:r w:rsidRPr="002A7B91">
        <w:rPr>
          <w:rFonts w:ascii="Times New Roman" w:hAnsi="Times New Roman"/>
          <w:sz w:val="24"/>
          <w:szCs w:val="24"/>
        </w:rPr>
        <w:t xml:space="preserve"> </w:t>
      </w:r>
      <w:r>
        <w:rPr>
          <w:rFonts w:ascii="Times New Roman" w:hAnsi="Times New Roman"/>
          <w:sz w:val="24"/>
          <w:szCs w:val="24"/>
        </w:rPr>
        <w:t xml:space="preserve">establishes a national framework to address the adverse impacts of air pollution from certain products on human and environmental health. The </w:t>
      </w:r>
      <w:r>
        <w:rPr>
          <w:rFonts w:ascii="Times New Roman" w:hAnsi="Times New Roman"/>
          <w:i/>
          <w:sz w:val="24"/>
          <w:szCs w:val="24"/>
        </w:rPr>
        <w:t xml:space="preserve">Product Emissions Standards Rules 2017 </w:t>
      </w:r>
      <w:r>
        <w:rPr>
          <w:rFonts w:ascii="Times New Roman" w:hAnsi="Times New Roman"/>
          <w:sz w:val="24"/>
          <w:szCs w:val="24"/>
        </w:rPr>
        <w:t>(</w:t>
      </w:r>
      <w:r w:rsidR="00754F6C">
        <w:rPr>
          <w:rFonts w:ascii="Times New Roman" w:hAnsi="Times New Roman"/>
          <w:sz w:val="24"/>
          <w:szCs w:val="24"/>
        </w:rPr>
        <w:t xml:space="preserve">the </w:t>
      </w:r>
      <w:r>
        <w:rPr>
          <w:rFonts w:ascii="Times New Roman" w:hAnsi="Times New Roman"/>
          <w:sz w:val="24"/>
          <w:szCs w:val="24"/>
        </w:rPr>
        <w:t xml:space="preserve">PES Rules) prescribes certain propulsion marine engines and non-road engines as ‘emissions-controlled products’ which must be certified as meeting the Australian emissions standard, </w:t>
      </w:r>
      <w:r w:rsidRPr="008E46BA">
        <w:rPr>
          <w:rFonts w:ascii="Times New Roman" w:hAnsi="Times New Roman"/>
          <w:sz w:val="24"/>
          <w:szCs w:val="24"/>
        </w:rPr>
        <w:t xml:space="preserve">or a recognised foreign </w:t>
      </w:r>
      <w:r>
        <w:rPr>
          <w:rFonts w:ascii="Times New Roman" w:hAnsi="Times New Roman"/>
          <w:sz w:val="24"/>
          <w:szCs w:val="24"/>
        </w:rPr>
        <w:t xml:space="preserve">standard, in order to be imported or supplied in Australia. </w:t>
      </w:r>
    </w:p>
    <w:p w14:paraId="59B6A74A" w14:textId="77777777" w:rsidR="00561CC5" w:rsidRDefault="00561CC5" w:rsidP="00561CC5">
      <w:pPr>
        <w:rPr>
          <w:rFonts w:ascii="Times New Roman" w:hAnsi="Times New Roman"/>
          <w:sz w:val="24"/>
          <w:szCs w:val="24"/>
        </w:rPr>
      </w:pPr>
    </w:p>
    <w:p w14:paraId="4F3C9DBF" w14:textId="77777777" w:rsidR="00561CC5" w:rsidRDefault="00561CC5" w:rsidP="00561CC5">
      <w:pPr>
        <w:rPr>
          <w:rFonts w:ascii="Times New Roman" w:hAnsi="Times New Roman"/>
          <w:sz w:val="24"/>
          <w:szCs w:val="24"/>
        </w:rPr>
      </w:pPr>
      <w:r>
        <w:rPr>
          <w:rFonts w:ascii="Times New Roman" w:hAnsi="Times New Roman"/>
          <w:sz w:val="24"/>
          <w:szCs w:val="24"/>
        </w:rPr>
        <w:t>Subsection 51(1) of the PES Act provides that the Minister may, by legislative instrument, make rules prescribing matters required or permitted by the Act to be prescribed by the rules; or necessary or convenient to be prescribed for carrying out or giving effect to the Act.</w:t>
      </w:r>
    </w:p>
    <w:p w14:paraId="637C7663" w14:textId="77777777" w:rsidR="00561CC5" w:rsidRDefault="00561CC5" w:rsidP="00561CC5">
      <w:pPr>
        <w:rPr>
          <w:rFonts w:ascii="Times New Roman" w:hAnsi="Times New Roman"/>
          <w:sz w:val="24"/>
          <w:szCs w:val="24"/>
        </w:rPr>
      </w:pPr>
    </w:p>
    <w:p w14:paraId="008D161B" w14:textId="77777777" w:rsidR="00CA0786" w:rsidRDefault="00CA0786" w:rsidP="00CA0786">
      <w:pPr>
        <w:spacing w:line="260" w:lineRule="atLeast"/>
        <w:rPr>
          <w:rFonts w:ascii="Times New Roman" w:eastAsia="Times New Roman" w:hAnsi="Times New Roman"/>
          <w:sz w:val="24"/>
          <w:szCs w:val="24"/>
        </w:rPr>
      </w:pPr>
      <w:r>
        <w:rPr>
          <w:rFonts w:ascii="Times New Roman" w:eastAsia="Times New Roman" w:hAnsi="Times New Roman"/>
          <w:sz w:val="24"/>
          <w:szCs w:val="24"/>
        </w:rPr>
        <w:t xml:space="preserve">Subsection 46(2) of the </w:t>
      </w:r>
      <w:r w:rsidRPr="001C1A32">
        <w:rPr>
          <w:rFonts w:ascii="Times New Roman" w:eastAsia="Times New Roman" w:hAnsi="Times New Roman"/>
          <w:i/>
          <w:sz w:val="24"/>
          <w:szCs w:val="24"/>
        </w:rPr>
        <w:t>Trans-Tasman Mutual Recognition Act 1997</w:t>
      </w:r>
      <w:r>
        <w:rPr>
          <w:rFonts w:ascii="Times New Roman" w:eastAsia="Times New Roman" w:hAnsi="Times New Roman"/>
          <w:i/>
          <w:sz w:val="24"/>
          <w:szCs w:val="24"/>
        </w:rPr>
        <w:t xml:space="preserve"> </w:t>
      </w:r>
      <w:r w:rsidRPr="00CA0786">
        <w:rPr>
          <w:rFonts w:ascii="Times New Roman" w:eastAsia="Times New Roman" w:hAnsi="Times New Roman"/>
          <w:sz w:val="24"/>
          <w:szCs w:val="24"/>
        </w:rPr>
        <w:t>(TTMR Act)</w:t>
      </w:r>
      <w:r>
        <w:rPr>
          <w:rFonts w:ascii="Times New Roman" w:eastAsia="Times New Roman" w:hAnsi="Times New Roman"/>
          <w:sz w:val="24"/>
          <w:szCs w:val="24"/>
        </w:rPr>
        <w:t xml:space="preserve"> </w:t>
      </w:r>
      <w:r w:rsidRPr="005603BD">
        <w:rPr>
          <w:rFonts w:ascii="Times New Roman" w:eastAsia="Times New Roman" w:hAnsi="Times New Roman"/>
          <w:sz w:val="24"/>
          <w:szCs w:val="24"/>
        </w:rPr>
        <w:t>provides that goods or laws are exempt for the purposes of a temporary exemption if the goods are of a kind, or the laws are, for the time being declared by or under an Act or regulation of the jurisdiction to be exempt from the operation of the</w:t>
      </w:r>
      <w:r>
        <w:rPr>
          <w:rFonts w:ascii="Times New Roman" w:eastAsia="Times New Roman" w:hAnsi="Times New Roman"/>
          <w:sz w:val="24"/>
          <w:szCs w:val="24"/>
        </w:rPr>
        <w:t xml:space="preserve"> TTMR</w:t>
      </w:r>
      <w:r w:rsidRPr="005603BD">
        <w:rPr>
          <w:rFonts w:ascii="Times New Roman" w:eastAsia="Times New Roman" w:hAnsi="Times New Roman"/>
          <w:sz w:val="24"/>
          <w:szCs w:val="24"/>
        </w:rPr>
        <w:t xml:space="preserve"> Act</w:t>
      </w:r>
      <w:r>
        <w:rPr>
          <w:rFonts w:ascii="Times New Roman" w:eastAsia="Times New Roman" w:hAnsi="Times New Roman"/>
          <w:sz w:val="24"/>
          <w:szCs w:val="24"/>
        </w:rPr>
        <w:t>. Subsection 46(3) of the TTMR Act provides that a temporary exemption may be made if it is substantially for the purpose of protecting the health and safety of people or preventing, minimising or regulating environmental pollution in the jurisdiction.</w:t>
      </w:r>
    </w:p>
    <w:p w14:paraId="22041D15" w14:textId="77777777" w:rsidR="00CA0786" w:rsidRPr="005603BD" w:rsidRDefault="00CA0786" w:rsidP="00CA0786">
      <w:pPr>
        <w:spacing w:line="260" w:lineRule="atLeast"/>
        <w:rPr>
          <w:rFonts w:ascii="Times New Roman" w:eastAsia="Times New Roman" w:hAnsi="Times New Roman"/>
          <w:sz w:val="24"/>
          <w:szCs w:val="24"/>
        </w:rPr>
      </w:pPr>
    </w:p>
    <w:p w14:paraId="0C053A3B" w14:textId="607C6BA3" w:rsidR="004067AB" w:rsidRDefault="004067AB" w:rsidP="00CA0786">
      <w:pPr>
        <w:rPr>
          <w:rFonts w:ascii="Times New Roman" w:hAnsi="Times New Roman"/>
          <w:sz w:val="24"/>
          <w:szCs w:val="24"/>
        </w:rPr>
      </w:pPr>
      <w:r>
        <w:rPr>
          <w:rFonts w:ascii="Times New Roman" w:hAnsi="Times New Roman"/>
          <w:sz w:val="24"/>
          <w:szCs w:val="24"/>
        </w:rPr>
        <w:t xml:space="preserve">The </w:t>
      </w:r>
      <w:r w:rsidR="00CA0786">
        <w:rPr>
          <w:rFonts w:ascii="Times New Roman" w:hAnsi="Times New Roman"/>
          <w:sz w:val="24"/>
          <w:szCs w:val="24"/>
        </w:rPr>
        <w:t xml:space="preserve">purpose of the </w:t>
      </w:r>
      <w:r w:rsidRPr="00754F6C">
        <w:rPr>
          <w:rFonts w:ascii="Times New Roman" w:hAnsi="Times New Roman"/>
          <w:i/>
          <w:sz w:val="24"/>
          <w:szCs w:val="24"/>
        </w:rPr>
        <w:t>Product Emissions Standards Amendment (Temporary Exemption and Other Measures) Rules 2018</w:t>
      </w:r>
      <w:r>
        <w:rPr>
          <w:rFonts w:ascii="Times New Roman" w:hAnsi="Times New Roman"/>
          <w:sz w:val="24"/>
          <w:szCs w:val="24"/>
        </w:rPr>
        <w:t xml:space="preserve"> (the Rule Amendments) </w:t>
      </w:r>
      <w:r w:rsidR="00CA0786">
        <w:rPr>
          <w:rFonts w:ascii="Times New Roman" w:hAnsi="Times New Roman"/>
          <w:sz w:val="24"/>
          <w:szCs w:val="24"/>
        </w:rPr>
        <w:t>is to amend</w:t>
      </w:r>
      <w:r>
        <w:rPr>
          <w:rFonts w:ascii="Times New Roman" w:hAnsi="Times New Roman"/>
          <w:sz w:val="24"/>
          <w:szCs w:val="24"/>
        </w:rPr>
        <w:t xml:space="preserve"> the PES Rules to:</w:t>
      </w:r>
    </w:p>
    <w:p w14:paraId="67289C69" w14:textId="5C8903E2" w:rsidR="004067AB" w:rsidRPr="001C1A32" w:rsidRDefault="004067AB" w:rsidP="001C1A32">
      <w:pPr>
        <w:pStyle w:val="ListParagraph"/>
        <w:numPr>
          <w:ilvl w:val="0"/>
          <w:numId w:val="61"/>
        </w:numPr>
        <w:rPr>
          <w:rFonts w:ascii="Times New Roman" w:hAnsi="Times New Roman"/>
          <w:sz w:val="24"/>
          <w:szCs w:val="24"/>
        </w:rPr>
      </w:pPr>
      <w:r w:rsidRPr="001C1A32">
        <w:rPr>
          <w:rFonts w:ascii="Times New Roman" w:hAnsi="Times New Roman"/>
          <w:sz w:val="24"/>
          <w:szCs w:val="24"/>
        </w:rPr>
        <w:t>temporar</w:t>
      </w:r>
      <w:r w:rsidR="00341C46">
        <w:rPr>
          <w:rFonts w:ascii="Times New Roman" w:hAnsi="Times New Roman"/>
          <w:sz w:val="24"/>
          <w:szCs w:val="24"/>
        </w:rPr>
        <w:t>ily exempt emissions-controlled products</w:t>
      </w:r>
      <w:r w:rsidRPr="001C1A32">
        <w:rPr>
          <w:rFonts w:ascii="Times New Roman" w:hAnsi="Times New Roman"/>
          <w:sz w:val="24"/>
          <w:szCs w:val="24"/>
        </w:rPr>
        <w:t xml:space="preserve"> from </w:t>
      </w:r>
      <w:r w:rsidR="007A4239">
        <w:rPr>
          <w:rFonts w:ascii="Times New Roman" w:hAnsi="Times New Roman"/>
          <w:sz w:val="24"/>
          <w:szCs w:val="24"/>
        </w:rPr>
        <w:t xml:space="preserve">the </w:t>
      </w:r>
      <w:r w:rsidRPr="001C1A32">
        <w:rPr>
          <w:rFonts w:ascii="Times New Roman" w:eastAsia="Times New Roman" w:hAnsi="Times New Roman"/>
          <w:sz w:val="24"/>
          <w:szCs w:val="24"/>
        </w:rPr>
        <w:t>TTMR Act</w:t>
      </w:r>
      <w:r w:rsidR="00341C46">
        <w:rPr>
          <w:rFonts w:ascii="Times New Roman" w:eastAsia="Times New Roman" w:hAnsi="Times New Roman"/>
          <w:sz w:val="24"/>
          <w:szCs w:val="24"/>
        </w:rPr>
        <w:t xml:space="preserve"> to ensure the objects of the PES Act can be met prior to a permanent exemption being implemented</w:t>
      </w:r>
      <w:r w:rsidRPr="001C1A32">
        <w:rPr>
          <w:rFonts w:ascii="Times New Roman" w:eastAsia="Times New Roman" w:hAnsi="Times New Roman"/>
          <w:sz w:val="24"/>
          <w:szCs w:val="24"/>
        </w:rPr>
        <w:t>;</w:t>
      </w:r>
    </w:p>
    <w:p w14:paraId="5CE657A5" w14:textId="434B58E5" w:rsidR="00845633" w:rsidRDefault="00341C46" w:rsidP="001C1A32">
      <w:pPr>
        <w:pStyle w:val="ListParagraph"/>
        <w:numPr>
          <w:ilvl w:val="0"/>
          <w:numId w:val="61"/>
        </w:numPr>
        <w:rPr>
          <w:rFonts w:ascii="Times New Roman" w:hAnsi="Times New Roman"/>
          <w:sz w:val="24"/>
          <w:szCs w:val="24"/>
        </w:rPr>
      </w:pPr>
      <w:r>
        <w:rPr>
          <w:rFonts w:ascii="Times New Roman" w:hAnsi="Times New Roman"/>
          <w:sz w:val="24"/>
          <w:szCs w:val="24"/>
        </w:rPr>
        <w:t>clarify</w:t>
      </w:r>
      <w:r w:rsidR="00972473">
        <w:rPr>
          <w:rFonts w:ascii="Times New Roman" w:hAnsi="Times New Roman"/>
          <w:sz w:val="24"/>
          <w:szCs w:val="24"/>
        </w:rPr>
        <w:t xml:space="preserve"> </w:t>
      </w:r>
      <w:r w:rsidR="00845633">
        <w:rPr>
          <w:rFonts w:ascii="Times New Roman" w:hAnsi="Times New Roman"/>
          <w:sz w:val="24"/>
          <w:szCs w:val="24"/>
        </w:rPr>
        <w:t>the</w:t>
      </w:r>
      <w:r w:rsidR="00972473">
        <w:rPr>
          <w:rFonts w:ascii="Times New Roman" w:hAnsi="Times New Roman"/>
          <w:sz w:val="24"/>
          <w:szCs w:val="24"/>
        </w:rPr>
        <w:t xml:space="preserve"> relevant</w:t>
      </w:r>
      <w:r w:rsidR="00845633">
        <w:rPr>
          <w:rFonts w:ascii="Times New Roman" w:hAnsi="Times New Roman"/>
          <w:sz w:val="24"/>
          <w:szCs w:val="24"/>
        </w:rPr>
        <w:t xml:space="preserve"> regulatory authority and certificates of conformity for the purpose of European</w:t>
      </w:r>
      <w:r w:rsidR="00754F6C">
        <w:rPr>
          <w:rFonts w:ascii="Times New Roman" w:hAnsi="Times New Roman"/>
          <w:sz w:val="24"/>
          <w:szCs w:val="24"/>
        </w:rPr>
        <w:t xml:space="preserve"> Union (EU)</w:t>
      </w:r>
      <w:r w:rsidR="00845633">
        <w:rPr>
          <w:rFonts w:ascii="Times New Roman" w:hAnsi="Times New Roman"/>
          <w:sz w:val="24"/>
          <w:szCs w:val="24"/>
        </w:rPr>
        <w:t xml:space="preserve"> certification of propulsion marine engines</w:t>
      </w:r>
      <w:r>
        <w:rPr>
          <w:rFonts w:ascii="Times New Roman" w:hAnsi="Times New Roman"/>
          <w:sz w:val="24"/>
          <w:szCs w:val="24"/>
        </w:rPr>
        <w:t xml:space="preserve"> to ensure that thes</w:t>
      </w:r>
      <w:r w:rsidR="00972473">
        <w:rPr>
          <w:rFonts w:ascii="Times New Roman" w:hAnsi="Times New Roman"/>
          <w:sz w:val="24"/>
          <w:szCs w:val="24"/>
        </w:rPr>
        <w:t xml:space="preserve">e </w:t>
      </w:r>
      <w:r>
        <w:rPr>
          <w:rFonts w:ascii="Times New Roman" w:hAnsi="Times New Roman"/>
          <w:sz w:val="24"/>
          <w:szCs w:val="24"/>
        </w:rPr>
        <w:t xml:space="preserve">foreign certified </w:t>
      </w:r>
      <w:r w:rsidR="00972473">
        <w:rPr>
          <w:rFonts w:ascii="Times New Roman" w:hAnsi="Times New Roman"/>
          <w:sz w:val="24"/>
          <w:szCs w:val="24"/>
        </w:rPr>
        <w:t xml:space="preserve">engines are considered certified </w:t>
      </w:r>
      <w:r>
        <w:rPr>
          <w:rFonts w:ascii="Times New Roman" w:hAnsi="Times New Roman"/>
          <w:sz w:val="24"/>
          <w:szCs w:val="24"/>
        </w:rPr>
        <w:t>under</w:t>
      </w:r>
      <w:r w:rsidR="00972473">
        <w:rPr>
          <w:rFonts w:ascii="Times New Roman" w:hAnsi="Times New Roman"/>
          <w:sz w:val="24"/>
          <w:szCs w:val="24"/>
        </w:rPr>
        <w:t xml:space="preserve"> the PES Act</w:t>
      </w:r>
      <w:r w:rsidR="00845633">
        <w:rPr>
          <w:rFonts w:ascii="Times New Roman" w:hAnsi="Times New Roman"/>
          <w:sz w:val="24"/>
          <w:szCs w:val="24"/>
        </w:rPr>
        <w:t xml:space="preserve">; </w:t>
      </w:r>
    </w:p>
    <w:p w14:paraId="7009C7A2" w14:textId="6448466A" w:rsidR="004067AB" w:rsidRDefault="00845633" w:rsidP="001C1A32">
      <w:pPr>
        <w:pStyle w:val="ListParagraph"/>
        <w:numPr>
          <w:ilvl w:val="0"/>
          <w:numId w:val="61"/>
        </w:numPr>
        <w:rPr>
          <w:rFonts w:ascii="Times New Roman" w:hAnsi="Times New Roman"/>
          <w:sz w:val="24"/>
          <w:szCs w:val="24"/>
        </w:rPr>
      </w:pPr>
      <w:r>
        <w:rPr>
          <w:rFonts w:ascii="Times New Roman" w:hAnsi="Times New Roman"/>
          <w:sz w:val="24"/>
          <w:szCs w:val="24"/>
        </w:rPr>
        <w:t>correct references to ‘propulsion marine engines’</w:t>
      </w:r>
      <w:r w:rsidR="004F77B1" w:rsidRPr="004F77B1">
        <w:rPr>
          <w:rFonts w:ascii="Times New Roman" w:hAnsi="Times New Roman"/>
          <w:sz w:val="24"/>
          <w:szCs w:val="24"/>
        </w:rPr>
        <w:t xml:space="preserve"> </w:t>
      </w:r>
      <w:r w:rsidR="004F77B1">
        <w:rPr>
          <w:rFonts w:ascii="Times New Roman" w:hAnsi="Times New Roman"/>
          <w:sz w:val="24"/>
          <w:szCs w:val="24"/>
        </w:rPr>
        <w:t>to ensure</w:t>
      </w:r>
      <w:r w:rsidR="00341C46">
        <w:rPr>
          <w:rFonts w:ascii="Times New Roman" w:hAnsi="Times New Roman"/>
          <w:sz w:val="24"/>
          <w:szCs w:val="24"/>
        </w:rPr>
        <w:t xml:space="preserve"> consistency with the definition</w:t>
      </w:r>
      <w:r w:rsidR="004F77B1">
        <w:rPr>
          <w:rFonts w:ascii="Times New Roman" w:hAnsi="Times New Roman"/>
          <w:sz w:val="24"/>
          <w:szCs w:val="24"/>
        </w:rPr>
        <w:t xml:space="preserve"> in </w:t>
      </w:r>
      <w:r w:rsidR="00341C46">
        <w:rPr>
          <w:rFonts w:ascii="Times New Roman" w:hAnsi="Times New Roman"/>
          <w:sz w:val="24"/>
          <w:szCs w:val="24"/>
        </w:rPr>
        <w:t>the</w:t>
      </w:r>
      <w:r w:rsidR="004F77B1">
        <w:rPr>
          <w:rFonts w:ascii="Times New Roman" w:hAnsi="Times New Roman"/>
          <w:sz w:val="24"/>
          <w:szCs w:val="24"/>
        </w:rPr>
        <w:t xml:space="preserve"> PES Rules</w:t>
      </w:r>
      <w:r>
        <w:rPr>
          <w:rFonts w:ascii="Times New Roman" w:hAnsi="Times New Roman"/>
          <w:sz w:val="24"/>
          <w:szCs w:val="24"/>
        </w:rPr>
        <w:t xml:space="preserve">; and </w:t>
      </w:r>
    </w:p>
    <w:p w14:paraId="140FFCF6" w14:textId="6C849DD8" w:rsidR="00845633" w:rsidRPr="001C1A32" w:rsidRDefault="00341C46" w:rsidP="001C1A32">
      <w:pPr>
        <w:pStyle w:val="ListParagraph"/>
        <w:numPr>
          <w:ilvl w:val="0"/>
          <w:numId w:val="61"/>
        </w:numPr>
        <w:rPr>
          <w:rFonts w:ascii="Times New Roman" w:hAnsi="Times New Roman"/>
          <w:sz w:val="24"/>
          <w:szCs w:val="24"/>
        </w:rPr>
      </w:pPr>
      <w:r>
        <w:rPr>
          <w:rFonts w:ascii="Times New Roman" w:hAnsi="Times New Roman"/>
          <w:sz w:val="24"/>
          <w:szCs w:val="24"/>
        </w:rPr>
        <w:t>amend</w:t>
      </w:r>
      <w:r w:rsidR="00845633">
        <w:rPr>
          <w:rFonts w:ascii="Times New Roman" w:hAnsi="Times New Roman"/>
          <w:sz w:val="24"/>
          <w:szCs w:val="24"/>
        </w:rPr>
        <w:t xml:space="preserve"> the definition of ‘competition</w:t>
      </w:r>
      <w:r w:rsidR="009C3B63">
        <w:rPr>
          <w:rFonts w:ascii="Times New Roman" w:hAnsi="Times New Roman"/>
          <w:sz w:val="24"/>
          <w:szCs w:val="24"/>
        </w:rPr>
        <w:t xml:space="preserve"> engine</w:t>
      </w:r>
      <w:r w:rsidR="00845633">
        <w:rPr>
          <w:rFonts w:ascii="Times New Roman" w:hAnsi="Times New Roman"/>
          <w:sz w:val="24"/>
          <w:szCs w:val="24"/>
        </w:rPr>
        <w:t>’</w:t>
      </w:r>
      <w:r w:rsidR="00CB2985">
        <w:rPr>
          <w:rFonts w:ascii="Times New Roman" w:hAnsi="Times New Roman"/>
          <w:sz w:val="24"/>
          <w:szCs w:val="24"/>
        </w:rPr>
        <w:t>, for the purpose</w:t>
      </w:r>
      <w:r w:rsidR="00274D45">
        <w:rPr>
          <w:rFonts w:ascii="Times New Roman" w:hAnsi="Times New Roman"/>
          <w:sz w:val="24"/>
          <w:szCs w:val="24"/>
        </w:rPr>
        <w:t xml:space="preserve"> of </w:t>
      </w:r>
      <w:r>
        <w:rPr>
          <w:rFonts w:ascii="Times New Roman" w:hAnsi="Times New Roman"/>
          <w:sz w:val="24"/>
          <w:szCs w:val="24"/>
        </w:rPr>
        <w:t>excluding engines from the definition of emissio</w:t>
      </w:r>
      <w:r w:rsidR="00274D45">
        <w:rPr>
          <w:rFonts w:ascii="Times New Roman" w:hAnsi="Times New Roman"/>
          <w:sz w:val="24"/>
          <w:szCs w:val="24"/>
        </w:rPr>
        <w:t>ns-controlled products</w:t>
      </w:r>
      <w:r w:rsidR="009C3B63">
        <w:rPr>
          <w:rFonts w:ascii="Times New Roman" w:hAnsi="Times New Roman"/>
          <w:sz w:val="24"/>
          <w:szCs w:val="24"/>
        </w:rPr>
        <w:t>,</w:t>
      </w:r>
      <w:r w:rsidR="00845633">
        <w:rPr>
          <w:rFonts w:ascii="Times New Roman" w:hAnsi="Times New Roman"/>
          <w:sz w:val="24"/>
          <w:szCs w:val="24"/>
        </w:rPr>
        <w:t xml:space="preserve"> </w:t>
      </w:r>
      <w:r>
        <w:rPr>
          <w:rFonts w:ascii="Times New Roman" w:hAnsi="Times New Roman"/>
          <w:sz w:val="24"/>
          <w:szCs w:val="24"/>
        </w:rPr>
        <w:t xml:space="preserve">to </w:t>
      </w:r>
      <w:r w:rsidR="00CB2985">
        <w:rPr>
          <w:rFonts w:ascii="Times New Roman" w:hAnsi="Times New Roman"/>
          <w:sz w:val="24"/>
          <w:szCs w:val="24"/>
        </w:rPr>
        <w:t xml:space="preserve">limit it to engines </w:t>
      </w:r>
      <w:r w:rsidR="004F77B1">
        <w:rPr>
          <w:rFonts w:ascii="Times New Roman" w:hAnsi="Times New Roman"/>
          <w:sz w:val="24"/>
          <w:szCs w:val="24"/>
        </w:rPr>
        <w:t xml:space="preserve">designed solely for use in ‘organised </w:t>
      </w:r>
      <w:r>
        <w:rPr>
          <w:rFonts w:ascii="Times New Roman" w:hAnsi="Times New Roman"/>
          <w:sz w:val="24"/>
          <w:szCs w:val="24"/>
        </w:rPr>
        <w:t>competitions’</w:t>
      </w:r>
      <w:r w:rsidR="00626E4F">
        <w:rPr>
          <w:rFonts w:ascii="Times New Roman" w:hAnsi="Times New Roman"/>
          <w:sz w:val="24"/>
          <w:szCs w:val="24"/>
        </w:rPr>
        <w:t xml:space="preserve"> to ensure the original policy intent is met</w:t>
      </w:r>
      <w:r w:rsidR="00CB2985">
        <w:rPr>
          <w:rFonts w:ascii="Times New Roman" w:hAnsi="Times New Roman"/>
          <w:sz w:val="24"/>
          <w:szCs w:val="24"/>
        </w:rPr>
        <w:t xml:space="preserve">. </w:t>
      </w:r>
    </w:p>
    <w:p w14:paraId="3FF631FD" w14:textId="77777777" w:rsidR="004067AB" w:rsidRDefault="004067AB" w:rsidP="00561CC5">
      <w:pPr>
        <w:rPr>
          <w:rFonts w:ascii="Times New Roman" w:hAnsi="Times New Roman"/>
          <w:sz w:val="24"/>
          <w:szCs w:val="24"/>
        </w:rPr>
      </w:pPr>
    </w:p>
    <w:p w14:paraId="1514C3F3" w14:textId="6D569647" w:rsidR="00736FFE" w:rsidRPr="005E3A22" w:rsidRDefault="00736FFE" w:rsidP="00736FFE">
      <w:pPr>
        <w:spacing w:line="260" w:lineRule="atLeast"/>
        <w:rPr>
          <w:rFonts w:ascii="Times New Roman" w:hAnsi="Times New Roman"/>
          <w:sz w:val="24"/>
          <w:szCs w:val="24"/>
        </w:rPr>
      </w:pPr>
      <w:r w:rsidRPr="005E3A22">
        <w:rPr>
          <w:rFonts w:ascii="Times New Roman" w:hAnsi="Times New Roman"/>
          <w:sz w:val="24"/>
          <w:szCs w:val="24"/>
        </w:rPr>
        <w:t>The Department of the Environment and Energy (the Department)</w:t>
      </w:r>
      <w:r>
        <w:rPr>
          <w:rFonts w:ascii="Times New Roman" w:hAnsi="Times New Roman"/>
          <w:sz w:val="24"/>
          <w:szCs w:val="24"/>
        </w:rPr>
        <w:t xml:space="preserve"> </w:t>
      </w:r>
      <w:r w:rsidRPr="005E3A22">
        <w:rPr>
          <w:rFonts w:ascii="Times New Roman" w:hAnsi="Times New Roman"/>
          <w:sz w:val="24"/>
          <w:szCs w:val="24"/>
        </w:rPr>
        <w:t>consulted with all jurisdictions participating</w:t>
      </w:r>
      <w:r>
        <w:rPr>
          <w:rFonts w:ascii="Times New Roman" w:hAnsi="Times New Roman"/>
          <w:sz w:val="24"/>
          <w:szCs w:val="24"/>
        </w:rPr>
        <w:t xml:space="preserve"> in the T</w:t>
      </w:r>
      <w:r w:rsidRPr="005E3A22">
        <w:rPr>
          <w:rFonts w:ascii="Times New Roman" w:hAnsi="Times New Roman"/>
          <w:sz w:val="24"/>
          <w:szCs w:val="24"/>
        </w:rPr>
        <w:t>rans-Tasman mutual recognition arrangements</w:t>
      </w:r>
      <w:r w:rsidR="007A4239">
        <w:rPr>
          <w:rFonts w:ascii="Times New Roman" w:hAnsi="Times New Roman"/>
          <w:sz w:val="24"/>
          <w:szCs w:val="24"/>
        </w:rPr>
        <w:t xml:space="preserve"> and has </w:t>
      </w:r>
      <w:r w:rsidRPr="005E3A22">
        <w:rPr>
          <w:rFonts w:ascii="Times New Roman" w:hAnsi="Times New Roman"/>
          <w:sz w:val="24"/>
          <w:szCs w:val="24"/>
        </w:rPr>
        <w:t>worked clos</w:t>
      </w:r>
      <w:r>
        <w:rPr>
          <w:rFonts w:ascii="Times New Roman" w:hAnsi="Times New Roman"/>
          <w:sz w:val="24"/>
          <w:szCs w:val="24"/>
        </w:rPr>
        <w:t>ely</w:t>
      </w:r>
      <w:r w:rsidRPr="005E3A22">
        <w:rPr>
          <w:rFonts w:ascii="Times New Roman" w:hAnsi="Times New Roman"/>
          <w:sz w:val="24"/>
          <w:szCs w:val="24"/>
        </w:rPr>
        <w:t xml:space="preserve"> with the </w:t>
      </w:r>
      <w:r w:rsidRPr="00376640">
        <w:rPr>
          <w:rFonts w:ascii="Times New Roman" w:hAnsi="Times New Roman"/>
          <w:sz w:val="24"/>
          <w:szCs w:val="24"/>
        </w:rPr>
        <w:t>Department of Industry, Innovation and Science</w:t>
      </w:r>
      <w:r w:rsidRPr="005E3A22">
        <w:rPr>
          <w:rFonts w:ascii="Times New Roman" w:hAnsi="Times New Roman"/>
          <w:sz w:val="24"/>
          <w:szCs w:val="24"/>
        </w:rPr>
        <w:t xml:space="preserve"> and</w:t>
      </w:r>
      <w:r w:rsidRPr="00376640">
        <w:rPr>
          <w:rFonts w:ascii="Times New Roman" w:hAnsi="Times New Roman"/>
          <w:sz w:val="24"/>
          <w:szCs w:val="24"/>
        </w:rPr>
        <w:t xml:space="preserve"> the Department of Education and Training,</w:t>
      </w:r>
      <w:r w:rsidRPr="005E3A22">
        <w:rPr>
          <w:rFonts w:ascii="Times New Roman" w:hAnsi="Times New Roman"/>
          <w:sz w:val="24"/>
          <w:szCs w:val="24"/>
        </w:rPr>
        <w:t xml:space="preserve"> who both administer the </w:t>
      </w:r>
      <w:r>
        <w:rPr>
          <w:rFonts w:ascii="Times New Roman" w:hAnsi="Times New Roman"/>
          <w:sz w:val="24"/>
          <w:szCs w:val="24"/>
        </w:rPr>
        <w:t xml:space="preserve">TTMR Act, </w:t>
      </w:r>
      <w:r w:rsidRPr="005E3A22">
        <w:rPr>
          <w:rFonts w:ascii="Times New Roman" w:hAnsi="Times New Roman"/>
          <w:sz w:val="24"/>
          <w:szCs w:val="24"/>
        </w:rPr>
        <w:t xml:space="preserve">and with Department of Prime Minister and Cabinet. </w:t>
      </w:r>
    </w:p>
    <w:p w14:paraId="58AE1067" w14:textId="77777777" w:rsidR="00736FFE" w:rsidRPr="005E3A22" w:rsidRDefault="00736FFE" w:rsidP="00736FFE">
      <w:pPr>
        <w:spacing w:line="260" w:lineRule="atLeast"/>
        <w:rPr>
          <w:rFonts w:ascii="Times New Roman" w:hAnsi="Times New Roman"/>
          <w:sz w:val="24"/>
          <w:szCs w:val="24"/>
        </w:rPr>
      </w:pPr>
    </w:p>
    <w:p w14:paraId="5CEB860C" w14:textId="7FE5683B" w:rsidR="00274D45" w:rsidRDefault="00736FFE" w:rsidP="00736FFE">
      <w:pPr>
        <w:spacing w:line="260" w:lineRule="atLeast"/>
        <w:rPr>
          <w:rFonts w:ascii="Times New Roman" w:hAnsi="Times New Roman"/>
          <w:sz w:val="24"/>
          <w:szCs w:val="24"/>
        </w:rPr>
      </w:pPr>
      <w:r w:rsidRPr="005E3A22">
        <w:rPr>
          <w:rFonts w:ascii="Times New Roman" w:hAnsi="Times New Roman"/>
          <w:sz w:val="24"/>
          <w:szCs w:val="24"/>
        </w:rPr>
        <w:t>On 27 November 2017</w:t>
      </w:r>
      <w:r>
        <w:rPr>
          <w:rFonts w:ascii="Times New Roman" w:hAnsi="Times New Roman"/>
          <w:sz w:val="24"/>
          <w:szCs w:val="24"/>
        </w:rPr>
        <w:t>,</w:t>
      </w:r>
      <w:r w:rsidRPr="005E3A22">
        <w:rPr>
          <w:rFonts w:ascii="Times New Roman" w:hAnsi="Times New Roman"/>
          <w:sz w:val="24"/>
          <w:szCs w:val="24"/>
        </w:rPr>
        <w:t xml:space="preserve"> the then </w:t>
      </w:r>
      <w:r>
        <w:rPr>
          <w:rFonts w:ascii="Times New Roman" w:hAnsi="Times New Roman"/>
          <w:sz w:val="24"/>
          <w:szCs w:val="24"/>
        </w:rPr>
        <w:t xml:space="preserve">Assistant </w:t>
      </w:r>
      <w:r w:rsidRPr="005E3A22">
        <w:rPr>
          <w:rFonts w:ascii="Times New Roman" w:hAnsi="Times New Roman"/>
          <w:sz w:val="24"/>
          <w:szCs w:val="24"/>
        </w:rPr>
        <w:t xml:space="preserve">Minister for Industry, Innovation and Science, the Hon Craig </w:t>
      </w:r>
      <w:proofErr w:type="spellStart"/>
      <w:r w:rsidRPr="005E3A22">
        <w:rPr>
          <w:rFonts w:ascii="Times New Roman" w:hAnsi="Times New Roman"/>
          <w:sz w:val="24"/>
          <w:szCs w:val="24"/>
        </w:rPr>
        <w:t>Laundy</w:t>
      </w:r>
      <w:proofErr w:type="spellEnd"/>
      <w:r w:rsidRPr="005E3A22">
        <w:rPr>
          <w:rFonts w:ascii="Times New Roman" w:hAnsi="Times New Roman"/>
          <w:sz w:val="24"/>
          <w:szCs w:val="24"/>
        </w:rPr>
        <w:t xml:space="preserve"> MP, authorised the Minister for the Environment and Energy</w:t>
      </w:r>
      <w:r>
        <w:rPr>
          <w:rFonts w:ascii="Times New Roman" w:hAnsi="Times New Roman"/>
          <w:sz w:val="24"/>
          <w:szCs w:val="24"/>
        </w:rPr>
        <w:t xml:space="preserve"> </w:t>
      </w:r>
      <w:r w:rsidRPr="005E3A22">
        <w:rPr>
          <w:rFonts w:ascii="Times New Roman" w:hAnsi="Times New Roman"/>
          <w:sz w:val="24"/>
          <w:szCs w:val="24"/>
        </w:rPr>
        <w:t xml:space="preserve">to make </w:t>
      </w:r>
      <w:r>
        <w:rPr>
          <w:rFonts w:ascii="Times New Roman" w:hAnsi="Times New Roman"/>
          <w:sz w:val="24"/>
          <w:szCs w:val="24"/>
        </w:rPr>
        <w:t>a</w:t>
      </w:r>
      <w:r w:rsidRPr="005E3A22">
        <w:rPr>
          <w:rFonts w:ascii="Times New Roman" w:hAnsi="Times New Roman"/>
          <w:sz w:val="24"/>
          <w:szCs w:val="24"/>
        </w:rPr>
        <w:t xml:space="preserve"> permanent exemption</w:t>
      </w:r>
      <w:r>
        <w:rPr>
          <w:rFonts w:ascii="Times New Roman" w:hAnsi="Times New Roman"/>
          <w:sz w:val="24"/>
          <w:szCs w:val="24"/>
        </w:rPr>
        <w:t xml:space="preserve"> under the TTMR Act which was approved by the Prime Minister on </w:t>
      </w:r>
      <w:r w:rsidR="00626E4F">
        <w:rPr>
          <w:rFonts w:ascii="Times New Roman" w:hAnsi="Times New Roman"/>
          <w:sz w:val="24"/>
          <w:szCs w:val="24"/>
        </w:rPr>
        <w:br/>
      </w:r>
      <w:r>
        <w:rPr>
          <w:rFonts w:ascii="Times New Roman" w:hAnsi="Times New Roman"/>
          <w:sz w:val="24"/>
          <w:szCs w:val="24"/>
        </w:rPr>
        <w:t>9 February 2018</w:t>
      </w:r>
      <w:r w:rsidRPr="005E3A22">
        <w:rPr>
          <w:rFonts w:ascii="Times New Roman" w:hAnsi="Times New Roman"/>
          <w:sz w:val="24"/>
          <w:szCs w:val="24"/>
        </w:rPr>
        <w:t>.</w:t>
      </w:r>
      <w:r>
        <w:rPr>
          <w:rFonts w:ascii="Times New Roman" w:hAnsi="Times New Roman"/>
          <w:sz w:val="24"/>
          <w:szCs w:val="24"/>
        </w:rPr>
        <w:t xml:space="preserve"> This authority is also sufficient to cover a temporary exemption. </w:t>
      </w:r>
      <w:r w:rsidRPr="005E3A22">
        <w:rPr>
          <w:rFonts w:ascii="Times New Roman" w:hAnsi="Times New Roman"/>
          <w:sz w:val="24"/>
          <w:szCs w:val="24"/>
        </w:rPr>
        <w:t xml:space="preserve">On </w:t>
      </w:r>
      <w:r>
        <w:rPr>
          <w:rFonts w:ascii="Times New Roman" w:hAnsi="Times New Roman"/>
          <w:sz w:val="24"/>
          <w:szCs w:val="24"/>
        </w:rPr>
        <w:t>the same date,</w:t>
      </w:r>
      <w:r w:rsidRPr="005E3A22">
        <w:rPr>
          <w:rFonts w:ascii="Times New Roman" w:hAnsi="Times New Roman"/>
          <w:sz w:val="24"/>
          <w:szCs w:val="24"/>
        </w:rPr>
        <w:t xml:space="preserve"> the Prime Minister approved a temporary exemption</w:t>
      </w:r>
      <w:r>
        <w:rPr>
          <w:rFonts w:ascii="Times New Roman" w:hAnsi="Times New Roman"/>
          <w:sz w:val="24"/>
          <w:szCs w:val="24"/>
        </w:rPr>
        <w:t xml:space="preserve"> of the PES Rules should there be any delays in putting the permanent exemption in place.</w:t>
      </w:r>
    </w:p>
    <w:p w14:paraId="08DAC398" w14:textId="77777777" w:rsidR="00736FFE" w:rsidRDefault="00736FFE" w:rsidP="00736FFE">
      <w:pPr>
        <w:spacing w:line="260" w:lineRule="atLeast"/>
        <w:rPr>
          <w:rFonts w:ascii="Times New Roman" w:eastAsia="Times New Roman" w:hAnsi="Times New Roman"/>
          <w:sz w:val="24"/>
          <w:szCs w:val="24"/>
        </w:rPr>
      </w:pPr>
    </w:p>
    <w:p w14:paraId="2F5F357E" w14:textId="2EFF7874" w:rsidR="00561CC5" w:rsidRDefault="00274D45" w:rsidP="00561CC5">
      <w:pPr>
        <w:spacing w:line="260" w:lineRule="atLeast"/>
        <w:rPr>
          <w:rFonts w:ascii="Times New Roman" w:eastAsia="Times New Roman" w:hAnsi="Times New Roman"/>
          <w:sz w:val="24"/>
          <w:szCs w:val="24"/>
        </w:rPr>
      </w:pPr>
      <w:r>
        <w:rPr>
          <w:rFonts w:ascii="Times New Roman" w:eastAsia="Times New Roman" w:hAnsi="Times New Roman"/>
          <w:sz w:val="24"/>
          <w:szCs w:val="24"/>
        </w:rPr>
        <w:t xml:space="preserve">Consultation on </w:t>
      </w:r>
      <w:r w:rsidR="00244B38">
        <w:rPr>
          <w:rFonts w:ascii="Times New Roman" w:eastAsia="Times New Roman" w:hAnsi="Times New Roman"/>
          <w:sz w:val="24"/>
          <w:szCs w:val="24"/>
        </w:rPr>
        <w:t xml:space="preserve">the other measures </w:t>
      </w:r>
      <w:r>
        <w:rPr>
          <w:rFonts w:ascii="Times New Roman" w:eastAsia="Times New Roman" w:hAnsi="Times New Roman"/>
          <w:sz w:val="24"/>
          <w:szCs w:val="24"/>
        </w:rPr>
        <w:t xml:space="preserve">was not undertaken as the amendments are </w:t>
      </w:r>
      <w:r w:rsidR="00736FFE">
        <w:rPr>
          <w:rFonts w:ascii="Times New Roman" w:eastAsia="Times New Roman" w:hAnsi="Times New Roman"/>
          <w:sz w:val="24"/>
          <w:szCs w:val="24"/>
        </w:rPr>
        <w:t xml:space="preserve">minor, </w:t>
      </w:r>
      <w:r w:rsidR="002B0EA0">
        <w:rPr>
          <w:rFonts w:ascii="Times New Roman" w:eastAsia="Times New Roman" w:hAnsi="Times New Roman"/>
          <w:sz w:val="24"/>
          <w:szCs w:val="24"/>
        </w:rPr>
        <w:t>technical</w:t>
      </w:r>
      <w:r w:rsidR="00736FFE">
        <w:rPr>
          <w:rFonts w:ascii="Times New Roman" w:eastAsia="Times New Roman" w:hAnsi="Times New Roman"/>
          <w:sz w:val="24"/>
          <w:szCs w:val="24"/>
        </w:rPr>
        <w:t xml:space="preserve"> corrections and have little to no impact on s</w:t>
      </w:r>
      <w:r w:rsidR="002B0EA0">
        <w:rPr>
          <w:rFonts w:ascii="Times New Roman" w:eastAsia="Times New Roman" w:hAnsi="Times New Roman"/>
          <w:sz w:val="24"/>
          <w:szCs w:val="24"/>
        </w:rPr>
        <w:t>takeholders.</w:t>
      </w:r>
      <w:r w:rsidR="00F30FD5">
        <w:rPr>
          <w:rFonts w:ascii="Times New Roman" w:eastAsia="Times New Roman" w:hAnsi="Times New Roman"/>
          <w:sz w:val="24"/>
          <w:szCs w:val="24"/>
        </w:rPr>
        <w:t xml:space="preserve"> </w:t>
      </w:r>
    </w:p>
    <w:p w14:paraId="47BC683F" w14:textId="77777777" w:rsidR="0025762D" w:rsidRDefault="0025762D" w:rsidP="00561CC5">
      <w:pPr>
        <w:shd w:val="clear" w:color="auto" w:fill="FFFFFF"/>
        <w:rPr>
          <w:rFonts w:ascii="Times New Roman" w:eastAsia="Times New Roman" w:hAnsi="Times New Roman"/>
          <w:color w:val="000000"/>
          <w:sz w:val="24"/>
          <w:szCs w:val="24"/>
        </w:rPr>
      </w:pPr>
    </w:p>
    <w:p w14:paraId="61DDCF19" w14:textId="6DF31A3F" w:rsidR="00561CC5" w:rsidRDefault="00561CC5" w:rsidP="00561CC5">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Details of the </w:t>
      </w:r>
      <w:r w:rsidR="00845633">
        <w:rPr>
          <w:rFonts w:ascii="Times New Roman" w:eastAsia="Times New Roman" w:hAnsi="Times New Roman"/>
          <w:color w:val="000000"/>
          <w:sz w:val="24"/>
          <w:szCs w:val="24"/>
        </w:rPr>
        <w:t>Rule Amendments</w:t>
      </w:r>
      <w:r>
        <w:rPr>
          <w:rFonts w:ascii="Times New Roman" w:eastAsia="Times New Roman" w:hAnsi="Times New Roman"/>
          <w:color w:val="000000"/>
          <w:sz w:val="24"/>
          <w:szCs w:val="24"/>
        </w:rPr>
        <w:t xml:space="preserve"> are set out in the </w:t>
      </w:r>
      <w:r w:rsidRPr="00381BCC">
        <w:rPr>
          <w:rFonts w:ascii="Times New Roman" w:eastAsia="Times New Roman" w:hAnsi="Times New Roman"/>
          <w:color w:val="000000"/>
          <w:sz w:val="24"/>
          <w:szCs w:val="24"/>
          <w:u w:val="single"/>
        </w:rPr>
        <w:t>Attachment</w:t>
      </w:r>
      <w:r>
        <w:rPr>
          <w:rFonts w:ascii="Times New Roman" w:eastAsia="Times New Roman" w:hAnsi="Times New Roman"/>
          <w:color w:val="000000"/>
          <w:sz w:val="24"/>
          <w:szCs w:val="24"/>
        </w:rPr>
        <w:t>.</w:t>
      </w:r>
    </w:p>
    <w:p w14:paraId="155EDCA2" w14:textId="77777777" w:rsidR="00561CC5" w:rsidRPr="00306CAC" w:rsidRDefault="00561CC5" w:rsidP="00561CC5">
      <w:pPr>
        <w:shd w:val="clear" w:color="auto" w:fill="FFFFFF"/>
        <w:rPr>
          <w:rFonts w:ascii="Times New Roman" w:eastAsia="Times New Roman" w:hAnsi="Times New Roman"/>
          <w:color w:val="000000"/>
          <w:sz w:val="24"/>
          <w:szCs w:val="24"/>
        </w:rPr>
      </w:pPr>
      <w:r w:rsidRPr="00306CAC">
        <w:rPr>
          <w:rFonts w:ascii="Times New Roman" w:eastAsia="Times New Roman" w:hAnsi="Times New Roman"/>
          <w:color w:val="000000"/>
          <w:sz w:val="24"/>
          <w:szCs w:val="24"/>
        </w:rPr>
        <w:t> </w:t>
      </w:r>
    </w:p>
    <w:p w14:paraId="7342F190" w14:textId="4A8F3FC7" w:rsidR="00561CC5" w:rsidRDefault="00561CC5" w:rsidP="00561CC5">
      <w:pPr>
        <w:shd w:val="clear" w:color="auto" w:fill="FFFFFF"/>
        <w:rPr>
          <w:rFonts w:ascii="Times New Roman" w:eastAsia="Times New Roman" w:hAnsi="Times New Roman"/>
          <w:color w:val="000000"/>
          <w:sz w:val="24"/>
          <w:szCs w:val="24"/>
        </w:rPr>
      </w:pPr>
      <w:r w:rsidRPr="00306CAC">
        <w:rPr>
          <w:rFonts w:ascii="Times New Roman" w:eastAsia="Times New Roman" w:hAnsi="Times New Roman"/>
          <w:color w:val="000000"/>
          <w:sz w:val="24"/>
          <w:szCs w:val="24"/>
        </w:rPr>
        <w:t xml:space="preserve">The </w:t>
      </w:r>
      <w:r w:rsidR="00845633">
        <w:rPr>
          <w:rFonts w:ascii="Times New Roman" w:eastAsia="Times New Roman" w:hAnsi="Times New Roman"/>
          <w:color w:val="000000"/>
          <w:sz w:val="24"/>
          <w:szCs w:val="24"/>
        </w:rPr>
        <w:t>Rule Amendments</w:t>
      </w:r>
      <w:r w:rsidR="00CA0786">
        <w:rPr>
          <w:rFonts w:ascii="Times New Roman" w:eastAsia="Times New Roman" w:hAnsi="Times New Roman"/>
          <w:color w:val="000000"/>
          <w:sz w:val="24"/>
          <w:szCs w:val="24"/>
        </w:rPr>
        <w:t xml:space="preserve"> are</w:t>
      </w:r>
      <w:r w:rsidRPr="00306CAC">
        <w:rPr>
          <w:rFonts w:ascii="Times New Roman" w:eastAsia="Times New Roman" w:hAnsi="Times New Roman"/>
          <w:color w:val="000000"/>
          <w:sz w:val="24"/>
          <w:szCs w:val="24"/>
        </w:rPr>
        <w:t xml:space="preserve"> a legislative instrument for the purposes of the </w:t>
      </w:r>
      <w:r w:rsidRPr="00306CAC">
        <w:rPr>
          <w:rFonts w:ascii="Times New Roman" w:eastAsia="Times New Roman" w:hAnsi="Times New Roman"/>
          <w:i/>
          <w:iCs/>
          <w:color w:val="000000"/>
          <w:sz w:val="24"/>
          <w:szCs w:val="24"/>
        </w:rPr>
        <w:t>Legislative Instruments Act 2003</w:t>
      </w:r>
      <w:r w:rsidRPr="00306CAC">
        <w:rPr>
          <w:rFonts w:ascii="Times New Roman" w:eastAsia="Times New Roman" w:hAnsi="Times New Roman"/>
          <w:color w:val="000000"/>
          <w:sz w:val="24"/>
          <w:szCs w:val="24"/>
        </w:rPr>
        <w:t>.</w:t>
      </w:r>
    </w:p>
    <w:p w14:paraId="6A3A22C9" w14:textId="77777777" w:rsidR="00561CC5" w:rsidRDefault="00561CC5" w:rsidP="00561CC5">
      <w:pPr>
        <w:shd w:val="clear" w:color="auto" w:fill="FFFFFF"/>
        <w:rPr>
          <w:rFonts w:ascii="Times New Roman" w:eastAsia="Times New Roman" w:hAnsi="Times New Roman"/>
          <w:color w:val="000000"/>
          <w:sz w:val="24"/>
          <w:szCs w:val="24"/>
        </w:rPr>
      </w:pPr>
    </w:p>
    <w:p w14:paraId="0CB050C4" w14:textId="05E53F8F" w:rsidR="00561CC5" w:rsidRPr="00823D46" w:rsidRDefault="00561CC5" w:rsidP="00823D46">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whole of this instrument commences </w:t>
      </w:r>
      <w:r w:rsidRPr="00872E9B">
        <w:rPr>
          <w:rFonts w:ascii="Times New Roman" w:eastAsia="Times New Roman" w:hAnsi="Times New Roman"/>
          <w:color w:val="000000"/>
          <w:sz w:val="24"/>
          <w:szCs w:val="24"/>
        </w:rPr>
        <w:t xml:space="preserve">on </w:t>
      </w:r>
      <w:r>
        <w:rPr>
          <w:rFonts w:ascii="Times New Roman" w:eastAsia="Times New Roman" w:hAnsi="Times New Roman"/>
          <w:color w:val="000000"/>
          <w:sz w:val="24"/>
          <w:szCs w:val="24"/>
        </w:rPr>
        <w:t>1 July</w:t>
      </w:r>
      <w:r w:rsidR="009C3B63">
        <w:rPr>
          <w:rFonts w:ascii="Times New Roman" w:eastAsia="Times New Roman" w:hAnsi="Times New Roman"/>
          <w:color w:val="000000"/>
          <w:sz w:val="24"/>
          <w:szCs w:val="24"/>
        </w:rPr>
        <w:t xml:space="preserve"> 2018</w:t>
      </w:r>
      <w:r>
        <w:rPr>
          <w:rFonts w:ascii="Times New Roman" w:eastAsia="Times New Roman" w:hAnsi="Times New Roman"/>
          <w:color w:val="000000"/>
          <w:sz w:val="24"/>
          <w:szCs w:val="24"/>
        </w:rPr>
        <w:t>.</w:t>
      </w:r>
      <w:r>
        <w:rPr>
          <w:rFonts w:ascii="Times New Roman" w:hAnsi="Times New Roman"/>
          <w:i/>
          <w:sz w:val="24"/>
          <w:szCs w:val="24"/>
        </w:rPr>
        <w:br w:type="page"/>
      </w:r>
    </w:p>
    <w:p w14:paraId="6317306D" w14:textId="77777777" w:rsidR="00561CC5" w:rsidRDefault="00561CC5" w:rsidP="00561CC5">
      <w:pPr>
        <w:jc w:val="center"/>
        <w:rPr>
          <w:rFonts w:ascii="Times New Roman" w:hAnsi="Times New Roman"/>
          <w:b/>
          <w:sz w:val="24"/>
          <w:szCs w:val="24"/>
        </w:rPr>
      </w:pPr>
      <w:r>
        <w:rPr>
          <w:rFonts w:ascii="Times New Roman" w:hAnsi="Times New Roman"/>
          <w:b/>
          <w:sz w:val="24"/>
          <w:szCs w:val="24"/>
        </w:rPr>
        <w:lastRenderedPageBreak/>
        <w:t>Statement of Compatibility with Human Rights</w:t>
      </w:r>
    </w:p>
    <w:p w14:paraId="0BA9A309" w14:textId="77777777" w:rsidR="00561CC5" w:rsidRDefault="00561CC5" w:rsidP="00561CC5">
      <w:pPr>
        <w:jc w:val="center"/>
        <w:rPr>
          <w:rFonts w:ascii="Times New Roman" w:hAnsi="Times New Roman"/>
          <w:b/>
          <w:sz w:val="24"/>
          <w:szCs w:val="24"/>
        </w:rPr>
      </w:pPr>
    </w:p>
    <w:p w14:paraId="05E05728" w14:textId="77777777" w:rsidR="00561CC5" w:rsidRPr="002C055E" w:rsidRDefault="00561CC5" w:rsidP="00561CC5">
      <w:pPr>
        <w:jc w:val="center"/>
        <w:rPr>
          <w:rFonts w:ascii="Times New Roman" w:hAnsi="Times New Roman"/>
          <w:i/>
          <w:sz w:val="24"/>
          <w:szCs w:val="24"/>
        </w:rPr>
      </w:pPr>
      <w:r>
        <w:rPr>
          <w:rFonts w:ascii="Times New Roman" w:hAnsi="Times New Roman"/>
          <w:i/>
          <w:sz w:val="24"/>
          <w:szCs w:val="24"/>
        </w:rPr>
        <w:t>Prepared in accordance with Part 3 of the Human Rights (Parliamentary Scrutiny Act) 2011</w:t>
      </w:r>
    </w:p>
    <w:p w14:paraId="0A7C4691" w14:textId="77777777" w:rsidR="00561CC5" w:rsidRDefault="00561CC5" w:rsidP="00561CC5">
      <w:pPr>
        <w:rPr>
          <w:rFonts w:ascii="Times New Roman" w:hAnsi="Times New Roman"/>
          <w:b/>
          <w:sz w:val="24"/>
          <w:szCs w:val="24"/>
          <w:u w:val="single"/>
        </w:rPr>
      </w:pPr>
    </w:p>
    <w:p w14:paraId="5CABE285" w14:textId="77777777" w:rsidR="00561CC5" w:rsidRDefault="00561CC5" w:rsidP="00561CC5">
      <w:pPr>
        <w:jc w:val="center"/>
        <w:rPr>
          <w:rFonts w:ascii="Times New Roman" w:hAnsi="Times New Roman"/>
          <w:b/>
          <w:i/>
          <w:sz w:val="24"/>
          <w:szCs w:val="24"/>
        </w:rPr>
      </w:pPr>
      <w:r>
        <w:rPr>
          <w:rFonts w:ascii="Times New Roman" w:hAnsi="Times New Roman"/>
          <w:b/>
          <w:i/>
          <w:sz w:val="24"/>
          <w:szCs w:val="24"/>
        </w:rPr>
        <w:t>Product Emissions Standards Amendment (Temporary Exemption and Other Measures) Rules 2018</w:t>
      </w:r>
    </w:p>
    <w:p w14:paraId="491DEAD9" w14:textId="77777777" w:rsidR="00561CC5" w:rsidRDefault="00561CC5" w:rsidP="00561CC5">
      <w:pPr>
        <w:jc w:val="center"/>
        <w:rPr>
          <w:rFonts w:ascii="Times New Roman" w:hAnsi="Times New Roman"/>
          <w:b/>
          <w:i/>
          <w:sz w:val="24"/>
          <w:szCs w:val="24"/>
        </w:rPr>
      </w:pPr>
    </w:p>
    <w:p w14:paraId="1BC75B34" w14:textId="77777777" w:rsidR="00561CC5" w:rsidRDefault="00561CC5" w:rsidP="00561CC5">
      <w:pPr>
        <w:jc w:val="center"/>
        <w:rPr>
          <w:rFonts w:ascii="Times New Roman" w:hAnsi="Times New Roman"/>
          <w:i/>
          <w:sz w:val="24"/>
          <w:szCs w:val="24"/>
        </w:rPr>
      </w:pPr>
      <w:r>
        <w:rPr>
          <w:rFonts w:ascii="Times New Roman" w:hAnsi="Times New Roman"/>
          <w:sz w:val="24"/>
          <w:szCs w:val="24"/>
        </w:rPr>
        <w:t xml:space="preserve">The </w:t>
      </w:r>
      <w:r>
        <w:rPr>
          <w:rFonts w:ascii="Times New Roman" w:hAnsi="Times New Roman"/>
          <w:i/>
          <w:sz w:val="24"/>
          <w:szCs w:val="24"/>
        </w:rPr>
        <w:t xml:space="preserve">Product Emissions Standards Amendment (Temporary Exemption and Other Measures) Rules 2018 </w:t>
      </w:r>
      <w:r>
        <w:rPr>
          <w:rFonts w:ascii="Times New Roman" w:hAnsi="Times New Roman"/>
          <w:sz w:val="24"/>
          <w:szCs w:val="24"/>
        </w:rPr>
        <w:t xml:space="preserve">are compatible with the human rights and freedoms recognised or declared in the international instruments listed in section 3 of the </w:t>
      </w:r>
      <w:r>
        <w:rPr>
          <w:rFonts w:ascii="Times New Roman" w:hAnsi="Times New Roman"/>
          <w:i/>
          <w:sz w:val="24"/>
          <w:szCs w:val="24"/>
        </w:rPr>
        <w:t xml:space="preserve">Human Rights (Parliamentary Scrutiny) Act 2011. </w:t>
      </w:r>
    </w:p>
    <w:p w14:paraId="4A02A199" w14:textId="77777777" w:rsidR="00561CC5" w:rsidRPr="00AF5BC0" w:rsidRDefault="00561CC5" w:rsidP="00561CC5">
      <w:pPr>
        <w:jc w:val="center"/>
        <w:rPr>
          <w:rFonts w:ascii="Times New Roman" w:hAnsi="Times New Roman"/>
          <w:i/>
          <w:sz w:val="24"/>
          <w:szCs w:val="24"/>
        </w:rPr>
      </w:pPr>
    </w:p>
    <w:p w14:paraId="61FE3DE7" w14:textId="77777777" w:rsidR="00561CC5" w:rsidRPr="00AF5BC0" w:rsidRDefault="00561CC5" w:rsidP="00561CC5">
      <w:pPr>
        <w:rPr>
          <w:rFonts w:ascii="Times New Roman" w:hAnsi="Times New Roman"/>
          <w:b/>
          <w:sz w:val="24"/>
          <w:szCs w:val="24"/>
        </w:rPr>
      </w:pPr>
      <w:r w:rsidRPr="00AF5BC0">
        <w:rPr>
          <w:rFonts w:ascii="Times New Roman" w:hAnsi="Times New Roman"/>
          <w:b/>
          <w:sz w:val="24"/>
          <w:szCs w:val="24"/>
        </w:rPr>
        <w:t>Overview of the Product Emissions Standards Amendment (Temporary Exemption and Other Measures) Rules 2018</w:t>
      </w:r>
    </w:p>
    <w:p w14:paraId="7199A028" w14:textId="77777777" w:rsidR="00561CC5" w:rsidRDefault="00561CC5" w:rsidP="00561CC5">
      <w:pPr>
        <w:rPr>
          <w:rFonts w:ascii="Times New Roman" w:hAnsi="Times New Roman"/>
          <w:sz w:val="24"/>
          <w:szCs w:val="24"/>
        </w:rPr>
      </w:pPr>
    </w:p>
    <w:p w14:paraId="6D78A554" w14:textId="304E6E9F" w:rsidR="00972473" w:rsidRDefault="00561CC5" w:rsidP="00972473">
      <w:pPr>
        <w:rPr>
          <w:rFonts w:ascii="Times New Roman" w:hAnsi="Times New Roman"/>
          <w:sz w:val="24"/>
          <w:szCs w:val="24"/>
        </w:rPr>
      </w:pPr>
      <w:r w:rsidRPr="002A7B91">
        <w:rPr>
          <w:rFonts w:ascii="Times New Roman" w:hAnsi="Times New Roman"/>
          <w:sz w:val="24"/>
          <w:szCs w:val="24"/>
        </w:rPr>
        <w:t xml:space="preserve">The </w:t>
      </w:r>
      <w:r w:rsidRPr="00E70E98">
        <w:rPr>
          <w:rFonts w:ascii="Times New Roman" w:hAnsi="Times New Roman"/>
          <w:i/>
          <w:sz w:val="24"/>
          <w:szCs w:val="24"/>
        </w:rPr>
        <w:t>Product Emissions Standards Act 2017</w:t>
      </w:r>
      <w:r>
        <w:rPr>
          <w:rFonts w:ascii="Times New Roman" w:hAnsi="Times New Roman"/>
          <w:sz w:val="24"/>
          <w:szCs w:val="24"/>
        </w:rPr>
        <w:t xml:space="preserve"> (</w:t>
      </w:r>
      <w:r w:rsidR="0049214D">
        <w:rPr>
          <w:rFonts w:ascii="Times New Roman" w:hAnsi="Times New Roman"/>
          <w:sz w:val="24"/>
          <w:szCs w:val="24"/>
        </w:rPr>
        <w:t xml:space="preserve">the </w:t>
      </w:r>
      <w:r>
        <w:rPr>
          <w:rFonts w:ascii="Times New Roman" w:hAnsi="Times New Roman"/>
          <w:sz w:val="24"/>
          <w:szCs w:val="24"/>
        </w:rPr>
        <w:t>PES Act)</w:t>
      </w:r>
      <w:r w:rsidRPr="002A7B91">
        <w:rPr>
          <w:rFonts w:ascii="Times New Roman" w:hAnsi="Times New Roman"/>
          <w:sz w:val="24"/>
          <w:szCs w:val="24"/>
        </w:rPr>
        <w:t xml:space="preserve"> </w:t>
      </w:r>
      <w:r>
        <w:rPr>
          <w:rFonts w:ascii="Times New Roman" w:hAnsi="Times New Roman"/>
          <w:sz w:val="24"/>
          <w:szCs w:val="24"/>
        </w:rPr>
        <w:t xml:space="preserve">establishes a national framework to address the adverse impacts of air pollution from certain products on human and environmental health. The </w:t>
      </w:r>
      <w:r>
        <w:rPr>
          <w:rFonts w:ascii="Times New Roman" w:hAnsi="Times New Roman"/>
          <w:i/>
          <w:sz w:val="24"/>
          <w:szCs w:val="24"/>
        </w:rPr>
        <w:t xml:space="preserve">Product Emissions Standards Rules 2017 </w:t>
      </w:r>
      <w:r>
        <w:rPr>
          <w:rFonts w:ascii="Times New Roman" w:hAnsi="Times New Roman"/>
          <w:sz w:val="24"/>
          <w:szCs w:val="24"/>
        </w:rPr>
        <w:t>(</w:t>
      </w:r>
      <w:r w:rsidR="0049214D">
        <w:rPr>
          <w:rFonts w:ascii="Times New Roman" w:hAnsi="Times New Roman"/>
          <w:sz w:val="24"/>
          <w:szCs w:val="24"/>
        </w:rPr>
        <w:t xml:space="preserve">the </w:t>
      </w:r>
      <w:r>
        <w:rPr>
          <w:rFonts w:ascii="Times New Roman" w:hAnsi="Times New Roman"/>
          <w:sz w:val="24"/>
          <w:szCs w:val="24"/>
        </w:rPr>
        <w:t xml:space="preserve">PES Rules) prescribes certain propulsion marine engines and non-road engines as ‘emissions-controlled products’ which must be certified as meeting the Australian emissions standard, </w:t>
      </w:r>
      <w:r w:rsidRPr="008E46BA">
        <w:rPr>
          <w:rFonts w:ascii="Times New Roman" w:hAnsi="Times New Roman"/>
          <w:sz w:val="24"/>
          <w:szCs w:val="24"/>
        </w:rPr>
        <w:t xml:space="preserve">or a recognised foreign </w:t>
      </w:r>
      <w:r>
        <w:rPr>
          <w:rFonts w:ascii="Times New Roman" w:hAnsi="Times New Roman"/>
          <w:sz w:val="24"/>
          <w:szCs w:val="24"/>
        </w:rPr>
        <w:t xml:space="preserve">standard, in order to be imported or supplied in Australia. </w:t>
      </w:r>
    </w:p>
    <w:p w14:paraId="4B2D8488" w14:textId="77777777" w:rsidR="00972473" w:rsidRDefault="00972473" w:rsidP="00972473">
      <w:pPr>
        <w:rPr>
          <w:rFonts w:ascii="Times New Roman" w:hAnsi="Times New Roman"/>
          <w:sz w:val="24"/>
          <w:szCs w:val="24"/>
        </w:rPr>
      </w:pPr>
    </w:p>
    <w:p w14:paraId="002471EF" w14:textId="77777777" w:rsidR="00972473" w:rsidRDefault="00972473" w:rsidP="00972473">
      <w:pPr>
        <w:rPr>
          <w:rFonts w:ascii="Times New Roman" w:hAnsi="Times New Roman"/>
          <w:sz w:val="24"/>
          <w:szCs w:val="24"/>
        </w:rPr>
      </w:pPr>
      <w:r>
        <w:rPr>
          <w:rFonts w:ascii="Times New Roman" w:hAnsi="Times New Roman"/>
          <w:sz w:val="24"/>
          <w:szCs w:val="24"/>
        </w:rPr>
        <w:t xml:space="preserve">The </w:t>
      </w:r>
      <w:r w:rsidRPr="00754F6C">
        <w:rPr>
          <w:rFonts w:ascii="Times New Roman" w:hAnsi="Times New Roman"/>
          <w:i/>
          <w:sz w:val="24"/>
          <w:szCs w:val="24"/>
        </w:rPr>
        <w:t>Product Emissions Standards Amendment (Temporary Exemption and Other Measures) Rules 2018</w:t>
      </w:r>
      <w:r>
        <w:rPr>
          <w:rFonts w:ascii="Times New Roman" w:hAnsi="Times New Roman"/>
          <w:sz w:val="24"/>
          <w:szCs w:val="24"/>
        </w:rPr>
        <w:t xml:space="preserve"> (the Rule Amendments) amends the PES Rules to:</w:t>
      </w:r>
    </w:p>
    <w:p w14:paraId="4E9680E2" w14:textId="77777777" w:rsidR="00626E4F" w:rsidRPr="001C1A32" w:rsidRDefault="00626E4F" w:rsidP="00626E4F">
      <w:pPr>
        <w:pStyle w:val="ListParagraph"/>
        <w:numPr>
          <w:ilvl w:val="0"/>
          <w:numId w:val="61"/>
        </w:numPr>
        <w:rPr>
          <w:rFonts w:ascii="Times New Roman" w:hAnsi="Times New Roman"/>
          <w:sz w:val="24"/>
          <w:szCs w:val="24"/>
        </w:rPr>
      </w:pPr>
      <w:r w:rsidRPr="001C1A32">
        <w:rPr>
          <w:rFonts w:ascii="Times New Roman" w:hAnsi="Times New Roman"/>
          <w:sz w:val="24"/>
          <w:szCs w:val="24"/>
        </w:rPr>
        <w:t>temporar</w:t>
      </w:r>
      <w:r>
        <w:rPr>
          <w:rFonts w:ascii="Times New Roman" w:hAnsi="Times New Roman"/>
          <w:sz w:val="24"/>
          <w:szCs w:val="24"/>
        </w:rPr>
        <w:t>ily exempt emissions-controlled products</w:t>
      </w:r>
      <w:r w:rsidRPr="001C1A32">
        <w:rPr>
          <w:rFonts w:ascii="Times New Roman" w:hAnsi="Times New Roman"/>
          <w:sz w:val="24"/>
          <w:szCs w:val="24"/>
        </w:rPr>
        <w:t xml:space="preserve"> from the </w:t>
      </w:r>
      <w:r w:rsidRPr="001C1A32">
        <w:rPr>
          <w:rFonts w:ascii="Times New Roman" w:eastAsia="Times New Roman" w:hAnsi="Times New Roman"/>
          <w:i/>
          <w:sz w:val="24"/>
          <w:szCs w:val="24"/>
        </w:rPr>
        <w:t>Trans-Tasman Mutual Recognition Act 1997</w:t>
      </w:r>
      <w:r>
        <w:rPr>
          <w:rFonts w:ascii="Times New Roman" w:eastAsia="Times New Roman" w:hAnsi="Times New Roman"/>
          <w:i/>
          <w:sz w:val="24"/>
          <w:szCs w:val="24"/>
        </w:rPr>
        <w:t xml:space="preserve"> </w:t>
      </w:r>
      <w:r w:rsidRPr="001C1A32">
        <w:rPr>
          <w:rFonts w:ascii="Times New Roman" w:eastAsia="Times New Roman" w:hAnsi="Times New Roman"/>
          <w:sz w:val="24"/>
          <w:szCs w:val="24"/>
        </w:rPr>
        <w:t>(</w:t>
      </w:r>
      <w:r>
        <w:rPr>
          <w:rFonts w:ascii="Times New Roman" w:eastAsia="Times New Roman" w:hAnsi="Times New Roman"/>
          <w:sz w:val="24"/>
          <w:szCs w:val="24"/>
        </w:rPr>
        <w:t xml:space="preserve">the </w:t>
      </w:r>
      <w:r w:rsidRPr="001C1A32">
        <w:rPr>
          <w:rFonts w:ascii="Times New Roman" w:eastAsia="Times New Roman" w:hAnsi="Times New Roman"/>
          <w:sz w:val="24"/>
          <w:szCs w:val="24"/>
        </w:rPr>
        <w:t>TTMR Act)</w:t>
      </w:r>
      <w:r>
        <w:rPr>
          <w:rFonts w:ascii="Times New Roman" w:eastAsia="Times New Roman" w:hAnsi="Times New Roman"/>
          <w:sz w:val="24"/>
          <w:szCs w:val="24"/>
        </w:rPr>
        <w:t xml:space="preserve"> to ensure the objects of the PES Act can be met prior to a permanent exemption being implemented</w:t>
      </w:r>
      <w:r w:rsidRPr="001C1A32">
        <w:rPr>
          <w:rFonts w:ascii="Times New Roman" w:eastAsia="Times New Roman" w:hAnsi="Times New Roman"/>
          <w:sz w:val="24"/>
          <w:szCs w:val="24"/>
        </w:rPr>
        <w:t>;</w:t>
      </w:r>
    </w:p>
    <w:p w14:paraId="7EDB4460" w14:textId="77777777" w:rsidR="00626E4F" w:rsidRDefault="00626E4F" w:rsidP="00626E4F">
      <w:pPr>
        <w:pStyle w:val="ListParagraph"/>
        <w:numPr>
          <w:ilvl w:val="0"/>
          <w:numId w:val="61"/>
        </w:numPr>
        <w:rPr>
          <w:rFonts w:ascii="Times New Roman" w:hAnsi="Times New Roman"/>
          <w:sz w:val="24"/>
          <w:szCs w:val="24"/>
        </w:rPr>
      </w:pPr>
      <w:r>
        <w:rPr>
          <w:rFonts w:ascii="Times New Roman" w:hAnsi="Times New Roman"/>
          <w:sz w:val="24"/>
          <w:szCs w:val="24"/>
        </w:rPr>
        <w:t xml:space="preserve">clarify the relevant regulatory authority and certificates of conformity for the purpose of European Union (EU) certification of propulsion marine engines to ensure that these foreign certified engines are considered certified under the PES Act; </w:t>
      </w:r>
    </w:p>
    <w:p w14:paraId="3CDB14C1" w14:textId="77777777" w:rsidR="00626E4F" w:rsidRDefault="00626E4F" w:rsidP="00626E4F">
      <w:pPr>
        <w:pStyle w:val="ListParagraph"/>
        <w:numPr>
          <w:ilvl w:val="0"/>
          <w:numId w:val="61"/>
        </w:numPr>
        <w:rPr>
          <w:rFonts w:ascii="Times New Roman" w:hAnsi="Times New Roman"/>
          <w:sz w:val="24"/>
          <w:szCs w:val="24"/>
        </w:rPr>
      </w:pPr>
      <w:r>
        <w:rPr>
          <w:rFonts w:ascii="Times New Roman" w:hAnsi="Times New Roman"/>
          <w:sz w:val="24"/>
          <w:szCs w:val="24"/>
        </w:rPr>
        <w:t>correct references to ‘propulsion marine engines’</w:t>
      </w:r>
      <w:r w:rsidRPr="004F77B1">
        <w:rPr>
          <w:rFonts w:ascii="Times New Roman" w:hAnsi="Times New Roman"/>
          <w:sz w:val="24"/>
          <w:szCs w:val="24"/>
        </w:rPr>
        <w:t xml:space="preserve"> </w:t>
      </w:r>
      <w:r>
        <w:rPr>
          <w:rFonts w:ascii="Times New Roman" w:hAnsi="Times New Roman"/>
          <w:sz w:val="24"/>
          <w:szCs w:val="24"/>
        </w:rPr>
        <w:t xml:space="preserve">to ensure consistency with the definition in the PES Rules; and </w:t>
      </w:r>
    </w:p>
    <w:p w14:paraId="3BB80FF2" w14:textId="77777777" w:rsidR="00626E4F" w:rsidRPr="001C1A32" w:rsidRDefault="00626E4F" w:rsidP="00626E4F">
      <w:pPr>
        <w:pStyle w:val="ListParagraph"/>
        <w:numPr>
          <w:ilvl w:val="0"/>
          <w:numId w:val="61"/>
        </w:numPr>
        <w:rPr>
          <w:rFonts w:ascii="Times New Roman" w:hAnsi="Times New Roman"/>
          <w:sz w:val="24"/>
          <w:szCs w:val="24"/>
        </w:rPr>
      </w:pPr>
      <w:r>
        <w:rPr>
          <w:rFonts w:ascii="Times New Roman" w:hAnsi="Times New Roman"/>
          <w:sz w:val="24"/>
          <w:szCs w:val="24"/>
        </w:rPr>
        <w:t xml:space="preserve">amend the definition of ‘competition engine’, for the purpose of excluding engines from the definition of emissions-controlled products, to limit it to engines designed solely for use in ‘organised competitions’ to ensure the original policy intent is met. </w:t>
      </w:r>
    </w:p>
    <w:p w14:paraId="3BADB038" w14:textId="77777777" w:rsidR="00561CC5" w:rsidRDefault="00561CC5" w:rsidP="00561CC5">
      <w:pPr>
        <w:rPr>
          <w:rFonts w:ascii="Times New Roman" w:hAnsi="Times New Roman"/>
          <w:sz w:val="24"/>
          <w:szCs w:val="24"/>
        </w:rPr>
      </w:pPr>
    </w:p>
    <w:p w14:paraId="5B19E9BE" w14:textId="77777777" w:rsidR="00561CC5" w:rsidRPr="00AF5BC0" w:rsidRDefault="00561CC5" w:rsidP="00561CC5">
      <w:pPr>
        <w:rPr>
          <w:rFonts w:ascii="Times New Roman" w:eastAsia="Times New Roman" w:hAnsi="Times New Roman"/>
          <w:b/>
          <w:sz w:val="24"/>
          <w:szCs w:val="24"/>
        </w:rPr>
      </w:pPr>
      <w:r w:rsidRPr="00AF5BC0">
        <w:rPr>
          <w:rFonts w:ascii="Times New Roman" w:eastAsia="Times New Roman" w:hAnsi="Times New Roman"/>
          <w:b/>
          <w:sz w:val="24"/>
          <w:szCs w:val="24"/>
        </w:rPr>
        <w:t xml:space="preserve">Human rights implications </w:t>
      </w:r>
    </w:p>
    <w:p w14:paraId="0C2907C0" w14:textId="77777777" w:rsidR="00561CC5" w:rsidRDefault="00561CC5" w:rsidP="00561CC5">
      <w:pPr>
        <w:rPr>
          <w:rFonts w:ascii="Times New Roman" w:eastAsia="Times New Roman" w:hAnsi="Times New Roman"/>
          <w:sz w:val="24"/>
          <w:szCs w:val="24"/>
        </w:rPr>
      </w:pPr>
    </w:p>
    <w:p w14:paraId="1D1B0F8B" w14:textId="70546E16" w:rsidR="00561CC5" w:rsidRPr="00AF5BC0" w:rsidRDefault="00561CC5" w:rsidP="00561CC5">
      <w:pPr>
        <w:rPr>
          <w:rFonts w:ascii="Times New Roman" w:eastAsia="Times New Roman" w:hAnsi="Times New Roman"/>
          <w:sz w:val="24"/>
          <w:szCs w:val="24"/>
        </w:rPr>
      </w:pPr>
      <w:r>
        <w:rPr>
          <w:rFonts w:ascii="Times New Roman" w:hAnsi="Times New Roman"/>
          <w:iCs/>
          <w:sz w:val="24"/>
          <w:szCs w:val="24"/>
          <w:shd w:val="clear" w:color="auto" w:fill="FFFFFF"/>
        </w:rPr>
        <w:t xml:space="preserve">The </w:t>
      </w:r>
      <w:r w:rsidR="00552554">
        <w:rPr>
          <w:rFonts w:ascii="Times New Roman" w:hAnsi="Times New Roman"/>
          <w:iCs/>
          <w:sz w:val="24"/>
          <w:szCs w:val="24"/>
          <w:shd w:val="clear" w:color="auto" w:fill="FFFFFF"/>
        </w:rPr>
        <w:t>Rule Amendments</w:t>
      </w:r>
      <w:r>
        <w:rPr>
          <w:rFonts w:ascii="Times New Roman" w:hAnsi="Times New Roman"/>
          <w:iCs/>
          <w:sz w:val="24"/>
          <w:szCs w:val="24"/>
          <w:shd w:val="clear" w:color="auto" w:fill="FFFFFF"/>
        </w:rPr>
        <w:t xml:space="preserve"> do not engage with any of the applicable rights or freedoms. </w:t>
      </w:r>
      <w:r w:rsidR="00754F6C">
        <w:rPr>
          <w:rFonts w:ascii="Times New Roman" w:hAnsi="Times New Roman"/>
          <w:iCs/>
          <w:sz w:val="24"/>
          <w:szCs w:val="24"/>
          <w:shd w:val="clear" w:color="auto" w:fill="FFFFFF"/>
        </w:rPr>
        <w:t>The h</w:t>
      </w:r>
      <w:r w:rsidRPr="005F56C1">
        <w:rPr>
          <w:rFonts w:ascii="Times New Roman" w:hAnsi="Times New Roman"/>
          <w:iCs/>
          <w:sz w:val="24"/>
          <w:szCs w:val="24"/>
          <w:shd w:val="clear" w:color="auto" w:fill="FFFFFF"/>
        </w:rPr>
        <w:t xml:space="preserve">uman rights implications associated with the </w:t>
      </w:r>
      <w:r>
        <w:rPr>
          <w:rFonts w:ascii="Times New Roman" w:hAnsi="Times New Roman"/>
          <w:iCs/>
          <w:sz w:val="24"/>
          <w:szCs w:val="24"/>
          <w:shd w:val="clear" w:color="auto" w:fill="FFFFFF"/>
        </w:rPr>
        <w:t xml:space="preserve">PES Rules and PES Act </w:t>
      </w:r>
      <w:r w:rsidRPr="005F56C1">
        <w:rPr>
          <w:rFonts w:ascii="Times New Roman" w:hAnsi="Times New Roman"/>
          <w:iCs/>
          <w:sz w:val="24"/>
          <w:szCs w:val="24"/>
          <w:shd w:val="clear" w:color="auto" w:fill="FFFFFF"/>
        </w:rPr>
        <w:t xml:space="preserve">were considered and outlined in the </w:t>
      </w:r>
      <w:r>
        <w:rPr>
          <w:rFonts w:ascii="Times New Roman" w:hAnsi="Times New Roman"/>
          <w:iCs/>
          <w:sz w:val="24"/>
          <w:szCs w:val="24"/>
          <w:shd w:val="clear" w:color="auto" w:fill="FFFFFF"/>
        </w:rPr>
        <w:t xml:space="preserve">relevant </w:t>
      </w:r>
      <w:r w:rsidRPr="005F56C1">
        <w:rPr>
          <w:rFonts w:ascii="Times New Roman" w:hAnsi="Times New Roman"/>
          <w:iCs/>
          <w:sz w:val="24"/>
          <w:szCs w:val="24"/>
          <w:shd w:val="clear" w:color="auto" w:fill="FFFFFF"/>
        </w:rPr>
        <w:t>Statement of Compatibili</w:t>
      </w:r>
      <w:r>
        <w:rPr>
          <w:rFonts w:ascii="Times New Roman" w:hAnsi="Times New Roman"/>
          <w:iCs/>
          <w:sz w:val="24"/>
          <w:szCs w:val="24"/>
          <w:shd w:val="clear" w:color="auto" w:fill="FFFFFF"/>
        </w:rPr>
        <w:t>ty with Human Rights included with both</w:t>
      </w:r>
      <w:r w:rsidRPr="005F56C1">
        <w:rPr>
          <w:rFonts w:ascii="Times New Roman" w:hAnsi="Times New Roman"/>
          <w:iCs/>
          <w:sz w:val="24"/>
          <w:szCs w:val="24"/>
          <w:shd w:val="clear" w:color="auto" w:fill="FFFFFF"/>
        </w:rPr>
        <w:t xml:space="preserve"> the Explanatory Memorandum for </w:t>
      </w:r>
      <w:r w:rsidRPr="0049214D">
        <w:rPr>
          <w:rFonts w:ascii="Times New Roman" w:hAnsi="Times New Roman"/>
          <w:iCs/>
          <w:sz w:val="24"/>
          <w:szCs w:val="24"/>
          <w:shd w:val="clear" w:color="auto" w:fill="FFFFFF"/>
        </w:rPr>
        <w:t>the</w:t>
      </w:r>
      <w:r w:rsidRPr="005F56C1">
        <w:rPr>
          <w:rFonts w:ascii="Times New Roman" w:hAnsi="Times New Roman"/>
          <w:iCs/>
          <w:sz w:val="24"/>
          <w:szCs w:val="24"/>
          <w:shd w:val="clear" w:color="auto" w:fill="FFFFFF"/>
        </w:rPr>
        <w:t xml:space="preserve"> </w:t>
      </w:r>
      <w:r w:rsidR="0049214D">
        <w:rPr>
          <w:rFonts w:ascii="Times New Roman" w:hAnsi="Times New Roman"/>
          <w:iCs/>
          <w:sz w:val="24"/>
          <w:szCs w:val="24"/>
          <w:shd w:val="clear" w:color="auto" w:fill="FFFFFF"/>
        </w:rPr>
        <w:t>PES Act</w:t>
      </w:r>
      <w:r>
        <w:rPr>
          <w:rFonts w:ascii="Times New Roman" w:hAnsi="Times New Roman"/>
          <w:iCs/>
          <w:sz w:val="24"/>
          <w:szCs w:val="24"/>
          <w:shd w:val="clear" w:color="auto" w:fill="FFFFFF"/>
        </w:rPr>
        <w:t xml:space="preserve"> and the Explanatory Statement for the</w:t>
      </w:r>
      <w:r w:rsidR="0049214D">
        <w:rPr>
          <w:rFonts w:ascii="Times New Roman" w:hAnsi="Times New Roman"/>
          <w:i/>
          <w:iCs/>
          <w:sz w:val="24"/>
          <w:szCs w:val="24"/>
          <w:shd w:val="clear" w:color="auto" w:fill="FFFFFF"/>
        </w:rPr>
        <w:t xml:space="preserve"> </w:t>
      </w:r>
      <w:r w:rsidR="0049214D">
        <w:rPr>
          <w:rFonts w:ascii="Times New Roman" w:hAnsi="Times New Roman"/>
          <w:iCs/>
          <w:sz w:val="24"/>
          <w:szCs w:val="24"/>
          <w:shd w:val="clear" w:color="auto" w:fill="FFFFFF"/>
        </w:rPr>
        <w:t>PES Rules</w:t>
      </w:r>
      <w:r w:rsidRPr="00AF0FFF">
        <w:rPr>
          <w:rFonts w:ascii="Times New Roman" w:hAnsi="Times New Roman"/>
          <w:i/>
          <w:iCs/>
          <w:sz w:val="24"/>
          <w:szCs w:val="24"/>
          <w:shd w:val="clear" w:color="auto" w:fill="FFFFFF"/>
        </w:rPr>
        <w:t>.</w:t>
      </w:r>
      <w:r w:rsidR="0025762D">
        <w:rPr>
          <w:rFonts w:ascii="Times New Roman" w:hAnsi="Times New Roman"/>
          <w:iCs/>
          <w:sz w:val="24"/>
          <w:szCs w:val="24"/>
          <w:shd w:val="clear" w:color="auto" w:fill="FFFFFF"/>
        </w:rPr>
        <w:t xml:space="preserve"> The measures are technical or machinery in nature and therefore do not change the operation of the PES Act or </w:t>
      </w:r>
      <w:r w:rsidR="00626E4F">
        <w:rPr>
          <w:rFonts w:ascii="Times New Roman" w:hAnsi="Times New Roman"/>
          <w:iCs/>
          <w:sz w:val="24"/>
          <w:szCs w:val="24"/>
          <w:shd w:val="clear" w:color="auto" w:fill="FFFFFF"/>
        </w:rPr>
        <w:t xml:space="preserve">PES </w:t>
      </w:r>
      <w:r w:rsidR="0025762D">
        <w:rPr>
          <w:rFonts w:ascii="Times New Roman" w:hAnsi="Times New Roman"/>
          <w:iCs/>
          <w:sz w:val="24"/>
          <w:szCs w:val="24"/>
          <w:shd w:val="clear" w:color="auto" w:fill="FFFFFF"/>
        </w:rPr>
        <w:t>Rules in a way which would affect the previous analysis of human rights implications.</w:t>
      </w:r>
    </w:p>
    <w:p w14:paraId="32300337" w14:textId="77777777" w:rsidR="00561CC5" w:rsidRDefault="00561CC5" w:rsidP="00561CC5">
      <w:pPr>
        <w:rPr>
          <w:rFonts w:ascii="Times New Roman" w:eastAsia="Times New Roman" w:hAnsi="Times New Roman"/>
          <w:sz w:val="24"/>
          <w:szCs w:val="24"/>
        </w:rPr>
      </w:pPr>
    </w:p>
    <w:p w14:paraId="76F825E6" w14:textId="77777777" w:rsidR="00561CC5" w:rsidRPr="00AF5BC0" w:rsidRDefault="00561CC5" w:rsidP="00561CC5">
      <w:pPr>
        <w:rPr>
          <w:rFonts w:ascii="Times New Roman" w:eastAsia="Times New Roman" w:hAnsi="Times New Roman"/>
          <w:b/>
          <w:sz w:val="24"/>
          <w:szCs w:val="24"/>
        </w:rPr>
      </w:pPr>
      <w:r w:rsidRPr="00AF5BC0">
        <w:rPr>
          <w:rFonts w:ascii="Times New Roman" w:eastAsia="Times New Roman" w:hAnsi="Times New Roman"/>
          <w:b/>
          <w:sz w:val="24"/>
          <w:szCs w:val="24"/>
        </w:rPr>
        <w:t xml:space="preserve">Conclusion </w:t>
      </w:r>
    </w:p>
    <w:p w14:paraId="28D2EF5A" w14:textId="77777777" w:rsidR="00561CC5" w:rsidRDefault="00561CC5" w:rsidP="00561CC5">
      <w:pPr>
        <w:rPr>
          <w:rFonts w:ascii="Times New Roman" w:eastAsia="Times New Roman" w:hAnsi="Times New Roman"/>
          <w:sz w:val="24"/>
          <w:szCs w:val="24"/>
        </w:rPr>
      </w:pPr>
    </w:p>
    <w:p w14:paraId="3F3520D8" w14:textId="20D0B39D" w:rsidR="00561CC5" w:rsidRPr="00AF5BC0" w:rsidRDefault="00561CC5" w:rsidP="00561CC5">
      <w:pPr>
        <w:rPr>
          <w:rFonts w:ascii="Times New Roman" w:eastAsia="Times New Roman" w:hAnsi="Times New Roman"/>
          <w:sz w:val="24"/>
          <w:szCs w:val="24"/>
        </w:rPr>
      </w:pPr>
      <w:r>
        <w:rPr>
          <w:rFonts w:ascii="Times New Roman" w:hAnsi="Times New Roman"/>
          <w:iCs/>
          <w:sz w:val="24"/>
          <w:szCs w:val="24"/>
          <w:shd w:val="clear" w:color="auto" w:fill="FFFFFF"/>
        </w:rPr>
        <w:t>The R</w:t>
      </w:r>
      <w:r w:rsidR="00552554">
        <w:rPr>
          <w:rFonts w:ascii="Times New Roman" w:hAnsi="Times New Roman"/>
          <w:iCs/>
          <w:sz w:val="24"/>
          <w:szCs w:val="24"/>
          <w:shd w:val="clear" w:color="auto" w:fill="FFFFFF"/>
        </w:rPr>
        <w:t>ule Amendments</w:t>
      </w:r>
      <w:r>
        <w:rPr>
          <w:rFonts w:ascii="Times New Roman" w:hAnsi="Times New Roman"/>
          <w:iCs/>
          <w:sz w:val="24"/>
          <w:szCs w:val="24"/>
          <w:shd w:val="clear" w:color="auto" w:fill="FFFFFF"/>
        </w:rPr>
        <w:t xml:space="preserve"> are compatible with human rights as they do not raise any human rights issues. </w:t>
      </w:r>
    </w:p>
    <w:p w14:paraId="7439CD71" w14:textId="77777777" w:rsidR="00561CC5" w:rsidRDefault="00561CC5" w:rsidP="00561CC5">
      <w:pPr>
        <w:rPr>
          <w:rFonts w:ascii="Times New Roman" w:eastAsia="Times New Roman" w:hAnsi="Times New Roman"/>
          <w:sz w:val="24"/>
          <w:szCs w:val="24"/>
        </w:rPr>
      </w:pPr>
    </w:p>
    <w:p w14:paraId="688B531F" w14:textId="77777777" w:rsidR="00561CC5" w:rsidRDefault="00561CC5" w:rsidP="00561CC5">
      <w:pPr>
        <w:rPr>
          <w:rFonts w:ascii="Times New Roman" w:eastAsia="Times New Roman" w:hAnsi="Times New Roman"/>
          <w:sz w:val="24"/>
          <w:szCs w:val="24"/>
        </w:rPr>
      </w:pPr>
    </w:p>
    <w:p w14:paraId="0545BF0E" w14:textId="3B93BF8F" w:rsidR="00561CC5" w:rsidRDefault="00561CC5" w:rsidP="00AF0FFF">
      <w:pPr>
        <w:jc w:val="center"/>
        <w:rPr>
          <w:rFonts w:ascii="Times New Roman" w:hAnsi="Times New Roman"/>
          <w:b/>
          <w:sz w:val="24"/>
          <w:szCs w:val="24"/>
          <w:u w:val="single"/>
        </w:rPr>
      </w:pPr>
      <w:r w:rsidRPr="00AF5BC0">
        <w:rPr>
          <w:rFonts w:ascii="Times New Roman" w:eastAsia="Times New Roman" w:hAnsi="Times New Roman"/>
          <w:b/>
          <w:sz w:val="24"/>
          <w:szCs w:val="24"/>
        </w:rPr>
        <w:t xml:space="preserve">The Hon Josh </w:t>
      </w:r>
      <w:proofErr w:type="spellStart"/>
      <w:r w:rsidRPr="00AF5BC0">
        <w:rPr>
          <w:rFonts w:ascii="Times New Roman" w:eastAsia="Times New Roman" w:hAnsi="Times New Roman"/>
          <w:b/>
          <w:sz w:val="24"/>
          <w:szCs w:val="24"/>
        </w:rPr>
        <w:t>Frydenberg</w:t>
      </w:r>
      <w:proofErr w:type="spellEnd"/>
      <w:r w:rsidR="007765F9">
        <w:rPr>
          <w:rFonts w:ascii="Times New Roman" w:eastAsia="Times New Roman" w:hAnsi="Times New Roman"/>
          <w:b/>
          <w:sz w:val="24"/>
          <w:szCs w:val="24"/>
        </w:rPr>
        <w:t xml:space="preserve"> MP</w:t>
      </w:r>
      <w:r w:rsidRPr="00AF5BC0">
        <w:rPr>
          <w:rFonts w:ascii="Times New Roman" w:eastAsia="Times New Roman" w:hAnsi="Times New Roman"/>
          <w:b/>
          <w:sz w:val="24"/>
          <w:szCs w:val="24"/>
        </w:rPr>
        <w:t>, Minister for the Environment and Energ</w:t>
      </w:r>
      <w:r w:rsidR="000F517D">
        <w:rPr>
          <w:rFonts w:ascii="Times New Roman" w:eastAsia="Times New Roman" w:hAnsi="Times New Roman"/>
          <w:b/>
          <w:sz w:val="24"/>
          <w:szCs w:val="24"/>
        </w:rPr>
        <w:t>y</w:t>
      </w:r>
    </w:p>
    <w:p w14:paraId="1BFFAA4E" w14:textId="77777777" w:rsidR="000F517D" w:rsidRDefault="000F517D" w:rsidP="000F517D">
      <w:pPr>
        <w:tabs>
          <w:tab w:val="left" w:pos="4536"/>
        </w:tabs>
        <w:ind w:left="4536" w:hanging="1275"/>
        <w:jc w:val="right"/>
        <w:rPr>
          <w:rFonts w:ascii="Times New Roman" w:hAnsi="Times New Roman"/>
          <w:b/>
          <w:sz w:val="24"/>
          <w:szCs w:val="24"/>
          <w:u w:val="single"/>
        </w:rPr>
      </w:pPr>
    </w:p>
    <w:p w14:paraId="2D026617" w14:textId="5354BB78" w:rsidR="00561CC5" w:rsidRDefault="00561CC5" w:rsidP="00AF0FFF">
      <w:pPr>
        <w:jc w:val="right"/>
        <w:rPr>
          <w:rFonts w:ascii="Times New Roman" w:hAnsi="Times New Roman"/>
          <w:b/>
          <w:sz w:val="24"/>
          <w:szCs w:val="24"/>
          <w:u w:val="single"/>
        </w:rPr>
      </w:pPr>
      <w:r w:rsidRPr="00E86FEC">
        <w:rPr>
          <w:rFonts w:ascii="Times New Roman" w:hAnsi="Times New Roman"/>
          <w:b/>
          <w:sz w:val="24"/>
          <w:szCs w:val="24"/>
          <w:u w:val="single"/>
        </w:rPr>
        <w:lastRenderedPageBreak/>
        <w:t>ATTACHMENT</w:t>
      </w:r>
    </w:p>
    <w:p w14:paraId="50133CF9" w14:textId="77777777" w:rsidR="00561CC5" w:rsidRPr="005B2167" w:rsidRDefault="00561CC5" w:rsidP="00561CC5">
      <w:pPr>
        <w:tabs>
          <w:tab w:val="left" w:pos="4536"/>
        </w:tabs>
        <w:ind w:left="4536" w:hanging="1275"/>
        <w:jc w:val="right"/>
        <w:rPr>
          <w:rFonts w:ascii="Times New Roman" w:hAnsi="Times New Roman"/>
          <w:i/>
          <w:sz w:val="24"/>
          <w:szCs w:val="24"/>
        </w:rPr>
      </w:pPr>
    </w:p>
    <w:p w14:paraId="0D16F447" w14:textId="77777777" w:rsidR="00561CC5" w:rsidRPr="00E86FEC" w:rsidRDefault="00561CC5" w:rsidP="00561CC5">
      <w:pPr>
        <w:rPr>
          <w:rFonts w:ascii="Times New Roman" w:hAnsi="Times New Roman"/>
          <w:b/>
          <w:i/>
          <w:sz w:val="24"/>
          <w:szCs w:val="24"/>
          <w:u w:val="single"/>
        </w:rPr>
      </w:pPr>
      <w:r w:rsidRPr="00E86FEC">
        <w:rPr>
          <w:rFonts w:ascii="Times New Roman" w:hAnsi="Times New Roman"/>
          <w:b/>
          <w:sz w:val="24"/>
          <w:szCs w:val="24"/>
          <w:u w:val="single"/>
        </w:rPr>
        <w:t xml:space="preserve">Details of the </w:t>
      </w:r>
      <w:r>
        <w:rPr>
          <w:rFonts w:ascii="Times New Roman" w:hAnsi="Times New Roman"/>
          <w:b/>
          <w:i/>
          <w:sz w:val="24"/>
          <w:szCs w:val="24"/>
          <w:u w:val="single"/>
        </w:rPr>
        <w:t>Product Emissions Standards Amendment (Temporary Exemption and Other Measures) Rules 2018</w:t>
      </w:r>
    </w:p>
    <w:p w14:paraId="44A5F6C6" w14:textId="77777777" w:rsidR="00561CC5" w:rsidRPr="00E86FEC" w:rsidRDefault="00561CC5" w:rsidP="00561CC5">
      <w:pPr>
        <w:rPr>
          <w:rFonts w:ascii="Times New Roman" w:hAnsi="Times New Roman"/>
          <w:b/>
          <w:i/>
          <w:sz w:val="24"/>
          <w:szCs w:val="24"/>
          <w:u w:val="single"/>
        </w:rPr>
      </w:pPr>
    </w:p>
    <w:p w14:paraId="2DF8DF80" w14:textId="77777777" w:rsidR="00561CC5" w:rsidRPr="00E86FEC" w:rsidRDefault="00561CC5" w:rsidP="00561CC5">
      <w:pPr>
        <w:rPr>
          <w:rFonts w:ascii="Times New Roman" w:hAnsi="Times New Roman"/>
          <w:sz w:val="24"/>
          <w:szCs w:val="24"/>
          <w:u w:val="single"/>
        </w:rPr>
      </w:pPr>
      <w:r w:rsidRPr="00E86FEC">
        <w:rPr>
          <w:rFonts w:ascii="Times New Roman" w:hAnsi="Times New Roman"/>
          <w:sz w:val="24"/>
          <w:szCs w:val="24"/>
          <w:u w:val="single"/>
        </w:rPr>
        <w:t>Section 1 – Name</w:t>
      </w:r>
    </w:p>
    <w:p w14:paraId="3FA2F59C" w14:textId="77777777" w:rsidR="00561CC5" w:rsidRPr="00E86FEC" w:rsidRDefault="00561CC5" w:rsidP="00561CC5">
      <w:pPr>
        <w:pStyle w:val="ListNumber"/>
        <w:numPr>
          <w:ilvl w:val="0"/>
          <w:numId w:val="0"/>
        </w:numPr>
        <w:rPr>
          <w:rFonts w:ascii="Times New Roman" w:hAnsi="Times New Roman"/>
        </w:rPr>
      </w:pPr>
    </w:p>
    <w:p w14:paraId="69B53FC8" w14:textId="29502B99" w:rsidR="00561CC5" w:rsidRPr="00626E4F" w:rsidRDefault="00561CC5" w:rsidP="00561CC5">
      <w:pPr>
        <w:pStyle w:val="ListNumber"/>
        <w:numPr>
          <w:ilvl w:val="0"/>
          <w:numId w:val="49"/>
        </w:numPr>
        <w:rPr>
          <w:rFonts w:ascii="Times New Roman" w:hAnsi="Times New Roman"/>
          <w:sz w:val="24"/>
          <w:szCs w:val="24"/>
        </w:rPr>
      </w:pPr>
      <w:r>
        <w:rPr>
          <w:rFonts w:ascii="Times New Roman" w:hAnsi="Times New Roman"/>
          <w:sz w:val="24"/>
          <w:szCs w:val="24"/>
        </w:rPr>
        <w:t xml:space="preserve">This section provides that the title of the Rules is the </w:t>
      </w:r>
      <w:r>
        <w:rPr>
          <w:rFonts w:ascii="Times New Roman" w:hAnsi="Times New Roman"/>
          <w:i/>
          <w:sz w:val="24"/>
          <w:szCs w:val="24"/>
        </w:rPr>
        <w:t>Product Emissions Standards Amendments (Temporary Exemption</w:t>
      </w:r>
      <w:r w:rsidR="00626E4F">
        <w:rPr>
          <w:rFonts w:ascii="Times New Roman" w:hAnsi="Times New Roman"/>
          <w:i/>
          <w:sz w:val="24"/>
          <w:szCs w:val="24"/>
        </w:rPr>
        <w:t xml:space="preserve"> and Other Measures) Rules 2018 </w:t>
      </w:r>
      <w:r w:rsidR="00626E4F" w:rsidRPr="00626E4F">
        <w:rPr>
          <w:rFonts w:ascii="Times New Roman" w:hAnsi="Times New Roman"/>
          <w:sz w:val="24"/>
          <w:szCs w:val="24"/>
        </w:rPr>
        <w:t>(the Rule Amendments)</w:t>
      </w:r>
      <w:r w:rsidRPr="00626E4F">
        <w:rPr>
          <w:rFonts w:ascii="Times New Roman" w:hAnsi="Times New Roman"/>
          <w:sz w:val="24"/>
          <w:szCs w:val="24"/>
        </w:rPr>
        <w:t>.</w:t>
      </w:r>
    </w:p>
    <w:p w14:paraId="695CBAE3" w14:textId="77777777" w:rsidR="00561CC5" w:rsidRPr="00E86FEC" w:rsidRDefault="00561CC5" w:rsidP="00561CC5">
      <w:pPr>
        <w:rPr>
          <w:rFonts w:ascii="Times New Roman" w:hAnsi="Times New Roman"/>
          <w:sz w:val="24"/>
          <w:szCs w:val="24"/>
          <w:u w:val="single"/>
        </w:rPr>
      </w:pPr>
    </w:p>
    <w:p w14:paraId="257A9180" w14:textId="77777777" w:rsidR="00561CC5" w:rsidRDefault="00561CC5" w:rsidP="00561CC5">
      <w:pPr>
        <w:rPr>
          <w:rFonts w:ascii="Times New Roman" w:hAnsi="Times New Roman"/>
          <w:sz w:val="24"/>
          <w:szCs w:val="24"/>
          <w:u w:val="single"/>
        </w:rPr>
      </w:pPr>
      <w:r w:rsidRPr="00E86FEC">
        <w:rPr>
          <w:rFonts w:ascii="Times New Roman" w:hAnsi="Times New Roman"/>
          <w:sz w:val="24"/>
          <w:szCs w:val="24"/>
          <w:u w:val="single"/>
        </w:rPr>
        <w:t xml:space="preserve">Section 2 – Commencement </w:t>
      </w:r>
    </w:p>
    <w:p w14:paraId="6A2C98B7" w14:textId="77777777" w:rsidR="00561CC5" w:rsidRDefault="00561CC5" w:rsidP="00561CC5">
      <w:pPr>
        <w:rPr>
          <w:rFonts w:ascii="Times New Roman" w:hAnsi="Times New Roman"/>
          <w:sz w:val="24"/>
          <w:szCs w:val="24"/>
          <w:u w:val="single"/>
        </w:rPr>
      </w:pPr>
    </w:p>
    <w:p w14:paraId="4BEB8DAE" w14:textId="6B3C5587" w:rsidR="00561CC5" w:rsidRPr="00E86FEC" w:rsidRDefault="00561CC5" w:rsidP="00561CC5">
      <w:pPr>
        <w:pStyle w:val="ListNumber"/>
        <w:numPr>
          <w:ilvl w:val="0"/>
          <w:numId w:val="49"/>
        </w:numPr>
        <w:rPr>
          <w:rFonts w:ascii="Times New Roman" w:hAnsi="Times New Roman"/>
          <w:sz w:val="24"/>
          <w:szCs w:val="24"/>
        </w:rPr>
      </w:pPr>
      <w:r w:rsidRPr="00E86FEC">
        <w:rPr>
          <w:rFonts w:ascii="Times New Roman" w:hAnsi="Times New Roman"/>
          <w:sz w:val="24"/>
          <w:szCs w:val="24"/>
        </w:rPr>
        <w:t xml:space="preserve">The table in this section </w:t>
      </w:r>
      <w:r>
        <w:rPr>
          <w:rFonts w:ascii="Times New Roman" w:hAnsi="Times New Roman"/>
          <w:sz w:val="24"/>
          <w:szCs w:val="24"/>
        </w:rPr>
        <w:t>provides</w:t>
      </w:r>
      <w:r w:rsidRPr="00E86FEC">
        <w:rPr>
          <w:rFonts w:ascii="Times New Roman" w:hAnsi="Times New Roman"/>
          <w:sz w:val="24"/>
          <w:szCs w:val="24"/>
        </w:rPr>
        <w:t xml:space="preserve"> for the commencement of the</w:t>
      </w:r>
      <w:r w:rsidR="00626E4F">
        <w:rPr>
          <w:rFonts w:ascii="Times New Roman" w:hAnsi="Times New Roman"/>
          <w:sz w:val="24"/>
          <w:szCs w:val="24"/>
        </w:rPr>
        <w:t xml:space="preserve"> Rule Amendments</w:t>
      </w:r>
      <w:r w:rsidRPr="00E86FEC">
        <w:rPr>
          <w:rFonts w:ascii="Times New Roman" w:hAnsi="Times New Roman"/>
          <w:sz w:val="24"/>
          <w:szCs w:val="24"/>
        </w:rPr>
        <w:t>.</w:t>
      </w:r>
    </w:p>
    <w:p w14:paraId="26A726F3" w14:textId="77777777" w:rsidR="00561CC5" w:rsidRPr="00E86FEC" w:rsidRDefault="00561CC5" w:rsidP="00561CC5">
      <w:pPr>
        <w:pStyle w:val="ListNumber"/>
        <w:numPr>
          <w:ilvl w:val="0"/>
          <w:numId w:val="0"/>
        </w:numPr>
        <w:ind w:left="369"/>
        <w:rPr>
          <w:rFonts w:ascii="Times New Roman" w:hAnsi="Times New Roman"/>
          <w:sz w:val="24"/>
          <w:szCs w:val="24"/>
        </w:rPr>
      </w:pPr>
    </w:p>
    <w:p w14:paraId="758E10D7" w14:textId="77777777" w:rsidR="00561CC5" w:rsidRPr="00461922" w:rsidRDefault="00561CC5" w:rsidP="00561CC5">
      <w:pPr>
        <w:pStyle w:val="ListNumber"/>
        <w:numPr>
          <w:ilvl w:val="0"/>
          <w:numId w:val="49"/>
        </w:numPr>
        <w:rPr>
          <w:rFonts w:ascii="Times New Roman" w:hAnsi="Times New Roman"/>
          <w:sz w:val="24"/>
          <w:szCs w:val="24"/>
        </w:rPr>
      </w:pPr>
      <w:r w:rsidRPr="00E86FEC">
        <w:rPr>
          <w:rFonts w:ascii="Times New Roman" w:hAnsi="Times New Roman"/>
          <w:sz w:val="24"/>
          <w:szCs w:val="24"/>
        </w:rPr>
        <w:t xml:space="preserve">The whole instrument </w:t>
      </w:r>
      <w:r>
        <w:rPr>
          <w:rFonts w:ascii="Times New Roman" w:hAnsi="Times New Roman"/>
          <w:sz w:val="24"/>
          <w:szCs w:val="24"/>
        </w:rPr>
        <w:t>commences</w:t>
      </w:r>
      <w:r w:rsidRPr="00E86FEC">
        <w:rPr>
          <w:rFonts w:ascii="Times New Roman" w:hAnsi="Times New Roman"/>
          <w:sz w:val="24"/>
          <w:szCs w:val="24"/>
        </w:rPr>
        <w:t xml:space="preserve"> on</w:t>
      </w:r>
      <w:r>
        <w:rPr>
          <w:rFonts w:ascii="Times New Roman" w:hAnsi="Times New Roman"/>
          <w:sz w:val="24"/>
          <w:szCs w:val="24"/>
        </w:rPr>
        <w:t xml:space="preserve"> 1 July 2018</w:t>
      </w:r>
      <w:r w:rsidRPr="00461922">
        <w:rPr>
          <w:rFonts w:ascii="Times New Roman" w:hAnsi="Times New Roman"/>
          <w:sz w:val="24"/>
          <w:szCs w:val="24"/>
        </w:rPr>
        <w:t xml:space="preserve">. </w:t>
      </w:r>
    </w:p>
    <w:p w14:paraId="6628FCC4" w14:textId="77777777" w:rsidR="00561CC5" w:rsidRPr="00E86FEC" w:rsidRDefault="00561CC5" w:rsidP="00561CC5">
      <w:pPr>
        <w:rPr>
          <w:rFonts w:ascii="Times New Roman" w:hAnsi="Times New Roman"/>
          <w:sz w:val="24"/>
          <w:szCs w:val="24"/>
          <w:u w:val="single"/>
        </w:rPr>
      </w:pPr>
    </w:p>
    <w:p w14:paraId="4D75E45D" w14:textId="77777777" w:rsidR="00561CC5" w:rsidRDefault="00561CC5" w:rsidP="00561CC5">
      <w:pPr>
        <w:rPr>
          <w:rFonts w:ascii="Times New Roman" w:hAnsi="Times New Roman"/>
          <w:sz w:val="24"/>
          <w:szCs w:val="24"/>
          <w:u w:val="single"/>
        </w:rPr>
      </w:pPr>
      <w:r w:rsidRPr="00E86FEC">
        <w:rPr>
          <w:rFonts w:ascii="Times New Roman" w:hAnsi="Times New Roman"/>
          <w:sz w:val="24"/>
          <w:szCs w:val="24"/>
          <w:u w:val="single"/>
        </w:rPr>
        <w:t>Section 3 – Authority</w:t>
      </w:r>
    </w:p>
    <w:p w14:paraId="3EC6929C" w14:textId="77777777" w:rsidR="00561CC5" w:rsidRDefault="00561CC5" w:rsidP="00561CC5">
      <w:pPr>
        <w:rPr>
          <w:rFonts w:ascii="Times New Roman" w:hAnsi="Times New Roman"/>
          <w:sz w:val="24"/>
          <w:szCs w:val="24"/>
          <w:u w:val="single"/>
        </w:rPr>
      </w:pPr>
    </w:p>
    <w:p w14:paraId="62F347CE" w14:textId="1297B9E2" w:rsidR="00561CC5" w:rsidRPr="00E86FEC" w:rsidRDefault="00561CC5" w:rsidP="00561CC5">
      <w:pPr>
        <w:pStyle w:val="ListNumber"/>
        <w:numPr>
          <w:ilvl w:val="0"/>
          <w:numId w:val="49"/>
        </w:numPr>
      </w:pPr>
      <w:r>
        <w:rPr>
          <w:rFonts w:ascii="Times New Roman" w:hAnsi="Times New Roman"/>
          <w:sz w:val="24"/>
          <w:szCs w:val="24"/>
        </w:rPr>
        <w:t>This</w:t>
      </w:r>
      <w:r w:rsidR="00626E4F">
        <w:rPr>
          <w:rFonts w:ascii="Times New Roman" w:hAnsi="Times New Roman"/>
          <w:sz w:val="24"/>
          <w:szCs w:val="24"/>
        </w:rPr>
        <w:t xml:space="preserve"> section provides that the Rule Amendments</w:t>
      </w:r>
      <w:r>
        <w:rPr>
          <w:rFonts w:ascii="Times New Roman" w:hAnsi="Times New Roman"/>
          <w:sz w:val="24"/>
          <w:szCs w:val="24"/>
        </w:rPr>
        <w:t xml:space="preserve"> are made under the </w:t>
      </w:r>
      <w:r>
        <w:rPr>
          <w:rFonts w:ascii="Times New Roman" w:hAnsi="Times New Roman"/>
          <w:i/>
          <w:sz w:val="24"/>
          <w:szCs w:val="24"/>
        </w:rPr>
        <w:t xml:space="preserve">Product Emissions Standards Act 2017 </w:t>
      </w:r>
      <w:r>
        <w:rPr>
          <w:rFonts w:ascii="Times New Roman" w:hAnsi="Times New Roman"/>
          <w:sz w:val="24"/>
          <w:szCs w:val="24"/>
        </w:rPr>
        <w:t>(</w:t>
      </w:r>
      <w:r w:rsidR="00754F6C">
        <w:rPr>
          <w:rFonts w:ascii="Times New Roman" w:hAnsi="Times New Roman"/>
          <w:sz w:val="24"/>
          <w:szCs w:val="24"/>
        </w:rPr>
        <w:t xml:space="preserve">the </w:t>
      </w:r>
      <w:r>
        <w:rPr>
          <w:rFonts w:ascii="Times New Roman" w:hAnsi="Times New Roman"/>
          <w:sz w:val="24"/>
          <w:szCs w:val="24"/>
        </w:rPr>
        <w:t>PES Act).</w:t>
      </w:r>
    </w:p>
    <w:p w14:paraId="2A16A193" w14:textId="77777777" w:rsidR="00561CC5" w:rsidRPr="00E86FEC" w:rsidRDefault="00561CC5" w:rsidP="00561CC5">
      <w:pPr>
        <w:rPr>
          <w:rFonts w:ascii="Times New Roman" w:hAnsi="Times New Roman"/>
          <w:sz w:val="24"/>
          <w:szCs w:val="24"/>
          <w:u w:val="single"/>
        </w:rPr>
      </w:pPr>
    </w:p>
    <w:p w14:paraId="414141EB" w14:textId="77777777" w:rsidR="00561CC5" w:rsidRDefault="00561CC5" w:rsidP="00561CC5">
      <w:pPr>
        <w:rPr>
          <w:rFonts w:ascii="Times New Roman" w:hAnsi="Times New Roman"/>
          <w:sz w:val="24"/>
          <w:szCs w:val="24"/>
          <w:u w:val="single"/>
        </w:rPr>
      </w:pPr>
      <w:r w:rsidRPr="00E86FEC">
        <w:rPr>
          <w:rFonts w:ascii="Times New Roman" w:hAnsi="Times New Roman"/>
          <w:sz w:val="24"/>
          <w:szCs w:val="24"/>
          <w:u w:val="single"/>
        </w:rPr>
        <w:t xml:space="preserve">Section 4 – Schedules </w:t>
      </w:r>
    </w:p>
    <w:p w14:paraId="7F8AB314" w14:textId="77777777" w:rsidR="00561CC5" w:rsidRDefault="00561CC5" w:rsidP="00561CC5">
      <w:pPr>
        <w:rPr>
          <w:rFonts w:ascii="Times New Roman" w:hAnsi="Times New Roman"/>
          <w:sz w:val="24"/>
          <w:szCs w:val="24"/>
          <w:u w:val="single"/>
        </w:rPr>
      </w:pPr>
    </w:p>
    <w:p w14:paraId="0704F6E3" w14:textId="0E1F0561" w:rsidR="00561CC5" w:rsidRPr="00E86FEC" w:rsidRDefault="00561CC5" w:rsidP="00561CC5">
      <w:pPr>
        <w:pStyle w:val="ListNumber"/>
        <w:numPr>
          <w:ilvl w:val="0"/>
          <w:numId w:val="49"/>
        </w:numPr>
      </w:pPr>
      <w:r>
        <w:rPr>
          <w:rFonts w:ascii="Times New Roman" w:hAnsi="Times New Roman"/>
          <w:sz w:val="24"/>
          <w:szCs w:val="24"/>
        </w:rPr>
        <w:t>This section provides that each instrument specified in a Schedule to the Rule</w:t>
      </w:r>
      <w:r w:rsidR="00626E4F">
        <w:rPr>
          <w:rFonts w:ascii="Times New Roman" w:hAnsi="Times New Roman"/>
          <w:sz w:val="24"/>
          <w:szCs w:val="24"/>
        </w:rPr>
        <w:t xml:space="preserve"> Amendment</w:t>
      </w:r>
      <w:r>
        <w:rPr>
          <w:rFonts w:ascii="Times New Roman" w:hAnsi="Times New Roman"/>
          <w:sz w:val="24"/>
          <w:szCs w:val="24"/>
        </w:rPr>
        <w:t>s is amended or repealed as set out in the applicable terms in the Schedule concerned, and any other item in a Schedule to this instrument has effect according to its terms.</w:t>
      </w:r>
    </w:p>
    <w:p w14:paraId="6480163D" w14:textId="77777777" w:rsidR="00561CC5" w:rsidRPr="00E86FEC" w:rsidRDefault="00561CC5" w:rsidP="00561CC5">
      <w:pPr>
        <w:rPr>
          <w:rFonts w:ascii="Times New Roman" w:hAnsi="Times New Roman"/>
          <w:sz w:val="24"/>
          <w:szCs w:val="24"/>
          <w:u w:val="single"/>
        </w:rPr>
      </w:pPr>
    </w:p>
    <w:p w14:paraId="20E20FB5" w14:textId="77777777" w:rsidR="00561CC5" w:rsidRDefault="00561CC5" w:rsidP="00561CC5">
      <w:pPr>
        <w:rPr>
          <w:rFonts w:ascii="Times New Roman" w:hAnsi="Times New Roman"/>
          <w:sz w:val="24"/>
          <w:szCs w:val="24"/>
          <w:u w:val="single"/>
        </w:rPr>
      </w:pPr>
      <w:r w:rsidRPr="00E86FEC">
        <w:rPr>
          <w:rFonts w:ascii="Times New Roman" w:hAnsi="Times New Roman"/>
          <w:sz w:val="24"/>
          <w:szCs w:val="24"/>
          <w:u w:val="single"/>
        </w:rPr>
        <w:t xml:space="preserve">Schedule 1 – Amendments </w:t>
      </w:r>
    </w:p>
    <w:p w14:paraId="1B815BA9" w14:textId="77777777" w:rsidR="00561CC5" w:rsidRDefault="00561CC5" w:rsidP="00561CC5">
      <w:pPr>
        <w:rPr>
          <w:rFonts w:ascii="Times New Roman" w:hAnsi="Times New Roman"/>
          <w:sz w:val="24"/>
          <w:szCs w:val="24"/>
          <w:u w:val="single"/>
        </w:rPr>
      </w:pPr>
    </w:p>
    <w:p w14:paraId="4CA6321E" w14:textId="77777777" w:rsidR="00561CC5" w:rsidRDefault="00561CC5" w:rsidP="00561CC5">
      <w:pPr>
        <w:rPr>
          <w:rFonts w:ascii="Times New Roman" w:hAnsi="Times New Roman"/>
          <w:b/>
          <w:sz w:val="24"/>
          <w:szCs w:val="24"/>
        </w:rPr>
      </w:pPr>
      <w:r>
        <w:rPr>
          <w:rFonts w:ascii="Times New Roman" w:hAnsi="Times New Roman"/>
          <w:b/>
          <w:sz w:val="24"/>
          <w:szCs w:val="24"/>
        </w:rPr>
        <w:t>Items 1 and 2 -</w:t>
      </w:r>
      <w:r w:rsidRPr="00933CD8">
        <w:rPr>
          <w:rFonts w:ascii="Times New Roman" w:hAnsi="Times New Roman"/>
          <w:b/>
          <w:sz w:val="24"/>
          <w:szCs w:val="24"/>
        </w:rPr>
        <w:t xml:space="preserve"> Paragraph 9(2</w:t>
      </w:r>
      <w:proofErr w:type="gramStart"/>
      <w:r w:rsidRPr="00933CD8">
        <w:rPr>
          <w:rFonts w:ascii="Times New Roman" w:hAnsi="Times New Roman"/>
          <w:b/>
          <w:sz w:val="24"/>
          <w:szCs w:val="24"/>
        </w:rPr>
        <w:t>)(</w:t>
      </w:r>
      <w:proofErr w:type="gramEnd"/>
      <w:r w:rsidRPr="00933CD8">
        <w:rPr>
          <w:rFonts w:ascii="Times New Roman" w:hAnsi="Times New Roman"/>
          <w:b/>
          <w:sz w:val="24"/>
          <w:szCs w:val="24"/>
        </w:rPr>
        <w:t>a) and Paragraph 9(2)(b)</w:t>
      </w:r>
    </w:p>
    <w:p w14:paraId="1EDD8CEE" w14:textId="77777777" w:rsidR="00561CC5" w:rsidRDefault="00561CC5" w:rsidP="00561CC5">
      <w:pPr>
        <w:rPr>
          <w:rFonts w:ascii="Times New Roman" w:hAnsi="Times New Roman"/>
          <w:b/>
          <w:sz w:val="24"/>
          <w:szCs w:val="24"/>
        </w:rPr>
      </w:pPr>
    </w:p>
    <w:p w14:paraId="34744CBF" w14:textId="18EAB85F" w:rsidR="00561CC5" w:rsidRPr="00933CD8" w:rsidRDefault="00561CC5" w:rsidP="00561CC5">
      <w:pPr>
        <w:pStyle w:val="ListNumber"/>
        <w:rPr>
          <w:rFonts w:ascii="Times New Roman" w:eastAsia="Times New Roman" w:hAnsi="Times New Roman"/>
          <w:sz w:val="24"/>
          <w:szCs w:val="24"/>
        </w:rPr>
      </w:pPr>
      <w:r>
        <w:rPr>
          <w:rFonts w:ascii="Times New Roman" w:eastAsia="Times New Roman" w:hAnsi="Times New Roman"/>
          <w:sz w:val="24"/>
          <w:szCs w:val="24"/>
        </w:rPr>
        <w:t xml:space="preserve">Items 1 and 2 </w:t>
      </w:r>
      <w:r w:rsidRPr="00933CD8">
        <w:rPr>
          <w:rFonts w:ascii="Times New Roman" w:eastAsia="Times New Roman" w:hAnsi="Times New Roman"/>
          <w:sz w:val="24"/>
          <w:szCs w:val="24"/>
        </w:rPr>
        <w:t>ensure</w:t>
      </w:r>
      <w:r>
        <w:rPr>
          <w:rFonts w:ascii="Times New Roman" w:eastAsia="Times New Roman" w:hAnsi="Times New Roman"/>
          <w:sz w:val="24"/>
          <w:szCs w:val="24"/>
        </w:rPr>
        <w:t>s</w:t>
      </w:r>
      <w:r w:rsidRPr="00933CD8">
        <w:rPr>
          <w:rFonts w:ascii="Times New Roman" w:eastAsia="Times New Roman" w:hAnsi="Times New Roman"/>
          <w:sz w:val="24"/>
          <w:szCs w:val="24"/>
        </w:rPr>
        <w:t xml:space="preserve"> that the definition of ‘competition engine’ </w:t>
      </w:r>
      <w:r>
        <w:rPr>
          <w:rFonts w:ascii="Times New Roman" w:eastAsia="Times New Roman" w:hAnsi="Times New Roman"/>
          <w:sz w:val="24"/>
          <w:szCs w:val="24"/>
        </w:rPr>
        <w:t xml:space="preserve">in section 9 of the </w:t>
      </w:r>
      <w:r w:rsidRPr="00754F6C">
        <w:rPr>
          <w:rFonts w:ascii="Times New Roman" w:eastAsia="Times New Roman" w:hAnsi="Times New Roman"/>
          <w:i/>
          <w:sz w:val="24"/>
          <w:szCs w:val="24"/>
        </w:rPr>
        <w:t>Product Emissions Standard Rule</w:t>
      </w:r>
      <w:r w:rsidR="00754F6C" w:rsidRPr="00754F6C">
        <w:rPr>
          <w:rFonts w:ascii="Times New Roman" w:eastAsia="Times New Roman" w:hAnsi="Times New Roman"/>
          <w:i/>
          <w:sz w:val="24"/>
          <w:szCs w:val="24"/>
        </w:rPr>
        <w:t>s 2017</w:t>
      </w:r>
      <w:r>
        <w:rPr>
          <w:rFonts w:ascii="Times New Roman" w:eastAsia="Times New Roman" w:hAnsi="Times New Roman"/>
          <w:sz w:val="24"/>
          <w:szCs w:val="24"/>
        </w:rPr>
        <w:t xml:space="preserve"> (</w:t>
      </w:r>
      <w:r w:rsidR="00754F6C">
        <w:rPr>
          <w:rFonts w:ascii="Times New Roman" w:eastAsia="Times New Roman" w:hAnsi="Times New Roman"/>
          <w:sz w:val="24"/>
          <w:szCs w:val="24"/>
        </w:rPr>
        <w:t xml:space="preserve">the </w:t>
      </w:r>
      <w:r>
        <w:rPr>
          <w:rFonts w:ascii="Times New Roman" w:eastAsia="Times New Roman" w:hAnsi="Times New Roman"/>
          <w:sz w:val="24"/>
          <w:szCs w:val="24"/>
        </w:rPr>
        <w:t>PES Rules) is</w:t>
      </w:r>
      <w:r w:rsidRPr="00933CD8">
        <w:rPr>
          <w:rFonts w:ascii="Times New Roman" w:eastAsia="Times New Roman" w:hAnsi="Times New Roman"/>
          <w:sz w:val="24"/>
          <w:szCs w:val="24"/>
        </w:rPr>
        <w:t xml:space="preserve"> limited to engines which are designed solely for use in ‘organised competitions’. This ensur</w:t>
      </w:r>
      <w:r>
        <w:rPr>
          <w:rFonts w:ascii="Times New Roman" w:eastAsia="Times New Roman" w:hAnsi="Times New Roman"/>
          <w:sz w:val="24"/>
          <w:szCs w:val="24"/>
        </w:rPr>
        <w:t>es</w:t>
      </w:r>
      <w:r w:rsidRPr="00933CD8">
        <w:rPr>
          <w:rFonts w:ascii="Times New Roman" w:eastAsia="Times New Roman" w:hAnsi="Times New Roman"/>
          <w:sz w:val="24"/>
          <w:szCs w:val="24"/>
        </w:rPr>
        <w:t xml:space="preserve"> that the original policy intent relating to which </w:t>
      </w:r>
      <w:r>
        <w:rPr>
          <w:rFonts w:ascii="Times New Roman" w:eastAsia="Times New Roman" w:hAnsi="Times New Roman"/>
          <w:sz w:val="24"/>
          <w:szCs w:val="24"/>
        </w:rPr>
        <w:t xml:space="preserve">products are specifically excluded from the definition of ‘emissions-controlled product’ </w:t>
      </w:r>
      <w:r w:rsidRPr="00933CD8">
        <w:rPr>
          <w:rFonts w:ascii="Times New Roman" w:eastAsia="Times New Roman" w:hAnsi="Times New Roman"/>
          <w:sz w:val="24"/>
          <w:szCs w:val="24"/>
        </w:rPr>
        <w:t xml:space="preserve">is reflected and </w:t>
      </w:r>
      <w:r>
        <w:rPr>
          <w:rFonts w:ascii="Times New Roman" w:eastAsia="Times New Roman" w:hAnsi="Times New Roman"/>
          <w:sz w:val="24"/>
          <w:szCs w:val="24"/>
        </w:rPr>
        <w:t>ensures</w:t>
      </w:r>
      <w:r w:rsidRPr="00933CD8">
        <w:rPr>
          <w:rFonts w:ascii="Times New Roman" w:eastAsia="Times New Roman" w:hAnsi="Times New Roman"/>
          <w:sz w:val="24"/>
          <w:szCs w:val="24"/>
        </w:rPr>
        <w:t xml:space="preserve"> consisten</w:t>
      </w:r>
      <w:r>
        <w:rPr>
          <w:rFonts w:ascii="Times New Roman" w:eastAsia="Times New Roman" w:hAnsi="Times New Roman"/>
          <w:sz w:val="24"/>
          <w:szCs w:val="24"/>
        </w:rPr>
        <w:t>cy</w:t>
      </w:r>
      <w:r w:rsidRPr="00933CD8">
        <w:rPr>
          <w:rFonts w:ascii="Times New Roman" w:eastAsia="Times New Roman" w:hAnsi="Times New Roman"/>
          <w:sz w:val="24"/>
          <w:szCs w:val="24"/>
        </w:rPr>
        <w:t xml:space="preserve"> with the definition of competition in section 30 of the PES Rules. </w:t>
      </w:r>
    </w:p>
    <w:p w14:paraId="6CB0FD65" w14:textId="77777777" w:rsidR="00561CC5" w:rsidRPr="00EF53FF" w:rsidRDefault="00561CC5" w:rsidP="00561CC5">
      <w:pPr>
        <w:pStyle w:val="ListNumber"/>
        <w:numPr>
          <w:ilvl w:val="0"/>
          <w:numId w:val="0"/>
        </w:numPr>
        <w:ind w:left="369"/>
      </w:pPr>
    </w:p>
    <w:p w14:paraId="5CF60CDE" w14:textId="77777777" w:rsidR="00561CC5" w:rsidRDefault="00561CC5" w:rsidP="00561CC5">
      <w:pPr>
        <w:rPr>
          <w:rFonts w:ascii="Times New Roman" w:hAnsi="Times New Roman"/>
          <w:b/>
          <w:sz w:val="24"/>
          <w:szCs w:val="24"/>
        </w:rPr>
      </w:pPr>
      <w:r>
        <w:rPr>
          <w:rFonts w:ascii="Times New Roman" w:hAnsi="Times New Roman"/>
          <w:b/>
          <w:sz w:val="24"/>
          <w:szCs w:val="24"/>
        </w:rPr>
        <w:t>Item 3</w:t>
      </w:r>
      <w:r w:rsidRPr="00B97126">
        <w:rPr>
          <w:rFonts w:ascii="Times New Roman" w:hAnsi="Times New Roman"/>
          <w:b/>
          <w:sz w:val="24"/>
          <w:szCs w:val="24"/>
        </w:rPr>
        <w:t xml:space="preserve"> – </w:t>
      </w:r>
      <w:r>
        <w:rPr>
          <w:rFonts w:ascii="Times New Roman" w:hAnsi="Times New Roman"/>
          <w:b/>
          <w:sz w:val="24"/>
          <w:szCs w:val="24"/>
        </w:rPr>
        <w:t>Subs</w:t>
      </w:r>
      <w:r w:rsidRPr="00B97126">
        <w:rPr>
          <w:rFonts w:ascii="Times New Roman" w:hAnsi="Times New Roman"/>
          <w:b/>
          <w:sz w:val="24"/>
          <w:szCs w:val="24"/>
        </w:rPr>
        <w:t>ection 26</w:t>
      </w:r>
      <w:r>
        <w:rPr>
          <w:rFonts w:ascii="Times New Roman" w:hAnsi="Times New Roman"/>
          <w:b/>
          <w:sz w:val="24"/>
          <w:szCs w:val="24"/>
        </w:rPr>
        <w:t>(1)</w:t>
      </w:r>
      <w:r w:rsidRPr="00B97126">
        <w:rPr>
          <w:rFonts w:ascii="Times New Roman" w:hAnsi="Times New Roman"/>
          <w:b/>
          <w:sz w:val="24"/>
          <w:szCs w:val="24"/>
        </w:rPr>
        <w:t xml:space="preserve"> (table item 1)</w:t>
      </w:r>
    </w:p>
    <w:p w14:paraId="6658802E" w14:textId="77777777" w:rsidR="00561CC5" w:rsidRPr="00291CF8" w:rsidRDefault="00561CC5" w:rsidP="00561CC5">
      <w:pPr>
        <w:rPr>
          <w:rFonts w:ascii="Times New Roman" w:hAnsi="Times New Roman"/>
          <w:b/>
          <w:sz w:val="24"/>
          <w:szCs w:val="24"/>
        </w:rPr>
      </w:pPr>
    </w:p>
    <w:p w14:paraId="6C3A5540" w14:textId="77777777" w:rsidR="00561CC5" w:rsidRDefault="00561CC5" w:rsidP="00561CC5">
      <w:pPr>
        <w:pStyle w:val="ListNumber"/>
        <w:rPr>
          <w:rFonts w:ascii="Times New Roman" w:hAnsi="Times New Roman"/>
          <w:sz w:val="24"/>
          <w:szCs w:val="24"/>
        </w:rPr>
      </w:pPr>
      <w:r w:rsidRPr="006E3DFD">
        <w:rPr>
          <w:rFonts w:ascii="Times New Roman" w:hAnsi="Times New Roman"/>
          <w:sz w:val="24"/>
          <w:szCs w:val="24"/>
        </w:rPr>
        <w:t>Paragraph 10(2</w:t>
      </w:r>
      <w:proofErr w:type="gramStart"/>
      <w:r w:rsidRPr="006E3DFD">
        <w:rPr>
          <w:rFonts w:ascii="Times New Roman" w:hAnsi="Times New Roman"/>
          <w:sz w:val="24"/>
          <w:szCs w:val="24"/>
        </w:rPr>
        <w:t>)(</w:t>
      </w:r>
      <w:proofErr w:type="gramEnd"/>
      <w:r w:rsidRPr="006E3DFD">
        <w:rPr>
          <w:rFonts w:ascii="Times New Roman" w:hAnsi="Times New Roman"/>
          <w:sz w:val="24"/>
          <w:szCs w:val="24"/>
        </w:rPr>
        <w:t>b) of the PES Act enables the recognition of certifications by foreign regulatory authorities. Emissions-controlled products that have these certifications are able to be imported and supplied to the Australian market without the need for further certification under the Australian certification process.</w:t>
      </w:r>
    </w:p>
    <w:p w14:paraId="14E571B6" w14:textId="77777777" w:rsidR="00561CC5" w:rsidRPr="006E3DFD" w:rsidRDefault="00561CC5" w:rsidP="00561CC5">
      <w:pPr>
        <w:pStyle w:val="ListNumber"/>
        <w:numPr>
          <w:ilvl w:val="0"/>
          <w:numId w:val="0"/>
        </w:numPr>
        <w:ind w:left="369"/>
        <w:rPr>
          <w:rFonts w:ascii="Times New Roman" w:hAnsi="Times New Roman"/>
          <w:sz w:val="24"/>
          <w:szCs w:val="24"/>
        </w:rPr>
      </w:pPr>
    </w:p>
    <w:p w14:paraId="41481787" w14:textId="77777777" w:rsidR="00561CC5" w:rsidRPr="006E3DFD" w:rsidRDefault="00561CC5" w:rsidP="00561CC5">
      <w:pPr>
        <w:pStyle w:val="ListNumber"/>
        <w:rPr>
          <w:rFonts w:ascii="Times New Roman" w:hAnsi="Times New Roman"/>
          <w:sz w:val="24"/>
          <w:szCs w:val="24"/>
        </w:rPr>
      </w:pPr>
      <w:r w:rsidRPr="00C8561C">
        <w:rPr>
          <w:rFonts w:ascii="Times New Roman" w:hAnsi="Times New Roman"/>
          <w:sz w:val="24"/>
          <w:szCs w:val="24"/>
        </w:rPr>
        <w:t xml:space="preserve">Division 3 of Part 4 of the PES Rules enables the recognition of foreign certification of propulsion marine and non-road engines. In particular, section 26 specifies, for the purposes of </w:t>
      </w:r>
      <w:r>
        <w:rPr>
          <w:rFonts w:ascii="Times New Roman" w:hAnsi="Times New Roman"/>
          <w:sz w:val="24"/>
          <w:szCs w:val="24"/>
        </w:rPr>
        <w:t>paragraph</w:t>
      </w:r>
      <w:r w:rsidRPr="00C8561C">
        <w:rPr>
          <w:rFonts w:ascii="Times New Roman" w:hAnsi="Times New Roman"/>
          <w:sz w:val="24"/>
          <w:szCs w:val="24"/>
        </w:rPr>
        <w:t xml:space="preserve"> 10(2</w:t>
      </w:r>
      <w:proofErr w:type="gramStart"/>
      <w:r w:rsidRPr="00C8561C">
        <w:rPr>
          <w:rFonts w:ascii="Times New Roman" w:hAnsi="Times New Roman"/>
          <w:sz w:val="24"/>
          <w:szCs w:val="24"/>
        </w:rPr>
        <w:t>)(</w:t>
      </w:r>
      <w:proofErr w:type="gramEnd"/>
      <w:r w:rsidRPr="00C8561C">
        <w:rPr>
          <w:rFonts w:ascii="Times New Roman" w:hAnsi="Times New Roman"/>
          <w:sz w:val="24"/>
          <w:szCs w:val="24"/>
        </w:rPr>
        <w:t xml:space="preserve">b) of the </w:t>
      </w:r>
      <w:r>
        <w:rPr>
          <w:rFonts w:ascii="Times New Roman" w:hAnsi="Times New Roman"/>
          <w:sz w:val="24"/>
          <w:szCs w:val="24"/>
        </w:rPr>
        <w:t xml:space="preserve">PES </w:t>
      </w:r>
      <w:r w:rsidRPr="00C8561C">
        <w:rPr>
          <w:rFonts w:ascii="Times New Roman" w:hAnsi="Times New Roman"/>
          <w:sz w:val="24"/>
          <w:szCs w:val="24"/>
        </w:rPr>
        <w:t>Act, the accepted foreign regulatory bodies and emissions standards recognised for propulsion marine engines and non-road engines.</w:t>
      </w:r>
    </w:p>
    <w:p w14:paraId="05BB69AB" w14:textId="77777777" w:rsidR="00561CC5" w:rsidRDefault="00561CC5" w:rsidP="00561CC5">
      <w:pPr>
        <w:pStyle w:val="ListNumber"/>
        <w:numPr>
          <w:ilvl w:val="0"/>
          <w:numId w:val="0"/>
        </w:numPr>
        <w:ind w:left="369"/>
        <w:rPr>
          <w:rFonts w:ascii="Times New Roman" w:hAnsi="Times New Roman"/>
          <w:sz w:val="24"/>
          <w:szCs w:val="24"/>
        </w:rPr>
      </w:pPr>
    </w:p>
    <w:p w14:paraId="01D16D83" w14:textId="0B26B7ED" w:rsidR="00561CC5" w:rsidRDefault="00561CC5" w:rsidP="00561CC5">
      <w:pPr>
        <w:pStyle w:val="ListNumber"/>
        <w:rPr>
          <w:rFonts w:ascii="Times New Roman" w:hAnsi="Times New Roman"/>
          <w:sz w:val="24"/>
          <w:szCs w:val="24"/>
        </w:rPr>
      </w:pPr>
      <w:r w:rsidRPr="008E2986">
        <w:rPr>
          <w:rFonts w:ascii="Times New Roman" w:hAnsi="Times New Roman"/>
          <w:sz w:val="24"/>
          <w:szCs w:val="24"/>
        </w:rPr>
        <w:t>S</w:t>
      </w:r>
      <w:r>
        <w:rPr>
          <w:rFonts w:ascii="Times New Roman" w:hAnsi="Times New Roman"/>
          <w:sz w:val="24"/>
          <w:szCs w:val="24"/>
        </w:rPr>
        <w:t>ubs</w:t>
      </w:r>
      <w:r w:rsidRPr="008E2986">
        <w:rPr>
          <w:rFonts w:ascii="Times New Roman" w:hAnsi="Times New Roman"/>
          <w:sz w:val="24"/>
          <w:szCs w:val="24"/>
        </w:rPr>
        <w:t>ection 26</w:t>
      </w:r>
      <w:r>
        <w:rPr>
          <w:rFonts w:ascii="Times New Roman" w:hAnsi="Times New Roman"/>
          <w:sz w:val="24"/>
          <w:szCs w:val="24"/>
        </w:rPr>
        <w:t>(1), table item 1</w:t>
      </w:r>
      <w:r w:rsidRPr="008E2986">
        <w:rPr>
          <w:rFonts w:ascii="Times New Roman" w:hAnsi="Times New Roman"/>
          <w:sz w:val="24"/>
          <w:szCs w:val="24"/>
        </w:rPr>
        <w:t xml:space="preserve"> of the PES Rules provides </w:t>
      </w:r>
      <w:r>
        <w:rPr>
          <w:rFonts w:ascii="Times New Roman" w:hAnsi="Times New Roman"/>
          <w:sz w:val="24"/>
          <w:szCs w:val="24"/>
        </w:rPr>
        <w:t xml:space="preserve">for the recognition of certification of propulsion marine engines in </w:t>
      </w:r>
      <w:r w:rsidR="00754F6C">
        <w:rPr>
          <w:rFonts w:ascii="Times New Roman" w:hAnsi="Times New Roman"/>
          <w:sz w:val="24"/>
          <w:szCs w:val="24"/>
        </w:rPr>
        <w:t xml:space="preserve">the </w:t>
      </w:r>
      <w:r>
        <w:rPr>
          <w:rFonts w:ascii="Times New Roman" w:hAnsi="Times New Roman"/>
          <w:sz w:val="24"/>
          <w:szCs w:val="24"/>
        </w:rPr>
        <w:t>Europe</w:t>
      </w:r>
      <w:r w:rsidR="00754F6C">
        <w:rPr>
          <w:rFonts w:ascii="Times New Roman" w:hAnsi="Times New Roman"/>
          <w:sz w:val="24"/>
          <w:szCs w:val="24"/>
        </w:rPr>
        <w:t>an Union</w:t>
      </w:r>
      <w:r>
        <w:rPr>
          <w:rFonts w:ascii="Times New Roman" w:hAnsi="Times New Roman"/>
          <w:sz w:val="24"/>
          <w:szCs w:val="24"/>
        </w:rPr>
        <w:t xml:space="preserve">, against the relevant emissions </w:t>
      </w:r>
      <w:r>
        <w:rPr>
          <w:rFonts w:ascii="Times New Roman" w:hAnsi="Times New Roman"/>
          <w:sz w:val="24"/>
          <w:szCs w:val="24"/>
        </w:rPr>
        <w:lastRenderedPageBreak/>
        <w:t xml:space="preserve">standard – </w:t>
      </w:r>
      <w:r w:rsidRPr="008E2986">
        <w:rPr>
          <w:rFonts w:ascii="Times New Roman" w:hAnsi="Times New Roman"/>
          <w:sz w:val="24"/>
          <w:szCs w:val="24"/>
        </w:rPr>
        <w:t xml:space="preserve">Directive 2013/53/EU of the European Parliament and </w:t>
      </w:r>
      <w:r>
        <w:rPr>
          <w:rFonts w:ascii="Times New Roman" w:hAnsi="Times New Roman"/>
          <w:sz w:val="24"/>
          <w:szCs w:val="24"/>
        </w:rPr>
        <w:t xml:space="preserve">of the </w:t>
      </w:r>
      <w:r w:rsidRPr="008E2986">
        <w:rPr>
          <w:rFonts w:ascii="Times New Roman" w:hAnsi="Times New Roman"/>
          <w:sz w:val="24"/>
          <w:szCs w:val="24"/>
        </w:rPr>
        <w:t>Council</w:t>
      </w:r>
      <w:r>
        <w:rPr>
          <w:rFonts w:ascii="Times New Roman" w:hAnsi="Times New Roman"/>
          <w:sz w:val="24"/>
          <w:szCs w:val="24"/>
        </w:rPr>
        <w:t xml:space="preserve"> of 20 November 2013 on recreational craft and personal watercraft (the EU Directive)</w:t>
      </w:r>
      <w:r w:rsidRPr="008E2986">
        <w:rPr>
          <w:rFonts w:ascii="Times New Roman" w:hAnsi="Times New Roman"/>
          <w:sz w:val="24"/>
          <w:szCs w:val="24"/>
        </w:rPr>
        <w:t xml:space="preserve">. </w:t>
      </w:r>
    </w:p>
    <w:p w14:paraId="5A62EA65" w14:textId="77777777" w:rsidR="00561CC5" w:rsidRDefault="00561CC5" w:rsidP="00561CC5">
      <w:pPr>
        <w:pStyle w:val="ListNumber"/>
        <w:numPr>
          <w:ilvl w:val="0"/>
          <w:numId w:val="0"/>
        </w:numPr>
        <w:ind w:left="369"/>
        <w:rPr>
          <w:rFonts w:ascii="Times New Roman" w:hAnsi="Times New Roman"/>
          <w:sz w:val="24"/>
          <w:szCs w:val="24"/>
        </w:rPr>
      </w:pPr>
    </w:p>
    <w:p w14:paraId="1FC6FA30" w14:textId="77777777" w:rsidR="00561CC5" w:rsidRDefault="00561CC5" w:rsidP="00561CC5">
      <w:pPr>
        <w:pStyle w:val="ListNumber"/>
        <w:rPr>
          <w:rFonts w:ascii="Times New Roman" w:hAnsi="Times New Roman"/>
          <w:sz w:val="24"/>
          <w:szCs w:val="24"/>
        </w:rPr>
      </w:pPr>
      <w:r>
        <w:rPr>
          <w:rFonts w:ascii="Times New Roman" w:hAnsi="Times New Roman"/>
          <w:sz w:val="24"/>
          <w:szCs w:val="24"/>
        </w:rPr>
        <w:t>Item 3</w:t>
      </w:r>
      <w:r w:rsidRPr="00733B32">
        <w:rPr>
          <w:rFonts w:ascii="Times New Roman" w:hAnsi="Times New Roman"/>
          <w:sz w:val="24"/>
          <w:szCs w:val="24"/>
        </w:rPr>
        <w:t xml:space="preserve"> repeal</w:t>
      </w:r>
      <w:r>
        <w:rPr>
          <w:rFonts w:ascii="Times New Roman" w:hAnsi="Times New Roman"/>
          <w:sz w:val="24"/>
          <w:szCs w:val="24"/>
        </w:rPr>
        <w:t>s</w:t>
      </w:r>
      <w:r w:rsidRPr="00733B32">
        <w:rPr>
          <w:rFonts w:ascii="Times New Roman" w:hAnsi="Times New Roman"/>
          <w:sz w:val="24"/>
          <w:szCs w:val="24"/>
        </w:rPr>
        <w:t xml:space="preserve"> table item 1 of </w:t>
      </w:r>
      <w:r>
        <w:rPr>
          <w:rFonts w:ascii="Times New Roman" w:hAnsi="Times New Roman"/>
          <w:sz w:val="24"/>
          <w:szCs w:val="24"/>
        </w:rPr>
        <w:t>sub</w:t>
      </w:r>
      <w:r w:rsidRPr="00733B32">
        <w:rPr>
          <w:rFonts w:ascii="Times New Roman" w:hAnsi="Times New Roman"/>
          <w:sz w:val="24"/>
          <w:szCs w:val="24"/>
        </w:rPr>
        <w:t>section 26</w:t>
      </w:r>
      <w:r>
        <w:rPr>
          <w:rFonts w:ascii="Times New Roman" w:hAnsi="Times New Roman"/>
          <w:sz w:val="24"/>
          <w:szCs w:val="24"/>
        </w:rPr>
        <w:t>(1)</w:t>
      </w:r>
      <w:r w:rsidRPr="00733B32">
        <w:rPr>
          <w:rFonts w:ascii="Times New Roman" w:hAnsi="Times New Roman"/>
          <w:sz w:val="24"/>
          <w:szCs w:val="24"/>
        </w:rPr>
        <w:t xml:space="preserve"> in order to substitute the Regulatory authority listed in column 2, and the foreign certificate of conformity listed in column 4</w:t>
      </w:r>
      <w:r>
        <w:rPr>
          <w:rFonts w:ascii="Times New Roman" w:hAnsi="Times New Roman"/>
          <w:sz w:val="24"/>
          <w:szCs w:val="24"/>
        </w:rPr>
        <w:t>,</w:t>
      </w:r>
      <w:r w:rsidRPr="00733B32">
        <w:rPr>
          <w:rFonts w:ascii="Times New Roman" w:hAnsi="Times New Roman"/>
          <w:sz w:val="24"/>
          <w:szCs w:val="24"/>
        </w:rPr>
        <w:t xml:space="preserve"> for terms which </w:t>
      </w:r>
      <w:r w:rsidRPr="00C8561C">
        <w:rPr>
          <w:rFonts w:ascii="Times New Roman" w:hAnsi="Times New Roman"/>
          <w:sz w:val="24"/>
          <w:szCs w:val="24"/>
        </w:rPr>
        <w:t xml:space="preserve">are </w:t>
      </w:r>
      <w:r>
        <w:rPr>
          <w:rFonts w:ascii="Times New Roman" w:hAnsi="Times New Roman"/>
          <w:sz w:val="24"/>
          <w:szCs w:val="24"/>
        </w:rPr>
        <w:t xml:space="preserve">consistent with </w:t>
      </w:r>
      <w:r w:rsidRPr="00C8561C">
        <w:rPr>
          <w:rFonts w:ascii="Times New Roman" w:hAnsi="Times New Roman"/>
          <w:sz w:val="24"/>
          <w:szCs w:val="24"/>
        </w:rPr>
        <w:t>the</w:t>
      </w:r>
      <w:r w:rsidRPr="00733B32">
        <w:rPr>
          <w:rFonts w:ascii="Times New Roman" w:hAnsi="Times New Roman"/>
          <w:sz w:val="24"/>
          <w:szCs w:val="24"/>
        </w:rPr>
        <w:t xml:space="preserve"> EU Directive. </w:t>
      </w:r>
    </w:p>
    <w:p w14:paraId="2F78D795" w14:textId="77777777" w:rsidR="00561CC5" w:rsidRDefault="00561CC5" w:rsidP="00561CC5">
      <w:pPr>
        <w:pStyle w:val="ListNumber"/>
        <w:numPr>
          <w:ilvl w:val="0"/>
          <w:numId w:val="0"/>
        </w:numPr>
        <w:ind w:left="369"/>
        <w:rPr>
          <w:rFonts w:ascii="Times New Roman" w:hAnsi="Times New Roman"/>
          <w:sz w:val="24"/>
          <w:szCs w:val="24"/>
        </w:rPr>
      </w:pPr>
    </w:p>
    <w:p w14:paraId="49F3484B" w14:textId="4B680560" w:rsidR="00561CC5" w:rsidRDefault="00561CC5" w:rsidP="00561CC5">
      <w:pPr>
        <w:pStyle w:val="ListNumber"/>
        <w:rPr>
          <w:rFonts w:ascii="Times New Roman" w:hAnsi="Times New Roman"/>
          <w:sz w:val="24"/>
          <w:szCs w:val="24"/>
        </w:rPr>
      </w:pPr>
      <w:r w:rsidRPr="004E4443">
        <w:rPr>
          <w:rFonts w:ascii="Times New Roman" w:hAnsi="Times New Roman"/>
          <w:sz w:val="24"/>
          <w:szCs w:val="24"/>
        </w:rPr>
        <w:t>U</w:t>
      </w:r>
      <w:r>
        <w:rPr>
          <w:rFonts w:ascii="Times New Roman" w:hAnsi="Times New Roman"/>
          <w:sz w:val="24"/>
          <w:szCs w:val="24"/>
        </w:rPr>
        <w:t>nder the</w:t>
      </w:r>
      <w:r w:rsidRPr="004E4443">
        <w:rPr>
          <w:rFonts w:ascii="Times New Roman" w:hAnsi="Times New Roman"/>
          <w:sz w:val="24"/>
          <w:szCs w:val="24"/>
        </w:rPr>
        <w:t xml:space="preserve"> EU Directive, ‘notified bodies’ </w:t>
      </w:r>
      <w:r>
        <w:rPr>
          <w:rFonts w:ascii="Times New Roman" w:hAnsi="Times New Roman"/>
          <w:sz w:val="24"/>
          <w:szCs w:val="24"/>
        </w:rPr>
        <w:t xml:space="preserve">(rather than ‘an EU approval authority’) </w:t>
      </w:r>
      <w:r w:rsidRPr="004E4443">
        <w:rPr>
          <w:rFonts w:ascii="Times New Roman" w:hAnsi="Times New Roman"/>
          <w:sz w:val="24"/>
          <w:szCs w:val="24"/>
        </w:rPr>
        <w:t>have the function of performing conformity assessments</w:t>
      </w:r>
      <w:r>
        <w:rPr>
          <w:rFonts w:ascii="Times New Roman" w:hAnsi="Times New Roman"/>
          <w:sz w:val="24"/>
          <w:szCs w:val="24"/>
        </w:rPr>
        <w:t xml:space="preserve"> and </w:t>
      </w:r>
      <w:r w:rsidRPr="004E4443">
        <w:rPr>
          <w:rFonts w:ascii="Times New Roman" w:hAnsi="Times New Roman"/>
          <w:sz w:val="24"/>
          <w:szCs w:val="24"/>
        </w:rPr>
        <w:t>certifying propulsion marine engines as being compliant with the EU Directive</w:t>
      </w:r>
      <w:r>
        <w:rPr>
          <w:rFonts w:ascii="Times New Roman" w:hAnsi="Times New Roman"/>
          <w:sz w:val="24"/>
          <w:szCs w:val="24"/>
        </w:rPr>
        <w:t xml:space="preserve">. Notified bodies also have the function of </w:t>
      </w:r>
      <w:r w:rsidRPr="004E4443">
        <w:rPr>
          <w:rFonts w:ascii="Times New Roman" w:hAnsi="Times New Roman"/>
          <w:sz w:val="24"/>
          <w:szCs w:val="24"/>
        </w:rPr>
        <w:t>issuing certificates of conformity called ‘EC</w:t>
      </w:r>
      <w:r w:rsidR="00126E23">
        <w:rPr>
          <w:rFonts w:ascii="Times New Roman" w:hAnsi="Times New Roman"/>
          <w:sz w:val="24"/>
          <w:szCs w:val="24"/>
        </w:rPr>
        <w:t>-</w:t>
      </w:r>
      <w:r w:rsidRPr="004E4443">
        <w:rPr>
          <w:rFonts w:ascii="Times New Roman" w:hAnsi="Times New Roman"/>
          <w:sz w:val="24"/>
          <w:szCs w:val="24"/>
        </w:rPr>
        <w:t>type</w:t>
      </w:r>
      <w:r w:rsidR="00126E23">
        <w:rPr>
          <w:rFonts w:ascii="Times New Roman" w:hAnsi="Times New Roman"/>
          <w:sz w:val="24"/>
          <w:szCs w:val="24"/>
        </w:rPr>
        <w:t xml:space="preserve"> </w:t>
      </w:r>
      <w:r w:rsidRPr="004E4443">
        <w:rPr>
          <w:rFonts w:ascii="Times New Roman" w:hAnsi="Times New Roman"/>
          <w:sz w:val="24"/>
          <w:szCs w:val="24"/>
        </w:rPr>
        <w:t>examination certificates’</w:t>
      </w:r>
      <w:r>
        <w:rPr>
          <w:rFonts w:ascii="Times New Roman" w:hAnsi="Times New Roman"/>
          <w:sz w:val="24"/>
          <w:szCs w:val="24"/>
        </w:rPr>
        <w:t xml:space="preserve"> (rather than ‘an EU type-approval certificate)</w:t>
      </w:r>
      <w:r w:rsidRPr="004E4443">
        <w:rPr>
          <w:rFonts w:ascii="Times New Roman" w:hAnsi="Times New Roman"/>
          <w:sz w:val="24"/>
          <w:szCs w:val="24"/>
        </w:rPr>
        <w:t xml:space="preserve">. </w:t>
      </w:r>
    </w:p>
    <w:p w14:paraId="152944EF" w14:textId="77777777" w:rsidR="00561CC5" w:rsidRDefault="00561CC5" w:rsidP="00561CC5">
      <w:pPr>
        <w:pStyle w:val="ListNumber"/>
        <w:numPr>
          <w:ilvl w:val="0"/>
          <w:numId w:val="0"/>
        </w:numPr>
        <w:ind w:left="369"/>
        <w:rPr>
          <w:rFonts w:ascii="Times New Roman" w:hAnsi="Times New Roman"/>
          <w:sz w:val="24"/>
          <w:szCs w:val="24"/>
        </w:rPr>
      </w:pPr>
    </w:p>
    <w:p w14:paraId="6B463693" w14:textId="3B96C88A" w:rsidR="00561CC5" w:rsidRDefault="00561CC5" w:rsidP="00561CC5">
      <w:pPr>
        <w:pStyle w:val="ListNumber"/>
        <w:rPr>
          <w:rFonts w:ascii="Times New Roman" w:hAnsi="Times New Roman"/>
          <w:sz w:val="24"/>
          <w:szCs w:val="24"/>
        </w:rPr>
      </w:pPr>
      <w:r w:rsidRPr="00170F1D">
        <w:rPr>
          <w:rFonts w:ascii="Times New Roman" w:hAnsi="Times New Roman"/>
          <w:sz w:val="24"/>
          <w:szCs w:val="24"/>
        </w:rPr>
        <w:t xml:space="preserve">The amendment </w:t>
      </w:r>
      <w:r>
        <w:rPr>
          <w:rFonts w:ascii="Times New Roman" w:hAnsi="Times New Roman"/>
          <w:sz w:val="24"/>
          <w:szCs w:val="24"/>
        </w:rPr>
        <w:t>clarifies</w:t>
      </w:r>
      <w:r w:rsidRPr="00170F1D">
        <w:rPr>
          <w:rFonts w:ascii="Times New Roman" w:hAnsi="Times New Roman"/>
          <w:sz w:val="24"/>
          <w:szCs w:val="24"/>
        </w:rPr>
        <w:t xml:space="preserve"> that propulsion marine engines certified by a notified body (within the meaning of the EU Directive) by means of an EC</w:t>
      </w:r>
      <w:r w:rsidR="00126E23">
        <w:rPr>
          <w:rFonts w:ascii="Times New Roman" w:hAnsi="Times New Roman"/>
          <w:sz w:val="24"/>
          <w:szCs w:val="24"/>
        </w:rPr>
        <w:t>-</w:t>
      </w:r>
      <w:r w:rsidRPr="00170F1D">
        <w:rPr>
          <w:rFonts w:ascii="Times New Roman" w:hAnsi="Times New Roman"/>
          <w:sz w:val="24"/>
          <w:szCs w:val="24"/>
        </w:rPr>
        <w:t>type</w:t>
      </w:r>
      <w:r w:rsidR="00126E23">
        <w:rPr>
          <w:rFonts w:ascii="Times New Roman" w:hAnsi="Times New Roman"/>
          <w:sz w:val="24"/>
          <w:szCs w:val="24"/>
        </w:rPr>
        <w:t xml:space="preserve"> </w:t>
      </w:r>
      <w:r w:rsidRPr="00170F1D">
        <w:rPr>
          <w:rFonts w:ascii="Times New Roman" w:hAnsi="Times New Roman"/>
          <w:sz w:val="24"/>
          <w:szCs w:val="24"/>
        </w:rPr>
        <w:t xml:space="preserve">examination certificate are considered to be ‘foreign certified’ </w:t>
      </w:r>
      <w:r>
        <w:rPr>
          <w:rFonts w:ascii="Times New Roman" w:hAnsi="Times New Roman"/>
          <w:sz w:val="24"/>
          <w:szCs w:val="24"/>
        </w:rPr>
        <w:t>for the purpose of s</w:t>
      </w:r>
      <w:r w:rsidRPr="00170F1D">
        <w:rPr>
          <w:rFonts w:ascii="Times New Roman" w:hAnsi="Times New Roman"/>
          <w:sz w:val="24"/>
          <w:szCs w:val="24"/>
        </w:rPr>
        <w:t xml:space="preserve">ection 26 of the PES Rules. </w:t>
      </w:r>
      <w:r>
        <w:rPr>
          <w:rFonts w:ascii="Times New Roman" w:hAnsi="Times New Roman"/>
          <w:sz w:val="24"/>
          <w:szCs w:val="24"/>
        </w:rPr>
        <w:t>This ensures that t</w:t>
      </w:r>
      <w:r w:rsidRPr="00170F1D">
        <w:rPr>
          <w:rFonts w:ascii="Times New Roman" w:hAnsi="Times New Roman"/>
          <w:sz w:val="24"/>
          <w:szCs w:val="24"/>
        </w:rPr>
        <w:t xml:space="preserve">hese certified emissions-controlled products can </w:t>
      </w:r>
      <w:r>
        <w:rPr>
          <w:rFonts w:ascii="Times New Roman" w:hAnsi="Times New Roman"/>
          <w:sz w:val="24"/>
          <w:szCs w:val="24"/>
        </w:rPr>
        <w:t xml:space="preserve">be imported and </w:t>
      </w:r>
      <w:r w:rsidRPr="00170F1D">
        <w:rPr>
          <w:rFonts w:ascii="Times New Roman" w:hAnsi="Times New Roman"/>
          <w:sz w:val="24"/>
          <w:szCs w:val="24"/>
        </w:rPr>
        <w:t>supplied in Australia.</w:t>
      </w:r>
    </w:p>
    <w:p w14:paraId="70A3162E" w14:textId="77777777" w:rsidR="00244B38" w:rsidRDefault="00244B38" w:rsidP="00244B38">
      <w:pPr>
        <w:pStyle w:val="ListNumber"/>
        <w:numPr>
          <w:ilvl w:val="0"/>
          <w:numId w:val="0"/>
        </w:numPr>
        <w:ind w:left="369"/>
        <w:rPr>
          <w:rFonts w:ascii="Times New Roman" w:hAnsi="Times New Roman"/>
          <w:sz w:val="24"/>
          <w:szCs w:val="24"/>
        </w:rPr>
      </w:pPr>
    </w:p>
    <w:p w14:paraId="4E0129D2" w14:textId="16C6C3CD" w:rsidR="00126E23" w:rsidRPr="00170F1D" w:rsidRDefault="00126E23" w:rsidP="00561CC5">
      <w:pPr>
        <w:pStyle w:val="ListNumber"/>
        <w:rPr>
          <w:rFonts w:ascii="Times New Roman" w:hAnsi="Times New Roman"/>
          <w:sz w:val="24"/>
          <w:szCs w:val="24"/>
        </w:rPr>
      </w:pPr>
      <w:r>
        <w:rPr>
          <w:rFonts w:ascii="Times New Roman" w:hAnsi="Times New Roman"/>
          <w:sz w:val="24"/>
          <w:szCs w:val="24"/>
        </w:rPr>
        <w:t>Item 3 also substitutes the reference to ‘marine propulsion engine’ in column 1 with ‘propulsion marine engine’ for the reason set out in paragraph 14 below.</w:t>
      </w:r>
    </w:p>
    <w:p w14:paraId="7FA8969E" w14:textId="77777777" w:rsidR="00561CC5" w:rsidRPr="00B97126" w:rsidRDefault="00561CC5" w:rsidP="00561CC5">
      <w:pPr>
        <w:pStyle w:val="ListNumber"/>
        <w:numPr>
          <w:ilvl w:val="0"/>
          <w:numId w:val="0"/>
        </w:numPr>
        <w:ind w:left="369"/>
      </w:pPr>
    </w:p>
    <w:p w14:paraId="01A716ED" w14:textId="77777777" w:rsidR="00561CC5" w:rsidRDefault="00561CC5" w:rsidP="00561CC5">
      <w:pPr>
        <w:rPr>
          <w:rFonts w:ascii="Times New Roman" w:hAnsi="Times New Roman"/>
          <w:b/>
          <w:sz w:val="24"/>
          <w:szCs w:val="24"/>
        </w:rPr>
      </w:pPr>
      <w:r>
        <w:rPr>
          <w:rFonts w:ascii="Times New Roman" w:hAnsi="Times New Roman"/>
          <w:b/>
          <w:sz w:val="24"/>
          <w:szCs w:val="24"/>
        </w:rPr>
        <w:t>Items 4, 5, and 6</w:t>
      </w:r>
      <w:r w:rsidRPr="00B97126">
        <w:rPr>
          <w:rFonts w:ascii="Times New Roman" w:hAnsi="Times New Roman"/>
          <w:b/>
          <w:sz w:val="24"/>
          <w:szCs w:val="24"/>
        </w:rPr>
        <w:t xml:space="preserve"> – </w:t>
      </w:r>
      <w:r>
        <w:rPr>
          <w:rFonts w:ascii="Times New Roman" w:hAnsi="Times New Roman"/>
          <w:b/>
          <w:sz w:val="24"/>
          <w:szCs w:val="24"/>
        </w:rPr>
        <w:t>Subs</w:t>
      </w:r>
      <w:r w:rsidRPr="00B97126">
        <w:rPr>
          <w:rFonts w:ascii="Times New Roman" w:hAnsi="Times New Roman"/>
          <w:b/>
          <w:sz w:val="24"/>
          <w:szCs w:val="24"/>
        </w:rPr>
        <w:t>ection 26</w:t>
      </w:r>
      <w:r>
        <w:rPr>
          <w:rFonts w:ascii="Times New Roman" w:hAnsi="Times New Roman"/>
          <w:b/>
          <w:sz w:val="24"/>
          <w:szCs w:val="24"/>
        </w:rPr>
        <w:t>(1)</w:t>
      </w:r>
      <w:r w:rsidRPr="00B97126">
        <w:rPr>
          <w:rFonts w:ascii="Times New Roman" w:hAnsi="Times New Roman"/>
          <w:b/>
          <w:sz w:val="24"/>
          <w:szCs w:val="24"/>
        </w:rPr>
        <w:t xml:space="preserve"> (cells at table item 2, 3 and 4, column 1)</w:t>
      </w:r>
    </w:p>
    <w:p w14:paraId="02272864" w14:textId="77777777" w:rsidR="00561CC5" w:rsidRDefault="00561CC5" w:rsidP="00561CC5">
      <w:pPr>
        <w:rPr>
          <w:rFonts w:ascii="Times New Roman" w:hAnsi="Times New Roman"/>
          <w:b/>
          <w:sz w:val="24"/>
          <w:szCs w:val="24"/>
        </w:rPr>
      </w:pPr>
    </w:p>
    <w:p w14:paraId="334530D6" w14:textId="1DD4C254" w:rsidR="00561CC5" w:rsidRPr="00170F1D" w:rsidRDefault="00561CC5" w:rsidP="00561CC5">
      <w:pPr>
        <w:pStyle w:val="ListNumber"/>
      </w:pPr>
      <w:r>
        <w:rPr>
          <w:rFonts w:ascii="Times New Roman" w:hAnsi="Times New Roman"/>
          <w:sz w:val="24"/>
          <w:szCs w:val="24"/>
        </w:rPr>
        <w:t xml:space="preserve">Items 4, 5 and 6 substitute references to ‘marine propulsion engine’ with ‘propulsion marine engine’. This ensures that </w:t>
      </w:r>
      <w:r>
        <w:rPr>
          <w:rFonts w:ascii="Times New Roman" w:eastAsia="Times New Roman" w:hAnsi="Times New Roman"/>
          <w:sz w:val="24"/>
          <w:szCs w:val="24"/>
        </w:rPr>
        <w:t xml:space="preserve">the emissions-controlled products listed in column 1 of the table in subsection 26(1) are consistent with the </w:t>
      </w:r>
      <w:r>
        <w:rPr>
          <w:rFonts w:ascii="Times New Roman" w:hAnsi="Times New Roman"/>
          <w:sz w:val="24"/>
          <w:szCs w:val="24"/>
        </w:rPr>
        <w:t>titles and definitions of emissions-controlled products in section 7 of the PES Rules.</w:t>
      </w:r>
    </w:p>
    <w:p w14:paraId="006F630A" w14:textId="77777777" w:rsidR="00561CC5" w:rsidRPr="00733B32" w:rsidRDefault="00561CC5" w:rsidP="00561CC5">
      <w:pPr>
        <w:pStyle w:val="ListNumber"/>
        <w:numPr>
          <w:ilvl w:val="0"/>
          <w:numId w:val="0"/>
        </w:numPr>
        <w:ind w:left="369"/>
      </w:pPr>
    </w:p>
    <w:p w14:paraId="4C3720EE" w14:textId="77777777" w:rsidR="00561CC5" w:rsidRDefault="00561CC5" w:rsidP="00561CC5">
      <w:pPr>
        <w:rPr>
          <w:rFonts w:ascii="Times New Roman" w:hAnsi="Times New Roman"/>
          <w:b/>
          <w:sz w:val="24"/>
          <w:szCs w:val="24"/>
        </w:rPr>
      </w:pPr>
      <w:r>
        <w:rPr>
          <w:rFonts w:ascii="Times New Roman" w:hAnsi="Times New Roman"/>
          <w:b/>
          <w:sz w:val="24"/>
          <w:szCs w:val="24"/>
        </w:rPr>
        <w:t>Item 7</w:t>
      </w:r>
      <w:r w:rsidRPr="00B97126">
        <w:rPr>
          <w:rFonts w:ascii="Times New Roman" w:hAnsi="Times New Roman"/>
          <w:b/>
          <w:sz w:val="24"/>
          <w:szCs w:val="24"/>
        </w:rPr>
        <w:t xml:space="preserve"> – At the end of the Part 10</w:t>
      </w:r>
    </w:p>
    <w:p w14:paraId="79F725AF" w14:textId="77777777" w:rsidR="00561CC5" w:rsidRPr="00291CF8" w:rsidRDefault="00561CC5" w:rsidP="00561CC5">
      <w:pPr>
        <w:rPr>
          <w:rFonts w:ascii="Times New Roman" w:hAnsi="Times New Roman"/>
          <w:b/>
          <w:sz w:val="24"/>
          <w:szCs w:val="24"/>
        </w:rPr>
      </w:pPr>
    </w:p>
    <w:p w14:paraId="441A008A" w14:textId="0FA197AE" w:rsidR="00261DFA" w:rsidRDefault="00261DFA" w:rsidP="00261DFA">
      <w:pPr>
        <w:pStyle w:val="ListNumber"/>
        <w:spacing w:line="260" w:lineRule="atLeast"/>
        <w:rPr>
          <w:rFonts w:ascii="Times New Roman" w:eastAsia="Times New Roman" w:hAnsi="Times New Roman"/>
          <w:sz w:val="24"/>
          <w:szCs w:val="24"/>
        </w:rPr>
      </w:pPr>
      <w:r w:rsidRPr="00261DFA">
        <w:rPr>
          <w:rFonts w:ascii="Times New Roman" w:eastAsia="Times New Roman" w:hAnsi="Times New Roman"/>
          <w:sz w:val="24"/>
          <w:szCs w:val="24"/>
        </w:rPr>
        <w:t xml:space="preserve">From 1 July 2018, emissions-controlled products will not be able to be imported or supplied in Australia unless they are certified as meeting either the Australian emissions standard or a foreign emissions standard, or have an exemption under the PES Act. </w:t>
      </w:r>
    </w:p>
    <w:p w14:paraId="1B63E6AA" w14:textId="77777777" w:rsidR="00261DFA" w:rsidRDefault="00261DFA" w:rsidP="00261DFA">
      <w:pPr>
        <w:pStyle w:val="ListNumber"/>
        <w:numPr>
          <w:ilvl w:val="0"/>
          <w:numId w:val="0"/>
        </w:numPr>
        <w:spacing w:line="260" w:lineRule="atLeast"/>
        <w:ind w:left="369"/>
        <w:rPr>
          <w:rFonts w:ascii="Times New Roman" w:eastAsia="Times New Roman" w:hAnsi="Times New Roman"/>
          <w:sz w:val="24"/>
          <w:szCs w:val="24"/>
        </w:rPr>
      </w:pPr>
    </w:p>
    <w:p w14:paraId="54350068" w14:textId="7A79FEBC" w:rsidR="00261DFA" w:rsidRDefault="00261DFA" w:rsidP="00244B38">
      <w:pPr>
        <w:pStyle w:val="ListNumber"/>
        <w:spacing w:line="260" w:lineRule="atLeast"/>
        <w:rPr>
          <w:rFonts w:ascii="Times New Roman" w:eastAsia="Times New Roman" w:hAnsi="Times New Roman"/>
          <w:sz w:val="24"/>
          <w:szCs w:val="24"/>
        </w:rPr>
      </w:pPr>
      <w:r w:rsidRPr="00261DFA">
        <w:rPr>
          <w:rFonts w:ascii="Times New Roman" w:eastAsia="Times New Roman" w:hAnsi="Times New Roman"/>
          <w:sz w:val="24"/>
          <w:szCs w:val="24"/>
        </w:rPr>
        <w:t xml:space="preserve">As these products contribute up to 10 per cent of overall air pollutants in Australian urban environments during peak times (which can have human health effects such as respiratory and cardiovascular disease), requiring these products to be certified aims to improve air quality in Australia and provide significant benefits to human health and the environment. </w:t>
      </w:r>
    </w:p>
    <w:p w14:paraId="7A03AFBE" w14:textId="77777777" w:rsidR="00244B38" w:rsidRPr="00244B38" w:rsidRDefault="00244B38" w:rsidP="00244B38">
      <w:pPr>
        <w:pStyle w:val="ListNumber"/>
        <w:numPr>
          <w:ilvl w:val="0"/>
          <w:numId w:val="0"/>
        </w:numPr>
        <w:spacing w:line="260" w:lineRule="atLeast"/>
        <w:ind w:left="369"/>
        <w:rPr>
          <w:rFonts w:ascii="Times New Roman" w:eastAsia="Times New Roman" w:hAnsi="Times New Roman"/>
          <w:sz w:val="24"/>
          <w:szCs w:val="24"/>
        </w:rPr>
      </w:pPr>
    </w:p>
    <w:p w14:paraId="577AE8FE" w14:textId="0C11852B" w:rsidR="00CA0786" w:rsidRPr="00265546" w:rsidRDefault="00561CC5" w:rsidP="0028445F">
      <w:pPr>
        <w:pStyle w:val="ListNumber"/>
        <w:spacing w:line="260" w:lineRule="atLeast"/>
        <w:rPr>
          <w:rFonts w:ascii="Times New Roman" w:eastAsia="Times New Roman" w:hAnsi="Times New Roman"/>
          <w:sz w:val="24"/>
          <w:szCs w:val="24"/>
        </w:rPr>
      </w:pPr>
      <w:r w:rsidRPr="0028445F">
        <w:rPr>
          <w:rFonts w:ascii="Times New Roman" w:eastAsia="Times New Roman" w:hAnsi="Times New Roman"/>
          <w:sz w:val="24"/>
          <w:szCs w:val="24"/>
        </w:rPr>
        <w:t>Item 7 provides</w:t>
      </w:r>
      <w:r w:rsidR="00261DFA">
        <w:rPr>
          <w:rFonts w:ascii="Times New Roman" w:eastAsia="Times New Roman" w:hAnsi="Times New Roman"/>
          <w:sz w:val="24"/>
          <w:szCs w:val="24"/>
        </w:rPr>
        <w:t xml:space="preserve"> for propulsion marine engines and</w:t>
      </w:r>
      <w:r w:rsidRPr="0028445F">
        <w:rPr>
          <w:rFonts w:ascii="Times New Roman" w:eastAsia="Times New Roman" w:hAnsi="Times New Roman"/>
          <w:sz w:val="24"/>
          <w:szCs w:val="24"/>
        </w:rPr>
        <w:t xml:space="preserve"> non-road engines, prescribed as </w:t>
      </w:r>
      <w:r w:rsidRPr="00265546">
        <w:rPr>
          <w:rFonts w:ascii="Times New Roman" w:eastAsia="Times New Roman" w:hAnsi="Times New Roman"/>
          <w:sz w:val="24"/>
          <w:szCs w:val="24"/>
        </w:rPr>
        <w:t xml:space="preserve">emissions-controlled products under the PES Rules, to be temporarily exempt from </w:t>
      </w:r>
      <w:r w:rsidR="005601EA">
        <w:rPr>
          <w:rFonts w:ascii="Times New Roman" w:eastAsia="Times New Roman" w:hAnsi="Times New Roman"/>
          <w:sz w:val="24"/>
          <w:szCs w:val="24"/>
        </w:rPr>
        <w:t>the</w:t>
      </w:r>
      <w:r w:rsidRPr="00AF0FFF">
        <w:rPr>
          <w:rFonts w:ascii="Times New Roman" w:eastAsia="Times New Roman" w:hAnsi="Times New Roman"/>
          <w:i/>
          <w:sz w:val="24"/>
          <w:szCs w:val="24"/>
        </w:rPr>
        <w:t xml:space="preserve"> Trans-Tasman Mutual Recognition Act 1997</w:t>
      </w:r>
      <w:r w:rsidRPr="00265546">
        <w:rPr>
          <w:rFonts w:ascii="Times New Roman" w:eastAsia="Times New Roman" w:hAnsi="Times New Roman"/>
          <w:sz w:val="24"/>
          <w:szCs w:val="24"/>
        </w:rPr>
        <w:t xml:space="preserve"> (</w:t>
      </w:r>
      <w:r w:rsidR="00754F6C" w:rsidRPr="00265546">
        <w:rPr>
          <w:rFonts w:ascii="Times New Roman" w:eastAsia="Times New Roman" w:hAnsi="Times New Roman"/>
          <w:sz w:val="24"/>
          <w:szCs w:val="24"/>
        </w:rPr>
        <w:t xml:space="preserve">the </w:t>
      </w:r>
      <w:r w:rsidR="00265546">
        <w:rPr>
          <w:rFonts w:ascii="Times New Roman" w:eastAsia="Times New Roman" w:hAnsi="Times New Roman"/>
          <w:sz w:val="24"/>
          <w:szCs w:val="24"/>
        </w:rPr>
        <w:t>TTMR Act).</w:t>
      </w:r>
      <w:r w:rsidR="00261DFA" w:rsidRPr="00261DFA">
        <w:rPr>
          <w:rFonts w:ascii="Times New Roman" w:eastAsia="Times New Roman" w:hAnsi="Times New Roman"/>
          <w:sz w:val="24"/>
          <w:szCs w:val="24"/>
        </w:rPr>
        <w:t xml:space="preserve"> </w:t>
      </w:r>
      <w:r w:rsidR="00261DFA">
        <w:rPr>
          <w:rFonts w:ascii="Times New Roman" w:eastAsia="Times New Roman" w:hAnsi="Times New Roman"/>
          <w:sz w:val="24"/>
          <w:szCs w:val="24"/>
        </w:rPr>
        <w:t>This will ensure the objects of the PES Act can be met from 1 July 2018, prior to a permanent exemption being implemented.</w:t>
      </w:r>
    </w:p>
    <w:p w14:paraId="1E9EC434" w14:textId="77777777" w:rsidR="00CA0786" w:rsidRPr="00265546" w:rsidRDefault="00CA0786" w:rsidP="00CA0786">
      <w:pPr>
        <w:pStyle w:val="ListNumber"/>
        <w:numPr>
          <w:ilvl w:val="0"/>
          <w:numId w:val="0"/>
        </w:numPr>
        <w:ind w:left="369"/>
        <w:rPr>
          <w:rFonts w:ascii="Times New Roman" w:hAnsi="Times New Roman"/>
          <w:sz w:val="24"/>
          <w:szCs w:val="24"/>
        </w:rPr>
      </w:pPr>
    </w:p>
    <w:p w14:paraId="7C6571BE" w14:textId="11BC3FFD" w:rsidR="00CA0786" w:rsidRPr="00265546" w:rsidRDefault="00CA0786" w:rsidP="00CA0786">
      <w:pPr>
        <w:pStyle w:val="ListNumber"/>
        <w:spacing w:line="260" w:lineRule="atLeast"/>
        <w:rPr>
          <w:rFonts w:ascii="Times New Roman" w:eastAsia="Times New Roman" w:hAnsi="Times New Roman"/>
          <w:sz w:val="24"/>
          <w:szCs w:val="24"/>
        </w:rPr>
      </w:pPr>
      <w:r w:rsidRPr="00265546">
        <w:rPr>
          <w:rFonts w:ascii="Times New Roman" w:eastAsia="Times New Roman" w:hAnsi="Times New Roman"/>
          <w:sz w:val="24"/>
          <w:szCs w:val="24"/>
        </w:rPr>
        <w:t xml:space="preserve">The TTMR Act gives effect to mutual recognition principles, agreed upon between the Commonwealth of Australia, the States and Territories of Australia and the Government of New Zealand, relating to the sale of goods and the registration of occupations. It provides that a good that can be legally sold in Australia may be sold in New Zealand and vice versa. The TTMR Act also provides for </w:t>
      </w:r>
      <w:r w:rsidR="00265546">
        <w:rPr>
          <w:rFonts w:ascii="Times New Roman" w:eastAsia="Times New Roman" w:hAnsi="Times New Roman"/>
          <w:sz w:val="24"/>
          <w:szCs w:val="24"/>
        </w:rPr>
        <w:t xml:space="preserve">temporary and permanent </w:t>
      </w:r>
      <w:r w:rsidRPr="00265546">
        <w:rPr>
          <w:rFonts w:ascii="Times New Roman" w:eastAsia="Times New Roman" w:hAnsi="Times New Roman"/>
          <w:sz w:val="24"/>
          <w:szCs w:val="24"/>
        </w:rPr>
        <w:t xml:space="preserve">exemptions where the mutual recognition principle will not apply. </w:t>
      </w:r>
    </w:p>
    <w:p w14:paraId="022ED9CD" w14:textId="77777777" w:rsidR="00CA0786" w:rsidRPr="00261DFA" w:rsidRDefault="00CA0786" w:rsidP="00261DFA">
      <w:pPr>
        <w:pStyle w:val="ListNumber"/>
        <w:numPr>
          <w:ilvl w:val="0"/>
          <w:numId w:val="0"/>
        </w:numPr>
        <w:spacing w:line="260" w:lineRule="atLeast"/>
        <w:ind w:left="369"/>
        <w:rPr>
          <w:rFonts w:ascii="Times New Roman" w:eastAsia="Times New Roman" w:hAnsi="Times New Roman"/>
          <w:sz w:val="24"/>
          <w:szCs w:val="24"/>
        </w:rPr>
      </w:pPr>
    </w:p>
    <w:p w14:paraId="09BAAC46" w14:textId="090E28A6" w:rsidR="00265546" w:rsidRDefault="00CA0786" w:rsidP="00261DFA">
      <w:pPr>
        <w:pStyle w:val="ListNumber"/>
        <w:spacing w:line="260" w:lineRule="atLeast"/>
        <w:rPr>
          <w:rFonts w:ascii="Times New Roman" w:eastAsia="Times New Roman" w:hAnsi="Times New Roman"/>
          <w:sz w:val="24"/>
          <w:szCs w:val="24"/>
        </w:rPr>
      </w:pPr>
      <w:r w:rsidRPr="00265546">
        <w:rPr>
          <w:rFonts w:ascii="Times New Roman" w:eastAsia="Times New Roman" w:hAnsi="Times New Roman"/>
          <w:sz w:val="24"/>
          <w:szCs w:val="24"/>
        </w:rPr>
        <w:lastRenderedPageBreak/>
        <w:t>New Zealand does not have legislation regulating the supply and import of emissions</w:t>
      </w:r>
      <w:r w:rsidRPr="00261DFA">
        <w:rPr>
          <w:rFonts w:ascii="MS Mincho" w:eastAsia="MS Mincho" w:hAnsi="MS Mincho" w:cs="MS Mincho" w:hint="eastAsia"/>
          <w:sz w:val="24"/>
          <w:szCs w:val="24"/>
        </w:rPr>
        <w:t>‑</w:t>
      </w:r>
      <w:r w:rsidRPr="00265546">
        <w:rPr>
          <w:rFonts w:ascii="Times New Roman" w:eastAsia="Times New Roman" w:hAnsi="Times New Roman"/>
          <w:sz w:val="24"/>
          <w:szCs w:val="24"/>
        </w:rPr>
        <w:t xml:space="preserve">controlled products. Without an exemption, uncertified engines could be imported or supplied in Australia. </w:t>
      </w:r>
    </w:p>
    <w:p w14:paraId="53D23A6A" w14:textId="77777777" w:rsidR="00651940" w:rsidRDefault="00651940" w:rsidP="00651940">
      <w:pPr>
        <w:pStyle w:val="ListNumber"/>
        <w:numPr>
          <w:ilvl w:val="0"/>
          <w:numId w:val="0"/>
        </w:numPr>
        <w:spacing w:line="260" w:lineRule="atLeast"/>
        <w:ind w:left="369"/>
        <w:rPr>
          <w:rFonts w:ascii="Times New Roman" w:eastAsia="Times New Roman" w:hAnsi="Times New Roman"/>
          <w:sz w:val="24"/>
          <w:szCs w:val="24"/>
        </w:rPr>
      </w:pPr>
    </w:p>
    <w:p w14:paraId="02C38B67" w14:textId="1CF6741D" w:rsidR="00561CC5" w:rsidRDefault="00265546" w:rsidP="00463D46">
      <w:pPr>
        <w:pStyle w:val="ListNumber"/>
        <w:spacing w:line="260" w:lineRule="atLeast"/>
        <w:rPr>
          <w:rFonts w:ascii="Times New Roman" w:hAnsi="Times New Roman"/>
          <w:sz w:val="24"/>
          <w:szCs w:val="24"/>
        </w:rPr>
      </w:pPr>
      <w:r w:rsidRPr="00265546">
        <w:rPr>
          <w:rFonts w:ascii="Times New Roman" w:eastAsia="Times New Roman" w:hAnsi="Times New Roman"/>
          <w:sz w:val="24"/>
          <w:szCs w:val="24"/>
        </w:rPr>
        <w:t>As a permanent exemption is not able to be implemented by 1 July 2018, i</w:t>
      </w:r>
      <w:r w:rsidR="00CA0786" w:rsidRPr="00265546">
        <w:rPr>
          <w:rFonts w:ascii="Times New Roman" w:eastAsia="Times New Roman" w:hAnsi="Times New Roman"/>
          <w:sz w:val="24"/>
          <w:szCs w:val="24"/>
        </w:rPr>
        <w:t xml:space="preserve">tem 7 </w:t>
      </w:r>
      <w:r w:rsidRPr="00265546">
        <w:rPr>
          <w:rFonts w:ascii="Times New Roman" w:eastAsia="Times New Roman" w:hAnsi="Times New Roman"/>
          <w:sz w:val="24"/>
          <w:szCs w:val="24"/>
        </w:rPr>
        <w:t xml:space="preserve">provides for a temporary exemption to ensure that the objects of the PES Act can be </w:t>
      </w:r>
      <w:r w:rsidR="002A1A6B">
        <w:rPr>
          <w:rFonts w:ascii="Times New Roman" w:eastAsia="Times New Roman" w:hAnsi="Times New Roman"/>
          <w:sz w:val="24"/>
          <w:szCs w:val="24"/>
        </w:rPr>
        <w:t>met during this interim period.</w:t>
      </w:r>
      <w:r w:rsidR="00CA0786" w:rsidRPr="00265546">
        <w:rPr>
          <w:rFonts w:ascii="Times New Roman" w:eastAsia="Times New Roman" w:hAnsi="Times New Roman"/>
          <w:sz w:val="24"/>
          <w:szCs w:val="24"/>
        </w:rPr>
        <w:t xml:space="preserve"> </w:t>
      </w:r>
      <w:r w:rsidRPr="00265546">
        <w:rPr>
          <w:rFonts w:ascii="Times New Roman" w:hAnsi="Times New Roman"/>
          <w:sz w:val="24"/>
          <w:szCs w:val="24"/>
        </w:rPr>
        <w:t>I</w:t>
      </w:r>
      <w:r w:rsidR="00561CC5" w:rsidRPr="00265546">
        <w:rPr>
          <w:rFonts w:ascii="Times New Roman" w:hAnsi="Times New Roman"/>
          <w:sz w:val="24"/>
          <w:szCs w:val="24"/>
        </w:rPr>
        <w:t xml:space="preserve">tem 7 </w:t>
      </w:r>
      <w:r w:rsidR="00CA0786" w:rsidRPr="00265546">
        <w:rPr>
          <w:rFonts w:ascii="Times New Roman" w:hAnsi="Times New Roman"/>
          <w:sz w:val="24"/>
          <w:szCs w:val="24"/>
        </w:rPr>
        <w:t xml:space="preserve">also meets the requirements subsection 46(3) of the TTMR Act as it is </w:t>
      </w:r>
      <w:r w:rsidR="00561CC5" w:rsidRPr="00265546">
        <w:rPr>
          <w:rFonts w:ascii="Times New Roman" w:hAnsi="Times New Roman"/>
          <w:sz w:val="24"/>
          <w:szCs w:val="24"/>
        </w:rPr>
        <w:t>substantially for the purpose of protecting the health and safety of people or preventing, minimising or reg</w:t>
      </w:r>
      <w:r w:rsidR="00CA0786" w:rsidRPr="00265546">
        <w:rPr>
          <w:rFonts w:ascii="Times New Roman" w:hAnsi="Times New Roman"/>
          <w:sz w:val="24"/>
          <w:szCs w:val="24"/>
        </w:rPr>
        <w:t>ulating environmental pollution.</w:t>
      </w:r>
    </w:p>
    <w:p w14:paraId="5768BA24" w14:textId="5F27B5E2" w:rsidR="00F3495D" w:rsidRDefault="00F3495D" w:rsidP="00F3495D">
      <w:pPr>
        <w:pStyle w:val="ListNumber"/>
        <w:numPr>
          <w:ilvl w:val="0"/>
          <w:numId w:val="0"/>
        </w:numPr>
        <w:spacing w:line="260" w:lineRule="atLeast"/>
        <w:ind w:left="369"/>
        <w:rPr>
          <w:rFonts w:ascii="Times New Roman" w:hAnsi="Times New Roman"/>
          <w:sz w:val="24"/>
          <w:szCs w:val="24"/>
        </w:rPr>
      </w:pPr>
    </w:p>
    <w:p w14:paraId="2AF1337B" w14:textId="792BAF59" w:rsidR="005C4979" w:rsidRPr="00F3495D" w:rsidRDefault="005C4979" w:rsidP="00F3495D">
      <w:pPr>
        <w:pStyle w:val="ListNumber"/>
        <w:spacing w:line="260" w:lineRule="atLeast"/>
        <w:rPr>
          <w:rFonts w:ascii="Times New Roman" w:hAnsi="Times New Roman"/>
          <w:sz w:val="24"/>
          <w:szCs w:val="24"/>
        </w:rPr>
      </w:pPr>
      <w:r>
        <w:rPr>
          <w:rFonts w:ascii="Times New Roman" w:hAnsi="Times New Roman"/>
          <w:sz w:val="24"/>
          <w:szCs w:val="24"/>
        </w:rPr>
        <w:t xml:space="preserve">Item 7 also provides </w:t>
      </w:r>
      <w:r w:rsidR="00D4718C">
        <w:rPr>
          <w:rFonts w:ascii="Times New Roman" w:hAnsi="Times New Roman"/>
          <w:sz w:val="24"/>
          <w:szCs w:val="24"/>
        </w:rPr>
        <w:t xml:space="preserve">for its own repeal </w:t>
      </w:r>
      <w:r w:rsidR="005601EA">
        <w:rPr>
          <w:rFonts w:ascii="Times New Roman" w:hAnsi="Times New Roman"/>
          <w:sz w:val="24"/>
          <w:szCs w:val="24"/>
        </w:rPr>
        <w:t xml:space="preserve">when the permanent exemption commences or the end of the 12 month period for which </w:t>
      </w:r>
      <w:r w:rsidR="000E6FA0">
        <w:rPr>
          <w:rFonts w:ascii="Times New Roman" w:hAnsi="Times New Roman"/>
          <w:sz w:val="24"/>
          <w:szCs w:val="24"/>
        </w:rPr>
        <w:t>the temporary exemption</w:t>
      </w:r>
      <w:r w:rsidR="00F3495D">
        <w:rPr>
          <w:rFonts w:ascii="Times New Roman" w:hAnsi="Times New Roman"/>
          <w:sz w:val="24"/>
          <w:szCs w:val="24"/>
        </w:rPr>
        <w:t xml:space="preserve"> can operate</w:t>
      </w:r>
      <w:r w:rsidR="000E6FA0">
        <w:rPr>
          <w:rFonts w:ascii="Times New Roman" w:hAnsi="Times New Roman"/>
          <w:sz w:val="24"/>
          <w:szCs w:val="24"/>
        </w:rPr>
        <w:t>, whichever occurs first. The explanatory note clarifies that pursuant to subsection 46(4) of the TTMR Act, the temporary exemption can operate for a maximum of 12 months.</w:t>
      </w:r>
      <w:r w:rsidR="00F3495D">
        <w:rPr>
          <w:rFonts w:ascii="Times New Roman" w:hAnsi="Times New Roman"/>
          <w:sz w:val="24"/>
          <w:szCs w:val="24"/>
        </w:rPr>
        <w:t xml:space="preserve"> </w:t>
      </w:r>
      <w:r w:rsidR="002A1A6B" w:rsidRPr="00F3495D">
        <w:rPr>
          <w:rFonts w:ascii="Times New Roman" w:hAnsi="Times New Roman"/>
          <w:sz w:val="24"/>
          <w:szCs w:val="24"/>
        </w:rPr>
        <w:t>This reflects the Department’s policy intent that the temporary exemption</w:t>
      </w:r>
      <w:r w:rsidR="007A4239">
        <w:rPr>
          <w:rFonts w:ascii="Times New Roman" w:hAnsi="Times New Roman"/>
          <w:sz w:val="24"/>
          <w:szCs w:val="24"/>
        </w:rPr>
        <w:t xml:space="preserve"> in item 7</w:t>
      </w:r>
      <w:r w:rsidR="002A1A6B" w:rsidRPr="00F3495D">
        <w:rPr>
          <w:rFonts w:ascii="Times New Roman" w:hAnsi="Times New Roman"/>
          <w:sz w:val="24"/>
          <w:szCs w:val="24"/>
        </w:rPr>
        <w:t xml:space="preserve"> is an interim measure</w:t>
      </w:r>
      <w:r w:rsidR="000E6FA0" w:rsidRPr="00F3495D">
        <w:rPr>
          <w:rFonts w:ascii="Times New Roman" w:hAnsi="Times New Roman"/>
          <w:sz w:val="24"/>
          <w:szCs w:val="24"/>
        </w:rPr>
        <w:t xml:space="preserve"> until the permanent exemption commences</w:t>
      </w:r>
      <w:r w:rsidR="00F3495D" w:rsidRPr="00F3495D">
        <w:rPr>
          <w:rFonts w:ascii="Times New Roman" w:hAnsi="Times New Roman"/>
          <w:sz w:val="24"/>
          <w:szCs w:val="24"/>
        </w:rPr>
        <w:t xml:space="preserve">. </w:t>
      </w:r>
    </w:p>
    <w:p w14:paraId="67E057FB" w14:textId="77777777" w:rsidR="00F3495D" w:rsidRPr="00265546" w:rsidRDefault="00F3495D" w:rsidP="00F3495D">
      <w:pPr>
        <w:pStyle w:val="ListNumber"/>
        <w:numPr>
          <w:ilvl w:val="0"/>
          <w:numId w:val="0"/>
        </w:numPr>
        <w:spacing w:line="260" w:lineRule="atLeast"/>
        <w:ind w:left="369"/>
        <w:rPr>
          <w:rFonts w:ascii="Times New Roman" w:hAnsi="Times New Roman"/>
          <w:sz w:val="24"/>
          <w:szCs w:val="24"/>
        </w:rPr>
      </w:pPr>
    </w:p>
    <w:p w14:paraId="22C7AC03" w14:textId="77777777" w:rsidR="00561CC5" w:rsidRPr="00265546" w:rsidRDefault="00561CC5" w:rsidP="00561CC5">
      <w:pPr>
        <w:pStyle w:val="ListParagraph"/>
        <w:numPr>
          <w:ilvl w:val="0"/>
          <w:numId w:val="0"/>
        </w:numPr>
        <w:ind w:left="369"/>
        <w:rPr>
          <w:rFonts w:ascii="Times New Roman" w:hAnsi="Times New Roman"/>
          <w:sz w:val="24"/>
          <w:szCs w:val="24"/>
        </w:rPr>
      </w:pPr>
    </w:p>
    <w:p w14:paraId="611EAE68" w14:textId="77777777" w:rsidR="00561CC5" w:rsidRPr="00265546" w:rsidRDefault="00561CC5" w:rsidP="00561CC5">
      <w:pPr>
        <w:pStyle w:val="ListNumber"/>
        <w:numPr>
          <w:ilvl w:val="0"/>
          <w:numId w:val="0"/>
        </w:numPr>
        <w:ind w:left="369"/>
        <w:rPr>
          <w:rFonts w:ascii="Times New Roman" w:hAnsi="Times New Roman"/>
          <w:sz w:val="24"/>
          <w:szCs w:val="24"/>
        </w:rPr>
      </w:pPr>
    </w:p>
    <w:p w14:paraId="7115A8EA" w14:textId="77777777" w:rsidR="00561CC5" w:rsidRPr="00265546" w:rsidRDefault="00561CC5" w:rsidP="00561CC5">
      <w:pPr>
        <w:pStyle w:val="ListParagraph"/>
        <w:numPr>
          <w:ilvl w:val="0"/>
          <w:numId w:val="0"/>
        </w:numPr>
        <w:ind w:left="369"/>
        <w:rPr>
          <w:rFonts w:ascii="Times New Roman" w:hAnsi="Times New Roman"/>
          <w:sz w:val="24"/>
          <w:szCs w:val="24"/>
        </w:rPr>
      </w:pPr>
    </w:p>
    <w:sectPr w:rsidR="00561CC5" w:rsidRPr="00265546" w:rsidSect="00FA4CF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B2D1" w14:textId="77777777" w:rsidR="00845633" w:rsidRDefault="00845633" w:rsidP="00A60185">
      <w:r>
        <w:separator/>
      </w:r>
    </w:p>
  </w:endnote>
  <w:endnote w:type="continuationSeparator" w:id="0">
    <w:p w14:paraId="56DBB72D" w14:textId="77777777" w:rsidR="00845633" w:rsidRDefault="00845633" w:rsidP="00A60185">
      <w:r>
        <w:continuationSeparator/>
      </w:r>
    </w:p>
  </w:endnote>
  <w:endnote w:type="continuationNotice" w:id="1">
    <w:p w14:paraId="65A81875" w14:textId="77777777" w:rsidR="00EC589D" w:rsidRDefault="00EC5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DE7C8" w14:textId="77777777" w:rsidR="00600280" w:rsidRDefault="00600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2B097B94" w14:textId="77777777" w:rsidR="00845633" w:rsidRDefault="00845633">
        <w:pPr>
          <w:pStyle w:val="Footer"/>
          <w:jc w:val="center"/>
        </w:pPr>
        <w:r>
          <w:fldChar w:fldCharType="begin"/>
        </w:r>
        <w:r>
          <w:instrText xml:space="preserve"> PAGE   \* MERGEFORMAT </w:instrText>
        </w:r>
        <w:r>
          <w:fldChar w:fldCharType="separate"/>
        </w:r>
        <w:r w:rsidR="00600280">
          <w:rPr>
            <w:noProof/>
          </w:rPr>
          <w:t>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C0EB7" w14:textId="77777777" w:rsidR="00600280" w:rsidRDefault="00600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E5AC5" w14:textId="77777777" w:rsidR="00845633" w:rsidRDefault="00845633" w:rsidP="00A60185">
      <w:r>
        <w:separator/>
      </w:r>
    </w:p>
  </w:footnote>
  <w:footnote w:type="continuationSeparator" w:id="0">
    <w:p w14:paraId="720128A0" w14:textId="77777777" w:rsidR="00845633" w:rsidRDefault="00845633" w:rsidP="00A60185">
      <w:r>
        <w:continuationSeparator/>
      </w:r>
    </w:p>
  </w:footnote>
  <w:footnote w:type="continuationNotice" w:id="1">
    <w:p w14:paraId="63D99BC2" w14:textId="77777777" w:rsidR="00EC589D" w:rsidRDefault="00EC58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5CBA9" w14:textId="77777777" w:rsidR="00600280" w:rsidRDefault="00600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241E7" w14:textId="77777777" w:rsidR="00600280" w:rsidRDefault="006002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40FA0" w14:textId="77777777" w:rsidR="00600280" w:rsidRDefault="00600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C63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7E33F95"/>
    <w:multiLevelType w:val="hybridMultilevel"/>
    <w:tmpl w:val="EDA0B2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38816F9C"/>
    <w:multiLevelType w:val="multilevel"/>
    <w:tmpl w:val="E5E89F92"/>
    <w:numStyleLink w:val="BulletList"/>
  </w:abstractNum>
  <w:abstractNum w:abstractNumId="26" w15:restartNumberingAfterBreak="0">
    <w:nsid w:val="3B351B82"/>
    <w:multiLevelType w:val="multilevel"/>
    <w:tmpl w:val="E5E89F92"/>
    <w:numStyleLink w:val="BulletList"/>
  </w:abstractNum>
  <w:abstractNum w:abstractNumId="27" w15:restartNumberingAfterBreak="0">
    <w:nsid w:val="48B871CF"/>
    <w:multiLevelType w:val="multilevel"/>
    <w:tmpl w:val="E5E89F92"/>
    <w:numStyleLink w:val="BulletList"/>
  </w:abstractNum>
  <w:abstractNum w:abstractNumId="28" w15:restartNumberingAfterBreak="0">
    <w:nsid w:val="49016841"/>
    <w:multiLevelType w:val="multilevel"/>
    <w:tmpl w:val="E5E89F92"/>
    <w:numStyleLink w:val="BulletList"/>
  </w:abstractNum>
  <w:abstractNum w:abstractNumId="29" w15:restartNumberingAfterBreak="0">
    <w:nsid w:val="51A44175"/>
    <w:multiLevelType w:val="multilevel"/>
    <w:tmpl w:val="E5E89F92"/>
    <w:numStyleLink w:val="BulletList"/>
  </w:abstractNum>
  <w:abstractNum w:abstractNumId="30"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456429"/>
    <w:multiLevelType w:val="multilevel"/>
    <w:tmpl w:val="E898CC72"/>
    <w:numStyleLink w:val="KeyPoints"/>
  </w:abstractNum>
  <w:abstractNum w:abstractNumId="32" w15:restartNumberingAfterBreak="0">
    <w:nsid w:val="672E0C2A"/>
    <w:multiLevelType w:val="multilevel"/>
    <w:tmpl w:val="E5E89F92"/>
    <w:numStyleLink w:val="BulletList"/>
  </w:abstractNum>
  <w:abstractNum w:abstractNumId="33"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823B13"/>
    <w:multiLevelType w:val="multilevel"/>
    <w:tmpl w:val="E5E89F92"/>
    <w:numStyleLink w:val="BulletList"/>
  </w:abstractNum>
  <w:abstractNum w:abstractNumId="36" w15:restartNumberingAfterBreak="0">
    <w:nsid w:val="6DF2198A"/>
    <w:multiLevelType w:val="multilevel"/>
    <w:tmpl w:val="E5E89F92"/>
    <w:numStyleLink w:val="BulletList"/>
  </w:abstractNum>
  <w:abstractNum w:abstractNumId="37" w15:restartNumberingAfterBreak="0">
    <w:nsid w:val="6F032444"/>
    <w:multiLevelType w:val="multilevel"/>
    <w:tmpl w:val="E5E89F92"/>
    <w:numStyleLink w:val="BulletList"/>
  </w:abstractNum>
  <w:abstractNum w:abstractNumId="38"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700E0"/>
    <w:multiLevelType w:val="multilevel"/>
    <w:tmpl w:val="E898CC72"/>
    <w:numStyleLink w:val="KeyPoints"/>
  </w:abstractNum>
  <w:abstractNum w:abstractNumId="4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88260C9"/>
    <w:multiLevelType w:val="multilevel"/>
    <w:tmpl w:val="E898CC72"/>
    <w:numStyleLink w:val="KeyPoints"/>
  </w:abstractNum>
  <w:abstractNum w:abstractNumId="43"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7"/>
  </w:num>
  <w:num w:numId="5">
    <w:abstractNumId w:val="38"/>
  </w:num>
  <w:num w:numId="6">
    <w:abstractNumId w:val="39"/>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2"/>
  </w:num>
  <w:num w:numId="19">
    <w:abstractNumId w:val="11"/>
  </w:num>
  <w:num w:numId="20">
    <w:abstractNumId w:val="20"/>
  </w:num>
  <w:num w:numId="21">
    <w:abstractNumId w:val="14"/>
  </w:num>
  <w:num w:numId="22">
    <w:abstractNumId w:val="19"/>
  </w:num>
  <w:num w:numId="23">
    <w:abstractNumId w:val="28"/>
  </w:num>
  <w:num w:numId="24">
    <w:abstractNumId w:val="37"/>
  </w:num>
  <w:num w:numId="25">
    <w:abstractNumId w:val="33"/>
  </w:num>
  <w:num w:numId="26">
    <w:abstractNumId w:val="26"/>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num>
  <w:num w:numId="31">
    <w:abstractNumId w:val="36"/>
  </w:num>
  <w:num w:numId="32">
    <w:abstractNumId w:val="33"/>
  </w:num>
  <w:num w:numId="33">
    <w:abstractNumId w:val="29"/>
  </w:num>
  <w:num w:numId="34">
    <w:abstractNumId w:val="17"/>
  </w:num>
  <w:num w:numId="35">
    <w:abstractNumId w:val="30"/>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1"/>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48">
    <w:abstractNumId w:val="18"/>
  </w:num>
  <w:num w:numId="49">
    <w:abstractNumId w:val="31"/>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 w:numId="50">
    <w:abstractNumId w:val="31"/>
    <w:lvlOverride w:ilvl="0">
      <w:lvl w:ilvl="0">
        <w:start w:val="1"/>
        <w:numFmt w:val="decimal"/>
        <w:pStyle w:val="ListNumber"/>
        <w:lvlText w:val="%1."/>
        <w:lvlJc w:val="left"/>
        <w:pPr>
          <w:ind w:left="369" w:hanging="369"/>
        </w:pPr>
        <w:rPr>
          <w:rFonts w:ascii="Times New Roman" w:hAnsi="Times New Roman" w:cs="Times New Roman" w:hint="default"/>
          <w:sz w:val="22"/>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51">
    <w:abstractNumId w:val="31"/>
    <w:lvlOverride w:ilvl="0">
      <w:lvl w:ilvl="0">
        <w:start w:val="1"/>
        <w:numFmt w:val="decimal"/>
        <w:pStyle w:val="ListNumber"/>
        <w:lvlText w:val="%1."/>
        <w:lvlJc w:val="left"/>
        <w:pPr>
          <w:ind w:left="369" w:hanging="369"/>
        </w:pPr>
        <w:rPr>
          <w:rFonts w:ascii="Times New Roman" w:hAnsi="Times New Roman" w:cs="Times New Roman" w:hint="default"/>
          <w:sz w:val="22"/>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52">
    <w:abstractNumId w:val="31"/>
    <w:lvlOverride w:ilvl="0">
      <w:lvl w:ilvl="0">
        <w:start w:val="1"/>
        <w:numFmt w:val="decimal"/>
        <w:pStyle w:val="ListNumber"/>
        <w:lvlText w:val="%1."/>
        <w:lvlJc w:val="left"/>
        <w:pPr>
          <w:ind w:left="369" w:hanging="369"/>
        </w:pPr>
        <w:rPr>
          <w:rFonts w:ascii="Times New Roman" w:hAnsi="Times New Roman" w:cs="Times New Roman" w:hint="default"/>
          <w:sz w:val="22"/>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53">
    <w:abstractNumId w:val="31"/>
    <w:lvlOverride w:ilvl="0">
      <w:lvl w:ilvl="0">
        <w:start w:val="1"/>
        <w:numFmt w:val="decimal"/>
        <w:pStyle w:val="ListNumber"/>
        <w:lvlText w:val="%1."/>
        <w:lvlJc w:val="left"/>
        <w:pPr>
          <w:ind w:left="369" w:hanging="369"/>
        </w:pPr>
        <w:rPr>
          <w:rFonts w:ascii="Times New Roman" w:hAnsi="Times New Roman" w:cs="Times New Roman" w:hint="default"/>
          <w:sz w:val="22"/>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54">
    <w:abstractNumId w:val="31"/>
    <w:lvlOverride w:ilvl="0">
      <w:lvl w:ilvl="0">
        <w:start w:val="1"/>
        <w:numFmt w:val="decimal"/>
        <w:pStyle w:val="ListNumber"/>
        <w:lvlText w:val="%1."/>
        <w:lvlJc w:val="left"/>
        <w:pPr>
          <w:ind w:left="369" w:hanging="369"/>
        </w:pPr>
        <w:rPr>
          <w:rFonts w:ascii="Times New Roman" w:hAnsi="Times New Roman" w:cs="Times New Roman" w:hint="default"/>
          <w:sz w:val="22"/>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55">
    <w:abstractNumId w:val="31"/>
    <w:lvlOverride w:ilvl="0">
      <w:lvl w:ilvl="0">
        <w:start w:val="1"/>
        <w:numFmt w:val="decimal"/>
        <w:pStyle w:val="ListNumber"/>
        <w:lvlText w:val="%1."/>
        <w:lvlJc w:val="left"/>
        <w:pPr>
          <w:ind w:left="369" w:hanging="369"/>
        </w:pPr>
        <w:rPr>
          <w:rFonts w:ascii="Times New Roman" w:hAnsi="Times New Roman" w:cs="Times New Roman" w:hint="default"/>
          <w:sz w:val="22"/>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56">
    <w:abstractNumId w:val="31"/>
    <w:lvlOverride w:ilvl="0">
      <w:lvl w:ilvl="0">
        <w:start w:val="1"/>
        <w:numFmt w:val="decimal"/>
        <w:pStyle w:val="ListNumber"/>
        <w:lvlText w:val="%1."/>
        <w:lvlJc w:val="left"/>
        <w:pPr>
          <w:ind w:left="369" w:hanging="369"/>
        </w:pPr>
        <w:rPr>
          <w:rFonts w:ascii="Times New Roman" w:hAnsi="Times New Roman" w:cs="Times New Roman" w:hint="default"/>
          <w:sz w:val="22"/>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57">
    <w:abstractNumId w:val="31"/>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58">
    <w:abstractNumId w:val="31"/>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59">
    <w:abstractNumId w:val="31"/>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60">
    <w:abstractNumId w:val="31"/>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61">
    <w:abstractNumId w:val="24"/>
  </w:num>
  <w:num w:numId="62">
    <w:abstractNumId w:val="31"/>
    <w:lvlOverride w:ilvl="0">
      <w:lvl w:ilvl="0">
        <w:start w:val="1"/>
        <w:numFmt w:val="decimal"/>
        <w:pStyle w:val="ListNumber"/>
        <w:lvlText w:val="%1."/>
        <w:lvlJc w:val="left"/>
        <w:pPr>
          <w:ind w:left="369" w:hanging="369"/>
        </w:pPr>
        <w:rPr>
          <w:rFonts w:ascii="Arial" w:hAnsi="Arial" w:hint="default"/>
          <w:sz w:val="22"/>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63">
    <w:abstractNumId w:val="31"/>
    <w:lvlOverride w:ilvl="0">
      <w:lvl w:ilvl="0">
        <w:start w:val="1"/>
        <w:numFmt w:val="decimal"/>
        <w:pStyle w:val="ListNumber"/>
        <w:lvlText w:val="%1."/>
        <w:lvlJc w:val="left"/>
        <w:pPr>
          <w:ind w:left="369" w:hanging="369"/>
        </w:pPr>
        <w:rPr>
          <w:rFonts w:ascii="Arial" w:hAnsi="Arial" w:hint="default"/>
          <w:sz w:val="22"/>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64">
    <w:abstractNumId w:val="31"/>
    <w:lvlOverride w:ilvl="0">
      <w:lvl w:ilvl="0">
        <w:start w:val="1"/>
        <w:numFmt w:val="decimal"/>
        <w:pStyle w:val="ListNumber"/>
        <w:lvlText w:val="%1."/>
        <w:lvlJc w:val="left"/>
        <w:pPr>
          <w:ind w:left="369" w:hanging="369"/>
        </w:pPr>
        <w:rPr>
          <w:rFonts w:ascii="Arial" w:hAnsi="Arial" w:hint="default"/>
          <w:sz w:val="22"/>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65">
    <w:abstractNumId w:val="31"/>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CC26C1"/>
    <w:rsid w:val="00004AEE"/>
    <w:rsid w:val="00005CAA"/>
    <w:rsid w:val="00010210"/>
    <w:rsid w:val="00012D66"/>
    <w:rsid w:val="00015ADA"/>
    <w:rsid w:val="00017A98"/>
    <w:rsid w:val="00020C99"/>
    <w:rsid w:val="0002707B"/>
    <w:rsid w:val="000474F1"/>
    <w:rsid w:val="0005148E"/>
    <w:rsid w:val="00072C5A"/>
    <w:rsid w:val="000759E5"/>
    <w:rsid w:val="00084AC6"/>
    <w:rsid w:val="000879FD"/>
    <w:rsid w:val="00091608"/>
    <w:rsid w:val="0009333C"/>
    <w:rsid w:val="00096BAA"/>
    <w:rsid w:val="0009704F"/>
    <w:rsid w:val="000A0F11"/>
    <w:rsid w:val="000A125A"/>
    <w:rsid w:val="000A1C5D"/>
    <w:rsid w:val="000A57CD"/>
    <w:rsid w:val="000B3758"/>
    <w:rsid w:val="000B7681"/>
    <w:rsid w:val="000B7B42"/>
    <w:rsid w:val="000C02B7"/>
    <w:rsid w:val="000C5100"/>
    <w:rsid w:val="000C5342"/>
    <w:rsid w:val="000C706A"/>
    <w:rsid w:val="000D2887"/>
    <w:rsid w:val="000D6D63"/>
    <w:rsid w:val="000D73CC"/>
    <w:rsid w:val="000E0081"/>
    <w:rsid w:val="000E07CF"/>
    <w:rsid w:val="000E31C1"/>
    <w:rsid w:val="000E6FA0"/>
    <w:rsid w:val="000F2CF2"/>
    <w:rsid w:val="000F517D"/>
    <w:rsid w:val="00100BEF"/>
    <w:rsid w:val="001016A4"/>
    <w:rsid w:val="00101DA4"/>
    <w:rsid w:val="00111326"/>
    <w:rsid w:val="0011498E"/>
    <w:rsid w:val="00117A45"/>
    <w:rsid w:val="001224AE"/>
    <w:rsid w:val="00126E23"/>
    <w:rsid w:val="001337D4"/>
    <w:rsid w:val="00144AA9"/>
    <w:rsid w:val="00147C12"/>
    <w:rsid w:val="001527A1"/>
    <w:rsid w:val="001530DC"/>
    <w:rsid w:val="00154989"/>
    <w:rsid w:val="00155A9F"/>
    <w:rsid w:val="00160262"/>
    <w:rsid w:val="00163DF5"/>
    <w:rsid w:val="0016780A"/>
    <w:rsid w:val="00170F1D"/>
    <w:rsid w:val="001713FA"/>
    <w:rsid w:val="00173EBF"/>
    <w:rsid w:val="00175ED3"/>
    <w:rsid w:val="0017722C"/>
    <w:rsid w:val="001842A2"/>
    <w:rsid w:val="00187FA8"/>
    <w:rsid w:val="00192F5E"/>
    <w:rsid w:val="00197296"/>
    <w:rsid w:val="00197772"/>
    <w:rsid w:val="001A51C8"/>
    <w:rsid w:val="001B4CA8"/>
    <w:rsid w:val="001B5EA1"/>
    <w:rsid w:val="001C1A32"/>
    <w:rsid w:val="001C4F3D"/>
    <w:rsid w:val="001D0CDC"/>
    <w:rsid w:val="001D1D82"/>
    <w:rsid w:val="001E1182"/>
    <w:rsid w:val="001E6132"/>
    <w:rsid w:val="00202C90"/>
    <w:rsid w:val="00212807"/>
    <w:rsid w:val="00213DE8"/>
    <w:rsid w:val="00216118"/>
    <w:rsid w:val="002209AB"/>
    <w:rsid w:val="002251E3"/>
    <w:rsid w:val="00227A95"/>
    <w:rsid w:val="002316BD"/>
    <w:rsid w:val="00244B38"/>
    <w:rsid w:val="00246ECE"/>
    <w:rsid w:val="002473FC"/>
    <w:rsid w:val="00252E3C"/>
    <w:rsid w:val="0025762D"/>
    <w:rsid w:val="00261DFA"/>
    <w:rsid w:val="00262198"/>
    <w:rsid w:val="00263239"/>
    <w:rsid w:val="00265546"/>
    <w:rsid w:val="002708A9"/>
    <w:rsid w:val="00274D45"/>
    <w:rsid w:val="0028445F"/>
    <w:rsid w:val="00285F1B"/>
    <w:rsid w:val="00290D23"/>
    <w:rsid w:val="002916CA"/>
    <w:rsid w:val="00291CF8"/>
    <w:rsid w:val="00291DB3"/>
    <w:rsid w:val="00292270"/>
    <w:rsid w:val="00292B81"/>
    <w:rsid w:val="002A1A6B"/>
    <w:rsid w:val="002A3B15"/>
    <w:rsid w:val="002A4097"/>
    <w:rsid w:val="002A4DF0"/>
    <w:rsid w:val="002B0EA0"/>
    <w:rsid w:val="002B18AE"/>
    <w:rsid w:val="002C1C93"/>
    <w:rsid w:val="002C5066"/>
    <w:rsid w:val="002C5813"/>
    <w:rsid w:val="002D4AAC"/>
    <w:rsid w:val="002D6218"/>
    <w:rsid w:val="002F045A"/>
    <w:rsid w:val="0030039D"/>
    <w:rsid w:val="0030326F"/>
    <w:rsid w:val="00310701"/>
    <w:rsid w:val="00315980"/>
    <w:rsid w:val="00316F7F"/>
    <w:rsid w:val="003218E8"/>
    <w:rsid w:val="00325E34"/>
    <w:rsid w:val="00330DCE"/>
    <w:rsid w:val="00331E11"/>
    <w:rsid w:val="00334761"/>
    <w:rsid w:val="00337EBC"/>
    <w:rsid w:val="00341C46"/>
    <w:rsid w:val="00341DCD"/>
    <w:rsid w:val="0034563E"/>
    <w:rsid w:val="003518D6"/>
    <w:rsid w:val="00354188"/>
    <w:rsid w:val="0035460C"/>
    <w:rsid w:val="003556BD"/>
    <w:rsid w:val="00356546"/>
    <w:rsid w:val="00363DBA"/>
    <w:rsid w:val="00365147"/>
    <w:rsid w:val="0037016E"/>
    <w:rsid w:val="00372908"/>
    <w:rsid w:val="00383020"/>
    <w:rsid w:val="00394D7E"/>
    <w:rsid w:val="003975FD"/>
    <w:rsid w:val="003A194F"/>
    <w:rsid w:val="003A1B0D"/>
    <w:rsid w:val="003B057D"/>
    <w:rsid w:val="003B0F8D"/>
    <w:rsid w:val="003B25BD"/>
    <w:rsid w:val="003B60CC"/>
    <w:rsid w:val="003B6945"/>
    <w:rsid w:val="003C1B25"/>
    <w:rsid w:val="003C2443"/>
    <w:rsid w:val="003C5DA3"/>
    <w:rsid w:val="003D4BCD"/>
    <w:rsid w:val="003D6C2B"/>
    <w:rsid w:val="003E01D8"/>
    <w:rsid w:val="003E2100"/>
    <w:rsid w:val="003E2FF5"/>
    <w:rsid w:val="003F6F5B"/>
    <w:rsid w:val="0040342D"/>
    <w:rsid w:val="004067AB"/>
    <w:rsid w:val="0041192D"/>
    <w:rsid w:val="00413EE1"/>
    <w:rsid w:val="004174CB"/>
    <w:rsid w:val="0042128E"/>
    <w:rsid w:val="00432B60"/>
    <w:rsid w:val="00437ADA"/>
    <w:rsid w:val="00440698"/>
    <w:rsid w:val="00453B8F"/>
    <w:rsid w:val="004540E2"/>
    <w:rsid w:val="00454454"/>
    <w:rsid w:val="00467924"/>
    <w:rsid w:val="004712A5"/>
    <w:rsid w:val="0047266F"/>
    <w:rsid w:val="00475A1A"/>
    <w:rsid w:val="00476D6B"/>
    <w:rsid w:val="0049214D"/>
    <w:rsid w:val="00492C16"/>
    <w:rsid w:val="004A0136"/>
    <w:rsid w:val="004A0678"/>
    <w:rsid w:val="004A48A3"/>
    <w:rsid w:val="004B0D92"/>
    <w:rsid w:val="004B0EC0"/>
    <w:rsid w:val="004B66F1"/>
    <w:rsid w:val="004C3EA0"/>
    <w:rsid w:val="004E4443"/>
    <w:rsid w:val="004F7169"/>
    <w:rsid w:val="004F77B1"/>
    <w:rsid w:val="00500D66"/>
    <w:rsid w:val="00514C8E"/>
    <w:rsid w:val="00531DBF"/>
    <w:rsid w:val="00545759"/>
    <w:rsid w:val="00545BE0"/>
    <w:rsid w:val="00546930"/>
    <w:rsid w:val="00552554"/>
    <w:rsid w:val="00554C6A"/>
    <w:rsid w:val="005601EA"/>
    <w:rsid w:val="005603BD"/>
    <w:rsid w:val="00561CC5"/>
    <w:rsid w:val="00562E85"/>
    <w:rsid w:val="0056332F"/>
    <w:rsid w:val="005719B3"/>
    <w:rsid w:val="0057295E"/>
    <w:rsid w:val="00574ADB"/>
    <w:rsid w:val="00581C0D"/>
    <w:rsid w:val="00581C39"/>
    <w:rsid w:val="00585B16"/>
    <w:rsid w:val="005903B6"/>
    <w:rsid w:val="00592FDA"/>
    <w:rsid w:val="00597BC3"/>
    <w:rsid w:val="005A0247"/>
    <w:rsid w:val="005A126E"/>
    <w:rsid w:val="005A12E3"/>
    <w:rsid w:val="005A452F"/>
    <w:rsid w:val="005B140D"/>
    <w:rsid w:val="005B2167"/>
    <w:rsid w:val="005C1FEA"/>
    <w:rsid w:val="005C22A0"/>
    <w:rsid w:val="005C3495"/>
    <w:rsid w:val="005C4979"/>
    <w:rsid w:val="005C6545"/>
    <w:rsid w:val="005E1DD0"/>
    <w:rsid w:val="005E3DFC"/>
    <w:rsid w:val="005E5942"/>
    <w:rsid w:val="005E60AF"/>
    <w:rsid w:val="005F1DEA"/>
    <w:rsid w:val="00600280"/>
    <w:rsid w:val="00607FC9"/>
    <w:rsid w:val="00613B3F"/>
    <w:rsid w:val="00622FE1"/>
    <w:rsid w:val="0062521C"/>
    <w:rsid w:val="00626905"/>
    <w:rsid w:val="00626E4F"/>
    <w:rsid w:val="00630A2B"/>
    <w:rsid w:val="00632DC7"/>
    <w:rsid w:val="006357FB"/>
    <w:rsid w:val="006406FC"/>
    <w:rsid w:val="00640E57"/>
    <w:rsid w:val="00646122"/>
    <w:rsid w:val="00651940"/>
    <w:rsid w:val="00653AE3"/>
    <w:rsid w:val="00653E16"/>
    <w:rsid w:val="00657220"/>
    <w:rsid w:val="00657362"/>
    <w:rsid w:val="0066071A"/>
    <w:rsid w:val="0066104B"/>
    <w:rsid w:val="006655EE"/>
    <w:rsid w:val="00667C10"/>
    <w:rsid w:val="00667EF4"/>
    <w:rsid w:val="00674A51"/>
    <w:rsid w:val="00676FCA"/>
    <w:rsid w:val="00677177"/>
    <w:rsid w:val="0068612E"/>
    <w:rsid w:val="00687C92"/>
    <w:rsid w:val="0069534E"/>
    <w:rsid w:val="0069669C"/>
    <w:rsid w:val="006A1200"/>
    <w:rsid w:val="006A407A"/>
    <w:rsid w:val="006A4F4E"/>
    <w:rsid w:val="006A6C23"/>
    <w:rsid w:val="006B14DB"/>
    <w:rsid w:val="006B21C4"/>
    <w:rsid w:val="006C3FD1"/>
    <w:rsid w:val="006C4A1A"/>
    <w:rsid w:val="006D0393"/>
    <w:rsid w:val="006D1A83"/>
    <w:rsid w:val="006E1CFE"/>
    <w:rsid w:val="006E3DFD"/>
    <w:rsid w:val="006F10C4"/>
    <w:rsid w:val="006F40E9"/>
    <w:rsid w:val="006F44E8"/>
    <w:rsid w:val="006F5603"/>
    <w:rsid w:val="006F7B87"/>
    <w:rsid w:val="00701400"/>
    <w:rsid w:val="007037CF"/>
    <w:rsid w:val="007167C0"/>
    <w:rsid w:val="00720481"/>
    <w:rsid w:val="00722C9D"/>
    <w:rsid w:val="00733193"/>
    <w:rsid w:val="00733B32"/>
    <w:rsid w:val="00736FFE"/>
    <w:rsid w:val="00744DDA"/>
    <w:rsid w:val="00745E03"/>
    <w:rsid w:val="00754F6C"/>
    <w:rsid w:val="0075732A"/>
    <w:rsid w:val="007600F8"/>
    <w:rsid w:val="00760262"/>
    <w:rsid w:val="0076310C"/>
    <w:rsid w:val="0076744F"/>
    <w:rsid w:val="00767BCE"/>
    <w:rsid w:val="00767EFC"/>
    <w:rsid w:val="007707DE"/>
    <w:rsid w:val="00770B5D"/>
    <w:rsid w:val="007751DB"/>
    <w:rsid w:val="007752F1"/>
    <w:rsid w:val="007765F9"/>
    <w:rsid w:val="00776768"/>
    <w:rsid w:val="0078187A"/>
    <w:rsid w:val="00794ED8"/>
    <w:rsid w:val="007A2573"/>
    <w:rsid w:val="007A4239"/>
    <w:rsid w:val="007A63E8"/>
    <w:rsid w:val="007B02BF"/>
    <w:rsid w:val="007B106C"/>
    <w:rsid w:val="007B1A4E"/>
    <w:rsid w:val="007B3D05"/>
    <w:rsid w:val="007B5503"/>
    <w:rsid w:val="007B6DC2"/>
    <w:rsid w:val="007C179C"/>
    <w:rsid w:val="007C57B5"/>
    <w:rsid w:val="007C6BB3"/>
    <w:rsid w:val="007D025C"/>
    <w:rsid w:val="007D14B4"/>
    <w:rsid w:val="007D3AD7"/>
    <w:rsid w:val="007E24F6"/>
    <w:rsid w:val="00800F64"/>
    <w:rsid w:val="00801050"/>
    <w:rsid w:val="00802F0B"/>
    <w:rsid w:val="00810A67"/>
    <w:rsid w:val="0082219D"/>
    <w:rsid w:val="00823200"/>
    <w:rsid w:val="00823D46"/>
    <w:rsid w:val="00833CF7"/>
    <w:rsid w:val="008348A8"/>
    <w:rsid w:val="00834CDE"/>
    <w:rsid w:val="00842464"/>
    <w:rsid w:val="00845601"/>
    <w:rsid w:val="00845633"/>
    <w:rsid w:val="00852AF7"/>
    <w:rsid w:val="00855C5C"/>
    <w:rsid w:val="00896A04"/>
    <w:rsid w:val="008A3C96"/>
    <w:rsid w:val="008B1162"/>
    <w:rsid w:val="008B4019"/>
    <w:rsid w:val="008B65C9"/>
    <w:rsid w:val="008C28FD"/>
    <w:rsid w:val="008C2D4A"/>
    <w:rsid w:val="008C67FA"/>
    <w:rsid w:val="008D3900"/>
    <w:rsid w:val="008D6E1D"/>
    <w:rsid w:val="008E0062"/>
    <w:rsid w:val="008E2986"/>
    <w:rsid w:val="008E596A"/>
    <w:rsid w:val="008E7E43"/>
    <w:rsid w:val="008F39B4"/>
    <w:rsid w:val="008F4162"/>
    <w:rsid w:val="009001EE"/>
    <w:rsid w:val="00903E02"/>
    <w:rsid w:val="00913175"/>
    <w:rsid w:val="00916EDB"/>
    <w:rsid w:val="00920861"/>
    <w:rsid w:val="00922B13"/>
    <w:rsid w:val="009242EF"/>
    <w:rsid w:val="00932291"/>
    <w:rsid w:val="00932861"/>
    <w:rsid w:val="0093408E"/>
    <w:rsid w:val="00952DDF"/>
    <w:rsid w:val="009610A3"/>
    <w:rsid w:val="00961DD5"/>
    <w:rsid w:val="00963B6A"/>
    <w:rsid w:val="00970950"/>
    <w:rsid w:val="00972473"/>
    <w:rsid w:val="00972F9E"/>
    <w:rsid w:val="00980587"/>
    <w:rsid w:val="009812D4"/>
    <w:rsid w:val="009920D8"/>
    <w:rsid w:val="009952F5"/>
    <w:rsid w:val="009A6DB7"/>
    <w:rsid w:val="009B36B1"/>
    <w:rsid w:val="009B38BE"/>
    <w:rsid w:val="009C3B63"/>
    <w:rsid w:val="009C3D0F"/>
    <w:rsid w:val="009D09D5"/>
    <w:rsid w:val="009D7685"/>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5CFA"/>
    <w:rsid w:val="00A661EA"/>
    <w:rsid w:val="00A77B39"/>
    <w:rsid w:val="00A830E5"/>
    <w:rsid w:val="00A87135"/>
    <w:rsid w:val="00A93280"/>
    <w:rsid w:val="00A951EA"/>
    <w:rsid w:val="00A9650A"/>
    <w:rsid w:val="00AA1E76"/>
    <w:rsid w:val="00AA2548"/>
    <w:rsid w:val="00AA58C4"/>
    <w:rsid w:val="00AA7003"/>
    <w:rsid w:val="00AB11C8"/>
    <w:rsid w:val="00AB63CC"/>
    <w:rsid w:val="00AC08A8"/>
    <w:rsid w:val="00AC4E4A"/>
    <w:rsid w:val="00AD56C8"/>
    <w:rsid w:val="00AD58F2"/>
    <w:rsid w:val="00AE132D"/>
    <w:rsid w:val="00AF0FFF"/>
    <w:rsid w:val="00B0512A"/>
    <w:rsid w:val="00B0529F"/>
    <w:rsid w:val="00B10474"/>
    <w:rsid w:val="00B1418B"/>
    <w:rsid w:val="00B21195"/>
    <w:rsid w:val="00B21846"/>
    <w:rsid w:val="00B24B22"/>
    <w:rsid w:val="00B25310"/>
    <w:rsid w:val="00B32F8F"/>
    <w:rsid w:val="00B3492A"/>
    <w:rsid w:val="00B4420B"/>
    <w:rsid w:val="00B44D08"/>
    <w:rsid w:val="00B54DE9"/>
    <w:rsid w:val="00B553EC"/>
    <w:rsid w:val="00B55E3F"/>
    <w:rsid w:val="00B63C1E"/>
    <w:rsid w:val="00B93DD0"/>
    <w:rsid w:val="00B97126"/>
    <w:rsid w:val="00B97732"/>
    <w:rsid w:val="00BA65A8"/>
    <w:rsid w:val="00BA6D19"/>
    <w:rsid w:val="00BA7461"/>
    <w:rsid w:val="00BA7DA9"/>
    <w:rsid w:val="00BC4215"/>
    <w:rsid w:val="00BD1A6F"/>
    <w:rsid w:val="00BD47B5"/>
    <w:rsid w:val="00BE6D3C"/>
    <w:rsid w:val="00BE7852"/>
    <w:rsid w:val="00BF5808"/>
    <w:rsid w:val="00BF7CEE"/>
    <w:rsid w:val="00C03880"/>
    <w:rsid w:val="00C135CF"/>
    <w:rsid w:val="00C17D62"/>
    <w:rsid w:val="00C2683F"/>
    <w:rsid w:val="00C3184D"/>
    <w:rsid w:val="00C337DD"/>
    <w:rsid w:val="00C4714E"/>
    <w:rsid w:val="00C51CCA"/>
    <w:rsid w:val="00C5504F"/>
    <w:rsid w:val="00C57B55"/>
    <w:rsid w:val="00C63376"/>
    <w:rsid w:val="00C74F97"/>
    <w:rsid w:val="00C8276E"/>
    <w:rsid w:val="00C842AC"/>
    <w:rsid w:val="00C8530E"/>
    <w:rsid w:val="00C8561C"/>
    <w:rsid w:val="00C910E9"/>
    <w:rsid w:val="00C918DC"/>
    <w:rsid w:val="00C9242C"/>
    <w:rsid w:val="00C96688"/>
    <w:rsid w:val="00CA0723"/>
    <w:rsid w:val="00CA0786"/>
    <w:rsid w:val="00CB1690"/>
    <w:rsid w:val="00CB2985"/>
    <w:rsid w:val="00CB570C"/>
    <w:rsid w:val="00CC26C1"/>
    <w:rsid w:val="00CC4365"/>
    <w:rsid w:val="00CD11B0"/>
    <w:rsid w:val="00CE71C2"/>
    <w:rsid w:val="00CF34E9"/>
    <w:rsid w:val="00CF42D5"/>
    <w:rsid w:val="00CF4EDA"/>
    <w:rsid w:val="00D0088E"/>
    <w:rsid w:val="00D021CB"/>
    <w:rsid w:val="00D10F1A"/>
    <w:rsid w:val="00D116F8"/>
    <w:rsid w:val="00D17596"/>
    <w:rsid w:val="00D21D54"/>
    <w:rsid w:val="00D22640"/>
    <w:rsid w:val="00D25559"/>
    <w:rsid w:val="00D26C36"/>
    <w:rsid w:val="00D26D3A"/>
    <w:rsid w:val="00D315B6"/>
    <w:rsid w:val="00D45EE3"/>
    <w:rsid w:val="00D4718C"/>
    <w:rsid w:val="00D50618"/>
    <w:rsid w:val="00D509E9"/>
    <w:rsid w:val="00D53B1C"/>
    <w:rsid w:val="00D54B79"/>
    <w:rsid w:val="00D624B9"/>
    <w:rsid w:val="00D72258"/>
    <w:rsid w:val="00DA1B12"/>
    <w:rsid w:val="00DA54C9"/>
    <w:rsid w:val="00DA564D"/>
    <w:rsid w:val="00DA61CB"/>
    <w:rsid w:val="00DA6739"/>
    <w:rsid w:val="00DA6CAE"/>
    <w:rsid w:val="00DB1A9E"/>
    <w:rsid w:val="00DB31D6"/>
    <w:rsid w:val="00DB4005"/>
    <w:rsid w:val="00DC34EB"/>
    <w:rsid w:val="00DF1E5B"/>
    <w:rsid w:val="00DF2275"/>
    <w:rsid w:val="00DF37B1"/>
    <w:rsid w:val="00DF3F5E"/>
    <w:rsid w:val="00DF5653"/>
    <w:rsid w:val="00E0596E"/>
    <w:rsid w:val="00E06F66"/>
    <w:rsid w:val="00E221A1"/>
    <w:rsid w:val="00E356E5"/>
    <w:rsid w:val="00E36F81"/>
    <w:rsid w:val="00E37B5C"/>
    <w:rsid w:val="00E45765"/>
    <w:rsid w:val="00E5098C"/>
    <w:rsid w:val="00E60213"/>
    <w:rsid w:val="00E661B2"/>
    <w:rsid w:val="00E74D29"/>
    <w:rsid w:val="00E83C74"/>
    <w:rsid w:val="00E83CEE"/>
    <w:rsid w:val="00E91F18"/>
    <w:rsid w:val="00E9226D"/>
    <w:rsid w:val="00EA416C"/>
    <w:rsid w:val="00EA5941"/>
    <w:rsid w:val="00EB51B6"/>
    <w:rsid w:val="00EB60CE"/>
    <w:rsid w:val="00EB7D53"/>
    <w:rsid w:val="00EC53C1"/>
    <w:rsid w:val="00EC589D"/>
    <w:rsid w:val="00EE0324"/>
    <w:rsid w:val="00EE3146"/>
    <w:rsid w:val="00EF50BB"/>
    <w:rsid w:val="00EF53FF"/>
    <w:rsid w:val="00F00192"/>
    <w:rsid w:val="00F01DF6"/>
    <w:rsid w:val="00F0325B"/>
    <w:rsid w:val="00F0340D"/>
    <w:rsid w:val="00F059A6"/>
    <w:rsid w:val="00F23756"/>
    <w:rsid w:val="00F2523A"/>
    <w:rsid w:val="00F25FFA"/>
    <w:rsid w:val="00F30FD5"/>
    <w:rsid w:val="00F310D2"/>
    <w:rsid w:val="00F3495D"/>
    <w:rsid w:val="00F36F3D"/>
    <w:rsid w:val="00F477BD"/>
    <w:rsid w:val="00F53491"/>
    <w:rsid w:val="00F65A1C"/>
    <w:rsid w:val="00F66F50"/>
    <w:rsid w:val="00F726B5"/>
    <w:rsid w:val="00F82FF8"/>
    <w:rsid w:val="00F8330D"/>
    <w:rsid w:val="00F84305"/>
    <w:rsid w:val="00F8485C"/>
    <w:rsid w:val="00F87149"/>
    <w:rsid w:val="00F87FFE"/>
    <w:rsid w:val="00F90CF5"/>
    <w:rsid w:val="00F954C9"/>
    <w:rsid w:val="00FA4CF0"/>
    <w:rsid w:val="00FA61AA"/>
    <w:rsid w:val="00FA69A4"/>
    <w:rsid w:val="00FB1279"/>
    <w:rsid w:val="00FB1495"/>
    <w:rsid w:val="00FB2A9D"/>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B69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C1"/>
    <w:rPr>
      <w:rFonts w:ascii="Calibri" w:eastAsiaTheme="minorHAnsi" w:hAnsi="Calibri"/>
      <w:sz w:val="22"/>
      <w:szCs w:val="22"/>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3B25BD"/>
    <w:rPr>
      <w:sz w:val="16"/>
      <w:szCs w:val="16"/>
    </w:rPr>
  </w:style>
  <w:style w:type="paragraph" w:styleId="CommentText">
    <w:name w:val="annotation text"/>
    <w:basedOn w:val="Normal"/>
    <w:link w:val="CommentTextChar"/>
    <w:uiPriority w:val="99"/>
    <w:semiHidden/>
    <w:unhideWhenUsed/>
    <w:rsid w:val="003B25BD"/>
    <w:rPr>
      <w:sz w:val="20"/>
      <w:szCs w:val="20"/>
    </w:rPr>
  </w:style>
  <w:style w:type="character" w:customStyle="1" w:styleId="CommentTextChar">
    <w:name w:val="Comment Text Char"/>
    <w:basedOn w:val="DefaultParagraphFont"/>
    <w:link w:val="CommentText"/>
    <w:uiPriority w:val="99"/>
    <w:semiHidden/>
    <w:rsid w:val="003B25BD"/>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3B25BD"/>
    <w:rPr>
      <w:b/>
      <w:bCs/>
    </w:rPr>
  </w:style>
  <w:style w:type="character" w:customStyle="1" w:styleId="CommentSubjectChar">
    <w:name w:val="Comment Subject Char"/>
    <w:basedOn w:val="CommentTextChar"/>
    <w:link w:val="CommentSubject"/>
    <w:uiPriority w:val="99"/>
    <w:semiHidden/>
    <w:rsid w:val="003B25BD"/>
    <w:rPr>
      <w:rFonts w:ascii="Calibri" w:eastAsiaTheme="minorHAnsi" w:hAnsi="Calibri"/>
      <w:b/>
      <w:bCs/>
    </w:rPr>
  </w:style>
  <w:style w:type="paragraph" w:styleId="NoSpacing">
    <w:name w:val="No Spacing"/>
    <w:basedOn w:val="Normal"/>
    <w:uiPriority w:val="1"/>
    <w:qFormat/>
    <w:rsid w:val="00D25559"/>
    <w:rPr>
      <w:lang w:eastAsia="en-US"/>
    </w:rPr>
  </w:style>
  <w:style w:type="paragraph" w:styleId="Revision">
    <w:name w:val="Revision"/>
    <w:hidden/>
    <w:uiPriority w:val="99"/>
    <w:semiHidden/>
    <w:rsid w:val="00C8561C"/>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05660">
      <w:bodyDiv w:val="1"/>
      <w:marLeft w:val="0"/>
      <w:marRight w:val="0"/>
      <w:marTop w:val="0"/>
      <w:marBottom w:val="0"/>
      <w:divBdr>
        <w:top w:val="none" w:sz="0" w:space="0" w:color="auto"/>
        <w:left w:val="none" w:sz="0" w:space="0" w:color="auto"/>
        <w:bottom w:val="none" w:sz="0" w:space="0" w:color="auto"/>
        <w:right w:val="none" w:sz="0" w:space="0" w:color="auto"/>
      </w:divBdr>
    </w:div>
    <w:div w:id="1414859009">
      <w:bodyDiv w:val="1"/>
      <w:marLeft w:val="0"/>
      <w:marRight w:val="0"/>
      <w:marTop w:val="0"/>
      <w:marBottom w:val="0"/>
      <w:divBdr>
        <w:top w:val="none" w:sz="0" w:space="0" w:color="auto"/>
        <w:left w:val="none" w:sz="0" w:space="0" w:color="auto"/>
        <w:bottom w:val="none" w:sz="0" w:space="0" w:color="auto"/>
        <w:right w:val="none" w:sz="0" w:space="0" w:color="auto"/>
      </w:divBdr>
    </w:div>
    <w:div w:id="1778066231">
      <w:bodyDiv w:val="1"/>
      <w:marLeft w:val="0"/>
      <w:marRight w:val="0"/>
      <w:marTop w:val="0"/>
      <w:marBottom w:val="0"/>
      <w:divBdr>
        <w:top w:val="none" w:sz="0" w:space="0" w:color="auto"/>
        <w:left w:val="none" w:sz="0" w:space="0" w:color="auto"/>
        <w:bottom w:val="none" w:sz="0" w:space="0" w:color="auto"/>
        <w:right w:val="none" w:sz="0" w:space="0" w:color="auto"/>
      </w:divBdr>
    </w:div>
    <w:div w:id="20975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2C294-05F2-414F-B6C0-0E445A97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11A91ECF.dotm</Template>
  <TotalTime>0</TotalTime>
  <Pages>6</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2018-06-25T22:28:00Z</dcterms:created>
  <dcterms:modified xsi:type="dcterms:W3CDTF">2018-06-25T22:28:00Z</dcterms:modified>
</cp:coreProperties>
</file>