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9983C" w14:textId="77777777" w:rsidR="003E64F9" w:rsidRPr="00063C9E" w:rsidRDefault="003E64F9" w:rsidP="003E64F9">
      <w:pPr>
        <w:pStyle w:val="Heading1"/>
        <w:spacing w:before="120" w:after="2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63C9E">
        <w:rPr>
          <w:rFonts w:ascii="Times New Roman" w:hAnsi="Times New Roman" w:cs="Times New Roman"/>
          <w:sz w:val="24"/>
          <w:szCs w:val="24"/>
        </w:rPr>
        <w:t>EXPLANATORY STATEMENT</w:t>
      </w:r>
    </w:p>
    <w:p w14:paraId="2C51F87C" w14:textId="77777777" w:rsidR="003E64F9" w:rsidRPr="00063C9E" w:rsidRDefault="003E64F9" w:rsidP="003E64F9">
      <w:pPr>
        <w:jc w:val="center"/>
        <w:rPr>
          <w:b/>
        </w:rPr>
      </w:pPr>
      <w:r w:rsidRPr="00063C9E">
        <w:rPr>
          <w:b/>
        </w:rPr>
        <w:t>Issued by the Authority of the Minister for Finance</w:t>
      </w:r>
    </w:p>
    <w:p w14:paraId="5FB679D9" w14:textId="77777777" w:rsidR="003E64F9" w:rsidRPr="00063C9E" w:rsidRDefault="003E64F9" w:rsidP="003E64F9">
      <w:pPr>
        <w:jc w:val="center"/>
        <w:rPr>
          <w:b/>
        </w:rPr>
      </w:pPr>
    </w:p>
    <w:p w14:paraId="766D5AA3" w14:textId="77777777" w:rsidR="000B2CD2" w:rsidRPr="00063C9E" w:rsidRDefault="003E64F9" w:rsidP="00EB3ED0">
      <w:pPr>
        <w:jc w:val="center"/>
        <w:rPr>
          <w:i/>
        </w:rPr>
      </w:pPr>
      <w:r w:rsidRPr="00063C9E">
        <w:rPr>
          <w:i/>
        </w:rPr>
        <w:t xml:space="preserve">Public Governance, Performance and Accountability </w:t>
      </w:r>
      <w:r w:rsidR="00241F66">
        <w:rPr>
          <w:i/>
        </w:rPr>
        <w:t>Rule 2014</w:t>
      </w:r>
    </w:p>
    <w:p w14:paraId="5C3B1321" w14:textId="77777777" w:rsidR="003E64F9" w:rsidRPr="00063C9E" w:rsidRDefault="003E64F9" w:rsidP="003E64F9">
      <w:pPr>
        <w:jc w:val="center"/>
        <w:rPr>
          <w:i/>
        </w:rPr>
      </w:pPr>
    </w:p>
    <w:p w14:paraId="6159B2D3" w14:textId="25509082" w:rsidR="003E64F9" w:rsidRDefault="00241F66" w:rsidP="00241F66">
      <w:pPr>
        <w:jc w:val="center"/>
        <w:rPr>
          <w:i/>
        </w:rPr>
      </w:pPr>
      <w:r w:rsidRPr="00241F66">
        <w:rPr>
          <w:i/>
        </w:rPr>
        <w:t>Public Governance, Performance and Accountability Amendment (</w:t>
      </w:r>
      <w:r w:rsidR="001D0D82">
        <w:rPr>
          <w:i/>
        </w:rPr>
        <w:t xml:space="preserve">2018 Measures </w:t>
      </w:r>
      <w:r w:rsidR="001D0D82" w:rsidRPr="001D0D82">
        <w:rPr>
          <w:i/>
        </w:rPr>
        <w:t>No. 2</w:t>
      </w:r>
      <w:r w:rsidRPr="00241F66">
        <w:rPr>
          <w:i/>
        </w:rPr>
        <w:t xml:space="preserve">) Rules </w:t>
      </w:r>
      <w:r w:rsidR="001D0D82" w:rsidRPr="00241F66">
        <w:rPr>
          <w:i/>
        </w:rPr>
        <w:t>201</w:t>
      </w:r>
      <w:r w:rsidR="001D0D82">
        <w:rPr>
          <w:i/>
        </w:rPr>
        <w:t>8</w:t>
      </w:r>
    </w:p>
    <w:p w14:paraId="492E40B0" w14:textId="77777777" w:rsidR="00241F66" w:rsidRPr="00063C9E" w:rsidRDefault="00241F66" w:rsidP="003E64F9"/>
    <w:p w14:paraId="0E747955" w14:textId="77777777" w:rsidR="00241F66" w:rsidRDefault="00241F66" w:rsidP="003E64F9">
      <w:r>
        <w:t xml:space="preserve">The </w:t>
      </w:r>
      <w:r>
        <w:rPr>
          <w:i/>
        </w:rPr>
        <w:t xml:space="preserve">Public Governance, Performance and Accountability Act 2013 </w:t>
      </w:r>
      <w:r>
        <w:t xml:space="preserve">(PGPA Act) </w:t>
      </w:r>
      <w:r w:rsidR="00656840">
        <w:t>and</w:t>
      </w:r>
      <w:r w:rsidR="00CD04A1">
        <w:t xml:space="preserve"> the</w:t>
      </w:r>
      <w:r w:rsidR="00656840">
        <w:t xml:space="preserve"> </w:t>
      </w:r>
      <w:r w:rsidR="00656840" w:rsidRPr="00656840">
        <w:rPr>
          <w:i/>
        </w:rPr>
        <w:t xml:space="preserve">Public Governance, Performance and Accountability Rule 2014 </w:t>
      </w:r>
      <w:r w:rsidR="00CD04A1">
        <w:t>(PGPA Rule) set</w:t>
      </w:r>
      <w:r w:rsidR="00656840">
        <w:t xml:space="preserve"> out a framework</w:t>
      </w:r>
      <w:r>
        <w:rPr>
          <w:i/>
        </w:rPr>
        <w:t xml:space="preserve"> </w:t>
      </w:r>
      <w:r w:rsidR="00656840" w:rsidRPr="00656840">
        <w:t>for regulating resource management by the Commonwealth and relevant entities</w:t>
      </w:r>
      <w:r>
        <w:t xml:space="preserve">. Section 101 of the PGPA Act provides that the </w:t>
      </w:r>
      <w:r w:rsidR="00F85D49">
        <w:t>Minister for Finance</w:t>
      </w:r>
      <w:r>
        <w:t xml:space="preserve"> may make rules by legislative instrument to prescribe matters giving effect to the Act.</w:t>
      </w:r>
    </w:p>
    <w:p w14:paraId="255F59BE" w14:textId="77777777" w:rsidR="00241F66" w:rsidRDefault="00241F66" w:rsidP="003E64F9"/>
    <w:p w14:paraId="560299C6" w14:textId="77777777" w:rsidR="009D3E5D" w:rsidRDefault="009D3E5D" w:rsidP="009D3E5D">
      <w:pPr>
        <w:autoSpaceDE w:val="0"/>
        <w:autoSpaceDN w:val="0"/>
      </w:pPr>
      <w:r w:rsidRPr="00063C9E">
        <w:t xml:space="preserve">Under subsection 33(3) of the </w:t>
      </w:r>
      <w:r w:rsidRPr="00063C9E">
        <w:rPr>
          <w:i/>
        </w:rPr>
        <w:t>Acts Interpretation Act 1901</w:t>
      </w:r>
      <w:r w:rsidRPr="00063C9E">
        <w:t>, where an Act confers a power to make, grant or issue any instrument of a legislative or administrative character (including rules, regulations or by-laws), the power shall be construed as including a power exercisable in the like manner and subject to the like conditions (if any) to repeal, rescind, revoke, amend, or vary any such instrument.</w:t>
      </w:r>
    </w:p>
    <w:p w14:paraId="3CD23345" w14:textId="77777777" w:rsidR="009D3E5D" w:rsidRPr="00063C9E" w:rsidRDefault="009D3E5D" w:rsidP="009D3E5D">
      <w:pPr>
        <w:autoSpaceDE w:val="0"/>
        <w:autoSpaceDN w:val="0"/>
      </w:pPr>
    </w:p>
    <w:p w14:paraId="6705BEF2" w14:textId="07D9100C" w:rsidR="005B2D1C" w:rsidRPr="0022227A" w:rsidRDefault="009D3E5D" w:rsidP="00BC4462">
      <w:pPr>
        <w:spacing w:after="120"/>
        <w:rPr>
          <w:i/>
        </w:rPr>
      </w:pPr>
      <w:r w:rsidRPr="00063C9E">
        <w:t xml:space="preserve">The </w:t>
      </w:r>
      <w:r w:rsidR="001D0D82" w:rsidRPr="001D0D82">
        <w:rPr>
          <w:i/>
        </w:rPr>
        <w:t>Public Governance, Performance and Accountability Amendment (2018 Measures No. 2) Rules 2018</w:t>
      </w:r>
      <w:r w:rsidR="001D0D82">
        <w:rPr>
          <w:i/>
        </w:rPr>
        <w:t xml:space="preserve"> </w:t>
      </w:r>
      <w:r w:rsidRPr="00CD0F7A">
        <w:t>(</w:t>
      </w:r>
      <w:r w:rsidR="00C75876">
        <w:t xml:space="preserve">Amending </w:t>
      </w:r>
      <w:r w:rsidR="00656840">
        <w:t>Rules</w:t>
      </w:r>
      <w:r w:rsidRPr="00CD0F7A">
        <w:t>)</w:t>
      </w:r>
      <w:r>
        <w:rPr>
          <w:i/>
        </w:rPr>
        <w:t xml:space="preserve"> </w:t>
      </w:r>
      <w:r w:rsidRPr="00063C9E">
        <w:t xml:space="preserve">amend </w:t>
      </w:r>
      <w:r w:rsidR="005127E7">
        <w:t>the PGPA Rule</w:t>
      </w:r>
      <w:r>
        <w:t xml:space="preserve"> to</w:t>
      </w:r>
      <w:r w:rsidR="00AD6F9E">
        <w:t xml:space="preserve"> </w:t>
      </w:r>
      <w:r w:rsidR="005B2D1C">
        <w:t xml:space="preserve">prescribe </w:t>
      </w:r>
      <w:r w:rsidR="001D0D82">
        <w:t>Snowy Hydro Limited</w:t>
      </w:r>
      <w:r w:rsidR="005B2D1C">
        <w:t xml:space="preserve"> </w:t>
      </w:r>
      <w:r w:rsidR="00375C75">
        <w:t>as</w:t>
      </w:r>
      <w:r w:rsidR="005B2D1C">
        <w:t xml:space="preserve"> a government business enterprise</w:t>
      </w:r>
      <w:r w:rsidR="00E52905">
        <w:t xml:space="preserve"> and</w:t>
      </w:r>
      <w:r w:rsidR="00522DAE">
        <w:t xml:space="preserve"> amend</w:t>
      </w:r>
      <w:r w:rsidR="00E52905">
        <w:t xml:space="preserve"> the first reporting period</w:t>
      </w:r>
      <w:r w:rsidR="00AD6F9E">
        <w:t>.</w:t>
      </w:r>
    </w:p>
    <w:p w14:paraId="627B44CB" w14:textId="77777777" w:rsidR="00241F66" w:rsidRPr="00241F66" w:rsidRDefault="00241F66" w:rsidP="003E64F9"/>
    <w:p w14:paraId="2E0B1BC1" w14:textId="77777777" w:rsidR="00D513B7" w:rsidRDefault="00D513B7" w:rsidP="006978B8">
      <w:r w:rsidRPr="00063C9E">
        <w:t xml:space="preserve">Details of the </w:t>
      </w:r>
      <w:r w:rsidR="00656840">
        <w:t>Amending Rules</w:t>
      </w:r>
      <w:r w:rsidRPr="00063C9E">
        <w:t xml:space="preserve"> are set out at </w:t>
      </w:r>
      <w:r w:rsidRPr="00063C9E">
        <w:rPr>
          <w:u w:val="single"/>
        </w:rPr>
        <w:t>Attachment A</w:t>
      </w:r>
      <w:r w:rsidRPr="00063C9E">
        <w:t xml:space="preserve">.  A statement of compatibility with human rights is at </w:t>
      </w:r>
      <w:r w:rsidRPr="00063C9E">
        <w:rPr>
          <w:u w:val="single"/>
        </w:rPr>
        <w:t>Attachment B</w:t>
      </w:r>
      <w:r w:rsidR="006978B8">
        <w:t xml:space="preserve">. </w:t>
      </w:r>
    </w:p>
    <w:p w14:paraId="7B348630" w14:textId="77777777" w:rsidR="006978B8" w:rsidRPr="00063C9E" w:rsidRDefault="006978B8" w:rsidP="006978B8"/>
    <w:p w14:paraId="290CDFCB" w14:textId="77777777" w:rsidR="00D513B7" w:rsidRPr="00063C9E" w:rsidRDefault="00D513B7" w:rsidP="00D513B7">
      <w:pPr>
        <w:pStyle w:val="ParaNumbering"/>
        <w:rPr>
          <w:i/>
          <w:szCs w:val="24"/>
        </w:rPr>
      </w:pPr>
      <w:r w:rsidRPr="00063C9E">
        <w:rPr>
          <w:szCs w:val="24"/>
        </w:rPr>
        <w:t xml:space="preserve">The </w:t>
      </w:r>
      <w:r w:rsidR="00656840">
        <w:t xml:space="preserve">Amending Rules </w:t>
      </w:r>
      <w:r w:rsidR="00FF37B2">
        <w:rPr>
          <w:szCs w:val="24"/>
        </w:rPr>
        <w:t>are</w:t>
      </w:r>
      <w:r w:rsidRPr="00063C9E">
        <w:rPr>
          <w:szCs w:val="24"/>
        </w:rPr>
        <w:t xml:space="preserve"> a legislative instrument for the purposes of the</w:t>
      </w:r>
      <w:r w:rsidRPr="00063C9E">
        <w:rPr>
          <w:i/>
          <w:szCs w:val="24"/>
        </w:rPr>
        <w:t xml:space="preserve"> Legislative Instruments Act 2003</w:t>
      </w:r>
      <w:r w:rsidR="00BF5CE2">
        <w:rPr>
          <w:szCs w:val="24"/>
        </w:rPr>
        <w:t xml:space="preserve"> and </w:t>
      </w:r>
      <w:r w:rsidR="00117EC8">
        <w:rPr>
          <w:szCs w:val="24"/>
        </w:rPr>
        <w:t xml:space="preserve">are </w:t>
      </w:r>
      <w:r w:rsidR="00B3039C">
        <w:rPr>
          <w:szCs w:val="24"/>
        </w:rPr>
        <w:t>a disallowable instrument</w:t>
      </w:r>
      <w:r w:rsidRPr="00063C9E">
        <w:rPr>
          <w:i/>
          <w:szCs w:val="24"/>
        </w:rPr>
        <w:t xml:space="preserve">.  </w:t>
      </w:r>
    </w:p>
    <w:p w14:paraId="6DF22810" w14:textId="77777777" w:rsidR="003E64F9" w:rsidRDefault="003E64F9" w:rsidP="003E64F9"/>
    <w:p w14:paraId="7DF7EC4A" w14:textId="77777777" w:rsidR="003E64F9" w:rsidRPr="00F020B9" w:rsidRDefault="00776EAE" w:rsidP="00F020B9">
      <w:pPr>
        <w:spacing w:after="200" w:line="276" w:lineRule="auto"/>
      </w:pPr>
      <w:r w:rsidRPr="00063C9E">
        <w:rPr>
          <w:b/>
        </w:rPr>
        <w:t>Consultation</w:t>
      </w:r>
    </w:p>
    <w:p w14:paraId="2B30C41A" w14:textId="13B50123" w:rsidR="00F80D98" w:rsidRDefault="00776EAE" w:rsidP="003E64F9">
      <w:pPr>
        <w:autoSpaceDE w:val="0"/>
        <w:autoSpaceDN w:val="0"/>
      </w:pPr>
      <w:r w:rsidRPr="00063C9E">
        <w:t xml:space="preserve">The </w:t>
      </w:r>
      <w:r w:rsidR="00FF37B2">
        <w:t>Amending Rules</w:t>
      </w:r>
      <w:r w:rsidR="004C5151">
        <w:t xml:space="preserve"> </w:t>
      </w:r>
      <w:r w:rsidR="00F80966">
        <w:t>were</w:t>
      </w:r>
      <w:r w:rsidR="00160EC1">
        <w:t xml:space="preserve"> developed in consultation with</w:t>
      </w:r>
      <w:r w:rsidR="00677D56">
        <w:t xml:space="preserve"> the </w:t>
      </w:r>
      <w:r w:rsidR="000F410B" w:rsidRPr="0022227A">
        <w:t>Government Businesses</w:t>
      </w:r>
      <w:r w:rsidR="00522DAE">
        <w:t xml:space="preserve"> and Budget Estimates and Accounting</w:t>
      </w:r>
      <w:r w:rsidR="00F20375" w:rsidRPr="0005039A">
        <w:t xml:space="preserve"> Branch</w:t>
      </w:r>
      <w:r w:rsidR="00522DAE">
        <w:t>es</w:t>
      </w:r>
      <w:r w:rsidR="00F20375">
        <w:t xml:space="preserve"> in the Department of Finance</w:t>
      </w:r>
      <w:r w:rsidR="00522DAE">
        <w:t>,</w:t>
      </w:r>
      <w:r w:rsidR="0089693F">
        <w:t xml:space="preserve"> and </w:t>
      </w:r>
      <w:r w:rsidR="00075C01">
        <w:t xml:space="preserve">the approach was discussed with </w:t>
      </w:r>
      <w:r w:rsidR="0022227A" w:rsidRPr="008105BD">
        <w:t>Snowy Hydro Limited</w:t>
      </w:r>
      <w:r w:rsidR="00FF2174" w:rsidRPr="008105BD">
        <w:t>.</w:t>
      </w:r>
      <w:r w:rsidR="00F020B9" w:rsidRPr="00FF2174">
        <w:t xml:space="preserve"> </w:t>
      </w:r>
    </w:p>
    <w:p w14:paraId="08DFDE9C" w14:textId="77777777" w:rsidR="00F80D98" w:rsidRDefault="00F80D98" w:rsidP="003E64F9">
      <w:pPr>
        <w:autoSpaceDE w:val="0"/>
        <w:autoSpaceDN w:val="0"/>
      </w:pPr>
    </w:p>
    <w:p w14:paraId="0F6BACE3" w14:textId="77777777" w:rsidR="00DA164C" w:rsidRPr="00063C9E" w:rsidRDefault="00DA164C"/>
    <w:p w14:paraId="30D44C5E" w14:textId="77777777" w:rsidR="002767A4" w:rsidRDefault="002767A4">
      <w:pPr>
        <w:sectPr w:rsidR="002767A4" w:rsidSect="0004505E">
          <w:headerReference w:type="default" r:id="rId11"/>
          <w:footerReference w:type="default" r:id="rId12"/>
          <w:headerReference w:type="first" r:id="rId13"/>
          <w:pgSz w:w="11906" w:h="16838" w:code="9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14:paraId="5B828C10" w14:textId="77777777" w:rsidR="007F7E25" w:rsidRPr="007F7E25" w:rsidRDefault="007F7E25" w:rsidP="007F7E25">
      <w:pPr>
        <w:spacing w:after="200" w:line="276" w:lineRule="auto"/>
        <w:ind w:left="1440"/>
        <w:jc w:val="right"/>
      </w:pPr>
      <w:r w:rsidRPr="00063C9E">
        <w:rPr>
          <w:b/>
          <w:u w:val="single"/>
        </w:rPr>
        <w:lastRenderedPageBreak/>
        <w:t>Attachment A</w:t>
      </w:r>
    </w:p>
    <w:p w14:paraId="3A441A74" w14:textId="77777777" w:rsidR="007F7E25" w:rsidRPr="00063C9E" w:rsidRDefault="007F7E25" w:rsidP="007F7E25">
      <w:pPr>
        <w:pStyle w:val="NoSpacing"/>
        <w:rPr>
          <w:b/>
        </w:rPr>
      </w:pPr>
    </w:p>
    <w:p w14:paraId="61B7A968" w14:textId="3501D5A3" w:rsidR="007F7E25" w:rsidRPr="00063C9E" w:rsidRDefault="007F7E25" w:rsidP="007F7E25">
      <w:pPr>
        <w:pStyle w:val="NoSpacing"/>
        <w:rPr>
          <w:b/>
          <w:u w:val="single"/>
        </w:rPr>
      </w:pPr>
      <w:r w:rsidRPr="00063C9E">
        <w:rPr>
          <w:b/>
          <w:u w:val="single"/>
        </w:rPr>
        <w:t xml:space="preserve">Details of the </w:t>
      </w:r>
      <w:r w:rsidR="005127E7" w:rsidRPr="005127E7">
        <w:rPr>
          <w:b/>
          <w:i/>
          <w:u w:val="single"/>
        </w:rPr>
        <w:t>Public Governance, Performance and Accountability Amendment (</w:t>
      </w:r>
      <w:r w:rsidR="00E44076">
        <w:rPr>
          <w:b/>
          <w:i/>
          <w:u w:val="single"/>
        </w:rPr>
        <w:t xml:space="preserve">2018 Measures </w:t>
      </w:r>
      <w:r w:rsidR="00E44076" w:rsidRPr="00E44076">
        <w:rPr>
          <w:b/>
          <w:i/>
          <w:u w:val="single"/>
          <w:lang w:val="en-AU"/>
        </w:rPr>
        <w:t>No. 2) Rules 2018</w:t>
      </w:r>
      <w:r w:rsidRPr="00063C9E">
        <w:rPr>
          <w:b/>
          <w:i/>
          <w:u w:val="single"/>
        </w:rPr>
        <w:t xml:space="preserve"> </w:t>
      </w:r>
    </w:p>
    <w:p w14:paraId="5DEAEFBE" w14:textId="77777777" w:rsidR="007F7E25" w:rsidRPr="00063C9E" w:rsidRDefault="007F7E25" w:rsidP="007F7E25">
      <w:pPr>
        <w:pStyle w:val="NoSpacing"/>
        <w:rPr>
          <w:b/>
          <w:i/>
        </w:rPr>
      </w:pPr>
    </w:p>
    <w:p w14:paraId="18FC3A9F" w14:textId="77777777" w:rsidR="007F7E25" w:rsidRPr="00063C9E" w:rsidRDefault="007F7E25" w:rsidP="007F7E25">
      <w:pPr>
        <w:rPr>
          <w:b/>
        </w:rPr>
      </w:pPr>
      <w:r w:rsidRPr="00063C9E">
        <w:rPr>
          <w:b/>
        </w:rPr>
        <w:t>Section 1—Name of rule</w:t>
      </w:r>
    </w:p>
    <w:p w14:paraId="1F619D23" w14:textId="77777777" w:rsidR="007F7E25" w:rsidRPr="00063C9E" w:rsidRDefault="007F7E25" w:rsidP="007F7E25"/>
    <w:p w14:paraId="7ED6041B" w14:textId="0E16AFC9" w:rsidR="007F7E25" w:rsidRPr="00063C9E" w:rsidRDefault="007F7E25" w:rsidP="007F7E25">
      <w:pPr>
        <w:rPr>
          <w:i/>
        </w:rPr>
      </w:pPr>
      <w:r w:rsidRPr="00063C9E">
        <w:t xml:space="preserve">This section provides that the title of the </w:t>
      </w:r>
      <w:r w:rsidR="00A653AC">
        <w:t xml:space="preserve">instrument </w:t>
      </w:r>
      <w:r w:rsidRPr="00063C9E">
        <w:t>is the</w:t>
      </w:r>
      <w:r w:rsidRPr="00063C9E">
        <w:rPr>
          <w:i/>
        </w:rPr>
        <w:t xml:space="preserve"> </w:t>
      </w:r>
      <w:r w:rsidR="00E44076" w:rsidRPr="00E44076">
        <w:rPr>
          <w:i/>
        </w:rPr>
        <w:t>Public Governance, Performance and Accountability Amendment (2018 Measures No. 2) Rules 2018</w:t>
      </w:r>
      <w:r w:rsidR="00E44076">
        <w:rPr>
          <w:i/>
        </w:rPr>
        <w:t xml:space="preserve"> </w:t>
      </w:r>
      <w:r w:rsidR="006C4F9C" w:rsidRPr="006C2519">
        <w:t>(</w:t>
      </w:r>
      <w:r w:rsidR="005127E7">
        <w:t>Amending Rules</w:t>
      </w:r>
      <w:r w:rsidR="006C4F9C" w:rsidRPr="006C2519">
        <w:t>)</w:t>
      </w:r>
      <w:r w:rsidR="006C2519">
        <w:t>.</w:t>
      </w:r>
    </w:p>
    <w:p w14:paraId="73686914" w14:textId="77777777" w:rsidR="007F7E25" w:rsidRPr="00063C9E" w:rsidRDefault="007F7E25" w:rsidP="007F7E25"/>
    <w:p w14:paraId="07942C6A" w14:textId="77777777" w:rsidR="007F7E25" w:rsidRPr="00063C9E" w:rsidRDefault="007F7E25" w:rsidP="007F7E25">
      <w:pPr>
        <w:rPr>
          <w:b/>
        </w:rPr>
      </w:pPr>
      <w:r w:rsidRPr="00063C9E">
        <w:rPr>
          <w:b/>
        </w:rPr>
        <w:t xml:space="preserve">Section 2—Commencement </w:t>
      </w:r>
    </w:p>
    <w:p w14:paraId="5A7893A1" w14:textId="77777777" w:rsidR="007F7E25" w:rsidRPr="00063C9E" w:rsidRDefault="007F7E25" w:rsidP="007F7E25"/>
    <w:p w14:paraId="5EC47F5F" w14:textId="253C9C39" w:rsidR="007F7E25" w:rsidRDefault="007F7E25" w:rsidP="007F7E25">
      <w:r w:rsidRPr="00977D04">
        <w:t xml:space="preserve">This section </w:t>
      </w:r>
      <w:r>
        <w:t>provides that each provision of the</w:t>
      </w:r>
      <w:r w:rsidRPr="00977D04">
        <w:t xml:space="preserve"> </w:t>
      </w:r>
      <w:r>
        <w:t>instrument</w:t>
      </w:r>
      <w:r w:rsidRPr="00977D04">
        <w:t xml:space="preserve"> </w:t>
      </w:r>
      <w:r>
        <w:t xml:space="preserve">specified in column 1 of the table </w:t>
      </w:r>
      <w:r w:rsidRPr="00977D04">
        <w:t>commences</w:t>
      </w:r>
      <w:r>
        <w:t>, or is taken to have commenced,</w:t>
      </w:r>
      <w:r w:rsidRPr="00977D04">
        <w:t xml:space="preserve"> </w:t>
      </w:r>
      <w:r>
        <w:t>in accordance with column 2 of the table.</w:t>
      </w:r>
    </w:p>
    <w:p w14:paraId="2141EB62" w14:textId="77777777" w:rsidR="001777C2" w:rsidRPr="004A1F1B" w:rsidRDefault="001777C2" w:rsidP="007F7E25"/>
    <w:p w14:paraId="2105D9DC" w14:textId="5FF92AF3" w:rsidR="001777C2" w:rsidRPr="008105BD" w:rsidRDefault="001777C2" w:rsidP="001777C2">
      <w:r w:rsidRPr="001777C2">
        <w:t xml:space="preserve">Sections 1 to </w:t>
      </w:r>
      <w:r>
        <w:t>4</w:t>
      </w:r>
      <w:r w:rsidRPr="001777C2">
        <w:t xml:space="preserve"> of the </w:t>
      </w:r>
      <w:r>
        <w:t>Amending Rules commence on the day after the Amending Rules are</w:t>
      </w:r>
      <w:r w:rsidRPr="001777C2">
        <w:t xml:space="preserve"> registered. </w:t>
      </w:r>
      <w:r>
        <w:t>Schedule 1 item 1</w:t>
      </w:r>
      <w:r w:rsidR="0070241D" w:rsidRPr="0070241D">
        <w:t xml:space="preserve"> </w:t>
      </w:r>
      <w:r w:rsidR="0070241D" w:rsidRPr="001777C2">
        <w:t xml:space="preserve">of the </w:t>
      </w:r>
      <w:r w:rsidR="0070241D">
        <w:t>Amending Rules</w:t>
      </w:r>
      <w:r>
        <w:t xml:space="preserve"> commence</w:t>
      </w:r>
      <w:r w:rsidR="00522DAE">
        <w:t>s</w:t>
      </w:r>
      <w:r>
        <w:t xml:space="preserve"> on 1 July 2018. Schedule 1 item 2 </w:t>
      </w:r>
      <w:r w:rsidR="0070241D" w:rsidRPr="001777C2">
        <w:t xml:space="preserve">of the </w:t>
      </w:r>
      <w:r w:rsidR="0070241D">
        <w:t>Amending Rules commence</w:t>
      </w:r>
      <w:r w:rsidR="00522DAE">
        <w:t>s</w:t>
      </w:r>
      <w:r>
        <w:t xml:space="preserve"> at </w:t>
      </w:r>
      <w:r w:rsidRPr="008105BD">
        <w:t xml:space="preserve">the time Snowy Hydro Limited becomes a Commonwealth company. </w:t>
      </w:r>
      <w:r>
        <w:t>The Minister must announce, by notifiable instrument</w:t>
      </w:r>
      <w:r w:rsidR="00522DAE">
        <w:t>,</w:t>
      </w:r>
      <w:r>
        <w:t xml:space="preserve"> the day this occurs.</w:t>
      </w:r>
    </w:p>
    <w:p w14:paraId="1EB55BEB" w14:textId="77777777" w:rsidR="001777C2" w:rsidRDefault="001777C2" w:rsidP="001777C2">
      <w:pPr>
        <w:rPr>
          <w:highlight w:val="yellow"/>
        </w:rPr>
      </w:pPr>
    </w:p>
    <w:p w14:paraId="1841EB3F" w14:textId="77777777" w:rsidR="007F7E25" w:rsidRPr="00063C9E" w:rsidRDefault="007F7E25" w:rsidP="007F7E25">
      <w:pPr>
        <w:rPr>
          <w:b/>
          <w:i/>
        </w:rPr>
      </w:pPr>
      <w:r w:rsidRPr="00063C9E">
        <w:rPr>
          <w:b/>
        </w:rPr>
        <w:t>Section 3—Authority</w:t>
      </w:r>
      <w:r w:rsidRPr="00063C9E">
        <w:rPr>
          <w:b/>
          <w:i/>
        </w:rPr>
        <w:t xml:space="preserve"> </w:t>
      </w:r>
    </w:p>
    <w:p w14:paraId="33EA8D41" w14:textId="77777777" w:rsidR="007F7E25" w:rsidRPr="00063C9E" w:rsidRDefault="007F7E25" w:rsidP="007F7E25"/>
    <w:p w14:paraId="4839C763" w14:textId="77777777" w:rsidR="007F7E25" w:rsidRPr="00063C9E" w:rsidRDefault="007F7E25" w:rsidP="007F7E25">
      <w:r w:rsidRPr="00063C9E">
        <w:t xml:space="preserve">This section states that the </w:t>
      </w:r>
      <w:r w:rsidR="000F23DF">
        <w:t>Amending Rules are</w:t>
      </w:r>
      <w:r w:rsidRPr="00063C9E">
        <w:t xml:space="preserve"> made under the </w:t>
      </w:r>
      <w:r w:rsidRPr="00063C9E">
        <w:rPr>
          <w:i/>
        </w:rPr>
        <w:t xml:space="preserve">Public Governance, Performance and Accountability Act 2013 </w:t>
      </w:r>
      <w:r>
        <w:t>(PGPA Act)</w:t>
      </w:r>
      <w:r w:rsidRPr="00063C9E">
        <w:t>.</w:t>
      </w:r>
    </w:p>
    <w:p w14:paraId="6BA2F375" w14:textId="77777777" w:rsidR="007F7E25" w:rsidRPr="00063C9E" w:rsidRDefault="007F7E25" w:rsidP="007F7E25"/>
    <w:p w14:paraId="6562CF2E" w14:textId="77777777" w:rsidR="007F7E25" w:rsidRPr="00063C9E" w:rsidRDefault="007F7E25" w:rsidP="007F7E25">
      <w:pPr>
        <w:rPr>
          <w:b/>
          <w:i/>
        </w:rPr>
      </w:pPr>
      <w:r w:rsidRPr="00063C9E">
        <w:rPr>
          <w:b/>
        </w:rPr>
        <w:t>Section 4—Schedules</w:t>
      </w:r>
      <w:r w:rsidRPr="00063C9E">
        <w:rPr>
          <w:b/>
          <w:i/>
        </w:rPr>
        <w:t xml:space="preserve"> </w:t>
      </w:r>
    </w:p>
    <w:p w14:paraId="1AB30555" w14:textId="77777777" w:rsidR="007F7E25" w:rsidRPr="00063C9E" w:rsidRDefault="007F7E25" w:rsidP="007F7E25"/>
    <w:p w14:paraId="60E05DC0" w14:textId="77777777" w:rsidR="007F7E25" w:rsidRPr="00063C9E" w:rsidRDefault="007F7E25" w:rsidP="007F7E25">
      <w:r w:rsidRPr="00063C9E">
        <w:t>This section provides that each legislative instrument that is specified in a Schedule to th</w:t>
      </w:r>
      <w:r w:rsidR="000F23DF">
        <w:t>e</w:t>
      </w:r>
      <w:r w:rsidRPr="00063C9E">
        <w:t xml:space="preserve"> </w:t>
      </w:r>
      <w:r w:rsidR="000F23DF">
        <w:t xml:space="preserve">Amending </w:t>
      </w:r>
      <w:r w:rsidRPr="00063C9E">
        <w:t>Rule</w:t>
      </w:r>
      <w:r w:rsidR="000F23DF">
        <w:t>s</w:t>
      </w:r>
      <w:r w:rsidRPr="00063C9E">
        <w:t xml:space="preserve"> is amended or repealed as set out, and that any item in a Schedule to this instrument operates or is applied as specified in the Schedule.</w:t>
      </w:r>
    </w:p>
    <w:p w14:paraId="1A7980B8" w14:textId="77777777" w:rsidR="007F7E25" w:rsidRPr="00063C9E" w:rsidRDefault="007F7E25" w:rsidP="007F7E25"/>
    <w:p w14:paraId="424BD0E2" w14:textId="77777777" w:rsidR="007F7E25" w:rsidRPr="00063C9E" w:rsidRDefault="007F7E25" w:rsidP="007F7E25">
      <w:pPr>
        <w:rPr>
          <w:b/>
        </w:rPr>
      </w:pPr>
      <w:r w:rsidRPr="00063C9E">
        <w:rPr>
          <w:b/>
        </w:rPr>
        <w:t>Schedule 1 – Amendments</w:t>
      </w:r>
    </w:p>
    <w:p w14:paraId="71995739" w14:textId="77777777" w:rsidR="007F7E25" w:rsidRPr="00063C9E" w:rsidRDefault="007F7E25" w:rsidP="007F7E25">
      <w:pPr>
        <w:rPr>
          <w:b/>
        </w:rPr>
      </w:pPr>
    </w:p>
    <w:p w14:paraId="22B41FD8" w14:textId="77777777" w:rsidR="00F020B9" w:rsidRDefault="007F7E25" w:rsidP="00F020B9">
      <w:pPr>
        <w:rPr>
          <w:b/>
          <w:i/>
        </w:rPr>
      </w:pPr>
      <w:r w:rsidRPr="00063C9E">
        <w:rPr>
          <w:b/>
          <w:i/>
        </w:rPr>
        <w:t>Public Governance, Performance and Accountability Rule 2014</w:t>
      </w:r>
    </w:p>
    <w:p w14:paraId="733657F0" w14:textId="77777777" w:rsidR="00F020B9" w:rsidRDefault="00F020B9" w:rsidP="00F020B9">
      <w:pPr>
        <w:rPr>
          <w:b/>
          <w:i/>
        </w:rPr>
      </w:pPr>
    </w:p>
    <w:p w14:paraId="06D8946B" w14:textId="03EC3620" w:rsidR="00F020B9" w:rsidRDefault="002C509B" w:rsidP="00F020B9">
      <w:pPr>
        <w:rPr>
          <w:b/>
          <w:i/>
        </w:rPr>
      </w:pPr>
      <w:r>
        <w:rPr>
          <w:b/>
        </w:rPr>
        <w:t>Item 1</w:t>
      </w:r>
      <w:r w:rsidR="007F7E25" w:rsidRPr="00063C9E">
        <w:rPr>
          <w:b/>
        </w:rPr>
        <w:t xml:space="preserve"> – </w:t>
      </w:r>
      <w:r w:rsidR="00A82805">
        <w:rPr>
          <w:b/>
        </w:rPr>
        <w:t>A</w:t>
      </w:r>
      <w:r w:rsidR="001944E4">
        <w:rPr>
          <w:b/>
        </w:rPr>
        <w:t xml:space="preserve">fter </w:t>
      </w:r>
      <w:r w:rsidR="00B032BC">
        <w:rPr>
          <w:b/>
        </w:rPr>
        <w:t>paragraph 5(2)(</w:t>
      </w:r>
      <w:r w:rsidR="000F410B">
        <w:rPr>
          <w:b/>
        </w:rPr>
        <w:t>g</w:t>
      </w:r>
      <w:r w:rsidR="00B032BC">
        <w:rPr>
          <w:b/>
        </w:rPr>
        <w:t>)</w:t>
      </w:r>
    </w:p>
    <w:p w14:paraId="3DC274A9" w14:textId="77777777" w:rsidR="00F020B9" w:rsidRDefault="00F020B9" w:rsidP="00F020B9">
      <w:pPr>
        <w:rPr>
          <w:b/>
          <w:i/>
        </w:rPr>
      </w:pPr>
    </w:p>
    <w:p w14:paraId="687C52AF" w14:textId="70A77F16" w:rsidR="006C0D64" w:rsidRDefault="00840D5A" w:rsidP="00F020B9">
      <w:r>
        <w:t xml:space="preserve">This item </w:t>
      </w:r>
      <w:r w:rsidR="00FF37B2">
        <w:t>adds</w:t>
      </w:r>
      <w:r w:rsidR="00BF524E">
        <w:t xml:space="preserve"> </w:t>
      </w:r>
      <w:r w:rsidR="00E44076">
        <w:t>Snowy Hydro Limited</w:t>
      </w:r>
      <w:r w:rsidR="00B032BC">
        <w:t xml:space="preserve"> </w:t>
      </w:r>
      <w:r w:rsidR="00E44076">
        <w:t xml:space="preserve">(SHL) </w:t>
      </w:r>
      <w:r w:rsidR="00B032BC">
        <w:t xml:space="preserve">to the list of Commonwealth </w:t>
      </w:r>
      <w:r w:rsidR="00D400AD">
        <w:t xml:space="preserve">entities and </w:t>
      </w:r>
      <w:r w:rsidR="00B032BC">
        <w:t>companies that a</w:t>
      </w:r>
      <w:r w:rsidR="00A653AC">
        <w:t>re</w:t>
      </w:r>
      <w:r w:rsidR="00B032BC">
        <w:t xml:space="preserve"> prescribed as </w:t>
      </w:r>
      <w:r w:rsidR="00603FBB">
        <w:t xml:space="preserve">a </w:t>
      </w:r>
      <w:r w:rsidR="00B032BC" w:rsidRPr="00F37AB0">
        <w:rPr>
          <w:b/>
          <w:i/>
        </w:rPr>
        <w:t>government business enterprise</w:t>
      </w:r>
      <w:r w:rsidR="00F728D7">
        <w:t xml:space="preserve"> </w:t>
      </w:r>
      <w:r w:rsidR="00D400AD">
        <w:t xml:space="preserve">(GBE) </w:t>
      </w:r>
      <w:r w:rsidR="00F728D7">
        <w:t xml:space="preserve">for </w:t>
      </w:r>
      <w:r w:rsidR="001311F0">
        <w:t xml:space="preserve">the </w:t>
      </w:r>
      <w:r w:rsidR="00F728D7">
        <w:t xml:space="preserve">purposes of </w:t>
      </w:r>
      <w:r w:rsidR="00603FBB" w:rsidRPr="00C63B9D">
        <w:t xml:space="preserve">the definition in section 8 of </w:t>
      </w:r>
      <w:r w:rsidR="00F728D7" w:rsidRPr="00C63B9D">
        <w:t>the PGPA Act</w:t>
      </w:r>
      <w:r w:rsidR="00B032BC" w:rsidRPr="00C63B9D">
        <w:t xml:space="preserve">. </w:t>
      </w:r>
    </w:p>
    <w:p w14:paraId="3B4F7A2F" w14:textId="77777777" w:rsidR="006C0D64" w:rsidRDefault="006C0D64" w:rsidP="00F020B9"/>
    <w:p w14:paraId="68023C2D" w14:textId="61BA9AAB" w:rsidR="004B33BE" w:rsidRDefault="00D400AD" w:rsidP="00F020B9">
      <w:r w:rsidRPr="00C63B9D">
        <w:t xml:space="preserve">A GBE is a special type of </w:t>
      </w:r>
      <w:r w:rsidR="00034E46" w:rsidRPr="00C63B9D">
        <w:t>entity or company that</w:t>
      </w:r>
      <w:r w:rsidRPr="00C63B9D">
        <w:t xml:space="preserve"> is established and owned by the Commonwealth in order to fulfil a public purpose in the delivery of services or operation of infrastructure.</w:t>
      </w:r>
    </w:p>
    <w:p w14:paraId="4ECC6B23" w14:textId="77777777" w:rsidR="004B33BE" w:rsidRDefault="004B33BE">
      <w:pPr>
        <w:spacing w:after="200" w:line="276" w:lineRule="auto"/>
      </w:pPr>
      <w:r>
        <w:br w:type="page"/>
      </w:r>
    </w:p>
    <w:p w14:paraId="3B0BD82F" w14:textId="17882584" w:rsidR="00C350AD" w:rsidRDefault="00C350AD" w:rsidP="00C350AD">
      <w:pPr>
        <w:rPr>
          <w:b/>
          <w:i/>
        </w:rPr>
      </w:pPr>
      <w:r>
        <w:rPr>
          <w:b/>
        </w:rPr>
        <w:lastRenderedPageBreak/>
        <w:t>Item 2</w:t>
      </w:r>
      <w:r w:rsidRPr="00063C9E">
        <w:rPr>
          <w:b/>
        </w:rPr>
        <w:t xml:space="preserve"> – </w:t>
      </w:r>
      <w:r w:rsidR="004A5BD2">
        <w:rPr>
          <w:b/>
        </w:rPr>
        <w:t>After section 7</w:t>
      </w:r>
    </w:p>
    <w:p w14:paraId="5071447C" w14:textId="77777777" w:rsidR="00C350AD" w:rsidRDefault="00C350AD" w:rsidP="00C350AD">
      <w:pPr>
        <w:rPr>
          <w:b/>
          <w:i/>
        </w:rPr>
      </w:pPr>
    </w:p>
    <w:p w14:paraId="6859FF5D" w14:textId="18DEB968" w:rsidR="00C350AD" w:rsidRDefault="00C350AD" w:rsidP="00C350AD">
      <w:r w:rsidRPr="006C0D64">
        <w:t xml:space="preserve">This item </w:t>
      </w:r>
      <w:r w:rsidR="004A5BD2" w:rsidRPr="0022227A">
        <w:t>adds a new section 7AA to prescribe</w:t>
      </w:r>
      <w:r w:rsidR="006C0D64" w:rsidRPr="006C0D64">
        <w:t xml:space="preserve"> the first reporting period for Snowy Hydro Limited for</w:t>
      </w:r>
      <w:r w:rsidR="006C0D64">
        <w:t xml:space="preserve"> purposes of </w:t>
      </w:r>
      <w:r w:rsidR="006C0D64" w:rsidRPr="00C63B9D">
        <w:t xml:space="preserve">the definition in </w:t>
      </w:r>
      <w:r w:rsidR="006C0D64" w:rsidRPr="006C0D64">
        <w:t>section 8 of the PGPA Act.</w:t>
      </w:r>
      <w:r w:rsidRPr="006C0D64">
        <w:t xml:space="preserve"> The </w:t>
      </w:r>
      <w:r w:rsidR="006C0D64" w:rsidRPr="0022227A">
        <w:t xml:space="preserve">first </w:t>
      </w:r>
      <w:r w:rsidRPr="006C0D64">
        <w:t>reporting period</w:t>
      </w:r>
      <w:r w:rsidR="006C0D64" w:rsidRPr="0022227A">
        <w:t xml:space="preserve"> for SHL will begin on 29 June 2018 and end on</w:t>
      </w:r>
      <w:r w:rsidRPr="006C0D64">
        <w:t xml:space="preserve"> 30 June 2019. </w:t>
      </w:r>
      <w:r w:rsidR="006C0D64" w:rsidRPr="006C0D64">
        <w:t>After the first reporting period, the dates will follow the standard financial year</w:t>
      </w:r>
      <w:r w:rsidR="008E25ED" w:rsidRPr="006C0D64">
        <w:t>.</w:t>
      </w:r>
    </w:p>
    <w:p w14:paraId="15285BA2" w14:textId="77777777" w:rsidR="006C0D64" w:rsidRDefault="006C0D64" w:rsidP="00C350AD"/>
    <w:p w14:paraId="4C52A887" w14:textId="49BC3B50" w:rsidR="001B01F0" w:rsidRDefault="004B33BE" w:rsidP="008E25ED">
      <w:r>
        <w:t>A</w:t>
      </w:r>
      <w:r w:rsidRPr="00BD379F">
        <w:t>mend</w:t>
      </w:r>
      <w:r>
        <w:t xml:space="preserve">ing the </w:t>
      </w:r>
      <w:r w:rsidRPr="00BD379F">
        <w:t>reporting period</w:t>
      </w:r>
      <w:r>
        <w:t xml:space="preserve"> will provide transitionary arrangements for SHL to implement the reporting requirements under the PGPA Act by incorporating the last two days from the 2017-18 financial year into the 2018-19 reporting period. </w:t>
      </w:r>
    </w:p>
    <w:p w14:paraId="5FECE3A9" w14:textId="77777777" w:rsidR="001B01F0" w:rsidRDefault="001B01F0" w:rsidP="008E25ED"/>
    <w:p w14:paraId="53A73F16" w14:textId="77777777" w:rsidR="00C350AD" w:rsidRPr="00C350AD" w:rsidRDefault="00C350AD" w:rsidP="00C350AD"/>
    <w:p w14:paraId="17DB5E12" w14:textId="77777777" w:rsidR="00153315" w:rsidRPr="00FE58C3" w:rsidRDefault="00617EB2" w:rsidP="00FE58C3">
      <w:pPr>
        <w:spacing w:after="200" w:line="276" w:lineRule="auto"/>
      </w:pPr>
      <w:r>
        <w:br w:type="page"/>
      </w:r>
    </w:p>
    <w:p w14:paraId="55B4A8B6" w14:textId="77777777" w:rsidR="007F7E25" w:rsidRPr="00063C9E" w:rsidRDefault="007F7E25" w:rsidP="007F7E25">
      <w:pPr>
        <w:pStyle w:val="NoSpacing"/>
        <w:jc w:val="right"/>
        <w:rPr>
          <w:b/>
          <w:u w:val="single"/>
        </w:rPr>
      </w:pPr>
      <w:r w:rsidRPr="00063C9E">
        <w:rPr>
          <w:b/>
          <w:u w:val="single"/>
        </w:rPr>
        <w:lastRenderedPageBreak/>
        <w:t>Attachment B</w:t>
      </w:r>
    </w:p>
    <w:p w14:paraId="0EB93599" w14:textId="77777777" w:rsidR="007F7E25" w:rsidRPr="00063C9E" w:rsidRDefault="007F7E25" w:rsidP="007F7E25">
      <w:pPr>
        <w:pStyle w:val="NoSpacing"/>
      </w:pPr>
    </w:p>
    <w:p w14:paraId="7249DC23" w14:textId="77777777" w:rsidR="007F7E25" w:rsidRPr="00063C9E" w:rsidRDefault="007F7E25" w:rsidP="007F7E25">
      <w:pPr>
        <w:pStyle w:val="NoSpacing"/>
        <w:jc w:val="center"/>
        <w:rPr>
          <w:b/>
        </w:rPr>
      </w:pPr>
      <w:r w:rsidRPr="00063C9E">
        <w:rPr>
          <w:b/>
        </w:rPr>
        <w:t>Statement of Compatibility with Human Rights</w:t>
      </w:r>
    </w:p>
    <w:p w14:paraId="168F1557" w14:textId="77777777" w:rsidR="007F7E25" w:rsidRPr="00063C9E" w:rsidRDefault="007F7E25" w:rsidP="007F7E25">
      <w:pPr>
        <w:pStyle w:val="NoSpacing"/>
      </w:pPr>
    </w:p>
    <w:p w14:paraId="0A32705E" w14:textId="77777777" w:rsidR="007F7E25" w:rsidRDefault="007F7E25" w:rsidP="00932730">
      <w:pPr>
        <w:pStyle w:val="NoSpacing"/>
        <w:rPr>
          <w:i/>
        </w:rPr>
      </w:pPr>
      <w:r w:rsidRPr="00063C9E">
        <w:t xml:space="preserve">Prepared in accordance with Part 3 of the </w:t>
      </w:r>
      <w:r w:rsidRPr="00063C9E">
        <w:rPr>
          <w:i/>
        </w:rPr>
        <w:t>Human Rights (Parliamentary Scrutiny) Act 2011</w:t>
      </w:r>
    </w:p>
    <w:p w14:paraId="4C0D7DBF" w14:textId="77777777" w:rsidR="00932730" w:rsidRPr="00063C9E" w:rsidRDefault="00932730" w:rsidP="00932730">
      <w:pPr>
        <w:pStyle w:val="NoSpacing"/>
        <w:rPr>
          <w:i/>
        </w:rPr>
      </w:pPr>
    </w:p>
    <w:p w14:paraId="3C9DD9AF" w14:textId="77777777" w:rsidR="00E44076" w:rsidRPr="0022227A" w:rsidRDefault="00E44076" w:rsidP="00E44076">
      <w:pPr>
        <w:pStyle w:val="NoSpacing"/>
        <w:rPr>
          <w:b/>
        </w:rPr>
      </w:pPr>
      <w:r w:rsidRPr="0022227A">
        <w:rPr>
          <w:b/>
        </w:rPr>
        <w:t>Public Governance, Performance and Accountability Amendment (2018 Measures No. 2) Rules 2018</w:t>
      </w:r>
    </w:p>
    <w:p w14:paraId="4DBAD6E0" w14:textId="77777777" w:rsidR="00FE58C3" w:rsidRPr="00FE58C3" w:rsidRDefault="00FE58C3" w:rsidP="00FE58C3">
      <w:pPr>
        <w:rPr>
          <w:b/>
        </w:rPr>
      </w:pPr>
    </w:p>
    <w:p w14:paraId="13D23F9F" w14:textId="018E9E80" w:rsidR="007F7E25" w:rsidRDefault="007F7E25" w:rsidP="00932730">
      <w:pPr>
        <w:rPr>
          <w:i/>
        </w:rPr>
      </w:pPr>
      <w:r w:rsidRPr="00063C9E">
        <w:t xml:space="preserve">The </w:t>
      </w:r>
      <w:r w:rsidR="00E44076" w:rsidRPr="00E44076">
        <w:rPr>
          <w:i/>
        </w:rPr>
        <w:t>Public Governance, Performance and Accountability Amendment (2018 Measures No. 2) Rules 2018</w:t>
      </w:r>
      <w:r w:rsidR="00E44076">
        <w:rPr>
          <w:i/>
        </w:rPr>
        <w:t xml:space="preserve"> </w:t>
      </w:r>
      <w:r w:rsidRPr="00063C9E">
        <w:t>is compatible with the human rights and freedoms recognised or declared in the internationa</w:t>
      </w:r>
      <w:r w:rsidR="009C7461">
        <w:t>l instruments listed in section </w:t>
      </w:r>
      <w:r w:rsidRPr="00063C9E">
        <w:t xml:space="preserve">3 of the </w:t>
      </w:r>
      <w:r w:rsidRPr="00063C9E">
        <w:rPr>
          <w:i/>
        </w:rPr>
        <w:t>Human Rights (Parliamentary Scrutiny) Act 2011.</w:t>
      </w:r>
    </w:p>
    <w:p w14:paraId="03DF6DFD" w14:textId="77777777" w:rsidR="00932730" w:rsidRPr="00063C9E" w:rsidRDefault="00932730" w:rsidP="00932730">
      <w:pPr>
        <w:rPr>
          <w:b/>
        </w:rPr>
      </w:pPr>
    </w:p>
    <w:p w14:paraId="2D8B315E" w14:textId="77777777" w:rsidR="00932730" w:rsidRDefault="007F7E25" w:rsidP="00932730">
      <w:pPr>
        <w:rPr>
          <w:b/>
        </w:rPr>
      </w:pPr>
      <w:r w:rsidRPr="00063C9E">
        <w:rPr>
          <w:b/>
        </w:rPr>
        <w:t>Overview of the legislative instrument</w:t>
      </w:r>
    </w:p>
    <w:p w14:paraId="4FF1AE4D" w14:textId="77777777" w:rsidR="00932730" w:rsidRDefault="00932730" w:rsidP="00932730">
      <w:pPr>
        <w:rPr>
          <w:b/>
        </w:rPr>
      </w:pPr>
    </w:p>
    <w:p w14:paraId="05B8A0EF" w14:textId="77777777" w:rsidR="007F7E25" w:rsidRDefault="007F7E25" w:rsidP="00932730">
      <w:r w:rsidRPr="00063C9E">
        <w:t xml:space="preserve">The </w:t>
      </w:r>
      <w:r w:rsidRPr="00063C9E">
        <w:rPr>
          <w:i/>
        </w:rPr>
        <w:t>Public Governance, Performance and Accountability Act 2013</w:t>
      </w:r>
      <w:r w:rsidRPr="00063C9E">
        <w:t xml:space="preserve"> (PGPA Act) establishes a framework for regulating resource management by the Commonwealth</w:t>
      </w:r>
      <w:r w:rsidR="009C7461">
        <w:t xml:space="preserve"> and relevant entities. Section </w:t>
      </w:r>
      <w:r w:rsidRPr="00063C9E">
        <w:t xml:space="preserve">101 of the PGPA Act provides that the </w:t>
      </w:r>
      <w:r w:rsidR="00F85D49">
        <w:t xml:space="preserve">Minister for Finance </w:t>
      </w:r>
      <w:r w:rsidRPr="00063C9E">
        <w:t>may make rules by legislative instrument to prescribe matters giving effect to the Act.</w:t>
      </w:r>
    </w:p>
    <w:p w14:paraId="1702A5F4" w14:textId="77777777" w:rsidR="00932730" w:rsidRPr="00063C9E" w:rsidRDefault="00932730" w:rsidP="00932730"/>
    <w:p w14:paraId="11A4BEE7" w14:textId="77777777" w:rsidR="009D73B4" w:rsidRDefault="007F7E25" w:rsidP="00F37AB0">
      <w:pPr>
        <w:spacing w:after="120"/>
      </w:pPr>
      <w:r w:rsidRPr="00063C9E">
        <w:t xml:space="preserve">The </w:t>
      </w:r>
      <w:r w:rsidR="009C7461" w:rsidRPr="00063C9E">
        <w:t xml:space="preserve">legislative instrument </w:t>
      </w:r>
      <w:r w:rsidR="00B56222">
        <w:t>amend</w:t>
      </w:r>
      <w:r w:rsidR="009C7461">
        <w:t>s</w:t>
      </w:r>
      <w:r w:rsidR="003B5426">
        <w:rPr>
          <w:i/>
        </w:rPr>
        <w:t xml:space="preserve"> </w:t>
      </w:r>
      <w:r w:rsidR="003B5426">
        <w:t xml:space="preserve">the </w:t>
      </w:r>
      <w:r w:rsidR="003B5426">
        <w:rPr>
          <w:i/>
        </w:rPr>
        <w:t>Public Governance, Perf</w:t>
      </w:r>
      <w:r w:rsidR="00932730">
        <w:rPr>
          <w:i/>
        </w:rPr>
        <w:t>ormance and Accountability Rule </w:t>
      </w:r>
      <w:r w:rsidR="003B5426">
        <w:rPr>
          <w:i/>
        </w:rPr>
        <w:t>2014</w:t>
      </w:r>
      <w:r w:rsidR="003B5426">
        <w:t xml:space="preserve"> </w:t>
      </w:r>
      <w:r w:rsidR="00B56222">
        <w:t xml:space="preserve">(PGPA Rule) </w:t>
      </w:r>
      <w:r w:rsidRPr="00063C9E">
        <w:t xml:space="preserve">made under the </w:t>
      </w:r>
      <w:r w:rsidR="00B56222" w:rsidRPr="00B56222">
        <w:t>PGPA Act</w:t>
      </w:r>
      <w:r w:rsidR="00BF3F01">
        <w:t xml:space="preserve"> by</w:t>
      </w:r>
      <w:r w:rsidR="009D73B4">
        <w:t>:</w:t>
      </w:r>
    </w:p>
    <w:p w14:paraId="6BEF6768" w14:textId="37CA638F" w:rsidR="009D73B4" w:rsidRDefault="003D189C" w:rsidP="0022227A">
      <w:pPr>
        <w:pStyle w:val="ListParagraph"/>
        <w:numPr>
          <w:ilvl w:val="0"/>
          <w:numId w:val="14"/>
        </w:numPr>
        <w:spacing w:after="120"/>
      </w:pPr>
      <w:r>
        <w:t>amending</w:t>
      </w:r>
      <w:r w:rsidR="00AD6F9E">
        <w:t xml:space="preserve"> </w:t>
      </w:r>
      <w:r w:rsidR="00117EC8">
        <w:t xml:space="preserve">section 5 of the PGPA Rule to prescribe </w:t>
      </w:r>
      <w:r w:rsidR="00E44076">
        <w:t>Snowy Hydro Limited</w:t>
      </w:r>
      <w:r w:rsidR="00117EC8">
        <w:t xml:space="preserve"> as a </w:t>
      </w:r>
      <w:r w:rsidR="003E018E">
        <w:t>government business enterpri</w:t>
      </w:r>
      <w:r w:rsidR="009A73EB">
        <w:t>se</w:t>
      </w:r>
      <w:r w:rsidR="00447F6C">
        <w:t>;</w:t>
      </w:r>
      <w:r w:rsidR="009D73B4">
        <w:t xml:space="preserve"> and</w:t>
      </w:r>
    </w:p>
    <w:p w14:paraId="5678536D" w14:textId="0F531C26" w:rsidR="009D73B4" w:rsidRDefault="009D73B4" w:rsidP="0022227A">
      <w:pPr>
        <w:pStyle w:val="ListParagraph"/>
        <w:numPr>
          <w:ilvl w:val="0"/>
          <w:numId w:val="14"/>
        </w:numPr>
      </w:pPr>
      <w:r>
        <w:t xml:space="preserve">adding a new section 7AA to the PGPA Rule to prescribe the </w:t>
      </w:r>
      <w:r w:rsidRPr="00F92025">
        <w:t>first reporting period for Snowy Hydro Limited</w:t>
      </w:r>
      <w:r>
        <w:t>.</w:t>
      </w:r>
    </w:p>
    <w:p w14:paraId="543B9846" w14:textId="77777777" w:rsidR="00D063A6" w:rsidRPr="0022227A" w:rsidRDefault="00D063A6" w:rsidP="0022227A">
      <w:pPr>
        <w:rPr>
          <w:b/>
        </w:rPr>
      </w:pPr>
    </w:p>
    <w:p w14:paraId="6AB47FEC" w14:textId="77777777" w:rsidR="007F7E25" w:rsidRDefault="007F7E25" w:rsidP="00932730">
      <w:pPr>
        <w:rPr>
          <w:b/>
        </w:rPr>
      </w:pPr>
      <w:r w:rsidRPr="00063C9E">
        <w:rPr>
          <w:b/>
        </w:rPr>
        <w:t>Human rights implications</w:t>
      </w:r>
    </w:p>
    <w:p w14:paraId="299C7D91" w14:textId="77777777" w:rsidR="00932730" w:rsidRPr="00063C9E" w:rsidRDefault="00932730" w:rsidP="00932730">
      <w:pPr>
        <w:rPr>
          <w:b/>
        </w:rPr>
      </w:pPr>
    </w:p>
    <w:p w14:paraId="7389EEAD" w14:textId="77777777" w:rsidR="007F7E25" w:rsidRPr="00063C9E" w:rsidRDefault="007F7E25" w:rsidP="00932730">
      <w:r w:rsidRPr="00063C9E">
        <w:t>The legislative instrument does not engage any of the applicable rights or freedoms.</w:t>
      </w:r>
    </w:p>
    <w:p w14:paraId="0D965C3C" w14:textId="77777777" w:rsidR="007F7E25" w:rsidRPr="00063C9E" w:rsidRDefault="007F7E25" w:rsidP="00932730">
      <w:pPr>
        <w:rPr>
          <w:b/>
        </w:rPr>
      </w:pPr>
    </w:p>
    <w:p w14:paraId="5C5D2729" w14:textId="77777777" w:rsidR="007F7E25" w:rsidRDefault="007F7E25" w:rsidP="00932730">
      <w:pPr>
        <w:rPr>
          <w:b/>
        </w:rPr>
      </w:pPr>
      <w:r w:rsidRPr="00063C9E">
        <w:rPr>
          <w:b/>
        </w:rPr>
        <w:t>Conclusion</w:t>
      </w:r>
    </w:p>
    <w:p w14:paraId="7CB44707" w14:textId="77777777" w:rsidR="00932730" w:rsidRPr="00063C9E" w:rsidRDefault="00932730" w:rsidP="00932730">
      <w:pPr>
        <w:rPr>
          <w:b/>
        </w:rPr>
      </w:pPr>
    </w:p>
    <w:p w14:paraId="2B15D067" w14:textId="77777777" w:rsidR="007F7E25" w:rsidRPr="00063C9E" w:rsidRDefault="007F7E25" w:rsidP="00932730">
      <w:r w:rsidRPr="00063C9E">
        <w:t>The legislative instrument is compatible with human rights as it does not raise any human rights issues.</w:t>
      </w:r>
    </w:p>
    <w:p w14:paraId="7EE8D8CE" w14:textId="77777777" w:rsidR="007F7E25" w:rsidRPr="00063C9E" w:rsidRDefault="007F7E25" w:rsidP="00932730"/>
    <w:p w14:paraId="45D24B6D" w14:textId="77777777" w:rsidR="007F7E25" w:rsidRDefault="007F7E25" w:rsidP="007F7E25">
      <w:pPr>
        <w:pStyle w:val="paranumbering0"/>
        <w:spacing w:before="0" w:beforeAutospacing="0" w:after="0" w:afterAutospacing="0"/>
        <w:jc w:val="center"/>
        <w:rPr>
          <w:b/>
        </w:rPr>
      </w:pPr>
    </w:p>
    <w:p w14:paraId="2FA4605A" w14:textId="77777777" w:rsidR="00232081" w:rsidRDefault="00232081" w:rsidP="007F7E25">
      <w:pPr>
        <w:pStyle w:val="paranumbering0"/>
        <w:spacing w:before="0" w:beforeAutospacing="0" w:after="0" w:afterAutospacing="0"/>
        <w:jc w:val="center"/>
        <w:rPr>
          <w:b/>
        </w:rPr>
      </w:pPr>
    </w:p>
    <w:p w14:paraId="501128AC" w14:textId="77777777" w:rsidR="00232081" w:rsidRPr="00063C9E" w:rsidRDefault="00232081" w:rsidP="007F7E25">
      <w:pPr>
        <w:pStyle w:val="paranumbering0"/>
        <w:spacing w:before="0" w:beforeAutospacing="0" w:after="0" w:afterAutospacing="0"/>
        <w:jc w:val="center"/>
        <w:rPr>
          <w:b/>
        </w:rPr>
      </w:pPr>
    </w:p>
    <w:p w14:paraId="3D522F5E" w14:textId="77777777" w:rsidR="007F7E25" w:rsidRPr="00063C9E" w:rsidRDefault="007F7E25" w:rsidP="007F7E25">
      <w:pPr>
        <w:pStyle w:val="paranumbering0"/>
        <w:spacing w:before="0" w:beforeAutospacing="0" w:after="0" w:afterAutospacing="0"/>
        <w:jc w:val="center"/>
        <w:rPr>
          <w:b/>
        </w:rPr>
      </w:pPr>
      <w:r w:rsidRPr="00063C9E">
        <w:rPr>
          <w:b/>
        </w:rPr>
        <w:t>Senator the Hon Mathias Cormann</w:t>
      </w:r>
    </w:p>
    <w:p w14:paraId="14EFFDAC" w14:textId="77777777" w:rsidR="007F7E25" w:rsidRPr="00063C9E" w:rsidRDefault="007F7E25" w:rsidP="007F7E25">
      <w:pPr>
        <w:pStyle w:val="paranumbering0"/>
        <w:spacing w:before="0" w:beforeAutospacing="0" w:after="0" w:afterAutospacing="0"/>
        <w:jc w:val="center"/>
        <w:rPr>
          <w:b/>
        </w:rPr>
      </w:pPr>
      <w:r w:rsidRPr="00063C9E">
        <w:rPr>
          <w:b/>
        </w:rPr>
        <w:t>Minister for Finance</w:t>
      </w:r>
    </w:p>
    <w:sectPr w:rsidR="007F7E25" w:rsidRPr="00063C9E" w:rsidSect="000F23DF">
      <w:pgSz w:w="11906" w:h="16838" w:code="9"/>
      <w:pgMar w:top="1440" w:right="1440" w:bottom="1440" w:left="1440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3899E" w14:textId="77777777" w:rsidR="008536B9" w:rsidRDefault="008536B9" w:rsidP="00063C9E">
      <w:r>
        <w:separator/>
      </w:r>
    </w:p>
  </w:endnote>
  <w:endnote w:type="continuationSeparator" w:id="0">
    <w:p w14:paraId="2ABF4C75" w14:textId="77777777" w:rsidR="008536B9" w:rsidRDefault="008536B9" w:rsidP="0006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DDD70" w14:textId="77777777" w:rsidR="00897268" w:rsidRDefault="00897268">
    <w:pPr>
      <w:pStyle w:val="Footer"/>
      <w:jc w:val="center"/>
    </w:pPr>
  </w:p>
  <w:p w14:paraId="2B64F6D8" w14:textId="77777777" w:rsidR="00897268" w:rsidRDefault="008972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FB426" w14:textId="77777777" w:rsidR="008536B9" w:rsidRDefault="008536B9" w:rsidP="00063C9E">
      <w:r>
        <w:separator/>
      </w:r>
    </w:p>
  </w:footnote>
  <w:footnote w:type="continuationSeparator" w:id="0">
    <w:p w14:paraId="3259F6DF" w14:textId="77777777" w:rsidR="008536B9" w:rsidRDefault="008536B9" w:rsidP="00063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AEB63" w14:textId="47980510" w:rsidR="00897268" w:rsidRDefault="006C50A7" w:rsidP="0004505E">
    <w:pPr>
      <w:pStyle w:val="Header"/>
      <w:tabs>
        <w:tab w:val="left" w:pos="4977"/>
      </w:tabs>
    </w:pPr>
    <w:sdt>
      <w:sdtPr>
        <w:id w:val="728607423"/>
        <w:docPartObj>
          <w:docPartGallery w:val="Page Numbers (Top of Page)"/>
          <w:docPartUnique/>
        </w:docPartObj>
      </w:sdtPr>
      <w:sdtEndPr/>
      <w:sdtContent>
        <w:r w:rsidR="00897268">
          <w:tab/>
        </w:r>
        <w:r w:rsidR="00232081">
          <w:rPr>
            <w:noProof/>
          </w:rPr>
          <w:fldChar w:fldCharType="begin"/>
        </w:r>
        <w:r w:rsidR="00232081">
          <w:rPr>
            <w:noProof/>
          </w:rPr>
          <w:instrText xml:space="preserve"> PAGE   \* MERGEFORMAT </w:instrText>
        </w:r>
        <w:r w:rsidR="00232081">
          <w:rPr>
            <w:noProof/>
          </w:rPr>
          <w:fldChar w:fldCharType="separate"/>
        </w:r>
        <w:r>
          <w:rPr>
            <w:noProof/>
          </w:rPr>
          <w:t>4</w:t>
        </w:r>
        <w:r w:rsidR="00232081">
          <w:rPr>
            <w:noProof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59A5C" w14:textId="61475AA1" w:rsidR="00897268" w:rsidRDefault="000F23D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50A7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7808"/>
    <w:multiLevelType w:val="hybridMultilevel"/>
    <w:tmpl w:val="5336B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639A"/>
    <w:multiLevelType w:val="hybridMultilevel"/>
    <w:tmpl w:val="7826B848"/>
    <w:lvl w:ilvl="0" w:tplc="BF129D3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20D72"/>
    <w:multiLevelType w:val="hybridMultilevel"/>
    <w:tmpl w:val="FB1E4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53D38"/>
    <w:multiLevelType w:val="hybridMultilevel"/>
    <w:tmpl w:val="7752169C"/>
    <w:lvl w:ilvl="0" w:tplc="0C09001B">
      <w:start w:val="1"/>
      <w:numFmt w:val="lowerRoman"/>
      <w:lvlText w:val="%1."/>
      <w:lvlJc w:val="right"/>
      <w:pPr>
        <w:ind w:left="1571" w:hanging="360"/>
      </w:pPr>
    </w:lvl>
    <w:lvl w:ilvl="1" w:tplc="0C090019">
      <w:start w:val="1"/>
      <w:numFmt w:val="lowerLetter"/>
      <w:lvlText w:val="%2."/>
      <w:lvlJc w:val="left"/>
      <w:pPr>
        <w:ind w:left="2291" w:hanging="360"/>
      </w:pPr>
    </w:lvl>
    <w:lvl w:ilvl="2" w:tplc="0C09001B">
      <w:start w:val="1"/>
      <w:numFmt w:val="lowerRoman"/>
      <w:lvlText w:val="%3."/>
      <w:lvlJc w:val="right"/>
      <w:pPr>
        <w:ind w:left="3011" w:hanging="180"/>
      </w:pPr>
    </w:lvl>
    <w:lvl w:ilvl="3" w:tplc="0C09000F">
      <w:start w:val="1"/>
      <w:numFmt w:val="decimal"/>
      <w:lvlText w:val="%4."/>
      <w:lvlJc w:val="left"/>
      <w:pPr>
        <w:ind w:left="3731" w:hanging="360"/>
      </w:pPr>
    </w:lvl>
    <w:lvl w:ilvl="4" w:tplc="0C090019">
      <w:start w:val="1"/>
      <w:numFmt w:val="lowerLetter"/>
      <w:lvlText w:val="%5."/>
      <w:lvlJc w:val="left"/>
      <w:pPr>
        <w:ind w:left="4451" w:hanging="360"/>
      </w:pPr>
    </w:lvl>
    <w:lvl w:ilvl="5" w:tplc="0C09001B">
      <w:start w:val="1"/>
      <w:numFmt w:val="lowerRoman"/>
      <w:lvlText w:val="%6."/>
      <w:lvlJc w:val="right"/>
      <w:pPr>
        <w:ind w:left="5171" w:hanging="180"/>
      </w:pPr>
    </w:lvl>
    <w:lvl w:ilvl="6" w:tplc="0C09000F">
      <w:start w:val="1"/>
      <w:numFmt w:val="decimal"/>
      <w:lvlText w:val="%7."/>
      <w:lvlJc w:val="left"/>
      <w:pPr>
        <w:ind w:left="5891" w:hanging="360"/>
      </w:pPr>
    </w:lvl>
    <w:lvl w:ilvl="7" w:tplc="0C090019">
      <w:start w:val="1"/>
      <w:numFmt w:val="lowerLetter"/>
      <w:lvlText w:val="%8."/>
      <w:lvlJc w:val="left"/>
      <w:pPr>
        <w:ind w:left="6611" w:hanging="360"/>
      </w:pPr>
    </w:lvl>
    <w:lvl w:ilvl="8" w:tplc="0C09001B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11B0695"/>
    <w:multiLevelType w:val="hybridMultilevel"/>
    <w:tmpl w:val="508C6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C0D99"/>
    <w:multiLevelType w:val="hybridMultilevel"/>
    <w:tmpl w:val="0C62649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15A90"/>
    <w:multiLevelType w:val="hybridMultilevel"/>
    <w:tmpl w:val="0456C2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22A7D"/>
    <w:multiLevelType w:val="hybridMultilevel"/>
    <w:tmpl w:val="D4205C12"/>
    <w:lvl w:ilvl="0" w:tplc="B4E8CCB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D305F"/>
    <w:multiLevelType w:val="hybridMultilevel"/>
    <w:tmpl w:val="D68A2DA4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43D205A4"/>
    <w:multiLevelType w:val="hybridMultilevel"/>
    <w:tmpl w:val="1EDE9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9226F"/>
    <w:multiLevelType w:val="hybridMultilevel"/>
    <w:tmpl w:val="648E22F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AB743B6"/>
    <w:multiLevelType w:val="hybridMultilevel"/>
    <w:tmpl w:val="A1FCB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148A8"/>
    <w:multiLevelType w:val="hybridMultilevel"/>
    <w:tmpl w:val="19901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11"/>
  </w:num>
  <w:num w:numId="6">
    <w:abstractNumId w:val="7"/>
  </w:num>
  <w:num w:numId="7">
    <w:abstractNumId w:val="3"/>
  </w:num>
  <w:num w:numId="8">
    <w:abstractNumId w:val="3"/>
  </w:num>
  <w:num w:numId="9">
    <w:abstractNumId w:val="6"/>
  </w:num>
  <w:num w:numId="10">
    <w:abstractNumId w:val="5"/>
  </w:num>
  <w:num w:numId="11">
    <w:abstractNumId w:val="12"/>
  </w:num>
  <w:num w:numId="12">
    <w:abstractNumId w:val="8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F9"/>
    <w:rsid w:val="0000138A"/>
    <w:rsid w:val="0000562B"/>
    <w:rsid w:val="0001177B"/>
    <w:rsid w:val="000120CE"/>
    <w:rsid w:val="00016690"/>
    <w:rsid w:val="00017136"/>
    <w:rsid w:val="000200CF"/>
    <w:rsid w:val="000209F7"/>
    <w:rsid w:val="00020BD0"/>
    <w:rsid w:val="000236C9"/>
    <w:rsid w:val="00024813"/>
    <w:rsid w:val="00024D0A"/>
    <w:rsid w:val="00025954"/>
    <w:rsid w:val="00025D05"/>
    <w:rsid w:val="00027364"/>
    <w:rsid w:val="000274FF"/>
    <w:rsid w:val="00027A9C"/>
    <w:rsid w:val="00030505"/>
    <w:rsid w:val="000305FA"/>
    <w:rsid w:val="00031029"/>
    <w:rsid w:val="00031D99"/>
    <w:rsid w:val="0003356E"/>
    <w:rsid w:val="00034E46"/>
    <w:rsid w:val="00035EF5"/>
    <w:rsid w:val="00037964"/>
    <w:rsid w:val="000379B4"/>
    <w:rsid w:val="0004136D"/>
    <w:rsid w:val="00041918"/>
    <w:rsid w:val="00041CB2"/>
    <w:rsid w:val="000428F2"/>
    <w:rsid w:val="00043203"/>
    <w:rsid w:val="0004341B"/>
    <w:rsid w:val="000437A3"/>
    <w:rsid w:val="0004505E"/>
    <w:rsid w:val="000455C1"/>
    <w:rsid w:val="00045614"/>
    <w:rsid w:val="00046E11"/>
    <w:rsid w:val="000502DB"/>
    <w:rsid w:val="00050309"/>
    <w:rsid w:val="0005039A"/>
    <w:rsid w:val="00052A24"/>
    <w:rsid w:val="00053970"/>
    <w:rsid w:val="00055BA8"/>
    <w:rsid w:val="0005763C"/>
    <w:rsid w:val="00061E47"/>
    <w:rsid w:val="000626E9"/>
    <w:rsid w:val="0006315A"/>
    <w:rsid w:val="00063C9E"/>
    <w:rsid w:val="00066049"/>
    <w:rsid w:val="00070FB9"/>
    <w:rsid w:val="0007164D"/>
    <w:rsid w:val="00072616"/>
    <w:rsid w:val="00072B13"/>
    <w:rsid w:val="0007310C"/>
    <w:rsid w:val="0007329E"/>
    <w:rsid w:val="00075BE7"/>
    <w:rsid w:val="00075C01"/>
    <w:rsid w:val="00076717"/>
    <w:rsid w:val="00077283"/>
    <w:rsid w:val="00077F72"/>
    <w:rsid w:val="00082367"/>
    <w:rsid w:val="00082A3E"/>
    <w:rsid w:val="0008306F"/>
    <w:rsid w:val="000836F6"/>
    <w:rsid w:val="00085AB1"/>
    <w:rsid w:val="000935B0"/>
    <w:rsid w:val="00093C26"/>
    <w:rsid w:val="00095F54"/>
    <w:rsid w:val="0009611E"/>
    <w:rsid w:val="000962A2"/>
    <w:rsid w:val="00097451"/>
    <w:rsid w:val="00097ABA"/>
    <w:rsid w:val="00097F1F"/>
    <w:rsid w:val="00097F3F"/>
    <w:rsid w:val="000A2A3A"/>
    <w:rsid w:val="000A2CE1"/>
    <w:rsid w:val="000A2ECA"/>
    <w:rsid w:val="000A3D7F"/>
    <w:rsid w:val="000A4DCB"/>
    <w:rsid w:val="000A54AE"/>
    <w:rsid w:val="000A6332"/>
    <w:rsid w:val="000A7D59"/>
    <w:rsid w:val="000B100B"/>
    <w:rsid w:val="000B19A3"/>
    <w:rsid w:val="000B2CD2"/>
    <w:rsid w:val="000B3984"/>
    <w:rsid w:val="000B438B"/>
    <w:rsid w:val="000B4868"/>
    <w:rsid w:val="000B486E"/>
    <w:rsid w:val="000B4ED1"/>
    <w:rsid w:val="000B5A84"/>
    <w:rsid w:val="000B6EB5"/>
    <w:rsid w:val="000C2A3C"/>
    <w:rsid w:val="000C33DA"/>
    <w:rsid w:val="000D1159"/>
    <w:rsid w:val="000D1B54"/>
    <w:rsid w:val="000D2900"/>
    <w:rsid w:val="000D3732"/>
    <w:rsid w:val="000D3914"/>
    <w:rsid w:val="000D5752"/>
    <w:rsid w:val="000D5E62"/>
    <w:rsid w:val="000D640B"/>
    <w:rsid w:val="000D76E9"/>
    <w:rsid w:val="000E148C"/>
    <w:rsid w:val="000E2AE8"/>
    <w:rsid w:val="000E42C5"/>
    <w:rsid w:val="000E4D7F"/>
    <w:rsid w:val="000E5345"/>
    <w:rsid w:val="000E7EA8"/>
    <w:rsid w:val="000F1448"/>
    <w:rsid w:val="000F1863"/>
    <w:rsid w:val="000F1883"/>
    <w:rsid w:val="000F23DF"/>
    <w:rsid w:val="000F2CB7"/>
    <w:rsid w:val="000F37EC"/>
    <w:rsid w:val="000F410B"/>
    <w:rsid w:val="000F4255"/>
    <w:rsid w:val="000F42A0"/>
    <w:rsid w:val="000F44BA"/>
    <w:rsid w:val="001000C4"/>
    <w:rsid w:val="00101F19"/>
    <w:rsid w:val="00103439"/>
    <w:rsid w:val="0010579B"/>
    <w:rsid w:val="00105AD5"/>
    <w:rsid w:val="00105FB4"/>
    <w:rsid w:val="00107AA9"/>
    <w:rsid w:val="00110858"/>
    <w:rsid w:val="0011126F"/>
    <w:rsid w:val="00111F31"/>
    <w:rsid w:val="00111FEC"/>
    <w:rsid w:val="001168C2"/>
    <w:rsid w:val="00117EC8"/>
    <w:rsid w:val="00122856"/>
    <w:rsid w:val="00125FF4"/>
    <w:rsid w:val="00130C06"/>
    <w:rsid w:val="001311F0"/>
    <w:rsid w:val="00131FD7"/>
    <w:rsid w:val="00132F8A"/>
    <w:rsid w:val="001340F9"/>
    <w:rsid w:val="00134D92"/>
    <w:rsid w:val="0013533A"/>
    <w:rsid w:val="00135D7E"/>
    <w:rsid w:val="001367DE"/>
    <w:rsid w:val="0014138C"/>
    <w:rsid w:val="00141FE8"/>
    <w:rsid w:val="0014294F"/>
    <w:rsid w:val="00145624"/>
    <w:rsid w:val="00145E67"/>
    <w:rsid w:val="00147325"/>
    <w:rsid w:val="00147703"/>
    <w:rsid w:val="00152C36"/>
    <w:rsid w:val="00153315"/>
    <w:rsid w:val="001543F6"/>
    <w:rsid w:val="00155D89"/>
    <w:rsid w:val="00156676"/>
    <w:rsid w:val="00160EC1"/>
    <w:rsid w:val="00166488"/>
    <w:rsid w:val="00167D04"/>
    <w:rsid w:val="00167DE0"/>
    <w:rsid w:val="00171EF0"/>
    <w:rsid w:val="00174A68"/>
    <w:rsid w:val="00174A9E"/>
    <w:rsid w:val="00174BA7"/>
    <w:rsid w:val="001758EE"/>
    <w:rsid w:val="00175E81"/>
    <w:rsid w:val="001762E1"/>
    <w:rsid w:val="00176E66"/>
    <w:rsid w:val="00176FFE"/>
    <w:rsid w:val="001777C2"/>
    <w:rsid w:val="001778AF"/>
    <w:rsid w:val="00181B25"/>
    <w:rsid w:val="00182A0F"/>
    <w:rsid w:val="00183C30"/>
    <w:rsid w:val="00184F2E"/>
    <w:rsid w:val="00187EAE"/>
    <w:rsid w:val="00192235"/>
    <w:rsid w:val="001926F2"/>
    <w:rsid w:val="00192BF3"/>
    <w:rsid w:val="001933F6"/>
    <w:rsid w:val="001936BE"/>
    <w:rsid w:val="00193EEA"/>
    <w:rsid w:val="001942C8"/>
    <w:rsid w:val="001944E4"/>
    <w:rsid w:val="00194A27"/>
    <w:rsid w:val="0019502E"/>
    <w:rsid w:val="00196B57"/>
    <w:rsid w:val="001A12D0"/>
    <w:rsid w:val="001A1B8F"/>
    <w:rsid w:val="001A2E7A"/>
    <w:rsid w:val="001A2FB3"/>
    <w:rsid w:val="001A3CEF"/>
    <w:rsid w:val="001A4917"/>
    <w:rsid w:val="001A59B4"/>
    <w:rsid w:val="001A5B13"/>
    <w:rsid w:val="001A6323"/>
    <w:rsid w:val="001A77C4"/>
    <w:rsid w:val="001B017E"/>
    <w:rsid w:val="001B01F0"/>
    <w:rsid w:val="001B0E11"/>
    <w:rsid w:val="001B1033"/>
    <w:rsid w:val="001B122D"/>
    <w:rsid w:val="001B1DE8"/>
    <w:rsid w:val="001B2C4F"/>
    <w:rsid w:val="001B473A"/>
    <w:rsid w:val="001B52F2"/>
    <w:rsid w:val="001B5B8E"/>
    <w:rsid w:val="001B782E"/>
    <w:rsid w:val="001C0468"/>
    <w:rsid w:val="001C2194"/>
    <w:rsid w:val="001C3839"/>
    <w:rsid w:val="001D0C07"/>
    <w:rsid w:val="001D0D82"/>
    <w:rsid w:val="001D1390"/>
    <w:rsid w:val="001D419F"/>
    <w:rsid w:val="001D4D1B"/>
    <w:rsid w:val="001D6672"/>
    <w:rsid w:val="001D66FE"/>
    <w:rsid w:val="001D7161"/>
    <w:rsid w:val="001D7A67"/>
    <w:rsid w:val="001E0BDF"/>
    <w:rsid w:val="001E1B51"/>
    <w:rsid w:val="001E1C6F"/>
    <w:rsid w:val="001E2290"/>
    <w:rsid w:val="001E2495"/>
    <w:rsid w:val="001E3D9D"/>
    <w:rsid w:val="001E40EA"/>
    <w:rsid w:val="001E500D"/>
    <w:rsid w:val="001E62FD"/>
    <w:rsid w:val="001E78EC"/>
    <w:rsid w:val="001E7C02"/>
    <w:rsid w:val="001F0897"/>
    <w:rsid w:val="001F14AF"/>
    <w:rsid w:val="002021CE"/>
    <w:rsid w:val="00202352"/>
    <w:rsid w:val="00202399"/>
    <w:rsid w:val="0020244E"/>
    <w:rsid w:val="00203112"/>
    <w:rsid w:val="002034DF"/>
    <w:rsid w:val="002038E5"/>
    <w:rsid w:val="0020635C"/>
    <w:rsid w:val="0020679A"/>
    <w:rsid w:val="00210582"/>
    <w:rsid w:val="00211094"/>
    <w:rsid w:val="0021123D"/>
    <w:rsid w:val="00212BD9"/>
    <w:rsid w:val="00213D7B"/>
    <w:rsid w:val="00214860"/>
    <w:rsid w:val="002149E8"/>
    <w:rsid w:val="00215279"/>
    <w:rsid w:val="00215EC2"/>
    <w:rsid w:val="00217F16"/>
    <w:rsid w:val="00221768"/>
    <w:rsid w:val="002220E6"/>
    <w:rsid w:val="0022227A"/>
    <w:rsid w:val="0022238D"/>
    <w:rsid w:val="002225FB"/>
    <w:rsid w:val="00227FDC"/>
    <w:rsid w:val="002307E1"/>
    <w:rsid w:val="002317C4"/>
    <w:rsid w:val="00232081"/>
    <w:rsid w:val="002346F4"/>
    <w:rsid w:val="002360E8"/>
    <w:rsid w:val="00241A61"/>
    <w:rsid w:val="00241F66"/>
    <w:rsid w:val="0024227E"/>
    <w:rsid w:val="002427DC"/>
    <w:rsid w:val="00242DCE"/>
    <w:rsid w:val="00243B3D"/>
    <w:rsid w:val="00244D35"/>
    <w:rsid w:val="002453AB"/>
    <w:rsid w:val="0025195A"/>
    <w:rsid w:val="00252E5C"/>
    <w:rsid w:val="002539B4"/>
    <w:rsid w:val="00253D00"/>
    <w:rsid w:val="00254F43"/>
    <w:rsid w:val="00256FE4"/>
    <w:rsid w:val="002573BB"/>
    <w:rsid w:val="002610DA"/>
    <w:rsid w:val="0026304C"/>
    <w:rsid w:val="0026427D"/>
    <w:rsid w:val="00265A16"/>
    <w:rsid w:val="00265C8C"/>
    <w:rsid w:val="00267075"/>
    <w:rsid w:val="002673F1"/>
    <w:rsid w:val="002707FB"/>
    <w:rsid w:val="0027154E"/>
    <w:rsid w:val="00272E52"/>
    <w:rsid w:val="00274435"/>
    <w:rsid w:val="00275443"/>
    <w:rsid w:val="00275B02"/>
    <w:rsid w:val="002767A4"/>
    <w:rsid w:val="002800CE"/>
    <w:rsid w:val="00291511"/>
    <w:rsid w:val="00293442"/>
    <w:rsid w:val="00294B3F"/>
    <w:rsid w:val="00294FBA"/>
    <w:rsid w:val="00296A1E"/>
    <w:rsid w:val="00297FF0"/>
    <w:rsid w:val="002A0F8F"/>
    <w:rsid w:val="002A2651"/>
    <w:rsid w:val="002A365B"/>
    <w:rsid w:val="002A3A53"/>
    <w:rsid w:val="002A3BC9"/>
    <w:rsid w:val="002A7EDE"/>
    <w:rsid w:val="002B005C"/>
    <w:rsid w:val="002B0D32"/>
    <w:rsid w:val="002B11A6"/>
    <w:rsid w:val="002B264E"/>
    <w:rsid w:val="002B4B18"/>
    <w:rsid w:val="002B531A"/>
    <w:rsid w:val="002C1FAE"/>
    <w:rsid w:val="002C2383"/>
    <w:rsid w:val="002C2AD3"/>
    <w:rsid w:val="002C34DF"/>
    <w:rsid w:val="002C509B"/>
    <w:rsid w:val="002C534F"/>
    <w:rsid w:val="002C56CD"/>
    <w:rsid w:val="002C699B"/>
    <w:rsid w:val="002C7B17"/>
    <w:rsid w:val="002D0562"/>
    <w:rsid w:val="002D241B"/>
    <w:rsid w:val="002D45E6"/>
    <w:rsid w:val="002D5218"/>
    <w:rsid w:val="002D6705"/>
    <w:rsid w:val="002D76F1"/>
    <w:rsid w:val="002E06CD"/>
    <w:rsid w:val="002E4B31"/>
    <w:rsid w:val="002E4C10"/>
    <w:rsid w:val="002E4CAE"/>
    <w:rsid w:val="002E725A"/>
    <w:rsid w:val="002F0593"/>
    <w:rsid w:val="002F0D29"/>
    <w:rsid w:val="002F0DB1"/>
    <w:rsid w:val="002F201B"/>
    <w:rsid w:val="002F35FC"/>
    <w:rsid w:val="002F3E1A"/>
    <w:rsid w:val="002F3F7A"/>
    <w:rsid w:val="002F5B33"/>
    <w:rsid w:val="002F74AD"/>
    <w:rsid w:val="00301A16"/>
    <w:rsid w:val="0030226A"/>
    <w:rsid w:val="0030381B"/>
    <w:rsid w:val="00304A1C"/>
    <w:rsid w:val="00305C2C"/>
    <w:rsid w:val="00306B69"/>
    <w:rsid w:val="00307571"/>
    <w:rsid w:val="0031066F"/>
    <w:rsid w:val="00312786"/>
    <w:rsid w:val="00313747"/>
    <w:rsid w:val="00314EDE"/>
    <w:rsid w:val="00315045"/>
    <w:rsid w:val="00315D4B"/>
    <w:rsid w:val="00320255"/>
    <w:rsid w:val="0032123A"/>
    <w:rsid w:val="00321933"/>
    <w:rsid w:val="00322DF1"/>
    <w:rsid w:val="00324561"/>
    <w:rsid w:val="00324AF2"/>
    <w:rsid w:val="00324F39"/>
    <w:rsid w:val="00325624"/>
    <w:rsid w:val="00325FD5"/>
    <w:rsid w:val="003263B5"/>
    <w:rsid w:val="00326E83"/>
    <w:rsid w:val="00330183"/>
    <w:rsid w:val="00330FB9"/>
    <w:rsid w:val="00331DA7"/>
    <w:rsid w:val="00332724"/>
    <w:rsid w:val="00334D0B"/>
    <w:rsid w:val="0033726B"/>
    <w:rsid w:val="00337A28"/>
    <w:rsid w:val="003413B5"/>
    <w:rsid w:val="0034206A"/>
    <w:rsid w:val="003426B7"/>
    <w:rsid w:val="00342CA2"/>
    <w:rsid w:val="00342DD2"/>
    <w:rsid w:val="00345585"/>
    <w:rsid w:val="0034564C"/>
    <w:rsid w:val="00346199"/>
    <w:rsid w:val="00347A00"/>
    <w:rsid w:val="0035011E"/>
    <w:rsid w:val="0035026F"/>
    <w:rsid w:val="00350579"/>
    <w:rsid w:val="00352766"/>
    <w:rsid w:val="00354382"/>
    <w:rsid w:val="003570EA"/>
    <w:rsid w:val="00357DEF"/>
    <w:rsid w:val="003620B0"/>
    <w:rsid w:val="00363243"/>
    <w:rsid w:val="003639EE"/>
    <w:rsid w:val="003653B0"/>
    <w:rsid w:val="003661C2"/>
    <w:rsid w:val="003708B8"/>
    <w:rsid w:val="003710CA"/>
    <w:rsid w:val="003711E9"/>
    <w:rsid w:val="00371321"/>
    <w:rsid w:val="00371574"/>
    <w:rsid w:val="00371BD2"/>
    <w:rsid w:val="00372C7B"/>
    <w:rsid w:val="00375C75"/>
    <w:rsid w:val="00376204"/>
    <w:rsid w:val="003765D9"/>
    <w:rsid w:val="003772E2"/>
    <w:rsid w:val="003812EA"/>
    <w:rsid w:val="00381964"/>
    <w:rsid w:val="00383793"/>
    <w:rsid w:val="00385EF6"/>
    <w:rsid w:val="003875A7"/>
    <w:rsid w:val="00387766"/>
    <w:rsid w:val="00387CD3"/>
    <w:rsid w:val="003900FF"/>
    <w:rsid w:val="003903EF"/>
    <w:rsid w:val="003916BA"/>
    <w:rsid w:val="00391979"/>
    <w:rsid w:val="0039227C"/>
    <w:rsid w:val="00392EF1"/>
    <w:rsid w:val="00393B66"/>
    <w:rsid w:val="00393DDB"/>
    <w:rsid w:val="00395155"/>
    <w:rsid w:val="00396775"/>
    <w:rsid w:val="00396A7F"/>
    <w:rsid w:val="003A0090"/>
    <w:rsid w:val="003A07A5"/>
    <w:rsid w:val="003A0A31"/>
    <w:rsid w:val="003A16BB"/>
    <w:rsid w:val="003A1787"/>
    <w:rsid w:val="003A2761"/>
    <w:rsid w:val="003A36F3"/>
    <w:rsid w:val="003A4C51"/>
    <w:rsid w:val="003A73FB"/>
    <w:rsid w:val="003A760B"/>
    <w:rsid w:val="003B2D12"/>
    <w:rsid w:val="003B33F4"/>
    <w:rsid w:val="003B5300"/>
    <w:rsid w:val="003B5426"/>
    <w:rsid w:val="003B6E5D"/>
    <w:rsid w:val="003C1231"/>
    <w:rsid w:val="003C3251"/>
    <w:rsid w:val="003C33B8"/>
    <w:rsid w:val="003C4DF6"/>
    <w:rsid w:val="003C5FC3"/>
    <w:rsid w:val="003C76D7"/>
    <w:rsid w:val="003C7A02"/>
    <w:rsid w:val="003D00A7"/>
    <w:rsid w:val="003D189C"/>
    <w:rsid w:val="003D4FC8"/>
    <w:rsid w:val="003D4FE0"/>
    <w:rsid w:val="003D5689"/>
    <w:rsid w:val="003D5A7E"/>
    <w:rsid w:val="003D7B87"/>
    <w:rsid w:val="003E018E"/>
    <w:rsid w:val="003E07D6"/>
    <w:rsid w:val="003E0C9C"/>
    <w:rsid w:val="003E1CF8"/>
    <w:rsid w:val="003E331E"/>
    <w:rsid w:val="003E64F9"/>
    <w:rsid w:val="003E6A13"/>
    <w:rsid w:val="003E7B14"/>
    <w:rsid w:val="003E7BB4"/>
    <w:rsid w:val="003E7C11"/>
    <w:rsid w:val="003E7C8A"/>
    <w:rsid w:val="003F0270"/>
    <w:rsid w:val="003F18BE"/>
    <w:rsid w:val="003F3802"/>
    <w:rsid w:val="003F39D8"/>
    <w:rsid w:val="003F7605"/>
    <w:rsid w:val="00400008"/>
    <w:rsid w:val="00400828"/>
    <w:rsid w:val="00401647"/>
    <w:rsid w:val="00401A60"/>
    <w:rsid w:val="00402881"/>
    <w:rsid w:val="004038DD"/>
    <w:rsid w:val="004043FA"/>
    <w:rsid w:val="00404F25"/>
    <w:rsid w:val="004061A6"/>
    <w:rsid w:val="0040786A"/>
    <w:rsid w:val="00407DE1"/>
    <w:rsid w:val="004124BB"/>
    <w:rsid w:val="00412E9A"/>
    <w:rsid w:val="0041410B"/>
    <w:rsid w:val="00415313"/>
    <w:rsid w:val="004160F3"/>
    <w:rsid w:val="00416C74"/>
    <w:rsid w:val="00420558"/>
    <w:rsid w:val="00420B58"/>
    <w:rsid w:val="00421DA5"/>
    <w:rsid w:val="00422B59"/>
    <w:rsid w:val="00422DEC"/>
    <w:rsid w:val="004230A1"/>
    <w:rsid w:val="004238EE"/>
    <w:rsid w:val="00424471"/>
    <w:rsid w:val="0042468B"/>
    <w:rsid w:val="004307B6"/>
    <w:rsid w:val="00431599"/>
    <w:rsid w:val="00431B99"/>
    <w:rsid w:val="00432AAB"/>
    <w:rsid w:val="004330A7"/>
    <w:rsid w:val="00433FED"/>
    <w:rsid w:val="00435B5A"/>
    <w:rsid w:val="00435F84"/>
    <w:rsid w:val="004368A7"/>
    <w:rsid w:val="004403BB"/>
    <w:rsid w:val="0044615C"/>
    <w:rsid w:val="00446AEF"/>
    <w:rsid w:val="0044702A"/>
    <w:rsid w:val="00447F6C"/>
    <w:rsid w:val="004559B4"/>
    <w:rsid w:val="00456099"/>
    <w:rsid w:val="00456A96"/>
    <w:rsid w:val="00456F6C"/>
    <w:rsid w:val="0046026A"/>
    <w:rsid w:val="00460480"/>
    <w:rsid w:val="00460793"/>
    <w:rsid w:val="00461256"/>
    <w:rsid w:val="00462054"/>
    <w:rsid w:val="0046279E"/>
    <w:rsid w:val="00464E36"/>
    <w:rsid w:val="00465389"/>
    <w:rsid w:val="00466717"/>
    <w:rsid w:val="004668D5"/>
    <w:rsid w:val="004709BB"/>
    <w:rsid w:val="00470F90"/>
    <w:rsid w:val="004710C8"/>
    <w:rsid w:val="0047165B"/>
    <w:rsid w:val="004722A2"/>
    <w:rsid w:val="0047254D"/>
    <w:rsid w:val="00472F3F"/>
    <w:rsid w:val="00474F8B"/>
    <w:rsid w:val="0047573D"/>
    <w:rsid w:val="00480908"/>
    <w:rsid w:val="00481FA8"/>
    <w:rsid w:val="00482C9F"/>
    <w:rsid w:val="00486DEB"/>
    <w:rsid w:val="00486E2C"/>
    <w:rsid w:val="004877BB"/>
    <w:rsid w:val="00491B5D"/>
    <w:rsid w:val="00493F66"/>
    <w:rsid w:val="00494036"/>
    <w:rsid w:val="00496DED"/>
    <w:rsid w:val="00497454"/>
    <w:rsid w:val="004A0F06"/>
    <w:rsid w:val="004A1F1B"/>
    <w:rsid w:val="004A32FF"/>
    <w:rsid w:val="004A5BD2"/>
    <w:rsid w:val="004A5FBC"/>
    <w:rsid w:val="004A6CCC"/>
    <w:rsid w:val="004A7090"/>
    <w:rsid w:val="004B14CB"/>
    <w:rsid w:val="004B24D1"/>
    <w:rsid w:val="004B29B8"/>
    <w:rsid w:val="004B3077"/>
    <w:rsid w:val="004B339C"/>
    <w:rsid w:val="004B33BE"/>
    <w:rsid w:val="004B3705"/>
    <w:rsid w:val="004B3BC6"/>
    <w:rsid w:val="004B4986"/>
    <w:rsid w:val="004B4BE0"/>
    <w:rsid w:val="004B6664"/>
    <w:rsid w:val="004B68A9"/>
    <w:rsid w:val="004B6B5D"/>
    <w:rsid w:val="004B7A7B"/>
    <w:rsid w:val="004C1081"/>
    <w:rsid w:val="004C2503"/>
    <w:rsid w:val="004C4026"/>
    <w:rsid w:val="004C5151"/>
    <w:rsid w:val="004C54ED"/>
    <w:rsid w:val="004C5856"/>
    <w:rsid w:val="004C6568"/>
    <w:rsid w:val="004C7FCD"/>
    <w:rsid w:val="004D059A"/>
    <w:rsid w:val="004D14CB"/>
    <w:rsid w:val="004D23B2"/>
    <w:rsid w:val="004D4019"/>
    <w:rsid w:val="004D5760"/>
    <w:rsid w:val="004D5DF8"/>
    <w:rsid w:val="004D64BA"/>
    <w:rsid w:val="004D6929"/>
    <w:rsid w:val="004D727B"/>
    <w:rsid w:val="004D7BD1"/>
    <w:rsid w:val="004D7EB0"/>
    <w:rsid w:val="004E2AE3"/>
    <w:rsid w:val="004E34E4"/>
    <w:rsid w:val="004E3E72"/>
    <w:rsid w:val="004E49B1"/>
    <w:rsid w:val="004E4AD1"/>
    <w:rsid w:val="004E56E2"/>
    <w:rsid w:val="004E6ED9"/>
    <w:rsid w:val="004F338B"/>
    <w:rsid w:val="004F401C"/>
    <w:rsid w:val="004F49A5"/>
    <w:rsid w:val="004F573E"/>
    <w:rsid w:val="00500BA5"/>
    <w:rsid w:val="00501CDD"/>
    <w:rsid w:val="00501D0A"/>
    <w:rsid w:val="00501E38"/>
    <w:rsid w:val="00503CCA"/>
    <w:rsid w:val="0050535F"/>
    <w:rsid w:val="005057E9"/>
    <w:rsid w:val="005100A5"/>
    <w:rsid w:val="0051153F"/>
    <w:rsid w:val="00511CFF"/>
    <w:rsid w:val="005127E7"/>
    <w:rsid w:val="00512A98"/>
    <w:rsid w:val="00515507"/>
    <w:rsid w:val="00515663"/>
    <w:rsid w:val="00517AE1"/>
    <w:rsid w:val="0052002F"/>
    <w:rsid w:val="00520D23"/>
    <w:rsid w:val="00522DAE"/>
    <w:rsid w:val="0052493C"/>
    <w:rsid w:val="00525CB3"/>
    <w:rsid w:val="00532E58"/>
    <w:rsid w:val="00535D85"/>
    <w:rsid w:val="00535DF5"/>
    <w:rsid w:val="00540136"/>
    <w:rsid w:val="005401B6"/>
    <w:rsid w:val="00541D81"/>
    <w:rsid w:val="00541E48"/>
    <w:rsid w:val="00542E7D"/>
    <w:rsid w:val="0054316D"/>
    <w:rsid w:val="00543750"/>
    <w:rsid w:val="00543771"/>
    <w:rsid w:val="00544F03"/>
    <w:rsid w:val="005473A7"/>
    <w:rsid w:val="005476E2"/>
    <w:rsid w:val="00547872"/>
    <w:rsid w:val="00547E92"/>
    <w:rsid w:val="00550720"/>
    <w:rsid w:val="005521B0"/>
    <w:rsid w:val="00552ED8"/>
    <w:rsid w:val="00553029"/>
    <w:rsid w:val="00555186"/>
    <w:rsid w:val="0055623C"/>
    <w:rsid w:val="00557342"/>
    <w:rsid w:val="00561302"/>
    <w:rsid w:val="00562496"/>
    <w:rsid w:val="005631F4"/>
    <w:rsid w:val="00563508"/>
    <w:rsid w:val="00566197"/>
    <w:rsid w:val="005671F9"/>
    <w:rsid w:val="0056722B"/>
    <w:rsid w:val="00571095"/>
    <w:rsid w:val="0057258D"/>
    <w:rsid w:val="005732B9"/>
    <w:rsid w:val="005733B9"/>
    <w:rsid w:val="00576B68"/>
    <w:rsid w:val="00577155"/>
    <w:rsid w:val="0057717E"/>
    <w:rsid w:val="0058552C"/>
    <w:rsid w:val="005863C0"/>
    <w:rsid w:val="00593465"/>
    <w:rsid w:val="005935B6"/>
    <w:rsid w:val="005935EE"/>
    <w:rsid w:val="0059381A"/>
    <w:rsid w:val="00597C86"/>
    <w:rsid w:val="005A5762"/>
    <w:rsid w:val="005B1C52"/>
    <w:rsid w:val="005B1EA7"/>
    <w:rsid w:val="005B2D1C"/>
    <w:rsid w:val="005B31A6"/>
    <w:rsid w:val="005B4E77"/>
    <w:rsid w:val="005B4EC5"/>
    <w:rsid w:val="005C058C"/>
    <w:rsid w:val="005C08E8"/>
    <w:rsid w:val="005C09AE"/>
    <w:rsid w:val="005C24DE"/>
    <w:rsid w:val="005C3790"/>
    <w:rsid w:val="005C3EFF"/>
    <w:rsid w:val="005C5E00"/>
    <w:rsid w:val="005C6B7F"/>
    <w:rsid w:val="005C7017"/>
    <w:rsid w:val="005D312C"/>
    <w:rsid w:val="005D3CB9"/>
    <w:rsid w:val="005D63E3"/>
    <w:rsid w:val="005D67FB"/>
    <w:rsid w:val="005E08B2"/>
    <w:rsid w:val="005E11A0"/>
    <w:rsid w:val="005E34DA"/>
    <w:rsid w:val="005E34FC"/>
    <w:rsid w:val="005E3771"/>
    <w:rsid w:val="005E3C2A"/>
    <w:rsid w:val="005E5613"/>
    <w:rsid w:val="005E789B"/>
    <w:rsid w:val="005F0FAB"/>
    <w:rsid w:val="005F181B"/>
    <w:rsid w:val="005F47C2"/>
    <w:rsid w:val="005F5244"/>
    <w:rsid w:val="005F561B"/>
    <w:rsid w:val="005F5BAA"/>
    <w:rsid w:val="005F72CD"/>
    <w:rsid w:val="006012CF"/>
    <w:rsid w:val="00603FBB"/>
    <w:rsid w:val="006041E5"/>
    <w:rsid w:val="00604A10"/>
    <w:rsid w:val="00604B42"/>
    <w:rsid w:val="00605AC8"/>
    <w:rsid w:val="006068E2"/>
    <w:rsid w:val="006068ED"/>
    <w:rsid w:val="00610743"/>
    <w:rsid w:val="00616335"/>
    <w:rsid w:val="00617588"/>
    <w:rsid w:val="00617EB2"/>
    <w:rsid w:val="00622E16"/>
    <w:rsid w:val="00625AF4"/>
    <w:rsid w:val="006265DD"/>
    <w:rsid w:val="00626BFD"/>
    <w:rsid w:val="00627CE0"/>
    <w:rsid w:val="006314AD"/>
    <w:rsid w:val="00631662"/>
    <w:rsid w:val="00633011"/>
    <w:rsid w:val="006356F1"/>
    <w:rsid w:val="00635CD2"/>
    <w:rsid w:val="0063630B"/>
    <w:rsid w:val="00636F71"/>
    <w:rsid w:val="00637DF8"/>
    <w:rsid w:val="0064042E"/>
    <w:rsid w:val="006419D1"/>
    <w:rsid w:val="0064758D"/>
    <w:rsid w:val="00647A9C"/>
    <w:rsid w:val="0065121B"/>
    <w:rsid w:val="0065144E"/>
    <w:rsid w:val="00653AD7"/>
    <w:rsid w:val="00653CFB"/>
    <w:rsid w:val="0065424E"/>
    <w:rsid w:val="00654E77"/>
    <w:rsid w:val="00655B79"/>
    <w:rsid w:val="00656840"/>
    <w:rsid w:val="00657B2C"/>
    <w:rsid w:val="006609CE"/>
    <w:rsid w:val="0066107E"/>
    <w:rsid w:val="006627A3"/>
    <w:rsid w:val="00662F91"/>
    <w:rsid w:val="00664653"/>
    <w:rsid w:val="00664B42"/>
    <w:rsid w:val="006655BD"/>
    <w:rsid w:val="006656A0"/>
    <w:rsid w:val="00666FEC"/>
    <w:rsid w:val="00672B7E"/>
    <w:rsid w:val="006737BD"/>
    <w:rsid w:val="00674311"/>
    <w:rsid w:val="006749F9"/>
    <w:rsid w:val="00675CCC"/>
    <w:rsid w:val="0067666C"/>
    <w:rsid w:val="00676D19"/>
    <w:rsid w:val="00677D56"/>
    <w:rsid w:val="006800A1"/>
    <w:rsid w:val="006802DC"/>
    <w:rsid w:val="006809C5"/>
    <w:rsid w:val="00680C17"/>
    <w:rsid w:val="00680ED8"/>
    <w:rsid w:val="006847E9"/>
    <w:rsid w:val="00684BDD"/>
    <w:rsid w:val="00686C58"/>
    <w:rsid w:val="00687425"/>
    <w:rsid w:val="00687D43"/>
    <w:rsid w:val="0069011E"/>
    <w:rsid w:val="00692B91"/>
    <w:rsid w:val="00693275"/>
    <w:rsid w:val="00694183"/>
    <w:rsid w:val="006943B7"/>
    <w:rsid w:val="0069492C"/>
    <w:rsid w:val="00696D10"/>
    <w:rsid w:val="006970AD"/>
    <w:rsid w:val="006978B8"/>
    <w:rsid w:val="006979BA"/>
    <w:rsid w:val="006A150A"/>
    <w:rsid w:val="006A1958"/>
    <w:rsid w:val="006A39E8"/>
    <w:rsid w:val="006A3A4A"/>
    <w:rsid w:val="006A3AB6"/>
    <w:rsid w:val="006A6327"/>
    <w:rsid w:val="006A66BD"/>
    <w:rsid w:val="006A737A"/>
    <w:rsid w:val="006A7D7D"/>
    <w:rsid w:val="006B1218"/>
    <w:rsid w:val="006B1BF7"/>
    <w:rsid w:val="006B1DDF"/>
    <w:rsid w:val="006B4397"/>
    <w:rsid w:val="006B4E6B"/>
    <w:rsid w:val="006B5F38"/>
    <w:rsid w:val="006B6C0B"/>
    <w:rsid w:val="006B7092"/>
    <w:rsid w:val="006B775A"/>
    <w:rsid w:val="006C0923"/>
    <w:rsid w:val="006C0B55"/>
    <w:rsid w:val="006C0D64"/>
    <w:rsid w:val="006C2519"/>
    <w:rsid w:val="006C3F12"/>
    <w:rsid w:val="006C4985"/>
    <w:rsid w:val="006C4F9C"/>
    <w:rsid w:val="006C50A7"/>
    <w:rsid w:val="006C5847"/>
    <w:rsid w:val="006C5EC9"/>
    <w:rsid w:val="006C6525"/>
    <w:rsid w:val="006C7637"/>
    <w:rsid w:val="006D0C94"/>
    <w:rsid w:val="006D0CBB"/>
    <w:rsid w:val="006D2341"/>
    <w:rsid w:val="006D2A1D"/>
    <w:rsid w:val="006D5437"/>
    <w:rsid w:val="006D5D52"/>
    <w:rsid w:val="006D7AC4"/>
    <w:rsid w:val="006E0058"/>
    <w:rsid w:val="006E332E"/>
    <w:rsid w:val="006E3865"/>
    <w:rsid w:val="006E3995"/>
    <w:rsid w:val="006E529E"/>
    <w:rsid w:val="006E671B"/>
    <w:rsid w:val="006F07D4"/>
    <w:rsid w:val="006F3AB2"/>
    <w:rsid w:val="006F3EF7"/>
    <w:rsid w:val="006F3FDA"/>
    <w:rsid w:val="006F41BE"/>
    <w:rsid w:val="006F4803"/>
    <w:rsid w:val="006F5260"/>
    <w:rsid w:val="006F5331"/>
    <w:rsid w:val="006F6F86"/>
    <w:rsid w:val="006F7D5C"/>
    <w:rsid w:val="006F7F63"/>
    <w:rsid w:val="00700BFB"/>
    <w:rsid w:val="0070241D"/>
    <w:rsid w:val="00702666"/>
    <w:rsid w:val="00702D11"/>
    <w:rsid w:val="007036DD"/>
    <w:rsid w:val="007044CF"/>
    <w:rsid w:val="00704D1B"/>
    <w:rsid w:val="00705219"/>
    <w:rsid w:val="00706594"/>
    <w:rsid w:val="007072D2"/>
    <w:rsid w:val="0071005E"/>
    <w:rsid w:val="007122BE"/>
    <w:rsid w:val="00712306"/>
    <w:rsid w:val="0071301D"/>
    <w:rsid w:val="00713090"/>
    <w:rsid w:val="00713106"/>
    <w:rsid w:val="0071364A"/>
    <w:rsid w:val="007138EC"/>
    <w:rsid w:val="0071395D"/>
    <w:rsid w:val="00713B27"/>
    <w:rsid w:val="00713FA3"/>
    <w:rsid w:val="0071486F"/>
    <w:rsid w:val="00716020"/>
    <w:rsid w:val="0071668D"/>
    <w:rsid w:val="00716869"/>
    <w:rsid w:val="0072130D"/>
    <w:rsid w:val="00721542"/>
    <w:rsid w:val="00722EFA"/>
    <w:rsid w:val="00723F62"/>
    <w:rsid w:val="00725080"/>
    <w:rsid w:val="007276CA"/>
    <w:rsid w:val="00731E21"/>
    <w:rsid w:val="00733A11"/>
    <w:rsid w:val="00734501"/>
    <w:rsid w:val="00740BD1"/>
    <w:rsid w:val="00741A5A"/>
    <w:rsid w:val="00746410"/>
    <w:rsid w:val="00746A1F"/>
    <w:rsid w:val="00747C2E"/>
    <w:rsid w:val="007527CC"/>
    <w:rsid w:val="00752BF6"/>
    <w:rsid w:val="007544A8"/>
    <w:rsid w:val="007553C2"/>
    <w:rsid w:val="0075565B"/>
    <w:rsid w:val="00755D9A"/>
    <w:rsid w:val="00756595"/>
    <w:rsid w:val="00756625"/>
    <w:rsid w:val="007569C0"/>
    <w:rsid w:val="00760435"/>
    <w:rsid w:val="00760C65"/>
    <w:rsid w:val="00761103"/>
    <w:rsid w:val="00762077"/>
    <w:rsid w:val="007620EB"/>
    <w:rsid w:val="00763CC6"/>
    <w:rsid w:val="00764C5A"/>
    <w:rsid w:val="007659B6"/>
    <w:rsid w:val="007675DC"/>
    <w:rsid w:val="007678E9"/>
    <w:rsid w:val="007710B0"/>
    <w:rsid w:val="00774B35"/>
    <w:rsid w:val="007758BD"/>
    <w:rsid w:val="00776EAE"/>
    <w:rsid w:val="00780592"/>
    <w:rsid w:val="007824B9"/>
    <w:rsid w:val="0078466E"/>
    <w:rsid w:val="00790FFD"/>
    <w:rsid w:val="007923D8"/>
    <w:rsid w:val="0079285F"/>
    <w:rsid w:val="0079327D"/>
    <w:rsid w:val="00793E5B"/>
    <w:rsid w:val="00794988"/>
    <w:rsid w:val="0079509E"/>
    <w:rsid w:val="007966F0"/>
    <w:rsid w:val="007967FF"/>
    <w:rsid w:val="007A1F4E"/>
    <w:rsid w:val="007A1F66"/>
    <w:rsid w:val="007A270C"/>
    <w:rsid w:val="007A2B1F"/>
    <w:rsid w:val="007A6F11"/>
    <w:rsid w:val="007B000E"/>
    <w:rsid w:val="007B0126"/>
    <w:rsid w:val="007B114A"/>
    <w:rsid w:val="007B20CE"/>
    <w:rsid w:val="007B23A5"/>
    <w:rsid w:val="007B315B"/>
    <w:rsid w:val="007B3498"/>
    <w:rsid w:val="007B5451"/>
    <w:rsid w:val="007B573A"/>
    <w:rsid w:val="007B6140"/>
    <w:rsid w:val="007C0C1F"/>
    <w:rsid w:val="007C14A4"/>
    <w:rsid w:val="007C282E"/>
    <w:rsid w:val="007C297B"/>
    <w:rsid w:val="007C3B16"/>
    <w:rsid w:val="007C410C"/>
    <w:rsid w:val="007C5FCC"/>
    <w:rsid w:val="007C6BBA"/>
    <w:rsid w:val="007D15F5"/>
    <w:rsid w:val="007D1725"/>
    <w:rsid w:val="007D239D"/>
    <w:rsid w:val="007D2776"/>
    <w:rsid w:val="007E0F33"/>
    <w:rsid w:val="007E2796"/>
    <w:rsid w:val="007E2D1E"/>
    <w:rsid w:val="007E3261"/>
    <w:rsid w:val="007E41E0"/>
    <w:rsid w:val="007E4456"/>
    <w:rsid w:val="007E5CF0"/>
    <w:rsid w:val="007E5D24"/>
    <w:rsid w:val="007F012A"/>
    <w:rsid w:val="007F02AE"/>
    <w:rsid w:val="007F1749"/>
    <w:rsid w:val="007F2602"/>
    <w:rsid w:val="007F4823"/>
    <w:rsid w:val="007F5CCC"/>
    <w:rsid w:val="007F61A7"/>
    <w:rsid w:val="007F6750"/>
    <w:rsid w:val="007F7E25"/>
    <w:rsid w:val="00800372"/>
    <w:rsid w:val="00800651"/>
    <w:rsid w:val="00800AE8"/>
    <w:rsid w:val="00801400"/>
    <w:rsid w:val="008014C6"/>
    <w:rsid w:val="00802D0C"/>
    <w:rsid w:val="008038F4"/>
    <w:rsid w:val="00803BBA"/>
    <w:rsid w:val="00803C8E"/>
    <w:rsid w:val="008105BD"/>
    <w:rsid w:val="00813851"/>
    <w:rsid w:val="00814301"/>
    <w:rsid w:val="00816AE1"/>
    <w:rsid w:val="00817AB9"/>
    <w:rsid w:val="00820E8F"/>
    <w:rsid w:val="00820F76"/>
    <w:rsid w:val="00822361"/>
    <w:rsid w:val="00824924"/>
    <w:rsid w:val="0082577C"/>
    <w:rsid w:val="0082638D"/>
    <w:rsid w:val="00827235"/>
    <w:rsid w:val="00835499"/>
    <w:rsid w:val="00835A38"/>
    <w:rsid w:val="008409A8"/>
    <w:rsid w:val="00840D5A"/>
    <w:rsid w:val="00842E86"/>
    <w:rsid w:val="0084304D"/>
    <w:rsid w:val="00844CDD"/>
    <w:rsid w:val="0084707F"/>
    <w:rsid w:val="00847269"/>
    <w:rsid w:val="0085292F"/>
    <w:rsid w:val="008529ED"/>
    <w:rsid w:val="008536B9"/>
    <w:rsid w:val="008571A1"/>
    <w:rsid w:val="008624A0"/>
    <w:rsid w:val="00862711"/>
    <w:rsid w:val="008666A3"/>
    <w:rsid w:val="00866DA4"/>
    <w:rsid w:val="00867E7A"/>
    <w:rsid w:val="00871C6D"/>
    <w:rsid w:val="00872B98"/>
    <w:rsid w:val="0087651A"/>
    <w:rsid w:val="00876756"/>
    <w:rsid w:val="008769C1"/>
    <w:rsid w:val="00877589"/>
    <w:rsid w:val="00881914"/>
    <w:rsid w:val="00883C73"/>
    <w:rsid w:val="008854BF"/>
    <w:rsid w:val="00887F29"/>
    <w:rsid w:val="0089125E"/>
    <w:rsid w:val="00891D5D"/>
    <w:rsid w:val="00893113"/>
    <w:rsid w:val="008936C4"/>
    <w:rsid w:val="00893777"/>
    <w:rsid w:val="0089693F"/>
    <w:rsid w:val="008969A7"/>
    <w:rsid w:val="00897268"/>
    <w:rsid w:val="008A09E3"/>
    <w:rsid w:val="008A264E"/>
    <w:rsid w:val="008A2AEB"/>
    <w:rsid w:val="008A5B54"/>
    <w:rsid w:val="008A5EF9"/>
    <w:rsid w:val="008A7F38"/>
    <w:rsid w:val="008B14D8"/>
    <w:rsid w:val="008B1B47"/>
    <w:rsid w:val="008B2A52"/>
    <w:rsid w:val="008B37A6"/>
    <w:rsid w:val="008B3AB2"/>
    <w:rsid w:val="008B418F"/>
    <w:rsid w:val="008B4D54"/>
    <w:rsid w:val="008B6818"/>
    <w:rsid w:val="008B6B7E"/>
    <w:rsid w:val="008C14CC"/>
    <w:rsid w:val="008C2308"/>
    <w:rsid w:val="008C3650"/>
    <w:rsid w:val="008C5046"/>
    <w:rsid w:val="008C62F5"/>
    <w:rsid w:val="008D162B"/>
    <w:rsid w:val="008D1FC4"/>
    <w:rsid w:val="008D325D"/>
    <w:rsid w:val="008D3C9E"/>
    <w:rsid w:val="008D65B8"/>
    <w:rsid w:val="008D7B7B"/>
    <w:rsid w:val="008E1301"/>
    <w:rsid w:val="008E1886"/>
    <w:rsid w:val="008E1EB1"/>
    <w:rsid w:val="008E2052"/>
    <w:rsid w:val="008E21BE"/>
    <w:rsid w:val="008E25ED"/>
    <w:rsid w:val="008E2C5E"/>
    <w:rsid w:val="008E5D68"/>
    <w:rsid w:val="008E661B"/>
    <w:rsid w:val="008E6D0E"/>
    <w:rsid w:val="008F1A60"/>
    <w:rsid w:val="008F28BC"/>
    <w:rsid w:val="008F34F9"/>
    <w:rsid w:val="008F4473"/>
    <w:rsid w:val="008F4AFC"/>
    <w:rsid w:val="008F4B06"/>
    <w:rsid w:val="009033E6"/>
    <w:rsid w:val="00903C05"/>
    <w:rsid w:val="0090404E"/>
    <w:rsid w:val="00907136"/>
    <w:rsid w:val="009111CB"/>
    <w:rsid w:val="009129D5"/>
    <w:rsid w:val="00913A3F"/>
    <w:rsid w:val="00913EA5"/>
    <w:rsid w:val="00914523"/>
    <w:rsid w:val="00914878"/>
    <w:rsid w:val="00915153"/>
    <w:rsid w:val="009167F8"/>
    <w:rsid w:val="00916DF0"/>
    <w:rsid w:val="0092016A"/>
    <w:rsid w:val="00921836"/>
    <w:rsid w:val="00922147"/>
    <w:rsid w:val="009221E9"/>
    <w:rsid w:val="00922287"/>
    <w:rsid w:val="00922409"/>
    <w:rsid w:val="00922860"/>
    <w:rsid w:val="00923096"/>
    <w:rsid w:val="00924E9B"/>
    <w:rsid w:val="0092586C"/>
    <w:rsid w:val="0093093F"/>
    <w:rsid w:val="0093158F"/>
    <w:rsid w:val="00931D93"/>
    <w:rsid w:val="00932730"/>
    <w:rsid w:val="00933199"/>
    <w:rsid w:val="00933630"/>
    <w:rsid w:val="0093591A"/>
    <w:rsid w:val="00936B42"/>
    <w:rsid w:val="00936F51"/>
    <w:rsid w:val="009378E9"/>
    <w:rsid w:val="009400B1"/>
    <w:rsid w:val="00940AC3"/>
    <w:rsid w:val="00940E38"/>
    <w:rsid w:val="00940FD5"/>
    <w:rsid w:val="00941BDB"/>
    <w:rsid w:val="009435C1"/>
    <w:rsid w:val="00943B4D"/>
    <w:rsid w:val="0094491F"/>
    <w:rsid w:val="00944EF4"/>
    <w:rsid w:val="00945890"/>
    <w:rsid w:val="00950CAB"/>
    <w:rsid w:val="0095282E"/>
    <w:rsid w:val="009531A0"/>
    <w:rsid w:val="0095357A"/>
    <w:rsid w:val="009539D5"/>
    <w:rsid w:val="00953D4D"/>
    <w:rsid w:val="00954E7F"/>
    <w:rsid w:val="00955368"/>
    <w:rsid w:val="0095610E"/>
    <w:rsid w:val="009563C9"/>
    <w:rsid w:val="0095740E"/>
    <w:rsid w:val="0095758F"/>
    <w:rsid w:val="0096025D"/>
    <w:rsid w:val="00960D4E"/>
    <w:rsid w:val="00960F8F"/>
    <w:rsid w:val="00961727"/>
    <w:rsid w:val="00965D89"/>
    <w:rsid w:val="009670E1"/>
    <w:rsid w:val="00967ED6"/>
    <w:rsid w:val="009722E4"/>
    <w:rsid w:val="009736EB"/>
    <w:rsid w:val="0097395E"/>
    <w:rsid w:val="00974044"/>
    <w:rsid w:val="009765B3"/>
    <w:rsid w:val="00981D5E"/>
    <w:rsid w:val="0098298E"/>
    <w:rsid w:val="00984728"/>
    <w:rsid w:val="00984CCD"/>
    <w:rsid w:val="009851B5"/>
    <w:rsid w:val="009851F5"/>
    <w:rsid w:val="00985A34"/>
    <w:rsid w:val="009915BE"/>
    <w:rsid w:val="00993B4D"/>
    <w:rsid w:val="009945E4"/>
    <w:rsid w:val="009964C7"/>
    <w:rsid w:val="00996818"/>
    <w:rsid w:val="00996F99"/>
    <w:rsid w:val="0099755F"/>
    <w:rsid w:val="00997607"/>
    <w:rsid w:val="009A060D"/>
    <w:rsid w:val="009A1575"/>
    <w:rsid w:val="009A1AA9"/>
    <w:rsid w:val="009A35BF"/>
    <w:rsid w:val="009A6775"/>
    <w:rsid w:val="009A73EB"/>
    <w:rsid w:val="009B06E6"/>
    <w:rsid w:val="009B0DEA"/>
    <w:rsid w:val="009B17D1"/>
    <w:rsid w:val="009B1D75"/>
    <w:rsid w:val="009B2201"/>
    <w:rsid w:val="009B2300"/>
    <w:rsid w:val="009B27D8"/>
    <w:rsid w:val="009B40FB"/>
    <w:rsid w:val="009C01DC"/>
    <w:rsid w:val="009C1C87"/>
    <w:rsid w:val="009C2D6E"/>
    <w:rsid w:val="009C4366"/>
    <w:rsid w:val="009C44AE"/>
    <w:rsid w:val="009C5207"/>
    <w:rsid w:val="009C682E"/>
    <w:rsid w:val="009C6B49"/>
    <w:rsid w:val="009C6EBD"/>
    <w:rsid w:val="009C7461"/>
    <w:rsid w:val="009C7ACF"/>
    <w:rsid w:val="009D056B"/>
    <w:rsid w:val="009D167D"/>
    <w:rsid w:val="009D2206"/>
    <w:rsid w:val="009D29F4"/>
    <w:rsid w:val="009D2C3E"/>
    <w:rsid w:val="009D3602"/>
    <w:rsid w:val="009D3879"/>
    <w:rsid w:val="009D3E5D"/>
    <w:rsid w:val="009D52C3"/>
    <w:rsid w:val="009D538F"/>
    <w:rsid w:val="009D63BB"/>
    <w:rsid w:val="009D73B4"/>
    <w:rsid w:val="009E0361"/>
    <w:rsid w:val="009E0B46"/>
    <w:rsid w:val="009E0E9A"/>
    <w:rsid w:val="009E1535"/>
    <w:rsid w:val="009E1BB1"/>
    <w:rsid w:val="009E22FD"/>
    <w:rsid w:val="009E2864"/>
    <w:rsid w:val="009E30ED"/>
    <w:rsid w:val="009E4B0D"/>
    <w:rsid w:val="009E53CA"/>
    <w:rsid w:val="009E6BF4"/>
    <w:rsid w:val="009E7EEC"/>
    <w:rsid w:val="009F1E43"/>
    <w:rsid w:val="009F25AA"/>
    <w:rsid w:val="009F2E6A"/>
    <w:rsid w:val="009F4EA3"/>
    <w:rsid w:val="009F68FE"/>
    <w:rsid w:val="00A001D4"/>
    <w:rsid w:val="00A018CB"/>
    <w:rsid w:val="00A03864"/>
    <w:rsid w:val="00A04FAA"/>
    <w:rsid w:val="00A0611E"/>
    <w:rsid w:val="00A0651C"/>
    <w:rsid w:val="00A06A55"/>
    <w:rsid w:val="00A10E84"/>
    <w:rsid w:val="00A11EBD"/>
    <w:rsid w:val="00A13878"/>
    <w:rsid w:val="00A138C1"/>
    <w:rsid w:val="00A16792"/>
    <w:rsid w:val="00A172DD"/>
    <w:rsid w:val="00A2077F"/>
    <w:rsid w:val="00A21581"/>
    <w:rsid w:val="00A23E50"/>
    <w:rsid w:val="00A26C9E"/>
    <w:rsid w:val="00A30A02"/>
    <w:rsid w:val="00A315D0"/>
    <w:rsid w:val="00A326FB"/>
    <w:rsid w:val="00A355FC"/>
    <w:rsid w:val="00A36AB8"/>
    <w:rsid w:val="00A40040"/>
    <w:rsid w:val="00A4282D"/>
    <w:rsid w:val="00A42A72"/>
    <w:rsid w:val="00A4642F"/>
    <w:rsid w:val="00A50E73"/>
    <w:rsid w:val="00A514E9"/>
    <w:rsid w:val="00A51624"/>
    <w:rsid w:val="00A51A41"/>
    <w:rsid w:val="00A51D77"/>
    <w:rsid w:val="00A538F9"/>
    <w:rsid w:val="00A53D36"/>
    <w:rsid w:val="00A541E8"/>
    <w:rsid w:val="00A55020"/>
    <w:rsid w:val="00A5562F"/>
    <w:rsid w:val="00A558BC"/>
    <w:rsid w:val="00A56DAA"/>
    <w:rsid w:val="00A6027C"/>
    <w:rsid w:val="00A61574"/>
    <w:rsid w:val="00A650CC"/>
    <w:rsid w:val="00A6516F"/>
    <w:rsid w:val="00A653AC"/>
    <w:rsid w:val="00A65538"/>
    <w:rsid w:val="00A6638C"/>
    <w:rsid w:val="00A669F6"/>
    <w:rsid w:val="00A676D0"/>
    <w:rsid w:val="00A7024D"/>
    <w:rsid w:val="00A72B84"/>
    <w:rsid w:val="00A72BAA"/>
    <w:rsid w:val="00A7316C"/>
    <w:rsid w:val="00A759C8"/>
    <w:rsid w:val="00A81A21"/>
    <w:rsid w:val="00A82805"/>
    <w:rsid w:val="00A82DBB"/>
    <w:rsid w:val="00A84608"/>
    <w:rsid w:val="00A84A7E"/>
    <w:rsid w:val="00A84E73"/>
    <w:rsid w:val="00A86D2A"/>
    <w:rsid w:val="00A9007D"/>
    <w:rsid w:val="00A919E0"/>
    <w:rsid w:val="00A91B21"/>
    <w:rsid w:val="00A93905"/>
    <w:rsid w:val="00A94C54"/>
    <w:rsid w:val="00A95FCF"/>
    <w:rsid w:val="00AA0FF2"/>
    <w:rsid w:val="00AA1948"/>
    <w:rsid w:val="00AA2243"/>
    <w:rsid w:val="00AA3423"/>
    <w:rsid w:val="00AA3B8A"/>
    <w:rsid w:val="00AA78BD"/>
    <w:rsid w:val="00AB08D3"/>
    <w:rsid w:val="00AB0D21"/>
    <w:rsid w:val="00AB104B"/>
    <w:rsid w:val="00AB155D"/>
    <w:rsid w:val="00AB19E8"/>
    <w:rsid w:val="00AB3260"/>
    <w:rsid w:val="00AB4C7A"/>
    <w:rsid w:val="00AB57F4"/>
    <w:rsid w:val="00AB5ED6"/>
    <w:rsid w:val="00AB7F64"/>
    <w:rsid w:val="00AC05F2"/>
    <w:rsid w:val="00AC0F29"/>
    <w:rsid w:val="00AC1BC7"/>
    <w:rsid w:val="00AC2169"/>
    <w:rsid w:val="00AC24E8"/>
    <w:rsid w:val="00AC5A05"/>
    <w:rsid w:val="00AC6528"/>
    <w:rsid w:val="00AC6ED6"/>
    <w:rsid w:val="00AD0D23"/>
    <w:rsid w:val="00AD5055"/>
    <w:rsid w:val="00AD5CC5"/>
    <w:rsid w:val="00AD6108"/>
    <w:rsid w:val="00AD6F9E"/>
    <w:rsid w:val="00AE171F"/>
    <w:rsid w:val="00AE1CC5"/>
    <w:rsid w:val="00AE498F"/>
    <w:rsid w:val="00AE5C2E"/>
    <w:rsid w:val="00AF17E8"/>
    <w:rsid w:val="00AF1A1B"/>
    <w:rsid w:val="00AF2926"/>
    <w:rsid w:val="00AF5914"/>
    <w:rsid w:val="00B00C60"/>
    <w:rsid w:val="00B01E4B"/>
    <w:rsid w:val="00B032BC"/>
    <w:rsid w:val="00B036C3"/>
    <w:rsid w:val="00B03F9D"/>
    <w:rsid w:val="00B0463D"/>
    <w:rsid w:val="00B04DEA"/>
    <w:rsid w:val="00B05DE0"/>
    <w:rsid w:val="00B05F77"/>
    <w:rsid w:val="00B05F93"/>
    <w:rsid w:val="00B062EF"/>
    <w:rsid w:val="00B073A9"/>
    <w:rsid w:val="00B1126D"/>
    <w:rsid w:val="00B11BEB"/>
    <w:rsid w:val="00B12D16"/>
    <w:rsid w:val="00B13F16"/>
    <w:rsid w:val="00B1693F"/>
    <w:rsid w:val="00B20237"/>
    <w:rsid w:val="00B21125"/>
    <w:rsid w:val="00B22324"/>
    <w:rsid w:val="00B22E34"/>
    <w:rsid w:val="00B237AA"/>
    <w:rsid w:val="00B3023B"/>
    <w:rsid w:val="00B3039C"/>
    <w:rsid w:val="00B307D7"/>
    <w:rsid w:val="00B31CD7"/>
    <w:rsid w:val="00B328BF"/>
    <w:rsid w:val="00B33EB3"/>
    <w:rsid w:val="00B3490A"/>
    <w:rsid w:val="00B3798A"/>
    <w:rsid w:val="00B404E4"/>
    <w:rsid w:val="00B45182"/>
    <w:rsid w:val="00B4669C"/>
    <w:rsid w:val="00B46853"/>
    <w:rsid w:val="00B468BD"/>
    <w:rsid w:val="00B470B2"/>
    <w:rsid w:val="00B51F4C"/>
    <w:rsid w:val="00B522D0"/>
    <w:rsid w:val="00B56222"/>
    <w:rsid w:val="00B56948"/>
    <w:rsid w:val="00B576F8"/>
    <w:rsid w:val="00B57D33"/>
    <w:rsid w:val="00B6195F"/>
    <w:rsid w:val="00B62C2A"/>
    <w:rsid w:val="00B66569"/>
    <w:rsid w:val="00B67B45"/>
    <w:rsid w:val="00B7082C"/>
    <w:rsid w:val="00B7090F"/>
    <w:rsid w:val="00B74AD7"/>
    <w:rsid w:val="00B76DE0"/>
    <w:rsid w:val="00B76E0D"/>
    <w:rsid w:val="00B77445"/>
    <w:rsid w:val="00B77911"/>
    <w:rsid w:val="00B80525"/>
    <w:rsid w:val="00B80CE1"/>
    <w:rsid w:val="00B8129E"/>
    <w:rsid w:val="00B81850"/>
    <w:rsid w:val="00B828F6"/>
    <w:rsid w:val="00B82A1D"/>
    <w:rsid w:val="00B8461D"/>
    <w:rsid w:val="00B8482D"/>
    <w:rsid w:val="00B923D7"/>
    <w:rsid w:val="00B96267"/>
    <w:rsid w:val="00B96983"/>
    <w:rsid w:val="00B9723B"/>
    <w:rsid w:val="00B97E38"/>
    <w:rsid w:val="00BA0150"/>
    <w:rsid w:val="00BA38B7"/>
    <w:rsid w:val="00BA51BC"/>
    <w:rsid w:val="00BA584A"/>
    <w:rsid w:val="00BB0EAA"/>
    <w:rsid w:val="00BB23B4"/>
    <w:rsid w:val="00BB2ACA"/>
    <w:rsid w:val="00BB2F3C"/>
    <w:rsid w:val="00BB3627"/>
    <w:rsid w:val="00BB48E0"/>
    <w:rsid w:val="00BB48F4"/>
    <w:rsid w:val="00BB4A65"/>
    <w:rsid w:val="00BB4CC3"/>
    <w:rsid w:val="00BB68ED"/>
    <w:rsid w:val="00BB6968"/>
    <w:rsid w:val="00BC2BDF"/>
    <w:rsid w:val="00BC37ED"/>
    <w:rsid w:val="00BC4462"/>
    <w:rsid w:val="00BC5437"/>
    <w:rsid w:val="00BC5B33"/>
    <w:rsid w:val="00BC67F1"/>
    <w:rsid w:val="00BC69D7"/>
    <w:rsid w:val="00BC6E1F"/>
    <w:rsid w:val="00BC70B1"/>
    <w:rsid w:val="00BC7641"/>
    <w:rsid w:val="00BD0988"/>
    <w:rsid w:val="00BD3314"/>
    <w:rsid w:val="00BD4E3C"/>
    <w:rsid w:val="00BD5F20"/>
    <w:rsid w:val="00BD64D7"/>
    <w:rsid w:val="00BD652A"/>
    <w:rsid w:val="00BD6598"/>
    <w:rsid w:val="00BD6D11"/>
    <w:rsid w:val="00BD7068"/>
    <w:rsid w:val="00BE0C91"/>
    <w:rsid w:val="00BE1409"/>
    <w:rsid w:val="00BE24E7"/>
    <w:rsid w:val="00BE2A62"/>
    <w:rsid w:val="00BE349A"/>
    <w:rsid w:val="00BE3694"/>
    <w:rsid w:val="00BE79E8"/>
    <w:rsid w:val="00BF0216"/>
    <w:rsid w:val="00BF05BE"/>
    <w:rsid w:val="00BF3F01"/>
    <w:rsid w:val="00BF4E9D"/>
    <w:rsid w:val="00BF5224"/>
    <w:rsid w:val="00BF524E"/>
    <w:rsid w:val="00BF5CE2"/>
    <w:rsid w:val="00BF63E8"/>
    <w:rsid w:val="00BF6BA6"/>
    <w:rsid w:val="00C003C6"/>
    <w:rsid w:val="00C00742"/>
    <w:rsid w:val="00C02474"/>
    <w:rsid w:val="00C04EBB"/>
    <w:rsid w:val="00C0679A"/>
    <w:rsid w:val="00C0779C"/>
    <w:rsid w:val="00C07BDB"/>
    <w:rsid w:val="00C07CA4"/>
    <w:rsid w:val="00C10F5A"/>
    <w:rsid w:val="00C114A3"/>
    <w:rsid w:val="00C117C5"/>
    <w:rsid w:val="00C13D84"/>
    <w:rsid w:val="00C15743"/>
    <w:rsid w:val="00C15D14"/>
    <w:rsid w:val="00C162AD"/>
    <w:rsid w:val="00C16C9B"/>
    <w:rsid w:val="00C17A99"/>
    <w:rsid w:val="00C26090"/>
    <w:rsid w:val="00C3030F"/>
    <w:rsid w:val="00C30423"/>
    <w:rsid w:val="00C32AEE"/>
    <w:rsid w:val="00C350AD"/>
    <w:rsid w:val="00C359A1"/>
    <w:rsid w:val="00C37508"/>
    <w:rsid w:val="00C41BBE"/>
    <w:rsid w:val="00C41CC4"/>
    <w:rsid w:val="00C447AA"/>
    <w:rsid w:val="00C44A6B"/>
    <w:rsid w:val="00C4507A"/>
    <w:rsid w:val="00C451C2"/>
    <w:rsid w:val="00C469C2"/>
    <w:rsid w:val="00C52300"/>
    <w:rsid w:val="00C52790"/>
    <w:rsid w:val="00C5312C"/>
    <w:rsid w:val="00C55113"/>
    <w:rsid w:val="00C5690E"/>
    <w:rsid w:val="00C5692C"/>
    <w:rsid w:val="00C57FAB"/>
    <w:rsid w:val="00C60FD8"/>
    <w:rsid w:val="00C61FE2"/>
    <w:rsid w:val="00C63B9D"/>
    <w:rsid w:val="00C6463A"/>
    <w:rsid w:val="00C660C2"/>
    <w:rsid w:val="00C670B3"/>
    <w:rsid w:val="00C70352"/>
    <w:rsid w:val="00C71E29"/>
    <w:rsid w:val="00C7266B"/>
    <w:rsid w:val="00C7327A"/>
    <w:rsid w:val="00C7376E"/>
    <w:rsid w:val="00C743CF"/>
    <w:rsid w:val="00C74CF1"/>
    <w:rsid w:val="00C74E78"/>
    <w:rsid w:val="00C75876"/>
    <w:rsid w:val="00C75A77"/>
    <w:rsid w:val="00C76A6E"/>
    <w:rsid w:val="00C81C15"/>
    <w:rsid w:val="00C83B21"/>
    <w:rsid w:val="00C84245"/>
    <w:rsid w:val="00C8613C"/>
    <w:rsid w:val="00C866BD"/>
    <w:rsid w:val="00C86B26"/>
    <w:rsid w:val="00C9094E"/>
    <w:rsid w:val="00C911F1"/>
    <w:rsid w:val="00C91E06"/>
    <w:rsid w:val="00C92FCB"/>
    <w:rsid w:val="00C937E5"/>
    <w:rsid w:val="00C94987"/>
    <w:rsid w:val="00C9514F"/>
    <w:rsid w:val="00C95604"/>
    <w:rsid w:val="00C96595"/>
    <w:rsid w:val="00CA0D8A"/>
    <w:rsid w:val="00CA16AF"/>
    <w:rsid w:val="00CA4058"/>
    <w:rsid w:val="00CA49F7"/>
    <w:rsid w:val="00CA54EE"/>
    <w:rsid w:val="00CB0300"/>
    <w:rsid w:val="00CB136F"/>
    <w:rsid w:val="00CB603F"/>
    <w:rsid w:val="00CC00C9"/>
    <w:rsid w:val="00CC06A0"/>
    <w:rsid w:val="00CC0EE8"/>
    <w:rsid w:val="00CC240B"/>
    <w:rsid w:val="00CC33B3"/>
    <w:rsid w:val="00CC7D6A"/>
    <w:rsid w:val="00CD04A1"/>
    <w:rsid w:val="00CD0F7A"/>
    <w:rsid w:val="00CD1168"/>
    <w:rsid w:val="00CD15EE"/>
    <w:rsid w:val="00CD1CA9"/>
    <w:rsid w:val="00CD2D4A"/>
    <w:rsid w:val="00CD4173"/>
    <w:rsid w:val="00CD4760"/>
    <w:rsid w:val="00CD5D7B"/>
    <w:rsid w:val="00CD6297"/>
    <w:rsid w:val="00CD6635"/>
    <w:rsid w:val="00CD685D"/>
    <w:rsid w:val="00CE077E"/>
    <w:rsid w:val="00CE2743"/>
    <w:rsid w:val="00CE4492"/>
    <w:rsid w:val="00CE49FB"/>
    <w:rsid w:val="00CE7BBB"/>
    <w:rsid w:val="00CF1100"/>
    <w:rsid w:val="00CF11EC"/>
    <w:rsid w:val="00CF1AB4"/>
    <w:rsid w:val="00CF45BA"/>
    <w:rsid w:val="00CF7CA5"/>
    <w:rsid w:val="00D0440D"/>
    <w:rsid w:val="00D053C7"/>
    <w:rsid w:val="00D063A6"/>
    <w:rsid w:val="00D06934"/>
    <w:rsid w:val="00D06942"/>
    <w:rsid w:val="00D07EE8"/>
    <w:rsid w:val="00D132C5"/>
    <w:rsid w:val="00D15C3C"/>
    <w:rsid w:val="00D169C0"/>
    <w:rsid w:val="00D20109"/>
    <w:rsid w:val="00D20779"/>
    <w:rsid w:val="00D224DB"/>
    <w:rsid w:val="00D2425F"/>
    <w:rsid w:val="00D25025"/>
    <w:rsid w:val="00D26ADC"/>
    <w:rsid w:val="00D3160C"/>
    <w:rsid w:val="00D33681"/>
    <w:rsid w:val="00D33928"/>
    <w:rsid w:val="00D33E30"/>
    <w:rsid w:val="00D35F0A"/>
    <w:rsid w:val="00D3619E"/>
    <w:rsid w:val="00D3685A"/>
    <w:rsid w:val="00D400AD"/>
    <w:rsid w:val="00D4118C"/>
    <w:rsid w:val="00D43B4D"/>
    <w:rsid w:val="00D46A7A"/>
    <w:rsid w:val="00D475A1"/>
    <w:rsid w:val="00D47865"/>
    <w:rsid w:val="00D47D13"/>
    <w:rsid w:val="00D511EB"/>
    <w:rsid w:val="00D513B7"/>
    <w:rsid w:val="00D536C5"/>
    <w:rsid w:val="00D54BAC"/>
    <w:rsid w:val="00D5539C"/>
    <w:rsid w:val="00D5619C"/>
    <w:rsid w:val="00D56439"/>
    <w:rsid w:val="00D5708A"/>
    <w:rsid w:val="00D60714"/>
    <w:rsid w:val="00D60C97"/>
    <w:rsid w:val="00D62A11"/>
    <w:rsid w:val="00D63B14"/>
    <w:rsid w:val="00D63E0A"/>
    <w:rsid w:val="00D64361"/>
    <w:rsid w:val="00D64838"/>
    <w:rsid w:val="00D65FCD"/>
    <w:rsid w:val="00D67530"/>
    <w:rsid w:val="00D67F41"/>
    <w:rsid w:val="00D72AC1"/>
    <w:rsid w:val="00D73735"/>
    <w:rsid w:val="00D74927"/>
    <w:rsid w:val="00D74E8E"/>
    <w:rsid w:val="00D75483"/>
    <w:rsid w:val="00D77526"/>
    <w:rsid w:val="00D77A92"/>
    <w:rsid w:val="00D77FA8"/>
    <w:rsid w:val="00D82D56"/>
    <w:rsid w:val="00D8339E"/>
    <w:rsid w:val="00D85109"/>
    <w:rsid w:val="00D859E2"/>
    <w:rsid w:val="00D86D26"/>
    <w:rsid w:val="00D87553"/>
    <w:rsid w:val="00D9069A"/>
    <w:rsid w:val="00D914F0"/>
    <w:rsid w:val="00D91D21"/>
    <w:rsid w:val="00D92911"/>
    <w:rsid w:val="00D92E3E"/>
    <w:rsid w:val="00D94460"/>
    <w:rsid w:val="00D94EBE"/>
    <w:rsid w:val="00D960E8"/>
    <w:rsid w:val="00D97576"/>
    <w:rsid w:val="00D97C50"/>
    <w:rsid w:val="00DA055B"/>
    <w:rsid w:val="00DA05D8"/>
    <w:rsid w:val="00DA0872"/>
    <w:rsid w:val="00DA164C"/>
    <w:rsid w:val="00DA2A39"/>
    <w:rsid w:val="00DA2F2B"/>
    <w:rsid w:val="00DA3445"/>
    <w:rsid w:val="00DA4208"/>
    <w:rsid w:val="00DA4418"/>
    <w:rsid w:val="00DA6A95"/>
    <w:rsid w:val="00DA71FE"/>
    <w:rsid w:val="00DA7777"/>
    <w:rsid w:val="00DB06B2"/>
    <w:rsid w:val="00DB4883"/>
    <w:rsid w:val="00DC25AA"/>
    <w:rsid w:val="00DC2FF6"/>
    <w:rsid w:val="00DC398C"/>
    <w:rsid w:val="00DC3C41"/>
    <w:rsid w:val="00DC4B8E"/>
    <w:rsid w:val="00DC57BF"/>
    <w:rsid w:val="00DC5934"/>
    <w:rsid w:val="00DC797F"/>
    <w:rsid w:val="00DC7A07"/>
    <w:rsid w:val="00DC7C2A"/>
    <w:rsid w:val="00DD0038"/>
    <w:rsid w:val="00DD0194"/>
    <w:rsid w:val="00DD0B56"/>
    <w:rsid w:val="00DD3981"/>
    <w:rsid w:val="00DD451B"/>
    <w:rsid w:val="00DE1674"/>
    <w:rsid w:val="00DE482A"/>
    <w:rsid w:val="00DE77D3"/>
    <w:rsid w:val="00DE7D88"/>
    <w:rsid w:val="00DF03F2"/>
    <w:rsid w:val="00DF0EAB"/>
    <w:rsid w:val="00DF33A0"/>
    <w:rsid w:val="00DF35BC"/>
    <w:rsid w:val="00DF42D8"/>
    <w:rsid w:val="00DF768B"/>
    <w:rsid w:val="00E01247"/>
    <w:rsid w:val="00E01841"/>
    <w:rsid w:val="00E02272"/>
    <w:rsid w:val="00E02A4B"/>
    <w:rsid w:val="00E032B1"/>
    <w:rsid w:val="00E0350D"/>
    <w:rsid w:val="00E03971"/>
    <w:rsid w:val="00E047C6"/>
    <w:rsid w:val="00E05AFB"/>
    <w:rsid w:val="00E11245"/>
    <w:rsid w:val="00E12A8C"/>
    <w:rsid w:val="00E14623"/>
    <w:rsid w:val="00E16003"/>
    <w:rsid w:val="00E16CB0"/>
    <w:rsid w:val="00E173A8"/>
    <w:rsid w:val="00E212C2"/>
    <w:rsid w:val="00E24D09"/>
    <w:rsid w:val="00E25EEE"/>
    <w:rsid w:val="00E26F4C"/>
    <w:rsid w:val="00E3051D"/>
    <w:rsid w:val="00E307AC"/>
    <w:rsid w:val="00E30F3A"/>
    <w:rsid w:val="00E31DEC"/>
    <w:rsid w:val="00E32947"/>
    <w:rsid w:val="00E32EBE"/>
    <w:rsid w:val="00E33902"/>
    <w:rsid w:val="00E37F27"/>
    <w:rsid w:val="00E40B5A"/>
    <w:rsid w:val="00E42488"/>
    <w:rsid w:val="00E438FF"/>
    <w:rsid w:val="00E44076"/>
    <w:rsid w:val="00E44372"/>
    <w:rsid w:val="00E45EDA"/>
    <w:rsid w:val="00E45F2A"/>
    <w:rsid w:val="00E474B0"/>
    <w:rsid w:val="00E5123D"/>
    <w:rsid w:val="00E52905"/>
    <w:rsid w:val="00E52B65"/>
    <w:rsid w:val="00E53821"/>
    <w:rsid w:val="00E53964"/>
    <w:rsid w:val="00E540CD"/>
    <w:rsid w:val="00E54461"/>
    <w:rsid w:val="00E5546D"/>
    <w:rsid w:val="00E57B26"/>
    <w:rsid w:val="00E57BD0"/>
    <w:rsid w:val="00E60365"/>
    <w:rsid w:val="00E60FE5"/>
    <w:rsid w:val="00E65037"/>
    <w:rsid w:val="00E65710"/>
    <w:rsid w:val="00E67DD3"/>
    <w:rsid w:val="00E70CEA"/>
    <w:rsid w:val="00E713DA"/>
    <w:rsid w:val="00E73932"/>
    <w:rsid w:val="00E7425F"/>
    <w:rsid w:val="00E7468A"/>
    <w:rsid w:val="00E74812"/>
    <w:rsid w:val="00E74E14"/>
    <w:rsid w:val="00E758D4"/>
    <w:rsid w:val="00E76A60"/>
    <w:rsid w:val="00E76E16"/>
    <w:rsid w:val="00E77A1D"/>
    <w:rsid w:val="00E77CA6"/>
    <w:rsid w:val="00E80375"/>
    <w:rsid w:val="00E80DE4"/>
    <w:rsid w:val="00E80EA4"/>
    <w:rsid w:val="00E83498"/>
    <w:rsid w:val="00E83C9B"/>
    <w:rsid w:val="00E862C4"/>
    <w:rsid w:val="00E86EBE"/>
    <w:rsid w:val="00E8768D"/>
    <w:rsid w:val="00E907A1"/>
    <w:rsid w:val="00E9204D"/>
    <w:rsid w:val="00E9228A"/>
    <w:rsid w:val="00E94CA6"/>
    <w:rsid w:val="00E94F78"/>
    <w:rsid w:val="00E96000"/>
    <w:rsid w:val="00E976F6"/>
    <w:rsid w:val="00E97E45"/>
    <w:rsid w:val="00EA000A"/>
    <w:rsid w:val="00EA1143"/>
    <w:rsid w:val="00EA162E"/>
    <w:rsid w:val="00EA4D94"/>
    <w:rsid w:val="00EA4ECB"/>
    <w:rsid w:val="00EA6C95"/>
    <w:rsid w:val="00EB0897"/>
    <w:rsid w:val="00EB1AAB"/>
    <w:rsid w:val="00EB1B49"/>
    <w:rsid w:val="00EB201A"/>
    <w:rsid w:val="00EB2584"/>
    <w:rsid w:val="00EB3871"/>
    <w:rsid w:val="00EB3ED0"/>
    <w:rsid w:val="00EB47BA"/>
    <w:rsid w:val="00EB5309"/>
    <w:rsid w:val="00EB54F3"/>
    <w:rsid w:val="00EB6031"/>
    <w:rsid w:val="00EB674E"/>
    <w:rsid w:val="00EC14C2"/>
    <w:rsid w:val="00EC1DFB"/>
    <w:rsid w:val="00EC2F00"/>
    <w:rsid w:val="00EC43E4"/>
    <w:rsid w:val="00EC4730"/>
    <w:rsid w:val="00EC6CCE"/>
    <w:rsid w:val="00EC6FBD"/>
    <w:rsid w:val="00EC6FEB"/>
    <w:rsid w:val="00EC7CB9"/>
    <w:rsid w:val="00ED095E"/>
    <w:rsid w:val="00ED237A"/>
    <w:rsid w:val="00ED2585"/>
    <w:rsid w:val="00ED2888"/>
    <w:rsid w:val="00ED2C44"/>
    <w:rsid w:val="00ED2E25"/>
    <w:rsid w:val="00ED3A9C"/>
    <w:rsid w:val="00EE0602"/>
    <w:rsid w:val="00EE24A9"/>
    <w:rsid w:val="00EE24EE"/>
    <w:rsid w:val="00EE4B12"/>
    <w:rsid w:val="00EE5426"/>
    <w:rsid w:val="00EE5D69"/>
    <w:rsid w:val="00EE61FC"/>
    <w:rsid w:val="00EE682A"/>
    <w:rsid w:val="00EE686F"/>
    <w:rsid w:val="00EE6A94"/>
    <w:rsid w:val="00EE7EF7"/>
    <w:rsid w:val="00EE7F06"/>
    <w:rsid w:val="00EF22F6"/>
    <w:rsid w:val="00EF28EC"/>
    <w:rsid w:val="00EF327E"/>
    <w:rsid w:val="00EF3B97"/>
    <w:rsid w:val="00EF4D9E"/>
    <w:rsid w:val="00EF538A"/>
    <w:rsid w:val="00EF5EA0"/>
    <w:rsid w:val="00EF5F06"/>
    <w:rsid w:val="00F015DF"/>
    <w:rsid w:val="00F01E43"/>
    <w:rsid w:val="00F020B9"/>
    <w:rsid w:val="00F10456"/>
    <w:rsid w:val="00F1066A"/>
    <w:rsid w:val="00F1298D"/>
    <w:rsid w:val="00F1354F"/>
    <w:rsid w:val="00F13FED"/>
    <w:rsid w:val="00F1452A"/>
    <w:rsid w:val="00F14958"/>
    <w:rsid w:val="00F15891"/>
    <w:rsid w:val="00F17CE0"/>
    <w:rsid w:val="00F200A4"/>
    <w:rsid w:val="00F200EA"/>
    <w:rsid w:val="00F20375"/>
    <w:rsid w:val="00F203B5"/>
    <w:rsid w:val="00F207B2"/>
    <w:rsid w:val="00F22664"/>
    <w:rsid w:val="00F22922"/>
    <w:rsid w:val="00F24D6C"/>
    <w:rsid w:val="00F251E9"/>
    <w:rsid w:val="00F25211"/>
    <w:rsid w:val="00F254E5"/>
    <w:rsid w:val="00F34189"/>
    <w:rsid w:val="00F35207"/>
    <w:rsid w:val="00F3560B"/>
    <w:rsid w:val="00F35D7E"/>
    <w:rsid w:val="00F3720E"/>
    <w:rsid w:val="00F3757C"/>
    <w:rsid w:val="00F37AB0"/>
    <w:rsid w:val="00F43BB5"/>
    <w:rsid w:val="00F43C4E"/>
    <w:rsid w:val="00F458FA"/>
    <w:rsid w:val="00F45B28"/>
    <w:rsid w:val="00F4632A"/>
    <w:rsid w:val="00F469CA"/>
    <w:rsid w:val="00F508C6"/>
    <w:rsid w:val="00F51A12"/>
    <w:rsid w:val="00F51F87"/>
    <w:rsid w:val="00F5265D"/>
    <w:rsid w:val="00F54501"/>
    <w:rsid w:val="00F54B9D"/>
    <w:rsid w:val="00F5508A"/>
    <w:rsid w:val="00F550DC"/>
    <w:rsid w:val="00F550E4"/>
    <w:rsid w:val="00F573CA"/>
    <w:rsid w:val="00F57F49"/>
    <w:rsid w:val="00F57F79"/>
    <w:rsid w:val="00F64C9E"/>
    <w:rsid w:val="00F72560"/>
    <w:rsid w:val="00F728D7"/>
    <w:rsid w:val="00F72E79"/>
    <w:rsid w:val="00F77A66"/>
    <w:rsid w:val="00F80966"/>
    <w:rsid w:val="00F80A17"/>
    <w:rsid w:val="00F80D98"/>
    <w:rsid w:val="00F81909"/>
    <w:rsid w:val="00F81FF1"/>
    <w:rsid w:val="00F83821"/>
    <w:rsid w:val="00F85950"/>
    <w:rsid w:val="00F85D49"/>
    <w:rsid w:val="00F87E70"/>
    <w:rsid w:val="00F908DA"/>
    <w:rsid w:val="00F9610C"/>
    <w:rsid w:val="00F9685A"/>
    <w:rsid w:val="00F96A1F"/>
    <w:rsid w:val="00F97D28"/>
    <w:rsid w:val="00FA0439"/>
    <w:rsid w:val="00FA0619"/>
    <w:rsid w:val="00FA06AC"/>
    <w:rsid w:val="00FA11B6"/>
    <w:rsid w:val="00FA3909"/>
    <w:rsid w:val="00FA401E"/>
    <w:rsid w:val="00FA4A00"/>
    <w:rsid w:val="00FA4F52"/>
    <w:rsid w:val="00FA5469"/>
    <w:rsid w:val="00FA58F2"/>
    <w:rsid w:val="00FA6B3B"/>
    <w:rsid w:val="00FA6E99"/>
    <w:rsid w:val="00FB07B3"/>
    <w:rsid w:val="00FB445D"/>
    <w:rsid w:val="00FB6C93"/>
    <w:rsid w:val="00FB7969"/>
    <w:rsid w:val="00FB7DEC"/>
    <w:rsid w:val="00FC04EF"/>
    <w:rsid w:val="00FC2C59"/>
    <w:rsid w:val="00FC42B4"/>
    <w:rsid w:val="00FC52F4"/>
    <w:rsid w:val="00FC79D8"/>
    <w:rsid w:val="00FC7E65"/>
    <w:rsid w:val="00FD0288"/>
    <w:rsid w:val="00FD06EA"/>
    <w:rsid w:val="00FD1ED9"/>
    <w:rsid w:val="00FD1F6D"/>
    <w:rsid w:val="00FD1FA7"/>
    <w:rsid w:val="00FD3CDE"/>
    <w:rsid w:val="00FD59AB"/>
    <w:rsid w:val="00FD6BF2"/>
    <w:rsid w:val="00FE0579"/>
    <w:rsid w:val="00FE073A"/>
    <w:rsid w:val="00FE0E3E"/>
    <w:rsid w:val="00FE2D10"/>
    <w:rsid w:val="00FE4588"/>
    <w:rsid w:val="00FE5098"/>
    <w:rsid w:val="00FE56A9"/>
    <w:rsid w:val="00FE58C3"/>
    <w:rsid w:val="00FE6228"/>
    <w:rsid w:val="00FE645C"/>
    <w:rsid w:val="00FE67BA"/>
    <w:rsid w:val="00FE6D75"/>
    <w:rsid w:val="00FE6EE9"/>
    <w:rsid w:val="00FF0EDC"/>
    <w:rsid w:val="00FF1F33"/>
    <w:rsid w:val="00FF2174"/>
    <w:rsid w:val="00FF23AB"/>
    <w:rsid w:val="00FF37B2"/>
    <w:rsid w:val="00FF42B4"/>
    <w:rsid w:val="00FF5CBF"/>
    <w:rsid w:val="00FF65BC"/>
    <w:rsid w:val="00FF6C6A"/>
    <w:rsid w:val="00FF6DF8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271CF91"/>
  <w15:docId w15:val="{F5D8C7B3-91B8-48F7-812D-A6984DCA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4F9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76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4F9"/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customStyle="1" w:styleId="ParaNumbering">
    <w:name w:val="Para Numbering"/>
    <w:basedOn w:val="Normal"/>
    <w:rsid w:val="00D513B7"/>
    <w:pPr>
      <w:tabs>
        <w:tab w:val="num" w:pos="360"/>
        <w:tab w:val="left" w:pos="567"/>
      </w:tabs>
      <w:spacing w:line="240" w:lineRule="atLeast"/>
    </w:pPr>
    <w:rPr>
      <w:szCs w:val="20"/>
      <w:lang w:eastAsia="en-US"/>
    </w:rPr>
  </w:style>
  <w:style w:type="paragraph" w:styleId="ListParagraph">
    <w:name w:val="List Paragraph"/>
    <w:aliases w:val="NFP GP Bulleted List,List Paragraph1,Recommendation,List Paragraph11"/>
    <w:basedOn w:val="Normal"/>
    <w:link w:val="ListParagraphChar"/>
    <w:uiPriority w:val="34"/>
    <w:qFormat/>
    <w:rsid w:val="00D513B7"/>
    <w:pPr>
      <w:ind w:left="720"/>
      <w:contextualSpacing/>
    </w:pPr>
    <w:rPr>
      <w:rFonts w:eastAsiaTheme="minorEastAsia"/>
      <w:lang w:val="en-US" w:eastAsia="en-US" w:bidi="en-US"/>
    </w:rPr>
  </w:style>
  <w:style w:type="paragraph" w:styleId="NoSpacing">
    <w:name w:val="No Spacing"/>
    <w:uiPriority w:val="1"/>
    <w:qFormat/>
    <w:rsid w:val="00776EA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76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customStyle="1" w:styleId="paranumbering0">
    <w:name w:val="paranumbering"/>
    <w:basedOn w:val="Normal"/>
    <w:uiPriority w:val="99"/>
    <w:rsid w:val="00997607"/>
    <w:pPr>
      <w:spacing w:before="100" w:beforeAutospacing="1" w:after="100" w:afterAutospacing="1"/>
    </w:pPr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A51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1D77"/>
    <w:rPr>
      <w:rFonts w:eastAsiaTheme="minorEastAsia"/>
      <w:sz w:val="20"/>
      <w:szCs w:val="20"/>
      <w:lang w:val="en-US" w:eastAsia="en-US"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1D77"/>
    <w:rPr>
      <w:rFonts w:ascii="Times New Roman" w:eastAsiaTheme="minorEastAsia" w:hAnsi="Times New Roman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D77"/>
    <w:rPr>
      <w:rFonts w:ascii="Tahoma" w:eastAsiaTheme="minorEastAsi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77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ListParagraphChar">
    <w:name w:val="List Paragraph Char"/>
    <w:aliases w:val="NFP GP Bulleted List Char,List Paragraph1 Char,Recommendation Char,List Paragraph11 Char"/>
    <w:basedOn w:val="DefaultParagraphFont"/>
    <w:link w:val="ListParagraph"/>
    <w:uiPriority w:val="34"/>
    <w:rsid w:val="00A6027C"/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063C9E"/>
    <w:pPr>
      <w:tabs>
        <w:tab w:val="center" w:pos="4513"/>
        <w:tab w:val="right" w:pos="9026"/>
      </w:tabs>
    </w:pPr>
    <w:rPr>
      <w:rFonts w:eastAsiaTheme="minorEastAsia"/>
      <w:lang w:val="en-US" w:eastAsia="en-US" w:bidi="en-US"/>
    </w:rPr>
  </w:style>
  <w:style w:type="character" w:customStyle="1" w:styleId="HeaderChar">
    <w:name w:val="Header Char"/>
    <w:basedOn w:val="DefaultParagraphFont"/>
    <w:link w:val="Header"/>
    <w:uiPriority w:val="99"/>
    <w:rsid w:val="00063C9E"/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63C9E"/>
    <w:pPr>
      <w:tabs>
        <w:tab w:val="center" w:pos="4513"/>
        <w:tab w:val="right" w:pos="9026"/>
      </w:tabs>
    </w:pPr>
    <w:rPr>
      <w:rFonts w:eastAsiaTheme="minorEastAsia"/>
      <w:lang w:val="en-US" w:eastAsia="en-US" w:bidi="en-US"/>
    </w:rPr>
  </w:style>
  <w:style w:type="character" w:customStyle="1" w:styleId="FooterChar">
    <w:name w:val="Footer Char"/>
    <w:basedOn w:val="DefaultParagraphFont"/>
    <w:link w:val="Footer"/>
    <w:uiPriority w:val="99"/>
    <w:rsid w:val="00063C9E"/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character" w:customStyle="1" w:styleId="apple-converted-space">
    <w:name w:val="apple-converted-space"/>
    <w:basedOn w:val="DefaultParagraphFont"/>
    <w:rsid w:val="00F203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A1E"/>
    <w:rPr>
      <w:rFonts w:eastAsia="Times New Roman"/>
      <w:b/>
      <w:bCs/>
      <w:lang w:val="en-AU" w:eastAsia="en-AU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A1E"/>
    <w:rPr>
      <w:rFonts w:ascii="Times New Roman" w:eastAsia="Times New Roman" w:hAnsi="Times New Roman" w:cs="Times New Roman"/>
      <w:b/>
      <w:bCs/>
      <w:sz w:val="20"/>
      <w:szCs w:val="20"/>
      <w:lang w:val="en-US" w:eastAsia="en-A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1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1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55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79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1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00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1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91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3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6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16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9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01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20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889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8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4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2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7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82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370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381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749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71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6316E4A-F7A7-416B-B1A3-1EDCF89CA3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D2606BC41BC2643B0F4A5B997F690DE" ma:contentTypeVersion="" ma:contentTypeDescription="PDMS Document Site Content Type" ma:contentTypeScope="" ma:versionID="5522f49c6838cf72125e70d46a737cfd">
  <xsd:schema xmlns:xsd="http://www.w3.org/2001/XMLSchema" xmlns:xs="http://www.w3.org/2001/XMLSchema" xmlns:p="http://schemas.microsoft.com/office/2006/metadata/properties" xmlns:ns2="E6316E4A-F7A7-416B-B1A3-1EDCF89CA3C2" targetNamespace="http://schemas.microsoft.com/office/2006/metadata/properties" ma:root="true" ma:fieldsID="f5162fef50ff120b66361c2ff90eb0a4" ns2:_="">
    <xsd:import namespace="E6316E4A-F7A7-416B-B1A3-1EDCF89CA3C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16E4A-F7A7-416B-B1A3-1EDCF89CA3C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72270-0EF6-4172-9678-DA4F47868E2E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6316E4A-F7A7-416B-B1A3-1EDCF89CA3C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946E35-58D2-4412-B937-AECA6E99E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E6373-04B4-4BDC-BF57-B23F87253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16E4A-F7A7-416B-B1A3-1EDCF89CA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E571FA-D81D-4058-B832-1ED5C7184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32F25C0</Template>
  <TotalTime>0</TotalTime>
  <Pages>4</Pages>
  <Words>861</Words>
  <Characters>4909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Shek</dc:creator>
  <cp:lastModifiedBy>Morgan, Katrina</cp:lastModifiedBy>
  <cp:revision>2</cp:revision>
  <cp:lastPrinted>2017-08-14T01:15:00Z</cp:lastPrinted>
  <dcterms:created xsi:type="dcterms:W3CDTF">2018-06-28T05:10:00Z</dcterms:created>
  <dcterms:modified xsi:type="dcterms:W3CDTF">2018-06-28T05:10:00Z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0x010100266966F133664895A6EE3632470D45F5004D2606BC41BC2643B0F4A5B997F690DE</vt:lpwstr>
  </property>
</Properties>
</file>