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FDCCD" w14:textId="4AFBD95F" w:rsidR="00670C8D" w:rsidRPr="001D3031" w:rsidRDefault="00981E86" w:rsidP="00856A8B">
      <w:pPr>
        <w:pStyle w:val="Heading1"/>
        <w:spacing w:before="0" w:after="0" w:line="240" w:lineRule="auto"/>
        <w:jc w:val="center"/>
        <w:rPr>
          <w:rFonts w:ascii="Times New Roman" w:hAnsi="Times New Roman"/>
          <w:caps w:val="0"/>
          <w:color w:val="FF0000"/>
          <w:sz w:val="24"/>
          <w:szCs w:val="24"/>
        </w:rPr>
      </w:pPr>
      <w:r>
        <w:rPr>
          <w:rFonts w:ascii="Times New Roman" w:hAnsi="Times New Roman"/>
          <w:b/>
          <w:sz w:val="24"/>
          <w:u w:val="single"/>
        </w:rPr>
        <w:t xml:space="preserve">Legal services amendment (Multi-use list) Direction 2018 </w:t>
      </w:r>
      <w:r w:rsidR="002B361E"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p>
    <w:p w14:paraId="09BFDCCE" w14:textId="77777777" w:rsidR="002B361E" w:rsidRPr="00C42CFF" w:rsidRDefault="002B361E" w:rsidP="00856A8B">
      <w:pPr>
        <w:spacing w:line="240" w:lineRule="auto"/>
        <w:jc w:val="center"/>
        <w:rPr>
          <w:rFonts w:ascii="Times New Roman" w:hAnsi="Times New Roman" w:cs="Times New Roman"/>
          <w:b/>
          <w:sz w:val="24"/>
          <w:szCs w:val="24"/>
          <w:u w:val="single"/>
        </w:rPr>
      </w:pPr>
    </w:p>
    <w:p w14:paraId="71B9D40F" w14:textId="77777777" w:rsidR="00AD2372" w:rsidRPr="0045231B" w:rsidRDefault="00E23B2F" w:rsidP="00856A8B">
      <w:pPr>
        <w:spacing w:after="0" w:line="240" w:lineRule="auto"/>
        <w:jc w:val="center"/>
        <w:rPr>
          <w:rFonts w:ascii="Times New Roman" w:hAnsi="Times New Roman" w:cs="Times New Roman"/>
          <w:sz w:val="24"/>
          <w:szCs w:val="24"/>
        </w:rPr>
      </w:pPr>
      <w:r w:rsidRPr="0045231B">
        <w:rPr>
          <w:rFonts w:ascii="Times New Roman" w:hAnsi="Times New Roman" w:cs="Times New Roman"/>
          <w:sz w:val="24"/>
          <w:szCs w:val="24"/>
        </w:rPr>
        <w:t>Issued by authority of the Attorney-General</w:t>
      </w:r>
      <w:r w:rsidR="005E73B1" w:rsidRPr="0045231B">
        <w:rPr>
          <w:rFonts w:ascii="Times New Roman" w:hAnsi="Times New Roman" w:cs="Times New Roman"/>
          <w:sz w:val="24"/>
          <w:szCs w:val="24"/>
        </w:rPr>
        <w:t xml:space="preserve"> </w:t>
      </w:r>
    </w:p>
    <w:p w14:paraId="62F03861" w14:textId="0DCBD5FE" w:rsidR="00052C3A" w:rsidRPr="00C42CFF" w:rsidRDefault="00B7418B" w:rsidP="00856A8B">
      <w:pPr>
        <w:spacing w:line="240" w:lineRule="auto"/>
        <w:jc w:val="center"/>
        <w:rPr>
          <w:rFonts w:ascii="Times New Roman" w:hAnsi="Times New Roman" w:cs="Times New Roman"/>
          <w:i/>
          <w:sz w:val="24"/>
          <w:szCs w:val="24"/>
        </w:rPr>
      </w:pPr>
      <w:proofErr w:type="gramStart"/>
      <w:r w:rsidRPr="0045231B">
        <w:rPr>
          <w:rFonts w:ascii="Times New Roman" w:hAnsi="Times New Roman" w:cs="Times New Roman"/>
          <w:sz w:val="24"/>
          <w:szCs w:val="24"/>
        </w:rPr>
        <w:t>in</w:t>
      </w:r>
      <w:proofErr w:type="gramEnd"/>
      <w:r w:rsidRPr="0045231B">
        <w:rPr>
          <w:rFonts w:ascii="Times New Roman" w:hAnsi="Times New Roman" w:cs="Times New Roman"/>
          <w:sz w:val="24"/>
          <w:szCs w:val="24"/>
        </w:rPr>
        <w:t xml:space="preserve"> compliance with section 15G of the</w:t>
      </w:r>
      <w:r w:rsidRPr="00C42CFF">
        <w:rPr>
          <w:rFonts w:ascii="Times New Roman" w:hAnsi="Times New Roman" w:cs="Times New Roman"/>
          <w:i/>
          <w:sz w:val="24"/>
          <w:szCs w:val="24"/>
        </w:rPr>
        <w:t xml:space="preserve"> Legislation Act 2003</w:t>
      </w:r>
    </w:p>
    <w:p w14:paraId="3D7445BA" w14:textId="6AB0C947" w:rsidR="00F25F8D" w:rsidRPr="00C42CFF" w:rsidRDefault="00981E86" w:rsidP="00856A8B">
      <w:pPr>
        <w:spacing w:line="240" w:lineRule="auto"/>
        <w:rPr>
          <w:rFonts w:ascii="Times New Roman" w:hAnsi="Times New Roman" w:cs="Times New Roman"/>
          <w:b/>
          <w:caps/>
          <w:sz w:val="24"/>
          <w:szCs w:val="24"/>
        </w:rPr>
      </w:pPr>
      <w:r w:rsidRPr="00C42CFF">
        <w:rPr>
          <w:rFonts w:ascii="Times New Roman" w:hAnsi="Times New Roman" w:cs="Times New Roman"/>
          <w:b/>
          <w:caps/>
          <w:sz w:val="24"/>
          <w:szCs w:val="24"/>
        </w:rPr>
        <w:t>INTRODUCTION</w:t>
      </w:r>
    </w:p>
    <w:p w14:paraId="0C490839" w14:textId="0867A767" w:rsidR="00B27EF0" w:rsidRPr="00C42CFF" w:rsidRDefault="00FE3708" w:rsidP="00856A8B">
      <w:pPr>
        <w:spacing w:line="240" w:lineRule="auto"/>
        <w:rPr>
          <w:rFonts w:ascii="Times New Roman" w:eastAsia="Times New Roman" w:hAnsi="Times New Roman" w:cs="Times New Roman"/>
          <w:sz w:val="24"/>
          <w:szCs w:val="24"/>
          <w:lang w:eastAsia="en-AU"/>
        </w:rPr>
      </w:pPr>
      <w:r w:rsidRPr="00C42CFF">
        <w:rPr>
          <w:rFonts w:ascii="Times New Roman" w:eastAsia="Times New Roman" w:hAnsi="Times New Roman" w:cs="Times New Roman"/>
          <w:sz w:val="24"/>
          <w:szCs w:val="24"/>
          <w:lang w:eastAsia="en-AU"/>
        </w:rPr>
        <w:t xml:space="preserve">Under section 55ZF of the </w:t>
      </w:r>
      <w:r w:rsidRPr="00C42CFF">
        <w:rPr>
          <w:rFonts w:ascii="Times New Roman" w:eastAsia="Times New Roman" w:hAnsi="Times New Roman" w:cs="Times New Roman"/>
          <w:i/>
          <w:sz w:val="24"/>
          <w:szCs w:val="24"/>
          <w:lang w:eastAsia="en-AU"/>
        </w:rPr>
        <w:t xml:space="preserve">Judiciary Act 1903 </w:t>
      </w:r>
      <w:r w:rsidRPr="00C42CFF">
        <w:rPr>
          <w:rFonts w:ascii="Times New Roman" w:eastAsia="Times New Roman" w:hAnsi="Times New Roman" w:cs="Times New Roman"/>
          <w:sz w:val="24"/>
          <w:szCs w:val="24"/>
          <w:lang w:eastAsia="en-AU"/>
        </w:rPr>
        <w:t xml:space="preserve">(Judiciary Act), the Attorney-General may issue </w:t>
      </w:r>
      <w:r w:rsidR="004D5F75" w:rsidRPr="00C42CFF">
        <w:rPr>
          <w:rFonts w:ascii="Times New Roman" w:eastAsia="Times New Roman" w:hAnsi="Times New Roman" w:cs="Times New Roman"/>
          <w:sz w:val="24"/>
          <w:szCs w:val="24"/>
          <w:lang w:eastAsia="en-AU"/>
        </w:rPr>
        <w:t>L</w:t>
      </w:r>
      <w:r w:rsidRPr="00C42CFF">
        <w:rPr>
          <w:rFonts w:ascii="Times New Roman" w:eastAsia="Times New Roman" w:hAnsi="Times New Roman" w:cs="Times New Roman"/>
          <w:sz w:val="24"/>
          <w:szCs w:val="24"/>
          <w:lang w:eastAsia="en-AU"/>
        </w:rPr>
        <w:t xml:space="preserve">egal </w:t>
      </w:r>
      <w:r w:rsidR="004D5F75" w:rsidRPr="00C42CFF">
        <w:rPr>
          <w:rFonts w:ascii="Times New Roman" w:eastAsia="Times New Roman" w:hAnsi="Times New Roman" w:cs="Times New Roman"/>
          <w:sz w:val="24"/>
          <w:szCs w:val="24"/>
          <w:lang w:eastAsia="en-AU"/>
        </w:rPr>
        <w:t>S</w:t>
      </w:r>
      <w:r w:rsidRPr="00C42CFF">
        <w:rPr>
          <w:rFonts w:ascii="Times New Roman" w:eastAsia="Times New Roman" w:hAnsi="Times New Roman" w:cs="Times New Roman"/>
          <w:sz w:val="24"/>
          <w:szCs w:val="24"/>
          <w:lang w:eastAsia="en-AU"/>
        </w:rPr>
        <w:t xml:space="preserve">ervices </w:t>
      </w:r>
      <w:r w:rsidR="004D5F75" w:rsidRPr="00C42CFF">
        <w:rPr>
          <w:rFonts w:ascii="Times New Roman" w:eastAsia="Times New Roman" w:hAnsi="Times New Roman" w:cs="Times New Roman"/>
          <w:sz w:val="24"/>
          <w:szCs w:val="24"/>
          <w:lang w:eastAsia="en-AU"/>
        </w:rPr>
        <w:t>D</w:t>
      </w:r>
      <w:r w:rsidRPr="00C42CFF">
        <w:rPr>
          <w:rFonts w:ascii="Times New Roman" w:eastAsia="Times New Roman" w:hAnsi="Times New Roman" w:cs="Times New Roman"/>
          <w:sz w:val="24"/>
          <w:szCs w:val="24"/>
          <w:lang w:eastAsia="en-AU"/>
        </w:rPr>
        <w:t>irections apply</w:t>
      </w:r>
      <w:r w:rsidR="004D5F75" w:rsidRPr="00C42CFF">
        <w:rPr>
          <w:rFonts w:ascii="Times New Roman" w:eastAsia="Times New Roman" w:hAnsi="Times New Roman" w:cs="Times New Roman"/>
          <w:sz w:val="24"/>
          <w:szCs w:val="24"/>
          <w:lang w:eastAsia="en-AU"/>
        </w:rPr>
        <w:t>ing</w:t>
      </w:r>
      <w:r w:rsidRPr="00C42CFF">
        <w:rPr>
          <w:rFonts w:ascii="Times New Roman" w:eastAsia="Times New Roman" w:hAnsi="Times New Roman" w:cs="Times New Roman"/>
          <w:sz w:val="24"/>
          <w:szCs w:val="24"/>
          <w:lang w:eastAsia="en-AU"/>
        </w:rPr>
        <w:t xml:space="preserve"> generally to Commonwealth legal work</w:t>
      </w:r>
      <w:r w:rsidR="004D5F75" w:rsidRPr="00C42CFF">
        <w:rPr>
          <w:rFonts w:ascii="Times New Roman" w:eastAsia="Times New Roman" w:hAnsi="Times New Roman" w:cs="Times New Roman"/>
          <w:sz w:val="24"/>
          <w:szCs w:val="24"/>
          <w:lang w:eastAsia="en-AU"/>
        </w:rPr>
        <w:t xml:space="preserve"> (as defined in that section)</w:t>
      </w:r>
      <w:r w:rsidRPr="00C42CFF">
        <w:rPr>
          <w:rFonts w:ascii="Times New Roman" w:eastAsia="Times New Roman" w:hAnsi="Times New Roman" w:cs="Times New Roman"/>
          <w:sz w:val="24"/>
          <w:szCs w:val="24"/>
          <w:lang w:eastAsia="en-AU"/>
        </w:rPr>
        <w:t xml:space="preserve">. </w:t>
      </w:r>
    </w:p>
    <w:p w14:paraId="09BFDCD5" w14:textId="171022E6" w:rsidR="0026109C" w:rsidRPr="00C42CFF" w:rsidRDefault="00FE3708" w:rsidP="00856A8B">
      <w:pPr>
        <w:spacing w:line="240" w:lineRule="auto"/>
        <w:rPr>
          <w:rFonts w:ascii="Times New Roman" w:hAnsi="Times New Roman" w:cs="Times New Roman"/>
          <w:b/>
          <w:caps/>
          <w:sz w:val="24"/>
          <w:szCs w:val="24"/>
        </w:rPr>
      </w:pPr>
      <w:r w:rsidRPr="00C42CFF">
        <w:rPr>
          <w:rFonts w:ascii="Times New Roman" w:eastAsia="Times New Roman" w:hAnsi="Times New Roman" w:cs="Times New Roman"/>
          <w:sz w:val="24"/>
          <w:szCs w:val="24"/>
          <w:lang w:eastAsia="en-AU"/>
        </w:rPr>
        <w:t>The power to issue legal services directions was conferred having regard to the Attorney</w:t>
      </w:r>
      <w:r w:rsidR="00FC0A76">
        <w:rPr>
          <w:rFonts w:ascii="Times New Roman" w:eastAsia="Times New Roman" w:hAnsi="Times New Roman" w:cs="Times New Roman"/>
          <w:sz w:val="24"/>
          <w:szCs w:val="24"/>
          <w:lang w:eastAsia="en-AU"/>
        </w:rPr>
        <w:noBreakHyphen/>
      </w:r>
      <w:r w:rsidRPr="00C42CFF">
        <w:rPr>
          <w:rFonts w:ascii="Times New Roman" w:eastAsia="Times New Roman" w:hAnsi="Times New Roman" w:cs="Times New Roman"/>
          <w:sz w:val="24"/>
          <w:szCs w:val="24"/>
          <w:lang w:eastAsia="en-AU"/>
        </w:rPr>
        <w:t xml:space="preserve">General’s responsibility, as </w:t>
      </w:r>
      <w:r w:rsidR="004D5F75" w:rsidRPr="00C42CFF">
        <w:rPr>
          <w:rFonts w:ascii="Times New Roman" w:eastAsia="Times New Roman" w:hAnsi="Times New Roman" w:cs="Times New Roman"/>
          <w:sz w:val="24"/>
          <w:szCs w:val="24"/>
          <w:lang w:eastAsia="en-AU"/>
        </w:rPr>
        <w:t>F</w:t>
      </w:r>
      <w:r w:rsidRPr="00C42CFF">
        <w:rPr>
          <w:rFonts w:ascii="Times New Roman" w:eastAsia="Times New Roman" w:hAnsi="Times New Roman" w:cs="Times New Roman"/>
          <w:sz w:val="24"/>
          <w:szCs w:val="24"/>
          <w:lang w:eastAsia="en-AU"/>
        </w:rPr>
        <w:t>irst</w:t>
      </w:r>
      <w:r w:rsidR="004D5F75" w:rsidRPr="00C42CFF">
        <w:rPr>
          <w:rFonts w:ascii="Times New Roman" w:eastAsia="Times New Roman" w:hAnsi="Times New Roman" w:cs="Times New Roman"/>
          <w:sz w:val="24"/>
          <w:szCs w:val="24"/>
          <w:lang w:eastAsia="en-AU"/>
        </w:rPr>
        <w:t xml:space="preserve"> L</w:t>
      </w:r>
      <w:r w:rsidRPr="00C42CFF">
        <w:rPr>
          <w:rFonts w:ascii="Times New Roman" w:eastAsia="Times New Roman" w:hAnsi="Times New Roman" w:cs="Times New Roman"/>
          <w:sz w:val="24"/>
          <w:szCs w:val="24"/>
          <w:lang w:eastAsia="en-AU"/>
        </w:rPr>
        <w:t xml:space="preserve">aw </w:t>
      </w:r>
      <w:r w:rsidR="004D5F75" w:rsidRPr="00C42CFF">
        <w:rPr>
          <w:rFonts w:ascii="Times New Roman" w:eastAsia="Times New Roman" w:hAnsi="Times New Roman" w:cs="Times New Roman"/>
          <w:sz w:val="24"/>
          <w:szCs w:val="24"/>
          <w:lang w:eastAsia="en-AU"/>
        </w:rPr>
        <w:t>O</w:t>
      </w:r>
      <w:r w:rsidRPr="00C42CFF">
        <w:rPr>
          <w:rFonts w:ascii="Times New Roman" w:eastAsia="Times New Roman" w:hAnsi="Times New Roman" w:cs="Times New Roman"/>
          <w:sz w:val="24"/>
          <w:szCs w:val="24"/>
          <w:lang w:eastAsia="en-AU"/>
        </w:rPr>
        <w:t>fficer, for legal services provided to the Commonwealth and its</w:t>
      </w:r>
      <w:r w:rsidR="004D5F75" w:rsidRPr="00C42CFF">
        <w:rPr>
          <w:rFonts w:ascii="Times New Roman" w:eastAsia="Times New Roman" w:hAnsi="Times New Roman" w:cs="Times New Roman"/>
          <w:sz w:val="24"/>
          <w:szCs w:val="24"/>
          <w:lang w:eastAsia="en-AU"/>
        </w:rPr>
        <w:t xml:space="preserve"> agencies.</w:t>
      </w:r>
      <w:bookmarkStart w:id="0" w:name="_GoBack"/>
      <w:bookmarkEnd w:id="0"/>
    </w:p>
    <w:p w14:paraId="70B136F1" w14:textId="6C67DBC2" w:rsidR="00AD2372" w:rsidRPr="00C42CFF" w:rsidRDefault="00E91FE1" w:rsidP="00856A8B">
      <w:pPr>
        <w:spacing w:line="240" w:lineRule="auto"/>
        <w:rPr>
          <w:rFonts w:ascii="Times New Roman" w:hAnsi="Times New Roman" w:cs="Times New Roman"/>
          <w:b/>
          <w:caps/>
          <w:sz w:val="24"/>
          <w:szCs w:val="24"/>
        </w:rPr>
      </w:pPr>
      <w:r w:rsidRPr="00C42CFF">
        <w:rPr>
          <w:rFonts w:ascii="Times New Roman" w:hAnsi="Times New Roman" w:cs="Times New Roman"/>
          <w:b/>
          <w:caps/>
          <w:sz w:val="24"/>
          <w:szCs w:val="24"/>
        </w:rPr>
        <w:t>OUTLINE</w:t>
      </w:r>
    </w:p>
    <w:p w14:paraId="6A4641D5" w14:textId="535BA339" w:rsidR="00AF5325" w:rsidRPr="00C42CFF" w:rsidRDefault="00AF5325" w:rsidP="00856A8B">
      <w:pPr>
        <w:spacing w:line="240" w:lineRule="auto"/>
        <w:rPr>
          <w:rFonts w:ascii="Times New Roman" w:hAnsi="Times New Roman" w:cs="Times New Roman"/>
          <w:sz w:val="24"/>
          <w:szCs w:val="24"/>
        </w:rPr>
      </w:pPr>
      <w:r w:rsidRPr="00C42CFF">
        <w:rPr>
          <w:rFonts w:ascii="Times New Roman" w:hAnsi="Times New Roman" w:cs="Times New Roman"/>
          <w:sz w:val="24"/>
          <w:szCs w:val="24"/>
        </w:rPr>
        <w:t xml:space="preserve">The </w:t>
      </w:r>
      <w:r w:rsidR="004D5F75" w:rsidRPr="00C42CFF">
        <w:rPr>
          <w:rFonts w:ascii="Times New Roman" w:hAnsi="Times New Roman" w:cs="Times New Roman"/>
          <w:i/>
          <w:sz w:val="24"/>
          <w:szCs w:val="24"/>
        </w:rPr>
        <w:t xml:space="preserve">Legal Services </w:t>
      </w:r>
      <w:r w:rsidRPr="00C42CFF">
        <w:rPr>
          <w:rFonts w:ascii="Times New Roman" w:hAnsi="Times New Roman" w:cs="Times New Roman"/>
          <w:i/>
          <w:sz w:val="24"/>
          <w:szCs w:val="24"/>
        </w:rPr>
        <w:t>Directions</w:t>
      </w:r>
      <w:r w:rsidR="004D5F75" w:rsidRPr="00C42CFF">
        <w:rPr>
          <w:rFonts w:ascii="Times New Roman" w:hAnsi="Times New Roman" w:cs="Times New Roman"/>
          <w:i/>
          <w:sz w:val="24"/>
          <w:szCs w:val="24"/>
        </w:rPr>
        <w:t xml:space="preserve"> 2017</w:t>
      </w:r>
      <w:r w:rsidRPr="00C42CFF">
        <w:rPr>
          <w:rFonts w:ascii="Times New Roman" w:hAnsi="Times New Roman" w:cs="Times New Roman"/>
          <w:sz w:val="24"/>
          <w:szCs w:val="24"/>
        </w:rPr>
        <w:t xml:space="preserve"> </w:t>
      </w:r>
      <w:r w:rsidR="00C42CFF">
        <w:rPr>
          <w:rFonts w:ascii="Times New Roman" w:hAnsi="Times New Roman" w:cs="Times New Roman"/>
          <w:sz w:val="24"/>
          <w:szCs w:val="24"/>
        </w:rPr>
        <w:t xml:space="preserve">(Directions) </w:t>
      </w:r>
      <w:r w:rsidRPr="00C42CFF">
        <w:rPr>
          <w:rFonts w:ascii="Times New Roman" w:hAnsi="Times New Roman" w:cs="Times New Roman"/>
          <w:sz w:val="24"/>
          <w:szCs w:val="24"/>
        </w:rPr>
        <w:t xml:space="preserve">were issued under section 55ZF of the Judiciary Act. They are a legislative instrument for the purposes of the </w:t>
      </w:r>
      <w:r w:rsidRPr="00C42CFF">
        <w:rPr>
          <w:rFonts w:ascii="Times New Roman" w:hAnsi="Times New Roman" w:cs="Times New Roman"/>
          <w:i/>
          <w:sz w:val="24"/>
          <w:szCs w:val="24"/>
        </w:rPr>
        <w:t>Legislation Act 2003</w:t>
      </w:r>
      <w:r w:rsidRPr="00C42CFF">
        <w:rPr>
          <w:rFonts w:ascii="Times New Roman" w:hAnsi="Times New Roman" w:cs="Times New Roman"/>
          <w:sz w:val="24"/>
          <w:szCs w:val="24"/>
        </w:rPr>
        <w:t xml:space="preserve"> (Legislation Act). This Direction is also a legislative instrument for the purposes of the Legislation Act. </w:t>
      </w:r>
    </w:p>
    <w:p w14:paraId="54D7AD74" w14:textId="713C3238" w:rsidR="00C60C4E" w:rsidRPr="00C42CFF" w:rsidRDefault="00AD2372" w:rsidP="00856A8B">
      <w:pPr>
        <w:spacing w:line="240" w:lineRule="auto"/>
        <w:rPr>
          <w:rFonts w:ascii="Times New Roman" w:hAnsi="Times New Roman" w:cs="Times New Roman"/>
          <w:sz w:val="24"/>
          <w:szCs w:val="24"/>
        </w:rPr>
      </w:pPr>
      <w:r w:rsidRPr="00C42CFF">
        <w:rPr>
          <w:rFonts w:ascii="Times New Roman" w:hAnsi="Times New Roman" w:cs="Times New Roman"/>
          <w:sz w:val="24"/>
          <w:szCs w:val="24"/>
        </w:rPr>
        <w:t>Th</w:t>
      </w:r>
      <w:r w:rsidR="00C42CFF">
        <w:rPr>
          <w:rFonts w:ascii="Times New Roman" w:hAnsi="Times New Roman" w:cs="Times New Roman"/>
          <w:sz w:val="24"/>
          <w:szCs w:val="24"/>
        </w:rPr>
        <w:t xml:space="preserve">is instruction amends the Directions </w:t>
      </w:r>
      <w:r w:rsidR="00D238F4" w:rsidRPr="00C42CFF">
        <w:rPr>
          <w:rFonts w:ascii="Times New Roman" w:hAnsi="Times New Roman" w:cs="Times New Roman"/>
          <w:sz w:val="24"/>
          <w:szCs w:val="24"/>
        </w:rPr>
        <w:t>to</w:t>
      </w:r>
      <w:r w:rsidR="00C60C4E" w:rsidRPr="00C42CFF">
        <w:rPr>
          <w:rFonts w:ascii="Times New Roman" w:hAnsi="Times New Roman" w:cs="Times New Roman"/>
          <w:sz w:val="24"/>
          <w:szCs w:val="24"/>
        </w:rPr>
        <w:t>:</w:t>
      </w:r>
    </w:p>
    <w:p w14:paraId="740A89F4" w14:textId="0E17AEC9" w:rsidR="00AD2372" w:rsidRPr="00C42CFF" w:rsidRDefault="00FC7E2E" w:rsidP="00856A8B">
      <w:pPr>
        <w:pStyle w:val="ListParagraph"/>
        <w:numPr>
          <w:ilvl w:val="0"/>
          <w:numId w:val="21"/>
        </w:numPr>
        <w:spacing w:line="240" w:lineRule="auto"/>
        <w:rPr>
          <w:rFonts w:ascii="Times New Roman" w:hAnsi="Times New Roman" w:cs="Times New Roman"/>
          <w:sz w:val="24"/>
          <w:szCs w:val="24"/>
        </w:rPr>
      </w:pPr>
      <w:r w:rsidRPr="00C42CFF">
        <w:rPr>
          <w:rFonts w:ascii="Times New Roman" w:hAnsi="Times New Roman" w:cs="Times New Roman"/>
          <w:sz w:val="24"/>
          <w:szCs w:val="24"/>
        </w:rPr>
        <w:t>give effect to</w:t>
      </w:r>
      <w:r w:rsidR="00AD2372" w:rsidRPr="00C42CFF">
        <w:rPr>
          <w:rFonts w:ascii="Times New Roman" w:hAnsi="Times New Roman" w:cs="Times New Roman"/>
          <w:sz w:val="24"/>
          <w:szCs w:val="24"/>
        </w:rPr>
        <w:t xml:space="preserve"> transitional arrangements </w:t>
      </w:r>
      <w:r w:rsidR="00FE3708" w:rsidRPr="00C42CFF">
        <w:rPr>
          <w:rFonts w:ascii="Times New Roman" w:hAnsi="Times New Roman" w:cs="Times New Roman"/>
          <w:sz w:val="24"/>
          <w:szCs w:val="24"/>
        </w:rPr>
        <w:t>for the procurement of legal services upon</w:t>
      </w:r>
      <w:r w:rsidR="00AD2372" w:rsidRPr="00C42CFF">
        <w:rPr>
          <w:rFonts w:ascii="Times New Roman" w:hAnsi="Times New Roman" w:cs="Times New Roman"/>
          <w:sz w:val="24"/>
          <w:szCs w:val="24"/>
        </w:rPr>
        <w:t xml:space="preserve"> the expiry of the Legal Services Multi-</w:t>
      </w:r>
      <w:r w:rsidR="00917584" w:rsidRPr="00C42CFF">
        <w:rPr>
          <w:rFonts w:ascii="Times New Roman" w:hAnsi="Times New Roman" w:cs="Times New Roman"/>
          <w:sz w:val="24"/>
          <w:szCs w:val="24"/>
        </w:rPr>
        <w:t>u</w:t>
      </w:r>
      <w:r w:rsidR="00C60C4E" w:rsidRPr="00C42CFF">
        <w:rPr>
          <w:rFonts w:ascii="Times New Roman" w:hAnsi="Times New Roman" w:cs="Times New Roman"/>
          <w:sz w:val="24"/>
          <w:szCs w:val="24"/>
        </w:rPr>
        <w:t>se List</w:t>
      </w:r>
      <w:r w:rsidR="001F02B9" w:rsidRPr="00C42CFF">
        <w:rPr>
          <w:rFonts w:ascii="Times New Roman" w:hAnsi="Times New Roman" w:cs="Times New Roman"/>
          <w:sz w:val="24"/>
          <w:szCs w:val="24"/>
        </w:rPr>
        <w:t xml:space="preserve"> (LSMUL)</w:t>
      </w:r>
      <w:r w:rsidR="00C60C4E" w:rsidRPr="00C42CFF">
        <w:rPr>
          <w:rFonts w:ascii="Times New Roman" w:hAnsi="Times New Roman" w:cs="Times New Roman"/>
          <w:sz w:val="24"/>
          <w:szCs w:val="24"/>
        </w:rPr>
        <w:t xml:space="preserve"> </w:t>
      </w:r>
      <w:r w:rsidR="00F02EB8" w:rsidRPr="00C42CFF">
        <w:rPr>
          <w:rFonts w:ascii="Times New Roman" w:hAnsi="Times New Roman" w:cs="Times New Roman"/>
          <w:sz w:val="24"/>
          <w:szCs w:val="24"/>
        </w:rPr>
        <w:t>on 30 June 2018</w:t>
      </w:r>
    </w:p>
    <w:p w14:paraId="72F21980" w14:textId="28B07516" w:rsidR="00F02EB8" w:rsidRPr="00C42CFF" w:rsidRDefault="004D1A6C" w:rsidP="00856A8B">
      <w:pPr>
        <w:pStyle w:val="ListParagraph"/>
        <w:numPr>
          <w:ilvl w:val="0"/>
          <w:numId w:val="21"/>
        </w:numPr>
        <w:spacing w:line="240" w:lineRule="auto"/>
        <w:rPr>
          <w:rFonts w:ascii="Times New Roman" w:hAnsi="Times New Roman" w:cs="Times New Roman"/>
          <w:sz w:val="24"/>
          <w:szCs w:val="24"/>
        </w:rPr>
      </w:pPr>
      <w:r w:rsidRPr="00C42CFF">
        <w:rPr>
          <w:rFonts w:ascii="Times New Roman" w:hAnsi="Times New Roman" w:cs="Times New Roman"/>
          <w:sz w:val="24"/>
          <w:szCs w:val="24"/>
        </w:rPr>
        <w:t xml:space="preserve">raise the threshold value for a ‘major claim’ </w:t>
      </w:r>
      <w:r w:rsidR="00C42CFF">
        <w:rPr>
          <w:rFonts w:ascii="Times New Roman" w:hAnsi="Times New Roman" w:cs="Times New Roman"/>
          <w:sz w:val="24"/>
          <w:szCs w:val="24"/>
        </w:rPr>
        <w:t xml:space="preserve">in Appendix C </w:t>
      </w:r>
      <w:r w:rsidRPr="00C42CFF">
        <w:rPr>
          <w:rFonts w:ascii="Times New Roman" w:hAnsi="Times New Roman" w:cs="Times New Roman"/>
          <w:sz w:val="24"/>
          <w:szCs w:val="24"/>
        </w:rPr>
        <w:t>from $25,000 to $100,000, and</w:t>
      </w:r>
    </w:p>
    <w:p w14:paraId="3A920661" w14:textId="747DF2C2" w:rsidR="00FB369A" w:rsidRDefault="004D1A6C" w:rsidP="00856A8B">
      <w:pPr>
        <w:pStyle w:val="ListParagraph"/>
        <w:numPr>
          <w:ilvl w:val="0"/>
          <w:numId w:val="21"/>
        </w:numPr>
        <w:spacing w:line="240" w:lineRule="auto"/>
        <w:rPr>
          <w:rFonts w:ascii="Times New Roman" w:hAnsi="Times New Roman" w:cs="Times New Roman"/>
          <w:sz w:val="24"/>
          <w:szCs w:val="24"/>
        </w:rPr>
      </w:pPr>
      <w:proofErr w:type="gramStart"/>
      <w:r w:rsidRPr="00C42CFF">
        <w:rPr>
          <w:rFonts w:ascii="Times New Roman" w:hAnsi="Times New Roman" w:cs="Times New Roman"/>
          <w:sz w:val="24"/>
          <w:szCs w:val="24"/>
        </w:rPr>
        <w:t>set</w:t>
      </w:r>
      <w:proofErr w:type="gramEnd"/>
      <w:r w:rsidRPr="00C42CFF">
        <w:rPr>
          <w:rFonts w:ascii="Times New Roman" w:hAnsi="Times New Roman" w:cs="Times New Roman"/>
          <w:sz w:val="24"/>
          <w:szCs w:val="24"/>
        </w:rPr>
        <w:t xml:space="preserve"> </w:t>
      </w:r>
      <w:r w:rsidR="009F407A">
        <w:rPr>
          <w:rFonts w:ascii="Times New Roman" w:hAnsi="Times New Roman" w:cs="Times New Roman"/>
          <w:sz w:val="24"/>
          <w:szCs w:val="24"/>
        </w:rPr>
        <w:t>targets</w:t>
      </w:r>
      <w:r w:rsidR="0045231B">
        <w:rPr>
          <w:rFonts w:ascii="Times New Roman" w:hAnsi="Times New Roman" w:cs="Times New Roman"/>
          <w:sz w:val="24"/>
          <w:szCs w:val="24"/>
        </w:rPr>
        <w:t xml:space="preserve"> for Commonwealth entities</w:t>
      </w:r>
      <w:r w:rsidR="009F407A">
        <w:rPr>
          <w:rFonts w:ascii="Times New Roman" w:hAnsi="Times New Roman" w:cs="Times New Roman"/>
          <w:sz w:val="24"/>
          <w:szCs w:val="24"/>
        </w:rPr>
        <w:t xml:space="preserve"> in relation to briefing female barristers</w:t>
      </w:r>
      <w:r w:rsidRPr="00C42CFF">
        <w:rPr>
          <w:rFonts w:ascii="Times New Roman" w:hAnsi="Times New Roman" w:cs="Times New Roman"/>
          <w:sz w:val="24"/>
          <w:szCs w:val="24"/>
        </w:rPr>
        <w:t>.</w:t>
      </w:r>
    </w:p>
    <w:p w14:paraId="6F6895DD" w14:textId="77777777" w:rsidR="009F407A" w:rsidRPr="009F407A" w:rsidRDefault="009F407A" w:rsidP="00856A8B">
      <w:pPr>
        <w:pStyle w:val="ListParagraph"/>
        <w:spacing w:line="240" w:lineRule="auto"/>
        <w:rPr>
          <w:rFonts w:ascii="Times New Roman" w:hAnsi="Times New Roman" w:cs="Times New Roman"/>
          <w:sz w:val="24"/>
          <w:szCs w:val="24"/>
        </w:rPr>
      </w:pPr>
    </w:p>
    <w:p w14:paraId="09BFDCE0" w14:textId="77777777" w:rsidR="0026109C" w:rsidRPr="00C42CFF" w:rsidRDefault="004F430F" w:rsidP="00856A8B">
      <w:pPr>
        <w:spacing w:line="240" w:lineRule="auto"/>
        <w:rPr>
          <w:rFonts w:ascii="Times New Roman" w:hAnsi="Times New Roman" w:cs="Times New Roman"/>
          <w:b/>
          <w:caps/>
          <w:sz w:val="24"/>
          <w:szCs w:val="24"/>
        </w:rPr>
      </w:pPr>
      <w:r w:rsidRPr="00C42CFF">
        <w:rPr>
          <w:rFonts w:ascii="Times New Roman" w:hAnsi="Times New Roman" w:cs="Times New Roman"/>
          <w:b/>
          <w:caps/>
          <w:sz w:val="24"/>
          <w:szCs w:val="24"/>
        </w:rPr>
        <w:t>Consultation</w:t>
      </w:r>
    </w:p>
    <w:p w14:paraId="386281C0" w14:textId="77777777" w:rsidR="004D5F75" w:rsidRPr="00C42CFF" w:rsidRDefault="004D5F75" w:rsidP="004A6B0F">
      <w:pPr>
        <w:spacing w:before="100" w:beforeAutospacing="1" w:after="240" w:line="240" w:lineRule="auto"/>
        <w:rPr>
          <w:rFonts w:ascii="Times New Roman" w:hAnsi="Times New Roman" w:cs="Times New Roman"/>
          <w:sz w:val="24"/>
          <w:szCs w:val="24"/>
        </w:rPr>
      </w:pPr>
      <w:r w:rsidRPr="00C42CFF">
        <w:rPr>
          <w:rFonts w:ascii="Times New Roman" w:hAnsi="Times New Roman" w:cs="Times New Roman"/>
          <w:sz w:val="24"/>
          <w:szCs w:val="24"/>
        </w:rPr>
        <w:t xml:space="preserve">There is a general obligation on the rule-maker under section 17 of the </w:t>
      </w:r>
      <w:r w:rsidRPr="009F407A">
        <w:rPr>
          <w:rFonts w:ascii="Times New Roman" w:hAnsi="Times New Roman" w:cs="Times New Roman"/>
          <w:i/>
          <w:sz w:val="24"/>
          <w:szCs w:val="24"/>
        </w:rPr>
        <w:t>Legislation Act 2003</w:t>
      </w:r>
      <w:r w:rsidRPr="00C42CFF">
        <w:rPr>
          <w:rFonts w:ascii="Times New Roman" w:hAnsi="Times New Roman" w:cs="Times New Roman"/>
          <w:sz w:val="24"/>
          <w:szCs w:val="24"/>
        </w:rPr>
        <w:t xml:space="preserve"> to be satisfied that any consultation that is appropriate and reasonably practical has been undertaken before a legislative instrument is made. </w:t>
      </w:r>
    </w:p>
    <w:p w14:paraId="2A25E785" w14:textId="3EFC190C" w:rsidR="00242D31" w:rsidRPr="00C42CFF" w:rsidRDefault="00242D31" w:rsidP="004A6B0F">
      <w:pPr>
        <w:pStyle w:val="Celltext"/>
        <w:spacing w:after="240"/>
        <w:rPr>
          <w:szCs w:val="24"/>
        </w:rPr>
      </w:pPr>
      <w:r w:rsidRPr="00C42CFF">
        <w:rPr>
          <w:szCs w:val="24"/>
        </w:rPr>
        <w:t xml:space="preserve">The proposed amendments </w:t>
      </w:r>
      <w:r w:rsidR="009F407A">
        <w:rPr>
          <w:szCs w:val="24"/>
        </w:rPr>
        <w:t xml:space="preserve">to the Directions </w:t>
      </w:r>
      <w:r w:rsidRPr="00C42CFF">
        <w:rPr>
          <w:szCs w:val="24"/>
        </w:rPr>
        <w:t>regard</w:t>
      </w:r>
      <w:r w:rsidR="0045231B">
        <w:rPr>
          <w:szCs w:val="24"/>
        </w:rPr>
        <w:t xml:space="preserve">ing the expiry of the LSMUL, </w:t>
      </w:r>
      <w:r w:rsidRPr="00C42CFF">
        <w:rPr>
          <w:szCs w:val="24"/>
        </w:rPr>
        <w:t xml:space="preserve">a replacement </w:t>
      </w:r>
      <w:r w:rsidR="0045231B">
        <w:rPr>
          <w:szCs w:val="24"/>
        </w:rPr>
        <w:t xml:space="preserve">procurement </w:t>
      </w:r>
      <w:r w:rsidRPr="00C42CFF">
        <w:rPr>
          <w:szCs w:val="24"/>
        </w:rPr>
        <w:t>model and raising of the thre</w:t>
      </w:r>
      <w:r w:rsidR="0045231B">
        <w:rPr>
          <w:szCs w:val="24"/>
        </w:rPr>
        <w:t>shold value for a ‘major claim’ arise</w:t>
      </w:r>
      <w:r w:rsidRPr="00C42CFF">
        <w:rPr>
          <w:szCs w:val="24"/>
        </w:rPr>
        <w:t xml:space="preserve"> from recommendations in the </w:t>
      </w:r>
      <w:r w:rsidR="009F407A">
        <w:rPr>
          <w:szCs w:val="24"/>
        </w:rPr>
        <w:t xml:space="preserve">Secretary’s </w:t>
      </w:r>
      <w:r w:rsidRPr="00C42CFF">
        <w:rPr>
          <w:szCs w:val="24"/>
        </w:rPr>
        <w:t>Review of Commonwealth Legal Services</w:t>
      </w:r>
      <w:r w:rsidR="009F407A">
        <w:rPr>
          <w:szCs w:val="24"/>
        </w:rPr>
        <w:t xml:space="preserve"> (Review)</w:t>
      </w:r>
      <w:r w:rsidRPr="00C42CFF">
        <w:rPr>
          <w:szCs w:val="24"/>
        </w:rPr>
        <w:t>. The development of these Review recommendations was informed by extensive consultations with Commonwealth entities, the legal sector and industry.</w:t>
      </w:r>
    </w:p>
    <w:p w14:paraId="3AB73C1E" w14:textId="7F79AC01" w:rsidR="00242D31" w:rsidRPr="00C42CFF" w:rsidRDefault="00201594" w:rsidP="004A6B0F">
      <w:pPr>
        <w:pStyle w:val="Celltext"/>
        <w:spacing w:after="240"/>
        <w:rPr>
          <w:szCs w:val="24"/>
        </w:rPr>
      </w:pPr>
      <w:r>
        <w:rPr>
          <w:szCs w:val="24"/>
        </w:rPr>
        <w:t>T</w:t>
      </w:r>
      <w:r w:rsidR="00242D31" w:rsidRPr="00C42CFF">
        <w:rPr>
          <w:szCs w:val="24"/>
        </w:rPr>
        <w:t xml:space="preserve">he Secretary of the </w:t>
      </w:r>
      <w:r w:rsidR="009F407A">
        <w:rPr>
          <w:szCs w:val="24"/>
        </w:rPr>
        <w:t xml:space="preserve">Attorney-General’s </w:t>
      </w:r>
      <w:r w:rsidR="00242D31" w:rsidRPr="00C42CFF">
        <w:rPr>
          <w:szCs w:val="24"/>
        </w:rPr>
        <w:t xml:space="preserve">Department received unanimous support from the Secretaries’ Equality and Diversity Council for </w:t>
      </w:r>
      <w:r>
        <w:rPr>
          <w:szCs w:val="24"/>
        </w:rPr>
        <w:t>the Commonwealth to adopt targets in line with the Law Council of Australia’s Equitable Briefing Policy</w:t>
      </w:r>
      <w:r w:rsidR="00242D31" w:rsidRPr="00C42CFF">
        <w:rPr>
          <w:szCs w:val="24"/>
        </w:rPr>
        <w:t xml:space="preserve">. </w:t>
      </w:r>
      <w:r w:rsidR="0045231B">
        <w:rPr>
          <w:szCs w:val="24"/>
        </w:rPr>
        <w:t xml:space="preserve">A proposal for the Commonwealth to adopt </w:t>
      </w:r>
      <w:r>
        <w:rPr>
          <w:szCs w:val="24"/>
        </w:rPr>
        <w:t>such a policy</w:t>
      </w:r>
      <w:r w:rsidR="0045231B">
        <w:rPr>
          <w:szCs w:val="24"/>
        </w:rPr>
        <w:t xml:space="preserve"> by amending the Directions was put to</w:t>
      </w:r>
      <w:r w:rsidR="00242D31" w:rsidRPr="00C42CFF">
        <w:rPr>
          <w:szCs w:val="24"/>
        </w:rPr>
        <w:t xml:space="preserve"> the General </w:t>
      </w:r>
      <w:r w:rsidR="0045231B">
        <w:rPr>
          <w:szCs w:val="24"/>
        </w:rPr>
        <w:t>Counsel Working Group, comprising</w:t>
      </w:r>
      <w:r w:rsidR="00242D31" w:rsidRPr="00C42CFF">
        <w:rPr>
          <w:szCs w:val="24"/>
        </w:rPr>
        <w:t xml:space="preserve"> of General Counsel and Heads of Legal from Commonwealth entities with the most significant external legal spend. </w:t>
      </w:r>
    </w:p>
    <w:p w14:paraId="228A2E7B" w14:textId="77777777" w:rsidR="00242D31" w:rsidRPr="00C42CFF" w:rsidRDefault="00242D31" w:rsidP="00856A8B">
      <w:pPr>
        <w:spacing w:before="100" w:beforeAutospacing="1" w:after="100" w:afterAutospacing="1" w:line="240" w:lineRule="auto"/>
        <w:rPr>
          <w:rFonts w:ascii="Times New Roman" w:eastAsia="Times New Roman" w:hAnsi="Times New Roman" w:cs="Times New Roman"/>
          <w:sz w:val="24"/>
          <w:szCs w:val="24"/>
          <w:lang w:val="en-US" w:eastAsia="en-AU"/>
        </w:rPr>
      </w:pPr>
    </w:p>
    <w:p w14:paraId="09BFDCE4" w14:textId="0205A55E" w:rsidR="00566C9B" w:rsidRPr="00C42CFF" w:rsidRDefault="004F430F" w:rsidP="00856A8B">
      <w:pPr>
        <w:spacing w:line="240" w:lineRule="auto"/>
        <w:rPr>
          <w:rFonts w:ascii="Times New Roman" w:hAnsi="Times New Roman" w:cs="Times New Roman"/>
          <w:b/>
          <w:caps/>
          <w:sz w:val="24"/>
          <w:szCs w:val="24"/>
        </w:rPr>
      </w:pPr>
      <w:r w:rsidRPr="00C42CFF">
        <w:rPr>
          <w:rFonts w:ascii="Times New Roman" w:hAnsi="Times New Roman" w:cs="Times New Roman"/>
          <w:b/>
          <w:caps/>
          <w:sz w:val="24"/>
          <w:szCs w:val="24"/>
        </w:rPr>
        <w:lastRenderedPageBreak/>
        <w:t>Regulation Impact Statement</w:t>
      </w:r>
    </w:p>
    <w:p w14:paraId="313CD3E2" w14:textId="1C57B487" w:rsidR="00856A8B" w:rsidRPr="00C42CFF" w:rsidRDefault="00B7418B" w:rsidP="00856A8B">
      <w:pPr>
        <w:spacing w:line="240" w:lineRule="auto"/>
        <w:rPr>
          <w:rFonts w:ascii="Times New Roman" w:hAnsi="Times New Roman" w:cs="Times New Roman"/>
          <w:sz w:val="24"/>
          <w:szCs w:val="24"/>
        </w:rPr>
      </w:pPr>
      <w:r w:rsidRPr="00C42CFF">
        <w:rPr>
          <w:rFonts w:ascii="Times New Roman" w:hAnsi="Times New Roman" w:cs="Times New Roman"/>
          <w:sz w:val="24"/>
          <w:szCs w:val="24"/>
        </w:rPr>
        <w:t>The Office of Best Practice Regulation (OBPR) has advised that a Regulation Impact Statement is not required (OBPR ID</w:t>
      </w:r>
      <w:r w:rsidR="00C10E64" w:rsidRPr="00C42CFF">
        <w:rPr>
          <w:rFonts w:ascii="Times New Roman" w:hAnsi="Times New Roman" w:cs="Times New Roman"/>
          <w:sz w:val="24"/>
          <w:szCs w:val="24"/>
        </w:rPr>
        <w:t xml:space="preserve"> </w:t>
      </w:r>
      <w:r w:rsidR="00C10E64" w:rsidRPr="00C42CFF">
        <w:rPr>
          <w:rFonts w:ascii="Times New Roman" w:hAnsi="Times New Roman" w:cs="Times New Roman"/>
          <w:b/>
          <w:bCs/>
          <w:sz w:val="24"/>
          <w:szCs w:val="24"/>
          <w:lang w:eastAsia="en-AU"/>
        </w:rPr>
        <w:t>23913</w:t>
      </w:r>
      <w:r w:rsidRPr="00C42CFF">
        <w:rPr>
          <w:rFonts w:ascii="Times New Roman" w:hAnsi="Times New Roman" w:cs="Times New Roman"/>
          <w:sz w:val="24"/>
          <w:szCs w:val="24"/>
        </w:rPr>
        <w:t>).</w:t>
      </w:r>
    </w:p>
    <w:p w14:paraId="09BFDCE7" w14:textId="77777777" w:rsidR="008B2955" w:rsidRPr="00C42CFF" w:rsidRDefault="008B2955" w:rsidP="00856A8B">
      <w:pPr>
        <w:spacing w:line="240" w:lineRule="auto"/>
        <w:rPr>
          <w:rFonts w:ascii="Times New Roman" w:hAnsi="Times New Roman" w:cs="Times New Roman"/>
          <w:b/>
          <w:caps/>
          <w:sz w:val="24"/>
          <w:szCs w:val="24"/>
        </w:rPr>
      </w:pPr>
      <w:r w:rsidRPr="00C42CFF">
        <w:rPr>
          <w:rFonts w:ascii="Times New Roman" w:hAnsi="Times New Roman" w:cs="Times New Roman"/>
          <w:b/>
          <w:caps/>
          <w:sz w:val="24"/>
          <w:szCs w:val="24"/>
        </w:rPr>
        <w:t>Statement of Compatibility with Human Rights</w:t>
      </w:r>
    </w:p>
    <w:p w14:paraId="2680C152" w14:textId="77777777" w:rsidR="00F44EC9" w:rsidRDefault="00F44EC9" w:rsidP="00F44EC9">
      <w:pPr>
        <w:pStyle w:val="Default"/>
      </w:pPr>
      <w:r w:rsidRPr="00F44EC9">
        <w:t xml:space="preserve">Before this instrument was made, its impact on human right was assessed using tools and guidance published by the Attorney-General’s Department.  This Legislative Instrument is fully compatible with human rights and freedoms recognised or declared in the international instruments listed in section 3 of the </w:t>
      </w:r>
      <w:r w:rsidRPr="00F44EC9">
        <w:rPr>
          <w:i/>
          <w:iCs/>
        </w:rPr>
        <w:t>Human Rights (Parliamentary Scrutiny) Act 2011</w:t>
      </w:r>
      <w:r w:rsidRPr="00F44EC9">
        <w:t>.</w:t>
      </w:r>
    </w:p>
    <w:p w14:paraId="7704928C" w14:textId="77777777" w:rsidR="00F44EC9" w:rsidRDefault="00F44EC9" w:rsidP="00F44EC9">
      <w:pPr>
        <w:pStyle w:val="Default"/>
      </w:pPr>
    </w:p>
    <w:p w14:paraId="20BF36D5" w14:textId="442F8330" w:rsidR="00F44EC9" w:rsidRPr="00F44EC9" w:rsidRDefault="0045231B" w:rsidP="00F44EC9">
      <w:pPr>
        <w:pStyle w:val="Default"/>
      </w:pPr>
      <w:r w:rsidRPr="00F44EC9">
        <w:rPr>
          <w:lang w:eastAsia="en-AU"/>
        </w:rPr>
        <w:t xml:space="preserve">This </w:t>
      </w:r>
      <w:r w:rsidR="00E95D8E">
        <w:rPr>
          <w:lang w:eastAsia="en-AU"/>
        </w:rPr>
        <w:t>instrument</w:t>
      </w:r>
      <w:r w:rsidRPr="00F44EC9">
        <w:rPr>
          <w:lang w:eastAsia="en-AU"/>
        </w:rPr>
        <w:t xml:space="preserve"> is compatible with human rights because it </w:t>
      </w:r>
      <w:r w:rsidR="00F44EC9" w:rsidRPr="00F44EC9">
        <w:rPr>
          <w:lang w:eastAsia="en-AU"/>
        </w:rPr>
        <w:t>promotes:</w:t>
      </w:r>
    </w:p>
    <w:p w14:paraId="62A73CEE" w14:textId="2B4BD918" w:rsidR="00F44EC9" w:rsidRPr="00F44EC9" w:rsidRDefault="00F44EC9" w:rsidP="00F44EC9">
      <w:pPr>
        <w:pStyle w:val="ListParagraph"/>
        <w:numPr>
          <w:ilvl w:val="0"/>
          <w:numId w:val="23"/>
        </w:numPr>
        <w:spacing w:line="240" w:lineRule="auto"/>
        <w:rPr>
          <w:rFonts w:ascii="Times New Roman" w:hAnsi="Times New Roman"/>
          <w:sz w:val="24"/>
          <w:szCs w:val="24"/>
          <w:lang w:eastAsia="en-AU"/>
        </w:rPr>
      </w:pPr>
      <w:r w:rsidRPr="00F44EC9">
        <w:rPr>
          <w:rFonts w:ascii="Times New Roman" w:hAnsi="Times New Roman"/>
          <w:sz w:val="24"/>
          <w:szCs w:val="24"/>
          <w:lang w:eastAsia="en-AU"/>
        </w:rPr>
        <w:t xml:space="preserve">the freedom of discrimination in employment as engaged by Article 11 of the </w:t>
      </w:r>
      <w:r w:rsidRPr="0045231B">
        <w:rPr>
          <w:rFonts w:ascii="Times New Roman" w:hAnsi="Times New Roman"/>
          <w:i/>
          <w:sz w:val="24"/>
          <w:szCs w:val="24"/>
          <w:lang w:eastAsia="en-AU"/>
        </w:rPr>
        <w:t>Convention on the Elimination of All forms of Discrimination against Women</w:t>
      </w:r>
      <w:r>
        <w:rPr>
          <w:rFonts w:ascii="Times New Roman" w:hAnsi="Times New Roman"/>
          <w:sz w:val="24"/>
          <w:szCs w:val="24"/>
          <w:lang w:eastAsia="en-AU"/>
        </w:rPr>
        <w:t>,</w:t>
      </w:r>
      <w:r w:rsidRPr="00F44EC9">
        <w:rPr>
          <w:rFonts w:ascii="Times New Roman" w:hAnsi="Times New Roman"/>
          <w:sz w:val="24"/>
          <w:szCs w:val="24"/>
          <w:lang w:eastAsia="en-AU"/>
        </w:rPr>
        <w:t xml:space="preserve"> </w:t>
      </w:r>
    </w:p>
    <w:p w14:paraId="1242905D" w14:textId="59EF6300" w:rsidR="00F44EC9" w:rsidRDefault="00F44EC9" w:rsidP="00F44EC9">
      <w:pPr>
        <w:pStyle w:val="ListParagraph"/>
        <w:numPr>
          <w:ilvl w:val="0"/>
          <w:numId w:val="23"/>
        </w:numPr>
        <w:shd w:val="clear" w:color="auto" w:fill="FFFFFF"/>
        <w:spacing w:before="100" w:beforeAutospacing="1" w:line="240" w:lineRule="auto"/>
        <w:rPr>
          <w:rFonts w:ascii="Times New Roman" w:hAnsi="Times New Roman"/>
          <w:sz w:val="24"/>
          <w:szCs w:val="24"/>
          <w:lang w:eastAsia="en-AU"/>
        </w:rPr>
      </w:pPr>
      <w:r w:rsidRPr="00F44EC9">
        <w:rPr>
          <w:rFonts w:ascii="Times New Roman" w:hAnsi="Times New Roman"/>
          <w:sz w:val="24"/>
          <w:szCs w:val="24"/>
          <w:lang w:eastAsia="en-AU"/>
        </w:rPr>
        <w:t xml:space="preserve">protection against discrimination on the ground of sex as engaged by Article 26 of the </w:t>
      </w:r>
      <w:r w:rsidRPr="0045231B">
        <w:rPr>
          <w:rFonts w:ascii="Times New Roman" w:hAnsi="Times New Roman"/>
          <w:i/>
          <w:sz w:val="24"/>
          <w:szCs w:val="24"/>
          <w:lang w:eastAsia="en-AU"/>
        </w:rPr>
        <w:t>International Covenant on Civil and Political Rights</w:t>
      </w:r>
      <w:r>
        <w:rPr>
          <w:rFonts w:ascii="Times New Roman" w:hAnsi="Times New Roman"/>
          <w:sz w:val="24"/>
          <w:szCs w:val="24"/>
          <w:lang w:eastAsia="en-AU"/>
        </w:rPr>
        <w:t xml:space="preserve">, and </w:t>
      </w:r>
    </w:p>
    <w:p w14:paraId="5FBC6DB6" w14:textId="1EA8F5BD" w:rsidR="00F44EC9" w:rsidRPr="00F44EC9" w:rsidRDefault="00F44EC9" w:rsidP="00F44EC9">
      <w:pPr>
        <w:pStyle w:val="ListParagraph"/>
        <w:numPr>
          <w:ilvl w:val="0"/>
          <w:numId w:val="23"/>
        </w:numPr>
        <w:shd w:val="clear" w:color="auto" w:fill="FFFFFF"/>
        <w:spacing w:before="100" w:beforeAutospacing="1" w:line="240" w:lineRule="auto"/>
        <w:rPr>
          <w:rFonts w:ascii="Times New Roman" w:hAnsi="Times New Roman"/>
          <w:sz w:val="24"/>
          <w:szCs w:val="24"/>
          <w:lang w:eastAsia="en-AU"/>
        </w:rPr>
      </w:pPr>
      <w:proofErr w:type="gramStart"/>
      <w:r w:rsidRPr="00F44EC9">
        <w:rPr>
          <w:rFonts w:ascii="Times New Roman" w:hAnsi="Times New Roman"/>
          <w:sz w:val="24"/>
          <w:szCs w:val="24"/>
          <w:lang w:eastAsia="en-AU"/>
        </w:rPr>
        <w:t>the</w:t>
      </w:r>
      <w:proofErr w:type="gramEnd"/>
      <w:r w:rsidRPr="00F44EC9">
        <w:rPr>
          <w:rFonts w:ascii="Times New Roman" w:hAnsi="Times New Roman"/>
          <w:sz w:val="24"/>
          <w:szCs w:val="24"/>
          <w:lang w:eastAsia="en-AU"/>
        </w:rPr>
        <w:t xml:space="preserve"> right to fair wages and equal remuneration for work of equal value as engaged by</w:t>
      </w:r>
      <w:r w:rsidRPr="00F44EC9">
        <w:rPr>
          <w:sz w:val="24"/>
          <w:szCs w:val="24"/>
        </w:rPr>
        <w:t xml:space="preserve"> </w:t>
      </w:r>
      <w:r w:rsidRPr="00F44EC9">
        <w:rPr>
          <w:rFonts w:ascii="Times New Roman" w:hAnsi="Times New Roman"/>
          <w:sz w:val="24"/>
          <w:szCs w:val="24"/>
          <w:lang w:eastAsia="en-AU"/>
        </w:rPr>
        <w:t xml:space="preserve">Article 7 of the </w:t>
      </w:r>
      <w:r w:rsidRPr="00E95D8E">
        <w:rPr>
          <w:rFonts w:ascii="Times New Roman" w:hAnsi="Times New Roman"/>
          <w:i/>
          <w:sz w:val="24"/>
          <w:szCs w:val="24"/>
          <w:lang w:eastAsia="en-AU"/>
        </w:rPr>
        <w:t>International Covenant on Economic, Social and Cultural Rights</w:t>
      </w:r>
      <w:r w:rsidRPr="00F44EC9">
        <w:rPr>
          <w:rFonts w:ascii="Times New Roman" w:hAnsi="Times New Roman"/>
          <w:sz w:val="24"/>
          <w:szCs w:val="24"/>
          <w:lang w:eastAsia="en-AU"/>
        </w:rPr>
        <w:t xml:space="preserve">. </w:t>
      </w:r>
    </w:p>
    <w:p w14:paraId="5AC9D414" w14:textId="326556E3" w:rsidR="00F44EC9" w:rsidRPr="00F44EC9" w:rsidRDefault="00F44EC9" w:rsidP="00F44EC9">
      <w:pPr>
        <w:spacing w:line="240" w:lineRule="auto"/>
        <w:rPr>
          <w:rFonts w:ascii="Times New Roman" w:hAnsi="Times New Roman"/>
          <w:sz w:val="24"/>
          <w:szCs w:val="24"/>
        </w:rPr>
      </w:pPr>
      <w:r w:rsidRPr="00F44EC9">
        <w:rPr>
          <w:rFonts w:ascii="Times New Roman" w:hAnsi="Times New Roman"/>
          <w:sz w:val="24"/>
          <w:szCs w:val="24"/>
          <w:lang w:eastAsia="en-AU"/>
        </w:rPr>
        <w:t xml:space="preserve">The </w:t>
      </w:r>
      <w:r w:rsidR="00E95D8E">
        <w:rPr>
          <w:rFonts w:ascii="Times New Roman" w:hAnsi="Times New Roman"/>
          <w:sz w:val="24"/>
          <w:szCs w:val="24"/>
          <w:lang w:eastAsia="en-AU"/>
        </w:rPr>
        <w:t xml:space="preserve">LCA’s </w:t>
      </w:r>
      <w:r w:rsidRPr="00F44EC9">
        <w:rPr>
          <w:rFonts w:ascii="Times New Roman" w:hAnsi="Times New Roman"/>
          <w:sz w:val="24"/>
          <w:szCs w:val="24"/>
          <w:lang w:eastAsia="en-AU"/>
        </w:rPr>
        <w:t xml:space="preserve">Equitable Briefing Policy aims to bring about cultural change </w:t>
      </w:r>
      <w:r w:rsidRPr="00F44EC9">
        <w:rPr>
          <w:rFonts w:ascii="Times New Roman" w:hAnsi="Times New Roman"/>
          <w:sz w:val="24"/>
          <w:szCs w:val="24"/>
        </w:rPr>
        <w:t xml:space="preserve">within the legal profession’s gender briefing practices by encouraging genuine consideration of women barristers. </w:t>
      </w:r>
    </w:p>
    <w:p w14:paraId="40ACDFCC" w14:textId="7919F2AF" w:rsidR="001C2881" w:rsidRPr="00856A8B" w:rsidRDefault="001C2881" w:rsidP="00F44EC9">
      <w:pPr>
        <w:spacing w:line="240" w:lineRule="auto"/>
        <w:rPr>
          <w:rFonts w:ascii="Times New Roman" w:hAnsi="Times New Roman"/>
          <w:sz w:val="24"/>
          <w:szCs w:val="24"/>
          <w:lang w:eastAsia="en-AU"/>
        </w:rPr>
      </w:pPr>
      <w:r w:rsidRPr="00F44EC9">
        <w:rPr>
          <w:rFonts w:ascii="Times New Roman" w:hAnsi="Times New Roman" w:cs="Times New Roman"/>
          <w:b/>
          <w:sz w:val="24"/>
          <w:szCs w:val="24"/>
        </w:rPr>
        <w:br w:type="page"/>
      </w:r>
    </w:p>
    <w:p w14:paraId="6BA5498E" w14:textId="108B0789" w:rsidR="00D238F4" w:rsidRPr="00C42CFF" w:rsidRDefault="00D238F4" w:rsidP="00856A8B">
      <w:pPr>
        <w:spacing w:line="240" w:lineRule="auto"/>
        <w:jc w:val="right"/>
        <w:rPr>
          <w:rFonts w:ascii="Times New Roman" w:hAnsi="Times New Roman" w:cs="Times New Roman"/>
          <w:b/>
          <w:sz w:val="24"/>
          <w:szCs w:val="24"/>
        </w:rPr>
      </w:pPr>
      <w:r w:rsidRPr="00C42CFF">
        <w:rPr>
          <w:rFonts w:ascii="Times New Roman" w:hAnsi="Times New Roman" w:cs="Times New Roman"/>
          <w:b/>
          <w:sz w:val="24"/>
          <w:szCs w:val="24"/>
        </w:rPr>
        <w:lastRenderedPageBreak/>
        <w:t>Attachment A</w:t>
      </w:r>
    </w:p>
    <w:p w14:paraId="0B9D62D9" w14:textId="77777777" w:rsidR="00394F76" w:rsidRPr="00C42CFF" w:rsidRDefault="001469C7" w:rsidP="00856A8B">
      <w:pPr>
        <w:spacing w:line="240" w:lineRule="auto"/>
        <w:rPr>
          <w:rFonts w:ascii="Times New Roman" w:hAnsi="Times New Roman" w:cs="Times New Roman"/>
          <w:b/>
          <w:sz w:val="24"/>
          <w:szCs w:val="24"/>
        </w:rPr>
      </w:pPr>
      <w:r w:rsidRPr="00C42CFF">
        <w:rPr>
          <w:rFonts w:ascii="Times New Roman" w:hAnsi="Times New Roman" w:cs="Times New Roman"/>
          <w:b/>
          <w:sz w:val="24"/>
          <w:szCs w:val="24"/>
        </w:rPr>
        <w:t>NOTES ON SECTIONS</w:t>
      </w:r>
      <w:r w:rsidR="00394F76" w:rsidRPr="00C42CFF">
        <w:rPr>
          <w:rFonts w:ascii="Times New Roman" w:hAnsi="Times New Roman" w:cs="Times New Roman"/>
          <w:b/>
          <w:sz w:val="24"/>
          <w:szCs w:val="24"/>
        </w:rPr>
        <w:t xml:space="preserve"> </w:t>
      </w:r>
    </w:p>
    <w:p w14:paraId="0C9FF859" w14:textId="1E56DDEE" w:rsidR="00242D31" w:rsidRPr="00C42CFF" w:rsidRDefault="00242D31" w:rsidP="00856A8B">
      <w:pPr>
        <w:spacing w:line="240" w:lineRule="auto"/>
        <w:rPr>
          <w:rFonts w:ascii="Times New Roman" w:hAnsi="Times New Roman" w:cs="Times New Roman"/>
          <w:b/>
          <w:sz w:val="24"/>
          <w:szCs w:val="24"/>
        </w:rPr>
      </w:pPr>
      <w:r w:rsidRPr="00C42CFF">
        <w:rPr>
          <w:rFonts w:ascii="Times New Roman" w:hAnsi="Times New Roman" w:cs="Times New Roman"/>
          <w:b/>
          <w:sz w:val="24"/>
          <w:szCs w:val="24"/>
        </w:rPr>
        <w:t xml:space="preserve">Section 1 </w:t>
      </w:r>
      <w:r w:rsidR="00BA1730" w:rsidRPr="00C42CFF">
        <w:rPr>
          <w:rFonts w:ascii="Times New Roman" w:hAnsi="Times New Roman" w:cs="Times New Roman"/>
          <w:b/>
          <w:sz w:val="24"/>
          <w:szCs w:val="24"/>
        </w:rPr>
        <w:tab/>
        <w:t>Name of legislative instrument</w:t>
      </w:r>
    </w:p>
    <w:p w14:paraId="2FCADDC9" w14:textId="03628DD5" w:rsidR="00BA1730" w:rsidRPr="00C42CFF" w:rsidRDefault="00BA1730" w:rsidP="00856A8B">
      <w:pPr>
        <w:spacing w:after="0" w:line="240" w:lineRule="auto"/>
        <w:rPr>
          <w:rFonts w:ascii="Times New Roman" w:hAnsi="Times New Roman" w:cs="Times New Roman"/>
          <w:sz w:val="24"/>
          <w:szCs w:val="24"/>
        </w:rPr>
      </w:pPr>
      <w:r w:rsidRPr="00C42CFF">
        <w:rPr>
          <w:rFonts w:ascii="Times New Roman" w:hAnsi="Times New Roman" w:cs="Times New Roman"/>
          <w:sz w:val="24"/>
          <w:szCs w:val="24"/>
        </w:rPr>
        <w:t>This section provides for the legislative instrument to be named as the L</w:t>
      </w:r>
      <w:r w:rsidR="00FE6A68">
        <w:rPr>
          <w:rFonts w:ascii="Times New Roman" w:hAnsi="Times New Roman" w:cs="Times New Roman"/>
          <w:sz w:val="24"/>
          <w:szCs w:val="24"/>
        </w:rPr>
        <w:t>egal Services Amendment (Multi-U</w:t>
      </w:r>
      <w:r w:rsidRPr="00C42CFF">
        <w:rPr>
          <w:rFonts w:ascii="Times New Roman" w:hAnsi="Times New Roman" w:cs="Times New Roman"/>
          <w:sz w:val="24"/>
          <w:szCs w:val="24"/>
        </w:rPr>
        <w:t>se List) Direction 2018. The legislative instrument may be cited by that name.</w:t>
      </w:r>
    </w:p>
    <w:p w14:paraId="288AB100" w14:textId="77777777" w:rsidR="00BA1730" w:rsidRPr="00C42CFF" w:rsidRDefault="00BA1730" w:rsidP="00856A8B">
      <w:pPr>
        <w:spacing w:after="0" w:line="240" w:lineRule="auto"/>
        <w:rPr>
          <w:rFonts w:ascii="Times New Roman" w:hAnsi="Times New Roman" w:cs="Times New Roman"/>
          <w:sz w:val="24"/>
          <w:szCs w:val="24"/>
        </w:rPr>
      </w:pPr>
    </w:p>
    <w:p w14:paraId="0BFA2855" w14:textId="7A07F535" w:rsidR="00BA1730" w:rsidRPr="00C42CFF" w:rsidRDefault="00BA1730" w:rsidP="00856A8B">
      <w:pPr>
        <w:spacing w:line="240" w:lineRule="auto"/>
        <w:rPr>
          <w:rFonts w:ascii="Times New Roman" w:hAnsi="Times New Roman" w:cs="Times New Roman"/>
          <w:b/>
          <w:sz w:val="24"/>
          <w:szCs w:val="24"/>
        </w:rPr>
      </w:pPr>
      <w:r w:rsidRPr="00C42CFF">
        <w:rPr>
          <w:rFonts w:ascii="Times New Roman" w:hAnsi="Times New Roman" w:cs="Times New Roman"/>
          <w:b/>
          <w:sz w:val="24"/>
          <w:szCs w:val="24"/>
        </w:rPr>
        <w:t xml:space="preserve">Section 2 </w:t>
      </w:r>
      <w:r w:rsidRPr="00C42CFF">
        <w:rPr>
          <w:rFonts w:ascii="Times New Roman" w:hAnsi="Times New Roman" w:cs="Times New Roman"/>
          <w:b/>
          <w:sz w:val="24"/>
          <w:szCs w:val="24"/>
        </w:rPr>
        <w:tab/>
        <w:t xml:space="preserve">Commencement </w:t>
      </w:r>
    </w:p>
    <w:p w14:paraId="058CA7B1" w14:textId="43126475" w:rsidR="00BA1730" w:rsidRPr="00C42CFF" w:rsidRDefault="00BA1730" w:rsidP="00856A8B">
      <w:pPr>
        <w:spacing w:after="0" w:line="240" w:lineRule="auto"/>
        <w:rPr>
          <w:rFonts w:ascii="Times New Roman" w:hAnsi="Times New Roman" w:cs="Times New Roman"/>
          <w:sz w:val="24"/>
          <w:szCs w:val="24"/>
        </w:rPr>
      </w:pPr>
      <w:r w:rsidRPr="00C42CFF">
        <w:rPr>
          <w:rFonts w:ascii="Times New Roman" w:hAnsi="Times New Roman" w:cs="Times New Roman"/>
          <w:sz w:val="24"/>
          <w:szCs w:val="24"/>
        </w:rPr>
        <w:t xml:space="preserve">This section provides for the legislative instrument to commence on 1 July 2018.   </w:t>
      </w:r>
    </w:p>
    <w:p w14:paraId="1452F239" w14:textId="77777777" w:rsidR="00BA1730" w:rsidRPr="00C42CFF" w:rsidRDefault="00BA1730" w:rsidP="00856A8B">
      <w:pPr>
        <w:spacing w:after="0" w:line="240" w:lineRule="auto"/>
        <w:rPr>
          <w:rFonts w:ascii="Times New Roman" w:hAnsi="Times New Roman" w:cs="Times New Roman"/>
          <w:sz w:val="24"/>
          <w:szCs w:val="24"/>
        </w:rPr>
      </w:pPr>
    </w:p>
    <w:p w14:paraId="6AE81505" w14:textId="20D2CAD2" w:rsidR="00BA1730" w:rsidRPr="00C42CFF" w:rsidRDefault="00BA1730" w:rsidP="00856A8B">
      <w:pPr>
        <w:spacing w:line="240" w:lineRule="auto"/>
        <w:rPr>
          <w:rFonts w:ascii="Times New Roman" w:hAnsi="Times New Roman" w:cs="Times New Roman"/>
          <w:b/>
          <w:sz w:val="24"/>
          <w:szCs w:val="24"/>
        </w:rPr>
      </w:pPr>
      <w:r w:rsidRPr="00C42CFF">
        <w:rPr>
          <w:rFonts w:ascii="Times New Roman" w:hAnsi="Times New Roman" w:cs="Times New Roman"/>
          <w:b/>
          <w:sz w:val="24"/>
          <w:szCs w:val="24"/>
        </w:rPr>
        <w:t>Section 3</w:t>
      </w:r>
      <w:r w:rsidRPr="00C42CFF">
        <w:rPr>
          <w:rFonts w:ascii="Times New Roman" w:hAnsi="Times New Roman" w:cs="Times New Roman"/>
          <w:b/>
          <w:sz w:val="24"/>
          <w:szCs w:val="24"/>
        </w:rPr>
        <w:tab/>
        <w:t xml:space="preserve">Authority </w:t>
      </w:r>
    </w:p>
    <w:p w14:paraId="647B49F0" w14:textId="02A08C2C" w:rsidR="00BA1730" w:rsidRPr="00C42CFF" w:rsidRDefault="00BA1730" w:rsidP="00856A8B">
      <w:pPr>
        <w:spacing w:after="0" w:line="240" w:lineRule="auto"/>
        <w:rPr>
          <w:rFonts w:ascii="Times New Roman" w:hAnsi="Times New Roman" w:cs="Times New Roman"/>
          <w:i/>
          <w:sz w:val="24"/>
          <w:szCs w:val="24"/>
        </w:rPr>
      </w:pPr>
      <w:r w:rsidRPr="00C42CFF">
        <w:rPr>
          <w:rFonts w:ascii="Times New Roman" w:hAnsi="Times New Roman" w:cs="Times New Roman"/>
          <w:sz w:val="24"/>
          <w:szCs w:val="24"/>
        </w:rPr>
        <w:t xml:space="preserve">This section identifies the Act that authorises the making of the legislative </w:t>
      </w:r>
      <w:r w:rsidR="00B84355" w:rsidRPr="00C42CFF">
        <w:rPr>
          <w:rFonts w:ascii="Times New Roman" w:hAnsi="Times New Roman" w:cs="Times New Roman"/>
          <w:sz w:val="24"/>
          <w:szCs w:val="24"/>
        </w:rPr>
        <w:t>instrument</w:t>
      </w:r>
      <w:r w:rsidRPr="00C42CFF">
        <w:rPr>
          <w:rFonts w:ascii="Times New Roman" w:hAnsi="Times New Roman" w:cs="Times New Roman"/>
          <w:sz w:val="24"/>
          <w:szCs w:val="24"/>
        </w:rPr>
        <w:t xml:space="preserve"> as the </w:t>
      </w:r>
      <w:r w:rsidRPr="00C42CFF">
        <w:rPr>
          <w:rFonts w:ascii="Times New Roman" w:hAnsi="Times New Roman" w:cs="Times New Roman"/>
          <w:i/>
          <w:sz w:val="24"/>
          <w:szCs w:val="24"/>
        </w:rPr>
        <w:t xml:space="preserve">Judiciary Act 1903. </w:t>
      </w:r>
    </w:p>
    <w:p w14:paraId="16C5565F" w14:textId="77777777" w:rsidR="00BA1730" w:rsidRPr="00C42CFF" w:rsidRDefault="00BA1730" w:rsidP="00856A8B">
      <w:pPr>
        <w:spacing w:after="0" w:line="240" w:lineRule="auto"/>
        <w:rPr>
          <w:rFonts w:ascii="Times New Roman" w:hAnsi="Times New Roman" w:cs="Times New Roman"/>
          <w:i/>
          <w:sz w:val="24"/>
          <w:szCs w:val="24"/>
        </w:rPr>
      </w:pPr>
    </w:p>
    <w:p w14:paraId="5CDE9016" w14:textId="77777777" w:rsidR="00F2331F" w:rsidRPr="00C42CFF" w:rsidRDefault="00BA1730" w:rsidP="00856A8B">
      <w:pPr>
        <w:spacing w:line="240" w:lineRule="auto"/>
        <w:rPr>
          <w:rFonts w:ascii="Times New Roman" w:hAnsi="Times New Roman" w:cs="Times New Roman"/>
          <w:b/>
          <w:sz w:val="24"/>
          <w:szCs w:val="24"/>
        </w:rPr>
      </w:pPr>
      <w:r w:rsidRPr="00C42CFF">
        <w:rPr>
          <w:rFonts w:ascii="Times New Roman" w:hAnsi="Times New Roman" w:cs="Times New Roman"/>
          <w:b/>
          <w:sz w:val="24"/>
          <w:szCs w:val="24"/>
        </w:rPr>
        <w:t xml:space="preserve">Section 4 </w:t>
      </w:r>
      <w:r w:rsidRPr="00C42CFF">
        <w:rPr>
          <w:rFonts w:ascii="Times New Roman" w:hAnsi="Times New Roman" w:cs="Times New Roman"/>
          <w:b/>
          <w:sz w:val="24"/>
          <w:szCs w:val="24"/>
        </w:rPr>
        <w:tab/>
        <w:t>Schedule</w:t>
      </w:r>
      <w:r w:rsidR="00F2331F" w:rsidRPr="00C42CFF">
        <w:rPr>
          <w:rFonts w:ascii="Times New Roman" w:hAnsi="Times New Roman" w:cs="Times New Roman"/>
          <w:b/>
          <w:sz w:val="24"/>
          <w:szCs w:val="24"/>
        </w:rPr>
        <w:t>s</w:t>
      </w:r>
    </w:p>
    <w:p w14:paraId="03E1782A" w14:textId="7CD5F127" w:rsidR="00F2331F" w:rsidRPr="00C42CFF" w:rsidRDefault="00F2331F" w:rsidP="00856A8B">
      <w:pPr>
        <w:spacing w:line="240" w:lineRule="auto"/>
        <w:rPr>
          <w:rFonts w:ascii="Times New Roman" w:hAnsi="Times New Roman" w:cs="Times New Roman"/>
          <w:b/>
          <w:i/>
          <w:sz w:val="24"/>
          <w:szCs w:val="24"/>
          <w:u w:val="single"/>
        </w:rPr>
      </w:pPr>
      <w:r w:rsidRPr="00C42CFF">
        <w:rPr>
          <w:rFonts w:ascii="Times New Roman" w:hAnsi="Times New Roman" w:cs="Times New Roman"/>
          <w:b/>
          <w:sz w:val="24"/>
          <w:szCs w:val="24"/>
          <w:u w:val="single"/>
        </w:rPr>
        <w:t xml:space="preserve">Schedule 1 – </w:t>
      </w:r>
      <w:r w:rsidRPr="00C42CFF">
        <w:rPr>
          <w:rFonts w:ascii="Times New Roman" w:hAnsi="Times New Roman" w:cs="Times New Roman"/>
          <w:b/>
          <w:i/>
          <w:sz w:val="24"/>
          <w:szCs w:val="24"/>
          <w:u w:val="single"/>
        </w:rPr>
        <w:t>Legal Services Directions 2017</w:t>
      </w:r>
    </w:p>
    <w:p w14:paraId="42D257CB" w14:textId="306F0B4D" w:rsidR="00B03EAD" w:rsidRPr="00C42CFF" w:rsidRDefault="00D44979" w:rsidP="00856A8B">
      <w:pPr>
        <w:spacing w:line="240" w:lineRule="auto"/>
        <w:rPr>
          <w:rFonts w:ascii="Times New Roman" w:hAnsi="Times New Roman" w:cs="Times New Roman"/>
          <w:sz w:val="24"/>
          <w:szCs w:val="24"/>
        </w:rPr>
      </w:pPr>
      <w:r>
        <w:rPr>
          <w:rFonts w:ascii="Times New Roman" w:hAnsi="Times New Roman" w:cs="Times New Roman"/>
          <w:sz w:val="24"/>
          <w:szCs w:val="24"/>
        </w:rPr>
        <w:t>A</w:t>
      </w:r>
      <w:r w:rsidR="00C10E64" w:rsidRPr="00C42CFF">
        <w:rPr>
          <w:rFonts w:ascii="Times New Roman" w:hAnsi="Times New Roman" w:cs="Times New Roman"/>
          <w:sz w:val="24"/>
          <w:szCs w:val="24"/>
        </w:rPr>
        <w:t>mendments</w:t>
      </w:r>
      <w:r>
        <w:rPr>
          <w:rFonts w:ascii="Times New Roman" w:hAnsi="Times New Roman" w:cs="Times New Roman"/>
          <w:sz w:val="24"/>
          <w:szCs w:val="24"/>
        </w:rPr>
        <w:t xml:space="preserve"> were required to </w:t>
      </w:r>
      <w:r w:rsidR="00C10E64" w:rsidRPr="00C42CFF">
        <w:rPr>
          <w:rFonts w:ascii="Times New Roman" w:hAnsi="Times New Roman" w:cs="Times New Roman"/>
          <w:sz w:val="24"/>
          <w:szCs w:val="24"/>
        </w:rPr>
        <w:t>r</w:t>
      </w:r>
      <w:r w:rsidR="00B03EAD" w:rsidRPr="00C42CFF">
        <w:rPr>
          <w:rFonts w:ascii="Times New Roman" w:hAnsi="Times New Roman" w:cs="Times New Roman"/>
          <w:sz w:val="24"/>
          <w:szCs w:val="24"/>
        </w:rPr>
        <w:t>e</w:t>
      </w:r>
      <w:r w:rsidR="002A6ACD" w:rsidRPr="00C42CFF">
        <w:rPr>
          <w:rFonts w:ascii="Times New Roman" w:hAnsi="Times New Roman" w:cs="Times New Roman"/>
          <w:sz w:val="24"/>
          <w:szCs w:val="24"/>
        </w:rPr>
        <w:t>move</w:t>
      </w:r>
      <w:r w:rsidR="00B03EAD" w:rsidRPr="00C42CFF">
        <w:rPr>
          <w:rFonts w:ascii="Times New Roman" w:hAnsi="Times New Roman" w:cs="Times New Roman"/>
          <w:sz w:val="24"/>
          <w:szCs w:val="24"/>
        </w:rPr>
        <w:t xml:space="preserve"> reference</w:t>
      </w:r>
      <w:r w:rsidR="00E95D8E">
        <w:rPr>
          <w:rFonts w:ascii="Times New Roman" w:hAnsi="Times New Roman" w:cs="Times New Roman"/>
          <w:sz w:val="24"/>
          <w:szCs w:val="24"/>
        </w:rPr>
        <w:t>s</w:t>
      </w:r>
      <w:r w:rsidR="00B03EAD" w:rsidRPr="00C42CFF">
        <w:rPr>
          <w:rFonts w:ascii="Times New Roman" w:hAnsi="Times New Roman" w:cs="Times New Roman"/>
          <w:sz w:val="24"/>
          <w:szCs w:val="24"/>
        </w:rPr>
        <w:t xml:space="preserve"> to </w:t>
      </w:r>
      <w:r w:rsidR="002A6ACD" w:rsidRPr="00C42CFF">
        <w:rPr>
          <w:rFonts w:ascii="Times New Roman" w:hAnsi="Times New Roman" w:cs="Times New Roman"/>
          <w:sz w:val="24"/>
          <w:szCs w:val="24"/>
        </w:rPr>
        <w:t xml:space="preserve">the </w:t>
      </w:r>
      <w:r w:rsidR="00C10E64" w:rsidRPr="00C42CFF">
        <w:rPr>
          <w:rFonts w:ascii="Times New Roman" w:hAnsi="Times New Roman" w:cs="Times New Roman"/>
          <w:sz w:val="24"/>
          <w:szCs w:val="24"/>
        </w:rPr>
        <w:t xml:space="preserve">Legal Services Multi-Use List (LSMUL) </w:t>
      </w:r>
      <w:r w:rsidR="00B03EAD" w:rsidRPr="00C42CFF">
        <w:rPr>
          <w:rFonts w:ascii="Times New Roman" w:hAnsi="Times New Roman" w:cs="Times New Roman"/>
          <w:sz w:val="24"/>
          <w:szCs w:val="24"/>
        </w:rPr>
        <w:t xml:space="preserve">which </w:t>
      </w:r>
      <w:r w:rsidR="00C10E64" w:rsidRPr="00C42CFF">
        <w:rPr>
          <w:rFonts w:ascii="Times New Roman" w:hAnsi="Times New Roman" w:cs="Times New Roman"/>
          <w:sz w:val="24"/>
          <w:szCs w:val="24"/>
        </w:rPr>
        <w:t xml:space="preserve">expired on 30 June </w:t>
      </w:r>
      <w:proofErr w:type="gramStart"/>
      <w:r w:rsidR="00C10E64" w:rsidRPr="00C42CFF">
        <w:rPr>
          <w:rFonts w:ascii="Times New Roman" w:hAnsi="Times New Roman" w:cs="Times New Roman"/>
          <w:sz w:val="24"/>
          <w:szCs w:val="24"/>
        </w:rPr>
        <w:t>2018</w:t>
      </w:r>
      <w:r w:rsidR="00E95D8E">
        <w:rPr>
          <w:rFonts w:ascii="Times New Roman" w:hAnsi="Times New Roman" w:cs="Times New Roman"/>
          <w:sz w:val="24"/>
          <w:szCs w:val="24"/>
        </w:rPr>
        <w:t>,</w:t>
      </w:r>
      <w:proofErr w:type="gramEnd"/>
      <w:r w:rsidR="00E95D8E">
        <w:rPr>
          <w:rFonts w:ascii="Times New Roman" w:hAnsi="Times New Roman" w:cs="Times New Roman"/>
          <w:sz w:val="24"/>
          <w:szCs w:val="24"/>
        </w:rPr>
        <w:t xml:space="preserve"> consequently</w:t>
      </w:r>
      <w:r w:rsidR="00B03EAD" w:rsidRPr="00C42CFF">
        <w:rPr>
          <w:rFonts w:ascii="Times New Roman" w:hAnsi="Times New Roman" w:cs="Times New Roman"/>
          <w:sz w:val="24"/>
          <w:szCs w:val="24"/>
        </w:rPr>
        <w:t xml:space="preserve"> </w:t>
      </w:r>
      <w:r w:rsidR="00BD791D" w:rsidRPr="00C42CFF">
        <w:rPr>
          <w:rFonts w:ascii="Times New Roman" w:hAnsi="Times New Roman" w:cs="Times New Roman"/>
          <w:sz w:val="24"/>
          <w:szCs w:val="24"/>
        </w:rPr>
        <w:t xml:space="preserve">Commonwealth entities </w:t>
      </w:r>
      <w:r w:rsidR="00C10E64" w:rsidRPr="00C42CFF">
        <w:rPr>
          <w:rFonts w:ascii="Times New Roman" w:hAnsi="Times New Roman" w:cs="Times New Roman"/>
          <w:sz w:val="24"/>
          <w:szCs w:val="24"/>
        </w:rPr>
        <w:t>can no longer purchase legal services using the LSMUL.</w:t>
      </w:r>
      <w:r w:rsidR="00BD791D" w:rsidRPr="00C42CFF">
        <w:rPr>
          <w:rFonts w:ascii="Times New Roman" w:hAnsi="Times New Roman" w:cs="Times New Roman"/>
          <w:sz w:val="24"/>
          <w:szCs w:val="24"/>
        </w:rPr>
        <w:t xml:space="preserve"> L</w:t>
      </w:r>
      <w:r w:rsidR="00BD791D" w:rsidRPr="00C42CFF">
        <w:rPr>
          <w:rFonts w:ascii="Times New Roman" w:hAnsi="Times New Roman" w:cs="Times New Roman"/>
          <w:color w:val="111111"/>
          <w:sz w:val="24"/>
          <w:szCs w:val="24"/>
        </w:rPr>
        <w:t xml:space="preserve">egal services procurement will be akin to ordinary procurement </w:t>
      </w:r>
      <w:r w:rsidR="00E95D8E">
        <w:rPr>
          <w:rFonts w:ascii="Times New Roman" w:hAnsi="Times New Roman" w:cs="Times New Roman"/>
          <w:color w:val="111111"/>
          <w:sz w:val="24"/>
          <w:szCs w:val="24"/>
        </w:rPr>
        <w:t>undertaken</w:t>
      </w:r>
      <w:r w:rsidR="00BD791D" w:rsidRPr="00C42CFF">
        <w:rPr>
          <w:rFonts w:ascii="Times New Roman" w:hAnsi="Times New Roman" w:cs="Times New Roman"/>
          <w:color w:val="111111"/>
          <w:sz w:val="24"/>
          <w:szCs w:val="24"/>
        </w:rPr>
        <w:t xml:space="preserve"> in accordance with the Commonwealth procurement framework.</w:t>
      </w:r>
    </w:p>
    <w:p w14:paraId="4035D718" w14:textId="77777777" w:rsidR="00C10E64" w:rsidRPr="00C42CFF" w:rsidRDefault="00C10E64" w:rsidP="00856A8B">
      <w:pPr>
        <w:spacing w:line="240" w:lineRule="auto"/>
        <w:rPr>
          <w:rFonts w:ascii="Times New Roman" w:hAnsi="Times New Roman" w:cs="Times New Roman"/>
          <w:b/>
          <w:sz w:val="24"/>
          <w:szCs w:val="24"/>
        </w:rPr>
      </w:pPr>
      <w:r w:rsidRPr="00C42CFF">
        <w:rPr>
          <w:rFonts w:ascii="Times New Roman" w:hAnsi="Times New Roman" w:cs="Times New Roman"/>
          <w:b/>
          <w:sz w:val="24"/>
          <w:szCs w:val="24"/>
        </w:rPr>
        <w:t xml:space="preserve">Paragraph 12.3A </w:t>
      </w:r>
    </w:p>
    <w:p w14:paraId="2F1150C1" w14:textId="12C175CC" w:rsidR="00E95D8E" w:rsidRDefault="00E95D8E" w:rsidP="00856A8B">
      <w:pPr>
        <w:spacing w:line="240" w:lineRule="auto"/>
        <w:rPr>
          <w:rFonts w:ascii="Times New Roman" w:hAnsi="Times New Roman" w:cs="Times New Roman"/>
          <w:sz w:val="24"/>
          <w:szCs w:val="24"/>
        </w:rPr>
      </w:pPr>
      <w:r>
        <w:rPr>
          <w:rFonts w:ascii="Times New Roman" w:hAnsi="Times New Roman" w:cs="Times New Roman"/>
          <w:sz w:val="24"/>
          <w:szCs w:val="24"/>
        </w:rPr>
        <w:t>Due to the expiry of the LSMUL, paragraph 12.3A was repealed. The paragraph required an approved Commonwealth company or an approved government business enterprise to comply with paragraph 9A when purchasing</w:t>
      </w:r>
      <w:r w:rsidRPr="00C42CFF">
        <w:rPr>
          <w:rFonts w:ascii="Times New Roman" w:hAnsi="Times New Roman" w:cs="Times New Roman"/>
          <w:sz w:val="24"/>
          <w:szCs w:val="24"/>
        </w:rPr>
        <w:t xml:space="preserve"> </w:t>
      </w:r>
      <w:r>
        <w:rPr>
          <w:rFonts w:ascii="Times New Roman" w:hAnsi="Times New Roman" w:cs="Times New Roman"/>
          <w:sz w:val="24"/>
          <w:szCs w:val="24"/>
        </w:rPr>
        <w:t xml:space="preserve">legal services </w:t>
      </w:r>
      <w:r w:rsidRPr="00C42CFF">
        <w:rPr>
          <w:rFonts w:ascii="Times New Roman" w:hAnsi="Times New Roman" w:cs="Times New Roman"/>
          <w:sz w:val="24"/>
          <w:szCs w:val="24"/>
        </w:rPr>
        <w:t xml:space="preserve">from the </w:t>
      </w:r>
      <w:r>
        <w:rPr>
          <w:rFonts w:ascii="Times New Roman" w:hAnsi="Times New Roman" w:cs="Times New Roman"/>
          <w:sz w:val="24"/>
          <w:szCs w:val="24"/>
        </w:rPr>
        <w:t>LSMUL.</w:t>
      </w:r>
    </w:p>
    <w:p w14:paraId="4DBD44FF" w14:textId="77777777" w:rsidR="00F2331F" w:rsidRPr="00C42CFF" w:rsidRDefault="00F2331F" w:rsidP="00856A8B">
      <w:pPr>
        <w:spacing w:line="240" w:lineRule="auto"/>
        <w:rPr>
          <w:rFonts w:ascii="Times New Roman" w:hAnsi="Times New Roman" w:cs="Times New Roman"/>
          <w:b/>
          <w:sz w:val="24"/>
          <w:szCs w:val="24"/>
        </w:rPr>
      </w:pPr>
      <w:r w:rsidRPr="00C42CFF">
        <w:rPr>
          <w:rFonts w:ascii="Times New Roman" w:hAnsi="Times New Roman" w:cs="Times New Roman"/>
          <w:b/>
          <w:sz w:val="24"/>
          <w:szCs w:val="24"/>
        </w:rPr>
        <w:t xml:space="preserve">Paragraph 15 </w:t>
      </w:r>
    </w:p>
    <w:p w14:paraId="3912CEDA" w14:textId="2EFF5500" w:rsidR="00B03EAD" w:rsidRPr="00C42CFF" w:rsidRDefault="00B03EAD" w:rsidP="00856A8B">
      <w:pPr>
        <w:spacing w:line="240" w:lineRule="auto"/>
        <w:rPr>
          <w:rFonts w:ascii="Times New Roman" w:hAnsi="Times New Roman" w:cs="Times New Roman"/>
          <w:sz w:val="24"/>
          <w:szCs w:val="24"/>
        </w:rPr>
      </w:pPr>
      <w:r w:rsidRPr="00C42CFF">
        <w:rPr>
          <w:rFonts w:ascii="Times New Roman" w:hAnsi="Times New Roman" w:cs="Times New Roman"/>
          <w:sz w:val="24"/>
          <w:szCs w:val="24"/>
        </w:rPr>
        <w:t xml:space="preserve">The definition of </w:t>
      </w:r>
      <w:r w:rsidRPr="00E95D8E">
        <w:rPr>
          <w:rFonts w:ascii="Times New Roman" w:hAnsi="Times New Roman" w:cs="Times New Roman"/>
          <w:i/>
          <w:sz w:val="24"/>
          <w:szCs w:val="24"/>
        </w:rPr>
        <w:t>approved Commonwealth company</w:t>
      </w:r>
      <w:r w:rsidRPr="00C42CFF">
        <w:rPr>
          <w:rFonts w:ascii="Times New Roman" w:hAnsi="Times New Roman" w:cs="Times New Roman"/>
          <w:sz w:val="24"/>
          <w:szCs w:val="24"/>
        </w:rPr>
        <w:t xml:space="preserve"> and </w:t>
      </w:r>
      <w:r w:rsidRPr="00E95D8E">
        <w:rPr>
          <w:rFonts w:ascii="Times New Roman" w:hAnsi="Times New Roman" w:cs="Times New Roman"/>
          <w:i/>
          <w:sz w:val="24"/>
          <w:szCs w:val="24"/>
        </w:rPr>
        <w:t>approved government business enterprise</w:t>
      </w:r>
      <w:r w:rsidRPr="00C42CFF">
        <w:rPr>
          <w:rFonts w:ascii="Times New Roman" w:hAnsi="Times New Roman" w:cs="Times New Roman"/>
          <w:sz w:val="24"/>
          <w:szCs w:val="24"/>
        </w:rPr>
        <w:t xml:space="preserve"> have been repealed</w:t>
      </w:r>
      <w:r w:rsidR="007B0071">
        <w:rPr>
          <w:rFonts w:ascii="Times New Roman" w:hAnsi="Times New Roman" w:cs="Times New Roman"/>
          <w:sz w:val="24"/>
          <w:szCs w:val="24"/>
        </w:rPr>
        <w:t>, the terms</w:t>
      </w:r>
      <w:r w:rsidR="00856A8B">
        <w:rPr>
          <w:rFonts w:ascii="Times New Roman" w:hAnsi="Times New Roman" w:cs="Times New Roman"/>
          <w:sz w:val="24"/>
          <w:szCs w:val="24"/>
        </w:rPr>
        <w:t xml:space="preserve"> </w:t>
      </w:r>
      <w:r w:rsidR="00856A8B" w:rsidRPr="007B0071">
        <w:rPr>
          <w:rFonts w:ascii="Times New Roman" w:hAnsi="Times New Roman" w:cs="Times New Roman"/>
          <w:sz w:val="24"/>
          <w:szCs w:val="24"/>
        </w:rPr>
        <w:t>are redundant</w:t>
      </w:r>
      <w:r w:rsidR="007B0071" w:rsidRPr="007B0071">
        <w:rPr>
          <w:rFonts w:ascii="Times New Roman" w:hAnsi="Times New Roman" w:cs="Times New Roman"/>
          <w:sz w:val="24"/>
          <w:szCs w:val="24"/>
        </w:rPr>
        <w:t xml:space="preserve"> due to the removal of paragraph 4(1)</w:t>
      </w:r>
      <w:r w:rsidR="007B0071">
        <w:rPr>
          <w:rFonts w:ascii="Times New Roman" w:hAnsi="Times New Roman" w:cs="Times New Roman"/>
          <w:sz w:val="24"/>
          <w:szCs w:val="24"/>
        </w:rPr>
        <w:t>, see below</w:t>
      </w:r>
      <w:r w:rsidR="00856A8B" w:rsidRPr="007B0071">
        <w:rPr>
          <w:rFonts w:ascii="Times New Roman" w:hAnsi="Times New Roman" w:cs="Times New Roman"/>
          <w:sz w:val="24"/>
          <w:szCs w:val="24"/>
        </w:rPr>
        <w:t>.</w:t>
      </w:r>
    </w:p>
    <w:p w14:paraId="3B6F4331" w14:textId="7F6707A9" w:rsidR="00F2331F" w:rsidRPr="00C42CFF" w:rsidRDefault="00F2331F" w:rsidP="00856A8B">
      <w:pPr>
        <w:spacing w:line="240" w:lineRule="auto"/>
        <w:rPr>
          <w:rFonts w:ascii="Times New Roman" w:hAnsi="Times New Roman" w:cs="Times New Roman"/>
          <w:b/>
          <w:sz w:val="24"/>
          <w:szCs w:val="24"/>
          <w:u w:val="single"/>
        </w:rPr>
      </w:pPr>
      <w:r w:rsidRPr="00C42CFF">
        <w:rPr>
          <w:rFonts w:ascii="Times New Roman" w:hAnsi="Times New Roman" w:cs="Times New Roman"/>
          <w:b/>
          <w:sz w:val="24"/>
          <w:szCs w:val="24"/>
          <w:u w:val="single"/>
        </w:rPr>
        <w:t>Appendix C – Handling monetary claims</w:t>
      </w:r>
    </w:p>
    <w:p w14:paraId="14DCAB56" w14:textId="36717CE1" w:rsidR="00F2331F" w:rsidRPr="00C42CFF" w:rsidRDefault="00F2331F" w:rsidP="00856A8B">
      <w:pPr>
        <w:spacing w:line="240" w:lineRule="auto"/>
        <w:rPr>
          <w:rFonts w:ascii="Times New Roman" w:hAnsi="Times New Roman" w:cs="Times New Roman"/>
          <w:b/>
          <w:sz w:val="24"/>
          <w:szCs w:val="24"/>
        </w:rPr>
      </w:pPr>
      <w:r w:rsidRPr="00C42CFF">
        <w:rPr>
          <w:rFonts w:ascii="Times New Roman" w:hAnsi="Times New Roman" w:cs="Times New Roman"/>
          <w:b/>
          <w:sz w:val="24"/>
          <w:szCs w:val="24"/>
        </w:rPr>
        <w:t>Paragraph 3</w:t>
      </w:r>
    </w:p>
    <w:p w14:paraId="1AB840C4" w14:textId="44D69F99" w:rsidR="00175971" w:rsidRPr="00C42CFF" w:rsidRDefault="00F2331F" w:rsidP="00856A8B">
      <w:pPr>
        <w:spacing w:line="240" w:lineRule="auto"/>
        <w:rPr>
          <w:rFonts w:ascii="Times New Roman" w:hAnsi="Times New Roman" w:cs="Times New Roman"/>
          <w:sz w:val="24"/>
          <w:szCs w:val="24"/>
        </w:rPr>
      </w:pPr>
      <w:r w:rsidRPr="00C42CFF">
        <w:rPr>
          <w:rFonts w:ascii="Times New Roman" w:hAnsi="Times New Roman" w:cs="Times New Roman"/>
          <w:sz w:val="24"/>
          <w:szCs w:val="24"/>
        </w:rPr>
        <w:t xml:space="preserve">Paragraph 3 </w:t>
      </w:r>
      <w:r w:rsidR="00175971" w:rsidRPr="00C42CFF">
        <w:rPr>
          <w:rFonts w:ascii="Times New Roman" w:hAnsi="Times New Roman" w:cs="Times New Roman"/>
          <w:sz w:val="24"/>
          <w:szCs w:val="24"/>
        </w:rPr>
        <w:t>of the Appendix</w:t>
      </w:r>
      <w:r w:rsidR="00D44979">
        <w:rPr>
          <w:rFonts w:ascii="Times New Roman" w:hAnsi="Times New Roman" w:cs="Times New Roman"/>
          <w:sz w:val="24"/>
          <w:szCs w:val="24"/>
        </w:rPr>
        <w:t xml:space="preserve"> C</w:t>
      </w:r>
      <w:r w:rsidR="00175971" w:rsidRPr="00C42CFF">
        <w:rPr>
          <w:rFonts w:ascii="Times New Roman" w:hAnsi="Times New Roman" w:cs="Times New Roman"/>
          <w:sz w:val="24"/>
          <w:szCs w:val="24"/>
        </w:rPr>
        <w:t xml:space="preserve"> imposes a threshold above which monetary claims are considered major claims</w:t>
      </w:r>
      <w:r w:rsidR="00D44979">
        <w:rPr>
          <w:rFonts w:ascii="Times New Roman" w:hAnsi="Times New Roman" w:cs="Times New Roman"/>
          <w:sz w:val="24"/>
          <w:szCs w:val="24"/>
        </w:rPr>
        <w:t xml:space="preserve"> and </w:t>
      </w:r>
      <w:r w:rsidR="00175971" w:rsidRPr="00C42CFF">
        <w:rPr>
          <w:rFonts w:ascii="Times New Roman" w:hAnsi="Times New Roman" w:cs="Times New Roman"/>
          <w:sz w:val="24"/>
          <w:szCs w:val="24"/>
        </w:rPr>
        <w:t>dealt with by specific rules. Previously this threshold was $25,000 and it</w:t>
      </w:r>
      <w:r w:rsidR="00555B13">
        <w:rPr>
          <w:rFonts w:ascii="Times New Roman" w:hAnsi="Times New Roman" w:cs="Times New Roman"/>
          <w:sz w:val="24"/>
          <w:szCs w:val="24"/>
        </w:rPr>
        <w:t xml:space="preserve"> has been </w:t>
      </w:r>
      <w:r w:rsidR="00175971" w:rsidRPr="00C42CFF">
        <w:rPr>
          <w:rFonts w:ascii="Times New Roman" w:hAnsi="Times New Roman" w:cs="Times New Roman"/>
          <w:sz w:val="24"/>
          <w:szCs w:val="24"/>
        </w:rPr>
        <w:t>raised to $100,000.  Settlements for amounts not exceeding $100,000 may now be</w:t>
      </w:r>
      <w:r w:rsidR="00620DE9" w:rsidRPr="00C42CFF">
        <w:rPr>
          <w:rFonts w:ascii="Times New Roman" w:hAnsi="Times New Roman" w:cs="Times New Roman"/>
          <w:sz w:val="24"/>
          <w:szCs w:val="24"/>
        </w:rPr>
        <w:t xml:space="preserve"> approved by the </w:t>
      </w:r>
      <w:proofErr w:type="gramStart"/>
      <w:r w:rsidR="00620DE9" w:rsidRPr="00C42CFF">
        <w:rPr>
          <w:rFonts w:ascii="Times New Roman" w:hAnsi="Times New Roman" w:cs="Times New Roman"/>
          <w:sz w:val="24"/>
          <w:szCs w:val="24"/>
        </w:rPr>
        <w:t>accountable</w:t>
      </w:r>
      <w:proofErr w:type="gramEnd"/>
      <w:r w:rsidR="00620DE9" w:rsidRPr="00C42CFF">
        <w:rPr>
          <w:rFonts w:ascii="Times New Roman" w:hAnsi="Times New Roman" w:cs="Times New Roman"/>
          <w:sz w:val="24"/>
          <w:szCs w:val="24"/>
        </w:rPr>
        <w:t xml:space="preserve"> authority of </w:t>
      </w:r>
      <w:r w:rsidR="00175971" w:rsidRPr="00C42CFF">
        <w:rPr>
          <w:rFonts w:ascii="Times New Roman" w:hAnsi="Times New Roman" w:cs="Times New Roman"/>
          <w:sz w:val="24"/>
          <w:szCs w:val="24"/>
        </w:rPr>
        <w:t>a</w:t>
      </w:r>
      <w:r w:rsidR="00620DE9" w:rsidRPr="00C42CFF">
        <w:rPr>
          <w:rFonts w:ascii="Times New Roman" w:hAnsi="Times New Roman" w:cs="Times New Roman"/>
          <w:sz w:val="24"/>
          <w:szCs w:val="24"/>
        </w:rPr>
        <w:t xml:space="preserve"> non</w:t>
      </w:r>
      <w:r w:rsidR="00620DE9" w:rsidRPr="00C42CFF">
        <w:rPr>
          <w:rFonts w:ascii="Times New Roman" w:hAnsi="Times New Roman" w:cs="Times New Roman"/>
          <w:sz w:val="24"/>
          <w:szCs w:val="24"/>
        </w:rPr>
        <w:noBreakHyphen/>
        <w:t xml:space="preserve">corporate Commonwealth entity, or the accountable authority’s delegate, </w:t>
      </w:r>
      <w:r w:rsidR="001A2484">
        <w:rPr>
          <w:rFonts w:ascii="Times New Roman" w:hAnsi="Times New Roman" w:cs="Times New Roman"/>
          <w:sz w:val="24"/>
          <w:szCs w:val="24"/>
        </w:rPr>
        <w:t>once</w:t>
      </w:r>
      <w:r w:rsidR="00620DE9" w:rsidRPr="00C42CFF">
        <w:rPr>
          <w:rFonts w:ascii="Times New Roman" w:hAnsi="Times New Roman" w:cs="Times New Roman"/>
          <w:sz w:val="24"/>
          <w:szCs w:val="24"/>
        </w:rPr>
        <w:t xml:space="preserve"> </w:t>
      </w:r>
      <w:r w:rsidR="001A2484">
        <w:rPr>
          <w:rFonts w:ascii="Times New Roman" w:hAnsi="Times New Roman" w:cs="Times New Roman"/>
          <w:sz w:val="24"/>
          <w:szCs w:val="24"/>
        </w:rPr>
        <w:t xml:space="preserve">satisfied </w:t>
      </w:r>
      <w:r w:rsidR="00620DE9" w:rsidRPr="00C42CFF">
        <w:rPr>
          <w:rFonts w:ascii="Times New Roman" w:hAnsi="Times New Roman" w:cs="Times New Roman"/>
          <w:sz w:val="24"/>
          <w:szCs w:val="24"/>
        </w:rPr>
        <w:t>that the settlement is in accordance with legal principle and practice.</w:t>
      </w:r>
      <w:r w:rsidR="001A2484">
        <w:rPr>
          <w:rFonts w:ascii="Times New Roman" w:hAnsi="Times New Roman" w:cs="Times New Roman"/>
          <w:sz w:val="24"/>
          <w:szCs w:val="24"/>
        </w:rPr>
        <w:t xml:space="preserve">  Settlement of any matters reported as significant </w:t>
      </w:r>
      <w:r w:rsidR="0096212F">
        <w:rPr>
          <w:rFonts w:ascii="Times New Roman" w:hAnsi="Times New Roman" w:cs="Times New Roman"/>
          <w:sz w:val="24"/>
          <w:szCs w:val="24"/>
        </w:rPr>
        <w:t>under paragraph 3 will continue to require the approval of the Attorney</w:t>
      </w:r>
      <w:r w:rsidR="0096212F">
        <w:rPr>
          <w:rFonts w:ascii="Times New Roman" w:hAnsi="Times New Roman" w:cs="Times New Roman"/>
          <w:sz w:val="24"/>
          <w:szCs w:val="24"/>
        </w:rPr>
        <w:noBreakHyphen/>
        <w:t>General regardless of the monetary value.</w:t>
      </w:r>
    </w:p>
    <w:p w14:paraId="61D5EAC6" w14:textId="5ACC52A2" w:rsidR="00F2331F" w:rsidRPr="00C42CFF" w:rsidRDefault="00F2331F" w:rsidP="00856A8B">
      <w:pPr>
        <w:spacing w:line="240" w:lineRule="auto"/>
        <w:rPr>
          <w:rFonts w:ascii="Times New Roman" w:hAnsi="Times New Roman" w:cs="Times New Roman"/>
          <w:b/>
          <w:sz w:val="24"/>
          <w:szCs w:val="24"/>
          <w:u w:val="single"/>
        </w:rPr>
      </w:pPr>
      <w:r w:rsidRPr="00C42CFF">
        <w:rPr>
          <w:rFonts w:ascii="Times New Roman" w:hAnsi="Times New Roman" w:cs="Times New Roman"/>
          <w:b/>
          <w:sz w:val="24"/>
          <w:szCs w:val="24"/>
          <w:u w:val="single"/>
        </w:rPr>
        <w:lastRenderedPageBreak/>
        <w:t xml:space="preserve">Appendix D – Engagement of counsel </w:t>
      </w:r>
    </w:p>
    <w:p w14:paraId="78B6EF58" w14:textId="3ED6A508" w:rsidR="00F2331F" w:rsidRPr="00C42CFF" w:rsidRDefault="006B63A0" w:rsidP="00856A8B">
      <w:pPr>
        <w:spacing w:line="240" w:lineRule="auto"/>
        <w:rPr>
          <w:rFonts w:ascii="Times New Roman" w:hAnsi="Times New Roman" w:cs="Times New Roman"/>
          <w:b/>
          <w:sz w:val="24"/>
          <w:szCs w:val="24"/>
        </w:rPr>
      </w:pPr>
      <w:r w:rsidRPr="00C42CFF">
        <w:rPr>
          <w:rFonts w:ascii="Times New Roman" w:hAnsi="Times New Roman" w:cs="Times New Roman"/>
          <w:b/>
          <w:sz w:val="24"/>
          <w:szCs w:val="24"/>
        </w:rPr>
        <w:t>Paragraph 4D</w:t>
      </w:r>
    </w:p>
    <w:p w14:paraId="28B50E74" w14:textId="52959511" w:rsidR="006B63A0" w:rsidRPr="00C42CFF" w:rsidRDefault="006B63A0" w:rsidP="00856A8B">
      <w:pPr>
        <w:pStyle w:val="Celltext"/>
        <w:rPr>
          <w:szCs w:val="24"/>
        </w:rPr>
      </w:pPr>
      <w:r w:rsidRPr="00C42CFF">
        <w:rPr>
          <w:szCs w:val="24"/>
        </w:rPr>
        <w:t xml:space="preserve">Paragraph 4D outlines </w:t>
      </w:r>
      <w:r w:rsidR="00555B13">
        <w:rPr>
          <w:szCs w:val="24"/>
        </w:rPr>
        <w:t>the</w:t>
      </w:r>
      <w:r w:rsidR="00175971" w:rsidRPr="00C42CFF">
        <w:rPr>
          <w:szCs w:val="24"/>
        </w:rPr>
        <w:t xml:space="preserve"> </w:t>
      </w:r>
      <w:r w:rsidRPr="00C42CFF">
        <w:rPr>
          <w:szCs w:val="24"/>
        </w:rPr>
        <w:t xml:space="preserve">reasonable endeavours that are to be made by the Commonwealth in </w:t>
      </w:r>
      <w:r w:rsidRPr="00D44979">
        <w:rPr>
          <w:szCs w:val="24"/>
        </w:rPr>
        <w:t>selecting counsel</w:t>
      </w:r>
      <w:r w:rsidR="00175971" w:rsidRPr="00D44979">
        <w:rPr>
          <w:szCs w:val="24"/>
        </w:rPr>
        <w:t xml:space="preserve">. </w:t>
      </w:r>
      <w:r w:rsidRPr="00D44979">
        <w:rPr>
          <w:szCs w:val="24"/>
        </w:rPr>
        <w:t xml:space="preserve"> </w:t>
      </w:r>
      <w:r w:rsidR="00B72676" w:rsidRPr="00D44979">
        <w:rPr>
          <w:szCs w:val="24"/>
        </w:rPr>
        <w:t>S</w:t>
      </w:r>
      <w:r w:rsidR="00175971" w:rsidRPr="00D44979">
        <w:rPr>
          <w:szCs w:val="24"/>
        </w:rPr>
        <w:t xml:space="preserve">ubparagraph </w:t>
      </w:r>
      <w:proofErr w:type="gramStart"/>
      <w:r w:rsidR="00175971" w:rsidRPr="00D44979">
        <w:rPr>
          <w:szCs w:val="24"/>
        </w:rPr>
        <w:t>4D(</w:t>
      </w:r>
      <w:proofErr w:type="gramEnd"/>
      <w:r w:rsidR="00175971" w:rsidRPr="00D44979">
        <w:rPr>
          <w:szCs w:val="24"/>
        </w:rPr>
        <w:t>d)</w:t>
      </w:r>
      <w:r w:rsidR="00B72676" w:rsidRPr="00D44979">
        <w:rPr>
          <w:szCs w:val="24"/>
        </w:rPr>
        <w:t xml:space="preserve"> has been inserted to encourage</w:t>
      </w:r>
      <w:r w:rsidR="00555B13">
        <w:rPr>
          <w:szCs w:val="24"/>
        </w:rPr>
        <w:t xml:space="preserve"> </w:t>
      </w:r>
      <w:r w:rsidR="00B72676" w:rsidRPr="00D44979">
        <w:rPr>
          <w:szCs w:val="24"/>
        </w:rPr>
        <w:t>consideration of female counsel with relevant seniority, expertise and experience in the relevant practice area</w:t>
      </w:r>
      <w:r w:rsidR="00555B13">
        <w:rPr>
          <w:szCs w:val="24"/>
        </w:rPr>
        <w:t xml:space="preserve"> when selecting counsel,</w:t>
      </w:r>
      <w:r w:rsidR="00B72676" w:rsidRPr="00D44979">
        <w:rPr>
          <w:szCs w:val="24"/>
        </w:rPr>
        <w:t xml:space="preserve"> with a view to particular </w:t>
      </w:r>
      <w:r w:rsidRPr="00D44979">
        <w:rPr>
          <w:szCs w:val="24"/>
        </w:rPr>
        <w:t xml:space="preserve">targets in relation to briefing </w:t>
      </w:r>
      <w:r w:rsidR="00B72676" w:rsidRPr="00D44979">
        <w:rPr>
          <w:szCs w:val="24"/>
        </w:rPr>
        <w:t xml:space="preserve">female barristers. </w:t>
      </w:r>
    </w:p>
    <w:p w14:paraId="76F84023" w14:textId="77777777" w:rsidR="00620DE9" w:rsidRPr="00C42CFF" w:rsidRDefault="00620DE9" w:rsidP="00856A8B">
      <w:pPr>
        <w:pStyle w:val="ListParagraph"/>
        <w:spacing w:after="0" w:line="240" w:lineRule="auto"/>
        <w:ind w:left="369"/>
        <w:rPr>
          <w:rFonts w:ascii="Times New Roman" w:hAnsi="Times New Roman" w:cs="Times New Roman"/>
          <w:sz w:val="24"/>
          <w:szCs w:val="24"/>
        </w:rPr>
      </w:pPr>
      <w:bookmarkStart w:id="1" w:name="OLE_LINK1"/>
    </w:p>
    <w:p w14:paraId="3B27FE4B" w14:textId="21CBA4D6" w:rsidR="006B63A0" w:rsidRPr="00C42CFF" w:rsidRDefault="00620DE9" w:rsidP="00856A8B">
      <w:pPr>
        <w:spacing w:after="0" w:line="240" w:lineRule="auto"/>
        <w:rPr>
          <w:rFonts w:ascii="Times New Roman" w:hAnsi="Times New Roman" w:cs="Times New Roman"/>
          <w:sz w:val="24"/>
          <w:szCs w:val="24"/>
        </w:rPr>
      </w:pPr>
      <w:r w:rsidRPr="00C42CFF">
        <w:rPr>
          <w:rFonts w:ascii="Times New Roman" w:hAnsi="Times New Roman" w:cs="Times New Roman"/>
          <w:sz w:val="24"/>
          <w:szCs w:val="24"/>
        </w:rPr>
        <w:t xml:space="preserve">The note following paragraph 4D </w:t>
      </w:r>
      <w:r w:rsidR="006B63A0" w:rsidRPr="00C42CFF">
        <w:rPr>
          <w:rFonts w:ascii="Times New Roman" w:hAnsi="Times New Roman" w:cs="Times New Roman"/>
          <w:sz w:val="24"/>
          <w:szCs w:val="24"/>
        </w:rPr>
        <w:t>has been amended to encourage Commonwealth agencies to publish information annually which will allow an assessment of whether in relation to briefing senior female barristers and junior female barristers targets in subparagraphs (d)(</w:t>
      </w:r>
      <w:proofErr w:type="spellStart"/>
      <w:r w:rsidR="006B63A0" w:rsidRPr="00C42CFF">
        <w:rPr>
          <w:rFonts w:ascii="Times New Roman" w:hAnsi="Times New Roman" w:cs="Times New Roman"/>
          <w:sz w:val="24"/>
          <w:szCs w:val="24"/>
        </w:rPr>
        <w:t>i</w:t>
      </w:r>
      <w:proofErr w:type="spellEnd"/>
      <w:r w:rsidR="006B63A0" w:rsidRPr="00C42CFF">
        <w:rPr>
          <w:rFonts w:ascii="Times New Roman" w:hAnsi="Times New Roman" w:cs="Times New Roman"/>
          <w:sz w:val="24"/>
          <w:szCs w:val="24"/>
        </w:rPr>
        <w:t xml:space="preserve">) and (ii) are being met.  </w:t>
      </w:r>
      <w:r w:rsidR="007B0071">
        <w:rPr>
          <w:rFonts w:ascii="Times New Roman" w:hAnsi="Times New Roman" w:cs="Times New Roman"/>
          <w:sz w:val="24"/>
          <w:szCs w:val="24"/>
        </w:rPr>
        <w:t xml:space="preserve">The note also references that online </w:t>
      </w:r>
      <w:r w:rsidR="006B63A0" w:rsidRPr="00C42CFF">
        <w:rPr>
          <w:rFonts w:ascii="Times New Roman" w:hAnsi="Times New Roman" w:cs="Times New Roman"/>
          <w:sz w:val="24"/>
          <w:szCs w:val="24"/>
        </w:rPr>
        <w:t xml:space="preserve">Guidance material will be available </w:t>
      </w:r>
      <w:r w:rsidR="00D02F02" w:rsidRPr="00C42CFF">
        <w:rPr>
          <w:rFonts w:ascii="Times New Roman" w:hAnsi="Times New Roman" w:cs="Times New Roman"/>
          <w:sz w:val="24"/>
          <w:szCs w:val="24"/>
        </w:rPr>
        <w:t>to assist agencies</w:t>
      </w:r>
      <w:r w:rsidR="006B63A0" w:rsidRPr="00C42CFF">
        <w:rPr>
          <w:rFonts w:ascii="Times New Roman" w:hAnsi="Times New Roman" w:cs="Times New Roman"/>
          <w:sz w:val="24"/>
          <w:szCs w:val="24"/>
        </w:rPr>
        <w:t xml:space="preserve">. </w:t>
      </w:r>
    </w:p>
    <w:p w14:paraId="0024324F" w14:textId="77777777" w:rsidR="006B63A0" w:rsidRPr="00C42CFF" w:rsidRDefault="006B63A0" w:rsidP="00856A8B">
      <w:pPr>
        <w:spacing w:after="0" w:line="240" w:lineRule="auto"/>
        <w:rPr>
          <w:rFonts w:ascii="Times New Roman" w:hAnsi="Times New Roman" w:cs="Times New Roman"/>
          <w:sz w:val="24"/>
          <w:szCs w:val="24"/>
        </w:rPr>
      </w:pPr>
    </w:p>
    <w:bookmarkEnd w:id="1"/>
    <w:p w14:paraId="54587463" w14:textId="7E08A453" w:rsidR="0095372F" w:rsidRPr="00C42CFF" w:rsidRDefault="0095372F" w:rsidP="00856A8B">
      <w:pPr>
        <w:spacing w:line="240" w:lineRule="auto"/>
        <w:rPr>
          <w:rFonts w:ascii="Times New Roman" w:hAnsi="Times New Roman" w:cs="Times New Roman"/>
          <w:b/>
          <w:sz w:val="24"/>
          <w:szCs w:val="24"/>
          <w:u w:val="single"/>
        </w:rPr>
      </w:pPr>
      <w:r w:rsidRPr="00C42CFF">
        <w:rPr>
          <w:rFonts w:ascii="Times New Roman" w:hAnsi="Times New Roman" w:cs="Times New Roman"/>
          <w:b/>
          <w:sz w:val="24"/>
          <w:szCs w:val="24"/>
          <w:u w:val="single"/>
        </w:rPr>
        <w:t xml:space="preserve">Appendix F - Procurement of Commonwealth legal work </w:t>
      </w:r>
    </w:p>
    <w:p w14:paraId="009E3115" w14:textId="2C950E19" w:rsidR="0095372F" w:rsidRPr="00C42CFF" w:rsidRDefault="0095372F" w:rsidP="00856A8B">
      <w:pPr>
        <w:spacing w:line="240" w:lineRule="auto"/>
        <w:rPr>
          <w:rFonts w:ascii="Times New Roman" w:hAnsi="Times New Roman" w:cs="Times New Roman"/>
          <w:b/>
          <w:sz w:val="24"/>
          <w:szCs w:val="24"/>
        </w:rPr>
      </w:pPr>
      <w:r w:rsidRPr="00C42CFF">
        <w:rPr>
          <w:rFonts w:ascii="Times New Roman" w:hAnsi="Times New Roman" w:cs="Times New Roman"/>
          <w:b/>
          <w:sz w:val="24"/>
          <w:szCs w:val="24"/>
        </w:rPr>
        <w:t>Paragraph 1</w:t>
      </w:r>
    </w:p>
    <w:p w14:paraId="61B5CCFA" w14:textId="363A93AB" w:rsidR="0095372F" w:rsidRPr="00C42CFF" w:rsidRDefault="002A6ACD" w:rsidP="00856A8B">
      <w:pPr>
        <w:spacing w:line="240" w:lineRule="auto"/>
        <w:rPr>
          <w:rFonts w:ascii="Times New Roman" w:hAnsi="Times New Roman" w:cs="Times New Roman"/>
          <w:sz w:val="24"/>
          <w:szCs w:val="24"/>
        </w:rPr>
      </w:pPr>
      <w:r w:rsidRPr="00C42CFF">
        <w:rPr>
          <w:rFonts w:ascii="Times New Roman" w:hAnsi="Times New Roman" w:cs="Times New Roman"/>
          <w:sz w:val="24"/>
          <w:szCs w:val="24"/>
        </w:rPr>
        <w:t xml:space="preserve">The definition of </w:t>
      </w:r>
      <w:r w:rsidRPr="005D54D8">
        <w:rPr>
          <w:rFonts w:ascii="Times New Roman" w:hAnsi="Times New Roman" w:cs="Times New Roman"/>
          <w:i/>
          <w:sz w:val="24"/>
          <w:szCs w:val="24"/>
        </w:rPr>
        <w:t>LSMUL</w:t>
      </w:r>
      <w:r w:rsidRPr="00C42CFF">
        <w:rPr>
          <w:rFonts w:ascii="Times New Roman" w:hAnsi="Times New Roman" w:cs="Times New Roman"/>
          <w:sz w:val="24"/>
          <w:szCs w:val="24"/>
        </w:rPr>
        <w:t xml:space="preserve"> was removed from the Definitions </w:t>
      </w:r>
      <w:r w:rsidR="005D54D8">
        <w:rPr>
          <w:rFonts w:ascii="Times New Roman" w:hAnsi="Times New Roman" w:cs="Times New Roman"/>
          <w:sz w:val="24"/>
          <w:szCs w:val="24"/>
        </w:rPr>
        <w:t>for</w:t>
      </w:r>
      <w:r w:rsidRPr="00C42CFF">
        <w:rPr>
          <w:rFonts w:ascii="Times New Roman" w:hAnsi="Times New Roman" w:cs="Times New Roman"/>
          <w:sz w:val="24"/>
          <w:szCs w:val="24"/>
        </w:rPr>
        <w:t xml:space="preserve"> Appendix F. </w:t>
      </w:r>
    </w:p>
    <w:p w14:paraId="16858DA1" w14:textId="2A213C1F" w:rsidR="0095372F" w:rsidRPr="00C42CFF" w:rsidRDefault="0095372F" w:rsidP="00856A8B">
      <w:pPr>
        <w:spacing w:line="240" w:lineRule="auto"/>
        <w:rPr>
          <w:rFonts w:ascii="Times New Roman" w:hAnsi="Times New Roman" w:cs="Times New Roman"/>
          <w:b/>
          <w:sz w:val="24"/>
          <w:szCs w:val="24"/>
        </w:rPr>
      </w:pPr>
      <w:r w:rsidRPr="00C42CFF">
        <w:rPr>
          <w:rFonts w:ascii="Times New Roman" w:hAnsi="Times New Roman" w:cs="Times New Roman"/>
          <w:b/>
          <w:sz w:val="24"/>
          <w:szCs w:val="24"/>
        </w:rPr>
        <w:t xml:space="preserve">Paragraph 3 </w:t>
      </w:r>
    </w:p>
    <w:p w14:paraId="1C97282A" w14:textId="3BC4C9DB" w:rsidR="0095372F" w:rsidRPr="00C42CFF" w:rsidRDefault="0095372F" w:rsidP="00856A8B">
      <w:pPr>
        <w:spacing w:line="240" w:lineRule="auto"/>
        <w:rPr>
          <w:rFonts w:ascii="Times New Roman" w:hAnsi="Times New Roman" w:cs="Times New Roman"/>
          <w:sz w:val="24"/>
          <w:szCs w:val="24"/>
        </w:rPr>
      </w:pPr>
      <w:r w:rsidRPr="00C42CFF">
        <w:rPr>
          <w:rFonts w:ascii="Times New Roman" w:hAnsi="Times New Roman" w:cs="Times New Roman"/>
          <w:sz w:val="24"/>
          <w:szCs w:val="24"/>
        </w:rPr>
        <w:t>Paragraph 3</w:t>
      </w:r>
      <w:r w:rsidR="002A6ACD" w:rsidRPr="00C42CFF">
        <w:rPr>
          <w:rFonts w:ascii="Times New Roman" w:hAnsi="Times New Roman" w:cs="Times New Roman"/>
          <w:sz w:val="24"/>
          <w:szCs w:val="24"/>
        </w:rPr>
        <w:t xml:space="preserve"> has been repealed</w:t>
      </w:r>
      <w:r w:rsidR="005D54D8">
        <w:rPr>
          <w:rFonts w:ascii="Times New Roman" w:hAnsi="Times New Roman" w:cs="Times New Roman"/>
          <w:sz w:val="24"/>
          <w:szCs w:val="24"/>
        </w:rPr>
        <w:t xml:space="preserve"> as the expiry of the LSMUL has made </w:t>
      </w:r>
      <w:r w:rsidR="005D54D8" w:rsidRPr="00C42CFF">
        <w:rPr>
          <w:rFonts w:ascii="Times New Roman" w:hAnsi="Times New Roman" w:cs="Times New Roman"/>
          <w:sz w:val="24"/>
          <w:szCs w:val="24"/>
        </w:rPr>
        <w:t>a Commonwealth entity’s obligation to use the LSMUL</w:t>
      </w:r>
      <w:r w:rsidR="005D54D8">
        <w:rPr>
          <w:rFonts w:ascii="Times New Roman" w:hAnsi="Times New Roman" w:cs="Times New Roman"/>
          <w:sz w:val="24"/>
          <w:szCs w:val="24"/>
        </w:rPr>
        <w:t xml:space="preserve"> obsolete.</w:t>
      </w:r>
    </w:p>
    <w:p w14:paraId="47DB746F" w14:textId="3266D403" w:rsidR="0095372F" w:rsidRPr="00C42CFF" w:rsidRDefault="0095372F" w:rsidP="00856A8B">
      <w:pPr>
        <w:spacing w:line="240" w:lineRule="auto"/>
        <w:rPr>
          <w:rFonts w:ascii="Times New Roman" w:hAnsi="Times New Roman" w:cs="Times New Roman"/>
          <w:b/>
          <w:sz w:val="24"/>
          <w:szCs w:val="24"/>
        </w:rPr>
      </w:pPr>
      <w:r w:rsidRPr="00C42CFF">
        <w:rPr>
          <w:rFonts w:ascii="Times New Roman" w:hAnsi="Times New Roman" w:cs="Times New Roman"/>
          <w:b/>
          <w:sz w:val="24"/>
          <w:szCs w:val="24"/>
        </w:rPr>
        <w:t>Paragraph 4</w:t>
      </w:r>
    </w:p>
    <w:p w14:paraId="2DE04D42" w14:textId="72518C1F" w:rsidR="0095372F" w:rsidRPr="00C42CFF" w:rsidRDefault="0095372F" w:rsidP="00856A8B">
      <w:pPr>
        <w:spacing w:line="240" w:lineRule="auto"/>
        <w:rPr>
          <w:rFonts w:ascii="Times New Roman" w:hAnsi="Times New Roman" w:cs="Times New Roman"/>
          <w:sz w:val="24"/>
          <w:szCs w:val="24"/>
        </w:rPr>
      </w:pPr>
      <w:bookmarkStart w:id="2" w:name="OLE_LINK2"/>
      <w:r w:rsidRPr="00C42CFF">
        <w:rPr>
          <w:rFonts w:ascii="Times New Roman" w:hAnsi="Times New Roman" w:cs="Times New Roman"/>
          <w:sz w:val="24"/>
          <w:szCs w:val="24"/>
        </w:rPr>
        <w:t>Paragraph 4</w:t>
      </w:r>
      <w:r w:rsidR="005D54D8">
        <w:rPr>
          <w:rFonts w:ascii="Times New Roman" w:hAnsi="Times New Roman" w:cs="Times New Roman"/>
          <w:sz w:val="24"/>
          <w:szCs w:val="24"/>
        </w:rPr>
        <w:t>(1)</w:t>
      </w:r>
      <w:r w:rsidRPr="00C42CFF">
        <w:rPr>
          <w:rFonts w:ascii="Times New Roman" w:hAnsi="Times New Roman" w:cs="Times New Roman"/>
          <w:sz w:val="24"/>
          <w:szCs w:val="24"/>
        </w:rPr>
        <w:t xml:space="preserve"> </w:t>
      </w:r>
      <w:bookmarkEnd w:id="2"/>
      <w:r w:rsidR="005D54D8">
        <w:rPr>
          <w:rFonts w:ascii="Times New Roman" w:hAnsi="Times New Roman" w:cs="Times New Roman"/>
          <w:sz w:val="24"/>
          <w:szCs w:val="24"/>
        </w:rPr>
        <w:t>is obsolete due to the expiry of the LSMUL. The provision</w:t>
      </w:r>
      <w:r w:rsidR="002A6ACD" w:rsidRPr="00C42CFF">
        <w:rPr>
          <w:rFonts w:ascii="Times New Roman" w:hAnsi="Times New Roman" w:cs="Times New Roman"/>
          <w:sz w:val="24"/>
          <w:szCs w:val="24"/>
        </w:rPr>
        <w:t xml:space="preserve"> enabled OLSC to approve a Commonwealth </w:t>
      </w:r>
      <w:proofErr w:type="gramStart"/>
      <w:r w:rsidR="002A6ACD" w:rsidRPr="00C42CFF">
        <w:rPr>
          <w:rFonts w:ascii="Times New Roman" w:hAnsi="Times New Roman" w:cs="Times New Roman"/>
          <w:sz w:val="24"/>
          <w:szCs w:val="24"/>
        </w:rPr>
        <w:t>company</w:t>
      </w:r>
      <w:proofErr w:type="gramEnd"/>
      <w:r w:rsidR="002A6ACD" w:rsidRPr="00C42CFF">
        <w:rPr>
          <w:rFonts w:ascii="Times New Roman" w:hAnsi="Times New Roman" w:cs="Times New Roman"/>
          <w:sz w:val="24"/>
          <w:szCs w:val="24"/>
        </w:rPr>
        <w:t xml:space="preserve"> or government business enterprise to </w:t>
      </w:r>
      <w:r w:rsidR="005D54D8">
        <w:rPr>
          <w:rFonts w:ascii="Times New Roman" w:hAnsi="Times New Roman" w:cs="Times New Roman"/>
          <w:sz w:val="24"/>
          <w:szCs w:val="24"/>
        </w:rPr>
        <w:t>access</w:t>
      </w:r>
      <w:r w:rsidR="002A6ACD" w:rsidRPr="00C42CFF">
        <w:rPr>
          <w:rFonts w:ascii="Times New Roman" w:hAnsi="Times New Roman" w:cs="Times New Roman"/>
          <w:sz w:val="24"/>
          <w:szCs w:val="24"/>
        </w:rPr>
        <w:t xml:space="preserve"> the LSMUL</w:t>
      </w:r>
      <w:r w:rsidR="005D54D8">
        <w:rPr>
          <w:rFonts w:ascii="Times New Roman" w:hAnsi="Times New Roman" w:cs="Times New Roman"/>
          <w:sz w:val="24"/>
          <w:szCs w:val="24"/>
        </w:rPr>
        <w:t xml:space="preserve">. </w:t>
      </w:r>
      <w:r w:rsidR="005D54D8" w:rsidRPr="00C42CFF">
        <w:rPr>
          <w:rFonts w:ascii="Times New Roman" w:hAnsi="Times New Roman" w:cs="Times New Roman"/>
          <w:sz w:val="24"/>
          <w:szCs w:val="24"/>
        </w:rPr>
        <w:t>Paragraph 4</w:t>
      </w:r>
      <w:r w:rsidR="005D54D8">
        <w:rPr>
          <w:rFonts w:ascii="Times New Roman" w:hAnsi="Times New Roman" w:cs="Times New Roman"/>
          <w:sz w:val="24"/>
          <w:szCs w:val="24"/>
        </w:rPr>
        <w:t>(2)</w:t>
      </w:r>
      <w:r w:rsidR="005D54D8" w:rsidRPr="00C42CFF">
        <w:rPr>
          <w:rFonts w:ascii="Times New Roman" w:hAnsi="Times New Roman" w:cs="Times New Roman"/>
          <w:sz w:val="24"/>
          <w:szCs w:val="24"/>
        </w:rPr>
        <w:t xml:space="preserve"> </w:t>
      </w:r>
      <w:r w:rsidR="005D54D8">
        <w:rPr>
          <w:rFonts w:ascii="Times New Roman" w:hAnsi="Times New Roman" w:cs="Times New Roman"/>
          <w:sz w:val="24"/>
          <w:szCs w:val="24"/>
        </w:rPr>
        <w:t>is also redundant as it required</w:t>
      </w:r>
      <w:r w:rsidR="001C2881" w:rsidRPr="00C42CFF">
        <w:rPr>
          <w:rFonts w:ascii="Times New Roman" w:hAnsi="Times New Roman" w:cs="Times New Roman"/>
          <w:sz w:val="24"/>
          <w:szCs w:val="24"/>
        </w:rPr>
        <w:t xml:space="preserve"> </w:t>
      </w:r>
      <w:r w:rsidR="000A4F4D">
        <w:rPr>
          <w:rFonts w:ascii="Times New Roman" w:hAnsi="Times New Roman" w:cs="Times New Roman"/>
          <w:sz w:val="24"/>
          <w:szCs w:val="24"/>
        </w:rPr>
        <w:t>the above entities to comply with</w:t>
      </w:r>
      <w:r w:rsidR="005D54D8">
        <w:rPr>
          <w:rFonts w:ascii="Times New Roman" w:hAnsi="Times New Roman" w:cs="Times New Roman"/>
          <w:sz w:val="24"/>
          <w:szCs w:val="24"/>
        </w:rPr>
        <w:t xml:space="preserve"> relevant</w:t>
      </w:r>
      <w:r w:rsidR="00555B13">
        <w:rPr>
          <w:rFonts w:ascii="Times New Roman" w:hAnsi="Times New Roman" w:cs="Times New Roman"/>
          <w:sz w:val="24"/>
          <w:szCs w:val="24"/>
        </w:rPr>
        <w:t xml:space="preserve"> </w:t>
      </w:r>
      <w:r w:rsidR="005D54D8">
        <w:rPr>
          <w:rFonts w:ascii="Times New Roman" w:hAnsi="Times New Roman" w:cs="Times New Roman"/>
          <w:sz w:val="24"/>
          <w:szCs w:val="24"/>
        </w:rPr>
        <w:t>g</w:t>
      </w:r>
      <w:r w:rsidR="00555B13">
        <w:rPr>
          <w:rFonts w:ascii="Times New Roman" w:hAnsi="Times New Roman" w:cs="Times New Roman"/>
          <w:sz w:val="24"/>
          <w:szCs w:val="24"/>
        </w:rPr>
        <w:t>uidance material</w:t>
      </w:r>
      <w:r w:rsidR="005D54D8">
        <w:rPr>
          <w:rFonts w:ascii="Times New Roman" w:hAnsi="Times New Roman" w:cs="Times New Roman"/>
          <w:sz w:val="24"/>
          <w:szCs w:val="24"/>
        </w:rPr>
        <w:t xml:space="preserve"> issued by the Department</w:t>
      </w:r>
      <w:r w:rsidR="000A4F4D" w:rsidRPr="000A4F4D">
        <w:rPr>
          <w:rFonts w:ascii="Times New Roman" w:hAnsi="Times New Roman" w:cs="Times New Roman"/>
          <w:sz w:val="24"/>
          <w:szCs w:val="24"/>
        </w:rPr>
        <w:t xml:space="preserve"> </w:t>
      </w:r>
      <w:r w:rsidR="000A4F4D">
        <w:rPr>
          <w:rFonts w:ascii="Times New Roman" w:hAnsi="Times New Roman" w:cs="Times New Roman"/>
          <w:sz w:val="24"/>
          <w:szCs w:val="24"/>
        </w:rPr>
        <w:t>when using the services of an LSMUL provider</w:t>
      </w:r>
      <w:r w:rsidR="001C2881" w:rsidRPr="00C42CFF">
        <w:rPr>
          <w:rFonts w:ascii="Times New Roman" w:hAnsi="Times New Roman" w:cs="Times New Roman"/>
          <w:sz w:val="24"/>
          <w:szCs w:val="24"/>
        </w:rPr>
        <w:t>.</w:t>
      </w:r>
    </w:p>
    <w:p w14:paraId="35576650" w14:textId="42C96E5F" w:rsidR="0095372F" w:rsidRPr="00555B13" w:rsidRDefault="001C2881" w:rsidP="00856A8B">
      <w:pPr>
        <w:spacing w:line="240" w:lineRule="auto"/>
        <w:rPr>
          <w:rFonts w:ascii="Times New Roman" w:hAnsi="Times New Roman" w:cs="Times New Roman"/>
          <w:b/>
          <w:sz w:val="24"/>
          <w:szCs w:val="24"/>
        </w:rPr>
      </w:pPr>
      <w:r w:rsidRPr="00555B13">
        <w:rPr>
          <w:rFonts w:ascii="Times New Roman" w:hAnsi="Times New Roman" w:cs="Times New Roman"/>
          <w:b/>
          <w:sz w:val="24"/>
          <w:szCs w:val="24"/>
        </w:rPr>
        <w:t>P</w:t>
      </w:r>
      <w:r w:rsidR="0095372F" w:rsidRPr="00555B13">
        <w:rPr>
          <w:rFonts w:ascii="Times New Roman" w:hAnsi="Times New Roman" w:cs="Times New Roman"/>
          <w:b/>
          <w:sz w:val="24"/>
          <w:szCs w:val="24"/>
        </w:rPr>
        <w:t xml:space="preserve">aragraph </w:t>
      </w:r>
      <w:r w:rsidRPr="00555B13">
        <w:rPr>
          <w:rFonts w:ascii="Times New Roman" w:hAnsi="Times New Roman" w:cs="Times New Roman"/>
          <w:b/>
          <w:sz w:val="24"/>
          <w:szCs w:val="24"/>
        </w:rPr>
        <w:t>5</w:t>
      </w:r>
    </w:p>
    <w:p w14:paraId="0FF5E1E1" w14:textId="04C23C14" w:rsidR="000A4F4D" w:rsidRDefault="000A4F4D" w:rsidP="00856A8B">
      <w:pPr>
        <w:spacing w:line="240" w:lineRule="auto"/>
        <w:rPr>
          <w:rFonts w:ascii="Times New Roman" w:hAnsi="Times New Roman" w:cs="Times New Roman"/>
          <w:sz w:val="24"/>
          <w:szCs w:val="24"/>
        </w:rPr>
      </w:pPr>
      <w:r>
        <w:rPr>
          <w:rFonts w:ascii="Times New Roman" w:hAnsi="Times New Roman" w:cs="Times New Roman"/>
          <w:sz w:val="24"/>
          <w:szCs w:val="24"/>
        </w:rPr>
        <w:t xml:space="preserve">Amendments to Paragraph 5 have </w:t>
      </w:r>
      <w:r w:rsidRPr="00555B13">
        <w:rPr>
          <w:rFonts w:ascii="Times New Roman" w:hAnsi="Times New Roman" w:cs="Times New Roman"/>
          <w:sz w:val="24"/>
          <w:szCs w:val="24"/>
        </w:rPr>
        <w:t>remov</w:t>
      </w:r>
      <w:r>
        <w:rPr>
          <w:rFonts w:ascii="Times New Roman" w:hAnsi="Times New Roman" w:cs="Times New Roman"/>
          <w:sz w:val="24"/>
          <w:szCs w:val="24"/>
        </w:rPr>
        <w:t>ed</w:t>
      </w:r>
      <w:r w:rsidRPr="00555B13">
        <w:rPr>
          <w:rFonts w:ascii="Times New Roman" w:hAnsi="Times New Roman" w:cs="Times New Roman"/>
          <w:sz w:val="24"/>
          <w:szCs w:val="24"/>
        </w:rPr>
        <w:t xml:space="preserve"> reference</w:t>
      </w:r>
      <w:r>
        <w:rPr>
          <w:rFonts w:ascii="Times New Roman" w:hAnsi="Times New Roman" w:cs="Times New Roman"/>
          <w:sz w:val="24"/>
          <w:szCs w:val="24"/>
        </w:rPr>
        <w:t>s</w:t>
      </w:r>
      <w:r w:rsidRPr="00555B13">
        <w:rPr>
          <w:rFonts w:ascii="Times New Roman" w:hAnsi="Times New Roman" w:cs="Times New Roman"/>
          <w:sz w:val="24"/>
          <w:szCs w:val="24"/>
        </w:rPr>
        <w:t xml:space="preserve"> to the </w:t>
      </w:r>
      <w:r w:rsidRPr="000A4F4D">
        <w:rPr>
          <w:rFonts w:ascii="Times New Roman" w:hAnsi="Times New Roman" w:cs="Times New Roman"/>
          <w:i/>
          <w:sz w:val="24"/>
          <w:szCs w:val="24"/>
        </w:rPr>
        <w:t>LSMUL</w:t>
      </w:r>
      <w:r w:rsidRPr="00555B13">
        <w:rPr>
          <w:rFonts w:ascii="Times New Roman" w:hAnsi="Times New Roman" w:cs="Times New Roman"/>
          <w:sz w:val="24"/>
          <w:szCs w:val="24"/>
        </w:rPr>
        <w:t xml:space="preserve">, </w:t>
      </w:r>
      <w:r w:rsidRPr="000A4F4D">
        <w:rPr>
          <w:rFonts w:ascii="Times New Roman" w:hAnsi="Times New Roman" w:cs="Times New Roman"/>
          <w:i/>
          <w:sz w:val="24"/>
          <w:szCs w:val="24"/>
        </w:rPr>
        <w:t>approved Commonwealth company</w:t>
      </w:r>
      <w:r w:rsidRPr="00555B13">
        <w:rPr>
          <w:rFonts w:ascii="Times New Roman" w:hAnsi="Times New Roman" w:cs="Times New Roman"/>
          <w:sz w:val="24"/>
          <w:szCs w:val="24"/>
        </w:rPr>
        <w:t xml:space="preserve"> and </w:t>
      </w:r>
      <w:r w:rsidRPr="000A4F4D">
        <w:rPr>
          <w:rFonts w:ascii="Times New Roman" w:hAnsi="Times New Roman" w:cs="Times New Roman"/>
          <w:i/>
          <w:sz w:val="24"/>
          <w:szCs w:val="24"/>
        </w:rPr>
        <w:t xml:space="preserve">approved government business </w:t>
      </w:r>
      <w:proofErr w:type="gramStart"/>
      <w:r w:rsidRPr="000A4F4D">
        <w:rPr>
          <w:rFonts w:ascii="Times New Roman" w:hAnsi="Times New Roman" w:cs="Times New Roman"/>
          <w:i/>
          <w:sz w:val="24"/>
          <w:szCs w:val="24"/>
        </w:rPr>
        <w:t>enterprise</w:t>
      </w:r>
      <w:r w:rsidRPr="00555B13">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The requirement of</w:t>
      </w:r>
      <w:r w:rsidR="001C2881" w:rsidRPr="00555B13">
        <w:rPr>
          <w:rFonts w:ascii="Times New Roman" w:hAnsi="Times New Roman" w:cs="Times New Roman"/>
          <w:sz w:val="24"/>
          <w:szCs w:val="24"/>
        </w:rPr>
        <w:t xml:space="preserve"> </w:t>
      </w:r>
      <w:r w:rsidRPr="00555B13">
        <w:rPr>
          <w:rFonts w:ascii="Times New Roman" w:hAnsi="Times New Roman" w:cs="Times New Roman"/>
          <w:sz w:val="24"/>
          <w:szCs w:val="24"/>
        </w:rPr>
        <w:t xml:space="preserve">Commonwealth entities (other than a government business enterprise) </w:t>
      </w:r>
      <w:r w:rsidR="001C2881" w:rsidRPr="00555B13">
        <w:rPr>
          <w:rFonts w:ascii="Times New Roman" w:hAnsi="Times New Roman" w:cs="Times New Roman"/>
          <w:sz w:val="24"/>
          <w:szCs w:val="24"/>
        </w:rPr>
        <w:t xml:space="preserve">to take into account a legal services provider’s involvement in pro bono legal work </w:t>
      </w:r>
      <w:r>
        <w:rPr>
          <w:rFonts w:ascii="Times New Roman" w:hAnsi="Times New Roman" w:cs="Times New Roman"/>
          <w:sz w:val="24"/>
          <w:szCs w:val="24"/>
        </w:rPr>
        <w:t xml:space="preserve">remains </w:t>
      </w:r>
      <w:r w:rsidR="00FE6A68">
        <w:rPr>
          <w:rFonts w:ascii="Times New Roman" w:hAnsi="Times New Roman" w:cs="Times New Roman"/>
          <w:sz w:val="24"/>
          <w:szCs w:val="24"/>
        </w:rPr>
        <w:t>as defined in paragraph </w:t>
      </w:r>
      <w:r w:rsidR="001C2881" w:rsidRPr="00555B13">
        <w:rPr>
          <w:rFonts w:ascii="Times New Roman" w:hAnsi="Times New Roman" w:cs="Times New Roman"/>
          <w:sz w:val="24"/>
          <w:szCs w:val="24"/>
        </w:rPr>
        <w:t>2</w:t>
      </w:r>
      <w:r>
        <w:rPr>
          <w:rFonts w:ascii="Times New Roman" w:hAnsi="Times New Roman" w:cs="Times New Roman"/>
          <w:sz w:val="24"/>
          <w:szCs w:val="24"/>
        </w:rPr>
        <w:t xml:space="preserve"> of Appendix F.  </w:t>
      </w:r>
    </w:p>
    <w:p w14:paraId="45F7F863" w14:textId="77777777" w:rsidR="001C2881" w:rsidRPr="00856A8B" w:rsidRDefault="001C2881" w:rsidP="00856A8B">
      <w:pPr>
        <w:spacing w:line="240" w:lineRule="auto"/>
        <w:rPr>
          <w:rFonts w:ascii="Times New Roman" w:hAnsi="Times New Roman" w:cs="Times New Roman"/>
          <w:b/>
          <w:sz w:val="24"/>
          <w:szCs w:val="24"/>
        </w:rPr>
      </w:pPr>
      <w:r w:rsidRPr="00856A8B">
        <w:rPr>
          <w:rFonts w:ascii="Times New Roman" w:hAnsi="Times New Roman" w:cs="Times New Roman"/>
          <w:b/>
          <w:sz w:val="24"/>
          <w:szCs w:val="24"/>
        </w:rPr>
        <w:t>Paragraph 8</w:t>
      </w:r>
    </w:p>
    <w:p w14:paraId="455B7DD4" w14:textId="54A816FA" w:rsidR="00856A8B" w:rsidRDefault="000A4F4D" w:rsidP="00856A8B">
      <w:pPr>
        <w:pStyle w:val="Default"/>
        <w:spacing w:after="240"/>
      </w:pPr>
      <w:r>
        <w:rPr>
          <w:color w:val="auto"/>
        </w:rPr>
        <w:t xml:space="preserve">Amendments to </w:t>
      </w:r>
      <w:r w:rsidR="001C2881" w:rsidRPr="00856A8B">
        <w:rPr>
          <w:color w:val="auto"/>
        </w:rPr>
        <w:t xml:space="preserve">Paragraph 8 </w:t>
      </w:r>
      <w:r>
        <w:rPr>
          <w:color w:val="auto"/>
        </w:rPr>
        <w:t xml:space="preserve">have removed references to </w:t>
      </w:r>
      <w:r w:rsidRPr="00C42CFF">
        <w:rPr>
          <w:color w:val="auto"/>
        </w:rPr>
        <w:t xml:space="preserve">the </w:t>
      </w:r>
      <w:r w:rsidRPr="000A4F4D">
        <w:rPr>
          <w:i/>
          <w:color w:val="auto"/>
        </w:rPr>
        <w:t>LSMUL</w:t>
      </w:r>
      <w:r w:rsidRPr="00C42CFF">
        <w:rPr>
          <w:color w:val="auto"/>
        </w:rPr>
        <w:t xml:space="preserve">, </w:t>
      </w:r>
      <w:r w:rsidRPr="000A4F4D">
        <w:rPr>
          <w:i/>
        </w:rPr>
        <w:t xml:space="preserve">approved Commonwealth </w:t>
      </w:r>
      <w:proofErr w:type="gramStart"/>
      <w:r w:rsidRPr="000A4F4D">
        <w:rPr>
          <w:i/>
        </w:rPr>
        <w:t>company</w:t>
      </w:r>
      <w:proofErr w:type="gramEnd"/>
      <w:r w:rsidRPr="00C42CFF">
        <w:t xml:space="preserve"> and </w:t>
      </w:r>
      <w:r w:rsidRPr="000A4F4D">
        <w:rPr>
          <w:i/>
        </w:rPr>
        <w:t>approved government business enterprise</w:t>
      </w:r>
      <w:r>
        <w:rPr>
          <w:i/>
        </w:rPr>
        <w:t xml:space="preserve">. </w:t>
      </w:r>
      <w:r w:rsidRPr="000A4F4D">
        <w:t>The requirement</w:t>
      </w:r>
      <w:r>
        <w:rPr>
          <w:i/>
        </w:rPr>
        <w:t xml:space="preserve"> </w:t>
      </w:r>
      <w:r w:rsidR="001C2881" w:rsidRPr="00856A8B">
        <w:rPr>
          <w:color w:val="auto"/>
        </w:rPr>
        <w:t xml:space="preserve">continues to require </w:t>
      </w:r>
      <w:r w:rsidR="00D02F02" w:rsidRPr="00856A8B">
        <w:rPr>
          <w:color w:val="auto"/>
        </w:rPr>
        <w:t>a Commonwealth entity (other than a government business enterprise)</w:t>
      </w:r>
      <w:r w:rsidR="001C2881" w:rsidRPr="00856A8B">
        <w:rPr>
          <w:color w:val="auto"/>
        </w:rPr>
        <w:t xml:space="preserve"> to provide all reasonable assistance</w:t>
      </w:r>
      <w:r w:rsidR="001C2881" w:rsidRPr="00C42CFF">
        <w:rPr>
          <w:color w:val="auto"/>
        </w:rPr>
        <w:t xml:space="preserve"> to the Attorney-General or the Attorney-General’s Department in response to an inquiry about procurement of legal services from an external legal services provider.</w:t>
      </w:r>
      <w:r w:rsidR="00D02F02" w:rsidRPr="00C42CFF">
        <w:rPr>
          <w:color w:val="auto"/>
        </w:rPr>
        <w:t xml:space="preserve"> </w:t>
      </w:r>
    </w:p>
    <w:p w14:paraId="34CF26C2" w14:textId="61F6F532" w:rsidR="0095372F" w:rsidRPr="00856A8B" w:rsidRDefault="001C2881" w:rsidP="00856A8B">
      <w:pPr>
        <w:pStyle w:val="Default"/>
        <w:spacing w:after="240"/>
        <w:rPr>
          <w:color w:val="auto"/>
        </w:rPr>
      </w:pPr>
      <w:r w:rsidRPr="00C42CFF">
        <w:rPr>
          <w:b/>
        </w:rPr>
        <w:t>P</w:t>
      </w:r>
      <w:r w:rsidR="0095372F" w:rsidRPr="00C42CFF">
        <w:rPr>
          <w:b/>
        </w:rPr>
        <w:t>aragraph 9</w:t>
      </w:r>
      <w:r w:rsidRPr="00C42CFF">
        <w:rPr>
          <w:b/>
        </w:rPr>
        <w:t xml:space="preserve"> </w:t>
      </w:r>
    </w:p>
    <w:p w14:paraId="6B5163EB" w14:textId="77777777" w:rsidR="000A4F4D" w:rsidRDefault="001C2881" w:rsidP="00856A8B">
      <w:pPr>
        <w:spacing w:line="240" w:lineRule="auto"/>
        <w:rPr>
          <w:rFonts w:ascii="Times New Roman" w:hAnsi="Times New Roman" w:cs="Times New Roman"/>
          <w:sz w:val="24"/>
          <w:szCs w:val="24"/>
        </w:rPr>
      </w:pPr>
      <w:r w:rsidRPr="00C42CFF">
        <w:rPr>
          <w:rFonts w:ascii="Times New Roman" w:hAnsi="Times New Roman" w:cs="Times New Roman"/>
          <w:sz w:val="24"/>
          <w:szCs w:val="24"/>
        </w:rPr>
        <w:lastRenderedPageBreak/>
        <w:t xml:space="preserve">Paragraph 9 has been </w:t>
      </w:r>
      <w:r w:rsidR="00BD791D" w:rsidRPr="00C42CFF">
        <w:rPr>
          <w:rFonts w:ascii="Times New Roman" w:hAnsi="Times New Roman" w:cs="Times New Roman"/>
          <w:sz w:val="24"/>
          <w:szCs w:val="24"/>
        </w:rPr>
        <w:t>repealed to remove the obligation that a contract between a Commonweal</w:t>
      </w:r>
      <w:r w:rsidR="000A4F4D">
        <w:rPr>
          <w:rFonts w:ascii="Times New Roman" w:hAnsi="Times New Roman" w:cs="Times New Roman"/>
          <w:sz w:val="24"/>
          <w:szCs w:val="24"/>
        </w:rPr>
        <w:t>th entity and an LSMUL provider</w:t>
      </w:r>
      <w:r w:rsidR="00BD791D" w:rsidRPr="00C42CFF">
        <w:rPr>
          <w:rFonts w:ascii="Times New Roman" w:hAnsi="Times New Roman" w:cs="Times New Roman"/>
          <w:sz w:val="24"/>
          <w:szCs w:val="24"/>
        </w:rPr>
        <w:t xml:space="preserve"> </w:t>
      </w:r>
      <w:r w:rsidR="000A4F4D">
        <w:rPr>
          <w:rFonts w:ascii="Times New Roman" w:hAnsi="Times New Roman" w:cs="Times New Roman"/>
          <w:sz w:val="24"/>
          <w:szCs w:val="24"/>
        </w:rPr>
        <w:t>requires that</w:t>
      </w:r>
      <w:r w:rsidR="00436D04" w:rsidRPr="00C42CFF">
        <w:rPr>
          <w:rFonts w:ascii="Times New Roman" w:hAnsi="Times New Roman" w:cs="Times New Roman"/>
          <w:sz w:val="24"/>
          <w:szCs w:val="24"/>
        </w:rPr>
        <w:t xml:space="preserve"> </w:t>
      </w:r>
      <w:r w:rsidR="000A4F4D">
        <w:rPr>
          <w:rFonts w:ascii="Times New Roman" w:hAnsi="Times New Roman" w:cs="Times New Roman"/>
          <w:sz w:val="24"/>
          <w:szCs w:val="24"/>
        </w:rPr>
        <w:t xml:space="preserve">the provider </w:t>
      </w:r>
      <w:r w:rsidR="00436D04" w:rsidRPr="00C42CFF">
        <w:rPr>
          <w:rFonts w:ascii="Times New Roman" w:hAnsi="Times New Roman" w:cs="Times New Roman"/>
          <w:sz w:val="24"/>
          <w:szCs w:val="24"/>
        </w:rPr>
        <w:t>report to OLSC</w:t>
      </w:r>
    </w:p>
    <w:p w14:paraId="1503CDAF" w14:textId="77777777" w:rsidR="00D26E59" w:rsidRDefault="000A4F4D" w:rsidP="00856A8B">
      <w:pPr>
        <w:spacing w:line="240" w:lineRule="auto"/>
        <w:rPr>
          <w:rFonts w:ascii="Times New Roman" w:hAnsi="Times New Roman" w:cs="Times New Roman"/>
          <w:sz w:val="24"/>
          <w:szCs w:val="24"/>
        </w:rPr>
      </w:pPr>
      <w:r>
        <w:rPr>
          <w:rFonts w:ascii="Times New Roman" w:hAnsi="Times New Roman" w:cs="Times New Roman"/>
          <w:sz w:val="24"/>
          <w:szCs w:val="24"/>
        </w:rPr>
        <w:t>(a)</w:t>
      </w:r>
      <w:r w:rsidR="00436D04" w:rsidRPr="00C42CFF">
        <w:rPr>
          <w:rFonts w:ascii="Times New Roman" w:hAnsi="Times New Roman" w:cs="Times New Roman"/>
          <w:sz w:val="24"/>
          <w:szCs w:val="24"/>
        </w:rPr>
        <w:t xml:space="preserve"> </w:t>
      </w:r>
      <w:proofErr w:type="gramStart"/>
      <w:r w:rsidR="00D26E59">
        <w:rPr>
          <w:rFonts w:ascii="Times New Roman" w:hAnsi="Times New Roman" w:cs="Times New Roman"/>
          <w:sz w:val="24"/>
          <w:szCs w:val="24"/>
        </w:rPr>
        <w:t>in</w:t>
      </w:r>
      <w:proofErr w:type="gramEnd"/>
      <w:r w:rsidR="00D26E59">
        <w:rPr>
          <w:rFonts w:ascii="Times New Roman" w:hAnsi="Times New Roman" w:cs="Times New Roman"/>
          <w:sz w:val="24"/>
          <w:szCs w:val="24"/>
        </w:rPr>
        <w:t xml:space="preserve"> a form approved by OLSC and </w:t>
      </w:r>
    </w:p>
    <w:p w14:paraId="6EF3E6D5" w14:textId="369A44F5" w:rsidR="00436D04" w:rsidRPr="00C42CFF" w:rsidRDefault="00D26E59" w:rsidP="00856A8B">
      <w:pPr>
        <w:spacing w:line="240" w:lineRule="auto"/>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later than </w:t>
      </w:r>
      <w:r w:rsidR="00436D04" w:rsidRPr="00C42CFF">
        <w:rPr>
          <w:rFonts w:ascii="Times New Roman" w:hAnsi="Times New Roman" w:cs="Times New Roman"/>
          <w:sz w:val="24"/>
          <w:szCs w:val="24"/>
        </w:rPr>
        <w:t>30 days after</w:t>
      </w:r>
      <w:r>
        <w:rPr>
          <w:rFonts w:ascii="Times New Roman" w:hAnsi="Times New Roman" w:cs="Times New Roman"/>
          <w:sz w:val="24"/>
          <w:szCs w:val="24"/>
        </w:rPr>
        <w:t xml:space="preserve"> the end of each financial year.</w:t>
      </w:r>
    </w:p>
    <w:p w14:paraId="636D3E52" w14:textId="77777777" w:rsidR="00D44979" w:rsidRPr="00C42CFF" w:rsidRDefault="00D44979" w:rsidP="00856A8B">
      <w:pPr>
        <w:spacing w:line="240" w:lineRule="auto"/>
        <w:rPr>
          <w:rFonts w:ascii="Times New Roman" w:hAnsi="Times New Roman" w:cs="Times New Roman"/>
          <w:b/>
          <w:i/>
          <w:color w:val="FF0000"/>
          <w:sz w:val="24"/>
          <w:szCs w:val="24"/>
        </w:rPr>
      </w:pPr>
    </w:p>
    <w:sectPr w:rsidR="00D44979" w:rsidRPr="00C42CF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F18F9" w14:textId="77777777" w:rsidR="001A2484" w:rsidRDefault="001A2484" w:rsidP="0002636A">
      <w:pPr>
        <w:spacing w:after="0" w:line="240" w:lineRule="auto"/>
      </w:pPr>
      <w:r>
        <w:separator/>
      </w:r>
    </w:p>
  </w:endnote>
  <w:endnote w:type="continuationSeparator" w:id="0">
    <w:p w14:paraId="7F9896C7" w14:textId="77777777" w:rsidR="001A2484" w:rsidRDefault="001A2484"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14554"/>
      <w:docPartObj>
        <w:docPartGallery w:val="Page Numbers (Bottom of Page)"/>
        <w:docPartUnique/>
      </w:docPartObj>
    </w:sdtPr>
    <w:sdtEndPr>
      <w:rPr>
        <w:noProof/>
      </w:rPr>
    </w:sdtEndPr>
    <w:sdtContent>
      <w:p w14:paraId="09BFDD04" w14:textId="77777777" w:rsidR="001A2484" w:rsidRDefault="001A2484">
        <w:pPr>
          <w:pStyle w:val="Footer"/>
          <w:jc w:val="right"/>
        </w:pPr>
        <w:r>
          <w:fldChar w:fldCharType="begin"/>
        </w:r>
        <w:r>
          <w:instrText xml:space="preserve"> PAGE   \* MERGEFORMAT </w:instrText>
        </w:r>
        <w:r>
          <w:fldChar w:fldCharType="separate"/>
        </w:r>
        <w:r w:rsidR="00846058">
          <w:rPr>
            <w:noProof/>
          </w:rPr>
          <w:t>1</w:t>
        </w:r>
        <w:r>
          <w:rPr>
            <w:noProof/>
          </w:rPr>
          <w:fldChar w:fldCharType="end"/>
        </w:r>
      </w:p>
    </w:sdtContent>
  </w:sdt>
  <w:p w14:paraId="09BFDD05" w14:textId="77777777" w:rsidR="001A2484" w:rsidRDefault="001A2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33009" w14:textId="77777777" w:rsidR="001A2484" w:rsidRDefault="001A2484" w:rsidP="0002636A">
      <w:pPr>
        <w:spacing w:after="0" w:line="240" w:lineRule="auto"/>
      </w:pPr>
      <w:r>
        <w:separator/>
      </w:r>
    </w:p>
  </w:footnote>
  <w:footnote w:type="continuationSeparator" w:id="0">
    <w:p w14:paraId="2535DD9E" w14:textId="77777777" w:rsidR="001A2484" w:rsidRDefault="001A2484"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D7F1BCE"/>
    <w:multiLevelType w:val="hybridMultilevel"/>
    <w:tmpl w:val="FE9E892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1440527"/>
    <w:multiLevelType w:val="hybridMultilevel"/>
    <w:tmpl w:val="90A2F8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45E46D97"/>
    <w:multiLevelType w:val="hybridMultilevel"/>
    <w:tmpl w:val="3ABA789A"/>
    <w:lvl w:ilvl="0" w:tplc="062866AE">
      <w:start w:val="1"/>
      <w:numFmt w:val="decimal"/>
      <w:lvlText w:val="%1."/>
      <w:lvlJc w:val="left"/>
      <w:pPr>
        <w:ind w:left="720" w:hanging="360"/>
      </w:pPr>
      <w:rPr>
        <w:rFonts w:hint="default"/>
      </w:rPr>
    </w:lvl>
    <w:lvl w:ilvl="1" w:tplc="949A7ADE" w:tentative="1">
      <w:start w:val="1"/>
      <w:numFmt w:val="lowerLetter"/>
      <w:lvlText w:val="%2."/>
      <w:lvlJc w:val="left"/>
      <w:pPr>
        <w:ind w:left="1440" w:hanging="360"/>
      </w:pPr>
    </w:lvl>
    <w:lvl w:ilvl="2" w:tplc="022E0676" w:tentative="1">
      <w:start w:val="1"/>
      <w:numFmt w:val="lowerRoman"/>
      <w:lvlText w:val="%3."/>
      <w:lvlJc w:val="right"/>
      <w:pPr>
        <w:ind w:left="2160" w:hanging="180"/>
      </w:pPr>
    </w:lvl>
    <w:lvl w:ilvl="3" w:tplc="1F8CC106" w:tentative="1">
      <w:start w:val="1"/>
      <w:numFmt w:val="decimal"/>
      <w:lvlText w:val="%4."/>
      <w:lvlJc w:val="left"/>
      <w:pPr>
        <w:ind w:left="2880" w:hanging="360"/>
      </w:pPr>
    </w:lvl>
    <w:lvl w:ilvl="4" w:tplc="B1DA7D56" w:tentative="1">
      <w:start w:val="1"/>
      <w:numFmt w:val="lowerLetter"/>
      <w:lvlText w:val="%5."/>
      <w:lvlJc w:val="left"/>
      <w:pPr>
        <w:ind w:left="3600" w:hanging="360"/>
      </w:pPr>
    </w:lvl>
    <w:lvl w:ilvl="5" w:tplc="E136843E" w:tentative="1">
      <w:start w:val="1"/>
      <w:numFmt w:val="lowerRoman"/>
      <w:lvlText w:val="%6."/>
      <w:lvlJc w:val="right"/>
      <w:pPr>
        <w:ind w:left="4320" w:hanging="180"/>
      </w:pPr>
    </w:lvl>
    <w:lvl w:ilvl="6" w:tplc="AD9E1A64" w:tentative="1">
      <w:start w:val="1"/>
      <w:numFmt w:val="decimal"/>
      <w:lvlText w:val="%7."/>
      <w:lvlJc w:val="left"/>
      <w:pPr>
        <w:ind w:left="5040" w:hanging="360"/>
      </w:pPr>
    </w:lvl>
    <w:lvl w:ilvl="7" w:tplc="D39810E2" w:tentative="1">
      <w:start w:val="1"/>
      <w:numFmt w:val="lowerLetter"/>
      <w:lvlText w:val="%8."/>
      <w:lvlJc w:val="left"/>
      <w:pPr>
        <w:ind w:left="5760" w:hanging="360"/>
      </w:pPr>
    </w:lvl>
    <w:lvl w:ilvl="8" w:tplc="FE0CA67A" w:tentative="1">
      <w:start w:val="1"/>
      <w:numFmt w:val="lowerRoman"/>
      <w:lvlText w:val="%9."/>
      <w:lvlJc w:val="right"/>
      <w:pPr>
        <w:ind w:left="6480" w:hanging="180"/>
      </w:pPr>
    </w:lvl>
  </w:abstractNum>
  <w:abstractNum w:abstractNumId="8">
    <w:nsid w:val="5041091E"/>
    <w:multiLevelType w:val="hybridMultilevel"/>
    <w:tmpl w:val="C330A9AC"/>
    <w:lvl w:ilvl="0" w:tplc="0C09000F">
      <w:start w:val="1"/>
      <w:numFmt w:val="decimal"/>
      <w:lvlText w:val="%1."/>
      <w:lvlJc w:val="left"/>
      <w:pPr>
        <w:ind w:left="369" w:hanging="369"/>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3EE6964"/>
    <w:multiLevelType w:val="hybridMultilevel"/>
    <w:tmpl w:val="C50876EA"/>
    <w:lvl w:ilvl="0" w:tplc="5576FA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BC07EE4"/>
    <w:multiLevelType w:val="hybridMultilevel"/>
    <w:tmpl w:val="D9DEAE28"/>
    <w:lvl w:ilvl="0" w:tplc="2F06543C">
      <w:start w:val="1"/>
      <w:numFmt w:val="decimal"/>
      <w:lvlText w:val="%1."/>
      <w:lvlJc w:val="left"/>
      <w:pPr>
        <w:ind w:left="720" w:hanging="360"/>
      </w:pPr>
      <w:rPr>
        <w:color w:val="1F497D"/>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70763C69"/>
    <w:multiLevelType w:val="hybridMultilevel"/>
    <w:tmpl w:val="98D253F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5922CC2"/>
    <w:multiLevelType w:val="hybridMultilevel"/>
    <w:tmpl w:val="B3985E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9557DF5"/>
    <w:multiLevelType w:val="hybridMultilevel"/>
    <w:tmpl w:val="C50E663E"/>
    <w:lvl w:ilvl="0" w:tplc="B84CCCF8">
      <w:start w:val="7"/>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18"/>
  </w:num>
  <w:num w:numId="5">
    <w:abstractNumId w:val="2"/>
  </w:num>
  <w:num w:numId="6">
    <w:abstractNumId w:val="20"/>
  </w:num>
  <w:num w:numId="7">
    <w:abstractNumId w:val="0"/>
  </w:num>
  <w:num w:numId="8">
    <w:abstractNumId w:val="10"/>
  </w:num>
  <w:num w:numId="9">
    <w:abstractNumId w:val="3"/>
  </w:num>
  <w:num w:numId="10">
    <w:abstractNumId w:val="15"/>
  </w:num>
  <w:num w:numId="11">
    <w:abstractNumId w:val="13"/>
  </w:num>
  <w:num w:numId="12">
    <w:abstractNumId w:val="12"/>
  </w:num>
  <w:num w:numId="13">
    <w:abstractNumId w:val="4"/>
  </w:num>
  <w:num w:numId="14">
    <w:abstractNumId w:val="19"/>
  </w:num>
  <w:num w:numId="15">
    <w:abstractNumId w:val="14"/>
  </w:num>
  <w:num w:numId="16">
    <w:abstractNumId w:val="5"/>
  </w:num>
  <w:num w:numId="17">
    <w:abstractNumId w:val="8"/>
  </w:num>
  <w:num w:numId="18">
    <w:abstractNumId w:val="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7"/>
  </w:num>
  <w:num w:numId="22">
    <w:abstractNumId w:val="2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69"/>
    <w:rsid w:val="00007AF3"/>
    <w:rsid w:val="0002636A"/>
    <w:rsid w:val="000415BA"/>
    <w:rsid w:val="00052C3A"/>
    <w:rsid w:val="000A4F4D"/>
    <w:rsid w:val="000F0FB1"/>
    <w:rsid w:val="001005A7"/>
    <w:rsid w:val="00106CBA"/>
    <w:rsid w:val="00112EE6"/>
    <w:rsid w:val="00122973"/>
    <w:rsid w:val="00132863"/>
    <w:rsid w:val="001469C7"/>
    <w:rsid w:val="001541DE"/>
    <w:rsid w:val="00175971"/>
    <w:rsid w:val="00186EFA"/>
    <w:rsid w:val="001A2484"/>
    <w:rsid w:val="001C2881"/>
    <w:rsid w:val="001D3031"/>
    <w:rsid w:val="001E778D"/>
    <w:rsid w:val="001F02B9"/>
    <w:rsid w:val="00201594"/>
    <w:rsid w:val="00242D31"/>
    <w:rsid w:val="0026109C"/>
    <w:rsid w:val="00276425"/>
    <w:rsid w:val="002A6ACD"/>
    <w:rsid w:val="002B361E"/>
    <w:rsid w:val="002C5B76"/>
    <w:rsid w:val="00365F00"/>
    <w:rsid w:val="003925F6"/>
    <w:rsid w:val="00393A25"/>
    <w:rsid w:val="00394F76"/>
    <w:rsid w:val="003B6050"/>
    <w:rsid w:val="004027B3"/>
    <w:rsid w:val="00436D04"/>
    <w:rsid w:val="0045231B"/>
    <w:rsid w:val="004709FE"/>
    <w:rsid w:val="004A0438"/>
    <w:rsid w:val="004A6B0F"/>
    <w:rsid w:val="004D1A6C"/>
    <w:rsid w:val="004D5F75"/>
    <w:rsid w:val="004F430F"/>
    <w:rsid w:val="00513251"/>
    <w:rsid w:val="00521029"/>
    <w:rsid w:val="0052192A"/>
    <w:rsid w:val="00555B13"/>
    <w:rsid w:val="00566C9B"/>
    <w:rsid w:val="00584CB5"/>
    <w:rsid w:val="005D194A"/>
    <w:rsid w:val="005D54D8"/>
    <w:rsid w:val="005D7BA0"/>
    <w:rsid w:val="005E73B1"/>
    <w:rsid w:val="00620DE9"/>
    <w:rsid w:val="0063239B"/>
    <w:rsid w:val="00634AE9"/>
    <w:rsid w:val="00670C8D"/>
    <w:rsid w:val="006B63A0"/>
    <w:rsid w:val="007367ED"/>
    <w:rsid w:val="0074504C"/>
    <w:rsid w:val="00790B05"/>
    <w:rsid w:val="007B0071"/>
    <w:rsid w:val="007B7195"/>
    <w:rsid w:val="007F1D53"/>
    <w:rsid w:val="00800AFF"/>
    <w:rsid w:val="00846058"/>
    <w:rsid w:val="00856A8B"/>
    <w:rsid w:val="0087519A"/>
    <w:rsid w:val="00894D9D"/>
    <w:rsid w:val="008B2955"/>
    <w:rsid w:val="00913341"/>
    <w:rsid w:val="00917584"/>
    <w:rsid w:val="009227B6"/>
    <w:rsid w:val="0095372F"/>
    <w:rsid w:val="00957401"/>
    <w:rsid w:val="009601BB"/>
    <w:rsid w:val="0096212F"/>
    <w:rsid w:val="00981E86"/>
    <w:rsid w:val="009B6322"/>
    <w:rsid w:val="009D2B82"/>
    <w:rsid w:val="009F407A"/>
    <w:rsid w:val="00A065BC"/>
    <w:rsid w:val="00AB3F89"/>
    <w:rsid w:val="00AC39E5"/>
    <w:rsid w:val="00AD2372"/>
    <w:rsid w:val="00AF0C63"/>
    <w:rsid w:val="00AF1B29"/>
    <w:rsid w:val="00AF5325"/>
    <w:rsid w:val="00AF673F"/>
    <w:rsid w:val="00B03EAD"/>
    <w:rsid w:val="00B273E1"/>
    <w:rsid w:val="00B27EF0"/>
    <w:rsid w:val="00B427D5"/>
    <w:rsid w:val="00B57503"/>
    <w:rsid w:val="00B72676"/>
    <w:rsid w:val="00B7418B"/>
    <w:rsid w:val="00B8262D"/>
    <w:rsid w:val="00B828BC"/>
    <w:rsid w:val="00B84355"/>
    <w:rsid w:val="00BA1730"/>
    <w:rsid w:val="00BA3F3C"/>
    <w:rsid w:val="00BD791D"/>
    <w:rsid w:val="00BE7AF4"/>
    <w:rsid w:val="00C10E64"/>
    <w:rsid w:val="00C16B35"/>
    <w:rsid w:val="00C30CEE"/>
    <w:rsid w:val="00C40AC6"/>
    <w:rsid w:val="00C42CFF"/>
    <w:rsid w:val="00C60C4E"/>
    <w:rsid w:val="00C858F4"/>
    <w:rsid w:val="00CC42F4"/>
    <w:rsid w:val="00CF14E3"/>
    <w:rsid w:val="00D02F02"/>
    <w:rsid w:val="00D238F4"/>
    <w:rsid w:val="00D26E59"/>
    <w:rsid w:val="00D44979"/>
    <w:rsid w:val="00D51A2A"/>
    <w:rsid w:val="00DB2DA6"/>
    <w:rsid w:val="00DD512E"/>
    <w:rsid w:val="00E23B2F"/>
    <w:rsid w:val="00E244F5"/>
    <w:rsid w:val="00E44073"/>
    <w:rsid w:val="00E81349"/>
    <w:rsid w:val="00E91FE1"/>
    <w:rsid w:val="00E95D8E"/>
    <w:rsid w:val="00EC124B"/>
    <w:rsid w:val="00ED357E"/>
    <w:rsid w:val="00F02EB8"/>
    <w:rsid w:val="00F10A91"/>
    <w:rsid w:val="00F2331F"/>
    <w:rsid w:val="00F25F8D"/>
    <w:rsid w:val="00F26896"/>
    <w:rsid w:val="00F33269"/>
    <w:rsid w:val="00F44EC9"/>
    <w:rsid w:val="00F769DC"/>
    <w:rsid w:val="00FA0B28"/>
    <w:rsid w:val="00FB369A"/>
    <w:rsid w:val="00FC0A76"/>
    <w:rsid w:val="00FC7E2E"/>
    <w:rsid w:val="00FD67B2"/>
    <w:rsid w:val="00FE3708"/>
    <w:rsid w:val="00FE6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uiPriority w:val="99"/>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acthead5">
    <w:name w:val="acthead5"/>
    <w:basedOn w:val="Normal"/>
    <w:rsid w:val="00584CB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584CB5"/>
  </w:style>
  <w:style w:type="paragraph" w:customStyle="1" w:styleId="subsection">
    <w:name w:val="subsection"/>
    <w:aliases w:val="ss"/>
    <w:basedOn w:val="Normal"/>
    <w:link w:val="subsectionChar"/>
    <w:rsid w:val="00584CB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0">
    <w:name w:val="paragraph"/>
    <w:aliases w:val="a"/>
    <w:basedOn w:val="Normal"/>
    <w:rsid w:val="00584CB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C30CEE"/>
    <w:pPr>
      <w:spacing w:after="0" w:line="240" w:lineRule="auto"/>
    </w:pPr>
  </w:style>
  <w:style w:type="paragraph" w:customStyle="1" w:styleId="ActHead50">
    <w:name w:val="ActHead 5"/>
    <w:aliases w:val="s"/>
    <w:basedOn w:val="Normal"/>
    <w:next w:val="subsection"/>
    <w:qFormat/>
    <w:rsid w:val="00CC42F4"/>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ActHead6">
    <w:name w:val="ActHead 6"/>
    <w:aliases w:val="as"/>
    <w:basedOn w:val="Normal"/>
    <w:next w:val="Normal"/>
    <w:qFormat/>
    <w:rsid w:val="00CC42F4"/>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ActHead9">
    <w:name w:val="ActHead 9"/>
    <w:aliases w:val="aat"/>
    <w:basedOn w:val="Normal"/>
    <w:next w:val="ItemHead"/>
    <w:qFormat/>
    <w:rsid w:val="00CC42F4"/>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CharAmPartNo">
    <w:name w:val="CharAmPartNo"/>
    <w:basedOn w:val="DefaultParagraphFont"/>
    <w:qFormat/>
    <w:rsid w:val="00CC42F4"/>
  </w:style>
  <w:style w:type="character" w:customStyle="1" w:styleId="CharAmPartText">
    <w:name w:val="CharAmPartText"/>
    <w:basedOn w:val="DefaultParagraphFont"/>
    <w:qFormat/>
    <w:rsid w:val="00CC42F4"/>
  </w:style>
  <w:style w:type="character" w:customStyle="1" w:styleId="CharAmSchNo">
    <w:name w:val="CharAmSchNo"/>
    <w:basedOn w:val="DefaultParagraphFont"/>
    <w:qFormat/>
    <w:rsid w:val="00CC42F4"/>
  </w:style>
  <w:style w:type="character" w:customStyle="1" w:styleId="CharAmSchText">
    <w:name w:val="CharAmSchText"/>
    <w:basedOn w:val="DefaultParagraphFont"/>
    <w:qFormat/>
    <w:rsid w:val="00CC42F4"/>
  </w:style>
  <w:style w:type="character" w:customStyle="1" w:styleId="CharSectno0">
    <w:name w:val="CharSectno"/>
    <w:basedOn w:val="DefaultParagraphFont"/>
    <w:qFormat/>
    <w:rsid w:val="00CC42F4"/>
  </w:style>
  <w:style w:type="paragraph" w:customStyle="1" w:styleId="Item">
    <w:name w:val="Item"/>
    <w:aliases w:val="i"/>
    <w:basedOn w:val="Normal"/>
    <w:next w:val="ItemHead"/>
    <w:rsid w:val="00CC42F4"/>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CC42F4"/>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draft">
    <w:name w:val="note(draft)"/>
    <w:aliases w:val="nd"/>
    <w:basedOn w:val="Normal"/>
    <w:rsid w:val="00CC42F4"/>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paragraphsub">
    <w:name w:val="paragraph(sub)"/>
    <w:aliases w:val="aa"/>
    <w:basedOn w:val="Normal"/>
    <w:rsid w:val="00CC42F4"/>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Tabletext">
    <w:name w:val="Tabletext"/>
    <w:aliases w:val="tt"/>
    <w:basedOn w:val="Normal"/>
    <w:rsid w:val="00CC42F4"/>
    <w:pPr>
      <w:spacing w:before="60" w:after="0" w:line="240" w:lineRule="atLeast"/>
    </w:pPr>
    <w:rPr>
      <w:rFonts w:ascii="Times New Roman" w:eastAsia="Times New Roman" w:hAnsi="Times New Roman" w:cs="Times New Roman"/>
      <w:sz w:val="20"/>
      <w:szCs w:val="20"/>
      <w:lang w:eastAsia="en-AU"/>
    </w:rPr>
  </w:style>
  <w:style w:type="paragraph" w:customStyle="1" w:styleId="notetext">
    <w:name w:val="note(text)"/>
    <w:aliases w:val="n"/>
    <w:basedOn w:val="Normal"/>
    <w:link w:val="notetextChar"/>
    <w:rsid w:val="00CC42F4"/>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TableHeading">
    <w:name w:val="TableHeading"/>
    <w:aliases w:val="th"/>
    <w:basedOn w:val="Normal"/>
    <w:next w:val="Tabletext"/>
    <w:rsid w:val="00CC42F4"/>
    <w:pPr>
      <w:keepNext/>
      <w:spacing w:before="60" w:after="0" w:line="240" w:lineRule="atLeast"/>
    </w:pPr>
    <w:rPr>
      <w:rFonts w:ascii="Times New Roman" w:eastAsia="Times New Roman" w:hAnsi="Times New Roman" w:cs="Times New Roman"/>
      <w:b/>
      <w:sz w:val="20"/>
      <w:szCs w:val="20"/>
      <w:lang w:eastAsia="en-AU"/>
    </w:rPr>
  </w:style>
  <w:style w:type="character" w:customStyle="1" w:styleId="subsectionChar">
    <w:name w:val="subsection Char"/>
    <w:aliases w:val="ss Char"/>
    <w:link w:val="subsection"/>
    <w:locked/>
    <w:rsid w:val="00CC42F4"/>
    <w:rPr>
      <w:rFonts w:ascii="Times New Roman" w:eastAsia="Times New Roman" w:hAnsi="Times New Roman" w:cs="Times New Roman"/>
      <w:sz w:val="24"/>
      <w:szCs w:val="24"/>
      <w:lang w:eastAsia="en-AU"/>
    </w:rPr>
  </w:style>
  <w:style w:type="character" w:customStyle="1" w:styleId="notetextChar">
    <w:name w:val="note(text) Char"/>
    <w:aliases w:val="n Char"/>
    <w:link w:val="notetext"/>
    <w:rsid w:val="00CC42F4"/>
    <w:rPr>
      <w:rFonts w:ascii="Times New Roman" w:eastAsia="Times New Roman" w:hAnsi="Times New Roman" w:cs="Times New Roman"/>
      <w:sz w:val="18"/>
      <w:szCs w:val="20"/>
      <w:lang w:eastAsia="en-AU"/>
    </w:rPr>
  </w:style>
  <w:style w:type="paragraph" w:customStyle="1" w:styleId="Celltext">
    <w:name w:val="Cell text"/>
    <w:basedOn w:val="Normal"/>
    <w:rsid w:val="00242D31"/>
    <w:pPr>
      <w:spacing w:before="120" w:after="0" w:line="240" w:lineRule="auto"/>
    </w:pPr>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unhideWhenUsed/>
    <w:rsid w:val="00B84355"/>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B84355"/>
    <w:rPr>
      <w:rFonts w:ascii="Calibri" w:hAnsi="Calibri" w:cs="Times New Roman"/>
    </w:rPr>
  </w:style>
  <w:style w:type="paragraph" w:customStyle="1" w:styleId="definition">
    <w:name w:val="definition"/>
    <w:basedOn w:val="Normal"/>
    <w:rsid w:val="00B8435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0">
    <w:name w:val="notetext"/>
    <w:basedOn w:val="Normal"/>
    <w:rsid w:val="00B8435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uiPriority w:val="99"/>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acthead5">
    <w:name w:val="acthead5"/>
    <w:basedOn w:val="Normal"/>
    <w:rsid w:val="00584CB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584CB5"/>
  </w:style>
  <w:style w:type="paragraph" w:customStyle="1" w:styleId="subsection">
    <w:name w:val="subsection"/>
    <w:aliases w:val="ss"/>
    <w:basedOn w:val="Normal"/>
    <w:link w:val="subsectionChar"/>
    <w:rsid w:val="00584CB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0">
    <w:name w:val="paragraph"/>
    <w:aliases w:val="a"/>
    <w:basedOn w:val="Normal"/>
    <w:rsid w:val="00584CB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C30CEE"/>
    <w:pPr>
      <w:spacing w:after="0" w:line="240" w:lineRule="auto"/>
    </w:pPr>
  </w:style>
  <w:style w:type="paragraph" w:customStyle="1" w:styleId="ActHead50">
    <w:name w:val="ActHead 5"/>
    <w:aliases w:val="s"/>
    <w:basedOn w:val="Normal"/>
    <w:next w:val="subsection"/>
    <w:qFormat/>
    <w:rsid w:val="00CC42F4"/>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ActHead6">
    <w:name w:val="ActHead 6"/>
    <w:aliases w:val="as"/>
    <w:basedOn w:val="Normal"/>
    <w:next w:val="Normal"/>
    <w:qFormat/>
    <w:rsid w:val="00CC42F4"/>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ActHead9">
    <w:name w:val="ActHead 9"/>
    <w:aliases w:val="aat"/>
    <w:basedOn w:val="Normal"/>
    <w:next w:val="ItemHead"/>
    <w:qFormat/>
    <w:rsid w:val="00CC42F4"/>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CharAmPartNo">
    <w:name w:val="CharAmPartNo"/>
    <w:basedOn w:val="DefaultParagraphFont"/>
    <w:qFormat/>
    <w:rsid w:val="00CC42F4"/>
  </w:style>
  <w:style w:type="character" w:customStyle="1" w:styleId="CharAmPartText">
    <w:name w:val="CharAmPartText"/>
    <w:basedOn w:val="DefaultParagraphFont"/>
    <w:qFormat/>
    <w:rsid w:val="00CC42F4"/>
  </w:style>
  <w:style w:type="character" w:customStyle="1" w:styleId="CharAmSchNo">
    <w:name w:val="CharAmSchNo"/>
    <w:basedOn w:val="DefaultParagraphFont"/>
    <w:qFormat/>
    <w:rsid w:val="00CC42F4"/>
  </w:style>
  <w:style w:type="character" w:customStyle="1" w:styleId="CharAmSchText">
    <w:name w:val="CharAmSchText"/>
    <w:basedOn w:val="DefaultParagraphFont"/>
    <w:qFormat/>
    <w:rsid w:val="00CC42F4"/>
  </w:style>
  <w:style w:type="character" w:customStyle="1" w:styleId="CharSectno0">
    <w:name w:val="CharSectno"/>
    <w:basedOn w:val="DefaultParagraphFont"/>
    <w:qFormat/>
    <w:rsid w:val="00CC42F4"/>
  </w:style>
  <w:style w:type="paragraph" w:customStyle="1" w:styleId="Item">
    <w:name w:val="Item"/>
    <w:aliases w:val="i"/>
    <w:basedOn w:val="Normal"/>
    <w:next w:val="ItemHead"/>
    <w:rsid w:val="00CC42F4"/>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CC42F4"/>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draft">
    <w:name w:val="note(draft)"/>
    <w:aliases w:val="nd"/>
    <w:basedOn w:val="Normal"/>
    <w:rsid w:val="00CC42F4"/>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paragraphsub">
    <w:name w:val="paragraph(sub)"/>
    <w:aliases w:val="aa"/>
    <w:basedOn w:val="Normal"/>
    <w:rsid w:val="00CC42F4"/>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Tabletext">
    <w:name w:val="Tabletext"/>
    <w:aliases w:val="tt"/>
    <w:basedOn w:val="Normal"/>
    <w:rsid w:val="00CC42F4"/>
    <w:pPr>
      <w:spacing w:before="60" w:after="0" w:line="240" w:lineRule="atLeast"/>
    </w:pPr>
    <w:rPr>
      <w:rFonts w:ascii="Times New Roman" w:eastAsia="Times New Roman" w:hAnsi="Times New Roman" w:cs="Times New Roman"/>
      <w:sz w:val="20"/>
      <w:szCs w:val="20"/>
      <w:lang w:eastAsia="en-AU"/>
    </w:rPr>
  </w:style>
  <w:style w:type="paragraph" w:customStyle="1" w:styleId="notetext">
    <w:name w:val="note(text)"/>
    <w:aliases w:val="n"/>
    <w:basedOn w:val="Normal"/>
    <w:link w:val="notetextChar"/>
    <w:rsid w:val="00CC42F4"/>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TableHeading">
    <w:name w:val="TableHeading"/>
    <w:aliases w:val="th"/>
    <w:basedOn w:val="Normal"/>
    <w:next w:val="Tabletext"/>
    <w:rsid w:val="00CC42F4"/>
    <w:pPr>
      <w:keepNext/>
      <w:spacing w:before="60" w:after="0" w:line="240" w:lineRule="atLeast"/>
    </w:pPr>
    <w:rPr>
      <w:rFonts w:ascii="Times New Roman" w:eastAsia="Times New Roman" w:hAnsi="Times New Roman" w:cs="Times New Roman"/>
      <w:b/>
      <w:sz w:val="20"/>
      <w:szCs w:val="20"/>
      <w:lang w:eastAsia="en-AU"/>
    </w:rPr>
  </w:style>
  <w:style w:type="character" w:customStyle="1" w:styleId="subsectionChar">
    <w:name w:val="subsection Char"/>
    <w:aliases w:val="ss Char"/>
    <w:link w:val="subsection"/>
    <w:locked/>
    <w:rsid w:val="00CC42F4"/>
    <w:rPr>
      <w:rFonts w:ascii="Times New Roman" w:eastAsia="Times New Roman" w:hAnsi="Times New Roman" w:cs="Times New Roman"/>
      <w:sz w:val="24"/>
      <w:szCs w:val="24"/>
      <w:lang w:eastAsia="en-AU"/>
    </w:rPr>
  </w:style>
  <w:style w:type="character" w:customStyle="1" w:styleId="notetextChar">
    <w:name w:val="note(text) Char"/>
    <w:aliases w:val="n Char"/>
    <w:link w:val="notetext"/>
    <w:rsid w:val="00CC42F4"/>
    <w:rPr>
      <w:rFonts w:ascii="Times New Roman" w:eastAsia="Times New Roman" w:hAnsi="Times New Roman" w:cs="Times New Roman"/>
      <w:sz w:val="18"/>
      <w:szCs w:val="20"/>
      <w:lang w:eastAsia="en-AU"/>
    </w:rPr>
  </w:style>
  <w:style w:type="paragraph" w:customStyle="1" w:styleId="Celltext">
    <w:name w:val="Cell text"/>
    <w:basedOn w:val="Normal"/>
    <w:rsid w:val="00242D31"/>
    <w:pPr>
      <w:spacing w:before="120" w:after="0" w:line="240" w:lineRule="auto"/>
    </w:pPr>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unhideWhenUsed/>
    <w:rsid w:val="00B84355"/>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B84355"/>
    <w:rPr>
      <w:rFonts w:ascii="Calibri" w:hAnsi="Calibri" w:cs="Times New Roman"/>
    </w:rPr>
  </w:style>
  <w:style w:type="paragraph" w:customStyle="1" w:styleId="definition">
    <w:name w:val="definition"/>
    <w:basedOn w:val="Normal"/>
    <w:rsid w:val="00B8435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0">
    <w:name w:val="notetext"/>
    <w:basedOn w:val="Normal"/>
    <w:rsid w:val="00B8435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9264">
      <w:bodyDiv w:val="1"/>
      <w:marLeft w:val="0"/>
      <w:marRight w:val="0"/>
      <w:marTop w:val="0"/>
      <w:marBottom w:val="0"/>
      <w:divBdr>
        <w:top w:val="none" w:sz="0" w:space="0" w:color="auto"/>
        <w:left w:val="none" w:sz="0" w:space="0" w:color="auto"/>
        <w:bottom w:val="none" w:sz="0" w:space="0" w:color="auto"/>
        <w:right w:val="none" w:sz="0" w:space="0" w:color="auto"/>
      </w:divBdr>
    </w:div>
    <w:div w:id="124543683">
      <w:bodyDiv w:val="1"/>
      <w:marLeft w:val="0"/>
      <w:marRight w:val="0"/>
      <w:marTop w:val="0"/>
      <w:marBottom w:val="0"/>
      <w:divBdr>
        <w:top w:val="none" w:sz="0" w:space="0" w:color="auto"/>
        <w:left w:val="none" w:sz="0" w:space="0" w:color="auto"/>
        <w:bottom w:val="none" w:sz="0" w:space="0" w:color="auto"/>
        <w:right w:val="none" w:sz="0" w:space="0" w:color="auto"/>
      </w:divBdr>
    </w:div>
    <w:div w:id="215357558">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867720345">
      <w:bodyDiv w:val="1"/>
      <w:marLeft w:val="0"/>
      <w:marRight w:val="0"/>
      <w:marTop w:val="0"/>
      <w:marBottom w:val="0"/>
      <w:divBdr>
        <w:top w:val="none" w:sz="0" w:space="0" w:color="auto"/>
        <w:left w:val="none" w:sz="0" w:space="0" w:color="auto"/>
        <w:bottom w:val="none" w:sz="0" w:space="0" w:color="auto"/>
        <w:right w:val="none" w:sz="0" w:space="0" w:color="auto"/>
      </w:divBdr>
    </w:div>
    <w:div w:id="1341859391">
      <w:bodyDiv w:val="1"/>
      <w:marLeft w:val="0"/>
      <w:marRight w:val="0"/>
      <w:marTop w:val="0"/>
      <w:marBottom w:val="0"/>
      <w:divBdr>
        <w:top w:val="none" w:sz="0" w:space="0" w:color="auto"/>
        <w:left w:val="none" w:sz="0" w:space="0" w:color="auto"/>
        <w:bottom w:val="none" w:sz="0" w:space="0" w:color="auto"/>
        <w:right w:val="none" w:sz="0" w:space="0" w:color="auto"/>
      </w:divBdr>
    </w:div>
    <w:div w:id="1544826083">
      <w:bodyDiv w:val="1"/>
      <w:marLeft w:val="0"/>
      <w:marRight w:val="0"/>
      <w:marTop w:val="0"/>
      <w:marBottom w:val="0"/>
      <w:divBdr>
        <w:top w:val="none" w:sz="0" w:space="0" w:color="auto"/>
        <w:left w:val="none" w:sz="0" w:space="0" w:color="auto"/>
        <w:bottom w:val="none" w:sz="0" w:space="0" w:color="auto"/>
        <w:right w:val="none" w:sz="0" w:space="0" w:color="auto"/>
      </w:divBdr>
      <w:divsChild>
        <w:div w:id="431971654">
          <w:marLeft w:val="0"/>
          <w:marRight w:val="0"/>
          <w:marTop w:val="0"/>
          <w:marBottom w:val="0"/>
          <w:divBdr>
            <w:top w:val="none" w:sz="0" w:space="0" w:color="auto"/>
            <w:left w:val="none" w:sz="0" w:space="0" w:color="auto"/>
            <w:bottom w:val="none" w:sz="0" w:space="0" w:color="auto"/>
            <w:right w:val="none" w:sz="0" w:space="0" w:color="auto"/>
          </w:divBdr>
          <w:divsChild>
            <w:div w:id="1982684003">
              <w:marLeft w:val="0"/>
              <w:marRight w:val="0"/>
              <w:marTop w:val="0"/>
              <w:marBottom w:val="0"/>
              <w:divBdr>
                <w:top w:val="none" w:sz="0" w:space="0" w:color="auto"/>
                <w:left w:val="none" w:sz="0" w:space="0" w:color="auto"/>
                <w:bottom w:val="none" w:sz="0" w:space="0" w:color="auto"/>
                <w:right w:val="none" w:sz="0" w:space="0" w:color="auto"/>
              </w:divBdr>
              <w:divsChild>
                <w:div w:id="2005888504">
                  <w:marLeft w:val="0"/>
                  <w:marRight w:val="0"/>
                  <w:marTop w:val="0"/>
                  <w:marBottom w:val="0"/>
                  <w:divBdr>
                    <w:top w:val="none" w:sz="0" w:space="0" w:color="auto"/>
                    <w:left w:val="none" w:sz="0" w:space="0" w:color="auto"/>
                    <w:bottom w:val="none" w:sz="0" w:space="0" w:color="auto"/>
                    <w:right w:val="none" w:sz="0" w:space="0" w:color="auto"/>
                  </w:divBdr>
                  <w:divsChild>
                    <w:div w:id="417025850">
                      <w:marLeft w:val="0"/>
                      <w:marRight w:val="0"/>
                      <w:marTop w:val="0"/>
                      <w:marBottom w:val="0"/>
                      <w:divBdr>
                        <w:top w:val="none" w:sz="0" w:space="0" w:color="auto"/>
                        <w:left w:val="none" w:sz="0" w:space="0" w:color="auto"/>
                        <w:bottom w:val="none" w:sz="0" w:space="0" w:color="auto"/>
                        <w:right w:val="none" w:sz="0" w:space="0" w:color="auto"/>
                      </w:divBdr>
                      <w:divsChild>
                        <w:div w:id="965743765">
                          <w:marLeft w:val="0"/>
                          <w:marRight w:val="0"/>
                          <w:marTop w:val="0"/>
                          <w:marBottom w:val="0"/>
                          <w:divBdr>
                            <w:top w:val="none" w:sz="0" w:space="0" w:color="auto"/>
                            <w:left w:val="none" w:sz="0" w:space="0" w:color="auto"/>
                            <w:bottom w:val="none" w:sz="0" w:space="0" w:color="auto"/>
                            <w:right w:val="none" w:sz="0" w:space="0" w:color="auto"/>
                          </w:divBdr>
                          <w:divsChild>
                            <w:div w:id="1815902758">
                              <w:marLeft w:val="0"/>
                              <w:marRight w:val="0"/>
                              <w:marTop w:val="0"/>
                              <w:marBottom w:val="0"/>
                              <w:divBdr>
                                <w:top w:val="none" w:sz="0" w:space="0" w:color="auto"/>
                                <w:left w:val="none" w:sz="0" w:space="0" w:color="auto"/>
                                <w:bottom w:val="none" w:sz="0" w:space="0" w:color="auto"/>
                                <w:right w:val="none" w:sz="0" w:space="0" w:color="auto"/>
                              </w:divBdr>
                              <w:divsChild>
                                <w:div w:id="1687830008">
                                  <w:marLeft w:val="0"/>
                                  <w:marRight w:val="0"/>
                                  <w:marTop w:val="0"/>
                                  <w:marBottom w:val="0"/>
                                  <w:divBdr>
                                    <w:top w:val="none" w:sz="0" w:space="0" w:color="auto"/>
                                    <w:left w:val="none" w:sz="0" w:space="0" w:color="auto"/>
                                    <w:bottom w:val="none" w:sz="0" w:space="0" w:color="auto"/>
                                    <w:right w:val="none" w:sz="0" w:space="0" w:color="auto"/>
                                  </w:divBdr>
                                  <w:divsChild>
                                    <w:div w:id="1996953167">
                                      <w:marLeft w:val="0"/>
                                      <w:marRight w:val="0"/>
                                      <w:marTop w:val="0"/>
                                      <w:marBottom w:val="0"/>
                                      <w:divBdr>
                                        <w:top w:val="none" w:sz="0" w:space="0" w:color="auto"/>
                                        <w:left w:val="none" w:sz="0" w:space="0" w:color="auto"/>
                                        <w:bottom w:val="none" w:sz="0" w:space="0" w:color="auto"/>
                                        <w:right w:val="none" w:sz="0" w:space="0" w:color="auto"/>
                                      </w:divBdr>
                                      <w:divsChild>
                                        <w:div w:id="918828129">
                                          <w:marLeft w:val="0"/>
                                          <w:marRight w:val="0"/>
                                          <w:marTop w:val="0"/>
                                          <w:marBottom w:val="0"/>
                                          <w:divBdr>
                                            <w:top w:val="none" w:sz="0" w:space="0" w:color="auto"/>
                                            <w:left w:val="none" w:sz="0" w:space="0" w:color="auto"/>
                                            <w:bottom w:val="none" w:sz="0" w:space="0" w:color="auto"/>
                                            <w:right w:val="none" w:sz="0" w:space="0" w:color="auto"/>
                                          </w:divBdr>
                                          <w:divsChild>
                                            <w:div w:id="819151001">
                                              <w:marLeft w:val="0"/>
                                              <w:marRight w:val="0"/>
                                              <w:marTop w:val="0"/>
                                              <w:marBottom w:val="0"/>
                                              <w:divBdr>
                                                <w:top w:val="none" w:sz="0" w:space="0" w:color="auto"/>
                                                <w:left w:val="none" w:sz="0" w:space="0" w:color="auto"/>
                                                <w:bottom w:val="none" w:sz="0" w:space="0" w:color="auto"/>
                                                <w:right w:val="none" w:sz="0" w:space="0" w:color="auto"/>
                                              </w:divBdr>
                                              <w:divsChild>
                                                <w:div w:id="171381536">
                                                  <w:marLeft w:val="0"/>
                                                  <w:marRight w:val="0"/>
                                                  <w:marTop w:val="0"/>
                                                  <w:marBottom w:val="0"/>
                                                  <w:divBdr>
                                                    <w:top w:val="none" w:sz="0" w:space="0" w:color="auto"/>
                                                    <w:left w:val="none" w:sz="0" w:space="0" w:color="auto"/>
                                                    <w:bottom w:val="none" w:sz="0" w:space="0" w:color="auto"/>
                                                    <w:right w:val="none" w:sz="0" w:space="0" w:color="auto"/>
                                                  </w:divBdr>
                                                  <w:divsChild>
                                                    <w:div w:id="570237174">
                                                      <w:marLeft w:val="0"/>
                                                      <w:marRight w:val="0"/>
                                                      <w:marTop w:val="0"/>
                                                      <w:marBottom w:val="0"/>
                                                      <w:divBdr>
                                                        <w:top w:val="none" w:sz="0" w:space="0" w:color="auto"/>
                                                        <w:left w:val="none" w:sz="0" w:space="0" w:color="auto"/>
                                                        <w:bottom w:val="none" w:sz="0" w:space="0" w:color="auto"/>
                                                        <w:right w:val="none" w:sz="0" w:space="0" w:color="auto"/>
                                                      </w:divBdr>
                                                      <w:divsChild>
                                                        <w:div w:id="19998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4559818">
      <w:bodyDiv w:val="1"/>
      <w:marLeft w:val="0"/>
      <w:marRight w:val="0"/>
      <w:marTop w:val="0"/>
      <w:marBottom w:val="0"/>
      <w:divBdr>
        <w:top w:val="none" w:sz="0" w:space="0" w:color="auto"/>
        <w:left w:val="none" w:sz="0" w:space="0" w:color="auto"/>
        <w:bottom w:val="none" w:sz="0" w:space="0" w:color="auto"/>
        <w:right w:val="none" w:sz="0" w:space="0" w:color="auto"/>
      </w:divBdr>
    </w:div>
    <w:div w:id="1760445554">
      <w:bodyDiv w:val="1"/>
      <w:marLeft w:val="0"/>
      <w:marRight w:val="0"/>
      <w:marTop w:val="0"/>
      <w:marBottom w:val="0"/>
      <w:divBdr>
        <w:top w:val="none" w:sz="0" w:space="0" w:color="auto"/>
        <w:left w:val="none" w:sz="0" w:space="0" w:color="auto"/>
        <w:bottom w:val="none" w:sz="0" w:space="0" w:color="auto"/>
        <w:right w:val="none" w:sz="0" w:space="0" w:color="auto"/>
      </w:divBdr>
    </w:div>
    <w:div w:id="21045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5E1DFE844F784F970D68CE34FDEE6B" ma:contentTypeVersion="" ma:contentTypeDescription="PDMS Document Site Content Type" ma:contentTypeScope="" ma:versionID="67daf622f7935eea552e87b28cc5ae89">
  <xsd:schema xmlns:xsd="http://www.w3.org/2001/XMLSchema" xmlns:xs="http://www.w3.org/2001/XMLSchema" xmlns:p="http://schemas.microsoft.com/office/2006/metadata/properties" xmlns:ns2="AF733ACB-A47D-4A9E-9EEE-437E0E7A62BF" targetNamespace="http://schemas.microsoft.com/office/2006/metadata/properties" ma:root="true" ma:fieldsID="a7a95f00e65d8e46ab324ecf4faa6f6a" ns2:_="">
    <xsd:import namespace="AF733ACB-A47D-4A9E-9EEE-437E0E7A62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33ACB-A47D-4A9E-9EEE-437E0E7A62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F733ACB-A47D-4A9E-9EEE-437E0E7A62B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296CABBD-291D-41CF-BD3F-3407EDF2F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33ACB-A47D-4A9E-9EEE-437E0E7A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AF733ACB-A47D-4A9E-9EEE-437E0E7A62BF"/>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9AC0B7A-A895-4D5B-A85C-EDC6ECD3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tayloh</dc:creator>
  <cp:lastModifiedBy>tranjo</cp:lastModifiedBy>
  <cp:revision>2</cp:revision>
  <cp:lastPrinted>2018-06-19T06:46:00Z</cp:lastPrinted>
  <dcterms:created xsi:type="dcterms:W3CDTF">2018-06-26T06:11:00Z</dcterms:created>
  <dcterms:modified xsi:type="dcterms:W3CDTF">2018-06-26T06:11:00Z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0x010100266966F133664895A6EE3632470D45F500655E1DFE844F784F970D68CE34FDEE6B</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