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00322" w:rsidRDefault="00193461" w:rsidP="0020300C">
      <w:pPr>
        <w:rPr>
          <w:sz w:val="28"/>
        </w:rPr>
      </w:pPr>
      <w:r w:rsidRPr="00600322">
        <w:rPr>
          <w:noProof/>
          <w:lang w:eastAsia="en-AU"/>
        </w:rPr>
        <w:drawing>
          <wp:inline distT="0" distB="0" distL="0" distR="0" wp14:anchorId="34C4D1D6" wp14:editId="7DB2DFF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00322" w:rsidRDefault="0048364F" w:rsidP="0048364F">
      <w:pPr>
        <w:rPr>
          <w:sz w:val="19"/>
        </w:rPr>
      </w:pPr>
    </w:p>
    <w:p w:rsidR="0048364F" w:rsidRPr="00600322" w:rsidRDefault="008207BE" w:rsidP="0048364F">
      <w:pPr>
        <w:pStyle w:val="ShortT"/>
      </w:pPr>
      <w:bookmarkStart w:id="0" w:name="_GoBack"/>
      <w:r w:rsidRPr="00600322">
        <w:t>ASIC Supervisory Cost Recovery Levy Amendment (Enhancements) Regulations</w:t>
      </w:r>
      <w:r w:rsidR="00600322" w:rsidRPr="00600322">
        <w:t> </w:t>
      </w:r>
      <w:r w:rsidRPr="00600322">
        <w:t>2018</w:t>
      </w:r>
      <w:bookmarkEnd w:id="0"/>
    </w:p>
    <w:p w:rsidR="00396F03" w:rsidRPr="00600322" w:rsidRDefault="00396F03" w:rsidP="007517B8">
      <w:pPr>
        <w:pStyle w:val="SignCoverPageStart"/>
        <w:spacing w:before="240"/>
        <w:rPr>
          <w:szCs w:val="22"/>
        </w:rPr>
      </w:pPr>
      <w:r w:rsidRPr="00600322">
        <w:rPr>
          <w:szCs w:val="22"/>
        </w:rPr>
        <w:t>I, the Honourable Paul de Jersey AC QC, Administrator of the Commonwealth of Australia, acting with the advice of the Federal Executive Council, make the following regulations.</w:t>
      </w:r>
    </w:p>
    <w:p w:rsidR="00396F03" w:rsidRPr="00600322" w:rsidRDefault="00396F0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00322">
        <w:rPr>
          <w:szCs w:val="22"/>
        </w:rPr>
        <w:t xml:space="preserve">Dated </w:t>
      </w:r>
      <w:r w:rsidRPr="00600322">
        <w:rPr>
          <w:szCs w:val="22"/>
        </w:rPr>
        <w:fldChar w:fldCharType="begin"/>
      </w:r>
      <w:r w:rsidRPr="00600322">
        <w:rPr>
          <w:szCs w:val="22"/>
        </w:rPr>
        <w:instrText xml:space="preserve"> DOCPROPERTY  DateMade </w:instrText>
      </w:r>
      <w:r w:rsidRPr="00600322">
        <w:rPr>
          <w:szCs w:val="22"/>
        </w:rPr>
        <w:fldChar w:fldCharType="separate"/>
      </w:r>
      <w:r w:rsidR="002C519A">
        <w:rPr>
          <w:szCs w:val="22"/>
        </w:rPr>
        <w:t>29 June 2018</w:t>
      </w:r>
      <w:r w:rsidRPr="00600322">
        <w:rPr>
          <w:szCs w:val="22"/>
        </w:rPr>
        <w:fldChar w:fldCharType="end"/>
      </w:r>
    </w:p>
    <w:p w:rsidR="00396F03" w:rsidRPr="00600322" w:rsidRDefault="00396F0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00322">
        <w:rPr>
          <w:szCs w:val="22"/>
        </w:rPr>
        <w:t>Paul de Jersey</w:t>
      </w:r>
    </w:p>
    <w:p w:rsidR="00396F03" w:rsidRPr="00600322" w:rsidRDefault="00396F0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00322">
        <w:rPr>
          <w:szCs w:val="22"/>
        </w:rPr>
        <w:t>Administrator</w:t>
      </w:r>
    </w:p>
    <w:p w:rsidR="00396F03" w:rsidRPr="00600322" w:rsidRDefault="00396F0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00322">
        <w:rPr>
          <w:szCs w:val="22"/>
        </w:rPr>
        <w:t>By His Excellency’s Command</w:t>
      </w:r>
    </w:p>
    <w:p w:rsidR="00396F03" w:rsidRPr="00600322" w:rsidRDefault="00396F0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00322">
        <w:rPr>
          <w:szCs w:val="22"/>
        </w:rPr>
        <w:t>Kelly O’Dwyer</w:t>
      </w:r>
    </w:p>
    <w:p w:rsidR="00396F03" w:rsidRPr="00600322" w:rsidRDefault="00396F03" w:rsidP="007517B8">
      <w:pPr>
        <w:pStyle w:val="SignCoverPageEnd"/>
        <w:rPr>
          <w:szCs w:val="22"/>
        </w:rPr>
      </w:pPr>
      <w:r w:rsidRPr="00600322">
        <w:rPr>
          <w:szCs w:val="22"/>
        </w:rPr>
        <w:t>Minister for Revenue and Financial Services</w:t>
      </w:r>
    </w:p>
    <w:p w:rsidR="00396F03" w:rsidRPr="00600322" w:rsidRDefault="00396F03" w:rsidP="007517B8"/>
    <w:p w:rsidR="0048364F" w:rsidRPr="00600322" w:rsidRDefault="0048364F" w:rsidP="0048364F">
      <w:pPr>
        <w:pStyle w:val="Header"/>
        <w:tabs>
          <w:tab w:val="clear" w:pos="4150"/>
          <w:tab w:val="clear" w:pos="8307"/>
        </w:tabs>
      </w:pPr>
      <w:r w:rsidRPr="00600322">
        <w:rPr>
          <w:rStyle w:val="CharAmSchNo"/>
        </w:rPr>
        <w:t xml:space="preserve"> </w:t>
      </w:r>
      <w:r w:rsidRPr="00600322">
        <w:rPr>
          <w:rStyle w:val="CharAmSchText"/>
        </w:rPr>
        <w:t xml:space="preserve"> </w:t>
      </w:r>
    </w:p>
    <w:p w:rsidR="0048364F" w:rsidRPr="00600322" w:rsidRDefault="0048364F" w:rsidP="0048364F">
      <w:pPr>
        <w:pStyle w:val="Header"/>
        <w:tabs>
          <w:tab w:val="clear" w:pos="4150"/>
          <w:tab w:val="clear" w:pos="8307"/>
        </w:tabs>
      </w:pPr>
      <w:r w:rsidRPr="00600322">
        <w:rPr>
          <w:rStyle w:val="CharAmPartNo"/>
        </w:rPr>
        <w:t xml:space="preserve"> </w:t>
      </w:r>
      <w:r w:rsidRPr="00600322">
        <w:rPr>
          <w:rStyle w:val="CharAmPartText"/>
        </w:rPr>
        <w:t xml:space="preserve"> </w:t>
      </w:r>
    </w:p>
    <w:p w:rsidR="0048364F" w:rsidRPr="00600322" w:rsidRDefault="0048364F" w:rsidP="0048364F">
      <w:pPr>
        <w:sectPr w:rsidR="0048364F" w:rsidRPr="00600322" w:rsidSect="009B78F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600322" w:rsidRDefault="0048364F" w:rsidP="00A06F94">
      <w:pPr>
        <w:rPr>
          <w:sz w:val="36"/>
        </w:rPr>
      </w:pPr>
      <w:r w:rsidRPr="00600322">
        <w:rPr>
          <w:sz w:val="36"/>
        </w:rPr>
        <w:lastRenderedPageBreak/>
        <w:t>Contents</w:t>
      </w:r>
    </w:p>
    <w:p w:rsidR="006738CE" w:rsidRPr="00600322" w:rsidRDefault="006738CE" w:rsidP="006738CE">
      <w:pPr>
        <w:pStyle w:val="TOC5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0322">
        <w:fldChar w:fldCharType="begin"/>
      </w:r>
      <w:r w:rsidRPr="00600322">
        <w:instrText xml:space="preserve"> TOC \o "1-9" </w:instrText>
      </w:r>
      <w:r w:rsidRPr="00600322">
        <w:fldChar w:fldCharType="separate"/>
      </w:r>
      <w:r w:rsidRPr="00600322">
        <w:rPr>
          <w:noProof/>
        </w:rPr>
        <w:t>1</w:t>
      </w:r>
      <w:r w:rsidRPr="00600322">
        <w:rPr>
          <w:noProof/>
        </w:rPr>
        <w:tab/>
        <w:t>Name</w:t>
      </w:r>
      <w:r w:rsidRPr="00600322">
        <w:rPr>
          <w:noProof/>
        </w:rPr>
        <w:tab/>
      </w:r>
      <w:r w:rsidRPr="00600322">
        <w:rPr>
          <w:noProof/>
        </w:rPr>
        <w:fldChar w:fldCharType="begin"/>
      </w:r>
      <w:r w:rsidRPr="00600322">
        <w:rPr>
          <w:noProof/>
        </w:rPr>
        <w:instrText xml:space="preserve"> PAGEREF _Toc517354459 \h </w:instrText>
      </w:r>
      <w:r w:rsidRPr="00600322">
        <w:rPr>
          <w:noProof/>
        </w:rPr>
      </w:r>
      <w:r w:rsidRPr="00600322">
        <w:rPr>
          <w:noProof/>
        </w:rPr>
        <w:fldChar w:fldCharType="separate"/>
      </w:r>
      <w:r w:rsidR="002C519A">
        <w:rPr>
          <w:noProof/>
        </w:rPr>
        <w:t>1</w:t>
      </w:r>
      <w:r w:rsidRPr="00600322">
        <w:rPr>
          <w:noProof/>
        </w:rPr>
        <w:fldChar w:fldCharType="end"/>
      </w:r>
    </w:p>
    <w:p w:rsidR="006738CE" w:rsidRPr="00600322" w:rsidRDefault="006738CE" w:rsidP="006738CE">
      <w:pPr>
        <w:pStyle w:val="TOC5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0322">
        <w:rPr>
          <w:noProof/>
        </w:rPr>
        <w:t>2</w:t>
      </w:r>
      <w:r w:rsidRPr="00600322">
        <w:rPr>
          <w:noProof/>
        </w:rPr>
        <w:tab/>
        <w:t>Commencement</w:t>
      </w:r>
      <w:r w:rsidRPr="00600322">
        <w:rPr>
          <w:noProof/>
        </w:rPr>
        <w:tab/>
      </w:r>
      <w:r w:rsidRPr="00600322">
        <w:rPr>
          <w:noProof/>
        </w:rPr>
        <w:fldChar w:fldCharType="begin"/>
      </w:r>
      <w:r w:rsidRPr="00600322">
        <w:rPr>
          <w:noProof/>
        </w:rPr>
        <w:instrText xml:space="preserve"> PAGEREF _Toc517354460 \h </w:instrText>
      </w:r>
      <w:r w:rsidRPr="00600322">
        <w:rPr>
          <w:noProof/>
        </w:rPr>
      </w:r>
      <w:r w:rsidRPr="00600322">
        <w:rPr>
          <w:noProof/>
        </w:rPr>
        <w:fldChar w:fldCharType="separate"/>
      </w:r>
      <w:r w:rsidR="002C519A">
        <w:rPr>
          <w:noProof/>
        </w:rPr>
        <w:t>1</w:t>
      </w:r>
      <w:r w:rsidRPr="00600322">
        <w:rPr>
          <w:noProof/>
        </w:rPr>
        <w:fldChar w:fldCharType="end"/>
      </w:r>
    </w:p>
    <w:p w:rsidR="006738CE" w:rsidRPr="00600322" w:rsidRDefault="006738CE" w:rsidP="006738CE">
      <w:pPr>
        <w:pStyle w:val="TOC5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0322">
        <w:rPr>
          <w:noProof/>
        </w:rPr>
        <w:t>3</w:t>
      </w:r>
      <w:r w:rsidRPr="00600322">
        <w:rPr>
          <w:noProof/>
        </w:rPr>
        <w:tab/>
        <w:t>Authority</w:t>
      </w:r>
      <w:r w:rsidRPr="00600322">
        <w:rPr>
          <w:noProof/>
        </w:rPr>
        <w:tab/>
      </w:r>
      <w:r w:rsidRPr="00600322">
        <w:rPr>
          <w:noProof/>
        </w:rPr>
        <w:fldChar w:fldCharType="begin"/>
      </w:r>
      <w:r w:rsidRPr="00600322">
        <w:rPr>
          <w:noProof/>
        </w:rPr>
        <w:instrText xml:space="preserve"> PAGEREF _Toc517354461 \h </w:instrText>
      </w:r>
      <w:r w:rsidRPr="00600322">
        <w:rPr>
          <w:noProof/>
        </w:rPr>
      </w:r>
      <w:r w:rsidRPr="00600322">
        <w:rPr>
          <w:noProof/>
        </w:rPr>
        <w:fldChar w:fldCharType="separate"/>
      </w:r>
      <w:r w:rsidR="002C519A">
        <w:rPr>
          <w:noProof/>
        </w:rPr>
        <w:t>1</w:t>
      </w:r>
      <w:r w:rsidRPr="00600322">
        <w:rPr>
          <w:noProof/>
        </w:rPr>
        <w:fldChar w:fldCharType="end"/>
      </w:r>
    </w:p>
    <w:p w:rsidR="006738CE" w:rsidRPr="00600322" w:rsidRDefault="006738CE" w:rsidP="006738CE">
      <w:pPr>
        <w:pStyle w:val="TOC5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00322">
        <w:rPr>
          <w:noProof/>
        </w:rPr>
        <w:t>4</w:t>
      </w:r>
      <w:r w:rsidRPr="00600322">
        <w:rPr>
          <w:noProof/>
        </w:rPr>
        <w:tab/>
        <w:t>Schedules</w:t>
      </w:r>
      <w:r w:rsidRPr="00600322">
        <w:rPr>
          <w:noProof/>
        </w:rPr>
        <w:tab/>
      </w:r>
      <w:r w:rsidRPr="00600322">
        <w:rPr>
          <w:noProof/>
        </w:rPr>
        <w:fldChar w:fldCharType="begin"/>
      </w:r>
      <w:r w:rsidRPr="00600322">
        <w:rPr>
          <w:noProof/>
        </w:rPr>
        <w:instrText xml:space="preserve"> PAGEREF _Toc517354462 \h </w:instrText>
      </w:r>
      <w:r w:rsidRPr="00600322">
        <w:rPr>
          <w:noProof/>
        </w:rPr>
      </w:r>
      <w:r w:rsidRPr="00600322">
        <w:rPr>
          <w:noProof/>
        </w:rPr>
        <w:fldChar w:fldCharType="separate"/>
      </w:r>
      <w:r w:rsidR="002C519A">
        <w:rPr>
          <w:noProof/>
        </w:rPr>
        <w:t>2</w:t>
      </w:r>
      <w:r w:rsidRPr="00600322">
        <w:rPr>
          <w:noProof/>
        </w:rPr>
        <w:fldChar w:fldCharType="end"/>
      </w:r>
    </w:p>
    <w:p w:rsidR="006738CE" w:rsidRPr="00600322" w:rsidRDefault="006738CE" w:rsidP="006738CE">
      <w:pPr>
        <w:pStyle w:val="TOC6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00322">
        <w:rPr>
          <w:noProof/>
        </w:rPr>
        <w:t>Schedule</w:t>
      </w:r>
      <w:r w:rsidR="00600322" w:rsidRPr="00600322">
        <w:rPr>
          <w:noProof/>
        </w:rPr>
        <w:t> </w:t>
      </w:r>
      <w:r w:rsidRPr="00600322">
        <w:rPr>
          <w:noProof/>
        </w:rPr>
        <w:t>1—Regulatory costs</w:t>
      </w:r>
      <w:r w:rsidRPr="00600322">
        <w:rPr>
          <w:b w:val="0"/>
          <w:noProof/>
          <w:sz w:val="18"/>
        </w:rPr>
        <w:tab/>
      </w:r>
      <w:r w:rsidRPr="00600322">
        <w:rPr>
          <w:b w:val="0"/>
          <w:noProof/>
          <w:sz w:val="18"/>
        </w:rPr>
        <w:fldChar w:fldCharType="begin"/>
      </w:r>
      <w:r w:rsidRPr="00600322">
        <w:rPr>
          <w:b w:val="0"/>
          <w:noProof/>
          <w:sz w:val="18"/>
        </w:rPr>
        <w:instrText xml:space="preserve"> PAGEREF _Toc517354463 \h </w:instrText>
      </w:r>
      <w:r w:rsidRPr="00600322">
        <w:rPr>
          <w:b w:val="0"/>
          <w:noProof/>
          <w:sz w:val="18"/>
        </w:rPr>
      </w:r>
      <w:r w:rsidRPr="00600322">
        <w:rPr>
          <w:b w:val="0"/>
          <w:noProof/>
          <w:sz w:val="18"/>
        </w:rPr>
        <w:fldChar w:fldCharType="separate"/>
      </w:r>
      <w:r w:rsidR="002C519A">
        <w:rPr>
          <w:b w:val="0"/>
          <w:noProof/>
          <w:sz w:val="18"/>
        </w:rPr>
        <w:t>3</w:t>
      </w:r>
      <w:r w:rsidRPr="00600322">
        <w:rPr>
          <w:b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9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00322">
        <w:rPr>
          <w:noProof/>
        </w:rPr>
        <w:t>ASIC Supervisory Cost Recovery Levy Regulations</w:t>
      </w:r>
      <w:r w:rsidR="00600322" w:rsidRPr="00600322">
        <w:rPr>
          <w:noProof/>
        </w:rPr>
        <w:t> </w:t>
      </w:r>
      <w:r w:rsidRPr="00600322">
        <w:rPr>
          <w:noProof/>
        </w:rPr>
        <w:t>2017</w:t>
      </w:r>
      <w:r w:rsidRPr="00600322">
        <w:rPr>
          <w:i w:val="0"/>
          <w:noProof/>
          <w:sz w:val="18"/>
        </w:rPr>
        <w:tab/>
      </w:r>
      <w:r w:rsidRPr="00600322">
        <w:rPr>
          <w:i w:val="0"/>
          <w:noProof/>
          <w:sz w:val="18"/>
        </w:rPr>
        <w:fldChar w:fldCharType="begin"/>
      </w:r>
      <w:r w:rsidRPr="00600322">
        <w:rPr>
          <w:i w:val="0"/>
          <w:noProof/>
          <w:sz w:val="18"/>
        </w:rPr>
        <w:instrText xml:space="preserve"> PAGEREF _Toc517354464 \h </w:instrText>
      </w:r>
      <w:r w:rsidRPr="00600322">
        <w:rPr>
          <w:i w:val="0"/>
          <w:noProof/>
          <w:sz w:val="18"/>
        </w:rPr>
      </w:r>
      <w:r w:rsidRPr="00600322">
        <w:rPr>
          <w:i w:val="0"/>
          <w:noProof/>
          <w:sz w:val="18"/>
        </w:rPr>
        <w:fldChar w:fldCharType="separate"/>
      </w:r>
      <w:r w:rsidR="002C519A">
        <w:rPr>
          <w:i w:val="0"/>
          <w:noProof/>
          <w:sz w:val="18"/>
        </w:rPr>
        <w:t>3</w:t>
      </w:r>
      <w:r w:rsidRPr="00600322">
        <w:rPr>
          <w:i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6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00322">
        <w:rPr>
          <w:noProof/>
        </w:rPr>
        <w:t>Schedule</w:t>
      </w:r>
      <w:r w:rsidR="00600322" w:rsidRPr="00600322">
        <w:rPr>
          <w:noProof/>
        </w:rPr>
        <w:t> </w:t>
      </w:r>
      <w:r w:rsidRPr="00600322">
        <w:rPr>
          <w:noProof/>
        </w:rPr>
        <w:t>2—Exempt and regulated entities</w:t>
      </w:r>
      <w:r w:rsidRPr="00600322">
        <w:rPr>
          <w:b w:val="0"/>
          <w:noProof/>
          <w:sz w:val="18"/>
        </w:rPr>
        <w:tab/>
      </w:r>
      <w:r w:rsidRPr="00600322">
        <w:rPr>
          <w:b w:val="0"/>
          <w:noProof/>
          <w:sz w:val="18"/>
        </w:rPr>
        <w:fldChar w:fldCharType="begin"/>
      </w:r>
      <w:r w:rsidRPr="00600322">
        <w:rPr>
          <w:b w:val="0"/>
          <w:noProof/>
          <w:sz w:val="18"/>
        </w:rPr>
        <w:instrText xml:space="preserve"> PAGEREF _Toc517354466 \h </w:instrText>
      </w:r>
      <w:r w:rsidRPr="00600322">
        <w:rPr>
          <w:b w:val="0"/>
          <w:noProof/>
          <w:sz w:val="18"/>
        </w:rPr>
      </w:r>
      <w:r w:rsidRPr="00600322">
        <w:rPr>
          <w:b w:val="0"/>
          <w:noProof/>
          <w:sz w:val="18"/>
        </w:rPr>
        <w:fldChar w:fldCharType="separate"/>
      </w:r>
      <w:r w:rsidR="002C519A">
        <w:rPr>
          <w:b w:val="0"/>
          <w:noProof/>
          <w:sz w:val="18"/>
        </w:rPr>
        <w:t>4</w:t>
      </w:r>
      <w:r w:rsidRPr="00600322">
        <w:rPr>
          <w:b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9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00322">
        <w:rPr>
          <w:noProof/>
        </w:rPr>
        <w:t>ASIC Supervisory Cost Recovery Levy Regulations</w:t>
      </w:r>
      <w:r w:rsidR="00600322" w:rsidRPr="00600322">
        <w:rPr>
          <w:noProof/>
        </w:rPr>
        <w:t> </w:t>
      </w:r>
      <w:r w:rsidRPr="00600322">
        <w:rPr>
          <w:noProof/>
        </w:rPr>
        <w:t>2017</w:t>
      </w:r>
      <w:r w:rsidRPr="00600322">
        <w:rPr>
          <w:i w:val="0"/>
          <w:noProof/>
          <w:sz w:val="18"/>
        </w:rPr>
        <w:tab/>
      </w:r>
      <w:r w:rsidRPr="00600322">
        <w:rPr>
          <w:i w:val="0"/>
          <w:noProof/>
          <w:sz w:val="18"/>
        </w:rPr>
        <w:fldChar w:fldCharType="begin"/>
      </w:r>
      <w:r w:rsidRPr="00600322">
        <w:rPr>
          <w:i w:val="0"/>
          <w:noProof/>
          <w:sz w:val="18"/>
        </w:rPr>
        <w:instrText xml:space="preserve"> PAGEREF _Toc517354467 \h </w:instrText>
      </w:r>
      <w:r w:rsidRPr="00600322">
        <w:rPr>
          <w:i w:val="0"/>
          <w:noProof/>
          <w:sz w:val="18"/>
        </w:rPr>
      </w:r>
      <w:r w:rsidRPr="00600322">
        <w:rPr>
          <w:i w:val="0"/>
          <w:noProof/>
          <w:sz w:val="18"/>
        </w:rPr>
        <w:fldChar w:fldCharType="separate"/>
      </w:r>
      <w:r w:rsidR="002C519A">
        <w:rPr>
          <w:i w:val="0"/>
          <w:noProof/>
          <w:sz w:val="18"/>
        </w:rPr>
        <w:t>4</w:t>
      </w:r>
      <w:r w:rsidRPr="00600322">
        <w:rPr>
          <w:i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6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00322">
        <w:rPr>
          <w:noProof/>
        </w:rPr>
        <w:t>Schedule</w:t>
      </w:r>
      <w:r w:rsidR="00600322" w:rsidRPr="00600322">
        <w:rPr>
          <w:noProof/>
        </w:rPr>
        <w:t> </w:t>
      </w:r>
      <w:r w:rsidRPr="00600322">
        <w:rPr>
          <w:noProof/>
        </w:rPr>
        <w:t>3—Listed corporations sub</w:t>
      </w:r>
      <w:r w:rsidR="00600322">
        <w:rPr>
          <w:noProof/>
        </w:rPr>
        <w:noBreakHyphen/>
      </w:r>
      <w:r w:rsidRPr="00600322">
        <w:rPr>
          <w:noProof/>
        </w:rPr>
        <w:t>sector</w:t>
      </w:r>
      <w:r w:rsidRPr="00600322">
        <w:rPr>
          <w:b w:val="0"/>
          <w:noProof/>
          <w:sz w:val="18"/>
        </w:rPr>
        <w:tab/>
      </w:r>
      <w:r w:rsidRPr="00600322">
        <w:rPr>
          <w:b w:val="0"/>
          <w:noProof/>
          <w:sz w:val="18"/>
        </w:rPr>
        <w:fldChar w:fldCharType="begin"/>
      </w:r>
      <w:r w:rsidRPr="00600322">
        <w:rPr>
          <w:b w:val="0"/>
          <w:noProof/>
          <w:sz w:val="18"/>
        </w:rPr>
        <w:instrText xml:space="preserve"> PAGEREF _Toc517354471 \h </w:instrText>
      </w:r>
      <w:r w:rsidRPr="00600322">
        <w:rPr>
          <w:b w:val="0"/>
          <w:noProof/>
          <w:sz w:val="18"/>
        </w:rPr>
      </w:r>
      <w:r w:rsidRPr="00600322">
        <w:rPr>
          <w:b w:val="0"/>
          <w:noProof/>
          <w:sz w:val="18"/>
        </w:rPr>
        <w:fldChar w:fldCharType="separate"/>
      </w:r>
      <w:r w:rsidR="002C519A">
        <w:rPr>
          <w:b w:val="0"/>
          <w:noProof/>
          <w:sz w:val="18"/>
        </w:rPr>
        <w:t>5</w:t>
      </w:r>
      <w:r w:rsidRPr="00600322">
        <w:rPr>
          <w:b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9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00322">
        <w:rPr>
          <w:noProof/>
        </w:rPr>
        <w:t>ASIC Supervisory Cost Recovery Levy Regulations</w:t>
      </w:r>
      <w:r w:rsidR="00600322" w:rsidRPr="00600322">
        <w:rPr>
          <w:noProof/>
        </w:rPr>
        <w:t> </w:t>
      </w:r>
      <w:r w:rsidRPr="00600322">
        <w:rPr>
          <w:noProof/>
        </w:rPr>
        <w:t>2017</w:t>
      </w:r>
      <w:r w:rsidRPr="00600322">
        <w:rPr>
          <w:i w:val="0"/>
          <w:noProof/>
          <w:sz w:val="18"/>
        </w:rPr>
        <w:tab/>
      </w:r>
      <w:r w:rsidRPr="00600322">
        <w:rPr>
          <w:i w:val="0"/>
          <w:noProof/>
          <w:sz w:val="18"/>
        </w:rPr>
        <w:fldChar w:fldCharType="begin"/>
      </w:r>
      <w:r w:rsidRPr="00600322">
        <w:rPr>
          <w:i w:val="0"/>
          <w:noProof/>
          <w:sz w:val="18"/>
        </w:rPr>
        <w:instrText xml:space="preserve"> PAGEREF _Toc517354472 \h </w:instrText>
      </w:r>
      <w:r w:rsidRPr="00600322">
        <w:rPr>
          <w:i w:val="0"/>
          <w:noProof/>
          <w:sz w:val="18"/>
        </w:rPr>
      </w:r>
      <w:r w:rsidRPr="00600322">
        <w:rPr>
          <w:i w:val="0"/>
          <w:noProof/>
          <w:sz w:val="18"/>
        </w:rPr>
        <w:fldChar w:fldCharType="separate"/>
      </w:r>
      <w:r w:rsidR="002C519A">
        <w:rPr>
          <w:i w:val="0"/>
          <w:noProof/>
          <w:sz w:val="18"/>
        </w:rPr>
        <w:t>5</w:t>
      </w:r>
      <w:r w:rsidRPr="00600322">
        <w:rPr>
          <w:i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6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00322">
        <w:rPr>
          <w:noProof/>
        </w:rPr>
        <w:t>Schedule</w:t>
      </w:r>
      <w:r w:rsidR="00600322" w:rsidRPr="00600322">
        <w:rPr>
          <w:noProof/>
        </w:rPr>
        <w:t> </w:t>
      </w:r>
      <w:r w:rsidRPr="00600322">
        <w:rPr>
          <w:noProof/>
        </w:rPr>
        <w:t>4—Small and medium amount credit providers sub</w:t>
      </w:r>
      <w:r w:rsidR="00600322">
        <w:rPr>
          <w:noProof/>
        </w:rPr>
        <w:noBreakHyphen/>
      </w:r>
      <w:r w:rsidRPr="00600322">
        <w:rPr>
          <w:noProof/>
        </w:rPr>
        <w:t>sector</w:t>
      </w:r>
      <w:r w:rsidRPr="00600322">
        <w:rPr>
          <w:b w:val="0"/>
          <w:noProof/>
          <w:sz w:val="18"/>
        </w:rPr>
        <w:tab/>
      </w:r>
      <w:r w:rsidRPr="00600322">
        <w:rPr>
          <w:b w:val="0"/>
          <w:noProof/>
          <w:sz w:val="18"/>
        </w:rPr>
        <w:fldChar w:fldCharType="begin"/>
      </w:r>
      <w:r w:rsidRPr="00600322">
        <w:rPr>
          <w:b w:val="0"/>
          <w:noProof/>
          <w:sz w:val="18"/>
        </w:rPr>
        <w:instrText xml:space="preserve"> PAGEREF _Toc517354473 \h </w:instrText>
      </w:r>
      <w:r w:rsidRPr="00600322">
        <w:rPr>
          <w:b w:val="0"/>
          <w:noProof/>
          <w:sz w:val="18"/>
        </w:rPr>
      </w:r>
      <w:r w:rsidRPr="00600322">
        <w:rPr>
          <w:b w:val="0"/>
          <w:noProof/>
          <w:sz w:val="18"/>
        </w:rPr>
        <w:fldChar w:fldCharType="separate"/>
      </w:r>
      <w:r w:rsidR="002C519A">
        <w:rPr>
          <w:b w:val="0"/>
          <w:noProof/>
          <w:sz w:val="18"/>
        </w:rPr>
        <w:t>6</w:t>
      </w:r>
      <w:r w:rsidRPr="00600322">
        <w:rPr>
          <w:b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9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00322">
        <w:rPr>
          <w:noProof/>
        </w:rPr>
        <w:t>ASIC Supervisory Cost Recovery Levy Regulations</w:t>
      </w:r>
      <w:r w:rsidR="00600322" w:rsidRPr="00600322">
        <w:rPr>
          <w:noProof/>
        </w:rPr>
        <w:t> </w:t>
      </w:r>
      <w:r w:rsidRPr="00600322">
        <w:rPr>
          <w:noProof/>
        </w:rPr>
        <w:t>2017</w:t>
      </w:r>
      <w:r w:rsidRPr="00600322">
        <w:rPr>
          <w:i w:val="0"/>
          <w:noProof/>
          <w:sz w:val="18"/>
        </w:rPr>
        <w:tab/>
      </w:r>
      <w:r w:rsidRPr="00600322">
        <w:rPr>
          <w:i w:val="0"/>
          <w:noProof/>
          <w:sz w:val="18"/>
        </w:rPr>
        <w:fldChar w:fldCharType="begin"/>
      </w:r>
      <w:r w:rsidRPr="00600322">
        <w:rPr>
          <w:i w:val="0"/>
          <w:noProof/>
          <w:sz w:val="18"/>
        </w:rPr>
        <w:instrText xml:space="preserve"> PAGEREF _Toc517354474 \h </w:instrText>
      </w:r>
      <w:r w:rsidRPr="00600322">
        <w:rPr>
          <w:i w:val="0"/>
          <w:noProof/>
          <w:sz w:val="18"/>
        </w:rPr>
      </w:r>
      <w:r w:rsidRPr="00600322">
        <w:rPr>
          <w:i w:val="0"/>
          <w:noProof/>
          <w:sz w:val="18"/>
        </w:rPr>
        <w:fldChar w:fldCharType="separate"/>
      </w:r>
      <w:r w:rsidR="002C519A">
        <w:rPr>
          <w:i w:val="0"/>
          <w:noProof/>
          <w:sz w:val="18"/>
        </w:rPr>
        <w:t>6</w:t>
      </w:r>
      <w:r w:rsidRPr="00600322">
        <w:rPr>
          <w:i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6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00322">
        <w:rPr>
          <w:noProof/>
        </w:rPr>
        <w:t>Schedule</w:t>
      </w:r>
      <w:r w:rsidR="00600322" w:rsidRPr="00600322">
        <w:rPr>
          <w:noProof/>
        </w:rPr>
        <w:t> </w:t>
      </w:r>
      <w:r w:rsidRPr="00600322">
        <w:rPr>
          <w:noProof/>
        </w:rPr>
        <w:t>5—Responsible entities sub</w:t>
      </w:r>
      <w:r w:rsidR="00600322">
        <w:rPr>
          <w:noProof/>
        </w:rPr>
        <w:noBreakHyphen/>
      </w:r>
      <w:r w:rsidRPr="00600322">
        <w:rPr>
          <w:noProof/>
        </w:rPr>
        <w:t>sector and wholesale trustees sub</w:t>
      </w:r>
      <w:r w:rsidR="00600322">
        <w:rPr>
          <w:noProof/>
        </w:rPr>
        <w:noBreakHyphen/>
      </w:r>
      <w:r w:rsidRPr="00600322">
        <w:rPr>
          <w:noProof/>
        </w:rPr>
        <w:t>sector</w:t>
      </w:r>
      <w:r w:rsidRPr="00600322">
        <w:rPr>
          <w:b w:val="0"/>
          <w:noProof/>
          <w:sz w:val="18"/>
        </w:rPr>
        <w:tab/>
      </w:r>
      <w:r w:rsidRPr="00600322">
        <w:rPr>
          <w:b w:val="0"/>
          <w:noProof/>
          <w:sz w:val="18"/>
        </w:rPr>
        <w:fldChar w:fldCharType="begin"/>
      </w:r>
      <w:r w:rsidRPr="00600322">
        <w:rPr>
          <w:b w:val="0"/>
          <w:noProof/>
          <w:sz w:val="18"/>
        </w:rPr>
        <w:instrText xml:space="preserve"> PAGEREF _Toc517354476 \h </w:instrText>
      </w:r>
      <w:r w:rsidRPr="00600322">
        <w:rPr>
          <w:b w:val="0"/>
          <w:noProof/>
          <w:sz w:val="18"/>
        </w:rPr>
      </w:r>
      <w:r w:rsidRPr="00600322">
        <w:rPr>
          <w:b w:val="0"/>
          <w:noProof/>
          <w:sz w:val="18"/>
        </w:rPr>
        <w:fldChar w:fldCharType="separate"/>
      </w:r>
      <w:r w:rsidR="002C519A">
        <w:rPr>
          <w:b w:val="0"/>
          <w:noProof/>
          <w:sz w:val="18"/>
        </w:rPr>
        <w:t>7</w:t>
      </w:r>
      <w:r w:rsidRPr="00600322">
        <w:rPr>
          <w:b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9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00322">
        <w:rPr>
          <w:noProof/>
        </w:rPr>
        <w:t>ASIC Supervisory Cost Recovery Levy Regulations</w:t>
      </w:r>
      <w:r w:rsidR="00600322" w:rsidRPr="00600322">
        <w:rPr>
          <w:noProof/>
        </w:rPr>
        <w:t> </w:t>
      </w:r>
      <w:r w:rsidRPr="00600322">
        <w:rPr>
          <w:noProof/>
        </w:rPr>
        <w:t>2017</w:t>
      </w:r>
      <w:r w:rsidRPr="00600322">
        <w:rPr>
          <w:i w:val="0"/>
          <w:noProof/>
          <w:sz w:val="18"/>
        </w:rPr>
        <w:tab/>
      </w:r>
      <w:r w:rsidRPr="00600322">
        <w:rPr>
          <w:i w:val="0"/>
          <w:noProof/>
          <w:sz w:val="18"/>
        </w:rPr>
        <w:fldChar w:fldCharType="begin"/>
      </w:r>
      <w:r w:rsidRPr="00600322">
        <w:rPr>
          <w:i w:val="0"/>
          <w:noProof/>
          <w:sz w:val="18"/>
        </w:rPr>
        <w:instrText xml:space="preserve"> PAGEREF _Toc517354477 \h </w:instrText>
      </w:r>
      <w:r w:rsidRPr="00600322">
        <w:rPr>
          <w:i w:val="0"/>
          <w:noProof/>
          <w:sz w:val="18"/>
        </w:rPr>
      </w:r>
      <w:r w:rsidRPr="00600322">
        <w:rPr>
          <w:i w:val="0"/>
          <w:noProof/>
          <w:sz w:val="18"/>
        </w:rPr>
        <w:fldChar w:fldCharType="separate"/>
      </w:r>
      <w:r w:rsidR="002C519A">
        <w:rPr>
          <w:i w:val="0"/>
          <w:noProof/>
          <w:sz w:val="18"/>
        </w:rPr>
        <w:t>7</w:t>
      </w:r>
      <w:r w:rsidRPr="00600322">
        <w:rPr>
          <w:i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6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00322">
        <w:rPr>
          <w:noProof/>
        </w:rPr>
        <w:t>Schedule</w:t>
      </w:r>
      <w:r w:rsidR="00600322" w:rsidRPr="00600322">
        <w:rPr>
          <w:noProof/>
        </w:rPr>
        <w:t> </w:t>
      </w:r>
      <w:r w:rsidRPr="00600322">
        <w:rPr>
          <w:noProof/>
        </w:rPr>
        <w:t>6—Superannuation trustees sub</w:t>
      </w:r>
      <w:r w:rsidR="00600322">
        <w:rPr>
          <w:noProof/>
        </w:rPr>
        <w:noBreakHyphen/>
      </w:r>
      <w:r w:rsidRPr="00600322">
        <w:rPr>
          <w:noProof/>
        </w:rPr>
        <w:t>sector</w:t>
      </w:r>
      <w:r w:rsidRPr="00600322">
        <w:rPr>
          <w:b w:val="0"/>
          <w:noProof/>
          <w:sz w:val="18"/>
        </w:rPr>
        <w:tab/>
      </w:r>
      <w:r w:rsidRPr="00600322">
        <w:rPr>
          <w:b w:val="0"/>
          <w:noProof/>
          <w:sz w:val="18"/>
        </w:rPr>
        <w:fldChar w:fldCharType="begin"/>
      </w:r>
      <w:r w:rsidRPr="00600322">
        <w:rPr>
          <w:b w:val="0"/>
          <w:noProof/>
          <w:sz w:val="18"/>
        </w:rPr>
        <w:instrText xml:space="preserve"> PAGEREF _Toc517354478 \h </w:instrText>
      </w:r>
      <w:r w:rsidRPr="00600322">
        <w:rPr>
          <w:b w:val="0"/>
          <w:noProof/>
          <w:sz w:val="18"/>
        </w:rPr>
      </w:r>
      <w:r w:rsidRPr="00600322">
        <w:rPr>
          <w:b w:val="0"/>
          <w:noProof/>
          <w:sz w:val="18"/>
        </w:rPr>
        <w:fldChar w:fldCharType="separate"/>
      </w:r>
      <w:r w:rsidR="002C519A">
        <w:rPr>
          <w:b w:val="0"/>
          <w:noProof/>
          <w:sz w:val="18"/>
        </w:rPr>
        <w:t>8</w:t>
      </w:r>
      <w:r w:rsidRPr="00600322">
        <w:rPr>
          <w:b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9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00322">
        <w:rPr>
          <w:noProof/>
        </w:rPr>
        <w:t>ASIC Supervisory Cost Recovery Levy Regulations</w:t>
      </w:r>
      <w:r w:rsidR="00600322" w:rsidRPr="00600322">
        <w:rPr>
          <w:noProof/>
        </w:rPr>
        <w:t> </w:t>
      </w:r>
      <w:r w:rsidRPr="00600322">
        <w:rPr>
          <w:noProof/>
        </w:rPr>
        <w:t>2017</w:t>
      </w:r>
      <w:r w:rsidRPr="00600322">
        <w:rPr>
          <w:i w:val="0"/>
          <w:noProof/>
          <w:sz w:val="18"/>
        </w:rPr>
        <w:tab/>
      </w:r>
      <w:r w:rsidRPr="00600322">
        <w:rPr>
          <w:i w:val="0"/>
          <w:noProof/>
          <w:sz w:val="18"/>
        </w:rPr>
        <w:fldChar w:fldCharType="begin"/>
      </w:r>
      <w:r w:rsidRPr="00600322">
        <w:rPr>
          <w:i w:val="0"/>
          <w:noProof/>
          <w:sz w:val="18"/>
        </w:rPr>
        <w:instrText xml:space="preserve"> PAGEREF _Toc517354479 \h </w:instrText>
      </w:r>
      <w:r w:rsidRPr="00600322">
        <w:rPr>
          <w:i w:val="0"/>
          <w:noProof/>
          <w:sz w:val="18"/>
        </w:rPr>
      </w:r>
      <w:r w:rsidRPr="00600322">
        <w:rPr>
          <w:i w:val="0"/>
          <w:noProof/>
          <w:sz w:val="18"/>
        </w:rPr>
        <w:fldChar w:fldCharType="separate"/>
      </w:r>
      <w:r w:rsidR="002C519A">
        <w:rPr>
          <w:i w:val="0"/>
          <w:noProof/>
          <w:sz w:val="18"/>
        </w:rPr>
        <w:t>8</w:t>
      </w:r>
      <w:r w:rsidRPr="00600322">
        <w:rPr>
          <w:i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6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00322">
        <w:rPr>
          <w:noProof/>
        </w:rPr>
        <w:t>Schedule</w:t>
      </w:r>
      <w:r w:rsidR="00600322" w:rsidRPr="00600322">
        <w:rPr>
          <w:noProof/>
        </w:rPr>
        <w:t> </w:t>
      </w:r>
      <w:r w:rsidRPr="00600322">
        <w:rPr>
          <w:noProof/>
        </w:rPr>
        <w:t>7—Small securities exchange operators sub</w:t>
      </w:r>
      <w:r w:rsidR="00600322">
        <w:rPr>
          <w:noProof/>
        </w:rPr>
        <w:noBreakHyphen/>
      </w:r>
      <w:r w:rsidRPr="00600322">
        <w:rPr>
          <w:noProof/>
        </w:rPr>
        <w:t>sector</w:t>
      </w:r>
      <w:r w:rsidRPr="00600322">
        <w:rPr>
          <w:b w:val="0"/>
          <w:noProof/>
          <w:sz w:val="18"/>
        </w:rPr>
        <w:tab/>
      </w:r>
      <w:r w:rsidRPr="00600322">
        <w:rPr>
          <w:b w:val="0"/>
          <w:noProof/>
          <w:sz w:val="18"/>
        </w:rPr>
        <w:fldChar w:fldCharType="begin"/>
      </w:r>
      <w:r w:rsidRPr="00600322">
        <w:rPr>
          <w:b w:val="0"/>
          <w:noProof/>
          <w:sz w:val="18"/>
        </w:rPr>
        <w:instrText xml:space="preserve"> PAGEREF _Toc517354480 \h </w:instrText>
      </w:r>
      <w:r w:rsidRPr="00600322">
        <w:rPr>
          <w:b w:val="0"/>
          <w:noProof/>
          <w:sz w:val="18"/>
        </w:rPr>
      </w:r>
      <w:r w:rsidRPr="00600322">
        <w:rPr>
          <w:b w:val="0"/>
          <w:noProof/>
          <w:sz w:val="18"/>
        </w:rPr>
        <w:fldChar w:fldCharType="separate"/>
      </w:r>
      <w:r w:rsidR="002C519A">
        <w:rPr>
          <w:b w:val="0"/>
          <w:noProof/>
          <w:sz w:val="18"/>
        </w:rPr>
        <w:t>9</w:t>
      </w:r>
      <w:r w:rsidRPr="00600322">
        <w:rPr>
          <w:b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9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00322">
        <w:rPr>
          <w:noProof/>
        </w:rPr>
        <w:t>ASIC Supervisory Cost Recovery Levy Regulations</w:t>
      </w:r>
      <w:r w:rsidR="00600322" w:rsidRPr="00600322">
        <w:rPr>
          <w:noProof/>
        </w:rPr>
        <w:t> </w:t>
      </w:r>
      <w:r w:rsidRPr="00600322">
        <w:rPr>
          <w:noProof/>
        </w:rPr>
        <w:t>2017</w:t>
      </w:r>
      <w:r w:rsidRPr="00600322">
        <w:rPr>
          <w:i w:val="0"/>
          <w:noProof/>
          <w:sz w:val="18"/>
        </w:rPr>
        <w:tab/>
      </w:r>
      <w:r w:rsidRPr="00600322">
        <w:rPr>
          <w:i w:val="0"/>
          <w:noProof/>
          <w:sz w:val="18"/>
        </w:rPr>
        <w:fldChar w:fldCharType="begin"/>
      </w:r>
      <w:r w:rsidRPr="00600322">
        <w:rPr>
          <w:i w:val="0"/>
          <w:noProof/>
          <w:sz w:val="18"/>
        </w:rPr>
        <w:instrText xml:space="preserve"> PAGEREF _Toc517354481 \h </w:instrText>
      </w:r>
      <w:r w:rsidRPr="00600322">
        <w:rPr>
          <w:i w:val="0"/>
          <w:noProof/>
          <w:sz w:val="18"/>
        </w:rPr>
      </w:r>
      <w:r w:rsidRPr="00600322">
        <w:rPr>
          <w:i w:val="0"/>
          <w:noProof/>
          <w:sz w:val="18"/>
        </w:rPr>
        <w:fldChar w:fldCharType="separate"/>
      </w:r>
      <w:r w:rsidR="002C519A">
        <w:rPr>
          <w:i w:val="0"/>
          <w:noProof/>
          <w:sz w:val="18"/>
        </w:rPr>
        <w:t>9</w:t>
      </w:r>
      <w:r w:rsidRPr="00600322">
        <w:rPr>
          <w:i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6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00322">
        <w:rPr>
          <w:noProof/>
        </w:rPr>
        <w:t>Schedule</w:t>
      </w:r>
      <w:r w:rsidR="00600322" w:rsidRPr="00600322">
        <w:rPr>
          <w:noProof/>
        </w:rPr>
        <w:t> </w:t>
      </w:r>
      <w:r w:rsidRPr="00600322">
        <w:rPr>
          <w:noProof/>
        </w:rPr>
        <w:t>8—New and established specialised market operators sub</w:t>
      </w:r>
      <w:r w:rsidR="00600322">
        <w:rPr>
          <w:noProof/>
        </w:rPr>
        <w:noBreakHyphen/>
      </w:r>
      <w:r w:rsidRPr="00600322">
        <w:rPr>
          <w:noProof/>
        </w:rPr>
        <w:t>sectors</w:t>
      </w:r>
      <w:r w:rsidRPr="00600322">
        <w:rPr>
          <w:b w:val="0"/>
          <w:noProof/>
          <w:sz w:val="18"/>
        </w:rPr>
        <w:tab/>
      </w:r>
      <w:r w:rsidRPr="00600322">
        <w:rPr>
          <w:b w:val="0"/>
          <w:noProof/>
          <w:sz w:val="18"/>
        </w:rPr>
        <w:fldChar w:fldCharType="begin"/>
      </w:r>
      <w:r w:rsidRPr="00600322">
        <w:rPr>
          <w:b w:val="0"/>
          <w:noProof/>
          <w:sz w:val="18"/>
        </w:rPr>
        <w:instrText xml:space="preserve"> PAGEREF _Toc517354482 \h </w:instrText>
      </w:r>
      <w:r w:rsidRPr="00600322">
        <w:rPr>
          <w:b w:val="0"/>
          <w:noProof/>
          <w:sz w:val="18"/>
        </w:rPr>
      </w:r>
      <w:r w:rsidRPr="00600322">
        <w:rPr>
          <w:b w:val="0"/>
          <w:noProof/>
          <w:sz w:val="18"/>
        </w:rPr>
        <w:fldChar w:fldCharType="separate"/>
      </w:r>
      <w:r w:rsidR="002C519A">
        <w:rPr>
          <w:b w:val="0"/>
          <w:noProof/>
          <w:sz w:val="18"/>
        </w:rPr>
        <w:t>10</w:t>
      </w:r>
      <w:r w:rsidRPr="00600322">
        <w:rPr>
          <w:b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9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00322">
        <w:rPr>
          <w:noProof/>
        </w:rPr>
        <w:t>ASIC Supervisory Cost Recovery Levy Regulations</w:t>
      </w:r>
      <w:r w:rsidR="00600322" w:rsidRPr="00600322">
        <w:rPr>
          <w:noProof/>
        </w:rPr>
        <w:t> </w:t>
      </w:r>
      <w:r w:rsidRPr="00600322">
        <w:rPr>
          <w:noProof/>
        </w:rPr>
        <w:t>2017</w:t>
      </w:r>
      <w:r w:rsidRPr="00600322">
        <w:rPr>
          <w:i w:val="0"/>
          <w:noProof/>
          <w:sz w:val="18"/>
        </w:rPr>
        <w:tab/>
      </w:r>
      <w:r w:rsidRPr="00600322">
        <w:rPr>
          <w:i w:val="0"/>
          <w:noProof/>
          <w:sz w:val="18"/>
        </w:rPr>
        <w:fldChar w:fldCharType="begin"/>
      </w:r>
      <w:r w:rsidRPr="00600322">
        <w:rPr>
          <w:i w:val="0"/>
          <w:noProof/>
          <w:sz w:val="18"/>
        </w:rPr>
        <w:instrText xml:space="preserve"> PAGEREF _Toc517354483 \h </w:instrText>
      </w:r>
      <w:r w:rsidRPr="00600322">
        <w:rPr>
          <w:i w:val="0"/>
          <w:noProof/>
          <w:sz w:val="18"/>
        </w:rPr>
      </w:r>
      <w:r w:rsidRPr="00600322">
        <w:rPr>
          <w:i w:val="0"/>
          <w:noProof/>
          <w:sz w:val="18"/>
        </w:rPr>
        <w:fldChar w:fldCharType="separate"/>
      </w:r>
      <w:r w:rsidR="002C519A">
        <w:rPr>
          <w:i w:val="0"/>
          <w:noProof/>
          <w:sz w:val="18"/>
        </w:rPr>
        <w:t>10</w:t>
      </w:r>
      <w:r w:rsidRPr="00600322">
        <w:rPr>
          <w:i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6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00322">
        <w:rPr>
          <w:noProof/>
        </w:rPr>
        <w:t>Schedule</w:t>
      </w:r>
      <w:r w:rsidR="00600322" w:rsidRPr="00600322">
        <w:rPr>
          <w:noProof/>
        </w:rPr>
        <w:t> </w:t>
      </w:r>
      <w:r w:rsidRPr="00600322">
        <w:rPr>
          <w:noProof/>
        </w:rPr>
        <w:t>9—Participant in a clearing and settlement facility</w:t>
      </w:r>
      <w:r w:rsidRPr="00600322">
        <w:rPr>
          <w:b w:val="0"/>
          <w:noProof/>
          <w:sz w:val="18"/>
        </w:rPr>
        <w:tab/>
      </w:r>
      <w:r w:rsidRPr="00600322">
        <w:rPr>
          <w:b w:val="0"/>
          <w:noProof/>
          <w:sz w:val="18"/>
        </w:rPr>
        <w:fldChar w:fldCharType="begin"/>
      </w:r>
      <w:r w:rsidRPr="00600322">
        <w:rPr>
          <w:b w:val="0"/>
          <w:noProof/>
          <w:sz w:val="18"/>
        </w:rPr>
        <w:instrText xml:space="preserve"> PAGEREF _Toc517354486 \h </w:instrText>
      </w:r>
      <w:r w:rsidRPr="00600322">
        <w:rPr>
          <w:b w:val="0"/>
          <w:noProof/>
          <w:sz w:val="18"/>
        </w:rPr>
      </w:r>
      <w:r w:rsidRPr="00600322">
        <w:rPr>
          <w:b w:val="0"/>
          <w:noProof/>
          <w:sz w:val="18"/>
        </w:rPr>
        <w:fldChar w:fldCharType="separate"/>
      </w:r>
      <w:r w:rsidR="002C519A">
        <w:rPr>
          <w:b w:val="0"/>
          <w:noProof/>
          <w:sz w:val="18"/>
        </w:rPr>
        <w:t>13</w:t>
      </w:r>
      <w:r w:rsidRPr="00600322">
        <w:rPr>
          <w:b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9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00322">
        <w:rPr>
          <w:noProof/>
        </w:rPr>
        <w:t>ASIC Supervisory Cost Recovery Levy Regulations</w:t>
      </w:r>
      <w:r w:rsidR="00600322" w:rsidRPr="00600322">
        <w:rPr>
          <w:noProof/>
        </w:rPr>
        <w:t> </w:t>
      </w:r>
      <w:r w:rsidRPr="00600322">
        <w:rPr>
          <w:noProof/>
        </w:rPr>
        <w:t>2017</w:t>
      </w:r>
      <w:r w:rsidRPr="00600322">
        <w:rPr>
          <w:i w:val="0"/>
          <w:noProof/>
          <w:sz w:val="18"/>
        </w:rPr>
        <w:tab/>
      </w:r>
      <w:r w:rsidRPr="00600322">
        <w:rPr>
          <w:i w:val="0"/>
          <w:noProof/>
          <w:sz w:val="18"/>
        </w:rPr>
        <w:fldChar w:fldCharType="begin"/>
      </w:r>
      <w:r w:rsidRPr="00600322">
        <w:rPr>
          <w:i w:val="0"/>
          <w:noProof/>
          <w:sz w:val="18"/>
        </w:rPr>
        <w:instrText xml:space="preserve"> PAGEREF _Toc517354487 \h </w:instrText>
      </w:r>
      <w:r w:rsidRPr="00600322">
        <w:rPr>
          <w:i w:val="0"/>
          <w:noProof/>
          <w:sz w:val="18"/>
        </w:rPr>
      </w:r>
      <w:r w:rsidRPr="00600322">
        <w:rPr>
          <w:i w:val="0"/>
          <w:noProof/>
          <w:sz w:val="18"/>
        </w:rPr>
        <w:fldChar w:fldCharType="separate"/>
      </w:r>
      <w:r w:rsidR="002C519A">
        <w:rPr>
          <w:i w:val="0"/>
          <w:noProof/>
          <w:sz w:val="18"/>
        </w:rPr>
        <w:t>13</w:t>
      </w:r>
      <w:r w:rsidRPr="00600322">
        <w:rPr>
          <w:i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6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00322">
        <w:rPr>
          <w:noProof/>
        </w:rPr>
        <w:t>Schedule</w:t>
      </w:r>
      <w:r w:rsidR="00600322" w:rsidRPr="00600322">
        <w:rPr>
          <w:noProof/>
        </w:rPr>
        <w:t> </w:t>
      </w:r>
      <w:r w:rsidRPr="00600322">
        <w:rPr>
          <w:noProof/>
        </w:rPr>
        <w:t>10—Benchmark administrators sub</w:t>
      </w:r>
      <w:r w:rsidR="00600322">
        <w:rPr>
          <w:noProof/>
        </w:rPr>
        <w:noBreakHyphen/>
      </w:r>
      <w:r w:rsidRPr="00600322">
        <w:rPr>
          <w:noProof/>
        </w:rPr>
        <w:t>sector</w:t>
      </w:r>
      <w:r w:rsidRPr="00600322">
        <w:rPr>
          <w:b w:val="0"/>
          <w:noProof/>
          <w:sz w:val="18"/>
        </w:rPr>
        <w:tab/>
      </w:r>
      <w:r w:rsidRPr="00600322">
        <w:rPr>
          <w:b w:val="0"/>
          <w:noProof/>
          <w:sz w:val="18"/>
        </w:rPr>
        <w:fldChar w:fldCharType="begin"/>
      </w:r>
      <w:r w:rsidRPr="00600322">
        <w:rPr>
          <w:b w:val="0"/>
          <w:noProof/>
          <w:sz w:val="18"/>
        </w:rPr>
        <w:instrText xml:space="preserve"> PAGEREF _Toc517354488 \h </w:instrText>
      </w:r>
      <w:r w:rsidRPr="00600322">
        <w:rPr>
          <w:b w:val="0"/>
          <w:noProof/>
          <w:sz w:val="18"/>
        </w:rPr>
      </w:r>
      <w:r w:rsidRPr="00600322">
        <w:rPr>
          <w:b w:val="0"/>
          <w:noProof/>
          <w:sz w:val="18"/>
        </w:rPr>
        <w:fldChar w:fldCharType="separate"/>
      </w:r>
      <w:r w:rsidR="002C519A">
        <w:rPr>
          <w:b w:val="0"/>
          <w:noProof/>
          <w:sz w:val="18"/>
        </w:rPr>
        <w:t>14</w:t>
      </w:r>
      <w:r w:rsidRPr="00600322">
        <w:rPr>
          <w:b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9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00322">
        <w:rPr>
          <w:noProof/>
        </w:rPr>
        <w:t>ASIC Supervisory Cost Recovery Levy Regulations</w:t>
      </w:r>
      <w:r w:rsidR="00600322" w:rsidRPr="00600322">
        <w:rPr>
          <w:noProof/>
        </w:rPr>
        <w:t> </w:t>
      </w:r>
      <w:r w:rsidRPr="00600322">
        <w:rPr>
          <w:noProof/>
        </w:rPr>
        <w:t>2017</w:t>
      </w:r>
      <w:r w:rsidRPr="00600322">
        <w:rPr>
          <w:i w:val="0"/>
          <w:noProof/>
          <w:sz w:val="18"/>
        </w:rPr>
        <w:tab/>
      </w:r>
      <w:r w:rsidRPr="00600322">
        <w:rPr>
          <w:i w:val="0"/>
          <w:noProof/>
          <w:sz w:val="18"/>
        </w:rPr>
        <w:fldChar w:fldCharType="begin"/>
      </w:r>
      <w:r w:rsidRPr="00600322">
        <w:rPr>
          <w:i w:val="0"/>
          <w:noProof/>
          <w:sz w:val="18"/>
        </w:rPr>
        <w:instrText xml:space="preserve"> PAGEREF _Toc517354489 \h </w:instrText>
      </w:r>
      <w:r w:rsidRPr="00600322">
        <w:rPr>
          <w:i w:val="0"/>
          <w:noProof/>
          <w:sz w:val="18"/>
        </w:rPr>
      </w:r>
      <w:r w:rsidRPr="00600322">
        <w:rPr>
          <w:i w:val="0"/>
          <w:noProof/>
          <w:sz w:val="18"/>
        </w:rPr>
        <w:fldChar w:fldCharType="separate"/>
      </w:r>
      <w:r w:rsidR="002C519A">
        <w:rPr>
          <w:i w:val="0"/>
          <w:noProof/>
          <w:sz w:val="18"/>
        </w:rPr>
        <w:t>14</w:t>
      </w:r>
      <w:r w:rsidRPr="00600322">
        <w:rPr>
          <w:i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6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00322">
        <w:rPr>
          <w:noProof/>
        </w:rPr>
        <w:t>Schedule</w:t>
      </w:r>
      <w:r w:rsidR="00600322" w:rsidRPr="00600322">
        <w:rPr>
          <w:noProof/>
        </w:rPr>
        <w:t> </w:t>
      </w:r>
      <w:r w:rsidRPr="00600322">
        <w:rPr>
          <w:noProof/>
        </w:rPr>
        <w:t>11—Credit rating agencies</w:t>
      </w:r>
      <w:r w:rsidRPr="00600322">
        <w:rPr>
          <w:b w:val="0"/>
          <w:noProof/>
          <w:sz w:val="18"/>
        </w:rPr>
        <w:tab/>
      </w:r>
      <w:r w:rsidRPr="00600322">
        <w:rPr>
          <w:b w:val="0"/>
          <w:noProof/>
          <w:sz w:val="18"/>
        </w:rPr>
        <w:fldChar w:fldCharType="begin"/>
      </w:r>
      <w:r w:rsidRPr="00600322">
        <w:rPr>
          <w:b w:val="0"/>
          <w:noProof/>
          <w:sz w:val="18"/>
        </w:rPr>
        <w:instrText xml:space="preserve"> PAGEREF _Toc517354491 \h </w:instrText>
      </w:r>
      <w:r w:rsidRPr="00600322">
        <w:rPr>
          <w:b w:val="0"/>
          <w:noProof/>
          <w:sz w:val="18"/>
        </w:rPr>
      </w:r>
      <w:r w:rsidRPr="00600322">
        <w:rPr>
          <w:b w:val="0"/>
          <w:noProof/>
          <w:sz w:val="18"/>
        </w:rPr>
        <w:fldChar w:fldCharType="separate"/>
      </w:r>
      <w:r w:rsidR="002C519A">
        <w:rPr>
          <w:b w:val="0"/>
          <w:noProof/>
          <w:sz w:val="18"/>
        </w:rPr>
        <w:t>15</w:t>
      </w:r>
      <w:r w:rsidRPr="00600322">
        <w:rPr>
          <w:b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9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00322">
        <w:rPr>
          <w:noProof/>
        </w:rPr>
        <w:t>ASIC Supervisory Cost Recovery Levy Regulations</w:t>
      </w:r>
      <w:r w:rsidR="00600322" w:rsidRPr="00600322">
        <w:rPr>
          <w:noProof/>
        </w:rPr>
        <w:t> </w:t>
      </w:r>
      <w:r w:rsidRPr="00600322">
        <w:rPr>
          <w:noProof/>
        </w:rPr>
        <w:t>2017</w:t>
      </w:r>
      <w:r w:rsidRPr="00600322">
        <w:rPr>
          <w:i w:val="0"/>
          <w:noProof/>
          <w:sz w:val="18"/>
        </w:rPr>
        <w:tab/>
      </w:r>
      <w:r w:rsidRPr="00600322">
        <w:rPr>
          <w:i w:val="0"/>
          <w:noProof/>
          <w:sz w:val="18"/>
        </w:rPr>
        <w:fldChar w:fldCharType="begin"/>
      </w:r>
      <w:r w:rsidRPr="00600322">
        <w:rPr>
          <w:i w:val="0"/>
          <w:noProof/>
          <w:sz w:val="18"/>
        </w:rPr>
        <w:instrText xml:space="preserve"> PAGEREF _Toc517354492 \h </w:instrText>
      </w:r>
      <w:r w:rsidRPr="00600322">
        <w:rPr>
          <w:i w:val="0"/>
          <w:noProof/>
          <w:sz w:val="18"/>
        </w:rPr>
      </w:r>
      <w:r w:rsidRPr="00600322">
        <w:rPr>
          <w:i w:val="0"/>
          <w:noProof/>
          <w:sz w:val="18"/>
        </w:rPr>
        <w:fldChar w:fldCharType="separate"/>
      </w:r>
      <w:r w:rsidR="002C519A">
        <w:rPr>
          <w:i w:val="0"/>
          <w:noProof/>
          <w:sz w:val="18"/>
        </w:rPr>
        <w:t>15</w:t>
      </w:r>
      <w:r w:rsidRPr="00600322">
        <w:rPr>
          <w:i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6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00322">
        <w:rPr>
          <w:noProof/>
        </w:rPr>
        <w:t>Schedule</w:t>
      </w:r>
      <w:r w:rsidR="00600322" w:rsidRPr="00600322">
        <w:rPr>
          <w:noProof/>
        </w:rPr>
        <w:t> </w:t>
      </w:r>
      <w:r w:rsidRPr="00600322">
        <w:rPr>
          <w:noProof/>
        </w:rPr>
        <w:t>12—Large futures exchange participants sub</w:t>
      </w:r>
      <w:r w:rsidR="00600322">
        <w:rPr>
          <w:noProof/>
        </w:rPr>
        <w:noBreakHyphen/>
      </w:r>
      <w:r w:rsidRPr="00600322">
        <w:rPr>
          <w:noProof/>
        </w:rPr>
        <w:t>sector and large securities exchange participants sub</w:t>
      </w:r>
      <w:r w:rsidR="00600322">
        <w:rPr>
          <w:noProof/>
        </w:rPr>
        <w:noBreakHyphen/>
      </w:r>
      <w:r w:rsidRPr="00600322">
        <w:rPr>
          <w:noProof/>
        </w:rPr>
        <w:t>sector</w:t>
      </w:r>
      <w:r w:rsidRPr="00600322">
        <w:rPr>
          <w:b w:val="0"/>
          <w:noProof/>
          <w:sz w:val="18"/>
        </w:rPr>
        <w:tab/>
      </w:r>
      <w:r w:rsidRPr="00600322">
        <w:rPr>
          <w:b w:val="0"/>
          <w:noProof/>
          <w:sz w:val="18"/>
        </w:rPr>
        <w:fldChar w:fldCharType="begin"/>
      </w:r>
      <w:r w:rsidRPr="00600322">
        <w:rPr>
          <w:b w:val="0"/>
          <w:noProof/>
          <w:sz w:val="18"/>
        </w:rPr>
        <w:instrText xml:space="preserve"> PAGEREF _Toc517354494 \h </w:instrText>
      </w:r>
      <w:r w:rsidRPr="00600322">
        <w:rPr>
          <w:b w:val="0"/>
          <w:noProof/>
          <w:sz w:val="18"/>
        </w:rPr>
      </w:r>
      <w:r w:rsidRPr="00600322">
        <w:rPr>
          <w:b w:val="0"/>
          <w:noProof/>
          <w:sz w:val="18"/>
        </w:rPr>
        <w:fldChar w:fldCharType="separate"/>
      </w:r>
      <w:r w:rsidR="002C519A">
        <w:rPr>
          <w:b w:val="0"/>
          <w:noProof/>
          <w:sz w:val="18"/>
        </w:rPr>
        <w:t>16</w:t>
      </w:r>
      <w:r w:rsidRPr="00600322">
        <w:rPr>
          <w:b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9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00322">
        <w:rPr>
          <w:noProof/>
        </w:rPr>
        <w:t>ASIC Supervisory Cost Recovery Levy Regulations</w:t>
      </w:r>
      <w:r w:rsidR="00600322" w:rsidRPr="00600322">
        <w:rPr>
          <w:noProof/>
        </w:rPr>
        <w:t> </w:t>
      </w:r>
      <w:r w:rsidRPr="00600322">
        <w:rPr>
          <w:noProof/>
        </w:rPr>
        <w:t>2017</w:t>
      </w:r>
      <w:r w:rsidRPr="00600322">
        <w:rPr>
          <w:i w:val="0"/>
          <w:noProof/>
          <w:sz w:val="18"/>
        </w:rPr>
        <w:tab/>
      </w:r>
      <w:r w:rsidRPr="00600322">
        <w:rPr>
          <w:i w:val="0"/>
          <w:noProof/>
          <w:sz w:val="18"/>
        </w:rPr>
        <w:fldChar w:fldCharType="begin"/>
      </w:r>
      <w:r w:rsidRPr="00600322">
        <w:rPr>
          <w:i w:val="0"/>
          <w:noProof/>
          <w:sz w:val="18"/>
        </w:rPr>
        <w:instrText xml:space="preserve"> PAGEREF _Toc517354495 \h </w:instrText>
      </w:r>
      <w:r w:rsidRPr="00600322">
        <w:rPr>
          <w:i w:val="0"/>
          <w:noProof/>
          <w:sz w:val="18"/>
        </w:rPr>
      </w:r>
      <w:r w:rsidRPr="00600322">
        <w:rPr>
          <w:i w:val="0"/>
          <w:noProof/>
          <w:sz w:val="18"/>
        </w:rPr>
        <w:fldChar w:fldCharType="separate"/>
      </w:r>
      <w:r w:rsidR="002C519A">
        <w:rPr>
          <w:i w:val="0"/>
          <w:noProof/>
          <w:sz w:val="18"/>
        </w:rPr>
        <w:t>16</w:t>
      </w:r>
      <w:r w:rsidRPr="00600322">
        <w:rPr>
          <w:i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6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00322">
        <w:rPr>
          <w:noProof/>
        </w:rPr>
        <w:t>Schedule</w:t>
      </w:r>
      <w:r w:rsidR="00600322" w:rsidRPr="00600322">
        <w:rPr>
          <w:noProof/>
        </w:rPr>
        <w:t> </w:t>
      </w:r>
      <w:r w:rsidRPr="00600322">
        <w:rPr>
          <w:noProof/>
        </w:rPr>
        <w:t>13—Over</w:t>
      </w:r>
      <w:r w:rsidR="00600322">
        <w:rPr>
          <w:noProof/>
        </w:rPr>
        <w:noBreakHyphen/>
      </w:r>
      <w:r w:rsidRPr="00600322">
        <w:rPr>
          <w:noProof/>
        </w:rPr>
        <w:t>the</w:t>
      </w:r>
      <w:r w:rsidR="00600322">
        <w:rPr>
          <w:noProof/>
        </w:rPr>
        <w:noBreakHyphen/>
      </w:r>
      <w:r w:rsidRPr="00600322">
        <w:rPr>
          <w:noProof/>
        </w:rPr>
        <w:t>counter traders sub</w:t>
      </w:r>
      <w:r w:rsidR="00600322">
        <w:rPr>
          <w:noProof/>
        </w:rPr>
        <w:noBreakHyphen/>
      </w:r>
      <w:r w:rsidRPr="00600322">
        <w:rPr>
          <w:noProof/>
        </w:rPr>
        <w:t>sector and securities dealers sub</w:t>
      </w:r>
      <w:r w:rsidR="00600322">
        <w:rPr>
          <w:noProof/>
        </w:rPr>
        <w:noBreakHyphen/>
      </w:r>
      <w:r w:rsidRPr="00600322">
        <w:rPr>
          <w:noProof/>
        </w:rPr>
        <w:t>sector</w:t>
      </w:r>
      <w:r w:rsidRPr="00600322">
        <w:rPr>
          <w:b w:val="0"/>
          <w:noProof/>
          <w:sz w:val="18"/>
        </w:rPr>
        <w:tab/>
      </w:r>
      <w:r w:rsidRPr="00600322">
        <w:rPr>
          <w:b w:val="0"/>
          <w:noProof/>
          <w:sz w:val="18"/>
        </w:rPr>
        <w:fldChar w:fldCharType="begin"/>
      </w:r>
      <w:r w:rsidRPr="00600322">
        <w:rPr>
          <w:b w:val="0"/>
          <w:noProof/>
          <w:sz w:val="18"/>
        </w:rPr>
        <w:instrText xml:space="preserve"> PAGEREF _Toc517354496 \h </w:instrText>
      </w:r>
      <w:r w:rsidRPr="00600322">
        <w:rPr>
          <w:b w:val="0"/>
          <w:noProof/>
          <w:sz w:val="18"/>
        </w:rPr>
      </w:r>
      <w:r w:rsidRPr="00600322">
        <w:rPr>
          <w:b w:val="0"/>
          <w:noProof/>
          <w:sz w:val="18"/>
        </w:rPr>
        <w:fldChar w:fldCharType="separate"/>
      </w:r>
      <w:r w:rsidR="002C519A">
        <w:rPr>
          <w:b w:val="0"/>
          <w:noProof/>
          <w:sz w:val="18"/>
        </w:rPr>
        <w:t>18</w:t>
      </w:r>
      <w:r w:rsidRPr="00600322">
        <w:rPr>
          <w:b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9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00322">
        <w:rPr>
          <w:noProof/>
        </w:rPr>
        <w:t>ASIC Supervisory Cost Recovery Levy Regulations</w:t>
      </w:r>
      <w:r w:rsidR="00600322" w:rsidRPr="00600322">
        <w:rPr>
          <w:noProof/>
        </w:rPr>
        <w:t> </w:t>
      </w:r>
      <w:r w:rsidRPr="00600322">
        <w:rPr>
          <w:noProof/>
        </w:rPr>
        <w:t>2017</w:t>
      </w:r>
      <w:r w:rsidRPr="00600322">
        <w:rPr>
          <w:i w:val="0"/>
          <w:noProof/>
          <w:sz w:val="18"/>
        </w:rPr>
        <w:tab/>
      </w:r>
      <w:r w:rsidRPr="00600322">
        <w:rPr>
          <w:i w:val="0"/>
          <w:noProof/>
          <w:sz w:val="18"/>
        </w:rPr>
        <w:fldChar w:fldCharType="begin"/>
      </w:r>
      <w:r w:rsidRPr="00600322">
        <w:rPr>
          <w:i w:val="0"/>
          <w:noProof/>
          <w:sz w:val="18"/>
        </w:rPr>
        <w:instrText xml:space="preserve"> PAGEREF _Toc517354497 \h </w:instrText>
      </w:r>
      <w:r w:rsidRPr="00600322">
        <w:rPr>
          <w:i w:val="0"/>
          <w:noProof/>
          <w:sz w:val="18"/>
        </w:rPr>
      </w:r>
      <w:r w:rsidRPr="00600322">
        <w:rPr>
          <w:i w:val="0"/>
          <w:noProof/>
          <w:sz w:val="18"/>
        </w:rPr>
        <w:fldChar w:fldCharType="separate"/>
      </w:r>
      <w:r w:rsidR="002C519A">
        <w:rPr>
          <w:i w:val="0"/>
          <w:noProof/>
          <w:sz w:val="18"/>
        </w:rPr>
        <w:t>18</w:t>
      </w:r>
      <w:r w:rsidRPr="00600322">
        <w:rPr>
          <w:i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6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00322">
        <w:rPr>
          <w:noProof/>
        </w:rPr>
        <w:t>Schedule</w:t>
      </w:r>
      <w:r w:rsidR="00600322" w:rsidRPr="00600322">
        <w:rPr>
          <w:noProof/>
        </w:rPr>
        <w:t> </w:t>
      </w:r>
      <w:r w:rsidRPr="00600322">
        <w:rPr>
          <w:noProof/>
        </w:rPr>
        <w:t>14—Application and transitional provisions</w:t>
      </w:r>
      <w:r w:rsidRPr="00600322">
        <w:rPr>
          <w:b w:val="0"/>
          <w:noProof/>
          <w:sz w:val="18"/>
        </w:rPr>
        <w:tab/>
      </w:r>
      <w:r w:rsidRPr="00600322">
        <w:rPr>
          <w:b w:val="0"/>
          <w:noProof/>
          <w:sz w:val="18"/>
        </w:rPr>
        <w:fldChar w:fldCharType="begin"/>
      </w:r>
      <w:r w:rsidRPr="00600322">
        <w:rPr>
          <w:b w:val="0"/>
          <w:noProof/>
          <w:sz w:val="18"/>
        </w:rPr>
        <w:instrText xml:space="preserve"> PAGEREF _Toc517354498 \h </w:instrText>
      </w:r>
      <w:r w:rsidRPr="00600322">
        <w:rPr>
          <w:b w:val="0"/>
          <w:noProof/>
          <w:sz w:val="18"/>
        </w:rPr>
      </w:r>
      <w:r w:rsidRPr="00600322">
        <w:rPr>
          <w:b w:val="0"/>
          <w:noProof/>
          <w:sz w:val="18"/>
        </w:rPr>
        <w:fldChar w:fldCharType="separate"/>
      </w:r>
      <w:r w:rsidR="002C519A">
        <w:rPr>
          <w:b w:val="0"/>
          <w:noProof/>
          <w:sz w:val="18"/>
        </w:rPr>
        <w:t>19</w:t>
      </w:r>
      <w:r w:rsidRPr="00600322">
        <w:rPr>
          <w:b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9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00322">
        <w:rPr>
          <w:noProof/>
        </w:rPr>
        <w:t>ASIC Supervisory Cost Recovery Levy Regulations</w:t>
      </w:r>
      <w:r w:rsidR="00600322" w:rsidRPr="00600322">
        <w:rPr>
          <w:noProof/>
        </w:rPr>
        <w:t> </w:t>
      </w:r>
      <w:r w:rsidRPr="00600322">
        <w:rPr>
          <w:noProof/>
        </w:rPr>
        <w:t>2017</w:t>
      </w:r>
      <w:r w:rsidRPr="00600322">
        <w:rPr>
          <w:i w:val="0"/>
          <w:noProof/>
          <w:sz w:val="18"/>
        </w:rPr>
        <w:tab/>
      </w:r>
      <w:r w:rsidRPr="00600322">
        <w:rPr>
          <w:i w:val="0"/>
          <w:noProof/>
          <w:sz w:val="18"/>
        </w:rPr>
        <w:fldChar w:fldCharType="begin"/>
      </w:r>
      <w:r w:rsidRPr="00600322">
        <w:rPr>
          <w:i w:val="0"/>
          <w:noProof/>
          <w:sz w:val="18"/>
        </w:rPr>
        <w:instrText xml:space="preserve"> PAGEREF _Toc517354499 \h </w:instrText>
      </w:r>
      <w:r w:rsidRPr="00600322">
        <w:rPr>
          <w:i w:val="0"/>
          <w:noProof/>
          <w:sz w:val="18"/>
        </w:rPr>
      </w:r>
      <w:r w:rsidRPr="00600322">
        <w:rPr>
          <w:i w:val="0"/>
          <w:noProof/>
          <w:sz w:val="18"/>
        </w:rPr>
        <w:fldChar w:fldCharType="separate"/>
      </w:r>
      <w:r w:rsidR="002C519A">
        <w:rPr>
          <w:i w:val="0"/>
          <w:noProof/>
          <w:sz w:val="18"/>
        </w:rPr>
        <w:t>19</w:t>
      </w:r>
      <w:r w:rsidRPr="00600322">
        <w:rPr>
          <w:i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6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00322">
        <w:rPr>
          <w:noProof/>
        </w:rPr>
        <w:t>Schedule</w:t>
      </w:r>
      <w:r w:rsidR="00600322" w:rsidRPr="00600322">
        <w:rPr>
          <w:noProof/>
        </w:rPr>
        <w:t> </w:t>
      </w:r>
      <w:r w:rsidRPr="00600322">
        <w:rPr>
          <w:noProof/>
        </w:rPr>
        <w:t>15—Review fee for proprietary companies</w:t>
      </w:r>
      <w:r w:rsidRPr="00600322">
        <w:rPr>
          <w:b w:val="0"/>
          <w:noProof/>
          <w:sz w:val="18"/>
        </w:rPr>
        <w:tab/>
      </w:r>
      <w:r w:rsidRPr="00600322">
        <w:rPr>
          <w:b w:val="0"/>
          <w:noProof/>
          <w:sz w:val="18"/>
        </w:rPr>
        <w:fldChar w:fldCharType="begin"/>
      </w:r>
      <w:r w:rsidRPr="00600322">
        <w:rPr>
          <w:b w:val="0"/>
          <w:noProof/>
          <w:sz w:val="18"/>
        </w:rPr>
        <w:instrText xml:space="preserve"> PAGEREF _Toc517354504 \h </w:instrText>
      </w:r>
      <w:r w:rsidRPr="00600322">
        <w:rPr>
          <w:b w:val="0"/>
          <w:noProof/>
          <w:sz w:val="18"/>
        </w:rPr>
      </w:r>
      <w:r w:rsidRPr="00600322">
        <w:rPr>
          <w:b w:val="0"/>
          <w:noProof/>
          <w:sz w:val="18"/>
        </w:rPr>
        <w:fldChar w:fldCharType="separate"/>
      </w:r>
      <w:r w:rsidR="002C519A">
        <w:rPr>
          <w:b w:val="0"/>
          <w:noProof/>
          <w:sz w:val="18"/>
        </w:rPr>
        <w:t>20</w:t>
      </w:r>
      <w:r w:rsidRPr="00600322">
        <w:rPr>
          <w:b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9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00322">
        <w:rPr>
          <w:noProof/>
        </w:rPr>
        <w:t>Corporations (Review Fees) Regulations</w:t>
      </w:r>
      <w:r w:rsidR="00600322" w:rsidRPr="00600322">
        <w:rPr>
          <w:noProof/>
        </w:rPr>
        <w:t> </w:t>
      </w:r>
      <w:r w:rsidRPr="00600322">
        <w:rPr>
          <w:noProof/>
        </w:rPr>
        <w:t>2003</w:t>
      </w:r>
      <w:r w:rsidRPr="00600322">
        <w:rPr>
          <w:i w:val="0"/>
          <w:noProof/>
          <w:sz w:val="18"/>
        </w:rPr>
        <w:tab/>
      </w:r>
      <w:r w:rsidRPr="00600322">
        <w:rPr>
          <w:i w:val="0"/>
          <w:noProof/>
          <w:sz w:val="18"/>
        </w:rPr>
        <w:fldChar w:fldCharType="begin"/>
      </w:r>
      <w:r w:rsidRPr="00600322">
        <w:rPr>
          <w:i w:val="0"/>
          <w:noProof/>
          <w:sz w:val="18"/>
        </w:rPr>
        <w:instrText xml:space="preserve"> PAGEREF _Toc517354505 \h </w:instrText>
      </w:r>
      <w:r w:rsidRPr="00600322">
        <w:rPr>
          <w:i w:val="0"/>
          <w:noProof/>
          <w:sz w:val="18"/>
        </w:rPr>
      </w:r>
      <w:r w:rsidRPr="00600322">
        <w:rPr>
          <w:i w:val="0"/>
          <w:noProof/>
          <w:sz w:val="18"/>
        </w:rPr>
        <w:fldChar w:fldCharType="separate"/>
      </w:r>
      <w:r w:rsidR="002C519A">
        <w:rPr>
          <w:i w:val="0"/>
          <w:noProof/>
          <w:sz w:val="18"/>
        </w:rPr>
        <w:t>20</w:t>
      </w:r>
      <w:r w:rsidRPr="00600322">
        <w:rPr>
          <w:i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6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00322">
        <w:rPr>
          <w:noProof/>
        </w:rPr>
        <w:lastRenderedPageBreak/>
        <w:t>Schedule</w:t>
      </w:r>
      <w:r w:rsidR="00600322" w:rsidRPr="00600322">
        <w:rPr>
          <w:noProof/>
        </w:rPr>
        <w:t> </w:t>
      </w:r>
      <w:r w:rsidRPr="00600322">
        <w:rPr>
          <w:noProof/>
        </w:rPr>
        <w:t>16—Prescribed fees for certain notices lodged with ASIC</w:t>
      </w:r>
      <w:r w:rsidRPr="00600322">
        <w:rPr>
          <w:b w:val="0"/>
          <w:noProof/>
          <w:sz w:val="18"/>
        </w:rPr>
        <w:tab/>
      </w:r>
      <w:r w:rsidRPr="00600322">
        <w:rPr>
          <w:b w:val="0"/>
          <w:noProof/>
          <w:sz w:val="18"/>
        </w:rPr>
        <w:fldChar w:fldCharType="begin"/>
      </w:r>
      <w:r w:rsidRPr="00600322">
        <w:rPr>
          <w:b w:val="0"/>
          <w:noProof/>
          <w:sz w:val="18"/>
        </w:rPr>
        <w:instrText xml:space="preserve"> PAGEREF _Toc517354506 \h </w:instrText>
      </w:r>
      <w:r w:rsidRPr="00600322">
        <w:rPr>
          <w:b w:val="0"/>
          <w:noProof/>
          <w:sz w:val="18"/>
        </w:rPr>
      </w:r>
      <w:r w:rsidRPr="00600322">
        <w:rPr>
          <w:b w:val="0"/>
          <w:noProof/>
          <w:sz w:val="18"/>
        </w:rPr>
        <w:fldChar w:fldCharType="separate"/>
      </w:r>
      <w:r w:rsidR="002C519A">
        <w:rPr>
          <w:b w:val="0"/>
          <w:noProof/>
          <w:sz w:val="18"/>
        </w:rPr>
        <w:t>21</w:t>
      </w:r>
      <w:r w:rsidRPr="00600322">
        <w:rPr>
          <w:b w:val="0"/>
          <w:noProof/>
          <w:sz w:val="18"/>
        </w:rPr>
        <w:fldChar w:fldCharType="end"/>
      </w:r>
    </w:p>
    <w:p w:rsidR="006738CE" w:rsidRPr="00600322" w:rsidRDefault="006738CE" w:rsidP="006738CE">
      <w:pPr>
        <w:pStyle w:val="TOC9"/>
        <w:tabs>
          <w:tab w:val="clear" w:pos="7088"/>
          <w:tab w:val="right" w:leader="dot" w:pos="8222"/>
        </w:tabs>
        <w:ind w:right="375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00322">
        <w:rPr>
          <w:noProof/>
        </w:rPr>
        <w:t>Corporations (Fees) Regulations</w:t>
      </w:r>
      <w:r w:rsidR="00600322" w:rsidRPr="00600322">
        <w:rPr>
          <w:noProof/>
        </w:rPr>
        <w:t> </w:t>
      </w:r>
      <w:r w:rsidRPr="00600322">
        <w:rPr>
          <w:noProof/>
        </w:rPr>
        <w:t>2001</w:t>
      </w:r>
      <w:r w:rsidRPr="00600322">
        <w:rPr>
          <w:i w:val="0"/>
          <w:noProof/>
          <w:sz w:val="18"/>
        </w:rPr>
        <w:tab/>
      </w:r>
      <w:r w:rsidRPr="00600322">
        <w:rPr>
          <w:i w:val="0"/>
          <w:noProof/>
          <w:sz w:val="18"/>
        </w:rPr>
        <w:fldChar w:fldCharType="begin"/>
      </w:r>
      <w:r w:rsidRPr="00600322">
        <w:rPr>
          <w:i w:val="0"/>
          <w:noProof/>
          <w:sz w:val="18"/>
        </w:rPr>
        <w:instrText xml:space="preserve"> PAGEREF _Toc517354507 \h </w:instrText>
      </w:r>
      <w:r w:rsidRPr="00600322">
        <w:rPr>
          <w:i w:val="0"/>
          <w:noProof/>
          <w:sz w:val="18"/>
        </w:rPr>
      </w:r>
      <w:r w:rsidRPr="00600322">
        <w:rPr>
          <w:i w:val="0"/>
          <w:noProof/>
          <w:sz w:val="18"/>
        </w:rPr>
        <w:fldChar w:fldCharType="separate"/>
      </w:r>
      <w:r w:rsidR="002C519A">
        <w:rPr>
          <w:i w:val="0"/>
          <w:noProof/>
          <w:sz w:val="18"/>
        </w:rPr>
        <w:t>21</w:t>
      </w:r>
      <w:r w:rsidRPr="00600322">
        <w:rPr>
          <w:i w:val="0"/>
          <w:noProof/>
          <w:sz w:val="18"/>
        </w:rPr>
        <w:fldChar w:fldCharType="end"/>
      </w:r>
    </w:p>
    <w:p w:rsidR="0048364F" w:rsidRPr="00600322" w:rsidRDefault="006738CE" w:rsidP="006738CE">
      <w:pPr>
        <w:tabs>
          <w:tab w:val="right" w:leader="dot" w:pos="8222"/>
        </w:tabs>
        <w:ind w:right="375"/>
      </w:pPr>
      <w:r w:rsidRPr="00600322">
        <w:fldChar w:fldCharType="end"/>
      </w:r>
    </w:p>
    <w:p w:rsidR="0048364F" w:rsidRPr="00600322" w:rsidRDefault="0048364F" w:rsidP="0048364F">
      <w:pPr>
        <w:sectPr w:rsidR="0048364F" w:rsidRPr="00600322" w:rsidSect="009B78F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00322" w:rsidRDefault="0048364F" w:rsidP="0048364F">
      <w:pPr>
        <w:pStyle w:val="ActHead5"/>
      </w:pPr>
      <w:bookmarkStart w:id="1" w:name="_Toc517354459"/>
      <w:r w:rsidRPr="00600322">
        <w:rPr>
          <w:rStyle w:val="CharSectno"/>
        </w:rPr>
        <w:lastRenderedPageBreak/>
        <w:t>1</w:t>
      </w:r>
      <w:r w:rsidRPr="00600322">
        <w:t xml:space="preserve">  </w:t>
      </w:r>
      <w:r w:rsidR="004F676E" w:rsidRPr="00600322">
        <w:t>Name</w:t>
      </w:r>
      <w:bookmarkEnd w:id="1"/>
    </w:p>
    <w:p w:rsidR="0048364F" w:rsidRPr="00600322" w:rsidRDefault="0048364F" w:rsidP="0048364F">
      <w:pPr>
        <w:pStyle w:val="subsection"/>
      </w:pPr>
      <w:r w:rsidRPr="00600322">
        <w:tab/>
      </w:r>
      <w:r w:rsidRPr="00600322">
        <w:tab/>
      </w:r>
      <w:r w:rsidR="008207BE" w:rsidRPr="00600322">
        <w:t>This instrument is</w:t>
      </w:r>
      <w:r w:rsidRPr="00600322">
        <w:t xml:space="preserve"> the </w:t>
      </w:r>
      <w:r w:rsidR="00414ADE" w:rsidRPr="00600322">
        <w:rPr>
          <w:i/>
        </w:rPr>
        <w:fldChar w:fldCharType="begin"/>
      </w:r>
      <w:r w:rsidR="00414ADE" w:rsidRPr="00600322">
        <w:rPr>
          <w:i/>
        </w:rPr>
        <w:instrText xml:space="preserve"> STYLEREF  ShortT </w:instrText>
      </w:r>
      <w:r w:rsidR="00414ADE" w:rsidRPr="00600322">
        <w:rPr>
          <w:i/>
        </w:rPr>
        <w:fldChar w:fldCharType="separate"/>
      </w:r>
      <w:r w:rsidR="002C519A">
        <w:rPr>
          <w:i/>
          <w:noProof/>
        </w:rPr>
        <w:t>ASIC Supervisory Cost Recovery Levy Amendment (Enhancements) Regulations 2018</w:t>
      </w:r>
      <w:r w:rsidR="00414ADE" w:rsidRPr="00600322">
        <w:rPr>
          <w:i/>
        </w:rPr>
        <w:fldChar w:fldCharType="end"/>
      </w:r>
      <w:r w:rsidRPr="00600322">
        <w:t>.</w:t>
      </w:r>
    </w:p>
    <w:p w:rsidR="004F676E" w:rsidRPr="00600322" w:rsidRDefault="0048364F" w:rsidP="005452CC">
      <w:pPr>
        <w:pStyle w:val="ActHead5"/>
      </w:pPr>
      <w:bookmarkStart w:id="2" w:name="_Toc517354460"/>
      <w:r w:rsidRPr="00600322">
        <w:rPr>
          <w:rStyle w:val="CharSectno"/>
        </w:rPr>
        <w:t>2</w:t>
      </w:r>
      <w:r w:rsidRPr="00600322">
        <w:t xml:space="preserve">  Commencement</w:t>
      </w:r>
      <w:bookmarkEnd w:id="2"/>
    </w:p>
    <w:p w:rsidR="005452CC" w:rsidRPr="00600322" w:rsidRDefault="005452CC" w:rsidP="006E583C">
      <w:pPr>
        <w:pStyle w:val="subsection"/>
      </w:pPr>
      <w:r w:rsidRPr="00600322">
        <w:tab/>
        <w:t>(1)</w:t>
      </w:r>
      <w:r w:rsidRPr="00600322">
        <w:tab/>
        <w:t xml:space="preserve">Each provision of </w:t>
      </w:r>
      <w:r w:rsidR="008207BE" w:rsidRPr="00600322">
        <w:t>this instrument</w:t>
      </w:r>
      <w:r w:rsidRPr="00600322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600322" w:rsidRDefault="005452CC" w:rsidP="006E583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00322" w:rsidTr="00C6712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00322" w:rsidRDefault="005452CC" w:rsidP="006E583C">
            <w:pPr>
              <w:pStyle w:val="TableHeading"/>
            </w:pPr>
            <w:r w:rsidRPr="00600322">
              <w:t>Commencement information</w:t>
            </w:r>
          </w:p>
        </w:tc>
      </w:tr>
      <w:tr w:rsidR="005452CC" w:rsidRPr="00600322" w:rsidTr="00C6712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00322" w:rsidRDefault="005452CC" w:rsidP="006E583C">
            <w:pPr>
              <w:pStyle w:val="TableHeading"/>
            </w:pPr>
            <w:r w:rsidRPr="0060032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00322" w:rsidRDefault="005452CC" w:rsidP="006E583C">
            <w:pPr>
              <w:pStyle w:val="TableHeading"/>
            </w:pPr>
            <w:r w:rsidRPr="0060032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00322" w:rsidRDefault="005452CC" w:rsidP="006E583C">
            <w:pPr>
              <w:pStyle w:val="TableHeading"/>
            </w:pPr>
            <w:r w:rsidRPr="00600322">
              <w:t>Column 3</w:t>
            </w:r>
          </w:p>
        </w:tc>
      </w:tr>
      <w:tr w:rsidR="005452CC" w:rsidRPr="00600322" w:rsidTr="00C6712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00322" w:rsidRDefault="005452CC" w:rsidP="006E583C">
            <w:pPr>
              <w:pStyle w:val="TableHeading"/>
            </w:pPr>
            <w:r w:rsidRPr="0060032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00322" w:rsidRDefault="005452CC" w:rsidP="006E583C">
            <w:pPr>
              <w:pStyle w:val="TableHeading"/>
            </w:pPr>
            <w:r w:rsidRPr="0060032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00322" w:rsidRDefault="005452CC" w:rsidP="006E583C">
            <w:pPr>
              <w:pStyle w:val="TableHeading"/>
            </w:pPr>
            <w:r w:rsidRPr="00600322">
              <w:t>Date/Details</w:t>
            </w:r>
          </w:p>
        </w:tc>
      </w:tr>
      <w:tr w:rsidR="00792BC1" w:rsidRPr="00600322" w:rsidTr="00C67122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:rsidR="00792BC1" w:rsidRPr="00600322" w:rsidRDefault="00792BC1" w:rsidP="00AE799A">
            <w:pPr>
              <w:pStyle w:val="Tabletext"/>
            </w:pPr>
            <w:r w:rsidRPr="00600322">
              <w:t>1.  Sections</w:t>
            </w:r>
            <w:r w:rsidR="00600322" w:rsidRPr="00600322">
              <w:t> </w:t>
            </w:r>
            <w:r w:rsidRPr="00600322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:rsidR="00792BC1" w:rsidRPr="00600322" w:rsidRDefault="00792BC1" w:rsidP="00AE799A">
            <w:pPr>
              <w:pStyle w:val="Tabletext"/>
            </w:pPr>
            <w:r w:rsidRPr="0060032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792BC1" w:rsidRPr="00600322" w:rsidRDefault="00B22A95">
            <w:pPr>
              <w:pStyle w:val="Tabletext"/>
            </w:pPr>
            <w:r>
              <w:t>30 June 2018</w:t>
            </w:r>
          </w:p>
        </w:tc>
      </w:tr>
      <w:tr w:rsidR="009002A9" w:rsidRPr="00600322" w:rsidTr="00C67122">
        <w:tc>
          <w:tcPr>
            <w:tcW w:w="2127" w:type="dxa"/>
            <w:shd w:val="clear" w:color="auto" w:fill="auto"/>
          </w:tcPr>
          <w:p w:rsidR="009002A9" w:rsidRPr="00600322" w:rsidRDefault="009002A9" w:rsidP="00BB6F4A">
            <w:pPr>
              <w:pStyle w:val="Tabletext"/>
            </w:pPr>
            <w:r w:rsidRPr="00600322">
              <w:t>2.  Schedules</w:t>
            </w:r>
            <w:r w:rsidR="00600322" w:rsidRPr="00600322">
              <w:t> </w:t>
            </w:r>
            <w:r w:rsidR="00BB6F4A" w:rsidRPr="00600322">
              <w:t>1 to 3</w:t>
            </w:r>
          </w:p>
        </w:tc>
        <w:tc>
          <w:tcPr>
            <w:tcW w:w="4394" w:type="dxa"/>
            <w:shd w:val="clear" w:color="auto" w:fill="auto"/>
          </w:tcPr>
          <w:p w:rsidR="009002A9" w:rsidRPr="00600322" w:rsidRDefault="009002A9" w:rsidP="009E443A">
            <w:pPr>
              <w:pStyle w:val="Tabletext"/>
            </w:pPr>
            <w:r w:rsidRPr="00600322">
              <w:t>The day after this instrument is registered.</w:t>
            </w:r>
          </w:p>
        </w:tc>
        <w:tc>
          <w:tcPr>
            <w:tcW w:w="1843" w:type="dxa"/>
            <w:shd w:val="clear" w:color="auto" w:fill="auto"/>
          </w:tcPr>
          <w:p w:rsidR="009002A9" w:rsidRPr="00600322" w:rsidRDefault="00B22A95" w:rsidP="009E443A">
            <w:pPr>
              <w:pStyle w:val="Tabletext"/>
            </w:pPr>
            <w:r>
              <w:t>30 June 2018</w:t>
            </w:r>
          </w:p>
        </w:tc>
      </w:tr>
      <w:tr w:rsidR="009002A9" w:rsidRPr="00600322" w:rsidTr="00C67122">
        <w:tc>
          <w:tcPr>
            <w:tcW w:w="2127" w:type="dxa"/>
            <w:shd w:val="clear" w:color="auto" w:fill="auto"/>
          </w:tcPr>
          <w:p w:rsidR="009002A9" w:rsidRPr="00600322" w:rsidRDefault="00BB6F4A" w:rsidP="002C6BFD">
            <w:pPr>
              <w:pStyle w:val="Tabletext"/>
            </w:pPr>
            <w:r w:rsidRPr="00600322">
              <w:t>3</w:t>
            </w:r>
            <w:r w:rsidR="009002A9" w:rsidRPr="00600322">
              <w:t>.  Schedule</w:t>
            </w:r>
            <w:r w:rsidR="00600322" w:rsidRPr="00600322">
              <w:t> </w:t>
            </w:r>
            <w:r w:rsidR="007B1B77" w:rsidRPr="00600322">
              <w:t>4</w:t>
            </w:r>
          </w:p>
        </w:tc>
        <w:tc>
          <w:tcPr>
            <w:tcW w:w="4394" w:type="dxa"/>
            <w:shd w:val="clear" w:color="auto" w:fill="auto"/>
          </w:tcPr>
          <w:p w:rsidR="009002A9" w:rsidRPr="00600322" w:rsidRDefault="009002A9" w:rsidP="009E443A">
            <w:pPr>
              <w:pStyle w:val="Tabletext"/>
            </w:pPr>
            <w:r w:rsidRPr="00600322">
              <w:t>1</w:t>
            </w:r>
            <w:r w:rsidR="00600322" w:rsidRPr="00600322">
              <w:t> </w:t>
            </w:r>
            <w:r w:rsidRPr="00600322">
              <w:t>July 2018.</w:t>
            </w:r>
          </w:p>
        </w:tc>
        <w:tc>
          <w:tcPr>
            <w:tcW w:w="1843" w:type="dxa"/>
            <w:shd w:val="clear" w:color="auto" w:fill="auto"/>
          </w:tcPr>
          <w:p w:rsidR="009002A9" w:rsidRPr="00600322" w:rsidRDefault="009002A9" w:rsidP="009E443A">
            <w:pPr>
              <w:pStyle w:val="Tabletext"/>
            </w:pPr>
            <w:r w:rsidRPr="00600322">
              <w:t>1</w:t>
            </w:r>
            <w:r w:rsidR="00600322" w:rsidRPr="00600322">
              <w:t> </w:t>
            </w:r>
            <w:r w:rsidRPr="00600322">
              <w:t>July 2018</w:t>
            </w:r>
          </w:p>
        </w:tc>
      </w:tr>
      <w:tr w:rsidR="00C67122" w:rsidRPr="00600322" w:rsidTr="00C67122">
        <w:tc>
          <w:tcPr>
            <w:tcW w:w="2127" w:type="dxa"/>
            <w:shd w:val="clear" w:color="auto" w:fill="auto"/>
          </w:tcPr>
          <w:p w:rsidR="00C67122" w:rsidRPr="00600322" w:rsidRDefault="00BB6F4A" w:rsidP="009002A9">
            <w:pPr>
              <w:pStyle w:val="Tabletext"/>
            </w:pPr>
            <w:r w:rsidRPr="00600322">
              <w:t>4</w:t>
            </w:r>
            <w:r w:rsidR="00C67122" w:rsidRPr="00600322">
              <w:t>.  Schedules</w:t>
            </w:r>
            <w:r w:rsidR="00600322" w:rsidRPr="00600322">
              <w:t> </w:t>
            </w:r>
            <w:r w:rsidR="007B1B77" w:rsidRPr="00600322">
              <w:t>5</w:t>
            </w:r>
            <w:r w:rsidR="00C67122" w:rsidRPr="00600322">
              <w:t xml:space="preserve"> and </w:t>
            </w:r>
            <w:r w:rsidR="007B1B77" w:rsidRPr="00600322">
              <w:t>6</w:t>
            </w:r>
          </w:p>
        </w:tc>
        <w:tc>
          <w:tcPr>
            <w:tcW w:w="4394" w:type="dxa"/>
            <w:shd w:val="clear" w:color="auto" w:fill="auto"/>
          </w:tcPr>
          <w:p w:rsidR="00C67122" w:rsidRPr="00600322" w:rsidRDefault="00C67122" w:rsidP="00E14E9A">
            <w:pPr>
              <w:pStyle w:val="Tabletext"/>
            </w:pPr>
            <w:r w:rsidRPr="00600322">
              <w:t>The day after this instrument is registered.</w:t>
            </w:r>
          </w:p>
        </w:tc>
        <w:tc>
          <w:tcPr>
            <w:tcW w:w="1843" w:type="dxa"/>
            <w:shd w:val="clear" w:color="auto" w:fill="auto"/>
          </w:tcPr>
          <w:p w:rsidR="00C67122" w:rsidRPr="00600322" w:rsidRDefault="00B22A95" w:rsidP="009E443A">
            <w:pPr>
              <w:pStyle w:val="Tabletext"/>
            </w:pPr>
            <w:r>
              <w:t>30 June 2018</w:t>
            </w:r>
          </w:p>
        </w:tc>
      </w:tr>
      <w:tr w:rsidR="00C67122" w:rsidRPr="00600322" w:rsidTr="00C67122">
        <w:tc>
          <w:tcPr>
            <w:tcW w:w="2127" w:type="dxa"/>
            <w:shd w:val="clear" w:color="auto" w:fill="auto"/>
          </w:tcPr>
          <w:p w:rsidR="00C67122" w:rsidRPr="00600322" w:rsidRDefault="00BB6F4A" w:rsidP="009002A9">
            <w:pPr>
              <w:pStyle w:val="Tabletext"/>
            </w:pPr>
            <w:r w:rsidRPr="00600322">
              <w:t>5</w:t>
            </w:r>
            <w:r w:rsidR="00C67122" w:rsidRPr="00600322">
              <w:t>.  Schedules</w:t>
            </w:r>
            <w:r w:rsidR="00600322" w:rsidRPr="00600322">
              <w:t> </w:t>
            </w:r>
            <w:r w:rsidR="007B1B77" w:rsidRPr="00600322">
              <w:t>7</w:t>
            </w:r>
            <w:r w:rsidR="00C67122" w:rsidRPr="00600322">
              <w:t xml:space="preserve"> and </w:t>
            </w:r>
            <w:r w:rsidR="007B1B77" w:rsidRPr="00600322">
              <w:t>8</w:t>
            </w:r>
          </w:p>
        </w:tc>
        <w:tc>
          <w:tcPr>
            <w:tcW w:w="4394" w:type="dxa"/>
            <w:shd w:val="clear" w:color="auto" w:fill="auto"/>
          </w:tcPr>
          <w:p w:rsidR="00C67122" w:rsidRPr="00600322" w:rsidRDefault="00C67122" w:rsidP="00E14E9A">
            <w:pPr>
              <w:pStyle w:val="Tabletext"/>
            </w:pPr>
            <w:r w:rsidRPr="00600322">
              <w:t>1</w:t>
            </w:r>
            <w:r w:rsidR="00600322" w:rsidRPr="00600322">
              <w:t> </w:t>
            </w:r>
            <w:r w:rsidRPr="00600322">
              <w:t>July 2018.</w:t>
            </w:r>
          </w:p>
        </w:tc>
        <w:tc>
          <w:tcPr>
            <w:tcW w:w="1843" w:type="dxa"/>
            <w:shd w:val="clear" w:color="auto" w:fill="auto"/>
          </w:tcPr>
          <w:p w:rsidR="00C67122" w:rsidRPr="00600322" w:rsidRDefault="00C67122" w:rsidP="00E14E9A">
            <w:pPr>
              <w:pStyle w:val="Tabletext"/>
            </w:pPr>
            <w:r w:rsidRPr="00600322">
              <w:t>1</w:t>
            </w:r>
            <w:r w:rsidR="00600322" w:rsidRPr="00600322">
              <w:t> </w:t>
            </w:r>
            <w:r w:rsidRPr="00600322">
              <w:t>July 2018</w:t>
            </w:r>
          </w:p>
        </w:tc>
      </w:tr>
      <w:tr w:rsidR="00C67122" w:rsidRPr="00600322" w:rsidTr="00C67122">
        <w:tc>
          <w:tcPr>
            <w:tcW w:w="2127" w:type="dxa"/>
            <w:shd w:val="clear" w:color="auto" w:fill="auto"/>
          </w:tcPr>
          <w:p w:rsidR="00C67122" w:rsidRPr="00600322" w:rsidRDefault="00BB6F4A" w:rsidP="009002A9">
            <w:pPr>
              <w:pStyle w:val="Tabletext"/>
            </w:pPr>
            <w:r w:rsidRPr="00600322">
              <w:t>6</w:t>
            </w:r>
            <w:r w:rsidR="00C67122" w:rsidRPr="00600322">
              <w:t>.  Schedule</w:t>
            </w:r>
            <w:r w:rsidR="00600322" w:rsidRPr="00600322">
              <w:t> </w:t>
            </w:r>
            <w:r w:rsidR="007B1B77" w:rsidRPr="00600322">
              <w:t>9</w:t>
            </w:r>
          </w:p>
        </w:tc>
        <w:tc>
          <w:tcPr>
            <w:tcW w:w="4394" w:type="dxa"/>
            <w:shd w:val="clear" w:color="auto" w:fill="auto"/>
          </w:tcPr>
          <w:p w:rsidR="00C67122" w:rsidRPr="00600322" w:rsidRDefault="00C67122" w:rsidP="00E14E9A">
            <w:pPr>
              <w:pStyle w:val="Tabletext"/>
            </w:pPr>
            <w:r w:rsidRPr="00600322">
              <w:t>The day after this instrument is registered.</w:t>
            </w:r>
          </w:p>
        </w:tc>
        <w:tc>
          <w:tcPr>
            <w:tcW w:w="1843" w:type="dxa"/>
            <w:shd w:val="clear" w:color="auto" w:fill="auto"/>
          </w:tcPr>
          <w:p w:rsidR="00C67122" w:rsidRPr="00600322" w:rsidRDefault="00B22A95" w:rsidP="00E14E9A">
            <w:pPr>
              <w:pStyle w:val="Tabletext"/>
            </w:pPr>
            <w:r>
              <w:t>30 June 2018</w:t>
            </w:r>
          </w:p>
        </w:tc>
      </w:tr>
      <w:tr w:rsidR="00C67122" w:rsidRPr="00600322" w:rsidTr="00C67122">
        <w:tc>
          <w:tcPr>
            <w:tcW w:w="2127" w:type="dxa"/>
            <w:shd w:val="clear" w:color="auto" w:fill="auto"/>
          </w:tcPr>
          <w:p w:rsidR="00C67122" w:rsidRPr="00600322" w:rsidRDefault="00BB6F4A" w:rsidP="009002A9">
            <w:pPr>
              <w:pStyle w:val="Tabletext"/>
            </w:pPr>
            <w:r w:rsidRPr="00600322">
              <w:t>7</w:t>
            </w:r>
            <w:r w:rsidR="00C67122" w:rsidRPr="00600322">
              <w:t>.  Schedule</w:t>
            </w:r>
            <w:r w:rsidR="00600322" w:rsidRPr="00600322">
              <w:t> </w:t>
            </w:r>
            <w:r w:rsidR="007B1B77" w:rsidRPr="00600322">
              <w:t>10</w:t>
            </w:r>
          </w:p>
        </w:tc>
        <w:tc>
          <w:tcPr>
            <w:tcW w:w="4394" w:type="dxa"/>
            <w:shd w:val="clear" w:color="auto" w:fill="auto"/>
          </w:tcPr>
          <w:p w:rsidR="00C67122" w:rsidRPr="00600322" w:rsidRDefault="00C67122" w:rsidP="00E14E9A">
            <w:pPr>
              <w:pStyle w:val="Tabletext"/>
            </w:pPr>
            <w:r w:rsidRPr="00600322">
              <w:t>1</w:t>
            </w:r>
            <w:r w:rsidR="00600322" w:rsidRPr="00600322">
              <w:t> </w:t>
            </w:r>
            <w:r w:rsidRPr="00600322">
              <w:t>July 2018.</w:t>
            </w:r>
          </w:p>
        </w:tc>
        <w:tc>
          <w:tcPr>
            <w:tcW w:w="1843" w:type="dxa"/>
            <w:shd w:val="clear" w:color="auto" w:fill="auto"/>
          </w:tcPr>
          <w:p w:rsidR="00C67122" w:rsidRPr="00600322" w:rsidRDefault="00C67122" w:rsidP="00E14E9A">
            <w:pPr>
              <w:pStyle w:val="Tabletext"/>
            </w:pPr>
            <w:r w:rsidRPr="00600322">
              <w:t>1</w:t>
            </w:r>
            <w:r w:rsidR="00600322" w:rsidRPr="00600322">
              <w:t> </w:t>
            </w:r>
            <w:r w:rsidRPr="00600322">
              <w:t>July 2018</w:t>
            </w:r>
          </w:p>
        </w:tc>
      </w:tr>
      <w:tr w:rsidR="00C67122" w:rsidRPr="00600322" w:rsidTr="00C67122">
        <w:tc>
          <w:tcPr>
            <w:tcW w:w="2127" w:type="dxa"/>
            <w:shd w:val="clear" w:color="auto" w:fill="auto"/>
          </w:tcPr>
          <w:p w:rsidR="00C67122" w:rsidRPr="00600322" w:rsidRDefault="00BB6F4A" w:rsidP="009002A9">
            <w:pPr>
              <w:pStyle w:val="Tabletext"/>
            </w:pPr>
            <w:r w:rsidRPr="00600322">
              <w:t>8</w:t>
            </w:r>
            <w:r w:rsidR="00C67122" w:rsidRPr="00600322">
              <w:t>.  Schedule</w:t>
            </w:r>
            <w:r w:rsidR="00600322" w:rsidRPr="00600322">
              <w:t> </w:t>
            </w:r>
            <w:r w:rsidR="007B1B77" w:rsidRPr="00600322">
              <w:t>11</w:t>
            </w:r>
          </w:p>
        </w:tc>
        <w:tc>
          <w:tcPr>
            <w:tcW w:w="4394" w:type="dxa"/>
            <w:shd w:val="clear" w:color="auto" w:fill="auto"/>
          </w:tcPr>
          <w:p w:rsidR="00C67122" w:rsidRPr="00600322" w:rsidRDefault="00C67122" w:rsidP="00E14E9A">
            <w:pPr>
              <w:pStyle w:val="Tabletext"/>
            </w:pPr>
            <w:r w:rsidRPr="00600322">
              <w:t>The day after this instrument is registered.</w:t>
            </w:r>
          </w:p>
        </w:tc>
        <w:tc>
          <w:tcPr>
            <w:tcW w:w="1843" w:type="dxa"/>
            <w:shd w:val="clear" w:color="auto" w:fill="auto"/>
          </w:tcPr>
          <w:p w:rsidR="00C67122" w:rsidRPr="00600322" w:rsidRDefault="00B22A95" w:rsidP="00E14E9A">
            <w:pPr>
              <w:pStyle w:val="Tabletext"/>
            </w:pPr>
            <w:r>
              <w:t>30 June 2018</w:t>
            </w:r>
          </w:p>
        </w:tc>
      </w:tr>
      <w:tr w:rsidR="00C67122" w:rsidRPr="00600322" w:rsidTr="00C67122">
        <w:tc>
          <w:tcPr>
            <w:tcW w:w="2127" w:type="dxa"/>
            <w:shd w:val="clear" w:color="auto" w:fill="auto"/>
          </w:tcPr>
          <w:p w:rsidR="00C67122" w:rsidRPr="00600322" w:rsidRDefault="00BB6F4A" w:rsidP="009002A9">
            <w:pPr>
              <w:pStyle w:val="Tabletext"/>
            </w:pPr>
            <w:r w:rsidRPr="00600322">
              <w:t>9</w:t>
            </w:r>
            <w:r w:rsidR="00C67122" w:rsidRPr="00600322">
              <w:t>.  Schedule</w:t>
            </w:r>
            <w:r w:rsidR="00600322" w:rsidRPr="00600322">
              <w:t> </w:t>
            </w:r>
            <w:r w:rsidR="007B1B77" w:rsidRPr="00600322">
              <w:t>12</w:t>
            </w:r>
          </w:p>
        </w:tc>
        <w:tc>
          <w:tcPr>
            <w:tcW w:w="4394" w:type="dxa"/>
            <w:shd w:val="clear" w:color="auto" w:fill="auto"/>
          </w:tcPr>
          <w:p w:rsidR="00C67122" w:rsidRPr="00600322" w:rsidRDefault="00C67122" w:rsidP="00E14E9A">
            <w:pPr>
              <w:pStyle w:val="Tabletext"/>
            </w:pPr>
            <w:r w:rsidRPr="00600322">
              <w:t>1</w:t>
            </w:r>
            <w:r w:rsidR="00600322" w:rsidRPr="00600322">
              <w:t> </w:t>
            </w:r>
            <w:r w:rsidRPr="00600322">
              <w:t>July 2018.</w:t>
            </w:r>
          </w:p>
        </w:tc>
        <w:tc>
          <w:tcPr>
            <w:tcW w:w="1843" w:type="dxa"/>
            <w:shd w:val="clear" w:color="auto" w:fill="auto"/>
          </w:tcPr>
          <w:p w:rsidR="00C67122" w:rsidRPr="00600322" w:rsidRDefault="00C67122" w:rsidP="00E14E9A">
            <w:pPr>
              <w:pStyle w:val="Tabletext"/>
            </w:pPr>
            <w:r w:rsidRPr="00600322">
              <w:t>1</w:t>
            </w:r>
            <w:r w:rsidR="00600322" w:rsidRPr="00600322">
              <w:t> </w:t>
            </w:r>
            <w:r w:rsidRPr="00600322">
              <w:t>July 2018</w:t>
            </w:r>
          </w:p>
        </w:tc>
      </w:tr>
      <w:tr w:rsidR="00C67122" w:rsidRPr="00600322" w:rsidTr="00C67122">
        <w:tc>
          <w:tcPr>
            <w:tcW w:w="2127" w:type="dxa"/>
            <w:shd w:val="clear" w:color="auto" w:fill="auto"/>
          </w:tcPr>
          <w:p w:rsidR="00C67122" w:rsidRPr="00600322" w:rsidRDefault="00BB6F4A" w:rsidP="0093084B">
            <w:pPr>
              <w:pStyle w:val="Tabletext"/>
            </w:pPr>
            <w:r w:rsidRPr="00600322">
              <w:t>10</w:t>
            </w:r>
            <w:r w:rsidR="00C67122" w:rsidRPr="00600322">
              <w:t>.  Schedule</w:t>
            </w:r>
            <w:r w:rsidR="00C1188B" w:rsidRPr="00600322">
              <w:t>s</w:t>
            </w:r>
            <w:r w:rsidR="00600322" w:rsidRPr="00600322">
              <w:t> </w:t>
            </w:r>
            <w:r w:rsidR="007B1B77" w:rsidRPr="00600322">
              <w:t>13</w:t>
            </w:r>
            <w:r w:rsidR="00C1188B" w:rsidRPr="00600322">
              <w:t xml:space="preserve"> and 14</w:t>
            </w:r>
          </w:p>
        </w:tc>
        <w:tc>
          <w:tcPr>
            <w:tcW w:w="4394" w:type="dxa"/>
            <w:shd w:val="clear" w:color="auto" w:fill="auto"/>
          </w:tcPr>
          <w:p w:rsidR="00C67122" w:rsidRPr="00600322" w:rsidRDefault="00C67122" w:rsidP="00E14E9A">
            <w:pPr>
              <w:pStyle w:val="Tabletext"/>
            </w:pPr>
            <w:r w:rsidRPr="00600322">
              <w:t>The day after this instrument is registered.</w:t>
            </w:r>
          </w:p>
        </w:tc>
        <w:tc>
          <w:tcPr>
            <w:tcW w:w="1843" w:type="dxa"/>
            <w:shd w:val="clear" w:color="auto" w:fill="auto"/>
          </w:tcPr>
          <w:p w:rsidR="00C67122" w:rsidRPr="00600322" w:rsidRDefault="00B22A95" w:rsidP="00E14E9A">
            <w:pPr>
              <w:pStyle w:val="Tabletext"/>
            </w:pPr>
            <w:r>
              <w:t>30 June 2018</w:t>
            </w:r>
          </w:p>
        </w:tc>
      </w:tr>
      <w:tr w:rsidR="00C67122" w:rsidRPr="00600322" w:rsidTr="00C67122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67122" w:rsidRPr="00600322" w:rsidRDefault="00C1188B" w:rsidP="009002A9">
            <w:pPr>
              <w:pStyle w:val="Tabletext"/>
            </w:pPr>
            <w:r w:rsidRPr="00600322">
              <w:t>11</w:t>
            </w:r>
            <w:r w:rsidR="00C67122" w:rsidRPr="00600322">
              <w:t>.  Schedules</w:t>
            </w:r>
            <w:r w:rsidR="00600322" w:rsidRPr="00600322">
              <w:t> </w:t>
            </w:r>
            <w:r w:rsidR="003635FE" w:rsidRPr="00600322">
              <w:t>1</w:t>
            </w:r>
            <w:r w:rsidRPr="00600322">
              <w:t>5</w:t>
            </w:r>
            <w:r w:rsidR="00C67122" w:rsidRPr="00600322">
              <w:t xml:space="preserve"> and </w:t>
            </w:r>
            <w:r w:rsidR="003635FE" w:rsidRPr="00600322">
              <w:t>1</w:t>
            </w:r>
            <w:r w:rsidRPr="00600322">
              <w:t>6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67122" w:rsidRPr="00600322" w:rsidRDefault="00C67122" w:rsidP="00E14E9A">
            <w:pPr>
              <w:pStyle w:val="Tabletext"/>
            </w:pPr>
            <w:r w:rsidRPr="00600322">
              <w:t>1</w:t>
            </w:r>
            <w:r w:rsidR="00600322" w:rsidRPr="00600322">
              <w:t> </w:t>
            </w:r>
            <w:r w:rsidRPr="00600322">
              <w:t>July 2018.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67122" w:rsidRPr="00600322" w:rsidRDefault="00C67122" w:rsidP="00E14E9A">
            <w:pPr>
              <w:pStyle w:val="Tabletext"/>
            </w:pPr>
            <w:r w:rsidRPr="00600322">
              <w:t>1</w:t>
            </w:r>
            <w:r w:rsidR="00600322" w:rsidRPr="00600322">
              <w:t> </w:t>
            </w:r>
            <w:r w:rsidRPr="00600322">
              <w:t>July 2018</w:t>
            </w:r>
          </w:p>
        </w:tc>
      </w:tr>
    </w:tbl>
    <w:p w:rsidR="005452CC" w:rsidRPr="00600322" w:rsidRDefault="005452CC" w:rsidP="006E583C">
      <w:pPr>
        <w:pStyle w:val="notetext"/>
      </w:pPr>
      <w:r w:rsidRPr="00600322">
        <w:rPr>
          <w:snapToGrid w:val="0"/>
          <w:lang w:eastAsia="en-US"/>
        </w:rPr>
        <w:t>Note:</w:t>
      </w:r>
      <w:r w:rsidRPr="00600322">
        <w:rPr>
          <w:snapToGrid w:val="0"/>
          <w:lang w:eastAsia="en-US"/>
        </w:rPr>
        <w:tab/>
        <w:t xml:space="preserve">This table relates only to the provisions of </w:t>
      </w:r>
      <w:r w:rsidR="008207BE" w:rsidRPr="00600322">
        <w:rPr>
          <w:snapToGrid w:val="0"/>
          <w:lang w:eastAsia="en-US"/>
        </w:rPr>
        <w:t>this instrument</w:t>
      </w:r>
      <w:r w:rsidRPr="00600322">
        <w:t xml:space="preserve"> </w:t>
      </w:r>
      <w:r w:rsidRPr="00600322">
        <w:rPr>
          <w:snapToGrid w:val="0"/>
          <w:lang w:eastAsia="en-US"/>
        </w:rPr>
        <w:t xml:space="preserve">as originally made. It will not be amended to deal with any later amendments of </w:t>
      </w:r>
      <w:r w:rsidR="008207BE" w:rsidRPr="00600322">
        <w:rPr>
          <w:snapToGrid w:val="0"/>
          <w:lang w:eastAsia="en-US"/>
        </w:rPr>
        <w:t>this instrument</w:t>
      </w:r>
      <w:r w:rsidRPr="00600322">
        <w:rPr>
          <w:snapToGrid w:val="0"/>
          <w:lang w:eastAsia="en-US"/>
        </w:rPr>
        <w:t>.</w:t>
      </w:r>
    </w:p>
    <w:p w:rsidR="005452CC" w:rsidRPr="00600322" w:rsidRDefault="005452CC" w:rsidP="006E583C">
      <w:pPr>
        <w:pStyle w:val="subsection"/>
      </w:pPr>
      <w:r w:rsidRPr="00600322">
        <w:tab/>
        <w:t>(2)</w:t>
      </w:r>
      <w:r w:rsidRPr="00600322">
        <w:tab/>
        <w:t xml:space="preserve">Any information in column 3 of the table is not part of </w:t>
      </w:r>
      <w:r w:rsidR="008207BE" w:rsidRPr="00600322">
        <w:t>this instrument</w:t>
      </w:r>
      <w:r w:rsidRPr="00600322">
        <w:t xml:space="preserve">. Information may be inserted in this column, or information in it may be edited, in any published version of </w:t>
      </w:r>
      <w:r w:rsidR="008207BE" w:rsidRPr="00600322">
        <w:t>this instrument</w:t>
      </w:r>
      <w:r w:rsidRPr="00600322">
        <w:t>.</w:t>
      </w:r>
    </w:p>
    <w:p w:rsidR="00BF6650" w:rsidRPr="00600322" w:rsidRDefault="00BF6650" w:rsidP="00BF6650">
      <w:pPr>
        <w:pStyle w:val="ActHead5"/>
      </w:pPr>
      <w:bookmarkStart w:id="3" w:name="_Toc517354461"/>
      <w:r w:rsidRPr="00600322">
        <w:rPr>
          <w:rStyle w:val="CharSectno"/>
        </w:rPr>
        <w:t>3</w:t>
      </w:r>
      <w:r w:rsidRPr="00600322">
        <w:t xml:space="preserve">  Authority</w:t>
      </w:r>
      <w:bookmarkEnd w:id="3"/>
    </w:p>
    <w:p w:rsidR="00BF6650" w:rsidRPr="00600322" w:rsidRDefault="00BF6650" w:rsidP="00BF6650">
      <w:pPr>
        <w:pStyle w:val="subsection"/>
      </w:pPr>
      <w:r w:rsidRPr="00600322">
        <w:tab/>
      </w:r>
      <w:r w:rsidRPr="00600322">
        <w:tab/>
      </w:r>
      <w:r w:rsidR="008207BE" w:rsidRPr="00600322">
        <w:t>This instrument is</w:t>
      </w:r>
      <w:r w:rsidRPr="00600322">
        <w:t xml:space="preserve"> made under the </w:t>
      </w:r>
      <w:r w:rsidR="00F23DC2" w:rsidRPr="00600322">
        <w:t>following:</w:t>
      </w:r>
    </w:p>
    <w:p w:rsidR="00F23DC2" w:rsidRPr="00600322" w:rsidRDefault="00F23DC2" w:rsidP="00F23DC2">
      <w:pPr>
        <w:pStyle w:val="paragraph"/>
      </w:pPr>
      <w:r w:rsidRPr="00600322">
        <w:tab/>
        <w:t>(a)</w:t>
      </w:r>
      <w:r w:rsidRPr="00600322">
        <w:tab/>
        <w:t xml:space="preserve">the </w:t>
      </w:r>
      <w:r w:rsidRPr="00600322">
        <w:rPr>
          <w:i/>
        </w:rPr>
        <w:t>ASIC Supervisory Cost Recovery Levy Act 2017</w:t>
      </w:r>
      <w:r w:rsidRPr="00600322">
        <w:t>;</w:t>
      </w:r>
    </w:p>
    <w:p w:rsidR="00F23DC2" w:rsidRPr="00600322" w:rsidRDefault="00F23DC2" w:rsidP="00F23DC2">
      <w:pPr>
        <w:pStyle w:val="paragraph"/>
      </w:pPr>
      <w:r w:rsidRPr="00600322">
        <w:tab/>
      </w:r>
      <w:r w:rsidR="00280E06" w:rsidRPr="00600322">
        <w:t>(b</w:t>
      </w:r>
      <w:r w:rsidRPr="00600322">
        <w:t>)</w:t>
      </w:r>
      <w:r w:rsidRPr="00600322">
        <w:tab/>
        <w:t xml:space="preserve">the </w:t>
      </w:r>
      <w:r w:rsidR="00762991" w:rsidRPr="00600322">
        <w:rPr>
          <w:i/>
        </w:rPr>
        <w:t>Corporations (Fees) Act 2001</w:t>
      </w:r>
      <w:r w:rsidR="00BA6B8B" w:rsidRPr="00600322">
        <w:t>;</w:t>
      </w:r>
    </w:p>
    <w:p w:rsidR="00BA6B8B" w:rsidRPr="00600322" w:rsidRDefault="00BA6B8B" w:rsidP="00F23DC2">
      <w:pPr>
        <w:pStyle w:val="paragraph"/>
      </w:pPr>
      <w:r w:rsidRPr="00600322">
        <w:tab/>
        <w:t>(c)</w:t>
      </w:r>
      <w:r w:rsidRPr="00600322">
        <w:tab/>
        <w:t xml:space="preserve">the </w:t>
      </w:r>
      <w:r w:rsidR="00762991" w:rsidRPr="00600322">
        <w:rPr>
          <w:i/>
        </w:rPr>
        <w:t>Corporations (Review Fees) Act 2003</w:t>
      </w:r>
      <w:r w:rsidR="00762991" w:rsidRPr="00600322">
        <w:t>.</w:t>
      </w:r>
    </w:p>
    <w:p w:rsidR="00557C7A" w:rsidRPr="00600322" w:rsidRDefault="00BF6650" w:rsidP="00557C7A">
      <w:pPr>
        <w:pStyle w:val="ActHead5"/>
      </w:pPr>
      <w:bookmarkStart w:id="4" w:name="_Toc517354462"/>
      <w:r w:rsidRPr="00600322">
        <w:rPr>
          <w:rStyle w:val="CharSectno"/>
        </w:rPr>
        <w:lastRenderedPageBreak/>
        <w:t>4</w:t>
      </w:r>
      <w:r w:rsidR="00557C7A" w:rsidRPr="00600322">
        <w:t xml:space="preserve">  </w:t>
      </w:r>
      <w:r w:rsidR="00083F48" w:rsidRPr="00600322">
        <w:t>Schedules</w:t>
      </w:r>
      <w:bookmarkEnd w:id="4"/>
    </w:p>
    <w:p w:rsidR="00557C7A" w:rsidRPr="00600322" w:rsidRDefault="00557C7A" w:rsidP="00557C7A">
      <w:pPr>
        <w:pStyle w:val="subsection"/>
      </w:pPr>
      <w:r w:rsidRPr="00600322">
        <w:tab/>
      </w:r>
      <w:r w:rsidRPr="00600322">
        <w:tab/>
      </w:r>
      <w:r w:rsidR="00083F48" w:rsidRPr="00600322">
        <w:t xml:space="preserve">Each </w:t>
      </w:r>
      <w:r w:rsidR="00160BD7" w:rsidRPr="00600322">
        <w:t>instrument</w:t>
      </w:r>
      <w:r w:rsidR="00083F48" w:rsidRPr="00600322">
        <w:t xml:space="preserve"> that is specified in a Schedule to </w:t>
      </w:r>
      <w:r w:rsidR="008207BE" w:rsidRPr="00600322">
        <w:t>this instrument</w:t>
      </w:r>
      <w:r w:rsidR="00083F48" w:rsidRPr="00600322">
        <w:t xml:space="preserve"> is amended or repealed as set out in the applicable items in the Schedule concerned, and any other item in a Schedule to </w:t>
      </w:r>
      <w:r w:rsidR="008207BE" w:rsidRPr="00600322">
        <w:t>this instrument</w:t>
      </w:r>
      <w:r w:rsidR="00083F48" w:rsidRPr="00600322">
        <w:t xml:space="preserve"> has effect according to its terms.</w:t>
      </w:r>
    </w:p>
    <w:p w:rsidR="000010BC" w:rsidRPr="00600322" w:rsidRDefault="0048364F" w:rsidP="000010BC">
      <w:pPr>
        <w:pStyle w:val="ActHead6"/>
        <w:pageBreakBefore/>
      </w:pPr>
      <w:bookmarkStart w:id="5" w:name="_Toc517354463"/>
      <w:bookmarkStart w:id="6" w:name="opcAmSched"/>
      <w:r w:rsidRPr="00600322">
        <w:rPr>
          <w:rStyle w:val="CharAmSchNo"/>
        </w:rPr>
        <w:lastRenderedPageBreak/>
        <w:t>Schedule</w:t>
      </w:r>
      <w:r w:rsidR="00600322" w:rsidRPr="00600322">
        <w:rPr>
          <w:rStyle w:val="CharAmSchNo"/>
        </w:rPr>
        <w:t> </w:t>
      </w:r>
      <w:r w:rsidRPr="00600322">
        <w:rPr>
          <w:rStyle w:val="CharAmSchNo"/>
        </w:rPr>
        <w:t>1</w:t>
      </w:r>
      <w:r w:rsidRPr="00600322">
        <w:t>—</w:t>
      </w:r>
      <w:r w:rsidR="00540542" w:rsidRPr="00600322">
        <w:rPr>
          <w:rStyle w:val="CharAmSchText"/>
        </w:rPr>
        <w:t>Regulatory costs</w:t>
      </w:r>
      <w:bookmarkEnd w:id="5"/>
    </w:p>
    <w:bookmarkEnd w:id="6"/>
    <w:p w:rsidR="00540542" w:rsidRPr="00600322" w:rsidRDefault="00540542" w:rsidP="00540542">
      <w:pPr>
        <w:pStyle w:val="Header"/>
      </w:pPr>
      <w:r w:rsidRPr="00600322">
        <w:rPr>
          <w:rStyle w:val="CharAmPartNo"/>
        </w:rPr>
        <w:t xml:space="preserve"> </w:t>
      </w:r>
      <w:r w:rsidRPr="00600322">
        <w:rPr>
          <w:rStyle w:val="CharAmPartText"/>
        </w:rPr>
        <w:t xml:space="preserve"> </w:t>
      </w:r>
    </w:p>
    <w:p w:rsidR="0036764E" w:rsidRPr="00600322" w:rsidRDefault="0036764E" w:rsidP="0036764E">
      <w:pPr>
        <w:pStyle w:val="ActHead9"/>
      </w:pPr>
      <w:bookmarkStart w:id="7" w:name="_Toc517354464"/>
      <w:r w:rsidRPr="00600322">
        <w:t>ASIC Supervisory Cost Recovery Levy Regulations</w:t>
      </w:r>
      <w:r w:rsidR="00600322" w:rsidRPr="00600322">
        <w:t> </w:t>
      </w:r>
      <w:r w:rsidRPr="00600322">
        <w:t>2017</w:t>
      </w:r>
      <w:bookmarkEnd w:id="7"/>
    </w:p>
    <w:p w:rsidR="0036764E" w:rsidRPr="00600322" w:rsidRDefault="00AF7DCD" w:rsidP="0036764E">
      <w:pPr>
        <w:pStyle w:val="ItemHead"/>
      </w:pPr>
      <w:r w:rsidRPr="00600322">
        <w:t>1</w:t>
      </w:r>
      <w:r w:rsidR="0036764E" w:rsidRPr="00600322">
        <w:t xml:space="preserve">  </w:t>
      </w:r>
      <w:r w:rsidR="00746A3E" w:rsidRPr="00600322">
        <w:t>At the end of Division</w:t>
      </w:r>
      <w:r w:rsidR="00600322" w:rsidRPr="00600322">
        <w:t> </w:t>
      </w:r>
      <w:r w:rsidR="00746A3E" w:rsidRPr="00600322">
        <w:t>1 of Part</w:t>
      </w:r>
      <w:r w:rsidR="00600322" w:rsidRPr="00600322">
        <w:t> </w:t>
      </w:r>
      <w:r w:rsidR="00746A3E" w:rsidRPr="00600322">
        <w:t>2</w:t>
      </w:r>
    </w:p>
    <w:p w:rsidR="0036764E" w:rsidRPr="00600322" w:rsidRDefault="00746A3E" w:rsidP="0036764E">
      <w:pPr>
        <w:pStyle w:val="Item"/>
      </w:pPr>
      <w:r w:rsidRPr="00600322">
        <w:t>Add</w:t>
      </w:r>
      <w:r w:rsidR="0036764E" w:rsidRPr="00600322">
        <w:t>:</w:t>
      </w:r>
    </w:p>
    <w:p w:rsidR="0036764E" w:rsidRPr="00600322" w:rsidRDefault="0036764E" w:rsidP="0036764E">
      <w:pPr>
        <w:pStyle w:val="ActHead5"/>
      </w:pPr>
      <w:bookmarkStart w:id="8" w:name="_Toc517354465"/>
      <w:r w:rsidRPr="00600322">
        <w:rPr>
          <w:rStyle w:val="CharSectno"/>
        </w:rPr>
        <w:t>5A</w:t>
      </w:r>
      <w:r w:rsidRPr="00600322">
        <w:t xml:space="preserve">  Amounts included in regulatory costs</w:t>
      </w:r>
      <w:bookmarkEnd w:id="8"/>
    </w:p>
    <w:p w:rsidR="00540542" w:rsidRPr="00600322" w:rsidRDefault="0036764E" w:rsidP="0036764E">
      <w:pPr>
        <w:pStyle w:val="subsection"/>
      </w:pPr>
      <w:r w:rsidRPr="00600322">
        <w:tab/>
      </w:r>
      <w:r w:rsidRPr="00600322">
        <w:tab/>
        <w:t>For the purposes of paragraph</w:t>
      </w:r>
      <w:r w:rsidR="00600322" w:rsidRPr="00600322">
        <w:t> </w:t>
      </w:r>
      <w:r w:rsidRPr="00600322">
        <w:t xml:space="preserve">10(5)(e) of the Act, the amount of ASIC’s regulatory costs for a financial year may include an amount </w:t>
      </w:r>
      <w:r w:rsidR="00540542" w:rsidRPr="00600322">
        <w:t xml:space="preserve">of </w:t>
      </w:r>
      <w:r w:rsidRPr="00600322">
        <w:t>ASIC’s operating costs for a financial year be</w:t>
      </w:r>
      <w:r w:rsidR="00540542" w:rsidRPr="00600322">
        <w:t>fore the 2017</w:t>
      </w:r>
      <w:r w:rsidR="00600322">
        <w:noBreakHyphen/>
      </w:r>
      <w:r w:rsidR="00540542" w:rsidRPr="00600322">
        <w:t>18 financial year</w:t>
      </w:r>
      <w:r w:rsidRPr="00600322">
        <w:t xml:space="preserve"> </w:t>
      </w:r>
      <w:r w:rsidR="00F93434" w:rsidRPr="00600322">
        <w:t>that</w:t>
      </w:r>
      <w:r w:rsidR="00540542" w:rsidRPr="00600322">
        <w:t>:</w:t>
      </w:r>
    </w:p>
    <w:p w:rsidR="003B6654" w:rsidRPr="00600322" w:rsidRDefault="00540542" w:rsidP="004E55EA">
      <w:pPr>
        <w:pStyle w:val="paragraph"/>
        <w:shd w:val="clear" w:color="auto" w:fill="FFFFFF"/>
      </w:pPr>
      <w:r w:rsidRPr="00600322">
        <w:tab/>
      </w:r>
      <w:r w:rsidR="00F93434" w:rsidRPr="00600322">
        <w:t>(a)</w:t>
      </w:r>
      <w:r w:rsidR="00F93434" w:rsidRPr="00600322">
        <w:tab/>
        <w:t xml:space="preserve">ASIC </w:t>
      </w:r>
      <w:r w:rsidR="00317FA3" w:rsidRPr="00600322">
        <w:t>is eligible to</w:t>
      </w:r>
      <w:r w:rsidR="004E55EA" w:rsidRPr="00600322">
        <w:t xml:space="preserve"> recover in the 2017</w:t>
      </w:r>
      <w:r w:rsidR="00600322">
        <w:noBreakHyphen/>
      </w:r>
      <w:r w:rsidR="004E55EA" w:rsidRPr="00600322">
        <w:t xml:space="preserve">18 financial year, and later financial years, </w:t>
      </w:r>
      <w:r w:rsidR="00317FA3" w:rsidRPr="00600322">
        <w:t>under</w:t>
      </w:r>
      <w:r w:rsidR="004E55EA" w:rsidRPr="00600322">
        <w:t xml:space="preserve"> item</w:t>
      </w:r>
      <w:r w:rsidR="00600322" w:rsidRPr="00600322">
        <w:t> </w:t>
      </w:r>
      <w:r w:rsidR="004E55EA" w:rsidRPr="00600322">
        <w:t>29 of Schedule</w:t>
      </w:r>
      <w:r w:rsidR="00600322" w:rsidRPr="00600322">
        <w:t> </w:t>
      </w:r>
      <w:r w:rsidR="004E55EA" w:rsidRPr="00600322">
        <w:t xml:space="preserve">1 to the </w:t>
      </w:r>
      <w:r w:rsidR="004E55EA" w:rsidRPr="00600322">
        <w:rPr>
          <w:i/>
        </w:rPr>
        <w:t>ASIC Supervisory Cost Recovery Levy (Consequential Amendments) Act 2017</w:t>
      </w:r>
      <w:r w:rsidR="003B6654" w:rsidRPr="00600322">
        <w:t>;</w:t>
      </w:r>
      <w:r w:rsidR="004E55EA" w:rsidRPr="00600322">
        <w:t xml:space="preserve"> and</w:t>
      </w:r>
    </w:p>
    <w:p w:rsidR="0036764E" w:rsidRPr="00600322" w:rsidRDefault="00F93434" w:rsidP="003B6654">
      <w:pPr>
        <w:pStyle w:val="paragraph"/>
      </w:pPr>
      <w:r w:rsidRPr="00600322">
        <w:tab/>
        <w:t>(b</w:t>
      </w:r>
      <w:r w:rsidR="00540542" w:rsidRPr="00600322">
        <w:t>)</w:t>
      </w:r>
      <w:r w:rsidR="00540542" w:rsidRPr="00600322">
        <w:tab/>
      </w:r>
      <w:r w:rsidR="00CE29A0" w:rsidRPr="00600322">
        <w:t xml:space="preserve">ASIC </w:t>
      </w:r>
      <w:r w:rsidR="00317FA3" w:rsidRPr="00600322">
        <w:t xml:space="preserve">has not previously </w:t>
      </w:r>
      <w:r w:rsidR="00CE29A0" w:rsidRPr="00600322">
        <w:t>recover</w:t>
      </w:r>
      <w:r w:rsidR="00317FA3" w:rsidRPr="00600322">
        <w:t>ed under that item</w:t>
      </w:r>
      <w:r w:rsidR="00540542" w:rsidRPr="00600322">
        <w:t>; and</w:t>
      </w:r>
    </w:p>
    <w:p w:rsidR="00540542" w:rsidRPr="00600322" w:rsidRDefault="00F93434" w:rsidP="00540542">
      <w:pPr>
        <w:pStyle w:val="paragraph"/>
      </w:pPr>
      <w:r w:rsidRPr="00600322">
        <w:tab/>
        <w:t>(c</w:t>
      </w:r>
      <w:r w:rsidR="00540542" w:rsidRPr="00600322">
        <w:t>)</w:t>
      </w:r>
      <w:r w:rsidR="00540542" w:rsidRPr="00600322">
        <w:tab/>
        <w:t>do not relate to amounts covered by subsection</w:t>
      </w:r>
      <w:r w:rsidR="00600322" w:rsidRPr="00600322">
        <w:t> </w:t>
      </w:r>
      <w:r w:rsidR="00540542" w:rsidRPr="00600322">
        <w:t>10(4) of the Act.</w:t>
      </w:r>
    </w:p>
    <w:p w:rsidR="0036764E" w:rsidRPr="00600322" w:rsidRDefault="00540542" w:rsidP="00540542">
      <w:pPr>
        <w:pStyle w:val="ActHead6"/>
        <w:pageBreakBefore/>
      </w:pPr>
      <w:bookmarkStart w:id="9" w:name="_Toc517354466"/>
      <w:r w:rsidRPr="00600322">
        <w:rPr>
          <w:rStyle w:val="CharAmSchNo"/>
        </w:rPr>
        <w:lastRenderedPageBreak/>
        <w:t>Schedule</w:t>
      </w:r>
      <w:r w:rsidR="00600322" w:rsidRPr="00600322">
        <w:rPr>
          <w:rStyle w:val="CharAmSchNo"/>
        </w:rPr>
        <w:t> </w:t>
      </w:r>
      <w:r w:rsidR="0036764E" w:rsidRPr="00600322">
        <w:rPr>
          <w:rStyle w:val="CharAmSchNo"/>
        </w:rPr>
        <w:t>2</w:t>
      </w:r>
      <w:r w:rsidR="0036764E" w:rsidRPr="00600322">
        <w:t>—</w:t>
      </w:r>
      <w:r w:rsidR="006F118B" w:rsidRPr="00600322">
        <w:rPr>
          <w:rStyle w:val="CharAmSchText"/>
        </w:rPr>
        <w:t>Exempt and r</w:t>
      </w:r>
      <w:r w:rsidR="002F7B50" w:rsidRPr="00600322">
        <w:rPr>
          <w:rStyle w:val="CharAmSchText"/>
        </w:rPr>
        <w:t>egulated</w:t>
      </w:r>
      <w:r w:rsidR="0036764E" w:rsidRPr="00600322">
        <w:rPr>
          <w:rStyle w:val="CharAmSchText"/>
        </w:rPr>
        <w:t xml:space="preserve"> entities</w:t>
      </w:r>
      <w:bookmarkEnd w:id="9"/>
    </w:p>
    <w:p w:rsidR="00540542" w:rsidRPr="00600322" w:rsidRDefault="00540542" w:rsidP="00540542">
      <w:pPr>
        <w:pStyle w:val="Header"/>
      </w:pPr>
      <w:r w:rsidRPr="00600322">
        <w:rPr>
          <w:rStyle w:val="CharAmPartNo"/>
        </w:rPr>
        <w:t xml:space="preserve"> </w:t>
      </w:r>
      <w:r w:rsidRPr="00600322">
        <w:rPr>
          <w:rStyle w:val="CharAmPartText"/>
        </w:rPr>
        <w:t xml:space="preserve"> </w:t>
      </w:r>
    </w:p>
    <w:p w:rsidR="0036764E" w:rsidRPr="00600322" w:rsidRDefault="0036764E" w:rsidP="0036764E">
      <w:pPr>
        <w:pStyle w:val="ActHead9"/>
      </w:pPr>
      <w:bookmarkStart w:id="10" w:name="_Toc517354467"/>
      <w:r w:rsidRPr="00600322">
        <w:t>ASIC Supervisory Cost Recovery Levy Regulations</w:t>
      </w:r>
      <w:r w:rsidR="00600322" w:rsidRPr="00600322">
        <w:t> </w:t>
      </w:r>
      <w:r w:rsidRPr="00600322">
        <w:t>2017</w:t>
      </w:r>
      <w:bookmarkEnd w:id="10"/>
    </w:p>
    <w:p w:rsidR="0036764E" w:rsidRPr="00600322" w:rsidRDefault="00AF7DCD" w:rsidP="0036764E">
      <w:pPr>
        <w:pStyle w:val="ItemHead"/>
      </w:pPr>
      <w:r w:rsidRPr="00600322">
        <w:t>1</w:t>
      </w:r>
      <w:r w:rsidR="0036764E" w:rsidRPr="00600322">
        <w:t xml:space="preserve">  After Division</w:t>
      </w:r>
      <w:r w:rsidR="00600322" w:rsidRPr="00600322">
        <w:t> </w:t>
      </w:r>
      <w:r w:rsidR="0036764E" w:rsidRPr="00600322">
        <w:t>1 of Part</w:t>
      </w:r>
      <w:r w:rsidR="00600322" w:rsidRPr="00600322">
        <w:t> </w:t>
      </w:r>
      <w:r w:rsidR="0036764E" w:rsidRPr="00600322">
        <w:t>2</w:t>
      </w:r>
    </w:p>
    <w:p w:rsidR="0036764E" w:rsidRPr="00600322" w:rsidRDefault="0036764E" w:rsidP="0036764E">
      <w:pPr>
        <w:pStyle w:val="Item"/>
      </w:pPr>
      <w:r w:rsidRPr="00600322">
        <w:t>Insert:</w:t>
      </w:r>
    </w:p>
    <w:p w:rsidR="0036764E" w:rsidRPr="00600322" w:rsidRDefault="0036764E" w:rsidP="0036764E">
      <w:pPr>
        <w:pStyle w:val="ActHead3"/>
      </w:pPr>
      <w:bookmarkStart w:id="11" w:name="_Toc517354468"/>
      <w:r w:rsidRPr="00600322">
        <w:rPr>
          <w:rStyle w:val="CharDivNo"/>
        </w:rPr>
        <w:t>Division</w:t>
      </w:r>
      <w:r w:rsidR="00600322" w:rsidRPr="00600322">
        <w:rPr>
          <w:rStyle w:val="CharDivNo"/>
        </w:rPr>
        <w:t> </w:t>
      </w:r>
      <w:r w:rsidRPr="00600322">
        <w:rPr>
          <w:rStyle w:val="CharDivNo"/>
        </w:rPr>
        <w:t>1A</w:t>
      </w:r>
      <w:r w:rsidRPr="00600322">
        <w:t>—</w:t>
      </w:r>
      <w:r w:rsidR="006F118B" w:rsidRPr="00600322">
        <w:rPr>
          <w:rStyle w:val="CharDivText"/>
        </w:rPr>
        <w:t>Exempt and r</w:t>
      </w:r>
      <w:r w:rsidRPr="00600322">
        <w:rPr>
          <w:rStyle w:val="CharDivText"/>
        </w:rPr>
        <w:t>egulated entities</w:t>
      </w:r>
      <w:bookmarkEnd w:id="11"/>
    </w:p>
    <w:p w:rsidR="006F118B" w:rsidRPr="00600322" w:rsidRDefault="006F118B" w:rsidP="007158A9">
      <w:pPr>
        <w:pStyle w:val="ActHead5"/>
      </w:pPr>
      <w:bookmarkStart w:id="12" w:name="_Toc517354469"/>
      <w:r w:rsidRPr="00600322">
        <w:rPr>
          <w:rStyle w:val="CharSectno"/>
        </w:rPr>
        <w:t>5B</w:t>
      </w:r>
      <w:r w:rsidRPr="00600322">
        <w:t xml:space="preserve">  Exempt entities</w:t>
      </w:r>
      <w:bookmarkEnd w:id="12"/>
    </w:p>
    <w:p w:rsidR="006F118B" w:rsidRPr="00600322" w:rsidRDefault="006F118B" w:rsidP="006F118B">
      <w:pPr>
        <w:pStyle w:val="subsection"/>
      </w:pPr>
      <w:r w:rsidRPr="00600322">
        <w:tab/>
      </w:r>
      <w:r w:rsidRPr="00600322">
        <w:tab/>
        <w:t xml:space="preserve">For the purposes of the definition of </w:t>
      </w:r>
      <w:r w:rsidRPr="00600322">
        <w:rPr>
          <w:b/>
          <w:i/>
        </w:rPr>
        <w:t>exempt entity</w:t>
      </w:r>
      <w:r w:rsidRPr="00600322">
        <w:t xml:space="preserve"> in section</w:t>
      </w:r>
      <w:r w:rsidR="00600322" w:rsidRPr="00600322">
        <w:t> </w:t>
      </w:r>
      <w:r w:rsidRPr="00600322">
        <w:t>7 of the Act, the class of persons who</w:t>
      </w:r>
      <w:r w:rsidR="00C85720" w:rsidRPr="00600322">
        <w:t>, on 30</w:t>
      </w:r>
      <w:r w:rsidR="00600322" w:rsidRPr="00600322">
        <w:t> </w:t>
      </w:r>
      <w:r w:rsidR="00C85720" w:rsidRPr="00600322">
        <w:t xml:space="preserve">June </w:t>
      </w:r>
      <w:r w:rsidR="001B22E7" w:rsidRPr="00600322">
        <w:t>in</w:t>
      </w:r>
      <w:r w:rsidR="00C85720" w:rsidRPr="00600322">
        <w:t xml:space="preserve"> </w:t>
      </w:r>
      <w:r w:rsidR="001B22E7" w:rsidRPr="00600322">
        <w:t>the 2017</w:t>
      </w:r>
      <w:r w:rsidR="00600322">
        <w:noBreakHyphen/>
      </w:r>
      <w:r w:rsidR="001B22E7" w:rsidRPr="00600322">
        <w:t>18 financial year or a later financial year</w:t>
      </w:r>
      <w:r w:rsidR="00C85720" w:rsidRPr="00600322">
        <w:t>,</w:t>
      </w:r>
      <w:r w:rsidRPr="00600322">
        <w:t xml:space="preserve"> are entities registered under the </w:t>
      </w:r>
      <w:r w:rsidRPr="00600322">
        <w:rPr>
          <w:i/>
        </w:rPr>
        <w:t>Australian Charities and Not</w:t>
      </w:r>
      <w:r w:rsidR="00600322">
        <w:rPr>
          <w:i/>
        </w:rPr>
        <w:noBreakHyphen/>
      </w:r>
      <w:r w:rsidRPr="00600322">
        <w:rPr>
          <w:i/>
        </w:rPr>
        <w:t>for</w:t>
      </w:r>
      <w:r w:rsidR="00600322">
        <w:rPr>
          <w:i/>
        </w:rPr>
        <w:noBreakHyphen/>
      </w:r>
      <w:r w:rsidRPr="00600322">
        <w:rPr>
          <w:i/>
        </w:rPr>
        <w:t>profits Commission Act 2012</w:t>
      </w:r>
      <w:r w:rsidR="00C85720" w:rsidRPr="00600322">
        <w:t xml:space="preserve"> </w:t>
      </w:r>
      <w:r w:rsidRPr="00600322">
        <w:t xml:space="preserve">is prescribed for </w:t>
      </w:r>
      <w:r w:rsidR="001B22E7" w:rsidRPr="00600322">
        <w:t>that</w:t>
      </w:r>
      <w:r w:rsidR="00C85720" w:rsidRPr="00600322">
        <w:t xml:space="preserve"> financial year</w:t>
      </w:r>
      <w:r w:rsidRPr="00600322">
        <w:t>.</w:t>
      </w:r>
    </w:p>
    <w:p w:rsidR="0036764E" w:rsidRPr="00600322" w:rsidRDefault="006F118B" w:rsidP="0036764E">
      <w:pPr>
        <w:pStyle w:val="ActHead5"/>
      </w:pPr>
      <w:bookmarkStart w:id="13" w:name="_Toc517354470"/>
      <w:r w:rsidRPr="00600322">
        <w:rPr>
          <w:rStyle w:val="CharSectno"/>
        </w:rPr>
        <w:t>5C</w:t>
      </w:r>
      <w:r w:rsidR="0036764E" w:rsidRPr="00600322">
        <w:t xml:space="preserve">  </w:t>
      </w:r>
      <w:r w:rsidR="00EC439F" w:rsidRPr="00600322">
        <w:t>Regulated entities</w:t>
      </w:r>
      <w:bookmarkEnd w:id="13"/>
    </w:p>
    <w:p w:rsidR="00605A86" w:rsidRPr="00600322" w:rsidRDefault="00AD20DF" w:rsidP="0036764E">
      <w:pPr>
        <w:pStyle w:val="subsection"/>
      </w:pPr>
      <w:r w:rsidRPr="00600322">
        <w:tab/>
      </w:r>
      <w:r w:rsidR="0036764E" w:rsidRPr="00600322">
        <w:tab/>
        <w:t xml:space="preserve">For the purposes of </w:t>
      </w:r>
      <w:r w:rsidR="00600322" w:rsidRPr="00600322">
        <w:t>paragraph (</w:t>
      </w:r>
      <w:r w:rsidR="0036764E" w:rsidRPr="00600322">
        <w:t xml:space="preserve">h) of the definition of </w:t>
      </w:r>
      <w:r w:rsidR="0036764E" w:rsidRPr="00600322">
        <w:rPr>
          <w:b/>
          <w:i/>
        </w:rPr>
        <w:t>regulated entity</w:t>
      </w:r>
      <w:r w:rsidR="0036764E" w:rsidRPr="00600322">
        <w:t xml:space="preserve"> in </w:t>
      </w:r>
      <w:r w:rsidR="00605A86" w:rsidRPr="00600322">
        <w:t>section</w:t>
      </w:r>
      <w:r w:rsidR="00600322" w:rsidRPr="00600322">
        <w:t> </w:t>
      </w:r>
      <w:r w:rsidR="00605A86" w:rsidRPr="00600322">
        <w:t>7 of the Ac</w:t>
      </w:r>
      <w:r w:rsidR="0003139F" w:rsidRPr="00600322">
        <w:t>t, the</w:t>
      </w:r>
      <w:r w:rsidR="00605A86" w:rsidRPr="00600322">
        <w:t xml:space="preserve"> class of persons:</w:t>
      </w:r>
    </w:p>
    <w:p w:rsidR="00605A86" w:rsidRPr="00600322" w:rsidRDefault="0033627F" w:rsidP="00605A86">
      <w:pPr>
        <w:pStyle w:val="paragraph"/>
      </w:pPr>
      <w:r w:rsidRPr="00600322">
        <w:tab/>
        <w:t>(a)</w:t>
      </w:r>
      <w:r w:rsidRPr="00600322">
        <w:tab/>
        <w:t xml:space="preserve">who are persons </w:t>
      </w:r>
      <w:r w:rsidR="00605A86" w:rsidRPr="00600322">
        <w:t xml:space="preserve">regulated by ASIC in respect of whom ASIC may exercise </w:t>
      </w:r>
      <w:r w:rsidR="0036764E" w:rsidRPr="00600322">
        <w:t>a power conferred under section</w:t>
      </w:r>
      <w:r w:rsidR="00600322" w:rsidRPr="00600322">
        <w:t> </w:t>
      </w:r>
      <w:r w:rsidR="0036764E" w:rsidRPr="00600322">
        <w:t xml:space="preserve">11 or 12A of the </w:t>
      </w:r>
      <w:r w:rsidR="0036764E" w:rsidRPr="00600322">
        <w:rPr>
          <w:i/>
        </w:rPr>
        <w:t xml:space="preserve">Australian Securities and </w:t>
      </w:r>
      <w:r w:rsidRPr="00600322">
        <w:rPr>
          <w:i/>
        </w:rPr>
        <w:t>Investments Commission Act 2001</w:t>
      </w:r>
      <w:r w:rsidR="00605A86" w:rsidRPr="00600322">
        <w:t>; and</w:t>
      </w:r>
    </w:p>
    <w:p w:rsidR="00605A86" w:rsidRPr="00600322" w:rsidRDefault="00605A86" w:rsidP="00605A86">
      <w:pPr>
        <w:pStyle w:val="paragraph"/>
      </w:pPr>
      <w:r w:rsidRPr="00600322">
        <w:tab/>
        <w:t>(b)</w:t>
      </w:r>
      <w:r w:rsidRPr="00600322">
        <w:tab/>
      </w:r>
      <w:r w:rsidR="009A6E5B" w:rsidRPr="00600322">
        <w:t xml:space="preserve">none of </w:t>
      </w:r>
      <w:r w:rsidRPr="00600322">
        <w:t>who</w:t>
      </w:r>
      <w:r w:rsidR="009A6E5B" w:rsidRPr="00600322">
        <w:t>m</w:t>
      </w:r>
      <w:r w:rsidRPr="00600322">
        <w:t xml:space="preserve"> would, apart from this section, be leviable entities;</w:t>
      </w:r>
    </w:p>
    <w:p w:rsidR="0036764E" w:rsidRPr="00600322" w:rsidRDefault="0036764E" w:rsidP="00605A86">
      <w:pPr>
        <w:pStyle w:val="subsection2"/>
      </w:pPr>
      <w:r w:rsidRPr="00600322">
        <w:t>is pr</w:t>
      </w:r>
      <w:r w:rsidR="00605A86" w:rsidRPr="00600322">
        <w:t>escribed</w:t>
      </w:r>
      <w:r w:rsidRPr="00600322">
        <w:t>.</w:t>
      </w:r>
    </w:p>
    <w:p w:rsidR="00E14E9A" w:rsidRPr="00600322" w:rsidRDefault="00E14E9A" w:rsidP="00D67A46">
      <w:pPr>
        <w:pStyle w:val="ActHead6"/>
        <w:pageBreakBefore/>
      </w:pPr>
      <w:bookmarkStart w:id="14" w:name="_Toc517354471"/>
      <w:r w:rsidRPr="00600322">
        <w:rPr>
          <w:rStyle w:val="CharAmSchNo"/>
        </w:rPr>
        <w:lastRenderedPageBreak/>
        <w:t>Schedule</w:t>
      </w:r>
      <w:r w:rsidR="00600322" w:rsidRPr="00600322">
        <w:rPr>
          <w:rStyle w:val="CharAmSchNo"/>
        </w:rPr>
        <w:t> </w:t>
      </w:r>
      <w:r w:rsidRPr="00600322">
        <w:rPr>
          <w:rStyle w:val="CharAmSchNo"/>
        </w:rPr>
        <w:t>3</w:t>
      </w:r>
      <w:r w:rsidRPr="00600322">
        <w:t>—</w:t>
      </w:r>
      <w:r w:rsidRPr="00600322">
        <w:rPr>
          <w:rStyle w:val="CharAmSchText"/>
        </w:rPr>
        <w:t>Listed corporations sub</w:t>
      </w:r>
      <w:r w:rsidR="00600322" w:rsidRPr="00600322">
        <w:rPr>
          <w:rStyle w:val="CharAmSchText"/>
        </w:rPr>
        <w:noBreakHyphen/>
      </w:r>
      <w:r w:rsidRPr="00600322">
        <w:rPr>
          <w:rStyle w:val="CharAmSchText"/>
        </w:rPr>
        <w:t>sector</w:t>
      </w:r>
      <w:bookmarkEnd w:id="14"/>
    </w:p>
    <w:p w:rsidR="00E14E9A" w:rsidRPr="00600322" w:rsidRDefault="00E14E9A" w:rsidP="00E14E9A">
      <w:pPr>
        <w:pStyle w:val="Header"/>
      </w:pPr>
      <w:r w:rsidRPr="00600322">
        <w:rPr>
          <w:rStyle w:val="CharAmPartNo"/>
        </w:rPr>
        <w:t xml:space="preserve"> </w:t>
      </w:r>
      <w:r w:rsidRPr="00600322">
        <w:rPr>
          <w:rStyle w:val="CharAmPartText"/>
        </w:rPr>
        <w:t xml:space="preserve"> </w:t>
      </w:r>
    </w:p>
    <w:p w:rsidR="00E14E9A" w:rsidRPr="00600322" w:rsidRDefault="00E14E9A" w:rsidP="00E14E9A">
      <w:pPr>
        <w:pStyle w:val="ActHead9"/>
      </w:pPr>
      <w:bookmarkStart w:id="15" w:name="_Toc517354472"/>
      <w:r w:rsidRPr="00600322">
        <w:t>ASIC Supervisory Cost Recovery Levy Regulations</w:t>
      </w:r>
      <w:r w:rsidR="00600322" w:rsidRPr="00600322">
        <w:t> </w:t>
      </w:r>
      <w:r w:rsidRPr="00600322">
        <w:t>2017</w:t>
      </w:r>
      <w:bookmarkEnd w:id="15"/>
    </w:p>
    <w:p w:rsidR="00E14E9A" w:rsidRPr="00600322" w:rsidRDefault="00E14E9A" w:rsidP="00E14E9A">
      <w:pPr>
        <w:pStyle w:val="ItemHead"/>
      </w:pPr>
      <w:r w:rsidRPr="00600322">
        <w:t>1  After subsection</w:t>
      </w:r>
      <w:r w:rsidR="00600322" w:rsidRPr="00600322">
        <w:t> </w:t>
      </w:r>
      <w:r w:rsidRPr="00600322">
        <w:t>19(5)</w:t>
      </w:r>
    </w:p>
    <w:p w:rsidR="00E14E9A" w:rsidRPr="00600322" w:rsidRDefault="00E14E9A" w:rsidP="00E14E9A">
      <w:pPr>
        <w:pStyle w:val="Item"/>
      </w:pPr>
      <w:r w:rsidRPr="00600322">
        <w:t>Insert:</w:t>
      </w:r>
    </w:p>
    <w:p w:rsidR="00E14E9A" w:rsidRPr="00600322" w:rsidRDefault="00E14E9A" w:rsidP="00E14E9A">
      <w:pPr>
        <w:pStyle w:val="subsection"/>
      </w:pPr>
      <w:r w:rsidRPr="00600322">
        <w:tab/>
        <w:t>(5A)</w:t>
      </w:r>
      <w:r w:rsidRPr="00600322">
        <w:tab/>
      </w:r>
      <w:r w:rsidR="00192570" w:rsidRPr="00600322">
        <w:t xml:space="preserve">However, </w:t>
      </w:r>
      <w:r w:rsidR="00FC0303" w:rsidRPr="00600322">
        <w:t xml:space="preserve">if </w:t>
      </w:r>
      <w:r w:rsidR="007D6A49" w:rsidRPr="00600322">
        <w:t xml:space="preserve">the </w:t>
      </w:r>
      <w:r w:rsidR="00192570" w:rsidRPr="00600322">
        <w:t xml:space="preserve">leviable </w:t>
      </w:r>
      <w:r w:rsidR="007D6A49" w:rsidRPr="00600322">
        <w:t xml:space="preserve">entity is an exempt foreign entity under the listing rules of the Australian Stock Exchange Limited, disregard </w:t>
      </w:r>
      <w:r w:rsidR="003E31D2" w:rsidRPr="00600322">
        <w:t xml:space="preserve">the number of </w:t>
      </w:r>
      <w:r w:rsidR="007D6A49" w:rsidRPr="00600322">
        <w:t>securities</w:t>
      </w:r>
      <w:r w:rsidR="00265CA5" w:rsidRPr="00600322">
        <w:t xml:space="preserve"> of the entity</w:t>
      </w:r>
      <w:r w:rsidR="007D6A49" w:rsidRPr="00600322">
        <w:t xml:space="preserve"> </w:t>
      </w:r>
      <w:r w:rsidR="00192570" w:rsidRPr="00600322">
        <w:t xml:space="preserve">that </w:t>
      </w:r>
      <w:r w:rsidR="003B77B9" w:rsidRPr="00600322">
        <w:t>were</w:t>
      </w:r>
      <w:r w:rsidR="00265CA5" w:rsidRPr="00600322">
        <w:t xml:space="preserve"> </w:t>
      </w:r>
      <w:r w:rsidR="00774EE9" w:rsidRPr="00600322">
        <w:t>not</w:t>
      </w:r>
      <w:r w:rsidR="003E31D2" w:rsidRPr="00600322">
        <w:t xml:space="preserve"> </w:t>
      </w:r>
      <w:r w:rsidR="00782413" w:rsidRPr="00600322">
        <w:t>held in Australia</w:t>
      </w:r>
      <w:r w:rsidR="003B77B9" w:rsidRPr="00600322">
        <w:t xml:space="preserve">, at the relevant time mentioned in </w:t>
      </w:r>
      <w:r w:rsidR="00600322" w:rsidRPr="00600322">
        <w:t>paragraph (</w:t>
      </w:r>
      <w:r w:rsidR="003B77B9" w:rsidRPr="00600322">
        <w:t>5)(a) or (5)(b) (whichever is applicable),</w:t>
      </w:r>
      <w:r w:rsidR="00192570" w:rsidRPr="00600322">
        <w:t xml:space="preserve"> for the purposes of </w:t>
      </w:r>
      <w:r w:rsidR="00917B0D" w:rsidRPr="00600322">
        <w:t>working out</w:t>
      </w:r>
      <w:r w:rsidR="00192570" w:rsidRPr="00600322">
        <w:t>:</w:t>
      </w:r>
    </w:p>
    <w:p w:rsidR="00192570" w:rsidRPr="00600322" w:rsidRDefault="00192570" w:rsidP="00192570">
      <w:pPr>
        <w:pStyle w:val="paragraph"/>
      </w:pPr>
      <w:r w:rsidRPr="00600322">
        <w:tab/>
        <w:t>(a)</w:t>
      </w:r>
      <w:r w:rsidRPr="00600322">
        <w:tab/>
        <w:t xml:space="preserve">the main class of securities mentioned in </w:t>
      </w:r>
      <w:r w:rsidR="00600322" w:rsidRPr="00600322">
        <w:t>subparagraph (</w:t>
      </w:r>
      <w:r w:rsidRPr="00600322">
        <w:t>5)(a)(i) or (5)(b)(i); and</w:t>
      </w:r>
    </w:p>
    <w:p w:rsidR="00192570" w:rsidRPr="00600322" w:rsidRDefault="00192570" w:rsidP="00192570">
      <w:pPr>
        <w:pStyle w:val="paragraph"/>
      </w:pPr>
      <w:r w:rsidRPr="00600322">
        <w:tab/>
        <w:t>(b)</w:t>
      </w:r>
      <w:r w:rsidRPr="00600322">
        <w:tab/>
        <w:t xml:space="preserve">the number of securities mentioned in </w:t>
      </w:r>
      <w:r w:rsidR="00600322" w:rsidRPr="00600322">
        <w:t>subparagraph (</w:t>
      </w:r>
      <w:r w:rsidRPr="00600322">
        <w:t>5)(a)(ii) or (5)(b)(ii).</w:t>
      </w:r>
    </w:p>
    <w:p w:rsidR="00A72D43" w:rsidRPr="00600322" w:rsidRDefault="00540542" w:rsidP="00540542">
      <w:pPr>
        <w:pStyle w:val="ActHead6"/>
        <w:pageBreakBefore/>
      </w:pPr>
      <w:bookmarkStart w:id="16" w:name="_Toc517354473"/>
      <w:r w:rsidRPr="00600322">
        <w:rPr>
          <w:rStyle w:val="CharAmSchNo"/>
        </w:rPr>
        <w:lastRenderedPageBreak/>
        <w:t>Schedule</w:t>
      </w:r>
      <w:r w:rsidR="00600322" w:rsidRPr="00600322">
        <w:rPr>
          <w:rStyle w:val="CharAmSchNo"/>
        </w:rPr>
        <w:t> </w:t>
      </w:r>
      <w:r w:rsidR="00E10AE8" w:rsidRPr="00600322">
        <w:rPr>
          <w:rStyle w:val="CharAmSchNo"/>
        </w:rPr>
        <w:t>4</w:t>
      </w:r>
      <w:r w:rsidR="00A72D43" w:rsidRPr="00600322">
        <w:t>—</w:t>
      </w:r>
      <w:r w:rsidR="00666743" w:rsidRPr="00600322">
        <w:rPr>
          <w:rStyle w:val="CharAmSchText"/>
        </w:rPr>
        <w:t>Small and medium amount credit providers sub</w:t>
      </w:r>
      <w:r w:rsidR="00600322" w:rsidRPr="00600322">
        <w:rPr>
          <w:rStyle w:val="CharAmSchText"/>
        </w:rPr>
        <w:noBreakHyphen/>
      </w:r>
      <w:r w:rsidR="00666743" w:rsidRPr="00600322">
        <w:rPr>
          <w:rStyle w:val="CharAmSchText"/>
        </w:rPr>
        <w:t>sector</w:t>
      </w:r>
      <w:bookmarkEnd w:id="16"/>
    </w:p>
    <w:p w:rsidR="00540542" w:rsidRPr="00600322" w:rsidRDefault="00540542" w:rsidP="00540542">
      <w:pPr>
        <w:pStyle w:val="Header"/>
      </w:pPr>
      <w:r w:rsidRPr="00600322">
        <w:rPr>
          <w:rStyle w:val="CharAmPartNo"/>
        </w:rPr>
        <w:t xml:space="preserve"> </w:t>
      </w:r>
      <w:r w:rsidRPr="00600322">
        <w:rPr>
          <w:rStyle w:val="CharAmPartText"/>
        </w:rPr>
        <w:t xml:space="preserve"> </w:t>
      </w:r>
    </w:p>
    <w:p w:rsidR="00757151" w:rsidRPr="00600322" w:rsidRDefault="00757151" w:rsidP="00757151">
      <w:pPr>
        <w:pStyle w:val="ActHead9"/>
      </w:pPr>
      <w:bookmarkStart w:id="17" w:name="_Toc517354474"/>
      <w:r w:rsidRPr="00600322">
        <w:t>ASIC Supervisory Cost Recovery Levy Regulations</w:t>
      </w:r>
      <w:r w:rsidR="00600322" w:rsidRPr="00600322">
        <w:t> </w:t>
      </w:r>
      <w:r w:rsidRPr="00600322">
        <w:t>2017</w:t>
      </w:r>
      <w:bookmarkEnd w:id="17"/>
    </w:p>
    <w:p w:rsidR="00671755" w:rsidRPr="00600322" w:rsidRDefault="00AF7DCD" w:rsidP="00671755">
      <w:pPr>
        <w:pStyle w:val="ItemHead"/>
      </w:pPr>
      <w:r w:rsidRPr="00600322">
        <w:t>1</w:t>
      </w:r>
      <w:r w:rsidR="00671755" w:rsidRPr="00600322">
        <w:t xml:space="preserve">  Subsection</w:t>
      </w:r>
      <w:r w:rsidR="00600322" w:rsidRPr="00600322">
        <w:t> </w:t>
      </w:r>
      <w:r w:rsidR="00671755" w:rsidRPr="00600322">
        <w:t>4(1)</w:t>
      </w:r>
    </w:p>
    <w:p w:rsidR="00671755" w:rsidRPr="00600322" w:rsidRDefault="00671755" w:rsidP="00671755">
      <w:pPr>
        <w:pStyle w:val="Item"/>
      </w:pPr>
      <w:r w:rsidRPr="00600322">
        <w:t>Insert:</w:t>
      </w:r>
    </w:p>
    <w:p w:rsidR="00671755" w:rsidRPr="00600322" w:rsidRDefault="00671755" w:rsidP="00671755">
      <w:pPr>
        <w:pStyle w:val="Definition"/>
        <w:rPr>
          <w:i/>
        </w:rPr>
      </w:pPr>
      <w:r w:rsidRPr="00600322">
        <w:rPr>
          <w:b/>
          <w:i/>
        </w:rPr>
        <w:t>medium amount credit contract</w:t>
      </w:r>
      <w:r w:rsidRPr="00600322">
        <w:t xml:space="preserve"> has the same meaning as in the </w:t>
      </w:r>
      <w:r w:rsidRPr="00600322">
        <w:rPr>
          <w:i/>
        </w:rPr>
        <w:t>National Consumer Credit Protection Act 2009.</w:t>
      </w:r>
    </w:p>
    <w:p w:rsidR="00A72D43" w:rsidRPr="00600322" w:rsidRDefault="00AF7DCD" w:rsidP="00A72D43">
      <w:pPr>
        <w:pStyle w:val="ItemHead"/>
      </w:pPr>
      <w:r w:rsidRPr="00600322">
        <w:t>2</w:t>
      </w:r>
      <w:r w:rsidR="00A72D43" w:rsidRPr="00600322">
        <w:t xml:space="preserve">  Section</w:t>
      </w:r>
      <w:r w:rsidR="00600322" w:rsidRPr="00600322">
        <w:t> </w:t>
      </w:r>
      <w:r w:rsidR="00A72D43" w:rsidRPr="00600322">
        <w:t>24 (heading)</w:t>
      </w:r>
    </w:p>
    <w:p w:rsidR="00A72D43" w:rsidRPr="00600322" w:rsidRDefault="00A72D43" w:rsidP="00A72D43">
      <w:pPr>
        <w:pStyle w:val="Item"/>
      </w:pPr>
      <w:r w:rsidRPr="00600322">
        <w:t>Repeal the heading, substitute:</w:t>
      </w:r>
    </w:p>
    <w:p w:rsidR="00A72D43" w:rsidRPr="00600322" w:rsidRDefault="00A72D43" w:rsidP="00A72D43">
      <w:pPr>
        <w:pStyle w:val="ActHead5"/>
      </w:pPr>
      <w:bookmarkStart w:id="18" w:name="_Toc517354475"/>
      <w:r w:rsidRPr="00600322">
        <w:rPr>
          <w:rStyle w:val="CharSectno"/>
        </w:rPr>
        <w:t>24</w:t>
      </w:r>
      <w:r w:rsidRPr="00600322">
        <w:t xml:space="preserve">  Small and medium amount credit providers</w:t>
      </w:r>
      <w:bookmarkEnd w:id="18"/>
    </w:p>
    <w:p w:rsidR="00A72D43" w:rsidRPr="00600322" w:rsidRDefault="00AF7DCD" w:rsidP="00A72D43">
      <w:pPr>
        <w:pStyle w:val="ItemHead"/>
      </w:pPr>
      <w:r w:rsidRPr="00600322">
        <w:t>3</w:t>
      </w:r>
      <w:r w:rsidR="00A72D43" w:rsidRPr="00600322">
        <w:t xml:space="preserve">  Subsection</w:t>
      </w:r>
      <w:r w:rsidR="00600322" w:rsidRPr="00600322">
        <w:t> </w:t>
      </w:r>
      <w:r w:rsidR="00A72D43" w:rsidRPr="00600322">
        <w:t>24(1)</w:t>
      </w:r>
    </w:p>
    <w:p w:rsidR="00A72D43" w:rsidRPr="00600322" w:rsidRDefault="00A72D43" w:rsidP="00A72D43">
      <w:pPr>
        <w:pStyle w:val="Item"/>
      </w:pPr>
      <w:r w:rsidRPr="00600322">
        <w:t>Omit “</w:t>
      </w:r>
      <w:r w:rsidRPr="00600322">
        <w:rPr>
          <w:b/>
          <w:i/>
        </w:rPr>
        <w:t>small amount credit providers</w:t>
      </w:r>
      <w:r w:rsidRPr="00600322">
        <w:t>”, substitute “</w:t>
      </w:r>
      <w:r w:rsidRPr="00600322">
        <w:rPr>
          <w:b/>
          <w:i/>
        </w:rPr>
        <w:t>small and medium amount credit providers</w:t>
      </w:r>
      <w:r w:rsidRPr="00600322">
        <w:t>”.</w:t>
      </w:r>
    </w:p>
    <w:p w:rsidR="00A72D43" w:rsidRPr="00600322" w:rsidRDefault="00AF7DCD" w:rsidP="00A72D43">
      <w:pPr>
        <w:pStyle w:val="ItemHead"/>
      </w:pPr>
      <w:r w:rsidRPr="00600322">
        <w:t>4</w:t>
      </w:r>
      <w:r w:rsidR="00A72D43" w:rsidRPr="00600322">
        <w:t xml:space="preserve">  Paragraph 24(1)(b)</w:t>
      </w:r>
    </w:p>
    <w:p w:rsidR="00A72D43" w:rsidRPr="00600322" w:rsidRDefault="00A72D43" w:rsidP="00A72D43">
      <w:pPr>
        <w:pStyle w:val="Item"/>
      </w:pPr>
      <w:r w:rsidRPr="00600322">
        <w:t xml:space="preserve">After “contract”, insert “or </w:t>
      </w:r>
      <w:r w:rsidR="008E60C6" w:rsidRPr="00600322">
        <w:t xml:space="preserve">a </w:t>
      </w:r>
      <w:r w:rsidRPr="00600322">
        <w:t>medium amount credit contract”.</w:t>
      </w:r>
    </w:p>
    <w:p w:rsidR="00A72D43" w:rsidRPr="00600322" w:rsidRDefault="00AF7DCD" w:rsidP="00A72D43">
      <w:pPr>
        <w:pStyle w:val="ItemHead"/>
      </w:pPr>
      <w:r w:rsidRPr="00600322">
        <w:t>5</w:t>
      </w:r>
      <w:r w:rsidR="00A72D43" w:rsidRPr="00600322">
        <w:t xml:space="preserve">  Subsection</w:t>
      </w:r>
      <w:r w:rsidR="00600322" w:rsidRPr="00600322">
        <w:t> </w:t>
      </w:r>
      <w:r w:rsidR="00A72D43" w:rsidRPr="00600322">
        <w:t>24(2)</w:t>
      </w:r>
    </w:p>
    <w:p w:rsidR="00A72D43" w:rsidRPr="00600322" w:rsidRDefault="00A72D43" w:rsidP="00A72D43">
      <w:pPr>
        <w:pStyle w:val="Item"/>
      </w:pPr>
      <w:r w:rsidRPr="00600322">
        <w:t>After “contracts”, insert “or medium amount credit contracts”.</w:t>
      </w:r>
    </w:p>
    <w:p w:rsidR="00A72D43" w:rsidRPr="00600322" w:rsidRDefault="00AF7DCD" w:rsidP="00E219F9">
      <w:pPr>
        <w:pStyle w:val="ItemHead"/>
      </w:pPr>
      <w:r w:rsidRPr="00600322">
        <w:t>6</w:t>
      </w:r>
      <w:r w:rsidR="00A72D43" w:rsidRPr="00600322">
        <w:t xml:space="preserve">  </w:t>
      </w:r>
      <w:r w:rsidR="00E219F9" w:rsidRPr="00600322">
        <w:t>Subsection</w:t>
      </w:r>
      <w:r w:rsidR="00600322" w:rsidRPr="00600322">
        <w:t> </w:t>
      </w:r>
      <w:r w:rsidR="00E219F9" w:rsidRPr="00600322">
        <w:t>26(3)</w:t>
      </w:r>
    </w:p>
    <w:p w:rsidR="00E219F9" w:rsidRPr="00600322" w:rsidRDefault="00E219F9" w:rsidP="00E219F9">
      <w:pPr>
        <w:pStyle w:val="Item"/>
      </w:pPr>
      <w:r w:rsidRPr="00600322">
        <w:t>After “small amount credit contracts”, insert “or medium amount credit contracts”.</w:t>
      </w:r>
    </w:p>
    <w:p w:rsidR="00671755" w:rsidRPr="00600322" w:rsidRDefault="00AF7DCD" w:rsidP="00671755">
      <w:pPr>
        <w:pStyle w:val="ItemHead"/>
      </w:pPr>
      <w:r w:rsidRPr="00600322">
        <w:t>7</w:t>
      </w:r>
      <w:r w:rsidR="00671755" w:rsidRPr="00600322">
        <w:t xml:space="preserve">  Schedule</w:t>
      </w:r>
      <w:r w:rsidR="00600322" w:rsidRPr="00600322">
        <w:t> </w:t>
      </w:r>
      <w:r w:rsidR="00671755" w:rsidRPr="00600322">
        <w:t>1 (table item</w:t>
      </w:r>
      <w:r w:rsidR="00600322" w:rsidRPr="00600322">
        <w:t> </w:t>
      </w:r>
      <w:r w:rsidR="00671755" w:rsidRPr="00600322">
        <w:t>36)</w:t>
      </w:r>
    </w:p>
    <w:p w:rsidR="00671755" w:rsidRPr="00600322" w:rsidRDefault="00671755" w:rsidP="00671755">
      <w:pPr>
        <w:pStyle w:val="Item"/>
      </w:pPr>
      <w:r w:rsidRPr="00600322">
        <w:t>Repeal the item, substitute: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243"/>
        <w:gridCol w:w="3355"/>
      </w:tblGrid>
      <w:tr w:rsidR="00671755" w:rsidRPr="00600322" w:rsidTr="00665BFF">
        <w:tc>
          <w:tcPr>
            <w:tcW w:w="714" w:type="dxa"/>
            <w:shd w:val="clear" w:color="auto" w:fill="auto"/>
          </w:tcPr>
          <w:p w:rsidR="00671755" w:rsidRPr="00600322" w:rsidRDefault="00671755" w:rsidP="00665BFF">
            <w:pPr>
              <w:pStyle w:val="Tabletext"/>
            </w:pPr>
            <w:r w:rsidRPr="00600322">
              <w:t>36</w:t>
            </w:r>
          </w:p>
        </w:tc>
        <w:tc>
          <w:tcPr>
            <w:tcW w:w="4243" w:type="dxa"/>
            <w:shd w:val="clear" w:color="auto" w:fill="auto"/>
          </w:tcPr>
          <w:p w:rsidR="00671755" w:rsidRPr="00600322" w:rsidRDefault="00671755" w:rsidP="00665BFF">
            <w:pPr>
              <w:pStyle w:val="Tabletext"/>
            </w:pPr>
            <w:r w:rsidRPr="00600322">
              <w:t>Small and medium amount credit providers</w:t>
            </w:r>
          </w:p>
        </w:tc>
        <w:tc>
          <w:tcPr>
            <w:tcW w:w="3355" w:type="dxa"/>
            <w:shd w:val="clear" w:color="auto" w:fill="auto"/>
          </w:tcPr>
          <w:p w:rsidR="00671755" w:rsidRPr="00600322" w:rsidRDefault="00671755" w:rsidP="00665BFF">
            <w:pPr>
              <w:pStyle w:val="Tabletext"/>
            </w:pPr>
            <w:r w:rsidRPr="00600322">
              <w:t>section</w:t>
            </w:r>
            <w:r w:rsidR="00600322" w:rsidRPr="00600322">
              <w:t> </w:t>
            </w:r>
            <w:r w:rsidRPr="00600322">
              <w:t>24</w:t>
            </w:r>
          </w:p>
        </w:tc>
      </w:tr>
    </w:tbl>
    <w:p w:rsidR="004406F1" w:rsidRPr="00600322" w:rsidRDefault="004406F1" w:rsidP="00D67A46">
      <w:pPr>
        <w:pStyle w:val="ActHead6"/>
        <w:pageBreakBefore/>
      </w:pPr>
      <w:bookmarkStart w:id="19" w:name="_Toc517354476"/>
      <w:r w:rsidRPr="00600322">
        <w:rPr>
          <w:rStyle w:val="CharAmSchNo"/>
        </w:rPr>
        <w:lastRenderedPageBreak/>
        <w:t>Schedule</w:t>
      </w:r>
      <w:r w:rsidR="00600322" w:rsidRPr="00600322">
        <w:rPr>
          <w:rStyle w:val="CharAmSchNo"/>
        </w:rPr>
        <w:t> </w:t>
      </w:r>
      <w:r w:rsidR="00E10AE8" w:rsidRPr="00600322">
        <w:rPr>
          <w:rStyle w:val="CharAmSchNo"/>
        </w:rPr>
        <w:t>5</w:t>
      </w:r>
      <w:r w:rsidRPr="00600322">
        <w:t>—</w:t>
      </w:r>
      <w:r w:rsidRPr="00600322">
        <w:rPr>
          <w:rStyle w:val="CharAmSchText"/>
        </w:rPr>
        <w:t>Responsible entities sub</w:t>
      </w:r>
      <w:r w:rsidR="00600322" w:rsidRPr="00600322">
        <w:rPr>
          <w:rStyle w:val="CharAmSchText"/>
        </w:rPr>
        <w:noBreakHyphen/>
      </w:r>
      <w:r w:rsidRPr="00600322">
        <w:rPr>
          <w:rStyle w:val="CharAmSchText"/>
        </w:rPr>
        <w:t>sector and wholesale trustees sub</w:t>
      </w:r>
      <w:r w:rsidR="00600322" w:rsidRPr="00600322">
        <w:rPr>
          <w:rStyle w:val="CharAmSchText"/>
        </w:rPr>
        <w:noBreakHyphen/>
      </w:r>
      <w:r w:rsidRPr="00600322">
        <w:rPr>
          <w:rStyle w:val="CharAmSchText"/>
        </w:rPr>
        <w:t>sector</w:t>
      </w:r>
      <w:bookmarkEnd w:id="19"/>
    </w:p>
    <w:p w:rsidR="004406F1" w:rsidRPr="00600322" w:rsidRDefault="004406F1" w:rsidP="004406F1">
      <w:pPr>
        <w:pStyle w:val="Header"/>
      </w:pPr>
      <w:r w:rsidRPr="00600322">
        <w:rPr>
          <w:rStyle w:val="CharAmPartNo"/>
        </w:rPr>
        <w:t xml:space="preserve"> </w:t>
      </w:r>
      <w:r w:rsidRPr="00600322">
        <w:rPr>
          <w:rStyle w:val="CharAmPartText"/>
        </w:rPr>
        <w:t xml:space="preserve"> </w:t>
      </w:r>
    </w:p>
    <w:p w:rsidR="004406F1" w:rsidRPr="00600322" w:rsidRDefault="004406F1" w:rsidP="004406F1">
      <w:pPr>
        <w:pStyle w:val="ActHead9"/>
      </w:pPr>
      <w:bookmarkStart w:id="20" w:name="_Toc517354477"/>
      <w:r w:rsidRPr="00600322">
        <w:t>ASIC Supervisory Cost Recovery Levy Regulations</w:t>
      </w:r>
      <w:r w:rsidR="00600322" w:rsidRPr="00600322">
        <w:t> </w:t>
      </w:r>
      <w:r w:rsidRPr="00600322">
        <w:t>2017</w:t>
      </w:r>
      <w:bookmarkEnd w:id="20"/>
    </w:p>
    <w:p w:rsidR="004406F1" w:rsidRPr="00600322" w:rsidRDefault="004406F1" w:rsidP="004406F1">
      <w:pPr>
        <w:pStyle w:val="ItemHead"/>
      </w:pPr>
      <w:r w:rsidRPr="00600322">
        <w:t>1  Subsection</w:t>
      </w:r>
      <w:r w:rsidR="00600322" w:rsidRPr="00600322">
        <w:t> </w:t>
      </w:r>
      <w:r w:rsidRPr="00600322">
        <w:t>35(3)</w:t>
      </w:r>
    </w:p>
    <w:p w:rsidR="004406F1" w:rsidRPr="00600322" w:rsidRDefault="004406F1" w:rsidP="004406F1">
      <w:pPr>
        <w:pStyle w:val="Item"/>
      </w:pPr>
      <w:r w:rsidRPr="00600322">
        <w:t>Repeal the subsection, substitute:</w:t>
      </w:r>
    </w:p>
    <w:p w:rsidR="004406F1" w:rsidRPr="00600322" w:rsidRDefault="004406F1" w:rsidP="004406F1">
      <w:pPr>
        <w:pStyle w:val="SubsectionHead"/>
      </w:pPr>
      <w:r w:rsidRPr="00600322">
        <w:t>Entity metric</w:t>
      </w:r>
    </w:p>
    <w:p w:rsidR="004406F1" w:rsidRPr="00600322" w:rsidRDefault="004406F1" w:rsidP="004406F1">
      <w:pPr>
        <w:pStyle w:val="subsection"/>
      </w:pPr>
      <w:r w:rsidRPr="00600322">
        <w:tab/>
        <w:t>(3)</w:t>
      </w:r>
      <w:r w:rsidRPr="00600322">
        <w:tab/>
        <w:t xml:space="preserve">The leviable entity’s </w:t>
      </w:r>
      <w:r w:rsidRPr="00600322">
        <w:rPr>
          <w:b/>
          <w:i/>
        </w:rPr>
        <w:t>entity metric</w:t>
      </w:r>
      <w:r w:rsidRPr="00600322">
        <w:t xml:space="preserve"> for the sub</w:t>
      </w:r>
      <w:r w:rsidR="00600322">
        <w:noBreakHyphen/>
      </w:r>
      <w:r w:rsidRPr="00600322">
        <w:t>sector for the financial year is the total value of assets in all registered schemes operated by the entity at the end of the financial year, disregarding:</w:t>
      </w:r>
    </w:p>
    <w:p w:rsidR="004406F1" w:rsidRPr="00600322" w:rsidRDefault="004406F1" w:rsidP="004406F1">
      <w:pPr>
        <w:pStyle w:val="paragraph"/>
      </w:pPr>
      <w:r w:rsidRPr="00600322">
        <w:tab/>
        <w:t>(a)</w:t>
      </w:r>
      <w:r w:rsidRPr="00600322">
        <w:tab/>
        <w:t>any assets that are an interest in another registered scheme operated by the entity; and</w:t>
      </w:r>
    </w:p>
    <w:p w:rsidR="004406F1" w:rsidRPr="00600322" w:rsidRDefault="004406F1" w:rsidP="004406F1">
      <w:pPr>
        <w:pStyle w:val="paragraph"/>
      </w:pPr>
      <w:r w:rsidRPr="00600322">
        <w:tab/>
        <w:t>(b)</w:t>
      </w:r>
      <w:r w:rsidRPr="00600322">
        <w:tab/>
        <w:t>if the entity also forms part of the wholesale trustees sub</w:t>
      </w:r>
      <w:r w:rsidR="00600322">
        <w:noBreakHyphen/>
      </w:r>
      <w:r w:rsidRPr="00600322">
        <w:t>sector in the financial year—any assets that are an interest in an unregistered managed investment scheme issued by the entity.</w:t>
      </w:r>
    </w:p>
    <w:p w:rsidR="004406F1" w:rsidRPr="00600322" w:rsidRDefault="004406F1" w:rsidP="004406F1">
      <w:pPr>
        <w:pStyle w:val="ItemHead"/>
      </w:pPr>
      <w:r w:rsidRPr="00600322">
        <w:t>2  Subsection</w:t>
      </w:r>
      <w:r w:rsidR="00600322" w:rsidRPr="00600322">
        <w:t> </w:t>
      </w:r>
      <w:r w:rsidRPr="00600322">
        <w:t>37(5)</w:t>
      </w:r>
    </w:p>
    <w:p w:rsidR="004406F1" w:rsidRPr="00600322" w:rsidRDefault="004406F1" w:rsidP="004406F1">
      <w:pPr>
        <w:pStyle w:val="Item"/>
      </w:pPr>
      <w:r w:rsidRPr="00600322">
        <w:t>Repeal the subsection, substitute:</w:t>
      </w:r>
    </w:p>
    <w:p w:rsidR="004406F1" w:rsidRPr="00600322" w:rsidRDefault="004406F1" w:rsidP="004406F1">
      <w:pPr>
        <w:pStyle w:val="SubsectionHead"/>
      </w:pPr>
      <w:r w:rsidRPr="00600322">
        <w:t>Entity metric—financial year starting on or after 1</w:t>
      </w:r>
      <w:r w:rsidR="00600322" w:rsidRPr="00600322">
        <w:t> </w:t>
      </w:r>
      <w:r w:rsidRPr="00600322">
        <w:t>July 2018</w:t>
      </w:r>
    </w:p>
    <w:p w:rsidR="004406F1" w:rsidRPr="00600322" w:rsidRDefault="004406F1" w:rsidP="004406F1">
      <w:pPr>
        <w:pStyle w:val="subsection"/>
      </w:pPr>
      <w:r w:rsidRPr="00600322">
        <w:tab/>
        <w:t>(5)</w:t>
      </w:r>
      <w:r w:rsidRPr="00600322">
        <w:tab/>
        <w:t xml:space="preserve">The leviable entity’s </w:t>
      </w:r>
      <w:r w:rsidRPr="00600322">
        <w:rPr>
          <w:b/>
          <w:i/>
        </w:rPr>
        <w:t>entity metric</w:t>
      </w:r>
      <w:r w:rsidRPr="00600322">
        <w:t xml:space="preserve"> for the sub</w:t>
      </w:r>
      <w:r w:rsidR="00600322">
        <w:noBreakHyphen/>
      </w:r>
      <w:r w:rsidRPr="00600322">
        <w:t>sector for a financial year starting on or after 1</w:t>
      </w:r>
      <w:r w:rsidR="00600322" w:rsidRPr="00600322">
        <w:t> </w:t>
      </w:r>
      <w:r w:rsidRPr="00600322">
        <w:t>July 2018 is the total value of assets at the end of the financial year in all unregistered managed investment schemes issued by the entity, disregarding:</w:t>
      </w:r>
    </w:p>
    <w:p w:rsidR="004406F1" w:rsidRPr="00600322" w:rsidRDefault="004406F1" w:rsidP="004406F1">
      <w:pPr>
        <w:pStyle w:val="paragraph"/>
      </w:pPr>
      <w:r w:rsidRPr="00600322">
        <w:tab/>
        <w:t>(a)</w:t>
      </w:r>
      <w:r w:rsidRPr="00600322">
        <w:tab/>
        <w:t>any assets that are an interest in another unregistered managed investment scheme issued by the entity; and</w:t>
      </w:r>
    </w:p>
    <w:p w:rsidR="004406F1" w:rsidRPr="00600322" w:rsidRDefault="004406F1" w:rsidP="004406F1">
      <w:pPr>
        <w:pStyle w:val="paragraph"/>
      </w:pPr>
      <w:r w:rsidRPr="00600322">
        <w:tab/>
        <w:t>(b)</w:t>
      </w:r>
      <w:r w:rsidRPr="00600322">
        <w:tab/>
        <w:t>if the entity also forms part of the responsible entities sub</w:t>
      </w:r>
      <w:r w:rsidR="00600322">
        <w:noBreakHyphen/>
      </w:r>
      <w:r w:rsidRPr="00600322">
        <w:t>sector in the financial year—any assets that are an interest in a registered scheme operated by the entity.</w:t>
      </w:r>
    </w:p>
    <w:p w:rsidR="00D37CCE" w:rsidRPr="00600322" w:rsidRDefault="00D37CCE" w:rsidP="00D67A46">
      <w:pPr>
        <w:pStyle w:val="ActHead6"/>
        <w:pageBreakBefore/>
      </w:pPr>
      <w:bookmarkStart w:id="21" w:name="_Toc517354478"/>
      <w:r w:rsidRPr="00600322">
        <w:rPr>
          <w:rStyle w:val="CharAmSchNo"/>
        </w:rPr>
        <w:lastRenderedPageBreak/>
        <w:t>Schedule</w:t>
      </w:r>
      <w:r w:rsidR="00600322" w:rsidRPr="00600322">
        <w:rPr>
          <w:rStyle w:val="CharAmSchNo"/>
        </w:rPr>
        <w:t> </w:t>
      </w:r>
      <w:r w:rsidR="00E10AE8" w:rsidRPr="00600322">
        <w:rPr>
          <w:rStyle w:val="CharAmSchNo"/>
        </w:rPr>
        <w:t>6</w:t>
      </w:r>
      <w:r w:rsidRPr="00600322">
        <w:t>—</w:t>
      </w:r>
      <w:r w:rsidRPr="00600322">
        <w:rPr>
          <w:rStyle w:val="CharAmSchText"/>
        </w:rPr>
        <w:t>Superannuation trustees sub</w:t>
      </w:r>
      <w:r w:rsidR="00600322" w:rsidRPr="00600322">
        <w:rPr>
          <w:rStyle w:val="CharAmSchText"/>
        </w:rPr>
        <w:noBreakHyphen/>
      </w:r>
      <w:r w:rsidRPr="00600322">
        <w:rPr>
          <w:rStyle w:val="CharAmSchText"/>
        </w:rPr>
        <w:t>sector</w:t>
      </w:r>
      <w:bookmarkEnd w:id="21"/>
    </w:p>
    <w:p w:rsidR="00D37CCE" w:rsidRPr="00600322" w:rsidRDefault="00D37CCE" w:rsidP="00D37CCE">
      <w:pPr>
        <w:pStyle w:val="Header"/>
      </w:pPr>
      <w:r w:rsidRPr="00600322">
        <w:rPr>
          <w:rStyle w:val="CharAmPartNo"/>
        </w:rPr>
        <w:t xml:space="preserve"> </w:t>
      </w:r>
      <w:r w:rsidRPr="00600322">
        <w:rPr>
          <w:rStyle w:val="CharAmPartText"/>
        </w:rPr>
        <w:t xml:space="preserve"> </w:t>
      </w:r>
    </w:p>
    <w:p w:rsidR="00D37CCE" w:rsidRPr="00600322" w:rsidRDefault="00D37CCE" w:rsidP="00D37CCE">
      <w:pPr>
        <w:pStyle w:val="ActHead9"/>
      </w:pPr>
      <w:bookmarkStart w:id="22" w:name="_Toc517354479"/>
      <w:r w:rsidRPr="00600322">
        <w:t>ASIC Supervisory Cost Recovery Levy Regulations</w:t>
      </w:r>
      <w:r w:rsidR="00600322" w:rsidRPr="00600322">
        <w:t> </w:t>
      </w:r>
      <w:r w:rsidRPr="00600322">
        <w:t>2017</w:t>
      </w:r>
      <w:bookmarkEnd w:id="22"/>
    </w:p>
    <w:p w:rsidR="00D37CCE" w:rsidRPr="00600322" w:rsidRDefault="00D37CCE" w:rsidP="00D37CCE">
      <w:pPr>
        <w:pStyle w:val="ItemHead"/>
      </w:pPr>
      <w:r w:rsidRPr="00600322">
        <w:t>1  Subsection</w:t>
      </w:r>
      <w:r w:rsidR="00600322" w:rsidRPr="00600322">
        <w:t> </w:t>
      </w:r>
      <w:r w:rsidRPr="00600322">
        <w:t>36(3)</w:t>
      </w:r>
    </w:p>
    <w:p w:rsidR="00D37CCE" w:rsidRPr="00600322" w:rsidRDefault="00D37CCE" w:rsidP="00D37CCE">
      <w:pPr>
        <w:pStyle w:val="Item"/>
      </w:pPr>
      <w:r w:rsidRPr="00600322">
        <w:t>Repeal the subsection, substitute:</w:t>
      </w:r>
    </w:p>
    <w:p w:rsidR="00D37CCE" w:rsidRPr="00600322" w:rsidRDefault="00D37CCE" w:rsidP="00D37CCE">
      <w:pPr>
        <w:pStyle w:val="SubsectionHead"/>
      </w:pPr>
      <w:r w:rsidRPr="00600322">
        <w:t>Entity metric</w:t>
      </w:r>
    </w:p>
    <w:p w:rsidR="00D37CCE" w:rsidRPr="00600322" w:rsidRDefault="00D37CCE" w:rsidP="00D37CCE">
      <w:pPr>
        <w:pStyle w:val="subsection"/>
      </w:pPr>
      <w:r w:rsidRPr="00600322">
        <w:tab/>
        <w:t>(3)</w:t>
      </w:r>
      <w:r w:rsidRPr="00600322">
        <w:tab/>
        <w:t xml:space="preserve">The leviable entity’s </w:t>
      </w:r>
      <w:r w:rsidRPr="00600322">
        <w:rPr>
          <w:b/>
          <w:i/>
        </w:rPr>
        <w:t>entity metric</w:t>
      </w:r>
      <w:r w:rsidRPr="00600322">
        <w:t xml:space="preserve"> for the sub</w:t>
      </w:r>
      <w:r w:rsidR="00600322">
        <w:noBreakHyphen/>
      </w:r>
      <w:r w:rsidRPr="00600322">
        <w:t>sector for the financial year is the total value of assets in all registrable superannuation entities operated by the entity at the end of the financial year, disregarding:</w:t>
      </w:r>
    </w:p>
    <w:p w:rsidR="00D37CCE" w:rsidRPr="00600322" w:rsidRDefault="00D37CCE" w:rsidP="00D37CCE">
      <w:pPr>
        <w:pStyle w:val="paragraph"/>
      </w:pPr>
      <w:r w:rsidRPr="00600322">
        <w:tab/>
        <w:t>(a)</w:t>
      </w:r>
      <w:r w:rsidRPr="00600322">
        <w:tab/>
        <w:t>any assets that are an interest in another registrable superannuation entity operated by the entity; and</w:t>
      </w:r>
    </w:p>
    <w:p w:rsidR="00D37CCE" w:rsidRPr="00600322" w:rsidRDefault="007C7CE4" w:rsidP="00D37CCE">
      <w:pPr>
        <w:pStyle w:val="paragraph"/>
      </w:pPr>
      <w:r w:rsidRPr="00600322">
        <w:tab/>
        <w:t>(b)</w:t>
      </w:r>
      <w:r w:rsidRPr="00600322">
        <w:tab/>
        <w:t xml:space="preserve">any assets that are </w:t>
      </w:r>
      <w:r w:rsidR="00D37CCE" w:rsidRPr="00600322">
        <w:t>employer sponsored receivables.</w:t>
      </w:r>
    </w:p>
    <w:p w:rsidR="00D37CCE" w:rsidRPr="00600322" w:rsidRDefault="00D37CCE" w:rsidP="00D67A46">
      <w:pPr>
        <w:pStyle w:val="ActHead6"/>
        <w:pageBreakBefore/>
      </w:pPr>
      <w:bookmarkStart w:id="23" w:name="_Toc517354480"/>
      <w:r w:rsidRPr="00600322">
        <w:rPr>
          <w:rStyle w:val="CharAmSchNo"/>
        </w:rPr>
        <w:lastRenderedPageBreak/>
        <w:t>Schedule</w:t>
      </w:r>
      <w:r w:rsidR="00600322" w:rsidRPr="00600322">
        <w:rPr>
          <w:rStyle w:val="CharAmSchNo"/>
        </w:rPr>
        <w:t> </w:t>
      </w:r>
      <w:r w:rsidR="00E10AE8" w:rsidRPr="00600322">
        <w:rPr>
          <w:rStyle w:val="CharAmSchNo"/>
        </w:rPr>
        <w:t>7</w:t>
      </w:r>
      <w:r w:rsidRPr="00600322">
        <w:t>—</w:t>
      </w:r>
      <w:r w:rsidRPr="00600322">
        <w:rPr>
          <w:rStyle w:val="CharAmSchText"/>
        </w:rPr>
        <w:t>Small securities exchange operators sub</w:t>
      </w:r>
      <w:r w:rsidR="00600322" w:rsidRPr="00600322">
        <w:rPr>
          <w:rStyle w:val="CharAmSchText"/>
        </w:rPr>
        <w:noBreakHyphen/>
      </w:r>
      <w:r w:rsidRPr="00600322">
        <w:rPr>
          <w:rStyle w:val="CharAmSchText"/>
        </w:rPr>
        <w:t>sector</w:t>
      </w:r>
      <w:bookmarkEnd w:id="23"/>
    </w:p>
    <w:p w:rsidR="00D37CCE" w:rsidRPr="00600322" w:rsidRDefault="00D37CCE" w:rsidP="00D37CCE">
      <w:pPr>
        <w:pStyle w:val="Header"/>
      </w:pPr>
      <w:r w:rsidRPr="00600322">
        <w:rPr>
          <w:rStyle w:val="CharAmPartNo"/>
        </w:rPr>
        <w:t xml:space="preserve"> </w:t>
      </w:r>
      <w:r w:rsidRPr="00600322">
        <w:rPr>
          <w:rStyle w:val="CharAmPartText"/>
        </w:rPr>
        <w:t xml:space="preserve"> </w:t>
      </w:r>
    </w:p>
    <w:p w:rsidR="00D37CCE" w:rsidRPr="00600322" w:rsidRDefault="00D37CCE" w:rsidP="00D37CCE">
      <w:pPr>
        <w:pStyle w:val="ActHead9"/>
      </w:pPr>
      <w:bookmarkStart w:id="24" w:name="_Toc517354481"/>
      <w:r w:rsidRPr="00600322">
        <w:t>ASIC Supervisory Cost Recovery Levy Regulations</w:t>
      </w:r>
      <w:r w:rsidR="00600322" w:rsidRPr="00600322">
        <w:t> </w:t>
      </w:r>
      <w:r w:rsidRPr="00600322">
        <w:t>2017</w:t>
      </w:r>
      <w:bookmarkEnd w:id="24"/>
    </w:p>
    <w:p w:rsidR="00D37CCE" w:rsidRPr="00600322" w:rsidRDefault="00D37CCE" w:rsidP="00D37CCE">
      <w:pPr>
        <w:pStyle w:val="ItemHead"/>
      </w:pPr>
      <w:r w:rsidRPr="00600322">
        <w:t>1  After paragraph</w:t>
      </w:r>
      <w:r w:rsidR="00600322" w:rsidRPr="00600322">
        <w:t> </w:t>
      </w:r>
      <w:r w:rsidRPr="00600322">
        <w:t>48(3)(a)</w:t>
      </w:r>
    </w:p>
    <w:p w:rsidR="00D37CCE" w:rsidRPr="00600322" w:rsidRDefault="00D37CCE" w:rsidP="00D37CCE">
      <w:pPr>
        <w:pStyle w:val="Item"/>
      </w:pPr>
      <w:r w:rsidRPr="00600322">
        <w:t>Insert:</w:t>
      </w:r>
    </w:p>
    <w:p w:rsidR="00D37CCE" w:rsidRPr="00600322" w:rsidRDefault="00D37CCE" w:rsidP="00D37CCE">
      <w:pPr>
        <w:pStyle w:val="paragraph"/>
      </w:pPr>
      <w:r w:rsidRPr="00600322">
        <w:tab/>
        <w:t>(aa)</w:t>
      </w:r>
      <w:r w:rsidRPr="00600322">
        <w:tab/>
        <w:t>the market is a prescribed financial market; and</w:t>
      </w:r>
    </w:p>
    <w:p w:rsidR="00666743" w:rsidRPr="00600322" w:rsidRDefault="00E10B9A" w:rsidP="00E10B9A">
      <w:pPr>
        <w:pStyle w:val="ActHead6"/>
        <w:pageBreakBefore/>
      </w:pPr>
      <w:bookmarkStart w:id="25" w:name="_Toc517354482"/>
      <w:r w:rsidRPr="00600322">
        <w:rPr>
          <w:rStyle w:val="CharAmSchNo"/>
        </w:rPr>
        <w:lastRenderedPageBreak/>
        <w:t>Schedule</w:t>
      </w:r>
      <w:r w:rsidR="00600322" w:rsidRPr="00600322">
        <w:rPr>
          <w:rStyle w:val="CharAmSchNo"/>
        </w:rPr>
        <w:t> </w:t>
      </w:r>
      <w:r w:rsidR="00E10AE8" w:rsidRPr="00600322">
        <w:rPr>
          <w:rStyle w:val="CharAmSchNo"/>
        </w:rPr>
        <w:t>8</w:t>
      </w:r>
      <w:r w:rsidR="00666743" w:rsidRPr="00600322">
        <w:t>—</w:t>
      </w:r>
      <w:r w:rsidR="00666743" w:rsidRPr="00600322">
        <w:rPr>
          <w:rStyle w:val="CharAmSchText"/>
        </w:rPr>
        <w:t>New and established specialised market operators sub</w:t>
      </w:r>
      <w:r w:rsidR="00600322" w:rsidRPr="00600322">
        <w:rPr>
          <w:rStyle w:val="CharAmSchText"/>
        </w:rPr>
        <w:noBreakHyphen/>
      </w:r>
      <w:r w:rsidR="00666743" w:rsidRPr="00600322">
        <w:rPr>
          <w:rStyle w:val="CharAmSchText"/>
        </w:rPr>
        <w:t>sectors</w:t>
      </w:r>
      <w:bookmarkEnd w:id="25"/>
    </w:p>
    <w:p w:rsidR="00540542" w:rsidRPr="00600322" w:rsidRDefault="00540542" w:rsidP="00540542">
      <w:pPr>
        <w:pStyle w:val="Header"/>
      </w:pPr>
      <w:r w:rsidRPr="00600322">
        <w:rPr>
          <w:rStyle w:val="CharAmPartNo"/>
        </w:rPr>
        <w:t xml:space="preserve"> </w:t>
      </w:r>
      <w:r w:rsidRPr="00600322">
        <w:rPr>
          <w:rStyle w:val="CharAmPartText"/>
        </w:rPr>
        <w:t xml:space="preserve"> </w:t>
      </w:r>
    </w:p>
    <w:p w:rsidR="00666743" w:rsidRPr="00600322" w:rsidRDefault="00666743" w:rsidP="00666743">
      <w:pPr>
        <w:pStyle w:val="ActHead9"/>
      </w:pPr>
      <w:bookmarkStart w:id="26" w:name="_Toc517354483"/>
      <w:r w:rsidRPr="00600322">
        <w:t>ASIC Supervisory Cost Recovery Levy Regulations</w:t>
      </w:r>
      <w:r w:rsidR="00600322" w:rsidRPr="00600322">
        <w:t> </w:t>
      </w:r>
      <w:r w:rsidRPr="00600322">
        <w:t>2017</w:t>
      </w:r>
      <w:bookmarkEnd w:id="26"/>
    </w:p>
    <w:p w:rsidR="00671755" w:rsidRPr="00600322" w:rsidRDefault="00AF7DCD" w:rsidP="00671755">
      <w:pPr>
        <w:pStyle w:val="ItemHead"/>
      </w:pPr>
      <w:r w:rsidRPr="00600322">
        <w:t>1</w:t>
      </w:r>
      <w:r w:rsidR="00671755" w:rsidRPr="00600322">
        <w:t xml:space="preserve">  Subsection</w:t>
      </w:r>
      <w:r w:rsidR="00600322" w:rsidRPr="00600322">
        <w:t> </w:t>
      </w:r>
      <w:r w:rsidR="00671755" w:rsidRPr="00600322">
        <w:t xml:space="preserve">4(1) (definition of </w:t>
      </w:r>
      <w:r w:rsidR="00671755" w:rsidRPr="00600322">
        <w:rPr>
          <w:i/>
        </w:rPr>
        <w:t>small derivatives market</w:t>
      </w:r>
      <w:r w:rsidR="00671755" w:rsidRPr="00600322">
        <w:t>)</w:t>
      </w:r>
    </w:p>
    <w:p w:rsidR="00671755" w:rsidRPr="00600322" w:rsidRDefault="00671755" w:rsidP="00671755">
      <w:pPr>
        <w:pStyle w:val="Item"/>
      </w:pPr>
      <w:r w:rsidRPr="00600322">
        <w:t>Repeal the definition.</w:t>
      </w:r>
    </w:p>
    <w:p w:rsidR="00671755" w:rsidRPr="00600322" w:rsidRDefault="00AF7DCD" w:rsidP="00671755">
      <w:pPr>
        <w:pStyle w:val="ItemHead"/>
      </w:pPr>
      <w:r w:rsidRPr="00600322">
        <w:t>2</w:t>
      </w:r>
      <w:r w:rsidR="00671755" w:rsidRPr="00600322">
        <w:t xml:space="preserve">  Subsection</w:t>
      </w:r>
      <w:r w:rsidR="00600322" w:rsidRPr="00600322">
        <w:t> </w:t>
      </w:r>
      <w:r w:rsidR="00671755" w:rsidRPr="00600322">
        <w:t>4(1)</w:t>
      </w:r>
    </w:p>
    <w:p w:rsidR="00671755" w:rsidRPr="00600322" w:rsidRDefault="00671755" w:rsidP="00671755">
      <w:pPr>
        <w:pStyle w:val="Item"/>
      </w:pPr>
      <w:r w:rsidRPr="00600322">
        <w:t>Insert:</w:t>
      </w:r>
    </w:p>
    <w:p w:rsidR="00671755" w:rsidRPr="00600322" w:rsidRDefault="00671755" w:rsidP="00671755">
      <w:pPr>
        <w:pStyle w:val="Definition"/>
      </w:pPr>
      <w:r w:rsidRPr="00600322">
        <w:rPr>
          <w:b/>
          <w:i/>
        </w:rPr>
        <w:t>specialised market</w:t>
      </w:r>
      <w:r w:rsidRPr="00600322">
        <w:t xml:space="preserve"> has the meaning given by subsection</w:t>
      </w:r>
      <w:r w:rsidR="00600322" w:rsidRPr="00600322">
        <w:t> </w:t>
      </w:r>
      <w:r w:rsidR="00515BF0" w:rsidRPr="00600322">
        <w:t>52A(4</w:t>
      </w:r>
      <w:r w:rsidRPr="00600322">
        <w:t>).</w:t>
      </w:r>
    </w:p>
    <w:p w:rsidR="000B69ED" w:rsidRPr="00600322" w:rsidRDefault="00AF7DCD" w:rsidP="000B69ED">
      <w:pPr>
        <w:pStyle w:val="ItemHead"/>
      </w:pPr>
      <w:r w:rsidRPr="00600322">
        <w:t>3</w:t>
      </w:r>
      <w:r w:rsidR="000B69ED" w:rsidRPr="00600322">
        <w:t xml:space="preserve">  Section</w:t>
      </w:r>
      <w:r w:rsidR="00600322" w:rsidRPr="00600322">
        <w:t> </w:t>
      </w:r>
      <w:r w:rsidR="000B69ED" w:rsidRPr="00600322">
        <w:t>50</w:t>
      </w:r>
    </w:p>
    <w:p w:rsidR="000B69ED" w:rsidRPr="00600322" w:rsidRDefault="000B69ED" w:rsidP="000B69ED">
      <w:pPr>
        <w:pStyle w:val="Item"/>
      </w:pPr>
      <w:r w:rsidRPr="00600322">
        <w:t>Repeal the section.</w:t>
      </w:r>
    </w:p>
    <w:p w:rsidR="008D471D" w:rsidRPr="00600322" w:rsidRDefault="00AF7DCD" w:rsidP="008D471D">
      <w:pPr>
        <w:pStyle w:val="ItemHead"/>
      </w:pPr>
      <w:r w:rsidRPr="00600322">
        <w:t>4</w:t>
      </w:r>
      <w:r w:rsidR="008D471D" w:rsidRPr="00600322">
        <w:t xml:space="preserve">  After section</w:t>
      </w:r>
      <w:r w:rsidR="00600322" w:rsidRPr="00600322">
        <w:t> </w:t>
      </w:r>
      <w:r w:rsidR="00671D44" w:rsidRPr="00600322">
        <w:t>52</w:t>
      </w:r>
    </w:p>
    <w:p w:rsidR="008D471D" w:rsidRPr="00600322" w:rsidRDefault="008D471D" w:rsidP="008D471D">
      <w:pPr>
        <w:pStyle w:val="Item"/>
      </w:pPr>
      <w:r w:rsidRPr="00600322">
        <w:t>Insert:</w:t>
      </w:r>
    </w:p>
    <w:p w:rsidR="008D471D" w:rsidRPr="00600322" w:rsidRDefault="00671D44" w:rsidP="008D471D">
      <w:pPr>
        <w:pStyle w:val="ActHead5"/>
      </w:pPr>
      <w:bookmarkStart w:id="27" w:name="_Toc517354484"/>
      <w:r w:rsidRPr="00600322">
        <w:rPr>
          <w:rStyle w:val="CharSectno"/>
        </w:rPr>
        <w:t>52</w:t>
      </w:r>
      <w:r w:rsidR="008D471D" w:rsidRPr="00600322">
        <w:rPr>
          <w:rStyle w:val="CharSectno"/>
        </w:rPr>
        <w:t>A</w:t>
      </w:r>
      <w:r w:rsidR="008D471D" w:rsidRPr="00600322">
        <w:t xml:space="preserve">  New specialised market operators</w:t>
      </w:r>
      <w:bookmarkEnd w:id="27"/>
    </w:p>
    <w:p w:rsidR="008E7963" w:rsidRPr="00600322" w:rsidRDefault="008D471D" w:rsidP="000B69ED">
      <w:pPr>
        <w:pStyle w:val="subsection"/>
      </w:pPr>
      <w:r w:rsidRPr="00600322">
        <w:tab/>
        <w:t>(1)</w:t>
      </w:r>
      <w:r w:rsidRPr="00600322">
        <w:tab/>
      </w:r>
      <w:r w:rsidR="00DC2F85" w:rsidRPr="00600322">
        <w:t xml:space="preserve">A leviable entity forms part of the </w:t>
      </w:r>
      <w:r w:rsidR="00DC2F85" w:rsidRPr="00600322">
        <w:rPr>
          <w:b/>
          <w:i/>
        </w:rPr>
        <w:t>new specialised market operators</w:t>
      </w:r>
      <w:r w:rsidR="00DC2F85" w:rsidRPr="00600322">
        <w:t xml:space="preserve"> sub</w:t>
      </w:r>
      <w:r w:rsidR="00600322">
        <w:noBreakHyphen/>
      </w:r>
      <w:r w:rsidR="00DC2F85" w:rsidRPr="00600322">
        <w:t xml:space="preserve">sector in a financial year </w:t>
      </w:r>
      <w:r w:rsidR="00AD7193" w:rsidRPr="00600322">
        <w:t>if</w:t>
      </w:r>
      <w:r w:rsidR="008E7963" w:rsidRPr="00600322">
        <w:t>:</w:t>
      </w:r>
    </w:p>
    <w:p w:rsidR="00A10E43" w:rsidRPr="00600322" w:rsidRDefault="00A10E43" w:rsidP="00A10E43">
      <w:pPr>
        <w:pStyle w:val="paragraph"/>
      </w:pPr>
      <w:r w:rsidRPr="00600322">
        <w:tab/>
        <w:t>(a)</w:t>
      </w:r>
      <w:r w:rsidRPr="00600322">
        <w:tab/>
      </w:r>
      <w:r w:rsidR="00A804F1" w:rsidRPr="00600322">
        <w:t xml:space="preserve">the </w:t>
      </w:r>
      <w:r w:rsidRPr="00600322">
        <w:t xml:space="preserve">entity was first granted an Australian market licence </w:t>
      </w:r>
      <w:r w:rsidR="0019398E" w:rsidRPr="00600322">
        <w:t xml:space="preserve">to operate </w:t>
      </w:r>
      <w:r w:rsidR="00747384" w:rsidRPr="00600322">
        <w:t xml:space="preserve">a </w:t>
      </w:r>
      <w:r w:rsidR="0019398E" w:rsidRPr="00600322">
        <w:t xml:space="preserve">specialised market </w:t>
      </w:r>
      <w:r w:rsidR="000D258C" w:rsidRPr="00600322">
        <w:t xml:space="preserve">in that financial year or the </w:t>
      </w:r>
      <w:r w:rsidR="007B5783" w:rsidRPr="00600322">
        <w:t xml:space="preserve">previous </w:t>
      </w:r>
      <w:r w:rsidR="000D258C" w:rsidRPr="00600322">
        <w:t>2 financial years</w:t>
      </w:r>
      <w:r w:rsidR="00A804F1" w:rsidRPr="00600322">
        <w:t xml:space="preserve">; </w:t>
      </w:r>
      <w:r w:rsidRPr="00600322">
        <w:t>and</w:t>
      </w:r>
    </w:p>
    <w:p w:rsidR="0033627F" w:rsidRPr="00600322" w:rsidRDefault="001845E2" w:rsidP="00A10E43">
      <w:pPr>
        <w:pStyle w:val="paragraph"/>
      </w:pPr>
      <w:r w:rsidRPr="00600322">
        <w:tab/>
        <w:t>(b)</w:t>
      </w:r>
      <w:r w:rsidRPr="00600322">
        <w:tab/>
        <w:t xml:space="preserve">the entity </w:t>
      </w:r>
      <w:r w:rsidR="00F918C7" w:rsidRPr="00600322">
        <w:t xml:space="preserve">had not held </w:t>
      </w:r>
      <w:r w:rsidRPr="00600322">
        <w:t xml:space="preserve">an Australian market licence </w:t>
      </w:r>
      <w:r w:rsidR="00F918C7" w:rsidRPr="00600322">
        <w:t xml:space="preserve">at any time </w:t>
      </w:r>
      <w:r w:rsidRPr="00600322">
        <w:t>before the</w:t>
      </w:r>
      <w:r w:rsidR="006A6E69" w:rsidRPr="00600322">
        <w:t xml:space="preserve"> entity was first was granted the</w:t>
      </w:r>
      <w:r w:rsidRPr="00600322">
        <w:t xml:space="preserve"> licence mentioned </w:t>
      </w:r>
      <w:r w:rsidR="006A6E69" w:rsidRPr="00600322">
        <w:t xml:space="preserve">in </w:t>
      </w:r>
      <w:r w:rsidR="00600322" w:rsidRPr="00600322">
        <w:t>paragraph (</w:t>
      </w:r>
      <w:r w:rsidR="006A6E69" w:rsidRPr="00600322">
        <w:t>a)</w:t>
      </w:r>
      <w:r w:rsidRPr="00600322">
        <w:t>; and</w:t>
      </w:r>
    </w:p>
    <w:p w:rsidR="00CE753F" w:rsidRPr="00600322" w:rsidRDefault="001845E2" w:rsidP="00CE753F">
      <w:pPr>
        <w:pStyle w:val="paragraph"/>
      </w:pPr>
      <w:r w:rsidRPr="00600322">
        <w:tab/>
        <w:t>(c</w:t>
      </w:r>
      <w:r w:rsidR="00C3225F" w:rsidRPr="00600322">
        <w:t>)</w:t>
      </w:r>
      <w:r w:rsidR="00C3225F" w:rsidRPr="00600322">
        <w:tab/>
        <w:t>th</w:t>
      </w:r>
      <w:r w:rsidR="00560498" w:rsidRPr="00600322">
        <w:t>e</w:t>
      </w:r>
      <w:r w:rsidR="00FB0BA1" w:rsidRPr="00600322">
        <w:t xml:space="preserve"> specialised market</w:t>
      </w:r>
      <w:r w:rsidR="00C3225F" w:rsidRPr="00600322">
        <w:t xml:space="preserve"> had not been operated </w:t>
      </w:r>
      <w:r w:rsidR="00CE753F" w:rsidRPr="00600322">
        <w:t>by any entity</w:t>
      </w:r>
      <w:r w:rsidR="00BD08FF" w:rsidRPr="00600322">
        <w:t xml:space="preserve"> </w:t>
      </w:r>
      <w:r w:rsidR="00C3225F" w:rsidRPr="00600322">
        <w:t xml:space="preserve">in Australia or </w:t>
      </w:r>
      <w:r w:rsidR="00CA408B" w:rsidRPr="00600322">
        <w:t>outside Australia</w:t>
      </w:r>
      <w:r w:rsidR="00CE753F" w:rsidRPr="00600322">
        <w:rPr>
          <w:i/>
        </w:rPr>
        <w:t xml:space="preserve"> </w:t>
      </w:r>
      <w:r w:rsidR="00CE753F" w:rsidRPr="00600322">
        <w:t>before the entity was first granted an Australi</w:t>
      </w:r>
      <w:r w:rsidR="00BD08FF" w:rsidRPr="00600322">
        <w:t>an market licence to operate the</w:t>
      </w:r>
      <w:r w:rsidR="00CE753F" w:rsidRPr="00600322">
        <w:t xml:space="preserve"> specialised market; and</w:t>
      </w:r>
    </w:p>
    <w:p w:rsidR="000B69ED" w:rsidRPr="00600322" w:rsidRDefault="00F83CDC" w:rsidP="00A10E43">
      <w:pPr>
        <w:pStyle w:val="paragraph"/>
      </w:pPr>
      <w:r w:rsidRPr="00600322">
        <w:tab/>
      </w:r>
      <w:r w:rsidR="001845E2" w:rsidRPr="00600322">
        <w:t>(d</w:t>
      </w:r>
      <w:r w:rsidRPr="00600322">
        <w:t>)</w:t>
      </w:r>
      <w:r w:rsidRPr="00600322">
        <w:tab/>
      </w:r>
      <w:r w:rsidR="00A10E43" w:rsidRPr="00600322">
        <w:t xml:space="preserve">at any time in the financial year, </w:t>
      </w:r>
      <w:r w:rsidR="0019398E" w:rsidRPr="00600322">
        <w:t xml:space="preserve">the entity is the operator of </w:t>
      </w:r>
      <w:r w:rsidR="00C3225F" w:rsidRPr="00600322">
        <w:t xml:space="preserve">the </w:t>
      </w:r>
      <w:r w:rsidR="000B69ED" w:rsidRPr="00600322">
        <w:t>specialised market.</w:t>
      </w:r>
    </w:p>
    <w:p w:rsidR="006512C0" w:rsidRPr="00600322" w:rsidRDefault="006512C0" w:rsidP="000B69ED">
      <w:pPr>
        <w:pStyle w:val="SubsectionHead"/>
      </w:pPr>
      <w:r w:rsidRPr="00600322">
        <w:t>Entity metric</w:t>
      </w:r>
    </w:p>
    <w:p w:rsidR="00201C7D" w:rsidRPr="00600322" w:rsidRDefault="006512C0" w:rsidP="00201C7D">
      <w:pPr>
        <w:pStyle w:val="subsection"/>
      </w:pPr>
      <w:r w:rsidRPr="00600322">
        <w:tab/>
        <w:t>(2)</w:t>
      </w:r>
      <w:r w:rsidRPr="00600322">
        <w:tab/>
        <w:t xml:space="preserve">The leviable entity’s </w:t>
      </w:r>
      <w:r w:rsidRPr="00600322">
        <w:rPr>
          <w:b/>
          <w:i/>
        </w:rPr>
        <w:t>entity metric</w:t>
      </w:r>
      <w:r w:rsidRPr="00600322">
        <w:t xml:space="preserve"> for the sub</w:t>
      </w:r>
      <w:r w:rsidR="00600322">
        <w:noBreakHyphen/>
      </w:r>
      <w:r w:rsidRPr="00600322">
        <w:t>s</w:t>
      </w:r>
      <w:r w:rsidR="00201C7D" w:rsidRPr="00600322">
        <w:t xml:space="preserve">ector for the financial year is </w:t>
      </w:r>
      <w:r w:rsidRPr="00600322">
        <w:t xml:space="preserve">the number of days in the financial year on which the entity operated the </w:t>
      </w:r>
      <w:r w:rsidR="00873D58" w:rsidRPr="00600322">
        <w:t>specialised</w:t>
      </w:r>
      <w:r w:rsidRPr="00600322">
        <w:t xml:space="preserve"> market</w:t>
      </w:r>
      <w:r w:rsidR="00201C7D" w:rsidRPr="00600322">
        <w:t>.</w:t>
      </w:r>
    </w:p>
    <w:p w:rsidR="00680F9E" w:rsidRPr="00600322" w:rsidRDefault="00122FA0" w:rsidP="00680F9E">
      <w:pPr>
        <w:pStyle w:val="subsection"/>
      </w:pPr>
      <w:r w:rsidRPr="00600322">
        <w:tab/>
        <w:t>(3)</w:t>
      </w:r>
      <w:r w:rsidRPr="00600322">
        <w:tab/>
      </w:r>
      <w:r w:rsidR="00464ACE" w:rsidRPr="00600322">
        <w:t xml:space="preserve">For the purposes of </w:t>
      </w:r>
      <w:r w:rsidR="00600322" w:rsidRPr="00600322">
        <w:t>subsection (</w:t>
      </w:r>
      <w:r w:rsidR="00464ACE" w:rsidRPr="00600322">
        <w:t>2), i</w:t>
      </w:r>
      <w:r w:rsidR="00680F9E" w:rsidRPr="00600322">
        <w:t xml:space="preserve">f the entity was first granted an Australian market licence to operate a specialised market in the financial year before the previous financial year, </w:t>
      </w:r>
      <w:r w:rsidR="00464ACE" w:rsidRPr="00600322">
        <w:t xml:space="preserve">disregard </w:t>
      </w:r>
      <w:r w:rsidR="00680F9E" w:rsidRPr="00600322">
        <w:t xml:space="preserve">the </w:t>
      </w:r>
      <w:r w:rsidR="00A21676" w:rsidRPr="00600322">
        <w:t xml:space="preserve">days </w:t>
      </w:r>
      <w:r w:rsidR="00680F9E" w:rsidRPr="00600322">
        <w:t>between:</w:t>
      </w:r>
    </w:p>
    <w:p w:rsidR="00680F9E" w:rsidRPr="00600322" w:rsidRDefault="00680F9E" w:rsidP="00680F9E">
      <w:pPr>
        <w:pStyle w:val="paragraph"/>
      </w:pPr>
      <w:r w:rsidRPr="00600322">
        <w:tab/>
        <w:t>(a)</w:t>
      </w:r>
      <w:r w:rsidRPr="00600322">
        <w:tab/>
        <w:t>the day that is 24 months after the day on which the entity was first granted an Austra</w:t>
      </w:r>
      <w:r w:rsidR="00CA408B" w:rsidRPr="00600322">
        <w:t>lian market licence to operate the</w:t>
      </w:r>
      <w:r w:rsidRPr="00600322">
        <w:t xml:space="preserve"> specialised market; and</w:t>
      </w:r>
    </w:p>
    <w:p w:rsidR="00680F9E" w:rsidRPr="00600322" w:rsidRDefault="00680F9E" w:rsidP="00680F9E">
      <w:pPr>
        <w:pStyle w:val="paragraph"/>
      </w:pPr>
      <w:r w:rsidRPr="00600322">
        <w:tab/>
        <w:t>(b)</w:t>
      </w:r>
      <w:r w:rsidRPr="00600322">
        <w:tab/>
        <w:t>30</w:t>
      </w:r>
      <w:r w:rsidR="00600322" w:rsidRPr="00600322">
        <w:t> </w:t>
      </w:r>
      <w:r w:rsidRPr="00600322">
        <w:t>June</w:t>
      </w:r>
      <w:r w:rsidR="00A149AC" w:rsidRPr="00600322">
        <w:t xml:space="preserve"> of the financial year</w:t>
      </w:r>
      <w:r w:rsidR="00201C7D" w:rsidRPr="00600322">
        <w:t xml:space="preserve"> mentioned in </w:t>
      </w:r>
      <w:r w:rsidR="00600322" w:rsidRPr="00600322">
        <w:t>paragraph (</w:t>
      </w:r>
      <w:r w:rsidR="00201C7D" w:rsidRPr="00600322">
        <w:t>1)(d</w:t>
      </w:r>
      <w:r w:rsidR="00CA408B" w:rsidRPr="00600322">
        <w:t>)</w:t>
      </w:r>
      <w:r w:rsidRPr="00600322">
        <w:t>.</w:t>
      </w:r>
    </w:p>
    <w:p w:rsidR="00670AF4" w:rsidRPr="00600322" w:rsidRDefault="00122FA0" w:rsidP="008E7963">
      <w:pPr>
        <w:pStyle w:val="subsection"/>
      </w:pPr>
      <w:r w:rsidRPr="00600322">
        <w:tab/>
        <w:t>(4</w:t>
      </w:r>
      <w:r w:rsidR="00D67804" w:rsidRPr="00600322">
        <w:t>)</w:t>
      </w:r>
      <w:r w:rsidR="00D67804" w:rsidRPr="00600322">
        <w:tab/>
      </w:r>
      <w:r w:rsidR="008E7963" w:rsidRPr="00600322">
        <w:t>A</w:t>
      </w:r>
      <w:r w:rsidR="00D67804" w:rsidRPr="00600322">
        <w:t xml:space="preserve"> licensed market is a </w:t>
      </w:r>
      <w:r w:rsidR="00D67804" w:rsidRPr="00600322">
        <w:rPr>
          <w:b/>
          <w:i/>
        </w:rPr>
        <w:t>specialised market</w:t>
      </w:r>
      <w:r w:rsidR="008E7963" w:rsidRPr="00600322">
        <w:t>, in relation to a financial year, if</w:t>
      </w:r>
      <w:r w:rsidR="00670AF4" w:rsidRPr="00600322">
        <w:t>:</w:t>
      </w:r>
    </w:p>
    <w:p w:rsidR="00670AF4" w:rsidRPr="00600322" w:rsidRDefault="00670AF4" w:rsidP="00670AF4">
      <w:pPr>
        <w:pStyle w:val="paragraph"/>
      </w:pPr>
      <w:r w:rsidRPr="00600322">
        <w:tab/>
        <w:t>(a)</w:t>
      </w:r>
      <w:r w:rsidRPr="00600322">
        <w:tab/>
        <w:t>the market is licensed under subsection</w:t>
      </w:r>
      <w:r w:rsidR="00600322" w:rsidRPr="00600322">
        <w:t> </w:t>
      </w:r>
      <w:r w:rsidRPr="00600322">
        <w:t xml:space="preserve">795B(1) of the </w:t>
      </w:r>
      <w:r w:rsidRPr="00600322">
        <w:rPr>
          <w:i/>
        </w:rPr>
        <w:t>Corporations Act 2001</w:t>
      </w:r>
      <w:r w:rsidR="00415B9C" w:rsidRPr="00600322">
        <w:t xml:space="preserve"> in the financial year</w:t>
      </w:r>
      <w:r w:rsidRPr="00600322">
        <w:t>; and</w:t>
      </w:r>
    </w:p>
    <w:p w:rsidR="008E7963" w:rsidRPr="00600322" w:rsidRDefault="00670AF4" w:rsidP="00670AF4">
      <w:pPr>
        <w:pStyle w:val="paragraph"/>
      </w:pPr>
      <w:r w:rsidRPr="00600322">
        <w:lastRenderedPageBreak/>
        <w:tab/>
        <w:t>(b)</w:t>
      </w:r>
      <w:r w:rsidRPr="00600322">
        <w:tab/>
      </w:r>
      <w:r w:rsidR="008E7963" w:rsidRPr="00600322">
        <w:t>the market is not:</w:t>
      </w:r>
    </w:p>
    <w:p w:rsidR="008E7963" w:rsidRPr="00600322" w:rsidRDefault="008E7963" w:rsidP="00670AF4">
      <w:pPr>
        <w:pStyle w:val="paragraphsub"/>
      </w:pPr>
      <w:r w:rsidRPr="00600322">
        <w:tab/>
      </w:r>
      <w:r w:rsidR="00670AF4" w:rsidRPr="00600322">
        <w:t>(i</w:t>
      </w:r>
      <w:r w:rsidRPr="00600322">
        <w:t>)</w:t>
      </w:r>
      <w:r w:rsidRPr="00600322">
        <w:tab/>
        <w:t>an overseas market; or</w:t>
      </w:r>
    </w:p>
    <w:p w:rsidR="008E7963" w:rsidRPr="00600322" w:rsidRDefault="00670AF4" w:rsidP="00670AF4">
      <w:pPr>
        <w:pStyle w:val="paragraphsub"/>
      </w:pPr>
      <w:r w:rsidRPr="00600322">
        <w:tab/>
        <w:t>(ii</w:t>
      </w:r>
      <w:r w:rsidR="008E7963" w:rsidRPr="00600322">
        <w:t>)</w:t>
      </w:r>
      <w:r w:rsidR="008E7963" w:rsidRPr="00600322">
        <w:tab/>
        <w:t>a small securities (self</w:t>
      </w:r>
      <w:r w:rsidR="00600322">
        <w:noBreakHyphen/>
      </w:r>
      <w:r w:rsidR="008E7963" w:rsidRPr="00600322">
        <w:t>listing) exchange; or</w:t>
      </w:r>
    </w:p>
    <w:p w:rsidR="008E7963" w:rsidRPr="00600322" w:rsidRDefault="008E7963" w:rsidP="00670AF4">
      <w:pPr>
        <w:pStyle w:val="paragraphsub"/>
      </w:pPr>
      <w:r w:rsidRPr="00600322">
        <w:tab/>
        <w:t>(</w:t>
      </w:r>
      <w:r w:rsidR="00670AF4" w:rsidRPr="00600322">
        <w:t>iii</w:t>
      </w:r>
      <w:r w:rsidRPr="00600322">
        <w:t>)</w:t>
      </w:r>
      <w:r w:rsidRPr="00600322">
        <w:tab/>
        <w:t>a small securities exchange; or</w:t>
      </w:r>
    </w:p>
    <w:p w:rsidR="008E7963" w:rsidRPr="00600322" w:rsidRDefault="008E7963" w:rsidP="00670AF4">
      <w:pPr>
        <w:pStyle w:val="paragraphsub"/>
      </w:pPr>
      <w:r w:rsidRPr="00600322">
        <w:tab/>
        <w:t>(</w:t>
      </w:r>
      <w:r w:rsidR="00670AF4" w:rsidRPr="00600322">
        <w:t>iv</w:t>
      </w:r>
      <w:r w:rsidR="00200384" w:rsidRPr="00600322">
        <w:t>)</w:t>
      </w:r>
      <w:r w:rsidR="00200384" w:rsidRPr="00600322">
        <w:tab/>
        <w:t>a small futures exchange; or</w:t>
      </w:r>
    </w:p>
    <w:p w:rsidR="00200384" w:rsidRPr="00600322" w:rsidRDefault="00200384" w:rsidP="00670AF4">
      <w:pPr>
        <w:pStyle w:val="paragraphsub"/>
      </w:pPr>
      <w:r w:rsidRPr="00600322">
        <w:tab/>
      </w:r>
      <w:r w:rsidR="00670AF4" w:rsidRPr="00600322">
        <w:t>(v</w:t>
      </w:r>
      <w:r w:rsidRPr="00600322">
        <w:t>)</w:t>
      </w:r>
      <w:r w:rsidRPr="00600322">
        <w:tab/>
        <w:t>a large securities exchange; or</w:t>
      </w:r>
    </w:p>
    <w:p w:rsidR="00200384" w:rsidRPr="00600322" w:rsidRDefault="00670AF4" w:rsidP="00670AF4">
      <w:pPr>
        <w:pStyle w:val="paragraphsub"/>
      </w:pPr>
      <w:r w:rsidRPr="00600322">
        <w:tab/>
        <w:t>(vi</w:t>
      </w:r>
      <w:r w:rsidR="00200384" w:rsidRPr="00600322">
        <w:t>)</w:t>
      </w:r>
      <w:r w:rsidR="00200384" w:rsidRPr="00600322">
        <w:tab/>
        <w:t>a large futures exchange.</w:t>
      </w:r>
    </w:p>
    <w:p w:rsidR="000B69ED" w:rsidRPr="00600322" w:rsidRDefault="000B69ED" w:rsidP="000B69ED">
      <w:pPr>
        <w:pStyle w:val="ActHead5"/>
      </w:pPr>
      <w:bookmarkStart w:id="28" w:name="_Toc517354485"/>
      <w:r w:rsidRPr="00600322">
        <w:rPr>
          <w:rStyle w:val="CharSectno"/>
        </w:rPr>
        <w:t>52B</w:t>
      </w:r>
      <w:r w:rsidRPr="00600322">
        <w:t xml:space="preserve">  Established specialised market</w:t>
      </w:r>
      <w:r w:rsidR="00200384" w:rsidRPr="00600322">
        <w:t xml:space="preserve"> operators</w:t>
      </w:r>
      <w:bookmarkEnd w:id="28"/>
    </w:p>
    <w:p w:rsidR="000B69ED" w:rsidRPr="00600322" w:rsidRDefault="000B69ED" w:rsidP="000B69ED">
      <w:pPr>
        <w:pStyle w:val="subsection"/>
      </w:pPr>
      <w:r w:rsidRPr="00600322">
        <w:tab/>
        <w:t>(1)</w:t>
      </w:r>
      <w:r w:rsidRPr="00600322">
        <w:tab/>
        <w:t xml:space="preserve">A leviable entity forms part of the </w:t>
      </w:r>
      <w:r w:rsidRPr="00600322">
        <w:rPr>
          <w:b/>
          <w:i/>
        </w:rPr>
        <w:t>established specialised market operators</w:t>
      </w:r>
      <w:r w:rsidRPr="00600322">
        <w:t xml:space="preserve"> sub</w:t>
      </w:r>
      <w:r w:rsidR="00600322">
        <w:noBreakHyphen/>
      </w:r>
      <w:r w:rsidRPr="00600322">
        <w:t xml:space="preserve">sector in a financial year </w:t>
      </w:r>
      <w:r w:rsidR="00200384" w:rsidRPr="00600322">
        <w:t>if:</w:t>
      </w:r>
    </w:p>
    <w:p w:rsidR="00A10E43" w:rsidRPr="00600322" w:rsidRDefault="00A10E43" w:rsidP="00A10E43">
      <w:pPr>
        <w:pStyle w:val="paragraph"/>
      </w:pPr>
      <w:r w:rsidRPr="00600322">
        <w:tab/>
        <w:t>(a)</w:t>
      </w:r>
      <w:r w:rsidRPr="00600322">
        <w:tab/>
        <w:t>at any time in the financial year the entity is the o</w:t>
      </w:r>
      <w:r w:rsidR="00747904" w:rsidRPr="00600322">
        <w:t>perator of a specialised market; and</w:t>
      </w:r>
    </w:p>
    <w:p w:rsidR="00DA6BF3" w:rsidRPr="00600322" w:rsidRDefault="001913ED" w:rsidP="00A10E43">
      <w:pPr>
        <w:pStyle w:val="paragraph"/>
      </w:pPr>
      <w:r w:rsidRPr="00600322">
        <w:tab/>
      </w:r>
      <w:r w:rsidR="000E57F4" w:rsidRPr="00600322">
        <w:t>(b</w:t>
      </w:r>
      <w:r w:rsidR="00747904" w:rsidRPr="00600322">
        <w:t>)</w:t>
      </w:r>
      <w:r w:rsidR="00747904" w:rsidRPr="00600322">
        <w:tab/>
      </w:r>
      <w:r w:rsidR="00B334BC" w:rsidRPr="00600322">
        <w:t>one or more</w:t>
      </w:r>
      <w:r w:rsidR="00DA6BF3" w:rsidRPr="00600322">
        <w:t xml:space="preserve"> of the following apply:</w:t>
      </w:r>
    </w:p>
    <w:p w:rsidR="00747904" w:rsidRPr="00600322" w:rsidRDefault="00DA6BF3" w:rsidP="00DA6BF3">
      <w:pPr>
        <w:pStyle w:val="paragraphsub"/>
      </w:pPr>
      <w:r w:rsidRPr="00600322">
        <w:tab/>
        <w:t>(i)</w:t>
      </w:r>
      <w:r w:rsidRPr="00600322">
        <w:tab/>
        <w:t>the entity was first granted an Austra</w:t>
      </w:r>
      <w:r w:rsidR="00F051B4" w:rsidRPr="00600322">
        <w:t>lian market licence to operate the</w:t>
      </w:r>
      <w:r w:rsidRPr="00600322">
        <w:t xml:space="preserve"> specialised market </w:t>
      </w:r>
      <w:r w:rsidR="00BF6190" w:rsidRPr="00600322">
        <w:t xml:space="preserve">in </w:t>
      </w:r>
      <w:r w:rsidR="00CA408B" w:rsidRPr="00600322">
        <w:t xml:space="preserve">a </w:t>
      </w:r>
      <w:r w:rsidR="000A2FF3" w:rsidRPr="00600322">
        <w:t xml:space="preserve">financial year </w:t>
      </w:r>
      <w:r w:rsidRPr="00600322">
        <w:t>before the previous financial year;</w:t>
      </w:r>
    </w:p>
    <w:p w:rsidR="00BF6190" w:rsidRPr="00600322" w:rsidRDefault="00DA6BF3" w:rsidP="00DA6BF3">
      <w:pPr>
        <w:pStyle w:val="paragraphsub"/>
      </w:pPr>
      <w:r w:rsidRPr="00600322">
        <w:tab/>
        <w:t>(ii)</w:t>
      </w:r>
      <w:r w:rsidRPr="00600322">
        <w:tab/>
      </w:r>
      <w:r w:rsidR="00BF6190" w:rsidRPr="00600322">
        <w:t xml:space="preserve">the specialised market had been operated by any entity in Australia or </w:t>
      </w:r>
      <w:r w:rsidR="00CA408B" w:rsidRPr="00600322">
        <w:t>outside Australia</w:t>
      </w:r>
      <w:r w:rsidR="00BF6190" w:rsidRPr="00600322">
        <w:rPr>
          <w:i/>
        </w:rPr>
        <w:t xml:space="preserve"> </w:t>
      </w:r>
      <w:r w:rsidR="00BF6190" w:rsidRPr="00600322">
        <w:t>before the entity was first granted an Australian market licence to operate the specialised ma</w:t>
      </w:r>
      <w:r w:rsidR="006A6E69" w:rsidRPr="00600322">
        <w:t>rket;</w:t>
      </w:r>
    </w:p>
    <w:p w:rsidR="006A6E69" w:rsidRPr="00600322" w:rsidRDefault="006A6E69" w:rsidP="00DA6BF3">
      <w:pPr>
        <w:pStyle w:val="paragraphsub"/>
      </w:pPr>
      <w:r w:rsidRPr="00600322">
        <w:tab/>
        <w:t>(iii)</w:t>
      </w:r>
      <w:r w:rsidRPr="00600322">
        <w:tab/>
        <w:t>the entity held an Australian market licence before the entity was first was granted an Australian market licence to operate the specialised market.</w:t>
      </w:r>
    </w:p>
    <w:p w:rsidR="00F83CDC" w:rsidRPr="00600322" w:rsidRDefault="00F83CDC" w:rsidP="00F83CDC">
      <w:pPr>
        <w:pStyle w:val="SubsectionHead"/>
        <w:rPr>
          <w:i w:val="0"/>
        </w:rPr>
      </w:pPr>
      <w:r w:rsidRPr="00600322">
        <w:t>Entity metric</w:t>
      </w:r>
    </w:p>
    <w:p w:rsidR="00F83CDC" w:rsidRPr="00600322" w:rsidRDefault="00F83CDC" w:rsidP="00F83CDC">
      <w:pPr>
        <w:pStyle w:val="subsection"/>
      </w:pPr>
      <w:r w:rsidRPr="00600322">
        <w:tab/>
        <w:t>(2)</w:t>
      </w:r>
      <w:r w:rsidRPr="00600322">
        <w:tab/>
        <w:t xml:space="preserve">The leviable entity’s </w:t>
      </w:r>
      <w:r w:rsidRPr="00600322">
        <w:rPr>
          <w:b/>
          <w:i/>
        </w:rPr>
        <w:t>entity metric</w:t>
      </w:r>
      <w:r w:rsidRPr="00600322">
        <w:t xml:space="preserve"> for the sub</w:t>
      </w:r>
      <w:r w:rsidR="00600322">
        <w:noBreakHyphen/>
      </w:r>
      <w:r w:rsidRPr="00600322">
        <w:t>sector for the financial year is:</w:t>
      </w:r>
    </w:p>
    <w:p w:rsidR="00873D58" w:rsidRPr="00600322" w:rsidRDefault="00873D58" w:rsidP="00873D58">
      <w:pPr>
        <w:pStyle w:val="paragraph"/>
      </w:pPr>
      <w:r w:rsidRPr="00600322">
        <w:tab/>
        <w:t>(a)</w:t>
      </w:r>
      <w:r w:rsidRPr="00600322">
        <w:tab/>
      </w:r>
      <w:r w:rsidR="00FE20AE" w:rsidRPr="00600322">
        <w:t>unless</w:t>
      </w:r>
      <w:r w:rsidRPr="00600322">
        <w:t xml:space="preserve"> </w:t>
      </w:r>
      <w:r w:rsidR="00600322" w:rsidRPr="00600322">
        <w:t>paragraph (</w:t>
      </w:r>
      <w:r w:rsidRPr="00600322">
        <w:t>b) applies—the number of days in the financial year on which the entity operated the specialised market; or</w:t>
      </w:r>
    </w:p>
    <w:p w:rsidR="00F83CDC" w:rsidRPr="00600322" w:rsidRDefault="00873D58" w:rsidP="00873D58">
      <w:pPr>
        <w:pStyle w:val="paragraph"/>
      </w:pPr>
      <w:r w:rsidRPr="00600322">
        <w:tab/>
        <w:t>(b)</w:t>
      </w:r>
      <w:r w:rsidRPr="00600322">
        <w:tab/>
        <w:t xml:space="preserve">if the entity operated 2 or more </w:t>
      </w:r>
      <w:r w:rsidR="00D74BB3" w:rsidRPr="00600322">
        <w:t xml:space="preserve">such </w:t>
      </w:r>
      <w:r w:rsidRPr="00600322">
        <w:t xml:space="preserve">specialised markets in the financial year—the sum of the days worked out under </w:t>
      </w:r>
      <w:r w:rsidR="00600322" w:rsidRPr="00600322">
        <w:t>paragraph (</w:t>
      </w:r>
      <w:r w:rsidRPr="00600322">
        <w:t>a) for each of those markets.</w:t>
      </w:r>
    </w:p>
    <w:p w:rsidR="00A21676" w:rsidRPr="00600322" w:rsidRDefault="00A81CB4" w:rsidP="004740BD">
      <w:pPr>
        <w:pStyle w:val="subsection"/>
      </w:pPr>
      <w:r w:rsidRPr="00600322">
        <w:tab/>
        <w:t>(3)</w:t>
      </w:r>
      <w:r w:rsidRPr="00600322">
        <w:tab/>
      </w:r>
      <w:r w:rsidR="00464ACE" w:rsidRPr="00600322">
        <w:t xml:space="preserve">For the purposes of </w:t>
      </w:r>
      <w:r w:rsidR="00600322" w:rsidRPr="00600322">
        <w:t>paragraph (</w:t>
      </w:r>
      <w:r w:rsidR="00464ACE" w:rsidRPr="00600322">
        <w:t>2</w:t>
      </w:r>
      <w:r w:rsidR="00CA408B" w:rsidRPr="00600322">
        <w:t>)</w:t>
      </w:r>
      <w:r w:rsidR="00464ACE" w:rsidRPr="00600322">
        <w:t>(a), i</w:t>
      </w:r>
      <w:r w:rsidR="00680F9E" w:rsidRPr="00600322">
        <w:t>f</w:t>
      </w:r>
      <w:r w:rsidR="004740BD" w:rsidRPr="00600322">
        <w:t xml:space="preserve"> </w:t>
      </w:r>
      <w:r w:rsidR="00680F9E" w:rsidRPr="00600322">
        <w:t xml:space="preserve">the entity was first granted an Australian market licence </w:t>
      </w:r>
      <w:r w:rsidR="00464ACE" w:rsidRPr="00600322">
        <w:t>to operate a specialised market</w:t>
      </w:r>
      <w:r w:rsidR="00680F9E" w:rsidRPr="00600322">
        <w:t xml:space="preserve"> in the financial year befor</w:t>
      </w:r>
      <w:r w:rsidR="00464ACE" w:rsidRPr="00600322">
        <w:t>e the previous financial year</w:t>
      </w:r>
      <w:r w:rsidR="004740BD" w:rsidRPr="00600322">
        <w:t xml:space="preserve"> and </w:t>
      </w:r>
      <w:r w:rsidR="00600322" w:rsidRPr="00600322">
        <w:t>subparagraphs (</w:t>
      </w:r>
      <w:r w:rsidR="004740BD" w:rsidRPr="00600322">
        <w:t xml:space="preserve">1)(b)(ii) and (iii) do not apply to the entity, </w:t>
      </w:r>
      <w:r w:rsidR="00464ACE" w:rsidRPr="00600322">
        <w:t>disregard</w:t>
      </w:r>
      <w:r w:rsidR="00680F9E" w:rsidRPr="00600322">
        <w:t xml:space="preserve"> </w:t>
      </w:r>
      <w:r w:rsidR="00CA408B" w:rsidRPr="00600322">
        <w:t xml:space="preserve">the </w:t>
      </w:r>
      <w:r w:rsidR="00680F9E" w:rsidRPr="00600322">
        <w:t>days between</w:t>
      </w:r>
      <w:r w:rsidR="00190EF4" w:rsidRPr="00600322">
        <w:t>:</w:t>
      </w:r>
    </w:p>
    <w:p w:rsidR="00A81CB4" w:rsidRPr="00600322" w:rsidRDefault="00A21676" w:rsidP="00680F9E">
      <w:pPr>
        <w:pStyle w:val="paragraph"/>
      </w:pPr>
      <w:r w:rsidRPr="00600322">
        <w:tab/>
        <w:t>(a)</w:t>
      </w:r>
      <w:r w:rsidRPr="00600322">
        <w:tab/>
      </w:r>
      <w:r w:rsidR="00EC0FBA" w:rsidRPr="00600322">
        <w:t>1</w:t>
      </w:r>
      <w:r w:rsidR="00600322" w:rsidRPr="00600322">
        <w:t> </w:t>
      </w:r>
      <w:r w:rsidR="00EC0FBA" w:rsidRPr="00600322">
        <w:t>July</w:t>
      </w:r>
      <w:r w:rsidR="008C69AF" w:rsidRPr="00600322">
        <w:t xml:space="preserve"> of the financial year</w:t>
      </w:r>
      <w:r w:rsidR="00CA408B" w:rsidRPr="00600322">
        <w:t xml:space="preserve"> mentioned in </w:t>
      </w:r>
      <w:r w:rsidR="00600322" w:rsidRPr="00600322">
        <w:t>paragraph (</w:t>
      </w:r>
      <w:r w:rsidR="00CA408B" w:rsidRPr="00600322">
        <w:t>1)(a)</w:t>
      </w:r>
      <w:r w:rsidR="00A81CB4" w:rsidRPr="00600322">
        <w:t>; and</w:t>
      </w:r>
    </w:p>
    <w:p w:rsidR="00680F9E" w:rsidRPr="00600322" w:rsidRDefault="00EC0FBA" w:rsidP="00680F9E">
      <w:pPr>
        <w:pStyle w:val="paragraph"/>
      </w:pPr>
      <w:r w:rsidRPr="00600322">
        <w:tab/>
      </w:r>
      <w:r w:rsidR="00A21676" w:rsidRPr="00600322">
        <w:t>(</w:t>
      </w:r>
      <w:r w:rsidR="00680F9E" w:rsidRPr="00600322">
        <w:t>b</w:t>
      </w:r>
      <w:r w:rsidRPr="00600322">
        <w:t>)</w:t>
      </w:r>
      <w:r w:rsidRPr="00600322">
        <w:rPr>
          <w:lang w:eastAsia="en-US"/>
        </w:rPr>
        <w:tab/>
      </w:r>
      <w:r w:rsidRPr="00600322">
        <w:t>the day that is 24 months after the day on which the entity was first granted an Austra</w:t>
      </w:r>
      <w:r w:rsidR="00CA408B" w:rsidRPr="00600322">
        <w:t>lian market licence to operate the</w:t>
      </w:r>
      <w:r w:rsidRPr="00600322">
        <w:t xml:space="preserve"> specialised mark</w:t>
      </w:r>
      <w:r w:rsidR="00680F9E" w:rsidRPr="00600322">
        <w:t>et.</w:t>
      </w:r>
    </w:p>
    <w:p w:rsidR="00671755" w:rsidRPr="00600322" w:rsidRDefault="00AF7DCD" w:rsidP="00671755">
      <w:pPr>
        <w:pStyle w:val="ItemHead"/>
      </w:pPr>
      <w:r w:rsidRPr="00600322">
        <w:t>5</w:t>
      </w:r>
      <w:r w:rsidR="00671755" w:rsidRPr="00600322">
        <w:t xml:space="preserve">  Schedule</w:t>
      </w:r>
      <w:r w:rsidR="00600322" w:rsidRPr="00600322">
        <w:t> </w:t>
      </w:r>
      <w:r w:rsidR="00671755" w:rsidRPr="00600322">
        <w:t>1 (after table item</w:t>
      </w:r>
      <w:r w:rsidR="00600322" w:rsidRPr="00600322">
        <w:t> </w:t>
      </w:r>
      <w:r w:rsidR="00671755" w:rsidRPr="00600322">
        <w:t>8)</w:t>
      </w:r>
    </w:p>
    <w:p w:rsidR="00671755" w:rsidRPr="00600322" w:rsidRDefault="00671755" w:rsidP="00671755">
      <w:pPr>
        <w:pStyle w:val="Item"/>
      </w:pPr>
      <w:r w:rsidRPr="00600322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243"/>
        <w:gridCol w:w="3355"/>
      </w:tblGrid>
      <w:tr w:rsidR="00671755" w:rsidRPr="00600322" w:rsidTr="00665BFF">
        <w:tc>
          <w:tcPr>
            <w:tcW w:w="714" w:type="dxa"/>
            <w:shd w:val="clear" w:color="auto" w:fill="auto"/>
          </w:tcPr>
          <w:p w:rsidR="00671755" w:rsidRPr="00600322" w:rsidRDefault="00671755" w:rsidP="00665BFF">
            <w:pPr>
              <w:pStyle w:val="Tabletext"/>
            </w:pPr>
            <w:r w:rsidRPr="00600322">
              <w:t>8A</w:t>
            </w:r>
          </w:p>
        </w:tc>
        <w:tc>
          <w:tcPr>
            <w:tcW w:w="4243" w:type="dxa"/>
            <w:shd w:val="clear" w:color="auto" w:fill="auto"/>
          </w:tcPr>
          <w:p w:rsidR="00671755" w:rsidRPr="00600322" w:rsidRDefault="00671755" w:rsidP="00665BFF">
            <w:pPr>
              <w:pStyle w:val="Tabletext"/>
            </w:pPr>
            <w:r w:rsidRPr="00600322">
              <w:t>Established specialised market operators</w:t>
            </w:r>
          </w:p>
        </w:tc>
        <w:tc>
          <w:tcPr>
            <w:tcW w:w="3355" w:type="dxa"/>
            <w:shd w:val="clear" w:color="auto" w:fill="auto"/>
          </w:tcPr>
          <w:p w:rsidR="00671755" w:rsidRPr="00600322" w:rsidRDefault="00671755" w:rsidP="00665BFF">
            <w:pPr>
              <w:pStyle w:val="Tabletext"/>
            </w:pPr>
            <w:r w:rsidRPr="00600322">
              <w:t>section</w:t>
            </w:r>
            <w:r w:rsidR="00600322" w:rsidRPr="00600322">
              <w:t> </w:t>
            </w:r>
            <w:r w:rsidRPr="00600322">
              <w:t>52B</w:t>
            </w:r>
          </w:p>
        </w:tc>
      </w:tr>
    </w:tbl>
    <w:p w:rsidR="00671755" w:rsidRPr="00600322" w:rsidRDefault="00AF7DCD" w:rsidP="00671755">
      <w:pPr>
        <w:pStyle w:val="ItemHead"/>
      </w:pPr>
      <w:r w:rsidRPr="00600322">
        <w:t>6</w:t>
      </w:r>
      <w:r w:rsidR="00671755" w:rsidRPr="00600322">
        <w:t xml:space="preserve">  Schedule</w:t>
      </w:r>
      <w:r w:rsidR="00600322" w:rsidRPr="00600322">
        <w:t> </w:t>
      </w:r>
      <w:r w:rsidR="00671755" w:rsidRPr="00600322">
        <w:t>1 (after table item</w:t>
      </w:r>
      <w:r w:rsidR="00600322" w:rsidRPr="00600322">
        <w:t> </w:t>
      </w:r>
      <w:r w:rsidR="00671755" w:rsidRPr="00600322">
        <w:t>24)</w:t>
      </w:r>
    </w:p>
    <w:p w:rsidR="00671755" w:rsidRPr="00600322" w:rsidRDefault="00671755" w:rsidP="00671755">
      <w:pPr>
        <w:pStyle w:val="Item"/>
      </w:pPr>
      <w:r w:rsidRPr="00600322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243"/>
        <w:gridCol w:w="3355"/>
      </w:tblGrid>
      <w:tr w:rsidR="00671755" w:rsidRPr="00600322" w:rsidTr="00665BFF">
        <w:tc>
          <w:tcPr>
            <w:tcW w:w="714" w:type="dxa"/>
            <w:shd w:val="clear" w:color="auto" w:fill="auto"/>
          </w:tcPr>
          <w:p w:rsidR="00671755" w:rsidRPr="00600322" w:rsidRDefault="00671755" w:rsidP="00665BFF">
            <w:pPr>
              <w:pStyle w:val="Tabletext"/>
            </w:pPr>
            <w:r w:rsidRPr="00600322">
              <w:t>24A</w:t>
            </w:r>
          </w:p>
        </w:tc>
        <w:tc>
          <w:tcPr>
            <w:tcW w:w="4243" w:type="dxa"/>
            <w:shd w:val="clear" w:color="auto" w:fill="auto"/>
          </w:tcPr>
          <w:p w:rsidR="00671755" w:rsidRPr="00600322" w:rsidRDefault="00671755" w:rsidP="00665BFF">
            <w:pPr>
              <w:pStyle w:val="Tabletext"/>
            </w:pPr>
            <w:r w:rsidRPr="00600322">
              <w:t>New specialised market operators</w:t>
            </w:r>
          </w:p>
        </w:tc>
        <w:tc>
          <w:tcPr>
            <w:tcW w:w="3355" w:type="dxa"/>
            <w:shd w:val="clear" w:color="auto" w:fill="auto"/>
          </w:tcPr>
          <w:p w:rsidR="00671755" w:rsidRPr="00600322" w:rsidRDefault="00671755" w:rsidP="00665BFF">
            <w:pPr>
              <w:pStyle w:val="Tabletext"/>
            </w:pPr>
            <w:r w:rsidRPr="00600322">
              <w:t>section</w:t>
            </w:r>
            <w:r w:rsidR="00600322" w:rsidRPr="00600322">
              <w:t> </w:t>
            </w:r>
            <w:r w:rsidRPr="00600322">
              <w:t>52A</w:t>
            </w:r>
          </w:p>
        </w:tc>
      </w:tr>
    </w:tbl>
    <w:p w:rsidR="00562D5E" w:rsidRPr="00600322" w:rsidRDefault="00AF7DCD" w:rsidP="00562D5E">
      <w:pPr>
        <w:pStyle w:val="ItemHead"/>
      </w:pPr>
      <w:r w:rsidRPr="00600322">
        <w:lastRenderedPageBreak/>
        <w:t>7</w:t>
      </w:r>
      <w:r w:rsidR="00562D5E" w:rsidRPr="00600322">
        <w:t xml:space="preserve">  Schedule</w:t>
      </w:r>
      <w:r w:rsidR="00600322" w:rsidRPr="00600322">
        <w:t> </w:t>
      </w:r>
      <w:r w:rsidR="00562D5E" w:rsidRPr="00600322">
        <w:t>1 (table item</w:t>
      </w:r>
      <w:r w:rsidR="00600322" w:rsidRPr="00600322">
        <w:t> </w:t>
      </w:r>
      <w:r w:rsidR="00562D5E" w:rsidRPr="00600322">
        <w:t>37)</w:t>
      </w:r>
    </w:p>
    <w:p w:rsidR="00671755" w:rsidRPr="00600322" w:rsidRDefault="00562D5E" w:rsidP="00562D5E">
      <w:pPr>
        <w:pStyle w:val="Item"/>
      </w:pPr>
      <w:r w:rsidRPr="00600322">
        <w:t>Repeal the item.</w:t>
      </w:r>
    </w:p>
    <w:p w:rsidR="00D37CCE" w:rsidRPr="00600322" w:rsidRDefault="00D37CCE" w:rsidP="00D67A46">
      <w:pPr>
        <w:pStyle w:val="ActHead6"/>
        <w:pageBreakBefore/>
      </w:pPr>
      <w:bookmarkStart w:id="29" w:name="_Toc517354486"/>
      <w:r w:rsidRPr="00600322">
        <w:rPr>
          <w:rStyle w:val="CharAmSchNo"/>
        </w:rPr>
        <w:lastRenderedPageBreak/>
        <w:t>Schedule</w:t>
      </w:r>
      <w:r w:rsidR="00600322" w:rsidRPr="00600322">
        <w:rPr>
          <w:rStyle w:val="CharAmSchNo"/>
        </w:rPr>
        <w:t> </w:t>
      </w:r>
      <w:r w:rsidR="00E10AE8" w:rsidRPr="00600322">
        <w:rPr>
          <w:rStyle w:val="CharAmSchNo"/>
        </w:rPr>
        <w:t>9</w:t>
      </w:r>
      <w:r w:rsidRPr="00600322">
        <w:t>—</w:t>
      </w:r>
      <w:r w:rsidRPr="00600322">
        <w:rPr>
          <w:rStyle w:val="CharAmSchText"/>
        </w:rPr>
        <w:t>Participant in a clearing and settlement facility</w:t>
      </w:r>
      <w:bookmarkEnd w:id="29"/>
    </w:p>
    <w:p w:rsidR="00D37CCE" w:rsidRPr="00600322" w:rsidRDefault="00D37CCE" w:rsidP="00D37CCE">
      <w:pPr>
        <w:pStyle w:val="Header"/>
      </w:pPr>
      <w:r w:rsidRPr="00600322">
        <w:rPr>
          <w:rStyle w:val="CharAmPartNo"/>
        </w:rPr>
        <w:t xml:space="preserve"> </w:t>
      </w:r>
      <w:r w:rsidRPr="00600322">
        <w:rPr>
          <w:rStyle w:val="CharAmPartText"/>
        </w:rPr>
        <w:t xml:space="preserve"> </w:t>
      </w:r>
    </w:p>
    <w:p w:rsidR="00D37CCE" w:rsidRPr="00600322" w:rsidRDefault="00D37CCE" w:rsidP="00D37CCE">
      <w:pPr>
        <w:pStyle w:val="ActHead9"/>
      </w:pPr>
      <w:bookmarkStart w:id="30" w:name="_Toc517354487"/>
      <w:r w:rsidRPr="00600322">
        <w:t>ASIC Supervisory Cost Recovery Levy Regulations</w:t>
      </w:r>
      <w:r w:rsidR="00600322" w:rsidRPr="00600322">
        <w:t> </w:t>
      </w:r>
      <w:r w:rsidRPr="00600322">
        <w:t>2017</w:t>
      </w:r>
      <w:bookmarkEnd w:id="30"/>
    </w:p>
    <w:p w:rsidR="00D37CCE" w:rsidRPr="00600322" w:rsidRDefault="00D37CCE" w:rsidP="00D37CCE">
      <w:pPr>
        <w:pStyle w:val="ItemHead"/>
      </w:pPr>
      <w:r w:rsidRPr="00600322">
        <w:t>1  Paragraph 61(1)(b)</w:t>
      </w:r>
    </w:p>
    <w:p w:rsidR="00D37CCE" w:rsidRPr="00600322" w:rsidRDefault="00D37CCE" w:rsidP="00D37CCE">
      <w:pPr>
        <w:pStyle w:val="Item"/>
      </w:pPr>
      <w:r w:rsidRPr="00600322">
        <w:t>Omit “or a participant in a clearing and settlement facility”.</w:t>
      </w:r>
    </w:p>
    <w:p w:rsidR="008B089C" w:rsidRPr="00600322" w:rsidRDefault="00D37CCE" w:rsidP="008B089C">
      <w:pPr>
        <w:pStyle w:val="ItemHead"/>
      </w:pPr>
      <w:r w:rsidRPr="00600322">
        <w:t xml:space="preserve">2  </w:t>
      </w:r>
      <w:r w:rsidR="008B089C" w:rsidRPr="00600322">
        <w:t>Subparagraph 62(b)(ii)</w:t>
      </w:r>
    </w:p>
    <w:p w:rsidR="008B089C" w:rsidRPr="00600322" w:rsidRDefault="008B089C" w:rsidP="008B089C">
      <w:pPr>
        <w:pStyle w:val="Item"/>
      </w:pPr>
      <w:r w:rsidRPr="00600322">
        <w:t>Omit “market; or”, substitute “market.”.</w:t>
      </w:r>
    </w:p>
    <w:p w:rsidR="00D37CCE" w:rsidRPr="00600322" w:rsidRDefault="00D37CCE" w:rsidP="00D37CCE">
      <w:pPr>
        <w:pStyle w:val="ItemHead"/>
      </w:pPr>
      <w:r w:rsidRPr="00600322">
        <w:t>3  Subparagraph 62(b)(iii)</w:t>
      </w:r>
    </w:p>
    <w:p w:rsidR="00D37CCE" w:rsidRPr="00600322" w:rsidRDefault="00D37CCE" w:rsidP="00D37CCE">
      <w:pPr>
        <w:pStyle w:val="Item"/>
      </w:pPr>
      <w:r w:rsidRPr="00600322">
        <w:t>Repeal the subparagraph.</w:t>
      </w:r>
    </w:p>
    <w:p w:rsidR="00D37CCE" w:rsidRPr="00600322" w:rsidRDefault="00D37CCE" w:rsidP="00D37CCE">
      <w:pPr>
        <w:pStyle w:val="ItemHead"/>
      </w:pPr>
      <w:r w:rsidRPr="00600322">
        <w:t>4  Paragraph 67(1)(b)</w:t>
      </w:r>
    </w:p>
    <w:p w:rsidR="00D37CCE" w:rsidRPr="00600322" w:rsidRDefault="00D37CCE" w:rsidP="00D37CCE">
      <w:pPr>
        <w:pStyle w:val="Item"/>
      </w:pPr>
      <w:r w:rsidRPr="00600322">
        <w:t>Omit “a participant in a clearing and settlement facility,”.</w:t>
      </w:r>
    </w:p>
    <w:p w:rsidR="00666743" w:rsidRPr="00600322" w:rsidRDefault="007B3CE5" w:rsidP="00540542">
      <w:pPr>
        <w:pStyle w:val="ActHead6"/>
        <w:pageBreakBefore/>
      </w:pPr>
      <w:bookmarkStart w:id="31" w:name="_Toc517354488"/>
      <w:r w:rsidRPr="00600322">
        <w:rPr>
          <w:rStyle w:val="CharAmSchNo"/>
        </w:rPr>
        <w:lastRenderedPageBreak/>
        <w:t>Schedule</w:t>
      </w:r>
      <w:r w:rsidR="00600322" w:rsidRPr="00600322">
        <w:rPr>
          <w:rStyle w:val="CharAmSchNo"/>
        </w:rPr>
        <w:t> </w:t>
      </w:r>
      <w:r w:rsidR="00E10AE8" w:rsidRPr="00600322">
        <w:rPr>
          <w:rStyle w:val="CharAmSchNo"/>
        </w:rPr>
        <w:t>10</w:t>
      </w:r>
      <w:r w:rsidR="00666743" w:rsidRPr="00600322">
        <w:t>—</w:t>
      </w:r>
      <w:r w:rsidR="00666743" w:rsidRPr="00600322">
        <w:rPr>
          <w:rStyle w:val="CharAmSchText"/>
        </w:rPr>
        <w:t>Benchmark administrators sub</w:t>
      </w:r>
      <w:r w:rsidR="00600322" w:rsidRPr="00600322">
        <w:rPr>
          <w:rStyle w:val="CharAmSchText"/>
        </w:rPr>
        <w:noBreakHyphen/>
      </w:r>
      <w:r w:rsidR="00666743" w:rsidRPr="00600322">
        <w:rPr>
          <w:rStyle w:val="CharAmSchText"/>
        </w:rPr>
        <w:t>sector</w:t>
      </w:r>
      <w:bookmarkEnd w:id="31"/>
    </w:p>
    <w:p w:rsidR="007B3CE5" w:rsidRPr="00600322" w:rsidRDefault="007B3CE5" w:rsidP="007B3CE5">
      <w:pPr>
        <w:pStyle w:val="Header"/>
      </w:pPr>
      <w:r w:rsidRPr="00600322">
        <w:rPr>
          <w:rStyle w:val="CharAmPartNo"/>
        </w:rPr>
        <w:t xml:space="preserve"> </w:t>
      </w:r>
      <w:r w:rsidRPr="00600322">
        <w:rPr>
          <w:rStyle w:val="CharAmPartText"/>
        </w:rPr>
        <w:t xml:space="preserve"> </w:t>
      </w:r>
    </w:p>
    <w:p w:rsidR="006D461F" w:rsidRPr="00600322" w:rsidRDefault="006D461F" w:rsidP="006D461F">
      <w:pPr>
        <w:pStyle w:val="ActHead9"/>
      </w:pPr>
      <w:bookmarkStart w:id="32" w:name="_Toc517354489"/>
      <w:r w:rsidRPr="00600322">
        <w:t>ASIC Supervisory Cost Recovery Levy Regulations</w:t>
      </w:r>
      <w:r w:rsidR="00600322" w:rsidRPr="00600322">
        <w:t> </w:t>
      </w:r>
      <w:r w:rsidRPr="00600322">
        <w:t>2017</w:t>
      </w:r>
      <w:bookmarkEnd w:id="32"/>
    </w:p>
    <w:p w:rsidR="00824130" w:rsidRPr="00600322" w:rsidRDefault="00AF7DCD" w:rsidP="00824130">
      <w:pPr>
        <w:pStyle w:val="ItemHead"/>
      </w:pPr>
      <w:r w:rsidRPr="00600322">
        <w:t>1</w:t>
      </w:r>
      <w:r w:rsidR="00824130" w:rsidRPr="00600322">
        <w:t xml:space="preserve">  </w:t>
      </w:r>
      <w:r w:rsidR="008B089C" w:rsidRPr="00600322">
        <w:t>At the end of Subdivision</w:t>
      </w:r>
      <w:r w:rsidR="00600322" w:rsidRPr="00600322">
        <w:t> </w:t>
      </w:r>
      <w:r w:rsidR="008B089C" w:rsidRPr="00600322">
        <w:t>5.2</w:t>
      </w:r>
    </w:p>
    <w:p w:rsidR="00824130" w:rsidRPr="00600322" w:rsidRDefault="008B089C" w:rsidP="00824130">
      <w:pPr>
        <w:pStyle w:val="Item"/>
      </w:pPr>
      <w:r w:rsidRPr="00600322">
        <w:t>Add</w:t>
      </w:r>
      <w:r w:rsidR="00824130" w:rsidRPr="00600322">
        <w:t>:</w:t>
      </w:r>
    </w:p>
    <w:p w:rsidR="00824130" w:rsidRPr="00600322" w:rsidRDefault="00824130" w:rsidP="00824130">
      <w:pPr>
        <w:pStyle w:val="ActHead5"/>
      </w:pPr>
      <w:bookmarkStart w:id="33" w:name="_Toc517354490"/>
      <w:r w:rsidRPr="00600322">
        <w:rPr>
          <w:rStyle w:val="CharSectno"/>
        </w:rPr>
        <w:t>62A</w:t>
      </w:r>
      <w:r w:rsidRPr="00600322">
        <w:t xml:space="preserve">  Benchmark administrators</w:t>
      </w:r>
      <w:bookmarkEnd w:id="33"/>
    </w:p>
    <w:p w:rsidR="00824130" w:rsidRPr="00600322" w:rsidRDefault="00824130" w:rsidP="00824130">
      <w:pPr>
        <w:pStyle w:val="subsection"/>
      </w:pPr>
      <w:r w:rsidRPr="00600322">
        <w:tab/>
        <w:t>(1)</w:t>
      </w:r>
      <w:r w:rsidRPr="00600322">
        <w:tab/>
      </w:r>
      <w:r w:rsidR="002C2ACB" w:rsidRPr="00600322">
        <w:t xml:space="preserve">A leviable entity forms part of the </w:t>
      </w:r>
      <w:r w:rsidR="002C2ACB" w:rsidRPr="00600322">
        <w:rPr>
          <w:b/>
          <w:i/>
        </w:rPr>
        <w:t>benchmark administrators</w:t>
      </w:r>
      <w:r w:rsidR="002C2ACB" w:rsidRPr="00600322">
        <w:t xml:space="preserve"> sub</w:t>
      </w:r>
      <w:r w:rsidR="00600322">
        <w:noBreakHyphen/>
      </w:r>
      <w:r w:rsidR="002C2ACB" w:rsidRPr="00600322">
        <w:t xml:space="preserve">sector in a financial year if, at any time in the financial year, the entity </w:t>
      </w:r>
      <w:r w:rsidR="00381967" w:rsidRPr="00600322">
        <w:t>holds</w:t>
      </w:r>
      <w:r w:rsidR="00381967" w:rsidRPr="00600322">
        <w:rPr>
          <w:szCs w:val="22"/>
        </w:rPr>
        <w:t xml:space="preserve"> a benchmark administrator licence</w:t>
      </w:r>
      <w:r w:rsidR="00DE3ED9" w:rsidRPr="00600322">
        <w:rPr>
          <w:szCs w:val="22"/>
        </w:rPr>
        <w:t xml:space="preserve"> to administer</w:t>
      </w:r>
      <w:r w:rsidR="00DE3ED9" w:rsidRPr="00600322">
        <w:t xml:space="preserve"> a financial benchmark</w:t>
      </w:r>
      <w:r w:rsidR="002C2ACB" w:rsidRPr="00600322">
        <w:t>.</w:t>
      </w:r>
    </w:p>
    <w:p w:rsidR="000B3C8D" w:rsidRPr="00600322" w:rsidRDefault="00951DB9" w:rsidP="000B3C8D">
      <w:pPr>
        <w:pStyle w:val="SubsectionHead"/>
      </w:pPr>
      <w:r w:rsidRPr="00600322">
        <w:t>Entity metric</w:t>
      </w:r>
    </w:p>
    <w:p w:rsidR="000B3C8D" w:rsidRPr="00600322" w:rsidRDefault="000B3C8D" w:rsidP="000B3C8D">
      <w:pPr>
        <w:pStyle w:val="subsection"/>
      </w:pPr>
      <w:r w:rsidRPr="00600322">
        <w:tab/>
        <w:t>(2)</w:t>
      </w:r>
      <w:r w:rsidRPr="00600322">
        <w:tab/>
      </w:r>
      <w:r w:rsidR="00951DB9" w:rsidRPr="00600322">
        <w:t xml:space="preserve">The leviable entity’s </w:t>
      </w:r>
      <w:r w:rsidR="00951DB9" w:rsidRPr="00600322">
        <w:rPr>
          <w:b/>
          <w:i/>
        </w:rPr>
        <w:t>entity metric</w:t>
      </w:r>
      <w:r w:rsidR="00951DB9" w:rsidRPr="00600322">
        <w:t xml:space="preserve"> for the sub</w:t>
      </w:r>
      <w:r w:rsidR="00600322">
        <w:noBreakHyphen/>
      </w:r>
      <w:r w:rsidR="00951DB9" w:rsidRPr="00600322">
        <w:t>sector for the financial year is:</w:t>
      </w:r>
    </w:p>
    <w:p w:rsidR="00951DB9" w:rsidRPr="00600322" w:rsidRDefault="00951DB9" w:rsidP="00951DB9">
      <w:pPr>
        <w:pStyle w:val="paragraph"/>
        <w:rPr>
          <w:szCs w:val="22"/>
        </w:rPr>
      </w:pPr>
      <w:r w:rsidRPr="00600322">
        <w:tab/>
        <w:t>(a)</w:t>
      </w:r>
      <w:r w:rsidRPr="00600322">
        <w:tab/>
        <w:t xml:space="preserve">unless </w:t>
      </w:r>
      <w:r w:rsidR="00600322" w:rsidRPr="00600322">
        <w:t>paragraph (</w:t>
      </w:r>
      <w:r w:rsidRPr="00600322">
        <w:t xml:space="preserve">b) applies—the number of days in the financial year on which the entity </w:t>
      </w:r>
      <w:r w:rsidR="00DE3ED9" w:rsidRPr="00600322">
        <w:t xml:space="preserve">administered </w:t>
      </w:r>
      <w:r w:rsidR="00FA50BC" w:rsidRPr="00600322">
        <w:t>the</w:t>
      </w:r>
      <w:r w:rsidR="00DE3ED9" w:rsidRPr="00600322">
        <w:t xml:space="preserve"> financial benchmark</w:t>
      </w:r>
      <w:r w:rsidR="00195889" w:rsidRPr="00600322">
        <w:t xml:space="preserve"> specified in the benchmark administrator licence</w:t>
      </w:r>
      <w:r w:rsidRPr="00600322">
        <w:rPr>
          <w:szCs w:val="22"/>
        </w:rPr>
        <w:t>; or</w:t>
      </w:r>
    </w:p>
    <w:p w:rsidR="00951DB9" w:rsidRPr="00600322" w:rsidRDefault="00951DB9" w:rsidP="00951DB9">
      <w:pPr>
        <w:pStyle w:val="paragraph"/>
        <w:rPr>
          <w:szCs w:val="22"/>
        </w:rPr>
      </w:pPr>
      <w:r w:rsidRPr="00600322">
        <w:rPr>
          <w:szCs w:val="22"/>
        </w:rPr>
        <w:tab/>
        <w:t>(b)</w:t>
      </w:r>
      <w:r w:rsidRPr="00600322">
        <w:rPr>
          <w:szCs w:val="22"/>
        </w:rPr>
        <w:tab/>
        <w:t xml:space="preserve">if the entity </w:t>
      </w:r>
      <w:r w:rsidR="00DE3ED9" w:rsidRPr="00600322">
        <w:rPr>
          <w:szCs w:val="22"/>
        </w:rPr>
        <w:t xml:space="preserve">administered 2 or more financial benchmarks </w:t>
      </w:r>
      <w:r w:rsidR="00195889" w:rsidRPr="00600322">
        <w:rPr>
          <w:szCs w:val="22"/>
        </w:rPr>
        <w:t xml:space="preserve">specified in the benchmark administrator licence </w:t>
      </w:r>
      <w:r w:rsidR="00DE3ED9" w:rsidRPr="00600322">
        <w:rPr>
          <w:szCs w:val="22"/>
        </w:rPr>
        <w:t xml:space="preserve">in the financial year—the sum of the days worked out under </w:t>
      </w:r>
      <w:r w:rsidR="00600322" w:rsidRPr="00600322">
        <w:rPr>
          <w:szCs w:val="22"/>
        </w:rPr>
        <w:t>paragraph (</w:t>
      </w:r>
      <w:r w:rsidR="00DE3ED9" w:rsidRPr="00600322">
        <w:rPr>
          <w:szCs w:val="22"/>
        </w:rPr>
        <w:t>a) for each of those financial benchmarks.</w:t>
      </w:r>
    </w:p>
    <w:p w:rsidR="00671755" w:rsidRPr="00600322" w:rsidRDefault="00AF7DCD" w:rsidP="00671755">
      <w:pPr>
        <w:pStyle w:val="ItemHead"/>
      </w:pPr>
      <w:r w:rsidRPr="00600322">
        <w:t>2</w:t>
      </w:r>
      <w:r w:rsidR="00671755" w:rsidRPr="00600322">
        <w:t xml:space="preserve">  Schedule</w:t>
      </w:r>
      <w:r w:rsidR="00600322" w:rsidRPr="00600322">
        <w:t> </w:t>
      </w:r>
      <w:r w:rsidR="00671755" w:rsidRPr="00600322">
        <w:t>1 (after table item</w:t>
      </w:r>
      <w:r w:rsidR="00600322" w:rsidRPr="00600322">
        <w:t> </w:t>
      </w:r>
      <w:r w:rsidR="00671755" w:rsidRPr="00600322">
        <w:t>2)</w:t>
      </w:r>
    </w:p>
    <w:p w:rsidR="00671755" w:rsidRPr="00600322" w:rsidRDefault="00671755" w:rsidP="00671755">
      <w:pPr>
        <w:pStyle w:val="Item"/>
      </w:pPr>
      <w:r w:rsidRPr="00600322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243"/>
        <w:gridCol w:w="3355"/>
      </w:tblGrid>
      <w:tr w:rsidR="00671755" w:rsidRPr="00600322" w:rsidTr="00665BFF">
        <w:tc>
          <w:tcPr>
            <w:tcW w:w="714" w:type="dxa"/>
            <w:shd w:val="clear" w:color="auto" w:fill="auto"/>
          </w:tcPr>
          <w:p w:rsidR="00671755" w:rsidRPr="00600322" w:rsidRDefault="00671755" w:rsidP="00665BFF">
            <w:pPr>
              <w:pStyle w:val="Tabletext"/>
            </w:pPr>
            <w:r w:rsidRPr="00600322">
              <w:t>2A</w:t>
            </w:r>
          </w:p>
        </w:tc>
        <w:tc>
          <w:tcPr>
            <w:tcW w:w="4243" w:type="dxa"/>
            <w:shd w:val="clear" w:color="auto" w:fill="auto"/>
          </w:tcPr>
          <w:p w:rsidR="00671755" w:rsidRPr="00600322" w:rsidRDefault="00671755" w:rsidP="00665BFF">
            <w:pPr>
              <w:pStyle w:val="Tabletext"/>
            </w:pPr>
            <w:r w:rsidRPr="00600322">
              <w:t>Benchmark administrators</w:t>
            </w:r>
          </w:p>
        </w:tc>
        <w:tc>
          <w:tcPr>
            <w:tcW w:w="3355" w:type="dxa"/>
            <w:shd w:val="clear" w:color="auto" w:fill="auto"/>
          </w:tcPr>
          <w:p w:rsidR="00671755" w:rsidRPr="00600322" w:rsidRDefault="00671755" w:rsidP="00665BFF">
            <w:pPr>
              <w:pStyle w:val="Tabletext"/>
            </w:pPr>
            <w:r w:rsidRPr="00600322">
              <w:t>section</w:t>
            </w:r>
            <w:r w:rsidR="00600322" w:rsidRPr="00600322">
              <w:t> </w:t>
            </w:r>
            <w:r w:rsidRPr="00600322">
              <w:t>62A</w:t>
            </w:r>
          </w:p>
        </w:tc>
      </w:tr>
    </w:tbl>
    <w:p w:rsidR="00D37CCE" w:rsidRPr="00600322" w:rsidRDefault="00D37CCE" w:rsidP="00D37CCE">
      <w:pPr>
        <w:pStyle w:val="ActHead6"/>
        <w:pageBreakBefore/>
      </w:pPr>
      <w:bookmarkStart w:id="34" w:name="_Toc517354491"/>
      <w:r w:rsidRPr="00600322">
        <w:rPr>
          <w:rStyle w:val="CharAmSchNo"/>
        </w:rPr>
        <w:lastRenderedPageBreak/>
        <w:t>Schedule</w:t>
      </w:r>
      <w:r w:rsidR="00600322" w:rsidRPr="00600322">
        <w:rPr>
          <w:rStyle w:val="CharAmSchNo"/>
        </w:rPr>
        <w:t> </w:t>
      </w:r>
      <w:r w:rsidR="00E10AE8" w:rsidRPr="00600322">
        <w:rPr>
          <w:rStyle w:val="CharAmSchNo"/>
        </w:rPr>
        <w:t>11</w:t>
      </w:r>
      <w:r w:rsidRPr="00600322">
        <w:t>—</w:t>
      </w:r>
      <w:r w:rsidR="003C7C5D" w:rsidRPr="00600322">
        <w:rPr>
          <w:rStyle w:val="CharAmSchText"/>
        </w:rPr>
        <w:t>C</w:t>
      </w:r>
      <w:r w:rsidRPr="00600322">
        <w:rPr>
          <w:rStyle w:val="CharAmSchText"/>
        </w:rPr>
        <w:t>redit rating agencies</w:t>
      </w:r>
      <w:bookmarkEnd w:id="34"/>
    </w:p>
    <w:p w:rsidR="00D37CCE" w:rsidRPr="00600322" w:rsidRDefault="00D37CCE" w:rsidP="00D37CCE">
      <w:pPr>
        <w:pStyle w:val="Header"/>
      </w:pPr>
      <w:r w:rsidRPr="00600322">
        <w:rPr>
          <w:rStyle w:val="CharAmPartNo"/>
        </w:rPr>
        <w:t xml:space="preserve"> </w:t>
      </w:r>
      <w:r w:rsidRPr="00600322">
        <w:rPr>
          <w:rStyle w:val="CharAmPartText"/>
        </w:rPr>
        <w:t xml:space="preserve"> </w:t>
      </w:r>
    </w:p>
    <w:p w:rsidR="00D37CCE" w:rsidRPr="00600322" w:rsidRDefault="00D37CCE" w:rsidP="00D37CCE">
      <w:pPr>
        <w:pStyle w:val="ActHead9"/>
      </w:pPr>
      <w:bookmarkStart w:id="35" w:name="_Toc517354492"/>
      <w:r w:rsidRPr="00600322">
        <w:t>ASIC Supervisory Cost Recovery Levy Regulations</w:t>
      </w:r>
      <w:r w:rsidR="00600322" w:rsidRPr="00600322">
        <w:t> </w:t>
      </w:r>
      <w:r w:rsidRPr="00600322">
        <w:t>2017</w:t>
      </w:r>
      <w:bookmarkEnd w:id="35"/>
    </w:p>
    <w:p w:rsidR="00D37CCE" w:rsidRPr="00600322" w:rsidRDefault="00D37CCE" w:rsidP="00D37CCE">
      <w:pPr>
        <w:pStyle w:val="ItemHead"/>
      </w:pPr>
      <w:r w:rsidRPr="00600322">
        <w:t>1  Subsection</w:t>
      </w:r>
      <w:r w:rsidR="00600322" w:rsidRPr="00600322">
        <w:t> </w:t>
      </w:r>
      <w:r w:rsidRPr="00600322">
        <w:t>4(1)</w:t>
      </w:r>
    </w:p>
    <w:p w:rsidR="00D37CCE" w:rsidRPr="00600322" w:rsidRDefault="00D37CCE" w:rsidP="00D37CCE">
      <w:pPr>
        <w:pStyle w:val="Item"/>
      </w:pPr>
      <w:r w:rsidRPr="00600322">
        <w:t>Insert:</w:t>
      </w:r>
    </w:p>
    <w:p w:rsidR="00D37CCE" w:rsidRPr="00600322" w:rsidRDefault="00D37CCE" w:rsidP="00D37CCE">
      <w:pPr>
        <w:pStyle w:val="Definition"/>
      </w:pPr>
      <w:r w:rsidRPr="00600322">
        <w:rPr>
          <w:b/>
          <w:i/>
        </w:rPr>
        <w:t>supervisory college</w:t>
      </w:r>
      <w:r w:rsidRPr="00600322">
        <w:t xml:space="preserve"> means a college of regulators established for a credit rating agency:</w:t>
      </w:r>
    </w:p>
    <w:p w:rsidR="00D37CCE" w:rsidRPr="00600322" w:rsidRDefault="00D37CCE" w:rsidP="00D37CCE">
      <w:pPr>
        <w:pStyle w:val="paragraph"/>
      </w:pPr>
      <w:r w:rsidRPr="00600322">
        <w:tab/>
        <w:t>(a)</w:t>
      </w:r>
      <w:r w:rsidRPr="00600322">
        <w:tab/>
        <w:t>that has significant cross border operations; and</w:t>
      </w:r>
    </w:p>
    <w:p w:rsidR="00D37CCE" w:rsidRPr="00600322" w:rsidRDefault="00D37CCE" w:rsidP="00D37CCE">
      <w:pPr>
        <w:pStyle w:val="paragraph"/>
      </w:pPr>
      <w:r w:rsidRPr="00600322">
        <w:tab/>
        <w:t>(b)</w:t>
      </w:r>
      <w:r w:rsidRPr="00600322">
        <w:tab/>
        <w:t>that has affiliates or branches in more than one country; and</w:t>
      </w:r>
    </w:p>
    <w:p w:rsidR="00D37CCE" w:rsidRPr="00600322" w:rsidRDefault="00D37CCE" w:rsidP="00D37CCE">
      <w:pPr>
        <w:pStyle w:val="paragraph"/>
      </w:pPr>
      <w:r w:rsidRPr="00600322">
        <w:tab/>
        <w:t>(c)</w:t>
      </w:r>
      <w:r w:rsidRPr="00600322">
        <w:tab/>
        <w:t>whose credit ratings are relied on by investors and other users of credit ratings in more than one country.</w:t>
      </w:r>
    </w:p>
    <w:p w:rsidR="00D37CCE" w:rsidRPr="00600322" w:rsidRDefault="00D37CCE" w:rsidP="00D37CCE">
      <w:pPr>
        <w:pStyle w:val="ItemHead"/>
      </w:pPr>
      <w:r w:rsidRPr="00600322">
        <w:t>2  Section</w:t>
      </w:r>
      <w:r w:rsidR="00600322" w:rsidRPr="00600322">
        <w:t> </w:t>
      </w:r>
      <w:r w:rsidRPr="00600322">
        <w:t>60</w:t>
      </w:r>
    </w:p>
    <w:p w:rsidR="00D37CCE" w:rsidRPr="00600322" w:rsidRDefault="00D37CCE" w:rsidP="00D37CCE">
      <w:pPr>
        <w:pStyle w:val="Item"/>
      </w:pPr>
      <w:r w:rsidRPr="00600322">
        <w:t>Repeal the section.</w:t>
      </w:r>
    </w:p>
    <w:p w:rsidR="00D37CCE" w:rsidRPr="00600322" w:rsidRDefault="00D37CCE" w:rsidP="00D37CCE">
      <w:pPr>
        <w:pStyle w:val="ItemHead"/>
      </w:pPr>
      <w:r w:rsidRPr="00600322">
        <w:t>3  Before section</w:t>
      </w:r>
      <w:r w:rsidR="00600322" w:rsidRPr="00600322">
        <w:t> </w:t>
      </w:r>
      <w:r w:rsidRPr="00600322">
        <w:t>63</w:t>
      </w:r>
    </w:p>
    <w:p w:rsidR="00D37CCE" w:rsidRPr="00600322" w:rsidRDefault="00D37CCE" w:rsidP="00D37CCE">
      <w:pPr>
        <w:pStyle w:val="Item"/>
      </w:pPr>
      <w:r w:rsidRPr="00600322">
        <w:t>Insert:</w:t>
      </w:r>
    </w:p>
    <w:p w:rsidR="00D37CCE" w:rsidRPr="00600322" w:rsidRDefault="00D37CCE" w:rsidP="00D37CCE">
      <w:pPr>
        <w:pStyle w:val="ActHead5"/>
      </w:pPr>
      <w:bookmarkStart w:id="36" w:name="_Toc517354493"/>
      <w:r w:rsidRPr="00600322">
        <w:rPr>
          <w:rStyle w:val="CharSectno"/>
        </w:rPr>
        <w:t>62B</w:t>
      </w:r>
      <w:r w:rsidRPr="00600322">
        <w:t xml:space="preserve">  Credit rating agencies</w:t>
      </w:r>
      <w:bookmarkEnd w:id="36"/>
    </w:p>
    <w:p w:rsidR="00D37CCE" w:rsidRPr="00600322" w:rsidRDefault="00D37CCE" w:rsidP="00D37CCE">
      <w:pPr>
        <w:pStyle w:val="subsection"/>
      </w:pPr>
      <w:r w:rsidRPr="00600322">
        <w:tab/>
        <w:t>(1)</w:t>
      </w:r>
      <w:r w:rsidRPr="00600322">
        <w:tab/>
        <w:t xml:space="preserve">A leviable entity forms part of the </w:t>
      </w:r>
      <w:r w:rsidRPr="00600322">
        <w:rPr>
          <w:b/>
          <w:i/>
        </w:rPr>
        <w:t>credit rating agencies</w:t>
      </w:r>
      <w:r w:rsidRPr="00600322">
        <w:t xml:space="preserve"> sub</w:t>
      </w:r>
      <w:r w:rsidR="00600322">
        <w:noBreakHyphen/>
      </w:r>
      <w:r w:rsidRPr="00600322">
        <w:t>sector in a financial year if, at any time in the financial year, the entity holds an Australian financial services licence that authorises the holder to provide general advice by issuing a credit rating.</w:t>
      </w:r>
    </w:p>
    <w:p w:rsidR="00D37CCE" w:rsidRPr="00600322" w:rsidRDefault="00D37CCE" w:rsidP="00D37CCE">
      <w:pPr>
        <w:pStyle w:val="SubsectionHead"/>
      </w:pPr>
      <w:r w:rsidRPr="00600322">
        <w:t>Levy component</w:t>
      </w:r>
    </w:p>
    <w:p w:rsidR="00D37CCE" w:rsidRPr="00600322" w:rsidRDefault="00D37CCE" w:rsidP="00D37CCE">
      <w:pPr>
        <w:pStyle w:val="subsection"/>
      </w:pPr>
      <w:r w:rsidRPr="00600322">
        <w:tab/>
        <w:t>(2)</w:t>
      </w:r>
      <w:r w:rsidRPr="00600322">
        <w:tab/>
        <w:t>The amount of a leviable entity’s levy component in respect of the sub</w:t>
      </w:r>
      <w:r w:rsidR="00600322">
        <w:noBreakHyphen/>
      </w:r>
      <w:r w:rsidRPr="00600322">
        <w:t>sector for the financial year is the sum of:</w:t>
      </w:r>
    </w:p>
    <w:p w:rsidR="00D37CCE" w:rsidRPr="00600322" w:rsidRDefault="00D37CCE" w:rsidP="00D37CCE">
      <w:pPr>
        <w:pStyle w:val="paragraph"/>
      </w:pPr>
      <w:r w:rsidRPr="00600322">
        <w:tab/>
        <w:t>(a)</w:t>
      </w:r>
      <w:r w:rsidRPr="00600322">
        <w:tab/>
        <w:t>the minimum levy component for the sub</w:t>
      </w:r>
      <w:r w:rsidR="00600322">
        <w:noBreakHyphen/>
      </w:r>
      <w:r w:rsidRPr="00600322">
        <w:t>sector; and</w:t>
      </w:r>
    </w:p>
    <w:p w:rsidR="00D37CCE" w:rsidRPr="00600322" w:rsidRDefault="00D37CCE" w:rsidP="00D37CCE">
      <w:pPr>
        <w:pStyle w:val="paragraph"/>
      </w:pPr>
      <w:r w:rsidRPr="00600322">
        <w:tab/>
        <w:t>(b)</w:t>
      </w:r>
      <w:r w:rsidRPr="00600322">
        <w:tab/>
        <w:t>the graduated levy component for the entity for the sub</w:t>
      </w:r>
      <w:r w:rsidR="00600322">
        <w:noBreakHyphen/>
      </w:r>
      <w:r w:rsidRPr="00600322">
        <w:t>sector.</w:t>
      </w:r>
    </w:p>
    <w:p w:rsidR="00D37CCE" w:rsidRPr="00600322" w:rsidRDefault="00D37CCE" w:rsidP="00D37CCE">
      <w:pPr>
        <w:pStyle w:val="notetext"/>
      </w:pPr>
      <w:r w:rsidRPr="00600322">
        <w:t>Note:</w:t>
      </w:r>
      <w:r w:rsidRPr="00600322">
        <w:tab/>
        <w:t>For the graduated levy component, see section</w:t>
      </w:r>
      <w:r w:rsidR="00600322" w:rsidRPr="00600322">
        <w:t> </w:t>
      </w:r>
      <w:r w:rsidRPr="00600322">
        <w:t>10.</w:t>
      </w:r>
    </w:p>
    <w:p w:rsidR="00D37CCE" w:rsidRPr="00600322" w:rsidRDefault="00D37CCE" w:rsidP="00D37CCE">
      <w:pPr>
        <w:pStyle w:val="SubsectionHead"/>
      </w:pPr>
      <w:r w:rsidRPr="00600322">
        <w:t>Entity metric</w:t>
      </w:r>
    </w:p>
    <w:p w:rsidR="00D37CCE" w:rsidRPr="00600322" w:rsidRDefault="00D37CCE" w:rsidP="00D37CCE">
      <w:pPr>
        <w:pStyle w:val="subsection"/>
      </w:pPr>
      <w:r w:rsidRPr="00600322">
        <w:tab/>
        <w:t>(3)</w:t>
      </w:r>
      <w:r w:rsidRPr="00600322">
        <w:tab/>
        <w:t xml:space="preserve">The leviable entity’s </w:t>
      </w:r>
      <w:r w:rsidRPr="00600322">
        <w:rPr>
          <w:b/>
          <w:i/>
        </w:rPr>
        <w:t>entity metric</w:t>
      </w:r>
      <w:r w:rsidRPr="00600322">
        <w:t xml:space="preserve"> for the sub</w:t>
      </w:r>
      <w:r w:rsidR="00600322">
        <w:noBreakHyphen/>
      </w:r>
      <w:r w:rsidRPr="00600322">
        <w:t>sector for the financial year is the number of days in the financial year on which:</w:t>
      </w:r>
    </w:p>
    <w:p w:rsidR="00D37CCE" w:rsidRPr="00600322" w:rsidRDefault="00E15641" w:rsidP="00D37CCE">
      <w:pPr>
        <w:pStyle w:val="paragraph"/>
      </w:pPr>
      <w:r w:rsidRPr="00600322">
        <w:tab/>
      </w:r>
      <w:r w:rsidR="00D37CCE" w:rsidRPr="00600322">
        <w:t>(a)</w:t>
      </w:r>
      <w:r w:rsidR="00D37CCE" w:rsidRPr="00600322">
        <w:tab/>
        <w:t xml:space="preserve">the entity holds </w:t>
      </w:r>
      <w:r w:rsidR="00D37CCE" w:rsidRPr="00600322">
        <w:rPr>
          <w:szCs w:val="22"/>
        </w:rPr>
        <w:t xml:space="preserve">a licence of the kind mentioned in </w:t>
      </w:r>
      <w:r w:rsidR="00600322" w:rsidRPr="00600322">
        <w:rPr>
          <w:szCs w:val="22"/>
        </w:rPr>
        <w:t>subsection (</w:t>
      </w:r>
      <w:r w:rsidR="00D37CCE" w:rsidRPr="00600322">
        <w:rPr>
          <w:szCs w:val="22"/>
        </w:rPr>
        <w:t>1); and</w:t>
      </w:r>
    </w:p>
    <w:p w:rsidR="00D37CCE" w:rsidRPr="00600322" w:rsidRDefault="00D37CCE" w:rsidP="00D37CCE">
      <w:pPr>
        <w:pStyle w:val="paragraph"/>
      </w:pPr>
      <w:r w:rsidRPr="00600322">
        <w:tab/>
        <w:t>(b)</w:t>
      </w:r>
      <w:r w:rsidRPr="00600322">
        <w:tab/>
        <w:t>there is a supervisory college for the entity.</w:t>
      </w:r>
    </w:p>
    <w:p w:rsidR="00D37CCE" w:rsidRPr="00600322" w:rsidRDefault="00D37CCE" w:rsidP="00D37CCE">
      <w:pPr>
        <w:pStyle w:val="subsection"/>
      </w:pPr>
      <w:r w:rsidRPr="00600322">
        <w:tab/>
        <w:t>(4)</w:t>
      </w:r>
      <w:r w:rsidRPr="00600322">
        <w:tab/>
        <w:t xml:space="preserve">The </w:t>
      </w:r>
      <w:r w:rsidRPr="00600322">
        <w:rPr>
          <w:b/>
          <w:i/>
        </w:rPr>
        <w:t>minimum levy component</w:t>
      </w:r>
      <w:r w:rsidRPr="00600322">
        <w:t xml:space="preserve"> for the sub</w:t>
      </w:r>
      <w:r w:rsidR="00600322">
        <w:noBreakHyphen/>
      </w:r>
      <w:r w:rsidRPr="00600322">
        <w:t>sector is $2,000.</w:t>
      </w:r>
    </w:p>
    <w:p w:rsidR="00B37947" w:rsidRPr="00600322" w:rsidRDefault="00B37947" w:rsidP="00B37947">
      <w:pPr>
        <w:pStyle w:val="ItemHead"/>
      </w:pPr>
      <w:r w:rsidRPr="00600322">
        <w:t>4  Schedule</w:t>
      </w:r>
      <w:r w:rsidR="00600322" w:rsidRPr="00600322">
        <w:t> </w:t>
      </w:r>
      <w:r w:rsidRPr="00600322">
        <w:t>1 (table item</w:t>
      </w:r>
      <w:r w:rsidR="00600322" w:rsidRPr="00600322">
        <w:t> </w:t>
      </w:r>
      <w:r w:rsidRPr="00600322">
        <w:t>6)</w:t>
      </w:r>
    </w:p>
    <w:p w:rsidR="00B37947" w:rsidRPr="00600322" w:rsidRDefault="00B37947" w:rsidP="00B37947">
      <w:pPr>
        <w:pStyle w:val="Item"/>
      </w:pPr>
      <w:r w:rsidRPr="00600322">
        <w:t>Repeal the item, substitute: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243"/>
        <w:gridCol w:w="3355"/>
      </w:tblGrid>
      <w:tr w:rsidR="00B37947" w:rsidRPr="00600322" w:rsidTr="00E14E9A">
        <w:tc>
          <w:tcPr>
            <w:tcW w:w="714" w:type="dxa"/>
            <w:shd w:val="clear" w:color="auto" w:fill="auto"/>
          </w:tcPr>
          <w:p w:rsidR="00B37947" w:rsidRPr="00600322" w:rsidRDefault="00B37947" w:rsidP="00E14E9A">
            <w:pPr>
              <w:pStyle w:val="Tabletext"/>
            </w:pPr>
            <w:r w:rsidRPr="00600322">
              <w:t>6</w:t>
            </w:r>
          </w:p>
        </w:tc>
        <w:tc>
          <w:tcPr>
            <w:tcW w:w="4243" w:type="dxa"/>
            <w:shd w:val="clear" w:color="auto" w:fill="auto"/>
          </w:tcPr>
          <w:p w:rsidR="00B37947" w:rsidRPr="00600322" w:rsidRDefault="00B37947" w:rsidP="00E14E9A">
            <w:pPr>
              <w:pStyle w:val="Tabletext"/>
            </w:pPr>
            <w:r w:rsidRPr="00600322">
              <w:t>Credit rating agencies</w:t>
            </w:r>
          </w:p>
        </w:tc>
        <w:tc>
          <w:tcPr>
            <w:tcW w:w="3355" w:type="dxa"/>
            <w:shd w:val="clear" w:color="auto" w:fill="auto"/>
          </w:tcPr>
          <w:p w:rsidR="00B37947" w:rsidRPr="00600322" w:rsidRDefault="00B37947" w:rsidP="00E14E9A">
            <w:pPr>
              <w:pStyle w:val="Tabletext"/>
            </w:pPr>
            <w:r w:rsidRPr="00600322">
              <w:t>section</w:t>
            </w:r>
            <w:r w:rsidR="00600322" w:rsidRPr="00600322">
              <w:t> </w:t>
            </w:r>
            <w:r w:rsidRPr="00600322">
              <w:t>62B</w:t>
            </w:r>
          </w:p>
        </w:tc>
      </w:tr>
    </w:tbl>
    <w:p w:rsidR="00D37CCE" w:rsidRPr="00600322" w:rsidRDefault="00D37CCE" w:rsidP="00DC62A1">
      <w:pPr>
        <w:pStyle w:val="ActHead6"/>
        <w:pageBreakBefore/>
      </w:pPr>
      <w:bookmarkStart w:id="37" w:name="_Toc517354494"/>
      <w:r w:rsidRPr="00600322">
        <w:rPr>
          <w:rStyle w:val="CharAmSchNo"/>
        </w:rPr>
        <w:lastRenderedPageBreak/>
        <w:t>Schedule</w:t>
      </w:r>
      <w:r w:rsidR="00600322" w:rsidRPr="00600322">
        <w:rPr>
          <w:rStyle w:val="CharAmSchNo"/>
        </w:rPr>
        <w:t> </w:t>
      </w:r>
      <w:r w:rsidR="00E10AE8" w:rsidRPr="00600322">
        <w:rPr>
          <w:rStyle w:val="CharAmSchNo"/>
        </w:rPr>
        <w:t>12</w:t>
      </w:r>
      <w:r w:rsidRPr="00600322">
        <w:t>—</w:t>
      </w:r>
      <w:r w:rsidRPr="00600322">
        <w:rPr>
          <w:rStyle w:val="CharAmSchText"/>
        </w:rPr>
        <w:t xml:space="preserve">Large </w:t>
      </w:r>
      <w:r w:rsidR="009A697B" w:rsidRPr="00600322">
        <w:rPr>
          <w:rStyle w:val="CharAmSchText"/>
        </w:rPr>
        <w:t>futures</w:t>
      </w:r>
      <w:r w:rsidRPr="00600322">
        <w:rPr>
          <w:rStyle w:val="CharAmSchText"/>
        </w:rPr>
        <w:t xml:space="preserve"> exchange participants sub</w:t>
      </w:r>
      <w:r w:rsidR="00600322" w:rsidRPr="00600322">
        <w:rPr>
          <w:rStyle w:val="CharAmSchText"/>
        </w:rPr>
        <w:noBreakHyphen/>
      </w:r>
      <w:r w:rsidRPr="00600322">
        <w:rPr>
          <w:rStyle w:val="CharAmSchText"/>
        </w:rPr>
        <w:t>sector and large securities exchange participants sub</w:t>
      </w:r>
      <w:r w:rsidR="00600322" w:rsidRPr="00600322">
        <w:rPr>
          <w:rStyle w:val="CharAmSchText"/>
        </w:rPr>
        <w:noBreakHyphen/>
      </w:r>
      <w:r w:rsidRPr="00600322">
        <w:rPr>
          <w:rStyle w:val="CharAmSchText"/>
        </w:rPr>
        <w:t>sector</w:t>
      </w:r>
      <w:bookmarkEnd w:id="37"/>
    </w:p>
    <w:p w:rsidR="00D37CCE" w:rsidRPr="00600322" w:rsidRDefault="00D37CCE" w:rsidP="00D37CCE">
      <w:pPr>
        <w:pStyle w:val="Header"/>
      </w:pPr>
      <w:r w:rsidRPr="00600322">
        <w:rPr>
          <w:rStyle w:val="CharAmPartNo"/>
        </w:rPr>
        <w:t xml:space="preserve"> </w:t>
      </w:r>
      <w:r w:rsidRPr="00600322">
        <w:rPr>
          <w:rStyle w:val="CharAmPartText"/>
        </w:rPr>
        <w:t xml:space="preserve"> </w:t>
      </w:r>
    </w:p>
    <w:p w:rsidR="00D37CCE" w:rsidRPr="00600322" w:rsidRDefault="00D37CCE" w:rsidP="00D37CCE">
      <w:pPr>
        <w:pStyle w:val="ActHead9"/>
      </w:pPr>
      <w:bookmarkStart w:id="38" w:name="_Toc517354495"/>
      <w:r w:rsidRPr="00600322">
        <w:t>ASIC Supervisory Cost Recovery Levy Regulations</w:t>
      </w:r>
      <w:r w:rsidR="00600322" w:rsidRPr="00600322">
        <w:t> </w:t>
      </w:r>
      <w:r w:rsidRPr="00600322">
        <w:t>2017</w:t>
      </w:r>
      <w:bookmarkEnd w:id="38"/>
    </w:p>
    <w:p w:rsidR="00B81F62" w:rsidRPr="00600322" w:rsidRDefault="00B81F62" w:rsidP="00B81F62">
      <w:pPr>
        <w:pStyle w:val="ItemHead"/>
      </w:pPr>
      <w:r w:rsidRPr="00600322">
        <w:t>1  Subsection</w:t>
      </w:r>
      <w:r w:rsidR="00600322" w:rsidRPr="00600322">
        <w:t> </w:t>
      </w:r>
      <w:r w:rsidRPr="00600322">
        <w:t>4(1)</w:t>
      </w:r>
    </w:p>
    <w:p w:rsidR="00B81F62" w:rsidRPr="00600322" w:rsidRDefault="00B81F62" w:rsidP="00B81F62">
      <w:pPr>
        <w:pStyle w:val="Item"/>
      </w:pPr>
      <w:r w:rsidRPr="00600322">
        <w:t>Insert:</w:t>
      </w:r>
    </w:p>
    <w:p w:rsidR="00B81F62" w:rsidRPr="00600322" w:rsidRDefault="00B81F62" w:rsidP="00B81F62">
      <w:pPr>
        <w:pStyle w:val="Definition"/>
      </w:pPr>
      <w:r w:rsidRPr="00600322">
        <w:rPr>
          <w:b/>
          <w:i/>
        </w:rPr>
        <w:t>lot</w:t>
      </w:r>
      <w:r w:rsidRPr="00600322">
        <w:t xml:space="preserve"> means a single futures contract with predefined terms and values.</w:t>
      </w:r>
    </w:p>
    <w:p w:rsidR="00D37CCE" w:rsidRPr="00600322" w:rsidRDefault="00B81F62" w:rsidP="00D37CCE">
      <w:pPr>
        <w:pStyle w:val="ItemHead"/>
      </w:pPr>
      <w:r w:rsidRPr="00600322">
        <w:t>2</w:t>
      </w:r>
      <w:r w:rsidR="00D37CCE" w:rsidRPr="00600322">
        <w:t xml:space="preserve">  Subsection</w:t>
      </w:r>
      <w:r w:rsidR="00600322" w:rsidRPr="00600322">
        <w:t> </w:t>
      </w:r>
      <w:r w:rsidR="00D37CCE" w:rsidRPr="00600322">
        <w:t>64(2)</w:t>
      </w:r>
    </w:p>
    <w:p w:rsidR="00D37CCE" w:rsidRPr="00600322" w:rsidRDefault="00D37CCE" w:rsidP="00D37CCE">
      <w:pPr>
        <w:pStyle w:val="Item"/>
      </w:pPr>
      <w:r w:rsidRPr="00600322">
        <w:t>Repeal the subsection, substitute:</w:t>
      </w:r>
    </w:p>
    <w:p w:rsidR="00D37CCE" w:rsidRPr="00600322" w:rsidRDefault="00D37CCE" w:rsidP="00D37CCE">
      <w:pPr>
        <w:pStyle w:val="SubsectionHead"/>
      </w:pPr>
      <w:r w:rsidRPr="00600322">
        <w:t>Levy component</w:t>
      </w:r>
    </w:p>
    <w:p w:rsidR="00D37CCE" w:rsidRPr="00600322" w:rsidRDefault="00D37CCE" w:rsidP="00D37CCE">
      <w:pPr>
        <w:pStyle w:val="subsection"/>
      </w:pPr>
      <w:r w:rsidRPr="00600322">
        <w:tab/>
        <w:t>(2)</w:t>
      </w:r>
      <w:r w:rsidRPr="00600322">
        <w:tab/>
        <w:t>The amount of a leviable entity’s levy component in respect of the sub</w:t>
      </w:r>
      <w:r w:rsidR="00600322">
        <w:noBreakHyphen/>
      </w:r>
      <w:r w:rsidRPr="00600322">
        <w:t>sector for the financial year is the sum of:</w:t>
      </w:r>
    </w:p>
    <w:p w:rsidR="00D37CCE" w:rsidRPr="00600322" w:rsidRDefault="00D37CCE" w:rsidP="00D37CCE">
      <w:pPr>
        <w:pStyle w:val="paragraph"/>
      </w:pPr>
      <w:r w:rsidRPr="00600322">
        <w:tab/>
        <w:t>(a)</w:t>
      </w:r>
      <w:r w:rsidRPr="00600322">
        <w:tab/>
        <w:t>the minimum levy component for the sub</w:t>
      </w:r>
      <w:r w:rsidR="00600322">
        <w:noBreakHyphen/>
      </w:r>
      <w:r w:rsidRPr="00600322">
        <w:t>sector; and</w:t>
      </w:r>
    </w:p>
    <w:p w:rsidR="00D37CCE" w:rsidRPr="00600322" w:rsidRDefault="00D37CCE" w:rsidP="00D37CCE">
      <w:pPr>
        <w:pStyle w:val="paragraph"/>
      </w:pPr>
      <w:r w:rsidRPr="00600322">
        <w:tab/>
        <w:t>(b)</w:t>
      </w:r>
      <w:r w:rsidRPr="00600322">
        <w:tab/>
        <w:t>10% of the graduated levy component for the entity for the sub</w:t>
      </w:r>
      <w:r w:rsidR="00600322">
        <w:noBreakHyphen/>
      </w:r>
      <w:r w:rsidRPr="00600322">
        <w:t>sector; and</w:t>
      </w:r>
    </w:p>
    <w:p w:rsidR="00D37CCE" w:rsidRPr="00600322" w:rsidRDefault="00D37CCE" w:rsidP="00D37CCE">
      <w:pPr>
        <w:pStyle w:val="paragraph"/>
      </w:pPr>
      <w:r w:rsidRPr="00600322">
        <w:tab/>
        <w:t>(c)</w:t>
      </w:r>
      <w:r w:rsidRPr="00600322">
        <w:tab/>
        <w:t>90% of the graduated levy component for the entity for the sub</w:t>
      </w:r>
      <w:r w:rsidR="00600322">
        <w:noBreakHyphen/>
      </w:r>
      <w:r w:rsidRPr="00600322">
        <w:t>sector.</w:t>
      </w:r>
    </w:p>
    <w:p w:rsidR="002B09FD" w:rsidRPr="00600322" w:rsidRDefault="00B81F62" w:rsidP="002B09FD">
      <w:pPr>
        <w:pStyle w:val="ItemHead"/>
      </w:pPr>
      <w:r w:rsidRPr="00600322">
        <w:t xml:space="preserve">3  </w:t>
      </w:r>
      <w:r w:rsidR="002B09FD" w:rsidRPr="00600322">
        <w:t>After subsection</w:t>
      </w:r>
      <w:r w:rsidR="00600322" w:rsidRPr="00600322">
        <w:t> </w:t>
      </w:r>
      <w:r w:rsidR="002B09FD" w:rsidRPr="00600322">
        <w:t>64(3)</w:t>
      </w:r>
    </w:p>
    <w:p w:rsidR="002B09FD" w:rsidRPr="00600322" w:rsidRDefault="002B09FD" w:rsidP="002B09FD">
      <w:pPr>
        <w:pStyle w:val="Item"/>
      </w:pPr>
      <w:r w:rsidRPr="00600322">
        <w:t>Insert:</w:t>
      </w:r>
    </w:p>
    <w:p w:rsidR="002B09FD" w:rsidRPr="00600322" w:rsidRDefault="002B09FD" w:rsidP="002B09FD">
      <w:pPr>
        <w:pStyle w:val="subsection"/>
      </w:pPr>
      <w:r w:rsidRPr="00600322">
        <w:tab/>
        <w:t>(3A)</w:t>
      </w:r>
      <w:r w:rsidRPr="00600322">
        <w:tab/>
        <w:t xml:space="preserve">For the purposes of </w:t>
      </w:r>
      <w:r w:rsidR="00600322" w:rsidRPr="00600322">
        <w:t>subsection (</w:t>
      </w:r>
      <w:r w:rsidRPr="00600322">
        <w:t>3), 2 or more reports that relate to the same message, and contain the same information, are counted as one message.</w:t>
      </w:r>
    </w:p>
    <w:p w:rsidR="00B81F62" w:rsidRPr="00600322" w:rsidRDefault="002B09FD" w:rsidP="004130A0">
      <w:pPr>
        <w:pStyle w:val="ItemHead"/>
      </w:pPr>
      <w:r w:rsidRPr="00600322">
        <w:t xml:space="preserve">4  </w:t>
      </w:r>
      <w:r w:rsidR="004130A0" w:rsidRPr="00600322">
        <w:t>Subsections</w:t>
      </w:r>
      <w:r w:rsidR="00600322" w:rsidRPr="00600322">
        <w:t> </w:t>
      </w:r>
      <w:r w:rsidR="004130A0" w:rsidRPr="00600322">
        <w:t>64(4) and (5)</w:t>
      </w:r>
    </w:p>
    <w:p w:rsidR="004130A0" w:rsidRPr="00600322" w:rsidRDefault="004130A0" w:rsidP="004130A0">
      <w:pPr>
        <w:pStyle w:val="Item"/>
      </w:pPr>
      <w:r w:rsidRPr="00600322">
        <w:t>Repeal the subsections, substitute:</w:t>
      </w:r>
    </w:p>
    <w:p w:rsidR="004130A0" w:rsidRPr="00600322" w:rsidRDefault="004130A0" w:rsidP="004130A0">
      <w:pPr>
        <w:pStyle w:val="SubsectionHead"/>
      </w:pPr>
      <w:r w:rsidRPr="00600322">
        <w:t>Entity metric (lots)</w:t>
      </w:r>
    </w:p>
    <w:p w:rsidR="004130A0" w:rsidRPr="00600322" w:rsidRDefault="004130A0" w:rsidP="004130A0">
      <w:pPr>
        <w:pStyle w:val="subsection"/>
      </w:pPr>
      <w:r w:rsidRPr="00600322">
        <w:tab/>
        <w:t>(4)</w:t>
      </w:r>
      <w:r w:rsidRPr="00600322">
        <w:tab/>
        <w:t xml:space="preserve">However, in working out the graduated levy component for the purposes of </w:t>
      </w:r>
      <w:r w:rsidR="00600322" w:rsidRPr="00600322">
        <w:t>paragraph (</w:t>
      </w:r>
      <w:r w:rsidRPr="00600322">
        <w:t>2)(c), the leviable entity’s</w:t>
      </w:r>
      <w:r w:rsidRPr="00600322">
        <w:rPr>
          <w:b/>
          <w:i/>
        </w:rPr>
        <w:t xml:space="preserve"> entity metric</w:t>
      </w:r>
      <w:r w:rsidRPr="00600322">
        <w:t xml:space="preserve"> for the sub</w:t>
      </w:r>
      <w:r w:rsidR="00600322">
        <w:noBreakHyphen/>
      </w:r>
      <w:r w:rsidRPr="00600322">
        <w:t>sector for the financial year is instead the number of lots that:</w:t>
      </w:r>
    </w:p>
    <w:p w:rsidR="004130A0" w:rsidRPr="00600322" w:rsidRDefault="004130A0" w:rsidP="004130A0">
      <w:pPr>
        <w:pStyle w:val="paragraph"/>
      </w:pPr>
      <w:r w:rsidRPr="00600322">
        <w:tab/>
        <w:t>(a)</w:t>
      </w:r>
      <w:r w:rsidRPr="00600322">
        <w:tab/>
        <w:t>are executed on, or reported to, a large futures exchange by the entity in the financial year; and</w:t>
      </w:r>
    </w:p>
    <w:p w:rsidR="004130A0" w:rsidRPr="00600322" w:rsidRDefault="004130A0" w:rsidP="004130A0">
      <w:pPr>
        <w:pStyle w:val="paragraph"/>
      </w:pPr>
      <w:r w:rsidRPr="00600322">
        <w:tab/>
        <w:t>(b)</w:t>
      </w:r>
      <w:r w:rsidRPr="00600322">
        <w:tab/>
        <w:t>are reported by the operator of the large futures exchange to ASIC’s Market Surveillance System; and</w:t>
      </w:r>
    </w:p>
    <w:p w:rsidR="004130A0" w:rsidRPr="00600322" w:rsidRDefault="004130A0" w:rsidP="004130A0">
      <w:pPr>
        <w:pStyle w:val="paragraph"/>
      </w:pPr>
      <w:r w:rsidRPr="00600322">
        <w:tab/>
        <w:t>(c)</w:t>
      </w:r>
      <w:r w:rsidRPr="00600322">
        <w:tab/>
        <w:t>are recognised by ASIC’s Market Surveillance System as executed lots.</w:t>
      </w:r>
    </w:p>
    <w:p w:rsidR="009F4367" w:rsidRPr="00600322" w:rsidRDefault="002B09FD" w:rsidP="009659D0">
      <w:pPr>
        <w:pStyle w:val="subsection"/>
      </w:pPr>
      <w:r w:rsidRPr="00600322">
        <w:tab/>
        <w:t>(5</w:t>
      </w:r>
      <w:r w:rsidR="009F4367" w:rsidRPr="00600322">
        <w:t>)</w:t>
      </w:r>
      <w:r w:rsidR="009F4367" w:rsidRPr="00600322">
        <w:tab/>
        <w:t xml:space="preserve">For the purposes of </w:t>
      </w:r>
      <w:r w:rsidR="00600322" w:rsidRPr="00600322">
        <w:t>subsection (</w:t>
      </w:r>
      <w:r w:rsidR="009F4367" w:rsidRPr="00600322">
        <w:t>4), 2 or more reports that relate to the same lot</w:t>
      </w:r>
      <w:r w:rsidRPr="00600322">
        <w:t>,</w:t>
      </w:r>
      <w:r w:rsidR="009F4367" w:rsidRPr="00600322">
        <w:t xml:space="preserve"> and contain the same information</w:t>
      </w:r>
      <w:r w:rsidRPr="00600322">
        <w:t>,</w:t>
      </w:r>
      <w:r w:rsidR="009F4367" w:rsidRPr="00600322">
        <w:t xml:space="preserve"> are counted as one lot.</w:t>
      </w:r>
    </w:p>
    <w:p w:rsidR="00D37CCE" w:rsidRPr="00600322" w:rsidRDefault="002B09FD" w:rsidP="00D37CCE">
      <w:pPr>
        <w:pStyle w:val="ItemHead"/>
      </w:pPr>
      <w:r w:rsidRPr="00600322">
        <w:t>5</w:t>
      </w:r>
      <w:r w:rsidR="00D37CCE" w:rsidRPr="00600322">
        <w:t xml:space="preserve">  Subsection</w:t>
      </w:r>
      <w:r w:rsidR="00600322" w:rsidRPr="00600322">
        <w:t> </w:t>
      </w:r>
      <w:r w:rsidR="00D37CCE" w:rsidRPr="00600322">
        <w:t>65(2)</w:t>
      </w:r>
    </w:p>
    <w:p w:rsidR="00D37CCE" w:rsidRPr="00600322" w:rsidRDefault="00D37CCE" w:rsidP="00D37CCE">
      <w:pPr>
        <w:pStyle w:val="Item"/>
      </w:pPr>
      <w:r w:rsidRPr="00600322">
        <w:t>Repeal the subsection, substitute:</w:t>
      </w:r>
    </w:p>
    <w:p w:rsidR="00D37CCE" w:rsidRPr="00600322" w:rsidRDefault="00D37CCE" w:rsidP="00D37CCE">
      <w:pPr>
        <w:pStyle w:val="SubsectionHead"/>
      </w:pPr>
      <w:r w:rsidRPr="00600322">
        <w:lastRenderedPageBreak/>
        <w:t>Levy component</w:t>
      </w:r>
    </w:p>
    <w:p w:rsidR="00D37CCE" w:rsidRPr="00600322" w:rsidRDefault="00D37CCE" w:rsidP="00D37CCE">
      <w:pPr>
        <w:pStyle w:val="subsection"/>
      </w:pPr>
      <w:r w:rsidRPr="00600322">
        <w:tab/>
        <w:t>(2)</w:t>
      </w:r>
      <w:r w:rsidRPr="00600322">
        <w:tab/>
        <w:t>The amount of a leviable entity’s levy component in respect of the sub</w:t>
      </w:r>
      <w:r w:rsidR="00600322">
        <w:noBreakHyphen/>
      </w:r>
      <w:r w:rsidRPr="00600322">
        <w:t>sector for the financial year is the sum of:</w:t>
      </w:r>
    </w:p>
    <w:p w:rsidR="00D37CCE" w:rsidRPr="00600322" w:rsidRDefault="00D37CCE" w:rsidP="00D37CCE">
      <w:pPr>
        <w:pStyle w:val="paragraph"/>
      </w:pPr>
      <w:r w:rsidRPr="00600322">
        <w:tab/>
        <w:t>(a)</w:t>
      </w:r>
      <w:r w:rsidRPr="00600322">
        <w:tab/>
        <w:t>the minimum levy component for the sub</w:t>
      </w:r>
      <w:r w:rsidR="00600322">
        <w:noBreakHyphen/>
      </w:r>
      <w:r w:rsidRPr="00600322">
        <w:t>sector; and</w:t>
      </w:r>
    </w:p>
    <w:p w:rsidR="00D37CCE" w:rsidRPr="00600322" w:rsidRDefault="00D37CCE" w:rsidP="00D37CCE">
      <w:pPr>
        <w:pStyle w:val="paragraph"/>
      </w:pPr>
      <w:r w:rsidRPr="00600322">
        <w:tab/>
        <w:t>(b)</w:t>
      </w:r>
      <w:r w:rsidRPr="00600322">
        <w:tab/>
        <w:t>10% of the graduated levy component for the entity for the sub</w:t>
      </w:r>
      <w:r w:rsidR="00600322">
        <w:noBreakHyphen/>
      </w:r>
      <w:r w:rsidRPr="00600322">
        <w:t>sector; and</w:t>
      </w:r>
    </w:p>
    <w:p w:rsidR="00D37CCE" w:rsidRPr="00600322" w:rsidRDefault="00D37CCE" w:rsidP="00D37CCE">
      <w:pPr>
        <w:pStyle w:val="paragraph"/>
      </w:pPr>
      <w:r w:rsidRPr="00600322">
        <w:tab/>
        <w:t>(c)</w:t>
      </w:r>
      <w:r w:rsidRPr="00600322">
        <w:tab/>
        <w:t>90% of the graduated levy component for the entity for the sub</w:t>
      </w:r>
      <w:r w:rsidR="00600322">
        <w:noBreakHyphen/>
      </w:r>
      <w:r w:rsidRPr="00600322">
        <w:t>sector.</w:t>
      </w:r>
    </w:p>
    <w:p w:rsidR="004034D2" w:rsidRPr="00600322" w:rsidRDefault="004034D2" w:rsidP="004034D2">
      <w:pPr>
        <w:pStyle w:val="ItemHead"/>
      </w:pPr>
      <w:r w:rsidRPr="00600322">
        <w:t>6  After subsection</w:t>
      </w:r>
      <w:r w:rsidR="00600322" w:rsidRPr="00600322">
        <w:t> </w:t>
      </w:r>
      <w:r w:rsidRPr="00600322">
        <w:t>65(3)</w:t>
      </w:r>
    </w:p>
    <w:p w:rsidR="004034D2" w:rsidRPr="00600322" w:rsidRDefault="004034D2" w:rsidP="004034D2">
      <w:pPr>
        <w:pStyle w:val="Item"/>
      </w:pPr>
      <w:r w:rsidRPr="00600322">
        <w:t>Insert:</w:t>
      </w:r>
    </w:p>
    <w:p w:rsidR="004034D2" w:rsidRPr="00600322" w:rsidRDefault="004034D2" w:rsidP="004034D2">
      <w:pPr>
        <w:pStyle w:val="subsection"/>
      </w:pPr>
      <w:r w:rsidRPr="00600322">
        <w:tab/>
        <w:t>(3A)</w:t>
      </w:r>
      <w:r w:rsidRPr="00600322">
        <w:tab/>
        <w:t xml:space="preserve">For the purposes of </w:t>
      </w:r>
      <w:r w:rsidR="00600322" w:rsidRPr="00600322">
        <w:t>subsection (</w:t>
      </w:r>
      <w:r w:rsidRPr="00600322">
        <w:t>3), 2 or more reports that relate to the same message, and contain the same information, are counted as one message.</w:t>
      </w:r>
    </w:p>
    <w:p w:rsidR="00D37CCE" w:rsidRPr="00600322" w:rsidRDefault="008718A7" w:rsidP="00D37CCE">
      <w:pPr>
        <w:pStyle w:val="ItemHead"/>
      </w:pPr>
      <w:r w:rsidRPr="00600322">
        <w:t>7</w:t>
      </w:r>
      <w:r w:rsidR="00D37CCE" w:rsidRPr="00600322">
        <w:t xml:space="preserve">  Subsection</w:t>
      </w:r>
      <w:r w:rsidR="00600322" w:rsidRPr="00600322">
        <w:t> </w:t>
      </w:r>
      <w:r w:rsidR="00D37CCE" w:rsidRPr="00600322">
        <w:t>65(4)</w:t>
      </w:r>
    </w:p>
    <w:p w:rsidR="00D37CCE" w:rsidRPr="00600322" w:rsidRDefault="00D37CCE" w:rsidP="00D37CCE">
      <w:pPr>
        <w:pStyle w:val="Item"/>
      </w:pPr>
      <w:r w:rsidRPr="00600322">
        <w:t>Omit “</w:t>
      </w:r>
      <w:r w:rsidR="00600322" w:rsidRPr="00600322">
        <w:t>paragraph (</w:t>
      </w:r>
      <w:r w:rsidRPr="00600322">
        <w:t>2)(d)”, substitute “</w:t>
      </w:r>
      <w:r w:rsidR="00600322" w:rsidRPr="00600322">
        <w:t>paragraph (</w:t>
      </w:r>
      <w:r w:rsidRPr="00600322">
        <w:t>2)(c)”.</w:t>
      </w:r>
    </w:p>
    <w:p w:rsidR="00D37CCE" w:rsidRPr="00600322" w:rsidRDefault="008718A7" w:rsidP="00D37CCE">
      <w:pPr>
        <w:pStyle w:val="ItemHead"/>
      </w:pPr>
      <w:r w:rsidRPr="00600322">
        <w:t>8</w:t>
      </w:r>
      <w:r w:rsidR="00D37CCE" w:rsidRPr="00600322">
        <w:t xml:space="preserve">  Subsection</w:t>
      </w:r>
      <w:r w:rsidR="00600322" w:rsidRPr="00600322">
        <w:t> </w:t>
      </w:r>
      <w:r w:rsidR="00D37CCE" w:rsidRPr="00600322">
        <w:t>65(5)</w:t>
      </w:r>
    </w:p>
    <w:p w:rsidR="009659D0" w:rsidRPr="00600322" w:rsidRDefault="009659D0" w:rsidP="009659D0">
      <w:pPr>
        <w:pStyle w:val="Item"/>
      </w:pPr>
      <w:r w:rsidRPr="00600322">
        <w:t>Repeal the subsection, substitute:</w:t>
      </w:r>
    </w:p>
    <w:p w:rsidR="003E4CE5" w:rsidRPr="00600322" w:rsidRDefault="003E4CE5" w:rsidP="009659D0">
      <w:pPr>
        <w:pStyle w:val="subsection"/>
      </w:pPr>
      <w:r w:rsidRPr="00600322">
        <w:tab/>
        <w:t>(5)</w:t>
      </w:r>
      <w:r w:rsidRPr="00600322">
        <w:tab/>
        <w:t xml:space="preserve">For the purposes of </w:t>
      </w:r>
      <w:r w:rsidR="00600322" w:rsidRPr="00600322">
        <w:t>subsection (</w:t>
      </w:r>
      <w:r w:rsidRPr="00600322">
        <w:t xml:space="preserve">4), 2 or more reports </w:t>
      </w:r>
      <w:r w:rsidR="00715347" w:rsidRPr="00600322">
        <w:t>that relate</w:t>
      </w:r>
      <w:r w:rsidRPr="00600322">
        <w:t xml:space="preserve"> to the same transaction</w:t>
      </w:r>
      <w:r w:rsidR="004034D2" w:rsidRPr="00600322">
        <w:t>,</w:t>
      </w:r>
      <w:r w:rsidRPr="00600322">
        <w:t xml:space="preserve"> and contain the same information</w:t>
      </w:r>
      <w:r w:rsidR="004034D2" w:rsidRPr="00600322">
        <w:t>,</w:t>
      </w:r>
      <w:r w:rsidRPr="00600322">
        <w:t xml:space="preserve"> are counted as one transaction.</w:t>
      </w:r>
    </w:p>
    <w:p w:rsidR="00D37CCE" w:rsidRPr="00600322" w:rsidRDefault="00D37CCE" w:rsidP="00D37CCE">
      <w:pPr>
        <w:pStyle w:val="ActHead6"/>
        <w:pageBreakBefore/>
      </w:pPr>
      <w:bookmarkStart w:id="39" w:name="_Toc517354496"/>
      <w:r w:rsidRPr="00600322">
        <w:rPr>
          <w:rStyle w:val="CharAmSchNo"/>
        </w:rPr>
        <w:lastRenderedPageBreak/>
        <w:t>Schedule</w:t>
      </w:r>
      <w:r w:rsidR="00600322" w:rsidRPr="00600322">
        <w:rPr>
          <w:rStyle w:val="CharAmSchNo"/>
        </w:rPr>
        <w:t> </w:t>
      </w:r>
      <w:r w:rsidR="00E10AE8" w:rsidRPr="00600322">
        <w:rPr>
          <w:rStyle w:val="CharAmSchNo"/>
        </w:rPr>
        <w:t>13</w:t>
      </w:r>
      <w:r w:rsidRPr="00600322">
        <w:t>—</w:t>
      </w:r>
      <w:r w:rsidRPr="00600322">
        <w:rPr>
          <w:rStyle w:val="CharAmSchText"/>
        </w:rPr>
        <w:t>Over</w:t>
      </w:r>
      <w:r w:rsidR="00600322" w:rsidRPr="00600322">
        <w:rPr>
          <w:rStyle w:val="CharAmSchText"/>
        </w:rPr>
        <w:noBreakHyphen/>
      </w:r>
      <w:r w:rsidRPr="00600322">
        <w:rPr>
          <w:rStyle w:val="CharAmSchText"/>
        </w:rPr>
        <w:t>the</w:t>
      </w:r>
      <w:r w:rsidR="00600322" w:rsidRPr="00600322">
        <w:rPr>
          <w:rStyle w:val="CharAmSchText"/>
        </w:rPr>
        <w:noBreakHyphen/>
      </w:r>
      <w:r w:rsidRPr="00600322">
        <w:rPr>
          <w:rStyle w:val="CharAmSchText"/>
        </w:rPr>
        <w:t>counter traders sub</w:t>
      </w:r>
      <w:r w:rsidR="00600322" w:rsidRPr="00600322">
        <w:rPr>
          <w:rStyle w:val="CharAmSchText"/>
        </w:rPr>
        <w:noBreakHyphen/>
      </w:r>
      <w:r w:rsidRPr="00600322">
        <w:rPr>
          <w:rStyle w:val="CharAmSchText"/>
        </w:rPr>
        <w:t>sector</w:t>
      </w:r>
      <w:r w:rsidR="009659D0" w:rsidRPr="00600322">
        <w:rPr>
          <w:rStyle w:val="CharAmSchText"/>
        </w:rPr>
        <w:t xml:space="preserve"> and securities dealers sub</w:t>
      </w:r>
      <w:r w:rsidR="00600322" w:rsidRPr="00600322">
        <w:rPr>
          <w:rStyle w:val="CharAmSchText"/>
        </w:rPr>
        <w:noBreakHyphen/>
      </w:r>
      <w:r w:rsidR="009659D0" w:rsidRPr="00600322">
        <w:rPr>
          <w:rStyle w:val="CharAmSchText"/>
        </w:rPr>
        <w:t>sector</w:t>
      </w:r>
      <w:bookmarkEnd w:id="39"/>
    </w:p>
    <w:p w:rsidR="00D37CCE" w:rsidRPr="00600322" w:rsidRDefault="00D37CCE" w:rsidP="00D37CCE">
      <w:pPr>
        <w:pStyle w:val="Header"/>
      </w:pPr>
      <w:r w:rsidRPr="00600322">
        <w:rPr>
          <w:rStyle w:val="CharAmPartNo"/>
        </w:rPr>
        <w:t xml:space="preserve"> </w:t>
      </w:r>
      <w:r w:rsidRPr="00600322">
        <w:rPr>
          <w:rStyle w:val="CharAmPartText"/>
        </w:rPr>
        <w:t xml:space="preserve"> </w:t>
      </w:r>
    </w:p>
    <w:p w:rsidR="00D37CCE" w:rsidRPr="00600322" w:rsidRDefault="00D37CCE" w:rsidP="00D37CCE">
      <w:pPr>
        <w:pStyle w:val="ActHead9"/>
      </w:pPr>
      <w:bookmarkStart w:id="40" w:name="_Toc517354497"/>
      <w:r w:rsidRPr="00600322">
        <w:t>ASIC Supervisory Cost Recovery Levy Regulations</w:t>
      </w:r>
      <w:r w:rsidR="00600322" w:rsidRPr="00600322">
        <w:t> </w:t>
      </w:r>
      <w:r w:rsidRPr="00600322">
        <w:t>2017</w:t>
      </w:r>
      <w:bookmarkEnd w:id="40"/>
    </w:p>
    <w:p w:rsidR="00D37CCE" w:rsidRPr="00600322" w:rsidRDefault="00D37CCE" w:rsidP="00D37CCE">
      <w:pPr>
        <w:pStyle w:val="ItemHead"/>
      </w:pPr>
      <w:r w:rsidRPr="00600322">
        <w:t>1  Subparagraph 66(1)(c)(ii)</w:t>
      </w:r>
    </w:p>
    <w:p w:rsidR="00D37CCE" w:rsidRPr="00600322" w:rsidRDefault="00D37CCE" w:rsidP="00D37CCE">
      <w:pPr>
        <w:pStyle w:val="Item"/>
      </w:pPr>
      <w:r w:rsidRPr="00600322">
        <w:t>Omit “sub</w:t>
      </w:r>
      <w:r w:rsidR="00600322">
        <w:noBreakHyphen/>
      </w:r>
      <w:r w:rsidRPr="00600322">
        <w:t>sector; and”, substitute “sub</w:t>
      </w:r>
      <w:r w:rsidR="00600322">
        <w:noBreakHyphen/>
      </w:r>
      <w:r w:rsidRPr="00600322">
        <w:t>sector.”.</w:t>
      </w:r>
    </w:p>
    <w:p w:rsidR="00D37CCE" w:rsidRPr="00600322" w:rsidRDefault="00D37CCE" w:rsidP="00D37CCE">
      <w:pPr>
        <w:pStyle w:val="ItemHead"/>
      </w:pPr>
      <w:r w:rsidRPr="00600322">
        <w:t>2  Paragraph 66(1)(d)</w:t>
      </w:r>
    </w:p>
    <w:p w:rsidR="00D37CCE" w:rsidRPr="00600322" w:rsidRDefault="00D37CCE" w:rsidP="00D37CCE">
      <w:pPr>
        <w:pStyle w:val="Item"/>
      </w:pPr>
      <w:r w:rsidRPr="00600322">
        <w:t>Repeal the paragraph.</w:t>
      </w:r>
    </w:p>
    <w:p w:rsidR="00D37CCE" w:rsidRPr="00600322" w:rsidRDefault="00D37CCE" w:rsidP="00D37CCE">
      <w:pPr>
        <w:pStyle w:val="ItemHead"/>
      </w:pPr>
      <w:r w:rsidRPr="00600322">
        <w:t>3  After subsection</w:t>
      </w:r>
      <w:r w:rsidR="00600322" w:rsidRPr="00600322">
        <w:t> </w:t>
      </w:r>
      <w:r w:rsidRPr="00600322">
        <w:t>66(1)</w:t>
      </w:r>
    </w:p>
    <w:p w:rsidR="00D37CCE" w:rsidRPr="00600322" w:rsidRDefault="00D37CCE" w:rsidP="00D37CCE">
      <w:pPr>
        <w:pStyle w:val="Item"/>
      </w:pPr>
      <w:r w:rsidRPr="00600322">
        <w:t>Insert:</w:t>
      </w:r>
    </w:p>
    <w:p w:rsidR="00D37CCE" w:rsidRPr="00600322" w:rsidRDefault="00D37CCE" w:rsidP="00D37CCE">
      <w:pPr>
        <w:pStyle w:val="subsection"/>
      </w:pPr>
      <w:r w:rsidRPr="00600322">
        <w:tab/>
        <w:t>(1A)</w:t>
      </w:r>
      <w:r w:rsidRPr="00600322">
        <w:tab/>
        <w:t xml:space="preserve">However, a leviable entity does not form part of the </w:t>
      </w:r>
      <w:r w:rsidRPr="00600322">
        <w:rPr>
          <w:b/>
          <w:i/>
        </w:rPr>
        <w:t>over</w:t>
      </w:r>
      <w:r w:rsidR="00600322">
        <w:rPr>
          <w:b/>
          <w:i/>
        </w:rPr>
        <w:noBreakHyphen/>
      </w:r>
      <w:r w:rsidRPr="00600322">
        <w:rPr>
          <w:b/>
          <w:i/>
        </w:rPr>
        <w:t>the</w:t>
      </w:r>
      <w:r w:rsidR="00600322">
        <w:rPr>
          <w:b/>
          <w:i/>
        </w:rPr>
        <w:noBreakHyphen/>
      </w:r>
      <w:r w:rsidRPr="00600322">
        <w:rPr>
          <w:b/>
          <w:i/>
        </w:rPr>
        <w:t>counter traders</w:t>
      </w:r>
      <w:r w:rsidRPr="00600322">
        <w:t xml:space="preserve"> sub</w:t>
      </w:r>
      <w:r w:rsidR="00600322">
        <w:noBreakHyphen/>
      </w:r>
      <w:r w:rsidRPr="00600322">
        <w:t>sector in a financial year if, at all times in the financial year that the entity deals in (or holds out that it deals in) over</w:t>
      </w:r>
      <w:r w:rsidR="00600322">
        <w:noBreakHyphen/>
      </w:r>
      <w:r w:rsidRPr="00600322">
        <w:t>the</w:t>
      </w:r>
      <w:r w:rsidR="00600322">
        <w:noBreakHyphen/>
      </w:r>
      <w:r w:rsidRPr="00600322">
        <w:t>counter financial products, the entity so deals (or so holds out) only in its capacity as an entity that forms part of one or more of the following sub</w:t>
      </w:r>
      <w:r w:rsidR="00600322">
        <w:noBreakHyphen/>
      </w:r>
      <w:r w:rsidRPr="00600322">
        <w:t>sectors:</w:t>
      </w:r>
    </w:p>
    <w:p w:rsidR="00D37CCE" w:rsidRPr="00600322" w:rsidRDefault="00D37CCE" w:rsidP="00D37CCE">
      <w:pPr>
        <w:pStyle w:val="paragraph"/>
      </w:pPr>
      <w:r w:rsidRPr="00600322">
        <w:tab/>
        <w:t>(a)</w:t>
      </w:r>
      <w:r w:rsidRPr="00600322">
        <w:tab/>
        <w:t>the responsible entities sub</w:t>
      </w:r>
      <w:r w:rsidR="00600322">
        <w:noBreakHyphen/>
      </w:r>
      <w:r w:rsidRPr="00600322">
        <w:t>sector (see section</w:t>
      </w:r>
      <w:r w:rsidR="00600322" w:rsidRPr="00600322">
        <w:t> </w:t>
      </w:r>
      <w:r w:rsidRPr="00600322">
        <w:t>35);</w:t>
      </w:r>
    </w:p>
    <w:p w:rsidR="00D37CCE" w:rsidRPr="00600322" w:rsidRDefault="00D37CCE" w:rsidP="00D37CCE">
      <w:pPr>
        <w:pStyle w:val="paragraph"/>
      </w:pPr>
      <w:r w:rsidRPr="00600322">
        <w:tab/>
        <w:t>(b)</w:t>
      </w:r>
      <w:r w:rsidRPr="00600322">
        <w:tab/>
        <w:t>the superannuation trustees sub</w:t>
      </w:r>
      <w:r w:rsidR="00600322">
        <w:noBreakHyphen/>
      </w:r>
      <w:r w:rsidRPr="00600322">
        <w:t>sector (see section</w:t>
      </w:r>
      <w:r w:rsidR="00600322" w:rsidRPr="00600322">
        <w:t> </w:t>
      </w:r>
      <w:r w:rsidRPr="00600322">
        <w:t>36);</w:t>
      </w:r>
    </w:p>
    <w:p w:rsidR="00D37CCE" w:rsidRPr="00600322" w:rsidRDefault="00D37CCE" w:rsidP="00D37CCE">
      <w:pPr>
        <w:pStyle w:val="paragraph"/>
      </w:pPr>
      <w:r w:rsidRPr="00600322">
        <w:tab/>
        <w:t>(c)</w:t>
      </w:r>
      <w:r w:rsidRPr="00600322">
        <w:tab/>
        <w:t>the wholesale trustees sub</w:t>
      </w:r>
      <w:r w:rsidR="00600322">
        <w:noBreakHyphen/>
      </w:r>
      <w:r w:rsidRPr="00600322">
        <w:t>sector (see section</w:t>
      </w:r>
      <w:r w:rsidR="00600322" w:rsidRPr="00600322">
        <w:t> </w:t>
      </w:r>
      <w:r w:rsidRPr="00600322">
        <w:t>37).</w:t>
      </w:r>
    </w:p>
    <w:p w:rsidR="009659D0" w:rsidRPr="00600322" w:rsidRDefault="009659D0" w:rsidP="009659D0">
      <w:pPr>
        <w:pStyle w:val="ItemHead"/>
      </w:pPr>
      <w:r w:rsidRPr="00600322">
        <w:t>4  After subsection</w:t>
      </w:r>
      <w:r w:rsidR="00600322" w:rsidRPr="00600322">
        <w:t> </w:t>
      </w:r>
      <w:r w:rsidRPr="00600322">
        <w:t>67(3)</w:t>
      </w:r>
    </w:p>
    <w:p w:rsidR="009659D0" w:rsidRPr="00600322" w:rsidRDefault="009659D0" w:rsidP="009659D0">
      <w:pPr>
        <w:pStyle w:val="Item"/>
      </w:pPr>
      <w:r w:rsidRPr="00600322">
        <w:t>Insert:</w:t>
      </w:r>
    </w:p>
    <w:p w:rsidR="009659D0" w:rsidRPr="00600322" w:rsidRDefault="009659D0" w:rsidP="009659D0">
      <w:pPr>
        <w:pStyle w:val="subsection"/>
      </w:pPr>
      <w:r w:rsidRPr="00600322">
        <w:tab/>
        <w:t>(3A)</w:t>
      </w:r>
      <w:r w:rsidRPr="00600322">
        <w:tab/>
        <w:t xml:space="preserve">For the purposes of </w:t>
      </w:r>
      <w:r w:rsidR="00600322" w:rsidRPr="00600322">
        <w:t>subsection (</w:t>
      </w:r>
      <w:r w:rsidRPr="00600322">
        <w:t xml:space="preserve">3), 2 or more reports </w:t>
      </w:r>
      <w:r w:rsidR="00715347" w:rsidRPr="00600322">
        <w:t>that relate</w:t>
      </w:r>
      <w:r w:rsidRPr="00600322">
        <w:t xml:space="preserve"> to the same transaction</w:t>
      </w:r>
      <w:r w:rsidR="008718A7" w:rsidRPr="00600322">
        <w:t>,</w:t>
      </w:r>
      <w:r w:rsidR="00715347" w:rsidRPr="00600322">
        <w:t xml:space="preserve"> and contain the same information</w:t>
      </w:r>
      <w:r w:rsidR="008718A7" w:rsidRPr="00600322">
        <w:t>,</w:t>
      </w:r>
      <w:r w:rsidRPr="00600322">
        <w:t xml:space="preserve"> are counted as one transaction.</w:t>
      </w:r>
    </w:p>
    <w:p w:rsidR="00D37CCE" w:rsidRPr="00600322" w:rsidRDefault="00D37CCE" w:rsidP="00D37CCE">
      <w:pPr>
        <w:pStyle w:val="ActHead6"/>
        <w:pageBreakBefore/>
      </w:pPr>
      <w:bookmarkStart w:id="41" w:name="_Toc517354498"/>
      <w:r w:rsidRPr="00600322">
        <w:rPr>
          <w:rStyle w:val="CharAmSchNo"/>
        </w:rPr>
        <w:lastRenderedPageBreak/>
        <w:t>Schedule</w:t>
      </w:r>
      <w:r w:rsidR="00600322" w:rsidRPr="00600322">
        <w:rPr>
          <w:rStyle w:val="CharAmSchNo"/>
        </w:rPr>
        <w:t> </w:t>
      </w:r>
      <w:r w:rsidR="003832DA" w:rsidRPr="00600322">
        <w:rPr>
          <w:rStyle w:val="CharAmSchNo"/>
        </w:rPr>
        <w:t>14</w:t>
      </w:r>
      <w:r w:rsidRPr="00600322">
        <w:t>—</w:t>
      </w:r>
      <w:r w:rsidRPr="00600322">
        <w:rPr>
          <w:rStyle w:val="CharAmSchText"/>
        </w:rPr>
        <w:t>Application and transitional provisions</w:t>
      </w:r>
      <w:bookmarkEnd w:id="41"/>
    </w:p>
    <w:p w:rsidR="00D37CCE" w:rsidRPr="00600322" w:rsidRDefault="00D37CCE" w:rsidP="00D37CCE">
      <w:pPr>
        <w:pStyle w:val="Header"/>
      </w:pPr>
      <w:r w:rsidRPr="00600322">
        <w:rPr>
          <w:rStyle w:val="CharAmPartNo"/>
        </w:rPr>
        <w:t xml:space="preserve"> </w:t>
      </w:r>
      <w:r w:rsidRPr="00600322">
        <w:rPr>
          <w:rStyle w:val="CharAmPartText"/>
        </w:rPr>
        <w:t xml:space="preserve"> </w:t>
      </w:r>
    </w:p>
    <w:p w:rsidR="00D37CCE" w:rsidRPr="00600322" w:rsidRDefault="00D37CCE" w:rsidP="00D37CCE">
      <w:pPr>
        <w:pStyle w:val="ActHead9"/>
      </w:pPr>
      <w:bookmarkStart w:id="42" w:name="_Toc517354499"/>
      <w:r w:rsidRPr="00600322">
        <w:t>ASIC Supervisory Cost Recovery Levy Regulations</w:t>
      </w:r>
      <w:r w:rsidR="00600322" w:rsidRPr="00600322">
        <w:t> </w:t>
      </w:r>
      <w:r w:rsidRPr="00600322">
        <w:t>2017</w:t>
      </w:r>
      <w:bookmarkEnd w:id="42"/>
    </w:p>
    <w:p w:rsidR="00D37CCE" w:rsidRPr="00600322" w:rsidRDefault="00D37CCE" w:rsidP="00D37CCE">
      <w:pPr>
        <w:pStyle w:val="ItemHead"/>
      </w:pPr>
      <w:r w:rsidRPr="00600322">
        <w:t>1  After Part</w:t>
      </w:r>
      <w:r w:rsidR="00600322" w:rsidRPr="00600322">
        <w:t> </w:t>
      </w:r>
      <w:r w:rsidRPr="00600322">
        <w:t>4</w:t>
      </w:r>
    </w:p>
    <w:p w:rsidR="00D37CCE" w:rsidRPr="00600322" w:rsidRDefault="00D37CCE" w:rsidP="00D37CCE">
      <w:pPr>
        <w:pStyle w:val="Item"/>
      </w:pPr>
      <w:r w:rsidRPr="00600322">
        <w:t>Insert:</w:t>
      </w:r>
    </w:p>
    <w:p w:rsidR="00D37CCE" w:rsidRPr="00600322" w:rsidRDefault="00D37CCE" w:rsidP="00D37CCE">
      <w:pPr>
        <w:pStyle w:val="ActHead2"/>
      </w:pPr>
      <w:bookmarkStart w:id="43" w:name="_Toc517354500"/>
      <w:r w:rsidRPr="00600322">
        <w:rPr>
          <w:rStyle w:val="CharPartNo"/>
        </w:rPr>
        <w:t>Part</w:t>
      </w:r>
      <w:r w:rsidR="00600322" w:rsidRPr="00600322">
        <w:rPr>
          <w:rStyle w:val="CharPartNo"/>
        </w:rPr>
        <w:t> </w:t>
      </w:r>
      <w:r w:rsidRPr="00600322">
        <w:rPr>
          <w:rStyle w:val="CharPartNo"/>
        </w:rPr>
        <w:t>5</w:t>
      </w:r>
      <w:r w:rsidRPr="00600322">
        <w:t>—</w:t>
      </w:r>
      <w:r w:rsidRPr="00600322">
        <w:rPr>
          <w:rStyle w:val="CharPartText"/>
        </w:rPr>
        <w:t>Application and transitional provisions</w:t>
      </w:r>
      <w:bookmarkEnd w:id="43"/>
    </w:p>
    <w:p w:rsidR="00D37CCE" w:rsidRPr="00600322" w:rsidRDefault="00D37CCE" w:rsidP="00D37CCE">
      <w:pPr>
        <w:pStyle w:val="ActHead3"/>
        <w:rPr>
          <w:i/>
        </w:rPr>
      </w:pPr>
      <w:bookmarkStart w:id="44" w:name="_Toc517354501"/>
      <w:r w:rsidRPr="00600322">
        <w:rPr>
          <w:rStyle w:val="CharDivNo"/>
        </w:rPr>
        <w:t>Division</w:t>
      </w:r>
      <w:r w:rsidR="00600322" w:rsidRPr="00600322">
        <w:rPr>
          <w:rStyle w:val="CharDivNo"/>
        </w:rPr>
        <w:t> </w:t>
      </w:r>
      <w:r w:rsidRPr="00600322">
        <w:rPr>
          <w:rStyle w:val="CharDivNo"/>
        </w:rPr>
        <w:t>1</w:t>
      </w:r>
      <w:r w:rsidRPr="00600322">
        <w:t>—</w:t>
      </w:r>
      <w:r w:rsidRPr="00600322">
        <w:rPr>
          <w:rStyle w:val="CharDivText"/>
        </w:rPr>
        <w:t>Application provisions relating to the ASIC Supervisory Cost Recovery Levy Amendment (Enhancements) Regulations</w:t>
      </w:r>
      <w:r w:rsidR="00600322" w:rsidRPr="00600322">
        <w:rPr>
          <w:rStyle w:val="CharDivText"/>
        </w:rPr>
        <w:t> </w:t>
      </w:r>
      <w:r w:rsidRPr="00600322">
        <w:rPr>
          <w:rStyle w:val="CharDivText"/>
        </w:rPr>
        <w:t>2018</w:t>
      </w:r>
      <w:bookmarkEnd w:id="44"/>
    </w:p>
    <w:p w:rsidR="00D37CCE" w:rsidRPr="00600322" w:rsidRDefault="00D37CCE" w:rsidP="00D37CCE">
      <w:pPr>
        <w:pStyle w:val="ActHead5"/>
      </w:pPr>
      <w:bookmarkStart w:id="45" w:name="_Toc517354502"/>
      <w:r w:rsidRPr="00600322">
        <w:rPr>
          <w:rStyle w:val="CharSectno"/>
        </w:rPr>
        <w:t>74</w:t>
      </w:r>
      <w:r w:rsidRPr="00600322">
        <w:t xml:space="preserve">  Application of amendments—Schedules</w:t>
      </w:r>
      <w:r w:rsidR="00600322" w:rsidRPr="00600322">
        <w:t> </w:t>
      </w:r>
      <w:r w:rsidRPr="00600322">
        <w:t>1</w:t>
      </w:r>
      <w:r w:rsidR="0097567F" w:rsidRPr="00600322">
        <w:t>, 2,</w:t>
      </w:r>
      <w:r w:rsidR="00335E91" w:rsidRPr="00600322">
        <w:t xml:space="preserve"> </w:t>
      </w:r>
      <w:r w:rsidR="0040342C" w:rsidRPr="00600322">
        <w:t xml:space="preserve">3, </w:t>
      </w:r>
      <w:r w:rsidR="00E10AE8" w:rsidRPr="00600322">
        <w:t>5, 6, 9, 11</w:t>
      </w:r>
      <w:r w:rsidR="00335E91" w:rsidRPr="00600322">
        <w:t xml:space="preserve"> and </w:t>
      </w:r>
      <w:r w:rsidR="00E10AE8" w:rsidRPr="00600322">
        <w:t>13</w:t>
      </w:r>
      <w:r w:rsidR="00335E91" w:rsidRPr="00600322">
        <w:t xml:space="preserve"> </w:t>
      </w:r>
      <w:r w:rsidRPr="00600322">
        <w:t xml:space="preserve">to the </w:t>
      </w:r>
      <w:r w:rsidRPr="00600322">
        <w:rPr>
          <w:i/>
        </w:rPr>
        <w:t>ASIC Supervisory Cost Recovery Levy Amendment (Enhancements) Regulations</w:t>
      </w:r>
      <w:r w:rsidR="00600322" w:rsidRPr="00600322">
        <w:rPr>
          <w:i/>
        </w:rPr>
        <w:t> </w:t>
      </w:r>
      <w:r w:rsidRPr="00600322">
        <w:rPr>
          <w:i/>
        </w:rPr>
        <w:t>2018</w:t>
      </w:r>
      <w:bookmarkEnd w:id="45"/>
    </w:p>
    <w:p w:rsidR="00D37CCE" w:rsidRPr="00600322" w:rsidRDefault="00D37CCE" w:rsidP="00D37CCE">
      <w:pPr>
        <w:pStyle w:val="subsection"/>
      </w:pPr>
      <w:r w:rsidRPr="00600322">
        <w:tab/>
      </w:r>
      <w:r w:rsidRPr="00600322">
        <w:tab/>
        <w:t>The amendments to this instrument made by Schedules</w:t>
      </w:r>
      <w:r w:rsidR="00600322" w:rsidRPr="00600322">
        <w:t> </w:t>
      </w:r>
      <w:r w:rsidR="00E23944" w:rsidRPr="00600322">
        <w:t>1</w:t>
      </w:r>
      <w:r w:rsidR="0097567F" w:rsidRPr="00600322">
        <w:t xml:space="preserve">, 2, </w:t>
      </w:r>
      <w:r w:rsidR="0040342C" w:rsidRPr="00600322">
        <w:t xml:space="preserve">3, </w:t>
      </w:r>
      <w:r w:rsidR="00E10AE8" w:rsidRPr="00600322">
        <w:t>5, 6, 9, 11</w:t>
      </w:r>
      <w:r w:rsidR="00E23944" w:rsidRPr="00600322">
        <w:t xml:space="preserve"> and </w:t>
      </w:r>
      <w:r w:rsidR="00E10AE8" w:rsidRPr="00600322">
        <w:t>13</w:t>
      </w:r>
      <w:r w:rsidRPr="00600322">
        <w:t xml:space="preserve"> to the </w:t>
      </w:r>
      <w:r w:rsidRPr="00600322">
        <w:rPr>
          <w:i/>
          <w:noProof/>
        </w:rPr>
        <w:t>ASIC Supervisory Cost Recovery Levy Amendment (Enhancements) Regulations</w:t>
      </w:r>
      <w:r w:rsidR="00600322" w:rsidRPr="00600322">
        <w:rPr>
          <w:i/>
          <w:noProof/>
        </w:rPr>
        <w:t> </w:t>
      </w:r>
      <w:r w:rsidRPr="00600322">
        <w:rPr>
          <w:i/>
          <w:noProof/>
        </w:rPr>
        <w:t>2018</w:t>
      </w:r>
      <w:r w:rsidRPr="00600322">
        <w:t xml:space="preserve"> apply in relation to the 2017</w:t>
      </w:r>
      <w:r w:rsidR="00600322">
        <w:noBreakHyphen/>
      </w:r>
      <w:r w:rsidRPr="00600322">
        <w:t>18 financial year and later financial years.</w:t>
      </w:r>
    </w:p>
    <w:p w:rsidR="00D37CCE" w:rsidRPr="00600322" w:rsidRDefault="00D37CCE" w:rsidP="00D37CCE">
      <w:pPr>
        <w:pStyle w:val="ActHead5"/>
      </w:pPr>
      <w:bookmarkStart w:id="46" w:name="BkAutotext"/>
      <w:bookmarkStart w:id="47" w:name="_Toc517354503"/>
      <w:bookmarkEnd w:id="46"/>
      <w:r w:rsidRPr="00600322">
        <w:rPr>
          <w:rStyle w:val="CharSectno"/>
        </w:rPr>
        <w:t>75</w:t>
      </w:r>
      <w:r w:rsidRPr="00600322">
        <w:t xml:space="preserve">  Application of amendments—Schedules</w:t>
      </w:r>
      <w:r w:rsidR="00600322" w:rsidRPr="00600322">
        <w:t> </w:t>
      </w:r>
      <w:r w:rsidR="00E10AE8" w:rsidRPr="00600322">
        <w:t>4</w:t>
      </w:r>
      <w:r w:rsidRPr="00600322">
        <w:t xml:space="preserve">, </w:t>
      </w:r>
      <w:r w:rsidR="00E10AE8" w:rsidRPr="00600322">
        <w:t>7, 8</w:t>
      </w:r>
      <w:r w:rsidRPr="00600322">
        <w:t xml:space="preserve">, </w:t>
      </w:r>
      <w:r w:rsidR="00E10AE8" w:rsidRPr="00600322">
        <w:t>10</w:t>
      </w:r>
      <w:r w:rsidR="003832DA" w:rsidRPr="00600322">
        <w:t xml:space="preserve"> and</w:t>
      </w:r>
      <w:r w:rsidR="0093084B" w:rsidRPr="00600322">
        <w:t xml:space="preserve"> </w:t>
      </w:r>
      <w:r w:rsidR="00E10AE8" w:rsidRPr="00600322">
        <w:t>12</w:t>
      </w:r>
      <w:r w:rsidR="0093084B" w:rsidRPr="00600322">
        <w:t xml:space="preserve"> </w:t>
      </w:r>
      <w:r w:rsidRPr="00600322">
        <w:t xml:space="preserve">to the </w:t>
      </w:r>
      <w:r w:rsidRPr="00600322">
        <w:rPr>
          <w:i/>
        </w:rPr>
        <w:t>ASIC Supervisory Cost Recovery Levy Amendment (Enhancements) Regulations</w:t>
      </w:r>
      <w:r w:rsidR="00600322" w:rsidRPr="00600322">
        <w:rPr>
          <w:i/>
        </w:rPr>
        <w:t> </w:t>
      </w:r>
      <w:r w:rsidRPr="00600322">
        <w:rPr>
          <w:i/>
        </w:rPr>
        <w:t>2018</w:t>
      </w:r>
      <w:bookmarkEnd w:id="47"/>
    </w:p>
    <w:p w:rsidR="00D37CCE" w:rsidRPr="00600322" w:rsidRDefault="00D37CCE" w:rsidP="00D37CCE">
      <w:pPr>
        <w:pStyle w:val="subsection"/>
      </w:pPr>
      <w:r w:rsidRPr="00600322">
        <w:tab/>
      </w:r>
      <w:r w:rsidRPr="00600322">
        <w:tab/>
        <w:t>The amendments to this instrument made by Schedules</w:t>
      </w:r>
      <w:r w:rsidR="00600322" w:rsidRPr="00600322">
        <w:t> </w:t>
      </w:r>
      <w:r w:rsidR="003832DA" w:rsidRPr="00600322">
        <w:t>4, 7, 8, 10 and</w:t>
      </w:r>
      <w:r w:rsidR="0093084B" w:rsidRPr="00600322">
        <w:t xml:space="preserve"> </w:t>
      </w:r>
      <w:r w:rsidR="00E10AE8" w:rsidRPr="00600322">
        <w:t>12</w:t>
      </w:r>
      <w:r w:rsidR="0093084B" w:rsidRPr="00600322">
        <w:t xml:space="preserve"> </w:t>
      </w:r>
      <w:r w:rsidRPr="00600322">
        <w:t xml:space="preserve">to the </w:t>
      </w:r>
      <w:r w:rsidRPr="00600322">
        <w:rPr>
          <w:i/>
          <w:noProof/>
        </w:rPr>
        <w:t>ASIC Supervisory Cost Recovery Levy Amendment (Enhancements) Regulations</w:t>
      </w:r>
      <w:r w:rsidR="00600322" w:rsidRPr="00600322">
        <w:rPr>
          <w:i/>
          <w:noProof/>
        </w:rPr>
        <w:t> </w:t>
      </w:r>
      <w:r w:rsidRPr="00600322">
        <w:rPr>
          <w:i/>
          <w:noProof/>
        </w:rPr>
        <w:t>2018</w:t>
      </w:r>
      <w:r w:rsidRPr="00600322">
        <w:t xml:space="preserve"> apply in relation to the 2018</w:t>
      </w:r>
      <w:r w:rsidR="00600322">
        <w:noBreakHyphen/>
      </w:r>
      <w:r w:rsidRPr="00600322">
        <w:t>19 financial year and later financial years.</w:t>
      </w:r>
    </w:p>
    <w:p w:rsidR="0036764E" w:rsidRPr="00600322" w:rsidRDefault="007B3CE5" w:rsidP="007B3CE5">
      <w:pPr>
        <w:pStyle w:val="ActHead6"/>
        <w:pageBreakBefore/>
      </w:pPr>
      <w:bookmarkStart w:id="48" w:name="_Toc517354504"/>
      <w:r w:rsidRPr="00600322">
        <w:rPr>
          <w:rStyle w:val="CharAmSchNo"/>
        </w:rPr>
        <w:lastRenderedPageBreak/>
        <w:t>Schedule</w:t>
      </w:r>
      <w:r w:rsidR="00600322" w:rsidRPr="00600322">
        <w:rPr>
          <w:rStyle w:val="CharAmSchNo"/>
        </w:rPr>
        <w:t> </w:t>
      </w:r>
      <w:r w:rsidR="003832DA" w:rsidRPr="00600322">
        <w:rPr>
          <w:rStyle w:val="CharAmSchNo"/>
        </w:rPr>
        <w:t>15</w:t>
      </w:r>
      <w:r w:rsidR="0036764E" w:rsidRPr="00600322">
        <w:t>—</w:t>
      </w:r>
      <w:r w:rsidR="00E22EFF" w:rsidRPr="00600322">
        <w:rPr>
          <w:rStyle w:val="CharAmSchText"/>
        </w:rPr>
        <w:t xml:space="preserve">Review fee for </w:t>
      </w:r>
      <w:r w:rsidR="0036764E" w:rsidRPr="00600322">
        <w:rPr>
          <w:rStyle w:val="CharAmSchText"/>
        </w:rPr>
        <w:t>proprietary companies</w:t>
      </w:r>
      <w:bookmarkEnd w:id="48"/>
    </w:p>
    <w:p w:rsidR="007B3CE5" w:rsidRPr="00600322" w:rsidRDefault="007B3CE5" w:rsidP="007B3CE5">
      <w:pPr>
        <w:pStyle w:val="Header"/>
      </w:pPr>
      <w:r w:rsidRPr="00600322">
        <w:rPr>
          <w:rStyle w:val="CharAmPartNo"/>
        </w:rPr>
        <w:t xml:space="preserve"> </w:t>
      </w:r>
      <w:r w:rsidRPr="00600322">
        <w:rPr>
          <w:rStyle w:val="CharAmPartText"/>
        </w:rPr>
        <w:t xml:space="preserve"> </w:t>
      </w:r>
    </w:p>
    <w:p w:rsidR="0036764E" w:rsidRPr="00600322" w:rsidRDefault="0036764E" w:rsidP="0036764E">
      <w:pPr>
        <w:pStyle w:val="ActHead9"/>
      </w:pPr>
      <w:bookmarkStart w:id="49" w:name="_Toc517354505"/>
      <w:r w:rsidRPr="00600322">
        <w:t>Corporations (Review Fees) Regulations</w:t>
      </w:r>
      <w:r w:rsidR="00600322" w:rsidRPr="00600322">
        <w:t> </w:t>
      </w:r>
      <w:r w:rsidRPr="00600322">
        <w:t>2003</w:t>
      </w:r>
      <w:bookmarkEnd w:id="49"/>
    </w:p>
    <w:p w:rsidR="00B94B88" w:rsidRPr="00600322" w:rsidRDefault="00BA299E" w:rsidP="00B94B88">
      <w:pPr>
        <w:pStyle w:val="ItemHead"/>
      </w:pPr>
      <w:r w:rsidRPr="00600322">
        <w:t>1</w:t>
      </w:r>
      <w:r w:rsidR="00B94B88" w:rsidRPr="00600322">
        <w:t xml:space="preserve">  Sub</w:t>
      </w:r>
      <w:r w:rsidR="00BA3A74" w:rsidRPr="00600322">
        <w:t>regulation</w:t>
      </w:r>
      <w:r w:rsidR="004F2F3F" w:rsidRPr="00600322">
        <w:t>s</w:t>
      </w:r>
      <w:r w:rsidR="00600322" w:rsidRPr="00600322">
        <w:t> </w:t>
      </w:r>
      <w:r w:rsidR="00B94B88" w:rsidRPr="00600322">
        <w:t>4(4)</w:t>
      </w:r>
      <w:r w:rsidR="004F2F3F" w:rsidRPr="00600322">
        <w:t xml:space="preserve"> and (6)</w:t>
      </w:r>
    </w:p>
    <w:p w:rsidR="00B94B88" w:rsidRPr="00600322" w:rsidRDefault="00B94B88" w:rsidP="00B94B88">
      <w:pPr>
        <w:pStyle w:val="Item"/>
      </w:pPr>
      <w:r w:rsidRPr="00600322">
        <w:t>After “a review fee”, insert “for a company or registered scheme”.</w:t>
      </w:r>
    </w:p>
    <w:p w:rsidR="00547E97" w:rsidRPr="00600322" w:rsidRDefault="004F2F3F" w:rsidP="004A3CF3">
      <w:pPr>
        <w:pStyle w:val="ItemHead"/>
      </w:pPr>
      <w:r w:rsidRPr="00600322">
        <w:t>2</w:t>
      </w:r>
      <w:r w:rsidR="00547E97" w:rsidRPr="00600322">
        <w:t xml:space="preserve">  Subregulation</w:t>
      </w:r>
      <w:r w:rsidR="00600322" w:rsidRPr="00600322">
        <w:t> </w:t>
      </w:r>
      <w:r w:rsidR="00547E97" w:rsidRPr="00600322">
        <w:t xml:space="preserve">4(6) (definition of </w:t>
      </w:r>
      <w:r w:rsidR="00547E97" w:rsidRPr="00600322">
        <w:rPr>
          <w:i/>
        </w:rPr>
        <w:t>previous indexable amount</w:t>
      </w:r>
      <w:r w:rsidR="00547E97" w:rsidRPr="00600322">
        <w:t>)</w:t>
      </w:r>
    </w:p>
    <w:p w:rsidR="00547E97" w:rsidRPr="00600322" w:rsidRDefault="00547E97" w:rsidP="00547E97">
      <w:pPr>
        <w:pStyle w:val="Item"/>
      </w:pPr>
      <w:r w:rsidRPr="00600322">
        <w:t>Repeal the definition, substitute:</w:t>
      </w:r>
    </w:p>
    <w:p w:rsidR="00547E97" w:rsidRPr="00600322" w:rsidRDefault="00547E97" w:rsidP="00547E97">
      <w:pPr>
        <w:pStyle w:val="Definition"/>
      </w:pPr>
      <w:r w:rsidRPr="00600322">
        <w:rPr>
          <w:b/>
          <w:i/>
        </w:rPr>
        <w:t>previous indexable amount</w:t>
      </w:r>
      <w:r w:rsidRPr="00600322">
        <w:t xml:space="preserve"> is the amount of the review fee for the company or registered scheme that was applicable </w:t>
      </w:r>
      <w:r w:rsidR="0066009F" w:rsidRPr="00600322">
        <w:t>immediately before that 1</w:t>
      </w:r>
      <w:r w:rsidR="00600322" w:rsidRPr="00600322">
        <w:t> </w:t>
      </w:r>
      <w:r w:rsidR="0066009F" w:rsidRPr="00600322">
        <w:t>July.</w:t>
      </w:r>
    </w:p>
    <w:p w:rsidR="004A3CF3" w:rsidRPr="00600322" w:rsidRDefault="004F2F3F" w:rsidP="004A3CF3">
      <w:pPr>
        <w:pStyle w:val="ItemHead"/>
      </w:pPr>
      <w:r w:rsidRPr="00600322">
        <w:t>3</w:t>
      </w:r>
      <w:r w:rsidR="00A228C2" w:rsidRPr="00600322">
        <w:t xml:space="preserve">  Sub</w:t>
      </w:r>
      <w:r w:rsidR="00407F2E" w:rsidRPr="00600322">
        <w:t>regulation</w:t>
      </w:r>
      <w:r w:rsidR="00600322" w:rsidRPr="00600322">
        <w:t> </w:t>
      </w:r>
      <w:r w:rsidR="004A3CF3" w:rsidRPr="00600322">
        <w:t>4(7)</w:t>
      </w:r>
    </w:p>
    <w:p w:rsidR="004A3CF3" w:rsidRPr="00600322" w:rsidRDefault="004A3CF3" w:rsidP="004A3CF3">
      <w:pPr>
        <w:pStyle w:val="Item"/>
      </w:pPr>
      <w:r w:rsidRPr="00600322">
        <w:t>After “a review fee”, insert “for a company or a registered scheme”.</w:t>
      </w:r>
    </w:p>
    <w:p w:rsidR="004A3CF3" w:rsidRPr="00600322" w:rsidRDefault="004F2F3F" w:rsidP="004A3CF3">
      <w:pPr>
        <w:pStyle w:val="ItemHead"/>
      </w:pPr>
      <w:r w:rsidRPr="00600322">
        <w:t>4</w:t>
      </w:r>
      <w:r w:rsidR="004A3CF3" w:rsidRPr="00600322">
        <w:t xml:space="preserve">  After sub</w:t>
      </w:r>
      <w:r w:rsidR="00407F2E" w:rsidRPr="00600322">
        <w:t>regulation</w:t>
      </w:r>
      <w:r w:rsidR="00600322" w:rsidRPr="00600322">
        <w:t> </w:t>
      </w:r>
      <w:r w:rsidR="004A3CF3" w:rsidRPr="00600322">
        <w:t>4(7)</w:t>
      </w:r>
    </w:p>
    <w:p w:rsidR="004A3CF3" w:rsidRPr="00600322" w:rsidRDefault="004A3CF3" w:rsidP="004A3CF3">
      <w:pPr>
        <w:pStyle w:val="Item"/>
      </w:pPr>
      <w:r w:rsidRPr="00600322">
        <w:t>Insert:</w:t>
      </w:r>
    </w:p>
    <w:p w:rsidR="004A3CF3" w:rsidRPr="00600322" w:rsidRDefault="004A3CF3" w:rsidP="004A3CF3">
      <w:pPr>
        <w:pStyle w:val="subsection"/>
      </w:pPr>
      <w:r w:rsidRPr="00600322">
        <w:tab/>
        <w:t>(7A)</w:t>
      </w:r>
      <w:r w:rsidRPr="00600322">
        <w:tab/>
        <w:t>In the financial year starting on 1</w:t>
      </w:r>
      <w:r w:rsidR="00600322" w:rsidRPr="00600322">
        <w:t> </w:t>
      </w:r>
      <w:r w:rsidRPr="00600322">
        <w:t xml:space="preserve">July 2018, the review fee for a </w:t>
      </w:r>
      <w:r w:rsidR="009E44B1" w:rsidRPr="00600322">
        <w:t xml:space="preserve">proprietary </w:t>
      </w:r>
      <w:r w:rsidRPr="00600322">
        <w:t>company is the amount worked out under subregulation</w:t>
      </w:r>
      <w:r w:rsidR="00600322" w:rsidRPr="00600322">
        <w:t> </w:t>
      </w:r>
      <w:r w:rsidRPr="00600322">
        <w:t>(6) or (7) (as th</w:t>
      </w:r>
      <w:r w:rsidR="009E44B1" w:rsidRPr="00600322">
        <w:t>e case requires) increased by $4</w:t>
      </w:r>
      <w:r w:rsidRPr="00600322">
        <w:t>.</w:t>
      </w:r>
    </w:p>
    <w:p w:rsidR="006032D0" w:rsidRPr="00600322" w:rsidRDefault="006032D0" w:rsidP="006032D0">
      <w:pPr>
        <w:pStyle w:val="notetext"/>
      </w:pPr>
      <w:r w:rsidRPr="00600322">
        <w:t>Note:</w:t>
      </w:r>
      <w:r w:rsidRPr="00600322">
        <w:tab/>
        <w:t>This increase will be reflected in subsequent financial years, as part of the review fee for the preceding financial year.</w:t>
      </w:r>
    </w:p>
    <w:p w:rsidR="00974F76" w:rsidRPr="00600322" w:rsidRDefault="00974F76" w:rsidP="00974F76">
      <w:pPr>
        <w:pStyle w:val="ActHead6"/>
        <w:pageBreakBefore/>
      </w:pPr>
      <w:bookmarkStart w:id="50" w:name="_Toc517354506"/>
      <w:bookmarkStart w:id="51" w:name="opcCurrentFind"/>
      <w:r w:rsidRPr="00600322">
        <w:rPr>
          <w:rStyle w:val="CharAmSchNo"/>
        </w:rPr>
        <w:lastRenderedPageBreak/>
        <w:t>Schedule</w:t>
      </w:r>
      <w:r w:rsidR="00600322" w:rsidRPr="00600322">
        <w:rPr>
          <w:rStyle w:val="CharAmSchNo"/>
        </w:rPr>
        <w:t> </w:t>
      </w:r>
      <w:r w:rsidR="003832DA" w:rsidRPr="00600322">
        <w:rPr>
          <w:rStyle w:val="CharAmSchNo"/>
        </w:rPr>
        <w:t>16</w:t>
      </w:r>
      <w:r w:rsidRPr="00600322">
        <w:t>—</w:t>
      </w:r>
      <w:r w:rsidR="00F367A9" w:rsidRPr="00600322">
        <w:rPr>
          <w:rStyle w:val="CharAmSchText"/>
        </w:rPr>
        <w:t>Prescribed fees for certain notices lodged with ASIC</w:t>
      </w:r>
      <w:bookmarkEnd w:id="50"/>
    </w:p>
    <w:bookmarkEnd w:id="51"/>
    <w:p w:rsidR="00344912" w:rsidRPr="00600322" w:rsidRDefault="00344912" w:rsidP="00344912">
      <w:pPr>
        <w:pStyle w:val="Header"/>
      </w:pPr>
      <w:r w:rsidRPr="00600322">
        <w:rPr>
          <w:rStyle w:val="CharAmPartNo"/>
        </w:rPr>
        <w:t xml:space="preserve"> </w:t>
      </w:r>
      <w:r w:rsidRPr="00600322">
        <w:rPr>
          <w:rStyle w:val="CharAmPartText"/>
        </w:rPr>
        <w:t xml:space="preserve"> </w:t>
      </w:r>
    </w:p>
    <w:p w:rsidR="00974F76" w:rsidRPr="00600322" w:rsidRDefault="00974F76" w:rsidP="00974F76">
      <w:pPr>
        <w:pStyle w:val="ActHead9"/>
      </w:pPr>
      <w:bookmarkStart w:id="52" w:name="_Toc517354507"/>
      <w:r w:rsidRPr="00600322">
        <w:t>Corporations (Fees) Regulations</w:t>
      </w:r>
      <w:r w:rsidR="00600322" w:rsidRPr="00600322">
        <w:t> </w:t>
      </w:r>
      <w:r w:rsidRPr="00600322">
        <w:t>2001</w:t>
      </w:r>
      <w:bookmarkEnd w:id="52"/>
    </w:p>
    <w:p w:rsidR="00974F76" w:rsidRPr="00600322" w:rsidRDefault="00690E19" w:rsidP="00974F76">
      <w:pPr>
        <w:pStyle w:val="ItemHead"/>
      </w:pPr>
      <w:r w:rsidRPr="00600322">
        <w:t>1</w:t>
      </w:r>
      <w:r w:rsidR="00974F76" w:rsidRPr="00600322">
        <w:t xml:space="preserve">  Subregulation</w:t>
      </w:r>
      <w:r w:rsidR="00600322" w:rsidRPr="00600322">
        <w:t> </w:t>
      </w:r>
      <w:r w:rsidR="00974F76" w:rsidRPr="00600322">
        <w:t>3(1) (note)</w:t>
      </w:r>
    </w:p>
    <w:p w:rsidR="00974F76" w:rsidRPr="00600322" w:rsidRDefault="00974F76" w:rsidP="00974F76">
      <w:pPr>
        <w:pStyle w:val="Item"/>
      </w:pPr>
      <w:r w:rsidRPr="00600322">
        <w:t>Omit “4,”.</w:t>
      </w:r>
    </w:p>
    <w:p w:rsidR="00974F76" w:rsidRPr="00600322" w:rsidRDefault="00690E19" w:rsidP="00974F76">
      <w:pPr>
        <w:pStyle w:val="ItemHead"/>
      </w:pPr>
      <w:r w:rsidRPr="00600322">
        <w:t>2</w:t>
      </w:r>
      <w:r w:rsidR="00974F76" w:rsidRPr="00600322">
        <w:t xml:space="preserve">  Regulation</w:t>
      </w:r>
      <w:r w:rsidR="00600322" w:rsidRPr="00600322">
        <w:t> </w:t>
      </w:r>
      <w:r w:rsidR="00974F76" w:rsidRPr="00600322">
        <w:t>4</w:t>
      </w:r>
    </w:p>
    <w:p w:rsidR="00974F76" w:rsidRPr="00600322" w:rsidRDefault="00974F76" w:rsidP="00974F76">
      <w:pPr>
        <w:pStyle w:val="Item"/>
      </w:pPr>
      <w:r w:rsidRPr="00600322">
        <w:t>Repeal the regulation.</w:t>
      </w:r>
    </w:p>
    <w:sectPr w:rsidR="00974F76" w:rsidRPr="00600322" w:rsidSect="009B78F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989" w:rsidRDefault="00D11989" w:rsidP="0048364F">
      <w:pPr>
        <w:spacing w:line="240" w:lineRule="auto"/>
      </w:pPr>
      <w:r>
        <w:separator/>
      </w:r>
    </w:p>
  </w:endnote>
  <w:endnote w:type="continuationSeparator" w:id="0">
    <w:p w:rsidR="00D11989" w:rsidRDefault="00D1198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7" w:rsidRPr="009B78F8" w:rsidRDefault="009B78F8" w:rsidP="009B78F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B78F8">
      <w:rPr>
        <w:i/>
        <w:sz w:val="18"/>
      </w:rPr>
      <w:t>OPC63130 -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7" w:rsidRDefault="00FC3F77" w:rsidP="00FC3F77"/>
  <w:p w:rsidR="00FC3F77" w:rsidRPr="009B78F8" w:rsidRDefault="009B78F8" w:rsidP="009B78F8">
    <w:pPr>
      <w:rPr>
        <w:rFonts w:cs="Times New Roman"/>
        <w:i/>
        <w:sz w:val="18"/>
      </w:rPr>
    </w:pPr>
    <w:r w:rsidRPr="009B78F8">
      <w:rPr>
        <w:rFonts w:cs="Times New Roman"/>
        <w:i/>
        <w:sz w:val="18"/>
      </w:rPr>
      <w:t>OPC63130 -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7" w:rsidRPr="009B78F8" w:rsidRDefault="009B78F8" w:rsidP="009B78F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B78F8">
      <w:rPr>
        <w:i/>
        <w:sz w:val="18"/>
      </w:rPr>
      <w:t>OPC63130 -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7" w:rsidRPr="00E33C1C" w:rsidRDefault="00FC3F77" w:rsidP="00FC3F7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3F77" w:rsidTr="0060032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C3F77" w:rsidRDefault="00FC3F77" w:rsidP="00FF235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2A9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C3F77" w:rsidRDefault="00FC3F77" w:rsidP="00FF23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519A">
            <w:rPr>
              <w:i/>
              <w:sz w:val="18"/>
            </w:rPr>
            <w:t>ASIC Supervisory Cost Recovery Levy Amendment (Enhancements)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C3F77" w:rsidRDefault="00FC3F77" w:rsidP="00FF2354">
          <w:pPr>
            <w:spacing w:line="0" w:lineRule="atLeast"/>
            <w:jc w:val="right"/>
            <w:rPr>
              <w:sz w:val="18"/>
            </w:rPr>
          </w:pPr>
        </w:p>
      </w:tc>
    </w:tr>
  </w:tbl>
  <w:p w:rsidR="00FC3F77" w:rsidRPr="009B78F8" w:rsidRDefault="009B78F8" w:rsidP="009B78F8">
    <w:pPr>
      <w:rPr>
        <w:rFonts w:cs="Times New Roman"/>
        <w:i/>
        <w:sz w:val="18"/>
      </w:rPr>
    </w:pPr>
    <w:r w:rsidRPr="009B78F8">
      <w:rPr>
        <w:rFonts w:cs="Times New Roman"/>
        <w:i/>
        <w:sz w:val="18"/>
      </w:rPr>
      <w:t>OPC63130 -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7" w:rsidRPr="00E33C1C" w:rsidRDefault="00FC3F77" w:rsidP="00FC3F7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C3F77" w:rsidTr="0060032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C3F77" w:rsidRDefault="00FC3F77" w:rsidP="00FF235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C3F77" w:rsidRDefault="00FC3F77" w:rsidP="00FF23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519A">
            <w:rPr>
              <w:i/>
              <w:sz w:val="18"/>
            </w:rPr>
            <w:t>ASIC Supervisory Cost Recovery Levy Amendment (Enhancements)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FC3F77" w:rsidRDefault="00FC3F77" w:rsidP="00FF23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2A9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C3F77" w:rsidRPr="009B78F8" w:rsidRDefault="009B78F8" w:rsidP="009B78F8">
    <w:pPr>
      <w:rPr>
        <w:rFonts w:cs="Times New Roman"/>
        <w:i/>
        <w:sz w:val="18"/>
      </w:rPr>
    </w:pPr>
    <w:r w:rsidRPr="009B78F8">
      <w:rPr>
        <w:rFonts w:cs="Times New Roman"/>
        <w:i/>
        <w:sz w:val="18"/>
      </w:rPr>
      <w:t>OPC63130 -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7" w:rsidRPr="00E33C1C" w:rsidRDefault="00FC3F77" w:rsidP="00FC3F7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3F77" w:rsidTr="0060032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C3F77" w:rsidRDefault="00FC3F77" w:rsidP="00FF235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2A95">
            <w:rPr>
              <w:i/>
              <w:noProof/>
              <w:sz w:val="18"/>
            </w:rPr>
            <w:t>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C3F77" w:rsidRDefault="00FC3F77" w:rsidP="00FF23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519A">
            <w:rPr>
              <w:i/>
              <w:sz w:val="18"/>
            </w:rPr>
            <w:t>ASIC Supervisory Cost Recovery Levy Amendment (Enhancements)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C3F77" w:rsidRDefault="00FC3F77" w:rsidP="00FF2354">
          <w:pPr>
            <w:spacing w:line="0" w:lineRule="atLeast"/>
            <w:jc w:val="right"/>
            <w:rPr>
              <w:sz w:val="18"/>
            </w:rPr>
          </w:pPr>
        </w:p>
      </w:tc>
    </w:tr>
  </w:tbl>
  <w:p w:rsidR="00FC3F77" w:rsidRPr="009B78F8" w:rsidRDefault="009B78F8" w:rsidP="009B78F8">
    <w:pPr>
      <w:rPr>
        <w:rFonts w:cs="Times New Roman"/>
        <w:i/>
        <w:sz w:val="18"/>
      </w:rPr>
    </w:pPr>
    <w:r w:rsidRPr="009B78F8">
      <w:rPr>
        <w:rFonts w:cs="Times New Roman"/>
        <w:i/>
        <w:sz w:val="18"/>
      </w:rPr>
      <w:t>OPC63130 -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7" w:rsidRPr="00E33C1C" w:rsidRDefault="00FC3F77" w:rsidP="00FC3F7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3F77" w:rsidTr="00FF235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C3F77" w:rsidRDefault="00FC3F77" w:rsidP="00FF235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C3F77" w:rsidRDefault="00FC3F77" w:rsidP="00FF23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519A">
            <w:rPr>
              <w:i/>
              <w:sz w:val="18"/>
            </w:rPr>
            <w:t>ASIC Supervisory Cost Recovery Levy Amendment (Enhancements)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C3F77" w:rsidRDefault="00FC3F77" w:rsidP="00FF23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2A9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C3F77" w:rsidRPr="009B78F8" w:rsidRDefault="009B78F8" w:rsidP="009B78F8">
    <w:pPr>
      <w:rPr>
        <w:rFonts w:cs="Times New Roman"/>
        <w:i/>
        <w:sz w:val="18"/>
      </w:rPr>
    </w:pPr>
    <w:r w:rsidRPr="009B78F8">
      <w:rPr>
        <w:rFonts w:cs="Times New Roman"/>
        <w:i/>
        <w:sz w:val="18"/>
      </w:rPr>
      <w:t>OPC63130 -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7" w:rsidRPr="00E33C1C" w:rsidRDefault="00FC3F77" w:rsidP="00FC3F7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3F77" w:rsidTr="00FF235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C3F77" w:rsidRDefault="00FC3F77" w:rsidP="00FF235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C3F77" w:rsidRDefault="00FC3F77" w:rsidP="00FF23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519A">
            <w:rPr>
              <w:i/>
              <w:sz w:val="18"/>
            </w:rPr>
            <w:t>ASIC Supervisory Cost Recovery Levy Amendment (Enhancements)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C3F77" w:rsidRDefault="00FC3F77" w:rsidP="00FF23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0198">
            <w:rPr>
              <w:i/>
              <w:noProof/>
              <w:sz w:val="18"/>
            </w:rPr>
            <w:t>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C3F77" w:rsidRPr="009B78F8" w:rsidRDefault="009B78F8" w:rsidP="009B78F8">
    <w:pPr>
      <w:rPr>
        <w:rFonts w:cs="Times New Roman"/>
        <w:i/>
        <w:sz w:val="18"/>
      </w:rPr>
    </w:pPr>
    <w:r w:rsidRPr="009B78F8">
      <w:rPr>
        <w:rFonts w:cs="Times New Roman"/>
        <w:i/>
        <w:sz w:val="18"/>
      </w:rPr>
      <w:t>OPC63130 -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989" w:rsidRDefault="00D11989" w:rsidP="0048364F">
      <w:pPr>
        <w:spacing w:line="240" w:lineRule="auto"/>
      </w:pPr>
      <w:r>
        <w:separator/>
      </w:r>
    </w:p>
  </w:footnote>
  <w:footnote w:type="continuationSeparator" w:id="0">
    <w:p w:rsidR="00D11989" w:rsidRDefault="00D1198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7" w:rsidRPr="005F1388" w:rsidRDefault="00FC3F77" w:rsidP="00FC3F77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7" w:rsidRPr="005F1388" w:rsidRDefault="00FC3F77" w:rsidP="00FC3F77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7" w:rsidRPr="005F1388" w:rsidRDefault="00FC3F77" w:rsidP="00FC3F77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7" w:rsidRPr="00ED79B6" w:rsidRDefault="00FC3F77" w:rsidP="00FC3F77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7" w:rsidRPr="00ED79B6" w:rsidRDefault="00FC3F77" w:rsidP="00FC3F77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7" w:rsidRPr="00ED79B6" w:rsidRDefault="00FC3F77" w:rsidP="00FC3F77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7" w:rsidRPr="00A961C4" w:rsidRDefault="00FC3F77" w:rsidP="00FC3F7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22A95">
      <w:rPr>
        <w:b/>
        <w:sz w:val="20"/>
      </w:rPr>
      <w:fldChar w:fldCharType="separate"/>
    </w:r>
    <w:r w:rsidR="00B22A95">
      <w:rPr>
        <w:b/>
        <w:noProof/>
        <w:sz w:val="20"/>
      </w:rPr>
      <w:t>Schedule 15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22A95">
      <w:rPr>
        <w:sz w:val="20"/>
      </w:rPr>
      <w:fldChar w:fldCharType="separate"/>
    </w:r>
    <w:r w:rsidR="00B22A95">
      <w:rPr>
        <w:noProof/>
        <w:sz w:val="20"/>
      </w:rPr>
      <w:t>Review fee for proprietary companies</w:t>
    </w:r>
    <w:r>
      <w:rPr>
        <w:sz w:val="20"/>
      </w:rPr>
      <w:fldChar w:fldCharType="end"/>
    </w:r>
  </w:p>
  <w:p w:rsidR="00FC3F77" w:rsidRPr="00A961C4" w:rsidRDefault="00FC3F77" w:rsidP="00FC3F77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C3F77" w:rsidRPr="00A961C4" w:rsidRDefault="00FC3F77" w:rsidP="00FC3F77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7" w:rsidRPr="00A961C4" w:rsidRDefault="00FC3F77" w:rsidP="00FC3F77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C3F77" w:rsidRPr="00A961C4" w:rsidRDefault="00FC3F77" w:rsidP="00FC3F77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C3F77" w:rsidRPr="00A961C4" w:rsidRDefault="00FC3F77" w:rsidP="00FC3F77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77" w:rsidRPr="00A961C4" w:rsidRDefault="00FC3F77" w:rsidP="00FC3F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BE"/>
    <w:rsid w:val="00000263"/>
    <w:rsid w:val="000010BC"/>
    <w:rsid w:val="00001D68"/>
    <w:rsid w:val="00002431"/>
    <w:rsid w:val="0000369A"/>
    <w:rsid w:val="000112D0"/>
    <w:rsid w:val="000113BC"/>
    <w:rsid w:val="000136AF"/>
    <w:rsid w:val="00014418"/>
    <w:rsid w:val="00014424"/>
    <w:rsid w:val="00017266"/>
    <w:rsid w:val="00031189"/>
    <w:rsid w:val="0003139F"/>
    <w:rsid w:val="000316A0"/>
    <w:rsid w:val="00037772"/>
    <w:rsid w:val="0004044E"/>
    <w:rsid w:val="00041CF4"/>
    <w:rsid w:val="00044081"/>
    <w:rsid w:val="000453F4"/>
    <w:rsid w:val="00046683"/>
    <w:rsid w:val="00047696"/>
    <w:rsid w:val="0005120E"/>
    <w:rsid w:val="000517A1"/>
    <w:rsid w:val="00054577"/>
    <w:rsid w:val="00054FF5"/>
    <w:rsid w:val="00056880"/>
    <w:rsid w:val="0006086B"/>
    <w:rsid w:val="000614BF"/>
    <w:rsid w:val="00065164"/>
    <w:rsid w:val="0006648B"/>
    <w:rsid w:val="0006693B"/>
    <w:rsid w:val="00066EA0"/>
    <w:rsid w:val="0007169C"/>
    <w:rsid w:val="00074F78"/>
    <w:rsid w:val="00075911"/>
    <w:rsid w:val="0007596E"/>
    <w:rsid w:val="00075DF6"/>
    <w:rsid w:val="00076D83"/>
    <w:rsid w:val="00077593"/>
    <w:rsid w:val="00081BC3"/>
    <w:rsid w:val="00083F48"/>
    <w:rsid w:val="0008523C"/>
    <w:rsid w:val="000A00AE"/>
    <w:rsid w:val="000A07D8"/>
    <w:rsid w:val="000A2FF3"/>
    <w:rsid w:val="000A30E8"/>
    <w:rsid w:val="000A3777"/>
    <w:rsid w:val="000A552F"/>
    <w:rsid w:val="000A7DF9"/>
    <w:rsid w:val="000B0125"/>
    <w:rsid w:val="000B0C77"/>
    <w:rsid w:val="000B3C8D"/>
    <w:rsid w:val="000B5E35"/>
    <w:rsid w:val="000B69ED"/>
    <w:rsid w:val="000B6DA0"/>
    <w:rsid w:val="000C0DFF"/>
    <w:rsid w:val="000C6CCC"/>
    <w:rsid w:val="000D05EF"/>
    <w:rsid w:val="000D064C"/>
    <w:rsid w:val="000D1296"/>
    <w:rsid w:val="000D258C"/>
    <w:rsid w:val="000D5485"/>
    <w:rsid w:val="000E3F74"/>
    <w:rsid w:val="000E57F4"/>
    <w:rsid w:val="000F21C1"/>
    <w:rsid w:val="000F3F58"/>
    <w:rsid w:val="001008EE"/>
    <w:rsid w:val="00100CD0"/>
    <w:rsid w:val="00105D72"/>
    <w:rsid w:val="0010745C"/>
    <w:rsid w:val="00114936"/>
    <w:rsid w:val="00117277"/>
    <w:rsid w:val="00120A51"/>
    <w:rsid w:val="00120E7D"/>
    <w:rsid w:val="00122057"/>
    <w:rsid w:val="00122FA0"/>
    <w:rsid w:val="001275A1"/>
    <w:rsid w:val="00127CE1"/>
    <w:rsid w:val="001355B2"/>
    <w:rsid w:val="00144CF9"/>
    <w:rsid w:val="00146750"/>
    <w:rsid w:val="00151370"/>
    <w:rsid w:val="00157384"/>
    <w:rsid w:val="00160BD7"/>
    <w:rsid w:val="001631EE"/>
    <w:rsid w:val="001643C9"/>
    <w:rsid w:val="00165568"/>
    <w:rsid w:val="00166082"/>
    <w:rsid w:val="00166C2F"/>
    <w:rsid w:val="001716C9"/>
    <w:rsid w:val="001800BF"/>
    <w:rsid w:val="00180F81"/>
    <w:rsid w:val="00184236"/>
    <w:rsid w:val="00184261"/>
    <w:rsid w:val="001845E2"/>
    <w:rsid w:val="00190EF4"/>
    <w:rsid w:val="001913ED"/>
    <w:rsid w:val="00192570"/>
    <w:rsid w:val="00193461"/>
    <w:rsid w:val="0019398E"/>
    <w:rsid w:val="001939E1"/>
    <w:rsid w:val="00195382"/>
    <w:rsid w:val="00195889"/>
    <w:rsid w:val="001A08AE"/>
    <w:rsid w:val="001A10B7"/>
    <w:rsid w:val="001A1D2D"/>
    <w:rsid w:val="001A3B9F"/>
    <w:rsid w:val="001A65C0"/>
    <w:rsid w:val="001A78EC"/>
    <w:rsid w:val="001B22E7"/>
    <w:rsid w:val="001B3633"/>
    <w:rsid w:val="001B3F27"/>
    <w:rsid w:val="001B4DB9"/>
    <w:rsid w:val="001B4FD3"/>
    <w:rsid w:val="001B50CC"/>
    <w:rsid w:val="001B529E"/>
    <w:rsid w:val="001B6456"/>
    <w:rsid w:val="001B7A5D"/>
    <w:rsid w:val="001C69C4"/>
    <w:rsid w:val="001D78D2"/>
    <w:rsid w:val="001E09C8"/>
    <w:rsid w:val="001E0A8D"/>
    <w:rsid w:val="001E1099"/>
    <w:rsid w:val="001E2350"/>
    <w:rsid w:val="001E3590"/>
    <w:rsid w:val="001E3C3B"/>
    <w:rsid w:val="001E7407"/>
    <w:rsid w:val="001F0B03"/>
    <w:rsid w:val="00200384"/>
    <w:rsid w:val="00201C7D"/>
    <w:rsid w:val="00201D27"/>
    <w:rsid w:val="0020300C"/>
    <w:rsid w:val="002050CD"/>
    <w:rsid w:val="0020770E"/>
    <w:rsid w:val="0021019F"/>
    <w:rsid w:val="00210B57"/>
    <w:rsid w:val="00210DD3"/>
    <w:rsid w:val="00211F0E"/>
    <w:rsid w:val="00212A8E"/>
    <w:rsid w:val="00212C8C"/>
    <w:rsid w:val="00214CC3"/>
    <w:rsid w:val="00215441"/>
    <w:rsid w:val="00220A0C"/>
    <w:rsid w:val="00223E4A"/>
    <w:rsid w:val="00224AB0"/>
    <w:rsid w:val="0022694F"/>
    <w:rsid w:val="002302EA"/>
    <w:rsid w:val="00231147"/>
    <w:rsid w:val="00235C83"/>
    <w:rsid w:val="00235E6E"/>
    <w:rsid w:val="00240749"/>
    <w:rsid w:val="002468D7"/>
    <w:rsid w:val="00254432"/>
    <w:rsid w:val="002567A8"/>
    <w:rsid w:val="00265CA5"/>
    <w:rsid w:val="00271DAA"/>
    <w:rsid w:val="0027205A"/>
    <w:rsid w:val="0027562F"/>
    <w:rsid w:val="00275EBC"/>
    <w:rsid w:val="00280E06"/>
    <w:rsid w:val="00282E85"/>
    <w:rsid w:val="00285CDD"/>
    <w:rsid w:val="00285FA2"/>
    <w:rsid w:val="00290509"/>
    <w:rsid w:val="00290788"/>
    <w:rsid w:val="00291167"/>
    <w:rsid w:val="00297ECB"/>
    <w:rsid w:val="002A2673"/>
    <w:rsid w:val="002A4A09"/>
    <w:rsid w:val="002A5A1D"/>
    <w:rsid w:val="002A62B0"/>
    <w:rsid w:val="002A7D1E"/>
    <w:rsid w:val="002B09FD"/>
    <w:rsid w:val="002C152A"/>
    <w:rsid w:val="002C2ACB"/>
    <w:rsid w:val="002C3383"/>
    <w:rsid w:val="002C519A"/>
    <w:rsid w:val="002C6BFD"/>
    <w:rsid w:val="002D043A"/>
    <w:rsid w:val="002D4779"/>
    <w:rsid w:val="002E0849"/>
    <w:rsid w:val="002E09F8"/>
    <w:rsid w:val="002F02C8"/>
    <w:rsid w:val="002F141B"/>
    <w:rsid w:val="002F179B"/>
    <w:rsid w:val="002F1AA0"/>
    <w:rsid w:val="002F2AAA"/>
    <w:rsid w:val="002F3AB0"/>
    <w:rsid w:val="002F54CF"/>
    <w:rsid w:val="002F6742"/>
    <w:rsid w:val="002F7B50"/>
    <w:rsid w:val="00310C8F"/>
    <w:rsid w:val="0031713F"/>
    <w:rsid w:val="00317FA3"/>
    <w:rsid w:val="00321913"/>
    <w:rsid w:val="00324591"/>
    <w:rsid w:val="00324EE6"/>
    <w:rsid w:val="003265D6"/>
    <w:rsid w:val="00331609"/>
    <w:rsid w:val="003316DC"/>
    <w:rsid w:val="00332E0D"/>
    <w:rsid w:val="00335E91"/>
    <w:rsid w:val="0033627F"/>
    <w:rsid w:val="00340D76"/>
    <w:rsid w:val="003415D3"/>
    <w:rsid w:val="00344912"/>
    <w:rsid w:val="00346335"/>
    <w:rsid w:val="00352B0F"/>
    <w:rsid w:val="0035328B"/>
    <w:rsid w:val="00353B9B"/>
    <w:rsid w:val="00355D6D"/>
    <w:rsid w:val="003561B0"/>
    <w:rsid w:val="00357C2E"/>
    <w:rsid w:val="003635FE"/>
    <w:rsid w:val="0036764E"/>
    <w:rsid w:val="00367960"/>
    <w:rsid w:val="00371D1E"/>
    <w:rsid w:val="00381967"/>
    <w:rsid w:val="003831E0"/>
    <w:rsid w:val="003832DA"/>
    <w:rsid w:val="00386068"/>
    <w:rsid w:val="003900EB"/>
    <w:rsid w:val="00391E14"/>
    <w:rsid w:val="003966AB"/>
    <w:rsid w:val="00396F03"/>
    <w:rsid w:val="003A15AC"/>
    <w:rsid w:val="003A2732"/>
    <w:rsid w:val="003A4D94"/>
    <w:rsid w:val="003A56EB"/>
    <w:rsid w:val="003A744E"/>
    <w:rsid w:val="003B0627"/>
    <w:rsid w:val="003B2673"/>
    <w:rsid w:val="003B6654"/>
    <w:rsid w:val="003B77B9"/>
    <w:rsid w:val="003C2200"/>
    <w:rsid w:val="003C26B2"/>
    <w:rsid w:val="003C273C"/>
    <w:rsid w:val="003C4CE5"/>
    <w:rsid w:val="003C5F2B"/>
    <w:rsid w:val="003C7C5D"/>
    <w:rsid w:val="003C7C80"/>
    <w:rsid w:val="003D0BFE"/>
    <w:rsid w:val="003D2C48"/>
    <w:rsid w:val="003D5700"/>
    <w:rsid w:val="003D6A1F"/>
    <w:rsid w:val="003E0F27"/>
    <w:rsid w:val="003E2729"/>
    <w:rsid w:val="003E31D2"/>
    <w:rsid w:val="003E4CE5"/>
    <w:rsid w:val="003E5613"/>
    <w:rsid w:val="003F0F5A"/>
    <w:rsid w:val="003F57D9"/>
    <w:rsid w:val="003F65AE"/>
    <w:rsid w:val="003F6E3D"/>
    <w:rsid w:val="003F71F5"/>
    <w:rsid w:val="00400A30"/>
    <w:rsid w:val="004022CA"/>
    <w:rsid w:val="0040342C"/>
    <w:rsid w:val="004034D2"/>
    <w:rsid w:val="00405A29"/>
    <w:rsid w:val="00407F2E"/>
    <w:rsid w:val="004116CD"/>
    <w:rsid w:val="00411A1C"/>
    <w:rsid w:val="004130A0"/>
    <w:rsid w:val="00414ADE"/>
    <w:rsid w:val="00415B9C"/>
    <w:rsid w:val="00420F5D"/>
    <w:rsid w:val="0042230F"/>
    <w:rsid w:val="00424CA9"/>
    <w:rsid w:val="004257BB"/>
    <w:rsid w:val="004261D9"/>
    <w:rsid w:val="004266E7"/>
    <w:rsid w:val="00426CB4"/>
    <w:rsid w:val="00431DB1"/>
    <w:rsid w:val="00432C63"/>
    <w:rsid w:val="00432EED"/>
    <w:rsid w:val="004406F1"/>
    <w:rsid w:val="004427DB"/>
    <w:rsid w:val="0044291A"/>
    <w:rsid w:val="00453CC7"/>
    <w:rsid w:val="0045515E"/>
    <w:rsid w:val="00455598"/>
    <w:rsid w:val="00460499"/>
    <w:rsid w:val="00464ACE"/>
    <w:rsid w:val="004665BF"/>
    <w:rsid w:val="004679E9"/>
    <w:rsid w:val="004740BD"/>
    <w:rsid w:val="00474835"/>
    <w:rsid w:val="00476B4B"/>
    <w:rsid w:val="004819C7"/>
    <w:rsid w:val="0048364F"/>
    <w:rsid w:val="00487FC4"/>
    <w:rsid w:val="00490F2E"/>
    <w:rsid w:val="00492818"/>
    <w:rsid w:val="00493A47"/>
    <w:rsid w:val="00495BD8"/>
    <w:rsid w:val="00496A68"/>
    <w:rsid w:val="00496DB3"/>
    <w:rsid w:val="00496F97"/>
    <w:rsid w:val="004A337A"/>
    <w:rsid w:val="004A3798"/>
    <w:rsid w:val="004A3CF3"/>
    <w:rsid w:val="004A53EA"/>
    <w:rsid w:val="004A596C"/>
    <w:rsid w:val="004A629B"/>
    <w:rsid w:val="004B5A8E"/>
    <w:rsid w:val="004B7754"/>
    <w:rsid w:val="004D35B8"/>
    <w:rsid w:val="004E2390"/>
    <w:rsid w:val="004E274A"/>
    <w:rsid w:val="004E55EA"/>
    <w:rsid w:val="004F1FAC"/>
    <w:rsid w:val="004F2F3F"/>
    <w:rsid w:val="004F676E"/>
    <w:rsid w:val="004F76AE"/>
    <w:rsid w:val="0050248F"/>
    <w:rsid w:val="00513157"/>
    <w:rsid w:val="00515BF0"/>
    <w:rsid w:val="00516B8D"/>
    <w:rsid w:val="005213E6"/>
    <w:rsid w:val="0052395F"/>
    <w:rsid w:val="00524B05"/>
    <w:rsid w:val="0052686F"/>
    <w:rsid w:val="0052756C"/>
    <w:rsid w:val="00530230"/>
    <w:rsid w:val="00530CC9"/>
    <w:rsid w:val="00537FBC"/>
    <w:rsid w:val="00540542"/>
    <w:rsid w:val="00541D73"/>
    <w:rsid w:val="00543469"/>
    <w:rsid w:val="005452CC"/>
    <w:rsid w:val="0054640E"/>
    <w:rsid w:val="00546FA3"/>
    <w:rsid w:val="00547CD8"/>
    <w:rsid w:val="00547E97"/>
    <w:rsid w:val="0055258E"/>
    <w:rsid w:val="00554243"/>
    <w:rsid w:val="00554917"/>
    <w:rsid w:val="00557C7A"/>
    <w:rsid w:val="00560498"/>
    <w:rsid w:val="00562A58"/>
    <w:rsid w:val="00562D5E"/>
    <w:rsid w:val="00572D63"/>
    <w:rsid w:val="00573300"/>
    <w:rsid w:val="005768EA"/>
    <w:rsid w:val="00577187"/>
    <w:rsid w:val="00580B00"/>
    <w:rsid w:val="00581211"/>
    <w:rsid w:val="00584811"/>
    <w:rsid w:val="00593AA6"/>
    <w:rsid w:val="00594161"/>
    <w:rsid w:val="00594749"/>
    <w:rsid w:val="005950BD"/>
    <w:rsid w:val="005A0D83"/>
    <w:rsid w:val="005A0F16"/>
    <w:rsid w:val="005A3F22"/>
    <w:rsid w:val="005A3F8A"/>
    <w:rsid w:val="005A482B"/>
    <w:rsid w:val="005A794D"/>
    <w:rsid w:val="005B4067"/>
    <w:rsid w:val="005C36E0"/>
    <w:rsid w:val="005C3A56"/>
    <w:rsid w:val="005C3F41"/>
    <w:rsid w:val="005C78E1"/>
    <w:rsid w:val="005D168D"/>
    <w:rsid w:val="005D5547"/>
    <w:rsid w:val="005D5EA1"/>
    <w:rsid w:val="005D6E67"/>
    <w:rsid w:val="005D74AF"/>
    <w:rsid w:val="005E0531"/>
    <w:rsid w:val="005E09CA"/>
    <w:rsid w:val="005E60A7"/>
    <w:rsid w:val="005E61D3"/>
    <w:rsid w:val="005F0E29"/>
    <w:rsid w:val="005F1A64"/>
    <w:rsid w:val="005F1F55"/>
    <w:rsid w:val="005F40F4"/>
    <w:rsid w:val="005F4226"/>
    <w:rsid w:val="005F7738"/>
    <w:rsid w:val="00600219"/>
    <w:rsid w:val="00600322"/>
    <w:rsid w:val="00600589"/>
    <w:rsid w:val="006032D0"/>
    <w:rsid w:val="00605A86"/>
    <w:rsid w:val="00605CB4"/>
    <w:rsid w:val="00613EAD"/>
    <w:rsid w:val="006158AC"/>
    <w:rsid w:val="00616562"/>
    <w:rsid w:val="00627BBC"/>
    <w:rsid w:val="00630765"/>
    <w:rsid w:val="00633DAF"/>
    <w:rsid w:val="0063504F"/>
    <w:rsid w:val="00635DEF"/>
    <w:rsid w:val="00636CB9"/>
    <w:rsid w:val="00640402"/>
    <w:rsid w:val="00640F78"/>
    <w:rsid w:val="00642FD2"/>
    <w:rsid w:val="0064353F"/>
    <w:rsid w:val="00646E7B"/>
    <w:rsid w:val="006512C0"/>
    <w:rsid w:val="00652B3F"/>
    <w:rsid w:val="00654953"/>
    <w:rsid w:val="00655D6A"/>
    <w:rsid w:val="00656DE9"/>
    <w:rsid w:val="0066009F"/>
    <w:rsid w:val="006620B4"/>
    <w:rsid w:val="00662F37"/>
    <w:rsid w:val="00665BFF"/>
    <w:rsid w:val="00666743"/>
    <w:rsid w:val="0066777F"/>
    <w:rsid w:val="006701A8"/>
    <w:rsid w:val="00670AF4"/>
    <w:rsid w:val="00671755"/>
    <w:rsid w:val="00671D44"/>
    <w:rsid w:val="006738CE"/>
    <w:rsid w:val="00674E0A"/>
    <w:rsid w:val="00675AA7"/>
    <w:rsid w:val="00677CC2"/>
    <w:rsid w:val="00680F9E"/>
    <w:rsid w:val="00683FED"/>
    <w:rsid w:val="00685F42"/>
    <w:rsid w:val="006866A1"/>
    <w:rsid w:val="0069017B"/>
    <w:rsid w:val="00690E19"/>
    <w:rsid w:val="0069207B"/>
    <w:rsid w:val="006932B8"/>
    <w:rsid w:val="006A05CD"/>
    <w:rsid w:val="006A2050"/>
    <w:rsid w:val="006A355E"/>
    <w:rsid w:val="006A4309"/>
    <w:rsid w:val="006A64AD"/>
    <w:rsid w:val="006A6E69"/>
    <w:rsid w:val="006B0E55"/>
    <w:rsid w:val="006B5C32"/>
    <w:rsid w:val="006B7006"/>
    <w:rsid w:val="006C415E"/>
    <w:rsid w:val="006C53AE"/>
    <w:rsid w:val="006C68AC"/>
    <w:rsid w:val="006C7F8C"/>
    <w:rsid w:val="006D1EFF"/>
    <w:rsid w:val="006D2A71"/>
    <w:rsid w:val="006D406D"/>
    <w:rsid w:val="006D461F"/>
    <w:rsid w:val="006D7AB9"/>
    <w:rsid w:val="006E2FB7"/>
    <w:rsid w:val="006E583C"/>
    <w:rsid w:val="006F0AF3"/>
    <w:rsid w:val="006F118B"/>
    <w:rsid w:val="006F1607"/>
    <w:rsid w:val="006F1C1B"/>
    <w:rsid w:val="006F5C71"/>
    <w:rsid w:val="006F6B4A"/>
    <w:rsid w:val="00700B2C"/>
    <w:rsid w:val="00702BEE"/>
    <w:rsid w:val="00703D7F"/>
    <w:rsid w:val="00713084"/>
    <w:rsid w:val="007131BC"/>
    <w:rsid w:val="00713CF3"/>
    <w:rsid w:val="00715347"/>
    <w:rsid w:val="007158A9"/>
    <w:rsid w:val="00717E8D"/>
    <w:rsid w:val="00720FC2"/>
    <w:rsid w:val="00723954"/>
    <w:rsid w:val="007253C2"/>
    <w:rsid w:val="00726F75"/>
    <w:rsid w:val="007306FE"/>
    <w:rsid w:val="00731E00"/>
    <w:rsid w:val="00732E9D"/>
    <w:rsid w:val="0073491A"/>
    <w:rsid w:val="0073588A"/>
    <w:rsid w:val="007435CA"/>
    <w:rsid w:val="007440B7"/>
    <w:rsid w:val="00744F6A"/>
    <w:rsid w:val="00746A3E"/>
    <w:rsid w:val="00747384"/>
    <w:rsid w:val="00747904"/>
    <w:rsid w:val="00747993"/>
    <w:rsid w:val="00752E32"/>
    <w:rsid w:val="00757151"/>
    <w:rsid w:val="0075757B"/>
    <w:rsid w:val="007627E7"/>
    <w:rsid w:val="00762991"/>
    <w:rsid w:val="007634AD"/>
    <w:rsid w:val="007715C9"/>
    <w:rsid w:val="00774EDD"/>
    <w:rsid w:val="00774EE9"/>
    <w:rsid w:val="007757EC"/>
    <w:rsid w:val="007758EB"/>
    <w:rsid w:val="00782413"/>
    <w:rsid w:val="00783A9A"/>
    <w:rsid w:val="0078683D"/>
    <w:rsid w:val="007872DD"/>
    <w:rsid w:val="00792BC1"/>
    <w:rsid w:val="00794793"/>
    <w:rsid w:val="00797C7A"/>
    <w:rsid w:val="007A05F9"/>
    <w:rsid w:val="007A115D"/>
    <w:rsid w:val="007A35E6"/>
    <w:rsid w:val="007A488A"/>
    <w:rsid w:val="007A6863"/>
    <w:rsid w:val="007B1B77"/>
    <w:rsid w:val="007B3364"/>
    <w:rsid w:val="007B3CE5"/>
    <w:rsid w:val="007B4050"/>
    <w:rsid w:val="007B5783"/>
    <w:rsid w:val="007B5856"/>
    <w:rsid w:val="007B7B79"/>
    <w:rsid w:val="007C2F26"/>
    <w:rsid w:val="007C41DD"/>
    <w:rsid w:val="007C6919"/>
    <w:rsid w:val="007C74FB"/>
    <w:rsid w:val="007C7CE4"/>
    <w:rsid w:val="007C7FED"/>
    <w:rsid w:val="007D0DC4"/>
    <w:rsid w:val="007D15C8"/>
    <w:rsid w:val="007D2E33"/>
    <w:rsid w:val="007D304B"/>
    <w:rsid w:val="007D3F4B"/>
    <w:rsid w:val="007D45C1"/>
    <w:rsid w:val="007D6A49"/>
    <w:rsid w:val="007E7D4A"/>
    <w:rsid w:val="007F2747"/>
    <w:rsid w:val="007F4529"/>
    <w:rsid w:val="007F4816"/>
    <w:rsid w:val="007F48ED"/>
    <w:rsid w:val="007F4B0E"/>
    <w:rsid w:val="007F6D0B"/>
    <w:rsid w:val="007F7947"/>
    <w:rsid w:val="00800C79"/>
    <w:rsid w:val="00800D5F"/>
    <w:rsid w:val="008014CC"/>
    <w:rsid w:val="00804E2F"/>
    <w:rsid w:val="00806A8F"/>
    <w:rsid w:val="008075D0"/>
    <w:rsid w:val="00812F45"/>
    <w:rsid w:val="008207BE"/>
    <w:rsid w:val="00824130"/>
    <w:rsid w:val="00836837"/>
    <w:rsid w:val="00837D60"/>
    <w:rsid w:val="0084089E"/>
    <w:rsid w:val="0084172C"/>
    <w:rsid w:val="00842B9F"/>
    <w:rsid w:val="008460D2"/>
    <w:rsid w:val="00852163"/>
    <w:rsid w:val="00855A81"/>
    <w:rsid w:val="00856A31"/>
    <w:rsid w:val="00856F72"/>
    <w:rsid w:val="008576A6"/>
    <w:rsid w:val="008661BE"/>
    <w:rsid w:val="00867C93"/>
    <w:rsid w:val="008718A7"/>
    <w:rsid w:val="00873D58"/>
    <w:rsid w:val="008754D0"/>
    <w:rsid w:val="00875DEC"/>
    <w:rsid w:val="00877D48"/>
    <w:rsid w:val="0088054B"/>
    <w:rsid w:val="00880D5D"/>
    <w:rsid w:val="0088204D"/>
    <w:rsid w:val="0088214E"/>
    <w:rsid w:val="00882DF4"/>
    <w:rsid w:val="0088345B"/>
    <w:rsid w:val="008840A8"/>
    <w:rsid w:val="00885628"/>
    <w:rsid w:val="00892406"/>
    <w:rsid w:val="008955BC"/>
    <w:rsid w:val="00896572"/>
    <w:rsid w:val="00896EB3"/>
    <w:rsid w:val="008A16A5"/>
    <w:rsid w:val="008A20AC"/>
    <w:rsid w:val="008A2DD2"/>
    <w:rsid w:val="008A474F"/>
    <w:rsid w:val="008A5F02"/>
    <w:rsid w:val="008B089C"/>
    <w:rsid w:val="008B0A79"/>
    <w:rsid w:val="008B76DD"/>
    <w:rsid w:val="008C09C9"/>
    <w:rsid w:val="008C2B5D"/>
    <w:rsid w:val="008C69AF"/>
    <w:rsid w:val="008D0EE0"/>
    <w:rsid w:val="008D305C"/>
    <w:rsid w:val="008D471D"/>
    <w:rsid w:val="008D5795"/>
    <w:rsid w:val="008D5B99"/>
    <w:rsid w:val="008D70F1"/>
    <w:rsid w:val="008D7A27"/>
    <w:rsid w:val="008E4702"/>
    <w:rsid w:val="008E60C6"/>
    <w:rsid w:val="008E61F0"/>
    <w:rsid w:val="008E62D3"/>
    <w:rsid w:val="008E69AA"/>
    <w:rsid w:val="008E7839"/>
    <w:rsid w:val="008E7963"/>
    <w:rsid w:val="008F03A6"/>
    <w:rsid w:val="008F4B40"/>
    <w:rsid w:val="008F4F1C"/>
    <w:rsid w:val="009002A9"/>
    <w:rsid w:val="009002D5"/>
    <w:rsid w:val="0090626F"/>
    <w:rsid w:val="00911D7D"/>
    <w:rsid w:val="00917B0D"/>
    <w:rsid w:val="009204C1"/>
    <w:rsid w:val="00922764"/>
    <w:rsid w:val="00924288"/>
    <w:rsid w:val="009254CB"/>
    <w:rsid w:val="00927484"/>
    <w:rsid w:val="0093084B"/>
    <w:rsid w:val="0093138F"/>
    <w:rsid w:val="00931BD2"/>
    <w:rsid w:val="00932377"/>
    <w:rsid w:val="00937A30"/>
    <w:rsid w:val="00942CDA"/>
    <w:rsid w:val="00943102"/>
    <w:rsid w:val="0094523D"/>
    <w:rsid w:val="009458D3"/>
    <w:rsid w:val="009473ED"/>
    <w:rsid w:val="009504FF"/>
    <w:rsid w:val="00951DB9"/>
    <w:rsid w:val="009547EA"/>
    <w:rsid w:val="009559E6"/>
    <w:rsid w:val="009607A5"/>
    <w:rsid w:val="0096495A"/>
    <w:rsid w:val="009659D0"/>
    <w:rsid w:val="009679C3"/>
    <w:rsid w:val="00972194"/>
    <w:rsid w:val="009721F0"/>
    <w:rsid w:val="009734B1"/>
    <w:rsid w:val="00974F76"/>
    <w:rsid w:val="0097567F"/>
    <w:rsid w:val="009756E5"/>
    <w:rsid w:val="00976A63"/>
    <w:rsid w:val="00976E03"/>
    <w:rsid w:val="00983419"/>
    <w:rsid w:val="009864A4"/>
    <w:rsid w:val="0099469D"/>
    <w:rsid w:val="0099590F"/>
    <w:rsid w:val="00997AF1"/>
    <w:rsid w:val="00997F5D"/>
    <w:rsid w:val="009A30A3"/>
    <w:rsid w:val="009A4E9E"/>
    <w:rsid w:val="009A697B"/>
    <w:rsid w:val="009A6C2B"/>
    <w:rsid w:val="009A6E5B"/>
    <w:rsid w:val="009B2279"/>
    <w:rsid w:val="009B78F8"/>
    <w:rsid w:val="009B7F38"/>
    <w:rsid w:val="009C3431"/>
    <w:rsid w:val="009C549C"/>
    <w:rsid w:val="009C5989"/>
    <w:rsid w:val="009C6C4E"/>
    <w:rsid w:val="009D08DA"/>
    <w:rsid w:val="009D2989"/>
    <w:rsid w:val="009D2AB1"/>
    <w:rsid w:val="009D47EB"/>
    <w:rsid w:val="009D75E9"/>
    <w:rsid w:val="009E2C36"/>
    <w:rsid w:val="009E35E6"/>
    <w:rsid w:val="009E443A"/>
    <w:rsid w:val="009E44B1"/>
    <w:rsid w:val="009E5EC0"/>
    <w:rsid w:val="009F4367"/>
    <w:rsid w:val="00A006DE"/>
    <w:rsid w:val="00A042E2"/>
    <w:rsid w:val="00A06860"/>
    <w:rsid w:val="00A06F94"/>
    <w:rsid w:val="00A10E43"/>
    <w:rsid w:val="00A11881"/>
    <w:rsid w:val="00A136F5"/>
    <w:rsid w:val="00A13FBA"/>
    <w:rsid w:val="00A1406E"/>
    <w:rsid w:val="00A149AC"/>
    <w:rsid w:val="00A1765F"/>
    <w:rsid w:val="00A21676"/>
    <w:rsid w:val="00A228C2"/>
    <w:rsid w:val="00A231E2"/>
    <w:rsid w:val="00A25352"/>
    <w:rsid w:val="00A2550D"/>
    <w:rsid w:val="00A2617A"/>
    <w:rsid w:val="00A27642"/>
    <w:rsid w:val="00A31092"/>
    <w:rsid w:val="00A32178"/>
    <w:rsid w:val="00A34A9D"/>
    <w:rsid w:val="00A37615"/>
    <w:rsid w:val="00A4169B"/>
    <w:rsid w:val="00A41D90"/>
    <w:rsid w:val="00A445F2"/>
    <w:rsid w:val="00A50C4D"/>
    <w:rsid w:val="00A50D55"/>
    <w:rsid w:val="00A5144A"/>
    <w:rsid w:val="00A5165B"/>
    <w:rsid w:val="00A523EE"/>
    <w:rsid w:val="00A5299D"/>
    <w:rsid w:val="00A52FDA"/>
    <w:rsid w:val="00A55400"/>
    <w:rsid w:val="00A642FE"/>
    <w:rsid w:val="00A6435B"/>
    <w:rsid w:val="00A64912"/>
    <w:rsid w:val="00A70A74"/>
    <w:rsid w:val="00A710C3"/>
    <w:rsid w:val="00A72D43"/>
    <w:rsid w:val="00A73133"/>
    <w:rsid w:val="00A804F1"/>
    <w:rsid w:val="00A81CB4"/>
    <w:rsid w:val="00A838AB"/>
    <w:rsid w:val="00A8454E"/>
    <w:rsid w:val="00A9265E"/>
    <w:rsid w:val="00A94A9D"/>
    <w:rsid w:val="00AA0343"/>
    <w:rsid w:val="00AA2701"/>
    <w:rsid w:val="00AA2A5C"/>
    <w:rsid w:val="00AB062A"/>
    <w:rsid w:val="00AB316C"/>
    <w:rsid w:val="00AB399D"/>
    <w:rsid w:val="00AB59DE"/>
    <w:rsid w:val="00AB78E9"/>
    <w:rsid w:val="00AC118E"/>
    <w:rsid w:val="00AC3736"/>
    <w:rsid w:val="00AC58E0"/>
    <w:rsid w:val="00AC6829"/>
    <w:rsid w:val="00AD1A8F"/>
    <w:rsid w:val="00AD20DF"/>
    <w:rsid w:val="00AD3467"/>
    <w:rsid w:val="00AD5641"/>
    <w:rsid w:val="00AD7193"/>
    <w:rsid w:val="00AE0F9B"/>
    <w:rsid w:val="00AE799A"/>
    <w:rsid w:val="00AF0955"/>
    <w:rsid w:val="00AF0FAE"/>
    <w:rsid w:val="00AF3A5A"/>
    <w:rsid w:val="00AF55FF"/>
    <w:rsid w:val="00AF7DCD"/>
    <w:rsid w:val="00B01AD8"/>
    <w:rsid w:val="00B029BB"/>
    <w:rsid w:val="00B032D8"/>
    <w:rsid w:val="00B03714"/>
    <w:rsid w:val="00B04D27"/>
    <w:rsid w:val="00B07C96"/>
    <w:rsid w:val="00B07E6B"/>
    <w:rsid w:val="00B12C79"/>
    <w:rsid w:val="00B141FD"/>
    <w:rsid w:val="00B200D1"/>
    <w:rsid w:val="00B2011A"/>
    <w:rsid w:val="00B22681"/>
    <w:rsid w:val="00B22A95"/>
    <w:rsid w:val="00B250C2"/>
    <w:rsid w:val="00B277CF"/>
    <w:rsid w:val="00B3155E"/>
    <w:rsid w:val="00B334BC"/>
    <w:rsid w:val="00B33B3C"/>
    <w:rsid w:val="00B36F11"/>
    <w:rsid w:val="00B37947"/>
    <w:rsid w:val="00B40D74"/>
    <w:rsid w:val="00B4140B"/>
    <w:rsid w:val="00B464E4"/>
    <w:rsid w:val="00B517E3"/>
    <w:rsid w:val="00B52663"/>
    <w:rsid w:val="00B53867"/>
    <w:rsid w:val="00B56DCB"/>
    <w:rsid w:val="00B57AF1"/>
    <w:rsid w:val="00B61E76"/>
    <w:rsid w:val="00B63B25"/>
    <w:rsid w:val="00B72D2C"/>
    <w:rsid w:val="00B760C4"/>
    <w:rsid w:val="00B770D2"/>
    <w:rsid w:val="00B77436"/>
    <w:rsid w:val="00B81F62"/>
    <w:rsid w:val="00B86DC2"/>
    <w:rsid w:val="00B94B88"/>
    <w:rsid w:val="00B94E3A"/>
    <w:rsid w:val="00BA299E"/>
    <w:rsid w:val="00BA3A74"/>
    <w:rsid w:val="00BA47A3"/>
    <w:rsid w:val="00BA5026"/>
    <w:rsid w:val="00BA576F"/>
    <w:rsid w:val="00BA6B8B"/>
    <w:rsid w:val="00BB32F9"/>
    <w:rsid w:val="00BB6E79"/>
    <w:rsid w:val="00BB6F4A"/>
    <w:rsid w:val="00BD08FF"/>
    <w:rsid w:val="00BD0E87"/>
    <w:rsid w:val="00BD6186"/>
    <w:rsid w:val="00BE3B31"/>
    <w:rsid w:val="00BE432C"/>
    <w:rsid w:val="00BE719A"/>
    <w:rsid w:val="00BE720A"/>
    <w:rsid w:val="00BF1A0B"/>
    <w:rsid w:val="00BF1ECA"/>
    <w:rsid w:val="00BF5D50"/>
    <w:rsid w:val="00BF6190"/>
    <w:rsid w:val="00BF6650"/>
    <w:rsid w:val="00C003E7"/>
    <w:rsid w:val="00C00836"/>
    <w:rsid w:val="00C00CB0"/>
    <w:rsid w:val="00C046EE"/>
    <w:rsid w:val="00C056B0"/>
    <w:rsid w:val="00C067E5"/>
    <w:rsid w:val="00C07D8A"/>
    <w:rsid w:val="00C1188B"/>
    <w:rsid w:val="00C164CA"/>
    <w:rsid w:val="00C171B8"/>
    <w:rsid w:val="00C20E82"/>
    <w:rsid w:val="00C24941"/>
    <w:rsid w:val="00C27CDD"/>
    <w:rsid w:val="00C3225F"/>
    <w:rsid w:val="00C41389"/>
    <w:rsid w:val="00C42BF8"/>
    <w:rsid w:val="00C42CC8"/>
    <w:rsid w:val="00C45DF5"/>
    <w:rsid w:val="00C460AE"/>
    <w:rsid w:val="00C47F3E"/>
    <w:rsid w:val="00C50043"/>
    <w:rsid w:val="00C50A0F"/>
    <w:rsid w:val="00C5302F"/>
    <w:rsid w:val="00C553ED"/>
    <w:rsid w:val="00C6152E"/>
    <w:rsid w:val="00C67122"/>
    <w:rsid w:val="00C707A7"/>
    <w:rsid w:val="00C7083B"/>
    <w:rsid w:val="00C7573B"/>
    <w:rsid w:val="00C76CF3"/>
    <w:rsid w:val="00C8067A"/>
    <w:rsid w:val="00C85720"/>
    <w:rsid w:val="00C93758"/>
    <w:rsid w:val="00C948B1"/>
    <w:rsid w:val="00C94E88"/>
    <w:rsid w:val="00C965EA"/>
    <w:rsid w:val="00CA0A6C"/>
    <w:rsid w:val="00CA24E5"/>
    <w:rsid w:val="00CA408B"/>
    <w:rsid w:val="00CA6191"/>
    <w:rsid w:val="00CA7844"/>
    <w:rsid w:val="00CB4B68"/>
    <w:rsid w:val="00CB58EF"/>
    <w:rsid w:val="00CB5B95"/>
    <w:rsid w:val="00CC1E97"/>
    <w:rsid w:val="00CC78F5"/>
    <w:rsid w:val="00CD2FE9"/>
    <w:rsid w:val="00CD43FE"/>
    <w:rsid w:val="00CD4622"/>
    <w:rsid w:val="00CD493D"/>
    <w:rsid w:val="00CD53D3"/>
    <w:rsid w:val="00CD5B00"/>
    <w:rsid w:val="00CE29A0"/>
    <w:rsid w:val="00CE2F40"/>
    <w:rsid w:val="00CE753F"/>
    <w:rsid w:val="00CE7D64"/>
    <w:rsid w:val="00CF0BB2"/>
    <w:rsid w:val="00CF39BD"/>
    <w:rsid w:val="00D00392"/>
    <w:rsid w:val="00D06826"/>
    <w:rsid w:val="00D1153D"/>
    <w:rsid w:val="00D11989"/>
    <w:rsid w:val="00D13441"/>
    <w:rsid w:val="00D16043"/>
    <w:rsid w:val="00D22B52"/>
    <w:rsid w:val="00D243A3"/>
    <w:rsid w:val="00D3200B"/>
    <w:rsid w:val="00D33440"/>
    <w:rsid w:val="00D344E3"/>
    <w:rsid w:val="00D3786C"/>
    <w:rsid w:val="00D37CCE"/>
    <w:rsid w:val="00D41C0F"/>
    <w:rsid w:val="00D438B1"/>
    <w:rsid w:val="00D44125"/>
    <w:rsid w:val="00D461A3"/>
    <w:rsid w:val="00D52EFE"/>
    <w:rsid w:val="00D5355B"/>
    <w:rsid w:val="00D56A0D"/>
    <w:rsid w:val="00D605DC"/>
    <w:rsid w:val="00D63EF6"/>
    <w:rsid w:val="00D66518"/>
    <w:rsid w:val="00D67804"/>
    <w:rsid w:val="00D67A46"/>
    <w:rsid w:val="00D70605"/>
    <w:rsid w:val="00D70DFB"/>
    <w:rsid w:val="00D7183A"/>
    <w:rsid w:val="00D71EEA"/>
    <w:rsid w:val="00D735CD"/>
    <w:rsid w:val="00D74BB3"/>
    <w:rsid w:val="00D766DF"/>
    <w:rsid w:val="00D76799"/>
    <w:rsid w:val="00D95891"/>
    <w:rsid w:val="00D97905"/>
    <w:rsid w:val="00DA030F"/>
    <w:rsid w:val="00DA1CFE"/>
    <w:rsid w:val="00DA4555"/>
    <w:rsid w:val="00DA4E1B"/>
    <w:rsid w:val="00DA6BF3"/>
    <w:rsid w:val="00DB34FC"/>
    <w:rsid w:val="00DB5CB4"/>
    <w:rsid w:val="00DC0D32"/>
    <w:rsid w:val="00DC2F85"/>
    <w:rsid w:val="00DC62A1"/>
    <w:rsid w:val="00DD227A"/>
    <w:rsid w:val="00DE149E"/>
    <w:rsid w:val="00DE3956"/>
    <w:rsid w:val="00DE3ED9"/>
    <w:rsid w:val="00DE7DDF"/>
    <w:rsid w:val="00DF1EFA"/>
    <w:rsid w:val="00DF290A"/>
    <w:rsid w:val="00DF3494"/>
    <w:rsid w:val="00DF605A"/>
    <w:rsid w:val="00E0215B"/>
    <w:rsid w:val="00E0325F"/>
    <w:rsid w:val="00E05704"/>
    <w:rsid w:val="00E05DDD"/>
    <w:rsid w:val="00E10AE8"/>
    <w:rsid w:val="00E10B9A"/>
    <w:rsid w:val="00E115E4"/>
    <w:rsid w:val="00E12467"/>
    <w:rsid w:val="00E12F1A"/>
    <w:rsid w:val="00E13C43"/>
    <w:rsid w:val="00E14E9A"/>
    <w:rsid w:val="00E15641"/>
    <w:rsid w:val="00E15712"/>
    <w:rsid w:val="00E17D75"/>
    <w:rsid w:val="00E219F9"/>
    <w:rsid w:val="00E21C19"/>
    <w:rsid w:val="00E21CFB"/>
    <w:rsid w:val="00E22935"/>
    <w:rsid w:val="00E22EFF"/>
    <w:rsid w:val="00E230E2"/>
    <w:rsid w:val="00E23944"/>
    <w:rsid w:val="00E25242"/>
    <w:rsid w:val="00E3222C"/>
    <w:rsid w:val="00E432D3"/>
    <w:rsid w:val="00E447EA"/>
    <w:rsid w:val="00E53E1C"/>
    <w:rsid w:val="00E54292"/>
    <w:rsid w:val="00E55759"/>
    <w:rsid w:val="00E55BDF"/>
    <w:rsid w:val="00E60191"/>
    <w:rsid w:val="00E60C05"/>
    <w:rsid w:val="00E636E3"/>
    <w:rsid w:val="00E649D9"/>
    <w:rsid w:val="00E74DC7"/>
    <w:rsid w:val="00E7746C"/>
    <w:rsid w:val="00E8538B"/>
    <w:rsid w:val="00E86FE0"/>
    <w:rsid w:val="00E87699"/>
    <w:rsid w:val="00E91F74"/>
    <w:rsid w:val="00E92444"/>
    <w:rsid w:val="00E92E27"/>
    <w:rsid w:val="00E94D66"/>
    <w:rsid w:val="00E9586B"/>
    <w:rsid w:val="00E97334"/>
    <w:rsid w:val="00EA0D36"/>
    <w:rsid w:val="00EA53A8"/>
    <w:rsid w:val="00EB015F"/>
    <w:rsid w:val="00EB602B"/>
    <w:rsid w:val="00EC0FBA"/>
    <w:rsid w:val="00EC439F"/>
    <w:rsid w:val="00EC549F"/>
    <w:rsid w:val="00EC554E"/>
    <w:rsid w:val="00EC63A2"/>
    <w:rsid w:val="00EC7771"/>
    <w:rsid w:val="00ED388F"/>
    <w:rsid w:val="00ED3BAA"/>
    <w:rsid w:val="00ED4928"/>
    <w:rsid w:val="00ED689E"/>
    <w:rsid w:val="00EE031A"/>
    <w:rsid w:val="00EE3433"/>
    <w:rsid w:val="00EE362C"/>
    <w:rsid w:val="00EE5354"/>
    <w:rsid w:val="00EE58E6"/>
    <w:rsid w:val="00EE6190"/>
    <w:rsid w:val="00EE6C2A"/>
    <w:rsid w:val="00EF0198"/>
    <w:rsid w:val="00EF2E3A"/>
    <w:rsid w:val="00EF6402"/>
    <w:rsid w:val="00F014B3"/>
    <w:rsid w:val="00F017C6"/>
    <w:rsid w:val="00F01D97"/>
    <w:rsid w:val="00F025DF"/>
    <w:rsid w:val="00F039C2"/>
    <w:rsid w:val="00F03BFC"/>
    <w:rsid w:val="00F04092"/>
    <w:rsid w:val="00F047E2"/>
    <w:rsid w:val="00F04D57"/>
    <w:rsid w:val="00F051B4"/>
    <w:rsid w:val="00F062BC"/>
    <w:rsid w:val="00F073BF"/>
    <w:rsid w:val="00F078DC"/>
    <w:rsid w:val="00F13E06"/>
    <w:rsid w:val="00F13E86"/>
    <w:rsid w:val="00F15554"/>
    <w:rsid w:val="00F23DC2"/>
    <w:rsid w:val="00F26041"/>
    <w:rsid w:val="00F32FCB"/>
    <w:rsid w:val="00F3499A"/>
    <w:rsid w:val="00F34B6E"/>
    <w:rsid w:val="00F35E5F"/>
    <w:rsid w:val="00F367A9"/>
    <w:rsid w:val="00F43B55"/>
    <w:rsid w:val="00F44547"/>
    <w:rsid w:val="00F45425"/>
    <w:rsid w:val="00F47475"/>
    <w:rsid w:val="00F47AF9"/>
    <w:rsid w:val="00F50A21"/>
    <w:rsid w:val="00F54000"/>
    <w:rsid w:val="00F6709F"/>
    <w:rsid w:val="00F677A9"/>
    <w:rsid w:val="00F72393"/>
    <w:rsid w:val="00F732EA"/>
    <w:rsid w:val="00F7486D"/>
    <w:rsid w:val="00F77057"/>
    <w:rsid w:val="00F83CDC"/>
    <w:rsid w:val="00F84CF5"/>
    <w:rsid w:val="00F8612E"/>
    <w:rsid w:val="00F918C7"/>
    <w:rsid w:val="00F93434"/>
    <w:rsid w:val="00F967EE"/>
    <w:rsid w:val="00FA3AC0"/>
    <w:rsid w:val="00FA420B"/>
    <w:rsid w:val="00FA50BC"/>
    <w:rsid w:val="00FB0146"/>
    <w:rsid w:val="00FB0BA1"/>
    <w:rsid w:val="00FB0CB2"/>
    <w:rsid w:val="00FB10CD"/>
    <w:rsid w:val="00FB3DC1"/>
    <w:rsid w:val="00FB59E6"/>
    <w:rsid w:val="00FB5ACE"/>
    <w:rsid w:val="00FC0303"/>
    <w:rsid w:val="00FC05BD"/>
    <w:rsid w:val="00FC3F77"/>
    <w:rsid w:val="00FC640D"/>
    <w:rsid w:val="00FD0FAB"/>
    <w:rsid w:val="00FD2D40"/>
    <w:rsid w:val="00FD48C7"/>
    <w:rsid w:val="00FE0781"/>
    <w:rsid w:val="00FE20AE"/>
    <w:rsid w:val="00FE6104"/>
    <w:rsid w:val="00FF1914"/>
    <w:rsid w:val="00FF227C"/>
    <w:rsid w:val="00FF27BE"/>
    <w:rsid w:val="00FF39DE"/>
    <w:rsid w:val="00FF74AC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032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3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3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3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3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3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3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3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3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00322"/>
  </w:style>
  <w:style w:type="paragraph" w:customStyle="1" w:styleId="OPCParaBase">
    <w:name w:val="OPCParaBase"/>
    <w:qFormat/>
    <w:rsid w:val="0060032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0032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0032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0032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0032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0032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0032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0032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0032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0032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0032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00322"/>
  </w:style>
  <w:style w:type="paragraph" w:customStyle="1" w:styleId="Blocks">
    <w:name w:val="Blocks"/>
    <w:aliases w:val="bb"/>
    <w:basedOn w:val="OPCParaBase"/>
    <w:qFormat/>
    <w:rsid w:val="0060032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003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0032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00322"/>
    <w:rPr>
      <w:i/>
    </w:rPr>
  </w:style>
  <w:style w:type="paragraph" w:customStyle="1" w:styleId="BoxList">
    <w:name w:val="BoxList"/>
    <w:aliases w:val="bl"/>
    <w:basedOn w:val="BoxText"/>
    <w:qFormat/>
    <w:rsid w:val="0060032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0032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0032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00322"/>
    <w:pPr>
      <w:ind w:left="1985" w:hanging="851"/>
    </w:pPr>
  </w:style>
  <w:style w:type="character" w:customStyle="1" w:styleId="CharAmPartNo">
    <w:name w:val="CharAmPartNo"/>
    <w:basedOn w:val="OPCCharBase"/>
    <w:qFormat/>
    <w:rsid w:val="00600322"/>
  </w:style>
  <w:style w:type="character" w:customStyle="1" w:styleId="CharAmPartText">
    <w:name w:val="CharAmPartText"/>
    <w:basedOn w:val="OPCCharBase"/>
    <w:qFormat/>
    <w:rsid w:val="00600322"/>
  </w:style>
  <w:style w:type="character" w:customStyle="1" w:styleId="CharAmSchNo">
    <w:name w:val="CharAmSchNo"/>
    <w:basedOn w:val="OPCCharBase"/>
    <w:qFormat/>
    <w:rsid w:val="00600322"/>
  </w:style>
  <w:style w:type="character" w:customStyle="1" w:styleId="CharAmSchText">
    <w:name w:val="CharAmSchText"/>
    <w:basedOn w:val="OPCCharBase"/>
    <w:qFormat/>
    <w:rsid w:val="00600322"/>
  </w:style>
  <w:style w:type="character" w:customStyle="1" w:styleId="CharBoldItalic">
    <w:name w:val="CharBoldItalic"/>
    <w:basedOn w:val="OPCCharBase"/>
    <w:uiPriority w:val="1"/>
    <w:qFormat/>
    <w:rsid w:val="0060032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00322"/>
  </w:style>
  <w:style w:type="character" w:customStyle="1" w:styleId="CharChapText">
    <w:name w:val="CharChapText"/>
    <w:basedOn w:val="OPCCharBase"/>
    <w:uiPriority w:val="1"/>
    <w:qFormat/>
    <w:rsid w:val="00600322"/>
  </w:style>
  <w:style w:type="character" w:customStyle="1" w:styleId="CharDivNo">
    <w:name w:val="CharDivNo"/>
    <w:basedOn w:val="OPCCharBase"/>
    <w:uiPriority w:val="1"/>
    <w:qFormat/>
    <w:rsid w:val="00600322"/>
  </w:style>
  <w:style w:type="character" w:customStyle="1" w:styleId="CharDivText">
    <w:name w:val="CharDivText"/>
    <w:basedOn w:val="OPCCharBase"/>
    <w:uiPriority w:val="1"/>
    <w:qFormat/>
    <w:rsid w:val="00600322"/>
  </w:style>
  <w:style w:type="character" w:customStyle="1" w:styleId="CharItalic">
    <w:name w:val="CharItalic"/>
    <w:basedOn w:val="OPCCharBase"/>
    <w:uiPriority w:val="1"/>
    <w:qFormat/>
    <w:rsid w:val="00600322"/>
    <w:rPr>
      <w:i/>
    </w:rPr>
  </w:style>
  <w:style w:type="character" w:customStyle="1" w:styleId="CharPartNo">
    <w:name w:val="CharPartNo"/>
    <w:basedOn w:val="OPCCharBase"/>
    <w:uiPriority w:val="1"/>
    <w:qFormat/>
    <w:rsid w:val="00600322"/>
  </w:style>
  <w:style w:type="character" w:customStyle="1" w:styleId="CharPartText">
    <w:name w:val="CharPartText"/>
    <w:basedOn w:val="OPCCharBase"/>
    <w:uiPriority w:val="1"/>
    <w:qFormat/>
    <w:rsid w:val="00600322"/>
  </w:style>
  <w:style w:type="character" w:customStyle="1" w:styleId="CharSectno">
    <w:name w:val="CharSectno"/>
    <w:basedOn w:val="OPCCharBase"/>
    <w:qFormat/>
    <w:rsid w:val="00600322"/>
  </w:style>
  <w:style w:type="character" w:customStyle="1" w:styleId="CharSubdNo">
    <w:name w:val="CharSubdNo"/>
    <w:basedOn w:val="OPCCharBase"/>
    <w:uiPriority w:val="1"/>
    <w:qFormat/>
    <w:rsid w:val="00600322"/>
  </w:style>
  <w:style w:type="character" w:customStyle="1" w:styleId="CharSubdText">
    <w:name w:val="CharSubdText"/>
    <w:basedOn w:val="OPCCharBase"/>
    <w:uiPriority w:val="1"/>
    <w:qFormat/>
    <w:rsid w:val="00600322"/>
  </w:style>
  <w:style w:type="paragraph" w:customStyle="1" w:styleId="CTA--">
    <w:name w:val="CTA --"/>
    <w:basedOn w:val="OPCParaBase"/>
    <w:next w:val="Normal"/>
    <w:rsid w:val="0060032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0032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0032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0032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0032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0032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0032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0032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0032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0032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0032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0032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0032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0032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32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32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003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0032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003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003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0032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0032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0032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0032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0032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0032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0032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0032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0032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0032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0032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0032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0032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0032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0032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0032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0032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0032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0032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0032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0032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0032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0032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0032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0032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0032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0032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0032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0032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0032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0032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003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0032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0032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0032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0032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0032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0032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0032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0032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0032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0032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0032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0032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0032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0032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0032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0032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0032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0032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0032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0032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00322"/>
    <w:rPr>
      <w:sz w:val="16"/>
    </w:rPr>
  </w:style>
  <w:style w:type="table" w:customStyle="1" w:styleId="CFlag">
    <w:name w:val="CFlag"/>
    <w:basedOn w:val="TableNormal"/>
    <w:uiPriority w:val="99"/>
    <w:rsid w:val="0060032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00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0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0032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0032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0032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0032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0032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0032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00322"/>
    <w:pPr>
      <w:spacing w:before="120"/>
    </w:pPr>
  </w:style>
  <w:style w:type="paragraph" w:customStyle="1" w:styleId="CompiledActNo">
    <w:name w:val="CompiledActNo"/>
    <w:basedOn w:val="OPCParaBase"/>
    <w:next w:val="Normal"/>
    <w:rsid w:val="0060032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0032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0032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0032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003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003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003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0032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0032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0032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0032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0032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0032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0032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0032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0032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0032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00322"/>
  </w:style>
  <w:style w:type="character" w:customStyle="1" w:styleId="CharSubPartNoCASA">
    <w:name w:val="CharSubPartNo(CASA)"/>
    <w:basedOn w:val="OPCCharBase"/>
    <w:uiPriority w:val="1"/>
    <w:rsid w:val="00600322"/>
  </w:style>
  <w:style w:type="paragraph" w:customStyle="1" w:styleId="ENoteTTIndentHeadingSub">
    <w:name w:val="ENoteTTIndentHeadingSub"/>
    <w:aliases w:val="enTTHis"/>
    <w:basedOn w:val="OPCParaBase"/>
    <w:rsid w:val="0060032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0032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0032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0032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0032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B227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003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00322"/>
    <w:rPr>
      <w:sz w:val="22"/>
    </w:rPr>
  </w:style>
  <w:style w:type="paragraph" w:customStyle="1" w:styleId="SOTextNote">
    <w:name w:val="SO TextNote"/>
    <w:aliases w:val="sont"/>
    <w:basedOn w:val="SOText"/>
    <w:qFormat/>
    <w:rsid w:val="0060032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0032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00322"/>
    <w:rPr>
      <w:sz w:val="22"/>
    </w:rPr>
  </w:style>
  <w:style w:type="paragraph" w:customStyle="1" w:styleId="FileName">
    <w:name w:val="FileName"/>
    <w:basedOn w:val="Normal"/>
    <w:rsid w:val="00600322"/>
  </w:style>
  <w:style w:type="paragraph" w:customStyle="1" w:styleId="TableHeading">
    <w:name w:val="TableHeading"/>
    <w:aliases w:val="th"/>
    <w:basedOn w:val="OPCParaBase"/>
    <w:next w:val="Tabletext"/>
    <w:rsid w:val="0060032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0032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0032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0032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0032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0032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0032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0032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0032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003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0032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0032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032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0032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00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32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3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32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32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32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3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3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00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032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3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3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3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3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3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3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3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3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00322"/>
  </w:style>
  <w:style w:type="paragraph" w:customStyle="1" w:styleId="OPCParaBase">
    <w:name w:val="OPCParaBase"/>
    <w:qFormat/>
    <w:rsid w:val="0060032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0032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0032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0032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0032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0032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0032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0032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0032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0032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0032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00322"/>
  </w:style>
  <w:style w:type="paragraph" w:customStyle="1" w:styleId="Blocks">
    <w:name w:val="Blocks"/>
    <w:aliases w:val="bb"/>
    <w:basedOn w:val="OPCParaBase"/>
    <w:qFormat/>
    <w:rsid w:val="0060032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003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0032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00322"/>
    <w:rPr>
      <w:i/>
    </w:rPr>
  </w:style>
  <w:style w:type="paragraph" w:customStyle="1" w:styleId="BoxList">
    <w:name w:val="BoxList"/>
    <w:aliases w:val="bl"/>
    <w:basedOn w:val="BoxText"/>
    <w:qFormat/>
    <w:rsid w:val="0060032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0032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0032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00322"/>
    <w:pPr>
      <w:ind w:left="1985" w:hanging="851"/>
    </w:pPr>
  </w:style>
  <w:style w:type="character" w:customStyle="1" w:styleId="CharAmPartNo">
    <w:name w:val="CharAmPartNo"/>
    <w:basedOn w:val="OPCCharBase"/>
    <w:qFormat/>
    <w:rsid w:val="00600322"/>
  </w:style>
  <w:style w:type="character" w:customStyle="1" w:styleId="CharAmPartText">
    <w:name w:val="CharAmPartText"/>
    <w:basedOn w:val="OPCCharBase"/>
    <w:qFormat/>
    <w:rsid w:val="00600322"/>
  </w:style>
  <w:style w:type="character" w:customStyle="1" w:styleId="CharAmSchNo">
    <w:name w:val="CharAmSchNo"/>
    <w:basedOn w:val="OPCCharBase"/>
    <w:qFormat/>
    <w:rsid w:val="00600322"/>
  </w:style>
  <w:style w:type="character" w:customStyle="1" w:styleId="CharAmSchText">
    <w:name w:val="CharAmSchText"/>
    <w:basedOn w:val="OPCCharBase"/>
    <w:qFormat/>
    <w:rsid w:val="00600322"/>
  </w:style>
  <w:style w:type="character" w:customStyle="1" w:styleId="CharBoldItalic">
    <w:name w:val="CharBoldItalic"/>
    <w:basedOn w:val="OPCCharBase"/>
    <w:uiPriority w:val="1"/>
    <w:qFormat/>
    <w:rsid w:val="0060032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00322"/>
  </w:style>
  <w:style w:type="character" w:customStyle="1" w:styleId="CharChapText">
    <w:name w:val="CharChapText"/>
    <w:basedOn w:val="OPCCharBase"/>
    <w:uiPriority w:val="1"/>
    <w:qFormat/>
    <w:rsid w:val="00600322"/>
  </w:style>
  <w:style w:type="character" w:customStyle="1" w:styleId="CharDivNo">
    <w:name w:val="CharDivNo"/>
    <w:basedOn w:val="OPCCharBase"/>
    <w:uiPriority w:val="1"/>
    <w:qFormat/>
    <w:rsid w:val="00600322"/>
  </w:style>
  <w:style w:type="character" w:customStyle="1" w:styleId="CharDivText">
    <w:name w:val="CharDivText"/>
    <w:basedOn w:val="OPCCharBase"/>
    <w:uiPriority w:val="1"/>
    <w:qFormat/>
    <w:rsid w:val="00600322"/>
  </w:style>
  <w:style w:type="character" w:customStyle="1" w:styleId="CharItalic">
    <w:name w:val="CharItalic"/>
    <w:basedOn w:val="OPCCharBase"/>
    <w:uiPriority w:val="1"/>
    <w:qFormat/>
    <w:rsid w:val="00600322"/>
    <w:rPr>
      <w:i/>
    </w:rPr>
  </w:style>
  <w:style w:type="character" w:customStyle="1" w:styleId="CharPartNo">
    <w:name w:val="CharPartNo"/>
    <w:basedOn w:val="OPCCharBase"/>
    <w:uiPriority w:val="1"/>
    <w:qFormat/>
    <w:rsid w:val="00600322"/>
  </w:style>
  <w:style w:type="character" w:customStyle="1" w:styleId="CharPartText">
    <w:name w:val="CharPartText"/>
    <w:basedOn w:val="OPCCharBase"/>
    <w:uiPriority w:val="1"/>
    <w:qFormat/>
    <w:rsid w:val="00600322"/>
  </w:style>
  <w:style w:type="character" w:customStyle="1" w:styleId="CharSectno">
    <w:name w:val="CharSectno"/>
    <w:basedOn w:val="OPCCharBase"/>
    <w:qFormat/>
    <w:rsid w:val="00600322"/>
  </w:style>
  <w:style w:type="character" w:customStyle="1" w:styleId="CharSubdNo">
    <w:name w:val="CharSubdNo"/>
    <w:basedOn w:val="OPCCharBase"/>
    <w:uiPriority w:val="1"/>
    <w:qFormat/>
    <w:rsid w:val="00600322"/>
  </w:style>
  <w:style w:type="character" w:customStyle="1" w:styleId="CharSubdText">
    <w:name w:val="CharSubdText"/>
    <w:basedOn w:val="OPCCharBase"/>
    <w:uiPriority w:val="1"/>
    <w:qFormat/>
    <w:rsid w:val="00600322"/>
  </w:style>
  <w:style w:type="paragraph" w:customStyle="1" w:styleId="CTA--">
    <w:name w:val="CTA --"/>
    <w:basedOn w:val="OPCParaBase"/>
    <w:next w:val="Normal"/>
    <w:rsid w:val="0060032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0032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0032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0032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0032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0032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0032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0032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0032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0032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0032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0032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0032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0032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32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32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003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0032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003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003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0032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0032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0032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0032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0032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0032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0032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0032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0032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0032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0032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0032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0032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0032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0032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0032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0032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0032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0032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0032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0032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0032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0032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0032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0032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0032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0032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0032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0032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0032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0032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003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0032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0032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0032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0032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0032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0032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0032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0032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0032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0032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0032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0032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0032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0032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0032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0032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0032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0032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0032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0032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00322"/>
    <w:rPr>
      <w:sz w:val="16"/>
    </w:rPr>
  </w:style>
  <w:style w:type="table" w:customStyle="1" w:styleId="CFlag">
    <w:name w:val="CFlag"/>
    <w:basedOn w:val="TableNormal"/>
    <w:uiPriority w:val="99"/>
    <w:rsid w:val="0060032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00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0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0032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0032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0032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0032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0032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0032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00322"/>
    <w:pPr>
      <w:spacing w:before="120"/>
    </w:pPr>
  </w:style>
  <w:style w:type="paragraph" w:customStyle="1" w:styleId="CompiledActNo">
    <w:name w:val="CompiledActNo"/>
    <w:basedOn w:val="OPCParaBase"/>
    <w:next w:val="Normal"/>
    <w:rsid w:val="0060032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0032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0032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0032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003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003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003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0032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0032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0032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0032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0032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0032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0032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0032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0032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0032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00322"/>
  </w:style>
  <w:style w:type="character" w:customStyle="1" w:styleId="CharSubPartNoCASA">
    <w:name w:val="CharSubPartNo(CASA)"/>
    <w:basedOn w:val="OPCCharBase"/>
    <w:uiPriority w:val="1"/>
    <w:rsid w:val="00600322"/>
  </w:style>
  <w:style w:type="paragraph" w:customStyle="1" w:styleId="ENoteTTIndentHeadingSub">
    <w:name w:val="ENoteTTIndentHeadingSub"/>
    <w:aliases w:val="enTTHis"/>
    <w:basedOn w:val="OPCParaBase"/>
    <w:rsid w:val="0060032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0032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0032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0032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0032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B227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003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00322"/>
    <w:rPr>
      <w:sz w:val="22"/>
    </w:rPr>
  </w:style>
  <w:style w:type="paragraph" w:customStyle="1" w:styleId="SOTextNote">
    <w:name w:val="SO TextNote"/>
    <w:aliases w:val="sont"/>
    <w:basedOn w:val="SOText"/>
    <w:qFormat/>
    <w:rsid w:val="0060032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0032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00322"/>
    <w:rPr>
      <w:sz w:val="22"/>
    </w:rPr>
  </w:style>
  <w:style w:type="paragraph" w:customStyle="1" w:styleId="FileName">
    <w:name w:val="FileName"/>
    <w:basedOn w:val="Normal"/>
    <w:rsid w:val="00600322"/>
  </w:style>
  <w:style w:type="paragraph" w:customStyle="1" w:styleId="TableHeading">
    <w:name w:val="TableHeading"/>
    <w:aliases w:val="th"/>
    <w:basedOn w:val="OPCParaBase"/>
    <w:next w:val="Tabletext"/>
    <w:rsid w:val="0060032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0032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0032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0032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0032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0032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0032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0032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0032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003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0032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0032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032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0032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00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32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3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32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32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32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3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3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00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8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86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59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2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78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42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26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B775-2E84-4EFD-8A9C-1D2B2672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25</Pages>
  <Words>3508</Words>
  <Characters>19996</Characters>
  <Application>Microsoft Office Word</Application>
  <DocSecurity>4</DocSecurity>
  <PresentationFormat/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2018-05-24T04:20:00Z</cp:lastPrinted>
  <dcterms:created xsi:type="dcterms:W3CDTF">2018-06-29T02:20:00Z</dcterms:created>
  <dcterms:modified xsi:type="dcterms:W3CDTF">2018-06-29T02:20:00Z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ASIC Supervisory Cost Recovery Levy Amendment (Enhancements) Regulations 2018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29 June 2018</vt:lpwstr>
  </property>
  <property fmtid="{D5CDD505-2E9C-101B-9397-08002B2CF9AE}" pid="10" name="ID">
    <vt:lpwstr>OPC63130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29 June 2018</vt:lpwstr>
  </property>
</Properties>
</file>