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414F" w14:textId="77777777" w:rsidR="00715914" w:rsidRPr="005F1388" w:rsidRDefault="00DA186E" w:rsidP="00715914">
      <w:pPr>
        <w:rPr>
          <w:sz w:val="28"/>
        </w:rPr>
      </w:pPr>
      <w:r>
        <w:rPr>
          <w:noProof/>
          <w:lang w:eastAsia="en-AU"/>
        </w:rPr>
        <w:drawing>
          <wp:inline distT="0" distB="0" distL="0" distR="0" wp14:anchorId="30B84594" wp14:editId="30B8459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0B84150" w14:textId="77777777" w:rsidR="00715914" w:rsidRPr="00E500D4" w:rsidRDefault="00715914" w:rsidP="00715914">
      <w:pPr>
        <w:rPr>
          <w:sz w:val="19"/>
        </w:rPr>
      </w:pPr>
    </w:p>
    <w:p w14:paraId="30B84151" w14:textId="77777777" w:rsidR="00B32233" w:rsidRPr="00EC474D" w:rsidRDefault="00B32233" w:rsidP="00B32233">
      <w:pPr>
        <w:pStyle w:val="ShortT"/>
        <w:rPr>
          <w:i/>
          <w:sz w:val="28"/>
          <w:szCs w:val="28"/>
        </w:rPr>
      </w:pPr>
      <w:r>
        <w:t>Basin Plan Amendment</w:t>
      </w:r>
      <w:r w:rsidR="00557792">
        <w:t xml:space="preserve"> </w:t>
      </w:r>
      <w:r>
        <w:t xml:space="preserve">Instrument </w:t>
      </w:r>
      <w:r w:rsidR="00DC1255">
        <w:t xml:space="preserve">(No. 1) </w:t>
      </w:r>
      <w:r>
        <w:t>2018</w:t>
      </w:r>
    </w:p>
    <w:p w14:paraId="30B84152" w14:textId="77777777" w:rsidR="00554826" w:rsidRDefault="00554826" w:rsidP="00554826">
      <w:pPr>
        <w:pStyle w:val="SignCoverPageStart"/>
        <w:spacing w:before="240"/>
        <w:ind w:right="91"/>
        <w:rPr>
          <w:szCs w:val="22"/>
        </w:rPr>
      </w:pPr>
      <w:r w:rsidRPr="00DA182D">
        <w:rPr>
          <w:szCs w:val="22"/>
        </w:rPr>
        <w:t xml:space="preserve">I, </w:t>
      </w:r>
      <w:r w:rsidR="00557792">
        <w:rPr>
          <w:szCs w:val="22"/>
        </w:rPr>
        <w:t xml:space="preserve">David </w:t>
      </w:r>
      <w:proofErr w:type="spellStart"/>
      <w:r w:rsidR="00557792">
        <w:rPr>
          <w:szCs w:val="22"/>
        </w:rPr>
        <w:t>Littleproud</w:t>
      </w:r>
      <w:proofErr w:type="spellEnd"/>
      <w:r w:rsidRPr="00DA182D">
        <w:rPr>
          <w:szCs w:val="22"/>
        </w:rPr>
        <w:t xml:space="preserve">, </w:t>
      </w:r>
      <w:r w:rsidR="00557792">
        <w:rPr>
          <w:szCs w:val="22"/>
        </w:rPr>
        <w:t>Minister for Agriculture and Water Resources</w:t>
      </w:r>
      <w:r w:rsidRPr="00DA182D">
        <w:rPr>
          <w:szCs w:val="22"/>
        </w:rPr>
        <w:t xml:space="preserve">, </w:t>
      </w:r>
      <w:r w:rsidR="000635D9">
        <w:rPr>
          <w:szCs w:val="22"/>
        </w:rPr>
        <w:t xml:space="preserve">adopt this amendment to the </w:t>
      </w:r>
      <w:r w:rsidR="000635D9">
        <w:rPr>
          <w:i/>
          <w:szCs w:val="22"/>
        </w:rPr>
        <w:t xml:space="preserve">Basin Plan 2012 </w:t>
      </w:r>
      <w:r w:rsidR="000635D9">
        <w:rPr>
          <w:szCs w:val="22"/>
        </w:rPr>
        <w:t xml:space="preserve">under section 49AA of the </w:t>
      </w:r>
      <w:r w:rsidR="000635D9">
        <w:rPr>
          <w:i/>
          <w:szCs w:val="22"/>
        </w:rPr>
        <w:t>Water Act 2007</w:t>
      </w:r>
      <w:r w:rsidRPr="00DA182D">
        <w:rPr>
          <w:szCs w:val="22"/>
        </w:rPr>
        <w:t>.</w:t>
      </w:r>
    </w:p>
    <w:p w14:paraId="30B84153" w14:textId="0429B50E" w:rsidR="00554826" w:rsidRPr="00001A63" w:rsidRDefault="00554826" w:rsidP="00554826">
      <w:pPr>
        <w:keepNext/>
        <w:spacing w:before="300" w:line="240" w:lineRule="atLeast"/>
        <w:ind w:right="397"/>
        <w:jc w:val="both"/>
        <w:rPr>
          <w:szCs w:val="22"/>
        </w:rPr>
      </w:pPr>
      <w:r>
        <w:rPr>
          <w:szCs w:val="22"/>
        </w:rPr>
        <w:t>Dated</w:t>
      </w:r>
      <w:r w:rsidR="00E754AF">
        <w:rPr>
          <w:szCs w:val="22"/>
        </w:rPr>
        <w:t xml:space="preserve"> 2 July 2018</w:t>
      </w:r>
      <w:r>
        <w:rPr>
          <w:szCs w:val="22"/>
        </w:rPr>
        <w:tab/>
      </w:r>
      <w:r w:rsidRPr="00001A63">
        <w:rPr>
          <w:szCs w:val="22"/>
        </w:rPr>
        <w:tab/>
      </w:r>
    </w:p>
    <w:p w14:paraId="30B84154" w14:textId="77777777" w:rsidR="00554826" w:rsidRPr="004B163F" w:rsidRDefault="00557792" w:rsidP="00554826">
      <w:pPr>
        <w:keepNext/>
        <w:tabs>
          <w:tab w:val="left" w:pos="3402"/>
        </w:tabs>
        <w:spacing w:before="1440" w:line="300" w:lineRule="atLeast"/>
        <w:ind w:right="397"/>
        <w:rPr>
          <w:b/>
          <w:szCs w:val="22"/>
        </w:rPr>
      </w:pPr>
      <w:r w:rsidRPr="004B163F">
        <w:rPr>
          <w:szCs w:val="22"/>
        </w:rPr>
        <w:t xml:space="preserve">David </w:t>
      </w:r>
      <w:proofErr w:type="spellStart"/>
      <w:r w:rsidRPr="004B163F">
        <w:rPr>
          <w:szCs w:val="22"/>
        </w:rPr>
        <w:t>Littleproud</w:t>
      </w:r>
      <w:proofErr w:type="spellEnd"/>
      <w:r w:rsidR="00554826" w:rsidRPr="004B163F">
        <w:rPr>
          <w:szCs w:val="22"/>
        </w:rPr>
        <w:t xml:space="preserve"> </w:t>
      </w:r>
    </w:p>
    <w:p w14:paraId="30B84155" w14:textId="77777777" w:rsidR="00554826" w:rsidRPr="004B163F" w:rsidRDefault="00557792" w:rsidP="00554826">
      <w:pPr>
        <w:pStyle w:val="SignCoverPageEnd"/>
        <w:ind w:right="91"/>
        <w:rPr>
          <w:sz w:val="22"/>
          <w:szCs w:val="22"/>
        </w:rPr>
      </w:pPr>
      <w:r w:rsidRPr="004B163F">
        <w:rPr>
          <w:sz w:val="22"/>
          <w:szCs w:val="22"/>
        </w:rPr>
        <w:t>Minister for Agriculture and Water Resources</w:t>
      </w:r>
    </w:p>
    <w:p w14:paraId="30B84156" w14:textId="77777777" w:rsidR="00554826" w:rsidRDefault="00554826" w:rsidP="00554826"/>
    <w:p w14:paraId="30B84157" w14:textId="77777777" w:rsidR="00554826" w:rsidRPr="00ED79B6" w:rsidRDefault="00554826" w:rsidP="00554826"/>
    <w:p w14:paraId="30B84158" w14:textId="77777777" w:rsidR="00F6696E" w:rsidRDefault="00F6696E" w:rsidP="00F6696E"/>
    <w:p w14:paraId="30B84159" w14:textId="77777777" w:rsidR="00F6696E" w:rsidRDefault="00F6696E" w:rsidP="00F6696E">
      <w:pPr>
        <w:sectPr w:rsidR="00F6696E" w:rsidSect="004F1BE1">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0B8415A" w14:textId="77777777" w:rsidR="007500C8" w:rsidRDefault="00715914" w:rsidP="00715914">
      <w:pPr>
        <w:outlineLvl w:val="0"/>
        <w:rPr>
          <w:sz w:val="36"/>
        </w:rPr>
      </w:pPr>
      <w:r w:rsidRPr="007A1328">
        <w:rPr>
          <w:sz w:val="36"/>
        </w:rPr>
        <w:lastRenderedPageBreak/>
        <w:t>Contents</w:t>
      </w:r>
    </w:p>
    <w:p w14:paraId="30B8415B" w14:textId="77777777" w:rsidR="004B163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4B163F">
        <w:rPr>
          <w:noProof/>
        </w:rPr>
        <w:t>1  Name of instrument</w:t>
      </w:r>
      <w:r w:rsidR="004B163F">
        <w:rPr>
          <w:noProof/>
        </w:rPr>
        <w:tab/>
      </w:r>
      <w:r w:rsidR="004B163F">
        <w:rPr>
          <w:noProof/>
        </w:rPr>
        <w:fldChar w:fldCharType="begin"/>
      </w:r>
      <w:r w:rsidR="004B163F">
        <w:rPr>
          <w:noProof/>
        </w:rPr>
        <w:instrText xml:space="preserve"> PAGEREF _Toc517078345 \h </w:instrText>
      </w:r>
      <w:r w:rsidR="004B163F">
        <w:rPr>
          <w:noProof/>
        </w:rPr>
      </w:r>
      <w:r w:rsidR="004B163F">
        <w:rPr>
          <w:noProof/>
        </w:rPr>
        <w:fldChar w:fldCharType="separate"/>
      </w:r>
      <w:r w:rsidR="00EB6DE9">
        <w:rPr>
          <w:noProof/>
        </w:rPr>
        <w:t>1</w:t>
      </w:r>
      <w:r w:rsidR="004B163F">
        <w:rPr>
          <w:noProof/>
        </w:rPr>
        <w:fldChar w:fldCharType="end"/>
      </w:r>
    </w:p>
    <w:p w14:paraId="30B8415C" w14:textId="77777777" w:rsidR="004B163F" w:rsidRDefault="004B163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_Toc517078346 \h </w:instrText>
      </w:r>
      <w:r>
        <w:rPr>
          <w:noProof/>
        </w:rPr>
      </w:r>
      <w:r>
        <w:rPr>
          <w:noProof/>
        </w:rPr>
        <w:fldChar w:fldCharType="separate"/>
      </w:r>
      <w:r w:rsidR="00EB6DE9">
        <w:rPr>
          <w:noProof/>
        </w:rPr>
        <w:t>1</w:t>
      </w:r>
      <w:r>
        <w:rPr>
          <w:noProof/>
        </w:rPr>
        <w:fldChar w:fldCharType="end"/>
      </w:r>
    </w:p>
    <w:p w14:paraId="30B8415D" w14:textId="77777777" w:rsidR="004B163F" w:rsidRDefault="004B163F">
      <w:pPr>
        <w:pStyle w:val="TOC5"/>
        <w:rPr>
          <w:rFonts w:asciiTheme="minorHAnsi" w:eastAsiaTheme="minorEastAsia" w:hAnsiTheme="minorHAnsi" w:cstheme="minorBidi"/>
          <w:noProof/>
          <w:kern w:val="0"/>
          <w:sz w:val="22"/>
          <w:szCs w:val="22"/>
        </w:rPr>
      </w:pPr>
      <w:r>
        <w:rPr>
          <w:noProof/>
        </w:rPr>
        <w:t>3  Amendment of the Basin Plan</w:t>
      </w:r>
      <w:r>
        <w:rPr>
          <w:noProof/>
        </w:rPr>
        <w:tab/>
      </w:r>
      <w:r>
        <w:rPr>
          <w:noProof/>
        </w:rPr>
        <w:fldChar w:fldCharType="begin"/>
      </w:r>
      <w:r>
        <w:rPr>
          <w:noProof/>
        </w:rPr>
        <w:instrText xml:space="preserve"> PAGEREF _Toc517078347 \h </w:instrText>
      </w:r>
      <w:r>
        <w:rPr>
          <w:noProof/>
        </w:rPr>
      </w:r>
      <w:r>
        <w:rPr>
          <w:noProof/>
        </w:rPr>
        <w:fldChar w:fldCharType="separate"/>
      </w:r>
      <w:r w:rsidR="00EB6DE9">
        <w:rPr>
          <w:noProof/>
        </w:rPr>
        <w:t>1</w:t>
      </w:r>
      <w:r>
        <w:rPr>
          <w:noProof/>
        </w:rPr>
        <w:fldChar w:fldCharType="end"/>
      </w:r>
    </w:p>
    <w:p w14:paraId="30B8415E" w14:textId="77777777" w:rsidR="004B163F" w:rsidRDefault="004B163F">
      <w:pPr>
        <w:pStyle w:val="TOC1"/>
        <w:rPr>
          <w:rFonts w:asciiTheme="minorHAnsi" w:eastAsiaTheme="minorEastAsia" w:hAnsiTheme="minorHAnsi" w:cstheme="minorBidi"/>
          <w:b w:val="0"/>
          <w:noProof/>
          <w:kern w:val="0"/>
          <w:sz w:val="22"/>
          <w:szCs w:val="22"/>
        </w:rPr>
      </w:pPr>
      <w:r>
        <w:rPr>
          <w:noProof/>
        </w:rPr>
        <w:t>Schedule 1</w:t>
      </w:r>
      <w:r>
        <w:rPr>
          <w:rFonts w:asciiTheme="minorHAnsi" w:eastAsiaTheme="minorEastAsia" w:hAnsiTheme="minorHAnsi" w:cstheme="minorBidi"/>
          <w:b w:val="0"/>
          <w:noProof/>
          <w:kern w:val="0"/>
          <w:sz w:val="22"/>
          <w:szCs w:val="22"/>
        </w:rPr>
        <w:tab/>
      </w:r>
      <w:r>
        <w:rPr>
          <w:noProof/>
        </w:rPr>
        <w:t>Amendments</w:t>
      </w:r>
      <w:r>
        <w:rPr>
          <w:noProof/>
        </w:rPr>
        <w:tab/>
      </w:r>
      <w:r>
        <w:rPr>
          <w:noProof/>
        </w:rPr>
        <w:fldChar w:fldCharType="begin"/>
      </w:r>
      <w:r>
        <w:rPr>
          <w:noProof/>
        </w:rPr>
        <w:instrText xml:space="preserve"> PAGEREF _Toc517078348 \h </w:instrText>
      </w:r>
      <w:r>
        <w:rPr>
          <w:noProof/>
        </w:rPr>
      </w:r>
      <w:r>
        <w:rPr>
          <w:noProof/>
        </w:rPr>
        <w:fldChar w:fldCharType="separate"/>
      </w:r>
      <w:r w:rsidR="00EB6DE9">
        <w:rPr>
          <w:noProof/>
        </w:rPr>
        <w:t>2</w:t>
      </w:r>
      <w:r>
        <w:rPr>
          <w:noProof/>
        </w:rPr>
        <w:fldChar w:fldCharType="end"/>
      </w:r>
    </w:p>
    <w:p w14:paraId="30B8415F" w14:textId="77777777" w:rsidR="004B163F" w:rsidRDefault="004B163F">
      <w:pPr>
        <w:pStyle w:val="TOC9"/>
        <w:rPr>
          <w:rFonts w:asciiTheme="minorHAnsi" w:eastAsiaTheme="minorEastAsia" w:hAnsiTheme="minorHAnsi" w:cstheme="minorBidi"/>
          <w:i w:val="0"/>
          <w:noProof/>
          <w:kern w:val="0"/>
          <w:sz w:val="22"/>
          <w:szCs w:val="22"/>
        </w:rPr>
      </w:pPr>
      <w:r>
        <w:rPr>
          <w:noProof/>
        </w:rPr>
        <w:t>Basin Plan 2012</w:t>
      </w:r>
      <w:r>
        <w:rPr>
          <w:noProof/>
        </w:rPr>
        <w:tab/>
      </w:r>
      <w:r>
        <w:rPr>
          <w:noProof/>
        </w:rPr>
        <w:fldChar w:fldCharType="begin"/>
      </w:r>
      <w:r>
        <w:rPr>
          <w:noProof/>
        </w:rPr>
        <w:instrText xml:space="preserve"> PAGEREF _Toc517078349 \h </w:instrText>
      </w:r>
      <w:r>
        <w:rPr>
          <w:noProof/>
        </w:rPr>
      </w:r>
      <w:r>
        <w:rPr>
          <w:noProof/>
        </w:rPr>
        <w:fldChar w:fldCharType="separate"/>
      </w:r>
      <w:r w:rsidR="00EB6DE9">
        <w:rPr>
          <w:noProof/>
        </w:rPr>
        <w:t>2</w:t>
      </w:r>
      <w:r>
        <w:rPr>
          <w:noProof/>
        </w:rPr>
        <w:fldChar w:fldCharType="end"/>
      </w:r>
    </w:p>
    <w:p w14:paraId="30B84160" w14:textId="77777777" w:rsidR="004B163F" w:rsidRDefault="004B163F">
      <w:pPr>
        <w:pStyle w:val="TOC5"/>
        <w:tabs>
          <w:tab w:val="left" w:pos="2183"/>
        </w:tabs>
        <w:rPr>
          <w:rFonts w:asciiTheme="minorHAnsi" w:eastAsiaTheme="minorEastAsia" w:hAnsiTheme="minorHAnsi" w:cstheme="minorBidi"/>
          <w:noProof/>
          <w:kern w:val="0"/>
          <w:sz w:val="22"/>
          <w:szCs w:val="22"/>
        </w:rPr>
      </w:pPr>
    </w:p>
    <w:p w14:paraId="30B84161" w14:textId="77777777" w:rsidR="00F6696E" w:rsidRDefault="00B418CB" w:rsidP="00F6696E">
      <w:pPr>
        <w:outlineLvl w:val="0"/>
      </w:pPr>
      <w:r>
        <w:fldChar w:fldCharType="end"/>
      </w:r>
    </w:p>
    <w:p w14:paraId="30B84162" w14:textId="77777777" w:rsidR="004B163F" w:rsidRDefault="004B163F" w:rsidP="008B1BE1">
      <w:pPr>
        <w:rPr>
          <w:b/>
        </w:rPr>
        <w:sectPr w:rsidR="004B163F" w:rsidSect="00331DE2">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0B84163" w14:textId="77777777" w:rsidR="00065F2F" w:rsidRPr="00554826" w:rsidRDefault="00065F2F" w:rsidP="00065F2F">
      <w:pPr>
        <w:pStyle w:val="ActHead5"/>
      </w:pPr>
      <w:bookmarkStart w:id="0" w:name="_Toc517078345"/>
      <w:bookmarkStart w:id="1" w:name="_Toc405889305"/>
      <w:bookmarkStart w:id="2" w:name="_Toc423463481"/>
      <w:bookmarkStart w:id="3" w:name="_Toc444766534"/>
      <w:proofErr w:type="gramStart"/>
      <w:r>
        <w:lastRenderedPageBreak/>
        <w:t xml:space="preserve">1  </w:t>
      </w:r>
      <w:r w:rsidRPr="00554826">
        <w:t>Name</w:t>
      </w:r>
      <w:proofErr w:type="gramEnd"/>
      <w:r w:rsidR="003531AF">
        <w:t xml:space="preserve"> of instrument</w:t>
      </w:r>
      <w:bookmarkEnd w:id="0"/>
    </w:p>
    <w:p w14:paraId="30B84164" w14:textId="77777777" w:rsidR="00B32233" w:rsidRDefault="00065F2F" w:rsidP="00065F2F">
      <w:pPr>
        <w:pStyle w:val="subsection"/>
      </w:pPr>
      <w:r>
        <w:tab/>
      </w:r>
      <w:r>
        <w:tab/>
      </w:r>
      <w:r w:rsidR="00B32233" w:rsidRPr="00632F5C">
        <w:t xml:space="preserve">This </w:t>
      </w:r>
      <w:r w:rsidR="00B32233">
        <w:t xml:space="preserve">instrument </w:t>
      </w:r>
      <w:r w:rsidR="00B32233" w:rsidRPr="00632F5C">
        <w:t>is the</w:t>
      </w:r>
      <w:r w:rsidR="00B32233">
        <w:t xml:space="preserve"> </w:t>
      </w:r>
      <w:r w:rsidR="005E736E">
        <w:rPr>
          <w:i/>
          <w:noProof/>
        </w:rPr>
        <w:fldChar w:fldCharType="begin"/>
      </w:r>
      <w:r w:rsidR="005E736E">
        <w:rPr>
          <w:i/>
          <w:noProof/>
        </w:rPr>
        <w:instrText xml:space="preserve"> STYLEREF  ShortT  \* MERGEFORMAT </w:instrText>
      </w:r>
      <w:r w:rsidR="005E736E">
        <w:rPr>
          <w:i/>
          <w:noProof/>
        </w:rPr>
        <w:fldChar w:fldCharType="separate"/>
      </w:r>
      <w:r w:rsidR="00C919BA">
        <w:rPr>
          <w:i/>
          <w:noProof/>
        </w:rPr>
        <w:t>Basin Plan Amendment Instrument (No. 1) 2018</w:t>
      </w:r>
      <w:r w:rsidR="005E736E">
        <w:rPr>
          <w:i/>
          <w:noProof/>
        </w:rPr>
        <w:fldChar w:fldCharType="end"/>
      </w:r>
      <w:r w:rsidR="00B32233">
        <w:t>.</w:t>
      </w:r>
    </w:p>
    <w:p w14:paraId="30B84165" w14:textId="77777777" w:rsidR="00B32233" w:rsidRPr="00E900FF" w:rsidRDefault="00B32233" w:rsidP="00B32233">
      <w:pPr>
        <w:pStyle w:val="ActHead5"/>
      </w:pPr>
      <w:bookmarkStart w:id="4" w:name="_Toc463792029"/>
      <w:bookmarkStart w:id="5" w:name="_Toc513542779"/>
      <w:bookmarkStart w:id="6" w:name="_Toc517078346"/>
      <w:proofErr w:type="gramStart"/>
      <w:r>
        <w:t xml:space="preserve">2  </w:t>
      </w:r>
      <w:r w:rsidRPr="00E900FF">
        <w:t>Commencement</w:t>
      </w:r>
      <w:bookmarkEnd w:id="4"/>
      <w:bookmarkEnd w:id="5"/>
      <w:bookmarkEnd w:id="6"/>
      <w:proofErr w:type="gramEnd"/>
    </w:p>
    <w:p w14:paraId="30B84166" w14:textId="77777777" w:rsidR="00065F2F" w:rsidRDefault="00065F2F" w:rsidP="00065F2F">
      <w:pPr>
        <w:pStyle w:val="subsection"/>
      </w:pPr>
      <w:r>
        <w:tab/>
      </w:r>
      <w:r>
        <w:tab/>
      </w:r>
      <w:r w:rsidR="00477529">
        <w:t>This instrument commences as follows:</w:t>
      </w:r>
      <w:bookmarkStart w:id="7" w:name="_GoBack"/>
      <w:bookmarkEnd w:id="7"/>
    </w:p>
    <w:p w14:paraId="30B84167" w14:textId="77777777" w:rsidR="00477529" w:rsidRPr="00477529" w:rsidRDefault="00477529" w:rsidP="00477529">
      <w:pPr>
        <w:pStyle w:val="paragraph"/>
      </w:pPr>
      <w:r w:rsidRPr="00477529">
        <w:tab/>
        <w:t>(a)</w:t>
      </w:r>
      <w:r w:rsidRPr="00477529">
        <w:tab/>
        <w:t xml:space="preserve">on the commencement of item 1 of Schedule 1 to the </w:t>
      </w:r>
      <w:r w:rsidRPr="00477529">
        <w:rPr>
          <w:i/>
        </w:rPr>
        <w:t>Water Amendment (Review Implementation and Other Measures) Act 2016</w:t>
      </w:r>
      <w:r w:rsidRPr="00477529">
        <w:t xml:space="preserve">—items </w:t>
      </w:r>
      <w:r w:rsidR="008538B3">
        <w:t>[62]</w:t>
      </w:r>
      <w:r w:rsidRPr="00FB74B3">
        <w:t xml:space="preserve"> to </w:t>
      </w:r>
      <w:r w:rsidR="008538B3">
        <w:t>[67]</w:t>
      </w:r>
      <w:r w:rsidRPr="00477529">
        <w:t>;</w:t>
      </w:r>
    </w:p>
    <w:p w14:paraId="30B84168" w14:textId="77777777" w:rsidR="00477529" w:rsidRPr="00477529" w:rsidRDefault="00477529" w:rsidP="00477529">
      <w:pPr>
        <w:pStyle w:val="paragraph"/>
      </w:pPr>
      <w:r w:rsidRPr="00477529">
        <w:tab/>
        <w:t>(b)</w:t>
      </w:r>
      <w:r w:rsidRPr="00477529">
        <w:tab/>
      </w:r>
      <w:proofErr w:type="gramStart"/>
      <w:r w:rsidRPr="00477529">
        <w:t>on</w:t>
      </w:r>
      <w:proofErr w:type="gramEnd"/>
      <w:r w:rsidRPr="00477529">
        <w:t xml:space="preserve"> the day after it is registered—the remainder.</w:t>
      </w:r>
    </w:p>
    <w:p w14:paraId="30B84169" w14:textId="77777777" w:rsidR="00B32233" w:rsidRDefault="000635D9" w:rsidP="00B32233">
      <w:pPr>
        <w:pStyle w:val="ActHead5"/>
      </w:pPr>
      <w:bookmarkStart w:id="8" w:name="_Toc454512515"/>
      <w:bookmarkStart w:id="9" w:name="_Toc517078347"/>
      <w:proofErr w:type="gramStart"/>
      <w:r>
        <w:t>3</w:t>
      </w:r>
      <w:r w:rsidR="00065F2F">
        <w:t xml:space="preserve">  </w:t>
      </w:r>
      <w:bookmarkEnd w:id="8"/>
      <w:r w:rsidR="003531AF">
        <w:t>Amendment</w:t>
      </w:r>
      <w:proofErr w:type="gramEnd"/>
      <w:r w:rsidR="003531AF">
        <w:t xml:space="preserve"> of the Basin Plan</w:t>
      </w:r>
      <w:bookmarkEnd w:id="9"/>
    </w:p>
    <w:p w14:paraId="30B8416A" w14:textId="77777777" w:rsidR="00B32233" w:rsidRPr="003531AF" w:rsidRDefault="00065F2F" w:rsidP="00065F2F">
      <w:pPr>
        <w:pStyle w:val="subsection"/>
        <w:rPr>
          <w:b/>
        </w:rPr>
      </w:pPr>
      <w:r>
        <w:tab/>
      </w:r>
      <w:r>
        <w:tab/>
      </w:r>
      <w:r w:rsidR="003531AF">
        <w:t xml:space="preserve">The </w:t>
      </w:r>
      <w:r w:rsidR="003531AF">
        <w:rPr>
          <w:i/>
        </w:rPr>
        <w:t xml:space="preserve">Basin Plan 2012 </w:t>
      </w:r>
      <w:r w:rsidR="003531AF">
        <w:t>is amended as provided by Schedule 1.</w:t>
      </w:r>
    </w:p>
    <w:p w14:paraId="30B8416B" w14:textId="77777777" w:rsidR="00B32233" w:rsidRPr="00FB363D" w:rsidRDefault="00B32233" w:rsidP="00B32233">
      <w:pPr>
        <w:rPr>
          <w:lang w:eastAsia="en-AU"/>
        </w:rPr>
      </w:pPr>
    </w:p>
    <w:p w14:paraId="30B8416C" w14:textId="77777777" w:rsidR="00B32233" w:rsidRPr="00FB363D" w:rsidRDefault="00B32233" w:rsidP="00B32233">
      <w:pPr>
        <w:rPr>
          <w:lang w:eastAsia="en-AU"/>
        </w:rPr>
      </w:pPr>
    </w:p>
    <w:p w14:paraId="30B8416D" w14:textId="77777777" w:rsidR="00B32233" w:rsidRPr="00FB363D" w:rsidRDefault="00B32233" w:rsidP="00B32233">
      <w:pPr>
        <w:rPr>
          <w:lang w:eastAsia="en-AU"/>
        </w:rPr>
      </w:pPr>
    </w:p>
    <w:p w14:paraId="30B8416E" w14:textId="77777777" w:rsidR="000635D9" w:rsidRDefault="000635D9" w:rsidP="000635D9">
      <w:pPr>
        <w:spacing w:line="240" w:lineRule="auto"/>
        <w:rPr>
          <w:rFonts w:eastAsia="Times New Roman" w:cs="Times New Roman"/>
          <w:lang w:eastAsia="en-AU"/>
        </w:rPr>
      </w:pPr>
      <w:r>
        <w:br w:type="page"/>
      </w:r>
    </w:p>
    <w:p w14:paraId="30B8416F" w14:textId="77777777" w:rsidR="00B32233" w:rsidRDefault="00B32233" w:rsidP="00B32233">
      <w:pPr>
        <w:pStyle w:val="h1Sch"/>
      </w:pPr>
      <w:bookmarkStart w:id="10" w:name="_Toc463792031"/>
      <w:bookmarkStart w:id="11" w:name="_Toc513542781"/>
      <w:bookmarkStart w:id="12" w:name="_Toc517078348"/>
      <w:bookmarkEnd w:id="1"/>
      <w:bookmarkEnd w:id="2"/>
      <w:bookmarkEnd w:id="3"/>
      <w:r>
        <w:lastRenderedPageBreak/>
        <w:t>Schedule 1</w:t>
      </w:r>
      <w:r>
        <w:tab/>
        <w:t>Amendments</w:t>
      </w:r>
      <w:bookmarkEnd w:id="10"/>
      <w:bookmarkEnd w:id="11"/>
      <w:bookmarkEnd w:id="12"/>
    </w:p>
    <w:p w14:paraId="30B84170" w14:textId="77777777" w:rsidR="004B163F" w:rsidRPr="004B163F" w:rsidRDefault="004B163F" w:rsidP="004B163F">
      <w:pPr>
        <w:pStyle w:val="ActHead9"/>
      </w:pPr>
      <w:bookmarkStart w:id="13" w:name="_Toc517078349"/>
      <w:r w:rsidRPr="004B163F">
        <w:t>Basin Plan 2012</w:t>
      </w:r>
      <w:bookmarkEnd w:id="13"/>
    </w:p>
    <w:p w14:paraId="30B84171" w14:textId="77777777" w:rsidR="00B32233" w:rsidRDefault="004B163F" w:rsidP="004B163F">
      <w:pPr>
        <w:pStyle w:val="h5SchItem"/>
      </w:pPr>
      <w:r>
        <w:t xml:space="preserve"> </w:t>
      </w:r>
      <w:r w:rsidR="008538B3">
        <w:t>[1]</w:t>
      </w:r>
      <w:r w:rsidR="00E8243C">
        <w:tab/>
      </w:r>
      <w:r w:rsidR="00B32233">
        <w:t xml:space="preserve">Subsection 1.07(1) (definition of </w:t>
      </w:r>
      <w:r w:rsidR="00B32233" w:rsidRPr="0040281A">
        <w:rPr>
          <w:i/>
        </w:rPr>
        <w:t>annual actual take</w:t>
      </w:r>
      <w:r w:rsidR="00B32233">
        <w:t xml:space="preserve">) </w:t>
      </w:r>
    </w:p>
    <w:p w14:paraId="30B84172" w14:textId="77777777" w:rsidR="00B32233" w:rsidRDefault="00E8243C" w:rsidP="00E8243C">
      <w:pPr>
        <w:pStyle w:val="subsection"/>
      </w:pPr>
      <w:r>
        <w:tab/>
      </w:r>
      <w:r>
        <w:tab/>
      </w:r>
      <w:r w:rsidR="00B32233">
        <w:t>Substitute:</w:t>
      </w:r>
    </w:p>
    <w:p w14:paraId="30B84173" w14:textId="77777777" w:rsidR="00B32233" w:rsidRDefault="00B32233" w:rsidP="00DA6467">
      <w:pPr>
        <w:pStyle w:val="Definition"/>
      </w:pPr>
      <w:proofErr w:type="gramStart"/>
      <w:r w:rsidRPr="00DA6467">
        <w:rPr>
          <w:b/>
          <w:i/>
        </w:rPr>
        <w:t>annual</w:t>
      </w:r>
      <w:proofErr w:type="gramEnd"/>
      <w:r w:rsidRPr="00DA6467">
        <w:rPr>
          <w:b/>
          <w:i/>
        </w:rPr>
        <w:t xml:space="preserve"> actual take</w:t>
      </w:r>
      <w:r>
        <w:t>:</w:t>
      </w:r>
    </w:p>
    <w:p w14:paraId="30B84174" w14:textId="77777777" w:rsidR="00B32233" w:rsidRDefault="00DA6467" w:rsidP="00DA6467">
      <w:pPr>
        <w:pStyle w:val="paragraph"/>
      </w:pPr>
      <w:r>
        <w:tab/>
        <w:t>(a)</w:t>
      </w:r>
      <w:r>
        <w:tab/>
      </w:r>
      <w:proofErr w:type="gramStart"/>
      <w:r w:rsidR="00B32233">
        <w:t>for</w:t>
      </w:r>
      <w:proofErr w:type="gramEnd"/>
      <w:r w:rsidR="00B32233">
        <w:t xml:space="preserve"> a surface water SDL </w:t>
      </w:r>
      <w:r w:rsidR="00B32233" w:rsidRPr="008A10DD">
        <w:t>resource unit</w:t>
      </w:r>
      <w:r w:rsidR="00B32233">
        <w:t>, has the meaning given by section 6.10; and</w:t>
      </w:r>
    </w:p>
    <w:p w14:paraId="30B84175" w14:textId="77777777" w:rsidR="00B32233" w:rsidRDefault="00DA6467" w:rsidP="00DA6467">
      <w:pPr>
        <w:pStyle w:val="paragraph"/>
      </w:pPr>
      <w:r>
        <w:tab/>
        <w:t>(b)</w:t>
      </w:r>
      <w:r>
        <w:tab/>
      </w:r>
      <w:proofErr w:type="gramStart"/>
      <w:r w:rsidR="00B32233">
        <w:t>for</w:t>
      </w:r>
      <w:proofErr w:type="gramEnd"/>
      <w:r w:rsidR="00B32233">
        <w:t xml:space="preserve"> a groundwater SDL </w:t>
      </w:r>
      <w:r w:rsidR="00B32233" w:rsidRPr="008A10DD">
        <w:t>resource unit</w:t>
      </w:r>
      <w:r w:rsidR="00B32233">
        <w:t>, has the meaning given by section 6.12B.</w:t>
      </w:r>
    </w:p>
    <w:p w14:paraId="30B84176" w14:textId="77777777" w:rsidR="00B32233" w:rsidRDefault="008538B3" w:rsidP="00B32233">
      <w:pPr>
        <w:pStyle w:val="h5SchItem"/>
      </w:pPr>
      <w:r>
        <w:t>[2]</w:t>
      </w:r>
      <w:r w:rsidR="00333762">
        <w:tab/>
      </w:r>
      <w:r w:rsidR="00B32233">
        <w:t xml:space="preserve">Subsection 1.07(1) (definition of </w:t>
      </w:r>
      <w:r w:rsidR="00B32233" w:rsidRPr="0040281A">
        <w:rPr>
          <w:i/>
        </w:rPr>
        <w:t>annual permitted take</w:t>
      </w:r>
      <w:r w:rsidR="00B32233">
        <w:t>)</w:t>
      </w:r>
    </w:p>
    <w:p w14:paraId="30B84177" w14:textId="77777777" w:rsidR="00B32233" w:rsidRDefault="00333762" w:rsidP="00333762">
      <w:pPr>
        <w:pStyle w:val="subsection"/>
      </w:pPr>
      <w:r>
        <w:tab/>
      </w:r>
      <w:r>
        <w:tab/>
      </w:r>
      <w:r w:rsidR="00B32233">
        <w:t>Substitute:</w:t>
      </w:r>
    </w:p>
    <w:p w14:paraId="30B84178" w14:textId="77777777" w:rsidR="00B32233" w:rsidRPr="00DA6467" w:rsidRDefault="00B32233" w:rsidP="00B32233">
      <w:pPr>
        <w:pStyle w:val="Definition"/>
        <w:rPr>
          <w:b/>
          <w:i/>
        </w:rPr>
      </w:pPr>
      <w:proofErr w:type="gramStart"/>
      <w:r w:rsidRPr="0040281A">
        <w:rPr>
          <w:b/>
          <w:i/>
        </w:rPr>
        <w:t>annual</w:t>
      </w:r>
      <w:proofErr w:type="gramEnd"/>
      <w:r w:rsidRPr="0040281A">
        <w:rPr>
          <w:b/>
          <w:i/>
        </w:rPr>
        <w:t xml:space="preserve"> permitted take</w:t>
      </w:r>
      <w:r w:rsidRPr="00DA6467">
        <w:t>:</w:t>
      </w:r>
    </w:p>
    <w:p w14:paraId="30B84179" w14:textId="77777777" w:rsidR="00B32233" w:rsidRDefault="00DA6467" w:rsidP="00DA6467">
      <w:pPr>
        <w:pStyle w:val="paragraph"/>
      </w:pPr>
      <w:r>
        <w:tab/>
      </w:r>
      <w:r w:rsidR="00B32233">
        <w:t>(a)</w:t>
      </w:r>
      <w:r w:rsidR="00B32233">
        <w:tab/>
      </w:r>
      <w:proofErr w:type="gramStart"/>
      <w:r w:rsidR="00B32233">
        <w:t>for</w:t>
      </w:r>
      <w:proofErr w:type="gramEnd"/>
      <w:r w:rsidR="00B32233">
        <w:t xml:space="preserve"> a surface water SDL </w:t>
      </w:r>
      <w:r w:rsidR="00B32233" w:rsidRPr="00556081">
        <w:t>resource unit</w:t>
      </w:r>
      <w:r w:rsidR="00B32233">
        <w:t>, has the meaning given by section 6.10; and</w:t>
      </w:r>
    </w:p>
    <w:p w14:paraId="30B8417A" w14:textId="77777777" w:rsidR="00B32233" w:rsidRDefault="00DA6467" w:rsidP="00DA6467">
      <w:pPr>
        <w:pStyle w:val="paragraph"/>
      </w:pPr>
      <w:r>
        <w:tab/>
      </w:r>
      <w:r w:rsidR="00B32233">
        <w:t>(b)</w:t>
      </w:r>
      <w:r w:rsidR="00B32233">
        <w:tab/>
      </w:r>
      <w:proofErr w:type="gramStart"/>
      <w:r w:rsidR="00B32233">
        <w:t>for</w:t>
      </w:r>
      <w:proofErr w:type="gramEnd"/>
      <w:r w:rsidR="00B32233">
        <w:t xml:space="preserve"> a groundwater SDL </w:t>
      </w:r>
      <w:r w:rsidR="00B32233" w:rsidRPr="00556081">
        <w:t>resource unit</w:t>
      </w:r>
      <w:r w:rsidR="00B32233">
        <w:t>, has the meaning given by section 6.12B.</w:t>
      </w:r>
    </w:p>
    <w:p w14:paraId="30B8417B" w14:textId="77777777" w:rsidR="00B32233" w:rsidRDefault="008538B3" w:rsidP="00B32233">
      <w:pPr>
        <w:pStyle w:val="h5SchItem"/>
      </w:pPr>
      <w:r>
        <w:t>[3]</w:t>
      </w:r>
      <w:r w:rsidR="00333762">
        <w:tab/>
      </w:r>
      <w:r w:rsidR="00B32233">
        <w:t xml:space="preserve">Subsection 1.07(1) (after the definition of </w:t>
      </w:r>
      <w:r w:rsidR="00B32233" w:rsidRPr="00EE13AC">
        <w:rPr>
          <w:i/>
        </w:rPr>
        <w:t>generally available</w:t>
      </w:r>
      <w:r w:rsidR="00B32233">
        <w:t>)</w:t>
      </w:r>
    </w:p>
    <w:p w14:paraId="30B8417C" w14:textId="77777777" w:rsidR="00B32233" w:rsidRDefault="00333762" w:rsidP="00333762">
      <w:pPr>
        <w:pStyle w:val="subsection"/>
      </w:pPr>
      <w:r>
        <w:tab/>
      </w:r>
      <w:r>
        <w:tab/>
      </w:r>
      <w:r w:rsidR="00B32233">
        <w:t>Insert:</w:t>
      </w:r>
    </w:p>
    <w:p w14:paraId="30B8417D" w14:textId="77777777" w:rsidR="00B32233" w:rsidRDefault="00B32233" w:rsidP="00B32233">
      <w:pPr>
        <w:pStyle w:val="Definition"/>
      </w:pPr>
      <w:proofErr w:type="gramStart"/>
      <w:r w:rsidRPr="00EE13AC">
        <w:rPr>
          <w:b/>
          <w:i/>
        </w:rPr>
        <w:t>groundwater</w:t>
      </w:r>
      <w:proofErr w:type="gramEnd"/>
      <w:r>
        <w:t xml:space="preserve"> means:</w:t>
      </w:r>
    </w:p>
    <w:p w14:paraId="30B8417E" w14:textId="77777777" w:rsidR="00B32233" w:rsidRDefault="00DA6467" w:rsidP="00DA6467">
      <w:pPr>
        <w:pStyle w:val="paragraph"/>
      </w:pPr>
      <w:r>
        <w:tab/>
      </w:r>
      <w:r w:rsidR="00B32233">
        <w:t>(a)</w:t>
      </w:r>
      <w:r w:rsidR="00B32233">
        <w:tab/>
      </w:r>
      <w:proofErr w:type="gramStart"/>
      <w:r w:rsidR="00B32233">
        <w:t>water</w:t>
      </w:r>
      <w:proofErr w:type="gramEnd"/>
      <w:r w:rsidR="00B32233">
        <w:t xml:space="preserve"> occurring naturally below ground level (whether in an aquifer or otherwise); or</w:t>
      </w:r>
    </w:p>
    <w:p w14:paraId="30B8417F" w14:textId="77777777" w:rsidR="00B32233" w:rsidRDefault="00DA6467" w:rsidP="00DA6467">
      <w:pPr>
        <w:pStyle w:val="paragraph"/>
      </w:pPr>
      <w:r>
        <w:tab/>
      </w:r>
      <w:r w:rsidR="00B32233">
        <w:t>(b)</w:t>
      </w:r>
      <w:r w:rsidR="00B32233">
        <w:tab/>
      </w:r>
      <w:proofErr w:type="gramStart"/>
      <w:r w:rsidR="00B32233">
        <w:t>water</w:t>
      </w:r>
      <w:proofErr w:type="gramEnd"/>
      <w:r w:rsidR="00B32233">
        <w:t xml:space="preserve"> occurring at a place below ground that has been pumped, diverted or released to that place for the purpose of being stored there;</w:t>
      </w:r>
    </w:p>
    <w:p w14:paraId="30B84180" w14:textId="77777777" w:rsidR="00B32233" w:rsidRPr="00EE13AC" w:rsidRDefault="00DA6467" w:rsidP="00DA6467">
      <w:pPr>
        <w:pStyle w:val="subsection"/>
        <w:spacing w:before="40"/>
      </w:pPr>
      <w:r>
        <w:tab/>
      </w:r>
      <w:r>
        <w:tab/>
      </w:r>
      <w:proofErr w:type="gramStart"/>
      <w:r w:rsidR="00B32233">
        <w:t>but</w:t>
      </w:r>
      <w:proofErr w:type="gramEnd"/>
      <w:r w:rsidR="00B32233">
        <w:t xml:space="preserve"> does not include water held in underground tanks, pipes or other works. </w:t>
      </w:r>
    </w:p>
    <w:p w14:paraId="30B84181" w14:textId="77777777" w:rsidR="00B32233" w:rsidRDefault="008538B3" w:rsidP="00B32233">
      <w:pPr>
        <w:pStyle w:val="h5SchItem"/>
      </w:pPr>
      <w:r>
        <w:t>[4]</w:t>
      </w:r>
      <w:r w:rsidR="00333762">
        <w:tab/>
      </w:r>
      <w:r w:rsidR="00B32233">
        <w:t xml:space="preserve">Subsection 1.07(1) (definition of </w:t>
      </w:r>
      <w:r w:rsidR="00B32233" w:rsidRPr="00BF634C">
        <w:rPr>
          <w:i/>
        </w:rPr>
        <w:t>restrict</w:t>
      </w:r>
      <w:r w:rsidR="00B32233">
        <w:t>)</w:t>
      </w:r>
    </w:p>
    <w:p w14:paraId="30B84182" w14:textId="77777777" w:rsidR="00B32233" w:rsidRPr="00BF634C" w:rsidRDefault="00333762" w:rsidP="00333762">
      <w:pPr>
        <w:pStyle w:val="subsection"/>
      </w:pPr>
      <w:r>
        <w:tab/>
      </w:r>
      <w:r>
        <w:tab/>
      </w:r>
      <w:r w:rsidR="00B32233">
        <w:t>After “a condition or a barrier”, insert “(including a volumetric limit)”.</w:t>
      </w:r>
    </w:p>
    <w:p w14:paraId="30B84183" w14:textId="77777777" w:rsidR="00B32233" w:rsidRDefault="008538B3" w:rsidP="00B32233">
      <w:pPr>
        <w:pStyle w:val="h5SchItem"/>
      </w:pPr>
      <w:r>
        <w:t>[5]</w:t>
      </w:r>
      <w:r w:rsidR="00333762">
        <w:tab/>
      </w:r>
      <w:r w:rsidR="00B32233">
        <w:t xml:space="preserve">Subsection 1.07(1) (definition of </w:t>
      </w:r>
      <w:r w:rsidR="00B32233" w:rsidRPr="00C93F19">
        <w:rPr>
          <w:i/>
        </w:rPr>
        <w:t>volumetric limit</w:t>
      </w:r>
      <w:r w:rsidR="00B32233">
        <w:t>)</w:t>
      </w:r>
    </w:p>
    <w:p w14:paraId="30B84184" w14:textId="77777777" w:rsidR="00B32233" w:rsidRDefault="00333762" w:rsidP="00333762">
      <w:pPr>
        <w:pStyle w:val="subsection"/>
      </w:pPr>
      <w:r>
        <w:tab/>
      </w:r>
      <w:r>
        <w:tab/>
      </w:r>
      <w:r w:rsidR="00B32233">
        <w:t>Substitute:</w:t>
      </w:r>
    </w:p>
    <w:p w14:paraId="30B84185" w14:textId="77777777" w:rsidR="00B32233" w:rsidRPr="00C93F19" w:rsidRDefault="00B32233" w:rsidP="00B32233">
      <w:pPr>
        <w:pStyle w:val="Definition"/>
      </w:pPr>
      <w:proofErr w:type="gramStart"/>
      <w:r w:rsidRPr="00BF634C">
        <w:rPr>
          <w:b/>
          <w:i/>
        </w:rPr>
        <w:t>volumetric</w:t>
      </w:r>
      <w:proofErr w:type="gramEnd"/>
      <w:r w:rsidRPr="00BF634C">
        <w:rPr>
          <w:b/>
          <w:i/>
        </w:rPr>
        <w:t xml:space="preserve"> limit</w:t>
      </w:r>
      <w:r>
        <w:t xml:space="preserve"> means a limit whose purpose or effect is to cap the total volume of water that may be traded into or out of an area. </w:t>
      </w:r>
    </w:p>
    <w:p w14:paraId="30B84186" w14:textId="77777777" w:rsidR="00B32233" w:rsidRDefault="008538B3" w:rsidP="00B32233">
      <w:pPr>
        <w:pStyle w:val="h5SchItem"/>
      </w:pPr>
      <w:r>
        <w:lastRenderedPageBreak/>
        <w:t>[6]</w:t>
      </w:r>
      <w:r w:rsidR="00333762">
        <w:tab/>
      </w:r>
      <w:r w:rsidR="00B32233">
        <w:t>Paragraph 3.03(1</w:t>
      </w:r>
      <w:proofErr w:type="gramStart"/>
      <w:r w:rsidR="00B32233">
        <w:t>)(</w:t>
      </w:r>
      <w:proofErr w:type="gramEnd"/>
      <w:r w:rsidR="00B32233">
        <w:t>c)</w:t>
      </w:r>
    </w:p>
    <w:p w14:paraId="30B84187" w14:textId="77777777" w:rsidR="00B32233" w:rsidRDefault="00333762" w:rsidP="00333762">
      <w:pPr>
        <w:pStyle w:val="subsection"/>
      </w:pPr>
      <w:r>
        <w:tab/>
      </w:r>
      <w:r>
        <w:tab/>
      </w:r>
      <w:r w:rsidR="00E8243C">
        <w:t>Omit “</w:t>
      </w:r>
      <w:r w:rsidR="00657A8A">
        <w:t xml:space="preserve">at the </w:t>
      </w:r>
      <w:r w:rsidR="00E8243C">
        <w:t>commencement of the Basin Plan”, substitute “</w:t>
      </w:r>
      <w:r w:rsidR="00657A8A">
        <w:t xml:space="preserve">on </w:t>
      </w:r>
      <w:r w:rsidR="00657A8A">
        <w:rPr>
          <w:color w:val="000000"/>
          <w:szCs w:val="22"/>
          <w:shd w:val="clear" w:color="auto" w:fill="FFFFFF"/>
        </w:rPr>
        <w:t>14 November 2017</w:t>
      </w:r>
      <w:r w:rsidR="00E8243C">
        <w:t>”.</w:t>
      </w:r>
    </w:p>
    <w:p w14:paraId="30B84188" w14:textId="77777777" w:rsidR="00B32233" w:rsidRDefault="008538B3" w:rsidP="00B32233">
      <w:pPr>
        <w:pStyle w:val="h5SchItem"/>
      </w:pPr>
      <w:r>
        <w:t>[7]</w:t>
      </w:r>
      <w:r w:rsidR="00333762">
        <w:tab/>
      </w:r>
      <w:r w:rsidR="00B32233">
        <w:t>Paragraph 3.03(2</w:t>
      </w:r>
      <w:proofErr w:type="gramStart"/>
      <w:r w:rsidR="00B32233">
        <w:t>)(</w:t>
      </w:r>
      <w:proofErr w:type="gramEnd"/>
      <w:r w:rsidR="00B32233">
        <w:t>c)</w:t>
      </w:r>
    </w:p>
    <w:p w14:paraId="30B84189" w14:textId="77777777" w:rsidR="00E8243C" w:rsidRDefault="00333762" w:rsidP="00333762">
      <w:pPr>
        <w:pStyle w:val="subsection"/>
      </w:pPr>
      <w:r>
        <w:tab/>
      </w:r>
      <w:r>
        <w:tab/>
      </w:r>
      <w:r w:rsidR="00E8243C">
        <w:t>Omit “</w:t>
      </w:r>
      <w:r w:rsidR="00657A8A">
        <w:t xml:space="preserve">at the </w:t>
      </w:r>
      <w:r w:rsidR="00E8243C">
        <w:t>commencement of the Basin Plan”, substitute “</w:t>
      </w:r>
      <w:r w:rsidR="00657A8A">
        <w:rPr>
          <w:color w:val="000000"/>
          <w:szCs w:val="22"/>
          <w:shd w:val="clear" w:color="auto" w:fill="FFFFFF"/>
        </w:rPr>
        <w:t>on 14 November 2017</w:t>
      </w:r>
      <w:r w:rsidR="00E8243C">
        <w:t>”.</w:t>
      </w:r>
    </w:p>
    <w:p w14:paraId="30B8418A" w14:textId="77777777" w:rsidR="00B32233" w:rsidRDefault="008538B3" w:rsidP="00B32233">
      <w:pPr>
        <w:pStyle w:val="h5SchItem"/>
      </w:pPr>
      <w:r>
        <w:t>[8]</w:t>
      </w:r>
      <w:r w:rsidR="00B32233">
        <w:tab/>
        <w:t>Section 3.06</w:t>
      </w:r>
    </w:p>
    <w:p w14:paraId="30B8418B" w14:textId="77777777" w:rsidR="00B32233" w:rsidRDefault="00B32233" w:rsidP="00DA6467">
      <w:pPr>
        <w:pStyle w:val="Item"/>
      </w:pPr>
      <w:r>
        <w:tab/>
      </w:r>
      <w:r>
        <w:tab/>
        <w:t>Substitute:</w:t>
      </w:r>
    </w:p>
    <w:p w14:paraId="30B8418C" w14:textId="77777777" w:rsidR="00B32233" w:rsidRDefault="00B32233" w:rsidP="00B32233">
      <w:pPr>
        <w:pStyle w:val="ActHead5"/>
      </w:pPr>
      <w:bookmarkStart w:id="14" w:name="_Toc513542782"/>
      <w:bookmarkStart w:id="15" w:name="_Toc513549991"/>
      <w:bookmarkStart w:id="16" w:name="_Toc517078350"/>
      <w:r>
        <w:t>3.06</w:t>
      </w:r>
      <w:r>
        <w:tab/>
        <w:t>Water resource plan areas—groundwater</w:t>
      </w:r>
      <w:bookmarkEnd w:id="14"/>
      <w:bookmarkEnd w:id="15"/>
      <w:bookmarkEnd w:id="16"/>
    </w:p>
    <w:p w14:paraId="30B8418D" w14:textId="77777777" w:rsidR="00B32233" w:rsidRDefault="00B32233" w:rsidP="00B32233">
      <w:pPr>
        <w:pStyle w:val="notetext"/>
      </w:pPr>
      <w:r>
        <w:t>Note:</w:t>
      </w:r>
      <w:r>
        <w:tab/>
        <w:t xml:space="preserve">See section 1.07 for the meaning of </w:t>
      </w:r>
      <w:r w:rsidRPr="00272542">
        <w:rPr>
          <w:b/>
          <w:i/>
        </w:rPr>
        <w:t>groundwater resource</w:t>
      </w:r>
      <w:r>
        <w:t xml:space="preserve">. </w:t>
      </w:r>
    </w:p>
    <w:p w14:paraId="30B8418E" w14:textId="77777777" w:rsidR="00B32233" w:rsidRDefault="00333762" w:rsidP="00333762">
      <w:pPr>
        <w:pStyle w:val="subsection"/>
      </w:pPr>
      <w:r>
        <w:tab/>
      </w:r>
      <w:r>
        <w:tab/>
      </w:r>
      <w:r w:rsidR="00B32233">
        <w:t>Each of the following named areas is a water resource plan area that applies to the groundwater resources indicated:</w:t>
      </w:r>
    </w:p>
    <w:p w14:paraId="30B8418F" w14:textId="77777777" w:rsidR="00B32233" w:rsidRDefault="00B32233" w:rsidP="00333762">
      <w:pPr>
        <w:pStyle w:val="paragraph"/>
      </w:pPr>
      <w:r>
        <w:tab/>
        <w:t>(a)</w:t>
      </w:r>
      <w:r>
        <w:tab/>
      </w:r>
      <w:r w:rsidRPr="00C86826">
        <w:rPr>
          <w:b/>
          <w:i/>
        </w:rPr>
        <w:t>Australian Capital Territory (groundwater)</w:t>
      </w:r>
      <w:r>
        <w:t>—all groundwater resources beneath the area;</w:t>
      </w:r>
    </w:p>
    <w:p w14:paraId="30B84190" w14:textId="77777777" w:rsidR="00B32233" w:rsidRDefault="00B32233" w:rsidP="00333762">
      <w:pPr>
        <w:pStyle w:val="paragraph"/>
      </w:pPr>
      <w:r>
        <w:tab/>
        <w:t>(b)</w:t>
      </w:r>
      <w:r>
        <w:tab/>
      </w:r>
      <w:r w:rsidRPr="00C86826">
        <w:rPr>
          <w:b/>
          <w:i/>
        </w:rPr>
        <w:t>NSW Border Rivers Alluvium</w:t>
      </w:r>
      <w:r>
        <w:t>—all groundwater resources beneath the area, excluding those referred to in paragraphs (f) and (</w:t>
      </w:r>
      <w:proofErr w:type="spellStart"/>
      <w:r>
        <w:t>i</w:t>
      </w:r>
      <w:proofErr w:type="spellEnd"/>
      <w:r>
        <w:t>);</w:t>
      </w:r>
    </w:p>
    <w:p w14:paraId="30B84191" w14:textId="77777777" w:rsidR="00B32233" w:rsidRDefault="00B32233" w:rsidP="00333762">
      <w:pPr>
        <w:pStyle w:val="paragraph"/>
      </w:pPr>
      <w:r>
        <w:tab/>
        <w:t>(c)</w:t>
      </w:r>
      <w:r>
        <w:tab/>
      </w:r>
      <w:r w:rsidRPr="00C86826">
        <w:rPr>
          <w:b/>
          <w:i/>
        </w:rPr>
        <w:t>Darling Alluvium</w:t>
      </w:r>
      <w:r>
        <w:t>—all groundwater resources beneath the area, excluding those referred to in paragraphs (d), (f) and (</w:t>
      </w:r>
      <w:proofErr w:type="spellStart"/>
      <w:r>
        <w:t>i</w:t>
      </w:r>
      <w:proofErr w:type="spellEnd"/>
      <w:r>
        <w:t>);</w:t>
      </w:r>
    </w:p>
    <w:p w14:paraId="30B84192" w14:textId="77777777" w:rsidR="00B32233" w:rsidRDefault="00B32233" w:rsidP="00333762">
      <w:pPr>
        <w:pStyle w:val="paragraph"/>
      </w:pPr>
      <w:r>
        <w:tab/>
        <w:t>(d)</w:t>
      </w:r>
      <w:r>
        <w:tab/>
      </w:r>
      <w:r w:rsidRPr="00C86826">
        <w:rPr>
          <w:b/>
          <w:i/>
        </w:rPr>
        <w:t>NSW Murray-Darling Basin Porous Rock</w:t>
      </w:r>
      <w:r>
        <w:t>—all groundwater resources beneath the area, excluding those referred to in paragraphs (c), (f), (g), (</w:t>
      </w:r>
      <w:proofErr w:type="spellStart"/>
      <w:r>
        <w:t>i</w:t>
      </w:r>
      <w:proofErr w:type="spellEnd"/>
      <w:r>
        <w:t>), (j), (k), (l) and (m);</w:t>
      </w:r>
    </w:p>
    <w:p w14:paraId="30B84193" w14:textId="77777777" w:rsidR="00B32233" w:rsidRDefault="00B32233" w:rsidP="00333762">
      <w:pPr>
        <w:pStyle w:val="paragraph"/>
      </w:pPr>
      <w:r>
        <w:tab/>
        <w:t>(e)</w:t>
      </w:r>
      <w:r>
        <w:tab/>
      </w:r>
      <w:r w:rsidRPr="00C86826">
        <w:rPr>
          <w:b/>
          <w:i/>
        </w:rPr>
        <w:t>Goulburn-Murray</w:t>
      </w:r>
      <w:r>
        <w:t>—all groundwater resources beneath the area;</w:t>
      </w:r>
    </w:p>
    <w:p w14:paraId="30B84194" w14:textId="77777777" w:rsidR="00B32233" w:rsidRDefault="00B32233" w:rsidP="00333762">
      <w:pPr>
        <w:pStyle w:val="paragraph"/>
      </w:pPr>
      <w:r>
        <w:tab/>
        <w:t>(f)</w:t>
      </w:r>
      <w:r>
        <w:tab/>
      </w:r>
      <w:r w:rsidRPr="00C86826">
        <w:rPr>
          <w:b/>
          <w:i/>
        </w:rPr>
        <w:t>NSW Great Artesian Basin Shallow</w:t>
      </w:r>
      <w:r>
        <w:t>—all groundwater resources beneath the area, excluding those referred to in paragraphs (b), (c), (d), (g), (</w:t>
      </w:r>
      <w:proofErr w:type="spellStart"/>
      <w:r>
        <w:t>i</w:t>
      </w:r>
      <w:proofErr w:type="spellEnd"/>
      <w:r>
        <w:t>), (j) and (m);</w:t>
      </w:r>
    </w:p>
    <w:p w14:paraId="30B84195" w14:textId="77777777" w:rsidR="00B32233" w:rsidRDefault="00B32233" w:rsidP="00333762">
      <w:pPr>
        <w:pStyle w:val="paragraph"/>
      </w:pPr>
      <w:r>
        <w:tab/>
        <w:t>(g)</w:t>
      </w:r>
      <w:r>
        <w:tab/>
      </w:r>
      <w:r w:rsidRPr="00C86826">
        <w:rPr>
          <w:b/>
          <w:i/>
        </w:rPr>
        <w:t>Gwydir Alluvium</w:t>
      </w:r>
      <w:r>
        <w:t>—all groundwater resources beneath the area, excluding those referred to in paragraphs (d), (f) and (</w:t>
      </w:r>
      <w:proofErr w:type="spellStart"/>
      <w:r>
        <w:t>i</w:t>
      </w:r>
      <w:proofErr w:type="spellEnd"/>
      <w:r>
        <w:t>);</w:t>
      </w:r>
    </w:p>
    <w:p w14:paraId="30B84196" w14:textId="77777777" w:rsidR="00B32233" w:rsidRDefault="00B32233" w:rsidP="00333762">
      <w:pPr>
        <w:pStyle w:val="paragraph"/>
      </w:pPr>
      <w:r>
        <w:tab/>
        <w:t>(h)</w:t>
      </w:r>
      <w:r>
        <w:tab/>
      </w:r>
      <w:r w:rsidRPr="00C86826">
        <w:rPr>
          <w:b/>
          <w:i/>
        </w:rPr>
        <w:t>Lachlan Alluvium</w:t>
      </w:r>
      <w:r>
        <w:t>—all groundwater resources beneath the area, excluding those referred to in paragraph (</w:t>
      </w:r>
      <w:proofErr w:type="spellStart"/>
      <w:r>
        <w:t>i</w:t>
      </w:r>
      <w:proofErr w:type="spellEnd"/>
      <w:r>
        <w:t>);</w:t>
      </w:r>
    </w:p>
    <w:p w14:paraId="30B84197" w14:textId="77777777" w:rsidR="00B32233" w:rsidRDefault="00B32233" w:rsidP="00333762">
      <w:pPr>
        <w:pStyle w:val="paragraph"/>
      </w:pPr>
      <w:r>
        <w:tab/>
        <w:t>(</w:t>
      </w:r>
      <w:proofErr w:type="spellStart"/>
      <w:r>
        <w:t>i</w:t>
      </w:r>
      <w:proofErr w:type="spellEnd"/>
      <w:r>
        <w:t>)</w:t>
      </w:r>
      <w:r>
        <w:tab/>
      </w:r>
      <w:r w:rsidRPr="00C86826">
        <w:rPr>
          <w:b/>
          <w:i/>
        </w:rPr>
        <w:t>NSW Murray-Darling Basin Fractured Rock</w:t>
      </w:r>
      <w:r>
        <w:t>—all groundwater resources beneath the area, excluding those referred to in paragraphs (b), (c), (d), (f), (g), (h), (j), (k), (l) and (m);</w:t>
      </w:r>
    </w:p>
    <w:p w14:paraId="30B84198" w14:textId="77777777" w:rsidR="00B32233" w:rsidRDefault="00B32233" w:rsidP="00333762">
      <w:pPr>
        <w:pStyle w:val="paragraph"/>
      </w:pPr>
      <w:r>
        <w:tab/>
        <w:t>(j)</w:t>
      </w:r>
      <w:r>
        <w:tab/>
      </w:r>
      <w:r w:rsidRPr="00C86826">
        <w:rPr>
          <w:b/>
          <w:i/>
        </w:rPr>
        <w:t>Macquarie-Castlereagh Alluvium</w:t>
      </w:r>
      <w:r>
        <w:t>—all groundwater resources beneath the area, excluding those referred to in paragraphs (d), (f) and (</w:t>
      </w:r>
      <w:proofErr w:type="spellStart"/>
      <w:r>
        <w:t>i</w:t>
      </w:r>
      <w:proofErr w:type="spellEnd"/>
      <w:r>
        <w:t>);</w:t>
      </w:r>
    </w:p>
    <w:p w14:paraId="30B84199" w14:textId="77777777" w:rsidR="00B32233" w:rsidRDefault="00B32233" w:rsidP="00333762">
      <w:pPr>
        <w:pStyle w:val="paragraph"/>
      </w:pPr>
      <w:r>
        <w:tab/>
        <w:t>(k)</w:t>
      </w:r>
      <w:r>
        <w:tab/>
      </w:r>
      <w:r w:rsidRPr="00C86826">
        <w:rPr>
          <w:b/>
          <w:i/>
        </w:rPr>
        <w:t>Murray Alluvium</w:t>
      </w:r>
      <w:r>
        <w:t>—all groundwater resources beneath the area, excluding those referred to in paragraphs (d) and (</w:t>
      </w:r>
      <w:proofErr w:type="spellStart"/>
      <w:r>
        <w:t>i</w:t>
      </w:r>
      <w:proofErr w:type="spellEnd"/>
      <w:r>
        <w:t>);</w:t>
      </w:r>
    </w:p>
    <w:p w14:paraId="30B8419A" w14:textId="77777777" w:rsidR="00B32233" w:rsidRDefault="00B32233" w:rsidP="00333762">
      <w:pPr>
        <w:pStyle w:val="paragraph"/>
      </w:pPr>
      <w:r>
        <w:tab/>
        <w:t>(l)</w:t>
      </w:r>
      <w:r>
        <w:tab/>
      </w:r>
      <w:r w:rsidRPr="00C86826">
        <w:rPr>
          <w:b/>
          <w:i/>
        </w:rPr>
        <w:t>Murrumbidgee Alluvium</w:t>
      </w:r>
      <w:r>
        <w:t>—all groundwater resources beneath the area, excluding those referred to in paragraphs (d) and (</w:t>
      </w:r>
      <w:proofErr w:type="spellStart"/>
      <w:r>
        <w:t>i</w:t>
      </w:r>
      <w:proofErr w:type="spellEnd"/>
      <w:r>
        <w:t>);</w:t>
      </w:r>
    </w:p>
    <w:p w14:paraId="30B8419B" w14:textId="77777777" w:rsidR="00B32233" w:rsidRDefault="00B32233" w:rsidP="00333762">
      <w:pPr>
        <w:pStyle w:val="paragraph"/>
      </w:pPr>
      <w:r>
        <w:lastRenderedPageBreak/>
        <w:tab/>
        <w:t>(m)</w:t>
      </w:r>
      <w:r>
        <w:tab/>
      </w:r>
      <w:r w:rsidRPr="00C86826">
        <w:rPr>
          <w:b/>
          <w:i/>
        </w:rPr>
        <w:t>Namoi Alluvium</w:t>
      </w:r>
      <w:r>
        <w:t>—all groundwater resources beneath the area, excluding those referred to in paragraphs (d), (f) and (</w:t>
      </w:r>
      <w:proofErr w:type="spellStart"/>
      <w:r>
        <w:t>i</w:t>
      </w:r>
      <w:proofErr w:type="spellEnd"/>
      <w:r>
        <w:t>);</w:t>
      </w:r>
    </w:p>
    <w:p w14:paraId="30B8419C" w14:textId="77777777" w:rsidR="00B32233" w:rsidRDefault="00B32233" w:rsidP="00333762">
      <w:pPr>
        <w:pStyle w:val="paragraph"/>
      </w:pPr>
      <w:r>
        <w:tab/>
        <w:t>(n)</w:t>
      </w:r>
      <w:r>
        <w:tab/>
      </w:r>
      <w:r w:rsidRPr="00C86826">
        <w:rPr>
          <w:b/>
          <w:i/>
        </w:rPr>
        <w:t>Wimmera-Mallee (groundwater)</w:t>
      </w:r>
      <w:r>
        <w:t>—all groundwater resources beneath the area.</w:t>
      </w:r>
    </w:p>
    <w:p w14:paraId="30B8419D" w14:textId="77777777" w:rsidR="00B32233" w:rsidRDefault="00B32233" w:rsidP="00B32233">
      <w:pPr>
        <w:pStyle w:val="notetext"/>
      </w:pPr>
      <w:r>
        <w:t>Note:</w:t>
      </w:r>
      <w:r>
        <w:tab/>
        <w:t xml:space="preserve">Schedule 4 lists the groundwater SDL resource units in each water resource plan area. </w:t>
      </w:r>
    </w:p>
    <w:p w14:paraId="30B8419E" w14:textId="77777777" w:rsidR="00B32233" w:rsidRDefault="008538B3" w:rsidP="00B32233">
      <w:pPr>
        <w:pStyle w:val="h5SchItem"/>
      </w:pPr>
      <w:r>
        <w:t>[9]</w:t>
      </w:r>
      <w:r w:rsidR="00B32233">
        <w:tab/>
        <w:t>Paragraph 3.07(c)</w:t>
      </w:r>
    </w:p>
    <w:p w14:paraId="30B8419F" w14:textId="77777777" w:rsidR="00B32233" w:rsidRDefault="00333762" w:rsidP="00333762">
      <w:pPr>
        <w:pStyle w:val="subsection"/>
      </w:pPr>
      <w:r>
        <w:tab/>
      </w:r>
      <w:r>
        <w:tab/>
      </w:r>
      <w:r w:rsidR="00B32233">
        <w:t>Omit “</w:t>
      </w:r>
      <w:r w:rsidR="00B32233" w:rsidRPr="00333762">
        <w:rPr>
          <w:b/>
          <w:i/>
        </w:rPr>
        <w:t>Moonie</w:t>
      </w:r>
      <w:r w:rsidR="00B32233">
        <w:t>”, substitute “</w:t>
      </w:r>
      <w:r w:rsidR="00B32233" w:rsidRPr="00333762">
        <w:rPr>
          <w:b/>
          <w:i/>
        </w:rPr>
        <w:t>Queensland Border Rivers-Moonie</w:t>
      </w:r>
      <w:r w:rsidR="00B32233">
        <w:t>”.</w:t>
      </w:r>
    </w:p>
    <w:p w14:paraId="30B841A0" w14:textId="77777777" w:rsidR="00B32233" w:rsidRDefault="008538B3" w:rsidP="00B32233">
      <w:pPr>
        <w:pStyle w:val="h5SchItem"/>
      </w:pPr>
      <w:r>
        <w:t>[10]</w:t>
      </w:r>
      <w:r w:rsidR="00B32233">
        <w:tab/>
        <w:t>Paragraph 3.07(d)</w:t>
      </w:r>
    </w:p>
    <w:p w14:paraId="30B841A1" w14:textId="77777777" w:rsidR="00B32233" w:rsidRDefault="00333762" w:rsidP="00333762">
      <w:pPr>
        <w:pStyle w:val="subsection"/>
      </w:pPr>
      <w:r>
        <w:tab/>
      </w:r>
      <w:r>
        <w:tab/>
      </w:r>
      <w:r w:rsidR="00B32233">
        <w:t>Repeal the paragraph.</w:t>
      </w:r>
    </w:p>
    <w:p w14:paraId="30B841A2" w14:textId="77777777" w:rsidR="00B32233" w:rsidRDefault="008538B3" w:rsidP="00B32233">
      <w:pPr>
        <w:pStyle w:val="h5SchItem"/>
      </w:pPr>
      <w:r>
        <w:t>[11]</w:t>
      </w:r>
      <w:r w:rsidR="00B32233">
        <w:tab/>
        <w:t>At the end of section 3.07</w:t>
      </w:r>
    </w:p>
    <w:p w14:paraId="30B841A3" w14:textId="77777777" w:rsidR="00B32233" w:rsidRDefault="00333762" w:rsidP="00333762">
      <w:pPr>
        <w:pStyle w:val="subsection"/>
      </w:pPr>
      <w:r>
        <w:tab/>
      </w:r>
      <w:r>
        <w:tab/>
      </w:r>
      <w:r w:rsidR="00B32233">
        <w:t>Add:</w:t>
      </w:r>
    </w:p>
    <w:p w14:paraId="30B841A4" w14:textId="77777777" w:rsidR="00B32233" w:rsidRPr="001E0528" w:rsidRDefault="00B32233" w:rsidP="00B32233">
      <w:pPr>
        <w:pStyle w:val="notetext"/>
      </w:pPr>
      <w:r>
        <w:t>Note:</w:t>
      </w:r>
      <w:r>
        <w:tab/>
        <w:t xml:space="preserve">Schedule 4 lists the groundwater SDL resource units in each water resource plan area. </w:t>
      </w:r>
    </w:p>
    <w:p w14:paraId="30B841A5" w14:textId="77777777" w:rsidR="00B32233" w:rsidRDefault="008538B3" w:rsidP="00B32233">
      <w:pPr>
        <w:pStyle w:val="h5SchItem"/>
      </w:pPr>
      <w:r>
        <w:t>[12]</w:t>
      </w:r>
      <w:r w:rsidR="00B32233">
        <w:tab/>
        <w:t>Paragraph 6.02(1</w:t>
      </w:r>
      <w:proofErr w:type="gramStart"/>
      <w:r w:rsidR="00B32233">
        <w:t>)(</w:t>
      </w:r>
      <w:proofErr w:type="gramEnd"/>
      <w:r w:rsidR="00B32233">
        <w:t>c)</w:t>
      </w:r>
    </w:p>
    <w:p w14:paraId="30B841A6" w14:textId="77777777" w:rsidR="00B32233" w:rsidRDefault="00333762" w:rsidP="00333762">
      <w:pPr>
        <w:pStyle w:val="subsection"/>
      </w:pPr>
      <w:r>
        <w:tab/>
      </w:r>
      <w:r>
        <w:tab/>
      </w:r>
      <w:r w:rsidR="00B32233">
        <w:t>Omit “</w:t>
      </w:r>
      <w:r w:rsidR="00657A8A">
        <w:t xml:space="preserve">at the </w:t>
      </w:r>
      <w:r w:rsidR="00B32233">
        <w:t>commencement of the Basin Plan”, substitute “</w:t>
      </w:r>
      <w:r w:rsidR="00657A8A">
        <w:rPr>
          <w:color w:val="000000"/>
          <w:szCs w:val="22"/>
          <w:shd w:val="clear" w:color="auto" w:fill="FFFFFF"/>
        </w:rPr>
        <w:t>on 14 November 2017</w:t>
      </w:r>
      <w:r w:rsidR="00B32233">
        <w:t>”.</w:t>
      </w:r>
    </w:p>
    <w:p w14:paraId="30B841A7" w14:textId="77777777" w:rsidR="00B32233" w:rsidRDefault="008538B3" w:rsidP="00B32233">
      <w:pPr>
        <w:pStyle w:val="h5SchItem"/>
      </w:pPr>
      <w:r>
        <w:t>[13]</w:t>
      </w:r>
      <w:r w:rsidR="00B32233">
        <w:tab/>
        <w:t>Paragraph 6.03(1</w:t>
      </w:r>
      <w:proofErr w:type="gramStart"/>
      <w:r w:rsidR="00B32233">
        <w:t>)(</w:t>
      </w:r>
      <w:proofErr w:type="gramEnd"/>
      <w:r w:rsidR="00B32233">
        <w:t>c)</w:t>
      </w:r>
    </w:p>
    <w:p w14:paraId="30B841A8" w14:textId="77777777" w:rsidR="00B32233" w:rsidRDefault="00333762" w:rsidP="00333762">
      <w:pPr>
        <w:pStyle w:val="subsection"/>
      </w:pPr>
      <w:r>
        <w:tab/>
      </w:r>
      <w:r>
        <w:tab/>
      </w:r>
      <w:r w:rsidR="00B32233">
        <w:t>Omit “</w:t>
      </w:r>
      <w:r w:rsidR="00657A8A">
        <w:t xml:space="preserve">at the </w:t>
      </w:r>
      <w:r w:rsidR="00B32233">
        <w:t>commencement of the Basin Plan”, substitute “</w:t>
      </w:r>
      <w:r w:rsidR="00657A8A">
        <w:t xml:space="preserve">on </w:t>
      </w:r>
      <w:r w:rsidR="00657A8A">
        <w:rPr>
          <w:color w:val="000000"/>
          <w:szCs w:val="22"/>
          <w:shd w:val="clear" w:color="auto" w:fill="FFFFFF"/>
        </w:rPr>
        <w:t>14 November 2017</w:t>
      </w:r>
      <w:r w:rsidR="00B32233">
        <w:t>”.</w:t>
      </w:r>
    </w:p>
    <w:p w14:paraId="30B841A9" w14:textId="77777777" w:rsidR="00B32233" w:rsidRDefault="008538B3" w:rsidP="00B32233">
      <w:pPr>
        <w:pStyle w:val="h5SchItem"/>
      </w:pPr>
      <w:r>
        <w:t>[14]</w:t>
      </w:r>
      <w:r w:rsidR="00B32233">
        <w:tab/>
        <w:t>Subsection 6.04(2) (note)</w:t>
      </w:r>
    </w:p>
    <w:p w14:paraId="30B841AA" w14:textId="77777777" w:rsidR="00B32233" w:rsidRDefault="00333762" w:rsidP="00333762">
      <w:pPr>
        <w:pStyle w:val="subsection"/>
      </w:pPr>
      <w:r>
        <w:tab/>
      </w:r>
      <w:r>
        <w:tab/>
      </w:r>
      <w:r w:rsidR="00B32233">
        <w:t>Substitute:</w:t>
      </w:r>
    </w:p>
    <w:p w14:paraId="30B841AB" w14:textId="77777777" w:rsidR="00B32233" w:rsidRDefault="00B32233" w:rsidP="00B32233">
      <w:pPr>
        <w:pStyle w:val="notetext"/>
      </w:pPr>
      <w:r>
        <w:t>Note:</w:t>
      </w:r>
      <w:r>
        <w:tab/>
      </w:r>
      <w:r w:rsidR="007517E8">
        <w:t>As at 14 November 2017, t</w:t>
      </w:r>
      <w:r>
        <w:t xml:space="preserve">he Authority </w:t>
      </w:r>
      <w:r w:rsidR="007517E8">
        <w:t xml:space="preserve">had </w:t>
      </w:r>
      <w:r>
        <w:t>estimate</w:t>
      </w:r>
      <w:r w:rsidR="007517E8">
        <w:t>d</w:t>
      </w:r>
      <w:r>
        <w:t xml:space="preserve"> the long-term average sustainable diversion limit for all surface water SDL resource units to be 10,945 GL per year. This reflect</w:t>
      </w:r>
      <w:r w:rsidR="00DC1255">
        <w:t>s</w:t>
      </w:r>
      <w:r>
        <w:t xml:space="preserve"> a reduction of 2,680 GL per year from the Authority’s estimate of the BDL for all surface water SDL resource units. Current estimates of amounts of water that have been recovered for the environment </w:t>
      </w:r>
      <w:r w:rsidR="00EB6DE9">
        <w:t>we</w:t>
      </w:r>
      <w:r>
        <w:t>re</w:t>
      </w:r>
      <w:r w:rsidR="00D7363B">
        <w:t>, in 2018,</w:t>
      </w:r>
      <w:r>
        <w:t xml:space="preserve"> availa</w:t>
      </w:r>
      <w:r w:rsidR="00DC1255">
        <w:t xml:space="preserve">ble on the Authority’s website </w:t>
      </w:r>
      <w:r w:rsidR="00D7363B">
        <w:t xml:space="preserve">(www.mdba.gov.au) </w:t>
      </w:r>
      <w:r w:rsidR="00DC1255">
        <w:t xml:space="preserve">and </w:t>
      </w:r>
      <w:r w:rsidR="00EB6DE9">
        <w:t xml:space="preserve">on </w:t>
      </w:r>
      <w:r w:rsidR="00DC1255">
        <w:t>the Department’s website</w:t>
      </w:r>
      <w:r w:rsidR="00D7363B">
        <w:t xml:space="preserve"> (www.agriculture.gov.au)</w:t>
      </w:r>
      <w:r w:rsidR="00DC1255">
        <w:t>.</w:t>
      </w:r>
    </w:p>
    <w:p w14:paraId="30B841AC" w14:textId="77777777" w:rsidR="00B32233" w:rsidRDefault="008538B3" w:rsidP="00B32233">
      <w:pPr>
        <w:pStyle w:val="h5SchItem"/>
      </w:pPr>
      <w:r>
        <w:t>[15]</w:t>
      </w:r>
      <w:r w:rsidR="00B32233">
        <w:tab/>
        <w:t>After subsection 6.04(3)</w:t>
      </w:r>
    </w:p>
    <w:p w14:paraId="30B841AD" w14:textId="77777777" w:rsidR="00B32233" w:rsidRDefault="00333762" w:rsidP="00333762">
      <w:pPr>
        <w:pStyle w:val="subsection"/>
      </w:pPr>
      <w:r>
        <w:tab/>
      </w:r>
      <w:r>
        <w:tab/>
      </w:r>
      <w:r w:rsidR="00B32233">
        <w:t>Insert:</w:t>
      </w:r>
    </w:p>
    <w:p w14:paraId="30B841AE" w14:textId="77777777" w:rsidR="00B32233" w:rsidRDefault="00B32233" w:rsidP="00B32233">
      <w:pPr>
        <w:pStyle w:val="notetext"/>
      </w:pPr>
      <w:r>
        <w:t>Note:</w:t>
      </w:r>
      <w:r>
        <w:tab/>
        <w:t xml:space="preserve">The long-term </w:t>
      </w:r>
      <w:r w:rsidR="00333762">
        <w:t xml:space="preserve">average </w:t>
      </w:r>
      <w:r>
        <w:t xml:space="preserve">sustainable diversion limits in the northern Basin Queensland zone and the northern Basin New South Wales zone were changed following the Northern Basin Review (completed in 2016). </w:t>
      </w:r>
    </w:p>
    <w:p w14:paraId="30B841AF" w14:textId="77777777" w:rsidR="00B32233" w:rsidRDefault="00B32233" w:rsidP="00B32233">
      <w:pPr>
        <w:pStyle w:val="notetext"/>
      </w:pPr>
      <w:r>
        <w:lastRenderedPageBreak/>
        <w:tab/>
        <w:t xml:space="preserve">The Authority estimates the long-term </w:t>
      </w:r>
      <w:r w:rsidR="00333762">
        <w:t xml:space="preserve">average </w:t>
      </w:r>
      <w:r>
        <w:t xml:space="preserve">sustainable diversion limit for all surface water SDL resource units in these zones to be 3,538 GL per year. This represents a reduction of 320 GL per year from the Authority’s estimate of the BDL for the northern Basin. </w:t>
      </w:r>
    </w:p>
    <w:p w14:paraId="30B841B0" w14:textId="77777777" w:rsidR="00B32233" w:rsidRDefault="00B32233" w:rsidP="00B32233">
      <w:pPr>
        <w:pStyle w:val="notetext"/>
      </w:pPr>
      <w:r>
        <w:tab/>
        <w:t>The northern Basin SDL was based on:</w:t>
      </w:r>
    </w:p>
    <w:p w14:paraId="30B841B1" w14:textId="77777777" w:rsidR="00B32233" w:rsidRDefault="00B32233" w:rsidP="00B32233">
      <w:pPr>
        <w:pStyle w:val="notepara"/>
        <w:ind w:left="2552"/>
      </w:pPr>
      <w:r>
        <w:t xml:space="preserve">(a) </w:t>
      </w:r>
      <w:r>
        <w:tab/>
      </w:r>
      <w:proofErr w:type="gramStart"/>
      <w:r>
        <w:t>the</w:t>
      </w:r>
      <w:proofErr w:type="gramEnd"/>
      <w:r>
        <w:t xml:space="preserve"> economic, social and environmental outcomes of the Northern Basin Review; and</w:t>
      </w:r>
    </w:p>
    <w:p w14:paraId="30B841B2" w14:textId="77777777" w:rsidR="00B32233" w:rsidRPr="00F223F3" w:rsidRDefault="00B32233" w:rsidP="00B32233">
      <w:pPr>
        <w:pStyle w:val="notepara"/>
        <w:ind w:left="2552"/>
      </w:pPr>
      <w:r>
        <w:t>(b)</w:t>
      </w:r>
      <w:r>
        <w:tab/>
      </w:r>
      <w:proofErr w:type="gramStart"/>
      <w:r>
        <w:t>commitments</w:t>
      </w:r>
      <w:proofErr w:type="gramEnd"/>
      <w:r>
        <w:t xml:space="preserve"> from the Commonwealth, Queensland and New South Wales Governments to implement ‘toolkit’ measures that will deliver improved environmental outcomes in the northern Basin.  </w:t>
      </w:r>
    </w:p>
    <w:p w14:paraId="30B841B3" w14:textId="77777777" w:rsidR="00B32233" w:rsidRPr="006A1354" w:rsidRDefault="008538B3" w:rsidP="00B32233">
      <w:pPr>
        <w:pStyle w:val="h5SchItem"/>
      </w:pPr>
      <w:r>
        <w:t>[16]</w:t>
      </w:r>
      <w:r w:rsidR="00B32233">
        <w:tab/>
        <w:t>Section 6.05</w:t>
      </w:r>
    </w:p>
    <w:p w14:paraId="30B841B4" w14:textId="77777777" w:rsidR="00B32233" w:rsidRDefault="00333762" w:rsidP="00333762">
      <w:pPr>
        <w:pStyle w:val="subsection"/>
      </w:pPr>
      <w:r>
        <w:tab/>
      </w:r>
      <w:r>
        <w:tab/>
      </w:r>
      <w:r w:rsidR="00B32233">
        <w:t>Substitute:</w:t>
      </w:r>
    </w:p>
    <w:p w14:paraId="30B841B5" w14:textId="77777777" w:rsidR="00B32233" w:rsidRDefault="00B32233" w:rsidP="00B32233">
      <w:pPr>
        <w:pStyle w:val="ActHead5"/>
      </w:pPr>
      <w:bookmarkStart w:id="17" w:name="_Toc513542783"/>
      <w:bookmarkStart w:id="18" w:name="_Toc513549992"/>
      <w:bookmarkStart w:id="19" w:name="_Toc517078351"/>
      <w:r>
        <w:t>6.05</w:t>
      </w:r>
      <w:r>
        <w:tab/>
        <w:t>SDL resource unit shared reduction amount</w:t>
      </w:r>
      <w:bookmarkEnd w:id="17"/>
      <w:bookmarkEnd w:id="18"/>
      <w:bookmarkEnd w:id="19"/>
    </w:p>
    <w:p w14:paraId="30B841B6" w14:textId="77777777" w:rsidR="00B32233" w:rsidRDefault="00B32233" w:rsidP="00333762">
      <w:pPr>
        <w:pStyle w:val="subsection"/>
      </w:pPr>
      <w:r>
        <w:tab/>
        <w:t>(1)</w:t>
      </w:r>
      <w:r>
        <w:tab/>
        <w:t xml:space="preserve">For column 2 of the table in Schedule 2, the </w:t>
      </w:r>
      <w:r w:rsidRPr="00F43666">
        <w:rPr>
          <w:b/>
          <w:i/>
        </w:rPr>
        <w:t>SDL resource unit shared reduction amount</w:t>
      </w:r>
      <w:r>
        <w:t xml:space="preserve"> for an SDL resource unit in one of the zones mentioned in subsection (2) is the amount, in GL per year, determined in accordance with this section.  </w:t>
      </w:r>
    </w:p>
    <w:p w14:paraId="30B841B7" w14:textId="77777777" w:rsidR="00B32233" w:rsidRDefault="00B32233" w:rsidP="00B32233">
      <w:pPr>
        <w:pStyle w:val="notetext"/>
      </w:pPr>
      <w:r>
        <w:t>Note:</w:t>
      </w:r>
      <w:r>
        <w:tab/>
        <w:t xml:space="preserve">Subsection (4) provides a default distribution of shared reduction amounts within zones. Subsections (5)-(14) deal with requests for different distributions made by the Basin States.    </w:t>
      </w:r>
    </w:p>
    <w:p w14:paraId="30B841B8" w14:textId="77777777" w:rsidR="00B32233" w:rsidRDefault="00B32233" w:rsidP="00333762">
      <w:pPr>
        <w:pStyle w:val="subsection"/>
      </w:pPr>
      <w:r>
        <w:tab/>
        <w:t>(2)</w:t>
      </w:r>
      <w:r>
        <w:tab/>
        <w:t xml:space="preserve">For this section, there are 6 </w:t>
      </w:r>
      <w:r w:rsidRPr="00F43666">
        <w:rPr>
          <w:b/>
          <w:i/>
        </w:rPr>
        <w:t>zones</w:t>
      </w:r>
      <w:r>
        <w:t>:</w:t>
      </w:r>
    </w:p>
    <w:p w14:paraId="30B841B9" w14:textId="77777777" w:rsidR="00B32233" w:rsidRDefault="00B32233" w:rsidP="008647A3">
      <w:pPr>
        <w:pStyle w:val="paragraph"/>
      </w:pPr>
      <w:r>
        <w:t xml:space="preserve"> </w:t>
      </w:r>
      <w:r>
        <w:tab/>
        <w:t>(a)</w:t>
      </w:r>
      <w:r>
        <w:tab/>
      </w:r>
      <w:proofErr w:type="gramStart"/>
      <w:r>
        <w:t>the</w:t>
      </w:r>
      <w:proofErr w:type="gramEnd"/>
      <w:r>
        <w:t xml:space="preserve"> </w:t>
      </w:r>
      <w:r w:rsidRPr="00F43666">
        <w:rPr>
          <w:b/>
          <w:i/>
        </w:rPr>
        <w:t>northern Basin Queensland zone</w:t>
      </w:r>
      <w:r>
        <w:t>, made up of the following SDL resource units:</w:t>
      </w:r>
    </w:p>
    <w:p w14:paraId="30B841BA" w14:textId="77777777" w:rsidR="00B32233" w:rsidRDefault="00B32233" w:rsidP="008647A3">
      <w:pPr>
        <w:pStyle w:val="paragraphsub"/>
      </w:pPr>
      <w:r>
        <w:tab/>
        <w:t>(</w:t>
      </w:r>
      <w:proofErr w:type="spellStart"/>
      <w:r>
        <w:t>i</w:t>
      </w:r>
      <w:proofErr w:type="spellEnd"/>
      <w:r>
        <w:t>)</w:t>
      </w:r>
      <w:r>
        <w:tab/>
        <w:t>Condamine-Balonne (SS26);</w:t>
      </w:r>
    </w:p>
    <w:p w14:paraId="30B841BB" w14:textId="77777777" w:rsidR="00B32233" w:rsidRDefault="00B32233" w:rsidP="008647A3">
      <w:pPr>
        <w:pStyle w:val="paragraphsub"/>
      </w:pPr>
      <w:r>
        <w:tab/>
        <w:t>(ii)</w:t>
      </w:r>
      <w:r>
        <w:tab/>
        <w:t>Moonie (SS25);</w:t>
      </w:r>
    </w:p>
    <w:p w14:paraId="30B841BC" w14:textId="77777777" w:rsidR="00B32233" w:rsidRDefault="00B32233" w:rsidP="008647A3">
      <w:pPr>
        <w:pStyle w:val="paragraphsub"/>
      </w:pPr>
      <w:r>
        <w:tab/>
        <w:t>(iii)</w:t>
      </w:r>
      <w:r>
        <w:tab/>
      </w:r>
      <w:proofErr w:type="spellStart"/>
      <w:r>
        <w:t>Nebine</w:t>
      </w:r>
      <w:proofErr w:type="spellEnd"/>
      <w:r>
        <w:t xml:space="preserve"> (SS27);</w:t>
      </w:r>
    </w:p>
    <w:p w14:paraId="30B841BD" w14:textId="77777777" w:rsidR="00B32233" w:rsidRDefault="00B32233" w:rsidP="008647A3">
      <w:pPr>
        <w:pStyle w:val="paragraphsub"/>
      </w:pPr>
      <w:r>
        <w:tab/>
      </w:r>
      <w:proofErr w:type="gramStart"/>
      <w:r>
        <w:t>(iv)</w:t>
      </w:r>
      <w:r>
        <w:tab/>
        <w:t>Paroo</w:t>
      </w:r>
      <w:proofErr w:type="gramEnd"/>
      <w:r>
        <w:t xml:space="preserve"> (SS29);</w:t>
      </w:r>
    </w:p>
    <w:p w14:paraId="30B841BE" w14:textId="77777777" w:rsidR="00B32233" w:rsidRDefault="00B32233" w:rsidP="008647A3">
      <w:pPr>
        <w:pStyle w:val="paragraphsub"/>
      </w:pPr>
      <w:r>
        <w:tab/>
        <w:t>(v)</w:t>
      </w:r>
      <w:r>
        <w:tab/>
        <w:t>Queensland Border Rivers (SS24);</w:t>
      </w:r>
    </w:p>
    <w:p w14:paraId="30B841BF" w14:textId="77777777" w:rsidR="00B32233" w:rsidRDefault="00B32233" w:rsidP="008647A3">
      <w:pPr>
        <w:pStyle w:val="paragraphsub"/>
      </w:pPr>
      <w:r>
        <w:tab/>
      </w:r>
      <w:proofErr w:type="gramStart"/>
      <w:r>
        <w:t>(vi)</w:t>
      </w:r>
      <w:r>
        <w:tab/>
        <w:t>Warrego</w:t>
      </w:r>
      <w:proofErr w:type="gramEnd"/>
      <w:r>
        <w:t xml:space="preserve"> (SS28); and</w:t>
      </w:r>
    </w:p>
    <w:p w14:paraId="30B841C0" w14:textId="77777777" w:rsidR="00B32233" w:rsidRDefault="00B32233" w:rsidP="008647A3">
      <w:pPr>
        <w:pStyle w:val="paragraph"/>
      </w:pPr>
      <w:r>
        <w:tab/>
        <w:t>(b)</w:t>
      </w:r>
      <w:r>
        <w:tab/>
      </w:r>
      <w:proofErr w:type="gramStart"/>
      <w:r>
        <w:t>the</w:t>
      </w:r>
      <w:proofErr w:type="gramEnd"/>
      <w:r>
        <w:t xml:space="preserve"> </w:t>
      </w:r>
      <w:r w:rsidRPr="00DE70DE">
        <w:rPr>
          <w:b/>
          <w:i/>
        </w:rPr>
        <w:t>northern Basin New South Wales zone</w:t>
      </w:r>
      <w:r>
        <w:t>, made up of the following SDL resource units:</w:t>
      </w:r>
    </w:p>
    <w:p w14:paraId="30B841C1" w14:textId="77777777" w:rsidR="00B32233" w:rsidRDefault="00B32233" w:rsidP="008647A3">
      <w:pPr>
        <w:pStyle w:val="paragraphsub"/>
      </w:pPr>
      <w:r>
        <w:tab/>
        <w:t>(</w:t>
      </w:r>
      <w:proofErr w:type="spellStart"/>
      <w:r>
        <w:t>i</w:t>
      </w:r>
      <w:proofErr w:type="spellEnd"/>
      <w:r>
        <w:t>)</w:t>
      </w:r>
      <w:r>
        <w:tab/>
        <w:t>Barwon-Darling Watercourse (SS19);</w:t>
      </w:r>
    </w:p>
    <w:p w14:paraId="30B841C2" w14:textId="77777777" w:rsidR="00B32233" w:rsidRDefault="00B32233" w:rsidP="008647A3">
      <w:pPr>
        <w:pStyle w:val="paragraphsub"/>
      </w:pPr>
      <w:r>
        <w:tab/>
        <w:t>(ii)</w:t>
      </w:r>
      <w:r>
        <w:tab/>
        <w:t>Gwydir (SS22);</w:t>
      </w:r>
    </w:p>
    <w:p w14:paraId="30B841C3" w14:textId="77777777" w:rsidR="00B32233" w:rsidRDefault="00B32233" w:rsidP="008647A3">
      <w:pPr>
        <w:pStyle w:val="paragraphsub"/>
      </w:pPr>
      <w:r>
        <w:tab/>
        <w:t>(iii)</w:t>
      </w:r>
      <w:r>
        <w:tab/>
        <w:t>Intersecting Streams (SS17);</w:t>
      </w:r>
    </w:p>
    <w:p w14:paraId="30B841C4" w14:textId="77777777" w:rsidR="00B32233" w:rsidRDefault="00B32233" w:rsidP="008647A3">
      <w:pPr>
        <w:pStyle w:val="paragraphsub"/>
      </w:pPr>
      <w:r>
        <w:tab/>
      </w:r>
      <w:proofErr w:type="gramStart"/>
      <w:r>
        <w:t>(iv)</w:t>
      </w:r>
      <w:r>
        <w:tab/>
        <w:t>Macquarie-Castlereagh</w:t>
      </w:r>
      <w:proofErr w:type="gramEnd"/>
      <w:r>
        <w:t xml:space="preserve"> (SS20);</w:t>
      </w:r>
    </w:p>
    <w:p w14:paraId="30B841C5" w14:textId="77777777" w:rsidR="00B32233" w:rsidRDefault="00B32233" w:rsidP="008647A3">
      <w:pPr>
        <w:pStyle w:val="paragraphsub"/>
      </w:pPr>
      <w:r>
        <w:tab/>
        <w:t>(v)</w:t>
      </w:r>
      <w:r>
        <w:tab/>
        <w:t>Namoi (SS21);</w:t>
      </w:r>
    </w:p>
    <w:p w14:paraId="30B841C6" w14:textId="77777777" w:rsidR="00B32233" w:rsidRDefault="00B32233" w:rsidP="008647A3">
      <w:pPr>
        <w:pStyle w:val="paragraphsub"/>
      </w:pPr>
      <w:r>
        <w:tab/>
        <w:t>(vi)</w:t>
      </w:r>
      <w:r>
        <w:tab/>
        <w:t>NSW Border Rivers (SS23); and</w:t>
      </w:r>
    </w:p>
    <w:p w14:paraId="30B841C7" w14:textId="77777777" w:rsidR="00B32233" w:rsidRDefault="00B32233" w:rsidP="008647A3">
      <w:pPr>
        <w:pStyle w:val="paragraph"/>
      </w:pPr>
      <w:r>
        <w:tab/>
        <w:t>(c)</w:t>
      </w:r>
      <w:r>
        <w:tab/>
      </w:r>
      <w:proofErr w:type="gramStart"/>
      <w:r>
        <w:t>the</w:t>
      </w:r>
      <w:proofErr w:type="gramEnd"/>
      <w:r>
        <w:t xml:space="preserve"> </w:t>
      </w:r>
      <w:r w:rsidRPr="00BA6922">
        <w:rPr>
          <w:b/>
          <w:i/>
        </w:rPr>
        <w:t>southern Basin Victoria zone</w:t>
      </w:r>
      <w:r>
        <w:t>, made up of the following SDL resource units:</w:t>
      </w:r>
    </w:p>
    <w:p w14:paraId="30B841C8" w14:textId="77777777" w:rsidR="00B32233" w:rsidRDefault="00B32233" w:rsidP="008647A3">
      <w:pPr>
        <w:pStyle w:val="paragraphsub"/>
      </w:pPr>
      <w:r>
        <w:tab/>
        <w:t>(</w:t>
      </w:r>
      <w:proofErr w:type="spellStart"/>
      <w:r>
        <w:t>i</w:t>
      </w:r>
      <w:proofErr w:type="spellEnd"/>
      <w:r>
        <w:t>)</w:t>
      </w:r>
      <w:r>
        <w:tab/>
        <w:t>Broken (SS5);</w:t>
      </w:r>
    </w:p>
    <w:p w14:paraId="30B841C9" w14:textId="77777777" w:rsidR="00B32233" w:rsidRDefault="00B32233" w:rsidP="008647A3">
      <w:pPr>
        <w:pStyle w:val="paragraphsub"/>
      </w:pPr>
      <w:r>
        <w:tab/>
        <w:t>(ii)</w:t>
      </w:r>
      <w:r>
        <w:tab/>
        <w:t>Campaspe (SS7);</w:t>
      </w:r>
    </w:p>
    <w:p w14:paraId="30B841CA" w14:textId="77777777" w:rsidR="00B32233" w:rsidRDefault="00B32233" w:rsidP="008647A3">
      <w:pPr>
        <w:pStyle w:val="paragraphsub"/>
      </w:pPr>
      <w:r>
        <w:tab/>
        <w:t>(iii)</w:t>
      </w:r>
      <w:r>
        <w:tab/>
        <w:t>Goulburn (SS6);</w:t>
      </w:r>
    </w:p>
    <w:p w14:paraId="30B841CB" w14:textId="77777777" w:rsidR="00B32233" w:rsidRDefault="00B32233" w:rsidP="008647A3">
      <w:pPr>
        <w:pStyle w:val="paragraphsub"/>
      </w:pPr>
      <w:r>
        <w:lastRenderedPageBreak/>
        <w:tab/>
      </w:r>
      <w:proofErr w:type="gramStart"/>
      <w:r>
        <w:t>(iv)</w:t>
      </w:r>
      <w:r>
        <w:tab/>
        <w:t>Kiewa</w:t>
      </w:r>
      <w:proofErr w:type="gramEnd"/>
      <w:r>
        <w:t xml:space="preserve"> (SS3);</w:t>
      </w:r>
    </w:p>
    <w:p w14:paraId="30B841CC" w14:textId="77777777" w:rsidR="00B32233" w:rsidRDefault="00B32233" w:rsidP="008647A3">
      <w:pPr>
        <w:pStyle w:val="paragraphsub"/>
      </w:pPr>
      <w:r>
        <w:tab/>
        <w:t>(v)</w:t>
      </w:r>
      <w:r>
        <w:tab/>
        <w:t>Loddon (SS8);</w:t>
      </w:r>
    </w:p>
    <w:p w14:paraId="30B841CD" w14:textId="77777777" w:rsidR="00B32233" w:rsidRDefault="00B32233" w:rsidP="008647A3">
      <w:pPr>
        <w:pStyle w:val="paragraphsub"/>
      </w:pPr>
      <w:r>
        <w:tab/>
      </w:r>
      <w:proofErr w:type="gramStart"/>
      <w:r>
        <w:t>(vi)</w:t>
      </w:r>
      <w:r>
        <w:tab/>
        <w:t>Ovens</w:t>
      </w:r>
      <w:proofErr w:type="gramEnd"/>
      <w:r>
        <w:t xml:space="preserve"> (SS4);</w:t>
      </w:r>
    </w:p>
    <w:p w14:paraId="30B841CE" w14:textId="77777777" w:rsidR="00B32233" w:rsidRDefault="00B32233" w:rsidP="008647A3">
      <w:pPr>
        <w:pStyle w:val="paragraphsub"/>
      </w:pPr>
      <w:r>
        <w:tab/>
        <w:t>(vii)</w:t>
      </w:r>
      <w:r>
        <w:tab/>
        <w:t>Victorian Murray (SS2); and</w:t>
      </w:r>
    </w:p>
    <w:p w14:paraId="30B841CF" w14:textId="77777777" w:rsidR="00B32233" w:rsidRDefault="00B32233" w:rsidP="008647A3">
      <w:pPr>
        <w:pStyle w:val="paragraph"/>
      </w:pPr>
      <w:r>
        <w:tab/>
        <w:t>(d)</w:t>
      </w:r>
      <w:r>
        <w:tab/>
      </w:r>
      <w:proofErr w:type="gramStart"/>
      <w:r>
        <w:t>the</w:t>
      </w:r>
      <w:proofErr w:type="gramEnd"/>
      <w:r>
        <w:t xml:space="preserve"> </w:t>
      </w:r>
      <w:r w:rsidRPr="00BA6922">
        <w:rPr>
          <w:b/>
          <w:i/>
        </w:rPr>
        <w:t>southern Basin New South Wales zone</w:t>
      </w:r>
      <w:r>
        <w:t>, made up of the following SDL resource units:</w:t>
      </w:r>
    </w:p>
    <w:p w14:paraId="30B841D0" w14:textId="77777777" w:rsidR="00B32233" w:rsidRDefault="00B32233" w:rsidP="008647A3">
      <w:pPr>
        <w:pStyle w:val="paragraphsub"/>
      </w:pPr>
      <w:r>
        <w:tab/>
        <w:t>(</w:t>
      </w:r>
      <w:proofErr w:type="spellStart"/>
      <w:proofErr w:type="gramStart"/>
      <w:r>
        <w:t>i</w:t>
      </w:r>
      <w:proofErr w:type="spellEnd"/>
      <w:proofErr w:type="gramEnd"/>
      <w:r>
        <w:t>)</w:t>
      </w:r>
      <w:r>
        <w:tab/>
        <w:t>Lower Darling (SS18);</w:t>
      </w:r>
    </w:p>
    <w:p w14:paraId="30B841D1" w14:textId="77777777" w:rsidR="00B32233" w:rsidRDefault="00B32233" w:rsidP="008647A3">
      <w:pPr>
        <w:pStyle w:val="paragraphsub"/>
      </w:pPr>
      <w:r>
        <w:tab/>
        <w:t>(ii)</w:t>
      </w:r>
      <w:r>
        <w:tab/>
        <w:t>Murrumbidgee (SS15);</w:t>
      </w:r>
    </w:p>
    <w:p w14:paraId="30B841D2" w14:textId="77777777" w:rsidR="00B32233" w:rsidRDefault="00B32233" w:rsidP="008647A3">
      <w:pPr>
        <w:pStyle w:val="paragraphsub"/>
      </w:pPr>
      <w:r>
        <w:tab/>
        <w:t>(iii)</w:t>
      </w:r>
      <w:r>
        <w:tab/>
        <w:t>New South Wales Murray (SS14); and</w:t>
      </w:r>
    </w:p>
    <w:p w14:paraId="30B841D3" w14:textId="77777777" w:rsidR="00B32233" w:rsidRDefault="00B32233" w:rsidP="008647A3">
      <w:pPr>
        <w:pStyle w:val="paragraph"/>
      </w:pPr>
      <w:r>
        <w:tab/>
        <w:t>(e)</w:t>
      </w:r>
      <w:r>
        <w:tab/>
      </w:r>
      <w:proofErr w:type="gramStart"/>
      <w:r>
        <w:t>the</w:t>
      </w:r>
      <w:proofErr w:type="gramEnd"/>
      <w:r>
        <w:t xml:space="preserve"> </w:t>
      </w:r>
      <w:r w:rsidRPr="002D28D0">
        <w:rPr>
          <w:b/>
          <w:i/>
        </w:rPr>
        <w:t>southern Basin South Australia zone</w:t>
      </w:r>
      <w:r>
        <w:t>, made up of the following SDL resource units:</w:t>
      </w:r>
    </w:p>
    <w:p w14:paraId="30B841D4" w14:textId="77777777" w:rsidR="00B32233" w:rsidRDefault="00B32233" w:rsidP="008647A3">
      <w:pPr>
        <w:pStyle w:val="paragraphsub"/>
      </w:pPr>
      <w:r>
        <w:tab/>
        <w:t>(</w:t>
      </w:r>
      <w:proofErr w:type="spellStart"/>
      <w:r>
        <w:t>i</w:t>
      </w:r>
      <w:proofErr w:type="spellEnd"/>
      <w:r>
        <w:t>)</w:t>
      </w:r>
      <w:r>
        <w:tab/>
        <w:t>Eastern Mount Lofty Ranges (SS13);</w:t>
      </w:r>
    </w:p>
    <w:p w14:paraId="30B841D5" w14:textId="77777777" w:rsidR="00B32233" w:rsidRDefault="00B32233" w:rsidP="008647A3">
      <w:pPr>
        <w:pStyle w:val="paragraphsub"/>
      </w:pPr>
      <w:r>
        <w:tab/>
        <w:t>(ii)</w:t>
      </w:r>
      <w:r>
        <w:tab/>
        <w:t>South Australian Murray (SS11); and</w:t>
      </w:r>
    </w:p>
    <w:p w14:paraId="30B841D6" w14:textId="77777777" w:rsidR="00B32233" w:rsidRDefault="00B32233" w:rsidP="008647A3">
      <w:pPr>
        <w:pStyle w:val="paragraph"/>
      </w:pPr>
      <w:r>
        <w:tab/>
        <w:t>(f)</w:t>
      </w:r>
      <w:r>
        <w:tab/>
      </w:r>
      <w:proofErr w:type="gramStart"/>
      <w:r>
        <w:t>the</w:t>
      </w:r>
      <w:proofErr w:type="gramEnd"/>
      <w:r>
        <w:t xml:space="preserve"> </w:t>
      </w:r>
      <w:r w:rsidRPr="002D28D0">
        <w:rPr>
          <w:b/>
          <w:i/>
        </w:rPr>
        <w:t>southern Basin Australian Capital Territory zone</w:t>
      </w:r>
      <w:r>
        <w:t xml:space="preserve">, made up of the Australian Capital Territory (surface water) SDL resource unit (SS1). </w:t>
      </w:r>
    </w:p>
    <w:p w14:paraId="30B841D7" w14:textId="77777777" w:rsidR="00B32233" w:rsidRDefault="00B32233" w:rsidP="00333762">
      <w:pPr>
        <w:pStyle w:val="subsection"/>
      </w:pPr>
      <w:r>
        <w:tab/>
        <w:t>(3)</w:t>
      </w:r>
      <w:r>
        <w:tab/>
        <w:t>For this section, the reduction targets for the zones are as follows:</w:t>
      </w:r>
    </w:p>
    <w:p w14:paraId="30B841D8" w14:textId="77777777" w:rsidR="00B32233" w:rsidRDefault="00B32233" w:rsidP="008647A3">
      <w:pPr>
        <w:pStyle w:val="paragraph"/>
      </w:pPr>
      <w:r>
        <w:tab/>
        <w:t>(a)</w:t>
      </w:r>
      <w:r>
        <w:tab/>
      </w:r>
      <w:proofErr w:type="gramStart"/>
      <w:r>
        <w:t>northern</w:t>
      </w:r>
      <w:proofErr w:type="gramEnd"/>
      <w:r>
        <w:t xml:space="preserve"> Basin Queensland zone—17 GL per year;</w:t>
      </w:r>
    </w:p>
    <w:p w14:paraId="30B841D9" w14:textId="77777777" w:rsidR="00B32233" w:rsidRDefault="00B32233" w:rsidP="008647A3">
      <w:pPr>
        <w:pStyle w:val="paragraph"/>
      </w:pPr>
      <w:r>
        <w:tab/>
        <w:t>(b)</w:t>
      </w:r>
      <w:r>
        <w:tab/>
      </w:r>
      <w:proofErr w:type="gramStart"/>
      <w:r>
        <w:t>northern</w:t>
      </w:r>
      <w:proofErr w:type="gramEnd"/>
      <w:r>
        <w:t xml:space="preserve"> Basin New South Wales zone—24 GL per year;</w:t>
      </w:r>
    </w:p>
    <w:p w14:paraId="30B841DA" w14:textId="77777777" w:rsidR="00B32233" w:rsidRDefault="00B32233" w:rsidP="008647A3">
      <w:pPr>
        <w:pStyle w:val="paragraph"/>
      </w:pPr>
      <w:r>
        <w:tab/>
        <w:t>(c)</w:t>
      </w:r>
      <w:r>
        <w:tab/>
      </w:r>
      <w:proofErr w:type="gramStart"/>
      <w:r>
        <w:t>southern</w:t>
      </w:r>
      <w:proofErr w:type="gramEnd"/>
      <w:r>
        <w:t xml:space="preserve"> Basin Victoria zone—425.3 GL per year;</w:t>
      </w:r>
    </w:p>
    <w:p w14:paraId="30B841DB" w14:textId="77777777" w:rsidR="00B32233" w:rsidRDefault="00B32233" w:rsidP="008647A3">
      <w:pPr>
        <w:pStyle w:val="paragraph"/>
      </w:pPr>
      <w:r>
        <w:tab/>
        <w:t>(d)</w:t>
      </w:r>
      <w:r>
        <w:tab/>
      </w:r>
      <w:proofErr w:type="gramStart"/>
      <w:r>
        <w:t>southern</w:t>
      </w:r>
      <w:proofErr w:type="gramEnd"/>
      <w:r>
        <w:t xml:space="preserve"> Basin New South Wales zone—458 GL per year;</w:t>
      </w:r>
    </w:p>
    <w:p w14:paraId="30B841DC" w14:textId="77777777" w:rsidR="00B32233" w:rsidRDefault="00B32233" w:rsidP="008647A3">
      <w:pPr>
        <w:pStyle w:val="paragraph"/>
      </w:pPr>
      <w:r>
        <w:tab/>
        <w:t>(e)</w:t>
      </w:r>
      <w:r>
        <w:tab/>
      </w:r>
      <w:proofErr w:type="gramStart"/>
      <w:r>
        <w:t>southern</w:t>
      </w:r>
      <w:proofErr w:type="gramEnd"/>
      <w:r>
        <w:t xml:space="preserve"> Basin South Australia zone—82.8 GL per year;</w:t>
      </w:r>
    </w:p>
    <w:p w14:paraId="30B841DD" w14:textId="77777777" w:rsidR="00B32233" w:rsidRDefault="00B32233" w:rsidP="008647A3">
      <w:pPr>
        <w:pStyle w:val="paragraph"/>
      </w:pPr>
      <w:r>
        <w:tab/>
        <w:t>(f)</w:t>
      </w:r>
      <w:r>
        <w:tab/>
      </w:r>
      <w:proofErr w:type="gramStart"/>
      <w:r>
        <w:t>southern</w:t>
      </w:r>
      <w:proofErr w:type="gramEnd"/>
      <w:r>
        <w:t xml:space="preserve"> Basin Australian Capital Territory zone—4.9 GL per year.</w:t>
      </w:r>
    </w:p>
    <w:p w14:paraId="30B841DE" w14:textId="77777777" w:rsidR="00B32233" w:rsidRDefault="00B32233" w:rsidP="00B32233">
      <w:pPr>
        <w:pStyle w:val="SubsectionHead"/>
      </w:pPr>
      <w:r>
        <w:t>Default distribution of shared reduction amounts</w:t>
      </w:r>
    </w:p>
    <w:p w14:paraId="30B841DF" w14:textId="77777777" w:rsidR="00B32233" w:rsidRPr="000E550A" w:rsidRDefault="00B32233" w:rsidP="00333762">
      <w:pPr>
        <w:pStyle w:val="subsection"/>
      </w:pPr>
      <w:r>
        <w:tab/>
        <w:t>(4)</w:t>
      </w:r>
      <w:r>
        <w:tab/>
        <w:t>Subject to subsections (5) to (14</w:t>
      </w:r>
      <w:r w:rsidRPr="000E550A">
        <w:t>), the SDL resource unit shared reduction amount for SDL resource units in a zone is calculated, as at 31 December 2016, by allocating the reduction target for the zone among the SDL resource units in proportion to the amount, for each SDL resource unit, of its BDL, including any component of water diverted for urban water use, but excluding any component due to interception activities</w:t>
      </w:r>
      <w:r>
        <w:t>.</w:t>
      </w:r>
    </w:p>
    <w:p w14:paraId="30B841E0" w14:textId="77777777" w:rsidR="00B32233" w:rsidRPr="000E550A" w:rsidRDefault="00B32233" w:rsidP="00B32233">
      <w:pPr>
        <w:pStyle w:val="SubsectionHead"/>
      </w:pPr>
      <w:r>
        <w:t>Redistribution of shared reduction amounts at request of Basin State</w:t>
      </w:r>
    </w:p>
    <w:p w14:paraId="30B841E1" w14:textId="77777777" w:rsidR="00B32233" w:rsidRDefault="00B32233" w:rsidP="00333762">
      <w:pPr>
        <w:pStyle w:val="subsection"/>
      </w:pPr>
      <w:r>
        <w:tab/>
        <w:t>(5)</w:t>
      </w:r>
      <w:r>
        <w:tab/>
        <w:t>A Basin State may make a re-allocation adjustment request.</w:t>
      </w:r>
      <w:r>
        <w:tab/>
      </w:r>
      <w:r>
        <w:tab/>
      </w:r>
    </w:p>
    <w:p w14:paraId="30B841E2" w14:textId="77777777" w:rsidR="00B32233" w:rsidRDefault="00B32233" w:rsidP="00333762">
      <w:pPr>
        <w:pStyle w:val="subsection"/>
      </w:pPr>
      <w:r>
        <w:tab/>
        <w:t>(6)</w:t>
      </w:r>
      <w:r>
        <w:tab/>
        <w:t>For this section:</w:t>
      </w:r>
    </w:p>
    <w:p w14:paraId="30B841E3" w14:textId="77777777" w:rsidR="00B32233" w:rsidRDefault="00B32233" w:rsidP="008647A3">
      <w:pPr>
        <w:pStyle w:val="Definition"/>
      </w:pPr>
      <w:r w:rsidRPr="0076616F">
        <w:rPr>
          <w:b/>
          <w:i/>
        </w:rPr>
        <w:t>re-allocation adjustment request</w:t>
      </w:r>
      <w:r>
        <w:t xml:space="preserve"> means a request by a Basin State to the Authority to adjust the SDL resource unit shared reduction amounts for SDL resource units that are within a zone mentioned in subsection (2), being a request that:</w:t>
      </w:r>
    </w:p>
    <w:p w14:paraId="30B841E4" w14:textId="77777777" w:rsidR="00B32233" w:rsidRDefault="00B32233" w:rsidP="008647A3">
      <w:pPr>
        <w:pStyle w:val="paragraph"/>
      </w:pPr>
      <w:r>
        <w:tab/>
        <w:t>(a)</w:t>
      </w:r>
      <w:r>
        <w:tab/>
      </w:r>
      <w:proofErr w:type="gramStart"/>
      <w:r>
        <w:t>is</w:t>
      </w:r>
      <w:proofErr w:type="gramEnd"/>
      <w:r>
        <w:t xml:space="preserve"> made for the purposes of this section:</w:t>
      </w:r>
    </w:p>
    <w:p w14:paraId="30B841E5" w14:textId="77777777" w:rsidR="00B32233" w:rsidRDefault="00B32233" w:rsidP="008647A3">
      <w:pPr>
        <w:pStyle w:val="paragraphsub"/>
      </w:pPr>
      <w:r>
        <w:lastRenderedPageBreak/>
        <w:tab/>
        <w:t>(</w:t>
      </w:r>
      <w:proofErr w:type="spellStart"/>
      <w:r>
        <w:t>i</w:t>
      </w:r>
      <w:proofErr w:type="spellEnd"/>
      <w:r>
        <w:t>)</w:t>
      </w:r>
      <w:r>
        <w:tab/>
      </w:r>
      <w:proofErr w:type="gramStart"/>
      <w:r>
        <w:t>before</w:t>
      </w:r>
      <w:proofErr w:type="gramEnd"/>
      <w:r>
        <w:t xml:space="preserve"> 1 July 2018; and</w:t>
      </w:r>
    </w:p>
    <w:p w14:paraId="30B841E6" w14:textId="77777777" w:rsidR="00B32233" w:rsidRDefault="00B32233" w:rsidP="008647A3">
      <w:pPr>
        <w:pStyle w:val="paragraphsub"/>
      </w:pPr>
      <w:r>
        <w:tab/>
        <w:t>(ii)</w:t>
      </w:r>
      <w:r>
        <w:tab/>
      </w:r>
      <w:proofErr w:type="gramStart"/>
      <w:r>
        <w:t>before</w:t>
      </w:r>
      <w:proofErr w:type="gramEnd"/>
      <w:r>
        <w:t xml:space="preserve"> any water resource plan is submitted by the State for a water resource plan area in the zone (excluding any water resource plan submitted before </w:t>
      </w:r>
      <w:r w:rsidR="00883D49">
        <w:t>14 November 2017</w:t>
      </w:r>
      <w:r w:rsidR="00B11AA2">
        <w:t>)</w:t>
      </w:r>
      <w:r>
        <w:t>; and</w:t>
      </w:r>
    </w:p>
    <w:p w14:paraId="30B841E7" w14:textId="77777777" w:rsidR="00883D49" w:rsidRPr="00883D49" w:rsidRDefault="00883D49" w:rsidP="00883D49">
      <w:pPr>
        <w:pStyle w:val="paragraph"/>
      </w:pPr>
      <w:r>
        <w:tab/>
        <w:t>(b)</w:t>
      </w:r>
      <w:r>
        <w:tab/>
        <w:t xml:space="preserve">if made before the substitution of this section by the </w:t>
      </w:r>
      <w:r w:rsidR="005E736E">
        <w:rPr>
          <w:i/>
          <w:noProof/>
        </w:rPr>
        <w:fldChar w:fldCharType="begin"/>
      </w:r>
      <w:r w:rsidR="005E736E">
        <w:rPr>
          <w:i/>
          <w:noProof/>
        </w:rPr>
        <w:instrText xml:space="preserve"> STYLEREF  ShortT  \* MERGEFORMAT </w:instrText>
      </w:r>
      <w:r w:rsidR="005E736E">
        <w:rPr>
          <w:i/>
          <w:noProof/>
        </w:rPr>
        <w:fldChar w:fldCharType="separate"/>
      </w:r>
      <w:r w:rsidR="00C919BA">
        <w:rPr>
          <w:i/>
          <w:noProof/>
        </w:rPr>
        <w:t>Basin Plan Amendment Instrument (No. 1) 2018</w:t>
      </w:r>
      <w:r w:rsidR="005E736E">
        <w:rPr>
          <w:i/>
          <w:noProof/>
        </w:rPr>
        <w:fldChar w:fldCharType="end"/>
      </w:r>
      <w:r>
        <w:rPr>
          <w:i/>
        </w:rPr>
        <w:t>—</w:t>
      </w:r>
      <w:r>
        <w:t>is expressed to be made in anticipation of the substitution of this section by that instrument; and</w:t>
      </w:r>
    </w:p>
    <w:p w14:paraId="30B841E8" w14:textId="77777777" w:rsidR="00B32233" w:rsidRDefault="00B32233" w:rsidP="008647A3">
      <w:pPr>
        <w:pStyle w:val="paragraph"/>
      </w:pPr>
      <w:r>
        <w:tab/>
        <w:t>(</w:t>
      </w:r>
      <w:r w:rsidR="00883D49">
        <w:t>c</w:t>
      </w:r>
      <w:r>
        <w:t>)</w:t>
      </w:r>
      <w:r>
        <w:tab/>
      </w:r>
      <w:proofErr w:type="gramStart"/>
      <w:r>
        <w:t>has</w:t>
      </w:r>
      <w:proofErr w:type="gramEnd"/>
      <w:r>
        <w:t xml:space="preserve"> the effect that:</w:t>
      </w:r>
    </w:p>
    <w:p w14:paraId="30B841E9" w14:textId="77777777" w:rsidR="00B32233" w:rsidRDefault="00B32233" w:rsidP="008647A3">
      <w:pPr>
        <w:pStyle w:val="paragraphsub"/>
      </w:pPr>
      <w:r>
        <w:tab/>
        <w:t>(</w:t>
      </w:r>
      <w:proofErr w:type="spellStart"/>
      <w:r>
        <w:t>i</w:t>
      </w:r>
      <w:proofErr w:type="spellEnd"/>
      <w:r>
        <w:t>)</w:t>
      </w:r>
      <w:r>
        <w:tab/>
      </w:r>
      <w:proofErr w:type="gramStart"/>
      <w:r>
        <w:t>the</w:t>
      </w:r>
      <w:proofErr w:type="gramEnd"/>
      <w:r>
        <w:t xml:space="preserve"> total of the SDLs for each zone remains the same; and</w:t>
      </w:r>
    </w:p>
    <w:p w14:paraId="30B841EA" w14:textId="77777777" w:rsidR="00B32233" w:rsidRDefault="00B32233" w:rsidP="008647A3">
      <w:pPr>
        <w:pStyle w:val="paragraphsub"/>
      </w:pPr>
      <w:r>
        <w:tab/>
        <w:t>(ii)</w:t>
      </w:r>
      <w:r>
        <w:tab/>
      </w:r>
      <w:proofErr w:type="gramStart"/>
      <w:r>
        <w:t>no</w:t>
      </w:r>
      <w:proofErr w:type="gramEnd"/>
      <w:r>
        <w:t xml:space="preserve"> SDL resource unit has an SDL that is larger than would result from replacing its shared reduction amount with zero; and</w:t>
      </w:r>
    </w:p>
    <w:p w14:paraId="30B841EB" w14:textId="77777777" w:rsidR="00B32233" w:rsidRDefault="00B32233" w:rsidP="008647A3">
      <w:pPr>
        <w:pStyle w:val="paragraph"/>
      </w:pPr>
      <w:r>
        <w:tab/>
        <w:t>(</w:t>
      </w:r>
      <w:r w:rsidR="00883D49">
        <w:t>d</w:t>
      </w:r>
      <w:r>
        <w:t>)</w:t>
      </w:r>
      <w:r>
        <w:tab/>
      </w:r>
      <w:proofErr w:type="gramStart"/>
      <w:r>
        <w:t>takes</w:t>
      </w:r>
      <w:proofErr w:type="gramEnd"/>
      <w:r>
        <w:t xml:space="preserve"> into account the amount of water already recovered by the Commonwealth at the time of the request (and does not, for example, request an SDL resource unit shared reduction amount for a unit that is lower than the amount of water already recovered by the Commonwealth at the time of the request). </w:t>
      </w:r>
    </w:p>
    <w:p w14:paraId="30B841EC" w14:textId="77777777" w:rsidR="00B32233" w:rsidRDefault="00B32233" w:rsidP="00B32233">
      <w:pPr>
        <w:pStyle w:val="notetext"/>
      </w:pPr>
      <w:r>
        <w:t>Note:</w:t>
      </w:r>
      <w:r>
        <w:tab/>
        <w:t>An earlier request referred to in section 7.14A is not a re-allocation adjustment request for the purposes of this section. A Basin State may, if it has made such an earlier request, confirm it (provided it satisfies paragraphs (</w:t>
      </w:r>
      <w:r w:rsidR="00883D49">
        <w:t>c</w:t>
      </w:r>
      <w:r>
        <w:t>) and (</w:t>
      </w:r>
      <w:r w:rsidR="00883D49">
        <w:t>d</w:t>
      </w:r>
      <w:r>
        <w:t xml:space="preserve">)) or vary it by making a re-allocation adjustment request for the purposes of this section. Otherwise, the default shared reduction amounts under subsection (4) will apply.   </w:t>
      </w:r>
    </w:p>
    <w:p w14:paraId="30B841ED" w14:textId="77777777" w:rsidR="00B32233" w:rsidRDefault="00B32233" w:rsidP="00333762">
      <w:pPr>
        <w:pStyle w:val="subsection"/>
      </w:pPr>
      <w:r>
        <w:tab/>
        <w:t>(7)</w:t>
      </w:r>
      <w:r>
        <w:tab/>
        <w:t>A re-allocation adjustment request may not be varied or replaced once made.</w:t>
      </w:r>
      <w:r>
        <w:tab/>
      </w:r>
    </w:p>
    <w:p w14:paraId="30B841EE" w14:textId="77777777" w:rsidR="00B32233" w:rsidRDefault="00B32233" w:rsidP="00333762">
      <w:pPr>
        <w:pStyle w:val="subsection"/>
      </w:pPr>
      <w:r>
        <w:tab/>
        <w:t>(8)</w:t>
      </w:r>
      <w:r>
        <w:tab/>
        <w:t xml:space="preserve">If the Authority receives a re-allocation adjustment request, the Authority must, as soon as practicable, publish the requested SDL resource unit shared reduction amounts for SDL resource units in the relevant zone on its website. </w:t>
      </w:r>
    </w:p>
    <w:p w14:paraId="30B841EF" w14:textId="77777777" w:rsidR="00B32233" w:rsidRDefault="00B32233" w:rsidP="00B32233">
      <w:pPr>
        <w:pStyle w:val="SubsectionHead"/>
      </w:pPr>
      <w:r>
        <w:t>Variations due to changes in water recovery</w:t>
      </w:r>
    </w:p>
    <w:p w14:paraId="30B841F0" w14:textId="77777777" w:rsidR="00B32233" w:rsidRDefault="00B32233" w:rsidP="00333762">
      <w:pPr>
        <w:pStyle w:val="subsection"/>
      </w:pPr>
      <w:r>
        <w:tab/>
        <w:t>(9)</w:t>
      </w:r>
      <w:r>
        <w:tab/>
        <w:t>A Basin State may:</w:t>
      </w:r>
    </w:p>
    <w:p w14:paraId="30B841F1" w14:textId="77777777" w:rsidR="00B32233" w:rsidRDefault="00B32233" w:rsidP="008647A3">
      <w:pPr>
        <w:pStyle w:val="paragraph"/>
      </w:pPr>
      <w:r>
        <w:t xml:space="preserve"> </w:t>
      </w:r>
      <w:r>
        <w:tab/>
        <w:t>(a)</w:t>
      </w:r>
      <w:r>
        <w:tab/>
      </w:r>
      <w:proofErr w:type="gramStart"/>
      <w:r>
        <w:t>after</w:t>
      </w:r>
      <w:proofErr w:type="gramEnd"/>
      <w:r>
        <w:t xml:space="preserve"> making a re-allocation adjustment request and by 31 December 2018; or</w:t>
      </w:r>
    </w:p>
    <w:p w14:paraId="30B841F2" w14:textId="77777777" w:rsidR="00B32233" w:rsidRDefault="00B32233" w:rsidP="008647A3">
      <w:pPr>
        <w:pStyle w:val="paragraph"/>
      </w:pPr>
      <w:r>
        <w:tab/>
        <w:t>(b)</w:t>
      </w:r>
      <w:r>
        <w:tab/>
      </w:r>
      <w:proofErr w:type="gramStart"/>
      <w:r>
        <w:t>if</w:t>
      </w:r>
      <w:proofErr w:type="gramEnd"/>
      <w:r>
        <w:t xml:space="preserve"> no re-allocation adjustment request has been made—between 1 July 2018 and 31 December 2018;</w:t>
      </w:r>
    </w:p>
    <w:p w14:paraId="30B841F3" w14:textId="77777777" w:rsidR="00B32233" w:rsidRDefault="00B32233" w:rsidP="008647A3">
      <w:pPr>
        <w:pStyle w:val="subsection"/>
        <w:spacing w:before="40"/>
      </w:pPr>
      <w:r>
        <w:tab/>
      </w:r>
      <w:r>
        <w:tab/>
      </w:r>
      <w:proofErr w:type="gramStart"/>
      <w:r>
        <w:t>make</w:t>
      </w:r>
      <w:proofErr w:type="gramEnd"/>
      <w:r>
        <w:t xml:space="preserve"> a request to the Authority for variations to the SDL resource unit shared reduction amounts for SDL resource units in a zone. </w:t>
      </w:r>
    </w:p>
    <w:p w14:paraId="30B841F4" w14:textId="77777777" w:rsidR="00B32233" w:rsidRDefault="00B32233" w:rsidP="00333762">
      <w:pPr>
        <w:pStyle w:val="subsection"/>
      </w:pPr>
      <w:r>
        <w:tab/>
        <w:t>(10)</w:t>
      </w:r>
      <w:r>
        <w:tab/>
        <w:t>A request under subsection (9):</w:t>
      </w:r>
    </w:p>
    <w:p w14:paraId="30B841F5" w14:textId="77777777" w:rsidR="00B32233" w:rsidRDefault="00B32233" w:rsidP="008647A3">
      <w:pPr>
        <w:pStyle w:val="paragraph"/>
      </w:pPr>
      <w:r>
        <w:tab/>
        <w:t>(a)</w:t>
      </w:r>
      <w:r>
        <w:tab/>
      </w:r>
      <w:proofErr w:type="gramStart"/>
      <w:r>
        <w:t>must</w:t>
      </w:r>
      <w:proofErr w:type="gramEnd"/>
      <w:r>
        <w:t xml:space="preserve"> comply with paragraph (</w:t>
      </w:r>
      <w:r w:rsidR="00361661">
        <w:t>c</w:t>
      </w:r>
      <w:r>
        <w:t>)</w:t>
      </w:r>
      <w:r w:rsidR="00883D49">
        <w:t xml:space="preserve"> of the definition of </w:t>
      </w:r>
      <w:r w:rsidR="00883D49">
        <w:rPr>
          <w:b/>
          <w:i/>
        </w:rPr>
        <w:t>re</w:t>
      </w:r>
      <w:r w:rsidR="00883D49">
        <w:rPr>
          <w:b/>
          <w:i/>
        </w:rPr>
        <w:noBreakHyphen/>
        <w:t xml:space="preserve">allocation adjustment request </w:t>
      </w:r>
      <w:r w:rsidR="00883D49">
        <w:t>in subsection (6)</w:t>
      </w:r>
      <w:r>
        <w:t>; and</w:t>
      </w:r>
    </w:p>
    <w:p w14:paraId="30B841F6" w14:textId="77777777" w:rsidR="00B32233" w:rsidRDefault="00B32233" w:rsidP="008647A3">
      <w:pPr>
        <w:pStyle w:val="paragraph"/>
      </w:pPr>
      <w:r>
        <w:tab/>
        <w:t>(b)</w:t>
      </w:r>
      <w:r>
        <w:tab/>
        <w:t>must take into account the amount of water already recovered by the Commonwealth at the time of the request (and must not, for example, request an SDL resource unit shared reduction amount for a unit that is lower than the amount of water already recovered by the Commonwealth at the time of the request); and</w:t>
      </w:r>
    </w:p>
    <w:p w14:paraId="30B841F7" w14:textId="77777777" w:rsidR="00B32233" w:rsidRDefault="00B32233" w:rsidP="008647A3">
      <w:pPr>
        <w:pStyle w:val="paragraph"/>
      </w:pPr>
      <w:r>
        <w:lastRenderedPageBreak/>
        <w:tab/>
        <w:t>(c)</w:t>
      </w:r>
      <w:r>
        <w:tab/>
      </w:r>
      <w:proofErr w:type="gramStart"/>
      <w:r>
        <w:t>must</w:t>
      </w:r>
      <w:proofErr w:type="gramEnd"/>
      <w:r>
        <w:t xml:space="preserve"> not change the SDL resource unit shared reduction amounts for SDL resource units in a water resource plan area for which a water resource plan has already been submitted.  </w:t>
      </w:r>
    </w:p>
    <w:p w14:paraId="30B841F8" w14:textId="77777777" w:rsidR="00B32233" w:rsidRDefault="00B32233" w:rsidP="00333762">
      <w:pPr>
        <w:pStyle w:val="subsection"/>
      </w:pPr>
      <w:r>
        <w:tab/>
        <w:t>(11)</w:t>
      </w:r>
      <w:r>
        <w:tab/>
        <w:t xml:space="preserve">The Authority must consult with the Department upon receiving a request under subsection (9) that complies with subsection (10). </w:t>
      </w:r>
      <w:r>
        <w:tab/>
      </w:r>
    </w:p>
    <w:p w14:paraId="30B841F9" w14:textId="77777777" w:rsidR="00B32233" w:rsidRDefault="00B32233" w:rsidP="00333762">
      <w:pPr>
        <w:pStyle w:val="subsection"/>
      </w:pPr>
      <w:r>
        <w:tab/>
        <w:t>(12)</w:t>
      </w:r>
      <w:r>
        <w:tab/>
        <w:t xml:space="preserve">The Authority may agree to the requested variations if both the Authority and the Department consider that it is appropriate for the Authority to do so in order to accommodate changes in the expected amount of water recovery in relevant SDL resource units. </w:t>
      </w:r>
    </w:p>
    <w:p w14:paraId="30B841FA" w14:textId="77777777" w:rsidR="00883D49" w:rsidRPr="008A1FA3" w:rsidRDefault="00883D49" w:rsidP="00883D49">
      <w:pPr>
        <w:pStyle w:val="subsection"/>
      </w:pPr>
      <w:r w:rsidRPr="008A1FA3">
        <w:tab/>
        <w:t>(13)</w:t>
      </w:r>
      <w:r w:rsidRPr="008A1FA3">
        <w:tab/>
        <w:t>If the Authority agrees to the requested variations, the Authority must:</w:t>
      </w:r>
    </w:p>
    <w:p w14:paraId="30B841FB" w14:textId="77777777" w:rsidR="00883D49" w:rsidRPr="008A1FA3" w:rsidRDefault="00883D49" w:rsidP="00883D49">
      <w:pPr>
        <w:pStyle w:val="paragraph"/>
      </w:pPr>
      <w:r w:rsidRPr="008A1FA3">
        <w:tab/>
        <w:t>(a)</w:t>
      </w:r>
      <w:r w:rsidRPr="008A1FA3">
        <w:tab/>
      </w:r>
      <w:proofErr w:type="gramStart"/>
      <w:r w:rsidRPr="008A1FA3">
        <w:t>update</w:t>
      </w:r>
      <w:proofErr w:type="gramEnd"/>
      <w:r w:rsidRPr="008A1FA3">
        <w:t xml:space="preserve"> any relevant amounts that have been published under subsection (8) to reflect the variations; or</w:t>
      </w:r>
    </w:p>
    <w:p w14:paraId="30B841FC" w14:textId="77777777" w:rsidR="00883D49" w:rsidRPr="008A1FA3" w:rsidRDefault="00883D49" w:rsidP="00883D49">
      <w:pPr>
        <w:pStyle w:val="paragraph"/>
      </w:pPr>
      <w:r w:rsidRPr="008A1FA3">
        <w:tab/>
        <w:t>(b)</w:t>
      </w:r>
      <w:r w:rsidRPr="008A1FA3">
        <w:tab/>
      </w:r>
      <w:proofErr w:type="gramStart"/>
      <w:r w:rsidRPr="008A1FA3">
        <w:t>if</w:t>
      </w:r>
      <w:proofErr w:type="gramEnd"/>
      <w:r w:rsidRPr="008A1FA3">
        <w:t xml:space="preserve"> no such amounts have been published under subsection (8)—publish the variations to the SDL resource unit shared reduction amounts for SDL resource units in the relevant zone on its website.</w:t>
      </w:r>
    </w:p>
    <w:p w14:paraId="30B841FD" w14:textId="77777777" w:rsidR="00B32233" w:rsidRDefault="00B32233" w:rsidP="00B32233">
      <w:pPr>
        <w:pStyle w:val="SubsectionHead"/>
      </w:pPr>
      <w:r>
        <w:t>Effect of publishing shared reduction amounts</w:t>
      </w:r>
    </w:p>
    <w:p w14:paraId="30B841FE" w14:textId="77777777" w:rsidR="00B32233" w:rsidRDefault="00B32233" w:rsidP="00333762">
      <w:pPr>
        <w:pStyle w:val="subsection"/>
      </w:pPr>
      <w:r>
        <w:tab/>
        <w:t>(14)</w:t>
      </w:r>
      <w:r>
        <w:tab/>
        <w:t xml:space="preserve">If the Authority publishes an SDL resource unit shared reduction amount for an SDL resource unit on its website under this section, that amount is the SDL resource unit shared reduction amount for the relevant unit.  </w:t>
      </w:r>
    </w:p>
    <w:p w14:paraId="30B841FF" w14:textId="77777777" w:rsidR="00B32233" w:rsidRDefault="008538B3" w:rsidP="00B32233">
      <w:pPr>
        <w:pStyle w:val="h5SchItem"/>
      </w:pPr>
      <w:r>
        <w:t>[17]</w:t>
      </w:r>
      <w:r w:rsidR="00B32233">
        <w:tab/>
        <w:t>Subsection 6.06(1) (note)</w:t>
      </w:r>
    </w:p>
    <w:p w14:paraId="30B84200" w14:textId="77777777" w:rsidR="00B32233" w:rsidRDefault="00666286" w:rsidP="00666286">
      <w:pPr>
        <w:pStyle w:val="subsection"/>
      </w:pPr>
      <w:r>
        <w:tab/>
      </w:r>
      <w:r>
        <w:tab/>
      </w:r>
      <w:r w:rsidR="00B32233">
        <w:t>Repeal the note.</w:t>
      </w:r>
    </w:p>
    <w:p w14:paraId="30B84201" w14:textId="77777777" w:rsidR="00B32233" w:rsidRDefault="008538B3" w:rsidP="00B32233">
      <w:pPr>
        <w:pStyle w:val="h5SchItem"/>
      </w:pPr>
      <w:r>
        <w:t>[18]</w:t>
      </w:r>
      <w:r w:rsidR="00B32233">
        <w:tab/>
        <w:t>Subsections 6.06(6)-(9) (including heading before subsection 6.06(6))</w:t>
      </w:r>
    </w:p>
    <w:p w14:paraId="30B84202" w14:textId="77777777" w:rsidR="00B32233" w:rsidRDefault="00666286" w:rsidP="00666286">
      <w:pPr>
        <w:pStyle w:val="subsection"/>
      </w:pPr>
      <w:r>
        <w:tab/>
      </w:r>
      <w:r>
        <w:tab/>
      </w:r>
      <w:r w:rsidR="00B32233">
        <w:t>Repeal the subsections (including the heading before subsection 6.06(6)).</w:t>
      </w:r>
    </w:p>
    <w:p w14:paraId="30B84203" w14:textId="77777777" w:rsidR="00B32233" w:rsidRDefault="008538B3" w:rsidP="00B32233">
      <w:pPr>
        <w:pStyle w:val="h5SchItem"/>
      </w:pPr>
      <w:r>
        <w:t>[19]</w:t>
      </w:r>
      <w:r w:rsidR="00B32233">
        <w:tab/>
        <w:t xml:space="preserve">Subsection 6.08(3) </w:t>
      </w:r>
    </w:p>
    <w:p w14:paraId="30B84204" w14:textId="77777777" w:rsidR="00B32233" w:rsidRDefault="00666286" w:rsidP="00666286">
      <w:pPr>
        <w:pStyle w:val="subsection"/>
      </w:pPr>
      <w:r>
        <w:tab/>
      </w:r>
      <w:r>
        <w:tab/>
      </w:r>
      <w:r w:rsidR="00B32233">
        <w:t>After “For each”, insert “surface water”.</w:t>
      </w:r>
    </w:p>
    <w:p w14:paraId="30B84205" w14:textId="77777777" w:rsidR="00B32233" w:rsidRDefault="008538B3" w:rsidP="00B32233">
      <w:pPr>
        <w:pStyle w:val="h5SchItem"/>
      </w:pPr>
      <w:r>
        <w:t>[20]</w:t>
      </w:r>
      <w:r w:rsidR="00B32233">
        <w:tab/>
        <w:t>After subsection 6.08(3)</w:t>
      </w:r>
    </w:p>
    <w:p w14:paraId="30B84206" w14:textId="77777777" w:rsidR="00B32233" w:rsidRDefault="00666286" w:rsidP="00666286">
      <w:pPr>
        <w:pStyle w:val="subsection"/>
      </w:pPr>
      <w:r>
        <w:tab/>
      </w:r>
      <w:r>
        <w:tab/>
      </w:r>
      <w:r w:rsidR="00B32233">
        <w:t>Insert:</w:t>
      </w:r>
    </w:p>
    <w:p w14:paraId="30B84207" w14:textId="77777777" w:rsidR="00B32233" w:rsidRDefault="00B32233" w:rsidP="00666286">
      <w:pPr>
        <w:pStyle w:val="subsection"/>
      </w:pPr>
      <w:r>
        <w:tab/>
        <w:t>(3A)</w:t>
      </w:r>
      <w:r>
        <w:tab/>
      </w:r>
      <w:proofErr w:type="gramStart"/>
      <w:r>
        <w:t>For</w:t>
      </w:r>
      <w:proofErr w:type="gramEnd"/>
      <w:r>
        <w:t xml:space="preserve"> each groundwater SDL resource unit, the register of take must include a record of amounts for determining compliance, as set out in Division 3.</w:t>
      </w:r>
    </w:p>
    <w:p w14:paraId="30B84208" w14:textId="77777777" w:rsidR="00B32233" w:rsidRDefault="008538B3" w:rsidP="00B32233">
      <w:pPr>
        <w:pStyle w:val="h5SchItem"/>
      </w:pPr>
      <w:r>
        <w:lastRenderedPageBreak/>
        <w:t>[21]</w:t>
      </w:r>
      <w:r w:rsidR="00B32233">
        <w:tab/>
        <w:t>Subsection 6.08(6)</w:t>
      </w:r>
    </w:p>
    <w:p w14:paraId="30B84209" w14:textId="77777777" w:rsidR="00B32233" w:rsidRDefault="00666286" w:rsidP="00666286">
      <w:pPr>
        <w:pStyle w:val="subsection"/>
      </w:pPr>
      <w:r>
        <w:tab/>
      </w:r>
      <w:r>
        <w:tab/>
      </w:r>
      <w:r w:rsidR="00B32233">
        <w:t>Substitute:</w:t>
      </w:r>
    </w:p>
    <w:p w14:paraId="30B8420A" w14:textId="77777777" w:rsidR="00B32233" w:rsidRDefault="00B32233" w:rsidP="00666286">
      <w:pPr>
        <w:pStyle w:val="subsection"/>
      </w:pPr>
      <w:r>
        <w:tab/>
        <w:t>(6)</w:t>
      </w:r>
      <w:r>
        <w:tab/>
        <w:t xml:space="preserve">When the register of take commences for a surface water SDL resource unit, it must record a cumulative balance of zero. </w:t>
      </w:r>
    </w:p>
    <w:p w14:paraId="30B8420B" w14:textId="77777777" w:rsidR="00B32233" w:rsidRDefault="008538B3" w:rsidP="00B32233">
      <w:pPr>
        <w:pStyle w:val="h5SchItem"/>
      </w:pPr>
      <w:r>
        <w:t>[22]</w:t>
      </w:r>
      <w:r w:rsidR="00B32233">
        <w:tab/>
        <w:t>Division 2 of Part 4 of Chapter 6 (heading)</w:t>
      </w:r>
    </w:p>
    <w:p w14:paraId="30B8420C" w14:textId="77777777" w:rsidR="00B32233" w:rsidRDefault="00666286" w:rsidP="00666286">
      <w:pPr>
        <w:pStyle w:val="subsection"/>
      </w:pPr>
      <w:r>
        <w:tab/>
      </w:r>
      <w:r>
        <w:tab/>
      </w:r>
      <w:r w:rsidR="00B32233">
        <w:t>After “</w:t>
      </w:r>
      <w:r w:rsidR="00B32233" w:rsidRPr="00666286">
        <w:t>compliance</w:t>
      </w:r>
      <w:r w:rsidR="00B32233">
        <w:t>”, insert “</w:t>
      </w:r>
      <w:r w:rsidR="00B32233" w:rsidRPr="00666286">
        <w:t>—surface water</w:t>
      </w:r>
      <w:r w:rsidR="00B32233">
        <w:t>”.</w:t>
      </w:r>
    </w:p>
    <w:p w14:paraId="30B8420D" w14:textId="77777777" w:rsidR="00B32233" w:rsidRDefault="008538B3" w:rsidP="00B32233">
      <w:pPr>
        <w:pStyle w:val="h5SchItem"/>
      </w:pPr>
      <w:r>
        <w:t>[23]</w:t>
      </w:r>
      <w:r w:rsidR="00B32233">
        <w:tab/>
        <w:t>Section 6.09 (heading)</w:t>
      </w:r>
    </w:p>
    <w:p w14:paraId="30B8420E" w14:textId="77777777" w:rsidR="00B32233" w:rsidRDefault="00666286" w:rsidP="00666286">
      <w:pPr>
        <w:pStyle w:val="subsection"/>
      </w:pPr>
      <w:r>
        <w:tab/>
      </w:r>
      <w:r>
        <w:tab/>
      </w:r>
      <w:r w:rsidR="00B32233">
        <w:t>After “</w:t>
      </w:r>
      <w:r w:rsidR="00B32233" w:rsidRPr="00666286">
        <w:t>long-term annual diversion limit</w:t>
      </w:r>
      <w:r w:rsidR="00B32233">
        <w:t>”, insert “</w:t>
      </w:r>
      <w:r w:rsidR="00B32233" w:rsidRPr="00666286">
        <w:t>—surface water</w:t>
      </w:r>
      <w:r w:rsidR="00B32233">
        <w:t>”.</w:t>
      </w:r>
    </w:p>
    <w:p w14:paraId="30B8420F" w14:textId="77777777" w:rsidR="00B32233" w:rsidRDefault="008538B3" w:rsidP="00B32233">
      <w:pPr>
        <w:pStyle w:val="h5SchItem"/>
      </w:pPr>
      <w:r>
        <w:t>[24]</w:t>
      </w:r>
      <w:r w:rsidR="00B32233">
        <w:tab/>
        <w:t>Subsection 6.09(1)</w:t>
      </w:r>
    </w:p>
    <w:p w14:paraId="30B84210" w14:textId="77777777" w:rsidR="00B32233" w:rsidRDefault="00666286" w:rsidP="00666286">
      <w:pPr>
        <w:pStyle w:val="subsection"/>
      </w:pPr>
      <w:r>
        <w:tab/>
      </w:r>
      <w:r>
        <w:tab/>
      </w:r>
      <w:r w:rsidR="00B32233">
        <w:t>Omit “an SDL resource unit”, substitute “a surface water SDL resource unit”.</w:t>
      </w:r>
    </w:p>
    <w:p w14:paraId="30B84211" w14:textId="77777777" w:rsidR="00B32233" w:rsidRDefault="008538B3" w:rsidP="00B32233">
      <w:pPr>
        <w:pStyle w:val="h5SchItem"/>
      </w:pPr>
      <w:r>
        <w:t>[25]</w:t>
      </w:r>
      <w:r w:rsidR="00B32233">
        <w:tab/>
        <w:t>After subsection 6.11(4)</w:t>
      </w:r>
    </w:p>
    <w:p w14:paraId="30B84212" w14:textId="77777777" w:rsidR="00B32233" w:rsidRDefault="00666286" w:rsidP="00666286">
      <w:pPr>
        <w:pStyle w:val="subsection"/>
      </w:pPr>
      <w:r>
        <w:tab/>
      </w:r>
      <w:r>
        <w:tab/>
      </w:r>
      <w:r w:rsidR="00B32233">
        <w:t>Insert:</w:t>
      </w:r>
    </w:p>
    <w:p w14:paraId="30B84213" w14:textId="77777777" w:rsidR="00B32233" w:rsidRDefault="00B32233" w:rsidP="00666286">
      <w:pPr>
        <w:pStyle w:val="subsection"/>
      </w:pPr>
      <w:r>
        <w:tab/>
        <w:t>(5)</w:t>
      </w:r>
      <w:r>
        <w:tab/>
        <w:t xml:space="preserve">If, in the previous water accounting period, the </w:t>
      </w:r>
      <w:r w:rsidRPr="00B70898">
        <w:t>circumstances mentioned in the example in paragraph 6.12(4</w:t>
      </w:r>
      <w:proofErr w:type="gramStart"/>
      <w:r w:rsidRPr="00B70898">
        <w:t>)(</w:t>
      </w:r>
      <w:proofErr w:type="gramEnd"/>
      <w:r w:rsidRPr="00B70898">
        <w:t>b) applied, the</w:t>
      </w:r>
      <w:r>
        <w:rPr>
          <w:color w:val="0000FF"/>
        </w:rPr>
        <w:t xml:space="preserve"> </w:t>
      </w:r>
      <w:r>
        <w:t xml:space="preserve">cumulative balance for the SDL resource unit is to be adjusted by crediting to that balance the amount attributable to those circumstances.  </w:t>
      </w:r>
    </w:p>
    <w:p w14:paraId="30B84214" w14:textId="77777777" w:rsidR="00B32233" w:rsidRDefault="008538B3" w:rsidP="00B32233">
      <w:pPr>
        <w:pStyle w:val="h5SchItem"/>
      </w:pPr>
      <w:r>
        <w:t>[26]</w:t>
      </w:r>
      <w:r w:rsidR="00B32233">
        <w:tab/>
        <w:t xml:space="preserve">Subsection 6.12(1) </w:t>
      </w:r>
    </w:p>
    <w:p w14:paraId="30B84215" w14:textId="77777777" w:rsidR="00B32233" w:rsidRDefault="00666286" w:rsidP="00666286">
      <w:pPr>
        <w:pStyle w:val="subsection"/>
      </w:pPr>
      <w:r>
        <w:tab/>
      </w:r>
      <w:r>
        <w:tab/>
      </w:r>
      <w:r w:rsidR="00B32233">
        <w:t>Omit “an SDL resource unit” (first occurring), substitute “a surface water SDL resource unit”.</w:t>
      </w:r>
    </w:p>
    <w:p w14:paraId="30B84216" w14:textId="77777777" w:rsidR="00B32233" w:rsidRDefault="008538B3" w:rsidP="00B32233">
      <w:pPr>
        <w:pStyle w:val="h5SchItem"/>
      </w:pPr>
      <w:r>
        <w:t>[27]</w:t>
      </w:r>
      <w:r w:rsidR="00B32233">
        <w:tab/>
        <w:t>Paragraph 6.12(1</w:t>
      </w:r>
      <w:proofErr w:type="gramStart"/>
      <w:r w:rsidR="00B32233">
        <w:t>)(</w:t>
      </w:r>
      <w:proofErr w:type="gramEnd"/>
      <w:r w:rsidR="00B32233">
        <w:t>a)</w:t>
      </w:r>
    </w:p>
    <w:p w14:paraId="30B84217" w14:textId="77777777" w:rsidR="00B32233" w:rsidRDefault="00666286" w:rsidP="00666286">
      <w:pPr>
        <w:pStyle w:val="subsection"/>
      </w:pPr>
      <w:r>
        <w:tab/>
      </w:r>
      <w:r>
        <w:tab/>
      </w:r>
      <w:r w:rsidR="00B32233">
        <w:t xml:space="preserve">Omit “an SDL resource unit”, substitute “the SDL resource unit”.  </w:t>
      </w:r>
    </w:p>
    <w:p w14:paraId="30B84218" w14:textId="77777777" w:rsidR="00B32233" w:rsidRDefault="008538B3" w:rsidP="00B32233">
      <w:pPr>
        <w:pStyle w:val="h5SchItem"/>
      </w:pPr>
      <w:r>
        <w:t>[28]</w:t>
      </w:r>
      <w:r w:rsidR="00B32233">
        <w:tab/>
        <w:t>Subsection 6.12(3)</w:t>
      </w:r>
    </w:p>
    <w:p w14:paraId="30B84219" w14:textId="77777777" w:rsidR="00B32233" w:rsidRDefault="00666286" w:rsidP="00666286">
      <w:pPr>
        <w:pStyle w:val="subsection"/>
      </w:pPr>
      <w:r>
        <w:tab/>
      </w:r>
      <w:r>
        <w:tab/>
      </w:r>
      <w:r w:rsidR="00B32233">
        <w:t>Substitute:</w:t>
      </w:r>
    </w:p>
    <w:p w14:paraId="30B8421A" w14:textId="77777777" w:rsidR="00B32233" w:rsidRDefault="00B32233" w:rsidP="00666286">
      <w:pPr>
        <w:pStyle w:val="subsection"/>
      </w:pPr>
      <w:r>
        <w:tab/>
        <w:t>(3)</w:t>
      </w:r>
      <w:r>
        <w:tab/>
        <w:t>A Basin State may not claim that there is a reasonable excuse for an excess unless it has provided a report to the Authority setting out the reasons for the excess.</w:t>
      </w:r>
    </w:p>
    <w:p w14:paraId="30B8421B" w14:textId="77777777" w:rsidR="00B32233" w:rsidRDefault="008538B3" w:rsidP="00B32233">
      <w:pPr>
        <w:pStyle w:val="h5SchItem"/>
      </w:pPr>
      <w:r>
        <w:lastRenderedPageBreak/>
        <w:t>[29]</w:t>
      </w:r>
      <w:r w:rsidR="00B32233">
        <w:tab/>
        <w:t>Subsection 6.12(4) (note)</w:t>
      </w:r>
    </w:p>
    <w:p w14:paraId="30B8421C" w14:textId="77777777" w:rsidR="00B32233" w:rsidRPr="003B58CC" w:rsidRDefault="00666286" w:rsidP="00666286">
      <w:pPr>
        <w:pStyle w:val="subsection"/>
      </w:pPr>
      <w:r>
        <w:tab/>
      </w:r>
      <w:r>
        <w:tab/>
      </w:r>
      <w:r w:rsidR="00B32233">
        <w:t xml:space="preserve">Repeal the note. </w:t>
      </w:r>
    </w:p>
    <w:p w14:paraId="30B8421D" w14:textId="77777777" w:rsidR="00B32233" w:rsidRDefault="008538B3" w:rsidP="00B32233">
      <w:pPr>
        <w:pStyle w:val="h5SchItem"/>
      </w:pPr>
      <w:r>
        <w:t>[30]</w:t>
      </w:r>
      <w:r w:rsidR="00B32233">
        <w:tab/>
        <w:t>At the end of section 6.12</w:t>
      </w:r>
    </w:p>
    <w:p w14:paraId="30B8421E" w14:textId="77777777" w:rsidR="00B32233" w:rsidRDefault="00666286" w:rsidP="00666286">
      <w:pPr>
        <w:pStyle w:val="subsection"/>
      </w:pPr>
      <w:r>
        <w:tab/>
      </w:r>
      <w:r>
        <w:tab/>
      </w:r>
      <w:r w:rsidR="00B32233">
        <w:t>Insert:</w:t>
      </w:r>
    </w:p>
    <w:p w14:paraId="30B8421F" w14:textId="77777777" w:rsidR="00B32233" w:rsidRDefault="00B32233" w:rsidP="00666286">
      <w:pPr>
        <w:pStyle w:val="subsection"/>
      </w:pPr>
      <w:r>
        <w:tab/>
        <w:t>(5)</w:t>
      </w:r>
      <w:r>
        <w:tab/>
        <w:t xml:space="preserve">A Basin State that relies on a claim it has made in accordance with subsection (3) must provide the Authority, in writing, with the steps the State will take to reduce the cumulative balance of the register to zero or less. </w:t>
      </w:r>
    </w:p>
    <w:p w14:paraId="30B84220" w14:textId="77777777" w:rsidR="00B32233" w:rsidRDefault="00B32233" w:rsidP="00B32233">
      <w:pPr>
        <w:pStyle w:val="notetext"/>
      </w:pPr>
      <w:r>
        <w:t>Note 1:</w:t>
      </w:r>
      <w:r>
        <w:tab/>
        <w:t xml:space="preserve">The Basin State will not need to take steps to reduce the cumulative balance to the extent it will be adjusted under subsection 6.11(5). </w:t>
      </w:r>
    </w:p>
    <w:p w14:paraId="30B84221" w14:textId="77777777" w:rsidR="00B32233" w:rsidRPr="003B58CC" w:rsidRDefault="00B32233" w:rsidP="00B32233">
      <w:pPr>
        <w:pStyle w:val="notetext"/>
      </w:pPr>
      <w:r>
        <w:t>Note 2:</w:t>
      </w:r>
      <w:r>
        <w:tab/>
        <w:t xml:space="preserve">The Authority may undertake an audit in relation to compliance using its powers under the Act. The Authority may publish the findings of its audit, including steps that it believes should be taken to bring the SDL resource unit back to balance. The findings of such an audit may also lead to further action being taken by the Authority to ensure compliance with sections 34, 35, 58 and 59 of the Act. </w:t>
      </w:r>
    </w:p>
    <w:p w14:paraId="30B84222" w14:textId="77777777" w:rsidR="00B32233" w:rsidRDefault="008538B3" w:rsidP="00B32233">
      <w:pPr>
        <w:pStyle w:val="h5SchItem"/>
      </w:pPr>
      <w:r>
        <w:t>[31]</w:t>
      </w:r>
      <w:r w:rsidR="00B32233">
        <w:tab/>
        <w:t>After Division 2 of Part 4 of Chapter 6</w:t>
      </w:r>
    </w:p>
    <w:p w14:paraId="30B84223" w14:textId="77777777" w:rsidR="00B32233" w:rsidRDefault="00666286" w:rsidP="00666286">
      <w:pPr>
        <w:pStyle w:val="subsection"/>
      </w:pPr>
      <w:r>
        <w:tab/>
      </w:r>
      <w:r>
        <w:tab/>
      </w:r>
      <w:r w:rsidR="00B32233">
        <w:t>Insert:</w:t>
      </w:r>
    </w:p>
    <w:p w14:paraId="30B84224" w14:textId="77777777" w:rsidR="00B32233" w:rsidRDefault="00B32233" w:rsidP="00B32233">
      <w:pPr>
        <w:pStyle w:val="ActHead3"/>
      </w:pPr>
      <w:bookmarkStart w:id="20" w:name="_Toc463792032"/>
      <w:bookmarkStart w:id="21" w:name="_Toc513542784"/>
      <w:bookmarkStart w:id="22" w:name="_Toc513549993"/>
      <w:bookmarkStart w:id="23" w:name="_Toc517078352"/>
      <w:r>
        <w:t>Division 3—Method for determining compliance—groundwater</w:t>
      </w:r>
      <w:bookmarkEnd w:id="20"/>
      <w:bookmarkEnd w:id="21"/>
      <w:bookmarkEnd w:id="22"/>
      <w:bookmarkEnd w:id="23"/>
    </w:p>
    <w:p w14:paraId="30B84225" w14:textId="77777777" w:rsidR="00B32233" w:rsidRDefault="00B32233" w:rsidP="00B32233">
      <w:pPr>
        <w:pStyle w:val="ActHead5"/>
      </w:pPr>
      <w:bookmarkStart w:id="24" w:name="_Toc463792033"/>
      <w:bookmarkStart w:id="25" w:name="_Toc513542785"/>
      <w:bookmarkStart w:id="26" w:name="_Toc513549994"/>
      <w:bookmarkStart w:id="27" w:name="_Toc517078353"/>
      <w:r>
        <w:t>6.12A</w:t>
      </w:r>
      <w:r>
        <w:tab/>
        <w:t>Method for determining compliance with long-term annual diversion limit—groundwater</w:t>
      </w:r>
      <w:bookmarkEnd w:id="24"/>
      <w:bookmarkEnd w:id="25"/>
      <w:bookmarkEnd w:id="26"/>
      <w:bookmarkEnd w:id="27"/>
    </w:p>
    <w:p w14:paraId="30B84226" w14:textId="77777777" w:rsidR="00B32233" w:rsidRDefault="00B32233" w:rsidP="00666286">
      <w:pPr>
        <w:pStyle w:val="subsection"/>
      </w:pPr>
      <w:r>
        <w:tab/>
        <w:t>(1)</w:t>
      </w:r>
      <w:r>
        <w:tab/>
        <w:t>The method for determining compliance with the long-term annual diversion limit for a groundwater SDL resource unit in a water accounting period is to follow the steps set out in this Division.</w:t>
      </w:r>
    </w:p>
    <w:p w14:paraId="30B84227" w14:textId="77777777" w:rsidR="00B32233" w:rsidRDefault="00B32233" w:rsidP="00666286">
      <w:pPr>
        <w:pStyle w:val="subsection"/>
      </w:pPr>
      <w:r>
        <w:tab/>
        <w:t>(2)</w:t>
      </w:r>
      <w:r>
        <w:tab/>
        <w:t>The method applies to each water accounting period after 30 June 2019 following the commencement of a water resource plan relating to the SDL resource unit.</w:t>
      </w:r>
    </w:p>
    <w:p w14:paraId="30B84228" w14:textId="77777777" w:rsidR="00B32233" w:rsidRDefault="00B32233" w:rsidP="00B32233">
      <w:pPr>
        <w:pStyle w:val="ActHead5"/>
      </w:pPr>
      <w:bookmarkStart w:id="28" w:name="_Toc463792034"/>
      <w:bookmarkStart w:id="29" w:name="_Toc513542786"/>
      <w:bookmarkStart w:id="30" w:name="_Toc513549995"/>
      <w:bookmarkStart w:id="31" w:name="_Toc517078354"/>
      <w:r>
        <w:t>6.12B</w:t>
      </w:r>
      <w:r>
        <w:tab/>
        <w:t>Step 1—Calculation of annual permitted take and annual actual take</w:t>
      </w:r>
      <w:bookmarkEnd w:id="28"/>
      <w:bookmarkEnd w:id="29"/>
      <w:bookmarkEnd w:id="30"/>
      <w:bookmarkEnd w:id="31"/>
    </w:p>
    <w:p w14:paraId="30B84229" w14:textId="77777777" w:rsidR="00B32233" w:rsidRDefault="00B32233" w:rsidP="00666286">
      <w:pPr>
        <w:pStyle w:val="subsection"/>
      </w:pPr>
      <w:r>
        <w:tab/>
        <w:t>(1)</w:t>
      </w:r>
      <w:r>
        <w:tab/>
        <w:t>For a water accounting period, sum the maximum quantity of water permitted to be taken by each form of take for consumptive use from the SDL resource unit, determined in accordance with the method for section 10.10 (</w:t>
      </w:r>
      <w:r w:rsidRPr="00CD5F06">
        <w:rPr>
          <w:b/>
          <w:i/>
        </w:rPr>
        <w:t>annual permitted take</w:t>
      </w:r>
      <w:r>
        <w:t xml:space="preserve">). </w:t>
      </w:r>
      <w:r>
        <w:tab/>
      </w:r>
    </w:p>
    <w:p w14:paraId="30B8422A" w14:textId="77777777" w:rsidR="00B32233" w:rsidRDefault="00B32233" w:rsidP="00B32233">
      <w:pPr>
        <w:pStyle w:val="notetext"/>
      </w:pPr>
      <w:r>
        <w:t>Note:</w:t>
      </w:r>
      <w:r>
        <w:tab/>
        <w:t xml:space="preserve">Section 10.10 requires a water resource plan to set out a method for determining the maximum quantity of water permitted to be taken by each form of take for consumptive use from the SDL resource unit in each water accounting period. </w:t>
      </w:r>
    </w:p>
    <w:p w14:paraId="30B8422B" w14:textId="77777777" w:rsidR="00B32233" w:rsidRDefault="00B32233" w:rsidP="00666286">
      <w:pPr>
        <w:pStyle w:val="subsection"/>
      </w:pPr>
      <w:r>
        <w:lastRenderedPageBreak/>
        <w:tab/>
        <w:t>(2)</w:t>
      </w:r>
      <w:r>
        <w:tab/>
        <w:t>For the same water accounting period, sum the quantity of water actually taken by each form of take for consumptive use from the SDL resource unit (</w:t>
      </w:r>
      <w:r w:rsidRPr="00EF5784">
        <w:rPr>
          <w:b/>
          <w:i/>
        </w:rPr>
        <w:t>annual actual take</w:t>
      </w:r>
      <w:r>
        <w:t>).</w:t>
      </w:r>
    </w:p>
    <w:p w14:paraId="30B8422C" w14:textId="77777777" w:rsidR="00B32233" w:rsidRDefault="00B32233" w:rsidP="00B32233">
      <w:pPr>
        <w:pStyle w:val="notetext"/>
      </w:pPr>
      <w:r>
        <w:t>Note:</w:t>
      </w:r>
      <w:r>
        <w:tab/>
        <w:t>See section 10.15.</w:t>
      </w:r>
    </w:p>
    <w:p w14:paraId="30B8422D" w14:textId="77777777" w:rsidR="00B32233" w:rsidRDefault="00B32233" w:rsidP="00B32233">
      <w:pPr>
        <w:pStyle w:val="ActHead5"/>
      </w:pPr>
      <w:bookmarkStart w:id="32" w:name="_Toc463792035"/>
      <w:bookmarkStart w:id="33" w:name="_Toc513542787"/>
      <w:bookmarkStart w:id="34" w:name="_Toc513549996"/>
      <w:bookmarkStart w:id="35" w:name="_Toc517078355"/>
      <w:r>
        <w:t>6.12C</w:t>
      </w:r>
      <w:r>
        <w:tab/>
        <w:t>Step 2—Determine whether there is non-compliance</w:t>
      </w:r>
      <w:bookmarkEnd w:id="32"/>
      <w:bookmarkEnd w:id="33"/>
      <w:bookmarkEnd w:id="34"/>
      <w:bookmarkEnd w:id="35"/>
    </w:p>
    <w:p w14:paraId="30B8422E" w14:textId="77777777" w:rsidR="00B32233" w:rsidRDefault="00B32233" w:rsidP="00B32233">
      <w:pPr>
        <w:pStyle w:val="notetext"/>
      </w:pPr>
      <w:r>
        <w:t>Note:</w:t>
      </w:r>
      <w:r>
        <w:tab/>
        <w:t>See paragraphs 71(1</w:t>
      </w:r>
      <w:proofErr w:type="gramStart"/>
      <w:r>
        <w:t>)(</w:t>
      </w:r>
      <w:proofErr w:type="gramEnd"/>
      <w:r>
        <w:t>g) and (h) of the Act.</w:t>
      </w:r>
    </w:p>
    <w:p w14:paraId="30B8422F" w14:textId="77777777" w:rsidR="00B32233" w:rsidRDefault="00B32233" w:rsidP="00B32233">
      <w:pPr>
        <w:pStyle w:val="SubsectionHead"/>
      </w:pPr>
      <w:r>
        <w:t>Water accounting periods up to 2028</w:t>
      </w:r>
    </w:p>
    <w:p w14:paraId="30B84230" w14:textId="77777777" w:rsidR="00B32233" w:rsidRDefault="00B32233" w:rsidP="00666286">
      <w:pPr>
        <w:pStyle w:val="subsection"/>
      </w:pPr>
      <w:r>
        <w:tab/>
        <w:t>(1)</w:t>
      </w:r>
      <w:r>
        <w:tab/>
        <w:t>There is non-compliance with a long-term annual diversion limit for the groundwater SDL resource unit in a water accounting period ending on or before 30 June 2028, if:</w:t>
      </w:r>
    </w:p>
    <w:p w14:paraId="30B84231" w14:textId="77777777" w:rsidR="00B32233" w:rsidRDefault="00B32233" w:rsidP="00574AF7">
      <w:pPr>
        <w:pStyle w:val="paragraph"/>
      </w:pPr>
      <w:r>
        <w:tab/>
        <w:t>(a)</w:t>
      </w:r>
      <w:r>
        <w:tab/>
      </w:r>
      <w:proofErr w:type="gramStart"/>
      <w:r>
        <w:t>the</w:t>
      </w:r>
      <w:proofErr w:type="gramEnd"/>
      <w:r>
        <w:t xml:space="preserve"> sum of annual actual take in the water accounting periods since 1 July 2019 </w:t>
      </w:r>
    </w:p>
    <w:p w14:paraId="30B84232" w14:textId="77777777" w:rsidR="00B32233" w:rsidRDefault="00B32233" w:rsidP="00574AF7">
      <w:pPr>
        <w:pStyle w:val="paragraph"/>
      </w:pPr>
      <w:r>
        <w:tab/>
      </w:r>
      <w:r>
        <w:tab/>
      </w:r>
      <w:proofErr w:type="gramStart"/>
      <w:r>
        <w:t>is</w:t>
      </w:r>
      <w:proofErr w:type="gramEnd"/>
      <w:r>
        <w:t xml:space="preserve"> greater than </w:t>
      </w:r>
    </w:p>
    <w:p w14:paraId="30B84233" w14:textId="77777777" w:rsidR="00B32233" w:rsidRPr="00E01EB3" w:rsidRDefault="00B32233" w:rsidP="00574AF7">
      <w:pPr>
        <w:pStyle w:val="paragraph"/>
        <w:rPr>
          <w:color w:val="0000FF"/>
        </w:rPr>
      </w:pPr>
      <w:r>
        <w:tab/>
      </w:r>
      <w:r>
        <w:tab/>
        <w:t>the sum of annual permitted take for those water accounting periods plus 20% of the long-term annual diversion limit for the SDL resource unit, after adjusting</w:t>
      </w:r>
      <w:r w:rsidRPr="00BD7F31">
        <w:t xml:space="preserve">, for any previous water accounting period in which the circumstances mentioned in the example in paragraph (4)(b) applied, </w:t>
      </w:r>
      <w:r>
        <w:t xml:space="preserve">by </w:t>
      </w:r>
      <w:r w:rsidRPr="00BD7F31">
        <w:t xml:space="preserve">the amount </w:t>
      </w:r>
      <w:r>
        <w:t xml:space="preserve">attributable to those circumstances; and   </w:t>
      </w:r>
    </w:p>
    <w:p w14:paraId="30B84234" w14:textId="77777777" w:rsidR="00B32233" w:rsidRDefault="00B32233" w:rsidP="00574AF7">
      <w:pPr>
        <w:pStyle w:val="paragraph"/>
      </w:pPr>
      <w:r>
        <w:tab/>
        <w:t>(b)</w:t>
      </w:r>
      <w:r>
        <w:tab/>
      </w:r>
      <w:proofErr w:type="gramStart"/>
      <w:r>
        <w:t>the</w:t>
      </w:r>
      <w:proofErr w:type="gramEnd"/>
      <w:r>
        <w:t xml:space="preserve"> Basin State does not have a reasonable excuse for the excess. </w:t>
      </w:r>
    </w:p>
    <w:p w14:paraId="30B84235" w14:textId="77777777" w:rsidR="00B32233" w:rsidRDefault="00B32233" w:rsidP="00B32233">
      <w:pPr>
        <w:pStyle w:val="notetext"/>
      </w:pPr>
      <w:r>
        <w:t>Note:</w:t>
      </w:r>
      <w:r>
        <w:tab/>
        <w:t xml:space="preserve">The effect of the subsection above is the same as the effect of section 6.12 which applies in relation to surface water SDL resource units. </w:t>
      </w:r>
    </w:p>
    <w:p w14:paraId="30B84236" w14:textId="77777777" w:rsidR="00B32233" w:rsidRDefault="00B32233" w:rsidP="00B32233">
      <w:pPr>
        <w:pStyle w:val="SubsectionHead"/>
      </w:pPr>
      <w:r>
        <w:t>Water accounting periods after 2028</w:t>
      </w:r>
    </w:p>
    <w:p w14:paraId="30B84237" w14:textId="77777777" w:rsidR="00B32233" w:rsidRDefault="00B32233" w:rsidP="00666286">
      <w:pPr>
        <w:pStyle w:val="subsection"/>
      </w:pPr>
      <w:r>
        <w:tab/>
        <w:t>(2)</w:t>
      </w:r>
      <w:r>
        <w:tab/>
        <w:t>There is non-compliance with a long-term annual diversion limit for the groundwater SDL resource unit in a water accounting period ending after 30 June 2028, if:</w:t>
      </w:r>
    </w:p>
    <w:p w14:paraId="30B84238" w14:textId="77777777" w:rsidR="00B32233" w:rsidRDefault="00B32233" w:rsidP="00574AF7">
      <w:pPr>
        <w:pStyle w:val="paragraph"/>
      </w:pPr>
      <w:r>
        <w:tab/>
        <w:t>(a)</w:t>
      </w:r>
      <w:r>
        <w:tab/>
        <w:t>the average annual actual take over the 10 year period ending with that water accounting period is greater than the average annual permitted take over the 10 year period, after adjusting, for any previous water accounting period in which the circumstances mentioned in the example in paragraph (4)(b) applied, by the amount attributable to those circumstances; and</w:t>
      </w:r>
    </w:p>
    <w:p w14:paraId="30B84239" w14:textId="77777777" w:rsidR="00B32233" w:rsidRDefault="00B32233" w:rsidP="00574AF7">
      <w:pPr>
        <w:pStyle w:val="paragraph"/>
      </w:pPr>
      <w:r>
        <w:tab/>
        <w:t>(b)</w:t>
      </w:r>
      <w:r>
        <w:tab/>
      </w:r>
      <w:proofErr w:type="gramStart"/>
      <w:r>
        <w:t>the</w:t>
      </w:r>
      <w:proofErr w:type="gramEnd"/>
      <w:r>
        <w:t xml:space="preserve"> Basin State does not have a reasonable excuse for the excess. </w:t>
      </w:r>
    </w:p>
    <w:p w14:paraId="30B8423A" w14:textId="77777777" w:rsidR="00B32233" w:rsidRDefault="00B32233" w:rsidP="00666286">
      <w:pPr>
        <w:pStyle w:val="subsection"/>
      </w:pPr>
      <w:r>
        <w:tab/>
        <w:t>(3)</w:t>
      </w:r>
      <w:r>
        <w:tab/>
        <w:t xml:space="preserve">A Basin State may not claim that there is a reasonable excuse for an excess unless it has provided a report to the Authority setting out the reasons for the excess. </w:t>
      </w:r>
    </w:p>
    <w:p w14:paraId="30B8423B" w14:textId="77777777" w:rsidR="00B32233" w:rsidRDefault="00B32233" w:rsidP="00666286">
      <w:pPr>
        <w:pStyle w:val="subsection"/>
      </w:pPr>
      <w:r>
        <w:tab/>
        <w:t>(4)</w:t>
      </w:r>
      <w:r>
        <w:tab/>
        <w:t>A Basin State is taken to have a reasonable excuse for an excess if the excess arises as the result of:</w:t>
      </w:r>
    </w:p>
    <w:p w14:paraId="30B8423C" w14:textId="77777777" w:rsidR="00B32233" w:rsidRDefault="00B32233" w:rsidP="00574AF7">
      <w:pPr>
        <w:pStyle w:val="paragraph"/>
      </w:pPr>
      <w:r>
        <w:tab/>
        <w:t>(a)</w:t>
      </w:r>
      <w:r>
        <w:tab/>
      </w:r>
      <w:proofErr w:type="gramStart"/>
      <w:r>
        <w:t>the</w:t>
      </w:r>
      <w:proofErr w:type="gramEnd"/>
      <w:r>
        <w:t xml:space="preserve"> operation of the water resource plan for the SDL resource unit; or</w:t>
      </w:r>
    </w:p>
    <w:p w14:paraId="30B8423D" w14:textId="77777777" w:rsidR="00B32233" w:rsidRDefault="00B32233" w:rsidP="00574AF7">
      <w:pPr>
        <w:pStyle w:val="paragraph"/>
      </w:pPr>
      <w:r>
        <w:tab/>
        <w:t>(b)</w:t>
      </w:r>
      <w:r>
        <w:tab/>
        <w:t xml:space="preserve">circumstances beyond the Basin State’s control (for example where, for reasons beyond the Basin State’s control, the Commonwealth has not achieved the water recovery target that it has set for itself in relation to the SDL resource unit). </w:t>
      </w:r>
    </w:p>
    <w:p w14:paraId="30B8423E" w14:textId="77777777" w:rsidR="00B32233" w:rsidRDefault="00B32233" w:rsidP="00666286">
      <w:pPr>
        <w:pStyle w:val="subsection"/>
      </w:pPr>
      <w:r>
        <w:lastRenderedPageBreak/>
        <w:tab/>
        <w:t>(5)</w:t>
      </w:r>
      <w:r>
        <w:tab/>
        <w:t xml:space="preserve">A Basin State that relies on a claim it has made in accordance with subsection (3) must provide the Authority, in writing, with the steps the State will take to reach the point where there is no excess under whichever of paragraphs (1)(a) and (2)(a) is then relevant. </w:t>
      </w:r>
    </w:p>
    <w:p w14:paraId="30B8423F" w14:textId="77777777" w:rsidR="00B32233" w:rsidRDefault="00B32233" w:rsidP="00B32233">
      <w:pPr>
        <w:pStyle w:val="notetext"/>
      </w:pPr>
      <w:r>
        <w:t>Note 1:</w:t>
      </w:r>
      <w:r>
        <w:tab/>
        <w:t>The Basin State will not need to take steps to the extent there will be an adjustment under paragraph (1</w:t>
      </w:r>
      <w:proofErr w:type="gramStart"/>
      <w:r>
        <w:t>)(</w:t>
      </w:r>
      <w:proofErr w:type="gramEnd"/>
      <w:r>
        <w:t xml:space="preserve">a) or (2)(a). </w:t>
      </w:r>
    </w:p>
    <w:p w14:paraId="30B84240" w14:textId="77777777" w:rsidR="00B32233" w:rsidRDefault="00B32233" w:rsidP="00B32233">
      <w:pPr>
        <w:pStyle w:val="notetext"/>
      </w:pPr>
      <w:r>
        <w:t>Note 2:</w:t>
      </w:r>
      <w:r>
        <w:tab/>
        <w:t xml:space="preserve">The Authority may undertake an audit in relation to compliance using its powers under the Act. The Authority may publish the findings of its audit, including steps that it believes should be taken to bring the SDL resource unit back to balance. The findings of such an audit may also lead to further action being taken by the Authority to ensure compliance with sections 34, 35, 58 and 59 of the Act. </w:t>
      </w:r>
    </w:p>
    <w:p w14:paraId="30B84241" w14:textId="77777777" w:rsidR="00B32233" w:rsidRDefault="008538B3" w:rsidP="00B32233">
      <w:pPr>
        <w:pStyle w:val="h5SchItem"/>
      </w:pPr>
      <w:r>
        <w:t>[32]</w:t>
      </w:r>
      <w:r w:rsidR="00B32233">
        <w:tab/>
        <w:t>Note after the heading to Chapter 7</w:t>
      </w:r>
    </w:p>
    <w:p w14:paraId="30B84242" w14:textId="77777777" w:rsidR="00B32233" w:rsidRDefault="00B32233" w:rsidP="00666286">
      <w:pPr>
        <w:pStyle w:val="subsection"/>
      </w:pPr>
      <w:r>
        <w:tab/>
      </w:r>
      <w:r>
        <w:tab/>
        <w:t>Omit “Under Part 3, the Authority can propose adjustments to surface water SDLs to re-allocate SDL shared reduction amounts set under section 6.05. If Basin States request a particular re-allocation, the Authority must propose it.</w:t>
      </w:r>
      <w:proofErr w:type="gramStart"/>
      <w:r>
        <w:t>”</w:t>
      </w:r>
      <w:r w:rsidR="00574AF7">
        <w:t>.</w:t>
      </w:r>
      <w:proofErr w:type="gramEnd"/>
      <w:r>
        <w:t xml:space="preserve"> </w:t>
      </w:r>
    </w:p>
    <w:p w14:paraId="30B84243" w14:textId="77777777" w:rsidR="00B32233" w:rsidRDefault="008538B3" w:rsidP="00B32233">
      <w:pPr>
        <w:pStyle w:val="h5SchItem"/>
      </w:pPr>
      <w:r>
        <w:t>[33]</w:t>
      </w:r>
      <w:r w:rsidR="00B32233">
        <w:tab/>
        <w:t>Paragraph 7.01(2</w:t>
      </w:r>
      <w:proofErr w:type="gramStart"/>
      <w:r w:rsidR="00B32233">
        <w:t>)(</w:t>
      </w:r>
      <w:proofErr w:type="gramEnd"/>
      <w:r w:rsidR="00B32233">
        <w:t>b)</w:t>
      </w:r>
    </w:p>
    <w:p w14:paraId="30B84244" w14:textId="77777777" w:rsidR="00B32233" w:rsidRDefault="00574AF7" w:rsidP="00574AF7">
      <w:pPr>
        <w:pStyle w:val="subsection"/>
      </w:pPr>
      <w:r>
        <w:tab/>
      </w:r>
      <w:r>
        <w:tab/>
      </w:r>
      <w:r w:rsidR="00B32233">
        <w:t xml:space="preserve">Repeal the paragraph. </w:t>
      </w:r>
    </w:p>
    <w:p w14:paraId="30B84245" w14:textId="77777777" w:rsidR="00B32233" w:rsidRDefault="008538B3" w:rsidP="00B32233">
      <w:pPr>
        <w:pStyle w:val="h5SchItem"/>
      </w:pPr>
      <w:r>
        <w:t>[34]</w:t>
      </w:r>
      <w:r w:rsidR="00B32233">
        <w:tab/>
        <w:t>Subsection 7.07(1)</w:t>
      </w:r>
    </w:p>
    <w:p w14:paraId="30B84246" w14:textId="77777777" w:rsidR="00B32233" w:rsidRDefault="00B32233" w:rsidP="00DA6467">
      <w:pPr>
        <w:pStyle w:val="Item"/>
      </w:pPr>
      <w:r>
        <w:tab/>
      </w:r>
      <w:r>
        <w:tab/>
        <w:t xml:space="preserve">Omit “more than one of Parts 2, 3 and 4”, substitute “Parts 2 and 4”. </w:t>
      </w:r>
    </w:p>
    <w:p w14:paraId="30B84247" w14:textId="77777777" w:rsidR="00B32233" w:rsidRDefault="008538B3" w:rsidP="00B32233">
      <w:pPr>
        <w:pStyle w:val="h5SchItem"/>
      </w:pPr>
      <w:r>
        <w:t>[35]</w:t>
      </w:r>
      <w:r w:rsidR="00B32233">
        <w:tab/>
        <w:t>Subsection 7.14(1)</w:t>
      </w:r>
    </w:p>
    <w:p w14:paraId="30B84248" w14:textId="77777777" w:rsidR="00B32233" w:rsidRPr="00463180" w:rsidRDefault="00574AF7" w:rsidP="00574AF7">
      <w:pPr>
        <w:pStyle w:val="subsection"/>
      </w:pPr>
      <w:r>
        <w:tab/>
      </w:r>
      <w:r>
        <w:tab/>
      </w:r>
      <w:r w:rsidR="00B32233">
        <w:t xml:space="preserve">Omit “(1) </w:t>
      </w:r>
      <w:proofErr w:type="gramStart"/>
      <w:r w:rsidR="00B32233">
        <w:t>This</w:t>
      </w:r>
      <w:proofErr w:type="gramEnd"/>
      <w:r w:rsidR="00B32233">
        <w:t>”, substitute “This”.</w:t>
      </w:r>
    </w:p>
    <w:p w14:paraId="30B84249" w14:textId="77777777" w:rsidR="00B32233" w:rsidRDefault="008538B3" w:rsidP="00B32233">
      <w:pPr>
        <w:pStyle w:val="h5SchItem"/>
      </w:pPr>
      <w:r>
        <w:t>[36]</w:t>
      </w:r>
      <w:r w:rsidR="00B32233">
        <w:tab/>
        <w:t>Subsection 7.14(2)</w:t>
      </w:r>
    </w:p>
    <w:p w14:paraId="30B8424A" w14:textId="77777777" w:rsidR="00B32233" w:rsidRDefault="00574AF7" w:rsidP="00574AF7">
      <w:pPr>
        <w:pStyle w:val="subsection"/>
      </w:pPr>
      <w:r>
        <w:tab/>
      </w:r>
      <w:r>
        <w:tab/>
      </w:r>
      <w:r w:rsidR="00B32233">
        <w:t xml:space="preserve">Repeal the subsection. </w:t>
      </w:r>
    </w:p>
    <w:p w14:paraId="30B8424B" w14:textId="77777777" w:rsidR="00B32233" w:rsidRDefault="008538B3" w:rsidP="00B32233">
      <w:pPr>
        <w:pStyle w:val="h5SchItem"/>
      </w:pPr>
      <w:r>
        <w:t>[37]</w:t>
      </w:r>
      <w:r w:rsidR="00B32233">
        <w:tab/>
        <w:t>After section 7.14</w:t>
      </w:r>
    </w:p>
    <w:p w14:paraId="30B8424C" w14:textId="77777777" w:rsidR="00B32233" w:rsidRDefault="00574AF7" w:rsidP="00574AF7">
      <w:pPr>
        <w:pStyle w:val="subsection"/>
      </w:pPr>
      <w:r>
        <w:tab/>
      </w:r>
      <w:r>
        <w:tab/>
      </w:r>
      <w:r w:rsidR="00B32233">
        <w:t>Insert:</w:t>
      </w:r>
    </w:p>
    <w:p w14:paraId="30B8424D" w14:textId="77777777" w:rsidR="00B32233" w:rsidRDefault="00B32233" w:rsidP="00B32233">
      <w:pPr>
        <w:pStyle w:val="ActHead5"/>
      </w:pPr>
      <w:bookmarkStart w:id="36" w:name="_Toc513542788"/>
      <w:bookmarkStart w:id="37" w:name="_Toc513549997"/>
      <w:bookmarkStart w:id="38" w:name="_Toc517078356"/>
      <w:r>
        <w:t>7.14A</w:t>
      </w:r>
      <w:r>
        <w:tab/>
        <w:t>Shared reduction amounts to be applied in determining adjustments</w:t>
      </w:r>
      <w:bookmarkEnd w:id="36"/>
      <w:bookmarkEnd w:id="37"/>
      <w:bookmarkEnd w:id="38"/>
    </w:p>
    <w:p w14:paraId="30B8424E" w14:textId="77777777" w:rsidR="00B32233" w:rsidRDefault="00B32233" w:rsidP="00574AF7">
      <w:pPr>
        <w:pStyle w:val="subsection"/>
      </w:pPr>
      <w:r>
        <w:tab/>
        <w:t>(1)</w:t>
      </w:r>
      <w:r>
        <w:tab/>
        <w:t xml:space="preserve">Subject to subsection (2), the Authority must determine the amounts of adjustments under this Division to the SDL for an SDL resource unit on the basis that the SDL resource unit shared reduction amount for the unit is the amount calculated under subsection 6.05(4). </w:t>
      </w:r>
    </w:p>
    <w:p w14:paraId="30B8424F" w14:textId="77777777" w:rsidR="00B32233" w:rsidRDefault="00B32233" w:rsidP="00574AF7">
      <w:pPr>
        <w:pStyle w:val="subsection"/>
      </w:pPr>
      <w:r>
        <w:lastRenderedPageBreak/>
        <w:tab/>
        <w:t>(2)</w:t>
      </w:r>
      <w:r>
        <w:tab/>
        <w:t xml:space="preserve">If a Basin State has made a re-allocation adjustment request for this section, the Authority must determine the amounts of adjustments under this Division to the SDL for an SDL resource unit applying the SDL resource unit shared reduction amount requested by the State for that unit. </w:t>
      </w:r>
    </w:p>
    <w:p w14:paraId="30B84250" w14:textId="77777777" w:rsidR="00B32233" w:rsidRDefault="00B32233" w:rsidP="00574AF7">
      <w:pPr>
        <w:pStyle w:val="subsection"/>
      </w:pPr>
      <w:r>
        <w:tab/>
        <w:t>(3)</w:t>
      </w:r>
      <w:r>
        <w:tab/>
        <w:t>For this section:</w:t>
      </w:r>
    </w:p>
    <w:p w14:paraId="30B84251" w14:textId="77777777" w:rsidR="00B32233" w:rsidRDefault="00B32233" w:rsidP="00574AF7">
      <w:pPr>
        <w:pStyle w:val="Definition"/>
      </w:pPr>
      <w:r w:rsidRPr="001F722C">
        <w:rPr>
          <w:b/>
          <w:i/>
        </w:rPr>
        <w:t>re-allocation</w:t>
      </w:r>
      <w:r w:rsidRPr="00E17388">
        <w:rPr>
          <w:b/>
          <w:i/>
        </w:rPr>
        <w:t xml:space="preserve"> adjustment </w:t>
      </w:r>
      <w:r>
        <w:rPr>
          <w:b/>
          <w:i/>
        </w:rPr>
        <w:t xml:space="preserve">request </w:t>
      </w:r>
      <w:r>
        <w:t>means a request made by a Basin State to the Authority to adjust the SDL resource unit shared reduction amounts for SDL resource units that are within a zone mentioned in subsection 6.05(2), being a request that:</w:t>
      </w:r>
    </w:p>
    <w:p w14:paraId="30B84252" w14:textId="77777777" w:rsidR="00B32233" w:rsidRDefault="00B32233" w:rsidP="00574AF7">
      <w:pPr>
        <w:pStyle w:val="paragraph"/>
      </w:pPr>
      <w:r>
        <w:tab/>
        <w:t>(a)</w:t>
      </w:r>
      <w:r>
        <w:tab/>
      </w:r>
      <w:proofErr w:type="gramStart"/>
      <w:r>
        <w:t>either</w:t>
      </w:r>
      <w:proofErr w:type="gramEnd"/>
      <w:r>
        <w:t>:</w:t>
      </w:r>
    </w:p>
    <w:p w14:paraId="30B84253" w14:textId="77777777" w:rsidR="00B32233" w:rsidRDefault="00B32233" w:rsidP="00574AF7">
      <w:pPr>
        <w:pStyle w:val="paragraphsub"/>
      </w:pPr>
      <w:r>
        <w:tab/>
        <w:t>(</w:t>
      </w:r>
      <w:proofErr w:type="spellStart"/>
      <w:r>
        <w:t>i</w:t>
      </w:r>
      <w:proofErr w:type="spellEnd"/>
      <w:r>
        <w:t>)</w:t>
      </w:r>
      <w:r>
        <w:tab/>
        <w:t>was made before 1 July 2016, for the purposes of</w:t>
      </w:r>
      <w:r w:rsidRPr="009244A7">
        <w:t xml:space="preserve"> section 7.23 as it stood before the </w:t>
      </w:r>
      <w:r>
        <w:t>repeal of that section by the</w:t>
      </w:r>
      <w:r w:rsidR="00574AF7">
        <w:t xml:space="preserve"> </w:t>
      </w:r>
      <w:r w:rsidRPr="009244A7">
        <w:rPr>
          <w:i/>
        </w:rPr>
        <w:t>Basin Plan Amendment Instrument 2017 (No. 1)</w:t>
      </w:r>
      <w:r>
        <w:t>, and has not been withdrawn or replaced by a request referred to in subparagraph (ii); or</w:t>
      </w:r>
    </w:p>
    <w:p w14:paraId="30B84254" w14:textId="77777777" w:rsidR="00B32233" w:rsidRDefault="00B32233" w:rsidP="00574AF7">
      <w:pPr>
        <w:pStyle w:val="paragraphsub"/>
      </w:pPr>
      <w:r>
        <w:tab/>
        <w:t>(ii)</w:t>
      </w:r>
      <w:r>
        <w:tab/>
      </w:r>
      <w:proofErr w:type="gramStart"/>
      <w:r>
        <w:t>was</w:t>
      </w:r>
      <w:proofErr w:type="gramEnd"/>
      <w:r>
        <w:t xml:space="preserve"> made </w:t>
      </w:r>
      <w:r w:rsidRPr="009244A7">
        <w:t xml:space="preserve">between </w:t>
      </w:r>
      <w:r>
        <w:t>1 July</w:t>
      </w:r>
      <w:r w:rsidRPr="009244A7">
        <w:t xml:space="preserve"> 2016 and 30 June 2017</w:t>
      </w:r>
      <w:r>
        <w:t>,</w:t>
      </w:r>
      <w:r w:rsidRPr="009244A7">
        <w:t xml:space="preserve"> </w:t>
      </w:r>
      <w:r>
        <w:t xml:space="preserve">and expressed to be made </w:t>
      </w:r>
      <w:r w:rsidRPr="009244A7">
        <w:t>in anticipation of the</w:t>
      </w:r>
      <w:r>
        <w:t xml:space="preserve"> insertion of </w:t>
      </w:r>
      <w:r w:rsidRPr="009244A7">
        <w:t>this section by the</w:t>
      </w:r>
      <w:r w:rsidR="00574AF7">
        <w:t xml:space="preserve"> </w:t>
      </w:r>
      <w:r w:rsidRPr="009244A7">
        <w:rPr>
          <w:i/>
        </w:rPr>
        <w:t>Basin Plan Amendment Instrument 2017 (No. 1)</w:t>
      </w:r>
      <w:r w:rsidRPr="009244A7">
        <w:t>; and</w:t>
      </w:r>
    </w:p>
    <w:p w14:paraId="30B84255" w14:textId="77777777" w:rsidR="00B32233" w:rsidRDefault="00B32233" w:rsidP="00574AF7">
      <w:pPr>
        <w:pStyle w:val="paragraph"/>
      </w:pPr>
      <w:r>
        <w:tab/>
        <w:t>(b)</w:t>
      </w:r>
      <w:r>
        <w:tab/>
      </w:r>
      <w:proofErr w:type="gramStart"/>
      <w:r>
        <w:t>has</w:t>
      </w:r>
      <w:proofErr w:type="gramEnd"/>
      <w:r>
        <w:t xml:space="preserve"> the effect that:</w:t>
      </w:r>
    </w:p>
    <w:p w14:paraId="30B84256" w14:textId="77777777" w:rsidR="00B32233" w:rsidRDefault="00B32233" w:rsidP="00574AF7">
      <w:pPr>
        <w:pStyle w:val="paragraphsub"/>
      </w:pPr>
      <w:r>
        <w:tab/>
        <w:t>(</w:t>
      </w:r>
      <w:proofErr w:type="spellStart"/>
      <w:r>
        <w:t>i</w:t>
      </w:r>
      <w:proofErr w:type="spellEnd"/>
      <w:r>
        <w:t>)</w:t>
      </w:r>
      <w:r>
        <w:tab/>
      </w:r>
      <w:proofErr w:type="gramStart"/>
      <w:r>
        <w:t>the</w:t>
      </w:r>
      <w:proofErr w:type="gramEnd"/>
      <w:r>
        <w:t xml:space="preserve"> total of the SDLs for each zone remains the same; and</w:t>
      </w:r>
    </w:p>
    <w:p w14:paraId="30B84257" w14:textId="77777777" w:rsidR="00B32233" w:rsidRDefault="00B32233" w:rsidP="00574AF7">
      <w:pPr>
        <w:pStyle w:val="paragraphsub"/>
      </w:pPr>
      <w:r>
        <w:tab/>
        <w:t>(ii)</w:t>
      </w:r>
      <w:r>
        <w:tab/>
      </w:r>
      <w:proofErr w:type="gramStart"/>
      <w:r>
        <w:t>no</w:t>
      </w:r>
      <w:proofErr w:type="gramEnd"/>
      <w:r>
        <w:t xml:space="preserve"> SDL resource unit has an SDL that is larger than would result from replacing its shared reduction amount with zero. </w:t>
      </w:r>
    </w:p>
    <w:p w14:paraId="30B84258" w14:textId="77777777" w:rsidR="00B32233" w:rsidRDefault="00B32233" w:rsidP="00B32233">
      <w:pPr>
        <w:pStyle w:val="notetext"/>
      </w:pPr>
      <w:r>
        <w:t>Note 1:</w:t>
      </w:r>
      <w:r>
        <w:tab/>
        <w:t xml:space="preserve">The same SDL resource unit shared reduction amounts </w:t>
      </w:r>
      <w:r w:rsidR="00574AF7">
        <w:t xml:space="preserve">were </w:t>
      </w:r>
      <w:r>
        <w:t xml:space="preserve">used for the purpose of calculating </w:t>
      </w:r>
      <w:r w:rsidR="00574AF7">
        <w:t xml:space="preserve">the </w:t>
      </w:r>
      <w:r>
        <w:t xml:space="preserve">initial adjustments </w:t>
      </w:r>
      <w:r w:rsidR="00574AF7">
        <w:t xml:space="preserve">proposed </w:t>
      </w:r>
      <w:r>
        <w:t xml:space="preserve">in 2017 and </w:t>
      </w:r>
      <w:r w:rsidR="00574AF7">
        <w:t xml:space="preserve">will be used in </w:t>
      </w:r>
      <w:r>
        <w:t>any reconciliation adjustments in 2024.</w:t>
      </w:r>
    </w:p>
    <w:p w14:paraId="30B84259" w14:textId="77777777" w:rsidR="00B32233" w:rsidRDefault="00B32233" w:rsidP="00B32233">
      <w:pPr>
        <w:pStyle w:val="notetext"/>
      </w:pPr>
      <w:r>
        <w:t>Note 2:</w:t>
      </w:r>
      <w:r>
        <w:tab/>
        <w:t xml:space="preserve">A request for this section is not a re-allocation adjustment request for the </w:t>
      </w:r>
      <w:r w:rsidRPr="003502F5">
        <w:t>purposes of section 6.05</w:t>
      </w:r>
      <w:r>
        <w:t>.</w:t>
      </w:r>
    </w:p>
    <w:p w14:paraId="30B8425A" w14:textId="77777777" w:rsidR="00B32233" w:rsidRDefault="008538B3" w:rsidP="00B32233">
      <w:pPr>
        <w:pStyle w:val="h5SchItem"/>
      </w:pPr>
      <w:r>
        <w:t>[38]</w:t>
      </w:r>
      <w:r w:rsidR="00B32233">
        <w:tab/>
        <w:t>Part 3 of Chapter 7</w:t>
      </w:r>
    </w:p>
    <w:p w14:paraId="30B8425B" w14:textId="77777777" w:rsidR="00B32233" w:rsidRDefault="007C4021" w:rsidP="007C4021">
      <w:pPr>
        <w:pStyle w:val="subsection"/>
      </w:pPr>
      <w:r>
        <w:tab/>
      </w:r>
      <w:r>
        <w:tab/>
      </w:r>
      <w:r w:rsidR="00B32233">
        <w:t xml:space="preserve">Repeal the Part. </w:t>
      </w:r>
    </w:p>
    <w:p w14:paraId="30B8425C" w14:textId="77777777" w:rsidR="00B32233" w:rsidRDefault="008538B3" w:rsidP="00B32233">
      <w:pPr>
        <w:pStyle w:val="h5SchItem"/>
      </w:pPr>
      <w:r>
        <w:t>[39]</w:t>
      </w:r>
      <w:r w:rsidR="00B32233">
        <w:tab/>
        <w:t>Section 9.06</w:t>
      </w:r>
    </w:p>
    <w:p w14:paraId="30B8425D" w14:textId="77777777" w:rsidR="00B32233" w:rsidRPr="008732DB" w:rsidRDefault="007C4021" w:rsidP="007C4021">
      <w:pPr>
        <w:pStyle w:val="subsection"/>
      </w:pPr>
      <w:r>
        <w:tab/>
      </w:r>
      <w:r>
        <w:tab/>
      </w:r>
      <w:r w:rsidR="00B32233">
        <w:t>After “surface water”, insert “or groundwater”.</w:t>
      </w:r>
    </w:p>
    <w:p w14:paraId="30B8425E" w14:textId="77777777" w:rsidR="00B32233" w:rsidRDefault="008538B3" w:rsidP="00B32233">
      <w:pPr>
        <w:pStyle w:val="h5SchItem"/>
      </w:pPr>
      <w:r>
        <w:t>[40]</w:t>
      </w:r>
      <w:r w:rsidR="00B32233">
        <w:tab/>
        <w:t>Subsection 10.04(4) (not including the heading)</w:t>
      </w:r>
    </w:p>
    <w:p w14:paraId="30B8425F" w14:textId="77777777" w:rsidR="00B32233" w:rsidRDefault="007C4021" w:rsidP="007C4021">
      <w:pPr>
        <w:pStyle w:val="subsection"/>
      </w:pPr>
      <w:r>
        <w:tab/>
      </w:r>
      <w:r>
        <w:tab/>
      </w:r>
      <w:r w:rsidR="00B32233">
        <w:t>Substitute:</w:t>
      </w:r>
    </w:p>
    <w:p w14:paraId="30B84260" w14:textId="77777777" w:rsidR="00B32233" w:rsidRDefault="00B32233" w:rsidP="007C4021">
      <w:pPr>
        <w:pStyle w:val="subsection"/>
      </w:pPr>
      <w:r>
        <w:tab/>
        <w:t>(4)</w:t>
      </w:r>
      <w:r>
        <w:tab/>
        <w:t>A water resource plan must include a list that specifies:</w:t>
      </w:r>
    </w:p>
    <w:p w14:paraId="30B84261" w14:textId="77777777" w:rsidR="00B32233" w:rsidRDefault="00B32233" w:rsidP="007C4021">
      <w:pPr>
        <w:pStyle w:val="paragraph"/>
      </w:pPr>
      <w:r>
        <w:lastRenderedPageBreak/>
        <w:tab/>
        <w:t>(a)</w:t>
      </w:r>
      <w:r>
        <w:tab/>
      </w:r>
      <w:proofErr w:type="gramStart"/>
      <w:r>
        <w:t>each</w:t>
      </w:r>
      <w:proofErr w:type="gramEnd"/>
      <w:r>
        <w:t xml:space="preserve"> requirement set out in this Chapter (individually or by reference to a group of requirements); and</w:t>
      </w:r>
    </w:p>
    <w:p w14:paraId="30B84262" w14:textId="77777777" w:rsidR="00B32233" w:rsidRDefault="00B32233" w:rsidP="007C4021">
      <w:pPr>
        <w:pStyle w:val="paragraph"/>
      </w:pPr>
      <w:r>
        <w:tab/>
        <w:t>(b)</w:t>
      </w:r>
      <w:r>
        <w:tab/>
      </w:r>
      <w:proofErr w:type="gramStart"/>
      <w:r>
        <w:t>the</w:t>
      </w:r>
      <w:proofErr w:type="gramEnd"/>
      <w:r>
        <w:t xml:space="preserve"> part of the plan that addresses each requirement (or group of requirements); and</w:t>
      </w:r>
    </w:p>
    <w:p w14:paraId="30B84263" w14:textId="77777777" w:rsidR="00B32233" w:rsidRDefault="00B32233" w:rsidP="007C4021">
      <w:pPr>
        <w:pStyle w:val="paragraph"/>
      </w:pPr>
      <w:r>
        <w:tab/>
        <w:t>(c)</w:t>
      </w:r>
      <w:r>
        <w:tab/>
        <w:t xml:space="preserve">the parts of the plan that will cease to have effect or are to be reviewed, and the times at which those parts will cease to have effect or are to be reviewed. </w:t>
      </w:r>
    </w:p>
    <w:p w14:paraId="30B84264" w14:textId="77777777" w:rsidR="00B32233" w:rsidRDefault="00B32233" w:rsidP="00B32233">
      <w:pPr>
        <w:pStyle w:val="notetext"/>
      </w:pPr>
      <w:r>
        <w:t>Note:</w:t>
      </w:r>
      <w:r>
        <w:tab/>
        <w:t xml:space="preserve">For paragraphs (a) and (b), the list may, for example, group multiple requirements in Chapter 10 together and specify that those requirements are addressed in a single document that deals with those requirements. </w:t>
      </w:r>
    </w:p>
    <w:p w14:paraId="30B84265" w14:textId="77777777" w:rsidR="00B32233" w:rsidRDefault="008538B3" w:rsidP="00B32233">
      <w:pPr>
        <w:pStyle w:val="h5SchItem"/>
      </w:pPr>
      <w:r>
        <w:t>[41]</w:t>
      </w:r>
      <w:r w:rsidR="00B32233">
        <w:tab/>
        <w:t>Note before section 10.10</w:t>
      </w:r>
    </w:p>
    <w:p w14:paraId="30B84266" w14:textId="77777777" w:rsidR="00B32233" w:rsidRDefault="00896D21" w:rsidP="00896D21">
      <w:pPr>
        <w:pStyle w:val="subsection"/>
      </w:pPr>
      <w:r>
        <w:tab/>
      </w:r>
      <w:r>
        <w:tab/>
      </w:r>
      <w:r w:rsidR="00B32233">
        <w:t>Substitute:</w:t>
      </w:r>
    </w:p>
    <w:p w14:paraId="30B84267" w14:textId="77777777" w:rsidR="00B32233" w:rsidRDefault="00B32233" w:rsidP="00B32233">
      <w:pPr>
        <w:pStyle w:val="notetext"/>
      </w:pPr>
      <w:r>
        <w:t>Note:</w:t>
      </w:r>
      <w:r>
        <w:tab/>
        <w:t xml:space="preserve">This Division sets out the principal provisions for how a water resource plan incorporates and applies the SDL for each SDL resource unit. The SDLs take effect from 1 July 2019. Water resource plans may be accredited before then and have effect until the relevant time referred to in section 64 of the Act. </w:t>
      </w:r>
    </w:p>
    <w:p w14:paraId="30B84268" w14:textId="77777777" w:rsidR="00B32233" w:rsidRDefault="008538B3" w:rsidP="00B32233">
      <w:pPr>
        <w:pStyle w:val="h5SchItem"/>
      </w:pPr>
      <w:r>
        <w:t>[42]</w:t>
      </w:r>
      <w:r w:rsidR="00B32233">
        <w:tab/>
        <w:t>Subsection 10.11(1) (note 1)</w:t>
      </w:r>
    </w:p>
    <w:p w14:paraId="30B84269" w14:textId="77777777" w:rsidR="00B32233" w:rsidRDefault="00896D21" w:rsidP="00896D21">
      <w:pPr>
        <w:pStyle w:val="subsection"/>
      </w:pPr>
      <w:r>
        <w:tab/>
      </w:r>
      <w:r>
        <w:tab/>
      </w:r>
      <w:r w:rsidR="00B32233">
        <w:t xml:space="preserve">Omit “subsection 6.10(1)”, substitute “subsections 6.10(1) and </w:t>
      </w:r>
      <w:proofErr w:type="gramStart"/>
      <w:r w:rsidR="00B32233">
        <w:t>6.12B(</w:t>
      </w:r>
      <w:proofErr w:type="gramEnd"/>
      <w:r w:rsidR="00B32233">
        <w:t>1)”.</w:t>
      </w:r>
    </w:p>
    <w:p w14:paraId="30B8426A" w14:textId="77777777" w:rsidR="00B32233" w:rsidRDefault="008538B3" w:rsidP="00B32233">
      <w:pPr>
        <w:pStyle w:val="h5SchItem"/>
      </w:pPr>
      <w:r>
        <w:t>[43]</w:t>
      </w:r>
      <w:r w:rsidR="00B32233">
        <w:tab/>
        <w:t>Subsection 10.15(1) (note)</w:t>
      </w:r>
    </w:p>
    <w:p w14:paraId="30B8426B" w14:textId="77777777" w:rsidR="00B32233" w:rsidRDefault="00896D21" w:rsidP="00896D21">
      <w:pPr>
        <w:pStyle w:val="subsection"/>
      </w:pPr>
      <w:r>
        <w:tab/>
      </w:r>
      <w:r>
        <w:tab/>
      </w:r>
      <w:r w:rsidR="00B32233">
        <w:t xml:space="preserve">Omit “subsection 6.10(2)”, substitute “subsections 6.10(2) and </w:t>
      </w:r>
      <w:proofErr w:type="gramStart"/>
      <w:r w:rsidR="00B32233">
        <w:t>6.12B(</w:t>
      </w:r>
      <w:proofErr w:type="gramEnd"/>
      <w:r w:rsidR="00B32233">
        <w:t>2)”.</w:t>
      </w:r>
    </w:p>
    <w:p w14:paraId="30B8426C" w14:textId="77777777" w:rsidR="00B32233" w:rsidRDefault="008538B3" w:rsidP="00B32233">
      <w:pPr>
        <w:pStyle w:val="h5SchItem"/>
      </w:pPr>
      <w:r>
        <w:t>[44]</w:t>
      </w:r>
      <w:r w:rsidR="00B32233">
        <w:tab/>
        <w:t>Subsection 10.20(1)</w:t>
      </w:r>
    </w:p>
    <w:p w14:paraId="30B8426D" w14:textId="77777777" w:rsidR="00B32233" w:rsidRDefault="00896D21" w:rsidP="00896D21">
      <w:pPr>
        <w:pStyle w:val="subsection"/>
      </w:pPr>
      <w:r>
        <w:tab/>
      </w:r>
      <w:r>
        <w:tab/>
      </w:r>
      <w:r w:rsidR="00B32233">
        <w:t>Substitute:</w:t>
      </w:r>
    </w:p>
    <w:p w14:paraId="30B8426E" w14:textId="77777777" w:rsidR="00B32233" w:rsidRDefault="00B32233" w:rsidP="00896D21">
      <w:pPr>
        <w:pStyle w:val="subsection"/>
      </w:pPr>
      <w:r>
        <w:tab/>
        <w:t>(1)</w:t>
      </w:r>
      <w:r>
        <w:tab/>
        <w:t>A water resource plan must be prepared having regard to whether it is necessary for it to include rules which ensure that the operation of the plan does not compromise:</w:t>
      </w:r>
    </w:p>
    <w:p w14:paraId="30B8426F" w14:textId="77777777" w:rsidR="00B32233" w:rsidRDefault="00B32233" w:rsidP="00896D21">
      <w:pPr>
        <w:pStyle w:val="paragraph"/>
      </w:pPr>
      <w:r>
        <w:tab/>
        <w:t>(a)</w:t>
      </w:r>
      <w:r>
        <w:tab/>
      </w:r>
      <w:proofErr w:type="gramStart"/>
      <w:r>
        <w:t>the</w:t>
      </w:r>
      <w:proofErr w:type="gramEnd"/>
      <w:r>
        <w:t xml:space="preserve"> overall structural integrity of the aquifer </w:t>
      </w:r>
      <w:r w:rsidRPr="00B23298">
        <w:t>(whether within or outside the water resource plan area)</w:t>
      </w:r>
      <w:r>
        <w:t xml:space="preserve"> arising from take within the long-term annual diversion limit for an SDL resource unit</w:t>
      </w:r>
      <w:r w:rsidRPr="00741381">
        <w:t xml:space="preserve">; </w:t>
      </w:r>
      <w:r>
        <w:t>or</w:t>
      </w:r>
      <w:r>
        <w:tab/>
      </w:r>
    </w:p>
    <w:p w14:paraId="30B84270" w14:textId="77777777" w:rsidR="00B32233" w:rsidRPr="00741381" w:rsidRDefault="00B32233" w:rsidP="00896D21">
      <w:pPr>
        <w:pStyle w:val="paragraph"/>
      </w:pPr>
      <w:r>
        <w:tab/>
      </w:r>
      <w:r w:rsidRPr="00741381">
        <w:t>(b)</w:t>
      </w:r>
      <w:r>
        <w:tab/>
      </w:r>
      <w:proofErr w:type="gramStart"/>
      <w:r>
        <w:t>the</w:t>
      </w:r>
      <w:proofErr w:type="gramEnd"/>
      <w:r>
        <w:t xml:space="preserve"> overall </w:t>
      </w:r>
      <w:r w:rsidRPr="00741381">
        <w:t>hydraulic relationships and properties between groundwater and surface water systems, between groundwater systems, and within groundwater</w:t>
      </w:r>
      <w:r>
        <w:t xml:space="preserve"> systems.</w:t>
      </w:r>
    </w:p>
    <w:p w14:paraId="30B84271" w14:textId="77777777" w:rsidR="00B32233" w:rsidRPr="00AE7266" w:rsidRDefault="008538B3" w:rsidP="00B32233">
      <w:pPr>
        <w:pStyle w:val="h5SchItem"/>
      </w:pPr>
      <w:r>
        <w:t>[45]</w:t>
      </w:r>
      <w:r w:rsidR="00B32233">
        <w:tab/>
        <w:t>Section 10.21</w:t>
      </w:r>
    </w:p>
    <w:p w14:paraId="30B84272" w14:textId="77777777" w:rsidR="00B32233" w:rsidRDefault="00896D21" w:rsidP="00896D21">
      <w:pPr>
        <w:pStyle w:val="subsection"/>
      </w:pPr>
      <w:r>
        <w:tab/>
      </w:r>
      <w:r>
        <w:tab/>
      </w:r>
      <w:r w:rsidR="00B32233">
        <w:t>Substitute:</w:t>
      </w:r>
    </w:p>
    <w:p w14:paraId="30B84273" w14:textId="77777777" w:rsidR="00B32233" w:rsidRDefault="00B32233" w:rsidP="00B32233">
      <w:pPr>
        <w:pStyle w:val="ActHead5"/>
      </w:pPr>
      <w:bookmarkStart w:id="39" w:name="_Toc513542789"/>
      <w:bookmarkStart w:id="40" w:name="_Toc513549998"/>
      <w:bookmarkStart w:id="41" w:name="_Toc517078357"/>
      <w:r>
        <w:lastRenderedPageBreak/>
        <w:t>10.21</w:t>
      </w:r>
      <w:r>
        <w:tab/>
        <w:t>Additional requirements for Western Porous Rock, Gunnedah-Oxley Basin MDB, Sydney Basin MDB and Goulburn-Murray: Sedimentary Plain SDL resource units</w:t>
      </w:r>
      <w:bookmarkEnd w:id="39"/>
      <w:bookmarkEnd w:id="40"/>
      <w:bookmarkEnd w:id="41"/>
    </w:p>
    <w:p w14:paraId="30B84274" w14:textId="77777777" w:rsidR="00B32233" w:rsidRDefault="00B32233" w:rsidP="00896D21">
      <w:pPr>
        <w:pStyle w:val="subsection"/>
      </w:pPr>
      <w:r>
        <w:tab/>
        <w:t>(1)</w:t>
      </w:r>
      <w:r>
        <w:tab/>
        <w:t>A water resource plan for the NSW Murray-Darling Basin Porous Rock water resource plan area must, in relation to the Western Porous Rock, Gunnedah-Oxley Basin MDB and Sydney Basin MDB SDL resource units, include rules that are designed to ensure that the objectives set out in the following provisions are met:</w:t>
      </w:r>
    </w:p>
    <w:p w14:paraId="30B84275" w14:textId="77777777" w:rsidR="00B32233" w:rsidRDefault="00B32233" w:rsidP="00896D21">
      <w:pPr>
        <w:pStyle w:val="paragraph"/>
      </w:pPr>
      <w:r>
        <w:tab/>
        <w:t>(a)</w:t>
      </w:r>
      <w:r>
        <w:tab/>
      </w:r>
      <w:proofErr w:type="gramStart"/>
      <w:r>
        <w:t>section</w:t>
      </w:r>
      <w:proofErr w:type="gramEnd"/>
      <w:r>
        <w:t xml:space="preserve"> 10.18;</w:t>
      </w:r>
    </w:p>
    <w:p w14:paraId="30B84276" w14:textId="77777777" w:rsidR="00B32233" w:rsidRDefault="00B32233" w:rsidP="00896D21">
      <w:pPr>
        <w:pStyle w:val="paragraph"/>
      </w:pPr>
      <w:r>
        <w:tab/>
        <w:t>(b)</w:t>
      </w:r>
      <w:r>
        <w:tab/>
      </w:r>
      <w:proofErr w:type="gramStart"/>
      <w:r>
        <w:t>section</w:t>
      </w:r>
      <w:proofErr w:type="gramEnd"/>
      <w:r>
        <w:t xml:space="preserve"> 10.19;</w:t>
      </w:r>
    </w:p>
    <w:p w14:paraId="30B84277" w14:textId="77777777" w:rsidR="00B32233" w:rsidRDefault="00B32233" w:rsidP="00896D21">
      <w:pPr>
        <w:pStyle w:val="paragraph"/>
      </w:pPr>
      <w:r>
        <w:tab/>
        <w:t>(c)</w:t>
      </w:r>
      <w:r>
        <w:tab/>
      </w:r>
      <w:proofErr w:type="gramStart"/>
      <w:r>
        <w:t>section</w:t>
      </w:r>
      <w:proofErr w:type="gramEnd"/>
      <w:r>
        <w:t xml:space="preserve"> 10.20. </w:t>
      </w:r>
    </w:p>
    <w:p w14:paraId="30B84278" w14:textId="77777777" w:rsidR="00B32233" w:rsidRPr="00CA7792" w:rsidRDefault="00B32233" w:rsidP="00896D21">
      <w:pPr>
        <w:pStyle w:val="subsection"/>
      </w:pPr>
      <w:r>
        <w:tab/>
        <w:t>(2)</w:t>
      </w:r>
      <w:r>
        <w:tab/>
        <w:t>A water resource plan for the Goulburn-Murray water resource plan area must, in relation to the Goulburn-Murray: Sedimentary Plain SDL resource unit, include rules that are designed to ensure that the objective set out in section 10.20 is met.</w:t>
      </w:r>
      <w:r>
        <w:rPr>
          <w:lang w:val="en-US"/>
        </w:rPr>
        <w:t xml:space="preserve"> </w:t>
      </w:r>
    </w:p>
    <w:p w14:paraId="30B84279" w14:textId="77777777" w:rsidR="00B32233" w:rsidRDefault="00B32233" w:rsidP="00B32233">
      <w:pPr>
        <w:pStyle w:val="notetext"/>
      </w:pPr>
      <w:r>
        <w:t>Note:</w:t>
      </w:r>
      <w:r>
        <w:tab/>
        <w:t xml:space="preserve">The objectives set out in the provisions referred to </w:t>
      </w:r>
      <w:proofErr w:type="gramStart"/>
      <w:r>
        <w:t>are</w:t>
      </w:r>
      <w:proofErr w:type="gramEnd"/>
      <w:r>
        <w:t xml:space="preserve"> the following:</w:t>
      </w:r>
    </w:p>
    <w:p w14:paraId="30B8427A" w14:textId="77777777" w:rsidR="00B32233" w:rsidRDefault="00B32233" w:rsidP="00B32233">
      <w:pPr>
        <w:pStyle w:val="notepara"/>
      </w:pPr>
      <w:r>
        <w:t>(a)</w:t>
      </w:r>
      <w:r>
        <w:tab/>
      </w:r>
      <w:proofErr w:type="gramStart"/>
      <w:r>
        <w:t>in</w:t>
      </w:r>
      <w:proofErr w:type="gramEnd"/>
      <w:r>
        <w:t xml:space="preserve"> section 10.18—that for priority environmental assets and priority ecosystem functions that depend on groundwater, the operation of the plan does not compromise the meeting of environmental watering requirements;</w:t>
      </w:r>
    </w:p>
    <w:p w14:paraId="30B8427B" w14:textId="77777777" w:rsidR="00B32233" w:rsidRDefault="00B32233" w:rsidP="00B32233">
      <w:pPr>
        <w:pStyle w:val="notepara"/>
      </w:pPr>
      <w:r>
        <w:t>(b)</w:t>
      </w:r>
      <w:r>
        <w:tab/>
      </w:r>
      <w:proofErr w:type="gramStart"/>
      <w:r>
        <w:t>in</w:t>
      </w:r>
      <w:proofErr w:type="gramEnd"/>
      <w:r>
        <w:t xml:space="preserve"> section 10.19—that for groundwater that has a significant hydrological connection to surface water, the operation of the plan does not compromise the meeting of environmental watering requirements;</w:t>
      </w:r>
    </w:p>
    <w:p w14:paraId="30B8427C" w14:textId="77777777" w:rsidR="00B32233" w:rsidRDefault="00B32233" w:rsidP="00B32233">
      <w:pPr>
        <w:pStyle w:val="notepara"/>
      </w:pPr>
      <w:r>
        <w:t>(c)</w:t>
      </w:r>
      <w:r>
        <w:tab/>
      </w:r>
      <w:proofErr w:type="gramStart"/>
      <w:r>
        <w:t>in</w:t>
      </w:r>
      <w:proofErr w:type="gramEnd"/>
      <w:r>
        <w:t xml:space="preserve"> section 10.20—that the operation of the plan does not compromise:</w:t>
      </w:r>
    </w:p>
    <w:p w14:paraId="30B8427D" w14:textId="77777777" w:rsidR="00B32233" w:rsidRDefault="00B32233" w:rsidP="00B32233">
      <w:pPr>
        <w:pStyle w:val="nSubpara"/>
      </w:pPr>
      <w:r>
        <w:tab/>
        <w:t>(</w:t>
      </w:r>
      <w:proofErr w:type="spellStart"/>
      <w:r>
        <w:t>i</w:t>
      </w:r>
      <w:proofErr w:type="spellEnd"/>
      <w:r>
        <w:t>)</w:t>
      </w:r>
      <w:r>
        <w:tab/>
      </w:r>
      <w:proofErr w:type="gramStart"/>
      <w:r>
        <w:t>the</w:t>
      </w:r>
      <w:proofErr w:type="gramEnd"/>
      <w:r>
        <w:t xml:space="preserve"> overall structural integrity of the aquifer </w:t>
      </w:r>
      <w:r w:rsidRPr="00B23298">
        <w:t>(whether within or outside the water resource plan area)</w:t>
      </w:r>
      <w:r>
        <w:t xml:space="preserve"> arising from take within the long-term annual diversion limit for an SDL resource unit</w:t>
      </w:r>
      <w:r w:rsidRPr="00741381">
        <w:t xml:space="preserve">; </w:t>
      </w:r>
      <w:r>
        <w:t>or</w:t>
      </w:r>
      <w:r>
        <w:tab/>
      </w:r>
    </w:p>
    <w:p w14:paraId="30B8427E" w14:textId="77777777" w:rsidR="00B32233" w:rsidRDefault="00B32233" w:rsidP="00B32233">
      <w:pPr>
        <w:pStyle w:val="nSubpara"/>
      </w:pPr>
      <w:r>
        <w:tab/>
        <w:t>(ii)</w:t>
      </w:r>
      <w:r>
        <w:tab/>
      </w:r>
      <w:proofErr w:type="gramStart"/>
      <w:r>
        <w:t>the</w:t>
      </w:r>
      <w:proofErr w:type="gramEnd"/>
      <w:r>
        <w:t xml:space="preserve"> overall </w:t>
      </w:r>
      <w:r w:rsidRPr="00741381">
        <w:t>hydraulic relationships and properties between groundwater and surface water systems, between groundwater systems, and within groundwater</w:t>
      </w:r>
      <w:r>
        <w:t xml:space="preserve"> systems.</w:t>
      </w:r>
    </w:p>
    <w:p w14:paraId="30B8427F" w14:textId="77777777" w:rsidR="00B32233" w:rsidRDefault="008538B3" w:rsidP="00B32233">
      <w:pPr>
        <w:pStyle w:val="h5SchItem"/>
      </w:pPr>
      <w:r>
        <w:t>[46]</w:t>
      </w:r>
      <w:r w:rsidR="00B32233">
        <w:tab/>
        <w:t>After the heading to Part 7 of Chapter 10 (and the note under that heading)</w:t>
      </w:r>
    </w:p>
    <w:p w14:paraId="30B84280" w14:textId="77777777" w:rsidR="00B32233" w:rsidRDefault="00896D21" w:rsidP="00896D21">
      <w:pPr>
        <w:pStyle w:val="subsection"/>
      </w:pPr>
      <w:r>
        <w:tab/>
      </w:r>
      <w:r>
        <w:tab/>
      </w:r>
      <w:r w:rsidR="00B32233">
        <w:t>Insert:</w:t>
      </w:r>
    </w:p>
    <w:p w14:paraId="30B84281" w14:textId="77777777" w:rsidR="00B32233" w:rsidRDefault="00B32233" w:rsidP="00B32233">
      <w:pPr>
        <w:pStyle w:val="ActHead3"/>
      </w:pPr>
      <w:bookmarkStart w:id="42" w:name="_Toc513542790"/>
      <w:bookmarkStart w:id="43" w:name="_Toc513549999"/>
      <w:bookmarkStart w:id="44" w:name="_Toc517078358"/>
      <w:r>
        <w:t>Division 1—Requirement for water quality management plan</w:t>
      </w:r>
      <w:bookmarkEnd w:id="42"/>
      <w:bookmarkEnd w:id="43"/>
      <w:bookmarkEnd w:id="44"/>
    </w:p>
    <w:p w14:paraId="30B84282" w14:textId="77777777" w:rsidR="00B32233" w:rsidRDefault="008538B3" w:rsidP="00B32233">
      <w:pPr>
        <w:pStyle w:val="h5SchItem"/>
      </w:pPr>
      <w:r>
        <w:t>[47]</w:t>
      </w:r>
      <w:r w:rsidR="00B32233">
        <w:tab/>
        <w:t>Section 10.29</w:t>
      </w:r>
    </w:p>
    <w:p w14:paraId="30B84283" w14:textId="77777777" w:rsidR="00B32233" w:rsidRDefault="00896D21" w:rsidP="00896D21">
      <w:pPr>
        <w:pStyle w:val="subsection"/>
      </w:pPr>
      <w:r>
        <w:tab/>
      </w:r>
      <w:r>
        <w:tab/>
      </w:r>
      <w:r w:rsidR="00B32233">
        <w:t>Substitute:</w:t>
      </w:r>
    </w:p>
    <w:p w14:paraId="30B84284" w14:textId="77777777" w:rsidR="00B32233" w:rsidRDefault="00B32233" w:rsidP="00B32233">
      <w:pPr>
        <w:pStyle w:val="ActHead5"/>
      </w:pPr>
      <w:bookmarkStart w:id="45" w:name="_Toc513542791"/>
      <w:bookmarkStart w:id="46" w:name="_Toc513550000"/>
      <w:bookmarkStart w:id="47" w:name="_Toc517078359"/>
      <w:r>
        <w:lastRenderedPageBreak/>
        <w:t>10.29</w:t>
      </w:r>
      <w:r>
        <w:tab/>
        <w:t>Water resource plan to include WQM Plan</w:t>
      </w:r>
      <w:bookmarkEnd w:id="45"/>
      <w:bookmarkEnd w:id="46"/>
      <w:bookmarkEnd w:id="47"/>
    </w:p>
    <w:p w14:paraId="30B84285" w14:textId="77777777" w:rsidR="00B32233" w:rsidRDefault="00B32233" w:rsidP="00896D21">
      <w:pPr>
        <w:pStyle w:val="subsection"/>
      </w:pPr>
      <w:r>
        <w:tab/>
      </w:r>
      <w:r>
        <w:tab/>
        <w:t>A water resource plan must include a water quality management plan (</w:t>
      </w:r>
      <w:r w:rsidRPr="002841E2">
        <w:rPr>
          <w:b/>
          <w:i/>
        </w:rPr>
        <w:t>WQM Plan</w:t>
      </w:r>
      <w:r>
        <w:t>). The WQM Plan must:</w:t>
      </w:r>
    </w:p>
    <w:p w14:paraId="30B84286" w14:textId="77777777" w:rsidR="00B32233" w:rsidRDefault="00B32233" w:rsidP="00896D21">
      <w:pPr>
        <w:pStyle w:val="paragraph"/>
      </w:pPr>
      <w:r>
        <w:tab/>
        <w:t>(a)</w:t>
      </w:r>
      <w:r>
        <w:tab/>
        <w:t>for water resource plan areas made up of only surface water SDL resource units—be made in accordance with Division 2;</w:t>
      </w:r>
    </w:p>
    <w:p w14:paraId="30B84287" w14:textId="77777777" w:rsidR="00B32233" w:rsidRDefault="00B32233" w:rsidP="00896D21">
      <w:pPr>
        <w:pStyle w:val="paragraph"/>
      </w:pPr>
      <w:r>
        <w:tab/>
        <w:t>(b)</w:t>
      </w:r>
      <w:r>
        <w:tab/>
        <w:t xml:space="preserve">for water resource plan areas made up of only groundwater SDL resource units—be made in accordance with Division 3; </w:t>
      </w:r>
    </w:p>
    <w:p w14:paraId="30B84288" w14:textId="77777777" w:rsidR="00B32233" w:rsidRDefault="00B32233" w:rsidP="00896D21">
      <w:pPr>
        <w:pStyle w:val="paragraph"/>
      </w:pPr>
      <w:r>
        <w:tab/>
        <w:t>(c)</w:t>
      </w:r>
      <w:r>
        <w:tab/>
      </w:r>
      <w:proofErr w:type="gramStart"/>
      <w:r>
        <w:t>for</w:t>
      </w:r>
      <w:proofErr w:type="gramEnd"/>
      <w:r>
        <w:t xml:space="preserve"> water resource plan areas made up of both surface water SDL resource units and groundwater SDL resource units—be made in accordance with:</w:t>
      </w:r>
    </w:p>
    <w:p w14:paraId="30B84289" w14:textId="77777777" w:rsidR="00B32233" w:rsidRDefault="00B32233" w:rsidP="00896D21">
      <w:pPr>
        <w:pStyle w:val="paragraphsub"/>
      </w:pPr>
      <w:r>
        <w:tab/>
        <w:t>(</w:t>
      </w:r>
      <w:proofErr w:type="spellStart"/>
      <w:r>
        <w:t>i</w:t>
      </w:r>
      <w:proofErr w:type="spellEnd"/>
      <w:r>
        <w:t>)</w:t>
      </w:r>
      <w:r>
        <w:tab/>
        <w:t>Division 2 in relation to surface water SDL resource units (as if a reference in Division 2 to the water resource plan area were a reference to the surface water SDL resource units of the water resource plan area); and</w:t>
      </w:r>
    </w:p>
    <w:p w14:paraId="30B8428A" w14:textId="77777777" w:rsidR="00B32233" w:rsidRDefault="00B32233" w:rsidP="00896D21">
      <w:pPr>
        <w:pStyle w:val="paragraphsub"/>
      </w:pPr>
      <w:r>
        <w:tab/>
        <w:t>(ii)</w:t>
      </w:r>
      <w:r>
        <w:tab/>
        <w:t xml:space="preserve">Division 3 in relation to groundwater SDL resource units (as if a reference in Division 3 to the water resource plan area were a reference to the groundwater SDL resource units of the water resource plan area). </w:t>
      </w:r>
    </w:p>
    <w:p w14:paraId="30B8428B" w14:textId="77777777" w:rsidR="00B32233" w:rsidRDefault="008538B3" w:rsidP="00B32233">
      <w:pPr>
        <w:pStyle w:val="h5SchItem"/>
      </w:pPr>
      <w:r>
        <w:t>[48]</w:t>
      </w:r>
      <w:r w:rsidR="00B32233">
        <w:tab/>
        <w:t>Before section 10.30</w:t>
      </w:r>
    </w:p>
    <w:p w14:paraId="30B8428C" w14:textId="77777777" w:rsidR="00B32233" w:rsidRDefault="00896D21" w:rsidP="00896D21">
      <w:pPr>
        <w:pStyle w:val="subsection"/>
      </w:pPr>
      <w:r>
        <w:tab/>
      </w:r>
      <w:r>
        <w:tab/>
      </w:r>
      <w:r w:rsidR="00B32233">
        <w:t>Insert:</w:t>
      </w:r>
    </w:p>
    <w:p w14:paraId="30B8428D" w14:textId="77777777" w:rsidR="00B32233" w:rsidRDefault="00B32233" w:rsidP="00B32233">
      <w:pPr>
        <w:pStyle w:val="ActHead3"/>
      </w:pPr>
      <w:bookmarkStart w:id="48" w:name="_Toc513542792"/>
      <w:bookmarkStart w:id="49" w:name="_Toc513550001"/>
      <w:bookmarkStart w:id="50" w:name="_Toc517078360"/>
      <w:r>
        <w:t>Division 2—Surface water</w:t>
      </w:r>
      <w:bookmarkEnd w:id="48"/>
      <w:bookmarkEnd w:id="49"/>
      <w:bookmarkEnd w:id="50"/>
    </w:p>
    <w:p w14:paraId="30B8428E" w14:textId="77777777" w:rsidR="00B32233" w:rsidRDefault="008538B3" w:rsidP="00B32233">
      <w:pPr>
        <w:pStyle w:val="h5SchItem"/>
      </w:pPr>
      <w:r>
        <w:t>[49]</w:t>
      </w:r>
      <w:r w:rsidR="00B32233">
        <w:tab/>
        <w:t>After section 10.35</w:t>
      </w:r>
    </w:p>
    <w:p w14:paraId="30B8428F" w14:textId="77777777" w:rsidR="00B32233" w:rsidRDefault="00896D21" w:rsidP="00896D21">
      <w:pPr>
        <w:pStyle w:val="subsection"/>
      </w:pPr>
      <w:r>
        <w:tab/>
      </w:r>
      <w:r>
        <w:tab/>
      </w:r>
      <w:r w:rsidR="00B32233">
        <w:t>Insert:</w:t>
      </w:r>
    </w:p>
    <w:p w14:paraId="30B84290" w14:textId="77777777" w:rsidR="00B32233" w:rsidRDefault="00B32233" w:rsidP="00B32233">
      <w:pPr>
        <w:pStyle w:val="ActHead3"/>
      </w:pPr>
      <w:bookmarkStart w:id="51" w:name="_Toc513542793"/>
      <w:bookmarkStart w:id="52" w:name="_Toc513550002"/>
      <w:bookmarkStart w:id="53" w:name="_Toc517078361"/>
      <w:r>
        <w:t>Division 3—Groundwater</w:t>
      </w:r>
      <w:bookmarkEnd w:id="51"/>
      <w:bookmarkEnd w:id="52"/>
      <w:bookmarkEnd w:id="53"/>
    </w:p>
    <w:p w14:paraId="30B84291" w14:textId="77777777" w:rsidR="00B32233" w:rsidRDefault="00B32233" w:rsidP="00B32233">
      <w:pPr>
        <w:pStyle w:val="ActHead5"/>
      </w:pPr>
      <w:bookmarkStart w:id="54" w:name="_Toc513542794"/>
      <w:bookmarkStart w:id="55" w:name="_Toc513550003"/>
      <w:bookmarkStart w:id="56" w:name="_Toc517078362"/>
      <w:r>
        <w:t>10.35A</w:t>
      </w:r>
      <w:r>
        <w:tab/>
        <w:t>WQM Plan to identify key causes of water quality degradation</w:t>
      </w:r>
      <w:bookmarkEnd w:id="54"/>
      <w:bookmarkEnd w:id="55"/>
      <w:bookmarkEnd w:id="56"/>
    </w:p>
    <w:p w14:paraId="30B84292" w14:textId="77777777" w:rsidR="00B32233" w:rsidRDefault="00B32233" w:rsidP="00896D21">
      <w:pPr>
        <w:pStyle w:val="subsection"/>
      </w:pPr>
      <w:r>
        <w:tab/>
      </w:r>
      <w:r>
        <w:tab/>
        <w:t xml:space="preserve">The WQM Plan must identify the causes, or likely causes, of water quality degradation in the water resource plan area having regard to the key causes of water quality degradation identified in Part 2 of Chapter 9 and set out in Schedule 10. </w:t>
      </w:r>
    </w:p>
    <w:p w14:paraId="30B84293" w14:textId="77777777" w:rsidR="00B32233" w:rsidRDefault="00B32233" w:rsidP="00B32233">
      <w:pPr>
        <w:pStyle w:val="ActHead5"/>
      </w:pPr>
      <w:r>
        <w:t xml:space="preserve"> </w:t>
      </w:r>
      <w:bookmarkStart w:id="57" w:name="_Toc513542795"/>
      <w:bookmarkStart w:id="58" w:name="_Toc513550004"/>
      <w:bookmarkStart w:id="59" w:name="_Toc517078363"/>
      <w:r>
        <w:t>10.35B</w:t>
      </w:r>
      <w:r>
        <w:tab/>
        <w:t>WQM Plan to identify water quality target values</w:t>
      </w:r>
      <w:bookmarkEnd w:id="57"/>
      <w:bookmarkEnd w:id="58"/>
      <w:bookmarkEnd w:id="59"/>
    </w:p>
    <w:p w14:paraId="30B84294" w14:textId="77777777" w:rsidR="00B32233" w:rsidRDefault="00B32233" w:rsidP="00896D21">
      <w:pPr>
        <w:pStyle w:val="subsection"/>
      </w:pPr>
      <w:r>
        <w:tab/>
        <w:t>(1)</w:t>
      </w:r>
      <w:r>
        <w:tab/>
        <w:t xml:space="preserve">The WQM Plan must identify the water quality target values for the water resource plan area. </w:t>
      </w:r>
    </w:p>
    <w:p w14:paraId="30B84295" w14:textId="77777777" w:rsidR="00B32233" w:rsidRDefault="00B32233" w:rsidP="00896D21">
      <w:pPr>
        <w:pStyle w:val="subsection"/>
      </w:pPr>
      <w:r>
        <w:tab/>
        <w:t>(2)</w:t>
      </w:r>
      <w:r>
        <w:tab/>
        <w:t>The water quality target values are the following:</w:t>
      </w:r>
    </w:p>
    <w:p w14:paraId="30B84296" w14:textId="77777777" w:rsidR="00B32233" w:rsidRDefault="00B32233" w:rsidP="00896D21">
      <w:pPr>
        <w:pStyle w:val="paragraph"/>
      </w:pPr>
      <w:r>
        <w:lastRenderedPageBreak/>
        <w:t xml:space="preserve"> </w:t>
      </w:r>
      <w:r>
        <w:tab/>
        <w:t>(a)</w:t>
      </w:r>
      <w:r>
        <w:tab/>
      </w:r>
      <w:proofErr w:type="gramStart"/>
      <w:r>
        <w:t>for</w:t>
      </w:r>
      <w:proofErr w:type="gramEnd"/>
      <w:r>
        <w:t xml:space="preserve"> fresh water-dependent ecosystems—the applicable target values referred to in section 9.16;</w:t>
      </w:r>
    </w:p>
    <w:p w14:paraId="30B84297" w14:textId="77777777" w:rsidR="00B32233" w:rsidRDefault="00B32233" w:rsidP="00896D21">
      <w:pPr>
        <w:pStyle w:val="paragraph"/>
      </w:pPr>
      <w:r>
        <w:tab/>
        <w:t>(b)</w:t>
      </w:r>
      <w:r>
        <w:tab/>
      </w:r>
      <w:proofErr w:type="gramStart"/>
      <w:r>
        <w:t>for</w:t>
      </w:r>
      <w:proofErr w:type="gramEnd"/>
      <w:r>
        <w:t xml:space="preserve"> irrigation water—the target values for water quality characteristics set out in section 9.17;</w:t>
      </w:r>
    </w:p>
    <w:p w14:paraId="30B84298" w14:textId="77777777" w:rsidR="00B32233" w:rsidRDefault="00B32233" w:rsidP="00896D21">
      <w:pPr>
        <w:pStyle w:val="paragraph"/>
      </w:pPr>
      <w:r>
        <w:tab/>
        <w:t>(c)</w:t>
      </w:r>
      <w:r>
        <w:tab/>
      </w:r>
      <w:proofErr w:type="gramStart"/>
      <w:r>
        <w:t>for</w:t>
      </w:r>
      <w:proofErr w:type="gramEnd"/>
      <w:r>
        <w:t xml:space="preserve"> water used for recreational purposes—the values set out in section 9.18.  </w:t>
      </w:r>
    </w:p>
    <w:p w14:paraId="30B84299" w14:textId="77777777" w:rsidR="00B32233" w:rsidRDefault="00B32233" w:rsidP="00896D21">
      <w:pPr>
        <w:pStyle w:val="subsection"/>
      </w:pPr>
      <w:r>
        <w:tab/>
        <w:t>(3)</w:t>
      </w:r>
      <w:r>
        <w:tab/>
        <w:t xml:space="preserve">However, the WQM Plan may specify alternative water quality target values if they are consistent with the water quality objectives in Part 3 of Chapter 9. </w:t>
      </w:r>
    </w:p>
    <w:p w14:paraId="30B8429A" w14:textId="77777777" w:rsidR="00B32233" w:rsidRDefault="00B32233" w:rsidP="00B32233">
      <w:pPr>
        <w:pStyle w:val="ActHead5"/>
      </w:pPr>
      <w:bookmarkStart w:id="60" w:name="_Toc513542796"/>
      <w:bookmarkStart w:id="61" w:name="_Toc513550005"/>
      <w:bookmarkStart w:id="62" w:name="_Toc517078364"/>
      <w:r>
        <w:t>10.35C</w:t>
      </w:r>
      <w:r>
        <w:tab/>
        <w:t>Consideration to be given to rules or measures</w:t>
      </w:r>
      <w:bookmarkEnd w:id="60"/>
      <w:bookmarkEnd w:id="61"/>
      <w:bookmarkEnd w:id="62"/>
    </w:p>
    <w:p w14:paraId="30B8429B" w14:textId="77777777" w:rsidR="00B32233" w:rsidRDefault="00B32233" w:rsidP="00896D21">
      <w:pPr>
        <w:pStyle w:val="subsection"/>
      </w:pPr>
      <w:r>
        <w:tab/>
        <w:t>(1)</w:t>
      </w:r>
      <w:r>
        <w:tab/>
        <w:t xml:space="preserve">In preparing the WQM Plan, regard must be had to whether it is desirable for it to include rules or measures that support the maintenance of water quality within groundwater SDL resource units against the effects of elevated levels of salinity and other types of water quality degradation, taking into account the causes, or likely causes, of water quality degradation identified under section 10.35A and the water quality target values identified under section 10.35B.  </w:t>
      </w:r>
    </w:p>
    <w:p w14:paraId="30B8429C" w14:textId="77777777" w:rsidR="00B32233" w:rsidRDefault="00B32233" w:rsidP="00896D21">
      <w:pPr>
        <w:pStyle w:val="subsection"/>
      </w:pPr>
      <w:r>
        <w:tab/>
        <w:t>(2)</w:t>
      </w:r>
      <w:r>
        <w:tab/>
        <w:t>Without limiting subsection (1), regard must be had to whether it is desirable for the WQM Plan to include rules or measures that specify:</w:t>
      </w:r>
    </w:p>
    <w:p w14:paraId="30B8429D" w14:textId="77777777" w:rsidR="00B32233" w:rsidRDefault="00B32233" w:rsidP="00896D21">
      <w:pPr>
        <w:pStyle w:val="paragraph"/>
      </w:pPr>
      <w:r>
        <w:tab/>
        <w:t>(a)</w:t>
      </w:r>
      <w:r>
        <w:tab/>
      </w:r>
      <w:proofErr w:type="gramStart"/>
      <w:r>
        <w:t>the</w:t>
      </w:r>
      <w:proofErr w:type="gramEnd"/>
      <w:r>
        <w:t xml:space="preserve"> times, places and rates at which water is permitted to be taken from a groundwater SDL resource unit; and</w:t>
      </w:r>
    </w:p>
    <w:p w14:paraId="30B8429E" w14:textId="77777777" w:rsidR="00B32233" w:rsidRDefault="00B32233" w:rsidP="00896D21">
      <w:pPr>
        <w:pStyle w:val="paragraph"/>
      </w:pPr>
      <w:r>
        <w:tab/>
        <w:t>(b)</w:t>
      </w:r>
      <w:r>
        <w:tab/>
        <w:t>resource condition limits, being limits beyond which the taking of groundwater from the groundwater SDL resource unit will result in an elevated level of salinity or another type of water quality degradation; and</w:t>
      </w:r>
    </w:p>
    <w:p w14:paraId="30B8429F" w14:textId="77777777" w:rsidR="00B32233" w:rsidRDefault="00B32233" w:rsidP="00896D21">
      <w:pPr>
        <w:pStyle w:val="paragraph"/>
      </w:pPr>
      <w:r>
        <w:tab/>
        <w:t>(c)</w:t>
      </w:r>
      <w:r>
        <w:tab/>
      </w:r>
      <w:proofErr w:type="gramStart"/>
      <w:r>
        <w:t>restrictions</w:t>
      </w:r>
      <w:proofErr w:type="gramEnd"/>
      <w:r>
        <w:t xml:space="preserve"> on the water permitted to be taken (including the times, places and rates at which water may be taken) in order to prevent a resource condition limit from being exceeded; and</w:t>
      </w:r>
    </w:p>
    <w:p w14:paraId="30B842A0" w14:textId="77777777" w:rsidR="00B32233" w:rsidRDefault="00B32233" w:rsidP="00896D21">
      <w:pPr>
        <w:pStyle w:val="paragraph"/>
      </w:pPr>
      <w:r>
        <w:tab/>
        <w:t>(d)</w:t>
      </w:r>
      <w:r>
        <w:tab/>
      </w:r>
      <w:proofErr w:type="gramStart"/>
      <w:r>
        <w:t>a</w:t>
      </w:r>
      <w:proofErr w:type="gramEnd"/>
      <w:r>
        <w:t xml:space="preserve"> requirement to establish and maintain a register which identifies the sites of bores used to monitor salinity or other water quality characteristics in the groundwater SDL resource unit. </w:t>
      </w:r>
    </w:p>
    <w:p w14:paraId="30B842A1" w14:textId="77777777" w:rsidR="00B32233" w:rsidRDefault="00B32233" w:rsidP="00896D21">
      <w:pPr>
        <w:pStyle w:val="subsection"/>
      </w:pPr>
      <w:r>
        <w:tab/>
        <w:t>(3)</w:t>
      </w:r>
      <w:r>
        <w:tab/>
        <w:t xml:space="preserve">If the outcome of the requirement in subsection (1) is that such rules or measures are desirable, the WQM Plan must include those rules or measures, or explain why they have not been included. </w:t>
      </w:r>
    </w:p>
    <w:p w14:paraId="30B842A2" w14:textId="77777777" w:rsidR="00B32233" w:rsidRDefault="00B32233" w:rsidP="00B32233">
      <w:pPr>
        <w:pStyle w:val="ActHead5"/>
      </w:pPr>
      <w:bookmarkStart w:id="63" w:name="_Toc513542797"/>
      <w:bookmarkStart w:id="64" w:name="_Toc513550006"/>
      <w:bookmarkStart w:id="65" w:name="_Toc517078365"/>
      <w:r>
        <w:t>10.35D</w:t>
      </w:r>
      <w:r>
        <w:tab/>
        <w:t>Additional requirement for Western Porous Rock, Gunnedah-Oxley Basin MDB, Sydney Basin MDB and Goulburn-Murray: Sedimentary Plain SDL resource units</w:t>
      </w:r>
      <w:bookmarkEnd w:id="63"/>
      <w:bookmarkEnd w:id="64"/>
      <w:bookmarkEnd w:id="65"/>
    </w:p>
    <w:p w14:paraId="30B842A3" w14:textId="77777777" w:rsidR="00B32233" w:rsidRDefault="00B32233" w:rsidP="00896D21">
      <w:pPr>
        <w:pStyle w:val="subsection"/>
      </w:pPr>
      <w:r>
        <w:tab/>
      </w:r>
      <w:r>
        <w:tab/>
        <w:t>The WQM Plan for the following water resource plan areas must include rules or measures that are designed to ensure that the objective set out in section 10.35C is met:</w:t>
      </w:r>
    </w:p>
    <w:p w14:paraId="30B842A4" w14:textId="77777777" w:rsidR="00B32233" w:rsidRDefault="00B32233" w:rsidP="00896D21">
      <w:pPr>
        <w:pStyle w:val="paragraph"/>
      </w:pPr>
      <w:r>
        <w:lastRenderedPageBreak/>
        <w:t xml:space="preserve"> </w:t>
      </w:r>
      <w:r>
        <w:tab/>
        <w:t>(a)</w:t>
      </w:r>
      <w:r>
        <w:tab/>
      </w:r>
      <w:proofErr w:type="gramStart"/>
      <w:r>
        <w:t>the</w:t>
      </w:r>
      <w:proofErr w:type="gramEnd"/>
      <w:r>
        <w:t xml:space="preserve"> NSW Murray-Darling Basin Porous Rock water resource plan area, in relation to the Western Porous Rock, Gunnedah-Oxley Basin MDB and Sydney Basin MDB SDL resource units;</w:t>
      </w:r>
    </w:p>
    <w:p w14:paraId="30B842A5" w14:textId="77777777" w:rsidR="00B32233" w:rsidRDefault="00B32233" w:rsidP="00896D21">
      <w:pPr>
        <w:pStyle w:val="paragraph"/>
      </w:pPr>
      <w:r>
        <w:tab/>
        <w:t>(b)</w:t>
      </w:r>
      <w:r>
        <w:tab/>
      </w:r>
      <w:proofErr w:type="gramStart"/>
      <w:r>
        <w:t>the</w:t>
      </w:r>
      <w:proofErr w:type="gramEnd"/>
      <w:r>
        <w:t xml:space="preserve"> Goulburn-Murray water resource plan area, in relation to the Goulburn-Murray: Sedimentary Plain SDL resource unit.  </w:t>
      </w:r>
    </w:p>
    <w:p w14:paraId="30B842A6" w14:textId="77777777" w:rsidR="00B32233" w:rsidRPr="001A5D24" w:rsidRDefault="00B32233" w:rsidP="00B32233">
      <w:pPr>
        <w:pStyle w:val="notetext"/>
      </w:pPr>
      <w:r>
        <w:t>Note:</w:t>
      </w:r>
      <w:r>
        <w:tab/>
        <w:t xml:space="preserve">The objective set out in section 10.35C is that water quality within a groundwater SDL resource unit is maintained against the effects of elevated levels of salinity and other types of water quality degradation. </w:t>
      </w:r>
    </w:p>
    <w:p w14:paraId="30B842A7" w14:textId="77777777" w:rsidR="00B32233" w:rsidRDefault="008538B3" w:rsidP="00B32233">
      <w:pPr>
        <w:pStyle w:val="h5SchItem"/>
      </w:pPr>
      <w:r>
        <w:t>[50]</w:t>
      </w:r>
      <w:r w:rsidR="00B32233">
        <w:tab/>
        <w:t>Section 10.44 (heading)</w:t>
      </w:r>
    </w:p>
    <w:p w14:paraId="30B842A8" w14:textId="77777777" w:rsidR="00B32233" w:rsidRPr="00C27A50" w:rsidRDefault="00896D21" w:rsidP="00896D21">
      <w:pPr>
        <w:pStyle w:val="subsection"/>
      </w:pPr>
      <w:r>
        <w:tab/>
      </w:r>
      <w:r>
        <w:tab/>
      </w:r>
      <w:r w:rsidR="00B32233">
        <w:t>Omit “water access entitlements”, substitute “water access rights”.</w:t>
      </w:r>
    </w:p>
    <w:p w14:paraId="30B842A9" w14:textId="77777777" w:rsidR="00B32233" w:rsidRDefault="008538B3" w:rsidP="00B32233">
      <w:pPr>
        <w:pStyle w:val="h5SchItem"/>
      </w:pPr>
      <w:r>
        <w:t>[51]</w:t>
      </w:r>
      <w:r w:rsidR="00B32233">
        <w:tab/>
        <w:t>After section 10.47</w:t>
      </w:r>
    </w:p>
    <w:p w14:paraId="30B842AA" w14:textId="77777777" w:rsidR="00B32233" w:rsidRDefault="00896D21" w:rsidP="00896D21">
      <w:pPr>
        <w:pStyle w:val="subsection"/>
      </w:pPr>
      <w:r>
        <w:tab/>
      </w:r>
      <w:r>
        <w:tab/>
      </w:r>
      <w:r w:rsidR="00B32233">
        <w:t>Insert:</w:t>
      </w:r>
    </w:p>
    <w:p w14:paraId="30B842AB" w14:textId="77777777" w:rsidR="00B32233" w:rsidRDefault="00B32233" w:rsidP="00B32233">
      <w:pPr>
        <w:pStyle w:val="ActHead5"/>
      </w:pPr>
      <w:bookmarkStart w:id="66" w:name="_Toc463792037"/>
      <w:bookmarkStart w:id="67" w:name="_Toc513542798"/>
      <w:bookmarkStart w:id="68" w:name="_Toc513550007"/>
      <w:bookmarkStart w:id="69" w:name="_Toc517078366"/>
      <w:r>
        <w:t>10.47A</w:t>
      </w:r>
      <w:r>
        <w:tab/>
        <w:t xml:space="preserve">Additional requirements for Western Porous Rock, Gunnedah-Oxley Basin MDB, Sydney Basin MDB and Goulburn-Murray: Sedimentary Plain </w:t>
      </w:r>
      <w:bookmarkEnd w:id="66"/>
      <w:r>
        <w:t>SDL resource units</w:t>
      </w:r>
      <w:bookmarkEnd w:id="67"/>
      <w:bookmarkEnd w:id="68"/>
      <w:bookmarkEnd w:id="69"/>
      <w:r>
        <w:tab/>
      </w:r>
    </w:p>
    <w:p w14:paraId="30B842AC" w14:textId="77777777" w:rsidR="00B32233" w:rsidRPr="000E41E5" w:rsidRDefault="00B32233" w:rsidP="00896D21">
      <w:pPr>
        <w:pStyle w:val="subsection"/>
      </w:pPr>
      <w:r>
        <w:tab/>
      </w:r>
      <w:r>
        <w:tab/>
        <w:t xml:space="preserve">If a review of the relevant water resource plan in relation to any of the Western Porous Rock, Gunnedah-Oxley Basin MDB, Sydney Basin MDB or Goulburn-Murray: Sedimentary Plain SDL resource units </w:t>
      </w:r>
      <w:r w:rsidRPr="000E41E5">
        <w:t>is undertaken, the review must assess:</w:t>
      </w:r>
    </w:p>
    <w:p w14:paraId="30B842AD" w14:textId="77777777" w:rsidR="00B32233" w:rsidRDefault="00B32233" w:rsidP="00896D21">
      <w:pPr>
        <w:pStyle w:val="paragraph"/>
      </w:pPr>
      <w:r>
        <w:tab/>
        <w:t>(a)</w:t>
      </w:r>
      <w:r>
        <w:tab/>
      </w:r>
      <w:proofErr w:type="gramStart"/>
      <w:r>
        <w:t>the</w:t>
      </w:r>
      <w:proofErr w:type="gramEnd"/>
      <w:r>
        <w:t xml:space="preserve"> effectiveness of the implementation of the rules of the water resource plan; and</w:t>
      </w:r>
    </w:p>
    <w:p w14:paraId="30B842AE" w14:textId="77777777" w:rsidR="00B32233" w:rsidRDefault="00B32233" w:rsidP="00896D21">
      <w:pPr>
        <w:pStyle w:val="paragraph"/>
      </w:pPr>
      <w:r>
        <w:tab/>
        <w:t>(b)</w:t>
      </w:r>
      <w:r>
        <w:tab/>
      </w:r>
      <w:proofErr w:type="gramStart"/>
      <w:r>
        <w:t>the</w:t>
      </w:r>
      <w:proofErr w:type="gramEnd"/>
      <w:r>
        <w:t xml:space="preserve"> extent to which the rules achieve the objectives mentioned in sections 10.21 and 10.35C.</w:t>
      </w:r>
    </w:p>
    <w:p w14:paraId="30B842AF" w14:textId="77777777" w:rsidR="00B32233" w:rsidRPr="00A20F58" w:rsidRDefault="008538B3" w:rsidP="00B32233">
      <w:pPr>
        <w:pStyle w:val="h5SchItem"/>
      </w:pPr>
      <w:r>
        <w:t>[52]</w:t>
      </w:r>
      <w:r w:rsidR="00B32233">
        <w:tab/>
      </w:r>
      <w:r w:rsidR="00B32233" w:rsidRPr="00A20F58">
        <w:t>Section 12.05, table, item 12</w:t>
      </w:r>
    </w:p>
    <w:p w14:paraId="30B842B0" w14:textId="77777777" w:rsidR="00B32233" w:rsidRDefault="00896D21" w:rsidP="00896D21">
      <w:pPr>
        <w:pStyle w:val="subsection"/>
      </w:pPr>
      <w:r>
        <w:tab/>
      </w:r>
      <w:r>
        <w:tab/>
      </w:r>
      <w:r w:rsidR="00B32233" w:rsidRPr="00A20F58">
        <w:t xml:space="preserve">Repeal the item. </w:t>
      </w:r>
    </w:p>
    <w:p w14:paraId="30B842B1" w14:textId="77777777" w:rsidR="00B32233" w:rsidRDefault="008538B3" w:rsidP="00B32233">
      <w:pPr>
        <w:pStyle w:val="h5SchItem"/>
      </w:pPr>
      <w:r>
        <w:t>[53]</w:t>
      </w:r>
      <w:r w:rsidR="00B32233">
        <w:tab/>
        <w:t>Subsection 12.16(1)</w:t>
      </w:r>
    </w:p>
    <w:p w14:paraId="30B842B2" w14:textId="77777777" w:rsidR="00B32233" w:rsidRPr="00262E2F" w:rsidRDefault="00B32233" w:rsidP="00896D21">
      <w:pPr>
        <w:pStyle w:val="subsection"/>
      </w:pPr>
      <w:r>
        <w:tab/>
      </w:r>
      <w:r>
        <w:tab/>
        <w:t>After “any restriction on changing the location at which the water to which the right relates may be taken,</w:t>
      </w:r>
      <w:proofErr w:type="gramStart"/>
      <w:r>
        <w:t>”,</w:t>
      </w:r>
      <w:proofErr w:type="gramEnd"/>
      <w:r>
        <w:t xml:space="preserve"> insert “and any restriction that is a volumetric limit,”.</w:t>
      </w:r>
    </w:p>
    <w:p w14:paraId="30B842B3" w14:textId="77777777" w:rsidR="00B32233" w:rsidRPr="00A20F58" w:rsidRDefault="008538B3" w:rsidP="00B32233">
      <w:pPr>
        <w:pStyle w:val="h5SchItem"/>
      </w:pPr>
      <w:r>
        <w:t>[54]</w:t>
      </w:r>
      <w:r w:rsidR="00B32233">
        <w:tab/>
      </w:r>
      <w:r w:rsidR="00B32233" w:rsidRPr="00A20F58">
        <w:t>Section 12.17</w:t>
      </w:r>
    </w:p>
    <w:p w14:paraId="30B842B4" w14:textId="77777777" w:rsidR="00B32233" w:rsidRDefault="003F0B6E" w:rsidP="003F0B6E">
      <w:pPr>
        <w:pStyle w:val="subsection"/>
      </w:pPr>
      <w:r>
        <w:tab/>
      </w:r>
      <w:r>
        <w:tab/>
      </w:r>
      <w:r w:rsidR="00B32233" w:rsidRPr="00A20F58">
        <w:t xml:space="preserve">Repeal the section. </w:t>
      </w:r>
    </w:p>
    <w:p w14:paraId="30B842B5" w14:textId="77777777" w:rsidR="00B32233" w:rsidRDefault="008538B3" w:rsidP="00B32233">
      <w:pPr>
        <w:pStyle w:val="h5SchItem"/>
      </w:pPr>
      <w:r>
        <w:lastRenderedPageBreak/>
        <w:t>[55]</w:t>
      </w:r>
      <w:r w:rsidR="00B32233">
        <w:tab/>
        <w:t>Subsection 12.18(1)</w:t>
      </w:r>
    </w:p>
    <w:p w14:paraId="30B842B6" w14:textId="77777777" w:rsidR="00B32233" w:rsidRDefault="003F0B6E" w:rsidP="003F0B6E">
      <w:pPr>
        <w:pStyle w:val="subsection"/>
      </w:pPr>
      <w:r>
        <w:tab/>
      </w:r>
      <w:r>
        <w:tab/>
      </w:r>
      <w:r w:rsidR="00B32233">
        <w:t>Omit “or section 12.17”.</w:t>
      </w:r>
    </w:p>
    <w:p w14:paraId="30B842B7" w14:textId="77777777" w:rsidR="00B32233" w:rsidRPr="00A20F58" w:rsidRDefault="008538B3" w:rsidP="00B32233">
      <w:pPr>
        <w:pStyle w:val="h5SchItem"/>
      </w:pPr>
      <w:r>
        <w:t>[56]</w:t>
      </w:r>
      <w:r w:rsidR="00B32233">
        <w:tab/>
      </w:r>
      <w:r w:rsidR="00B32233" w:rsidRPr="00A20F58">
        <w:t>Subsection 12.19(1)</w:t>
      </w:r>
    </w:p>
    <w:p w14:paraId="30B842B8" w14:textId="77777777" w:rsidR="00B32233" w:rsidRPr="00A20F58" w:rsidRDefault="00B32233" w:rsidP="00896D21">
      <w:pPr>
        <w:pStyle w:val="subsection"/>
      </w:pPr>
      <w:r w:rsidRPr="00A20F58">
        <w:tab/>
      </w:r>
      <w:r w:rsidRPr="00A20F58">
        <w:tab/>
        <w:t>Omit “or section 12.17”.</w:t>
      </w:r>
    </w:p>
    <w:p w14:paraId="30B842B9" w14:textId="77777777" w:rsidR="00B32233" w:rsidRPr="00A20F58" w:rsidRDefault="008538B3" w:rsidP="00B32233">
      <w:pPr>
        <w:pStyle w:val="h5SchItem"/>
      </w:pPr>
      <w:r>
        <w:t>[57]</w:t>
      </w:r>
      <w:r w:rsidR="00B32233" w:rsidRPr="00A20F58">
        <w:tab/>
        <w:t>Subsection 12.20(1)</w:t>
      </w:r>
    </w:p>
    <w:p w14:paraId="30B842BA" w14:textId="77777777" w:rsidR="00B32233" w:rsidRPr="00A20F58" w:rsidRDefault="00B32233" w:rsidP="00896D21">
      <w:pPr>
        <w:pStyle w:val="subsection"/>
      </w:pPr>
      <w:r w:rsidRPr="00A20F58">
        <w:tab/>
      </w:r>
      <w:r w:rsidRPr="00A20F58">
        <w:tab/>
        <w:t>Omit “or section 12.17”.</w:t>
      </w:r>
    </w:p>
    <w:p w14:paraId="30B842BB" w14:textId="77777777" w:rsidR="00B32233" w:rsidRPr="00A20F58" w:rsidRDefault="008538B3" w:rsidP="00B32233">
      <w:pPr>
        <w:pStyle w:val="h5SchItem"/>
      </w:pPr>
      <w:r>
        <w:t>[58]</w:t>
      </w:r>
      <w:r w:rsidR="00B32233" w:rsidRPr="00A20F58">
        <w:tab/>
        <w:t xml:space="preserve">Subsection 12.47(5) (including note) </w:t>
      </w:r>
    </w:p>
    <w:p w14:paraId="30B842BC" w14:textId="77777777" w:rsidR="00B32233" w:rsidRPr="00A20F58" w:rsidRDefault="00B32233" w:rsidP="00896D21">
      <w:pPr>
        <w:pStyle w:val="subsection"/>
      </w:pPr>
      <w:r w:rsidRPr="00A20F58">
        <w:tab/>
      </w:r>
      <w:r w:rsidRPr="00A20F58">
        <w:tab/>
        <w:t>Substitute:</w:t>
      </w:r>
    </w:p>
    <w:p w14:paraId="30B842BD" w14:textId="77777777" w:rsidR="00B32233" w:rsidRPr="00A20F58" w:rsidRDefault="00B32233" w:rsidP="00896D21">
      <w:pPr>
        <w:pStyle w:val="subsection"/>
      </w:pPr>
      <w:r w:rsidRPr="00A20F58">
        <w:tab/>
        <w:t>(4A)</w:t>
      </w:r>
      <w:r w:rsidRPr="00A20F58">
        <w:tab/>
      </w:r>
      <w:proofErr w:type="gramStart"/>
      <w:r>
        <w:t>If</w:t>
      </w:r>
      <w:proofErr w:type="gramEnd"/>
      <w:r>
        <w:t xml:space="preserve"> the </w:t>
      </w:r>
      <w:r w:rsidRPr="00A20F58">
        <w:t>irrigation infrastructure operator is a</w:t>
      </w:r>
      <w:r>
        <w:t xml:space="preserve">n </w:t>
      </w:r>
      <w:r w:rsidRPr="00900574">
        <w:t>operator</w:t>
      </w:r>
      <w:r>
        <w:t xml:space="preserve"> to which subsection (5) applies</w:t>
      </w:r>
      <w:r w:rsidRPr="00A20F58">
        <w:t>, it must also give a copy of the rules to the central information point:</w:t>
      </w:r>
    </w:p>
    <w:p w14:paraId="30B842BE" w14:textId="77777777" w:rsidR="00B32233" w:rsidRPr="00A20F58" w:rsidRDefault="00B32233" w:rsidP="00896D21">
      <w:pPr>
        <w:pStyle w:val="paragraph"/>
      </w:pPr>
      <w:r w:rsidRPr="00A20F58">
        <w:tab/>
        <w:t>(a)</w:t>
      </w:r>
      <w:r w:rsidRPr="00A20F58">
        <w:tab/>
      </w:r>
      <w:proofErr w:type="gramStart"/>
      <w:r w:rsidRPr="00A20F58">
        <w:t>within</w:t>
      </w:r>
      <w:proofErr w:type="gramEnd"/>
      <w:r w:rsidRPr="00A20F58">
        <w:t xml:space="preserve"> 7 days after</w:t>
      </w:r>
      <w:r>
        <w:t xml:space="preserve"> </w:t>
      </w:r>
      <w:r w:rsidRPr="00A20F58">
        <w:t xml:space="preserve">the day </w:t>
      </w:r>
      <w:r>
        <w:t>on which subsection (5) starts to apply to the operator</w:t>
      </w:r>
      <w:r w:rsidRPr="00A20F58">
        <w:t>; and</w:t>
      </w:r>
    </w:p>
    <w:p w14:paraId="30B842BF" w14:textId="77777777" w:rsidR="00B32233" w:rsidRPr="00A20F58" w:rsidRDefault="00B32233" w:rsidP="00896D21">
      <w:pPr>
        <w:pStyle w:val="paragraph"/>
      </w:pPr>
      <w:r w:rsidRPr="00A20F58">
        <w:tab/>
        <w:t>(b)</w:t>
      </w:r>
      <w:r w:rsidRPr="00A20F58">
        <w:tab/>
      </w:r>
      <w:proofErr w:type="gramStart"/>
      <w:r w:rsidRPr="00A20F58">
        <w:t>if</w:t>
      </w:r>
      <w:proofErr w:type="gramEnd"/>
      <w:r w:rsidRPr="00A20F58">
        <w:t xml:space="preserve"> the rules change—as soon as practicable, but in any case within 30 days after the change. </w:t>
      </w:r>
    </w:p>
    <w:p w14:paraId="30B842C0" w14:textId="77777777" w:rsidR="00B32233" w:rsidRPr="00A20F58" w:rsidRDefault="00B32233" w:rsidP="00896D21">
      <w:pPr>
        <w:pStyle w:val="subsection"/>
      </w:pPr>
      <w:r w:rsidRPr="00A20F58">
        <w:tab/>
        <w:t>(5)</w:t>
      </w:r>
      <w:r w:rsidRPr="00A20F58">
        <w:tab/>
      </w:r>
      <w:r>
        <w:t xml:space="preserve">This subsection applies to an </w:t>
      </w:r>
      <w:r w:rsidRPr="00A20F58">
        <w:t>irrigation infrastructure operator if the sum of the maximum volume of water from Basin water resources in respect of which the operator provides infrastructure services in relation to:</w:t>
      </w:r>
    </w:p>
    <w:p w14:paraId="30B842C1" w14:textId="77777777" w:rsidR="00B32233" w:rsidRPr="00A20F58" w:rsidRDefault="00B32233" w:rsidP="00896D21">
      <w:pPr>
        <w:pStyle w:val="paragraph"/>
      </w:pPr>
      <w:r w:rsidRPr="00A20F58">
        <w:tab/>
        <w:t>(a)</w:t>
      </w:r>
      <w:r w:rsidRPr="00A20F58">
        <w:tab/>
      </w:r>
      <w:proofErr w:type="gramStart"/>
      <w:r w:rsidRPr="00A20F58">
        <w:t>water</w:t>
      </w:r>
      <w:proofErr w:type="gramEnd"/>
      <w:r w:rsidRPr="00A20F58">
        <w:t xml:space="preserve"> access entitlements held by the operator (otherwise than for the purpose of providing infrastructure services to customers who hold water access entitlements to that water); and</w:t>
      </w:r>
    </w:p>
    <w:p w14:paraId="30B842C2" w14:textId="77777777" w:rsidR="00B32233" w:rsidRPr="00A20F58" w:rsidRDefault="00B32233" w:rsidP="00896D21">
      <w:pPr>
        <w:pStyle w:val="paragraph"/>
      </w:pPr>
      <w:r w:rsidRPr="00A20F58">
        <w:tab/>
        <w:t>(b)</w:t>
      </w:r>
      <w:r w:rsidRPr="00A20F58">
        <w:tab/>
      </w:r>
      <w:proofErr w:type="gramStart"/>
      <w:r w:rsidRPr="00A20F58">
        <w:t>water</w:t>
      </w:r>
      <w:proofErr w:type="gramEnd"/>
      <w:r w:rsidRPr="00A20F58">
        <w:t xml:space="preserve"> access entitlements held by its customers; and</w:t>
      </w:r>
    </w:p>
    <w:p w14:paraId="30B842C3" w14:textId="77777777" w:rsidR="00B32233" w:rsidRPr="00A20F58" w:rsidRDefault="00B32233" w:rsidP="00896D21">
      <w:pPr>
        <w:pStyle w:val="paragraph"/>
      </w:pPr>
      <w:r w:rsidRPr="00A20F58">
        <w:tab/>
        <w:t>(c)</w:t>
      </w:r>
      <w:r w:rsidRPr="00A20F58">
        <w:tab/>
      </w:r>
      <w:proofErr w:type="gramStart"/>
      <w:r w:rsidRPr="00A20F58">
        <w:t>water</w:t>
      </w:r>
      <w:proofErr w:type="gramEnd"/>
      <w:r w:rsidRPr="00A20F58">
        <w:t xml:space="preserve"> access entitlements held by the owner (not being the operator) of the water service infrastr</w:t>
      </w:r>
      <w:r>
        <w:t>ucture operated by the operator;</w:t>
      </w:r>
    </w:p>
    <w:p w14:paraId="30B842C4" w14:textId="77777777" w:rsidR="00B32233" w:rsidRPr="00A20F58" w:rsidRDefault="00B32233" w:rsidP="00896D21">
      <w:pPr>
        <w:pStyle w:val="subsection"/>
        <w:spacing w:before="40"/>
      </w:pPr>
      <w:r w:rsidRPr="00A20F58">
        <w:tab/>
      </w:r>
      <w:r w:rsidRPr="00A20F58">
        <w:tab/>
      </w:r>
      <w:proofErr w:type="gramStart"/>
      <w:r w:rsidRPr="00A20F58">
        <w:t>is</w:t>
      </w:r>
      <w:proofErr w:type="gramEnd"/>
      <w:r w:rsidRPr="00A20F58">
        <w:t xml:space="preserve"> at least 10GL. </w:t>
      </w:r>
    </w:p>
    <w:p w14:paraId="30B842C5" w14:textId="77777777" w:rsidR="00B32233" w:rsidRDefault="00B32233" w:rsidP="00B32233">
      <w:pPr>
        <w:pStyle w:val="notetext"/>
      </w:pPr>
      <w:r w:rsidRPr="00A20F58">
        <w:t>Note:</w:t>
      </w:r>
      <w:r w:rsidRPr="00A20F58">
        <w:tab/>
        <w:t xml:space="preserve">In this subsection, the maximum volume of water refers to that held under water access entitlements. </w:t>
      </w:r>
    </w:p>
    <w:p w14:paraId="30B842C6" w14:textId="77777777" w:rsidR="00B32233" w:rsidRDefault="00B32233" w:rsidP="00896D21">
      <w:pPr>
        <w:pStyle w:val="subsection"/>
      </w:pPr>
      <w:r>
        <w:tab/>
        <w:t>(5A)</w:t>
      </w:r>
      <w:r>
        <w:tab/>
      </w:r>
      <w:proofErr w:type="gramStart"/>
      <w:r>
        <w:t>For</w:t>
      </w:r>
      <w:proofErr w:type="gramEnd"/>
      <w:r>
        <w:t xml:space="preserve"> subsection (5):</w:t>
      </w:r>
    </w:p>
    <w:p w14:paraId="30B842C7" w14:textId="77777777" w:rsidR="00B32233" w:rsidRDefault="00B32233" w:rsidP="00B32233">
      <w:pPr>
        <w:pStyle w:val="Definition"/>
      </w:pPr>
      <w:proofErr w:type="gramStart"/>
      <w:r w:rsidRPr="001A6F10">
        <w:rPr>
          <w:b/>
          <w:i/>
        </w:rPr>
        <w:t>customer</w:t>
      </w:r>
      <w:proofErr w:type="gramEnd"/>
      <w:r>
        <w:t xml:space="preserve">, in relation to an irrigation infrastructure operator, means a person who is entitled to infrastructure services, such as the holder of a water delivery right, from the operator. </w:t>
      </w:r>
    </w:p>
    <w:p w14:paraId="30B842C8" w14:textId="77777777" w:rsidR="00B32233" w:rsidRPr="00A20F58" w:rsidRDefault="00B32233" w:rsidP="00B32233">
      <w:pPr>
        <w:pStyle w:val="Definition"/>
      </w:pPr>
      <w:proofErr w:type="gramStart"/>
      <w:r w:rsidRPr="001A6F10">
        <w:rPr>
          <w:b/>
          <w:i/>
        </w:rPr>
        <w:lastRenderedPageBreak/>
        <w:t>infrastructure</w:t>
      </w:r>
      <w:proofErr w:type="gramEnd"/>
      <w:r w:rsidRPr="001A6F10">
        <w:rPr>
          <w:b/>
          <w:i/>
        </w:rPr>
        <w:t xml:space="preserve"> service</w:t>
      </w:r>
      <w:r>
        <w:t xml:space="preserve"> means access, or a service provided in relation to access, to water service infrastructure and includes the storage, delivery, drainage and taking of water.</w:t>
      </w:r>
    </w:p>
    <w:p w14:paraId="30B842C9" w14:textId="77777777" w:rsidR="00B32233" w:rsidRDefault="008538B3" w:rsidP="00B32233">
      <w:pPr>
        <w:pStyle w:val="h5SchItem"/>
      </w:pPr>
      <w:r>
        <w:t>[59]</w:t>
      </w:r>
      <w:r w:rsidR="00B32233">
        <w:tab/>
        <w:t>Paragraph 13.05(1</w:t>
      </w:r>
      <w:proofErr w:type="gramStart"/>
      <w:r w:rsidR="00B32233">
        <w:t>)(</w:t>
      </w:r>
      <w:proofErr w:type="gramEnd"/>
      <w:r w:rsidR="00B32233">
        <w:t>a)</w:t>
      </w:r>
    </w:p>
    <w:p w14:paraId="30B842CA" w14:textId="77777777" w:rsidR="00B32233" w:rsidRDefault="003F0B6E" w:rsidP="003F0B6E">
      <w:pPr>
        <w:pStyle w:val="subsection"/>
      </w:pPr>
      <w:r>
        <w:tab/>
      </w:r>
      <w:r>
        <w:tab/>
      </w:r>
      <w:r w:rsidR="00B32233">
        <w:t>Omit “paragraph 214(2</w:t>
      </w:r>
      <w:proofErr w:type="gramStart"/>
      <w:r w:rsidR="00B32233">
        <w:t>)(</w:t>
      </w:r>
      <w:proofErr w:type="gramEnd"/>
      <w:r w:rsidR="00B32233">
        <w:t>a)”, substitute “section 52A”.</w:t>
      </w:r>
    </w:p>
    <w:p w14:paraId="30B842CB" w14:textId="77777777" w:rsidR="00B32233" w:rsidRDefault="008538B3" w:rsidP="00B32233">
      <w:pPr>
        <w:pStyle w:val="h5SchItem"/>
      </w:pPr>
      <w:r>
        <w:t>[60]</w:t>
      </w:r>
      <w:r w:rsidR="00B32233">
        <w:tab/>
        <w:t>Paragraph 13.05(1</w:t>
      </w:r>
      <w:proofErr w:type="gramStart"/>
      <w:r w:rsidR="00B32233">
        <w:t>)(</w:t>
      </w:r>
      <w:proofErr w:type="gramEnd"/>
      <w:r w:rsidR="00B32233">
        <w:t>b)</w:t>
      </w:r>
    </w:p>
    <w:p w14:paraId="30B842CC" w14:textId="77777777" w:rsidR="00B32233" w:rsidRDefault="003F0B6E" w:rsidP="003F0B6E">
      <w:pPr>
        <w:pStyle w:val="subsection"/>
      </w:pPr>
      <w:r>
        <w:tab/>
      </w:r>
      <w:r>
        <w:tab/>
      </w:r>
      <w:r w:rsidR="00B32233">
        <w:t>Omit “after the first 5 years”, substitute “before the end of 2020”.</w:t>
      </w:r>
    </w:p>
    <w:p w14:paraId="30B842CD" w14:textId="77777777" w:rsidR="00B32233" w:rsidRDefault="008538B3" w:rsidP="00B32233">
      <w:pPr>
        <w:pStyle w:val="h5SchItem"/>
      </w:pPr>
      <w:r>
        <w:t>[61]</w:t>
      </w:r>
      <w:r w:rsidR="00B32233">
        <w:tab/>
        <w:t>Paragraph 13.05(2</w:t>
      </w:r>
      <w:proofErr w:type="gramStart"/>
      <w:r w:rsidR="00B32233">
        <w:t>)(</w:t>
      </w:r>
      <w:proofErr w:type="gramEnd"/>
      <w:r w:rsidR="00B32233">
        <w:t>a)</w:t>
      </w:r>
    </w:p>
    <w:p w14:paraId="30B842CE" w14:textId="77777777" w:rsidR="00B32233" w:rsidRDefault="003F0B6E" w:rsidP="003F0B6E">
      <w:pPr>
        <w:pStyle w:val="subsection"/>
      </w:pPr>
      <w:r>
        <w:tab/>
      </w:r>
      <w:r>
        <w:tab/>
      </w:r>
      <w:r w:rsidR="00B32233">
        <w:t>Substitute:</w:t>
      </w:r>
    </w:p>
    <w:p w14:paraId="30B842CF" w14:textId="77777777" w:rsidR="00B32233" w:rsidRPr="000E0928" w:rsidRDefault="00B32233" w:rsidP="003F0B6E">
      <w:pPr>
        <w:pStyle w:val="paragraph"/>
      </w:pPr>
      <w:r>
        <w:tab/>
        <w:t>(a)</w:t>
      </w:r>
      <w:r>
        <w:tab/>
      </w:r>
      <w:proofErr w:type="gramStart"/>
      <w:r>
        <w:t>the</w:t>
      </w:r>
      <w:proofErr w:type="gramEnd"/>
      <w:r>
        <w:t xml:space="preserve"> Basin Plan as a whole, including its social and economic impacts; and</w:t>
      </w:r>
    </w:p>
    <w:p w14:paraId="30B842D0" w14:textId="77777777" w:rsidR="00B32233" w:rsidRDefault="008538B3" w:rsidP="00B32233">
      <w:pPr>
        <w:pStyle w:val="h5SchItem"/>
      </w:pPr>
      <w:r>
        <w:t>[62]</w:t>
      </w:r>
      <w:r w:rsidR="00B32233">
        <w:tab/>
        <w:t>Division 2 of Part 3 of Chapter 13 (heading)</w:t>
      </w:r>
    </w:p>
    <w:p w14:paraId="30B842D1" w14:textId="77777777" w:rsidR="00B32233" w:rsidRDefault="003F0B6E" w:rsidP="003F0B6E">
      <w:pPr>
        <w:pStyle w:val="subsection"/>
      </w:pPr>
      <w:r>
        <w:tab/>
      </w:r>
      <w:r>
        <w:tab/>
      </w:r>
      <w:r w:rsidR="00B32233">
        <w:t>Substitute:</w:t>
      </w:r>
    </w:p>
    <w:p w14:paraId="30B842D2" w14:textId="77777777" w:rsidR="00B32233" w:rsidRDefault="00B32233" w:rsidP="00B32233">
      <w:pPr>
        <w:pStyle w:val="ActHead3"/>
      </w:pPr>
      <w:bookmarkStart w:id="70" w:name="_Toc513542799"/>
      <w:bookmarkStart w:id="71" w:name="_Toc513550008"/>
      <w:bookmarkStart w:id="72" w:name="_Toc517078367"/>
      <w:r>
        <w:t>Division 2—Reviews of water quality targets, environmental watering plan and social and economic impacts</w:t>
      </w:r>
      <w:bookmarkEnd w:id="70"/>
      <w:bookmarkEnd w:id="71"/>
      <w:bookmarkEnd w:id="72"/>
    </w:p>
    <w:p w14:paraId="30B842D3" w14:textId="77777777" w:rsidR="00B32233" w:rsidRDefault="008538B3" w:rsidP="00B32233">
      <w:pPr>
        <w:pStyle w:val="h5SchItem"/>
      </w:pPr>
      <w:r>
        <w:t>[63]</w:t>
      </w:r>
      <w:r w:rsidR="00B32233">
        <w:tab/>
        <w:t>Section 13.07</w:t>
      </w:r>
    </w:p>
    <w:p w14:paraId="30B842D4" w14:textId="77777777" w:rsidR="00B32233" w:rsidRDefault="003F0B6E" w:rsidP="003F0B6E">
      <w:pPr>
        <w:pStyle w:val="subsection"/>
      </w:pPr>
      <w:r>
        <w:tab/>
      </w:r>
      <w:r>
        <w:tab/>
      </w:r>
      <w:r w:rsidR="00B32233">
        <w:t>Substitute:</w:t>
      </w:r>
    </w:p>
    <w:p w14:paraId="30B842D5" w14:textId="77777777" w:rsidR="00B32233" w:rsidRDefault="00B32233" w:rsidP="00B32233">
      <w:pPr>
        <w:pStyle w:val="ActHead5"/>
      </w:pPr>
      <w:bookmarkStart w:id="73" w:name="_Toc513542800"/>
      <w:bookmarkStart w:id="74" w:name="_Toc513550009"/>
      <w:bookmarkStart w:id="75" w:name="_Toc517078368"/>
      <w:r>
        <w:t>13.07</w:t>
      </w:r>
      <w:r>
        <w:tab/>
        <w:t>Purpose of reviews</w:t>
      </w:r>
      <w:bookmarkEnd w:id="73"/>
      <w:bookmarkEnd w:id="74"/>
      <w:bookmarkEnd w:id="75"/>
    </w:p>
    <w:p w14:paraId="30B842D6" w14:textId="77777777" w:rsidR="00B32233" w:rsidRDefault="003F0B6E" w:rsidP="003F0B6E">
      <w:pPr>
        <w:pStyle w:val="subsection"/>
      </w:pPr>
      <w:r>
        <w:tab/>
      </w:r>
      <w:r>
        <w:tab/>
      </w:r>
      <w:r w:rsidR="00B32233">
        <w:t>The purpose of the reviews required by this Division is to assess:</w:t>
      </w:r>
    </w:p>
    <w:p w14:paraId="30B842D7" w14:textId="77777777" w:rsidR="00B32233" w:rsidRDefault="00B32233" w:rsidP="003F0B6E">
      <w:pPr>
        <w:pStyle w:val="paragraph"/>
      </w:pPr>
      <w:r>
        <w:tab/>
        <w:t>(a)</w:t>
      </w:r>
      <w:r>
        <w:tab/>
      </w:r>
      <w:proofErr w:type="gramStart"/>
      <w:r>
        <w:t>the</w:t>
      </w:r>
      <w:proofErr w:type="gramEnd"/>
      <w:r>
        <w:t xml:space="preserve"> effectiveness of:</w:t>
      </w:r>
    </w:p>
    <w:p w14:paraId="30B842D8" w14:textId="77777777" w:rsidR="00B32233" w:rsidRDefault="00B32233" w:rsidP="003F0B6E">
      <w:pPr>
        <w:pStyle w:val="paragraphsub"/>
      </w:pPr>
      <w:r>
        <w:tab/>
        <w:t>(</w:t>
      </w:r>
      <w:proofErr w:type="spellStart"/>
      <w:r>
        <w:t>i</w:t>
      </w:r>
      <w:proofErr w:type="spellEnd"/>
      <w:r>
        <w:t>)</w:t>
      </w:r>
      <w:r>
        <w:tab/>
      </w:r>
      <w:proofErr w:type="gramStart"/>
      <w:r>
        <w:t>the</w:t>
      </w:r>
      <w:proofErr w:type="gramEnd"/>
      <w:r>
        <w:t xml:space="preserve"> water quality targets in the water quality and salinity management plan; and</w:t>
      </w:r>
    </w:p>
    <w:p w14:paraId="30B842D9" w14:textId="77777777" w:rsidR="00B32233" w:rsidRDefault="00B32233" w:rsidP="003F0B6E">
      <w:pPr>
        <w:pStyle w:val="paragraphsub"/>
      </w:pPr>
      <w:r>
        <w:tab/>
        <w:t>(ii)</w:t>
      </w:r>
      <w:r>
        <w:tab/>
      </w:r>
      <w:proofErr w:type="gramStart"/>
      <w:r>
        <w:t>the</w:t>
      </w:r>
      <w:proofErr w:type="gramEnd"/>
      <w:r>
        <w:t xml:space="preserve"> environmental watering plan;</w:t>
      </w:r>
    </w:p>
    <w:p w14:paraId="30B842DA" w14:textId="77777777" w:rsidR="00B32233" w:rsidRDefault="00B32233" w:rsidP="003F0B6E">
      <w:pPr>
        <w:pStyle w:val="paragraph"/>
      </w:pPr>
      <w:r>
        <w:tab/>
      </w:r>
      <w:r>
        <w:tab/>
      </w:r>
      <w:proofErr w:type="gramStart"/>
      <w:r>
        <w:t>in</w:t>
      </w:r>
      <w:proofErr w:type="gramEnd"/>
      <w:r>
        <w:t xml:space="preserve"> contributing to the achievement of the objectives set out in Chapters 8 and 9; and</w:t>
      </w:r>
    </w:p>
    <w:p w14:paraId="30B842DB" w14:textId="77777777" w:rsidR="00B32233" w:rsidRDefault="00B32233" w:rsidP="003F0B6E">
      <w:pPr>
        <w:pStyle w:val="paragraph"/>
      </w:pPr>
      <w:r>
        <w:tab/>
        <w:t>(b)</w:t>
      </w:r>
      <w:r>
        <w:tab/>
      </w:r>
      <w:proofErr w:type="gramStart"/>
      <w:r>
        <w:t>the</w:t>
      </w:r>
      <w:proofErr w:type="gramEnd"/>
      <w:r>
        <w:t xml:space="preserve"> social and economic impacts of the Basin Plan. </w:t>
      </w:r>
    </w:p>
    <w:p w14:paraId="30B842DC" w14:textId="77777777" w:rsidR="00B32233" w:rsidRPr="00F13E31" w:rsidRDefault="00B32233" w:rsidP="00B32233">
      <w:pPr>
        <w:pStyle w:val="notetext"/>
      </w:pPr>
      <w:r>
        <w:t>Note:</w:t>
      </w:r>
      <w:r>
        <w:tab/>
        <w:t xml:space="preserve">The Authority must publish the findings and recommendations arising from a review: see section 13.19. </w:t>
      </w:r>
    </w:p>
    <w:p w14:paraId="30B842DD" w14:textId="77777777" w:rsidR="00B32233" w:rsidRDefault="008538B3" w:rsidP="00B32233">
      <w:pPr>
        <w:pStyle w:val="h5SchItem"/>
      </w:pPr>
      <w:r>
        <w:t>[64]</w:t>
      </w:r>
      <w:r w:rsidR="00B32233">
        <w:tab/>
        <w:t>Subsection 13.08(1) (not including the note)</w:t>
      </w:r>
    </w:p>
    <w:p w14:paraId="30B842DE" w14:textId="77777777" w:rsidR="00B32233" w:rsidRDefault="003F0B6E" w:rsidP="003F0B6E">
      <w:pPr>
        <w:pStyle w:val="subsection"/>
      </w:pPr>
      <w:r>
        <w:tab/>
      </w:r>
      <w:r>
        <w:tab/>
      </w:r>
      <w:r w:rsidR="00B32233">
        <w:t>Substitute:</w:t>
      </w:r>
    </w:p>
    <w:p w14:paraId="30B842DF" w14:textId="77777777" w:rsidR="00B32233" w:rsidRDefault="00B32233" w:rsidP="003F0B6E">
      <w:pPr>
        <w:pStyle w:val="paragraph"/>
      </w:pPr>
      <w:r>
        <w:lastRenderedPageBreak/>
        <w:tab/>
        <w:t>(1)</w:t>
      </w:r>
      <w:r>
        <w:tab/>
        <w:t xml:space="preserve">The Authority must complete a review of the water quality targets in the water quality and salinity management plan before the end of 2020 and within every 5 years thereafter. </w:t>
      </w:r>
    </w:p>
    <w:p w14:paraId="30B842E0" w14:textId="77777777" w:rsidR="00B32233" w:rsidRDefault="008538B3" w:rsidP="00B32233">
      <w:pPr>
        <w:pStyle w:val="h5SchItem"/>
      </w:pPr>
      <w:r>
        <w:t>[65]</w:t>
      </w:r>
      <w:r w:rsidR="00B32233">
        <w:tab/>
        <w:t>Subsection 13.09(1)</w:t>
      </w:r>
    </w:p>
    <w:p w14:paraId="30B842E1" w14:textId="77777777" w:rsidR="00B32233" w:rsidRDefault="003F0B6E" w:rsidP="003F0B6E">
      <w:pPr>
        <w:pStyle w:val="subsection"/>
      </w:pPr>
      <w:r>
        <w:tab/>
      </w:r>
      <w:r>
        <w:tab/>
      </w:r>
      <w:r w:rsidR="00B32233">
        <w:t>Substitute:</w:t>
      </w:r>
    </w:p>
    <w:p w14:paraId="30B842E2" w14:textId="77777777" w:rsidR="00B32233" w:rsidRDefault="00B32233" w:rsidP="003F0B6E">
      <w:pPr>
        <w:pStyle w:val="paragraph"/>
      </w:pPr>
      <w:r>
        <w:tab/>
        <w:t>(1)</w:t>
      </w:r>
      <w:r>
        <w:tab/>
        <w:t xml:space="preserve">The Authority must complete a review of the environmental watering plan before the end of 2020 and within every 5 years thereafter. </w:t>
      </w:r>
    </w:p>
    <w:p w14:paraId="30B842E3" w14:textId="77777777" w:rsidR="00B32233" w:rsidRDefault="008538B3" w:rsidP="00B32233">
      <w:pPr>
        <w:pStyle w:val="h5SchItem"/>
      </w:pPr>
      <w:r>
        <w:t>[66]</w:t>
      </w:r>
      <w:r w:rsidR="00B32233">
        <w:tab/>
        <w:t>After section 13.09</w:t>
      </w:r>
    </w:p>
    <w:p w14:paraId="30B842E4" w14:textId="77777777" w:rsidR="00B32233" w:rsidRDefault="003F0B6E" w:rsidP="003F0B6E">
      <w:pPr>
        <w:pStyle w:val="subsection"/>
      </w:pPr>
      <w:r>
        <w:tab/>
      </w:r>
      <w:r>
        <w:tab/>
      </w:r>
      <w:r w:rsidR="00B32233">
        <w:t>Insert:</w:t>
      </w:r>
    </w:p>
    <w:p w14:paraId="30B842E5" w14:textId="77777777" w:rsidR="00B32233" w:rsidRDefault="00B32233" w:rsidP="00B32233">
      <w:pPr>
        <w:pStyle w:val="ActHead5"/>
      </w:pPr>
      <w:bookmarkStart w:id="76" w:name="_Toc513542801"/>
      <w:bookmarkStart w:id="77" w:name="_Toc513550010"/>
      <w:bookmarkStart w:id="78" w:name="_Toc517078369"/>
      <w:r>
        <w:t>13.09A</w:t>
      </w:r>
      <w:r>
        <w:tab/>
        <w:t>Reviews of the social and economic impacts of the Basin Plan</w:t>
      </w:r>
      <w:bookmarkEnd w:id="76"/>
      <w:bookmarkEnd w:id="77"/>
      <w:bookmarkEnd w:id="78"/>
    </w:p>
    <w:p w14:paraId="30B842E6" w14:textId="77777777" w:rsidR="00B32233" w:rsidRDefault="00B32233" w:rsidP="003F0B6E">
      <w:pPr>
        <w:pStyle w:val="paragraph"/>
      </w:pPr>
      <w:r>
        <w:tab/>
        <w:t>(1)</w:t>
      </w:r>
      <w:r>
        <w:tab/>
        <w:t>The Authority must complete a review of the social and economic impacts of the Basin Plan before the end of 2020 and within every 5 years thereafter.</w:t>
      </w:r>
    </w:p>
    <w:p w14:paraId="30B842E7" w14:textId="77777777" w:rsidR="00B32233" w:rsidRPr="00F13E31" w:rsidRDefault="00B32233" w:rsidP="003F0B6E">
      <w:pPr>
        <w:pStyle w:val="paragraph"/>
      </w:pPr>
      <w:r>
        <w:tab/>
        <w:t>(2)</w:t>
      </w:r>
      <w:r>
        <w:tab/>
        <w:t xml:space="preserve">The review must be undertaken in consultation with the Basin States and relevant Commonwealth agencies.  </w:t>
      </w:r>
    </w:p>
    <w:p w14:paraId="30B842E8" w14:textId="77777777" w:rsidR="00B32233" w:rsidRDefault="008538B3" w:rsidP="00B32233">
      <w:pPr>
        <w:pStyle w:val="h5SchItem"/>
      </w:pPr>
      <w:r>
        <w:t>[67]</w:t>
      </w:r>
      <w:r w:rsidR="00B32233">
        <w:tab/>
        <w:t>Subsection 13.23(1)</w:t>
      </w:r>
    </w:p>
    <w:p w14:paraId="30B842E9" w14:textId="77777777" w:rsidR="00B32233" w:rsidRDefault="003F0B6E" w:rsidP="003F0B6E">
      <w:pPr>
        <w:pStyle w:val="subsection"/>
      </w:pPr>
      <w:r>
        <w:tab/>
      </w:r>
      <w:r>
        <w:tab/>
      </w:r>
      <w:r w:rsidR="00B32233">
        <w:t>Substitute:</w:t>
      </w:r>
    </w:p>
    <w:p w14:paraId="30B842EA" w14:textId="77777777" w:rsidR="00B32233" w:rsidRDefault="00B32233" w:rsidP="003F0B6E">
      <w:pPr>
        <w:pStyle w:val="paragraph"/>
      </w:pPr>
      <w:r>
        <w:tab/>
        <w:t>(1)</w:t>
      </w:r>
      <w:r>
        <w:tab/>
        <w:t>The Authority must complete an assessment of monitoring, evaluation and reporting capabilities relevant to this Chapter before the end of 2020.</w:t>
      </w:r>
    </w:p>
    <w:p w14:paraId="30B842EB" w14:textId="77777777" w:rsidR="00B32233" w:rsidRDefault="008538B3" w:rsidP="00B32233">
      <w:pPr>
        <w:pStyle w:val="h5SchItem"/>
      </w:pPr>
      <w:r>
        <w:t>[68]</w:t>
      </w:r>
      <w:r w:rsidR="00B32233">
        <w:tab/>
        <w:t>Schedule 2, item 2, column 2 (note 2)</w:t>
      </w:r>
    </w:p>
    <w:p w14:paraId="30B842EC" w14:textId="77777777" w:rsidR="00B32233" w:rsidRDefault="003F0B6E" w:rsidP="003F0B6E">
      <w:pPr>
        <w:pStyle w:val="subsection"/>
      </w:pPr>
      <w:r>
        <w:tab/>
      </w:r>
      <w:r>
        <w:tab/>
      </w:r>
      <w:r w:rsidR="00B32233">
        <w:t>Substitute:</w:t>
      </w:r>
    </w:p>
    <w:p w14:paraId="30B842ED" w14:textId="77777777" w:rsidR="00B32233" w:rsidRDefault="00B32233" w:rsidP="00B32233">
      <w:pPr>
        <w:pStyle w:val="notetext"/>
      </w:pPr>
      <w:r>
        <w:t>Note 2:</w:t>
      </w:r>
      <w:r>
        <w:tab/>
        <w:t>As of 30 June 2012, the reduction achieved is estimated to be 8 GL per year.</w:t>
      </w:r>
    </w:p>
    <w:p w14:paraId="30B842EE" w14:textId="77777777" w:rsidR="00B32233" w:rsidRDefault="008538B3" w:rsidP="00B32233">
      <w:pPr>
        <w:pStyle w:val="h5SchItem"/>
      </w:pPr>
      <w:r>
        <w:t>[69]</w:t>
      </w:r>
      <w:r w:rsidR="00B32233">
        <w:tab/>
        <w:t>Schedule 2, item 3, column 2 (note 2)</w:t>
      </w:r>
    </w:p>
    <w:p w14:paraId="30B842EF" w14:textId="77777777" w:rsidR="00B32233" w:rsidRDefault="003F0B6E" w:rsidP="003F0B6E">
      <w:pPr>
        <w:pStyle w:val="subsection"/>
      </w:pPr>
      <w:r>
        <w:tab/>
      </w:r>
      <w:r>
        <w:tab/>
      </w:r>
      <w:r w:rsidR="00B32233">
        <w:t>Substitute:</w:t>
      </w:r>
    </w:p>
    <w:p w14:paraId="30B842F0" w14:textId="77777777" w:rsidR="00B32233" w:rsidRDefault="00B32233" w:rsidP="00B32233">
      <w:pPr>
        <w:pStyle w:val="notetext"/>
      </w:pPr>
      <w:r>
        <w:t>Note 2:</w:t>
      </w:r>
      <w:r>
        <w:tab/>
        <w:t xml:space="preserve">As of 30 June 2012, the reduction achieved is estimated to be 1 GL per year. </w:t>
      </w:r>
    </w:p>
    <w:p w14:paraId="30B842F1" w14:textId="77777777" w:rsidR="00B32233" w:rsidRDefault="008538B3" w:rsidP="00B32233">
      <w:pPr>
        <w:pStyle w:val="h5SchItem"/>
      </w:pPr>
      <w:r>
        <w:t>[70]</w:t>
      </w:r>
      <w:r w:rsidR="00B32233">
        <w:tab/>
        <w:t>Schedule 2, item 4, column 2 (note 2)</w:t>
      </w:r>
    </w:p>
    <w:p w14:paraId="30B842F2" w14:textId="77777777" w:rsidR="00B32233" w:rsidRDefault="003F0B6E" w:rsidP="003F0B6E">
      <w:pPr>
        <w:pStyle w:val="subsection"/>
      </w:pPr>
      <w:r>
        <w:tab/>
      </w:r>
      <w:r>
        <w:tab/>
      </w:r>
      <w:r w:rsidR="00B32233">
        <w:t>Substitute:</w:t>
      </w:r>
    </w:p>
    <w:p w14:paraId="30B842F3" w14:textId="77777777" w:rsidR="00B32233" w:rsidRDefault="00B32233" w:rsidP="00B32233">
      <w:pPr>
        <w:pStyle w:val="notetext"/>
      </w:pPr>
      <w:r>
        <w:t>Note 2:</w:t>
      </w:r>
      <w:r>
        <w:tab/>
        <w:t xml:space="preserve">As of 30 June 2012, the reduction achieved is estimated to be 28 GL per year. </w:t>
      </w:r>
    </w:p>
    <w:p w14:paraId="30B842F4" w14:textId="77777777" w:rsidR="00B32233" w:rsidRDefault="008538B3" w:rsidP="00B32233">
      <w:pPr>
        <w:pStyle w:val="h5SchItem"/>
      </w:pPr>
      <w:r>
        <w:lastRenderedPageBreak/>
        <w:t>[71]</w:t>
      </w:r>
      <w:r w:rsidR="00B32233">
        <w:tab/>
        <w:t>Schedule 2, subheading before item 5</w:t>
      </w:r>
    </w:p>
    <w:p w14:paraId="30B842F5" w14:textId="77777777" w:rsidR="00B32233" w:rsidRDefault="003F0B6E" w:rsidP="003F0B6E">
      <w:pPr>
        <w:pStyle w:val="subsection"/>
      </w:pPr>
      <w:r>
        <w:tab/>
      </w:r>
      <w:r>
        <w:tab/>
      </w:r>
      <w:r w:rsidR="00B32233">
        <w:t>Omit “Moonie”, substitute “Queensland Border Rivers-Moonie”.</w:t>
      </w:r>
    </w:p>
    <w:p w14:paraId="30B842F6" w14:textId="77777777" w:rsidR="00B32233" w:rsidRPr="0002384A" w:rsidRDefault="008538B3" w:rsidP="00B32233">
      <w:pPr>
        <w:pStyle w:val="h5SchItem"/>
      </w:pPr>
      <w:r>
        <w:t>[72]</w:t>
      </w:r>
      <w:r w:rsidR="00B32233" w:rsidRPr="0002384A">
        <w:tab/>
        <w:t>Schedule 2, item 5, column 2 (note 2)</w:t>
      </w:r>
    </w:p>
    <w:p w14:paraId="30B842F7" w14:textId="77777777" w:rsidR="00B32233" w:rsidRPr="0002384A" w:rsidRDefault="003F0B6E" w:rsidP="003F0B6E">
      <w:pPr>
        <w:pStyle w:val="subsection"/>
      </w:pPr>
      <w:r>
        <w:tab/>
      </w:r>
      <w:r>
        <w:tab/>
      </w:r>
      <w:r w:rsidR="00B32233" w:rsidRPr="0002384A">
        <w:t>Substitute:</w:t>
      </w:r>
    </w:p>
    <w:p w14:paraId="30B842F8" w14:textId="77777777" w:rsidR="00B32233" w:rsidRDefault="00B32233" w:rsidP="00B32233">
      <w:pPr>
        <w:pStyle w:val="notetext"/>
      </w:pPr>
      <w:r w:rsidRPr="0002384A">
        <w:t>Note 2:</w:t>
      </w:r>
      <w:r w:rsidRPr="0002384A">
        <w:tab/>
        <w:t xml:space="preserve">As of 30 June 2012, the reduction achieved is estimated to be 1 GL per year. </w:t>
      </w:r>
    </w:p>
    <w:p w14:paraId="30B842F9" w14:textId="77777777" w:rsidR="00B32233" w:rsidRDefault="008538B3" w:rsidP="00B32233">
      <w:pPr>
        <w:pStyle w:val="h5SchItem"/>
      </w:pPr>
      <w:r>
        <w:t>[73]</w:t>
      </w:r>
      <w:r w:rsidR="00B32233">
        <w:tab/>
        <w:t>Schedule 2, subheading before item 6</w:t>
      </w:r>
    </w:p>
    <w:p w14:paraId="30B842FA" w14:textId="77777777" w:rsidR="00B32233" w:rsidRDefault="003F0B6E" w:rsidP="003F0B6E">
      <w:pPr>
        <w:pStyle w:val="subsection"/>
      </w:pPr>
      <w:r>
        <w:tab/>
      </w:r>
      <w:r>
        <w:tab/>
      </w:r>
      <w:r w:rsidR="00B32233">
        <w:t>Repeal the subheading.</w:t>
      </w:r>
    </w:p>
    <w:p w14:paraId="30B842FB" w14:textId="77777777" w:rsidR="00B32233" w:rsidRPr="004417F9" w:rsidRDefault="008538B3" w:rsidP="00B32233">
      <w:pPr>
        <w:pStyle w:val="h5SchItem"/>
        <w:rPr>
          <w:color w:val="000000" w:themeColor="text1"/>
        </w:rPr>
      </w:pPr>
      <w:r>
        <w:rPr>
          <w:color w:val="000000" w:themeColor="text1"/>
        </w:rPr>
        <w:t>[74]</w:t>
      </w:r>
      <w:r w:rsidR="00B32233" w:rsidRPr="004417F9">
        <w:rPr>
          <w:color w:val="000000" w:themeColor="text1"/>
        </w:rPr>
        <w:tab/>
        <w:t>Schedule 2, item 6, column 2</w:t>
      </w:r>
    </w:p>
    <w:p w14:paraId="30B842FC" w14:textId="77777777" w:rsidR="00B32233" w:rsidRPr="004417F9" w:rsidRDefault="003F0B6E" w:rsidP="003F0B6E">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 xml:space="preserve">Substitute: </w:t>
      </w:r>
    </w:p>
    <w:p w14:paraId="30B842FD" w14:textId="77777777" w:rsidR="00B32233" w:rsidRPr="004417F9" w:rsidRDefault="00B32233" w:rsidP="00B32233">
      <w:pPr>
        <w:pStyle w:val="TablePlainParagraph"/>
        <w:ind w:left="850"/>
        <w:rPr>
          <w:rFonts w:ascii="Times New Roman" w:hAnsi="Times New Roman" w:cs="Times New Roman"/>
          <w:color w:val="000000" w:themeColor="text1"/>
        </w:rPr>
      </w:pPr>
      <w:r w:rsidRPr="004417F9">
        <w:rPr>
          <w:rFonts w:ascii="Times New Roman" w:hAnsi="Times New Roman" w:cs="Times New Roman"/>
          <w:color w:val="000000" w:themeColor="text1"/>
        </w:rPr>
        <w:t>The limit is the BDL minus 14 GL per year (local reduction amount) minus the SDL resource unit shared reduction amount</w:t>
      </w:r>
      <w:r w:rsidR="00955725" w:rsidRPr="004417F9">
        <w:rPr>
          <w:rFonts w:ascii="Times New Roman" w:hAnsi="Times New Roman" w:cs="Times New Roman"/>
          <w:color w:val="000000" w:themeColor="text1"/>
        </w:rPr>
        <w:t xml:space="preserve"> plus the SDL adjustment amount</w:t>
      </w:r>
      <w:r w:rsidRPr="004417F9">
        <w:rPr>
          <w:rFonts w:ascii="Times New Roman" w:hAnsi="Times New Roman" w:cs="Times New Roman"/>
          <w:color w:val="000000" w:themeColor="text1"/>
        </w:rPr>
        <w:t>.</w:t>
      </w:r>
    </w:p>
    <w:p w14:paraId="30B842FE" w14:textId="77777777" w:rsidR="00B32233" w:rsidRPr="004417F9" w:rsidRDefault="00B32233" w:rsidP="00B32233">
      <w:pPr>
        <w:pStyle w:val="notetext"/>
        <w:rPr>
          <w:color w:val="000000" w:themeColor="text1"/>
        </w:rPr>
      </w:pPr>
      <w:r w:rsidRPr="004417F9">
        <w:rPr>
          <w:color w:val="000000" w:themeColor="text1"/>
        </w:rPr>
        <w:t>Note 1:</w:t>
      </w:r>
      <w:r w:rsidRPr="004417F9">
        <w:rPr>
          <w:color w:val="000000" w:themeColor="text1"/>
        </w:rPr>
        <w:tab/>
        <w:t>The Authority estimates the BDL to be 320 GL per year and therefore this limit is estimated to be 306 GL per year minus the SDL resource unit shared reduction amount</w:t>
      </w:r>
      <w:r w:rsidR="00955725" w:rsidRPr="004417F9">
        <w:rPr>
          <w:color w:val="000000" w:themeColor="text1"/>
        </w:rPr>
        <w:t xml:space="preserve"> plus the SDL adjustment amount</w:t>
      </w:r>
      <w:r w:rsidRPr="004417F9">
        <w:rPr>
          <w:color w:val="000000" w:themeColor="text1"/>
        </w:rPr>
        <w:t>.</w:t>
      </w:r>
    </w:p>
    <w:p w14:paraId="30B842FF"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4 GL per year. </w:t>
      </w:r>
    </w:p>
    <w:p w14:paraId="30B84300" w14:textId="77777777" w:rsidR="00B32233" w:rsidRPr="004417F9" w:rsidRDefault="008538B3" w:rsidP="00B32233">
      <w:pPr>
        <w:pStyle w:val="h5SchItem"/>
        <w:rPr>
          <w:color w:val="000000" w:themeColor="text1"/>
        </w:rPr>
      </w:pPr>
      <w:r>
        <w:rPr>
          <w:color w:val="000000" w:themeColor="text1"/>
        </w:rPr>
        <w:t>[75]</w:t>
      </w:r>
      <w:r w:rsidR="00B32233" w:rsidRPr="004417F9">
        <w:rPr>
          <w:color w:val="000000" w:themeColor="text1"/>
        </w:rPr>
        <w:tab/>
        <w:t>Schedule 2, item 7, column 2 (note 2)</w:t>
      </w:r>
    </w:p>
    <w:p w14:paraId="30B84301"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02"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8 GL per year. </w:t>
      </w:r>
    </w:p>
    <w:p w14:paraId="30B84303" w14:textId="77777777" w:rsidR="00B32233" w:rsidRPr="004417F9" w:rsidRDefault="008538B3" w:rsidP="00B32233">
      <w:pPr>
        <w:pStyle w:val="h5SchItem"/>
        <w:rPr>
          <w:color w:val="000000" w:themeColor="text1"/>
        </w:rPr>
      </w:pPr>
      <w:r>
        <w:rPr>
          <w:color w:val="000000" w:themeColor="text1"/>
        </w:rPr>
        <w:t>[76]</w:t>
      </w:r>
      <w:r w:rsidR="00B32233" w:rsidRPr="004417F9">
        <w:rPr>
          <w:color w:val="000000" w:themeColor="text1"/>
        </w:rPr>
        <w:tab/>
        <w:t>Schedule 2, item 8, column 2</w:t>
      </w:r>
    </w:p>
    <w:p w14:paraId="30B84304"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05" w14:textId="77777777" w:rsidR="00B32233" w:rsidRPr="004417F9" w:rsidRDefault="00B32233" w:rsidP="00B32233">
      <w:pPr>
        <w:pStyle w:val="TablePlainParagraph"/>
        <w:ind w:left="850"/>
        <w:rPr>
          <w:rFonts w:ascii="Times New Roman" w:hAnsi="Times New Roman" w:cs="Times New Roman"/>
          <w:color w:val="000000" w:themeColor="text1"/>
        </w:rPr>
      </w:pPr>
      <w:r w:rsidRPr="004417F9">
        <w:rPr>
          <w:rFonts w:ascii="Times New Roman" w:hAnsi="Times New Roman" w:cs="Times New Roman"/>
          <w:color w:val="000000" w:themeColor="text1"/>
        </w:rPr>
        <w:t>The limit is the BDL minus 32 GL per year (local reduction amount) minus the SDL resource unit shared reduction amount</w:t>
      </w:r>
      <w:r w:rsidR="004F2B76" w:rsidRPr="004417F9">
        <w:rPr>
          <w:rFonts w:ascii="Times New Roman" w:hAnsi="Times New Roman" w:cs="Times New Roman"/>
          <w:color w:val="000000" w:themeColor="text1"/>
        </w:rPr>
        <w:t xml:space="preserve"> plus the SDL adjustment amount</w:t>
      </w:r>
      <w:r w:rsidRPr="004417F9">
        <w:rPr>
          <w:rFonts w:ascii="Times New Roman" w:hAnsi="Times New Roman" w:cs="Times New Roman"/>
          <w:color w:val="000000" w:themeColor="text1"/>
        </w:rPr>
        <w:t>.</w:t>
      </w:r>
    </w:p>
    <w:p w14:paraId="30B84306" w14:textId="77777777" w:rsidR="00B32233" w:rsidRPr="004417F9" w:rsidRDefault="00B32233" w:rsidP="00B32233">
      <w:pPr>
        <w:pStyle w:val="notetext"/>
        <w:rPr>
          <w:color w:val="000000" w:themeColor="text1"/>
        </w:rPr>
      </w:pPr>
      <w:r w:rsidRPr="004417F9">
        <w:rPr>
          <w:color w:val="000000" w:themeColor="text1"/>
        </w:rPr>
        <w:t>Note 1:</w:t>
      </w:r>
      <w:r w:rsidRPr="004417F9">
        <w:rPr>
          <w:color w:val="000000" w:themeColor="text1"/>
        </w:rPr>
        <w:tab/>
        <w:t>The Authority estimates the BDL to be 198 GL per year and therefore this limit is estimated to be 166 GL per year minus the SDL resource unit shared reduction amount</w:t>
      </w:r>
      <w:r w:rsidR="004F2B76" w:rsidRPr="004417F9">
        <w:rPr>
          <w:color w:val="000000" w:themeColor="text1"/>
        </w:rPr>
        <w:t xml:space="preserve"> plus the SDL adjustment amount</w:t>
      </w:r>
      <w:r w:rsidRPr="004417F9">
        <w:rPr>
          <w:color w:val="000000" w:themeColor="text1"/>
        </w:rPr>
        <w:t>.</w:t>
      </w:r>
    </w:p>
    <w:p w14:paraId="30B84307"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22 GL per year. </w:t>
      </w:r>
    </w:p>
    <w:p w14:paraId="30B84308" w14:textId="77777777" w:rsidR="00B32233" w:rsidRPr="004417F9" w:rsidRDefault="008538B3" w:rsidP="00B32233">
      <w:pPr>
        <w:pStyle w:val="h5SchItem"/>
        <w:rPr>
          <w:color w:val="000000" w:themeColor="text1"/>
        </w:rPr>
      </w:pPr>
      <w:r>
        <w:rPr>
          <w:color w:val="000000" w:themeColor="text1"/>
        </w:rPr>
        <w:t>[77]</w:t>
      </w:r>
      <w:r w:rsidR="00B32233" w:rsidRPr="004417F9">
        <w:rPr>
          <w:color w:val="000000" w:themeColor="text1"/>
        </w:rPr>
        <w:tab/>
        <w:t>Schedule 2, item 9, column 2 (note 2)</w:t>
      </w:r>
    </w:p>
    <w:p w14:paraId="30B84309"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0A"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4.6 GL per year. </w:t>
      </w:r>
    </w:p>
    <w:p w14:paraId="30B8430B" w14:textId="77777777" w:rsidR="00B32233" w:rsidRPr="004417F9" w:rsidRDefault="008538B3" w:rsidP="00B32233">
      <w:pPr>
        <w:pStyle w:val="h5SchItem"/>
        <w:rPr>
          <w:color w:val="000000" w:themeColor="text1"/>
        </w:rPr>
      </w:pPr>
      <w:r>
        <w:rPr>
          <w:color w:val="000000" w:themeColor="text1"/>
        </w:rPr>
        <w:lastRenderedPageBreak/>
        <w:t>[78]</w:t>
      </w:r>
      <w:r w:rsidR="00B32233" w:rsidRPr="004417F9">
        <w:rPr>
          <w:color w:val="000000" w:themeColor="text1"/>
        </w:rPr>
        <w:tab/>
        <w:t>Schedule 2, item 10, column 2 (note 2)</w:t>
      </w:r>
    </w:p>
    <w:p w14:paraId="30B8430C"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0D"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50 GL per year. </w:t>
      </w:r>
    </w:p>
    <w:p w14:paraId="30B8430E" w14:textId="77777777" w:rsidR="00B32233" w:rsidRPr="004417F9" w:rsidRDefault="008538B3" w:rsidP="00B32233">
      <w:pPr>
        <w:pStyle w:val="h5SchItem"/>
        <w:rPr>
          <w:color w:val="000000" w:themeColor="text1"/>
        </w:rPr>
      </w:pPr>
      <w:r>
        <w:rPr>
          <w:color w:val="000000" w:themeColor="text1"/>
        </w:rPr>
        <w:t>[79]</w:t>
      </w:r>
      <w:r w:rsidR="00B32233" w:rsidRPr="004417F9">
        <w:rPr>
          <w:color w:val="000000" w:themeColor="text1"/>
        </w:rPr>
        <w:tab/>
        <w:t>Schedule 2, item 11, column 2</w:t>
      </w:r>
    </w:p>
    <w:p w14:paraId="30B8430F"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10" w14:textId="77777777" w:rsidR="00B32233" w:rsidRPr="004417F9" w:rsidRDefault="00B32233" w:rsidP="00B32233">
      <w:pPr>
        <w:pStyle w:val="TablePlainParagraph"/>
        <w:ind w:left="850"/>
        <w:rPr>
          <w:rFonts w:ascii="Times New Roman" w:hAnsi="Times New Roman" w:cs="Times New Roman"/>
          <w:color w:val="000000" w:themeColor="text1"/>
        </w:rPr>
      </w:pPr>
      <w:r w:rsidRPr="004417F9">
        <w:rPr>
          <w:rFonts w:ascii="Times New Roman" w:hAnsi="Times New Roman" w:cs="Times New Roman"/>
          <w:color w:val="000000" w:themeColor="text1"/>
        </w:rPr>
        <w:t>The limit is the BDL minus 20 GL per year (local reduction amount) minus the SDL resource unit shared reduction amount</w:t>
      </w:r>
      <w:r w:rsidR="004F2B76" w:rsidRPr="004417F9">
        <w:rPr>
          <w:rFonts w:ascii="Times New Roman" w:hAnsi="Times New Roman" w:cs="Times New Roman"/>
          <w:color w:val="000000" w:themeColor="text1"/>
        </w:rPr>
        <w:t xml:space="preserve"> plus the SDL adjustment amount</w:t>
      </w:r>
      <w:r w:rsidRPr="004417F9">
        <w:rPr>
          <w:rFonts w:ascii="Times New Roman" w:hAnsi="Times New Roman" w:cs="Times New Roman"/>
          <w:color w:val="000000" w:themeColor="text1"/>
        </w:rPr>
        <w:t>.</w:t>
      </w:r>
    </w:p>
    <w:p w14:paraId="30B84311" w14:textId="77777777" w:rsidR="00B32233" w:rsidRPr="004417F9" w:rsidRDefault="00B32233" w:rsidP="00B32233">
      <w:pPr>
        <w:pStyle w:val="notetext"/>
        <w:rPr>
          <w:color w:val="000000" w:themeColor="text1"/>
        </w:rPr>
      </w:pPr>
      <w:r w:rsidRPr="004417F9">
        <w:rPr>
          <w:color w:val="000000" w:themeColor="text1"/>
        </w:rPr>
        <w:t>Note 1:</w:t>
      </w:r>
      <w:r w:rsidRPr="004417F9">
        <w:rPr>
          <w:color w:val="000000" w:themeColor="text1"/>
        </w:rPr>
        <w:tab/>
        <w:t>The Authority estimates the BDL to be 508 GL per year and therefore this limit is estimated to be 488 GL per year minus the SDL resource unit shared reduction amount</w:t>
      </w:r>
      <w:r w:rsidR="004F2B76" w:rsidRPr="004417F9">
        <w:rPr>
          <w:color w:val="000000" w:themeColor="text1"/>
        </w:rPr>
        <w:t xml:space="preserve"> plus the SDL adjustment amount</w:t>
      </w:r>
      <w:r w:rsidRPr="004417F9">
        <w:rPr>
          <w:color w:val="000000" w:themeColor="text1"/>
        </w:rPr>
        <w:t>.</w:t>
      </w:r>
    </w:p>
    <w:p w14:paraId="30B84312"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17 GL per year. </w:t>
      </w:r>
    </w:p>
    <w:p w14:paraId="30B84313" w14:textId="77777777" w:rsidR="00B32233" w:rsidRPr="004417F9" w:rsidRDefault="008538B3" w:rsidP="00B32233">
      <w:pPr>
        <w:pStyle w:val="h5SchItem"/>
        <w:rPr>
          <w:color w:val="000000" w:themeColor="text1"/>
        </w:rPr>
      </w:pPr>
      <w:r>
        <w:rPr>
          <w:color w:val="000000" w:themeColor="text1"/>
        </w:rPr>
        <w:t>[80]</w:t>
      </w:r>
      <w:r w:rsidR="00B32233" w:rsidRPr="004417F9">
        <w:rPr>
          <w:color w:val="000000" w:themeColor="text1"/>
        </w:rPr>
        <w:tab/>
        <w:t>Schedule 2, item 12, column 2</w:t>
      </w:r>
    </w:p>
    <w:p w14:paraId="30B84314"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15" w14:textId="77777777" w:rsidR="00B32233" w:rsidRPr="004417F9" w:rsidRDefault="00B32233" w:rsidP="00B32233">
      <w:pPr>
        <w:pStyle w:val="TablePlainParagraph"/>
        <w:ind w:left="850"/>
        <w:rPr>
          <w:rFonts w:ascii="Times New Roman" w:hAnsi="Times New Roman" w:cs="Times New Roman"/>
          <w:color w:val="000000" w:themeColor="text1"/>
        </w:rPr>
      </w:pPr>
      <w:r w:rsidRPr="004417F9">
        <w:rPr>
          <w:rFonts w:ascii="Times New Roman" w:hAnsi="Times New Roman" w:cs="Times New Roman"/>
          <w:color w:val="000000" w:themeColor="text1"/>
        </w:rPr>
        <w:t>The limit is the BDL minus 55 GL per year (local reduction amount) minus the SDL resource unit shared reduction amount</w:t>
      </w:r>
      <w:r w:rsidR="004F2B76" w:rsidRPr="004417F9">
        <w:rPr>
          <w:rFonts w:ascii="Times New Roman" w:hAnsi="Times New Roman" w:cs="Times New Roman"/>
          <w:color w:val="000000" w:themeColor="text1"/>
        </w:rPr>
        <w:t xml:space="preserve"> plus the SDL adjustment amount</w:t>
      </w:r>
      <w:r w:rsidRPr="004417F9">
        <w:rPr>
          <w:rFonts w:ascii="Times New Roman" w:hAnsi="Times New Roman" w:cs="Times New Roman"/>
          <w:color w:val="000000" w:themeColor="text1"/>
        </w:rPr>
        <w:t>.</w:t>
      </w:r>
    </w:p>
    <w:p w14:paraId="30B84316" w14:textId="77777777" w:rsidR="00B32233" w:rsidRPr="004417F9" w:rsidRDefault="00B32233" w:rsidP="00B32233">
      <w:pPr>
        <w:pStyle w:val="notetext"/>
        <w:rPr>
          <w:color w:val="000000" w:themeColor="text1"/>
        </w:rPr>
      </w:pPr>
      <w:r w:rsidRPr="004417F9">
        <w:rPr>
          <w:color w:val="000000" w:themeColor="text1"/>
        </w:rPr>
        <w:t>Note 1:</w:t>
      </w:r>
      <w:r w:rsidRPr="004417F9">
        <w:rPr>
          <w:color w:val="000000" w:themeColor="text1"/>
        </w:rPr>
        <w:tab/>
        <w:t>The Authority estimates the BDL to be 734 GL per year and therefore this limit is estimated to be 679 GL per year minus the SDL resource unit shared reduction amount</w:t>
      </w:r>
      <w:r w:rsidR="004F2B76" w:rsidRPr="004417F9">
        <w:rPr>
          <w:color w:val="000000" w:themeColor="text1"/>
        </w:rPr>
        <w:t xml:space="preserve"> plus the SDL adjustment amount</w:t>
      </w:r>
      <w:r w:rsidRPr="004417F9">
        <w:rPr>
          <w:color w:val="000000" w:themeColor="text1"/>
        </w:rPr>
        <w:t>.</w:t>
      </w:r>
    </w:p>
    <w:p w14:paraId="30B84317"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89 GL per year. </w:t>
      </w:r>
    </w:p>
    <w:p w14:paraId="30B84318" w14:textId="77777777" w:rsidR="00B32233" w:rsidRPr="004417F9" w:rsidRDefault="008538B3" w:rsidP="00B32233">
      <w:pPr>
        <w:pStyle w:val="h5SchItem"/>
        <w:rPr>
          <w:color w:val="000000" w:themeColor="text1"/>
        </w:rPr>
      </w:pPr>
      <w:r>
        <w:rPr>
          <w:color w:val="000000" w:themeColor="text1"/>
        </w:rPr>
        <w:t>[81]</w:t>
      </w:r>
      <w:r w:rsidR="00B32233" w:rsidRPr="004417F9">
        <w:rPr>
          <w:color w:val="000000" w:themeColor="text1"/>
        </w:rPr>
        <w:tab/>
        <w:t>Schedule 2, item 13, column 2 (note 2)</w:t>
      </w:r>
    </w:p>
    <w:p w14:paraId="30B84319"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1A"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65 GL per year. </w:t>
      </w:r>
    </w:p>
    <w:p w14:paraId="30B8431B" w14:textId="77777777" w:rsidR="00B32233" w:rsidRPr="004417F9" w:rsidRDefault="008538B3" w:rsidP="00B32233">
      <w:pPr>
        <w:pStyle w:val="h5SchItem"/>
        <w:rPr>
          <w:color w:val="000000" w:themeColor="text1"/>
        </w:rPr>
      </w:pPr>
      <w:r>
        <w:rPr>
          <w:color w:val="000000" w:themeColor="text1"/>
        </w:rPr>
        <w:t>[82]</w:t>
      </w:r>
      <w:r w:rsidR="00B32233" w:rsidRPr="004417F9">
        <w:rPr>
          <w:color w:val="000000" w:themeColor="text1"/>
        </w:rPr>
        <w:tab/>
        <w:t>Schedule 2, item 14, column 2 (note 2)</w:t>
      </w:r>
    </w:p>
    <w:p w14:paraId="30B8431C"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1D"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173 GL per year. </w:t>
      </w:r>
    </w:p>
    <w:p w14:paraId="30B8431E" w14:textId="77777777" w:rsidR="00B32233" w:rsidRPr="004417F9" w:rsidRDefault="008538B3" w:rsidP="00B32233">
      <w:pPr>
        <w:pStyle w:val="h5SchItem"/>
        <w:rPr>
          <w:color w:val="000000" w:themeColor="text1"/>
        </w:rPr>
      </w:pPr>
      <w:r>
        <w:rPr>
          <w:color w:val="000000" w:themeColor="text1"/>
        </w:rPr>
        <w:t>[83]</w:t>
      </w:r>
      <w:r w:rsidR="00B32233" w:rsidRPr="004417F9">
        <w:rPr>
          <w:color w:val="000000" w:themeColor="text1"/>
        </w:rPr>
        <w:tab/>
        <w:t>Schedule 2, item 15, column 2 (note 2)</w:t>
      </w:r>
    </w:p>
    <w:p w14:paraId="30B8431F"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20"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243 GL per year. </w:t>
      </w:r>
    </w:p>
    <w:p w14:paraId="30B84321" w14:textId="77777777" w:rsidR="00B32233" w:rsidRPr="004417F9" w:rsidRDefault="008538B3" w:rsidP="00B32233">
      <w:pPr>
        <w:pStyle w:val="h5SchItem"/>
        <w:rPr>
          <w:color w:val="000000" w:themeColor="text1"/>
        </w:rPr>
      </w:pPr>
      <w:r>
        <w:rPr>
          <w:color w:val="000000" w:themeColor="text1"/>
        </w:rPr>
        <w:lastRenderedPageBreak/>
        <w:t>[84]</w:t>
      </w:r>
      <w:r w:rsidR="00B32233" w:rsidRPr="004417F9">
        <w:rPr>
          <w:color w:val="000000" w:themeColor="text1"/>
        </w:rPr>
        <w:tab/>
        <w:t>Schedule 2, item 16, column 2 (note 2)</w:t>
      </w:r>
    </w:p>
    <w:p w14:paraId="30B84322"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23"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2.8 GL per year. </w:t>
      </w:r>
    </w:p>
    <w:p w14:paraId="30B84324" w14:textId="77777777" w:rsidR="00B32233" w:rsidRPr="004417F9" w:rsidRDefault="008538B3" w:rsidP="00B32233">
      <w:pPr>
        <w:pStyle w:val="h5SchItem"/>
        <w:rPr>
          <w:color w:val="000000" w:themeColor="text1"/>
        </w:rPr>
      </w:pPr>
      <w:r>
        <w:rPr>
          <w:color w:val="000000" w:themeColor="text1"/>
        </w:rPr>
        <w:t>[85]</w:t>
      </w:r>
      <w:r w:rsidR="00B32233" w:rsidRPr="004417F9">
        <w:rPr>
          <w:color w:val="000000" w:themeColor="text1"/>
        </w:rPr>
        <w:tab/>
        <w:t>Schedule 2, item 17, column 2 (note 2)</w:t>
      </w:r>
    </w:p>
    <w:p w14:paraId="30B84325"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26"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375 GL per year. </w:t>
      </w:r>
    </w:p>
    <w:p w14:paraId="30B84327" w14:textId="77777777" w:rsidR="00B32233" w:rsidRPr="004417F9" w:rsidRDefault="008538B3" w:rsidP="00B32233">
      <w:pPr>
        <w:pStyle w:val="h5SchItem"/>
        <w:rPr>
          <w:color w:val="000000" w:themeColor="text1"/>
        </w:rPr>
      </w:pPr>
      <w:r>
        <w:rPr>
          <w:color w:val="000000" w:themeColor="text1"/>
        </w:rPr>
        <w:t>[86]</w:t>
      </w:r>
      <w:r w:rsidR="00B32233" w:rsidRPr="004417F9">
        <w:rPr>
          <w:color w:val="000000" w:themeColor="text1"/>
        </w:rPr>
        <w:tab/>
        <w:t>Schedule 2, item 20, column 2 (note 2)</w:t>
      </w:r>
    </w:p>
    <w:p w14:paraId="30B84328"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29"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334 GL per year. </w:t>
      </w:r>
    </w:p>
    <w:p w14:paraId="30B8432A" w14:textId="77777777" w:rsidR="00B32233" w:rsidRPr="004417F9" w:rsidRDefault="008538B3" w:rsidP="00B32233">
      <w:pPr>
        <w:pStyle w:val="h5SchItem"/>
        <w:rPr>
          <w:color w:val="000000" w:themeColor="text1"/>
        </w:rPr>
      </w:pPr>
      <w:r>
        <w:rPr>
          <w:color w:val="000000" w:themeColor="text1"/>
        </w:rPr>
        <w:t>[87]</w:t>
      </w:r>
      <w:r w:rsidR="00B32233" w:rsidRPr="004417F9">
        <w:rPr>
          <w:color w:val="000000" w:themeColor="text1"/>
        </w:rPr>
        <w:tab/>
        <w:t>Schedule 2, item 22, column 2 (note 2)</w:t>
      </w:r>
    </w:p>
    <w:p w14:paraId="30B8432B"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2C"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18 GL per year. </w:t>
      </w:r>
    </w:p>
    <w:p w14:paraId="30B8432D" w14:textId="77777777" w:rsidR="00B32233" w:rsidRPr="004417F9" w:rsidRDefault="008538B3" w:rsidP="00B32233">
      <w:pPr>
        <w:pStyle w:val="h5SchItem"/>
        <w:rPr>
          <w:color w:val="000000" w:themeColor="text1"/>
        </w:rPr>
      </w:pPr>
      <w:r>
        <w:rPr>
          <w:color w:val="000000" w:themeColor="text1"/>
        </w:rPr>
        <w:t>[88]</w:t>
      </w:r>
      <w:r w:rsidR="00B32233" w:rsidRPr="004417F9">
        <w:rPr>
          <w:color w:val="000000" w:themeColor="text1"/>
        </w:rPr>
        <w:tab/>
        <w:t>Schedule 2, item 23, column 2 (note 2)</w:t>
      </w:r>
    </w:p>
    <w:p w14:paraId="30B8432E"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2F"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3 GL per year. </w:t>
      </w:r>
    </w:p>
    <w:p w14:paraId="30B84330" w14:textId="77777777" w:rsidR="00B32233" w:rsidRPr="004417F9" w:rsidRDefault="008538B3" w:rsidP="00B32233">
      <w:pPr>
        <w:pStyle w:val="h5SchItem"/>
        <w:rPr>
          <w:color w:val="000000" w:themeColor="text1"/>
        </w:rPr>
      </w:pPr>
      <w:r>
        <w:rPr>
          <w:color w:val="000000" w:themeColor="text1"/>
        </w:rPr>
        <w:t>[89]</w:t>
      </w:r>
      <w:r w:rsidR="00B32233" w:rsidRPr="004417F9">
        <w:rPr>
          <w:color w:val="000000" w:themeColor="text1"/>
        </w:rPr>
        <w:tab/>
        <w:t>Schedule 2, item 24, column 2 (note 2)</w:t>
      </w:r>
    </w:p>
    <w:p w14:paraId="30B84331"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32"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zero GL per year. </w:t>
      </w:r>
    </w:p>
    <w:p w14:paraId="30B84333" w14:textId="77777777" w:rsidR="00B32233" w:rsidRPr="004417F9" w:rsidRDefault="008538B3" w:rsidP="00B32233">
      <w:pPr>
        <w:pStyle w:val="h5SchItem"/>
        <w:rPr>
          <w:color w:val="000000" w:themeColor="text1"/>
        </w:rPr>
      </w:pPr>
      <w:r>
        <w:rPr>
          <w:color w:val="000000" w:themeColor="text1"/>
        </w:rPr>
        <w:t>[90]</w:t>
      </w:r>
      <w:r w:rsidR="00B32233" w:rsidRPr="004417F9">
        <w:rPr>
          <w:color w:val="000000" w:themeColor="text1"/>
        </w:rPr>
        <w:tab/>
        <w:t>Schedule 2, item 25, column 2 (note 2)</w:t>
      </w:r>
    </w:p>
    <w:p w14:paraId="30B84334"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35" w14:textId="77777777" w:rsidR="00B32233" w:rsidRPr="004417F9" w:rsidRDefault="00B32233" w:rsidP="00B32233">
      <w:pPr>
        <w:pStyle w:val="notetext"/>
        <w:rPr>
          <w:color w:val="000000" w:themeColor="text1"/>
        </w:rPr>
      </w:pPr>
      <w:r w:rsidRPr="004417F9">
        <w:rPr>
          <w:color w:val="000000" w:themeColor="text1"/>
        </w:rPr>
        <w:t>Note 2:</w:t>
      </w:r>
      <w:r w:rsidRPr="004417F9">
        <w:rPr>
          <w:color w:val="000000" w:themeColor="text1"/>
        </w:rPr>
        <w:tab/>
        <w:t xml:space="preserve">As of 30 June 2012, the reduction achieved is estimated to be 99 GL per year. </w:t>
      </w:r>
    </w:p>
    <w:p w14:paraId="30B84336" w14:textId="77777777" w:rsidR="00B32233" w:rsidRPr="004417F9" w:rsidRDefault="008538B3" w:rsidP="00B32233">
      <w:pPr>
        <w:pStyle w:val="h5SchItem"/>
        <w:rPr>
          <w:color w:val="000000" w:themeColor="text1"/>
        </w:rPr>
      </w:pPr>
      <w:r>
        <w:rPr>
          <w:color w:val="000000" w:themeColor="text1"/>
        </w:rPr>
        <w:t>[91]</w:t>
      </w:r>
      <w:r w:rsidR="00B32233" w:rsidRPr="004417F9">
        <w:rPr>
          <w:color w:val="000000" w:themeColor="text1"/>
        </w:rPr>
        <w:tab/>
        <w:t>Schedule 2, item 29, column 2 (note)</w:t>
      </w:r>
    </w:p>
    <w:p w14:paraId="30B84337" w14:textId="77777777" w:rsidR="00B32233" w:rsidRPr="004417F9" w:rsidRDefault="004F2B76" w:rsidP="004F2B76">
      <w:pPr>
        <w:pStyle w:val="subsection"/>
        <w:rPr>
          <w:color w:val="000000" w:themeColor="text1"/>
        </w:rPr>
      </w:pPr>
      <w:r w:rsidRPr="004417F9">
        <w:rPr>
          <w:color w:val="000000" w:themeColor="text1"/>
        </w:rPr>
        <w:tab/>
      </w:r>
      <w:r w:rsidRPr="004417F9">
        <w:rPr>
          <w:color w:val="000000" w:themeColor="text1"/>
        </w:rPr>
        <w:tab/>
      </w:r>
      <w:r w:rsidR="00B32233" w:rsidRPr="004417F9">
        <w:rPr>
          <w:color w:val="000000" w:themeColor="text1"/>
        </w:rPr>
        <w:t>Substitute:</w:t>
      </w:r>
    </w:p>
    <w:p w14:paraId="30B84338" w14:textId="77777777" w:rsidR="00B32233" w:rsidRPr="004417F9" w:rsidRDefault="00B32233" w:rsidP="00B32233">
      <w:pPr>
        <w:pStyle w:val="notetext"/>
        <w:rPr>
          <w:color w:val="000000" w:themeColor="text1"/>
        </w:rPr>
      </w:pPr>
      <w:r w:rsidRPr="004417F9">
        <w:rPr>
          <w:color w:val="000000" w:themeColor="text1"/>
        </w:rPr>
        <w:t>Note:</w:t>
      </w:r>
      <w:r w:rsidRPr="004417F9">
        <w:rPr>
          <w:color w:val="000000" w:themeColor="text1"/>
        </w:rPr>
        <w:tab/>
        <w:t>The Authority estimates the BDL to be 54.7 GL per year and therefore this limit is estimated to be 54.7 GL per year minus the SDL resource unit shared reduction amount</w:t>
      </w:r>
      <w:r w:rsidR="001B3F3A" w:rsidRPr="001B3F3A">
        <w:rPr>
          <w:color w:val="008000"/>
        </w:rPr>
        <w:t xml:space="preserve"> </w:t>
      </w:r>
      <w:r w:rsidR="001B3F3A" w:rsidRPr="001B3F3A">
        <w:t>plus the SDL adjustment amount</w:t>
      </w:r>
      <w:r w:rsidR="001B3F3A">
        <w:t>.</w:t>
      </w:r>
      <w:r w:rsidRPr="004417F9">
        <w:rPr>
          <w:color w:val="000000" w:themeColor="text1"/>
        </w:rPr>
        <w:t xml:space="preserve"> </w:t>
      </w:r>
    </w:p>
    <w:p w14:paraId="30B84339" w14:textId="77777777" w:rsidR="00B32233" w:rsidRDefault="008538B3" w:rsidP="00B32233">
      <w:pPr>
        <w:pStyle w:val="h5SchItem"/>
      </w:pPr>
      <w:r>
        <w:lastRenderedPageBreak/>
        <w:t>[92]</w:t>
      </w:r>
      <w:r w:rsidR="00B32233">
        <w:tab/>
        <w:t>Schedule 3, subheading before item 5</w:t>
      </w:r>
    </w:p>
    <w:p w14:paraId="30B8433A" w14:textId="77777777" w:rsidR="00B32233" w:rsidRDefault="004F2B76" w:rsidP="004F2B76">
      <w:pPr>
        <w:pStyle w:val="subsection"/>
      </w:pPr>
      <w:r>
        <w:tab/>
      </w:r>
      <w:r>
        <w:tab/>
      </w:r>
      <w:r w:rsidR="00B32233">
        <w:t>Omit “Moonie”, substitute “Queensland Border Rivers-Moonie”</w:t>
      </w:r>
      <w:r w:rsidR="001B3F3A">
        <w:t>.</w:t>
      </w:r>
    </w:p>
    <w:p w14:paraId="30B8433B" w14:textId="77777777" w:rsidR="00B32233" w:rsidRDefault="008538B3" w:rsidP="00B32233">
      <w:pPr>
        <w:pStyle w:val="h5SchItem"/>
      </w:pPr>
      <w:r>
        <w:t>[93]</w:t>
      </w:r>
      <w:r w:rsidR="00B32233">
        <w:tab/>
        <w:t>Schedule 3, subheading before item 6</w:t>
      </w:r>
    </w:p>
    <w:p w14:paraId="30B8433C" w14:textId="77777777" w:rsidR="00B32233" w:rsidRDefault="001B3F3A" w:rsidP="001B3F3A">
      <w:pPr>
        <w:pStyle w:val="subsection"/>
      </w:pPr>
      <w:r>
        <w:tab/>
      </w:r>
      <w:r>
        <w:tab/>
      </w:r>
      <w:r w:rsidR="00B32233">
        <w:t>Repeal the subheading.</w:t>
      </w:r>
    </w:p>
    <w:p w14:paraId="30B8433D" w14:textId="77777777" w:rsidR="00B32233" w:rsidRDefault="008538B3" w:rsidP="00B32233">
      <w:pPr>
        <w:pStyle w:val="h5SchItem"/>
      </w:pPr>
      <w:r>
        <w:t>[94]</w:t>
      </w:r>
      <w:r w:rsidR="00B32233">
        <w:tab/>
        <w:t>Schedule 3, item 29, column 2</w:t>
      </w:r>
    </w:p>
    <w:p w14:paraId="30B8433E" w14:textId="77777777" w:rsidR="00B32233" w:rsidRDefault="001B3F3A" w:rsidP="001B3F3A">
      <w:pPr>
        <w:pStyle w:val="subsection"/>
      </w:pPr>
      <w:r>
        <w:tab/>
      </w:r>
      <w:r>
        <w:tab/>
      </w:r>
      <w:r w:rsidR="00B32233">
        <w:t>Substitute:</w:t>
      </w:r>
    </w:p>
    <w:p w14:paraId="30B8433F" w14:textId="77777777" w:rsidR="00B32233" w:rsidRPr="00AF61FA" w:rsidRDefault="00B32233" w:rsidP="00B32233">
      <w:pPr>
        <w:pStyle w:val="TablePlainParagraph"/>
        <w:ind w:left="850"/>
        <w:rPr>
          <w:rFonts w:ascii="Times New Roman" w:hAnsi="Times New Roman" w:cs="Times New Roman"/>
        </w:rPr>
      </w:pPr>
      <w:r w:rsidRPr="00AF61FA">
        <w:rPr>
          <w:rFonts w:ascii="Times New Roman" w:hAnsi="Times New Roman" w:cs="Times New Roman"/>
        </w:rPr>
        <w:t>The BDL is the sum of:</w:t>
      </w:r>
    </w:p>
    <w:p w14:paraId="30B84340" w14:textId="77777777" w:rsidR="00B32233" w:rsidRDefault="00B32233" w:rsidP="00B32233">
      <w:pPr>
        <w:pStyle w:val="TableParagraph"/>
        <w:ind w:left="1282"/>
        <w:rPr>
          <w:rFonts w:ascii="Times New Roman" w:hAnsi="Times New Roman" w:cs="Times New Roman"/>
        </w:rPr>
      </w:pPr>
      <w:r w:rsidRPr="00BB6D1B">
        <w:rPr>
          <w:rFonts w:ascii="Times New Roman" w:hAnsi="Times New Roman" w:cs="Times New Roman"/>
        </w:rPr>
        <w:t xml:space="preserve">(a) </w:t>
      </w:r>
      <w:r w:rsidRPr="00BB6D1B">
        <w:rPr>
          <w:rFonts w:ascii="Times New Roman" w:hAnsi="Times New Roman" w:cs="Times New Roman"/>
        </w:rPr>
        <w:tab/>
      </w:r>
      <w:proofErr w:type="gramStart"/>
      <w:r w:rsidRPr="00BB6D1B">
        <w:rPr>
          <w:rFonts w:ascii="Times New Roman" w:hAnsi="Times New Roman" w:cs="Times New Roman"/>
        </w:rPr>
        <w:t>the</w:t>
      </w:r>
      <w:proofErr w:type="gramEnd"/>
      <w:r w:rsidRPr="00BB6D1B">
        <w:rPr>
          <w:rFonts w:ascii="Times New Roman" w:hAnsi="Times New Roman" w:cs="Times New Roman"/>
        </w:rPr>
        <w:t xml:space="preserve"> long-term annual average limit on the quantity of water that can be taken f</w:t>
      </w:r>
      <w:r>
        <w:rPr>
          <w:rFonts w:ascii="Times New Roman" w:hAnsi="Times New Roman" w:cs="Times New Roman"/>
        </w:rPr>
        <w:t>rom watercourses calculated by:</w:t>
      </w:r>
    </w:p>
    <w:p w14:paraId="30B84341" w14:textId="77777777" w:rsidR="00B32233" w:rsidRPr="007D4B61" w:rsidRDefault="00B32233" w:rsidP="00B32233">
      <w:pPr>
        <w:pStyle w:val="TableParagraph"/>
        <w:ind w:left="1707"/>
        <w:rPr>
          <w:rFonts w:ascii="Times New Roman" w:hAnsi="Times New Roman" w:cs="Times New Roman"/>
        </w:rPr>
      </w:pPr>
      <w:r w:rsidRPr="007D4B61">
        <w:rPr>
          <w:rFonts w:ascii="Times New Roman" w:hAnsi="Times New Roman" w:cs="Times New Roman"/>
        </w:rPr>
        <w:t>(</w:t>
      </w:r>
      <w:proofErr w:type="spellStart"/>
      <w:r w:rsidRPr="007D4B61">
        <w:rPr>
          <w:rFonts w:ascii="Times New Roman" w:hAnsi="Times New Roman" w:cs="Times New Roman"/>
        </w:rPr>
        <w:t>i</w:t>
      </w:r>
      <w:proofErr w:type="spellEnd"/>
      <w:r w:rsidRPr="007D4B61">
        <w:rPr>
          <w:rFonts w:ascii="Times New Roman" w:hAnsi="Times New Roman" w:cs="Times New Roman"/>
        </w:rPr>
        <w:t>)</w:t>
      </w:r>
      <w:r>
        <w:tab/>
      </w:r>
      <w:r w:rsidRPr="007D4B61">
        <w:rPr>
          <w:rFonts w:ascii="Times New Roman" w:hAnsi="Times New Roman" w:cs="Times New Roman"/>
        </w:rPr>
        <w:t>summing the quantity of water that would have been taken by that form of take in accordance with Schedule E to the Agreement as at 30 June 2009 for each year of the historical climate conditions (including an adjustment to account for population growth to 30 June 2009</w:t>
      </w:r>
      <w:r>
        <w:rPr>
          <w:rFonts w:ascii="Times New Roman" w:hAnsi="Times New Roman" w:cs="Times New Roman"/>
        </w:rPr>
        <w:t xml:space="preserve"> and an adjustment to reflect a revised estimate of historic water use)</w:t>
      </w:r>
      <w:r w:rsidRPr="007D4B61">
        <w:rPr>
          <w:rFonts w:ascii="Times New Roman" w:hAnsi="Times New Roman" w:cs="Times New Roman"/>
        </w:rPr>
        <w:t>; and</w:t>
      </w:r>
      <w:r w:rsidRPr="00BB6D1B">
        <w:t xml:space="preserve"> </w:t>
      </w:r>
    </w:p>
    <w:p w14:paraId="30B84342" w14:textId="77777777" w:rsidR="00B32233" w:rsidRDefault="00B32233" w:rsidP="00B32233">
      <w:pPr>
        <w:pStyle w:val="TableParagraph"/>
        <w:ind w:left="1707"/>
        <w:rPr>
          <w:rFonts w:ascii="Times New Roman" w:hAnsi="Times New Roman" w:cs="Times New Roman"/>
        </w:rPr>
      </w:pPr>
      <w:r w:rsidRPr="007D4B61">
        <w:rPr>
          <w:rFonts w:ascii="Times New Roman" w:hAnsi="Times New Roman" w:cs="Times New Roman"/>
        </w:rPr>
        <w:t xml:space="preserve">(ii) </w:t>
      </w:r>
      <w:r w:rsidRPr="007D4B61">
        <w:rPr>
          <w:rFonts w:ascii="Times New Roman" w:hAnsi="Times New Roman" w:cs="Times New Roman"/>
        </w:rPr>
        <w:tab/>
      </w:r>
      <w:proofErr w:type="gramStart"/>
      <w:r w:rsidRPr="007D4B61">
        <w:rPr>
          <w:rFonts w:ascii="Times New Roman" w:hAnsi="Times New Roman" w:cs="Times New Roman"/>
        </w:rPr>
        <w:t>dividing</w:t>
      </w:r>
      <w:proofErr w:type="gramEnd"/>
      <w:r w:rsidRPr="007D4B61">
        <w:rPr>
          <w:rFonts w:ascii="Times New Roman" w:hAnsi="Times New Roman" w:cs="Times New Roman"/>
        </w:rPr>
        <w:t xml:space="preserve"> that quantity by all the years of the historical climate conditions; and</w:t>
      </w:r>
    </w:p>
    <w:p w14:paraId="30B84343" w14:textId="77777777" w:rsidR="00B32233" w:rsidRPr="007D4B61" w:rsidRDefault="00B32233" w:rsidP="00B32233">
      <w:pPr>
        <w:pStyle w:val="TableParagraph"/>
        <w:ind w:left="1707"/>
        <w:rPr>
          <w:rFonts w:ascii="Times New Roman" w:hAnsi="Times New Roman" w:cs="Times New Roman"/>
        </w:rPr>
      </w:pPr>
      <w:r>
        <w:rPr>
          <w:rFonts w:ascii="Times New Roman" w:hAnsi="Times New Roman" w:cs="Times New Roman"/>
        </w:rPr>
        <w:t>(iii)</w:t>
      </w:r>
      <w:r>
        <w:rPr>
          <w:rFonts w:ascii="Times New Roman" w:hAnsi="Times New Roman" w:cs="Times New Roman"/>
        </w:rPr>
        <w:tab/>
        <w:t>adding the long-term average ACT Living Murray contribution being that allocated to the Living Murray as referred to in sub-clause 9(1) of Schedule E to the Agreement; and</w:t>
      </w:r>
    </w:p>
    <w:p w14:paraId="30B84344" w14:textId="77777777" w:rsidR="00B32233" w:rsidRPr="00BB6D1B" w:rsidRDefault="00B32233" w:rsidP="00B32233">
      <w:pPr>
        <w:pStyle w:val="TableParagraph"/>
        <w:ind w:left="1282"/>
        <w:rPr>
          <w:rFonts w:ascii="Times New Roman" w:hAnsi="Times New Roman" w:cs="Times New Roman"/>
        </w:rPr>
      </w:pPr>
      <w:r w:rsidRPr="00BB6D1B">
        <w:rPr>
          <w:rFonts w:ascii="Times New Roman" w:hAnsi="Times New Roman" w:cs="Times New Roman"/>
        </w:rPr>
        <w:t>(b)</w:t>
      </w:r>
      <w:r w:rsidRPr="00BB6D1B">
        <w:rPr>
          <w:rFonts w:ascii="Times New Roman" w:hAnsi="Times New Roman" w:cs="Times New Roman"/>
        </w:rPr>
        <w:tab/>
        <w:t>the long-term annual average limit on the quantity of water that can be taken by runoff dams (excluding take under basic rights) calculated on the basis of the take under the level of development that existed on 30 June 2009; and</w:t>
      </w:r>
    </w:p>
    <w:p w14:paraId="30B84345" w14:textId="77777777" w:rsidR="00B32233" w:rsidRPr="00BB6D1B" w:rsidRDefault="00B32233" w:rsidP="00B32233">
      <w:pPr>
        <w:pStyle w:val="TableParagraph"/>
        <w:ind w:left="1282"/>
        <w:rPr>
          <w:rFonts w:ascii="Times New Roman" w:hAnsi="Times New Roman" w:cs="Times New Roman"/>
        </w:rPr>
      </w:pPr>
      <w:r w:rsidRPr="00BB6D1B">
        <w:rPr>
          <w:rFonts w:ascii="Times New Roman" w:hAnsi="Times New Roman" w:cs="Times New Roman"/>
        </w:rPr>
        <w:t xml:space="preserve">(c) </w:t>
      </w:r>
      <w:r w:rsidRPr="00BB6D1B">
        <w:rPr>
          <w:rFonts w:ascii="Times New Roman" w:hAnsi="Times New Roman" w:cs="Times New Roman"/>
        </w:rPr>
        <w:tab/>
      </w:r>
      <w:proofErr w:type="gramStart"/>
      <w:r w:rsidRPr="00BB6D1B">
        <w:rPr>
          <w:rFonts w:ascii="Times New Roman" w:hAnsi="Times New Roman" w:cs="Times New Roman"/>
        </w:rPr>
        <w:t>the</w:t>
      </w:r>
      <w:proofErr w:type="gramEnd"/>
      <w:r w:rsidRPr="00BB6D1B">
        <w:rPr>
          <w:rFonts w:ascii="Times New Roman" w:hAnsi="Times New Roman" w:cs="Times New Roman"/>
        </w:rPr>
        <w:t xml:space="preserve"> long-term annual average take of water by runoff dams under basic rights at the level of development that existed on 30 June 2009; </w:t>
      </w:r>
      <w:r>
        <w:rPr>
          <w:rFonts w:ascii="Times New Roman" w:hAnsi="Times New Roman" w:cs="Times New Roman"/>
        </w:rPr>
        <w:t>and</w:t>
      </w:r>
    </w:p>
    <w:p w14:paraId="30B84346" w14:textId="77777777" w:rsidR="00B32233" w:rsidRPr="00BB6D1B" w:rsidRDefault="00B32233" w:rsidP="00B32233">
      <w:pPr>
        <w:pStyle w:val="TableParagraph"/>
        <w:ind w:left="1282"/>
        <w:rPr>
          <w:rFonts w:ascii="Times New Roman" w:hAnsi="Times New Roman" w:cs="Times New Roman"/>
        </w:rPr>
      </w:pPr>
      <w:r w:rsidRPr="00BB6D1B">
        <w:rPr>
          <w:rFonts w:ascii="Times New Roman" w:hAnsi="Times New Roman" w:cs="Times New Roman"/>
        </w:rPr>
        <w:t xml:space="preserve">(d) </w:t>
      </w:r>
      <w:r w:rsidRPr="00BB6D1B">
        <w:rPr>
          <w:rFonts w:ascii="Times New Roman" w:hAnsi="Times New Roman" w:cs="Times New Roman"/>
        </w:rPr>
        <w:tab/>
      </w:r>
      <w:proofErr w:type="gramStart"/>
      <w:r w:rsidRPr="00BB6D1B">
        <w:rPr>
          <w:rFonts w:ascii="Times New Roman" w:hAnsi="Times New Roman" w:cs="Times New Roman"/>
        </w:rPr>
        <w:t>the</w:t>
      </w:r>
      <w:proofErr w:type="gramEnd"/>
      <w:r w:rsidRPr="00BB6D1B">
        <w:rPr>
          <w:rFonts w:ascii="Times New Roman" w:hAnsi="Times New Roman" w:cs="Times New Roman"/>
        </w:rPr>
        <w:t xml:space="preserve"> long-term annual average net take of water by commercial plantations calculated on the basis of the take under the level of development t</w:t>
      </w:r>
      <w:r>
        <w:rPr>
          <w:rFonts w:ascii="Times New Roman" w:hAnsi="Times New Roman" w:cs="Times New Roman"/>
        </w:rPr>
        <w:t xml:space="preserve">hat existed on 30 June 2009. </w:t>
      </w:r>
    </w:p>
    <w:p w14:paraId="30B84347" w14:textId="77777777" w:rsidR="00B32233" w:rsidRPr="00AF61FA" w:rsidRDefault="00B32233" w:rsidP="00B32233">
      <w:pPr>
        <w:pStyle w:val="TablePlainParagraph"/>
        <w:ind w:left="1275"/>
        <w:rPr>
          <w:rFonts w:ascii="Times New Roman" w:hAnsi="Times New Roman" w:cs="Times New Roman"/>
          <w:sz w:val="18"/>
        </w:rPr>
      </w:pPr>
      <w:r w:rsidRPr="00AF61FA">
        <w:rPr>
          <w:rFonts w:ascii="Times New Roman" w:hAnsi="Times New Roman" w:cs="Times New Roman"/>
          <w:sz w:val="18"/>
        </w:rPr>
        <w:t>Note to paragraph (a): The Authority estimates this to be 4</w:t>
      </w:r>
      <w:r>
        <w:rPr>
          <w:rFonts w:ascii="Times New Roman" w:hAnsi="Times New Roman" w:cs="Times New Roman"/>
          <w:sz w:val="18"/>
        </w:rPr>
        <w:t>2</w:t>
      </w:r>
      <w:r w:rsidRPr="00AF61FA">
        <w:rPr>
          <w:rFonts w:ascii="Times New Roman" w:hAnsi="Times New Roman" w:cs="Times New Roman"/>
          <w:sz w:val="18"/>
        </w:rPr>
        <w:t>.</w:t>
      </w:r>
      <w:r>
        <w:rPr>
          <w:rFonts w:ascii="Times New Roman" w:hAnsi="Times New Roman" w:cs="Times New Roman"/>
          <w:sz w:val="18"/>
        </w:rPr>
        <w:t>7</w:t>
      </w:r>
      <w:r w:rsidRPr="00AF61FA">
        <w:rPr>
          <w:rFonts w:ascii="Times New Roman" w:hAnsi="Times New Roman" w:cs="Times New Roman"/>
          <w:sz w:val="18"/>
        </w:rPr>
        <w:t xml:space="preserve"> GL per year.</w:t>
      </w:r>
      <w:r>
        <w:rPr>
          <w:rFonts w:ascii="Times New Roman" w:hAnsi="Times New Roman" w:cs="Times New Roman"/>
          <w:sz w:val="18"/>
        </w:rPr>
        <w:t xml:space="preserve"> This includes 0.5 GL per year to account for population growth to 30 June 2009 and 0.2 GL per year to reflect a revised estimate of historic water use. It also includes the ACT Living Murray contribution of 2 GL per year, which was provided by the Australian Capital Territory and sourced within New South Wales. </w:t>
      </w:r>
    </w:p>
    <w:p w14:paraId="30B84348" w14:textId="77777777" w:rsidR="00B32233" w:rsidRPr="00AF61FA" w:rsidRDefault="00B32233" w:rsidP="00B32233">
      <w:pPr>
        <w:pStyle w:val="TablePlainParagraph"/>
        <w:ind w:left="1275"/>
        <w:rPr>
          <w:rFonts w:ascii="Times New Roman" w:hAnsi="Times New Roman" w:cs="Times New Roman"/>
          <w:sz w:val="18"/>
        </w:rPr>
      </w:pPr>
      <w:r w:rsidRPr="00AF61FA">
        <w:rPr>
          <w:rFonts w:ascii="Times New Roman" w:hAnsi="Times New Roman" w:cs="Times New Roman"/>
          <w:sz w:val="18"/>
        </w:rPr>
        <w:t>Note to paragraphs (b) and (c): The Authority estimates the sum of items (b) and (c) to be 1 GL per year.</w:t>
      </w:r>
    </w:p>
    <w:p w14:paraId="30B84349" w14:textId="77777777" w:rsidR="00B32233" w:rsidRDefault="00B32233" w:rsidP="00B32233">
      <w:pPr>
        <w:pStyle w:val="TablePlainParagraph"/>
        <w:ind w:left="1275"/>
        <w:rPr>
          <w:rFonts w:ascii="Times New Roman" w:hAnsi="Times New Roman" w:cs="Times New Roman"/>
          <w:sz w:val="18"/>
        </w:rPr>
      </w:pPr>
      <w:r w:rsidRPr="00AF61FA">
        <w:rPr>
          <w:rFonts w:ascii="Times New Roman" w:hAnsi="Times New Roman" w:cs="Times New Roman"/>
          <w:sz w:val="18"/>
        </w:rPr>
        <w:t>Note to paragraph (d): The Authority estimates this to be 11 GL per year.</w:t>
      </w:r>
    </w:p>
    <w:p w14:paraId="30B8434A" w14:textId="77777777" w:rsidR="00B32233" w:rsidRDefault="008538B3" w:rsidP="00B32233">
      <w:pPr>
        <w:pStyle w:val="h5SchItem"/>
      </w:pPr>
      <w:r>
        <w:t>[95]</w:t>
      </w:r>
      <w:r w:rsidR="00B32233">
        <w:tab/>
        <w:t>Schedule 4, table</w:t>
      </w:r>
    </w:p>
    <w:p w14:paraId="30B8434B" w14:textId="77777777" w:rsidR="00B32233" w:rsidRDefault="003531AF" w:rsidP="003531AF">
      <w:pPr>
        <w:pStyle w:val="subsection"/>
      </w:pPr>
      <w:r>
        <w:tab/>
      </w:r>
      <w:r>
        <w:tab/>
      </w:r>
      <w:r w:rsidR="00B32233">
        <w:t>Substitute:</w:t>
      </w:r>
    </w:p>
    <w:tbl>
      <w:tblPr>
        <w:tblW w:w="793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20"/>
        <w:gridCol w:w="2160"/>
        <w:gridCol w:w="1633"/>
        <w:gridCol w:w="1389"/>
      </w:tblGrid>
      <w:tr w:rsidR="00524738" w:rsidRPr="00693659" w14:paraId="30B84351" w14:textId="77777777" w:rsidTr="006F23B1">
        <w:trPr>
          <w:cantSplit/>
          <w:trHeight w:val="389"/>
          <w:tblHeader/>
        </w:trPr>
        <w:tc>
          <w:tcPr>
            <w:tcW w:w="630" w:type="dxa"/>
          </w:tcPr>
          <w:p w14:paraId="30B8434C" w14:textId="77777777" w:rsidR="00524738" w:rsidRPr="00AF61FA" w:rsidRDefault="00524738" w:rsidP="006F23B1">
            <w:pPr>
              <w:pStyle w:val="TablePlainParagraph"/>
              <w:rPr>
                <w:rFonts w:ascii="Times New Roman" w:hAnsi="Times New Roman" w:cs="Times New Roman"/>
                <w:b/>
                <w:szCs w:val="20"/>
              </w:rPr>
            </w:pPr>
          </w:p>
        </w:tc>
        <w:tc>
          <w:tcPr>
            <w:tcW w:w="2120" w:type="dxa"/>
          </w:tcPr>
          <w:p w14:paraId="30B8434D"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Column 1</w:t>
            </w:r>
          </w:p>
        </w:tc>
        <w:tc>
          <w:tcPr>
            <w:tcW w:w="2160" w:type="dxa"/>
          </w:tcPr>
          <w:p w14:paraId="30B8434E"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Column 2</w:t>
            </w:r>
          </w:p>
        </w:tc>
        <w:tc>
          <w:tcPr>
            <w:tcW w:w="1633" w:type="dxa"/>
          </w:tcPr>
          <w:p w14:paraId="30B8434F"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Column 3</w:t>
            </w:r>
          </w:p>
        </w:tc>
        <w:tc>
          <w:tcPr>
            <w:tcW w:w="1389" w:type="dxa"/>
          </w:tcPr>
          <w:p w14:paraId="30B84350"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Column 4</w:t>
            </w:r>
          </w:p>
        </w:tc>
      </w:tr>
      <w:tr w:rsidR="00524738" w:rsidRPr="00693659" w14:paraId="30B84357" w14:textId="77777777" w:rsidTr="006F23B1">
        <w:trPr>
          <w:cantSplit/>
          <w:tblHeader/>
        </w:trPr>
        <w:tc>
          <w:tcPr>
            <w:tcW w:w="630" w:type="dxa"/>
          </w:tcPr>
          <w:p w14:paraId="30B84352" w14:textId="77777777" w:rsidR="00524738" w:rsidRPr="00AF61FA" w:rsidRDefault="00524738" w:rsidP="006F23B1">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Item</w:t>
            </w:r>
          </w:p>
        </w:tc>
        <w:tc>
          <w:tcPr>
            <w:tcW w:w="2120" w:type="dxa"/>
          </w:tcPr>
          <w:p w14:paraId="30B84353"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Groundwater SDL resource unit (code)</w:t>
            </w:r>
          </w:p>
        </w:tc>
        <w:tc>
          <w:tcPr>
            <w:tcW w:w="2160" w:type="dxa"/>
          </w:tcPr>
          <w:p w14:paraId="30B84354"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Groundwater covered by groundwater SDL resource unit</w:t>
            </w:r>
          </w:p>
        </w:tc>
        <w:tc>
          <w:tcPr>
            <w:tcW w:w="1633" w:type="dxa"/>
          </w:tcPr>
          <w:p w14:paraId="30B84355"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rPr>
              <w:t xml:space="preserve">BDL for the SDL resource unit in </w:t>
            </w:r>
            <w:proofErr w:type="spellStart"/>
            <w:r w:rsidRPr="00693659">
              <w:rPr>
                <w:rFonts w:ascii="Times New Roman" w:hAnsi="Times New Roman" w:cs="Times New Roman"/>
                <w:b/>
              </w:rPr>
              <w:t>gigalitres</w:t>
            </w:r>
            <w:proofErr w:type="spellEnd"/>
            <w:r w:rsidRPr="00693659">
              <w:rPr>
                <w:rFonts w:ascii="Times New Roman" w:hAnsi="Times New Roman" w:cs="Times New Roman"/>
                <w:b/>
              </w:rPr>
              <w:t xml:space="preserve"> (GL) per year</w:t>
            </w:r>
          </w:p>
        </w:tc>
        <w:tc>
          <w:tcPr>
            <w:tcW w:w="1389" w:type="dxa"/>
          </w:tcPr>
          <w:p w14:paraId="30B84356"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 xml:space="preserve">Long-term average sustainable diversion limit </w:t>
            </w:r>
            <w:bookmarkStart w:id="79" w:name="_Hlk294863486"/>
            <w:r w:rsidRPr="00693659">
              <w:rPr>
                <w:rFonts w:ascii="Times New Roman" w:hAnsi="Times New Roman" w:cs="Times New Roman"/>
                <w:b/>
                <w:szCs w:val="20"/>
              </w:rPr>
              <w:t xml:space="preserve">for SDL resource unit in </w:t>
            </w:r>
            <w:proofErr w:type="spellStart"/>
            <w:r w:rsidRPr="00693659">
              <w:rPr>
                <w:rFonts w:ascii="Times New Roman" w:hAnsi="Times New Roman" w:cs="Times New Roman"/>
                <w:b/>
                <w:szCs w:val="20"/>
              </w:rPr>
              <w:t>gigalitres</w:t>
            </w:r>
            <w:proofErr w:type="spellEnd"/>
            <w:r w:rsidRPr="00693659">
              <w:rPr>
                <w:rFonts w:ascii="Times New Roman" w:hAnsi="Times New Roman" w:cs="Times New Roman"/>
                <w:b/>
                <w:szCs w:val="20"/>
              </w:rPr>
              <w:t xml:space="preserve"> (GL) per year</w:t>
            </w:r>
            <w:bookmarkEnd w:id="79"/>
          </w:p>
        </w:tc>
      </w:tr>
      <w:tr w:rsidR="00524738" w:rsidRPr="00693659" w14:paraId="30B84359" w14:textId="77777777" w:rsidTr="006F23B1">
        <w:tc>
          <w:tcPr>
            <w:tcW w:w="7932" w:type="dxa"/>
            <w:gridSpan w:val="5"/>
          </w:tcPr>
          <w:p w14:paraId="30B8435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i/>
                <w:iCs/>
                <w:szCs w:val="20"/>
              </w:rPr>
              <w:t>Australian Capital Territory</w:t>
            </w:r>
          </w:p>
        </w:tc>
      </w:tr>
      <w:tr w:rsidR="00524738" w:rsidRPr="00693659" w14:paraId="30B8435C" w14:textId="77777777" w:rsidTr="006F23B1">
        <w:tc>
          <w:tcPr>
            <w:tcW w:w="630" w:type="dxa"/>
          </w:tcPr>
          <w:p w14:paraId="30B8435A"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35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Australian Capital Territory (groundwater) water resource plan area (GW1)</w:t>
            </w:r>
          </w:p>
        </w:tc>
      </w:tr>
      <w:tr w:rsidR="00524738" w:rsidRPr="00693659" w14:paraId="30B84362" w14:textId="77777777" w:rsidTr="006F23B1">
        <w:trPr>
          <w:trHeight w:val="747"/>
        </w:trPr>
        <w:tc>
          <w:tcPr>
            <w:tcW w:w="630" w:type="dxa"/>
          </w:tcPr>
          <w:p w14:paraId="30B8435D"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w:t>
            </w:r>
          </w:p>
        </w:tc>
        <w:tc>
          <w:tcPr>
            <w:tcW w:w="2120" w:type="dxa"/>
          </w:tcPr>
          <w:p w14:paraId="30B8435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Australian Capital Territory (Groundwater)</w:t>
            </w:r>
            <w:r w:rsidRPr="00693659">
              <w:rPr>
                <w:rFonts w:ascii="Times New Roman" w:hAnsi="Times New Roman" w:cs="Times New Roman"/>
                <w:szCs w:val="20"/>
              </w:rPr>
              <w:br/>
              <w:t>(GS52)</w:t>
            </w:r>
          </w:p>
        </w:tc>
        <w:tc>
          <w:tcPr>
            <w:tcW w:w="2160" w:type="dxa"/>
          </w:tcPr>
          <w:p w14:paraId="30B8435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w:t>
            </w:r>
          </w:p>
        </w:tc>
        <w:tc>
          <w:tcPr>
            <w:tcW w:w="1633" w:type="dxa"/>
          </w:tcPr>
          <w:p w14:paraId="30B84360"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2.27</w:t>
            </w:r>
          </w:p>
        </w:tc>
        <w:tc>
          <w:tcPr>
            <w:tcW w:w="1389" w:type="dxa"/>
          </w:tcPr>
          <w:p w14:paraId="30B8436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3.16</w:t>
            </w:r>
          </w:p>
        </w:tc>
      </w:tr>
      <w:tr w:rsidR="00524738" w:rsidRPr="00693659" w14:paraId="30B84364" w14:textId="77777777" w:rsidTr="006F23B1">
        <w:trPr>
          <w:trHeight w:val="424"/>
        </w:trPr>
        <w:tc>
          <w:tcPr>
            <w:tcW w:w="7932" w:type="dxa"/>
            <w:gridSpan w:val="5"/>
          </w:tcPr>
          <w:p w14:paraId="30B84363" w14:textId="77777777" w:rsidR="00524738" w:rsidRPr="00693659" w:rsidRDefault="00524738" w:rsidP="006F23B1">
            <w:pPr>
              <w:pStyle w:val="TablePlainParagraph"/>
              <w:rPr>
                <w:rFonts w:ascii="Times New Roman" w:hAnsi="Times New Roman" w:cs="Times New Roman"/>
                <w:b/>
                <w:i/>
                <w:szCs w:val="20"/>
              </w:rPr>
            </w:pPr>
            <w:r w:rsidRPr="00693659">
              <w:rPr>
                <w:rFonts w:ascii="Times New Roman" w:hAnsi="Times New Roman" w:cs="Times New Roman"/>
                <w:b/>
                <w:i/>
                <w:szCs w:val="20"/>
              </w:rPr>
              <w:t>Victoria</w:t>
            </w:r>
          </w:p>
        </w:tc>
      </w:tr>
      <w:tr w:rsidR="00524738" w:rsidRPr="00693659" w14:paraId="30B84367" w14:textId="77777777" w:rsidTr="006F23B1">
        <w:trPr>
          <w:trHeight w:val="424"/>
        </w:trPr>
        <w:tc>
          <w:tcPr>
            <w:tcW w:w="630" w:type="dxa"/>
          </w:tcPr>
          <w:p w14:paraId="30B84365" w14:textId="77777777" w:rsidR="00524738" w:rsidRPr="00AF61FA" w:rsidRDefault="00524738" w:rsidP="006F23B1">
            <w:pPr>
              <w:pStyle w:val="TablePlainParagraph"/>
              <w:rPr>
                <w:rFonts w:ascii="Times New Roman" w:hAnsi="Times New Roman" w:cs="Times New Roman"/>
                <w:i/>
                <w:iCs/>
                <w:color w:val="000000"/>
                <w:szCs w:val="20"/>
              </w:rPr>
            </w:pPr>
          </w:p>
        </w:tc>
        <w:tc>
          <w:tcPr>
            <w:tcW w:w="7302" w:type="dxa"/>
            <w:gridSpan w:val="4"/>
          </w:tcPr>
          <w:p w14:paraId="30B8436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Goulburn-Murray water resource plan area (GW2)</w:t>
            </w:r>
          </w:p>
        </w:tc>
      </w:tr>
      <w:tr w:rsidR="00524738" w:rsidRPr="00693659" w14:paraId="30B8436D" w14:textId="77777777" w:rsidTr="006F23B1">
        <w:trPr>
          <w:trHeight w:val="230"/>
        </w:trPr>
        <w:tc>
          <w:tcPr>
            <w:tcW w:w="630" w:type="dxa"/>
          </w:tcPr>
          <w:p w14:paraId="30B84368"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w:t>
            </w:r>
          </w:p>
        </w:tc>
        <w:tc>
          <w:tcPr>
            <w:tcW w:w="2120" w:type="dxa"/>
          </w:tcPr>
          <w:p w14:paraId="30B84369"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Goulburn-Murray: Shepparton Irrigation Region</w:t>
            </w:r>
            <w:r w:rsidRPr="00693659">
              <w:rPr>
                <w:rFonts w:ascii="Times New Roman" w:hAnsi="Times New Roman" w:cs="Times New Roman"/>
                <w:szCs w:val="20"/>
              </w:rPr>
              <w:br/>
              <w:t>(GS8a)</w:t>
            </w:r>
          </w:p>
        </w:tc>
        <w:tc>
          <w:tcPr>
            <w:tcW w:w="2160" w:type="dxa"/>
          </w:tcPr>
          <w:p w14:paraId="30B8436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in the Shepparton Irrigation Region Water Supply Protection Area to a depth of 25 metres below the land surface</w:t>
            </w:r>
          </w:p>
        </w:tc>
        <w:tc>
          <w:tcPr>
            <w:tcW w:w="1633" w:type="dxa"/>
          </w:tcPr>
          <w:p w14:paraId="30B8436B"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244.1</w:t>
            </w:r>
          </w:p>
        </w:tc>
        <w:tc>
          <w:tcPr>
            <w:tcW w:w="1389" w:type="dxa"/>
          </w:tcPr>
          <w:p w14:paraId="30B8436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244.1</w:t>
            </w:r>
          </w:p>
        </w:tc>
      </w:tr>
      <w:tr w:rsidR="00524738" w:rsidRPr="00693659" w14:paraId="30B84373" w14:textId="77777777" w:rsidTr="006F23B1">
        <w:tc>
          <w:tcPr>
            <w:tcW w:w="630" w:type="dxa"/>
          </w:tcPr>
          <w:p w14:paraId="30B8436E"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w:t>
            </w:r>
          </w:p>
        </w:tc>
        <w:tc>
          <w:tcPr>
            <w:tcW w:w="2120" w:type="dxa"/>
          </w:tcPr>
          <w:p w14:paraId="30B8436F"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Goulburn-Murray: Highlands</w:t>
            </w:r>
            <w:r w:rsidRPr="00693659">
              <w:rPr>
                <w:rFonts w:ascii="Times New Roman" w:hAnsi="Times New Roman" w:cs="Times New Roman"/>
                <w:szCs w:val="20"/>
              </w:rPr>
              <w:br/>
              <w:t>(GS8b)</w:t>
            </w:r>
            <w:r w:rsidRPr="00693659">
              <w:rPr>
                <w:rFonts w:ascii="Times New Roman" w:hAnsi="Times New Roman" w:cs="Times New Roman"/>
                <w:szCs w:val="20"/>
                <w:vertAlign w:val="superscript"/>
              </w:rPr>
              <w:t xml:space="preserve"> </w:t>
            </w:r>
          </w:p>
        </w:tc>
        <w:tc>
          <w:tcPr>
            <w:tcW w:w="2160" w:type="dxa"/>
          </w:tcPr>
          <w:p w14:paraId="30B8437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in the outcropping Palaeozoic rocks (or the in</w:t>
            </w:r>
            <w:r w:rsidRPr="00693659">
              <w:rPr>
                <w:rFonts w:ascii="Times New Roman" w:hAnsi="Times New Roman" w:cs="Times New Roman"/>
              </w:rPr>
              <w:noBreakHyphen/>
              <w:t>situ weathered horizon where it is within 5 metres of the surface) from the land surface to 200 metres below the surface</w:t>
            </w:r>
          </w:p>
        </w:tc>
        <w:tc>
          <w:tcPr>
            <w:tcW w:w="1633" w:type="dxa"/>
          </w:tcPr>
          <w:p w14:paraId="30B8437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38.3</w:t>
            </w:r>
          </w:p>
        </w:tc>
        <w:tc>
          <w:tcPr>
            <w:tcW w:w="1389" w:type="dxa"/>
          </w:tcPr>
          <w:p w14:paraId="30B84372" w14:textId="77777777" w:rsidR="00524738" w:rsidRPr="00693659" w:rsidRDefault="00524738" w:rsidP="006F23B1">
            <w:pPr>
              <w:pStyle w:val="TablePlainParagraph"/>
              <w:rPr>
                <w:rFonts w:ascii="Times New Roman" w:hAnsi="Times New Roman" w:cs="Times New Roman"/>
                <w:strike/>
              </w:rPr>
            </w:pPr>
            <w:r w:rsidRPr="00693659">
              <w:rPr>
                <w:rFonts w:ascii="Times New Roman" w:hAnsi="Times New Roman" w:cs="Times New Roman"/>
              </w:rPr>
              <w:t>68.7</w:t>
            </w:r>
          </w:p>
        </w:tc>
      </w:tr>
      <w:tr w:rsidR="00524738" w:rsidRPr="00693659" w14:paraId="30B84379" w14:textId="77777777" w:rsidTr="006F23B1">
        <w:tc>
          <w:tcPr>
            <w:tcW w:w="630" w:type="dxa"/>
          </w:tcPr>
          <w:p w14:paraId="30B84374"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w:t>
            </w:r>
          </w:p>
        </w:tc>
        <w:tc>
          <w:tcPr>
            <w:tcW w:w="2120" w:type="dxa"/>
          </w:tcPr>
          <w:p w14:paraId="30B8437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Goulburn-Murray: Sedimentary Plain</w:t>
            </w:r>
            <w:r w:rsidRPr="00693659">
              <w:rPr>
                <w:rFonts w:ascii="Times New Roman" w:hAnsi="Times New Roman" w:cs="Times New Roman"/>
                <w:szCs w:val="20"/>
              </w:rPr>
              <w:br/>
              <w:t>(GS8c)</w:t>
            </w:r>
            <w:r w:rsidRPr="00693659">
              <w:rPr>
                <w:rFonts w:ascii="Times New Roman" w:hAnsi="Times New Roman" w:cs="Times New Roman"/>
                <w:szCs w:val="20"/>
                <w:vertAlign w:val="superscript"/>
              </w:rPr>
              <w:t xml:space="preserve"> </w:t>
            </w:r>
          </w:p>
        </w:tc>
        <w:tc>
          <w:tcPr>
            <w:tcW w:w="2160" w:type="dxa"/>
          </w:tcPr>
          <w:p w14:paraId="30B8437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from the land surface to 200 metres below the surface or 50 metres below the base of the Tertiary sediments, whichever is the deeper, excluding groundwater in item 2</w:t>
            </w:r>
          </w:p>
        </w:tc>
        <w:tc>
          <w:tcPr>
            <w:tcW w:w="1633" w:type="dxa"/>
          </w:tcPr>
          <w:p w14:paraId="30B84377"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203.5</w:t>
            </w:r>
          </w:p>
        </w:tc>
        <w:tc>
          <w:tcPr>
            <w:tcW w:w="1389" w:type="dxa"/>
          </w:tcPr>
          <w:p w14:paraId="30B84378"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223.0</w:t>
            </w:r>
          </w:p>
        </w:tc>
      </w:tr>
      <w:tr w:rsidR="00524738" w:rsidRPr="00693659" w14:paraId="30B8437F" w14:textId="77777777" w:rsidTr="006F23B1">
        <w:tc>
          <w:tcPr>
            <w:tcW w:w="630" w:type="dxa"/>
          </w:tcPr>
          <w:p w14:paraId="30B8437A"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lastRenderedPageBreak/>
              <w:t>5</w:t>
            </w:r>
          </w:p>
        </w:tc>
        <w:tc>
          <w:tcPr>
            <w:tcW w:w="2120" w:type="dxa"/>
          </w:tcPr>
          <w:p w14:paraId="30B8437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Goulburn-Murray: deep</w:t>
            </w:r>
            <w:r w:rsidRPr="00693659">
              <w:rPr>
                <w:rFonts w:ascii="Times New Roman" w:hAnsi="Times New Roman" w:cs="Times New Roman"/>
                <w:szCs w:val="20"/>
              </w:rPr>
              <w:br/>
              <w:t>(GS8d)</w:t>
            </w:r>
            <w:r w:rsidRPr="00693659">
              <w:rPr>
                <w:rFonts w:ascii="Times New Roman" w:hAnsi="Times New Roman" w:cs="Times New Roman"/>
                <w:szCs w:val="20"/>
                <w:vertAlign w:val="superscript"/>
              </w:rPr>
              <w:t xml:space="preserve"> </w:t>
            </w:r>
          </w:p>
        </w:tc>
        <w:tc>
          <w:tcPr>
            <w:tcW w:w="2160" w:type="dxa"/>
          </w:tcPr>
          <w:p w14:paraId="30B8437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excluding groundwater in items 2, 3 and 4</w:t>
            </w:r>
          </w:p>
        </w:tc>
        <w:tc>
          <w:tcPr>
            <w:tcW w:w="1633" w:type="dxa"/>
          </w:tcPr>
          <w:p w14:paraId="30B8437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14:paraId="30B8437E"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20.0</w:t>
            </w:r>
          </w:p>
        </w:tc>
      </w:tr>
      <w:tr w:rsidR="00524738" w:rsidRPr="00693659" w14:paraId="30B84382" w14:textId="77777777" w:rsidTr="006F23B1">
        <w:tc>
          <w:tcPr>
            <w:tcW w:w="630" w:type="dxa"/>
          </w:tcPr>
          <w:p w14:paraId="30B84380"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38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b/>
                <w:szCs w:val="20"/>
              </w:rPr>
              <w:t>Wimmera-Mallee (groundwater) water resource plan area (GW3)</w:t>
            </w:r>
          </w:p>
        </w:tc>
      </w:tr>
      <w:tr w:rsidR="00524738" w:rsidRPr="00693659" w14:paraId="30B84388" w14:textId="77777777" w:rsidTr="006F23B1">
        <w:tc>
          <w:tcPr>
            <w:tcW w:w="630" w:type="dxa"/>
          </w:tcPr>
          <w:p w14:paraId="30B84383"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w:t>
            </w:r>
          </w:p>
        </w:tc>
        <w:tc>
          <w:tcPr>
            <w:tcW w:w="2120" w:type="dxa"/>
          </w:tcPr>
          <w:p w14:paraId="30B8438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Wimmera-Mallee: Highlands</w:t>
            </w:r>
            <w:r w:rsidRPr="00693659">
              <w:rPr>
                <w:rFonts w:ascii="Times New Roman" w:hAnsi="Times New Roman" w:cs="Times New Roman"/>
                <w:szCs w:val="20"/>
              </w:rPr>
              <w:br/>
              <w:t>(GS9a)</w:t>
            </w:r>
            <w:r w:rsidRPr="00693659">
              <w:rPr>
                <w:rFonts w:ascii="Times New Roman" w:hAnsi="Times New Roman" w:cs="Times New Roman"/>
                <w:szCs w:val="20"/>
                <w:vertAlign w:val="superscript"/>
              </w:rPr>
              <w:t xml:space="preserve"> </w:t>
            </w:r>
          </w:p>
        </w:tc>
        <w:tc>
          <w:tcPr>
            <w:tcW w:w="2160" w:type="dxa"/>
          </w:tcPr>
          <w:p w14:paraId="30B84385"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all groundwater in the outcropping Palaeozoic rocks (or the in</w:t>
            </w:r>
            <w:r w:rsidRPr="00693659">
              <w:rPr>
                <w:rFonts w:ascii="Times New Roman" w:hAnsi="Times New Roman" w:cs="Times New Roman"/>
              </w:rPr>
              <w:noBreakHyphen/>
              <w:t>situ weathered horizon where it is within 5 metres of the surface) from the land surface to 200 metres below the surface</w:t>
            </w:r>
          </w:p>
        </w:tc>
        <w:tc>
          <w:tcPr>
            <w:tcW w:w="1633" w:type="dxa"/>
          </w:tcPr>
          <w:p w14:paraId="30B84386"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1.26</w:t>
            </w:r>
          </w:p>
        </w:tc>
        <w:tc>
          <w:tcPr>
            <w:tcW w:w="1389" w:type="dxa"/>
          </w:tcPr>
          <w:p w14:paraId="30B84387"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2.75</w:t>
            </w:r>
          </w:p>
        </w:tc>
      </w:tr>
      <w:tr w:rsidR="00524738" w:rsidRPr="00693659" w14:paraId="30B8438E" w14:textId="77777777" w:rsidTr="006F23B1">
        <w:tc>
          <w:tcPr>
            <w:tcW w:w="630" w:type="dxa"/>
          </w:tcPr>
          <w:p w14:paraId="30B84389"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w:t>
            </w:r>
          </w:p>
        </w:tc>
        <w:tc>
          <w:tcPr>
            <w:tcW w:w="2120" w:type="dxa"/>
          </w:tcPr>
          <w:p w14:paraId="30B8438A"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Wimmera-Mallee: Sedimentary Plain</w:t>
            </w:r>
            <w:r w:rsidRPr="00693659">
              <w:rPr>
                <w:rFonts w:ascii="Times New Roman" w:hAnsi="Times New Roman" w:cs="Times New Roman"/>
                <w:szCs w:val="20"/>
              </w:rPr>
              <w:br/>
              <w:t>(GS9b)</w:t>
            </w:r>
            <w:r w:rsidRPr="00693659">
              <w:rPr>
                <w:rFonts w:ascii="Times New Roman" w:hAnsi="Times New Roman" w:cs="Times New Roman"/>
                <w:szCs w:val="20"/>
                <w:vertAlign w:val="superscript"/>
              </w:rPr>
              <w:t xml:space="preserve"> </w:t>
            </w:r>
          </w:p>
        </w:tc>
        <w:tc>
          <w:tcPr>
            <w:tcW w:w="2160" w:type="dxa"/>
          </w:tcPr>
          <w:p w14:paraId="30B8438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from the land surface to 200 metres below the surface or 50 metres below the base of the Tertiary sediments, whichever is the deeper</w:t>
            </w:r>
          </w:p>
        </w:tc>
        <w:tc>
          <w:tcPr>
            <w:tcW w:w="1633" w:type="dxa"/>
          </w:tcPr>
          <w:p w14:paraId="30B8438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68.9, minus any limit, under a law of the State of Victoria, on the taking of groundwater from the Victorian West Wimmera Groundwater Management Area</w:t>
            </w:r>
          </w:p>
        </w:tc>
        <w:tc>
          <w:tcPr>
            <w:tcW w:w="1389" w:type="dxa"/>
          </w:tcPr>
          <w:p w14:paraId="30B8438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190.1, minus any limit, under a law of the State of Victoria, on the taking of groundwater from the Victorian West Wimmera Groundwater Management Area</w:t>
            </w:r>
          </w:p>
        </w:tc>
      </w:tr>
      <w:tr w:rsidR="00524738" w:rsidRPr="00693659" w14:paraId="30B84394" w14:textId="77777777" w:rsidTr="006F23B1">
        <w:tc>
          <w:tcPr>
            <w:tcW w:w="630" w:type="dxa"/>
          </w:tcPr>
          <w:p w14:paraId="30B8438F"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w:t>
            </w:r>
          </w:p>
        </w:tc>
        <w:tc>
          <w:tcPr>
            <w:tcW w:w="2120" w:type="dxa"/>
          </w:tcPr>
          <w:p w14:paraId="30B8439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Wimmera-Mallee: deep</w:t>
            </w:r>
            <w:r w:rsidRPr="00693659">
              <w:rPr>
                <w:rFonts w:ascii="Times New Roman" w:hAnsi="Times New Roman" w:cs="Times New Roman"/>
                <w:szCs w:val="20"/>
              </w:rPr>
              <w:br/>
              <w:t>(GS9c)</w:t>
            </w:r>
            <w:r w:rsidRPr="00693659">
              <w:rPr>
                <w:rFonts w:ascii="Times New Roman" w:hAnsi="Times New Roman" w:cs="Times New Roman"/>
                <w:szCs w:val="20"/>
                <w:vertAlign w:val="superscript"/>
              </w:rPr>
              <w:t xml:space="preserve"> </w:t>
            </w:r>
          </w:p>
        </w:tc>
        <w:tc>
          <w:tcPr>
            <w:tcW w:w="2160" w:type="dxa"/>
          </w:tcPr>
          <w:p w14:paraId="30B8439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excluding groundwater in items 6 and 7</w:t>
            </w:r>
          </w:p>
        </w:tc>
        <w:tc>
          <w:tcPr>
            <w:tcW w:w="1633" w:type="dxa"/>
          </w:tcPr>
          <w:p w14:paraId="30B84392"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14:paraId="30B84393"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20.0</w:t>
            </w:r>
          </w:p>
        </w:tc>
      </w:tr>
      <w:tr w:rsidR="00524738" w:rsidRPr="00693659" w14:paraId="30B84396" w14:textId="77777777" w:rsidTr="006F23B1">
        <w:tc>
          <w:tcPr>
            <w:tcW w:w="7932" w:type="dxa"/>
            <w:gridSpan w:val="5"/>
          </w:tcPr>
          <w:p w14:paraId="30B8439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i/>
                <w:iCs/>
                <w:szCs w:val="20"/>
              </w:rPr>
              <w:t>South Australia</w:t>
            </w:r>
          </w:p>
        </w:tc>
      </w:tr>
      <w:tr w:rsidR="00524738" w:rsidRPr="00693659" w14:paraId="30B84399" w14:textId="77777777" w:rsidTr="006F23B1">
        <w:tc>
          <w:tcPr>
            <w:tcW w:w="630" w:type="dxa"/>
          </w:tcPr>
          <w:p w14:paraId="30B84397"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39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South Australian Murray Region water resource plan area (GW4)</w:t>
            </w:r>
          </w:p>
        </w:tc>
      </w:tr>
      <w:tr w:rsidR="00524738" w:rsidRPr="00693659" w14:paraId="30B8439F" w14:textId="77777777" w:rsidTr="006F23B1">
        <w:tc>
          <w:tcPr>
            <w:tcW w:w="630" w:type="dxa"/>
          </w:tcPr>
          <w:p w14:paraId="30B8439A"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w:t>
            </w:r>
          </w:p>
        </w:tc>
        <w:tc>
          <w:tcPr>
            <w:tcW w:w="2120" w:type="dxa"/>
          </w:tcPr>
          <w:p w14:paraId="30B8439B"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Mallee (Pliocene Sands)</w:t>
            </w:r>
            <w:r w:rsidRPr="00693659">
              <w:rPr>
                <w:rFonts w:ascii="Times New Roman" w:hAnsi="Times New Roman" w:cs="Times New Roman"/>
                <w:szCs w:val="20"/>
              </w:rPr>
              <w:br/>
              <w:t>(GS3a)</w:t>
            </w:r>
          </w:p>
        </w:tc>
        <w:tc>
          <w:tcPr>
            <w:tcW w:w="2160" w:type="dxa"/>
          </w:tcPr>
          <w:p w14:paraId="30B8439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groundwater in the Pliocene sands</w:t>
            </w:r>
          </w:p>
        </w:tc>
        <w:tc>
          <w:tcPr>
            <w:tcW w:w="1633" w:type="dxa"/>
          </w:tcPr>
          <w:p w14:paraId="30B8439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14:paraId="30B8439E"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41.4</w:t>
            </w:r>
          </w:p>
        </w:tc>
      </w:tr>
      <w:tr w:rsidR="00524738" w:rsidRPr="00693659" w14:paraId="30B843A5" w14:textId="77777777" w:rsidTr="006F23B1">
        <w:tc>
          <w:tcPr>
            <w:tcW w:w="630" w:type="dxa"/>
          </w:tcPr>
          <w:p w14:paraId="30B843A0"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lastRenderedPageBreak/>
              <w:t>10</w:t>
            </w:r>
          </w:p>
        </w:tc>
        <w:tc>
          <w:tcPr>
            <w:tcW w:w="2120" w:type="dxa"/>
          </w:tcPr>
          <w:p w14:paraId="30B843A1"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Mallee (Murray Group Limestone)</w:t>
            </w:r>
            <w:r w:rsidRPr="00693659">
              <w:rPr>
                <w:rFonts w:ascii="Times New Roman" w:hAnsi="Times New Roman" w:cs="Times New Roman"/>
                <w:szCs w:val="20"/>
              </w:rPr>
              <w:br/>
              <w:t>(GS3b)</w:t>
            </w:r>
            <w:r w:rsidRPr="00693659">
              <w:rPr>
                <w:rFonts w:ascii="Times New Roman" w:hAnsi="Times New Roman" w:cs="Times New Roman"/>
                <w:szCs w:val="20"/>
                <w:vertAlign w:val="superscript"/>
              </w:rPr>
              <w:t xml:space="preserve"> </w:t>
            </w:r>
          </w:p>
        </w:tc>
        <w:tc>
          <w:tcPr>
            <w:tcW w:w="2160" w:type="dxa"/>
          </w:tcPr>
          <w:p w14:paraId="30B843A2"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groundwater in the Murray Group Limestone</w:t>
            </w:r>
          </w:p>
        </w:tc>
        <w:tc>
          <w:tcPr>
            <w:tcW w:w="1633" w:type="dxa"/>
          </w:tcPr>
          <w:p w14:paraId="30B843A3"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63.6</w:t>
            </w:r>
          </w:p>
        </w:tc>
        <w:tc>
          <w:tcPr>
            <w:tcW w:w="1389" w:type="dxa"/>
          </w:tcPr>
          <w:p w14:paraId="30B843A4"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63.6</w:t>
            </w:r>
          </w:p>
        </w:tc>
      </w:tr>
      <w:tr w:rsidR="00524738" w:rsidRPr="00693659" w14:paraId="30B843AB" w14:textId="77777777" w:rsidTr="006F23B1">
        <w:tc>
          <w:tcPr>
            <w:tcW w:w="630" w:type="dxa"/>
          </w:tcPr>
          <w:p w14:paraId="30B843A6"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w:t>
            </w:r>
          </w:p>
        </w:tc>
        <w:tc>
          <w:tcPr>
            <w:tcW w:w="2120" w:type="dxa"/>
          </w:tcPr>
          <w:p w14:paraId="30B843A7"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Mallee (Renmark Group)</w:t>
            </w:r>
            <w:r w:rsidRPr="00693659">
              <w:rPr>
                <w:rFonts w:ascii="Times New Roman" w:hAnsi="Times New Roman" w:cs="Times New Roman"/>
                <w:szCs w:val="20"/>
              </w:rPr>
              <w:br/>
              <w:t>(GS3c)</w:t>
            </w:r>
            <w:r w:rsidRPr="00693659">
              <w:rPr>
                <w:rFonts w:ascii="Times New Roman" w:hAnsi="Times New Roman" w:cs="Times New Roman"/>
                <w:szCs w:val="20"/>
                <w:vertAlign w:val="superscript"/>
              </w:rPr>
              <w:t xml:space="preserve"> </w:t>
            </w:r>
          </w:p>
        </w:tc>
        <w:tc>
          <w:tcPr>
            <w:tcW w:w="2160" w:type="dxa"/>
          </w:tcPr>
          <w:p w14:paraId="30B843A8"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groundwater in the Renmark Group, and all other groundwater, excluding groundwater in items 9 and 10</w:t>
            </w:r>
          </w:p>
        </w:tc>
        <w:tc>
          <w:tcPr>
            <w:tcW w:w="1633" w:type="dxa"/>
          </w:tcPr>
          <w:p w14:paraId="30B843A9"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14:paraId="30B843AA"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2.00</w:t>
            </w:r>
          </w:p>
        </w:tc>
      </w:tr>
      <w:tr w:rsidR="00524738" w:rsidRPr="00693659" w14:paraId="30B843B3" w14:textId="77777777" w:rsidTr="006F23B1">
        <w:tc>
          <w:tcPr>
            <w:tcW w:w="630" w:type="dxa"/>
          </w:tcPr>
          <w:p w14:paraId="30B843AC" w14:textId="77777777" w:rsidR="00524738" w:rsidRPr="00AF61FA" w:rsidRDefault="00524738" w:rsidP="006F23B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w:t>
            </w:r>
          </w:p>
        </w:tc>
        <w:tc>
          <w:tcPr>
            <w:tcW w:w="2120" w:type="dxa"/>
          </w:tcPr>
          <w:p w14:paraId="30B843AD"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Peake–Roby–Sherlock (unconfined)</w:t>
            </w:r>
            <w:r w:rsidRPr="00693659">
              <w:rPr>
                <w:rFonts w:ascii="Times New Roman" w:hAnsi="Times New Roman" w:cs="Times New Roman"/>
                <w:szCs w:val="20"/>
              </w:rPr>
              <w:br/>
              <w:t>(GS5a)</w:t>
            </w:r>
          </w:p>
        </w:tc>
        <w:tc>
          <w:tcPr>
            <w:tcW w:w="2160" w:type="dxa"/>
          </w:tcPr>
          <w:p w14:paraId="30B843AE"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groundwater in:</w:t>
            </w:r>
          </w:p>
          <w:p w14:paraId="30B843AF"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(a)</w:t>
            </w:r>
            <w:r w:rsidRPr="00693659">
              <w:rPr>
                <w:rFonts w:ascii="Times New Roman" w:hAnsi="Times New Roman" w:cs="Times New Roman"/>
              </w:rPr>
              <w:tab/>
              <w:t>the unconfined Murray Group Limestone comprising the Coomandook and Bridgewater Formations; and</w:t>
            </w:r>
          </w:p>
          <w:p w14:paraId="30B843B0" w14:textId="77777777" w:rsidR="00524738" w:rsidRPr="00693659" w:rsidRDefault="00524738" w:rsidP="006F23B1">
            <w:pPr>
              <w:pStyle w:val="TableParagraph"/>
              <w:rPr>
                <w:rFonts w:ascii="Times New Roman" w:hAnsi="Times New Roman" w:cs="Times New Roman"/>
                <w:szCs w:val="20"/>
              </w:rPr>
            </w:pPr>
            <w:r w:rsidRPr="00693659">
              <w:rPr>
                <w:rFonts w:ascii="Times New Roman" w:hAnsi="Times New Roman" w:cs="Times New Roman"/>
              </w:rPr>
              <w:t>(b)</w:t>
            </w:r>
            <w:r w:rsidRPr="00693659">
              <w:rPr>
                <w:rFonts w:ascii="Times New Roman" w:hAnsi="Times New Roman" w:cs="Times New Roman"/>
              </w:rPr>
              <w:tab/>
              <w:t xml:space="preserve">the unconfined Quaternary limestone </w:t>
            </w:r>
          </w:p>
        </w:tc>
        <w:tc>
          <w:tcPr>
            <w:tcW w:w="1633" w:type="dxa"/>
          </w:tcPr>
          <w:p w14:paraId="30B843B1"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3.41</w:t>
            </w:r>
          </w:p>
        </w:tc>
        <w:tc>
          <w:tcPr>
            <w:tcW w:w="1389" w:type="dxa"/>
          </w:tcPr>
          <w:p w14:paraId="30B843B2"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3.41</w:t>
            </w:r>
          </w:p>
        </w:tc>
      </w:tr>
      <w:tr w:rsidR="00524738" w:rsidRPr="00693659" w14:paraId="30B843BC" w14:textId="77777777" w:rsidTr="006F23B1">
        <w:tc>
          <w:tcPr>
            <w:tcW w:w="630" w:type="dxa"/>
          </w:tcPr>
          <w:p w14:paraId="30B843B4" w14:textId="77777777" w:rsidR="00524738" w:rsidRPr="00AF61FA" w:rsidRDefault="00524738" w:rsidP="006F23B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13</w:t>
            </w:r>
          </w:p>
        </w:tc>
        <w:tc>
          <w:tcPr>
            <w:tcW w:w="2120" w:type="dxa"/>
          </w:tcPr>
          <w:p w14:paraId="30B843B5"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Peake–Roby–Sherlock (confined)</w:t>
            </w:r>
            <w:r w:rsidRPr="00693659">
              <w:rPr>
                <w:rFonts w:ascii="Times New Roman" w:hAnsi="Times New Roman" w:cs="Times New Roman"/>
                <w:szCs w:val="20"/>
              </w:rPr>
              <w:br/>
              <w:t>(GS5b)</w:t>
            </w:r>
          </w:p>
        </w:tc>
        <w:tc>
          <w:tcPr>
            <w:tcW w:w="2160" w:type="dxa"/>
          </w:tcPr>
          <w:p w14:paraId="30B843B6"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groundwater in:</w:t>
            </w:r>
          </w:p>
          <w:p w14:paraId="30B843B7"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(a)</w:t>
            </w:r>
            <w:r w:rsidRPr="00693659">
              <w:rPr>
                <w:rFonts w:ascii="Times New Roman" w:hAnsi="Times New Roman" w:cs="Times New Roman"/>
              </w:rPr>
              <w:tab/>
              <w:t>the confined Renmark Group; and</w:t>
            </w:r>
          </w:p>
          <w:p w14:paraId="30B843B8"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(b)</w:t>
            </w:r>
            <w:r w:rsidRPr="00693659">
              <w:rPr>
                <w:rFonts w:ascii="Times New Roman" w:hAnsi="Times New Roman" w:cs="Times New Roman"/>
              </w:rPr>
              <w:tab/>
              <w:t>the confined Buccleuch Group;</w:t>
            </w:r>
          </w:p>
          <w:p w14:paraId="30B843B9"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and all other groundwater, excluding groundwater in item 12</w:t>
            </w:r>
          </w:p>
        </w:tc>
        <w:tc>
          <w:tcPr>
            <w:tcW w:w="1633" w:type="dxa"/>
          </w:tcPr>
          <w:p w14:paraId="30B843BA"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2.58</w:t>
            </w:r>
          </w:p>
        </w:tc>
        <w:tc>
          <w:tcPr>
            <w:tcW w:w="1389" w:type="dxa"/>
          </w:tcPr>
          <w:p w14:paraId="30B843BB"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2.58</w:t>
            </w:r>
          </w:p>
        </w:tc>
      </w:tr>
      <w:tr w:rsidR="00524738" w:rsidRPr="00693659" w14:paraId="30B843C2" w14:textId="77777777" w:rsidTr="006F23B1">
        <w:tc>
          <w:tcPr>
            <w:tcW w:w="630" w:type="dxa"/>
          </w:tcPr>
          <w:p w14:paraId="30B843BD"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w:t>
            </w:r>
          </w:p>
        </w:tc>
        <w:tc>
          <w:tcPr>
            <w:tcW w:w="2120" w:type="dxa"/>
          </w:tcPr>
          <w:p w14:paraId="30B843B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SA Murray</w:t>
            </w:r>
            <w:r w:rsidRPr="00693659">
              <w:rPr>
                <w:rFonts w:ascii="Times New Roman" w:hAnsi="Times New Roman" w:cs="Times New Roman"/>
                <w:szCs w:val="20"/>
              </w:rPr>
              <w:br/>
              <w:t>(GS6)</w:t>
            </w:r>
          </w:p>
        </w:tc>
        <w:tc>
          <w:tcPr>
            <w:tcW w:w="2160" w:type="dxa"/>
          </w:tcPr>
          <w:p w14:paraId="30B843B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p>
        </w:tc>
        <w:tc>
          <w:tcPr>
            <w:tcW w:w="1633" w:type="dxa"/>
          </w:tcPr>
          <w:p w14:paraId="30B843C0"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1.80</w:t>
            </w:r>
          </w:p>
        </w:tc>
        <w:tc>
          <w:tcPr>
            <w:tcW w:w="1389" w:type="dxa"/>
          </w:tcPr>
          <w:p w14:paraId="30B843C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64.8</w:t>
            </w:r>
          </w:p>
        </w:tc>
      </w:tr>
      <w:tr w:rsidR="00524738" w:rsidRPr="00693659" w14:paraId="30B843C9" w14:textId="77777777" w:rsidTr="006F23B1">
        <w:tc>
          <w:tcPr>
            <w:tcW w:w="630" w:type="dxa"/>
          </w:tcPr>
          <w:p w14:paraId="30B843C3"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15</w:t>
            </w:r>
          </w:p>
        </w:tc>
        <w:tc>
          <w:tcPr>
            <w:tcW w:w="2120" w:type="dxa"/>
          </w:tcPr>
          <w:p w14:paraId="30B843C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SA Murray Salt Interception Schemes</w:t>
            </w:r>
            <w:r w:rsidRPr="00693659">
              <w:rPr>
                <w:rFonts w:ascii="Times New Roman" w:hAnsi="Times New Roman" w:cs="Times New Roman"/>
                <w:szCs w:val="20"/>
              </w:rPr>
              <w:br/>
              <w:t>(GS7)</w:t>
            </w:r>
          </w:p>
          <w:p w14:paraId="30B843C5" w14:textId="77777777" w:rsidR="00524738" w:rsidRPr="00693659" w:rsidRDefault="00524738" w:rsidP="006F23B1">
            <w:pPr>
              <w:pStyle w:val="TablePlainParagraph"/>
              <w:rPr>
                <w:rFonts w:ascii="Times New Roman" w:hAnsi="Times New Roman" w:cs="Times New Roman"/>
                <w:szCs w:val="20"/>
              </w:rPr>
            </w:pPr>
          </w:p>
        </w:tc>
        <w:tc>
          <w:tcPr>
            <w:tcW w:w="2160" w:type="dxa"/>
          </w:tcPr>
          <w:p w14:paraId="30B843C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w:t>
            </w:r>
          </w:p>
        </w:tc>
        <w:tc>
          <w:tcPr>
            <w:tcW w:w="1633" w:type="dxa"/>
          </w:tcPr>
          <w:p w14:paraId="30B843C7"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13.2</w:t>
            </w:r>
          </w:p>
        </w:tc>
        <w:tc>
          <w:tcPr>
            <w:tcW w:w="1389" w:type="dxa"/>
          </w:tcPr>
          <w:p w14:paraId="30B843C8"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28.6</w:t>
            </w:r>
          </w:p>
        </w:tc>
      </w:tr>
      <w:tr w:rsidR="00524738" w:rsidRPr="00693659" w14:paraId="30B843CC" w14:textId="77777777" w:rsidTr="006F23B1">
        <w:tc>
          <w:tcPr>
            <w:tcW w:w="630" w:type="dxa"/>
          </w:tcPr>
          <w:p w14:paraId="30B843CA"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3CB"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b/>
                <w:szCs w:val="20"/>
              </w:rPr>
              <w:t>Eastern Mount Lofty Ranges water resource plan area (GW5)</w:t>
            </w:r>
          </w:p>
        </w:tc>
      </w:tr>
      <w:tr w:rsidR="00524738" w:rsidRPr="00693659" w14:paraId="30B843D2" w14:textId="77777777" w:rsidTr="006F23B1">
        <w:tc>
          <w:tcPr>
            <w:tcW w:w="630" w:type="dxa"/>
          </w:tcPr>
          <w:p w14:paraId="30B843CD"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16</w:t>
            </w:r>
          </w:p>
        </w:tc>
        <w:tc>
          <w:tcPr>
            <w:tcW w:w="2120" w:type="dxa"/>
          </w:tcPr>
          <w:p w14:paraId="30B843C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Angas Bremer (Quaternary Sediments) </w:t>
            </w:r>
            <w:r w:rsidRPr="00693659">
              <w:rPr>
                <w:rFonts w:ascii="Times New Roman" w:hAnsi="Times New Roman" w:cs="Times New Roman"/>
                <w:szCs w:val="20"/>
              </w:rPr>
              <w:br/>
              <w:t>(GS1a)</w:t>
            </w:r>
          </w:p>
        </w:tc>
        <w:tc>
          <w:tcPr>
            <w:tcW w:w="2160" w:type="dxa"/>
          </w:tcPr>
          <w:p w14:paraId="30B843C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groundwater in Quaternary sediments</w:t>
            </w:r>
          </w:p>
        </w:tc>
        <w:tc>
          <w:tcPr>
            <w:tcW w:w="1633" w:type="dxa"/>
          </w:tcPr>
          <w:p w14:paraId="30B843D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w:t>
            </w:r>
          </w:p>
        </w:tc>
        <w:tc>
          <w:tcPr>
            <w:tcW w:w="1389" w:type="dxa"/>
          </w:tcPr>
          <w:p w14:paraId="30B843D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1.09</w:t>
            </w:r>
          </w:p>
        </w:tc>
      </w:tr>
      <w:tr w:rsidR="00524738" w:rsidRPr="00693659" w14:paraId="30B843D8" w14:textId="77777777" w:rsidTr="006F23B1">
        <w:tc>
          <w:tcPr>
            <w:tcW w:w="630" w:type="dxa"/>
          </w:tcPr>
          <w:p w14:paraId="30B843D3"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w:t>
            </w:r>
          </w:p>
        </w:tc>
        <w:tc>
          <w:tcPr>
            <w:tcW w:w="2120" w:type="dxa"/>
          </w:tcPr>
          <w:p w14:paraId="30B843D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Angas Bremer (Murray Group Limestone) </w:t>
            </w:r>
            <w:r w:rsidRPr="00693659">
              <w:rPr>
                <w:rFonts w:ascii="Times New Roman" w:hAnsi="Times New Roman" w:cs="Times New Roman"/>
                <w:szCs w:val="20"/>
              </w:rPr>
              <w:br/>
              <w:t>(GS1b)</w:t>
            </w:r>
          </w:p>
        </w:tc>
        <w:tc>
          <w:tcPr>
            <w:tcW w:w="2160" w:type="dxa"/>
          </w:tcPr>
          <w:p w14:paraId="30B843D5"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szCs w:val="20"/>
              </w:rPr>
              <w:t xml:space="preserve">groundwater in </w:t>
            </w:r>
            <w:r w:rsidRPr="00693659">
              <w:rPr>
                <w:rFonts w:ascii="Times New Roman" w:hAnsi="Times New Roman" w:cs="Times New Roman"/>
              </w:rPr>
              <w:t>the Murray Group Limestone, and all other groundwater, excluding groundwater in item 16</w:t>
            </w:r>
          </w:p>
        </w:tc>
        <w:tc>
          <w:tcPr>
            <w:tcW w:w="1633" w:type="dxa"/>
          </w:tcPr>
          <w:p w14:paraId="30B843D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6.57</w:t>
            </w:r>
          </w:p>
        </w:tc>
        <w:tc>
          <w:tcPr>
            <w:tcW w:w="1389" w:type="dxa"/>
          </w:tcPr>
          <w:p w14:paraId="30B843D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6.57</w:t>
            </w:r>
          </w:p>
        </w:tc>
      </w:tr>
      <w:tr w:rsidR="00524738" w:rsidRPr="00693659" w14:paraId="30B843DE" w14:textId="77777777" w:rsidTr="006F23B1">
        <w:tc>
          <w:tcPr>
            <w:tcW w:w="630" w:type="dxa"/>
          </w:tcPr>
          <w:p w14:paraId="30B843D9"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18</w:t>
            </w:r>
          </w:p>
        </w:tc>
        <w:tc>
          <w:tcPr>
            <w:tcW w:w="2120" w:type="dxa"/>
          </w:tcPr>
          <w:p w14:paraId="30B843D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Eastern Mount Lofty Ranges </w:t>
            </w:r>
            <w:r w:rsidRPr="00693659">
              <w:rPr>
                <w:rFonts w:ascii="Times New Roman" w:hAnsi="Times New Roman" w:cs="Times New Roman"/>
                <w:szCs w:val="20"/>
              </w:rPr>
              <w:br/>
              <w:t>(GS2)</w:t>
            </w:r>
          </w:p>
        </w:tc>
        <w:tc>
          <w:tcPr>
            <w:tcW w:w="2160" w:type="dxa"/>
          </w:tcPr>
          <w:p w14:paraId="30B843D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p>
        </w:tc>
        <w:tc>
          <w:tcPr>
            <w:tcW w:w="1633" w:type="dxa"/>
          </w:tcPr>
          <w:p w14:paraId="30B843D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34.7</w:t>
            </w:r>
          </w:p>
        </w:tc>
        <w:tc>
          <w:tcPr>
            <w:tcW w:w="1389" w:type="dxa"/>
          </w:tcPr>
          <w:p w14:paraId="30B843D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38.5</w:t>
            </w:r>
          </w:p>
        </w:tc>
      </w:tr>
      <w:tr w:rsidR="00524738" w:rsidRPr="00693659" w14:paraId="30B843E4" w14:textId="77777777" w:rsidTr="006F23B1">
        <w:tc>
          <w:tcPr>
            <w:tcW w:w="630" w:type="dxa"/>
          </w:tcPr>
          <w:p w14:paraId="30B843DF"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19</w:t>
            </w:r>
          </w:p>
        </w:tc>
        <w:tc>
          <w:tcPr>
            <w:tcW w:w="2120" w:type="dxa"/>
          </w:tcPr>
          <w:p w14:paraId="30B843E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Marne Saunders (Fractured Rock)</w:t>
            </w:r>
            <w:r w:rsidRPr="00693659">
              <w:rPr>
                <w:rFonts w:ascii="Times New Roman" w:hAnsi="Times New Roman" w:cs="Times New Roman"/>
                <w:szCs w:val="20"/>
              </w:rPr>
              <w:br/>
              <w:t>(GS4a)</w:t>
            </w:r>
          </w:p>
        </w:tc>
        <w:tc>
          <w:tcPr>
            <w:tcW w:w="2160" w:type="dxa"/>
          </w:tcPr>
          <w:p w14:paraId="30B843E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groundwater in fractured rock</w:t>
            </w:r>
          </w:p>
        </w:tc>
        <w:tc>
          <w:tcPr>
            <w:tcW w:w="1633" w:type="dxa"/>
          </w:tcPr>
          <w:p w14:paraId="30B843E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2.09</w:t>
            </w:r>
          </w:p>
        </w:tc>
        <w:tc>
          <w:tcPr>
            <w:tcW w:w="1389" w:type="dxa"/>
          </w:tcPr>
          <w:p w14:paraId="30B843E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2.09</w:t>
            </w:r>
          </w:p>
        </w:tc>
      </w:tr>
      <w:tr w:rsidR="00524738" w:rsidRPr="00693659" w14:paraId="30B843EC" w14:textId="77777777" w:rsidTr="006F23B1">
        <w:tc>
          <w:tcPr>
            <w:tcW w:w="630" w:type="dxa"/>
          </w:tcPr>
          <w:p w14:paraId="30B843E5" w14:textId="77777777" w:rsidR="00524738" w:rsidRPr="00AF61FA" w:rsidRDefault="00524738" w:rsidP="006F23B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20</w:t>
            </w:r>
          </w:p>
        </w:tc>
        <w:tc>
          <w:tcPr>
            <w:tcW w:w="2120" w:type="dxa"/>
          </w:tcPr>
          <w:p w14:paraId="30B843E6"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Marne Saunders (Murray Group Limestone) </w:t>
            </w:r>
            <w:r w:rsidRPr="00693659">
              <w:rPr>
                <w:rFonts w:ascii="Times New Roman" w:hAnsi="Times New Roman" w:cs="Times New Roman"/>
                <w:szCs w:val="20"/>
              </w:rPr>
              <w:br/>
              <w:t>(GS4b)</w:t>
            </w:r>
          </w:p>
        </w:tc>
        <w:tc>
          <w:tcPr>
            <w:tcW w:w="2160" w:type="dxa"/>
          </w:tcPr>
          <w:p w14:paraId="30B843E7"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groundwater in:</w:t>
            </w:r>
          </w:p>
          <w:p w14:paraId="30B843E8"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(a)</w:t>
            </w:r>
            <w:r w:rsidRPr="00693659">
              <w:rPr>
                <w:rFonts w:ascii="Times New Roman" w:hAnsi="Times New Roman" w:cs="Times New Roman"/>
              </w:rPr>
              <w:tab/>
              <w:t>the Murray Group Limestone; and</w:t>
            </w:r>
          </w:p>
          <w:p w14:paraId="30B843E9" w14:textId="77777777" w:rsidR="00524738" w:rsidRPr="00693659" w:rsidRDefault="00524738" w:rsidP="006F23B1">
            <w:pPr>
              <w:pStyle w:val="TableParagraph"/>
              <w:rPr>
                <w:rFonts w:ascii="Times New Roman" w:hAnsi="Times New Roman" w:cs="Times New Roman"/>
                <w:szCs w:val="20"/>
              </w:rPr>
            </w:pPr>
            <w:r w:rsidRPr="00693659">
              <w:rPr>
                <w:rFonts w:ascii="Times New Roman" w:hAnsi="Times New Roman" w:cs="Times New Roman"/>
              </w:rPr>
              <w:t>(b)</w:t>
            </w:r>
            <w:r w:rsidRPr="00693659">
              <w:rPr>
                <w:rFonts w:ascii="Times New Roman" w:hAnsi="Times New Roman" w:cs="Times New Roman"/>
              </w:rPr>
              <w:tab/>
              <w:t>Quaternary sediments</w:t>
            </w:r>
          </w:p>
        </w:tc>
        <w:tc>
          <w:tcPr>
            <w:tcW w:w="1633" w:type="dxa"/>
          </w:tcPr>
          <w:p w14:paraId="30B843EA"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2.38</w:t>
            </w:r>
          </w:p>
        </w:tc>
        <w:tc>
          <w:tcPr>
            <w:tcW w:w="1389" w:type="dxa"/>
          </w:tcPr>
          <w:p w14:paraId="30B843EB"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2.38</w:t>
            </w:r>
          </w:p>
        </w:tc>
      </w:tr>
      <w:tr w:rsidR="00524738" w:rsidRPr="00693659" w14:paraId="30B843F2" w14:textId="77777777" w:rsidTr="006F23B1">
        <w:tc>
          <w:tcPr>
            <w:tcW w:w="630" w:type="dxa"/>
          </w:tcPr>
          <w:p w14:paraId="30B843ED" w14:textId="77777777" w:rsidR="00524738" w:rsidRPr="00AF61FA" w:rsidRDefault="00524738" w:rsidP="006F23B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w:t>
            </w:r>
          </w:p>
        </w:tc>
        <w:tc>
          <w:tcPr>
            <w:tcW w:w="2120" w:type="dxa"/>
          </w:tcPr>
          <w:p w14:paraId="30B843EE"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Marne Saunders (Renmark Group)</w:t>
            </w:r>
            <w:r w:rsidRPr="00693659">
              <w:rPr>
                <w:rFonts w:ascii="Times New Roman" w:hAnsi="Times New Roman" w:cs="Times New Roman"/>
                <w:szCs w:val="20"/>
              </w:rPr>
              <w:br/>
              <w:t>(GS4c)</w:t>
            </w:r>
          </w:p>
        </w:tc>
        <w:tc>
          <w:tcPr>
            <w:tcW w:w="2160" w:type="dxa"/>
          </w:tcPr>
          <w:p w14:paraId="30B843EF"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groundwater in </w:t>
            </w:r>
            <w:r w:rsidRPr="00693659">
              <w:rPr>
                <w:rFonts w:ascii="Times New Roman" w:hAnsi="Times New Roman" w:cs="Times New Roman"/>
              </w:rPr>
              <w:t xml:space="preserve">the </w:t>
            </w:r>
            <w:r w:rsidRPr="00693659">
              <w:rPr>
                <w:rFonts w:ascii="Times New Roman" w:hAnsi="Times New Roman" w:cs="Times New Roman"/>
                <w:szCs w:val="20"/>
              </w:rPr>
              <w:t>Renmark</w:t>
            </w:r>
            <w:r w:rsidRPr="00693659">
              <w:rPr>
                <w:rFonts w:ascii="Times New Roman" w:hAnsi="Times New Roman" w:cs="Times New Roman"/>
              </w:rPr>
              <w:t xml:space="preserve"> Group, and all other groundwater, excluding groundwater in items 19 and 20</w:t>
            </w:r>
          </w:p>
        </w:tc>
        <w:tc>
          <w:tcPr>
            <w:tcW w:w="1633" w:type="dxa"/>
          </w:tcPr>
          <w:p w14:paraId="30B843F0"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0.50</w:t>
            </w:r>
          </w:p>
        </w:tc>
        <w:tc>
          <w:tcPr>
            <w:tcW w:w="1389" w:type="dxa"/>
          </w:tcPr>
          <w:p w14:paraId="30B843F1"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0.50</w:t>
            </w:r>
          </w:p>
        </w:tc>
      </w:tr>
      <w:tr w:rsidR="00524738" w:rsidRPr="00693659" w14:paraId="30B843F4" w14:textId="77777777" w:rsidTr="006F23B1">
        <w:tc>
          <w:tcPr>
            <w:tcW w:w="7932" w:type="dxa"/>
            <w:gridSpan w:val="5"/>
          </w:tcPr>
          <w:p w14:paraId="30B843F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i/>
                <w:szCs w:val="20"/>
              </w:rPr>
              <w:t>New South Wales</w:t>
            </w:r>
          </w:p>
        </w:tc>
      </w:tr>
      <w:tr w:rsidR="00524738" w:rsidRPr="00693659" w14:paraId="30B843F7" w14:textId="77777777" w:rsidTr="006F23B1">
        <w:tc>
          <w:tcPr>
            <w:tcW w:w="630" w:type="dxa"/>
          </w:tcPr>
          <w:p w14:paraId="30B843F5"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3F6"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b/>
                <w:szCs w:val="20"/>
              </w:rPr>
              <w:t>NSW Murray-</w:t>
            </w:r>
            <w:r w:rsidRPr="00693659">
              <w:rPr>
                <w:rFonts w:ascii="Times New Roman" w:hAnsi="Times New Roman" w:cs="Times New Roman"/>
                <w:b/>
                <w:szCs w:val="20"/>
              </w:rPr>
              <w:t>Darling Basin Porous Rock water resource plan area (GW6)</w:t>
            </w:r>
          </w:p>
        </w:tc>
      </w:tr>
      <w:tr w:rsidR="00524738" w:rsidRPr="00693659" w14:paraId="30B843FD" w14:textId="77777777" w:rsidTr="006F23B1">
        <w:tc>
          <w:tcPr>
            <w:tcW w:w="630" w:type="dxa"/>
          </w:tcPr>
          <w:p w14:paraId="30B843F8"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22</w:t>
            </w:r>
          </w:p>
        </w:tc>
        <w:tc>
          <w:tcPr>
            <w:tcW w:w="2120" w:type="dxa"/>
          </w:tcPr>
          <w:p w14:paraId="30B843F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Western Porous Rock</w:t>
            </w:r>
            <w:r w:rsidRPr="00693659">
              <w:rPr>
                <w:rFonts w:ascii="Times New Roman" w:hAnsi="Times New Roman" w:cs="Times New Roman"/>
                <w:szCs w:val="20"/>
              </w:rPr>
              <w:br/>
              <w:t>(GS50)</w:t>
            </w:r>
          </w:p>
        </w:tc>
        <w:tc>
          <w:tcPr>
            <w:tcW w:w="2160" w:type="dxa"/>
          </w:tcPr>
          <w:p w14:paraId="30B843F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sediments of </w:t>
            </w:r>
            <w:proofErr w:type="spellStart"/>
            <w:r>
              <w:rPr>
                <w:rFonts w:ascii="Times New Roman" w:hAnsi="Times New Roman" w:cs="Times New Roman"/>
                <w:szCs w:val="20"/>
              </w:rPr>
              <w:t>Cenozoic</w:t>
            </w:r>
            <w:proofErr w:type="spellEnd"/>
            <w:r w:rsidRPr="00693659">
              <w:rPr>
                <w:rFonts w:ascii="Times New Roman" w:hAnsi="Times New Roman" w:cs="Times New Roman"/>
                <w:szCs w:val="20"/>
              </w:rPr>
              <w:t xml:space="preserve"> age, e</w:t>
            </w:r>
            <w:r>
              <w:rPr>
                <w:rFonts w:ascii="Times New Roman" w:hAnsi="Times New Roman" w:cs="Times New Roman"/>
                <w:szCs w:val="20"/>
              </w:rPr>
              <w:t xml:space="preserve">xcluding </w:t>
            </w:r>
            <w:r>
              <w:rPr>
                <w:rFonts w:ascii="Times New Roman" w:hAnsi="Times New Roman" w:cs="Times New Roman"/>
                <w:szCs w:val="20"/>
              </w:rPr>
              <w:lastRenderedPageBreak/>
              <w:t>groundwater in items 26 and 27</w:t>
            </w:r>
          </w:p>
        </w:tc>
        <w:tc>
          <w:tcPr>
            <w:tcW w:w="1633" w:type="dxa"/>
          </w:tcPr>
          <w:p w14:paraId="30B843F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lastRenderedPageBreak/>
              <w:t>63.1</w:t>
            </w:r>
          </w:p>
        </w:tc>
        <w:tc>
          <w:tcPr>
            <w:tcW w:w="1389" w:type="dxa"/>
          </w:tcPr>
          <w:p w14:paraId="30B843F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226.0</w:t>
            </w:r>
          </w:p>
        </w:tc>
      </w:tr>
      <w:tr w:rsidR="00524738" w:rsidRPr="00693659" w14:paraId="30B84406" w14:textId="77777777" w:rsidTr="006F23B1">
        <w:tc>
          <w:tcPr>
            <w:tcW w:w="630" w:type="dxa"/>
          </w:tcPr>
          <w:p w14:paraId="30B843FE"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23</w:t>
            </w:r>
          </w:p>
        </w:tc>
        <w:tc>
          <w:tcPr>
            <w:tcW w:w="2120" w:type="dxa"/>
          </w:tcPr>
          <w:p w14:paraId="30B843FF"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Gunnedah-Oxley Basin MDB (GS</w:t>
            </w:r>
            <w:r w:rsidRPr="00693659">
              <w:rPr>
                <w:rFonts w:ascii="Times New Roman" w:hAnsi="Times New Roman" w:cs="Times New Roman"/>
                <w:szCs w:val="20"/>
              </w:rPr>
              <w:t>17)</w:t>
            </w:r>
          </w:p>
        </w:tc>
        <w:tc>
          <w:tcPr>
            <w:tcW w:w="2160" w:type="dxa"/>
          </w:tcPr>
          <w:p w14:paraId="30B8440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14:paraId="30B84401" w14:textId="77777777" w:rsidR="00524738" w:rsidRPr="00693659" w:rsidRDefault="00524738" w:rsidP="006F23B1">
            <w:pPr>
              <w:pStyle w:val="TableParagraph"/>
              <w:rPr>
                <w:rFonts w:ascii="Times New Roman" w:hAnsi="Times New Roman" w:cs="Times New Roman"/>
                <w:szCs w:val="20"/>
              </w:rPr>
            </w:pPr>
            <w:r w:rsidRPr="00693659">
              <w:rPr>
                <w:rFonts w:ascii="Times New Roman" w:hAnsi="Times New Roman" w:cs="Times New Roman"/>
                <w:szCs w:val="20"/>
              </w:rPr>
              <w:t>(a)</w:t>
            </w:r>
            <w:r w:rsidRPr="00693659">
              <w:rPr>
                <w:rFonts w:ascii="Times New Roman" w:hAnsi="Times New Roman" w:cs="Times New Roman"/>
                <w:szCs w:val="20"/>
              </w:rPr>
              <w:tab/>
              <w:t xml:space="preserve">all rocks of Permian, Triassic, Jurassic, Cretaceous and </w:t>
            </w:r>
            <w:proofErr w:type="spellStart"/>
            <w:r>
              <w:rPr>
                <w:rFonts w:ascii="Times New Roman" w:hAnsi="Times New Roman" w:cs="Times New Roman"/>
                <w:szCs w:val="20"/>
              </w:rPr>
              <w:t>Cenozoic</w:t>
            </w:r>
            <w:proofErr w:type="spellEnd"/>
            <w:r w:rsidRPr="00693659">
              <w:rPr>
                <w:rFonts w:ascii="Times New Roman" w:hAnsi="Times New Roman" w:cs="Times New Roman"/>
                <w:szCs w:val="20"/>
              </w:rPr>
              <w:t xml:space="preserve"> age within the outcropped and buried areas; and</w:t>
            </w:r>
          </w:p>
          <w:p w14:paraId="30B84402" w14:textId="77777777" w:rsidR="00524738" w:rsidRPr="00693659" w:rsidRDefault="00524738" w:rsidP="006F23B1">
            <w:pPr>
              <w:pStyle w:val="TableParagraph"/>
              <w:rPr>
                <w:rFonts w:ascii="Times New Roman" w:hAnsi="Times New Roman" w:cs="Times New Roman"/>
                <w:szCs w:val="20"/>
              </w:rPr>
            </w:pPr>
            <w:r w:rsidRPr="00693659">
              <w:rPr>
                <w:rFonts w:ascii="Times New Roman" w:hAnsi="Times New Roman" w:cs="Times New Roman"/>
                <w:szCs w:val="20"/>
              </w:rPr>
              <w:t>(b)</w:t>
            </w:r>
            <w:r w:rsidRPr="00693659">
              <w:rPr>
                <w:rFonts w:ascii="Times New Roman" w:hAnsi="Times New Roman" w:cs="Times New Roman"/>
                <w:szCs w:val="20"/>
              </w:rPr>
              <w:tab/>
              <w:t>all unconsolidated alluvial sediments within the outcropped areas;</w:t>
            </w:r>
          </w:p>
          <w:p w14:paraId="30B8440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excluding groundwater in items</w:t>
            </w:r>
            <w:r>
              <w:rPr>
                <w:rFonts w:ascii="Times New Roman" w:hAnsi="Times New Roman" w:cs="Times New Roman"/>
              </w:rPr>
              <w:t xml:space="preserve"> 45, 47, 49, 53, 54, 57, 60, 61 and 62</w:t>
            </w:r>
          </w:p>
        </w:tc>
        <w:tc>
          <w:tcPr>
            <w:tcW w:w="1633" w:type="dxa"/>
          </w:tcPr>
          <w:p w14:paraId="30B8440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22.1</w:t>
            </w:r>
          </w:p>
        </w:tc>
        <w:tc>
          <w:tcPr>
            <w:tcW w:w="1389" w:type="dxa"/>
          </w:tcPr>
          <w:p w14:paraId="30B8440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127.5</w:t>
            </w:r>
          </w:p>
        </w:tc>
      </w:tr>
      <w:tr w:rsidR="00524738" w:rsidRPr="00693659" w14:paraId="30B8440E" w14:textId="77777777" w:rsidTr="006F23B1">
        <w:tc>
          <w:tcPr>
            <w:tcW w:w="630" w:type="dxa"/>
          </w:tcPr>
          <w:p w14:paraId="30B84407"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24</w:t>
            </w:r>
          </w:p>
        </w:tc>
        <w:tc>
          <w:tcPr>
            <w:tcW w:w="2120" w:type="dxa"/>
          </w:tcPr>
          <w:p w14:paraId="30B8440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Sydney Basin MDB (GS41)</w:t>
            </w:r>
          </w:p>
        </w:tc>
        <w:tc>
          <w:tcPr>
            <w:tcW w:w="2160" w:type="dxa"/>
          </w:tcPr>
          <w:p w14:paraId="30B84409"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 xml:space="preserve">all </w:t>
            </w:r>
            <w:r w:rsidRPr="00693659">
              <w:rPr>
                <w:rFonts w:ascii="Times New Roman" w:hAnsi="Times New Roman" w:cs="Times New Roman"/>
                <w:szCs w:val="20"/>
              </w:rPr>
              <w:t>groundwater</w:t>
            </w:r>
            <w:r>
              <w:rPr>
                <w:rFonts w:ascii="Times New Roman" w:hAnsi="Times New Roman" w:cs="Times New Roman"/>
                <w:szCs w:val="20"/>
              </w:rPr>
              <w:t xml:space="preserve"> contained</w:t>
            </w:r>
            <w:r w:rsidRPr="00693659">
              <w:rPr>
                <w:rFonts w:ascii="Times New Roman" w:hAnsi="Times New Roman" w:cs="Times New Roman"/>
                <w:szCs w:val="20"/>
              </w:rPr>
              <w:t xml:space="preserve"> </w:t>
            </w:r>
            <w:r>
              <w:rPr>
                <w:rFonts w:ascii="Times New Roman" w:hAnsi="Times New Roman" w:cs="Times New Roman"/>
                <w:szCs w:val="20"/>
              </w:rPr>
              <w:t>with</w:t>
            </w:r>
            <w:r w:rsidRPr="00693659">
              <w:rPr>
                <w:rFonts w:ascii="Times New Roman" w:hAnsi="Times New Roman" w:cs="Times New Roman"/>
                <w:szCs w:val="20"/>
              </w:rPr>
              <w:t>in:</w:t>
            </w:r>
          </w:p>
          <w:p w14:paraId="30B8440A" w14:textId="77777777" w:rsidR="00524738" w:rsidRPr="00693659" w:rsidRDefault="00524738" w:rsidP="006F23B1">
            <w:pPr>
              <w:pStyle w:val="TableParagraph"/>
              <w:rPr>
                <w:rFonts w:ascii="Times New Roman" w:hAnsi="Times New Roman" w:cs="Times New Roman"/>
                <w:szCs w:val="20"/>
              </w:rPr>
            </w:pPr>
            <w:r w:rsidRPr="00693659">
              <w:rPr>
                <w:rFonts w:ascii="Times New Roman" w:hAnsi="Times New Roman" w:cs="Times New Roman"/>
                <w:szCs w:val="20"/>
              </w:rPr>
              <w:t>(a)    all rocks of Permian, T</w:t>
            </w:r>
            <w:r>
              <w:rPr>
                <w:rFonts w:ascii="Times New Roman" w:hAnsi="Times New Roman" w:cs="Times New Roman"/>
                <w:szCs w:val="20"/>
              </w:rPr>
              <w:t>riassic, Jurassic, Cretaceous and</w:t>
            </w:r>
            <w:r w:rsidRPr="00693659">
              <w:rPr>
                <w:rFonts w:ascii="Times New Roman" w:hAnsi="Times New Roman" w:cs="Times New Roman"/>
                <w:szCs w:val="20"/>
              </w:rPr>
              <w:t xml:space="preserve"> </w:t>
            </w:r>
            <w:proofErr w:type="spellStart"/>
            <w:r>
              <w:rPr>
                <w:rFonts w:ascii="Times New Roman" w:hAnsi="Times New Roman" w:cs="Times New Roman"/>
                <w:szCs w:val="20"/>
              </w:rPr>
              <w:t>Cenozoic</w:t>
            </w:r>
            <w:proofErr w:type="spellEnd"/>
            <w:r w:rsidRPr="00693659">
              <w:rPr>
                <w:rFonts w:ascii="Times New Roman" w:hAnsi="Times New Roman" w:cs="Times New Roman"/>
                <w:szCs w:val="20"/>
              </w:rPr>
              <w:t xml:space="preserve"> age</w:t>
            </w:r>
            <w:r>
              <w:rPr>
                <w:rFonts w:ascii="Times New Roman" w:hAnsi="Times New Roman" w:cs="Times New Roman"/>
                <w:szCs w:val="20"/>
              </w:rPr>
              <w:t xml:space="preserve"> within the outcropped and buried areas</w:t>
            </w:r>
            <w:r w:rsidRPr="00693659">
              <w:rPr>
                <w:rFonts w:ascii="Times New Roman" w:hAnsi="Times New Roman" w:cs="Times New Roman"/>
                <w:szCs w:val="20"/>
              </w:rPr>
              <w:t>; and</w:t>
            </w:r>
          </w:p>
          <w:p w14:paraId="30B8440B" w14:textId="77777777" w:rsidR="00524738" w:rsidRPr="00693659" w:rsidRDefault="00524738" w:rsidP="006F23B1">
            <w:pPr>
              <w:pStyle w:val="TableParagraph"/>
              <w:rPr>
                <w:rFonts w:ascii="Times New Roman" w:hAnsi="Times New Roman" w:cs="Times New Roman"/>
                <w:szCs w:val="20"/>
              </w:rPr>
            </w:pPr>
            <w:r w:rsidRPr="00693659">
              <w:rPr>
                <w:rFonts w:ascii="Times New Roman" w:hAnsi="Times New Roman" w:cs="Times New Roman"/>
                <w:szCs w:val="20"/>
              </w:rPr>
              <w:t xml:space="preserve">(b)    all </w:t>
            </w:r>
            <w:r>
              <w:rPr>
                <w:rFonts w:ascii="Times New Roman" w:hAnsi="Times New Roman" w:cs="Times New Roman"/>
                <w:szCs w:val="20"/>
              </w:rPr>
              <w:t xml:space="preserve">unconsolidated </w:t>
            </w:r>
            <w:r w:rsidRPr="00693659">
              <w:rPr>
                <w:rFonts w:ascii="Times New Roman" w:hAnsi="Times New Roman" w:cs="Times New Roman"/>
                <w:szCs w:val="20"/>
              </w:rPr>
              <w:t>alluvial sediments within the outcropped areas</w:t>
            </w:r>
          </w:p>
        </w:tc>
        <w:tc>
          <w:tcPr>
            <w:tcW w:w="1633" w:type="dxa"/>
          </w:tcPr>
          <w:p w14:paraId="30B8440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3.12</w:t>
            </w:r>
          </w:p>
        </w:tc>
        <w:tc>
          <w:tcPr>
            <w:tcW w:w="1389" w:type="dxa"/>
          </w:tcPr>
          <w:p w14:paraId="30B8440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19.1</w:t>
            </w:r>
          </w:p>
        </w:tc>
      </w:tr>
      <w:tr w:rsidR="00524738" w:rsidRPr="00693659" w14:paraId="30B84414" w14:textId="77777777" w:rsidTr="006F23B1">
        <w:tc>
          <w:tcPr>
            <w:tcW w:w="630" w:type="dxa"/>
          </w:tcPr>
          <w:p w14:paraId="30B8440F"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25</w:t>
            </w:r>
          </w:p>
        </w:tc>
        <w:tc>
          <w:tcPr>
            <w:tcW w:w="2120" w:type="dxa"/>
          </w:tcPr>
          <w:p w14:paraId="30B84410" w14:textId="77777777" w:rsidR="00524738" w:rsidRPr="00693659" w:rsidRDefault="00524738" w:rsidP="006F23B1">
            <w:pPr>
              <w:pStyle w:val="TablePlainParagraph"/>
              <w:rPr>
                <w:rFonts w:ascii="Times New Roman" w:hAnsi="Times New Roman" w:cs="Times New Roman"/>
                <w:szCs w:val="20"/>
              </w:rPr>
            </w:pPr>
            <w:proofErr w:type="spellStart"/>
            <w:r w:rsidRPr="00693659">
              <w:rPr>
                <w:rFonts w:ascii="Times New Roman" w:hAnsi="Times New Roman" w:cs="Times New Roman"/>
                <w:szCs w:val="20"/>
              </w:rPr>
              <w:t>Oaklands</w:t>
            </w:r>
            <w:proofErr w:type="spellEnd"/>
            <w:r w:rsidRPr="00693659">
              <w:rPr>
                <w:rFonts w:ascii="Times New Roman" w:hAnsi="Times New Roman" w:cs="Times New Roman"/>
                <w:szCs w:val="20"/>
              </w:rPr>
              <w:t xml:space="preserve"> Basin (GS38)</w:t>
            </w:r>
          </w:p>
        </w:tc>
        <w:tc>
          <w:tcPr>
            <w:tcW w:w="2160" w:type="dxa"/>
          </w:tcPr>
          <w:p w14:paraId="30B8441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rocks of Permian and Triassic age </w:t>
            </w:r>
          </w:p>
        </w:tc>
        <w:tc>
          <w:tcPr>
            <w:tcW w:w="1633" w:type="dxa"/>
          </w:tcPr>
          <w:p w14:paraId="30B8441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w:t>
            </w:r>
          </w:p>
        </w:tc>
        <w:tc>
          <w:tcPr>
            <w:tcW w:w="1389" w:type="dxa"/>
          </w:tcPr>
          <w:p w14:paraId="30B8441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2.50</w:t>
            </w:r>
          </w:p>
        </w:tc>
      </w:tr>
      <w:tr w:rsidR="00524738" w:rsidRPr="00693659" w14:paraId="30B84417" w14:textId="77777777" w:rsidTr="006F23B1">
        <w:tc>
          <w:tcPr>
            <w:tcW w:w="630" w:type="dxa"/>
          </w:tcPr>
          <w:p w14:paraId="30B84415"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1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Darling Alluvium water resource plan area (GW7)</w:t>
            </w:r>
          </w:p>
        </w:tc>
      </w:tr>
      <w:tr w:rsidR="00524738" w:rsidRPr="00693659" w14:paraId="30B8441D" w14:textId="77777777" w:rsidTr="006F23B1">
        <w:tc>
          <w:tcPr>
            <w:tcW w:w="630" w:type="dxa"/>
          </w:tcPr>
          <w:p w14:paraId="30B84418"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26</w:t>
            </w:r>
          </w:p>
        </w:tc>
        <w:tc>
          <w:tcPr>
            <w:tcW w:w="2120" w:type="dxa"/>
          </w:tcPr>
          <w:p w14:paraId="30B8441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Darling Alluvium</w:t>
            </w:r>
            <w:r w:rsidRPr="00693659">
              <w:rPr>
                <w:rFonts w:ascii="Times New Roman" w:hAnsi="Times New Roman" w:cs="Times New Roman"/>
                <w:szCs w:val="20"/>
              </w:rPr>
              <w:br/>
              <w:t>(GS42)</w:t>
            </w:r>
            <w:r w:rsidRPr="00693659">
              <w:rPr>
                <w:rFonts w:ascii="Times New Roman" w:hAnsi="Times New Roman" w:cs="Times New Roman"/>
                <w:szCs w:val="20"/>
                <w:vertAlign w:val="superscript"/>
              </w:rPr>
              <w:t xml:space="preserve"> </w:t>
            </w:r>
          </w:p>
        </w:tc>
        <w:tc>
          <w:tcPr>
            <w:tcW w:w="2160" w:type="dxa"/>
          </w:tcPr>
          <w:p w14:paraId="30B8441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14:paraId="30B8441B"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6.29</w:t>
            </w:r>
          </w:p>
        </w:tc>
        <w:tc>
          <w:tcPr>
            <w:tcW w:w="1389" w:type="dxa"/>
          </w:tcPr>
          <w:p w14:paraId="30B8441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6.59</w:t>
            </w:r>
          </w:p>
        </w:tc>
      </w:tr>
      <w:tr w:rsidR="00524738" w:rsidRPr="00693659" w14:paraId="30B84423" w14:textId="77777777" w:rsidTr="006F23B1">
        <w:tc>
          <w:tcPr>
            <w:tcW w:w="630" w:type="dxa"/>
          </w:tcPr>
          <w:p w14:paraId="30B8441E"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27</w:t>
            </w:r>
          </w:p>
        </w:tc>
        <w:tc>
          <w:tcPr>
            <w:tcW w:w="2120" w:type="dxa"/>
          </w:tcPr>
          <w:p w14:paraId="30B8441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Lower Darling Alluvium</w:t>
            </w:r>
            <w:r w:rsidRPr="00693659">
              <w:rPr>
                <w:rFonts w:ascii="Times New Roman" w:hAnsi="Times New Roman" w:cs="Times New Roman"/>
                <w:szCs w:val="20"/>
              </w:rPr>
              <w:br/>
              <w:t>(GS23)</w:t>
            </w:r>
          </w:p>
        </w:tc>
        <w:tc>
          <w:tcPr>
            <w:tcW w:w="2160" w:type="dxa"/>
          </w:tcPr>
          <w:p w14:paraId="30B8442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contained within alluvial sediments of Quaternary age below the surface of the ground</w:t>
            </w:r>
          </w:p>
        </w:tc>
        <w:tc>
          <w:tcPr>
            <w:tcW w:w="1633" w:type="dxa"/>
          </w:tcPr>
          <w:p w14:paraId="30B8442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2.23</w:t>
            </w:r>
          </w:p>
        </w:tc>
        <w:tc>
          <w:tcPr>
            <w:tcW w:w="1389" w:type="dxa"/>
          </w:tcPr>
          <w:p w14:paraId="30B84422"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2.23</w:t>
            </w:r>
          </w:p>
        </w:tc>
      </w:tr>
      <w:tr w:rsidR="00524738" w:rsidRPr="00693659" w14:paraId="30B84426" w14:textId="77777777" w:rsidTr="006F23B1">
        <w:tc>
          <w:tcPr>
            <w:tcW w:w="630" w:type="dxa"/>
          </w:tcPr>
          <w:p w14:paraId="30B84424"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2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Murray Alluvium water resource plan area (GW8)</w:t>
            </w:r>
          </w:p>
        </w:tc>
      </w:tr>
      <w:tr w:rsidR="00524738" w:rsidRPr="00693659" w14:paraId="30B8442C" w14:textId="77777777" w:rsidTr="006F23B1">
        <w:tc>
          <w:tcPr>
            <w:tcW w:w="630" w:type="dxa"/>
          </w:tcPr>
          <w:p w14:paraId="30B84427"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28</w:t>
            </w:r>
          </w:p>
        </w:tc>
        <w:tc>
          <w:tcPr>
            <w:tcW w:w="2120" w:type="dxa"/>
          </w:tcPr>
          <w:p w14:paraId="30B8442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Billabong Creek Alluvium</w:t>
            </w:r>
            <w:r w:rsidRPr="00693659">
              <w:rPr>
                <w:rFonts w:ascii="Times New Roman" w:hAnsi="Times New Roman" w:cs="Times New Roman"/>
                <w:szCs w:val="20"/>
              </w:rPr>
              <w:br/>
              <w:t>(GS13)</w:t>
            </w:r>
            <w:r w:rsidRPr="00693659">
              <w:rPr>
                <w:rFonts w:ascii="Times New Roman" w:hAnsi="Times New Roman" w:cs="Times New Roman"/>
                <w:szCs w:val="20"/>
                <w:vertAlign w:val="superscript"/>
              </w:rPr>
              <w:t xml:space="preserve"> </w:t>
            </w:r>
          </w:p>
        </w:tc>
        <w:tc>
          <w:tcPr>
            <w:tcW w:w="2160" w:type="dxa"/>
          </w:tcPr>
          <w:p w14:paraId="30B8442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contained within all unconsolidated alluvial sediments below the surface of the ground</w:t>
            </w:r>
          </w:p>
        </w:tc>
        <w:tc>
          <w:tcPr>
            <w:tcW w:w="1633" w:type="dxa"/>
          </w:tcPr>
          <w:p w14:paraId="30B8442A"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7.50</w:t>
            </w:r>
          </w:p>
        </w:tc>
        <w:tc>
          <w:tcPr>
            <w:tcW w:w="1389" w:type="dxa"/>
          </w:tcPr>
          <w:p w14:paraId="30B8442B"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7.50</w:t>
            </w:r>
          </w:p>
        </w:tc>
      </w:tr>
      <w:tr w:rsidR="00524738" w:rsidRPr="00693659" w14:paraId="30B84432" w14:textId="77777777" w:rsidTr="006F23B1">
        <w:tc>
          <w:tcPr>
            <w:tcW w:w="630" w:type="dxa"/>
          </w:tcPr>
          <w:p w14:paraId="30B8442D"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29</w:t>
            </w:r>
          </w:p>
        </w:tc>
        <w:tc>
          <w:tcPr>
            <w:tcW w:w="2120" w:type="dxa"/>
          </w:tcPr>
          <w:p w14:paraId="30B8442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Lower Murray </w:t>
            </w:r>
            <w:r>
              <w:rPr>
                <w:rFonts w:ascii="Times New Roman" w:hAnsi="Times New Roman" w:cs="Times New Roman"/>
                <w:szCs w:val="20"/>
              </w:rPr>
              <w:t xml:space="preserve">Shallow </w:t>
            </w:r>
            <w:r w:rsidRPr="00693659">
              <w:rPr>
                <w:rFonts w:ascii="Times New Roman" w:hAnsi="Times New Roman" w:cs="Times New Roman"/>
                <w:szCs w:val="20"/>
              </w:rPr>
              <w:t xml:space="preserve">Alluvium </w:t>
            </w:r>
            <w:r w:rsidRPr="00693659">
              <w:rPr>
                <w:rFonts w:ascii="Times New Roman" w:hAnsi="Times New Roman" w:cs="Times New Roman"/>
                <w:szCs w:val="20"/>
              </w:rPr>
              <w:br/>
              <w:t>(GS27a)</w:t>
            </w:r>
          </w:p>
        </w:tc>
        <w:tc>
          <w:tcPr>
            <w:tcW w:w="2160" w:type="dxa"/>
          </w:tcPr>
          <w:p w14:paraId="30B8442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all alluvial sediments below the surface of the ground, to a depth of 20 metres </w:t>
            </w:r>
          </w:p>
        </w:tc>
        <w:tc>
          <w:tcPr>
            <w:tcW w:w="1633" w:type="dxa"/>
          </w:tcPr>
          <w:p w14:paraId="30B84430"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81.9</w:t>
            </w:r>
          </w:p>
        </w:tc>
        <w:tc>
          <w:tcPr>
            <w:tcW w:w="1389" w:type="dxa"/>
          </w:tcPr>
          <w:p w14:paraId="30B8443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81.9</w:t>
            </w:r>
          </w:p>
        </w:tc>
      </w:tr>
      <w:tr w:rsidR="00524738" w:rsidRPr="00693659" w14:paraId="30B84438" w14:textId="77777777" w:rsidTr="006F23B1">
        <w:tc>
          <w:tcPr>
            <w:tcW w:w="630" w:type="dxa"/>
          </w:tcPr>
          <w:p w14:paraId="30B84433"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30</w:t>
            </w:r>
          </w:p>
        </w:tc>
        <w:tc>
          <w:tcPr>
            <w:tcW w:w="2120" w:type="dxa"/>
          </w:tcPr>
          <w:p w14:paraId="30B8443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Lower Murray </w:t>
            </w:r>
            <w:r>
              <w:rPr>
                <w:rFonts w:ascii="Times New Roman" w:hAnsi="Times New Roman" w:cs="Times New Roman"/>
                <w:szCs w:val="20"/>
              </w:rPr>
              <w:t xml:space="preserve">Deep </w:t>
            </w:r>
            <w:r w:rsidRPr="00693659">
              <w:rPr>
                <w:rFonts w:ascii="Times New Roman" w:hAnsi="Times New Roman" w:cs="Times New Roman"/>
                <w:szCs w:val="20"/>
              </w:rPr>
              <w:t xml:space="preserve">Alluvium </w:t>
            </w:r>
            <w:r w:rsidRPr="00693659">
              <w:rPr>
                <w:rFonts w:ascii="Times New Roman" w:hAnsi="Times New Roman" w:cs="Times New Roman"/>
                <w:szCs w:val="20"/>
              </w:rPr>
              <w:br/>
              <w:t>(GS27b)</w:t>
            </w:r>
          </w:p>
        </w:tc>
        <w:tc>
          <w:tcPr>
            <w:tcW w:w="2160" w:type="dxa"/>
          </w:tcPr>
          <w:p w14:paraId="30B8443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Pr>
                <w:rFonts w:ascii="Times New Roman" w:hAnsi="Times New Roman" w:cs="Times New Roman"/>
              </w:rPr>
              <w:t>all</w:t>
            </w:r>
            <w:r w:rsidRPr="00693659">
              <w:rPr>
                <w:rFonts w:ascii="Times New Roman" w:hAnsi="Times New Roman" w:cs="Times New Roman"/>
              </w:rPr>
              <w:t xml:space="preserve"> unconsolidated alluvial sediments deeper than 20 metres below the ground surface</w:t>
            </w:r>
          </w:p>
        </w:tc>
        <w:tc>
          <w:tcPr>
            <w:tcW w:w="1633" w:type="dxa"/>
          </w:tcPr>
          <w:p w14:paraId="30B84436"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88.9</w:t>
            </w:r>
          </w:p>
        </w:tc>
        <w:tc>
          <w:tcPr>
            <w:tcW w:w="1389" w:type="dxa"/>
          </w:tcPr>
          <w:p w14:paraId="30B84437"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88.9</w:t>
            </w:r>
          </w:p>
        </w:tc>
      </w:tr>
      <w:tr w:rsidR="00524738" w:rsidRPr="00693659" w14:paraId="30B8443E" w14:textId="77777777" w:rsidTr="006F23B1">
        <w:tc>
          <w:tcPr>
            <w:tcW w:w="630" w:type="dxa"/>
          </w:tcPr>
          <w:p w14:paraId="30B84439"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31</w:t>
            </w:r>
          </w:p>
        </w:tc>
        <w:tc>
          <w:tcPr>
            <w:tcW w:w="2120" w:type="dxa"/>
          </w:tcPr>
          <w:p w14:paraId="30B8443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Murray Alluvium</w:t>
            </w:r>
            <w:r w:rsidRPr="00693659">
              <w:rPr>
                <w:rFonts w:ascii="Times New Roman" w:hAnsi="Times New Roman" w:cs="Times New Roman"/>
                <w:szCs w:val="20"/>
              </w:rPr>
              <w:br/>
              <w:t>(GS46)</w:t>
            </w:r>
            <w:r w:rsidRPr="00693659">
              <w:rPr>
                <w:rFonts w:ascii="Times New Roman" w:hAnsi="Times New Roman" w:cs="Times New Roman"/>
                <w:szCs w:val="20"/>
                <w:vertAlign w:val="superscript"/>
              </w:rPr>
              <w:t xml:space="preserve"> </w:t>
            </w:r>
          </w:p>
        </w:tc>
        <w:tc>
          <w:tcPr>
            <w:tcW w:w="2160" w:type="dxa"/>
          </w:tcPr>
          <w:p w14:paraId="30B8443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Pr>
                <w:rFonts w:ascii="Times New Roman" w:hAnsi="Times New Roman" w:cs="Times New Roman"/>
              </w:rPr>
              <w:t xml:space="preserve">all </w:t>
            </w:r>
            <w:r w:rsidRPr="00693659">
              <w:rPr>
                <w:rFonts w:ascii="Times New Roman" w:hAnsi="Times New Roman" w:cs="Times New Roman"/>
              </w:rPr>
              <w:t>unconsolidated alluvial sediments below the surface of the ground</w:t>
            </w:r>
          </w:p>
        </w:tc>
        <w:tc>
          <w:tcPr>
            <w:tcW w:w="1633" w:type="dxa"/>
          </w:tcPr>
          <w:p w14:paraId="30B8443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14.1</w:t>
            </w:r>
          </w:p>
        </w:tc>
        <w:tc>
          <w:tcPr>
            <w:tcW w:w="1389" w:type="dxa"/>
          </w:tcPr>
          <w:p w14:paraId="30B8443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14.1</w:t>
            </w:r>
          </w:p>
        </w:tc>
      </w:tr>
      <w:tr w:rsidR="00524738" w:rsidRPr="00693659" w14:paraId="30B84441" w14:textId="77777777" w:rsidTr="006F23B1">
        <w:tc>
          <w:tcPr>
            <w:tcW w:w="630" w:type="dxa"/>
          </w:tcPr>
          <w:p w14:paraId="30B8443F"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4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Murrumbidgee Alluvium water resource plan area (GW9)</w:t>
            </w:r>
          </w:p>
        </w:tc>
      </w:tr>
      <w:tr w:rsidR="00524738" w:rsidRPr="00693659" w14:paraId="30B84447" w14:textId="77777777" w:rsidTr="006F23B1">
        <w:tc>
          <w:tcPr>
            <w:tcW w:w="630" w:type="dxa"/>
          </w:tcPr>
          <w:p w14:paraId="30B84442"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32</w:t>
            </w:r>
          </w:p>
        </w:tc>
        <w:tc>
          <w:tcPr>
            <w:tcW w:w="2120" w:type="dxa"/>
          </w:tcPr>
          <w:p w14:paraId="30B84443" w14:textId="77777777" w:rsidR="00524738" w:rsidRPr="00693659" w:rsidRDefault="00524738" w:rsidP="006F23B1">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Lake George Alluvium</w:t>
            </w:r>
            <w:r w:rsidRPr="00693659">
              <w:rPr>
                <w:rFonts w:ascii="Times New Roman" w:hAnsi="Times New Roman" w:cs="Times New Roman"/>
                <w:szCs w:val="20"/>
              </w:rPr>
              <w:br/>
              <w:t>(GS21)</w:t>
            </w:r>
            <w:r w:rsidRPr="00693659">
              <w:rPr>
                <w:rFonts w:ascii="Times New Roman" w:hAnsi="Times New Roman" w:cs="Times New Roman"/>
                <w:szCs w:val="20"/>
                <w:vertAlign w:val="superscript"/>
              </w:rPr>
              <w:t xml:space="preserve"> </w:t>
            </w:r>
          </w:p>
        </w:tc>
        <w:tc>
          <w:tcPr>
            <w:tcW w:w="2160" w:type="dxa"/>
          </w:tcPr>
          <w:p w14:paraId="30B8444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w:t>
            </w:r>
            <w:r>
              <w:rPr>
                <w:rFonts w:ascii="Times New Roman" w:hAnsi="Times New Roman" w:cs="Times New Roman"/>
                <w:szCs w:val="20"/>
              </w:rPr>
              <w:t xml:space="preserve">all </w:t>
            </w:r>
            <w:r w:rsidRPr="00693659">
              <w:rPr>
                <w:rFonts w:ascii="Times New Roman" w:hAnsi="Times New Roman" w:cs="Times New Roman"/>
                <w:szCs w:val="20"/>
              </w:rPr>
              <w:t>unconsolidated alluvial sediments below the surface of the ground</w:t>
            </w:r>
          </w:p>
        </w:tc>
        <w:tc>
          <w:tcPr>
            <w:tcW w:w="1633" w:type="dxa"/>
          </w:tcPr>
          <w:p w14:paraId="30B8444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1.27</w:t>
            </w:r>
          </w:p>
        </w:tc>
        <w:tc>
          <w:tcPr>
            <w:tcW w:w="1389" w:type="dxa"/>
          </w:tcPr>
          <w:p w14:paraId="30B8444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1.27</w:t>
            </w:r>
          </w:p>
        </w:tc>
      </w:tr>
      <w:tr w:rsidR="00524738" w:rsidRPr="00693659" w14:paraId="30B8444D" w14:textId="77777777" w:rsidTr="006F23B1">
        <w:tc>
          <w:tcPr>
            <w:tcW w:w="630" w:type="dxa"/>
          </w:tcPr>
          <w:p w14:paraId="30B84448"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33</w:t>
            </w:r>
          </w:p>
        </w:tc>
        <w:tc>
          <w:tcPr>
            <w:tcW w:w="2120" w:type="dxa"/>
          </w:tcPr>
          <w:p w14:paraId="30B8444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Lower Murrumbidgee</w:t>
            </w:r>
            <w:r>
              <w:rPr>
                <w:rFonts w:ascii="Times New Roman" w:hAnsi="Times New Roman" w:cs="Times New Roman"/>
                <w:szCs w:val="20"/>
              </w:rPr>
              <w:t xml:space="preserve"> Shallow</w:t>
            </w:r>
            <w:r w:rsidRPr="00693659">
              <w:rPr>
                <w:rFonts w:ascii="Times New Roman" w:hAnsi="Times New Roman" w:cs="Times New Roman"/>
                <w:szCs w:val="20"/>
              </w:rPr>
              <w:t xml:space="preserve"> Alluvium </w:t>
            </w:r>
            <w:r w:rsidRPr="00693659">
              <w:rPr>
                <w:rFonts w:ascii="Times New Roman" w:hAnsi="Times New Roman" w:cs="Times New Roman"/>
                <w:szCs w:val="20"/>
              </w:rPr>
              <w:br/>
              <w:t>(GS28a)</w:t>
            </w:r>
          </w:p>
        </w:tc>
        <w:tc>
          <w:tcPr>
            <w:tcW w:w="2160" w:type="dxa"/>
          </w:tcPr>
          <w:p w14:paraId="30B8444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contained within the alluvial sediments to a depth of 40 metres or to the bottom of the Shepparton Formation, whichever is the deeper</w:t>
            </w:r>
          </w:p>
        </w:tc>
        <w:tc>
          <w:tcPr>
            <w:tcW w:w="1633" w:type="dxa"/>
          </w:tcPr>
          <w:p w14:paraId="30B8444B"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26.9</w:t>
            </w:r>
          </w:p>
        </w:tc>
        <w:tc>
          <w:tcPr>
            <w:tcW w:w="1389" w:type="dxa"/>
          </w:tcPr>
          <w:p w14:paraId="30B8444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26.9</w:t>
            </w:r>
          </w:p>
        </w:tc>
      </w:tr>
      <w:tr w:rsidR="00524738" w:rsidRPr="00693659" w14:paraId="30B84453" w14:textId="77777777" w:rsidTr="006F23B1">
        <w:tc>
          <w:tcPr>
            <w:tcW w:w="630" w:type="dxa"/>
            <w:tcBorders>
              <w:bottom w:val="single" w:sz="4" w:space="0" w:color="auto"/>
            </w:tcBorders>
          </w:tcPr>
          <w:p w14:paraId="30B8444E"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34</w:t>
            </w:r>
          </w:p>
        </w:tc>
        <w:tc>
          <w:tcPr>
            <w:tcW w:w="2120" w:type="dxa"/>
            <w:tcBorders>
              <w:bottom w:val="single" w:sz="4" w:space="0" w:color="auto"/>
            </w:tcBorders>
          </w:tcPr>
          <w:p w14:paraId="30B8444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Lower Murrumbidgee </w:t>
            </w:r>
            <w:r>
              <w:rPr>
                <w:rFonts w:ascii="Times New Roman" w:hAnsi="Times New Roman" w:cs="Times New Roman"/>
                <w:szCs w:val="20"/>
              </w:rPr>
              <w:t xml:space="preserve">Deep </w:t>
            </w:r>
            <w:r w:rsidRPr="00693659">
              <w:rPr>
                <w:rFonts w:ascii="Times New Roman" w:hAnsi="Times New Roman" w:cs="Times New Roman"/>
                <w:szCs w:val="20"/>
              </w:rPr>
              <w:t>Alluvium</w:t>
            </w:r>
            <w:r w:rsidRPr="00693659">
              <w:rPr>
                <w:rFonts w:ascii="Times New Roman" w:hAnsi="Times New Roman" w:cs="Times New Roman"/>
                <w:szCs w:val="20"/>
              </w:rPr>
              <w:br/>
              <w:t>(GS28b)</w:t>
            </w:r>
          </w:p>
        </w:tc>
        <w:tc>
          <w:tcPr>
            <w:tcW w:w="2160" w:type="dxa"/>
            <w:tcBorders>
              <w:bottom w:val="single" w:sz="4" w:space="0" w:color="auto"/>
            </w:tcBorders>
          </w:tcPr>
          <w:p w14:paraId="30B8445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the Calivil Formation and Renmark Group </w:t>
            </w:r>
            <w:r>
              <w:rPr>
                <w:rFonts w:ascii="Times New Roman" w:hAnsi="Times New Roman" w:cs="Times New Roman"/>
                <w:szCs w:val="20"/>
              </w:rPr>
              <w:t xml:space="preserve">unconsolidated </w:t>
            </w:r>
            <w:r w:rsidRPr="00693659">
              <w:rPr>
                <w:rFonts w:ascii="Times New Roman" w:hAnsi="Times New Roman" w:cs="Times New Roman"/>
                <w:szCs w:val="20"/>
              </w:rPr>
              <w:t xml:space="preserve">alluvial sediments greater than </w:t>
            </w:r>
            <w:r>
              <w:rPr>
                <w:rFonts w:ascii="Times New Roman" w:hAnsi="Times New Roman" w:cs="Times New Roman"/>
                <w:szCs w:val="20"/>
              </w:rPr>
              <w:t xml:space="preserve">a depth of </w:t>
            </w:r>
            <w:r w:rsidRPr="00693659">
              <w:rPr>
                <w:rFonts w:ascii="Times New Roman" w:hAnsi="Times New Roman" w:cs="Times New Roman"/>
                <w:szCs w:val="20"/>
              </w:rPr>
              <w:t>40</w:t>
            </w:r>
            <w:r>
              <w:rPr>
                <w:rFonts w:ascii="Times New Roman" w:hAnsi="Times New Roman" w:cs="Times New Roman"/>
                <w:szCs w:val="20"/>
              </w:rPr>
              <w:t xml:space="preserve"> </w:t>
            </w:r>
            <w:r w:rsidRPr="00693659">
              <w:rPr>
                <w:rFonts w:ascii="Times New Roman" w:hAnsi="Times New Roman" w:cs="Times New Roman"/>
                <w:szCs w:val="20"/>
              </w:rPr>
              <w:t>m</w:t>
            </w:r>
            <w:r>
              <w:rPr>
                <w:rFonts w:ascii="Times New Roman" w:hAnsi="Times New Roman" w:cs="Times New Roman"/>
                <w:szCs w:val="20"/>
              </w:rPr>
              <w:t>etres</w:t>
            </w:r>
          </w:p>
        </w:tc>
        <w:tc>
          <w:tcPr>
            <w:tcW w:w="1633" w:type="dxa"/>
            <w:tcBorders>
              <w:bottom w:val="single" w:sz="4" w:space="0" w:color="auto"/>
            </w:tcBorders>
          </w:tcPr>
          <w:p w14:paraId="30B8445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273.6</w:t>
            </w:r>
          </w:p>
        </w:tc>
        <w:tc>
          <w:tcPr>
            <w:tcW w:w="1389" w:type="dxa"/>
            <w:tcBorders>
              <w:bottom w:val="single" w:sz="4" w:space="0" w:color="auto"/>
            </w:tcBorders>
          </w:tcPr>
          <w:p w14:paraId="30B84452"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273.6</w:t>
            </w:r>
          </w:p>
        </w:tc>
      </w:tr>
      <w:tr w:rsidR="00524738" w:rsidRPr="00693659" w14:paraId="30B84459" w14:textId="77777777" w:rsidTr="006F23B1">
        <w:tc>
          <w:tcPr>
            <w:tcW w:w="630" w:type="dxa"/>
            <w:tcBorders>
              <w:bottom w:val="single" w:sz="4" w:space="0" w:color="auto"/>
            </w:tcBorders>
          </w:tcPr>
          <w:p w14:paraId="30B84454"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35</w:t>
            </w:r>
          </w:p>
        </w:tc>
        <w:tc>
          <w:tcPr>
            <w:tcW w:w="2120" w:type="dxa"/>
            <w:tcBorders>
              <w:bottom w:val="single" w:sz="4" w:space="0" w:color="auto"/>
            </w:tcBorders>
          </w:tcPr>
          <w:p w14:paraId="30B8445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Mid-Murrumbidgee Alluvium</w:t>
            </w:r>
            <w:r w:rsidRPr="00693659">
              <w:rPr>
                <w:rFonts w:ascii="Times New Roman" w:hAnsi="Times New Roman" w:cs="Times New Roman"/>
                <w:szCs w:val="20"/>
              </w:rPr>
              <w:br/>
              <w:t>(GS31)</w:t>
            </w:r>
            <w:r w:rsidRPr="00693659">
              <w:rPr>
                <w:rFonts w:ascii="Times New Roman" w:hAnsi="Times New Roman" w:cs="Times New Roman"/>
                <w:szCs w:val="20"/>
                <w:vertAlign w:val="superscript"/>
              </w:rPr>
              <w:t xml:space="preserve"> </w:t>
            </w:r>
          </w:p>
        </w:tc>
        <w:tc>
          <w:tcPr>
            <w:tcW w:w="2160" w:type="dxa"/>
            <w:tcBorders>
              <w:bottom w:val="single" w:sz="4" w:space="0" w:color="auto"/>
            </w:tcBorders>
          </w:tcPr>
          <w:p w14:paraId="30B84456"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szCs w:val="20"/>
              </w:rPr>
              <w:t xml:space="preserve">all groundwater contained within </w:t>
            </w:r>
            <w:r>
              <w:rPr>
                <w:rFonts w:ascii="Times New Roman" w:hAnsi="Times New Roman" w:cs="Times New Roman"/>
                <w:szCs w:val="20"/>
              </w:rPr>
              <w:t xml:space="preserve">all </w:t>
            </w:r>
            <w:r w:rsidRPr="00693659">
              <w:rPr>
                <w:rFonts w:ascii="Times New Roman" w:hAnsi="Times New Roman" w:cs="Times New Roman"/>
                <w:szCs w:val="20"/>
              </w:rPr>
              <w:t>unconsolidated alluvial sediments below the surface of the ground</w:t>
            </w:r>
          </w:p>
        </w:tc>
        <w:tc>
          <w:tcPr>
            <w:tcW w:w="1633" w:type="dxa"/>
            <w:tcBorders>
              <w:bottom w:val="single" w:sz="4" w:space="0" w:color="auto"/>
            </w:tcBorders>
          </w:tcPr>
          <w:p w14:paraId="30B8445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53.5</w:t>
            </w:r>
          </w:p>
        </w:tc>
        <w:tc>
          <w:tcPr>
            <w:tcW w:w="1389" w:type="dxa"/>
            <w:tcBorders>
              <w:bottom w:val="single" w:sz="4" w:space="0" w:color="auto"/>
            </w:tcBorders>
          </w:tcPr>
          <w:p w14:paraId="30B8445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53.5</w:t>
            </w:r>
          </w:p>
        </w:tc>
      </w:tr>
      <w:tr w:rsidR="00524738" w:rsidRPr="00693659" w14:paraId="30B8445C" w14:textId="77777777" w:rsidTr="006F23B1">
        <w:tc>
          <w:tcPr>
            <w:tcW w:w="630" w:type="dxa"/>
            <w:tcBorders>
              <w:top w:val="single" w:sz="4" w:space="0" w:color="auto"/>
            </w:tcBorders>
          </w:tcPr>
          <w:p w14:paraId="30B8445A" w14:textId="77777777" w:rsidR="00524738" w:rsidRPr="00AF61FA" w:rsidRDefault="00524738" w:rsidP="006F23B1">
            <w:pPr>
              <w:pStyle w:val="TablePlainParagraph"/>
              <w:keepNext/>
              <w:rPr>
                <w:rFonts w:ascii="Times New Roman" w:hAnsi="Times New Roman" w:cs="Times New Roman"/>
                <w:color w:val="000000"/>
                <w:szCs w:val="20"/>
              </w:rPr>
            </w:pPr>
          </w:p>
        </w:tc>
        <w:tc>
          <w:tcPr>
            <w:tcW w:w="7302" w:type="dxa"/>
            <w:gridSpan w:val="4"/>
            <w:tcBorders>
              <w:top w:val="single" w:sz="4" w:space="0" w:color="auto"/>
            </w:tcBorders>
          </w:tcPr>
          <w:p w14:paraId="30B8445B"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b/>
                <w:szCs w:val="20"/>
              </w:rPr>
              <w:t>Lachlan Alluvium water resource plan area (GW10)</w:t>
            </w:r>
          </w:p>
        </w:tc>
      </w:tr>
      <w:tr w:rsidR="00524738" w:rsidRPr="00693659" w14:paraId="30B84462" w14:textId="77777777" w:rsidTr="006F23B1">
        <w:tc>
          <w:tcPr>
            <w:tcW w:w="630" w:type="dxa"/>
          </w:tcPr>
          <w:p w14:paraId="30B8445D" w14:textId="77777777" w:rsidR="00524738" w:rsidRPr="00AF61FA" w:rsidRDefault="00524738" w:rsidP="006F23B1">
            <w:pPr>
              <w:pStyle w:val="TablePlainParagraph"/>
              <w:keepNext/>
              <w:rPr>
                <w:rFonts w:ascii="Times New Roman" w:hAnsi="Times New Roman" w:cs="Times New Roman"/>
                <w:color w:val="000000"/>
                <w:szCs w:val="20"/>
              </w:rPr>
            </w:pPr>
            <w:r>
              <w:rPr>
                <w:rFonts w:ascii="Times New Roman" w:hAnsi="Times New Roman" w:cs="Times New Roman"/>
                <w:color w:val="000000"/>
                <w:szCs w:val="20"/>
              </w:rPr>
              <w:t>36</w:t>
            </w:r>
          </w:p>
        </w:tc>
        <w:tc>
          <w:tcPr>
            <w:tcW w:w="2120" w:type="dxa"/>
          </w:tcPr>
          <w:p w14:paraId="30B8445E" w14:textId="77777777" w:rsidR="00524738" w:rsidRPr="00693659" w:rsidRDefault="00524738" w:rsidP="006F23B1">
            <w:pPr>
              <w:pStyle w:val="TablePlainParagraph"/>
              <w:keepNext/>
              <w:rPr>
                <w:rFonts w:ascii="Times New Roman" w:hAnsi="Times New Roman" w:cs="Times New Roman"/>
                <w:szCs w:val="20"/>
              </w:rPr>
            </w:pPr>
            <w:proofErr w:type="spellStart"/>
            <w:r w:rsidRPr="00693659">
              <w:rPr>
                <w:rFonts w:ascii="Times New Roman" w:hAnsi="Times New Roman" w:cs="Times New Roman"/>
                <w:szCs w:val="20"/>
              </w:rPr>
              <w:t>Belubula</w:t>
            </w:r>
            <w:proofErr w:type="spellEnd"/>
            <w:r w:rsidRPr="00693659">
              <w:rPr>
                <w:rFonts w:ascii="Times New Roman" w:hAnsi="Times New Roman" w:cs="Times New Roman"/>
                <w:szCs w:val="20"/>
              </w:rPr>
              <w:t xml:space="preserve"> Alluvium</w:t>
            </w:r>
            <w:r w:rsidRPr="00693659">
              <w:rPr>
                <w:rFonts w:ascii="Times New Roman" w:hAnsi="Times New Roman" w:cs="Times New Roman"/>
                <w:szCs w:val="20"/>
              </w:rPr>
              <w:br/>
              <w:t>(GS12)</w:t>
            </w:r>
            <w:r w:rsidRPr="00693659">
              <w:rPr>
                <w:rFonts w:ascii="Times New Roman" w:hAnsi="Times New Roman" w:cs="Times New Roman"/>
                <w:szCs w:val="20"/>
                <w:vertAlign w:val="superscript"/>
              </w:rPr>
              <w:t xml:space="preserve"> </w:t>
            </w:r>
          </w:p>
        </w:tc>
        <w:tc>
          <w:tcPr>
            <w:tcW w:w="2160" w:type="dxa"/>
          </w:tcPr>
          <w:p w14:paraId="30B8445F"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14:paraId="30B84460"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2.88</w:t>
            </w:r>
          </w:p>
        </w:tc>
        <w:tc>
          <w:tcPr>
            <w:tcW w:w="1389" w:type="dxa"/>
          </w:tcPr>
          <w:p w14:paraId="30B84461"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2.88</w:t>
            </w:r>
          </w:p>
        </w:tc>
      </w:tr>
      <w:tr w:rsidR="00524738" w:rsidRPr="00693659" w14:paraId="30B84469" w14:textId="77777777" w:rsidTr="006F23B1">
        <w:tc>
          <w:tcPr>
            <w:tcW w:w="630" w:type="dxa"/>
          </w:tcPr>
          <w:p w14:paraId="30B84463" w14:textId="77777777" w:rsidR="00524738" w:rsidRPr="00AF61FA" w:rsidRDefault="00524738" w:rsidP="006F23B1">
            <w:pPr>
              <w:pStyle w:val="TablePlainParagraph"/>
              <w:keepNext/>
              <w:rPr>
                <w:rFonts w:ascii="Times New Roman" w:hAnsi="Times New Roman" w:cs="Times New Roman"/>
                <w:color w:val="000000"/>
                <w:szCs w:val="20"/>
              </w:rPr>
            </w:pPr>
            <w:r>
              <w:rPr>
                <w:rFonts w:ascii="Times New Roman" w:hAnsi="Times New Roman" w:cs="Times New Roman"/>
                <w:color w:val="000000"/>
                <w:szCs w:val="20"/>
              </w:rPr>
              <w:t>37</w:t>
            </w:r>
          </w:p>
        </w:tc>
        <w:tc>
          <w:tcPr>
            <w:tcW w:w="2120" w:type="dxa"/>
          </w:tcPr>
          <w:p w14:paraId="30B84464"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Lower Lachlan Alluvium</w:t>
            </w:r>
            <w:r w:rsidRPr="00693659">
              <w:rPr>
                <w:rFonts w:ascii="Times New Roman" w:hAnsi="Times New Roman" w:cs="Times New Roman"/>
                <w:szCs w:val="20"/>
              </w:rPr>
              <w:br/>
              <w:t>(GS25)</w:t>
            </w:r>
          </w:p>
        </w:tc>
        <w:tc>
          <w:tcPr>
            <w:tcW w:w="2160" w:type="dxa"/>
          </w:tcPr>
          <w:p w14:paraId="30B84465"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rPr>
              <w:t xml:space="preserve">all groundwater contained within all unconsolidated alluvial </w:t>
            </w:r>
            <w:r w:rsidRPr="00693659">
              <w:rPr>
                <w:rFonts w:ascii="Times New Roman" w:hAnsi="Times New Roman" w:cs="Times New Roman"/>
              </w:rPr>
              <w:lastRenderedPageBreak/>
              <w:t>sediments below the surface of the ground</w:t>
            </w:r>
          </w:p>
        </w:tc>
        <w:tc>
          <w:tcPr>
            <w:tcW w:w="1633" w:type="dxa"/>
          </w:tcPr>
          <w:p w14:paraId="30B84466" w14:textId="77777777" w:rsidR="00524738" w:rsidRPr="00693659" w:rsidRDefault="00524738" w:rsidP="006F23B1">
            <w:pPr>
              <w:pStyle w:val="TablePlainParagraph"/>
              <w:keepNext/>
              <w:rPr>
                <w:rFonts w:ascii="Times New Roman" w:hAnsi="Times New Roman" w:cs="Times New Roman"/>
                <w:vertAlign w:val="superscript"/>
              </w:rPr>
            </w:pPr>
            <w:r w:rsidRPr="00693659">
              <w:rPr>
                <w:rFonts w:ascii="Times New Roman" w:hAnsi="Times New Roman" w:cs="Times New Roman"/>
              </w:rPr>
              <w:lastRenderedPageBreak/>
              <w:t>123.4</w:t>
            </w:r>
          </w:p>
          <w:p w14:paraId="30B84467"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sz w:val="18"/>
              </w:rPr>
              <w:t xml:space="preserve">(The </w:t>
            </w:r>
            <w:r w:rsidRPr="00E303B4">
              <w:rPr>
                <w:rFonts w:ascii="Times New Roman" w:hAnsi="Times New Roman" w:cs="Times New Roman"/>
                <w:i/>
                <w:sz w:val="18"/>
              </w:rPr>
              <w:t xml:space="preserve">Water Sharing Plan for the Lower Lachlan </w:t>
            </w:r>
            <w:r w:rsidRPr="00E303B4">
              <w:rPr>
                <w:rFonts w:ascii="Times New Roman" w:hAnsi="Times New Roman" w:cs="Times New Roman"/>
                <w:i/>
                <w:sz w:val="18"/>
              </w:rPr>
              <w:lastRenderedPageBreak/>
              <w:t>Groundwater Source 2003</w:t>
            </w:r>
            <w:r w:rsidRPr="00693659">
              <w:rPr>
                <w:rFonts w:ascii="Times New Roman" w:hAnsi="Times New Roman" w:cs="Times New Roman"/>
                <w:sz w:val="18"/>
              </w:rPr>
              <w:t xml:space="preserve"> </w:t>
            </w:r>
            <w:r>
              <w:rPr>
                <w:rFonts w:ascii="Times New Roman" w:hAnsi="Times New Roman" w:cs="Times New Roman"/>
                <w:sz w:val="18"/>
              </w:rPr>
              <w:t>of New South Wales</w:t>
            </w:r>
            <w:r w:rsidRPr="00693659">
              <w:rPr>
                <w:rFonts w:ascii="Times New Roman" w:hAnsi="Times New Roman" w:cs="Times New Roman"/>
                <w:sz w:val="18"/>
              </w:rPr>
              <w:t xml:space="preserve"> will reduce the long-term average limit to 117 GL by June 2018.)</w:t>
            </w:r>
          </w:p>
        </w:tc>
        <w:tc>
          <w:tcPr>
            <w:tcW w:w="1389" w:type="dxa"/>
          </w:tcPr>
          <w:p w14:paraId="30B84468"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lastRenderedPageBreak/>
              <w:t>117.0</w:t>
            </w:r>
          </w:p>
        </w:tc>
      </w:tr>
      <w:tr w:rsidR="00524738" w:rsidRPr="00693659" w14:paraId="30B8446F" w14:textId="77777777" w:rsidTr="006F23B1">
        <w:tc>
          <w:tcPr>
            <w:tcW w:w="630" w:type="dxa"/>
          </w:tcPr>
          <w:p w14:paraId="30B8446A"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38</w:t>
            </w:r>
          </w:p>
        </w:tc>
        <w:tc>
          <w:tcPr>
            <w:tcW w:w="2120" w:type="dxa"/>
          </w:tcPr>
          <w:p w14:paraId="30B8446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Lachlan Alluvium</w:t>
            </w:r>
            <w:r w:rsidRPr="00693659">
              <w:rPr>
                <w:rFonts w:ascii="Times New Roman" w:hAnsi="Times New Roman" w:cs="Times New Roman"/>
                <w:szCs w:val="20"/>
              </w:rPr>
              <w:br/>
              <w:t>(GS44)</w:t>
            </w:r>
          </w:p>
        </w:tc>
        <w:tc>
          <w:tcPr>
            <w:tcW w:w="2160" w:type="dxa"/>
          </w:tcPr>
          <w:p w14:paraId="30B8446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all groundwater contained within all unconsolidated alluvial sediments below the surface of the ground</w:t>
            </w:r>
          </w:p>
        </w:tc>
        <w:tc>
          <w:tcPr>
            <w:tcW w:w="1633" w:type="dxa"/>
          </w:tcPr>
          <w:p w14:paraId="30B8446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94.2</w:t>
            </w:r>
          </w:p>
        </w:tc>
        <w:tc>
          <w:tcPr>
            <w:tcW w:w="1389" w:type="dxa"/>
          </w:tcPr>
          <w:p w14:paraId="30B8446E"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94.2</w:t>
            </w:r>
          </w:p>
        </w:tc>
      </w:tr>
      <w:tr w:rsidR="00524738" w:rsidRPr="00693659" w14:paraId="30B84472" w14:textId="77777777" w:rsidTr="006F23B1">
        <w:tc>
          <w:tcPr>
            <w:tcW w:w="630" w:type="dxa"/>
          </w:tcPr>
          <w:p w14:paraId="30B84470"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71"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b/>
                <w:szCs w:val="20"/>
              </w:rPr>
              <w:t>NSW Murray-</w:t>
            </w:r>
            <w:r w:rsidRPr="00693659">
              <w:rPr>
                <w:rFonts w:ascii="Times New Roman" w:hAnsi="Times New Roman" w:cs="Times New Roman"/>
                <w:b/>
                <w:szCs w:val="20"/>
              </w:rPr>
              <w:t>Darling Basin Fractured Rock water resource plan area (GW11)</w:t>
            </w:r>
          </w:p>
        </w:tc>
      </w:tr>
      <w:tr w:rsidR="00524738" w:rsidRPr="00693659" w14:paraId="30B84478" w14:textId="77777777" w:rsidTr="006F23B1">
        <w:tc>
          <w:tcPr>
            <w:tcW w:w="630" w:type="dxa"/>
          </w:tcPr>
          <w:p w14:paraId="30B84473"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39</w:t>
            </w:r>
          </w:p>
        </w:tc>
        <w:tc>
          <w:tcPr>
            <w:tcW w:w="2120" w:type="dxa"/>
          </w:tcPr>
          <w:p w14:paraId="30B8447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Adelaide Fold Belt</w:t>
            </w:r>
            <w:r>
              <w:rPr>
                <w:rFonts w:ascii="Times New Roman" w:hAnsi="Times New Roman" w:cs="Times New Roman"/>
                <w:szCs w:val="20"/>
              </w:rPr>
              <w:t xml:space="preserve"> MDB</w:t>
            </w:r>
            <w:r w:rsidRPr="00693659">
              <w:rPr>
                <w:rFonts w:ascii="Times New Roman" w:hAnsi="Times New Roman" w:cs="Times New Roman"/>
                <w:szCs w:val="20"/>
              </w:rPr>
              <w:br/>
              <w:t>(GS10)</w:t>
            </w:r>
            <w:r w:rsidRPr="00693659">
              <w:rPr>
                <w:rFonts w:ascii="Times New Roman" w:hAnsi="Times New Roman" w:cs="Times New Roman"/>
                <w:szCs w:val="20"/>
                <w:vertAlign w:val="superscript"/>
              </w:rPr>
              <w:t xml:space="preserve"> </w:t>
            </w:r>
          </w:p>
        </w:tc>
        <w:tc>
          <w:tcPr>
            <w:tcW w:w="2160" w:type="dxa"/>
          </w:tcPr>
          <w:p w14:paraId="30B8447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excluding groundwater in item 22 </w:t>
            </w:r>
          </w:p>
        </w:tc>
        <w:tc>
          <w:tcPr>
            <w:tcW w:w="1633" w:type="dxa"/>
          </w:tcPr>
          <w:p w14:paraId="30B84476"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3.61</w:t>
            </w:r>
          </w:p>
        </w:tc>
        <w:tc>
          <w:tcPr>
            <w:tcW w:w="1389" w:type="dxa"/>
          </w:tcPr>
          <w:p w14:paraId="30B84477"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6.90</w:t>
            </w:r>
          </w:p>
        </w:tc>
      </w:tr>
      <w:tr w:rsidR="00524738" w:rsidRPr="00693659" w14:paraId="30B8447E" w14:textId="77777777" w:rsidTr="006F23B1">
        <w:tc>
          <w:tcPr>
            <w:tcW w:w="630" w:type="dxa"/>
          </w:tcPr>
          <w:p w14:paraId="30B84479"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40</w:t>
            </w:r>
          </w:p>
        </w:tc>
        <w:tc>
          <w:tcPr>
            <w:tcW w:w="2120" w:type="dxa"/>
          </w:tcPr>
          <w:p w14:paraId="30B8447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Kanmantoo Fold Belt</w:t>
            </w:r>
            <w:r>
              <w:rPr>
                <w:rFonts w:ascii="Times New Roman" w:hAnsi="Times New Roman" w:cs="Times New Roman"/>
                <w:szCs w:val="20"/>
              </w:rPr>
              <w:t xml:space="preserve"> MDB</w:t>
            </w:r>
            <w:r w:rsidRPr="00693659">
              <w:rPr>
                <w:rFonts w:ascii="Times New Roman" w:hAnsi="Times New Roman" w:cs="Times New Roman"/>
                <w:szCs w:val="20"/>
              </w:rPr>
              <w:br/>
              <w:t>(GS19)</w:t>
            </w:r>
            <w:r w:rsidRPr="00693659">
              <w:rPr>
                <w:rFonts w:ascii="Times New Roman" w:hAnsi="Times New Roman" w:cs="Times New Roman"/>
                <w:szCs w:val="20"/>
                <w:vertAlign w:val="superscript"/>
              </w:rPr>
              <w:t xml:space="preserve"> </w:t>
            </w:r>
          </w:p>
        </w:tc>
        <w:tc>
          <w:tcPr>
            <w:tcW w:w="2160" w:type="dxa"/>
          </w:tcPr>
          <w:p w14:paraId="30B8447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excluding groundwater in items </w:t>
            </w:r>
            <w:r>
              <w:rPr>
                <w:rFonts w:ascii="Times New Roman" w:hAnsi="Times New Roman" w:cs="Times New Roman"/>
                <w:szCs w:val="20"/>
              </w:rPr>
              <w:t>22, 26, 27, 33, 34 and 37</w:t>
            </w:r>
          </w:p>
        </w:tc>
        <w:tc>
          <w:tcPr>
            <w:tcW w:w="1633" w:type="dxa"/>
          </w:tcPr>
          <w:p w14:paraId="30B8447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8.91</w:t>
            </w:r>
          </w:p>
        </w:tc>
        <w:tc>
          <w:tcPr>
            <w:tcW w:w="1389" w:type="dxa"/>
          </w:tcPr>
          <w:p w14:paraId="30B8447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18.7</w:t>
            </w:r>
          </w:p>
        </w:tc>
      </w:tr>
      <w:tr w:rsidR="00524738" w:rsidRPr="00693659" w14:paraId="30B84484" w14:textId="77777777" w:rsidTr="006F23B1">
        <w:tc>
          <w:tcPr>
            <w:tcW w:w="630" w:type="dxa"/>
          </w:tcPr>
          <w:p w14:paraId="30B8447F"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41</w:t>
            </w:r>
          </w:p>
        </w:tc>
        <w:tc>
          <w:tcPr>
            <w:tcW w:w="2120" w:type="dxa"/>
          </w:tcPr>
          <w:p w14:paraId="30B84480" w14:textId="77777777" w:rsidR="00524738" w:rsidRPr="00693659" w:rsidRDefault="00524738" w:rsidP="006F23B1">
            <w:pPr>
              <w:pStyle w:val="TablePlainParagraph"/>
              <w:rPr>
                <w:rFonts w:ascii="Times New Roman" w:hAnsi="Times New Roman" w:cs="Times New Roman"/>
                <w:szCs w:val="20"/>
                <w:vertAlign w:val="superscript"/>
                <w:lang w:val="de-DE"/>
              </w:rPr>
            </w:pPr>
            <w:r w:rsidRPr="00693659">
              <w:rPr>
                <w:rFonts w:ascii="Times New Roman" w:hAnsi="Times New Roman" w:cs="Times New Roman"/>
                <w:szCs w:val="20"/>
                <w:lang w:val="de-DE"/>
              </w:rPr>
              <w:t xml:space="preserve">Lachlan Fold Belt </w:t>
            </w:r>
            <w:r>
              <w:rPr>
                <w:rFonts w:ascii="Times New Roman" w:hAnsi="Times New Roman" w:cs="Times New Roman"/>
                <w:szCs w:val="20"/>
                <w:lang w:val="de-DE"/>
              </w:rPr>
              <w:t>MDB</w:t>
            </w:r>
            <w:r w:rsidRPr="00693659">
              <w:rPr>
                <w:rFonts w:ascii="Times New Roman" w:hAnsi="Times New Roman" w:cs="Times New Roman"/>
                <w:szCs w:val="20"/>
                <w:lang w:val="de-DE"/>
              </w:rPr>
              <w:br/>
              <w:t>(GS20)</w:t>
            </w:r>
            <w:r w:rsidRPr="00693659">
              <w:rPr>
                <w:rFonts w:ascii="Times New Roman" w:hAnsi="Times New Roman" w:cs="Times New Roman"/>
                <w:szCs w:val="20"/>
                <w:vertAlign w:val="superscript"/>
                <w:lang w:val="de-DE"/>
              </w:rPr>
              <w:t xml:space="preserve"> </w:t>
            </w:r>
          </w:p>
        </w:tc>
        <w:tc>
          <w:tcPr>
            <w:tcW w:w="2160" w:type="dxa"/>
          </w:tcPr>
          <w:p w14:paraId="30B8448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excluding groundwater in items </w:t>
            </w:r>
            <w:r>
              <w:rPr>
                <w:rFonts w:ascii="Times New Roman" w:hAnsi="Times New Roman" w:cs="Times New Roman"/>
              </w:rPr>
              <w:t>23, 24, 25, 26, 28, 29, 30, 31, 32, 33, 34, 35, 36, 37, 38, 42, 45, 47, 48, 49, 50, 51, 52, 53, 57, 60 and 62</w:t>
            </w:r>
          </w:p>
        </w:tc>
        <w:tc>
          <w:tcPr>
            <w:tcW w:w="1633" w:type="dxa"/>
          </w:tcPr>
          <w:p w14:paraId="30B84482"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142.4</w:t>
            </w:r>
          </w:p>
        </w:tc>
        <w:tc>
          <w:tcPr>
            <w:tcW w:w="1389" w:type="dxa"/>
          </w:tcPr>
          <w:p w14:paraId="30B84483"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259.0</w:t>
            </w:r>
          </w:p>
        </w:tc>
      </w:tr>
      <w:tr w:rsidR="00524738" w:rsidRPr="00693659" w14:paraId="30B8448A" w14:textId="77777777" w:rsidTr="006F23B1">
        <w:tc>
          <w:tcPr>
            <w:tcW w:w="630" w:type="dxa"/>
          </w:tcPr>
          <w:p w14:paraId="30B84485"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42</w:t>
            </w:r>
          </w:p>
        </w:tc>
        <w:tc>
          <w:tcPr>
            <w:tcW w:w="2120" w:type="dxa"/>
          </w:tcPr>
          <w:p w14:paraId="30B84486"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Orange Basalt</w:t>
            </w:r>
            <w:r w:rsidRPr="00693659">
              <w:rPr>
                <w:rFonts w:ascii="Times New Roman" w:hAnsi="Times New Roman" w:cs="Times New Roman"/>
                <w:szCs w:val="20"/>
              </w:rPr>
              <w:br/>
              <w:t>(GS39)</w:t>
            </w:r>
            <w:r w:rsidRPr="00693659">
              <w:rPr>
                <w:rFonts w:ascii="Times New Roman" w:hAnsi="Times New Roman" w:cs="Times New Roman"/>
                <w:szCs w:val="20"/>
                <w:vertAlign w:val="superscript"/>
              </w:rPr>
              <w:t xml:space="preserve"> </w:t>
            </w:r>
          </w:p>
        </w:tc>
        <w:tc>
          <w:tcPr>
            <w:tcW w:w="2160" w:type="dxa"/>
          </w:tcPr>
          <w:p w14:paraId="30B84487"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 xml:space="preserve">all groundwater contained within </w:t>
            </w:r>
            <w:r>
              <w:rPr>
                <w:rFonts w:ascii="Times New Roman" w:hAnsi="Times New Roman" w:cs="Times New Roman"/>
              </w:rPr>
              <w:t xml:space="preserve">all </w:t>
            </w:r>
            <w:r w:rsidRPr="00693659">
              <w:rPr>
                <w:rFonts w:ascii="Times New Roman" w:hAnsi="Times New Roman" w:cs="Times New Roman"/>
              </w:rPr>
              <w:t xml:space="preserve">basalt of </w:t>
            </w:r>
            <w:proofErr w:type="spellStart"/>
            <w:r>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 </w:t>
            </w:r>
          </w:p>
        </w:tc>
        <w:tc>
          <w:tcPr>
            <w:tcW w:w="1633" w:type="dxa"/>
          </w:tcPr>
          <w:p w14:paraId="30B84488"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10.7</w:t>
            </w:r>
          </w:p>
        </w:tc>
        <w:tc>
          <w:tcPr>
            <w:tcW w:w="1389" w:type="dxa"/>
          </w:tcPr>
          <w:p w14:paraId="30B84489"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10.7</w:t>
            </w:r>
          </w:p>
        </w:tc>
      </w:tr>
      <w:tr w:rsidR="00524738" w:rsidRPr="00693659" w14:paraId="30B84490" w14:textId="77777777" w:rsidTr="006F23B1">
        <w:tc>
          <w:tcPr>
            <w:tcW w:w="630" w:type="dxa"/>
          </w:tcPr>
          <w:p w14:paraId="30B8448B"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43</w:t>
            </w:r>
          </w:p>
        </w:tc>
        <w:tc>
          <w:tcPr>
            <w:tcW w:w="2120" w:type="dxa"/>
          </w:tcPr>
          <w:p w14:paraId="30B8448C"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Young Granite</w:t>
            </w:r>
            <w:r w:rsidRPr="00693659">
              <w:rPr>
                <w:rFonts w:ascii="Times New Roman" w:hAnsi="Times New Roman" w:cs="Times New Roman"/>
                <w:szCs w:val="20"/>
              </w:rPr>
              <w:br/>
              <w:t>(GS51)</w:t>
            </w:r>
            <w:r w:rsidRPr="00693659">
              <w:rPr>
                <w:rFonts w:ascii="Times New Roman" w:hAnsi="Times New Roman" w:cs="Times New Roman"/>
                <w:szCs w:val="20"/>
                <w:vertAlign w:val="superscript"/>
              </w:rPr>
              <w:t xml:space="preserve"> </w:t>
            </w:r>
          </w:p>
        </w:tc>
        <w:tc>
          <w:tcPr>
            <w:tcW w:w="2160" w:type="dxa"/>
          </w:tcPr>
          <w:p w14:paraId="30B8448D"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rPr>
              <w:t>all groundwater</w:t>
            </w:r>
          </w:p>
        </w:tc>
        <w:tc>
          <w:tcPr>
            <w:tcW w:w="1633" w:type="dxa"/>
          </w:tcPr>
          <w:p w14:paraId="30B8448E"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7.11</w:t>
            </w:r>
          </w:p>
        </w:tc>
        <w:tc>
          <w:tcPr>
            <w:tcW w:w="1389" w:type="dxa"/>
          </w:tcPr>
          <w:p w14:paraId="30B8448F"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7.11</w:t>
            </w:r>
          </w:p>
        </w:tc>
      </w:tr>
      <w:tr w:rsidR="00524738" w:rsidRPr="00693659" w14:paraId="30B84496" w14:textId="77777777" w:rsidTr="006F23B1">
        <w:tc>
          <w:tcPr>
            <w:tcW w:w="630" w:type="dxa"/>
          </w:tcPr>
          <w:p w14:paraId="30B84491"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lastRenderedPageBreak/>
              <w:t>44</w:t>
            </w:r>
          </w:p>
        </w:tc>
        <w:tc>
          <w:tcPr>
            <w:tcW w:w="2120" w:type="dxa"/>
          </w:tcPr>
          <w:p w14:paraId="30B84492"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Inverell Basalt (GS18)</w:t>
            </w:r>
          </w:p>
        </w:tc>
        <w:tc>
          <w:tcPr>
            <w:tcW w:w="2160" w:type="dxa"/>
          </w:tcPr>
          <w:p w14:paraId="30B84493"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 xml:space="preserve">all groundwater contained within all basalt of </w:t>
            </w:r>
            <w:proofErr w:type="spellStart"/>
            <w:r>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w:t>
            </w:r>
          </w:p>
        </w:tc>
        <w:tc>
          <w:tcPr>
            <w:tcW w:w="1633" w:type="dxa"/>
          </w:tcPr>
          <w:p w14:paraId="30B84494"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4.15</w:t>
            </w:r>
          </w:p>
        </w:tc>
        <w:tc>
          <w:tcPr>
            <w:tcW w:w="1389" w:type="dxa"/>
          </w:tcPr>
          <w:p w14:paraId="30B84495"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4.15</w:t>
            </w:r>
          </w:p>
        </w:tc>
      </w:tr>
      <w:tr w:rsidR="00524738" w:rsidRPr="00693659" w14:paraId="30B8449C" w14:textId="77777777" w:rsidTr="006F23B1">
        <w:tc>
          <w:tcPr>
            <w:tcW w:w="630" w:type="dxa"/>
          </w:tcPr>
          <w:p w14:paraId="30B84497"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45</w:t>
            </w:r>
          </w:p>
        </w:tc>
        <w:tc>
          <w:tcPr>
            <w:tcW w:w="2120" w:type="dxa"/>
          </w:tcPr>
          <w:p w14:paraId="30B84498"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Liverpool Ranges Basalt</w:t>
            </w:r>
            <w:r>
              <w:rPr>
                <w:rFonts w:ascii="Times New Roman" w:hAnsi="Times New Roman" w:cs="Times New Roman"/>
                <w:szCs w:val="20"/>
              </w:rPr>
              <w:t xml:space="preserve"> MDB</w:t>
            </w:r>
            <w:r w:rsidRPr="00693659">
              <w:rPr>
                <w:rFonts w:ascii="Times New Roman" w:hAnsi="Times New Roman" w:cs="Times New Roman"/>
                <w:szCs w:val="20"/>
              </w:rPr>
              <w:t xml:space="preserve"> (GS22)</w:t>
            </w:r>
          </w:p>
        </w:tc>
        <w:tc>
          <w:tcPr>
            <w:tcW w:w="2160" w:type="dxa"/>
          </w:tcPr>
          <w:p w14:paraId="30B84499"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 xml:space="preserve">all groundwater contained within all basalt of </w:t>
            </w:r>
            <w:proofErr w:type="spellStart"/>
            <w:r>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w:t>
            </w:r>
          </w:p>
        </w:tc>
        <w:tc>
          <w:tcPr>
            <w:tcW w:w="1633" w:type="dxa"/>
          </w:tcPr>
          <w:p w14:paraId="30B8449A"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2.16</w:t>
            </w:r>
          </w:p>
        </w:tc>
        <w:tc>
          <w:tcPr>
            <w:tcW w:w="1389" w:type="dxa"/>
          </w:tcPr>
          <w:p w14:paraId="30B8449B"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2.16</w:t>
            </w:r>
          </w:p>
        </w:tc>
      </w:tr>
      <w:tr w:rsidR="00524738" w:rsidRPr="00693659" w14:paraId="30B844A2" w14:textId="77777777" w:rsidTr="006F23B1">
        <w:tc>
          <w:tcPr>
            <w:tcW w:w="630" w:type="dxa"/>
          </w:tcPr>
          <w:p w14:paraId="30B8449D"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46</w:t>
            </w:r>
          </w:p>
        </w:tc>
        <w:tc>
          <w:tcPr>
            <w:tcW w:w="2120" w:type="dxa"/>
          </w:tcPr>
          <w:p w14:paraId="30B8449E"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New England Fold Belt</w:t>
            </w:r>
            <w:r>
              <w:rPr>
                <w:rFonts w:ascii="Times New Roman" w:hAnsi="Times New Roman" w:cs="Times New Roman"/>
                <w:szCs w:val="20"/>
              </w:rPr>
              <w:t xml:space="preserve"> MDB</w:t>
            </w:r>
            <w:r w:rsidRPr="00693659">
              <w:rPr>
                <w:rFonts w:ascii="Times New Roman" w:hAnsi="Times New Roman" w:cs="Times New Roman"/>
                <w:szCs w:val="20"/>
              </w:rPr>
              <w:t xml:space="preserve"> (GS37)</w:t>
            </w:r>
          </w:p>
        </w:tc>
        <w:tc>
          <w:tcPr>
            <w:tcW w:w="2160" w:type="dxa"/>
          </w:tcPr>
          <w:p w14:paraId="30B8449F"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szCs w:val="20"/>
              </w:rPr>
              <w:t xml:space="preserve">all groundwater excluding groundwater in items </w:t>
            </w:r>
            <w:r>
              <w:rPr>
                <w:rFonts w:ascii="Times New Roman" w:hAnsi="Times New Roman" w:cs="Times New Roman"/>
                <w:szCs w:val="20"/>
              </w:rPr>
              <w:t>44, 45, 58, 59, 60, 61, 63, 64 and 65</w:t>
            </w:r>
          </w:p>
        </w:tc>
        <w:tc>
          <w:tcPr>
            <w:tcW w:w="1633" w:type="dxa"/>
          </w:tcPr>
          <w:p w14:paraId="30B844A0"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32.9</w:t>
            </w:r>
          </w:p>
        </w:tc>
        <w:tc>
          <w:tcPr>
            <w:tcW w:w="1389" w:type="dxa"/>
          </w:tcPr>
          <w:p w14:paraId="30B844A1"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55.1</w:t>
            </w:r>
          </w:p>
        </w:tc>
      </w:tr>
      <w:tr w:rsidR="00524738" w:rsidRPr="00693659" w14:paraId="30B844A8" w14:textId="77777777" w:rsidTr="006F23B1">
        <w:tc>
          <w:tcPr>
            <w:tcW w:w="630" w:type="dxa"/>
          </w:tcPr>
          <w:p w14:paraId="30B844A3"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szCs w:val="20"/>
              </w:rPr>
              <w:t>47</w:t>
            </w:r>
          </w:p>
        </w:tc>
        <w:tc>
          <w:tcPr>
            <w:tcW w:w="2120" w:type="dxa"/>
          </w:tcPr>
          <w:p w14:paraId="30B844A4"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Warrumbungle Basalt (GS49)</w:t>
            </w:r>
          </w:p>
        </w:tc>
        <w:tc>
          <w:tcPr>
            <w:tcW w:w="2160" w:type="dxa"/>
          </w:tcPr>
          <w:p w14:paraId="30B844A5"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 xml:space="preserve">all groundwater contained within all basalt of </w:t>
            </w:r>
            <w:proofErr w:type="spellStart"/>
            <w:r>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w:t>
            </w:r>
          </w:p>
        </w:tc>
        <w:tc>
          <w:tcPr>
            <w:tcW w:w="1633" w:type="dxa"/>
          </w:tcPr>
          <w:p w14:paraId="30B844A6"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0.55</w:t>
            </w:r>
          </w:p>
        </w:tc>
        <w:tc>
          <w:tcPr>
            <w:tcW w:w="1389" w:type="dxa"/>
          </w:tcPr>
          <w:p w14:paraId="30B844A7" w14:textId="77777777" w:rsidR="00524738" w:rsidRPr="00693659" w:rsidRDefault="00524738" w:rsidP="006F23B1">
            <w:pPr>
              <w:pStyle w:val="TablePlainParagraph"/>
              <w:keepNext/>
              <w:rPr>
                <w:rFonts w:ascii="Times New Roman" w:hAnsi="Times New Roman" w:cs="Times New Roman"/>
              </w:rPr>
            </w:pPr>
            <w:r w:rsidRPr="00693659">
              <w:rPr>
                <w:rFonts w:ascii="Times New Roman" w:hAnsi="Times New Roman" w:cs="Times New Roman"/>
              </w:rPr>
              <w:t>0.55</w:t>
            </w:r>
          </w:p>
        </w:tc>
      </w:tr>
      <w:tr w:rsidR="00524738" w:rsidRPr="00693659" w14:paraId="30B844AB" w14:textId="77777777" w:rsidTr="006F23B1">
        <w:tc>
          <w:tcPr>
            <w:tcW w:w="630" w:type="dxa"/>
          </w:tcPr>
          <w:p w14:paraId="30B844A9"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A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Macquarie-Castlereagh Alluvium water resource plan area (GW12)</w:t>
            </w:r>
          </w:p>
        </w:tc>
      </w:tr>
      <w:tr w:rsidR="00524738" w:rsidRPr="00693659" w14:paraId="30B844B1" w14:textId="77777777" w:rsidTr="006F23B1">
        <w:tc>
          <w:tcPr>
            <w:tcW w:w="630" w:type="dxa"/>
          </w:tcPr>
          <w:p w14:paraId="30B844AC"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48</w:t>
            </w:r>
          </w:p>
        </w:tc>
        <w:tc>
          <w:tcPr>
            <w:tcW w:w="2120" w:type="dxa"/>
          </w:tcPr>
          <w:p w14:paraId="30B844A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Bell Valley Alluvium</w:t>
            </w:r>
            <w:r w:rsidRPr="00693659">
              <w:rPr>
                <w:rFonts w:ascii="Times New Roman" w:hAnsi="Times New Roman" w:cs="Times New Roman"/>
                <w:szCs w:val="20"/>
              </w:rPr>
              <w:br/>
              <w:t>(GS11)</w:t>
            </w:r>
            <w:r w:rsidRPr="00693659">
              <w:rPr>
                <w:rFonts w:ascii="Times New Roman" w:hAnsi="Times New Roman" w:cs="Times New Roman"/>
                <w:szCs w:val="20"/>
                <w:vertAlign w:val="superscript"/>
              </w:rPr>
              <w:t xml:space="preserve"> </w:t>
            </w:r>
          </w:p>
        </w:tc>
        <w:tc>
          <w:tcPr>
            <w:tcW w:w="2160" w:type="dxa"/>
          </w:tcPr>
          <w:p w14:paraId="30B844A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14:paraId="30B844AF"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3.29</w:t>
            </w:r>
          </w:p>
        </w:tc>
        <w:tc>
          <w:tcPr>
            <w:tcW w:w="1389" w:type="dxa"/>
          </w:tcPr>
          <w:p w14:paraId="30B844B0"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3.29</w:t>
            </w:r>
          </w:p>
        </w:tc>
      </w:tr>
      <w:tr w:rsidR="00524738" w:rsidRPr="00693659" w14:paraId="30B844B7" w14:textId="77777777" w:rsidTr="006F23B1">
        <w:tc>
          <w:tcPr>
            <w:tcW w:w="630" w:type="dxa"/>
          </w:tcPr>
          <w:p w14:paraId="30B844B2"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49</w:t>
            </w:r>
          </w:p>
        </w:tc>
        <w:tc>
          <w:tcPr>
            <w:tcW w:w="2120" w:type="dxa"/>
          </w:tcPr>
          <w:p w14:paraId="30B844B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Castlereagh Alluvium</w:t>
            </w:r>
            <w:r w:rsidRPr="00693659">
              <w:rPr>
                <w:rFonts w:ascii="Times New Roman" w:hAnsi="Times New Roman" w:cs="Times New Roman"/>
                <w:szCs w:val="20"/>
              </w:rPr>
              <w:br/>
              <w:t>(GS14)</w:t>
            </w:r>
            <w:r w:rsidRPr="00693659">
              <w:rPr>
                <w:rFonts w:ascii="Times New Roman" w:hAnsi="Times New Roman" w:cs="Times New Roman"/>
                <w:szCs w:val="20"/>
                <w:vertAlign w:val="superscript"/>
              </w:rPr>
              <w:t xml:space="preserve"> </w:t>
            </w:r>
          </w:p>
        </w:tc>
        <w:tc>
          <w:tcPr>
            <w:tcW w:w="2160" w:type="dxa"/>
          </w:tcPr>
          <w:p w14:paraId="30B844B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 except water contained within the unconsolidated alluvial sediments between the top of the high banks of the river</w:t>
            </w:r>
          </w:p>
        </w:tc>
        <w:tc>
          <w:tcPr>
            <w:tcW w:w="1633" w:type="dxa"/>
          </w:tcPr>
          <w:p w14:paraId="30B844B5"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0.62</w:t>
            </w:r>
          </w:p>
        </w:tc>
        <w:tc>
          <w:tcPr>
            <w:tcW w:w="1389" w:type="dxa"/>
          </w:tcPr>
          <w:p w14:paraId="30B844B6"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0.62</w:t>
            </w:r>
          </w:p>
        </w:tc>
      </w:tr>
      <w:tr w:rsidR="00524738" w:rsidRPr="00693659" w14:paraId="30B844BD" w14:textId="77777777" w:rsidTr="006F23B1">
        <w:tc>
          <w:tcPr>
            <w:tcW w:w="630" w:type="dxa"/>
          </w:tcPr>
          <w:p w14:paraId="30B844B8"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50</w:t>
            </w:r>
          </w:p>
        </w:tc>
        <w:tc>
          <w:tcPr>
            <w:tcW w:w="2120" w:type="dxa"/>
          </w:tcPr>
          <w:p w14:paraId="30B844B9" w14:textId="77777777" w:rsidR="00524738" w:rsidRPr="00693659" w:rsidRDefault="00524738" w:rsidP="006F23B1">
            <w:pPr>
              <w:pStyle w:val="TablePlainParagraph"/>
              <w:rPr>
                <w:rFonts w:ascii="Times New Roman" w:hAnsi="Times New Roman" w:cs="Times New Roman"/>
                <w:szCs w:val="20"/>
              </w:rPr>
            </w:pPr>
            <w:proofErr w:type="spellStart"/>
            <w:r w:rsidRPr="00693659">
              <w:rPr>
                <w:rFonts w:ascii="Times New Roman" w:hAnsi="Times New Roman" w:cs="Times New Roman"/>
                <w:szCs w:val="20"/>
              </w:rPr>
              <w:t>Coolaburragundy</w:t>
            </w:r>
            <w:proofErr w:type="spellEnd"/>
            <w:r w:rsidRPr="00693659">
              <w:rPr>
                <w:rFonts w:ascii="Times New Roman" w:hAnsi="Times New Roman" w:cs="Times New Roman"/>
                <w:szCs w:val="20"/>
              </w:rPr>
              <w:t>–</w:t>
            </w:r>
            <w:proofErr w:type="spellStart"/>
            <w:r w:rsidRPr="00693659">
              <w:rPr>
                <w:rFonts w:ascii="Times New Roman" w:hAnsi="Times New Roman" w:cs="Times New Roman"/>
                <w:szCs w:val="20"/>
              </w:rPr>
              <w:t>Talbragar</w:t>
            </w:r>
            <w:proofErr w:type="spellEnd"/>
            <w:r w:rsidRPr="00693659">
              <w:rPr>
                <w:rFonts w:ascii="Times New Roman" w:hAnsi="Times New Roman" w:cs="Times New Roman"/>
                <w:szCs w:val="20"/>
              </w:rPr>
              <w:t xml:space="preserve"> Alluvium</w:t>
            </w:r>
            <w:r w:rsidRPr="00693659">
              <w:rPr>
                <w:rFonts w:ascii="Times New Roman" w:hAnsi="Times New Roman" w:cs="Times New Roman"/>
                <w:szCs w:val="20"/>
              </w:rPr>
              <w:br/>
              <w:t>(GS15)</w:t>
            </w:r>
            <w:r w:rsidRPr="00693659">
              <w:rPr>
                <w:rFonts w:ascii="Times New Roman" w:hAnsi="Times New Roman" w:cs="Times New Roman"/>
                <w:szCs w:val="20"/>
                <w:vertAlign w:val="superscript"/>
              </w:rPr>
              <w:t xml:space="preserve"> </w:t>
            </w:r>
          </w:p>
        </w:tc>
        <w:tc>
          <w:tcPr>
            <w:tcW w:w="2160" w:type="dxa"/>
          </w:tcPr>
          <w:p w14:paraId="30B844B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w:t>
            </w:r>
            <w:r>
              <w:rPr>
                <w:rFonts w:ascii="Times New Roman" w:hAnsi="Times New Roman" w:cs="Times New Roman"/>
                <w:szCs w:val="20"/>
              </w:rPr>
              <w:t>all</w:t>
            </w:r>
            <w:r w:rsidRPr="00693659">
              <w:rPr>
                <w:rFonts w:ascii="Times New Roman" w:hAnsi="Times New Roman" w:cs="Times New Roman"/>
                <w:szCs w:val="20"/>
              </w:rPr>
              <w:t xml:space="preserve"> unconsolidated alluvial sediments below the surface of the ground</w:t>
            </w:r>
          </w:p>
        </w:tc>
        <w:tc>
          <w:tcPr>
            <w:tcW w:w="1633" w:type="dxa"/>
          </w:tcPr>
          <w:p w14:paraId="30B844BB"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3.47</w:t>
            </w:r>
          </w:p>
        </w:tc>
        <w:tc>
          <w:tcPr>
            <w:tcW w:w="1389" w:type="dxa"/>
          </w:tcPr>
          <w:p w14:paraId="30B844B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3.47</w:t>
            </w:r>
          </w:p>
        </w:tc>
      </w:tr>
      <w:tr w:rsidR="00524738" w:rsidRPr="00693659" w14:paraId="30B844C3" w14:textId="77777777" w:rsidTr="006F23B1">
        <w:tc>
          <w:tcPr>
            <w:tcW w:w="630" w:type="dxa"/>
          </w:tcPr>
          <w:p w14:paraId="30B844BE"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51</w:t>
            </w:r>
          </w:p>
        </w:tc>
        <w:tc>
          <w:tcPr>
            <w:tcW w:w="2120" w:type="dxa"/>
          </w:tcPr>
          <w:p w14:paraId="30B844B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Cudgegong Alluvium</w:t>
            </w:r>
            <w:r w:rsidRPr="00693659">
              <w:rPr>
                <w:rFonts w:ascii="Times New Roman" w:hAnsi="Times New Roman" w:cs="Times New Roman"/>
                <w:szCs w:val="20"/>
              </w:rPr>
              <w:br/>
              <w:t>(GS16)</w:t>
            </w:r>
            <w:r w:rsidRPr="00693659">
              <w:rPr>
                <w:rFonts w:ascii="Times New Roman" w:hAnsi="Times New Roman" w:cs="Times New Roman"/>
                <w:szCs w:val="20"/>
                <w:vertAlign w:val="superscript"/>
              </w:rPr>
              <w:t xml:space="preserve"> </w:t>
            </w:r>
          </w:p>
        </w:tc>
        <w:tc>
          <w:tcPr>
            <w:tcW w:w="2160" w:type="dxa"/>
          </w:tcPr>
          <w:p w14:paraId="30B844C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w:t>
            </w:r>
            <w:r>
              <w:rPr>
                <w:rFonts w:ascii="Times New Roman" w:hAnsi="Times New Roman" w:cs="Times New Roman"/>
                <w:szCs w:val="20"/>
              </w:rPr>
              <w:t xml:space="preserve"> unconsolidated</w:t>
            </w:r>
            <w:r w:rsidRPr="00693659">
              <w:rPr>
                <w:rFonts w:ascii="Times New Roman" w:hAnsi="Times New Roman" w:cs="Times New Roman"/>
                <w:szCs w:val="20"/>
              </w:rPr>
              <w:t xml:space="preserve"> alluvial sediments below the surface of the ground</w:t>
            </w:r>
          </w:p>
        </w:tc>
        <w:tc>
          <w:tcPr>
            <w:tcW w:w="1633" w:type="dxa"/>
          </w:tcPr>
          <w:p w14:paraId="30B844C1"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2.53</w:t>
            </w:r>
          </w:p>
        </w:tc>
        <w:tc>
          <w:tcPr>
            <w:tcW w:w="1389" w:type="dxa"/>
          </w:tcPr>
          <w:p w14:paraId="30B844C2"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2.53</w:t>
            </w:r>
          </w:p>
        </w:tc>
      </w:tr>
      <w:tr w:rsidR="00524738" w:rsidRPr="00693659" w14:paraId="30B844C9" w14:textId="77777777" w:rsidTr="006F23B1">
        <w:tc>
          <w:tcPr>
            <w:tcW w:w="630" w:type="dxa"/>
          </w:tcPr>
          <w:p w14:paraId="30B844C4"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52</w:t>
            </w:r>
          </w:p>
        </w:tc>
        <w:tc>
          <w:tcPr>
            <w:tcW w:w="2120" w:type="dxa"/>
          </w:tcPr>
          <w:p w14:paraId="30B844C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Lower Macquarie Alluvium</w:t>
            </w:r>
            <w:r w:rsidRPr="00693659">
              <w:rPr>
                <w:rFonts w:ascii="Times New Roman" w:hAnsi="Times New Roman" w:cs="Times New Roman"/>
                <w:szCs w:val="20"/>
              </w:rPr>
              <w:br/>
              <w:t>(GS26)</w:t>
            </w:r>
          </w:p>
        </w:tc>
        <w:tc>
          <w:tcPr>
            <w:tcW w:w="2160" w:type="dxa"/>
          </w:tcPr>
          <w:p w14:paraId="30B844C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Pr>
                <w:rFonts w:ascii="Times New Roman" w:hAnsi="Times New Roman" w:cs="Times New Roman"/>
              </w:rPr>
              <w:t>all</w:t>
            </w:r>
            <w:r w:rsidRPr="00693659">
              <w:rPr>
                <w:rFonts w:ascii="Times New Roman" w:hAnsi="Times New Roman" w:cs="Times New Roman"/>
              </w:rPr>
              <w:t xml:space="preserve"> unconsolidated alluvial sediments below the surface of the ground </w:t>
            </w:r>
          </w:p>
        </w:tc>
        <w:tc>
          <w:tcPr>
            <w:tcW w:w="1633" w:type="dxa"/>
          </w:tcPr>
          <w:p w14:paraId="30B844C7" w14:textId="77777777" w:rsidR="00524738" w:rsidRPr="00693659" w:rsidRDefault="00524738" w:rsidP="006F23B1">
            <w:pPr>
              <w:autoSpaceDE w:val="0"/>
              <w:autoSpaceDN w:val="0"/>
              <w:adjustRightInd w:val="0"/>
              <w:rPr>
                <w:sz w:val="20"/>
              </w:rPr>
            </w:pPr>
            <w:r w:rsidRPr="00693659">
              <w:rPr>
                <w:sz w:val="20"/>
              </w:rPr>
              <w:t xml:space="preserve">70.7 GL minus the portion of the limit under the </w:t>
            </w:r>
            <w:r w:rsidRPr="00693659">
              <w:rPr>
                <w:i/>
                <w:sz w:val="20"/>
              </w:rPr>
              <w:t>Water Sharing Plan for the Lower Macquarie Groundwater Sources 2003</w:t>
            </w:r>
            <w:r w:rsidRPr="00693659">
              <w:rPr>
                <w:sz w:val="20"/>
              </w:rPr>
              <w:t xml:space="preserve"> of New South Wales that applies to water taken from the Jurassic Sandstone of the Great Artesian Basin</w:t>
            </w:r>
          </w:p>
        </w:tc>
        <w:tc>
          <w:tcPr>
            <w:tcW w:w="1389" w:type="dxa"/>
          </w:tcPr>
          <w:p w14:paraId="30B844C8" w14:textId="77777777" w:rsidR="00524738" w:rsidRPr="00693659" w:rsidRDefault="00524738" w:rsidP="006F23B1">
            <w:pPr>
              <w:autoSpaceDE w:val="0"/>
              <w:autoSpaceDN w:val="0"/>
              <w:adjustRightInd w:val="0"/>
            </w:pPr>
            <w:r w:rsidRPr="00693659">
              <w:rPr>
                <w:sz w:val="20"/>
              </w:rPr>
              <w:t xml:space="preserve">70.7 GL minus the portion of the limit under the </w:t>
            </w:r>
            <w:r w:rsidRPr="00693659">
              <w:rPr>
                <w:i/>
                <w:sz w:val="20"/>
              </w:rPr>
              <w:t>Water Sharing Plan for the Lower Macquarie Groundwater Sources 2003</w:t>
            </w:r>
            <w:r w:rsidRPr="00693659">
              <w:rPr>
                <w:sz w:val="20"/>
              </w:rPr>
              <w:t xml:space="preserve"> of New South Wales that applies to water taken from the Jurassic Sandstone of the Great Artesian Basin</w:t>
            </w:r>
          </w:p>
        </w:tc>
      </w:tr>
      <w:tr w:rsidR="00524738" w:rsidRPr="00693659" w14:paraId="30B844CF" w14:textId="77777777" w:rsidTr="006F23B1">
        <w:tc>
          <w:tcPr>
            <w:tcW w:w="630" w:type="dxa"/>
          </w:tcPr>
          <w:p w14:paraId="30B844CA"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53</w:t>
            </w:r>
          </w:p>
        </w:tc>
        <w:tc>
          <w:tcPr>
            <w:tcW w:w="2120" w:type="dxa"/>
          </w:tcPr>
          <w:p w14:paraId="30B844C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Macquarie Alluvium</w:t>
            </w:r>
            <w:r w:rsidRPr="00693659">
              <w:rPr>
                <w:rFonts w:ascii="Times New Roman" w:hAnsi="Times New Roman" w:cs="Times New Roman"/>
                <w:szCs w:val="20"/>
              </w:rPr>
              <w:br/>
              <w:t>(GS45)</w:t>
            </w:r>
            <w:r w:rsidRPr="00693659">
              <w:rPr>
                <w:rFonts w:ascii="Times New Roman" w:hAnsi="Times New Roman" w:cs="Times New Roman"/>
                <w:szCs w:val="20"/>
                <w:vertAlign w:val="superscript"/>
              </w:rPr>
              <w:t xml:space="preserve"> </w:t>
            </w:r>
          </w:p>
        </w:tc>
        <w:tc>
          <w:tcPr>
            <w:tcW w:w="2160" w:type="dxa"/>
          </w:tcPr>
          <w:p w14:paraId="30B844C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14:paraId="30B844CD"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17.9</w:t>
            </w:r>
          </w:p>
        </w:tc>
        <w:tc>
          <w:tcPr>
            <w:tcW w:w="1389" w:type="dxa"/>
          </w:tcPr>
          <w:p w14:paraId="30B844CE"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17.9</w:t>
            </w:r>
          </w:p>
        </w:tc>
      </w:tr>
      <w:tr w:rsidR="00524738" w:rsidRPr="00693659" w14:paraId="30B844D2" w14:textId="77777777" w:rsidTr="006F23B1">
        <w:tc>
          <w:tcPr>
            <w:tcW w:w="630" w:type="dxa"/>
          </w:tcPr>
          <w:p w14:paraId="30B844D0"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D1"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b/>
                <w:szCs w:val="20"/>
              </w:rPr>
              <w:t>NSW</w:t>
            </w:r>
            <w:r w:rsidRPr="00693659">
              <w:rPr>
                <w:rFonts w:ascii="Times New Roman" w:hAnsi="Times New Roman" w:cs="Times New Roman"/>
                <w:b/>
                <w:szCs w:val="20"/>
              </w:rPr>
              <w:t xml:space="preserve"> Great Artesian Basin Shallow water resource plan area (GW13)</w:t>
            </w:r>
          </w:p>
        </w:tc>
      </w:tr>
      <w:tr w:rsidR="00524738" w:rsidRPr="00693659" w14:paraId="30B844DB" w14:textId="77777777" w:rsidTr="006F23B1">
        <w:tc>
          <w:tcPr>
            <w:tcW w:w="630" w:type="dxa"/>
          </w:tcPr>
          <w:p w14:paraId="30B844D3"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54</w:t>
            </w:r>
          </w:p>
        </w:tc>
        <w:tc>
          <w:tcPr>
            <w:tcW w:w="2120" w:type="dxa"/>
          </w:tcPr>
          <w:p w14:paraId="30B844D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NSW GAB Surat Shallow</w:t>
            </w:r>
            <w:r w:rsidRPr="00693659">
              <w:rPr>
                <w:rFonts w:ascii="Times New Roman" w:hAnsi="Times New Roman" w:cs="Times New Roman"/>
                <w:szCs w:val="20"/>
              </w:rPr>
              <w:br/>
              <w:t>(GS34)</w:t>
            </w:r>
            <w:r w:rsidRPr="00693659">
              <w:rPr>
                <w:rFonts w:ascii="Times New Roman" w:hAnsi="Times New Roman" w:cs="Times New Roman"/>
                <w:szCs w:val="20"/>
                <w:vertAlign w:val="superscript"/>
              </w:rPr>
              <w:t xml:space="preserve"> </w:t>
            </w:r>
          </w:p>
        </w:tc>
        <w:tc>
          <w:tcPr>
            <w:tcW w:w="2160" w:type="dxa"/>
          </w:tcPr>
          <w:p w14:paraId="30B844D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14:paraId="30B844D6"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(a)    all geological formations to a depth of 60 metres below the surface of the ground; and</w:t>
            </w:r>
          </w:p>
          <w:p w14:paraId="30B844D7" w14:textId="77777777" w:rsidR="00524738" w:rsidRDefault="00524738" w:rsidP="006F23B1">
            <w:pPr>
              <w:pStyle w:val="TableParagraph"/>
              <w:rPr>
                <w:rFonts w:ascii="Times New Roman" w:hAnsi="Times New Roman" w:cs="Times New Roman"/>
              </w:rPr>
            </w:pPr>
            <w:r w:rsidRPr="00693659">
              <w:rPr>
                <w:rFonts w:ascii="Times New Roman" w:hAnsi="Times New Roman" w:cs="Times New Roman"/>
              </w:rPr>
              <w:t>(b)    all unconsolidated alluvial sediments</w:t>
            </w:r>
            <w:r>
              <w:rPr>
                <w:rFonts w:ascii="Times New Roman" w:hAnsi="Times New Roman" w:cs="Times New Roman"/>
              </w:rPr>
              <w:t>;</w:t>
            </w:r>
          </w:p>
          <w:p w14:paraId="30B844D8" w14:textId="77777777" w:rsidR="00524738" w:rsidRPr="00693659" w:rsidRDefault="00524738" w:rsidP="006F23B1">
            <w:pPr>
              <w:pStyle w:val="TablePlainParagraph"/>
              <w:rPr>
                <w:rFonts w:ascii="Times New Roman" w:hAnsi="Times New Roman" w:cs="Times New Roman"/>
              </w:rPr>
            </w:pPr>
            <w:r>
              <w:rPr>
                <w:rFonts w:ascii="Times New Roman" w:hAnsi="Times New Roman" w:cs="Times New Roman"/>
              </w:rPr>
              <w:t>excluding groundwater in items 57 and 62</w:t>
            </w:r>
          </w:p>
        </w:tc>
        <w:tc>
          <w:tcPr>
            <w:tcW w:w="1633" w:type="dxa"/>
          </w:tcPr>
          <w:p w14:paraId="30B844D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6.57</w:t>
            </w:r>
          </w:p>
        </w:tc>
        <w:tc>
          <w:tcPr>
            <w:tcW w:w="1389" w:type="dxa"/>
          </w:tcPr>
          <w:p w14:paraId="30B844DA"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15.5</w:t>
            </w:r>
          </w:p>
        </w:tc>
      </w:tr>
      <w:tr w:rsidR="00524738" w:rsidRPr="00693659" w14:paraId="30B844E4" w14:textId="77777777" w:rsidTr="006F23B1">
        <w:tc>
          <w:tcPr>
            <w:tcW w:w="630" w:type="dxa"/>
          </w:tcPr>
          <w:p w14:paraId="30B844DC"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55</w:t>
            </w:r>
          </w:p>
        </w:tc>
        <w:tc>
          <w:tcPr>
            <w:tcW w:w="2120" w:type="dxa"/>
          </w:tcPr>
          <w:p w14:paraId="30B844D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NSW GAB Warrego Shallow</w:t>
            </w:r>
            <w:r w:rsidRPr="00693659">
              <w:rPr>
                <w:rFonts w:ascii="Times New Roman" w:hAnsi="Times New Roman" w:cs="Times New Roman"/>
                <w:szCs w:val="20"/>
              </w:rPr>
              <w:br/>
              <w:t>(GS35)</w:t>
            </w:r>
          </w:p>
        </w:tc>
        <w:tc>
          <w:tcPr>
            <w:tcW w:w="2160" w:type="dxa"/>
          </w:tcPr>
          <w:p w14:paraId="30B844D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14:paraId="30B844DF"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(a)    all geological formations to a depth of 60 metres below the surface of the ground; and</w:t>
            </w:r>
          </w:p>
          <w:p w14:paraId="30B844E0" w14:textId="77777777" w:rsidR="00524738" w:rsidRDefault="00524738" w:rsidP="006F23B1">
            <w:pPr>
              <w:pStyle w:val="TableParagraph"/>
              <w:rPr>
                <w:rFonts w:ascii="Times New Roman" w:hAnsi="Times New Roman" w:cs="Times New Roman"/>
              </w:rPr>
            </w:pPr>
            <w:r w:rsidRPr="00693659">
              <w:rPr>
                <w:rFonts w:ascii="Times New Roman" w:hAnsi="Times New Roman" w:cs="Times New Roman"/>
              </w:rPr>
              <w:t>(b)    all unconsolidated alluvial sediments</w:t>
            </w:r>
            <w:r>
              <w:rPr>
                <w:rFonts w:ascii="Times New Roman" w:hAnsi="Times New Roman" w:cs="Times New Roman"/>
              </w:rPr>
              <w:t>;</w:t>
            </w:r>
          </w:p>
          <w:p w14:paraId="30B844E1" w14:textId="77777777" w:rsidR="00524738" w:rsidRPr="00693659" w:rsidRDefault="00524738" w:rsidP="006F23B1">
            <w:pPr>
              <w:pStyle w:val="TablePlainParagraph"/>
              <w:rPr>
                <w:rFonts w:ascii="Times New Roman" w:hAnsi="Times New Roman" w:cs="Times New Roman"/>
              </w:rPr>
            </w:pPr>
            <w:r>
              <w:rPr>
                <w:rFonts w:ascii="Times New Roman" w:hAnsi="Times New Roman" w:cs="Times New Roman"/>
              </w:rPr>
              <w:t>excluding groundwater in item 26</w:t>
            </w:r>
            <w:r w:rsidRPr="00693659">
              <w:rPr>
                <w:rFonts w:ascii="Times New Roman" w:hAnsi="Times New Roman" w:cs="Times New Roman"/>
              </w:rPr>
              <w:t xml:space="preserve">  </w:t>
            </w:r>
          </w:p>
        </w:tc>
        <w:tc>
          <w:tcPr>
            <w:tcW w:w="1633" w:type="dxa"/>
          </w:tcPr>
          <w:p w14:paraId="30B844E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0.65</w:t>
            </w:r>
          </w:p>
        </w:tc>
        <w:tc>
          <w:tcPr>
            <w:tcW w:w="1389" w:type="dxa"/>
          </w:tcPr>
          <w:p w14:paraId="30B844E3"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33.4</w:t>
            </w:r>
          </w:p>
        </w:tc>
      </w:tr>
      <w:tr w:rsidR="00524738" w:rsidRPr="00693659" w14:paraId="30B844ED" w14:textId="77777777" w:rsidTr="006F23B1">
        <w:tc>
          <w:tcPr>
            <w:tcW w:w="630" w:type="dxa"/>
          </w:tcPr>
          <w:p w14:paraId="30B844E5"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56</w:t>
            </w:r>
          </w:p>
        </w:tc>
        <w:tc>
          <w:tcPr>
            <w:tcW w:w="2120" w:type="dxa"/>
          </w:tcPr>
          <w:p w14:paraId="30B844E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NSW GAB Central Shallow</w:t>
            </w:r>
            <w:r w:rsidRPr="00693659">
              <w:rPr>
                <w:rFonts w:ascii="Times New Roman" w:hAnsi="Times New Roman" w:cs="Times New Roman"/>
                <w:szCs w:val="20"/>
              </w:rPr>
              <w:br/>
              <w:t>(GS36)</w:t>
            </w:r>
          </w:p>
        </w:tc>
        <w:tc>
          <w:tcPr>
            <w:tcW w:w="2160" w:type="dxa"/>
          </w:tcPr>
          <w:p w14:paraId="30B844E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14:paraId="30B844E8" w14:textId="77777777" w:rsidR="00524738" w:rsidRPr="00693659" w:rsidRDefault="00524738" w:rsidP="006F23B1">
            <w:pPr>
              <w:pStyle w:val="TableParagraph"/>
              <w:rPr>
                <w:rFonts w:ascii="Times New Roman" w:hAnsi="Times New Roman" w:cs="Times New Roman"/>
              </w:rPr>
            </w:pPr>
            <w:r w:rsidRPr="00693659">
              <w:rPr>
                <w:rFonts w:ascii="Times New Roman" w:hAnsi="Times New Roman" w:cs="Times New Roman"/>
              </w:rPr>
              <w:t>(a)    all geological formations to a depth of 60 metres below the surface of the ground; and</w:t>
            </w:r>
          </w:p>
          <w:p w14:paraId="30B844E9" w14:textId="77777777" w:rsidR="00524738" w:rsidRDefault="00524738" w:rsidP="006F23B1">
            <w:pPr>
              <w:pStyle w:val="TableParagraph"/>
              <w:rPr>
                <w:rFonts w:ascii="Times New Roman" w:hAnsi="Times New Roman" w:cs="Times New Roman"/>
              </w:rPr>
            </w:pPr>
            <w:r w:rsidRPr="00693659">
              <w:rPr>
                <w:rFonts w:ascii="Times New Roman" w:hAnsi="Times New Roman" w:cs="Times New Roman"/>
              </w:rPr>
              <w:t>(b)    all unconsolidated alluvial sediments</w:t>
            </w:r>
            <w:r>
              <w:rPr>
                <w:rFonts w:ascii="Times New Roman" w:hAnsi="Times New Roman" w:cs="Times New Roman"/>
              </w:rPr>
              <w:t>;</w:t>
            </w:r>
          </w:p>
          <w:p w14:paraId="30B844EA" w14:textId="77777777" w:rsidR="00524738" w:rsidRPr="00693659" w:rsidRDefault="00524738" w:rsidP="006F23B1">
            <w:pPr>
              <w:pStyle w:val="TablePlainParagraph"/>
              <w:rPr>
                <w:rFonts w:ascii="Times New Roman" w:hAnsi="Times New Roman" w:cs="Times New Roman"/>
              </w:rPr>
            </w:pPr>
            <w:r>
              <w:rPr>
                <w:rFonts w:ascii="Times New Roman" w:hAnsi="Times New Roman" w:cs="Times New Roman"/>
              </w:rPr>
              <w:t>excluding groundwater in item 26</w:t>
            </w:r>
          </w:p>
        </w:tc>
        <w:tc>
          <w:tcPr>
            <w:tcW w:w="1633" w:type="dxa"/>
          </w:tcPr>
          <w:p w14:paraId="30B844E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0.25</w:t>
            </w:r>
          </w:p>
        </w:tc>
        <w:tc>
          <w:tcPr>
            <w:tcW w:w="1389" w:type="dxa"/>
          </w:tcPr>
          <w:p w14:paraId="30B844EC"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8.83</w:t>
            </w:r>
          </w:p>
        </w:tc>
      </w:tr>
      <w:tr w:rsidR="00524738" w:rsidRPr="00693659" w14:paraId="30B844F0" w14:textId="77777777" w:rsidTr="006F23B1">
        <w:tc>
          <w:tcPr>
            <w:tcW w:w="630" w:type="dxa"/>
          </w:tcPr>
          <w:p w14:paraId="30B844EE"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4E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Namoi Alluvium water resource plan area (GW14)</w:t>
            </w:r>
          </w:p>
        </w:tc>
      </w:tr>
      <w:tr w:rsidR="00524738" w:rsidRPr="00693659" w14:paraId="30B844F6" w14:textId="77777777" w:rsidTr="006F23B1">
        <w:tc>
          <w:tcPr>
            <w:tcW w:w="630" w:type="dxa"/>
          </w:tcPr>
          <w:p w14:paraId="30B844F1"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57</w:t>
            </w:r>
          </w:p>
        </w:tc>
        <w:tc>
          <w:tcPr>
            <w:tcW w:w="2120" w:type="dxa"/>
          </w:tcPr>
          <w:p w14:paraId="30B844F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Lower Namoi Alluvium</w:t>
            </w:r>
            <w:r w:rsidRPr="00693659">
              <w:rPr>
                <w:rFonts w:ascii="Times New Roman" w:hAnsi="Times New Roman" w:cs="Times New Roman"/>
                <w:szCs w:val="20"/>
              </w:rPr>
              <w:br/>
              <w:t>(GS29)</w:t>
            </w:r>
            <w:r w:rsidRPr="00693659">
              <w:rPr>
                <w:rFonts w:ascii="Times New Roman" w:hAnsi="Times New Roman" w:cs="Times New Roman"/>
                <w:szCs w:val="20"/>
                <w:vertAlign w:val="superscript"/>
              </w:rPr>
              <w:t xml:space="preserve"> </w:t>
            </w:r>
          </w:p>
        </w:tc>
        <w:tc>
          <w:tcPr>
            <w:tcW w:w="2160" w:type="dxa"/>
          </w:tcPr>
          <w:p w14:paraId="30B844F3"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 xml:space="preserve">all groundwater contained within </w:t>
            </w:r>
            <w:r>
              <w:rPr>
                <w:rFonts w:ascii="Times New Roman" w:hAnsi="Times New Roman" w:cs="Times New Roman"/>
              </w:rPr>
              <w:t>all</w:t>
            </w:r>
            <w:r w:rsidRPr="00693659">
              <w:rPr>
                <w:rFonts w:ascii="Times New Roman" w:hAnsi="Times New Roman" w:cs="Times New Roman"/>
              </w:rPr>
              <w:t xml:space="preserve"> unconsolidated alluvial sediments below the surface of the ground </w:t>
            </w:r>
          </w:p>
        </w:tc>
        <w:tc>
          <w:tcPr>
            <w:tcW w:w="1633" w:type="dxa"/>
          </w:tcPr>
          <w:p w14:paraId="30B844F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88.3</w:t>
            </w:r>
          </w:p>
        </w:tc>
        <w:tc>
          <w:tcPr>
            <w:tcW w:w="1389" w:type="dxa"/>
          </w:tcPr>
          <w:p w14:paraId="30B844F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88.3</w:t>
            </w:r>
          </w:p>
        </w:tc>
      </w:tr>
      <w:tr w:rsidR="00524738" w:rsidRPr="00693659" w14:paraId="30B844FC" w14:textId="77777777" w:rsidTr="006F23B1">
        <w:tc>
          <w:tcPr>
            <w:tcW w:w="630" w:type="dxa"/>
          </w:tcPr>
          <w:p w14:paraId="30B844F7"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58</w:t>
            </w:r>
          </w:p>
        </w:tc>
        <w:tc>
          <w:tcPr>
            <w:tcW w:w="2120" w:type="dxa"/>
          </w:tcPr>
          <w:p w14:paraId="30B844F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Manilla Alluvium</w:t>
            </w:r>
            <w:r w:rsidRPr="00693659">
              <w:rPr>
                <w:rFonts w:ascii="Times New Roman" w:hAnsi="Times New Roman" w:cs="Times New Roman"/>
                <w:szCs w:val="20"/>
              </w:rPr>
              <w:br/>
              <w:t>(GS30)</w:t>
            </w:r>
            <w:r w:rsidRPr="00693659">
              <w:rPr>
                <w:rFonts w:ascii="Times New Roman" w:hAnsi="Times New Roman" w:cs="Times New Roman"/>
                <w:szCs w:val="20"/>
                <w:vertAlign w:val="superscript"/>
              </w:rPr>
              <w:t xml:space="preserve"> </w:t>
            </w:r>
          </w:p>
        </w:tc>
        <w:tc>
          <w:tcPr>
            <w:tcW w:w="2160" w:type="dxa"/>
          </w:tcPr>
          <w:p w14:paraId="30B844F9"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all groundwater contained within all unconsolidated alluvial sediments below the surface of the ground</w:t>
            </w:r>
          </w:p>
        </w:tc>
        <w:tc>
          <w:tcPr>
            <w:tcW w:w="1633" w:type="dxa"/>
          </w:tcPr>
          <w:p w14:paraId="30B844F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1.23</w:t>
            </w:r>
          </w:p>
        </w:tc>
        <w:tc>
          <w:tcPr>
            <w:tcW w:w="1389" w:type="dxa"/>
          </w:tcPr>
          <w:p w14:paraId="30B844F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1.23</w:t>
            </w:r>
          </w:p>
        </w:tc>
      </w:tr>
      <w:tr w:rsidR="00524738" w:rsidRPr="00693659" w14:paraId="30B84502" w14:textId="77777777" w:rsidTr="006F23B1">
        <w:tc>
          <w:tcPr>
            <w:tcW w:w="630" w:type="dxa"/>
          </w:tcPr>
          <w:p w14:paraId="30B844FD"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59</w:t>
            </w:r>
          </w:p>
        </w:tc>
        <w:tc>
          <w:tcPr>
            <w:tcW w:w="2120" w:type="dxa"/>
          </w:tcPr>
          <w:p w14:paraId="30B844F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Peel Valley Alluvium</w:t>
            </w:r>
            <w:r w:rsidRPr="00693659">
              <w:rPr>
                <w:rFonts w:ascii="Times New Roman" w:hAnsi="Times New Roman" w:cs="Times New Roman"/>
                <w:szCs w:val="20"/>
              </w:rPr>
              <w:br/>
              <w:t>(GS40)</w:t>
            </w:r>
          </w:p>
        </w:tc>
        <w:tc>
          <w:tcPr>
            <w:tcW w:w="2160" w:type="dxa"/>
          </w:tcPr>
          <w:p w14:paraId="30B844FF"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all groundwater contained within all unconsolidated alluvial sediments below the surface of the ground</w:t>
            </w:r>
          </w:p>
        </w:tc>
        <w:tc>
          <w:tcPr>
            <w:tcW w:w="1633" w:type="dxa"/>
          </w:tcPr>
          <w:p w14:paraId="30B8450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9.34</w:t>
            </w:r>
          </w:p>
        </w:tc>
        <w:tc>
          <w:tcPr>
            <w:tcW w:w="1389" w:type="dxa"/>
          </w:tcPr>
          <w:p w14:paraId="30B8450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9.34</w:t>
            </w:r>
          </w:p>
        </w:tc>
      </w:tr>
      <w:tr w:rsidR="00524738" w:rsidRPr="00693659" w14:paraId="30B84508" w14:textId="77777777" w:rsidTr="006F23B1">
        <w:tc>
          <w:tcPr>
            <w:tcW w:w="630" w:type="dxa"/>
          </w:tcPr>
          <w:p w14:paraId="30B84503"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60</w:t>
            </w:r>
          </w:p>
        </w:tc>
        <w:tc>
          <w:tcPr>
            <w:tcW w:w="2120" w:type="dxa"/>
          </w:tcPr>
          <w:p w14:paraId="30B8450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Namoi Alluvium</w:t>
            </w:r>
            <w:r w:rsidRPr="00693659">
              <w:rPr>
                <w:rFonts w:ascii="Times New Roman" w:hAnsi="Times New Roman" w:cs="Times New Roman"/>
                <w:szCs w:val="20"/>
              </w:rPr>
              <w:br/>
              <w:t>(GS47)</w:t>
            </w:r>
          </w:p>
        </w:tc>
        <w:tc>
          <w:tcPr>
            <w:tcW w:w="2160" w:type="dxa"/>
          </w:tcPr>
          <w:p w14:paraId="30B84505"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rPr>
              <w:t xml:space="preserve">all groundwater contained within </w:t>
            </w:r>
            <w:r>
              <w:rPr>
                <w:rFonts w:ascii="Times New Roman" w:hAnsi="Times New Roman" w:cs="Times New Roman"/>
              </w:rPr>
              <w:t>all</w:t>
            </w:r>
            <w:r w:rsidRPr="00693659">
              <w:rPr>
                <w:rFonts w:ascii="Times New Roman" w:hAnsi="Times New Roman" w:cs="Times New Roman"/>
              </w:rPr>
              <w:t xml:space="preserve"> unconsolidated alluvial sediments below the surface of the ground </w:t>
            </w:r>
          </w:p>
        </w:tc>
        <w:tc>
          <w:tcPr>
            <w:tcW w:w="1633" w:type="dxa"/>
          </w:tcPr>
          <w:p w14:paraId="30B8450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123.4</w:t>
            </w:r>
          </w:p>
        </w:tc>
        <w:tc>
          <w:tcPr>
            <w:tcW w:w="1389" w:type="dxa"/>
          </w:tcPr>
          <w:p w14:paraId="30B8450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123.4</w:t>
            </w:r>
          </w:p>
        </w:tc>
      </w:tr>
      <w:tr w:rsidR="00524738" w:rsidRPr="00693659" w14:paraId="30B8450E" w14:textId="77777777" w:rsidTr="006F23B1">
        <w:tc>
          <w:tcPr>
            <w:tcW w:w="630" w:type="dxa"/>
          </w:tcPr>
          <w:p w14:paraId="30B84509"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61</w:t>
            </w:r>
          </w:p>
        </w:tc>
        <w:tc>
          <w:tcPr>
            <w:tcW w:w="2120" w:type="dxa"/>
          </w:tcPr>
          <w:p w14:paraId="30B8450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Namoi Tributary Alluvium</w:t>
            </w:r>
            <w:r w:rsidRPr="00693659">
              <w:rPr>
                <w:rFonts w:ascii="Times New Roman" w:hAnsi="Times New Roman" w:cs="Times New Roman"/>
                <w:szCs w:val="20"/>
              </w:rPr>
              <w:br/>
              <w:t>(GS48)</w:t>
            </w:r>
            <w:r w:rsidRPr="00693659">
              <w:rPr>
                <w:rFonts w:ascii="Times New Roman" w:hAnsi="Times New Roman" w:cs="Times New Roman"/>
                <w:szCs w:val="20"/>
                <w:vertAlign w:val="superscript"/>
              </w:rPr>
              <w:t xml:space="preserve"> </w:t>
            </w:r>
          </w:p>
        </w:tc>
        <w:tc>
          <w:tcPr>
            <w:tcW w:w="2160" w:type="dxa"/>
          </w:tcPr>
          <w:p w14:paraId="30B8450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Pr>
                <w:rFonts w:ascii="Times New Roman" w:hAnsi="Times New Roman" w:cs="Times New Roman"/>
              </w:rPr>
              <w:t>all</w:t>
            </w:r>
            <w:r w:rsidRPr="00693659">
              <w:rPr>
                <w:rFonts w:ascii="Times New Roman" w:hAnsi="Times New Roman" w:cs="Times New Roman"/>
              </w:rPr>
              <w:t xml:space="preserve"> unconsolidated alluvial sediments below the surface of the ground</w:t>
            </w:r>
          </w:p>
        </w:tc>
        <w:tc>
          <w:tcPr>
            <w:tcW w:w="1633" w:type="dxa"/>
          </w:tcPr>
          <w:p w14:paraId="30B8450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1.77</w:t>
            </w:r>
          </w:p>
        </w:tc>
        <w:tc>
          <w:tcPr>
            <w:tcW w:w="1389" w:type="dxa"/>
          </w:tcPr>
          <w:p w14:paraId="30B8450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1.77</w:t>
            </w:r>
          </w:p>
        </w:tc>
      </w:tr>
      <w:tr w:rsidR="00524738" w:rsidRPr="00693659" w14:paraId="30B84511" w14:textId="77777777" w:rsidTr="006F23B1">
        <w:tc>
          <w:tcPr>
            <w:tcW w:w="630" w:type="dxa"/>
          </w:tcPr>
          <w:p w14:paraId="30B8450F"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51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Gwydir Alluvium water resource plan area (GW15)</w:t>
            </w:r>
          </w:p>
        </w:tc>
      </w:tr>
      <w:tr w:rsidR="00524738" w:rsidRPr="00693659" w14:paraId="30B84517" w14:textId="77777777" w:rsidTr="006F23B1">
        <w:tc>
          <w:tcPr>
            <w:tcW w:w="630" w:type="dxa"/>
          </w:tcPr>
          <w:p w14:paraId="30B84512"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62</w:t>
            </w:r>
          </w:p>
        </w:tc>
        <w:tc>
          <w:tcPr>
            <w:tcW w:w="2120" w:type="dxa"/>
          </w:tcPr>
          <w:p w14:paraId="30B8451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Lower Gwydir Alluvium</w:t>
            </w:r>
            <w:r w:rsidRPr="00693659">
              <w:rPr>
                <w:rFonts w:ascii="Times New Roman" w:hAnsi="Times New Roman" w:cs="Times New Roman"/>
                <w:szCs w:val="20"/>
              </w:rPr>
              <w:br/>
              <w:t>(GS24)</w:t>
            </w:r>
          </w:p>
        </w:tc>
        <w:tc>
          <w:tcPr>
            <w:tcW w:w="2160" w:type="dxa"/>
          </w:tcPr>
          <w:p w14:paraId="30B84514" w14:textId="77777777" w:rsidR="00524738" w:rsidRPr="00693659" w:rsidRDefault="00524738" w:rsidP="006F23B1">
            <w:pPr>
              <w:pStyle w:val="TablePlainParagraph"/>
              <w:rPr>
                <w:rFonts w:ascii="Times New Roman" w:hAnsi="Times New Roman" w:cs="Times New Roman"/>
              </w:rPr>
            </w:pPr>
            <w:r w:rsidRPr="00693659">
              <w:rPr>
                <w:rFonts w:ascii="Times New Roman" w:hAnsi="Times New Roman" w:cs="Times New Roman"/>
                <w:szCs w:val="20"/>
              </w:rPr>
              <w:t xml:space="preserve">all groundwater contained within </w:t>
            </w:r>
            <w:r>
              <w:rPr>
                <w:rFonts w:ascii="Times New Roman" w:hAnsi="Times New Roman" w:cs="Times New Roman"/>
                <w:szCs w:val="20"/>
              </w:rPr>
              <w:t>all</w:t>
            </w:r>
            <w:r w:rsidRPr="00693659">
              <w:rPr>
                <w:rFonts w:ascii="Times New Roman" w:hAnsi="Times New Roman" w:cs="Times New Roman"/>
                <w:szCs w:val="20"/>
              </w:rPr>
              <w:t xml:space="preserve"> unconsolidated alluvial sediments below the surface of the ground </w:t>
            </w:r>
          </w:p>
        </w:tc>
        <w:tc>
          <w:tcPr>
            <w:tcW w:w="1633" w:type="dxa"/>
          </w:tcPr>
          <w:p w14:paraId="30B8451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33.0</w:t>
            </w:r>
          </w:p>
        </w:tc>
        <w:tc>
          <w:tcPr>
            <w:tcW w:w="1389" w:type="dxa"/>
          </w:tcPr>
          <w:p w14:paraId="30B8451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33.0</w:t>
            </w:r>
          </w:p>
        </w:tc>
      </w:tr>
      <w:tr w:rsidR="00524738" w:rsidRPr="00693659" w14:paraId="30B8451D" w14:textId="77777777" w:rsidTr="006F23B1">
        <w:tc>
          <w:tcPr>
            <w:tcW w:w="630" w:type="dxa"/>
          </w:tcPr>
          <w:p w14:paraId="30B84518"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63</w:t>
            </w:r>
          </w:p>
        </w:tc>
        <w:tc>
          <w:tcPr>
            <w:tcW w:w="2120" w:type="dxa"/>
          </w:tcPr>
          <w:p w14:paraId="30B8451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Gwydir Alluvium</w:t>
            </w:r>
            <w:r w:rsidRPr="00693659">
              <w:rPr>
                <w:rFonts w:ascii="Times New Roman" w:hAnsi="Times New Roman" w:cs="Times New Roman"/>
                <w:szCs w:val="20"/>
              </w:rPr>
              <w:br/>
              <w:t>(GS43)</w:t>
            </w:r>
            <w:r w:rsidRPr="00693659">
              <w:rPr>
                <w:rFonts w:ascii="Times New Roman" w:hAnsi="Times New Roman" w:cs="Times New Roman"/>
                <w:szCs w:val="20"/>
                <w:vertAlign w:val="superscript"/>
              </w:rPr>
              <w:t xml:space="preserve"> </w:t>
            </w:r>
          </w:p>
        </w:tc>
        <w:tc>
          <w:tcPr>
            <w:tcW w:w="2160" w:type="dxa"/>
          </w:tcPr>
          <w:p w14:paraId="30B8451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w:t>
            </w:r>
            <w:r w:rsidRPr="00693659">
              <w:rPr>
                <w:rFonts w:ascii="Times New Roman" w:hAnsi="Times New Roman" w:cs="Times New Roman"/>
                <w:szCs w:val="20"/>
              </w:rPr>
              <w:lastRenderedPageBreak/>
              <w:t>sediments below the surface of the ground</w:t>
            </w:r>
          </w:p>
        </w:tc>
        <w:tc>
          <w:tcPr>
            <w:tcW w:w="1633" w:type="dxa"/>
          </w:tcPr>
          <w:p w14:paraId="30B8451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lastRenderedPageBreak/>
              <w:t>0.72</w:t>
            </w:r>
          </w:p>
        </w:tc>
        <w:tc>
          <w:tcPr>
            <w:tcW w:w="1389" w:type="dxa"/>
          </w:tcPr>
          <w:p w14:paraId="30B8451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0.72</w:t>
            </w:r>
          </w:p>
        </w:tc>
      </w:tr>
      <w:tr w:rsidR="00524738" w:rsidRPr="00693659" w14:paraId="30B84520" w14:textId="77777777" w:rsidTr="006F23B1">
        <w:tc>
          <w:tcPr>
            <w:tcW w:w="630" w:type="dxa"/>
          </w:tcPr>
          <w:p w14:paraId="30B8451E"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51F" w14:textId="77777777" w:rsidR="00524738" w:rsidRPr="00693659" w:rsidRDefault="00524738" w:rsidP="006F23B1">
            <w:pPr>
              <w:pStyle w:val="TablePlainParagraph"/>
              <w:rPr>
                <w:rFonts w:ascii="Times New Roman" w:hAnsi="Times New Roman" w:cs="Times New Roman"/>
                <w:szCs w:val="20"/>
              </w:rPr>
            </w:pPr>
            <w:r>
              <w:rPr>
                <w:rFonts w:ascii="Times New Roman" w:hAnsi="Times New Roman" w:cs="Times New Roman"/>
                <w:b/>
                <w:szCs w:val="20"/>
              </w:rPr>
              <w:t>NSW</w:t>
            </w:r>
            <w:r w:rsidRPr="00693659">
              <w:rPr>
                <w:rFonts w:ascii="Times New Roman" w:hAnsi="Times New Roman" w:cs="Times New Roman"/>
                <w:b/>
                <w:szCs w:val="20"/>
              </w:rPr>
              <w:t xml:space="preserve"> Border Rivers Alluvium water resource plan area (GW18)</w:t>
            </w:r>
          </w:p>
        </w:tc>
      </w:tr>
      <w:tr w:rsidR="00524738" w:rsidRPr="00693659" w14:paraId="30B84526" w14:textId="77777777" w:rsidTr="006F23B1">
        <w:tc>
          <w:tcPr>
            <w:tcW w:w="630" w:type="dxa"/>
          </w:tcPr>
          <w:p w14:paraId="30B84521"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64</w:t>
            </w:r>
          </w:p>
        </w:tc>
        <w:tc>
          <w:tcPr>
            <w:tcW w:w="2120" w:type="dxa"/>
          </w:tcPr>
          <w:p w14:paraId="30B8452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NSW Border Rivers Alluvium</w:t>
            </w:r>
            <w:r w:rsidRPr="00693659">
              <w:rPr>
                <w:rFonts w:ascii="Times New Roman" w:hAnsi="Times New Roman" w:cs="Times New Roman"/>
                <w:szCs w:val="20"/>
              </w:rPr>
              <w:br/>
              <w:t>(GS32)</w:t>
            </w:r>
            <w:r w:rsidRPr="00693659">
              <w:rPr>
                <w:rFonts w:ascii="Times New Roman" w:hAnsi="Times New Roman" w:cs="Times New Roman"/>
                <w:szCs w:val="20"/>
                <w:vertAlign w:val="superscript"/>
              </w:rPr>
              <w:t xml:space="preserve"> </w:t>
            </w:r>
          </w:p>
        </w:tc>
        <w:tc>
          <w:tcPr>
            <w:tcW w:w="2160" w:type="dxa"/>
          </w:tcPr>
          <w:p w14:paraId="30B8452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14:paraId="30B8452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8.40</w:t>
            </w:r>
          </w:p>
        </w:tc>
        <w:tc>
          <w:tcPr>
            <w:tcW w:w="1389" w:type="dxa"/>
          </w:tcPr>
          <w:p w14:paraId="30B8452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8.40</w:t>
            </w:r>
          </w:p>
        </w:tc>
      </w:tr>
      <w:tr w:rsidR="00524738" w:rsidRPr="00693659" w14:paraId="30B8452C" w14:textId="77777777" w:rsidTr="006F23B1">
        <w:tc>
          <w:tcPr>
            <w:tcW w:w="630" w:type="dxa"/>
          </w:tcPr>
          <w:p w14:paraId="30B84527"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w:t>
            </w:r>
          </w:p>
        </w:tc>
        <w:tc>
          <w:tcPr>
            <w:tcW w:w="2120" w:type="dxa"/>
          </w:tcPr>
          <w:p w14:paraId="30B8452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NSW Border Rivers Tributary Alluvium</w:t>
            </w:r>
            <w:r w:rsidRPr="00693659">
              <w:rPr>
                <w:rFonts w:ascii="Times New Roman" w:hAnsi="Times New Roman" w:cs="Times New Roman"/>
                <w:szCs w:val="20"/>
              </w:rPr>
              <w:br/>
              <w:t>(GS33)</w:t>
            </w:r>
            <w:r w:rsidRPr="00693659">
              <w:rPr>
                <w:rFonts w:ascii="Times New Roman" w:hAnsi="Times New Roman" w:cs="Times New Roman"/>
                <w:szCs w:val="20"/>
                <w:vertAlign w:val="superscript"/>
              </w:rPr>
              <w:t xml:space="preserve"> </w:t>
            </w:r>
          </w:p>
        </w:tc>
        <w:tc>
          <w:tcPr>
            <w:tcW w:w="2160" w:type="dxa"/>
          </w:tcPr>
          <w:p w14:paraId="30B8452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14:paraId="30B8452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0.41</w:t>
            </w:r>
          </w:p>
        </w:tc>
        <w:tc>
          <w:tcPr>
            <w:tcW w:w="1389" w:type="dxa"/>
          </w:tcPr>
          <w:p w14:paraId="30B8452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0.41</w:t>
            </w:r>
          </w:p>
        </w:tc>
      </w:tr>
      <w:tr w:rsidR="00524738" w:rsidRPr="00693659" w14:paraId="30B8452E" w14:textId="77777777" w:rsidTr="006F23B1">
        <w:tc>
          <w:tcPr>
            <w:tcW w:w="7932" w:type="dxa"/>
            <w:gridSpan w:val="5"/>
          </w:tcPr>
          <w:p w14:paraId="30B8452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i/>
                <w:iCs/>
                <w:szCs w:val="20"/>
              </w:rPr>
              <w:t>Queensland</w:t>
            </w:r>
          </w:p>
        </w:tc>
      </w:tr>
      <w:tr w:rsidR="00524738" w:rsidRPr="00693659" w14:paraId="30B84531" w14:textId="77777777" w:rsidTr="006F23B1">
        <w:tc>
          <w:tcPr>
            <w:tcW w:w="630" w:type="dxa"/>
          </w:tcPr>
          <w:p w14:paraId="30B8452F"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53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Queensland Border Rivers-Moonie water resource plan area (GW19)</w:t>
            </w:r>
          </w:p>
        </w:tc>
      </w:tr>
      <w:tr w:rsidR="00524738" w:rsidRPr="00693659" w14:paraId="30B84537" w14:textId="77777777" w:rsidTr="006F23B1">
        <w:tc>
          <w:tcPr>
            <w:tcW w:w="630" w:type="dxa"/>
          </w:tcPr>
          <w:p w14:paraId="30B84532"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66</w:t>
            </w:r>
          </w:p>
        </w:tc>
        <w:tc>
          <w:tcPr>
            <w:tcW w:w="2120" w:type="dxa"/>
          </w:tcPr>
          <w:p w14:paraId="30B8453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Queensland Border Rivers Alluvium</w:t>
            </w:r>
            <w:r w:rsidRPr="00693659">
              <w:rPr>
                <w:rFonts w:ascii="Times New Roman" w:hAnsi="Times New Roman" w:cs="Times New Roman"/>
                <w:szCs w:val="20"/>
              </w:rPr>
              <w:br/>
              <w:t>(GS54)</w:t>
            </w:r>
          </w:p>
        </w:tc>
        <w:tc>
          <w:tcPr>
            <w:tcW w:w="2160" w:type="dxa"/>
          </w:tcPr>
          <w:p w14:paraId="30B8453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14:paraId="30B8453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14.0</w:t>
            </w:r>
          </w:p>
        </w:tc>
        <w:tc>
          <w:tcPr>
            <w:tcW w:w="1389" w:type="dxa"/>
          </w:tcPr>
          <w:p w14:paraId="30B8453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14.0</w:t>
            </w:r>
          </w:p>
        </w:tc>
      </w:tr>
      <w:tr w:rsidR="00524738" w:rsidRPr="00693659" w14:paraId="30B8453D" w14:textId="77777777" w:rsidTr="006F23B1">
        <w:tc>
          <w:tcPr>
            <w:tcW w:w="630" w:type="dxa"/>
          </w:tcPr>
          <w:p w14:paraId="30B84538"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67</w:t>
            </w:r>
          </w:p>
        </w:tc>
        <w:tc>
          <w:tcPr>
            <w:tcW w:w="2120" w:type="dxa"/>
          </w:tcPr>
          <w:p w14:paraId="30B8453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Queensland Border Rivers Fractured Rock</w:t>
            </w:r>
            <w:r w:rsidRPr="00693659">
              <w:rPr>
                <w:rFonts w:ascii="Times New Roman" w:hAnsi="Times New Roman" w:cs="Times New Roman"/>
                <w:szCs w:val="20"/>
              </w:rPr>
              <w:br/>
              <w:t>(GS55)</w:t>
            </w:r>
          </w:p>
        </w:tc>
        <w:tc>
          <w:tcPr>
            <w:tcW w:w="2160" w:type="dxa"/>
          </w:tcPr>
          <w:p w14:paraId="30B8453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Pr>
                <w:rFonts w:ascii="Times New Roman" w:hAnsi="Times New Roman" w:cs="Times New Roman"/>
                <w:szCs w:val="20"/>
              </w:rPr>
              <w:t xml:space="preserve">contained within all </w:t>
            </w:r>
            <w:r w:rsidRPr="00693659">
              <w:rPr>
                <w:rFonts w:ascii="Times New Roman" w:hAnsi="Times New Roman" w:cs="Times New Roman"/>
                <w:szCs w:val="20"/>
              </w:rPr>
              <w:t xml:space="preserve">igneous and metamorphic rocks, excluding groundwater in item 66 </w:t>
            </w:r>
          </w:p>
        </w:tc>
        <w:tc>
          <w:tcPr>
            <w:tcW w:w="1633" w:type="dxa"/>
          </w:tcPr>
          <w:p w14:paraId="30B8453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10.1</w:t>
            </w:r>
          </w:p>
        </w:tc>
        <w:tc>
          <w:tcPr>
            <w:tcW w:w="1389" w:type="dxa"/>
          </w:tcPr>
          <w:p w14:paraId="30B8453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10.5</w:t>
            </w:r>
          </w:p>
        </w:tc>
      </w:tr>
      <w:tr w:rsidR="00524738" w:rsidRPr="00693659" w14:paraId="30B84543" w14:textId="77777777" w:rsidTr="006F23B1">
        <w:tc>
          <w:tcPr>
            <w:tcW w:w="630" w:type="dxa"/>
          </w:tcPr>
          <w:p w14:paraId="30B8453E" w14:textId="77777777" w:rsidR="00524738" w:rsidRPr="00AF61FA" w:rsidRDefault="00524738" w:rsidP="006F23B1">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68</w:t>
            </w:r>
          </w:p>
        </w:tc>
        <w:tc>
          <w:tcPr>
            <w:tcW w:w="2120" w:type="dxa"/>
          </w:tcPr>
          <w:p w14:paraId="30B8453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Sediments above the Great Artesian Basin: Border Rivers-Moonie</w:t>
            </w:r>
            <w:r w:rsidRPr="00693659">
              <w:rPr>
                <w:rFonts w:ascii="Times New Roman" w:hAnsi="Times New Roman" w:cs="Times New Roman"/>
                <w:szCs w:val="20"/>
              </w:rPr>
              <w:br/>
              <w:t>(GS57)</w:t>
            </w:r>
          </w:p>
        </w:tc>
        <w:tc>
          <w:tcPr>
            <w:tcW w:w="2160" w:type="dxa"/>
          </w:tcPr>
          <w:p w14:paraId="30B8454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Pr>
                <w:rFonts w:ascii="Times New Roman" w:hAnsi="Times New Roman" w:cs="Times New Roman"/>
                <w:szCs w:val="20"/>
              </w:rPr>
              <w:t>contained within all</w:t>
            </w:r>
            <w:r w:rsidRPr="00693659">
              <w:rPr>
                <w:rFonts w:ascii="Times New Roman" w:hAnsi="Times New Roman" w:cs="Times New Roman"/>
                <w:szCs w:val="20"/>
              </w:rPr>
              <w:t xml:space="preserve"> </w:t>
            </w:r>
            <w:r w:rsidRPr="000F058A">
              <w:rPr>
                <w:rFonts w:ascii="Times New Roman" w:hAnsi="Times New Roman" w:cs="Times New Roman"/>
                <w:szCs w:val="20"/>
              </w:rPr>
              <w:t>consolidated</w:t>
            </w:r>
            <w:r w:rsidRPr="00693659">
              <w:rPr>
                <w:rFonts w:ascii="Times New Roman" w:hAnsi="Times New Roman" w:cs="Times New Roman"/>
                <w:szCs w:val="20"/>
              </w:rPr>
              <w:t xml:space="preserve"> sediments above the Great Artesian Basin, excluding groundwater in item 66</w:t>
            </w:r>
          </w:p>
        </w:tc>
        <w:tc>
          <w:tcPr>
            <w:tcW w:w="1633" w:type="dxa"/>
          </w:tcPr>
          <w:p w14:paraId="30B8454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0.14</w:t>
            </w:r>
          </w:p>
        </w:tc>
        <w:tc>
          <w:tcPr>
            <w:tcW w:w="1389" w:type="dxa"/>
          </w:tcPr>
          <w:p w14:paraId="30B8454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46.9</w:t>
            </w:r>
          </w:p>
        </w:tc>
      </w:tr>
      <w:tr w:rsidR="00524738" w:rsidRPr="00693659" w14:paraId="30B84549" w14:textId="77777777" w:rsidTr="006F23B1">
        <w:tc>
          <w:tcPr>
            <w:tcW w:w="630" w:type="dxa"/>
          </w:tcPr>
          <w:p w14:paraId="30B84544"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69</w:t>
            </w:r>
          </w:p>
        </w:tc>
        <w:tc>
          <w:tcPr>
            <w:tcW w:w="2120" w:type="dxa"/>
          </w:tcPr>
          <w:p w14:paraId="30B8454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St George Alluvium: Moonie</w:t>
            </w:r>
            <w:r w:rsidRPr="00693659">
              <w:rPr>
                <w:rFonts w:ascii="Times New Roman" w:hAnsi="Times New Roman" w:cs="Times New Roman"/>
                <w:szCs w:val="20"/>
              </w:rPr>
              <w:br/>
              <w:t>(GS62)</w:t>
            </w:r>
          </w:p>
        </w:tc>
        <w:tc>
          <w:tcPr>
            <w:tcW w:w="2160" w:type="dxa"/>
          </w:tcPr>
          <w:p w14:paraId="30B8454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14:paraId="30B8454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0.01</w:t>
            </w:r>
          </w:p>
        </w:tc>
        <w:tc>
          <w:tcPr>
            <w:tcW w:w="1389" w:type="dxa"/>
          </w:tcPr>
          <w:p w14:paraId="30B8454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0.69</w:t>
            </w:r>
          </w:p>
        </w:tc>
      </w:tr>
      <w:tr w:rsidR="00524738" w:rsidRPr="00693659" w14:paraId="30B8454C" w14:textId="77777777" w:rsidTr="006F23B1">
        <w:trPr>
          <w:trHeight w:val="399"/>
        </w:trPr>
        <w:tc>
          <w:tcPr>
            <w:tcW w:w="630" w:type="dxa"/>
          </w:tcPr>
          <w:p w14:paraId="30B8454A" w14:textId="77777777" w:rsidR="00524738" w:rsidRPr="00AF61FA" w:rsidRDefault="00524738" w:rsidP="006F23B1">
            <w:pPr>
              <w:pStyle w:val="TablePlainParagraph"/>
              <w:rPr>
                <w:rFonts w:ascii="Times New Roman" w:hAnsi="Times New Roman" w:cs="Times New Roman"/>
                <w:b/>
                <w:color w:val="000000"/>
                <w:szCs w:val="20"/>
              </w:rPr>
            </w:pPr>
          </w:p>
        </w:tc>
        <w:tc>
          <w:tcPr>
            <w:tcW w:w="7302" w:type="dxa"/>
            <w:gridSpan w:val="4"/>
          </w:tcPr>
          <w:p w14:paraId="30B8454B" w14:textId="77777777" w:rsidR="00524738" w:rsidRPr="00693659" w:rsidRDefault="00524738" w:rsidP="006F23B1">
            <w:pPr>
              <w:pStyle w:val="TablePlainParagraph"/>
              <w:rPr>
                <w:rFonts w:ascii="Times New Roman" w:hAnsi="Times New Roman" w:cs="Times New Roman"/>
                <w:b/>
                <w:szCs w:val="20"/>
              </w:rPr>
            </w:pPr>
            <w:r w:rsidRPr="00693659">
              <w:rPr>
                <w:rFonts w:ascii="Times New Roman" w:hAnsi="Times New Roman" w:cs="Times New Roman"/>
                <w:b/>
                <w:szCs w:val="20"/>
              </w:rPr>
              <w:t>Condamine-Balonne water resource plan area (GW21)</w:t>
            </w:r>
          </w:p>
        </w:tc>
      </w:tr>
      <w:tr w:rsidR="00524738" w:rsidRPr="00693659" w14:paraId="30B84552" w14:textId="77777777" w:rsidTr="006F23B1">
        <w:tc>
          <w:tcPr>
            <w:tcW w:w="630" w:type="dxa"/>
          </w:tcPr>
          <w:p w14:paraId="30B8454D"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70</w:t>
            </w:r>
          </w:p>
        </w:tc>
        <w:tc>
          <w:tcPr>
            <w:tcW w:w="2120" w:type="dxa"/>
          </w:tcPr>
          <w:p w14:paraId="30B8454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Condamine Fractured Rock</w:t>
            </w:r>
            <w:r w:rsidRPr="00693659">
              <w:rPr>
                <w:rFonts w:ascii="Times New Roman" w:hAnsi="Times New Roman" w:cs="Times New Roman"/>
                <w:szCs w:val="20"/>
              </w:rPr>
              <w:br/>
              <w:t>(GS53)</w:t>
            </w:r>
          </w:p>
        </w:tc>
        <w:tc>
          <w:tcPr>
            <w:tcW w:w="2160" w:type="dxa"/>
          </w:tcPr>
          <w:p w14:paraId="30B8454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Pr>
                <w:rFonts w:ascii="Times New Roman" w:hAnsi="Times New Roman" w:cs="Times New Roman"/>
                <w:szCs w:val="20"/>
              </w:rPr>
              <w:t>contained within all</w:t>
            </w:r>
            <w:r w:rsidRPr="00693659">
              <w:rPr>
                <w:rFonts w:ascii="Times New Roman" w:hAnsi="Times New Roman" w:cs="Times New Roman"/>
                <w:szCs w:val="20"/>
              </w:rPr>
              <w:t xml:space="preserve"> igneous and metamorphic rocks </w:t>
            </w:r>
          </w:p>
        </w:tc>
        <w:tc>
          <w:tcPr>
            <w:tcW w:w="1633" w:type="dxa"/>
          </w:tcPr>
          <w:p w14:paraId="30B84550"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0.81</w:t>
            </w:r>
          </w:p>
        </w:tc>
        <w:tc>
          <w:tcPr>
            <w:tcW w:w="1389" w:type="dxa"/>
          </w:tcPr>
          <w:p w14:paraId="30B8455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1.48</w:t>
            </w:r>
          </w:p>
        </w:tc>
      </w:tr>
      <w:tr w:rsidR="00524738" w:rsidRPr="00693659" w14:paraId="30B84558" w14:textId="77777777" w:rsidTr="006F23B1">
        <w:tc>
          <w:tcPr>
            <w:tcW w:w="630" w:type="dxa"/>
          </w:tcPr>
          <w:p w14:paraId="30B84553"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71</w:t>
            </w:r>
          </w:p>
        </w:tc>
        <w:tc>
          <w:tcPr>
            <w:tcW w:w="2120" w:type="dxa"/>
          </w:tcPr>
          <w:p w14:paraId="30B8455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Queensland MDB: deep</w:t>
            </w:r>
            <w:r w:rsidRPr="00693659">
              <w:rPr>
                <w:rFonts w:ascii="Times New Roman" w:hAnsi="Times New Roman" w:cs="Times New Roman"/>
                <w:szCs w:val="20"/>
              </w:rPr>
              <w:br/>
              <w:t>(GS56)</w:t>
            </w:r>
          </w:p>
        </w:tc>
        <w:tc>
          <w:tcPr>
            <w:tcW w:w="2160" w:type="dxa"/>
          </w:tcPr>
          <w:p w14:paraId="30B8455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all groundwater in aquifers below the Great Artesian Basin</w:t>
            </w:r>
          </w:p>
        </w:tc>
        <w:tc>
          <w:tcPr>
            <w:tcW w:w="1633" w:type="dxa"/>
          </w:tcPr>
          <w:p w14:paraId="30B84556"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w:t>
            </w:r>
          </w:p>
        </w:tc>
        <w:tc>
          <w:tcPr>
            <w:tcW w:w="1389" w:type="dxa"/>
          </w:tcPr>
          <w:p w14:paraId="30B8455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100.0</w:t>
            </w:r>
          </w:p>
        </w:tc>
      </w:tr>
      <w:tr w:rsidR="00524738" w:rsidRPr="00693659" w14:paraId="30B8455E" w14:textId="77777777" w:rsidTr="006F23B1">
        <w:tc>
          <w:tcPr>
            <w:tcW w:w="630" w:type="dxa"/>
          </w:tcPr>
          <w:p w14:paraId="30B84559"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72</w:t>
            </w:r>
          </w:p>
        </w:tc>
        <w:tc>
          <w:tcPr>
            <w:tcW w:w="2120" w:type="dxa"/>
          </w:tcPr>
          <w:p w14:paraId="30B8455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Sediments above the Great Artesian Basin: Condamine–Balonne</w:t>
            </w:r>
            <w:r w:rsidRPr="00693659">
              <w:rPr>
                <w:rFonts w:ascii="Times New Roman" w:hAnsi="Times New Roman" w:cs="Times New Roman"/>
                <w:szCs w:val="20"/>
              </w:rPr>
              <w:br/>
              <w:t>(GS58)</w:t>
            </w:r>
          </w:p>
        </w:tc>
        <w:tc>
          <w:tcPr>
            <w:tcW w:w="2160" w:type="dxa"/>
          </w:tcPr>
          <w:p w14:paraId="30B8455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Pr>
                <w:rFonts w:ascii="Times New Roman" w:hAnsi="Times New Roman" w:cs="Times New Roman"/>
                <w:szCs w:val="20"/>
              </w:rPr>
              <w:t>contained within all</w:t>
            </w:r>
            <w:r w:rsidRPr="00693659">
              <w:rPr>
                <w:rFonts w:ascii="Times New Roman" w:hAnsi="Times New Roman" w:cs="Times New Roman"/>
                <w:szCs w:val="20"/>
              </w:rPr>
              <w:t xml:space="preserve"> consolidated sediments above the Great Artesian Basin</w:t>
            </w:r>
          </w:p>
        </w:tc>
        <w:tc>
          <w:tcPr>
            <w:tcW w:w="1633" w:type="dxa"/>
          </w:tcPr>
          <w:p w14:paraId="30B8455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0.66</w:t>
            </w:r>
          </w:p>
        </w:tc>
        <w:tc>
          <w:tcPr>
            <w:tcW w:w="1389" w:type="dxa"/>
          </w:tcPr>
          <w:p w14:paraId="30B8455D"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18.1</w:t>
            </w:r>
          </w:p>
        </w:tc>
      </w:tr>
      <w:tr w:rsidR="00524738" w:rsidRPr="00693659" w14:paraId="30B84564" w14:textId="77777777" w:rsidTr="006F23B1">
        <w:tc>
          <w:tcPr>
            <w:tcW w:w="630" w:type="dxa"/>
          </w:tcPr>
          <w:p w14:paraId="30B8455F"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73</w:t>
            </w:r>
          </w:p>
        </w:tc>
        <w:tc>
          <w:tcPr>
            <w:tcW w:w="2120" w:type="dxa"/>
          </w:tcPr>
          <w:p w14:paraId="30B84560"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St George Alluvium: Condamine–Balonne (shallow) (GS61a)</w:t>
            </w:r>
          </w:p>
        </w:tc>
        <w:tc>
          <w:tcPr>
            <w:tcW w:w="2160" w:type="dxa"/>
          </w:tcPr>
          <w:p w14:paraId="30B84561"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r>
              <w:rPr>
                <w:rFonts w:ascii="Times New Roman" w:hAnsi="Times New Roman" w:cs="Times New Roman"/>
                <w:szCs w:val="20"/>
              </w:rPr>
              <w:t>excluding groundwater in item 74</w:t>
            </w:r>
          </w:p>
        </w:tc>
        <w:tc>
          <w:tcPr>
            <w:tcW w:w="1633" w:type="dxa"/>
          </w:tcPr>
          <w:p w14:paraId="30B84562"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0.77</w:t>
            </w:r>
          </w:p>
        </w:tc>
        <w:tc>
          <w:tcPr>
            <w:tcW w:w="1389" w:type="dxa"/>
          </w:tcPr>
          <w:p w14:paraId="30B84563"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27.7</w:t>
            </w:r>
          </w:p>
        </w:tc>
      </w:tr>
      <w:tr w:rsidR="00524738" w:rsidRPr="00693659" w14:paraId="30B8456A" w14:textId="77777777" w:rsidTr="006F23B1">
        <w:tc>
          <w:tcPr>
            <w:tcW w:w="630" w:type="dxa"/>
          </w:tcPr>
          <w:p w14:paraId="30B84565"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74</w:t>
            </w:r>
          </w:p>
        </w:tc>
        <w:tc>
          <w:tcPr>
            <w:tcW w:w="2120" w:type="dxa"/>
          </w:tcPr>
          <w:p w14:paraId="30B84566"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St George Alluvium: Condamine–Balonne (deep)</w:t>
            </w:r>
            <w:r w:rsidRPr="00693659">
              <w:rPr>
                <w:rFonts w:ascii="Times New Roman" w:hAnsi="Times New Roman" w:cs="Times New Roman"/>
                <w:szCs w:val="20"/>
              </w:rPr>
              <w:br/>
              <w:t>(GS61b)</w:t>
            </w:r>
          </w:p>
        </w:tc>
        <w:tc>
          <w:tcPr>
            <w:tcW w:w="2160" w:type="dxa"/>
          </w:tcPr>
          <w:p w14:paraId="30B84567"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all groundwater con</w:t>
            </w:r>
            <w:r>
              <w:rPr>
                <w:rFonts w:ascii="Times New Roman" w:hAnsi="Times New Roman" w:cs="Times New Roman"/>
                <w:szCs w:val="20"/>
              </w:rPr>
              <w:t>tained within the lower part of</w:t>
            </w:r>
            <w:r w:rsidRPr="00693659">
              <w:rPr>
                <w:rFonts w:ascii="Times New Roman" w:hAnsi="Times New Roman" w:cs="Times New Roman"/>
                <w:szCs w:val="20"/>
              </w:rPr>
              <w:t xml:space="preserve"> all unconsolidated alluvial sediments occupying the Dirranbandi Trough that lies below the middle leaky confined bed</w:t>
            </w:r>
          </w:p>
        </w:tc>
        <w:tc>
          <w:tcPr>
            <w:tcW w:w="1633" w:type="dxa"/>
          </w:tcPr>
          <w:p w14:paraId="30B84568"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12.6</w:t>
            </w:r>
          </w:p>
        </w:tc>
        <w:tc>
          <w:tcPr>
            <w:tcW w:w="1389" w:type="dxa"/>
          </w:tcPr>
          <w:p w14:paraId="30B84569"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12.6</w:t>
            </w:r>
          </w:p>
        </w:tc>
      </w:tr>
      <w:tr w:rsidR="00524738" w:rsidRPr="00693659" w14:paraId="30B84570" w14:textId="77777777" w:rsidTr="006F23B1">
        <w:tc>
          <w:tcPr>
            <w:tcW w:w="630" w:type="dxa"/>
          </w:tcPr>
          <w:p w14:paraId="30B8456B"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75</w:t>
            </w:r>
          </w:p>
        </w:tc>
        <w:tc>
          <w:tcPr>
            <w:tcW w:w="2120" w:type="dxa"/>
          </w:tcPr>
          <w:p w14:paraId="30B8456C"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Condamine Alluvium (Central Condamine Alluvium)</w:t>
            </w:r>
            <w:r w:rsidRPr="00693659">
              <w:rPr>
                <w:rFonts w:ascii="Times New Roman" w:hAnsi="Times New Roman" w:cs="Times New Roman"/>
                <w:szCs w:val="20"/>
              </w:rPr>
              <w:br/>
              <w:t>(GS64a)</w:t>
            </w:r>
          </w:p>
        </w:tc>
        <w:tc>
          <w:tcPr>
            <w:tcW w:w="2160" w:type="dxa"/>
          </w:tcPr>
          <w:p w14:paraId="30B8456D" w14:textId="77777777" w:rsidR="00524738" w:rsidRPr="00693659" w:rsidRDefault="00524738" w:rsidP="006F23B1">
            <w:pPr>
              <w:pStyle w:val="TablePlainParagraph"/>
              <w:rPr>
                <w:rFonts w:ascii="Times New Roman" w:hAnsi="Times New Roman" w:cs="Times New Roman"/>
                <w:szCs w:val="20"/>
              </w:rPr>
            </w:pPr>
            <w:bookmarkStart w:id="80" w:name="_Hlk294704558"/>
            <w:r w:rsidRPr="00693659">
              <w:rPr>
                <w:rFonts w:ascii="Times New Roman" w:hAnsi="Times New Roman" w:cs="Times New Roman"/>
                <w:szCs w:val="20"/>
              </w:rPr>
              <w:t xml:space="preserve">all groundwater contained within all unconsolidated alluvial sediments below the surface of the ground </w:t>
            </w:r>
            <w:bookmarkEnd w:id="80"/>
          </w:p>
        </w:tc>
        <w:tc>
          <w:tcPr>
            <w:tcW w:w="1633" w:type="dxa"/>
          </w:tcPr>
          <w:p w14:paraId="30B8456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81.4</w:t>
            </w:r>
          </w:p>
        </w:tc>
        <w:tc>
          <w:tcPr>
            <w:tcW w:w="1389" w:type="dxa"/>
          </w:tcPr>
          <w:p w14:paraId="30B8456F"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46.0</w:t>
            </w:r>
          </w:p>
        </w:tc>
      </w:tr>
      <w:tr w:rsidR="00524738" w:rsidRPr="00693659" w14:paraId="30B84576" w14:textId="77777777" w:rsidTr="006F23B1">
        <w:tc>
          <w:tcPr>
            <w:tcW w:w="630" w:type="dxa"/>
          </w:tcPr>
          <w:p w14:paraId="30B84571"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76</w:t>
            </w:r>
          </w:p>
        </w:tc>
        <w:tc>
          <w:tcPr>
            <w:tcW w:w="2120" w:type="dxa"/>
          </w:tcPr>
          <w:p w14:paraId="30B8457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Condamine Alluvium (Tributaries)</w:t>
            </w:r>
            <w:r w:rsidRPr="00693659">
              <w:rPr>
                <w:rFonts w:ascii="Times New Roman" w:hAnsi="Times New Roman" w:cs="Times New Roman"/>
                <w:szCs w:val="20"/>
              </w:rPr>
              <w:br/>
              <w:t>(GS64b)</w:t>
            </w:r>
          </w:p>
        </w:tc>
        <w:tc>
          <w:tcPr>
            <w:tcW w:w="2160" w:type="dxa"/>
          </w:tcPr>
          <w:p w14:paraId="30B8457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14:paraId="30B8457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45.5</w:t>
            </w:r>
          </w:p>
        </w:tc>
        <w:tc>
          <w:tcPr>
            <w:tcW w:w="1389" w:type="dxa"/>
          </w:tcPr>
          <w:p w14:paraId="30B84575"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40.5</w:t>
            </w:r>
          </w:p>
        </w:tc>
      </w:tr>
      <w:tr w:rsidR="00524738" w:rsidRPr="00693659" w14:paraId="30B8457C" w14:textId="77777777" w:rsidTr="006F23B1">
        <w:tc>
          <w:tcPr>
            <w:tcW w:w="630" w:type="dxa"/>
          </w:tcPr>
          <w:p w14:paraId="30B84577"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77</w:t>
            </w:r>
          </w:p>
        </w:tc>
        <w:tc>
          <w:tcPr>
            <w:tcW w:w="2120" w:type="dxa"/>
          </w:tcPr>
          <w:p w14:paraId="30B8457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Upper Condamine Basalts</w:t>
            </w:r>
            <w:r w:rsidRPr="00693659">
              <w:rPr>
                <w:rFonts w:ascii="Times New Roman" w:hAnsi="Times New Roman" w:cs="Times New Roman"/>
                <w:szCs w:val="20"/>
              </w:rPr>
              <w:br/>
              <w:t>(GS65)</w:t>
            </w:r>
          </w:p>
        </w:tc>
        <w:tc>
          <w:tcPr>
            <w:tcW w:w="2160" w:type="dxa"/>
          </w:tcPr>
          <w:p w14:paraId="30B8457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Pr>
                <w:rFonts w:ascii="Times New Roman" w:hAnsi="Times New Roman" w:cs="Times New Roman"/>
                <w:szCs w:val="20"/>
              </w:rPr>
              <w:t>contained within all</w:t>
            </w:r>
            <w:r w:rsidRPr="00693659">
              <w:rPr>
                <w:rFonts w:ascii="Times New Roman" w:hAnsi="Times New Roman" w:cs="Times New Roman"/>
                <w:szCs w:val="20"/>
              </w:rPr>
              <w:t xml:space="preserve"> volcanic (basalt) rocks </w:t>
            </w:r>
          </w:p>
        </w:tc>
        <w:tc>
          <w:tcPr>
            <w:tcW w:w="1633" w:type="dxa"/>
          </w:tcPr>
          <w:p w14:paraId="30B8457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79.0</w:t>
            </w:r>
          </w:p>
        </w:tc>
        <w:tc>
          <w:tcPr>
            <w:tcW w:w="1389" w:type="dxa"/>
          </w:tcPr>
          <w:p w14:paraId="30B8457B"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79.0</w:t>
            </w:r>
          </w:p>
        </w:tc>
      </w:tr>
      <w:tr w:rsidR="00524738" w:rsidRPr="00693659" w14:paraId="30B8457F" w14:textId="77777777" w:rsidTr="006F23B1">
        <w:tc>
          <w:tcPr>
            <w:tcW w:w="630" w:type="dxa"/>
          </w:tcPr>
          <w:p w14:paraId="30B8457D" w14:textId="77777777" w:rsidR="00524738" w:rsidRPr="00AF61FA" w:rsidRDefault="00524738" w:rsidP="006F23B1">
            <w:pPr>
              <w:pStyle w:val="TablePlainParagraph"/>
              <w:rPr>
                <w:rFonts w:ascii="Times New Roman" w:hAnsi="Times New Roman" w:cs="Times New Roman"/>
                <w:color w:val="000000"/>
                <w:szCs w:val="20"/>
              </w:rPr>
            </w:pPr>
          </w:p>
        </w:tc>
        <w:tc>
          <w:tcPr>
            <w:tcW w:w="7302" w:type="dxa"/>
            <w:gridSpan w:val="4"/>
          </w:tcPr>
          <w:p w14:paraId="30B8457E"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b/>
                <w:szCs w:val="20"/>
              </w:rPr>
              <w:t>Warrego-Paroo-</w:t>
            </w:r>
            <w:proofErr w:type="spellStart"/>
            <w:r w:rsidRPr="00693659">
              <w:rPr>
                <w:rFonts w:ascii="Times New Roman" w:hAnsi="Times New Roman" w:cs="Times New Roman"/>
                <w:b/>
                <w:szCs w:val="20"/>
              </w:rPr>
              <w:t>Nebine</w:t>
            </w:r>
            <w:proofErr w:type="spellEnd"/>
            <w:r w:rsidRPr="00693659">
              <w:rPr>
                <w:rFonts w:ascii="Times New Roman" w:hAnsi="Times New Roman" w:cs="Times New Roman"/>
                <w:b/>
                <w:szCs w:val="20"/>
              </w:rPr>
              <w:t xml:space="preserve"> water resource plan area (GW22)</w:t>
            </w:r>
          </w:p>
        </w:tc>
      </w:tr>
      <w:tr w:rsidR="00524738" w:rsidRPr="00693659" w14:paraId="30B84585" w14:textId="77777777" w:rsidTr="006F23B1">
        <w:tc>
          <w:tcPr>
            <w:tcW w:w="630" w:type="dxa"/>
          </w:tcPr>
          <w:p w14:paraId="30B84580"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78</w:t>
            </w:r>
          </w:p>
        </w:tc>
        <w:tc>
          <w:tcPr>
            <w:tcW w:w="2120" w:type="dxa"/>
          </w:tcPr>
          <w:p w14:paraId="30B84581"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Sediments above the Great Artesian Basin: Warrego–Paroo–</w:t>
            </w:r>
            <w:proofErr w:type="spellStart"/>
            <w:r w:rsidRPr="00693659">
              <w:rPr>
                <w:rFonts w:ascii="Times New Roman" w:hAnsi="Times New Roman" w:cs="Times New Roman"/>
                <w:szCs w:val="20"/>
              </w:rPr>
              <w:t>Nebine</w:t>
            </w:r>
            <w:proofErr w:type="spellEnd"/>
            <w:r w:rsidRPr="00693659">
              <w:rPr>
                <w:rFonts w:ascii="Times New Roman" w:hAnsi="Times New Roman" w:cs="Times New Roman"/>
                <w:szCs w:val="20"/>
              </w:rPr>
              <w:br/>
              <w:t>(GS60)</w:t>
            </w:r>
          </w:p>
        </w:tc>
        <w:tc>
          <w:tcPr>
            <w:tcW w:w="2160" w:type="dxa"/>
          </w:tcPr>
          <w:p w14:paraId="30B84582"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Pr>
                <w:rFonts w:ascii="Times New Roman" w:hAnsi="Times New Roman" w:cs="Times New Roman"/>
                <w:szCs w:val="20"/>
              </w:rPr>
              <w:t>contained within all</w:t>
            </w:r>
            <w:r w:rsidRPr="00693659">
              <w:rPr>
                <w:rFonts w:ascii="Times New Roman" w:hAnsi="Times New Roman" w:cs="Times New Roman"/>
                <w:szCs w:val="20"/>
              </w:rPr>
              <w:t xml:space="preserve"> consolidated sediments above the Great Artesian Basin</w:t>
            </w:r>
          </w:p>
        </w:tc>
        <w:tc>
          <w:tcPr>
            <w:tcW w:w="1633" w:type="dxa"/>
          </w:tcPr>
          <w:p w14:paraId="30B84583"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1.21</w:t>
            </w:r>
          </w:p>
        </w:tc>
        <w:tc>
          <w:tcPr>
            <w:tcW w:w="1389" w:type="dxa"/>
          </w:tcPr>
          <w:p w14:paraId="30B84584"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99.2</w:t>
            </w:r>
          </w:p>
        </w:tc>
      </w:tr>
      <w:tr w:rsidR="00524738" w:rsidRPr="00693659" w14:paraId="30B8458B" w14:textId="77777777" w:rsidTr="006F23B1">
        <w:tc>
          <w:tcPr>
            <w:tcW w:w="630" w:type="dxa"/>
          </w:tcPr>
          <w:p w14:paraId="30B84586" w14:textId="77777777" w:rsidR="00524738" w:rsidRPr="00AF61FA" w:rsidRDefault="00524738" w:rsidP="006F23B1">
            <w:pPr>
              <w:pStyle w:val="TablePlainParagraph"/>
              <w:rPr>
                <w:rFonts w:ascii="Times New Roman" w:hAnsi="Times New Roman" w:cs="Times New Roman"/>
                <w:color w:val="000000"/>
                <w:szCs w:val="20"/>
              </w:rPr>
            </w:pPr>
            <w:r>
              <w:rPr>
                <w:rFonts w:ascii="Times New Roman" w:hAnsi="Times New Roman" w:cs="Times New Roman"/>
                <w:color w:val="000000"/>
                <w:szCs w:val="20"/>
              </w:rPr>
              <w:t>79</w:t>
            </w:r>
          </w:p>
        </w:tc>
        <w:tc>
          <w:tcPr>
            <w:tcW w:w="2120" w:type="dxa"/>
          </w:tcPr>
          <w:p w14:paraId="30B84587"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St George Alluvium: Warrego–Paroo–</w:t>
            </w:r>
            <w:proofErr w:type="spellStart"/>
            <w:r w:rsidRPr="00693659">
              <w:rPr>
                <w:rFonts w:ascii="Times New Roman" w:hAnsi="Times New Roman" w:cs="Times New Roman"/>
                <w:szCs w:val="20"/>
              </w:rPr>
              <w:t>Nebine</w:t>
            </w:r>
            <w:proofErr w:type="spellEnd"/>
            <w:r w:rsidRPr="00693659">
              <w:rPr>
                <w:rFonts w:ascii="Times New Roman" w:hAnsi="Times New Roman" w:cs="Times New Roman"/>
                <w:szCs w:val="20"/>
              </w:rPr>
              <w:br/>
              <w:t>(GS63)</w:t>
            </w:r>
          </w:p>
        </w:tc>
        <w:tc>
          <w:tcPr>
            <w:tcW w:w="2160" w:type="dxa"/>
          </w:tcPr>
          <w:p w14:paraId="30B84588"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14:paraId="30B84589"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0.12</w:t>
            </w:r>
          </w:p>
        </w:tc>
        <w:tc>
          <w:tcPr>
            <w:tcW w:w="1389" w:type="dxa"/>
          </w:tcPr>
          <w:p w14:paraId="30B8458A" w14:textId="77777777" w:rsidR="00524738" w:rsidRPr="00693659" w:rsidRDefault="00524738" w:rsidP="006F23B1">
            <w:pPr>
              <w:pStyle w:val="TablePlainParagraph"/>
              <w:rPr>
                <w:rFonts w:ascii="Times New Roman" w:hAnsi="Times New Roman" w:cs="Times New Roman"/>
                <w:szCs w:val="20"/>
              </w:rPr>
            </w:pPr>
            <w:r w:rsidRPr="00693659">
              <w:rPr>
                <w:rFonts w:ascii="Times New Roman" w:hAnsi="Times New Roman" w:cs="Times New Roman"/>
                <w:szCs w:val="20"/>
              </w:rPr>
              <w:t>24.6</w:t>
            </w:r>
          </w:p>
        </w:tc>
      </w:tr>
      <w:tr w:rsidR="00524738" w:rsidRPr="00693659" w14:paraId="30B84591" w14:textId="77777777" w:rsidTr="006F23B1">
        <w:tc>
          <w:tcPr>
            <w:tcW w:w="630" w:type="dxa"/>
          </w:tcPr>
          <w:p w14:paraId="30B8458C" w14:textId="77777777" w:rsidR="00524738" w:rsidRPr="00AF61FA" w:rsidRDefault="00524738" w:rsidP="006F23B1">
            <w:pPr>
              <w:pStyle w:val="TablePlainParagraph"/>
              <w:keepNext/>
              <w:rPr>
                <w:rFonts w:ascii="Times New Roman" w:hAnsi="Times New Roman" w:cs="Times New Roman"/>
                <w:color w:val="000000"/>
                <w:szCs w:val="20"/>
              </w:rPr>
            </w:pPr>
            <w:r>
              <w:rPr>
                <w:rFonts w:ascii="Times New Roman" w:hAnsi="Times New Roman" w:cs="Times New Roman"/>
                <w:color w:val="000000"/>
                <w:szCs w:val="20"/>
              </w:rPr>
              <w:t>80</w:t>
            </w:r>
          </w:p>
        </w:tc>
        <w:tc>
          <w:tcPr>
            <w:tcW w:w="2120" w:type="dxa"/>
          </w:tcPr>
          <w:p w14:paraId="30B8458D"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Warrego Alluvium</w:t>
            </w:r>
            <w:r w:rsidRPr="00693659">
              <w:rPr>
                <w:rFonts w:ascii="Times New Roman" w:hAnsi="Times New Roman" w:cs="Times New Roman"/>
                <w:szCs w:val="20"/>
              </w:rPr>
              <w:br/>
              <w:t>(GS66)</w:t>
            </w:r>
          </w:p>
        </w:tc>
        <w:tc>
          <w:tcPr>
            <w:tcW w:w="2160" w:type="dxa"/>
          </w:tcPr>
          <w:p w14:paraId="30B8458E"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14:paraId="30B8458F"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0.70</w:t>
            </w:r>
          </w:p>
        </w:tc>
        <w:tc>
          <w:tcPr>
            <w:tcW w:w="1389" w:type="dxa"/>
          </w:tcPr>
          <w:p w14:paraId="30B84590" w14:textId="77777777" w:rsidR="00524738" w:rsidRPr="00693659" w:rsidRDefault="00524738" w:rsidP="006F23B1">
            <w:pPr>
              <w:pStyle w:val="TablePlainParagraph"/>
              <w:keepNext/>
              <w:rPr>
                <w:rFonts w:ascii="Times New Roman" w:hAnsi="Times New Roman" w:cs="Times New Roman"/>
                <w:szCs w:val="20"/>
              </w:rPr>
            </w:pPr>
            <w:r w:rsidRPr="00693659">
              <w:rPr>
                <w:rFonts w:ascii="Times New Roman" w:hAnsi="Times New Roman" w:cs="Times New Roman"/>
                <w:szCs w:val="20"/>
              </w:rPr>
              <w:t>10.2</w:t>
            </w:r>
          </w:p>
        </w:tc>
      </w:tr>
    </w:tbl>
    <w:p w14:paraId="30B84592" w14:textId="77777777" w:rsidR="00B32233" w:rsidRPr="00AA6D3C" w:rsidRDefault="00B32233" w:rsidP="00B32233">
      <w:pPr>
        <w:rPr>
          <w:sz w:val="18"/>
          <w:szCs w:val="18"/>
        </w:rPr>
      </w:pPr>
    </w:p>
    <w:p w14:paraId="30B84593" w14:textId="77777777" w:rsidR="00A75FE9" w:rsidRDefault="00A75FE9" w:rsidP="00B32233">
      <w:pPr>
        <w:pStyle w:val="ActHead2"/>
      </w:pPr>
    </w:p>
    <w:sectPr w:rsidR="00A75FE9" w:rsidSect="004B163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84598" w14:textId="77777777" w:rsidR="002956D6" w:rsidRDefault="002956D6" w:rsidP="00715914">
      <w:pPr>
        <w:spacing w:line="240" w:lineRule="auto"/>
      </w:pPr>
      <w:r>
        <w:separator/>
      </w:r>
    </w:p>
  </w:endnote>
  <w:endnote w:type="continuationSeparator" w:id="0">
    <w:p w14:paraId="30B84599" w14:textId="77777777" w:rsidR="002956D6" w:rsidRDefault="002956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9C" w14:textId="77777777" w:rsidR="004B163F" w:rsidRPr="00E33C1C" w:rsidRDefault="004B163F"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4B163F" w14:paraId="30B845A0" w14:textId="77777777" w:rsidTr="004F1BE1">
      <w:tc>
        <w:tcPr>
          <w:tcW w:w="709" w:type="dxa"/>
          <w:tcBorders>
            <w:top w:val="nil"/>
            <w:left w:val="nil"/>
            <w:bottom w:val="nil"/>
            <w:right w:val="nil"/>
          </w:tcBorders>
        </w:tcPr>
        <w:p w14:paraId="30B8459D" w14:textId="77777777" w:rsidR="004B163F" w:rsidRDefault="004B163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0B8459E" w14:textId="77777777" w:rsidR="004B163F" w:rsidRPr="004E1307" w:rsidRDefault="004B163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919BA">
            <w:rPr>
              <w:i/>
              <w:noProof/>
              <w:sz w:val="18"/>
            </w:rPr>
            <w:t>Basin Plan Amendment Instrument (No. 1) 2018</w:t>
          </w:r>
          <w:r w:rsidRPr="004E1307">
            <w:rPr>
              <w:i/>
              <w:sz w:val="18"/>
            </w:rPr>
            <w:fldChar w:fldCharType="end"/>
          </w:r>
        </w:p>
      </w:tc>
      <w:tc>
        <w:tcPr>
          <w:tcW w:w="1384" w:type="dxa"/>
          <w:tcBorders>
            <w:top w:val="nil"/>
            <w:left w:val="nil"/>
            <w:bottom w:val="nil"/>
            <w:right w:val="nil"/>
          </w:tcBorders>
        </w:tcPr>
        <w:p w14:paraId="30B8459F" w14:textId="77777777" w:rsidR="004B163F" w:rsidRDefault="004B163F" w:rsidP="00A369E3">
          <w:pPr>
            <w:spacing w:line="0" w:lineRule="atLeast"/>
            <w:jc w:val="right"/>
            <w:rPr>
              <w:sz w:val="18"/>
            </w:rPr>
          </w:pPr>
        </w:p>
      </w:tc>
    </w:tr>
  </w:tbl>
  <w:p w14:paraId="30B845A1" w14:textId="77777777" w:rsidR="004B163F" w:rsidRPr="00ED79B6" w:rsidRDefault="004B163F"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A2" w14:textId="77777777" w:rsidR="004B163F" w:rsidRPr="00E33C1C" w:rsidRDefault="004B163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B163F" w14:paraId="30B845A6" w14:textId="77777777" w:rsidTr="00A369E3">
      <w:tc>
        <w:tcPr>
          <w:tcW w:w="1384" w:type="dxa"/>
          <w:tcBorders>
            <w:top w:val="nil"/>
            <w:left w:val="nil"/>
            <w:bottom w:val="nil"/>
            <w:right w:val="nil"/>
          </w:tcBorders>
        </w:tcPr>
        <w:p w14:paraId="30B845A3" w14:textId="77777777" w:rsidR="004B163F" w:rsidRDefault="004B163F" w:rsidP="00A369E3">
          <w:pPr>
            <w:spacing w:line="0" w:lineRule="atLeast"/>
            <w:rPr>
              <w:sz w:val="18"/>
            </w:rPr>
          </w:pPr>
        </w:p>
      </w:tc>
      <w:tc>
        <w:tcPr>
          <w:tcW w:w="6379" w:type="dxa"/>
          <w:tcBorders>
            <w:top w:val="nil"/>
            <w:left w:val="nil"/>
            <w:bottom w:val="nil"/>
            <w:right w:val="nil"/>
          </w:tcBorders>
        </w:tcPr>
        <w:p w14:paraId="30B845A4" w14:textId="77777777" w:rsidR="004B163F" w:rsidRDefault="004B163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919BA">
            <w:rPr>
              <w:i/>
              <w:noProof/>
              <w:sz w:val="18"/>
            </w:rPr>
            <w:t>Basin Plan Amendment Instrument (No. 1) 2018</w:t>
          </w:r>
          <w:r w:rsidRPr="004E1307">
            <w:rPr>
              <w:i/>
              <w:sz w:val="18"/>
            </w:rPr>
            <w:fldChar w:fldCharType="end"/>
          </w:r>
        </w:p>
      </w:tc>
      <w:tc>
        <w:tcPr>
          <w:tcW w:w="709" w:type="dxa"/>
          <w:tcBorders>
            <w:top w:val="nil"/>
            <w:left w:val="nil"/>
            <w:bottom w:val="nil"/>
            <w:right w:val="nil"/>
          </w:tcBorders>
        </w:tcPr>
        <w:p w14:paraId="30B845A5" w14:textId="77777777" w:rsidR="004B163F" w:rsidRDefault="004B163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4B163F" w14:paraId="30B845A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B845A7" w14:textId="77777777" w:rsidR="004B163F" w:rsidRDefault="004B163F" w:rsidP="00A369E3">
          <w:pPr>
            <w:rPr>
              <w:sz w:val="18"/>
            </w:rPr>
          </w:pPr>
        </w:p>
      </w:tc>
    </w:tr>
  </w:tbl>
  <w:p w14:paraId="30B845A9" w14:textId="77777777" w:rsidR="004B163F" w:rsidRPr="00ED79B6" w:rsidRDefault="004B163F"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AA" w14:textId="77777777" w:rsidR="004B163F" w:rsidRPr="00E33C1C" w:rsidRDefault="004B163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B163F" w14:paraId="30B845AE" w14:textId="77777777" w:rsidTr="00B33709">
      <w:tc>
        <w:tcPr>
          <w:tcW w:w="1384" w:type="dxa"/>
          <w:tcBorders>
            <w:top w:val="nil"/>
            <w:left w:val="nil"/>
            <w:bottom w:val="nil"/>
            <w:right w:val="nil"/>
          </w:tcBorders>
        </w:tcPr>
        <w:p w14:paraId="30B845AB" w14:textId="77777777" w:rsidR="004B163F" w:rsidRDefault="004B163F" w:rsidP="00A369E3">
          <w:pPr>
            <w:spacing w:line="0" w:lineRule="atLeast"/>
            <w:rPr>
              <w:sz w:val="18"/>
            </w:rPr>
          </w:pPr>
        </w:p>
      </w:tc>
      <w:tc>
        <w:tcPr>
          <w:tcW w:w="6379" w:type="dxa"/>
          <w:tcBorders>
            <w:top w:val="nil"/>
            <w:left w:val="nil"/>
            <w:bottom w:val="nil"/>
            <w:right w:val="nil"/>
          </w:tcBorders>
        </w:tcPr>
        <w:p w14:paraId="30B845AC" w14:textId="77777777" w:rsidR="004B163F" w:rsidRDefault="004B163F" w:rsidP="00A369E3">
          <w:pPr>
            <w:spacing w:line="0" w:lineRule="atLeast"/>
            <w:jc w:val="center"/>
            <w:rPr>
              <w:sz w:val="18"/>
            </w:rPr>
          </w:pPr>
        </w:p>
      </w:tc>
      <w:tc>
        <w:tcPr>
          <w:tcW w:w="709" w:type="dxa"/>
          <w:tcBorders>
            <w:top w:val="nil"/>
            <w:left w:val="nil"/>
            <w:bottom w:val="nil"/>
            <w:right w:val="nil"/>
          </w:tcBorders>
        </w:tcPr>
        <w:p w14:paraId="30B845AD" w14:textId="77777777" w:rsidR="004B163F" w:rsidRDefault="004B163F" w:rsidP="00A369E3">
          <w:pPr>
            <w:spacing w:line="0" w:lineRule="atLeast"/>
            <w:jc w:val="right"/>
            <w:rPr>
              <w:sz w:val="18"/>
            </w:rPr>
          </w:pPr>
        </w:p>
      </w:tc>
    </w:tr>
  </w:tbl>
  <w:p w14:paraId="30B845AF" w14:textId="77777777" w:rsidR="004B163F" w:rsidRPr="00ED79B6" w:rsidRDefault="004B163F"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B2" w14:textId="77777777" w:rsidR="004B163F" w:rsidRPr="002B0EA5" w:rsidRDefault="004B163F" w:rsidP="00331DE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4B163F" w14:paraId="30B845B6" w14:textId="77777777" w:rsidTr="00331DE2">
      <w:tc>
        <w:tcPr>
          <w:tcW w:w="365" w:type="pct"/>
        </w:tcPr>
        <w:p w14:paraId="30B845B3" w14:textId="77777777" w:rsidR="004B163F" w:rsidRDefault="004B163F" w:rsidP="00331D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0B845B4" w14:textId="77777777" w:rsidR="004B163F" w:rsidRDefault="004B163F" w:rsidP="00331DE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919BA">
            <w:rPr>
              <w:i/>
              <w:noProof/>
              <w:sz w:val="18"/>
            </w:rPr>
            <w:t>Basin Plan Amendment Instrument (No. 1) 2018</w:t>
          </w:r>
          <w:r w:rsidRPr="004E1307">
            <w:rPr>
              <w:i/>
              <w:sz w:val="18"/>
            </w:rPr>
            <w:fldChar w:fldCharType="end"/>
          </w:r>
        </w:p>
      </w:tc>
      <w:tc>
        <w:tcPr>
          <w:tcW w:w="947" w:type="pct"/>
        </w:tcPr>
        <w:p w14:paraId="30B845B5" w14:textId="77777777" w:rsidR="004B163F" w:rsidRDefault="004B163F" w:rsidP="00331DE2">
          <w:pPr>
            <w:spacing w:line="0" w:lineRule="atLeast"/>
            <w:jc w:val="right"/>
            <w:rPr>
              <w:sz w:val="18"/>
            </w:rPr>
          </w:pPr>
        </w:p>
      </w:tc>
    </w:tr>
    <w:tr w:rsidR="004B163F" w14:paraId="30B845B8" w14:textId="77777777" w:rsidTr="00331DE2">
      <w:tc>
        <w:tcPr>
          <w:tcW w:w="5000" w:type="pct"/>
          <w:gridSpan w:val="3"/>
        </w:tcPr>
        <w:p w14:paraId="30B845B7" w14:textId="77777777" w:rsidR="004B163F" w:rsidRDefault="004B163F" w:rsidP="00331DE2">
          <w:pPr>
            <w:jc w:val="right"/>
            <w:rPr>
              <w:sz w:val="18"/>
            </w:rPr>
          </w:pPr>
        </w:p>
      </w:tc>
    </w:tr>
  </w:tbl>
  <w:p w14:paraId="30B845B9" w14:textId="77777777" w:rsidR="004B163F" w:rsidRPr="00ED79B6" w:rsidRDefault="004B163F" w:rsidP="00331DE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BA" w14:textId="77777777" w:rsidR="004B163F" w:rsidRPr="002B0EA5" w:rsidRDefault="004B163F" w:rsidP="00331DE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B163F" w14:paraId="30B845BE" w14:textId="77777777" w:rsidTr="00331DE2">
      <w:tc>
        <w:tcPr>
          <w:tcW w:w="947" w:type="pct"/>
        </w:tcPr>
        <w:p w14:paraId="30B845BB" w14:textId="77777777" w:rsidR="004B163F" w:rsidRDefault="004B163F" w:rsidP="00331DE2">
          <w:pPr>
            <w:spacing w:line="0" w:lineRule="atLeast"/>
            <w:rPr>
              <w:sz w:val="18"/>
            </w:rPr>
          </w:pPr>
        </w:p>
      </w:tc>
      <w:tc>
        <w:tcPr>
          <w:tcW w:w="3688" w:type="pct"/>
        </w:tcPr>
        <w:p w14:paraId="30B845BC" w14:textId="77777777" w:rsidR="004B163F" w:rsidRDefault="004B163F" w:rsidP="00331DE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754AF">
            <w:rPr>
              <w:i/>
              <w:noProof/>
              <w:sz w:val="18"/>
            </w:rPr>
            <w:t>Basin Plan Amendment Instrument (No. 1) 2018</w:t>
          </w:r>
          <w:r w:rsidRPr="004E1307">
            <w:rPr>
              <w:i/>
              <w:sz w:val="18"/>
            </w:rPr>
            <w:fldChar w:fldCharType="end"/>
          </w:r>
        </w:p>
      </w:tc>
      <w:tc>
        <w:tcPr>
          <w:tcW w:w="365" w:type="pct"/>
        </w:tcPr>
        <w:p w14:paraId="30B845BD" w14:textId="77777777" w:rsidR="004B163F" w:rsidRDefault="004B163F" w:rsidP="00331D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54AF">
            <w:rPr>
              <w:i/>
              <w:noProof/>
              <w:sz w:val="18"/>
            </w:rPr>
            <w:t>i</w:t>
          </w:r>
          <w:r w:rsidRPr="00ED79B6">
            <w:rPr>
              <w:i/>
              <w:sz w:val="18"/>
            </w:rPr>
            <w:fldChar w:fldCharType="end"/>
          </w:r>
        </w:p>
      </w:tc>
    </w:tr>
  </w:tbl>
  <w:p w14:paraId="30B845BF" w14:textId="77777777" w:rsidR="004B163F" w:rsidRPr="00ED79B6" w:rsidRDefault="004B163F" w:rsidP="001B269E">
    <w:pPr>
      <w:tabs>
        <w:tab w:val="center" w:pos="3969"/>
        <w:tab w:val="right" w:pos="9356"/>
      </w:tabs>
      <w:jc w:val="both"/>
      <w:rPr>
        <w:i/>
        <w:sz w:val="18"/>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E754AF">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C919BA">
      <w:rPr>
        <w:b/>
        <w:noProof/>
        <w:color w:val="0000FF"/>
        <w:sz w:val="32"/>
        <w:szCs w:val="32"/>
      </w:rPr>
      <w:instrText>DRAFT v 1.2</w:instrText>
    </w:r>
    <w:r w:rsidR="00C919BA">
      <w:rPr>
        <w:b/>
        <w:noProof/>
        <w:color w:val="0000FF"/>
        <w:sz w:val="32"/>
        <w:szCs w:val="32"/>
      </w:rPr>
      <w:tab/>
      <w:instrText>Sensitive:Legal</w:instrText>
    </w:r>
    <w:r w:rsidR="00C919BA">
      <w:rPr>
        <w:b/>
        <w:noProof/>
        <w:color w:val="0000FF"/>
        <w:sz w:val="32"/>
        <w:szCs w:val="32"/>
      </w:rPr>
      <w:tab/>
      <w:instrText>18 June 2018</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C8" w14:textId="77777777" w:rsidR="004B163F" w:rsidRDefault="004B163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Cs w:val="24"/>
        <w:lang w:eastAsia="en-AU"/>
      </w:rPr>
      <w:id w:val="-1415616278"/>
      <w:docPartObj>
        <w:docPartGallery w:val="Page Numbers (Bottom of Page)"/>
        <w:docPartUnique/>
      </w:docPartObj>
    </w:sdtPr>
    <w:sdtEndPr/>
    <w:sdtContent>
      <w:p w14:paraId="30B845C9" w14:textId="77777777" w:rsidR="004B163F" w:rsidRPr="002B0EA5" w:rsidRDefault="004B163F" w:rsidP="000635D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4B163F" w14:paraId="30B845CD" w14:textId="77777777" w:rsidTr="00331DE2">
          <w:tc>
            <w:tcPr>
              <w:tcW w:w="947" w:type="pct"/>
            </w:tcPr>
            <w:p w14:paraId="30B845CA" w14:textId="77777777" w:rsidR="004B163F" w:rsidRDefault="004B163F" w:rsidP="000635D9">
              <w:pPr>
                <w:spacing w:line="0" w:lineRule="atLeast"/>
                <w:rPr>
                  <w:sz w:val="18"/>
                </w:rPr>
              </w:pPr>
            </w:p>
          </w:tc>
          <w:tc>
            <w:tcPr>
              <w:tcW w:w="3688" w:type="pct"/>
            </w:tcPr>
            <w:p w14:paraId="30B845CB" w14:textId="77777777" w:rsidR="004B163F" w:rsidRDefault="004B163F" w:rsidP="000635D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754AF">
                <w:rPr>
                  <w:i/>
                  <w:noProof/>
                  <w:sz w:val="18"/>
                </w:rPr>
                <w:t>Basin Plan Amendment Instrument (No. 1) 2018</w:t>
              </w:r>
              <w:r w:rsidRPr="004E1307">
                <w:rPr>
                  <w:i/>
                  <w:sz w:val="18"/>
                </w:rPr>
                <w:fldChar w:fldCharType="end"/>
              </w:r>
            </w:p>
          </w:tc>
          <w:tc>
            <w:tcPr>
              <w:tcW w:w="365" w:type="pct"/>
            </w:tcPr>
            <w:p w14:paraId="30B845CC" w14:textId="77777777" w:rsidR="004B163F" w:rsidRDefault="004B163F" w:rsidP="000635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54AF">
                <w:rPr>
                  <w:i/>
                  <w:noProof/>
                  <w:sz w:val="18"/>
                </w:rPr>
                <w:t>19</w:t>
              </w:r>
              <w:r w:rsidRPr="00ED79B6">
                <w:rPr>
                  <w:i/>
                  <w:sz w:val="18"/>
                </w:rPr>
                <w:fldChar w:fldCharType="end"/>
              </w:r>
            </w:p>
          </w:tc>
        </w:tr>
      </w:tbl>
      <w:p w14:paraId="30B845CE" w14:textId="77777777" w:rsidR="004B163F" w:rsidRPr="00ED79B6" w:rsidRDefault="004B163F" w:rsidP="000635D9">
        <w:pPr>
          <w:tabs>
            <w:tab w:val="center" w:pos="3969"/>
            <w:tab w:val="right" w:pos="9356"/>
          </w:tabs>
          <w:jc w:val="both"/>
          <w:rPr>
            <w:i/>
            <w:sz w:val="18"/>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E754AF">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C919BA">
          <w:rPr>
            <w:b/>
            <w:noProof/>
            <w:color w:val="0000FF"/>
            <w:sz w:val="32"/>
            <w:szCs w:val="32"/>
          </w:rPr>
          <w:instrText>DRAFT v 1.2</w:instrText>
        </w:r>
        <w:r w:rsidR="00C919BA">
          <w:rPr>
            <w:b/>
            <w:noProof/>
            <w:color w:val="0000FF"/>
            <w:sz w:val="32"/>
            <w:szCs w:val="32"/>
          </w:rPr>
          <w:tab/>
          <w:instrText>Sensitive:Legal</w:instrText>
        </w:r>
        <w:r w:rsidR="00C919BA">
          <w:rPr>
            <w:b/>
            <w:noProof/>
            <w:color w:val="0000FF"/>
            <w:sz w:val="32"/>
            <w:szCs w:val="32"/>
          </w:rPr>
          <w:tab/>
          <w:instrText>18 June 2018</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p w14:paraId="30B845CF" w14:textId="77777777" w:rsidR="004B163F" w:rsidRDefault="004B163F" w:rsidP="000635D9">
        <w:pPr>
          <w:pStyle w:val="Footer"/>
          <w:jc w:val="right"/>
        </w:pPr>
        <w:r>
          <w:tab/>
        </w:r>
      </w:p>
    </w:sdtContent>
  </w:sdt>
  <w:p w14:paraId="30B845D0" w14:textId="77777777" w:rsidR="004B163F" w:rsidRPr="000635D9" w:rsidRDefault="004B163F" w:rsidP="000635D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Cs w:val="24"/>
        <w:lang w:eastAsia="en-AU"/>
      </w:rPr>
      <w:id w:val="418683801"/>
      <w:docPartObj>
        <w:docPartGallery w:val="Page Numbers (Bottom of Page)"/>
        <w:docPartUnique/>
      </w:docPartObj>
    </w:sdtPr>
    <w:sdtEndPr/>
    <w:sdtContent>
      <w:p w14:paraId="30B845D7" w14:textId="77777777" w:rsidR="004B163F" w:rsidRPr="002B0EA5" w:rsidRDefault="004B163F" w:rsidP="000635D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4B163F" w14:paraId="30B845DB" w14:textId="77777777" w:rsidTr="00331DE2">
          <w:tc>
            <w:tcPr>
              <w:tcW w:w="947" w:type="pct"/>
            </w:tcPr>
            <w:p w14:paraId="30B845D8" w14:textId="77777777" w:rsidR="004B163F" w:rsidRDefault="004B163F" w:rsidP="000635D9">
              <w:pPr>
                <w:spacing w:line="0" w:lineRule="atLeast"/>
                <w:rPr>
                  <w:sz w:val="18"/>
                </w:rPr>
              </w:pPr>
            </w:p>
          </w:tc>
          <w:tc>
            <w:tcPr>
              <w:tcW w:w="3688" w:type="pct"/>
            </w:tcPr>
            <w:p w14:paraId="30B845D9" w14:textId="77777777" w:rsidR="004B163F" w:rsidRDefault="004B163F" w:rsidP="000635D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754AF">
                <w:rPr>
                  <w:i/>
                  <w:noProof/>
                  <w:sz w:val="18"/>
                </w:rPr>
                <w:t>Basin Plan Amendment Instrument (No. 1) 2018</w:t>
              </w:r>
              <w:r w:rsidRPr="004E1307">
                <w:rPr>
                  <w:i/>
                  <w:sz w:val="18"/>
                </w:rPr>
                <w:fldChar w:fldCharType="end"/>
              </w:r>
            </w:p>
          </w:tc>
          <w:tc>
            <w:tcPr>
              <w:tcW w:w="365" w:type="pct"/>
            </w:tcPr>
            <w:p w14:paraId="30B845DA" w14:textId="77777777" w:rsidR="004B163F" w:rsidRDefault="004B163F" w:rsidP="000635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54AF">
                <w:rPr>
                  <w:i/>
                  <w:noProof/>
                  <w:sz w:val="18"/>
                </w:rPr>
                <w:t>1</w:t>
              </w:r>
              <w:r w:rsidRPr="00ED79B6">
                <w:rPr>
                  <w:i/>
                  <w:sz w:val="18"/>
                </w:rPr>
                <w:fldChar w:fldCharType="end"/>
              </w:r>
            </w:p>
          </w:tc>
        </w:tr>
      </w:tbl>
      <w:p w14:paraId="30B845DC" w14:textId="77777777" w:rsidR="004B163F" w:rsidRPr="00ED79B6" w:rsidRDefault="004B163F" w:rsidP="000635D9">
        <w:pPr>
          <w:tabs>
            <w:tab w:val="center" w:pos="3969"/>
            <w:tab w:val="right" w:pos="9356"/>
          </w:tabs>
          <w:jc w:val="both"/>
          <w:rPr>
            <w:i/>
            <w:sz w:val="18"/>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E754AF">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C919BA">
          <w:rPr>
            <w:b/>
            <w:noProof/>
            <w:color w:val="0000FF"/>
            <w:sz w:val="32"/>
            <w:szCs w:val="32"/>
          </w:rPr>
          <w:instrText>DRAFT v 1.2</w:instrText>
        </w:r>
        <w:r w:rsidR="00C919BA">
          <w:rPr>
            <w:b/>
            <w:noProof/>
            <w:color w:val="0000FF"/>
            <w:sz w:val="32"/>
            <w:szCs w:val="32"/>
          </w:rPr>
          <w:tab/>
          <w:instrText>Sensitive:Legal</w:instrText>
        </w:r>
        <w:r w:rsidR="00C919BA">
          <w:rPr>
            <w:b/>
            <w:noProof/>
            <w:color w:val="0000FF"/>
            <w:sz w:val="32"/>
            <w:szCs w:val="32"/>
          </w:rPr>
          <w:tab/>
          <w:instrText>18 June 2018</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p w14:paraId="30B845DD" w14:textId="77777777" w:rsidR="004B163F" w:rsidRDefault="004B163F" w:rsidP="00331DE2">
        <w:pPr>
          <w:pStyle w:val="Footer"/>
          <w:jc w:val="right"/>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4596" w14:textId="77777777" w:rsidR="002956D6" w:rsidRDefault="002956D6" w:rsidP="00715914">
      <w:pPr>
        <w:spacing w:line="240" w:lineRule="auto"/>
      </w:pPr>
      <w:r>
        <w:separator/>
      </w:r>
    </w:p>
  </w:footnote>
  <w:footnote w:type="continuationSeparator" w:id="0">
    <w:p w14:paraId="30B84597" w14:textId="77777777" w:rsidR="002956D6" w:rsidRDefault="002956D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9A" w14:textId="77777777" w:rsidR="004B163F" w:rsidRPr="005F1388" w:rsidRDefault="004B163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9B" w14:textId="77777777" w:rsidR="004B163F" w:rsidRPr="005F1388" w:rsidRDefault="004B163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B0" w14:textId="77777777" w:rsidR="004B163F" w:rsidRPr="00ED79B6" w:rsidRDefault="004B163F" w:rsidP="00331DE2">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B1" w14:textId="77777777" w:rsidR="004B163F" w:rsidRPr="00ED79B6" w:rsidRDefault="004B163F" w:rsidP="00331DE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C0" w14:textId="77777777" w:rsidR="004B163F" w:rsidRPr="00ED79B6" w:rsidRDefault="004B163F"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C1" w14:textId="77777777" w:rsidR="004B163F" w:rsidRDefault="004B16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C2" w14:textId="77777777" w:rsidR="004B163F" w:rsidRPr="007A1328" w:rsidRDefault="004B163F" w:rsidP="00DA6467">
    <w:pPr>
      <w:jc w:val="right"/>
      <w:rPr>
        <w:sz w:val="20"/>
      </w:rPr>
    </w:pPr>
  </w:p>
  <w:p w14:paraId="30B845C3" w14:textId="77777777" w:rsidR="004B163F" w:rsidRPr="007A1328" w:rsidRDefault="004B163F" w:rsidP="00DA6467">
    <w:pPr>
      <w:jc w:val="right"/>
      <w:rPr>
        <w:sz w:val="20"/>
      </w:rPr>
    </w:pPr>
  </w:p>
  <w:p w14:paraId="30B845C4" w14:textId="77777777" w:rsidR="004B163F" w:rsidRPr="007A1328" w:rsidRDefault="004B163F" w:rsidP="00DA6467">
    <w:pPr>
      <w:jc w:val="right"/>
      <w:rPr>
        <w:sz w:val="20"/>
      </w:rPr>
    </w:pPr>
  </w:p>
  <w:p w14:paraId="30B845C5" w14:textId="77777777" w:rsidR="004B163F" w:rsidRPr="007A1328" w:rsidRDefault="004B163F" w:rsidP="00DA6467">
    <w:pPr>
      <w:jc w:val="right"/>
      <w:rPr>
        <w:b/>
        <w:sz w:val="24"/>
      </w:rPr>
    </w:pPr>
  </w:p>
  <w:p w14:paraId="30B845C6" w14:textId="77777777" w:rsidR="004B163F" w:rsidRPr="007A1328" w:rsidRDefault="004B163F" w:rsidP="00DA6467">
    <w:pPr>
      <w:pBdr>
        <w:bottom w:val="single" w:sz="6" w:space="1" w:color="auto"/>
      </w:pBdr>
      <w:spacing w:after="120"/>
      <w:jc w:val="right"/>
      <w:rPr>
        <w:sz w:val="24"/>
      </w:rPr>
    </w:pPr>
  </w:p>
  <w:p w14:paraId="30B845C7" w14:textId="77777777" w:rsidR="004B163F" w:rsidRDefault="004B163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45D1" w14:textId="77777777" w:rsidR="004B163F" w:rsidRPr="007A1328" w:rsidRDefault="004B163F" w:rsidP="000635D9">
    <w:pPr>
      <w:jc w:val="right"/>
      <w:rPr>
        <w:sz w:val="20"/>
      </w:rPr>
    </w:pPr>
  </w:p>
  <w:p w14:paraId="30B845D2" w14:textId="77777777" w:rsidR="004B163F" w:rsidRPr="007A1328" w:rsidRDefault="004B163F" w:rsidP="000635D9">
    <w:pPr>
      <w:jc w:val="right"/>
      <w:rPr>
        <w:sz w:val="20"/>
      </w:rPr>
    </w:pPr>
  </w:p>
  <w:p w14:paraId="30B845D3" w14:textId="77777777" w:rsidR="004B163F" w:rsidRPr="007A1328" w:rsidRDefault="004B163F" w:rsidP="000635D9">
    <w:pPr>
      <w:jc w:val="right"/>
      <w:rPr>
        <w:sz w:val="20"/>
      </w:rPr>
    </w:pPr>
  </w:p>
  <w:p w14:paraId="30B845D4" w14:textId="77777777" w:rsidR="004B163F" w:rsidRPr="007A1328" w:rsidRDefault="004B163F" w:rsidP="000635D9">
    <w:pPr>
      <w:jc w:val="right"/>
      <w:rPr>
        <w:b/>
        <w:sz w:val="24"/>
      </w:rPr>
    </w:pPr>
  </w:p>
  <w:p w14:paraId="30B845D5" w14:textId="77777777" w:rsidR="004B163F" w:rsidRPr="007A1328" w:rsidRDefault="004B163F" w:rsidP="000635D9">
    <w:pPr>
      <w:pBdr>
        <w:bottom w:val="single" w:sz="6" w:space="1" w:color="auto"/>
      </w:pBdr>
      <w:spacing w:after="120"/>
      <w:jc w:val="right"/>
      <w:rPr>
        <w:sz w:val="24"/>
      </w:rPr>
    </w:pPr>
  </w:p>
  <w:p w14:paraId="30B845D6" w14:textId="77777777" w:rsidR="004B163F" w:rsidRDefault="004B1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2EF0B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6DB40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48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A7F39BF"/>
    <w:multiLevelType w:val="hybridMultilevel"/>
    <w:tmpl w:val="19EE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B32233"/>
    <w:rsid w:val="00004174"/>
    <w:rsid w:val="00004470"/>
    <w:rsid w:val="000136AF"/>
    <w:rsid w:val="000258B1"/>
    <w:rsid w:val="00040A89"/>
    <w:rsid w:val="000437C1"/>
    <w:rsid w:val="0004455A"/>
    <w:rsid w:val="0005365D"/>
    <w:rsid w:val="00056495"/>
    <w:rsid w:val="000614BF"/>
    <w:rsid w:val="000635D9"/>
    <w:rsid w:val="000640E9"/>
    <w:rsid w:val="00065F2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1D80"/>
    <w:rsid w:val="00152336"/>
    <w:rsid w:val="00157B8B"/>
    <w:rsid w:val="00166C2F"/>
    <w:rsid w:val="001809D7"/>
    <w:rsid w:val="001939E1"/>
    <w:rsid w:val="00194C3E"/>
    <w:rsid w:val="00195382"/>
    <w:rsid w:val="001A79FF"/>
    <w:rsid w:val="001B269E"/>
    <w:rsid w:val="001B2CB6"/>
    <w:rsid w:val="001B3F3A"/>
    <w:rsid w:val="001C61C5"/>
    <w:rsid w:val="001C69C4"/>
    <w:rsid w:val="001D0A72"/>
    <w:rsid w:val="001D37EF"/>
    <w:rsid w:val="001E3590"/>
    <w:rsid w:val="001E7407"/>
    <w:rsid w:val="001F5D5E"/>
    <w:rsid w:val="001F6219"/>
    <w:rsid w:val="001F6CD4"/>
    <w:rsid w:val="00206C4D"/>
    <w:rsid w:val="00215AF1"/>
    <w:rsid w:val="00224CE7"/>
    <w:rsid w:val="00231974"/>
    <w:rsid w:val="002321E8"/>
    <w:rsid w:val="00232984"/>
    <w:rsid w:val="0024010F"/>
    <w:rsid w:val="00240749"/>
    <w:rsid w:val="00243018"/>
    <w:rsid w:val="002564A4"/>
    <w:rsid w:val="0026736C"/>
    <w:rsid w:val="00281308"/>
    <w:rsid w:val="00284719"/>
    <w:rsid w:val="002956D6"/>
    <w:rsid w:val="00297ECB"/>
    <w:rsid w:val="002A7BCF"/>
    <w:rsid w:val="002C3FD1"/>
    <w:rsid w:val="002C68B3"/>
    <w:rsid w:val="002D043A"/>
    <w:rsid w:val="002D266B"/>
    <w:rsid w:val="002D6224"/>
    <w:rsid w:val="00304F8B"/>
    <w:rsid w:val="00314493"/>
    <w:rsid w:val="00331DE2"/>
    <w:rsid w:val="00333762"/>
    <w:rsid w:val="00335BC6"/>
    <w:rsid w:val="003415D3"/>
    <w:rsid w:val="00344338"/>
    <w:rsid w:val="00344701"/>
    <w:rsid w:val="00345A86"/>
    <w:rsid w:val="00352B0F"/>
    <w:rsid w:val="003531AF"/>
    <w:rsid w:val="00360459"/>
    <w:rsid w:val="00361661"/>
    <w:rsid w:val="0038049F"/>
    <w:rsid w:val="00392F78"/>
    <w:rsid w:val="003C6231"/>
    <w:rsid w:val="003D0BFE"/>
    <w:rsid w:val="003D5700"/>
    <w:rsid w:val="003E341B"/>
    <w:rsid w:val="003E4D00"/>
    <w:rsid w:val="003F0B6E"/>
    <w:rsid w:val="004116CD"/>
    <w:rsid w:val="00417EB9"/>
    <w:rsid w:val="00424CA9"/>
    <w:rsid w:val="004276DF"/>
    <w:rsid w:val="00431E9B"/>
    <w:rsid w:val="004379E3"/>
    <w:rsid w:val="0044015E"/>
    <w:rsid w:val="004417F9"/>
    <w:rsid w:val="0044291A"/>
    <w:rsid w:val="00467661"/>
    <w:rsid w:val="00472DBE"/>
    <w:rsid w:val="00474A19"/>
    <w:rsid w:val="00477529"/>
    <w:rsid w:val="00477830"/>
    <w:rsid w:val="00487764"/>
    <w:rsid w:val="00496F97"/>
    <w:rsid w:val="004B163F"/>
    <w:rsid w:val="004B6C48"/>
    <w:rsid w:val="004B717C"/>
    <w:rsid w:val="004C4E59"/>
    <w:rsid w:val="004C65B0"/>
    <w:rsid w:val="004C6809"/>
    <w:rsid w:val="004E063A"/>
    <w:rsid w:val="004E1307"/>
    <w:rsid w:val="004E4CFA"/>
    <w:rsid w:val="004E7BEC"/>
    <w:rsid w:val="004F1BE1"/>
    <w:rsid w:val="004F2B76"/>
    <w:rsid w:val="004F2B9B"/>
    <w:rsid w:val="00505D3D"/>
    <w:rsid w:val="00506AF6"/>
    <w:rsid w:val="0051443C"/>
    <w:rsid w:val="00516B8D"/>
    <w:rsid w:val="00524738"/>
    <w:rsid w:val="005303C8"/>
    <w:rsid w:val="00537FBC"/>
    <w:rsid w:val="00554826"/>
    <w:rsid w:val="00557792"/>
    <w:rsid w:val="00574AF7"/>
    <w:rsid w:val="00583999"/>
    <w:rsid w:val="00584811"/>
    <w:rsid w:val="00585784"/>
    <w:rsid w:val="00593AA6"/>
    <w:rsid w:val="00594161"/>
    <w:rsid w:val="00594749"/>
    <w:rsid w:val="005A65D5"/>
    <w:rsid w:val="005B4067"/>
    <w:rsid w:val="005C3F41"/>
    <w:rsid w:val="005D1D92"/>
    <w:rsid w:val="005D2D09"/>
    <w:rsid w:val="005E736E"/>
    <w:rsid w:val="005F46F3"/>
    <w:rsid w:val="00600219"/>
    <w:rsid w:val="00604F2A"/>
    <w:rsid w:val="00617494"/>
    <w:rsid w:val="006179B9"/>
    <w:rsid w:val="00620076"/>
    <w:rsid w:val="00627E0A"/>
    <w:rsid w:val="00642B6D"/>
    <w:rsid w:val="0065488B"/>
    <w:rsid w:val="00657A8A"/>
    <w:rsid w:val="00666286"/>
    <w:rsid w:val="00670EA1"/>
    <w:rsid w:val="00677CC2"/>
    <w:rsid w:val="00685186"/>
    <w:rsid w:val="0068744B"/>
    <w:rsid w:val="006905DE"/>
    <w:rsid w:val="0069207B"/>
    <w:rsid w:val="006A154F"/>
    <w:rsid w:val="006A437B"/>
    <w:rsid w:val="006A6D42"/>
    <w:rsid w:val="006B5789"/>
    <w:rsid w:val="006C30C5"/>
    <w:rsid w:val="006C7F8C"/>
    <w:rsid w:val="006D49F9"/>
    <w:rsid w:val="006E2E1C"/>
    <w:rsid w:val="006E6246"/>
    <w:rsid w:val="006E69C2"/>
    <w:rsid w:val="006E6DCC"/>
    <w:rsid w:val="006F23B1"/>
    <w:rsid w:val="006F318F"/>
    <w:rsid w:val="006F705B"/>
    <w:rsid w:val="0070017E"/>
    <w:rsid w:val="00700B2C"/>
    <w:rsid w:val="007050A2"/>
    <w:rsid w:val="00713084"/>
    <w:rsid w:val="00714F20"/>
    <w:rsid w:val="0071590F"/>
    <w:rsid w:val="00715914"/>
    <w:rsid w:val="0072147A"/>
    <w:rsid w:val="00723791"/>
    <w:rsid w:val="00731E00"/>
    <w:rsid w:val="007440B7"/>
    <w:rsid w:val="00746704"/>
    <w:rsid w:val="007500C8"/>
    <w:rsid w:val="007517E8"/>
    <w:rsid w:val="00756272"/>
    <w:rsid w:val="00756FEC"/>
    <w:rsid w:val="00762D38"/>
    <w:rsid w:val="007715C9"/>
    <w:rsid w:val="00771613"/>
    <w:rsid w:val="00774EDD"/>
    <w:rsid w:val="007757EC"/>
    <w:rsid w:val="00783E89"/>
    <w:rsid w:val="00793915"/>
    <w:rsid w:val="007C2253"/>
    <w:rsid w:val="007C4021"/>
    <w:rsid w:val="007D7911"/>
    <w:rsid w:val="007E163D"/>
    <w:rsid w:val="007E667A"/>
    <w:rsid w:val="007F28C9"/>
    <w:rsid w:val="007F51B2"/>
    <w:rsid w:val="008040DD"/>
    <w:rsid w:val="00804885"/>
    <w:rsid w:val="008117E9"/>
    <w:rsid w:val="00824498"/>
    <w:rsid w:val="00826BD1"/>
    <w:rsid w:val="00850ECE"/>
    <w:rsid w:val="008538B3"/>
    <w:rsid w:val="00854D0B"/>
    <w:rsid w:val="00856A31"/>
    <w:rsid w:val="00860B4E"/>
    <w:rsid w:val="008647A3"/>
    <w:rsid w:val="00867B37"/>
    <w:rsid w:val="008754D0"/>
    <w:rsid w:val="00875D13"/>
    <w:rsid w:val="00883D49"/>
    <w:rsid w:val="008855C9"/>
    <w:rsid w:val="00886456"/>
    <w:rsid w:val="00896176"/>
    <w:rsid w:val="00896D21"/>
    <w:rsid w:val="008A020F"/>
    <w:rsid w:val="008A1FA3"/>
    <w:rsid w:val="008A46E1"/>
    <w:rsid w:val="008A4F43"/>
    <w:rsid w:val="008B1BE1"/>
    <w:rsid w:val="008B2706"/>
    <w:rsid w:val="008C2EAC"/>
    <w:rsid w:val="008D0EE0"/>
    <w:rsid w:val="008E0027"/>
    <w:rsid w:val="008E6067"/>
    <w:rsid w:val="008F54E7"/>
    <w:rsid w:val="00903422"/>
    <w:rsid w:val="009254C3"/>
    <w:rsid w:val="00932377"/>
    <w:rsid w:val="00933305"/>
    <w:rsid w:val="00940C8C"/>
    <w:rsid w:val="00941236"/>
    <w:rsid w:val="00943FD5"/>
    <w:rsid w:val="00947D5A"/>
    <w:rsid w:val="009532A5"/>
    <w:rsid w:val="009545BD"/>
    <w:rsid w:val="00955725"/>
    <w:rsid w:val="00964CF0"/>
    <w:rsid w:val="00977806"/>
    <w:rsid w:val="00982242"/>
    <w:rsid w:val="009868E9"/>
    <w:rsid w:val="009900A3"/>
    <w:rsid w:val="009B573B"/>
    <w:rsid w:val="009C3413"/>
    <w:rsid w:val="00A0441E"/>
    <w:rsid w:val="00A12128"/>
    <w:rsid w:val="00A22C98"/>
    <w:rsid w:val="00A231E2"/>
    <w:rsid w:val="00A23A9D"/>
    <w:rsid w:val="00A369E3"/>
    <w:rsid w:val="00A57600"/>
    <w:rsid w:val="00A57A61"/>
    <w:rsid w:val="00A64912"/>
    <w:rsid w:val="00A70A74"/>
    <w:rsid w:val="00A73C4A"/>
    <w:rsid w:val="00A75FE9"/>
    <w:rsid w:val="00AA1372"/>
    <w:rsid w:val="00AD53CC"/>
    <w:rsid w:val="00AD5641"/>
    <w:rsid w:val="00AE73AF"/>
    <w:rsid w:val="00AF06CF"/>
    <w:rsid w:val="00B07CDB"/>
    <w:rsid w:val="00B11AA2"/>
    <w:rsid w:val="00B16A31"/>
    <w:rsid w:val="00B17DFD"/>
    <w:rsid w:val="00B25306"/>
    <w:rsid w:val="00B27831"/>
    <w:rsid w:val="00B308FE"/>
    <w:rsid w:val="00B32233"/>
    <w:rsid w:val="00B33709"/>
    <w:rsid w:val="00B33B3C"/>
    <w:rsid w:val="00B33FC1"/>
    <w:rsid w:val="00B36392"/>
    <w:rsid w:val="00B418CB"/>
    <w:rsid w:val="00B45C30"/>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19BA"/>
    <w:rsid w:val="00C97A54"/>
    <w:rsid w:val="00CA5B23"/>
    <w:rsid w:val="00CB602E"/>
    <w:rsid w:val="00CB7E90"/>
    <w:rsid w:val="00CE051D"/>
    <w:rsid w:val="00CE1335"/>
    <w:rsid w:val="00CE493D"/>
    <w:rsid w:val="00CF07FA"/>
    <w:rsid w:val="00CF0BB2"/>
    <w:rsid w:val="00CF3EE8"/>
    <w:rsid w:val="00D04705"/>
    <w:rsid w:val="00D13441"/>
    <w:rsid w:val="00D150E7"/>
    <w:rsid w:val="00D52DC2"/>
    <w:rsid w:val="00D53BCC"/>
    <w:rsid w:val="00D54C9E"/>
    <w:rsid w:val="00D56CCC"/>
    <w:rsid w:val="00D6537E"/>
    <w:rsid w:val="00D70DFB"/>
    <w:rsid w:val="00D7363B"/>
    <w:rsid w:val="00D766DF"/>
    <w:rsid w:val="00D8206C"/>
    <w:rsid w:val="00D91F10"/>
    <w:rsid w:val="00DA186E"/>
    <w:rsid w:val="00DA4116"/>
    <w:rsid w:val="00DA6467"/>
    <w:rsid w:val="00DB24B6"/>
    <w:rsid w:val="00DB251C"/>
    <w:rsid w:val="00DB4630"/>
    <w:rsid w:val="00DC1255"/>
    <w:rsid w:val="00DC4F88"/>
    <w:rsid w:val="00DE107C"/>
    <w:rsid w:val="00DF2388"/>
    <w:rsid w:val="00E05704"/>
    <w:rsid w:val="00E234F1"/>
    <w:rsid w:val="00E338EF"/>
    <w:rsid w:val="00E457C9"/>
    <w:rsid w:val="00E53AA6"/>
    <w:rsid w:val="00E544BB"/>
    <w:rsid w:val="00E67AE3"/>
    <w:rsid w:val="00E74DC7"/>
    <w:rsid w:val="00E754AF"/>
    <w:rsid w:val="00E8075A"/>
    <w:rsid w:val="00E8243C"/>
    <w:rsid w:val="00E940D8"/>
    <w:rsid w:val="00E94D5E"/>
    <w:rsid w:val="00EA7100"/>
    <w:rsid w:val="00EA7F9F"/>
    <w:rsid w:val="00EB1274"/>
    <w:rsid w:val="00EB6DE9"/>
    <w:rsid w:val="00EC55B3"/>
    <w:rsid w:val="00ED2BB6"/>
    <w:rsid w:val="00ED34E1"/>
    <w:rsid w:val="00ED3B8D"/>
    <w:rsid w:val="00EE5E36"/>
    <w:rsid w:val="00EF2E3A"/>
    <w:rsid w:val="00F02C7C"/>
    <w:rsid w:val="00F072A7"/>
    <w:rsid w:val="00F078DC"/>
    <w:rsid w:val="00F20C43"/>
    <w:rsid w:val="00F32BA8"/>
    <w:rsid w:val="00F32EE0"/>
    <w:rsid w:val="00F349F1"/>
    <w:rsid w:val="00F4350D"/>
    <w:rsid w:val="00F479C4"/>
    <w:rsid w:val="00F567F7"/>
    <w:rsid w:val="00F6696E"/>
    <w:rsid w:val="00F73BD6"/>
    <w:rsid w:val="00F83989"/>
    <w:rsid w:val="00F85099"/>
    <w:rsid w:val="00F91A56"/>
    <w:rsid w:val="00F9379C"/>
    <w:rsid w:val="00F9632C"/>
    <w:rsid w:val="00FA1E52"/>
    <w:rsid w:val="00FA28E9"/>
    <w:rsid w:val="00FB02B4"/>
    <w:rsid w:val="00FB5A08"/>
    <w:rsid w:val="00FB74B3"/>
    <w:rsid w:val="00FC1426"/>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8414F"/>
  <w15:docId w15:val="{78BA8B24-07F9-4A6C-8B35-3A0D4CBA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8"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8"/>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qFormat/>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qFormat/>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8"/>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semiHidden/>
    <w:unhideWhenUsed/>
    <w:rsid w:val="00314493"/>
    <w:pPr>
      <w:spacing w:line="240" w:lineRule="auto"/>
    </w:pPr>
    <w:rPr>
      <w:sz w:val="20"/>
    </w:rPr>
  </w:style>
  <w:style w:type="character" w:customStyle="1" w:styleId="CommentTextChar">
    <w:name w:val="Comment Text Char"/>
    <w:basedOn w:val="DefaultParagraphFont"/>
    <w:link w:val="CommentText"/>
    <w:uiPriority w:val="99"/>
    <w:semiHidden/>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unhideWhenUsed/>
    <w:rsid w:val="00314493"/>
  </w:style>
  <w:style w:type="character" w:customStyle="1" w:styleId="DateChar">
    <w:name w:val="Date Char"/>
    <w:basedOn w:val="DefaultParagraphFont"/>
    <w:link w:val="Date"/>
    <w:uiPriority w:val="99"/>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semiHidden/>
    <w:unhideWhenUsed/>
    <w:rsid w:val="00314493"/>
    <w:pPr>
      <w:spacing w:line="240" w:lineRule="auto"/>
    </w:pPr>
    <w:rPr>
      <w:sz w:val="20"/>
    </w:rPr>
  </w:style>
  <w:style w:type="character" w:customStyle="1" w:styleId="EndnoteTextChar">
    <w:name w:val="Endnote Text Char"/>
    <w:basedOn w:val="DefaultParagraphFont"/>
    <w:link w:val="EndnoteText"/>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314493"/>
    <w:pPr>
      <w:spacing w:line="240" w:lineRule="auto"/>
    </w:pPr>
    <w:rPr>
      <w:sz w:val="20"/>
    </w:rPr>
  </w:style>
  <w:style w:type="character" w:customStyle="1" w:styleId="FootnoteTextChar">
    <w:name w:val="Footnote Text Char"/>
    <w:basedOn w:val="DefaultParagraphFont"/>
    <w:link w:val="FootnoteText"/>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8"/>
    <w:semiHidden/>
    <w:unhideWhenUsed/>
    <w:rsid w:val="00314493"/>
    <w:pPr>
      <w:contextualSpacing/>
    </w:pPr>
  </w:style>
  <w:style w:type="paragraph" w:styleId="ListNumber2">
    <w:name w:val="List Number 2"/>
    <w:basedOn w:val="Normal"/>
    <w:uiPriority w:val="98"/>
    <w:semiHidden/>
    <w:unhideWhenUsed/>
    <w:rsid w:val="00314493"/>
    <w:pPr>
      <w:contextualSpacing/>
    </w:pPr>
  </w:style>
  <w:style w:type="paragraph" w:styleId="ListNumber3">
    <w:name w:val="List Number 3"/>
    <w:basedOn w:val="Normal"/>
    <w:uiPriority w:val="98"/>
    <w:semiHidden/>
    <w:unhideWhenUsed/>
    <w:rsid w:val="00314493"/>
    <w:pPr>
      <w:contextualSpacing/>
    </w:pPr>
  </w:style>
  <w:style w:type="paragraph" w:styleId="ListNumber4">
    <w:name w:val="List Number 4"/>
    <w:basedOn w:val="Normal"/>
    <w:uiPriority w:val="98"/>
    <w:semiHidden/>
    <w:unhideWhenUsed/>
    <w:rsid w:val="00314493"/>
    <w:pPr>
      <w:contextualSpacing/>
    </w:pPr>
  </w:style>
  <w:style w:type="paragraph" w:styleId="ListNumber5">
    <w:name w:val="List Number 5"/>
    <w:basedOn w:val="Normal"/>
    <w:uiPriority w:val="98"/>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98"/>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9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99"/>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99"/>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98"/>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baseheading">
    <w:name w:val="base_heading"/>
    <w:rsid w:val="00B32233"/>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semiHidden/>
    <w:rsid w:val="00B32233"/>
    <w:rPr>
      <w:rFonts w:ascii="Arial" w:hAnsi="Arial" w:cs="Arial"/>
      <w:b w:val="0"/>
      <w:i w:val="0"/>
      <w:sz w:val="22"/>
      <w:vertAlign w:val="superscript"/>
    </w:rPr>
  </w:style>
  <w:style w:type="paragraph" w:customStyle="1" w:styleId="FooterBase">
    <w:name w:val="Footer Base"/>
    <w:next w:val="Normal"/>
    <w:semiHidden/>
    <w:rsid w:val="00B32233"/>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B32233"/>
    <w:pPr>
      <w:tabs>
        <w:tab w:val="right" w:pos="13175"/>
      </w:tabs>
    </w:pPr>
  </w:style>
  <w:style w:type="paragraph" w:customStyle="1" w:styleId="FooterSubject">
    <w:name w:val="Footer Subject"/>
    <w:basedOn w:val="FooterBase"/>
    <w:semiHidden/>
    <w:rsid w:val="00B32233"/>
    <w:pPr>
      <w:ind w:right="1417"/>
    </w:pPr>
  </w:style>
  <w:style w:type="character" w:styleId="FootnoteReference">
    <w:name w:val="footnote reference"/>
    <w:basedOn w:val="DefaultParagraphFont"/>
    <w:semiHidden/>
    <w:rsid w:val="00B32233"/>
    <w:rPr>
      <w:rFonts w:ascii="Arial" w:hAnsi="Arial" w:cs="Arial"/>
      <w:b w:val="0"/>
      <w:i w:val="0"/>
      <w:sz w:val="22"/>
      <w:vertAlign w:val="superscript"/>
    </w:rPr>
  </w:style>
  <w:style w:type="paragraph" w:customStyle="1" w:styleId="h1Sch">
    <w:name w:val="h1_Sch"/>
    <w:basedOn w:val="baseheading"/>
    <w:next w:val="h2SchPart"/>
    <w:qFormat/>
    <w:rsid w:val="00B32233"/>
    <w:pPr>
      <w:spacing w:before="480"/>
      <w:outlineLvl w:val="0"/>
    </w:pPr>
    <w:rPr>
      <w:rFonts w:ascii="Times New Roman" w:hAnsi="Times New Roman"/>
      <w:sz w:val="36"/>
    </w:rPr>
  </w:style>
  <w:style w:type="paragraph" w:customStyle="1" w:styleId="h2SchPart">
    <w:name w:val="h2_Sch_Part"/>
    <w:basedOn w:val="baseheading"/>
    <w:next w:val="h3SchDiv"/>
    <w:qFormat/>
    <w:rsid w:val="00B32233"/>
    <w:pPr>
      <w:pageBreakBefore/>
    </w:pPr>
    <w:rPr>
      <w:sz w:val="36"/>
    </w:rPr>
  </w:style>
  <w:style w:type="paragraph" w:customStyle="1" w:styleId="h3SchDiv">
    <w:name w:val="h3_Sch_Div"/>
    <w:basedOn w:val="baseheading"/>
    <w:next w:val="Normal"/>
    <w:qFormat/>
    <w:rsid w:val="00B32233"/>
    <w:rPr>
      <w:sz w:val="32"/>
    </w:rPr>
  </w:style>
  <w:style w:type="paragraph" w:customStyle="1" w:styleId="h2Endnote">
    <w:name w:val="h2_Endnote"/>
    <w:basedOn w:val="baseheading"/>
    <w:rsid w:val="00B32233"/>
    <w:pPr>
      <w:outlineLvl w:val="1"/>
    </w:pPr>
    <w:rPr>
      <w:sz w:val="36"/>
    </w:rPr>
  </w:style>
  <w:style w:type="paragraph" w:customStyle="1" w:styleId="h4SchSubdiv">
    <w:name w:val="h4_Sch_Subdiv"/>
    <w:basedOn w:val="baseheading"/>
    <w:qFormat/>
    <w:rsid w:val="00B32233"/>
    <w:pPr>
      <w:spacing w:before="200"/>
      <w:ind w:left="2693" w:hanging="2693"/>
    </w:pPr>
    <w:rPr>
      <w:sz w:val="28"/>
    </w:rPr>
  </w:style>
  <w:style w:type="paragraph" w:customStyle="1" w:styleId="h5Endnote">
    <w:name w:val="h5_Endnote"/>
    <w:basedOn w:val="baseheading"/>
    <w:rsid w:val="00B32233"/>
    <w:pPr>
      <w:spacing w:after="60"/>
    </w:pPr>
  </w:style>
  <w:style w:type="paragraph" w:customStyle="1" w:styleId="h5SchItem">
    <w:name w:val="h5_Sch_Item"/>
    <w:basedOn w:val="baseheading"/>
    <w:next w:val="Normal"/>
    <w:qFormat/>
    <w:rsid w:val="00B32233"/>
    <w:pPr>
      <w:spacing w:after="60"/>
      <w:ind w:left="964" w:hanging="964"/>
    </w:pPr>
  </w:style>
  <w:style w:type="paragraph" w:customStyle="1" w:styleId="h7Example">
    <w:name w:val="h7_Example"/>
    <w:basedOn w:val="baseheading"/>
    <w:next w:val="Normal"/>
    <w:qFormat/>
    <w:rsid w:val="00B32233"/>
    <w:pPr>
      <w:spacing w:before="120"/>
      <w:ind w:left="964" w:hanging="964"/>
    </w:pPr>
    <w:rPr>
      <w:b w:val="0"/>
      <w:i/>
    </w:rPr>
  </w:style>
  <w:style w:type="paragraph" w:customStyle="1" w:styleId="nDrafterComment">
    <w:name w:val="n_Drafter_Comment"/>
    <w:basedOn w:val="Normal"/>
    <w:qFormat/>
    <w:rsid w:val="00B32233"/>
    <w:pPr>
      <w:spacing w:before="80"/>
    </w:pPr>
    <w:rPr>
      <w:rFonts w:ascii="Arial" w:eastAsia="Calibri" w:hAnsi="Arial" w:cs="Times New Roman"/>
      <w:color w:val="7030A0"/>
    </w:rPr>
  </w:style>
  <w:style w:type="paragraph" w:customStyle="1" w:styleId="nEndnote">
    <w:name w:val="n_Endnote"/>
    <w:basedOn w:val="Normal"/>
    <w:rsid w:val="00B32233"/>
    <w:pPr>
      <w:keepLines/>
      <w:spacing w:before="120" w:line="240" w:lineRule="exact"/>
      <w:ind w:left="567" w:hanging="567"/>
      <w:jc w:val="both"/>
    </w:pPr>
    <w:rPr>
      <w:rFonts w:eastAsia="Calibri" w:cs="Times New Roman"/>
    </w:rPr>
  </w:style>
  <w:style w:type="paragraph" w:customStyle="1" w:styleId="nSubpara">
    <w:name w:val="n_Subpara"/>
    <w:basedOn w:val="Normal"/>
    <w:qFormat/>
    <w:rsid w:val="00B32233"/>
    <w:pPr>
      <w:tabs>
        <w:tab w:val="right" w:pos="2948"/>
      </w:tabs>
      <w:spacing w:after="100" w:line="220" w:lineRule="exact"/>
      <w:ind w:left="3119" w:hanging="3119"/>
    </w:pPr>
    <w:rPr>
      <w:rFonts w:eastAsia="Calibri" w:cs="Times New Roman"/>
      <w:sz w:val="18"/>
    </w:rPr>
  </w:style>
  <w:style w:type="paragraph" w:customStyle="1" w:styleId="NormalBase">
    <w:name w:val="Normal Base"/>
    <w:semiHidden/>
    <w:rsid w:val="00B32233"/>
    <w:pPr>
      <w:spacing w:before="140" w:after="140" w:line="280" w:lineRule="atLeast"/>
    </w:pPr>
    <w:rPr>
      <w:rFonts w:ascii="Arial" w:eastAsia="Times New Roman" w:hAnsi="Arial" w:cs="Arial"/>
      <w:sz w:val="22"/>
      <w:szCs w:val="22"/>
      <w:lang w:eastAsia="en-AU"/>
    </w:rPr>
  </w:style>
  <w:style w:type="character" w:styleId="PageNumber">
    <w:name w:val="page number"/>
    <w:basedOn w:val="DefaultParagraphFont"/>
    <w:semiHidden/>
    <w:rsid w:val="00B32233"/>
    <w:rPr>
      <w:rFonts w:ascii="Arial" w:hAnsi="Arial" w:cs="Arial"/>
      <w:b w:val="0"/>
      <w:i w:val="0"/>
      <w:sz w:val="16"/>
    </w:rPr>
  </w:style>
  <w:style w:type="paragraph" w:customStyle="1" w:styleId="ParagraphText">
    <w:name w:val="Paragraph_Text"/>
    <w:basedOn w:val="Normal"/>
    <w:uiPriority w:val="1"/>
    <w:rsid w:val="00B32233"/>
    <w:rPr>
      <w:rFonts w:ascii="Arial" w:eastAsia="Calibri" w:hAnsi="Arial" w:cs="Arial"/>
      <w:bCs/>
      <w:szCs w:val="26"/>
    </w:rPr>
  </w:style>
  <w:style w:type="paragraph" w:customStyle="1" w:styleId="PlainParagraph">
    <w:name w:val="Plain Paragraph"/>
    <w:basedOn w:val="NormalBase"/>
    <w:uiPriority w:val="1"/>
    <w:rsid w:val="00B32233"/>
  </w:style>
  <w:style w:type="paragraph" w:customStyle="1" w:styleId="sbFirstSection">
    <w:name w:val="sb_First_Section"/>
    <w:basedOn w:val="Normal"/>
    <w:qFormat/>
    <w:rsid w:val="00B32233"/>
    <w:pPr>
      <w:spacing w:line="160" w:lineRule="exact"/>
    </w:pPr>
    <w:rPr>
      <w:rFonts w:eastAsia="Calibri" w:cs="Times New Roman"/>
      <w:sz w:val="16"/>
    </w:rPr>
  </w:style>
  <w:style w:type="paragraph" w:customStyle="1" w:styleId="sbContents">
    <w:name w:val="sb_Contents"/>
    <w:basedOn w:val="sbFirstSection"/>
    <w:qFormat/>
    <w:rsid w:val="00B32233"/>
  </w:style>
  <w:style w:type="paragraph" w:customStyle="1" w:styleId="sbMainSection">
    <w:name w:val="sb_Main_Section"/>
    <w:basedOn w:val="sbFirstSection"/>
    <w:qFormat/>
    <w:rsid w:val="00B32233"/>
    <w:rPr>
      <w:b/>
      <w:bCs/>
      <w:kern w:val="32"/>
    </w:rPr>
  </w:style>
  <w:style w:type="paragraph" w:customStyle="1" w:styleId="sbSchedules">
    <w:name w:val="sb_Schedules"/>
    <w:basedOn w:val="sbFirstSection"/>
    <w:qFormat/>
    <w:rsid w:val="00B32233"/>
  </w:style>
  <w:style w:type="paragraph" w:customStyle="1" w:styleId="ttAuthorisingAct">
    <w:name w:val="tt_Authorising_Act"/>
    <w:basedOn w:val="Normal"/>
    <w:rsid w:val="00B32233"/>
    <w:pPr>
      <w:pBdr>
        <w:bottom w:val="single" w:sz="4" w:space="3" w:color="auto"/>
      </w:pBdr>
      <w:spacing w:before="480"/>
    </w:pPr>
    <w:rPr>
      <w:rFonts w:ascii="Arial" w:eastAsia="Calibri" w:hAnsi="Arial" w:cs="Arial"/>
      <w:i/>
      <w:sz w:val="28"/>
      <w:szCs w:val="28"/>
      <w:lang w:val="en-US"/>
    </w:rPr>
  </w:style>
  <w:style w:type="paragraph" w:customStyle="1" w:styleId="h2ContentsIntro">
    <w:name w:val="h2_Contents_Intro"/>
    <w:basedOn w:val="Normal"/>
    <w:rsid w:val="00B32233"/>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B32233"/>
    <w:pPr>
      <w:spacing w:after="300" w:line="240" w:lineRule="atLeast"/>
    </w:pPr>
    <w:rPr>
      <w:rFonts w:ascii="Arial" w:eastAsia="Calibri" w:hAnsi="Arial" w:cs="Times New Roman"/>
    </w:rPr>
  </w:style>
  <w:style w:type="paragraph" w:customStyle="1" w:styleId="ttFooter">
    <w:name w:val="tt_Footer"/>
    <w:basedOn w:val="Normal"/>
    <w:rsid w:val="00B32233"/>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B32233"/>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B32233"/>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B32233"/>
    <w:rPr>
      <w:rFonts w:ascii="Arial" w:eastAsia="Calibri" w:hAnsi="Arial" w:cs="Times New Roman"/>
      <w:b/>
      <w:noProof/>
      <w:sz w:val="22"/>
    </w:rPr>
  </w:style>
  <w:style w:type="paragraph" w:customStyle="1" w:styleId="ttheaderDivref">
    <w:name w:val="tt_header_Div_ref"/>
    <w:basedOn w:val="ttHeader"/>
    <w:rsid w:val="00B32233"/>
    <w:rPr>
      <w:sz w:val="20"/>
    </w:rPr>
  </w:style>
  <w:style w:type="paragraph" w:customStyle="1" w:styleId="ttheaderpage1">
    <w:name w:val="tt_header_page_1"/>
    <w:basedOn w:val="Normal"/>
    <w:rsid w:val="00B32233"/>
    <w:pPr>
      <w:jc w:val="both"/>
    </w:pPr>
    <w:rPr>
      <w:rFonts w:eastAsia="Calibri" w:cs="Times New Roman"/>
    </w:rPr>
  </w:style>
  <w:style w:type="paragraph" w:customStyle="1" w:styleId="ttheaderPartref">
    <w:name w:val="tt_header_Part_ref"/>
    <w:basedOn w:val="ttHeader"/>
    <w:rsid w:val="00B32233"/>
  </w:style>
  <w:style w:type="paragraph" w:customStyle="1" w:styleId="ttheaderSectionref">
    <w:name w:val="tt_header_Section_ref"/>
    <w:basedOn w:val="ttHeader"/>
    <w:link w:val="ttheaderSectionrefChar"/>
    <w:rsid w:val="00B32233"/>
  </w:style>
  <w:style w:type="character" w:customStyle="1" w:styleId="ttheaderSectionrefChar">
    <w:name w:val="tt_header_Section_ref Char"/>
    <w:basedOn w:val="ttHeaderCharChar"/>
    <w:link w:val="ttheaderSectionref"/>
    <w:rsid w:val="00B32233"/>
    <w:rPr>
      <w:rFonts w:ascii="Arial" w:eastAsia="Calibri" w:hAnsi="Arial" w:cs="Times New Roman"/>
      <w:b/>
      <w:noProof/>
      <w:sz w:val="22"/>
    </w:rPr>
  </w:style>
  <w:style w:type="paragraph" w:customStyle="1" w:styleId="ttMakingWords">
    <w:name w:val="tt_Making_Words"/>
    <w:basedOn w:val="Normal"/>
    <w:qFormat/>
    <w:rsid w:val="00B32233"/>
    <w:pPr>
      <w:spacing w:before="360"/>
      <w:jc w:val="both"/>
    </w:pPr>
    <w:rPr>
      <w:rFonts w:eastAsia="Calibri" w:cs="Times New Roman"/>
    </w:rPr>
  </w:style>
  <w:style w:type="paragraph" w:customStyle="1" w:styleId="ttParaMark">
    <w:name w:val="tt_Para_Mark"/>
    <w:basedOn w:val="Normal"/>
    <w:next w:val="sbFirstSection"/>
    <w:qFormat/>
    <w:rsid w:val="00B32233"/>
    <w:rPr>
      <w:rFonts w:eastAsia="Calibri" w:cs="Times New Roman"/>
      <w:sz w:val="16"/>
    </w:rPr>
  </w:style>
  <w:style w:type="paragraph" w:customStyle="1" w:styleId="ttSigDate">
    <w:name w:val="tt_Sig_Date"/>
    <w:basedOn w:val="Normal"/>
    <w:qFormat/>
    <w:rsid w:val="00B32233"/>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B32233"/>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B32233"/>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B32233"/>
    <w:rPr>
      <w:rFonts w:eastAsia="Calibri" w:cs="Times New Roman"/>
      <w:sz w:val="22"/>
    </w:rPr>
  </w:style>
  <w:style w:type="paragraph" w:customStyle="1" w:styleId="ttTitleofInstrument">
    <w:name w:val="tt_Title_of_Instrument"/>
    <w:basedOn w:val="Normal"/>
    <w:rsid w:val="00B32233"/>
    <w:pPr>
      <w:spacing w:before="200"/>
    </w:pPr>
    <w:rPr>
      <w:rFonts w:ascii="Arial" w:eastAsia="Calibri" w:hAnsi="Arial" w:cs="Times New Roman"/>
      <w:b/>
      <w:sz w:val="32"/>
    </w:rPr>
  </w:style>
  <w:style w:type="paragraph" w:customStyle="1" w:styleId="ttContents">
    <w:name w:val="tt_Contents"/>
    <w:basedOn w:val="Normal"/>
    <w:rsid w:val="00B32233"/>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baseheading">
    <w:name w:val="b_base_heading"/>
    <w:rsid w:val="00B32233"/>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B32233"/>
    <w:pPr>
      <w:keepLines/>
      <w:spacing w:after="80"/>
    </w:pPr>
    <w:rPr>
      <w:rFonts w:eastAsia="Times New Roman" w:cs="Arial"/>
      <w:iCs/>
      <w:sz w:val="24"/>
      <w:szCs w:val="22"/>
      <w:lang w:eastAsia="en-AU"/>
    </w:rPr>
  </w:style>
  <w:style w:type="paragraph" w:customStyle="1" w:styleId="bbaseTOC">
    <w:name w:val="b_base_TOC"/>
    <w:rsid w:val="00B32233"/>
    <w:pPr>
      <w:tabs>
        <w:tab w:val="right" w:pos="8278"/>
      </w:tabs>
      <w:ind w:left="2126" w:hanging="2126"/>
    </w:pPr>
    <w:rPr>
      <w:rFonts w:ascii="Arial" w:eastAsia="Times New Roman" w:hAnsi="Arial" w:cs="Arial"/>
      <w:noProof/>
      <w:sz w:val="24"/>
      <w:szCs w:val="22"/>
      <w:lang w:eastAsia="en-AU"/>
    </w:rPr>
  </w:style>
  <w:style w:type="character" w:styleId="Hyperlink">
    <w:name w:val="Hyperlink"/>
    <w:uiPriority w:val="99"/>
    <w:unhideWhenUsed/>
    <w:rsid w:val="00B32233"/>
    <w:rPr>
      <w:color w:val="0000FF"/>
      <w:u w:val="single"/>
    </w:rPr>
  </w:style>
  <w:style w:type="paragraph" w:customStyle="1" w:styleId="SOText2">
    <w:name w:val="SO Text2"/>
    <w:aliases w:val="sot2"/>
    <w:basedOn w:val="Normal"/>
    <w:next w:val="SOText"/>
    <w:rsid w:val="00B32233"/>
    <w:pPr>
      <w:pBdr>
        <w:top w:val="single" w:sz="6" w:space="5" w:color="auto"/>
        <w:left w:val="single" w:sz="6" w:space="5" w:color="auto"/>
        <w:bottom w:val="single" w:sz="6" w:space="5" w:color="auto"/>
        <w:right w:val="single" w:sz="6" w:space="5" w:color="auto"/>
      </w:pBdr>
      <w:spacing w:before="40" w:line="240" w:lineRule="auto"/>
      <w:ind w:left="1134"/>
    </w:pPr>
    <w:rPr>
      <w:rFonts w:eastAsia="Calibri" w:cs="Times New Roman"/>
    </w:rPr>
  </w:style>
  <w:style w:type="paragraph" w:customStyle="1" w:styleId="tFormula">
    <w:name w:val="t_Formula"/>
    <w:basedOn w:val="Normal"/>
    <w:qFormat/>
    <w:rsid w:val="00B32233"/>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B32233"/>
    <w:pPr>
      <w:tabs>
        <w:tab w:val="right" w:pos="1985"/>
      </w:tabs>
      <w:spacing w:before="40" w:line="240" w:lineRule="auto"/>
      <w:ind w:left="2098" w:hanging="454"/>
    </w:pPr>
    <w:rPr>
      <w:rFonts w:eastAsia="Times New Roman" w:cs="Times New Roman"/>
      <w:lang w:eastAsia="en-AU"/>
    </w:rPr>
  </w:style>
  <w:style w:type="paragraph" w:customStyle="1" w:styleId="EquationNote">
    <w:name w:val="EquationNote"/>
    <w:basedOn w:val="Normal"/>
    <w:link w:val="EquationNoteChar"/>
    <w:uiPriority w:val="99"/>
    <w:rsid w:val="00B32233"/>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B32233"/>
    <w:rPr>
      <w:rFonts w:ascii="Arial" w:eastAsia="Times New Roman" w:hAnsi="Arial" w:cs="Arial"/>
      <w:iCs/>
      <w:sz w:val="18"/>
    </w:rPr>
  </w:style>
  <w:style w:type="character" w:styleId="CommentReference">
    <w:name w:val="annotation reference"/>
    <w:basedOn w:val="DefaultParagraphFont"/>
    <w:uiPriority w:val="99"/>
    <w:semiHidden/>
    <w:unhideWhenUsed/>
    <w:rsid w:val="00B32233"/>
    <w:rPr>
      <w:sz w:val="16"/>
      <w:szCs w:val="16"/>
    </w:rPr>
  </w:style>
  <w:style w:type="paragraph" w:customStyle="1" w:styleId="HR">
    <w:name w:val="HR"/>
    <w:aliases w:val="Regulation Heading"/>
    <w:basedOn w:val="Normal"/>
    <w:next w:val="R1"/>
    <w:rsid w:val="00B32233"/>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R2"/>
    <w:rsid w:val="00B32233"/>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32233"/>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h5section">
    <w:name w:val="h5section"/>
    <w:basedOn w:val="Normal"/>
    <w:rsid w:val="00B32233"/>
    <w:pPr>
      <w:spacing w:before="100" w:beforeAutospacing="1" w:after="100" w:afterAutospacing="1" w:line="240" w:lineRule="auto"/>
    </w:pPr>
    <w:rPr>
      <w:rFonts w:eastAsia="Times New Roman" w:cs="Times New Roman"/>
      <w:sz w:val="24"/>
      <w:szCs w:val="24"/>
      <w:lang w:eastAsia="en-AU"/>
    </w:rPr>
  </w:style>
  <w:style w:type="paragraph" w:customStyle="1" w:styleId="tmain">
    <w:name w:val="tmain"/>
    <w:basedOn w:val="Normal"/>
    <w:rsid w:val="00B32233"/>
    <w:pPr>
      <w:spacing w:before="100" w:beforeAutospacing="1" w:after="100" w:afterAutospacing="1" w:line="240" w:lineRule="auto"/>
    </w:pPr>
    <w:rPr>
      <w:rFonts w:eastAsia="Times New Roman" w:cs="Times New Roman"/>
      <w:sz w:val="24"/>
      <w:szCs w:val="24"/>
      <w:lang w:eastAsia="en-AU"/>
    </w:rPr>
  </w:style>
  <w:style w:type="paragraph" w:customStyle="1" w:styleId="h6subsec">
    <w:name w:val="h6subsec"/>
    <w:basedOn w:val="Normal"/>
    <w:rsid w:val="00B32233"/>
    <w:pPr>
      <w:spacing w:before="100" w:beforeAutospacing="1" w:after="100" w:afterAutospacing="1" w:line="240" w:lineRule="auto"/>
    </w:pPr>
    <w:rPr>
      <w:rFonts w:eastAsia="Times New Roman" w:cs="Times New Roman"/>
      <w:sz w:val="24"/>
      <w:szCs w:val="24"/>
      <w:lang w:eastAsia="en-AU"/>
    </w:rPr>
  </w:style>
  <w:style w:type="paragraph" w:customStyle="1" w:styleId="tpara">
    <w:name w:val="tpara"/>
    <w:basedOn w:val="Normal"/>
    <w:rsid w:val="00B32233"/>
    <w:pPr>
      <w:spacing w:before="100" w:beforeAutospacing="1" w:after="100" w:afterAutospacing="1" w:line="240" w:lineRule="auto"/>
    </w:pPr>
    <w:rPr>
      <w:rFonts w:eastAsia="Times New Roman" w:cs="Times New Roman"/>
      <w:sz w:val="24"/>
      <w:szCs w:val="24"/>
      <w:lang w:eastAsia="en-AU"/>
    </w:rPr>
  </w:style>
  <w:style w:type="paragraph" w:customStyle="1" w:styleId="nmain">
    <w:name w:val="nmain"/>
    <w:basedOn w:val="Normal"/>
    <w:rsid w:val="00B32233"/>
    <w:pPr>
      <w:spacing w:before="100" w:beforeAutospacing="1" w:after="100" w:afterAutospacing="1" w:line="240" w:lineRule="auto"/>
    </w:pPr>
    <w:rPr>
      <w:rFonts w:eastAsia="Times New Roman" w:cs="Times New Roman"/>
      <w:sz w:val="24"/>
      <w:szCs w:val="24"/>
      <w:lang w:eastAsia="en-AU"/>
    </w:rPr>
  </w:style>
  <w:style w:type="paragraph" w:customStyle="1" w:styleId="tdefn">
    <w:name w:val="tdefn"/>
    <w:basedOn w:val="Normal"/>
    <w:rsid w:val="00B32233"/>
    <w:pPr>
      <w:spacing w:before="100" w:beforeAutospacing="1" w:after="100" w:afterAutospacing="1" w:line="240" w:lineRule="auto"/>
    </w:pPr>
    <w:rPr>
      <w:rFonts w:eastAsia="Times New Roman" w:cs="Times New Roman"/>
      <w:sz w:val="24"/>
      <w:szCs w:val="24"/>
      <w:lang w:eastAsia="en-AU"/>
    </w:rPr>
  </w:style>
  <w:style w:type="paragraph" w:customStyle="1" w:styleId="tsubpara">
    <w:name w:val="tsubpara"/>
    <w:basedOn w:val="Normal"/>
    <w:rsid w:val="00B32233"/>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locked/>
    <w:rsid w:val="00B32233"/>
    <w:rPr>
      <w:rFonts w:eastAsia="Times New Roman" w:cs="Times New Roman"/>
      <w:sz w:val="22"/>
      <w:lang w:eastAsia="en-AU"/>
    </w:rPr>
  </w:style>
  <w:style w:type="paragraph" w:customStyle="1" w:styleId="tabletext0">
    <w:name w:val="tabletext"/>
    <w:aliases w:val="subpara"/>
    <w:basedOn w:val="Tabletext"/>
    <w:rsid w:val="00B32233"/>
    <w:pPr>
      <w:tabs>
        <w:tab w:val="right" w:pos="567"/>
      </w:tabs>
      <w:spacing w:before="40"/>
      <w:ind w:left="680" w:hanging="680"/>
    </w:pPr>
    <w:rPr>
      <w:rFonts w:eastAsia="Calibri"/>
    </w:rPr>
  </w:style>
  <w:style w:type="paragraph" w:customStyle="1" w:styleId="table">
    <w:name w:val="table"/>
    <w:aliases w:val="subsubara"/>
    <w:basedOn w:val="Tabletext"/>
    <w:rsid w:val="00B32233"/>
    <w:pPr>
      <w:tabs>
        <w:tab w:val="right" w:pos="964"/>
      </w:tabs>
      <w:spacing w:before="40"/>
      <w:ind w:left="1077" w:hanging="1077"/>
    </w:pPr>
    <w:rPr>
      <w:rFonts w:eastAsia="Calibri"/>
    </w:rPr>
  </w:style>
  <w:style w:type="paragraph" w:customStyle="1" w:styleId="t1Main">
    <w:name w:val="t1_Main"/>
    <w:rsid w:val="00B32233"/>
    <w:pPr>
      <w:tabs>
        <w:tab w:val="right" w:pos="851"/>
      </w:tabs>
      <w:spacing w:before="80" w:after="100" w:line="260" w:lineRule="exact"/>
      <w:ind w:left="964" w:hanging="964"/>
    </w:pPr>
    <w:rPr>
      <w:rFonts w:eastAsia="Times New Roman" w:cs="Times New Roman"/>
      <w:sz w:val="24"/>
      <w:szCs w:val="24"/>
      <w:lang w:eastAsia="en-AU"/>
    </w:rPr>
  </w:style>
  <w:style w:type="paragraph" w:customStyle="1" w:styleId="t2Para">
    <w:name w:val="t2_Para"/>
    <w:basedOn w:val="t1Main"/>
    <w:qFormat/>
    <w:rsid w:val="00B32233"/>
    <w:pPr>
      <w:keepLines/>
      <w:tabs>
        <w:tab w:val="clear" w:pos="851"/>
        <w:tab w:val="right" w:pos="1531"/>
      </w:tabs>
      <w:spacing w:before="0"/>
      <w:ind w:left="1701" w:hanging="1701"/>
    </w:pPr>
  </w:style>
  <w:style w:type="paragraph" w:customStyle="1" w:styleId="t3Subpara">
    <w:name w:val="t3_Subpara"/>
    <w:basedOn w:val="t1Main"/>
    <w:qFormat/>
    <w:rsid w:val="00B32233"/>
    <w:pPr>
      <w:keepLines/>
      <w:tabs>
        <w:tab w:val="clear" w:pos="851"/>
        <w:tab w:val="right" w:pos="2211"/>
      </w:tabs>
      <w:spacing w:before="0"/>
      <w:ind w:left="2410" w:hanging="2410"/>
    </w:pPr>
  </w:style>
  <w:style w:type="paragraph" w:customStyle="1" w:styleId="t1Amendingwords">
    <w:name w:val="t1_Amending_words"/>
    <w:basedOn w:val="t1Main"/>
    <w:qFormat/>
    <w:rsid w:val="00B32233"/>
    <w:pPr>
      <w:keepNext/>
      <w:tabs>
        <w:tab w:val="clear" w:pos="851"/>
      </w:tabs>
      <w:ind w:firstLine="0"/>
    </w:pPr>
    <w:rPr>
      <w:i/>
    </w:rPr>
  </w:style>
  <w:style w:type="paragraph" w:customStyle="1" w:styleId="SubSectionNote">
    <w:name w:val="SubSection_Note"/>
    <w:basedOn w:val="Normal"/>
    <w:next w:val="Normal"/>
    <w:rsid w:val="00B32233"/>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TablePlainParagraph">
    <w:name w:val="Table: Plain Paragraph"/>
    <w:basedOn w:val="Normal"/>
    <w:rsid w:val="00B32233"/>
    <w:pPr>
      <w:spacing w:before="60" w:after="60" w:line="240" w:lineRule="atLeast"/>
    </w:pPr>
    <w:rPr>
      <w:rFonts w:ascii="Arial" w:eastAsia="Times New Roman" w:hAnsi="Arial" w:cs="Arial"/>
      <w:sz w:val="20"/>
      <w:szCs w:val="22"/>
      <w:lang w:eastAsia="en-AU"/>
    </w:rPr>
  </w:style>
  <w:style w:type="paragraph" w:customStyle="1" w:styleId="TableParagraph">
    <w:name w:val="Table_Paragraph"/>
    <w:basedOn w:val="TablePlainParagraph"/>
    <w:rsid w:val="00B32233"/>
    <w:pPr>
      <w:ind w:left="432" w:hanging="432"/>
    </w:pPr>
  </w:style>
  <w:style w:type="paragraph" w:customStyle="1" w:styleId="Notes-client">
    <w:name w:val="Notes - client"/>
    <w:basedOn w:val="Normal"/>
    <w:link w:val="Notes-clientChar"/>
    <w:rsid w:val="00B32233"/>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Times New Roman" w:hAnsi="Arial" w:cs="Arial"/>
      <w:color w:val="0000FF"/>
      <w:szCs w:val="22"/>
      <w:lang w:eastAsia="en-AU"/>
    </w:rPr>
  </w:style>
  <w:style w:type="character" w:customStyle="1" w:styleId="Notes-clientChar">
    <w:name w:val="Notes - client Char"/>
    <w:link w:val="Notes-client"/>
    <w:rsid w:val="00B32233"/>
    <w:rPr>
      <w:rFonts w:ascii="Arial" w:eastAsia="Times New Roman" w:hAnsi="Arial" w:cs="Arial"/>
      <w:color w:val="0000FF"/>
      <w:sz w:val="22"/>
      <w:szCs w:val="22"/>
      <w:lang w:eastAsia="en-AU"/>
    </w:rPr>
  </w:style>
  <w:style w:type="paragraph" w:customStyle="1" w:styleId="TableNumberedLista">
    <w:name w:val="Table: Numbered List: a)"/>
    <w:basedOn w:val="TablePlainParagraph"/>
    <w:semiHidden/>
    <w:rsid w:val="00B32233"/>
    <w:pPr>
      <w:numPr>
        <w:numId w:val="15"/>
      </w:numPr>
      <w:tabs>
        <w:tab w:val="clear" w:pos="283"/>
        <w:tab w:val="num" w:pos="0"/>
      </w:tabs>
      <w:spacing w:before="0"/>
      <w:ind w:left="0" w:hanging="709"/>
    </w:pPr>
  </w:style>
  <w:style w:type="paragraph" w:customStyle="1" w:styleId="TableNumberedLista1">
    <w:name w:val="Table: Numbered List: a) 1"/>
    <w:basedOn w:val="TablePlainParagraph"/>
    <w:rsid w:val="00B32233"/>
    <w:pPr>
      <w:numPr>
        <w:ilvl w:val="1"/>
        <w:numId w:val="15"/>
      </w:numPr>
      <w:tabs>
        <w:tab w:val="clear" w:pos="283"/>
        <w:tab w:val="num" w:pos="0"/>
      </w:tabs>
      <w:spacing w:before="0"/>
      <w:ind w:left="0" w:hanging="709"/>
    </w:pPr>
  </w:style>
  <w:style w:type="paragraph" w:customStyle="1" w:styleId="TableNumberedLista2">
    <w:name w:val="Table: Numbered List: a) 2"/>
    <w:basedOn w:val="TablePlainParagraph"/>
    <w:semiHidden/>
    <w:rsid w:val="00B32233"/>
    <w:pPr>
      <w:numPr>
        <w:ilvl w:val="2"/>
        <w:numId w:val="15"/>
      </w:numPr>
      <w:tabs>
        <w:tab w:val="clear" w:pos="567"/>
        <w:tab w:val="num" w:pos="0"/>
      </w:tabs>
      <w:spacing w:before="0"/>
      <w:ind w:left="0" w:hanging="709"/>
    </w:pPr>
  </w:style>
  <w:style w:type="paragraph" w:customStyle="1" w:styleId="TableNumberedLista3">
    <w:name w:val="Table: Numbered List: a) 3"/>
    <w:basedOn w:val="TablePlainParagraph"/>
    <w:semiHidden/>
    <w:rsid w:val="00B32233"/>
    <w:pPr>
      <w:numPr>
        <w:ilvl w:val="3"/>
        <w:numId w:val="15"/>
      </w:numPr>
      <w:tabs>
        <w:tab w:val="clear" w:pos="850"/>
        <w:tab w:val="num" w:pos="425"/>
      </w:tabs>
      <w:spacing w:before="0"/>
      <w:ind w:left="425" w:hanging="425"/>
    </w:pPr>
  </w:style>
  <w:style w:type="paragraph" w:customStyle="1" w:styleId="TableNumberedLista4">
    <w:name w:val="Table: Numbered List: a) 4"/>
    <w:basedOn w:val="TablePlainParagraph"/>
    <w:semiHidden/>
    <w:rsid w:val="00B32233"/>
    <w:pPr>
      <w:numPr>
        <w:ilvl w:val="4"/>
        <w:numId w:val="15"/>
      </w:numPr>
      <w:tabs>
        <w:tab w:val="clear" w:pos="1134"/>
        <w:tab w:val="num" w:pos="850"/>
      </w:tabs>
      <w:spacing w:before="0"/>
      <w:ind w:left="850" w:hanging="425"/>
    </w:pPr>
  </w:style>
  <w:style w:type="paragraph" w:customStyle="1" w:styleId="TableNumberedLista5">
    <w:name w:val="Table: Numbered List: a) 5"/>
    <w:basedOn w:val="TablePlainParagraph"/>
    <w:semiHidden/>
    <w:rsid w:val="00B32233"/>
    <w:pPr>
      <w:numPr>
        <w:ilvl w:val="5"/>
        <w:numId w:val="15"/>
      </w:numPr>
      <w:tabs>
        <w:tab w:val="clear" w:pos="1417"/>
        <w:tab w:val="num" w:pos="1276"/>
      </w:tabs>
      <w:spacing w:before="0"/>
      <w:ind w:left="1276" w:hanging="426"/>
    </w:pPr>
  </w:style>
  <w:style w:type="paragraph" w:customStyle="1" w:styleId="TableNumberedLista6">
    <w:name w:val="Table: Numbered List: a) 6"/>
    <w:basedOn w:val="TablePlainParagraph"/>
    <w:semiHidden/>
    <w:rsid w:val="00B32233"/>
    <w:pPr>
      <w:numPr>
        <w:ilvl w:val="6"/>
        <w:numId w:val="15"/>
      </w:numPr>
      <w:spacing w:before="0"/>
      <w:ind w:hanging="425"/>
    </w:pPr>
  </w:style>
  <w:style w:type="paragraph" w:customStyle="1" w:styleId="TableNumberedLista7">
    <w:name w:val="Table: Numbered List: a) 7"/>
    <w:basedOn w:val="TablePlainParagraph"/>
    <w:semiHidden/>
    <w:rsid w:val="00B32233"/>
    <w:pPr>
      <w:numPr>
        <w:ilvl w:val="7"/>
        <w:numId w:val="15"/>
      </w:numPr>
      <w:tabs>
        <w:tab w:val="clear" w:pos="1984"/>
        <w:tab w:val="num" w:pos="2126"/>
      </w:tabs>
      <w:spacing w:before="0"/>
      <w:ind w:left="2126" w:hanging="425"/>
    </w:pPr>
  </w:style>
  <w:style w:type="paragraph" w:customStyle="1" w:styleId="TableNumberedLista8">
    <w:name w:val="Table: Numbered List: a) 8"/>
    <w:basedOn w:val="TablePlainParagraph"/>
    <w:semiHidden/>
    <w:rsid w:val="00B32233"/>
    <w:pPr>
      <w:numPr>
        <w:ilvl w:val="8"/>
        <w:numId w:val="15"/>
      </w:numPr>
      <w:tabs>
        <w:tab w:val="clear" w:pos="2268"/>
        <w:tab w:val="num" w:pos="2551"/>
      </w:tabs>
      <w:spacing w:before="0"/>
      <w:ind w:left="25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D08CDB8-BCF7-4BA7-A755-9E115B864B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169B8285F7F94C97A53051DEDE4EAE" ma:contentTypeVersion="" ma:contentTypeDescription="PDMS Document Site Content Type" ma:contentTypeScope="" ma:versionID="dcaf39c83675344d152de320a81215fb">
  <xsd:schema xmlns:xsd="http://www.w3.org/2001/XMLSchema" xmlns:xs="http://www.w3.org/2001/XMLSchema" xmlns:p="http://schemas.microsoft.com/office/2006/metadata/properties" xmlns:ns2="6D08CDB8-BCF7-4BA7-A755-9E115B864B40" targetNamespace="http://schemas.microsoft.com/office/2006/metadata/properties" ma:root="true" ma:fieldsID="6cfd7630d6b6520d79cd48b0cb677ef8" ns2:_="">
    <xsd:import namespace="6D08CDB8-BCF7-4BA7-A755-9E115B864B4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CDB8-BCF7-4BA7-A755-9E115B864B4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ADF1-152A-4450-B384-3E589A7AAB26}">
  <ds:schemaRefs>
    <ds:schemaRef ds:uri="http://schemas.microsoft.com/sharepoint/v3/contenttype/forms"/>
  </ds:schemaRefs>
</ds:datastoreItem>
</file>

<file path=customXml/itemProps2.xml><?xml version="1.0" encoding="utf-8"?>
<ds:datastoreItem xmlns:ds="http://schemas.openxmlformats.org/officeDocument/2006/customXml" ds:itemID="{4823E374-E912-4ED2-AA8A-D7D1D8C1FD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D08CDB8-BCF7-4BA7-A755-9E115B864B4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8B09C0-1FC1-4CCA-83E0-9640B4A0C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CDB8-BCF7-4BA7-A755-9E115B8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04E5E-6A45-49AB-B35B-6AEEB4E2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8656</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O'Rourke, Michael</dc:creator>
  <cp:lastModifiedBy>Hall, Fleur</cp:lastModifiedBy>
  <cp:revision>3</cp:revision>
  <dcterms:created xsi:type="dcterms:W3CDTF">2018-07-02T03:36:00Z</dcterms:created>
  <dcterms:modified xsi:type="dcterms:W3CDTF">2018-07-02T03:44:00Z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0x010100266966F133664895A6EE3632470D45F50064169B8285F7F94C97A53051DEDE4EAE</vt:lpwstr>
  </property>
</Properties>
</file>