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5E84D" w14:textId="77777777" w:rsidR="00715914" w:rsidRPr="005A5ADD" w:rsidRDefault="00DA186E" w:rsidP="00B05CF4">
      <w:pPr>
        <w:rPr>
          <w:sz w:val="28"/>
        </w:rPr>
      </w:pPr>
      <w:r w:rsidRPr="005A5ADD">
        <w:rPr>
          <w:noProof/>
          <w:lang w:eastAsia="en-AU"/>
        </w:rPr>
        <w:drawing>
          <wp:inline distT="0" distB="0" distL="0" distR="0" wp14:anchorId="5F1441C0" wp14:editId="272B483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DC30A" w14:textId="77777777" w:rsidR="00715914" w:rsidRPr="005A5ADD" w:rsidRDefault="00715914" w:rsidP="00715914">
      <w:pPr>
        <w:rPr>
          <w:sz w:val="19"/>
        </w:rPr>
      </w:pPr>
    </w:p>
    <w:p w14:paraId="40E03438" w14:textId="414E7E60" w:rsidR="00715914" w:rsidRPr="005A5ADD" w:rsidRDefault="00685B68" w:rsidP="00715914">
      <w:pPr>
        <w:pStyle w:val="ShortT"/>
      </w:pPr>
      <w:r w:rsidRPr="005A5ADD">
        <w:t>National Vocational Education and Training Regulator (Charges)</w:t>
      </w:r>
      <w:r w:rsidR="002C1CDB" w:rsidRPr="005A5ADD">
        <w:t xml:space="preserve"> </w:t>
      </w:r>
      <w:r w:rsidR="00E35FBD" w:rsidRPr="005A5ADD">
        <w:t xml:space="preserve">Amendment </w:t>
      </w:r>
      <w:r w:rsidRPr="005A5ADD">
        <w:t>Determination</w:t>
      </w:r>
      <w:r w:rsidR="005A5ADD" w:rsidRPr="005A5ADD">
        <w:t> </w:t>
      </w:r>
      <w:r w:rsidR="00A674E1">
        <w:t>(No</w:t>
      </w:r>
      <w:r w:rsidR="007639AB">
        <w:t>.</w:t>
      </w:r>
      <w:r w:rsidR="00A674E1">
        <w:t xml:space="preserve"> 1) 2018</w:t>
      </w:r>
    </w:p>
    <w:p w14:paraId="74401D29" w14:textId="33D3E577" w:rsidR="00685B68" w:rsidRPr="005A5ADD" w:rsidRDefault="00E35FBD" w:rsidP="0055090C">
      <w:pPr>
        <w:pStyle w:val="SignCoverPageStart"/>
        <w:rPr>
          <w:szCs w:val="22"/>
        </w:rPr>
      </w:pPr>
      <w:r w:rsidRPr="005A5ADD">
        <w:rPr>
          <w:szCs w:val="22"/>
        </w:rPr>
        <w:t xml:space="preserve">I, </w:t>
      </w:r>
      <w:r w:rsidR="00772D8D">
        <w:rPr>
          <w:szCs w:val="22"/>
        </w:rPr>
        <w:t>Simon Birmingham</w:t>
      </w:r>
      <w:r w:rsidRPr="005A5ADD">
        <w:rPr>
          <w:szCs w:val="22"/>
        </w:rPr>
        <w:t>, Minister for Education and Training, make the following determination.</w:t>
      </w:r>
    </w:p>
    <w:p w14:paraId="5AAB9F69" w14:textId="7A84E096" w:rsidR="00685B68" w:rsidRPr="005A5ADD" w:rsidRDefault="00685B68" w:rsidP="0055090C">
      <w:pPr>
        <w:keepNext/>
        <w:spacing w:before="300" w:line="240" w:lineRule="atLeast"/>
        <w:ind w:right="397"/>
        <w:jc w:val="both"/>
        <w:rPr>
          <w:szCs w:val="22"/>
        </w:rPr>
      </w:pPr>
      <w:r w:rsidRPr="005A5ADD">
        <w:rPr>
          <w:szCs w:val="22"/>
        </w:rPr>
        <w:t>Dated</w:t>
      </w:r>
      <w:bookmarkStart w:id="0" w:name="BKCheck15B_1"/>
      <w:bookmarkEnd w:id="0"/>
      <w:r w:rsidR="00A243FD">
        <w:rPr>
          <w:szCs w:val="22"/>
        </w:rPr>
        <w:t xml:space="preserve"> </w:t>
      </w:r>
      <w:r w:rsidR="00C3473D">
        <w:rPr>
          <w:szCs w:val="22"/>
        </w:rPr>
        <w:t>2 July 2018</w:t>
      </w:r>
      <w:bookmarkStart w:id="1" w:name="_GoBack"/>
      <w:bookmarkEnd w:id="1"/>
    </w:p>
    <w:p w14:paraId="050F602E" w14:textId="33F4E501" w:rsidR="00E35FBD" w:rsidRPr="005A5ADD" w:rsidRDefault="00772D8D" w:rsidP="005A5ADD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>
        <w:rPr>
          <w:szCs w:val="22"/>
        </w:rPr>
        <w:t>Simon Birmingham</w:t>
      </w:r>
    </w:p>
    <w:p w14:paraId="39E980CE" w14:textId="55022C2E" w:rsidR="00685B68" w:rsidRPr="005A5ADD" w:rsidRDefault="00E35FBD" w:rsidP="00E35FBD">
      <w:pPr>
        <w:pStyle w:val="SignCoverPageEnd"/>
        <w:rPr>
          <w:szCs w:val="22"/>
        </w:rPr>
      </w:pPr>
      <w:r w:rsidRPr="005A5ADD">
        <w:rPr>
          <w:szCs w:val="22"/>
        </w:rPr>
        <w:t>Minister for Education and Training</w:t>
      </w:r>
    </w:p>
    <w:p w14:paraId="4DFF2C3D" w14:textId="77777777" w:rsidR="00685B68" w:rsidRPr="005A5ADD" w:rsidRDefault="00685B68" w:rsidP="00685B68"/>
    <w:p w14:paraId="5150EBFD" w14:textId="77777777" w:rsidR="00715914" w:rsidRPr="005A5ADD" w:rsidRDefault="00715914" w:rsidP="00715914">
      <w:pPr>
        <w:pStyle w:val="Header"/>
        <w:tabs>
          <w:tab w:val="clear" w:pos="4150"/>
          <w:tab w:val="clear" w:pos="8307"/>
        </w:tabs>
      </w:pPr>
      <w:r w:rsidRPr="005A5ADD">
        <w:rPr>
          <w:rStyle w:val="CharAmSchNo"/>
        </w:rPr>
        <w:t xml:space="preserve"> </w:t>
      </w:r>
      <w:r w:rsidRPr="005A5ADD">
        <w:rPr>
          <w:rStyle w:val="CharAmSchText"/>
        </w:rPr>
        <w:t xml:space="preserve"> </w:t>
      </w:r>
    </w:p>
    <w:p w14:paraId="287A1BDC" w14:textId="77777777" w:rsidR="00715914" w:rsidRPr="005A5ADD" w:rsidRDefault="00715914" w:rsidP="00715914">
      <w:pPr>
        <w:pStyle w:val="Header"/>
        <w:tabs>
          <w:tab w:val="clear" w:pos="4150"/>
          <w:tab w:val="clear" w:pos="8307"/>
        </w:tabs>
      </w:pPr>
      <w:r w:rsidRPr="005A5ADD">
        <w:rPr>
          <w:rStyle w:val="CharAmPartNo"/>
        </w:rPr>
        <w:t xml:space="preserve"> </w:t>
      </w:r>
      <w:r w:rsidRPr="005A5ADD">
        <w:rPr>
          <w:rStyle w:val="CharAmPartText"/>
        </w:rPr>
        <w:t xml:space="preserve"> </w:t>
      </w:r>
    </w:p>
    <w:p w14:paraId="6F8B7D51" w14:textId="77777777" w:rsidR="00715914" w:rsidRPr="005A5ADD" w:rsidRDefault="00715914" w:rsidP="001B7D30">
      <w:pPr>
        <w:pStyle w:val="Header"/>
        <w:tabs>
          <w:tab w:val="clear" w:pos="4150"/>
          <w:tab w:val="clear" w:pos="8307"/>
        </w:tabs>
        <w:sectPr w:rsidR="00715914" w:rsidRPr="005A5ADD" w:rsidSect="00AC6D99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55387AF" w14:textId="77777777" w:rsidR="00F67BCA" w:rsidRPr="005A5ADD" w:rsidRDefault="00715914" w:rsidP="00EF4452">
      <w:pPr>
        <w:rPr>
          <w:sz w:val="36"/>
        </w:rPr>
      </w:pPr>
      <w:r w:rsidRPr="005A5ADD">
        <w:rPr>
          <w:sz w:val="36"/>
        </w:rPr>
        <w:lastRenderedPageBreak/>
        <w:t>Contents</w:t>
      </w:r>
    </w:p>
    <w:bookmarkStart w:id="2" w:name="BKCheck15B_2"/>
    <w:bookmarkEnd w:id="2"/>
    <w:p w14:paraId="008916C6" w14:textId="44E747D7" w:rsidR="009D77D7" w:rsidRPr="005A5ADD" w:rsidRDefault="009D77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5ADD">
        <w:fldChar w:fldCharType="begin"/>
      </w:r>
      <w:r w:rsidRPr="005A5ADD">
        <w:instrText xml:space="preserve"> TOC \o "1-9" </w:instrText>
      </w:r>
      <w:r w:rsidRPr="005A5ADD">
        <w:fldChar w:fldCharType="separate"/>
      </w:r>
      <w:r w:rsidRPr="005A5ADD">
        <w:rPr>
          <w:noProof/>
        </w:rPr>
        <w:t>1</w:t>
      </w:r>
      <w:r w:rsidRPr="005A5ADD">
        <w:rPr>
          <w:noProof/>
        </w:rPr>
        <w:tab/>
        <w:t>Name</w:t>
      </w:r>
      <w:r w:rsidRPr="005A5ADD">
        <w:rPr>
          <w:noProof/>
        </w:rPr>
        <w:tab/>
      </w:r>
      <w:r w:rsidR="00AC05B7">
        <w:rPr>
          <w:noProof/>
        </w:rPr>
        <w:t>1</w:t>
      </w:r>
    </w:p>
    <w:p w14:paraId="263B675F" w14:textId="3155D69C" w:rsidR="009D77D7" w:rsidRPr="005A5ADD" w:rsidRDefault="009D77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5ADD">
        <w:rPr>
          <w:noProof/>
        </w:rPr>
        <w:t>2</w:t>
      </w:r>
      <w:r w:rsidRPr="005A5ADD">
        <w:rPr>
          <w:noProof/>
        </w:rPr>
        <w:tab/>
        <w:t>Commencement</w:t>
      </w:r>
      <w:r w:rsidRPr="005A5ADD">
        <w:rPr>
          <w:noProof/>
        </w:rPr>
        <w:tab/>
      </w:r>
      <w:r w:rsidR="00AC05B7">
        <w:rPr>
          <w:noProof/>
        </w:rPr>
        <w:t>1</w:t>
      </w:r>
    </w:p>
    <w:p w14:paraId="4FF97F41" w14:textId="23DE1876" w:rsidR="009D77D7" w:rsidRPr="005A5ADD" w:rsidRDefault="009D77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5ADD">
        <w:rPr>
          <w:noProof/>
        </w:rPr>
        <w:t>3</w:t>
      </w:r>
      <w:r w:rsidRPr="005A5ADD">
        <w:rPr>
          <w:noProof/>
        </w:rPr>
        <w:tab/>
        <w:t>Authority</w:t>
      </w:r>
      <w:r w:rsidRPr="005A5ADD">
        <w:rPr>
          <w:noProof/>
        </w:rPr>
        <w:tab/>
      </w:r>
      <w:r w:rsidR="00AC05B7">
        <w:rPr>
          <w:noProof/>
        </w:rPr>
        <w:t>1</w:t>
      </w:r>
    </w:p>
    <w:p w14:paraId="2770C567" w14:textId="6CC62801" w:rsidR="00D67FB8" w:rsidRDefault="009D77D7">
      <w:pPr>
        <w:pStyle w:val="TOC5"/>
        <w:rPr>
          <w:noProof/>
        </w:rPr>
      </w:pPr>
      <w:r w:rsidRPr="005A5ADD">
        <w:rPr>
          <w:noProof/>
        </w:rPr>
        <w:t>4</w:t>
      </w:r>
      <w:r w:rsidRPr="005A5ADD">
        <w:rPr>
          <w:noProof/>
        </w:rPr>
        <w:tab/>
      </w:r>
      <w:r w:rsidR="00D67FB8">
        <w:rPr>
          <w:noProof/>
        </w:rPr>
        <w:t>Purpose</w:t>
      </w:r>
      <w:r w:rsidRPr="005A5ADD">
        <w:rPr>
          <w:noProof/>
        </w:rPr>
        <w:tab/>
      </w:r>
      <w:r w:rsidR="00AC05B7">
        <w:rPr>
          <w:noProof/>
        </w:rPr>
        <w:t>1</w:t>
      </w:r>
    </w:p>
    <w:p w14:paraId="3193BA7E" w14:textId="3AC0B340" w:rsidR="009D77D7" w:rsidRPr="00AC05B7" w:rsidRDefault="00D67F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 xml:space="preserve">Amendments to the </w:t>
      </w:r>
      <w:r>
        <w:rPr>
          <w:i/>
        </w:rPr>
        <w:t>National Vocational Education and Training Regulator (Charges) Determination 2013 (No. 1)</w:t>
      </w:r>
      <w:r>
        <w:rPr>
          <w:i/>
        </w:rPr>
        <w:tab/>
      </w:r>
      <w:r w:rsidR="00AC05B7">
        <w:t>1</w:t>
      </w:r>
    </w:p>
    <w:p w14:paraId="6B275AF6" w14:textId="77451D4B" w:rsidR="009D77D7" w:rsidRPr="005A5ADD" w:rsidRDefault="009D77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A5ADD">
        <w:rPr>
          <w:i w:val="0"/>
          <w:noProof/>
          <w:sz w:val="18"/>
        </w:rPr>
        <w:tab/>
      </w:r>
    </w:p>
    <w:p w14:paraId="5FD97305" w14:textId="77777777" w:rsidR="00670EA1" w:rsidRPr="005A5ADD" w:rsidRDefault="009D77D7" w:rsidP="00715914">
      <w:pPr>
        <w:sectPr w:rsidR="00670EA1" w:rsidRPr="005A5ADD" w:rsidSect="00AC6D9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5A5ADD">
        <w:fldChar w:fldCharType="end"/>
      </w:r>
    </w:p>
    <w:p w14:paraId="341E7723" w14:textId="77777777" w:rsidR="00715914" w:rsidRPr="00AC05B7" w:rsidRDefault="00715914" w:rsidP="00715914">
      <w:pPr>
        <w:pStyle w:val="ActHead5"/>
        <w:rPr>
          <w:szCs w:val="24"/>
        </w:rPr>
      </w:pPr>
      <w:bookmarkStart w:id="3" w:name="_Toc485978026"/>
      <w:proofErr w:type="gramStart"/>
      <w:r w:rsidRPr="00AC05B7">
        <w:rPr>
          <w:rStyle w:val="CharSectno"/>
          <w:szCs w:val="24"/>
        </w:rPr>
        <w:lastRenderedPageBreak/>
        <w:t>1</w:t>
      </w:r>
      <w:r w:rsidRPr="00AC05B7">
        <w:rPr>
          <w:szCs w:val="24"/>
        </w:rPr>
        <w:t xml:space="preserve">  </w:t>
      </w:r>
      <w:r w:rsidR="00CE493D" w:rsidRPr="00AC05B7">
        <w:rPr>
          <w:szCs w:val="24"/>
        </w:rPr>
        <w:t>Name</w:t>
      </w:r>
      <w:bookmarkEnd w:id="3"/>
      <w:proofErr w:type="gramEnd"/>
    </w:p>
    <w:p w14:paraId="0FCD37E9" w14:textId="68B59F48" w:rsidR="00715914" w:rsidRPr="003A7F1B" w:rsidRDefault="00715914" w:rsidP="00715914">
      <w:pPr>
        <w:pStyle w:val="subsection"/>
        <w:rPr>
          <w:sz w:val="24"/>
          <w:szCs w:val="24"/>
        </w:rPr>
      </w:pPr>
      <w:r w:rsidRPr="003A7F1B">
        <w:rPr>
          <w:sz w:val="24"/>
          <w:szCs w:val="24"/>
        </w:rPr>
        <w:tab/>
      </w:r>
      <w:r w:rsidR="00C314D7" w:rsidRPr="003A7F1B">
        <w:rPr>
          <w:sz w:val="24"/>
          <w:szCs w:val="24"/>
        </w:rPr>
        <w:t>(1)</w:t>
      </w:r>
      <w:r w:rsidRPr="003A7F1B">
        <w:rPr>
          <w:sz w:val="24"/>
          <w:szCs w:val="24"/>
        </w:rPr>
        <w:tab/>
        <w:t>This</w:t>
      </w:r>
      <w:r w:rsidR="00327AEF" w:rsidRPr="003A7F1B">
        <w:rPr>
          <w:sz w:val="24"/>
          <w:szCs w:val="24"/>
        </w:rPr>
        <w:t xml:space="preserve"> instrument</w:t>
      </w:r>
      <w:r w:rsidRPr="003A7F1B">
        <w:rPr>
          <w:sz w:val="24"/>
          <w:szCs w:val="24"/>
        </w:rPr>
        <w:t xml:space="preserve"> </w:t>
      </w:r>
      <w:r w:rsidR="00CE493D" w:rsidRPr="003A7F1B">
        <w:rPr>
          <w:sz w:val="24"/>
          <w:szCs w:val="24"/>
        </w:rPr>
        <w:t xml:space="preserve">is the </w:t>
      </w:r>
      <w:bookmarkStart w:id="4" w:name="BKCheck15B_3"/>
      <w:bookmarkEnd w:id="4"/>
      <w:r w:rsidR="00BC76AC" w:rsidRPr="003A7F1B">
        <w:rPr>
          <w:i/>
          <w:sz w:val="24"/>
          <w:szCs w:val="24"/>
        </w:rPr>
        <w:fldChar w:fldCharType="begin"/>
      </w:r>
      <w:r w:rsidR="00BC76AC" w:rsidRPr="003A7F1B">
        <w:rPr>
          <w:i/>
          <w:sz w:val="24"/>
          <w:szCs w:val="24"/>
        </w:rPr>
        <w:instrText xml:space="preserve"> STYLEREF  ShortT </w:instrText>
      </w:r>
      <w:r w:rsidR="00BC76AC" w:rsidRPr="003A7F1B">
        <w:rPr>
          <w:i/>
          <w:sz w:val="24"/>
          <w:szCs w:val="24"/>
        </w:rPr>
        <w:fldChar w:fldCharType="separate"/>
      </w:r>
      <w:r w:rsidR="004212E8">
        <w:rPr>
          <w:i/>
          <w:noProof/>
          <w:sz w:val="24"/>
          <w:szCs w:val="24"/>
        </w:rPr>
        <w:t>National Vocational Education and Training Regulator (Charges) Amendment Determination (No. 1) 2018</w:t>
      </w:r>
      <w:r w:rsidR="00BC76AC" w:rsidRPr="003A7F1B">
        <w:rPr>
          <w:i/>
          <w:sz w:val="24"/>
          <w:szCs w:val="24"/>
        </w:rPr>
        <w:fldChar w:fldCharType="end"/>
      </w:r>
      <w:r w:rsidRPr="003A7F1B">
        <w:rPr>
          <w:sz w:val="24"/>
          <w:szCs w:val="24"/>
        </w:rPr>
        <w:t>.</w:t>
      </w:r>
    </w:p>
    <w:p w14:paraId="4EE68FFA" w14:textId="77777777" w:rsidR="00715914" w:rsidRPr="00AC05B7" w:rsidRDefault="00715914" w:rsidP="00715914">
      <w:pPr>
        <w:pStyle w:val="ActHead5"/>
        <w:rPr>
          <w:szCs w:val="24"/>
        </w:rPr>
      </w:pPr>
      <w:bookmarkStart w:id="5" w:name="_Toc485978027"/>
      <w:proofErr w:type="gramStart"/>
      <w:r w:rsidRPr="00AC05B7">
        <w:rPr>
          <w:rStyle w:val="CharSectno"/>
          <w:szCs w:val="24"/>
        </w:rPr>
        <w:t>2</w:t>
      </w:r>
      <w:r w:rsidRPr="00AC05B7">
        <w:rPr>
          <w:szCs w:val="24"/>
        </w:rPr>
        <w:t xml:space="preserve">  Commencement</w:t>
      </w:r>
      <w:bookmarkEnd w:id="5"/>
      <w:proofErr w:type="gramEnd"/>
    </w:p>
    <w:p w14:paraId="1A652969" w14:textId="7FBF75C7" w:rsidR="005D310E" w:rsidRPr="003A7F1B" w:rsidRDefault="007B6C06" w:rsidP="005D310E">
      <w:pPr>
        <w:pStyle w:val="subsection"/>
        <w:numPr>
          <w:ilvl w:val="0"/>
          <w:numId w:val="38"/>
        </w:numPr>
        <w:rPr>
          <w:sz w:val="24"/>
          <w:szCs w:val="24"/>
        </w:rPr>
      </w:pPr>
      <w:r w:rsidRPr="003A7F1B">
        <w:rPr>
          <w:sz w:val="24"/>
          <w:szCs w:val="24"/>
        </w:rPr>
        <w:t>T</w:t>
      </w:r>
      <w:r w:rsidR="00685B68" w:rsidRPr="003A7F1B">
        <w:rPr>
          <w:sz w:val="24"/>
          <w:szCs w:val="24"/>
        </w:rPr>
        <w:t>his instrument commences</w:t>
      </w:r>
      <w:r w:rsidR="005D310E" w:rsidRPr="003A7F1B">
        <w:rPr>
          <w:sz w:val="24"/>
          <w:szCs w:val="24"/>
        </w:rPr>
        <w:t xml:space="preserve"> on</w:t>
      </w:r>
      <w:r w:rsidRPr="003A7F1B">
        <w:rPr>
          <w:sz w:val="24"/>
          <w:szCs w:val="24"/>
        </w:rPr>
        <w:t xml:space="preserve"> the later of</w:t>
      </w:r>
      <w:r w:rsidR="005D310E" w:rsidRPr="003A7F1B">
        <w:rPr>
          <w:sz w:val="24"/>
          <w:szCs w:val="24"/>
        </w:rPr>
        <w:t>:</w:t>
      </w:r>
    </w:p>
    <w:p w14:paraId="070D9095" w14:textId="3864466C" w:rsidR="005D310E" w:rsidRPr="003A7F1B" w:rsidRDefault="005D310E" w:rsidP="005D310E">
      <w:pPr>
        <w:pStyle w:val="subsection"/>
        <w:numPr>
          <w:ilvl w:val="0"/>
          <w:numId w:val="39"/>
        </w:numPr>
        <w:rPr>
          <w:sz w:val="24"/>
          <w:szCs w:val="24"/>
        </w:rPr>
      </w:pPr>
      <w:r w:rsidRPr="003A7F1B">
        <w:rPr>
          <w:sz w:val="24"/>
          <w:szCs w:val="24"/>
        </w:rPr>
        <w:t>1 July 2018; or</w:t>
      </w:r>
    </w:p>
    <w:p w14:paraId="360FACF5" w14:textId="3BC2DCCC" w:rsidR="005D310E" w:rsidRPr="003A7F1B" w:rsidRDefault="007B6C06" w:rsidP="005D310E">
      <w:pPr>
        <w:pStyle w:val="subsection"/>
        <w:numPr>
          <w:ilvl w:val="0"/>
          <w:numId w:val="39"/>
        </w:numPr>
        <w:rPr>
          <w:sz w:val="24"/>
          <w:szCs w:val="24"/>
        </w:rPr>
      </w:pPr>
      <w:proofErr w:type="gramStart"/>
      <w:r w:rsidRPr="003A7F1B">
        <w:rPr>
          <w:sz w:val="24"/>
          <w:szCs w:val="24"/>
        </w:rPr>
        <w:t>the</w:t>
      </w:r>
      <w:proofErr w:type="gramEnd"/>
      <w:r w:rsidRPr="003A7F1B">
        <w:rPr>
          <w:sz w:val="24"/>
          <w:szCs w:val="24"/>
        </w:rPr>
        <w:t xml:space="preserve"> day after this</w:t>
      </w:r>
      <w:r w:rsidR="005D310E" w:rsidRPr="003A7F1B">
        <w:rPr>
          <w:sz w:val="24"/>
          <w:szCs w:val="24"/>
        </w:rPr>
        <w:t xml:space="preserve"> instrument </w:t>
      </w:r>
      <w:r w:rsidRPr="003A7F1B">
        <w:rPr>
          <w:sz w:val="24"/>
          <w:szCs w:val="24"/>
        </w:rPr>
        <w:t>is registered on the Federal Register of Legislation</w:t>
      </w:r>
      <w:r w:rsidR="005D310E" w:rsidRPr="003A7F1B">
        <w:rPr>
          <w:sz w:val="24"/>
          <w:szCs w:val="24"/>
        </w:rPr>
        <w:t>.</w:t>
      </w:r>
    </w:p>
    <w:p w14:paraId="68F1DE89" w14:textId="43B1584F" w:rsidR="00685B68" w:rsidRPr="003A7F1B" w:rsidRDefault="005D310E" w:rsidP="005D310E">
      <w:pPr>
        <w:pStyle w:val="subsection"/>
        <w:numPr>
          <w:ilvl w:val="0"/>
          <w:numId w:val="38"/>
        </w:numPr>
        <w:rPr>
          <w:sz w:val="24"/>
          <w:szCs w:val="24"/>
        </w:rPr>
      </w:pPr>
      <w:r w:rsidRPr="003A7F1B">
        <w:rPr>
          <w:sz w:val="24"/>
          <w:szCs w:val="24"/>
        </w:rPr>
        <w:t xml:space="preserve">If a compliance audit or complaint investigation has commenced, but is not completed, prior to commencement of this instrument, the charges specified in the </w:t>
      </w:r>
      <w:r w:rsidRPr="003A7F1B">
        <w:rPr>
          <w:i/>
          <w:sz w:val="24"/>
          <w:szCs w:val="24"/>
        </w:rPr>
        <w:t>National Vocational Education and Training Regulator (Charges) Determination 2013 (No. 1)</w:t>
      </w:r>
      <w:r w:rsidRPr="003A7F1B">
        <w:rPr>
          <w:sz w:val="24"/>
          <w:szCs w:val="24"/>
        </w:rPr>
        <w:t xml:space="preserve"> will continue to apply until that audit or investigation is completed. </w:t>
      </w:r>
      <w:r w:rsidR="00685B68" w:rsidRPr="003A7F1B">
        <w:rPr>
          <w:sz w:val="24"/>
          <w:szCs w:val="24"/>
        </w:rPr>
        <w:tab/>
      </w:r>
    </w:p>
    <w:p w14:paraId="21F30A3C" w14:textId="77777777" w:rsidR="007500C8" w:rsidRPr="00AC05B7" w:rsidRDefault="007500C8" w:rsidP="007500C8">
      <w:pPr>
        <w:pStyle w:val="ActHead5"/>
        <w:rPr>
          <w:szCs w:val="24"/>
        </w:rPr>
      </w:pPr>
      <w:bookmarkStart w:id="6" w:name="_Toc485978028"/>
      <w:proofErr w:type="gramStart"/>
      <w:r w:rsidRPr="00AC05B7">
        <w:rPr>
          <w:rStyle w:val="CharSectno"/>
          <w:szCs w:val="24"/>
        </w:rPr>
        <w:t>3</w:t>
      </w:r>
      <w:r w:rsidRPr="00AC05B7">
        <w:rPr>
          <w:szCs w:val="24"/>
        </w:rPr>
        <w:t xml:space="preserve">  Authority</w:t>
      </w:r>
      <w:bookmarkEnd w:id="6"/>
      <w:proofErr w:type="gramEnd"/>
    </w:p>
    <w:p w14:paraId="03DC58D2" w14:textId="7E40DC76" w:rsidR="00157B8B" w:rsidRPr="003A7F1B" w:rsidRDefault="007500C8" w:rsidP="00C24813">
      <w:pPr>
        <w:pStyle w:val="subsection"/>
        <w:tabs>
          <w:tab w:val="clear" w:pos="1021"/>
          <w:tab w:val="right" w:pos="993"/>
        </w:tabs>
        <w:rPr>
          <w:sz w:val="24"/>
          <w:szCs w:val="24"/>
        </w:rPr>
      </w:pPr>
      <w:r w:rsidRPr="003A7F1B">
        <w:rPr>
          <w:sz w:val="24"/>
          <w:szCs w:val="24"/>
        </w:rPr>
        <w:tab/>
      </w:r>
      <w:r w:rsidR="00C24813" w:rsidRPr="003A7F1B">
        <w:rPr>
          <w:sz w:val="24"/>
          <w:szCs w:val="24"/>
        </w:rPr>
        <w:t>(1)</w:t>
      </w:r>
      <w:r w:rsidRPr="003A7F1B">
        <w:rPr>
          <w:sz w:val="24"/>
          <w:szCs w:val="24"/>
        </w:rPr>
        <w:tab/>
        <w:t xml:space="preserve">This </w:t>
      </w:r>
      <w:r w:rsidR="00685B68" w:rsidRPr="003A7F1B">
        <w:rPr>
          <w:sz w:val="24"/>
          <w:szCs w:val="24"/>
        </w:rPr>
        <w:t>instrument</w:t>
      </w:r>
      <w:r w:rsidRPr="003A7F1B">
        <w:rPr>
          <w:sz w:val="24"/>
          <w:szCs w:val="24"/>
        </w:rPr>
        <w:t xml:space="preserve"> </w:t>
      </w:r>
      <w:proofErr w:type="gramStart"/>
      <w:r w:rsidRPr="003A7F1B">
        <w:rPr>
          <w:sz w:val="24"/>
          <w:szCs w:val="24"/>
        </w:rPr>
        <w:t>is made</w:t>
      </w:r>
      <w:proofErr w:type="gramEnd"/>
      <w:r w:rsidRPr="003A7F1B">
        <w:rPr>
          <w:sz w:val="24"/>
          <w:szCs w:val="24"/>
        </w:rPr>
        <w:t xml:space="preserve"> under </w:t>
      </w:r>
      <w:r w:rsidR="00B15D1D" w:rsidRPr="003A7F1B">
        <w:rPr>
          <w:sz w:val="24"/>
          <w:szCs w:val="24"/>
        </w:rPr>
        <w:t>subsection</w:t>
      </w:r>
      <w:r w:rsidR="004E0640" w:rsidRPr="003A7F1B">
        <w:rPr>
          <w:sz w:val="24"/>
          <w:szCs w:val="24"/>
        </w:rPr>
        <w:t>s 9(2)</w:t>
      </w:r>
      <w:r w:rsidR="00730DB0" w:rsidRPr="003A7F1B">
        <w:rPr>
          <w:sz w:val="24"/>
          <w:szCs w:val="24"/>
        </w:rPr>
        <w:t xml:space="preserve"> and</w:t>
      </w:r>
      <w:r w:rsidR="004E0640" w:rsidRPr="003A7F1B">
        <w:rPr>
          <w:sz w:val="24"/>
          <w:szCs w:val="24"/>
        </w:rPr>
        <w:t xml:space="preserve"> 12(2)</w:t>
      </w:r>
      <w:r w:rsidR="00D121BA" w:rsidRPr="003A7F1B">
        <w:rPr>
          <w:sz w:val="24"/>
          <w:szCs w:val="24"/>
        </w:rPr>
        <w:t xml:space="preserve"> </w:t>
      </w:r>
      <w:r w:rsidR="004E0640" w:rsidRPr="003A7F1B">
        <w:rPr>
          <w:sz w:val="24"/>
          <w:szCs w:val="24"/>
        </w:rPr>
        <w:t xml:space="preserve">of the </w:t>
      </w:r>
      <w:r w:rsidR="00685B68" w:rsidRPr="003A7F1B">
        <w:rPr>
          <w:i/>
          <w:sz w:val="24"/>
          <w:szCs w:val="24"/>
        </w:rPr>
        <w:t>National Vocational Education and Training Regulator (Charges) Act 2012</w:t>
      </w:r>
      <w:r w:rsidR="00F4350D" w:rsidRPr="003A7F1B">
        <w:rPr>
          <w:sz w:val="24"/>
          <w:szCs w:val="24"/>
        </w:rPr>
        <w:t>.</w:t>
      </w:r>
    </w:p>
    <w:p w14:paraId="5E5E92F1" w14:textId="726EA824" w:rsidR="00C24813" w:rsidRPr="009A7C29" w:rsidRDefault="000A1805" w:rsidP="00C24813">
      <w:pPr>
        <w:pStyle w:val="ActHead5"/>
        <w:tabs>
          <w:tab w:val="left" w:pos="284"/>
        </w:tabs>
        <w:rPr>
          <w:szCs w:val="24"/>
        </w:rPr>
      </w:pPr>
      <w:bookmarkStart w:id="7" w:name="_Toc485978029"/>
      <w:r w:rsidRPr="00AC05B7">
        <w:rPr>
          <w:rStyle w:val="CharSectno"/>
          <w:szCs w:val="24"/>
        </w:rPr>
        <w:t>4</w:t>
      </w:r>
      <w:r w:rsidRPr="00AC05B7">
        <w:rPr>
          <w:szCs w:val="24"/>
        </w:rPr>
        <w:t xml:space="preserve"> </w:t>
      </w:r>
      <w:r w:rsidR="00C24813" w:rsidRPr="00AC05B7">
        <w:rPr>
          <w:szCs w:val="24"/>
        </w:rPr>
        <w:tab/>
        <w:t>Purpose</w:t>
      </w:r>
    </w:p>
    <w:p w14:paraId="69937C1E" w14:textId="6C11E90C" w:rsidR="00C314D7" w:rsidRPr="003A7F1B" w:rsidRDefault="00C24813" w:rsidP="00C314D7">
      <w:pPr>
        <w:pStyle w:val="subsection"/>
        <w:numPr>
          <w:ilvl w:val="0"/>
          <w:numId w:val="21"/>
        </w:numPr>
        <w:rPr>
          <w:sz w:val="24"/>
          <w:szCs w:val="24"/>
        </w:rPr>
      </w:pPr>
      <w:r w:rsidRPr="003A7F1B">
        <w:rPr>
          <w:sz w:val="24"/>
          <w:szCs w:val="24"/>
        </w:rPr>
        <w:t>The purpose</w:t>
      </w:r>
      <w:r w:rsidR="00C314D7" w:rsidRPr="003A7F1B">
        <w:rPr>
          <w:sz w:val="24"/>
          <w:szCs w:val="24"/>
        </w:rPr>
        <w:t>s</w:t>
      </w:r>
      <w:r w:rsidRPr="003A7F1B">
        <w:rPr>
          <w:sz w:val="24"/>
          <w:szCs w:val="24"/>
        </w:rPr>
        <w:t xml:space="preserve"> of this instrument </w:t>
      </w:r>
      <w:r w:rsidR="00C314D7" w:rsidRPr="003A7F1B">
        <w:rPr>
          <w:sz w:val="24"/>
          <w:szCs w:val="24"/>
        </w:rPr>
        <w:t>are</w:t>
      </w:r>
      <w:r w:rsidR="00730DB0" w:rsidRPr="003A7F1B">
        <w:rPr>
          <w:sz w:val="24"/>
          <w:szCs w:val="24"/>
        </w:rPr>
        <w:t xml:space="preserve"> </w:t>
      </w:r>
      <w:r w:rsidRPr="003A7F1B">
        <w:rPr>
          <w:sz w:val="24"/>
          <w:szCs w:val="24"/>
        </w:rPr>
        <w:t>to</w:t>
      </w:r>
      <w:r w:rsidR="00C314D7" w:rsidRPr="003A7F1B">
        <w:rPr>
          <w:sz w:val="24"/>
          <w:szCs w:val="24"/>
        </w:rPr>
        <w:t>:</w:t>
      </w:r>
      <w:r w:rsidRPr="003A7F1B">
        <w:rPr>
          <w:sz w:val="24"/>
          <w:szCs w:val="24"/>
        </w:rPr>
        <w:t xml:space="preserve"> </w:t>
      </w:r>
    </w:p>
    <w:p w14:paraId="64E632F4" w14:textId="3379AA15" w:rsidR="00272538" w:rsidRPr="007D6E60" w:rsidRDefault="00272538" w:rsidP="00272538">
      <w:pPr>
        <w:pStyle w:val="subsection"/>
        <w:numPr>
          <w:ilvl w:val="0"/>
          <w:numId w:val="22"/>
        </w:numPr>
        <w:ind w:hanging="430"/>
        <w:rPr>
          <w:sz w:val="24"/>
          <w:szCs w:val="24"/>
        </w:rPr>
      </w:pPr>
      <w:r w:rsidRPr="007D6E60">
        <w:rPr>
          <w:sz w:val="24"/>
          <w:szCs w:val="24"/>
        </w:rPr>
        <w:t xml:space="preserve">amend the </w:t>
      </w:r>
      <w:r w:rsidRPr="007D6E60">
        <w:rPr>
          <w:i/>
          <w:sz w:val="24"/>
          <w:szCs w:val="24"/>
        </w:rPr>
        <w:t>National Vocational Education and Training Regulator (Charges) Determination 2013 (No. 1)</w:t>
      </w:r>
      <w:r w:rsidR="003A7F1B">
        <w:rPr>
          <w:sz w:val="24"/>
          <w:szCs w:val="24"/>
        </w:rPr>
        <w:t>; and</w:t>
      </w:r>
    </w:p>
    <w:p w14:paraId="6F70FA2F" w14:textId="5F49FD86" w:rsidR="00C314D7" w:rsidRPr="003A7F1B" w:rsidRDefault="00730DB0" w:rsidP="00974EDA">
      <w:pPr>
        <w:pStyle w:val="subsection"/>
        <w:numPr>
          <w:ilvl w:val="0"/>
          <w:numId w:val="22"/>
        </w:numPr>
        <w:ind w:hanging="430"/>
        <w:rPr>
          <w:sz w:val="24"/>
          <w:szCs w:val="24"/>
        </w:rPr>
      </w:pPr>
      <w:proofErr w:type="gramStart"/>
      <w:r w:rsidRPr="003A7F1B">
        <w:rPr>
          <w:sz w:val="24"/>
          <w:szCs w:val="24"/>
        </w:rPr>
        <w:t>determine</w:t>
      </w:r>
      <w:proofErr w:type="gramEnd"/>
      <w:r w:rsidRPr="003A7F1B">
        <w:rPr>
          <w:sz w:val="24"/>
          <w:szCs w:val="24"/>
        </w:rPr>
        <w:t xml:space="preserve"> formulas for calculating </w:t>
      </w:r>
      <w:r w:rsidR="00C314D7" w:rsidRPr="003A7F1B">
        <w:rPr>
          <w:sz w:val="24"/>
          <w:szCs w:val="24"/>
        </w:rPr>
        <w:t xml:space="preserve">the </w:t>
      </w:r>
      <w:r w:rsidRPr="003A7F1B">
        <w:rPr>
          <w:sz w:val="24"/>
          <w:szCs w:val="24"/>
        </w:rPr>
        <w:t>charges payable</w:t>
      </w:r>
      <w:r w:rsidR="00C314D7" w:rsidRPr="003A7F1B">
        <w:rPr>
          <w:sz w:val="24"/>
          <w:szCs w:val="24"/>
        </w:rPr>
        <w:t xml:space="preserve"> by a NVR registered training organisation</w:t>
      </w:r>
      <w:r w:rsidRPr="003A7F1B">
        <w:rPr>
          <w:sz w:val="24"/>
          <w:szCs w:val="24"/>
        </w:rPr>
        <w:t xml:space="preserve"> under </w:t>
      </w:r>
      <w:r w:rsidR="00C02C29" w:rsidRPr="003A7F1B">
        <w:rPr>
          <w:sz w:val="24"/>
          <w:szCs w:val="24"/>
        </w:rPr>
        <w:t>Part</w:t>
      </w:r>
      <w:r w:rsidRPr="003A7F1B">
        <w:rPr>
          <w:sz w:val="24"/>
          <w:szCs w:val="24"/>
        </w:rPr>
        <w:t xml:space="preserve">s </w:t>
      </w:r>
      <w:r w:rsidR="00C02C29" w:rsidRPr="003A7F1B">
        <w:rPr>
          <w:sz w:val="24"/>
          <w:szCs w:val="24"/>
        </w:rPr>
        <w:t>2</w:t>
      </w:r>
      <w:r w:rsidRPr="003A7F1B">
        <w:rPr>
          <w:sz w:val="24"/>
          <w:szCs w:val="24"/>
        </w:rPr>
        <w:t xml:space="preserve"> and </w:t>
      </w:r>
      <w:r w:rsidR="00C02C29" w:rsidRPr="003A7F1B">
        <w:rPr>
          <w:sz w:val="24"/>
          <w:szCs w:val="24"/>
        </w:rPr>
        <w:t xml:space="preserve">3 </w:t>
      </w:r>
      <w:r w:rsidRPr="003A7F1B">
        <w:rPr>
          <w:sz w:val="24"/>
          <w:szCs w:val="24"/>
        </w:rPr>
        <w:t xml:space="preserve">of the </w:t>
      </w:r>
      <w:r w:rsidRPr="003A7F1B">
        <w:rPr>
          <w:i/>
          <w:sz w:val="24"/>
          <w:szCs w:val="24"/>
        </w:rPr>
        <w:t>National Vocational Education and Training Regulator (Charges) Act 2012</w:t>
      </w:r>
      <w:r w:rsidR="003A7F1B">
        <w:rPr>
          <w:i/>
          <w:sz w:val="24"/>
          <w:szCs w:val="24"/>
        </w:rPr>
        <w:t>.</w:t>
      </w:r>
    </w:p>
    <w:p w14:paraId="217A3DD5" w14:textId="34A0A017" w:rsidR="00156DC6" w:rsidRPr="008402F6" w:rsidRDefault="00C314D7" w:rsidP="00C314D7">
      <w:pPr>
        <w:pStyle w:val="ActHead5"/>
        <w:ind w:left="284" w:hanging="284"/>
        <w:rPr>
          <w:szCs w:val="24"/>
        </w:rPr>
      </w:pPr>
      <w:bookmarkStart w:id="8" w:name="_Toc485978033"/>
      <w:bookmarkEnd w:id="7"/>
      <w:r w:rsidRPr="008402F6">
        <w:rPr>
          <w:rStyle w:val="CharSectno"/>
          <w:szCs w:val="24"/>
        </w:rPr>
        <w:t>5</w:t>
      </w:r>
      <w:r w:rsidRPr="008402F6">
        <w:rPr>
          <w:rStyle w:val="CharSectno"/>
          <w:szCs w:val="24"/>
        </w:rPr>
        <w:tab/>
      </w:r>
      <w:bookmarkEnd w:id="8"/>
      <w:r w:rsidRPr="008402F6">
        <w:rPr>
          <w:rStyle w:val="CharSectno"/>
          <w:szCs w:val="24"/>
        </w:rPr>
        <w:t>A</w:t>
      </w:r>
      <w:r w:rsidRPr="008402F6">
        <w:rPr>
          <w:szCs w:val="24"/>
        </w:rPr>
        <w:t xml:space="preserve">mendments to the </w:t>
      </w:r>
      <w:r w:rsidRPr="008402F6">
        <w:rPr>
          <w:i/>
          <w:szCs w:val="24"/>
        </w:rPr>
        <w:t>National Vocational Education and Training Regulator (Charges) Determination 2013 (No. 1)</w:t>
      </w:r>
    </w:p>
    <w:p w14:paraId="111FB121" w14:textId="77777777" w:rsidR="00342EA7" w:rsidRPr="003A7F1B" w:rsidRDefault="00C314D7" w:rsidP="00C314D7">
      <w:pPr>
        <w:pStyle w:val="subsection"/>
        <w:numPr>
          <w:ilvl w:val="0"/>
          <w:numId w:val="23"/>
        </w:numPr>
        <w:rPr>
          <w:sz w:val="24"/>
          <w:szCs w:val="24"/>
        </w:rPr>
      </w:pPr>
      <w:r w:rsidRPr="003A7F1B">
        <w:rPr>
          <w:sz w:val="24"/>
          <w:szCs w:val="24"/>
        </w:rPr>
        <w:t>The</w:t>
      </w:r>
      <w:r w:rsidR="00342EA7" w:rsidRPr="003A7F1B">
        <w:rPr>
          <w:sz w:val="24"/>
          <w:szCs w:val="24"/>
        </w:rPr>
        <w:t xml:space="preserve"> </w:t>
      </w:r>
      <w:r w:rsidR="00342EA7" w:rsidRPr="003A7F1B">
        <w:rPr>
          <w:i/>
          <w:sz w:val="24"/>
          <w:szCs w:val="24"/>
        </w:rPr>
        <w:t>National Vocational Education and Training Regulator (Charges) Determination 2013 (No. 1)</w:t>
      </w:r>
      <w:r w:rsidRPr="003A7F1B">
        <w:rPr>
          <w:sz w:val="24"/>
          <w:szCs w:val="24"/>
        </w:rPr>
        <w:t xml:space="preserve"> </w:t>
      </w:r>
      <w:r w:rsidR="00342EA7" w:rsidRPr="003A7F1B">
        <w:rPr>
          <w:sz w:val="24"/>
          <w:szCs w:val="24"/>
        </w:rPr>
        <w:t>is amended as follows:</w:t>
      </w:r>
    </w:p>
    <w:p w14:paraId="6014B1A8" w14:textId="5FAB6316" w:rsidR="00F00C47" w:rsidRPr="003A7F1B" w:rsidRDefault="00F00C47" w:rsidP="00974EDA">
      <w:pPr>
        <w:pStyle w:val="subsection"/>
        <w:numPr>
          <w:ilvl w:val="0"/>
          <w:numId w:val="24"/>
        </w:numPr>
        <w:ind w:left="1843" w:hanging="425"/>
        <w:rPr>
          <w:sz w:val="24"/>
          <w:szCs w:val="24"/>
        </w:rPr>
      </w:pPr>
      <w:r w:rsidRPr="003A7F1B">
        <w:rPr>
          <w:sz w:val="24"/>
          <w:szCs w:val="24"/>
        </w:rPr>
        <w:t>section 7</w:t>
      </w:r>
      <w:r w:rsidR="009A7C29" w:rsidRPr="003A7F1B">
        <w:rPr>
          <w:sz w:val="24"/>
          <w:szCs w:val="24"/>
        </w:rPr>
        <w:t xml:space="preserve"> is amended by</w:t>
      </w:r>
      <w:r w:rsidRPr="003A7F1B">
        <w:rPr>
          <w:sz w:val="24"/>
          <w:szCs w:val="24"/>
        </w:rPr>
        <w:t xml:space="preserve"> insert</w:t>
      </w:r>
      <w:r w:rsidR="009A7C29" w:rsidRPr="003A7F1B">
        <w:rPr>
          <w:sz w:val="24"/>
          <w:szCs w:val="24"/>
        </w:rPr>
        <w:t>ing</w:t>
      </w:r>
      <w:r w:rsidR="00366C5D">
        <w:rPr>
          <w:sz w:val="24"/>
          <w:szCs w:val="24"/>
        </w:rPr>
        <w:t xml:space="preserve"> the following definitions</w:t>
      </w:r>
      <w:r w:rsidRPr="003A7F1B">
        <w:rPr>
          <w:sz w:val="24"/>
          <w:szCs w:val="24"/>
        </w:rPr>
        <w:t>:</w:t>
      </w:r>
    </w:p>
    <w:p w14:paraId="37B45278" w14:textId="46AAB280" w:rsidR="00F00C47" w:rsidRPr="003A7F1B" w:rsidRDefault="00F00C47" w:rsidP="00F00C47">
      <w:pPr>
        <w:pStyle w:val="subsection"/>
        <w:ind w:left="1843" w:firstLine="0"/>
        <w:rPr>
          <w:sz w:val="24"/>
          <w:szCs w:val="24"/>
        </w:rPr>
      </w:pPr>
      <w:r w:rsidRPr="003A7F1B">
        <w:rPr>
          <w:b/>
          <w:i/>
          <w:sz w:val="24"/>
          <w:szCs w:val="24"/>
        </w:rPr>
        <w:t xml:space="preserve">Auditor </w:t>
      </w:r>
      <w:r w:rsidRPr="003A7F1B">
        <w:rPr>
          <w:sz w:val="24"/>
          <w:szCs w:val="24"/>
        </w:rPr>
        <w:t xml:space="preserve">means a person </w:t>
      </w:r>
      <w:r w:rsidR="000D62C3" w:rsidRPr="003A7F1B">
        <w:rPr>
          <w:sz w:val="24"/>
          <w:szCs w:val="24"/>
        </w:rPr>
        <w:t xml:space="preserve">who conducts a compliance audit on behalf of </w:t>
      </w:r>
      <w:r w:rsidR="00974EDA" w:rsidRPr="003A7F1B">
        <w:rPr>
          <w:sz w:val="24"/>
          <w:szCs w:val="24"/>
        </w:rPr>
        <w:t>ASQA</w:t>
      </w:r>
      <w:proofErr w:type="gramStart"/>
      <w:r w:rsidR="00974EDA" w:rsidRPr="003A7F1B">
        <w:rPr>
          <w:sz w:val="24"/>
          <w:szCs w:val="24"/>
        </w:rPr>
        <w:t>;</w:t>
      </w:r>
      <w:proofErr w:type="gramEnd"/>
      <w:r w:rsidRPr="003A7F1B">
        <w:rPr>
          <w:sz w:val="24"/>
          <w:szCs w:val="24"/>
        </w:rPr>
        <w:t xml:space="preserve"> </w:t>
      </w:r>
    </w:p>
    <w:p w14:paraId="04230F2C" w14:textId="19A68A3F" w:rsidR="00500CE3" w:rsidRPr="003A7F1B" w:rsidRDefault="000D62C3" w:rsidP="00500CE3">
      <w:pPr>
        <w:pStyle w:val="subsection"/>
        <w:ind w:left="1843" w:firstLine="0"/>
        <w:rPr>
          <w:sz w:val="24"/>
          <w:szCs w:val="24"/>
        </w:rPr>
      </w:pPr>
      <w:r w:rsidRPr="003A7F1B">
        <w:rPr>
          <w:b/>
          <w:i/>
          <w:sz w:val="24"/>
          <w:szCs w:val="24"/>
        </w:rPr>
        <w:t xml:space="preserve">Complaint </w:t>
      </w:r>
      <w:r w:rsidR="008E2443" w:rsidRPr="003A7F1B">
        <w:rPr>
          <w:b/>
          <w:i/>
          <w:sz w:val="24"/>
          <w:szCs w:val="24"/>
        </w:rPr>
        <w:t>Officer</w:t>
      </w:r>
      <w:r w:rsidRPr="003A7F1B">
        <w:rPr>
          <w:b/>
          <w:i/>
          <w:sz w:val="24"/>
          <w:szCs w:val="24"/>
        </w:rPr>
        <w:t xml:space="preserve"> </w:t>
      </w:r>
      <w:r w:rsidR="00500CE3" w:rsidRPr="003A7F1B">
        <w:rPr>
          <w:sz w:val="24"/>
          <w:szCs w:val="24"/>
        </w:rPr>
        <w:t xml:space="preserve">means a person </w:t>
      </w:r>
      <w:r w:rsidR="008E2443" w:rsidRPr="003A7F1B">
        <w:rPr>
          <w:sz w:val="24"/>
          <w:szCs w:val="24"/>
        </w:rPr>
        <w:t xml:space="preserve">who conducts an investigation into a complaint on behalf of </w:t>
      </w:r>
      <w:r w:rsidR="00500CE3" w:rsidRPr="003A7F1B">
        <w:rPr>
          <w:sz w:val="24"/>
          <w:szCs w:val="24"/>
        </w:rPr>
        <w:t>ASQA</w:t>
      </w:r>
      <w:proofErr w:type="gramStart"/>
      <w:r w:rsidR="00500CE3" w:rsidRPr="003A7F1B">
        <w:rPr>
          <w:sz w:val="24"/>
          <w:szCs w:val="24"/>
        </w:rPr>
        <w:t>;</w:t>
      </w:r>
      <w:proofErr w:type="gramEnd"/>
    </w:p>
    <w:p w14:paraId="1068CABD" w14:textId="21A3EB65" w:rsidR="00C02C29" w:rsidRPr="003A7F1B" w:rsidRDefault="00150E30" w:rsidP="00974EDA">
      <w:pPr>
        <w:pStyle w:val="subsection"/>
        <w:numPr>
          <w:ilvl w:val="0"/>
          <w:numId w:val="24"/>
        </w:numPr>
        <w:ind w:left="1843" w:hanging="425"/>
        <w:rPr>
          <w:sz w:val="24"/>
          <w:szCs w:val="24"/>
        </w:rPr>
      </w:pPr>
      <w:r w:rsidRPr="003A7F1B">
        <w:rPr>
          <w:sz w:val="24"/>
          <w:szCs w:val="24"/>
        </w:rPr>
        <w:t>t</w:t>
      </w:r>
      <w:r w:rsidR="00C02C29" w:rsidRPr="003A7F1B">
        <w:rPr>
          <w:sz w:val="24"/>
          <w:szCs w:val="24"/>
        </w:rPr>
        <w:t>he heading in Part 2</w:t>
      </w:r>
      <w:r w:rsidRPr="003A7F1B">
        <w:rPr>
          <w:sz w:val="24"/>
          <w:szCs w:val="24"/>
        </w:rPr>
        <w:t xml:space="preserve"> is repealed</w:t>
      </w:r>
      <w:r w:rsidR="00C02C29" w:rsidRPr="003A7F1B">
        <w:rPr>
          <w:sz w:val="24"/>
          <w:szCs w:val="24"/>
        </w:rPr>
        <w:t xml:space="preserve"> and substitute</w:t>
      </w:r>
      <w:r w:rsidRPr="003A7F1B">
        <w:rPr>
          <w:sz w:val="24"/>
          <w:szCs w:val="24"/>
        </w:rPr>
        <w:t>d with</w:t>
      </w:r>
      <w:r w:rsidR="00C02C29" w:rsidRPr="003A7F1B">
        <w:rPr>
          <w:sz w:val="24"/>
          <w:szCs w:val="24"/>
        </w:rPr>
        <w:t>:</w:t>
      </w:r>
    </w:p>
    <w:p w14:paraId="4ED9CD4E" w14:textId="7E47C046" w:rsidR="00C02C29" w:rsidRPr="003A7F1B" w:rsidRDefault="00C02C29" w:rsidP="00C02C29">
      <w:pPr>
        <w:pStyle w:val="subsection"/>
        <w:ind w:left="1843" w:firstLine="0"/>
        <w:rPr>
          <w:b/>
          <w:sz w:val="24"/>
          <w:szCs w:val="24"/>
        </w:rPr>
      </w:pPr>
      <w:r w:rsidRPr="003A7F1B">
        <w:rPr>
          <w:b/>
          <w:sz w:val="24"/>
          <w:szCs w:val="24"/>
        </w:rPr>
        <w:t>Part 2-Compliance audit and complaint investigation charges</w:t>
      </w:r>
    </w:p>
    <w:p w14:paraId="101497D3" w14:textId="6EF6A243" w:rsidR="00C02C29" w:rsidRPr="003A7F1B" w:rsidRDefault="00D51470" w:rsidP="00974EDA">
      <w:pPr>
        <w:pStyle w:val="subsection"/>
        <w:numPr>
          <w:ilvl w:val="0"/>
          <w:numId w:val="24"/>
        </w:numPr>
        <w:ind w:left="1843" w:hanging="425"/>
        <w:rPr>
          <w:sz w:val="24"/>
          <w:szCs w:val="24"/>
        </w:rPr>
      </w:pPr>
      <w:r w:rsidRPr="003A7F1B">
        <w:rPr>
          <w:sz w:val="24"/>
          <w:szCs w:val="24"/>
        </w:rPr>
        <w:lastRenderedPageBreak/>
        <w:t xml:space="preserve">section 8 is </w:t>
      </w:r>
      <w:r w:rsidR="00C02C29" w:rsidRPr="003A7F1B">
        <w:rPr>
          <w:sz w:val="24"/>
          <w:szCs w:val="24"/>
        </w:rPr>
        <w:t>repeal</w:t>
      </w:r>
      <w:r w:rsidRPr="003A7F1B">
        <w:rPr>
          <w:sz w:val="24"/>
          <w:szCs w:val="24"/>
        </w:rPr>
        <w:t>ed</w:t>
      </w:r>
      <w:r w:rsidR="00C02C29" w:rsidRPr="003A7F1B">
        <w:rPr>
          <w:sz w:val="24"/>
          <w:szCs w:val="24"/>
        </w:rPr>
        <w:t xml:space="preserve"> and substitute</w:t>
      </w:r>
      <w:r w:rsidRPr="003A7F1B">
        <w:rPr>
          <w:sz w:val="24"/>
          <w:szCs w:val="24"/>
        </w:rPr>
        <w:t>d with</w:t>
      </w:r>
      <w:r w:rsidR="00C02C29" w:rsidRPr="003A7F1B">
        <w:rPr>
          <w:sz w:val="24"/>
          <w:szCs w:val="24"/>
        </w:rPr>
        <w:t>:</w:t>
      </w:r>
    </w:p>
    <w:p w14:paraId="2F792472" w14:textId="77777777" w:rsidR="00C02C29" w:rsidRPr="003A7F1B" w:rsidRDefault="00C02C29" w:rsidP="00C02C29">
      <w:pPr>
        <w:pStyle w:val="subsection"/>
        <w:numPr>
          <w:ilvl w:val="0"/>
          <w:numId w:val="25"/>
        </w:numPr>
        <w:rPr>
          <w:b/>
          <w:sz w:val="24"/>
          <w:szCs w:val="24"/>
        </w:rPr>
      </w:pPr>
      <w:r w:rsidRPr="003A7F1B">
        <w:rPr>
          <w:b/>
          <w:sz w:val="24"/>
          <w:szCs w:val="24"/>
        </w:rPr>
        <w:t>Calculation Formulas</w:t>
      </w:r>
    </w:p>
    <w:p w14:paraId="0FAFEF8B" w14:textId="77777777" w:rsidR="00C02C29" w:rsidRPr="003A7F1B" w:rsidRDefault="00C02C29" w:rsidP="00500CE3">
      <w:pPr>
        <w:pStyle w:val="subsection"/>
        <w:numPr>
          <w:ilvl w:val="0"/>
          <w:numId w:val="26"/>
        </w:numPr>
        <w:rPr>
          <w:sz w:val="24"/>
          <w:szCs w:val="24"/>
        </w:rPr>
      </w:pPr>
      <w:r w:rsidRPr="003A7F1B">
        <w:rPr>
          <w:sz w:val="24"/>
          <w:szCs w:val="24"/>
        </w:rPr>
        <w:t xml:space="preserve"> For the purpose of subsection 9(1) of the Charges Act, a charge under Part 2 of that Act is to be calculated according to the following formula:</w:t>
      </w:r>
    </w:p>
    <w:p w14:paraId="23BB2892" w14:textId="2A4F3DB6" w:rsidR="000B6F90" w:rsidRPr="003A7F1B" w:rsidRDefault="00C02C29" w:rsidP="00C02C29">
      <w:pPr>
        <w:pStyle w:val="subsection"/>
        <w:numPr>
          <w:ilvl w:val="0"/>
          <w:numId w:val="27"/>
        </w:numPr>
        <w:rPr>
          <w:sz w:val="24"/>
          <w:szCs w:val="24"/>
        </w:rPr>
      </w:pPr>
      <w:r w:rsidRPr="003A7F1B">
        <w:rPr>
          <w:sz w:val="24"/>
          <w:szCs w:val="24"/>
        </w:rPr>
        <w:t xml:space="preserve">the </w:t>
      </w:r>
      <w:r w:rsidR="000B6F90" w:rsidRPr="003A7F1B">
        <w:rPr>
          <w:sz w:val="24"/>
          <w:szCs w:val="24"/>
        </w:rPr>
        <w:t xml:space="preserve">amount of $275 </w:t>
      </w:r>
      <w:r w:rsidR="00060180">
        <w:rPr>
          <w:sz w:val="24"/>
          <w:szCs w:val="24"/>
        </w:rPr>
        <w:t>per</w:t>
      </w:r>
      <w:r w:rsidR="00056980">
        <w:rPr>
          <w:sz w:val="24"/>
          <w:szCs w:val="24"/>
        </w:rPr>
        <w:t xml:space="preserve"> </w:t>
      </w:r>
      <w:r w:rsidR="000B6F90" w:rsidRPr="003A7F1B">
        <w:rPr>
          <w:sz w:val="24"/>
          <w:szCs w:val="24"/>
        </w:rPr>
        <w:t>Auditor</w:t>
      </w:r>
      <w:r w:rsidR="00060180">
        <w:rPr>
          <w:sz w:val="24"/>
          <w:szCs w:val="24"/>
        </w:rPr>
        <w:t xml:space="preserve"> per hour to</w:t>
      </w:r>
      <w:r w:rsidR="000B6F90" w:rsidRPr="003A7F1B">
        <w:rPr>
          <w:sz w:val="24"/>
          <w:szCs w:val="24"/>
        </w:rPr>
        <w:t xml:space="preserve"> conduct a compliance audit; and</w:t>
      </w:r>
    </w:p>
    <w:p w14:paraId="585EAB7F" w14:textId="2EF3BED9" w:rsidR="0008785A" w:rsidRPr="003A7F1B" w:rsidRDefault="000B6F90" w:rsidP="00AB7674">
      <w:pPr>
        <w:pStyle w:val="subsection"/>
        <w:numPr>
          <w:ilvl w:val="0"/>
          <w:numId w:val="27"/>
        </w:numPr>
        <w:rPr>
          <w:b/>
          <w:sz w:val="24"/>
          <w:szCs w:val="24"/>
        </w:rPr>
      </w:pPr>
      <w:r w:rsidRPr="003A7F1B">
        <w:rPr>
          <w:sz w:val="24"/>
          <w:szCs w:val="24"/>
        </w:rPr>
        <w:t xml:space="preserve">if any part of a compliance audit is conducted outside Australia, </w:t>
      </w:r>
      <w:r w:rsidR="000E51BB" w:rsidRPr="003A7F1B">
        <w:rPr>
          <w:sz w:val="24"/>
          <w:szCs w:val="24"/>
        </w:rPr>
        <w:t>requir</w:t>
      </w:r>
      <w:r w:rsidR="0008785A" w:rsidRPr="003A7F1B">
        <w:rPr>
          <w:sz w:val="24"/>
          <w:szCs w:val="24"/>
        </w:rPr>
        <w:t>ing</w:t>
      </w:r>
      <w:r w:rsidR="000E51BB" w:rsidRPr="003A7F1B">
        <w:rPr>
          <w:sz w:val="24"/>
          <w:szCs w:val="24"/>
        </w:rPr>
        <w:t xml:space="preserve"> ASQA to send an Auditor overseas, </w:t>
      </w:r>
      <w:r w:rsidR="00AB7674" w:rsidRPr="003A7F1B">
        <w:rPr>
          <w:sz w:val="24"/>
          <w:szCs w:val="24"/>
        </w:rPr>
        <w:t xml:space="preserve">then in addition to the costs and expenses determined in accordance with paragraph 8(1)(a), the </w:t>
      </w:r>
      <w:r w:rsidR="00C02C29" w:rsidRPr="003A7F1B">
        <w:rPr>
          <w:sz w:val="24"/>
          <w:szCs w:val="24"/>
        </w:rPr>
        <w:t>costs and expenses</w:t>
      </w:r>
      <w:r w:rsidR="000E51BB" w:rsidRPr="003A7F1B">
        <w:rPr>
          <w:sz w:val="24"/>
          <w:szCs w:val="24"/>
        </w:rPr>
        <w:t xml:space="preserve"> that ASQA</w:t>
      </w:r>
      <w:r w:rsidR="0008785A" w:rsidRPr="003A7F1B">
        <w:rPr>
          <w:sz w:val="24"/>
          <w:szCs w:val="24"/>
        </w:rPr>
        <w:t>:</w:t>
      </w:r>
    </w:p>
    <w:p w14:paraId="5D76DC71" w14:textId="1D8EAF0B" w:rsidR="0008785A" w:rsidRPr="003A7F1B" w:rsidRDefault="0008785A" w:rsidP="0008785A">
      <w:pPr>
        <w:pStyle w:val="subsection"/>
        <w:numPr>
          <w:ilvl w:val="0"/>
          <w:numId w:val="40"/>
        </w:numPr>
        <w:rPr>
          <w:b/>
          <w:sz w:val="24"/>
          <w:szCs w:val="24"/>
        </w:rPr>
      </w:pPr>
      <w:r w:rsidRPr="003A7F1B">
        <w:rPr>
          <w:sz w:val="24"/>
          <w:szCs w:val="24"/>
        </w:rPr>
        <w:t xml:space="preserve">would have incurred under its International Travel Policy </w:t>
      </w:r>
      <w:r w:rsidR="000E51BB" w:rsidRPr="003A7F1B">
        <w:rPr>
          <w:sz w:val="24"/>
          <w:szCs w:val="24"/>
        </w:rPr>
        <w:t xml:space="preserve">had the Auditor </w:t>
      </w:r>
      <w:r w:rsidRPr="003A7F1B">
        <w:rPr>
          <w:sz w:val="24"/>
          <w:szCs w:val="24"/>
        </w:rPr>
        <w:t>been</w:t>
      </w:r>
      <w:r w:rsidR="000E51BB" w:rsidRPr="003A7F1B">
        <w:rPr>
          <w:sz w:val="24"/>
          <w:szCs w:val="24"/>
        </w:rPr>
        <w:t xml:space="preserve"> an </w:t>
      </w:r>
      <w:r w:rsidR="003A7F1B">
        <w:rPr>
          <w:sz w:val="24"/>
          <w:szCs w:val="24"/>
        </w:rPr>
        <w:t>o</w:t>
      </w:r>
      <w:r w:rsidR="003A7F1B" w:rsidRPr="003A7F1B">
        <w:rPr>
          <w:sz w:val="24"/>
          <w:szCs w:val="24"/>
        </w:rPr>
        <w:t xml:space="preserve">fficial </w:t>
      </w:r>
      <w:r w:rsidR="000E51BB" w:rsidRPr="003A7F1B">
        <w:rPr>
          <w:sz w:val="24"/>
          <w:szCs w:val="24"/>
        </w:rPr>
        <w:t>of ASQA</w:t>
      </w:r>
      <w:r w:rsidRPr="003A7F1B">
        <w:rPr>
          <w:sz w:val="24"/>
          <w:szCs w:val="24"/>
        </w:rPr>
        <w:t>; or</w:t>
      </w:r>
    </w:p>
    <w:p w14:paraId="10AB9A48" w14:textId="05DE0AF9" w:rsidR="00AB7674" w:rsidRPr="003A7F1B" w:rsidRDefault="0008785A" w:rsidP="0008785A">
      <w:pPr>
        <w:pStyle w:val="subsection"/>
        <w:numPr>
          <w:ilvl w:val="0"/>
          <w:numId w:val="40"/>
        </w:numPr>
        <w:rPr>
          <w:b/>
          <w:sz w:val="24"/>
          <w:szCs w:val="24"/>
        </w:rPr>
      </w:pPr>
      <w:proofErr w:type="gramStart"/>
      <w:r w:rsidRPr="003A7F1B">
        <w:rPr>
          <w:sz w:val="24"/>
          <w:szCs w:val="24"/>
        </w:rPr>
        <w:t>has</w:t>
      </w:r>
      <w:proofErr w:type="gramEnd"/>
      <w:r w:rsidRPr="003A7F1B">
        <w:rPr>
          <w:sz w:val="24"/>
          <w:szCs w:val="24"/>
        </w:rPr>
        <w:t xml:space="preserve"> actually incurred under its International Travel Policy because the Auditor is an </w:t>
      </w:r>
      <w:r w:rsidR="003A7F1B">
        <w:rPr>
          <w:sz w:val="24"/>
          <w:szCs w:val="24"/>
        </w:rPr>
        <w:t>o</w:t>
      </w:r>
      <w:r w:rsidR="003A7F1B" w:rsidRPr="003A7F1B">
        <w:rPr>
          <w:sz w:val="24"/>
          <w:szCs w:val="24"/>
        </w:rPr>
        <w:t xml:space="preserve">fficial </w:t>
      </w:r>
      <w:r w:rsidRPr="003A7F1B">
        <w:rPr>
          <w:sz w:val="24"/>
          <w:szCs w:val="24"/>
        </w:rPr>
        <w:t>of ASQA</w:t>
      </w:r>
      <w:r w:rsidR="00AB7674" w:rsidRPr="003A7F1B">
        <w:rPr>
          <w:sz w:val="24"/>
          <w:szCs w:val="24"/>
        </w:rPr>
        <w:t>.</w:t>
      </w:r>
    </w:p>
    <w:p w14:paraId="6B995248" w14:textId="3091F6DF" w:rsidR="00500CE3" w:rsidRPr="003A7F1B" w:rsidRDefault="00500CE3" w:rsidP="00500CE3">
      <w:pPr>
        <w:pStyle w:val="subsection"/>
        <w:numPr>
          <w:ilvl w:val="0"/>
          <w:numId w:val="26"/>
        </w:numPr>
        <w:rPr>
          <w:sz w:val="24"/>
          <w:szCs w:val="24"/>
        </w:rPr>
      </w:pPr>
      <w:r w:rsidRPr="003A7F1B">
        <w:rPr>
          <w:sz w:val="24"/>
          <w:szCs w:val="24"/>
        </w:rPr>
        <w:t xml:space="preserve">For the purpose of subsection 12(1) of the Charges Act, </w:t>
      </w:r>
      <w:r w:rsidR="00D67FB8" w:rsidRPr="003A7F1B">
        <w:rPr>
          <w:sz w:val="24"/>
          <w:szCs w:val="24"/>
        </w:rPr>
        <w:t xml:space="preserve">where a complaint is found to have been substantiated, </w:t>
      </w:r>
      <w:r w:rsidRPr="003A7F1B">
        <w:rPr>
          <w:sz w:val="24"/>
          <w:szCs w:val="24"/>
        </w:rPr>
        <w:t>a charge under Part 3 of that Act is to be calculated according to the following formula:</w:t>
      </w:r>
    </w:p>
    <w:p w14:paraId="242BE568" w14:textId="2C6AEF67" w:rsidR="00A97C9A" w:rsidRPr="003A7F1B" w:rsidRDefault="00500CE3" w:rsidP="00500CE3">
      <w:pPr>
        <w:pStyle w:val="subsection"/>
        <w:numPr>
          <w:ilvl w:val="0"/>
          <w:numId w:val="28"/>
        </w:numPr>
        <w:rPr>
          <w:sz w:val="24"/>
          <w:szCs w:val="24"/>
        </w:rPr>
      </w:pPr>
      <w:r w:rsidRPr="003A7F1B">
        <w:rPr>
          <w:sz w:val="24"/>
          <w:szCs w:val="24"/>
        </w:rPr>
        <w:t>the amount of $275</w:t>
      </w:r>
      <w:r w:rsidR="00060180">
        <w:rPr>
          <w:sz w:val="24"/>
          <w:szCs w:val="24"/>
        </w:rPr>
        <w:t xml:space="preserve"> per</w:t>
      </w:r>
      <w:r w:rsidR="00060180" w:rsidRPr="00060180">
        <w:rPr>
          <w:sz w:val="24"/>
          <w:szCs w:val="24"/>
        </w:rPr>
        <w:t xml:space="preserve"> </w:t>
      </w:r>
      <w:r w:rsidR="00060180" w:rsidRPr="003A7F1B">
        <w:rPr>
          <w:sz w:val="24"/>
          <w:szCs w:val="24"/>
        </w:rPr>
        <w:t>Complaint Officer</w:t>
      </w:r>
      <w:r w:rsidRPr="003A7F1B">
        <w:rPr>
          <w:sz w:val="24"/>
          <w:szCs w:val="24"/>
        </w:rPr>
        <w:t xml:space="preserve"> </w:t>
      </w:r>
      <w:r w:rsidR="00060180">
        <w:rPr>
          <w:sz w:val="24"/>
          <w:szCs w:val="24"/>
        </w:rPr>
        <w:t xml:space="preserve">per hour to conduct an </w:t>
      </w:r>
      <w:r w:rsidR="00060180" w:rsidRPr="003A7F1B">
        <w:rPr>
          <w:sz w:val="24"/>
          <w:szCs w:val="24"/>
        </w:rPr>
        <w:t>investigation into the complaint</w:t>
      </w:r>
      <w:r w:rsidR="00060180">
        <w:rPr>
          <w:sz w:val="24"/>
          <w:szCs w:val="24"/>
        </w:rPr>
        <w:t xml:space="preserve">; and </w:t>
      </w:r>
    </w:p>
    <w:p w14:paraId="20CC8D68" w14:textId="6B4177DF" w:rsidR="00A97C9A" w:rsidRPr="003A7F1B" w:rsidRDefault="00060180" w:rsidP="00807477">
      <w:pPr>
        <w:pStyle w:val="subsection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the amount of </w:t>
      </w:r>
      <w:r w:rsidRPr="003A7F1B">
        <w:rPr>
          <w:sz w:val="24"/>
          <w:szCs w:val="24"/>
        </w:rPr>
        <w:t>$275</w:t>
      </w:r>
      <w:r>
        <w:rPr>
          <w:sz w:val="24"/>
          <w:szCs w:val="24"/>
        </w:rPr>
        <w:t xml:space="preserve"> per</w:t>
      </w:r>
      <w:r w:rsidRPr="00060180">
        <w:rPr>
          <w:sz w:val="24"/>
          <w:szCs w:val="24"/>
        </w:rPr>
        <w:t xml:space="preserve"> </w:t>
      </w:r>
      <w:r w:rsidR="00A97C9A" w:rsidRPr="003A7F1B">
        <w:rPr>
          <w:sz w:val="24"/>
          <w:szCs w:val="24"/>
        </w:rPr>
        <w:t>Auditor</w:t>
      </w:r>
      <w:r>
        <w:rPr>
          <w:sz w:val="24"/>
          <w:szCs w:val="24"/>
        </w:rPr>
        <w:t xml:space="preserve"> per hour to</w:t>
      </w:r>
      <w:r w:rsidR="00A97C9A" w:rsidRPr="003A7F1B">
        <w:rPr>
          <w:sz w:val="24"/>
          <w:szCs w:val="24"/>
        </w:rPr>
        <w:t xml:space="preserve"> conduct a compliance audit as a part of the investigation; and</w:t>
      </w:r>
    </w:p>
    <w:p w14:paraId="372B4362" w14:textId="1E16B08D" w:rsidR="0008785A" w:rsidRPr="003A7F1B" w:rsidRDefault="00D67FB8" w:rsidP="0008785A">
      <w:pPr>
        <w:pStyle w:val="subsection"/>
        <w:numPr>
          <w:ilvl w:val="0"/>
          <w:numId w:val="28"/>
        </w:numPr>
        <w:rPr>
          <w:b/>
          <w:sz w:val="24"/>
          <w:szCs w:val="24"/>
        </w:rPr>
      </w:pPr>
      <w:r w:rsidRPr="003A7F1B">
        <w:rPr>
          <w:sz w:val="24"/>
          <w:szCs w:val="24"/>
        </w:rPr>
        <w:t xml:space="preserve">if </w:t>
      </w:r>
      <w:r w:rsidR="0008785A" w:rsidRPr="003A7F1B">
        <w:rPr>
          <w:sz w:val="24"/>
          <w:szCs w:val="24"/>
        </w:rPr>
        <w:t xml:space="preserve">any part of the investigation or compliance audit is conducted outside Australia, requiring ASQA to send an Auditor or a </w:t>
      </w:r>
      <w:r w:rsidR="008C4200" w:rsidRPr="003A7F1B">
        <w:rPr>
          <w:sz w:val="24"/>
          <w:szCs w:val="24"/>
        </w:rPr>
        <w:t xml:space="preserve">Complaint Officer </w:t>
      </w:r>
      <w:r w:rsidR="0008785A" w:rsidRPr="003A7F1B">
        <w:rPr>
          <w:sz w:val="24"/>
          <w:szCs w:val="24"/>
        </w:rPr>
        <w:t>overseas, then in addition to the costs and expenses determined in accordance with paragraph 8(2)(a), the costs and expenses that ASQA:</w:t>
      </w:r>
    </w:p>
    <w:p w14:paraId="11C4C6AB" w14:textId="32579AFF" w:rsidR="0008785A" w:rsidRPr="003A7F1B" w:rsidRDefault="0008785A" w:rsidP="003E4E62">
      <w:pPr>
        <w:pStyle w:val="subsection"/>
        <w:numPr>
          <w:ilvl w:val="0"/>
          <w:numId w:val="41"/>
        </w:numPr>
        <w:rPr>
          <w:b/>
          <w:sz w:val="24"/>
          <w:szCs w:val="24"/>
        </w:rPr>
      </w:pPr>
      <w:r w:rsidRPr="003A7F1B">
        <w:rPr>
          <w:sz w:val="24"/>
          <w:szCs w:val="24"/>
        </w:rPr>
        <w:t xml:space="preserve">would have incurred under its International Travel Policy had the Auditor or </w:t>
      </w:r>
      <w:r w:rsidR="008C4200" w:rsidRPr="003A7F1B">
        <w:rPr>
          <w:sz w:val="24"/>
          <w:szCs w:val="24"/>
        </w:rPr>
        <w:t xml:space="preserve">Complaint Officer </w:t>
      </w:r>
      <w:r w:rsidRPr="003A7F1B">
        <w:rPr>
          <w:sz w:val="24"/>
          <w:szCs w:val="24"/>
        </w:rPr>
        <w:t xml:space="preserve">been an </w:t>
      </w:r>
      <w:r w:rsidR="003A7F1B">
        <w:rPr>
          <w:sz w:val="24"/>
          <w:szCs w:val="24"/>
        </w:rPr>
        <w:t>o</w:t>
      </w:r>
      <w:r w:rsidR="003A7F1B" w:rsidRPr="003A7F1B">
        <w:rPr>
          <w:sz w:val="24"/>
          <w:szCs w:val="24"/>
        </w:rPr>
        <w:t xml:space="preserve">fficial </w:t>
      </w:r>
      <w:r w:rsidRPr="003A7F1B">
        <w:rPr>
          <w:sz w:val="24"/>
          <w:szCs w:val="24"/>
        </w:rPr>
        <w:t>of ASQA; or</w:t>
      </w:r>
    </w:p>
    <w:p w14:paraId="45064D36" w14:textId="264FE47E" w:rsidR="0008785A" w:rsidRPr="003A7F1B" w:rsidRDefault="0008785A" w:rsidP="003E4E62">
      <w:pPr>
        <w:pStyle w:val="subsection"/>
        <w:numPr>
          <w:ilvl w:val="0"/>
          <w:numId w:val="41"/>
        </w:numPr>
        <w:rPr>
          <w:b/>
          <w:sz w:val="24"/>
          <w:szCs w:val="24"/>
        </w:rPr>
      </w:pPr>
      <w:proofErr w:type="gramStart"/>
      <w:r w:rsidRPr="003A7F1B">
        <w:rPr>
          <w:sz w:val="24"/>
          <w:szCs w:val="24"/>
        </w:rPr>
        <w:t>has</w:t>
      </w:r>
      <w:proofErr w:type="gramEnd"/>
      <w:r w:rsidRPr="003A7F1B">
        <w:rPr>
          <w:sz w:val="24"/>
          <w:szCs w:val="24"/>
        </w:rPr>
        <w:t xml:space="preserve"> actually incurred under its International Travel Policy because the Auditor or </w:t>
      </w:r>
      <w:r w:rsidR="008C4200" w:rsidRPr="003A7F1B">
        <w:rPr>
          <w:sz w:val="24"/>
          <w:szCs w:val="24"/>
        </w:rPr>
        <w:t xml:space="preserve">Complaint Officer </w:t>
      </w:r>
      <w:r w:rsidRPr="003A7F1B">
        <w:rPr>
          <w:sz w:val="24"/>
          <w:szCs w:val="24"/>
        </w:rPr>
        <w:t xml:space="preserve">is an </w:t>
      </w:r>
      <w:r w:rsidR="003A7F1B">
        <w:rPr>
          <w:sz w:val="24"/>
          <w:szCs w:val="24"/>
        </w:rPr>
        <w:t>o</w:t>
      </w:r>
      <w:r w:rsidR="003A7F1B" w:rsidRPr="003A7F1B">
        <w:rPr>
          <w:sz w:val="24"/>
          <w:szCs w:val="24"/>
        </w:rPr>
        <w:t xml:space="preserve">fficial </w:t>
      </w:r>
      <w:r w:rsidRPr="003A7F1B">
        <w:rPr>
          <w:sz w:val="24"/>
          <w:szCs w:val="24"/>
        </w:rPr>
        <w:t>of ASQA.</w:t>
      </w:r>
    </w:p>
    <w:p w14:paraId="515AB70B" w14:textId="77FE7ACA" w:rsidR="00500CE3" w:rsidRPr="003A7F1B" w:rsidRDefault="006629DE" w:rsidP="006629DE">
      <w:pPr>
        <w:pStyle w:val="subsection"/>
        <w:tabs>
          <w:tab w:val="clear" w:pos="1021"/>
        </w:tabs>
        <w:ind w:left="1843" w:hanging="425"/>
        <w:rPr>
          <w:sz w:val="24"/>
          <w:szCs w:val="24"/>
        </w:rPr>
      </w:pPr>
      <w:r w:rsidRPr="003A7F1B">
        <w:rPr>
          <w:sz w:val="24"/>
          <w:szCs w:val="24"/>
        </w:rPr>
        <w:t xml:space="preserve">(d) </w:t>
      </w:r>
      <w:r w:rsidRPr="003A7F1B">
        <w:rPr>
          <w:sz w:val="24"/>
          <w:szCs w:val="24"/>
        </w:rPr>
        <w:tab/>
      </w:r>
      <w:proofErr w:type="gramStart"/>
      <w:r w:rsidRPr="003A7F1B">
        <w:rPr>
          <w:sz w:val="24"/>
          <w:szCs w:val="24"/>
        </w:rPr>
        <w:t>repeal</w:t>
      </w:r>
      <w:proofErr w:type="gramEnd"/>
      <w:r w:rsidRPr="003A7F1B">
        <w:rPr>
          <w:sz w:val="24"/>
          <w:szCs w:val="24"/>
        </w:rPr>
        <w:t xml:space="preserve"> section 10</w:t>
      </w:r>
      <w:r w:rsidR="00806DFD" w:rsidRPr="003A7F1B">
        <w:rPr>
          <w:sz w:val="24"/>
          <w:szCs w:val="24"/>
        </w:rPr>
        <w:t>, and substitute:</w:t>
      </w:r>
    </w:p>
    <w:p w14:paraId="44D3CA5D" w14:textId="596DA587" w:rsidR="00806DFD" w:rsidRPr="003A7F1B" w:rsidRDefault="006D3238" w:rsidP="00806DFD">
      <w:pPr>
        <w:pStyle w:val="subsection"/>
        <w:numPr>
          <w:ilvl w:val="0"/>
          <w:numId w:val="32"/>
        </w:numPr>
        <w:rPr>
          <w:b/>
          <w:sz w:val="24"/>
          <w:szCs w:val="24"/>
        </w:rPr>
      </w:pPr>
      <w:r w:rsidRPr="003A7F1B">
        <w:rPr>
          <w:b/>
          <w:sz w:val="24"/>
          <w:szCs w:val="24"/>
        </w:rPr>
        <w:t xml:space="preserve">Auditor and </w:t>
      </w:r>
      <w:r w:rsidR="00220237" w:rsidRPr="003A7F1B">
        <w:rPr>
          <w:b/>
          <w:sz w:val="24"/>
          <w:szCs w:val="24"/>
        </w:rPr>
        <w:t xml:space="preserve">Complaint Officer </w:t>
      </w:r>
      <w:r w:rsidRPr="003A7F1B">
        <w:rPr>
          <w:b/>
          <w:sz w:val="24"/>
          <w:szCs w:val="24"/>
        </w:rPr>
        <w:t>Charge</w:t>
      </w:r>
      <w:r w:rsidR="005724B0" w:rsidRPr="003A7F1B">
        <w:rPr>
          <w:b/>
          <w:sz w:val="24"/>
          <w:szCs w:val="24"/>
        </w:rPr>
        <w:t xml:space="preserve"> for a</w:t>
      </w:r>
      <w:r w:rsidRPr="003A7F1B">
        <w:rPr>
          <w:b/>
          <w:sz w:val="24"/>
          <w:szCs w:val="24"/>
        </w:rPr>
        <w:t xml:space="preserve"> part hour </w:t>
      </w:r>
    </w:p>
    <w:p w14:paraId="3D226C4E" w14:textId="61FD73AA" w:rsidR="005157A4" w:rsidRPr="003A7F1B" w:rsidRDefault="00806DFD" w:rsidP="00806DFD">
      <w:pPr>
        <w:pStyle w:val="subsection"/>
        <w:numPr>
          <w:ilvl w:val="0"/>
          <w:numId w:val="31"/>
        </w:numPr>
        <w:tabs>
          <w:tab w:val="clear" w:pos="1021"/>
        </w:tabs>
        <w:rPr>
          <w:sz w:val="24"/>
          <w:szCs w:val="24"/>
        </w:rPr>
      </w:pPr>
      <w:r w:rsidRPr="003A7F1B">
        <w:rPr>
          <w:sz w:val="24"/>
          <w:szCs w:val="24"/>
        </w:rPr>
        <w:lastRenderedPageBreak/>
        <w:t xml:space="preserve"> For the purpose of </w:t>
      </w:r>
      <w:r w:rsidR="005157A4" w:rsidRPr="003A7F1B">
        <w:rPr>
          <w:sz w:val="24"/>
          <w:szCs w:val="24"/>
        </w:rPr>
        <w:t xml:space="preserve">paragraphs 8(1)(a) </w:t>
      </w:r>
      <w:r w:rsidR="00E246B1" w:rsidRPr="003A7F1B">
        <w:rPr>
          <w:sz w:val="24"/>
          <w:szCs w:val="24"/>
        </w:rPr>
        <w:t>or</w:t>
      </w:r>
      <w:r w:rsidR="005157A4" w:rsidRPr="003A7F1B">
        <w:rPr>
          <w:sz w:val="24"/>
          <w:szCs w:val="24"/>
        </w:rPr>
        <w:t xml:space="preserve"> 8(2)(a), where an Auditor or a </w:t>
      </w:r>
      <w:r w:rsidR="00220237" w:rsidRPr="003A7F1B">
        <w:rPr>
          <w:sz w:val="24"/>
          <w:szCs w:val="24"/>
        </w:rPr>
        <w:t xml:space="preserve">Complaint Officer </w:t>
      </w:r>
      <w:r w:rsidR="005157A4" w:rsidRPr="003A7F1B">
        <w:rPr>
          <w:sz w:val="24"/>
          <w:szCs w:val="24"/>
        </w:rPr>
        <w:t>has taken:</w:t>
      </w:r>
    </w:p>
    <w:p w14:paraId="3E6D6846" w14:textId="0E49DDE6" w:rsidR="005724B0" w:rsidRPr="003A7F1B" w:rsidRDefault="005724B0" w:rsidP="005724B0">
      <w:pPr>
        <w:pStyle w:val="subsection"/>
        <w:numPr>
          <w:ilvl w:val="0"/>
          <w:numId w:val="36"/>
        </w:numPr>
        <w:tabs>
          <w:tab w:val="clear" w:pos="1021"/>
        </w:tabs>
        <w:ind w:left="2552" w:hanging="425"/>
        <w:rPr>
          <w:sz w:val="24"/>
          <w:szCs w:val="24"/>
        </w:rPr>
      </w:pPr>
      <w:r w:rsidRPr="003A7F1B">
        <w:rPr>
          <w:sz w:val="24"/>
          <w:szCs w:val="24"/>
        </w:rPr>
        <w:t xml:space="preserve">less than </w:t>
      </w:r>
      <w:r w:rsidR="003A7F1B" w:rsidRPr="003A7F1B">
        <w:rPr>
          <w:sz w:val="24"/>
          <w:szCs w:val="24"/>
        </w:rPr>
        <w:t>30</w:t>
      </w:r>
      <w:r w:rsidR="003A7F1B">
        <w:rPr>
          <w:sz w:val="24"/>
          <w:szCs w:val="24"/>
        </w:rPr>
        <w:t> </w:t>
      </w:r>
      <w:r w:rsidRPr="003A7F1B">
        <w:rPr>
          <w:sz w:val="24"/>
          <w:szCs w:val="24"/>
        </w:rPr>
        <w:t xml:space="preserve">minutes to conduct, and complete, a compliance audit or a complaint investigation, the amount of the charge is zero dollars; </w:t>
      </w:r>
    </w:p>
    <w:p w14:paraId="67F747C8" w14:textId="42D266FE" w:rsidR="005724B0" w:rsidRPr="003A7F1B" w:rsidRDefault="005724B0" w:rsidP="005724B0">
      <w:pPr>
        <w:pStyle w:val="subsection"/>
        <w:numPr>
          <w:ilvl w:val="0"/>
          <w:numId w:val="36"/>
        </w:numPr>
        <w:tabs>
          <w:tab w:val="clear" w:pos="1021"/>
        </w:tabs>
        <w:ind w:left="2552" w:hanging="425"/>
        <w:rPr>
          <w:sz w:val="24"/>
          <w:szCs w:val="24"/>
        </w:rPr>
      </w:pPr>
      <w:r w:rsidRPr="003A7F1B">
        <w:rPr>
          <w:sz w:val="24"/>
          <w:szCs w:val="24"/>
        </w:rPr>
        <w:t>30</w:t>
      </w:r>
      <w:r w:rsidR="003A7F1B">
        <w:rPr>
          <w:sz w:val="24"/>
          <w:szCs w:val="24"/>
        </w:rPr>
        <w:t> </w:t>
      </w:r>
      <w:r w:rsidRPr="003A7F1B">
        <w:rPr>
          <w:sz w:val="24"/>
          <w:szCs w:val="24"/>
        </w:rPr>
        <w:t xml:space="preserve">minutes or more, to conduct, and complete, a compliance audit or a complaint investigation, the amount of the charge is calculated at the rate of $68.75 for each </w:t>
      </w:r>
      <w:proofErr w:type="gramStart"/>
      <w:r w:rsidRPr="003A7F1B">
        <w:rPr>
          <w:sz w:val="24"/>
          <w:szCs w:val="24"/>
        </w:rPr>
        <w:t>15</w:t>
      </w:r>
      <w:r w:rsidR="003A7F1B">
        <w:rPr>
          <w:sz w:val="24"/>
          <w:szCs w:val="24"/>
        </w:rPr>
        <w:t> </w:t>
      </w:r>
      <w:r w:rsidRPr="003A7F1B">
        <w:rPr>
          <w:sz w:val="24"/>
          <w:szCs w:val="24"/>
        </w:rPr>
        <w:t>minute</w:t>
      </w:r>
      <w:proofErr w:type="gramEnd"/>
      <w:r w:rsidRPr="003A7F1B">
        <w:rPr>
          <w:sz w:val="24"/>
          <w:szCs w:val="24"/>
        </w:rPr>
        <w:t xml:space="preserve"> block of work completed. </w:t>
      </w:r>
    </w:p>
    <w:p w14:paraId="1489AB36" w14:textId="77777777" w:rsidR="005724B0" w:rsidRPr="003A7F1B" w:rsidRDefault="005724B0" w:rsidP="005724B0">
      <w:pPr>
        <w:pStyle w:val="ItemHead"/>
        <w:rPr>
          <w:rFonts w:ascii="Times New Roman" w:hAnsi="Times New Roman"/>
          <w:b w:val="0"/>
          <w:szCs w:val="24"/>
        </w:rPr>
      </w:pPr>
    </w:p>
    <w:p w14:paraId="2FDF7EB2" w14:textId="77777777" w:rsidR="00C314D7" w:rsidRPr="00C314D7" w:rsidRDefault="00C314D7" w:rsidP="005724B0">
      <w:pPr>
        <w:pStyle w:val="ItemHead"/>
        <w:rPr>
          <w:rFonts w:ascii="Times New Roman" w:hAnsi="Times New Roman"/>
          <w:b w:val="0"/>
          <w:sz w:val="22"/>
          <w:szCs w:val="22"/>
        </w:rPr>
      </w:pPr>
    </w:p>
    <w:sectPr w:rsidR="00C314D7" w:rsidRPr="00C314D7" w:rsidSect="00AB77FD">
      <w:headerReference w:type="even" r:id="rId22"/>
      <w:headerReference w:type="default" r:id="rId23"/>
      <w:footerReference w:type="even" r:id="rId24"/>
      <w:headerReference w:type="first" r:id="rId25"/>
      <w:footerReference w:type="first" r:id="rId26"/>
      <w:pgSz w:w="11907" w:h="16839" w:code="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50345" w14:textId="77777777" w:rsidR="00220237" w:rsidRDefault="00220237" w:rsidP="00715914">
      <w:pPr>
        <w:spacing w:line="240" w:lineRule="auto"/>
      </w:pPr>
      <w:r>
        <w:separator/>
      </w:r>
    </w:p>
  </w:endnote>
  <w:endnote w:type="continuationSeparator" w:id="0">
    <w:p w14:paraId="46F70B28" w14:textId="77777777" w:rsidR="00220237" w:rsidRDefault="0022023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AF088" w14:textId="77777777" w:rsidR="00220237" w:rsidRPr="00AC6D99" w:rsidRDefault="00220237" w:rsidP="00AC6D9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C6D99">
      <w:rPr>
        <w:i/>
        <w:sz w:val="18"/>
      </w:rPr>
      <w:t>OPC62393 -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293D4" w14:textId="77777777" w:rsidR="00220237" w:rsidRPr="00AC6D99" w:rsidRDefault="00220237" w:rsidP="00AC6D9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C6D99">
      <w:rPr>
        <w:i/>
        <w:sz w:val="18"/>
      </w:rPr>
      <w:t>OPC62393 -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28FDE" w14:textId="77777777" w:rsidR="00220237" w:rsidRPr="00E33C1C" w:rsidRDefault="00220237" w:rsidP="004C2BA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B5FFD" w14:textId="6D19134C" w:rsidR="00220237" w:rsidRPr="00DE4BDB" w:rsidRDefault="004212E8" w:rsidP="004212E8">
    <w:pPr>
      <w:pBdr>
        <w:top w:val="single" w:sz="6" w:space="1" w:color="auto"/>
      </w:pBdr>
      <w:spacing w:before="120" w:line="0" w:lineRule="atLeast"/>
      <w:jc w:val="center"/>
      <w:rPr>
        <w:i/>
        <w:sz w:val="18"/>
        <w:szCs w:val="18"/>
      </w:rPr>
    </w:pPr>
    <w:r w:rsidRPr="00DE4BDB">
      <w:rPr>
        <w:i/>
        <w:sz w:val="18"/>
        <w:szCs w:val="18"/>
      </w:rPr>
      <w:t xml:space="preserve">National Vocational Education and Training Regulator (Charges) </w:t>
    </w:r>
    <w:r w:rsidRPr="00DE4BDB">
      <w:rPr>
        <w:i/>
        <w:sz w:val="18"/>
        <w:szCs w:val="18"/>
      </w:rPr>
      <w:br/>
      <w:t>Amendment Determination (No. 1) 2018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AC56E" w14:textId="58EE0A84" w:rsidR="00220237" w:rsidRPr="00E33C1C" w:rsidRDefault="00220237" w:rsidP="004C2BA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7A1328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7A1328">
      <w:rPr>
        <w:i/>
        <w:sz w:val="18"/>
      </w:rPr>
      <w:fldChar w:fldCharType="separate"/>
    </w:r>
    <w:r w:rsidR="004212E8">
      <w:rPr>
        <w:i/>
        <w:sz w:val="18"/>
      </w:rPr>
      <w:t>National Vocational Education and Training Regulator (Charges) Amendment (Annual Registration Charge) Determination 2017</w:t>
    </w:r>
    <w:r w:rsidRPr="007A1328">
      <w:rPr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007A6" w14:textId="77777777" w:rsidR="00220237" w:rsidRPr="00E33C1C" w:rsidRDefault="00220237" w:rsidP="004C2BA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20237" w14:paraId="7589C8DC" w14:textId="77777777" w:rsidTr="0022023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422BE4" w14:textId="77777777" w:rsidR="00220237" w:rsidRDefault="00220237" w:rsidP="0022023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9AB9B2" w14:textId="54AF2EDB" w:rsidR="00220237" w:rsidRDefault="00220237" w:rsidP="0022023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12E8">
            <w:rPr>
              <w:i/>
              <w:sz w:val="18"/>
            </w:rPr>
            <w:t>National Vocational Education and Training Regulator (Charges) Amendment (Annual Registration Charge)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D2C2DA" w14:textId="77777777" w:rsidR="00220237" w:rsidRDefault="00220237" w:rsidP="0022023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EB8B72" w14:textId="77777777" w:rsidR="00220237" w:rsidRPr="00AC6D99" w:rsidRDefault="00220237" w:rsidP="00AC6D99">
    <w:pPr>
      <w:rPr>
        <w:rFonts w:cs="Times New Roman"/>
        <w:i/>
        <w:sz w:val="18"/>
      </w:rPr>
    </w:pPr>
    <w:r w:rsidRPr="00AC6D99">
      <w:rPr>
        <w:rFonts w:cs="Times New Roman"/>
        <w:i/>
        <w:sz w:val="18"/>
      </w:rPr>
      <w:t>OPC62393 -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8C213" w14:textId="77777777" w:rsidR="00220237" w:rsidRDefault="00220237" w:rsidP="00715914">
      <w:pPr>
        <w:spacing w:line="240" w:lineRule="auto"/>
      </w:pPr>
      <w:r>
        <w:separator/>
      </w:r>
    </w:p>
  </w:footnote>
  <w:footnote w:type="continuationSeparator" w:id="0">
    <w:p w14:paraId="236CA301" w14:textId="77777777" w:rsidR="00220237" w:rsidRDefault="0022023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153AA" w14:textId="77777777" w:rsidR="00220237" w:rsidRPr="005F1388" w:rsidRDefault="00220237" w:rsidP="004C2BA3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A4809" w14:textId="77777777" w:rsidR="00220237" w:rsidRPr="005F1388" w:rsidRDefault="00220237" w:rsidP="004C2BA3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5B8C" w14:textId="77777777" w:rsidR="00220237" w:rsidRPr="005F1388" w:rsidRDefault="00220237" w:rsidP="004C2BA3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48E18" w14:textId="77777777" w:rsidR="00220237" w:rsidRPr="00ED79B6" w:rsidRDefault="00220237" w:rsidP="004C2BA3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E8811" w14:textId="77777777" w:rsidR="00220237" w:rsidRPr="00ED79B6" w:rsidRDefault="00220237" w:rsidP="004C2BA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96001" w14:textId="77777777" w:rsidR="00220237" w:rsidRPr="00ED79B6" w:rsidRDefault="00220237" w:rsidP="004C2BA3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70422" w14:textId="6F5D0B07" w:rsidR="00220237" w:rsidRPr="00A961C4" w:rsidRDefault="00220237" w:rsidP="004C2BA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9C650E9" w14:textId="77777777" w:rsidR="00220237" w:rsidRPr="00A961C4" w:rsidRDefault="00220237" w:rsidP="004C2BA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86E8" w14:textId="77777777" w:rsidR="00220237" w:rsidRPr="00A961C4" w:rsidRDefault="00220237" w:rsidP="004C2BA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0FD87" w14:textId="77777777" w:rsidR="00220237" w:rsidRPr="00A961C4" w:rsidRDefault="00220237" w:rsidP="004C2B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C22BC"/>
    <w:multiLevelType w:val="hybridMultilevel"/>
    <w:tmpl w:val="6144C51C"/>
    <w:lvl w:ilvl="0" w:tplc="3708AB64">
      <w:start w:val="1"/>
      <w:numFmt w:val="lowerLetter"/>
      <w:lvlText w:val="(%1)"/>
      <w:lvlJc w:val="left"/>
      <w:pPr>
        <w:ind w:left="2563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283" w:hanging="360"/>
      </w:pPr>
    </w:lvl>
    <w:lvl w:ilvl="2" w:tplc="0C09001B" w:tentative="1">
      <w:start w:val="1"/>
      <w:numFmt w:val="lowerRoman"/>
      <w:lvlText w:val="%3."/>
      <w:lvlJc w:val="right"/>
      <w:pPr>
        <w:ind w:left="4003" w:hanging="180"/>
      </w:pPr>
    </w:lvl>
    <w:lvl w:ilvl="3" w:tplc="0C09000F" w:tentative="1">
      <w:start w:val="1"/>
      <w:numFmt w:val="decimal"/>
      <w:lvlText w:val="%4."/>
      <w:lvlJc w:val="left"/>
      <w:pPr>
        <w:ind w:left="4723" w:hanging="360"/>
      </w:pPr>
    </w:lvl>
    <w:lvl w:ilvl="4" w:tplc="0C090019" w:tentative="1">
      <w:start w:val="1"/>
      <w:numFmt w:val="lowerLetter"/>
      <w:lvlText w:val="%5."/>
      <w:lvlJc w:val="left"/>
      <w:pPr>
        <w:ind w:left="5443" w:hanging="360"/>
      </w:pPr>
    </w:lvl>
    <w:lvl w:ilvl="5" w:tplc="0C09001B" w:tentative="1">
      <w:start w:val="1"/>
      <w:numFmt w:val="lowerRoman"/>
      <w:lvlText w:val="%6."/>
      <w:lvlJc w:val="right"/>
      <w:pPr>
        <w:ind w:left="6163" w:hanging="180"/>
      </w:pPr>
    </w:lvl>
    <w:lvl w:ilvl="6" w:tplc="0C09000F" w:tentative="1">
      <w:start w:val="1"/>
      <w:numFmt w:val="decimal"/>
      <w:lvlText w:val="%7."/>
      <w:lvlJc w:val="left"/>
      <w:pPr>
        <w:ind w:left="6883" w:hanging="360"/>
      </w:pPr>
    </w:lvl>
    <w:lvl w:ilvl="7" w:tplc="0C090019" w:tentative="1">
      <w:start w:val="1"/>
      <w:numFmt w:val="lowerLetter"/>
      <w:lvlText w:val="%8."/>
      <w:lvlJc w:val="left"/>
      <w:pPr>
        <w:ind w:left="7603" w:hanging="360"/>
      </w:pPr>
    </w:lvl>
    <w:lvl w:ilvl="8" w:tplc="0C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010F3897"/>
    <w:multiLevelType w:val="hybridMultilevel"/>
    <w:tmpl w:val="D9FE9E4E"/>
    <w:lvl w:ilvl="0" w:tplc="4650D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057334"/>
    <w:multiLevelType w:val="hybridMultilevel"/>
    <w:tmpl w:val="878228BA"/>
    <w:lvl w:ilvl="0" w:tplc="7C52F6C4">
      <w:start w:val="1"/>
      <w:numFmt w:val="lowerLetter"/>
      <w:lvlText w:val="(%1)"/>
      <w:lvlJc w:val="left"/>
      <w:pPr>
        <w:ind w:left="25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83" w:hanging="360"/>
      </w:pPr>
    </w:lvl>
    <w:lvl w:ilvl="2" w:tplc="0C09001B" w:tentative="1">
      <w:start w:val="1"/>
      <w:numFmt w:val="lowerRoman"/>
      <w:lvlText w:val="%3."/>
      <w:lvlJc w:val="right"/>
      <w:pPr>
        <w:ind w:left="4003" w:hanging="180"/>
      </w:pPr>
    </w:lvl>
    <w:lvl w:ilvl="3" w:tplc="0C09000F" w:tentative="1">
      <w:start w:val="1"/>
      <w:numFmt w:val="decimal"/>
      <w:lvlText w:val="%4."/>
      <w:lvlJc w:val="left"/>
      <w:pPr>
        <w:ind w:left="4723" w:hanging="360"/>
      </w:pPr>
    </w:lvl>
    <w:lvl w:ilvl="4" w:tplc="0C090019" w:tentative="1">
      <w:start w:val="1"/>
      <w:numFmt w:val="lowerLetter"/>
      <w:lvlText w:val="%5."/>
      <w:lvlJc w:val="left"/>
      <w:pPr>
        <w:ind w:left="5443" w:hanging="360"/>
      </w:pPr>
    </w:lvl>
    <w:lvl w:ilvl="5" w:tplc="0C09001B" w:tentative="1">
      <w:start w:val="1"/>
      <w:numFmt w:val="lowerRoman"/>
      <w:lvlText w:val="%6."/>
      <w:lvlJc w:val="right"/>
      <w:pPr>
        <w:ind w:left="6163" w:hanging="180"/>
      </w:pPr>
    </w:lvl>
    <w:lvl w:ilvl="6" w:tplc="0C09000F" w:tentative="1">
      <w:start w:val="1"/>
      <w:numFmt w:val="decimal"/>
      <w:lvlText w:val="%7."/>
      <w:lvlJc w:val="left"/>
      <w:pPr>
        <w:ind w:left="6883" w:hanging="360"/>
      </w:pPr>
    </w:lvl>
    <w:lvl w:ilvl="7" w:tplc="0C090019" w:tentative="1">
      <w:start w:val="1"/>
      <w:numFmt w:val="lowerLetter"/>
      <w:lvlText w:val="%8."/>
      <w:lvlJc w:val="left"/>
      <w:pPr>
        <w:ind w:left="7603" w:hanging="360"/>
      </w:pPr>
    </w:lvl>
    <w:lvl w:ilvl="8" w:tplc="0C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05C878AE"/>
    <w:multiLevelType w:val="hybridMultilevel"/>
    <w:tmpl w:val="E0D26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0E18E4"/>
    <w:multiLevelType w:val="hybridMultilevel"/>
    <w:tmpl w:val="5EC4F478"/>
    <w:lvl w:ilvl="0" w:tplc="7A707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093F83"/>
    <w:multiLevelType w:val="hybridMultilevel"/>
    <w:tmpl w:val="EE0E1F92"/>
    <w:lvl w:ilvl="0" w:tplc="A7D66224">
      <w:start w:val="1"/>
      <w:numFmt w:val="decimal"/>
      <w:lvlText w:val="(%1)"/>
      <w:lvlJc w:val="left"/>
      <w:pPr>
        <w:ind w:left="2203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 w15:restartNumberingAfterBreak="0">
    <w:nsid w:val="0B9F099F"/>
    <w:multiLevelType w:val="hybridMultilevel"/>
    <w:tmpl w:val="3B242FF0"/>
    <w:lvl w:ilvl="0" w:tplc="922C3010">
      <w:start w:val="8"/>
      <w:numFmt w:val="decimal"/>
      <w:lvlText w:val="%1"/>
      <w:lvlJc w:val="left"/>
      <w:pPr>
        <w:ind w:left="2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 w15:restartNumberingAfterBreak="0">
    <w:nsid w:val="1ACB244D"/>
    <w:multiLevelType w:val="hybridMultilevel"/>
    <w:tmpl w:val="CEAAEB18"/>
    <w:lvl w:ilvl="0" w:tplc="DB6A303C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1B4603F3"/>
    <w:multiLevelType w:val="hybridMultilevel"/>
    <w:tmpl w:val="76A8A51E"/>
    <w:lvl w:ilvl="0" w:tplc="0108FBB2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1C5A50D6"/>
    <w:multiLevelType w:val="hybridMultilevel"/>
    <w:tmpl w:val="E4981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092BFB"/>
    <w:multiLevelType w:val="hybridMultilevel"/>
    <w:tmpl w:val="CEAAEB18"/>
    <w:lvl w:ilvl="0" w:tplc="DB6A303C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1D700446"/>
    <w:multiLevelType w:val="hybridMultilevel"/>
    <w:tmpl w:val="0C42B3CA"/>
    <w:lvl w:ilvl="0" w:tplc="FD8C8A66">
      <w:start w:val="1"/>
      <w:numFmt w:val="lowerRoman"/>
      <w:lvlText w:val="(%1)"/>
      <w:lvlJc w:val="left"/>
      <w:pPr>
        <w:ind w:left="3283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643" w:hanging="360"/>
      </w:pPr>
    </w:lvl>
    <w:lvl w:ilvl="2" w:tplc="0C09001B" w:tentative="1">
      <w:start w:val="1"/>
      <w:numFmt w:val="lowerRoman"/>
      <w:lvlText w:val="%3."/>
      <w:lvlJc w:val="right"/>
      <w:pPr>
        <w:ind w:left="4363" w:hanging="180"/>
      </w:pPr>
    </w:lvl>
    <w:lvl w:ilvl="3" w:tplc="0C09000F" w:tentative="1">
      <w:start w:val="1"/>
      <w:numFmt w:val="decimal"/>
      <w:lvlText w:val="%4."/>
      <w:lvlJc w:val="left"/>
      <w:pPr>
        <w:ind w:left="5083" w:hanging="360"/>
      </w:pPr>
    </w:lvl>
    <w:lvl w:ilvl="4" w:tplc="0C090019" w:tentative="1">
      <w:start w:val="1"/>
      <w:numFmt w:val="lowerLetter"/>
      <w:lvlText w:val="%5."/>
      <w:lvlJc w:val="left"/>
      <w:pPr>
        <w:ind w:left="5803" w:hanging="360"/>
      </w:pPr>
    </w:lvl>
    <w:lvl w:ilvl="5" w:tplc="0C09001B" w:tentative="1">
      <w:start w:val="1"/>
      <w:numFmt w:val="lowerRoman"/>
      <w:lvlText w:val="%6."/>
      <w:lvlJc w:val="right"/>
      <w:pPr>
        <w:ind w:left="6523" w:hanging="180"/>
      </w:pPr>
    </w:lvl>
    <w:lvl w:ilvl="6" w:tplc="0C09000F" w:tentative="1">
      <w:start w:val="1"/>
      <w:numFmt w:val="decimal"/>
      <w:lvlText w:val="%7."/>
      <w:lvlJc w:val="left"/>
      <w:pPr>
        <w:ind w:left="7243" w:hanging="360"/>
      </w:pPr>
    </w:lvl>
    <w:lvl w:ilvl="7" w:tplc="0C090019" w:tentative="1">
      <w:start w:val="1"/>
      <w:numFmt w:val="lowerLetter"/>
      <w:lvlText w:val="%8."/>
      <w:lvlJc w:val="left"/>
      <w:pPr>
        <w:ind w:left="7963" w:hanging="360"/>
      </w:pPr>
    </w:lvl>
    <w:lvl w:ilvl="8" w:tplc="0C09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23" w15:restartNumberingAfterBreak="0">
    <w:nsid w:val="1E0F4CB8"/>
    <w:multiLevelType w:val="hybridMultilevel"/>
    <w:tmpl w:val="5524BD56"/>
    <w:lvl w:ilvl="0" w:tplc="FAE4A138">
      <w:start w:val="1"/>
      <w:numFmt w:val="lowerLetter"/>
      <w:lvlText w:val="(%1)"/>
      <w:lvlJc w:val="left"/>
      <w:pPr>
        <w:ind w:left="184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68" w:hanging="360"/>
      </w:pPr>
    </w:lvl>
    <w:lvl w:ilvl="2" w:tplc="0C09001B" w:tentative="1">
      <w:start w:val="1"/>
      <w:numFmt w:val="lowerRoman"/>
      <w:lvlText w:val="%3."/>
      <w:lvlJc w:val="right"/>
      <w:pPr>
        <w:ind w:left="3288" w:hanging="180"/>
      </w:pPr>
    </w:lvl>
    <w:lvl w:ilvl="3" w:tplc="0C09000F" w:tentative="1">
      <w:start w:val="1"/>
      <w:numFmt w:val="decimal"/>
      <w:lvlText w:val="%4."/>
      <w:lvlJc w:val="left"/>
      <w:pPr>
        <w:ind w:left="4008" w:hanging="360"/>
      </w:pPr>
    </w:lvl>
    <w:lvl w:ilvl="4" w:tplc="0C090019" w:tentative="1">
      <w:start w:val="1"/>
      <w:numFmt w:val="lowerLetter"/>
      <w:lvlText w:val="%5."/>
      <w:lvlJc w:val="left"/>
      <w:pPr>
        <w:ind w:left="4728" w:hanging="360"/>
      </w:pPr>
    </w:lvl>
    <w:lvl w:ilvl="5" w:tplc="0C09001B" w:tentative="1">
      <w:start w:val="1"/>
      <w:numFmt w:val="lowerRoman"/>
      <w:lvlText w:val="%6."/>
      <w:lvlJc w:val="right"/>
      <w:pPr>
        <w:ind w:left="5448" w:hanging="180"/>
      </w:pPr>
    </w:lvl>
    <w:lvl w:ilvl="6" w:tplc="0C09000F" w:tentative="1">
      <w:start w:val="1"/>
      <w:numFmt w:val="decimal"/>
      <w:lvlText w:val="%7."/>
      <w:lvlJc w:val="left"/>
      <w:pPr>
        <w:ind w:left="6168" w:hanging="360"/>
      </w:pPr>
    </w:lvl>
    <w:lvl w:ilvl="7" w:tplc="0C090019" w:tentative="1">
      <w:start w:val="1"/>
      <w:numFmt w:val="lowerLetter"/>
      <w:lvlText w:val="%8."/>
      <w:lvlJc w:val="left"/>
      <w:pPr>
        <w:ind w:left="6888" w:hanging="360"/>
      </w:pPr>
    </w:lvl>
    <w:lvl w:ilvl="8" w:tplc="0C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4" w15:restartNumberingAfterBreak="0">
    <w:nsid w:val="1E723B54"/>
    <w:multiLevelType w:val="hybridMultilevel"/>
    <w:tmpl w:val="2BFA9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331451"/>
    <w:multiLevelType w:val="hybridMultilevel"/>
    <w:tmpl w:val="55AAF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575186"/>
    <w:multiLevelType w:val="hybridMultilevel"/>
    <w:tmpl w:val="2F2C019E"/>
    <w:lvl w:ilvl="0" w:tplc="D3B0BD8C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43" w:hanging="360"/>
      </w:pPr>
    </w:lvl>
    <w:lvl w:ilvl="2" w:tplc="0C09001B" w:tentative="1">
      <w:start w:val="1"/>
      <w:numFmt w:val="lowerRoman"/>
      <w:lvlText w:val="%3."/>
      <w:lvlJc w:val="right"/>
      <w:pPr>
        <w:ind w:left="4363" w:hanging="180"/>
      </w:pPr>
    </w:lvl>
    <w:lvl w:ilvl="3" w:tplc="0C09000F" w:tentative="1">
      <w:start w:val="1"/>
      <w:numFmt w:val="decimal"/>
      <w:lvlText w:val="%4."/>
      <w:lvlJc w:val="left"/>
      <w:pPr>
        <w:ind w:left="5083" w:hanging="360"/>
      </w:pPr>
    </w:lvl>
    <w:lvl w:ilvl="4" w:tplc="0C090019" w:tentative="1">
      <w:start w:val="1"/>
      <w:numFmt w:val="lowerLetter"/>
      <w:lvlText w:val="%5."/>
      <w:lvlJc w:val="left"/>
      <w:pPr>
        <w:ind w:left="5803" w:hanging="360"/>
      </w:pPr>
    </w:lvl>
    <w:lvl w:ilvl="5" w:tplc="0C09001B" w:tentative="1">
      <w:start w:val="1"/>
      <w:numFmt w:val="lowerRoman"/>
      <w:lvlText w:val="%6."/>
      <w:lvlJc w:val="right"/>
      <w:pPr>
        <w:ind w:left="6523" w:hanging="180"/>
      </w:pPr>
    </w:lvl>
    <w:lvl w:ilvl="6" w:tplc="0C09000F" w:tentative="1">
      <w:start w:val="1"/>
      <w:numFmt w:val="decimal"/>
      <w:lvlText w:val="%7."/>
      <w:lvlJc w:val="left"/>
      <w:pPr>
        <w:ind w:left="7243" w:hanging="360"/>
      </w:pPr>
    </w:lvl>
    <w:lvl w:ilvl="7" w:tplc="0C090019" w:tentative="1">
      <w:start w:val="1"/>
      <w:numFmt w:val="lowerLetter"/>
      <w:lvlText w:val="%8."/>
      <w:lvlJc w:val="left"/>
      <w:pPr>
        <w:ind w:left="7963" w:hanging="360"/>
      </w:pPr>
    </w:lvl>
    <w:lvl w:ilvl="8" w:tplc="0C09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27" w15:restartNumberingAfterBreak="0">
    <w:nsid w:val="2A0C53F3"/>
    <w:multiLevelType w:val="hybridMultilevel"/>
    <w:tmpl w:val="B5167C62"/>
    <w:lvl w:ilvl="0" w:tplc="1E921F28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35774B7A"/>
    <w:multiLevelType w:val="hybridMultilevel"/>
    <w:tmpl w:val="91AAB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400964B9"/>
    <w:multiLevelType w:val="hybridMultilevel"/>
    <w:tmpl w:val="4AB807AC"/>
    <w:lvl w:ilvl="0" w:tplc="3708AB64">
      <w:start w:val="1"/>
      <w:numFmt w:val="lowerLetter"/>
      <w:lvlText w:val="(%1)"/>
      <w:lvlJc w:val="left"/>
      <w:pPr>
        <w:ind w:left="2563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283" w:hanging="360"/>
      </w:pPr>
    </w:lvl>
    <w:lvl w:ilvl="2" w:tplc="0C09001B" w:tentative="1">
      <w:start w:val="1"/>
      <w:numFmt w:val="lowerRoman"/>
      <w:lvlText w:val="%3."/>
      <w:lvlJc w:val="right"/>
      <w:pPr>
        <w:ind w:left="4003" w:hanging="180"/>
      </w:pPr>
    </w:lvl>
    <w:lvl w:ilvl="3" w:tplc="0C09000F" w:tentative="1">
      <w:start w:val="1"/>
      <w:numFmt w:val="decimal"/>
      <w:lvlText w:val="%4."/>
      <w:lvlJc w:val="left"/>
      <w:pPr>
        <w:ind w:left="4723" w:hanging="360"/>
      </w:pPr>
    </w:lvl>
    <w:lvl w:ilvl="4" w:tplc="0C090019" w:tentative="1">
      <w:start w:val="1"/>
      <w:numFmt w:val="lowerLetter"/>
      <w:lvlText w:val="%5."/>
      <w:lvlJc w:val="left"/>
      <w:pPr>
        <w:ind w:left="5443" w:hanging="360"/>
      </w:pPr>
    </w:lvl>
    <w:lvl w:ilvl="5" w:tplc="0C09001B" w:tentative="1">
      <w:start w:val="1"/>
      <w:numFmt w:val="lowerRoman"/>
      <w:lvlText w:val="%6."/>
      <w:lvlJc w:val="right"/>
      <w:pPr>
        <w:ind w:left="6163" w:hanging="180"/>
      </w:pPr>
    </w:lvl>
    <w:lvl w:ilvl="6" w:tplc="0C09000F" w:tentative="1">
      <w:start w:val="1"/>
      <w:numFmt w:val="decimal"/>
      <w:lvlText w:val="%7."/>
      <w:lvlJc w:val="left"/>
      <w:pPr>
        <w:ind w:left="6883" w:hanging="360"/>
      </w:pPr>
    </w:lvl>
    <w:lvl w:ilvl="7" w:tplc="0C090019" w:tentative="1">
      <w:start w:val="1"/>
      <w:numFmt w:val="lowerLetter"/>
      <w:lvlText w:val="%8."/>
      <w:lvlJc w:val="left"/>
      <w:pPr>
        <w:ind w:left="7603" w:hanging="360"/>
      </w:pPr>
    </w:lvl>
    <w:lvl w:ilvl="8" w:tplc="0C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1" w15:restartNumberingAfterBreak="0">
    <w:nsid w:val="41AE6DC6"/>
    <w:multiLevelType w:val="hybridMultilevel"/>
    <w:tmpl w:val="0748B82E"/>
    <w:lvl w:ilvl="0" w:tplc="922C3010">
      <w:start w:val="10"/>
      <w:numFmt w:val="decimal"/>
      <w:lvlText w:val="%1"/>
      <w:lvlJc w:val="left"/>
      <w:pPr>
        <w:ind w:left="2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2" w15:restartNumberingAfterBreak="0">
    <w:nsid w:val="499229BA"/>
    <w:multiLevelType w:val="hybridMultilevel"/>
    <w:tmpl w:val="0C42B3CA"/>
    <w:lvl w:ilvl="0" w:tplc="FD8C8A66">
      <w:start w:val="1"/>
      <w:numFmt w:val="lowerRoman"/>
      <w:lvlText w:val="(%1)"/>
      <w:lvlJc w:val="left"/>
      <w:pPr>
        <w:ind w:left="3283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643" w:hanging="360"/>
      </w:pPr>
    </w:lvl>
    <w:lvl w:ilvl="2" w:tplc="0C09001B" w:tentative="1">
      <w:start w:val="1"/>
      <w:numFmt w:val="lowerRoman"/>
      <w:lvlText w:val="%3."/>
      <w:lvlJc w:val="right"/>
      <w:pPr>
        <w:ind w:left="4363" w:hanging="180"/>
      </w:pPr>
    </w:lvl>
    <w:lvl w:ilvl="3" w:tplc="0C09000F" w:tentative="1">
      <w:start w:val="1"/>
      <w:numFmt w:val="decimal"/>
      <w:lvlText w:val="%4."/>
      <w:lvlJc w:val="left"/>
      <w:pPr>
        <w:ind w:left="5083" w:hanging="360"/>
      </w:pPr>
    </w:lvl>
    <w:lvl w:ilvl="4" w:tplc="0C090019" w:tentative="1">
      <w:start w:val="1"/>
      <w:numFmt w:val="lowerLetter"/>
      <w:lvlText w:val="%5."/>
      <w:lvlJc w:val="left"/>
      <w:pPr>
        <w:ind w:left="5803" w:hanging="360"/>
      </w:pPr>
    </w:lvl>
    <w:lvl w:ilvl="5" w:tplc="0C09001B" w:tentative="1">
      <w:start w:val="1"/>
      <w:numFmt w:val="lowerRoman"/>
      <w:lvlText w:val="%6."/>
      <w:lvlJc w:val="right"/>
      <w:pPr>
        <w:ind w:left="6523" w:hanging="180"/>
      </w:pPr>
    </w:lvl>
    <w:lvl w:ilvl="6" w:tplc="0C09000F" w:tentative="1">
      <w:start w:val="1"/>
      <w:numFmt w:val="decimal"/>
      <w:lvlText w:val="%7."/>
      <w:lvlJc w:val="left"/>
      <w:pPr>
        <w:ind w:left="7243" w:hanging="360"/>
      </w:pPr>
    </w:lvl>
    <w:lvl w:ilvl="7" w:tplc="0C090019" w:tentative="1">
      <w:start w:val="1"/>
      <w:numFmt w:val="lowerLetter"/>
      <w:lvlText w:val="%8."/>
      <w:lvlJc w:val="left"/>
      <w:pPr>
        <w:ind w:left="7963" w:hanging="360"/>
      </w:pPr>
    </w:lvl>
    <w:lvl w:ilvl="8" w:tplc="0C09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33" w15:restartNumberingAfterBreak="0">
    <w:nsid w:val="4BBD625D"/>
    <w:multiLevelType w:val="hybridMultilevel"/>
    <w:tmpl w:val="B5A29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184076"/>
    <w:multiLevelType w:val="hybridMultilevel"/>
    <w:tmpl w:val="C0C6DC3E"/>
    <w:lvl w:ilvl="0" w:tplc="B0F2A79E">
      <w:start w:val="1"/>
      <w:numFmt w:val="lowerLetter"/>
      <w:lvlText w:val="(%1)"/>
      <w:lvlJc w:val="left"/>
      <w:pPr>
        <w:ind w:left="20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74" w:hanging="360"/>
      </w:pPr>
    </w:lvl>
    <w:lvl w:ilvl="2" w:tplc="0C09001B" w:tentative="1">
      <w:start w:val="1"/>
      <w:numFmt w:val="lowerRoman"/>
      <w:lvlText w:val="%3."/>
      <w:lvlJc w:val="right"/>
      <w:pPr>
        <w:ind w:left="3494" w:hanging="180"/>
      </w:pPr>
    </w:lvl>
    <w:lvl w:ilvl="3" w:tplc="0C09000F" w:tentative="1">
      <w:start w:val="1"/>
      <w:numFmt w:val="decimal"/>
      <w:lvlText w:val="%4."/>
      <w:lvlJc w:val="left"/>
      <w:pPr>
        <w:ind w:left="4214" w:hanging="360"/>
      </w:pPr>
    </w:lvl>
    <w:lvl w:ilvl="4" w:tplc="0C090019" w:tentative="1">
      <w:start w:val="1"/>
      <w:numFmt w:val="lowerLetter"/>
      <w:lvlText w:val="%5."/>
      <w:lvlJc w:val="left"/>
      <w:pPr>
        <w:ind w:left="4934" w:hanging="360"/>
      </w:pPr>
    </w:lvl>
    <w:lvl w:ilvl="5" w:tplc="0C09001B" w:tentative="1">
      <w:start w:val="1"/>
      <w:numFmt w:val="lowerRoman"/>
      <w:lvlText w:val="%6."/>
      <w:lvlJc w:val="right"/>
      <w:pPr>
        <w:ind w:left="5654" w:hanging="180"/>
      </w:pPr>
    </w:lvl>
    <w:lvl w:ilvl="6" w:tplc="0C09000F" w:tentative="1">
      <w:start w:val="1"/>
      <w:numFmt w:val="decimal"/>
      <w:lvlText w:val="%7."/>
      <w:lvlJc w:val="left"/>
      <w:pPr>
        <w:ind w:left="6374" w:hanging="360"/>
      </w:pPr>
    </w:lvl>
    <w:lvl w:ilvl="7" w:tplc="0C090019" w:tentative="1">
      <w:start w:val="1"/>
      <w:numFmt w:val="lowerLetter"/>
      <w:lvlText w:val="%8."/>
      <w:lvlJc w:val="left"/>
      <w:pPr>
        <w:ind w:left="7094" w:hanging="360"/>
      </w:pPr>
    </w:lvl>
    <w:lvl w:ilvl="8" w:tplc="0C09001B" w:tentative="1">
      <w:start w:val="1"/>
      <w:numFmt w:val="lowerRoman"/>
      <w:lvlText w:val="%9."/>
      <w:lvlJc w:val="right"/>
      <w:pPr>
        <w:ind w:left="7814" w:hanging="180"/>
      </w:pPr>
    </w:lvl>
  </w:abstractNum>
  <w:abstractNum w:abstractNumId="35" w15:restartNumberingAfterBreak="0">
    <w:nsid w:val="4EBA7454"/>
    <w:multiLevelType w:val="hybridMultilevel"/>
    <w:tmpl w:val="1690D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343A0C"/>
    <w:multiLevelType w:val="hybridMultilevel"/>
    <w:tmpl w:val="2ED86D5C"/>
    <w:lvl w:ilvl="0" w:tplc="879CE1FC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7" w15:restartNumberingAfterBreak="0">
    <w:nsid w:val="56124892"/>
    <w:multiLevelType w:val="hybridMultilevel"/>
    <w:tmpl w:val="878228BA"/>
    <w:lvl w:ilvl="0" w:tplc="7C52F6C4">
      <w:start w:val="1"/>
      <w:numFmt w:val="lowerLetter"/>
      <w:lvlText w:val="(%1)"/>
      <w:lvlJc w:val="left"/>
      <w:pPr>
        <w:ind w:left="43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19" w:hanging="360"/>
      </w:pPr>
    </w:lvl>
    <w:lvl w:ilvl="2" w:tplc="0C09001B" w:tentative="1">
      <w:start w:val="1"/>
      <w:numFmt w:val="lowerRoman"/>
      <w:lvlText w:val="%3."/>
      <w:lvlJc w:val="right"/>
      <w:pPr>
        <w:ind w:left="5839" w:hanging="180"/>
      </w:pPr>
    </w:lvl>
    <w:lvl w:ilvl="3" w:tplc="0C09000F" w:tentative="1">
      <w:start w:val="1"/>
      <w:numFmt w:val="decimal"/>
      <w:lvlText w:val="%4."/>
      <w:lvlJc w:val="left"/>
      <w:pPr>
        <w:ind w:left="6559" w:hanging="360"/>
      </w:pPr>
    </w:lvl>
    <w:lvl w:ilvl="4" w:tplc="0C090019" w:tentative="1">
      <w:start w:val="1"/>
      <w:numFmt w:val="lowerLetter"/>
      <w:lvlText w:val="%5."/>
      <w:lvlJc w:val="left"/>
      <w:pPr>
        <w:ind w:left="7279" w:hanging="360"/>
      </w:pPr>
    </w:lvl>
    <w:lvl w:ilvl="5" w:tplc="0C09001B" w:tentative="1">
      <w:start w:val="1"/>
      <w:numFmt w:val="lowerRoman"/>
      <w:lvlText w:val="%6."/>
      <w:lvlJc w:val="right"/>
      <w:pPr>
        <w:ind w:left="7999" w:hanging="180"/>
      </w:pPr>
    </w:lvl>
    <w:lvl w:ilvl="6" w:tplc="0C09000F" w:tentative="1">
      <w:start w:val="1"/>
      <w:numFmt w:val="decimal"/>
      <w:lvlText w:val="%7."/>
      <w:lvlJc w:val="left"/>
      <w:pPr>
        <w:ind w:left="8719" w:hanging="360"/>
      </w:pPr>
    </w:lvl>
    <w:lvl w:ilvl="7" w:tplc="0C090019" w:tentative="1">
      <w:start w:val="1"/>
      <w:numFmt w:val="lowerLetter"/>
      <w:lvlText w:val="%8."/>
      <w:lvlJc w:val="left"/>
      <w:pPr>
        <w:ind w:left="9439" w:hanging="360"/>
      </w:pPr>
    </w:lvl>
    <w:lvl w:ilvl="8" w:tplc="0C09001B" w:tentative="1">
      <w:start w:val="1"/>
      <w:numFmt w:val="lowerRoman"/>
      <w:lvlText w:val="%9."/>
      <w:lvlJc w:val="right"/>
      <w:pPr>
        <w:ind w:left="10159" w:hanging="180"/>
      </w:pPr>
    </w:lvl>
  </w:abstractNum>
  <w:abstractNum w:abstractNumId="38" w15:restartNumberingAfterBreak="0">
    <w:nsid w:val="620B19AE"/>
    <w:multiLevelType w:val="hybridMultilevel"/>
    <w:tmpl w:val="75E080A0"/>
    <w:lvl w:ilvl="0" w:tplc="C42200F8">
      <w:start w:val="1"/>
      <w:numFmt w:val="lowerRoman"/>
      <w:lvlText w:val="(%1)"/>
      <w:lvlJc w:val="left"/>
      <w:pPr>
        <w:ind w:left="328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43" w:hanging="360"/>
      </w:pPr>
    </w:lvl>
    <w:lvl w:ilvl="2" w:tplc="0C09001B" w:tentative="1">
      <w:start w:val="1"/>
      <w:numFmt w:val="lowerRoman"/>
      <w:lvlText w:val="%3."/>
      <w:lvlJc w:val="right"/>
      <w:pPr>
        <w:ind w:left="4363" w:hanging="180"/>
      </w:pPr>
    </w:lvl>
    <w:lvl w:ilvl="3" w:tplc="0C09000F" w:tentative="1">
      <w:start w:val="1"/>
      <w:numFmt w:val="decimal"/>
      <w:lvlText w:val="%4."/>
      <w:lvlJc w:val="left"/>
      <w:pPr>
        <w:ind w:left="5083" w:hanging="360"/>
      </w:pPr>
    </w:lvl>
    <w:lvl w:ilvl="4" w:tplc="0C090019" w:tentative="1">
      <w:start w:val="1"/>
      <w:numFmt w:val="lowerLetter"/>
      <w:lvlText w:val="%5."/>
      <w:lvlJc w:val="left"/>
      <w:pPr>
        <w:ind w:left="5803" w:hanging="360"/>
      </w:pPr>
    </w:lvl>
    <w:lvl w:ilvl="5" w:tplc="0C09001B" w:tentative="1">
      <w:start w:val="1"/>
      <w:numFmt w:val="lowerRoman"/>
      <w:lvlText w:val="%6."/>
      <w:lvlJc w:val="right"/>
      <w:pPr>
        <w:ind w:left="6523" w:hanging="180"/>
      </w:pPr>
    </w:lvl>
    <w:lvl w:ilvl="6" w:tplc="0C09000F" w:tentative="1">
      <w:start w:val="1"/>
      <w:numFmt w:val="decimal"/>
      <w:lvlText w:val="%7."/>
      <w:lvlJc w:val="left"/>
      <w:pPr>
        <w:ind w:left="7243" w:hanging="360"/>
      </w:pPr>
    </w:lvl>
    <w:lvl w:ilvl="7" w:tplc="0C090019" w:tentative="1">
      <w:start w:val="1"/>
      <w:numFmt w:val="lowerLetter"/>
      <w:lvlText w:val="%8."/>
      <w:lvlJc w:val="left"/>
      <w:pPr>
        <w:ind w:left="7963" w:hanging="360"/>
      </w:pPr>
    </w:lvl>
    <w:lvl w:ilvl="8" w:tplc="0C09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39" w15:restartNumberingAfterBreak="0">
    <w:nsid w:val="64916178"/>
    <w:multiLevelType w:val="hybridMultilevel"/>
    <w:tmpl w:val="AFD61498"/>
    <w:lvl w:ilvl="0" w:tplc="922C3010">
      <w:start w:val="8"/>
      <w:numFmt w:val="decimal"/>
      <w:lvlText w:val="%1"/>
      <w:lvlJc w:val="left"/>
      <w:pPr>
        <w:ind w:left="2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0" w15:restartNumberingAfterBreak="0">
    <w:nsid w:val="784D7A45"/>
    <w:multiLevelType w:val="hybridMultilevel"/>
    <w:tmpl w:val="33221658"/>
    <w:lvl w:ilvl="0" w:tplc="5FDABFEC">
      <w:start w:val="1"/>
      <w:numFmt w:val="lowerRoman"/>
      <w:lvlText w:val="(%1)"/>
      <w:lvlJc w:val="left"/>
      <w:pPr>
        <w:ind w:left="328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43" w:hanging="360"/>
      </w:pPr>
    </w:lvl>
    <w:lvl w:ilvl="2" w:tplc="0C09001B" w:tentative="1">
      <w:start w:val="1"/>
      <w:numFmt w:val="lowerRoman"/>
      <w:lvlText w:val="%3."/>
      <w:lvlJc w:val="right"/>
      <w:pPr>
        <w:ind w:left="4363" w:hanging="180"/>
      </w:pPr>
    </w:lvl>
    <w:lvl w:ilvl="3" w:tplc="0C09000F" w:tentative="1">
      <w:start w:val="1"/>
      <w:numFmt w:val="decimal"/>
      <w:lvlText w:val="%4."/>
      <w:lvlJc w:val="left"/>
      <w:pPr>
        <w:ind w:left="5083" w:hanging="360"/>
      </w:pPr>
    </w:lvl>
    <w:lvl w:ilvl="4" w:tplc="0C090019" w:tentative="1">
      <w:start w:val="1"/>
      <w:numFmt w:val="lowerLetter"/>
      <w:lvlText w:val="%5."/>
      <w:lvlJc w:val="left"/>
      <w:pPr>
        <w:ind w:left="5803" w:hanging="360"/>
      </w:pPr>
    </w:lvl>
    <w:lvl w:ilvl="5" w:tplc="0C09001B" w:tentative="1">
      <w:start w:val="1"/>
      <w:numFmt w:val="lowerRoman"/>
      <w:lvlText w:val="%6."/>
      <w:lvlJc w:val="right"/>
      <w:pPr>
        <w:ind w:left="6523" w:hanging="180"/>
      </w:pPr>
    </w:lvl>
    <w:lvl w:ilvl="6" w:tplc="0C09000F" w:tentative="1">
      <w:start w:val="1"/>
      <w:numFmt w:val="decimal"/>
      <w:lvlText w:val="%7."/>
      <w:lvlJc w:val="left"/>
      <w:pPr>
        <w:ind w:left="7243" w:hanging="360"/>
      </w:pPr>
    </w:lvl>
    <w:lvl w:ilvl="7" w:tplc="0C090019" w:tentative="1">
      <w:start w:val="1"/>
      <w:numFmt w:val="lowerLetter"/>
      <w:lvlText w:val="%8."/>
      <w:lvlJc w:val="left"/>
      <w:pPr>
        <w:ind w:left="7963" w:hanging="360"/>
      </w:pPr>
    </w:lvl>
    <w:lvl w:ilvl="8" w:tplc="0C09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41" w15:restartNumberingAfterBreak="0">
    <w:nsid w:val="79ED4955"/>
    <w:multiLevelType w:val="hybridMultilevel"/>
    <w:tmpl w:val="0F1ADD56"/>
    <w:lvl w:ilvl="0" w:tplc="921E20A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14"/>
  </w:num>
  <w:num w:numId="13">
    <w:abstractNumId w:val="24"/>
  </w:num>
  <w:num w:numId="14">
    <w:abstractNumId w:val="35"/>
  </w:num>
  <w:num w:numId="15">
    <w:abstractNumId w:val="33"/>
  </w:num>
  <w:num w:numId="16">
    <w:abstractNumId w:val="20"/>
  </w:num>
  <w:num w:numId="17">
    <w:abstractNumId w:val="28"/>
  </w:num>
  <w:num w:numId="18">
    <w:abstractNumId w:val="13"/>
  </w:num>
  <w:num w:numId="19">
    <w:abstractNumId w:val="25"/>
  </w:num>
  <w:num w:numId="20">
    <w:abstractNumId w:val="15"/>
  </w:num>
  <w:num w:numId="21">
    <w:abstractNumId w:val="21"/>
  </w:num>
  <w:num w:numId="22">
    <w:abstractNumId w:val="23"/>
  </w:num>
  <w:num w:numId="23">
    <w:abstractNumId w:val="18"/>
  </w:num>
  <w:num w:numId="24">
    <w:abstractNumId w:val="34"/>
  </w:num>
  <w:num w:numId="25">
    <w:abstractNumId w:val="39"/>
  </w:num>
  <w:num w:numId="26">
    <w:abstractNumId w:val="16"/>
  </w:num>
  <w:num w:numId="27">
    <w:abstractNumId w:val="10"/>
  </w:num>
  <w:num w:numId="28">
    <w:abstractNumId w:val="30"/>
  </w:num>
  <w:num w:numId="29">
    <w:abstractNumId w:val="38"/>
  </w:num>
  <w:num w:numId="30">
    <w:abstractNumId w:val="17"/>
  </w:num>
  <w:num w:numId="31">
    <w:abstractNumId w:val="36"/>
  </w:num>
  <w:num w:numId="32">
    <w:abstractNumId w:val="31"/>
  </w:num>
  <w:num w:numId="33">
    <w:abstractNumId w:val="12"/>
  </w:num>
  <w:num w:numId="34">
    <w:abstractNumId w:val="26"/>
  </w:num>
  <w:num w:numId="35">
    <w:abstractNumId w:val="19"/>
  </w:num>
  <w:num w:numId="36">
    <w:abstractNumId w:val="37"/>
  </w:num>
  <w:num w:numId="37">
    <w:abstractNumId w:val="40"/>
  </w:num>
  <w:num w:numId="38">
    <w:abstractNumId w:val="27"/>
  </w:num>
  <w:num w:numId="39">
    <w:abstractNumId w:val="41"/>
  </w:num>
  <w:num w:numId="40">
    <w:abstractNumId w:val="32"/>
  </w:num>
  <w:num w:numId="41">
    <w:abstractNumId w:val="22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68"/>
    <w:rsid w:val="00004470"/>
    <w:rsid w:val="00012B51"/>
    <w:rsid w:val="000136AF"/>
    <w:rsid w:val="000437C1"/>
    <w:rsid w:val="000441A9"/>
    <w:rsid w:val="00051AB2"/>
    <w:rsid w:val="0005365D"/>
    <w:rsid w:val="00056980"/>
    <w:rsid w:val="00060180"/>
    <w:rsid w:val="000614BF"/>
    <w:rsid w:val="00080489"/>
    <w:rsid w:val="0008785A"/>
    <w:rsid w:val="000952A0"/>
    <w:rsid w:val="00097E73"/>
    <w:rsid w:val="000A1805"/>
    <w:rsid w:val="000B0071"/>
    <w:rsid w:val="000B58FA"/>
    <w:rsid w:val="000B6F90"/>
    <w:rsid w:val="000C1299"/>
    <w:rsid w:val="000D05EF"/>
    <w:rsid w:val="000D11D3"/>
    <w:rsid w:val="000D62C3"/>
    <w:rsid w:val="000E2261"/>
    <w:rsid w:val="000E51BB"/>
    <w:rsid w:val="000F21C1"/>
    <w:rsid w:val="0010745C"/>
    <w:rsid w:val="00113575"/>
    <w:rsid w:val="001151BB"/>
    <w:rsid w:val="00123037"/>
    <w:rsid w:val="001241EC"/>
    <w:rsid w:val="00125643"/>
    <w:rsid w:val="00132CEB"/>
    <w:rsid w:val="001379DB"/>
    <w:rsid w:val="00140F08"/>
    <w:rsid w:val="00142B62"/>
    <w:rsid w:val="0014539C"/>
    <w:rsid w:val="00150E30"/>
    <w:rsid w:val="00156DC6"/>
    <w:rsid w:val="00157B8B"/>
    <w:rsid w:val="00164AA7"/>
    <w:rsid w:val="00166C2F"/>
    <w:rsid w:val="00170AD8"/>
    <w:rsid w:val="001809D7"/>
    <w:rsid w:val="001846E3"/>
    <w:rsid w:val="001939E1"/>
    <w:rsid w:val="00194C3E"/>
    <w:rsid w:val="00195382"/>
    <w:rsid w:val="001A4D40"/>
    <w:rsid w:val="001B2F5F"/>
    <w:rsid w:val="001B7D30"/>
    <w:rsid w:val="001C61C5"/>
    <w:rsid w:val="001C69C4"/>
    <w:rsid w:val="001D37EF"/>
    <w:rsid w:val="001D3EF7"/>
    <w:rsid w:val="001E3590"/>
    <w:rsid w:val="001E7407"/>
    <w:rsid w:val="001F150F"/>
    <w:rsid w:val="001F5D5E"/>
    <w:rsid w:val="001F6219"/>
    <w:rsid w:val="001F6CD4"/>
    <w:rsid w:val="00200C04"/>
    <w:rsid w:val="00206C4D"/>
    <w:rsid w:val="0021053C"/>
    <w:rsid w:val="00213FF4"/>
    <w:rsid w:val="00215AF1"/>
    <w:rsid w:val="00216733"/>
    <w:rsid w:val="00220237"/>
    <w:rsid w:val="002321E8"/>
    <w:rsid w:val="00236EEC"/>
    <w:rsid w:val="0024010F"/>
    <w:rsid w:val="00240749"/>
    <w:rsid w:val="00241DB7"/>
    <w:rsid w:val="00243018"/>
    <w:rsid w:val="0025560A"/>
    <w:rsid w:val="002564A4"/>
    <w:rsid w:val="0026736C"/>
    <w:rsid w:val="00271E71"/>
    <w:rsid w:val="00272538"/>
    <w:rsid w:val="00281308"/>
    <w:rsid w:val="00284719"/>
    <w:rsid w:val="00286D89"/>
    <w:rsid w:val="0029710B"/>
    <w:rsid w:val="00297ECB"/>
    <w:rsid w:val="002A0459"/>
    <w:rsid w:val="002A07CD"/>
    <w:rsid w:val="002A230A"/>
    <w:rsid w:val="002A2E22"/>
    <w:rsid w:val="002A7BCF"/>
    <w:rsid w:val="002B1497"/>
    <w:rsid w:val="002B381D"/>
    <w:rsid w:val="002C1CDB"/>
    <w:rsid w:val="002D043A"/>
    <w:rsid w:val="002D6224"/>
    <w:rsid w:val="002E3F4B"/>
    <w:rsid w:val="002E4746"/>
    <w:rsid w:val="00304F8B"/>
    <w:rsid w:val="003050EA"/>
    <w:rsid w:val="0030605E"/>
    <w:rsid w:val="003108DA"/>
    <w:rsid w:val="00327AEF"/>
    <w:rsid w:val="003354D2"/>
    <w:rsid w:val="00335BC6"/>
    <w:rsid w:val="003415D3"/>
    <w:rsid w:val="00342EA7"/>
    <w:rsid w:val="00344701"/>
    <w:rsid w:val="0034470B"/>
    <w:rsid w:val="00352B0F"/>
    <w:rsid w:val="00356690"/>
    <w:rsid w:val="00360459"/>
    <w:rsid w:val="00362BA7"/>
    <w:rsid w:val="0036639D"/>
    <w:rsid w:val="00366C5D"/>
    <w:rsid w:val="00370822"/>
    <w:rsid w:val="00395DCB"/>
    <w:rsid w:val="003A7F1B"/>
    <w:rsid w:val="003C6231"/>
    <w:rsid w:val="003C6FC0"/>
    <w:rsid w:val="003D0BFE"/>
    <w:rsid w:val="003D5700"/>
    <w:rsid w:val="003D770D"/>
    <w:rsid w:val="003E341B"/>
    <w:rsid w:val="003E3472"/>
    <w:rsid w:val="003E4E62"/>
    <w:rsid w:val="003E66D2"/>
    <w:rsid w:val="003F63A4"/>
    <w:rsid w:val="003F7DFB"/>
    <w:rsid w:val="004116CD"/>
    <w:rsid w:val="004144EC"/>
    <w:rsid w:val="004171C3"/>
    <w:rsid w:val="00417EB9"/>
    <w:rsid w:val="004212E8"/>
    <w:rsid w:val="00424CA9"/>
    <w:rsid w:val="00431039"/>
    <w:rsid w:val="00431E9B"/>
    <w:rsid w:val="004379E3"/>
    <w:rsid w:val="0044015E"/>
    <w:rsid w:val="0044291A"/>
    <w:rsid w:val="00444ABD"/>
    <w:rsid w:val="00453533"/>
    <w:rsid w:val="00457D27"/>
    <w:rsid w:val="0046749D"/>
    <w:rsid w:val="00467661"/>
    <w:rsid w:val="004705B7"/>
    <w:rsid w:val="004724B1"/>
    <w:rsid w:val="00472DBE"/>
    <w:rsid w:val="00474A19"/>
    <w:rsid w:val="00496F97"/>
    <w:rsid w:val="004A108C"/>
    <w:rsid w:val="004C2BA3"/>
    <w:rsid w:val="004C6AE8"/>
    <w:rsid w:val="004D4325"/>
    <w:rsid w:val="004E063A"/>
    <w:rsid w:val="004E0640"/>
    <w:rsid w:val="004E7BEC"/>
    <w:rsid w:val="00500CE3"/>
    <w:rsid w:val="00505D3D"/>
    <w:rsid w:val="00506AF6"/>
    <w:rsid w:val="00513985"/>
    <w:rsid w:val="0051423B"/>
    <w:rsid w:val="005157A4"/>
    <w:rsid w:val="00516B8D"/>
    <w:rsid w:val="00517477"/>
    <w:rsid w:val="0053237C"/>
    <w:rsid w:val="00537FBC"/>
    <w:rsid w:val="0054093E"/>
    <w:rsid w:val="0055090C"/>
    <w:rsid w:val="00551ACC"/>
    <w:rsid w:val="005574D1"/>
    <w:rsid w:val="0057066F"/>
    <w:rsid w:val="005724B0"/>
    <w:rsid w:val="00574B71"/>
    <w:rsid w:val="00584811"/>
    <w:rsid w:val="00585784"/>
    <w:rsid w:val="00593AA6"/>
    <w:rsid w:val="00594161"/>
    <w:rsid w:val="00594749"/>
    <w:rsid w:val="005A3DEE"/>
    <w:rsid w:val="005A5ADD"/>
    <w:rsid w:val="005B4067"/>
    <w:rsid w:val="005C3F41"/>
    <w:rsid w:val="005D2D09"/>
    <w:rsid w:val="005D310E"/>
    <w:rsid w:val="005D5898"/>
    <w:rsid w:val="005E4A2C"/>
    <w:rsid w:val="00600219"/>
    <w:rsid w:val="00603DC4"/>
    <w:rsid w:val="006045B5"/>
    <w:rsid w:val="006143FE"/>
    <w:rsid w:val="00620076"/>
    <w:rsid w:val="00624196"/>
    <w:rsid w:val="00656963"/>
    <w:rsid w:val="006629DE"/>
    <w:rsid w:val="00670EA1"/>
    <w:rsid w:val="00676758"/>
    <w:rsid w:val="00677CC2"/>
    <w:rsid w:val="00685B68"/>
    <w:rsid w:val="00687C77"/>
    <w:rsid w:val="006905DE"/>
    <w:rsid w:val="0069207B"/>
    <w:rsid w:val="006B5789"/>
    <w:rsid w:val="006C30C5"/>
    <w:rsid w:val="006C7F8C"/>
    <w:rsid w:val="006D3238"/>
    <w:rsid w:val="006E6246"/>
    <w:rsid w:val="006F00E6"/>
    <w:rsid w:val="006F318F"/>
    <w:rsid w:val="006F4226"/>
    <w:rsid w:val="006F5227"/>
    <w:rsid w:val="0070017E"/>
    <w:rsid w:val="00700B2C"/>
    <w:rsid w:val="007050A2"/>
    <w:rsid w:val="00705BBC"/>
    <w:rsid w:val="00710354"/>
    <w:rsid w:val="00713084"/>
    <w:rsid w:val="00714F20"/>
    <w:rsid w:val="0071590F"/>
    <w:rsid w:val="00715914"/>
    <w:rsid w:val="00716818"/>
    <w:rsid w:val="00721DF5"/>
    <w:rsid w:val="00730DB0"/>
    <w:rsid w:val="00731E00"/>
    <w:rsid w:val="007440B7"/>
    <w:rsid w:val="007500C8"/>
    <w:rsid w:val="00752216"/>
    <w:rsid w:val="00756272"/>
    <w:rsid w:val="007639AB"/>
    <w:rsid w:val="0076681A"/>
    <w:rsid w:val="007715C9"/>
    <w:rsid w:val="00771613"/>
    <w:rsid w:val="00772D8D"/>
    <w:rsid w:val="00774EDD"/>
    <w:rsid w:val="007757EC"/>
    <w:rsid w:val="00781B05"/>
    <w:rsid w:val="00783E89"/>
    <w:rsid w:val="00793915"/>
    <w:rsid w:val="0079626C"/>
    <w:rsid w:val="0079702D"/>
    <w:rsid w:val="007A42EC"/>
    <w:rsid w:val="007B6C06"/>
    <w:rsid w:val="007C089A"/>
    <w:rsid w:val="007C2253"/>
    <w:rsid w:val="007D31D3"/>
    <w:rsid w:val="007D5A63"/>
    <w:rsid w:val="007D7B81"/>
    <w:rsid w:val="007E163D"/>
    <w:rsid w:val="007E667A"/>
    <w:rsid w:val="007F28C9"/>
    <w:rsid w:val="007F6F96"/>
    <w:rsid w:val="00803587"/>
    <w:rsid w:val="00806DFD"/>
    <w:rsid w:val="00807477"/>
    <w:rsid w:val="008117E9"/>
    <w:rsid w:val="00823E64"/>
    <w:rsid w:val="00824498"/>
    <w:rsid w:val="00832F0A"/>
    <w:rsid w:val="00835C28"/>
    <w:rsid w:val="008402F6"/>
    <w:rsid w:val="00846C46"/>
    <w:rsid w:val="00856A31"/>
    <w:rsid w:val="00856A81"/>
    <w:rsid w:val="00863FDE"/>
    <w:rsid w:val="00864B24"/>
    <w:rsid w:val="00867B37"/>
    <w:rsid w:val="008754D0"/>
    <w:rsid w:val="00876883"/>
    <w:rsid w:val="00877164"/>
    <w:rsid w:val="0087729C"/>
    <w:rsid w:val="008855C9"/>
    <w:rsid w:val="00886456"/>
    <w:rsid w:val="008A1DD7"/>
    <w:rsid w:val="008A46E1"/>
    <w:rsid w:val="008A4F43"/>
    <w:rsid w:val="008B2706"/>
    <w:rsid w:val="008C1055"/>
    <w:rsid w:val="008C4200"/>
    <w:rsid w:val="008C6FF5"/>
    <w:rsid w:val="008D0909"/>
    <w:rsid w:val="008D0EE0"/>
    <w:rsid w:val="008D3267"/>
    <w:rsid w:val="008E2443"/>
    <w:rsid w:val="008E6067"/>
    <w:rsid w:val="008F54E7"/>
    <w:rsid w:val="00903422"/>
    <w:rsid w:val="00915DF9"/>
    <w:rsid w:val="009254C3"/>
    <w:rsid w:val="00932377"/>
    <w:rsid w:val="009367A2"/>
    <w:rsid w:val="009438DB"/>
    <w:rsid w:val="00947D5A"/>
    <w:rsid w:val="009532A5"/>
    <w:rsid w:val="00974EDA"/>
    <w:rsid w:val="009813F3"/>
    <w:rsid w:val="00982242"/>
    <w:rsid w:val="00984275"/>
    <w:rsid w:val="009868E9"/>
    <w:rsid w:val="0099543C"/>
    <w:rsid w:val="009A240A"/>
    <w:rsid w:val="009A7AA5"/>
    <w:rsid w:val="009A7C29"/>
    <w:rsid w:val="009C3C6C"/>
    <w:rsid w:val="009D25D7"/>
    <w:rsid w:val="009D77D7"/>
    <w:rsid w:val="009E5CFC"/>
    <w:rsid w:val="009F5730"/>
    <w:rsid w:val="00A00C4E"/>
    <w:rsid w:val="00A079CB"/>
    <w:rsid w:val="00A10EFF"/>
    <w:rsid w:val="00A12128"/>
    <w:rsid w:val="00A22C98"/>
    <w:rsid w:val="00A231E2"/>
    <w:rsid w:val="00A243FD"/>
    <w:rsid w:val="00A411A0"/>
    <w:rsid w:val="00A431A3"/>
    <w:rsid w:val="00A53002"/>
    <w:rsid w:val="00A64912"/>
    <w:rsid w:val="00A674E1"/>
    <w:rsid w:val="00A70A74"/>
    <w:rsid w:val="00A97C9A"/>
    <w:rsid w:val="00AA0141"/>
    <w:rsid w:val="00AB7674"/>
    <w:rsid w:val="00AB77FD"/>
    <w:rsid w:val="00AC05B7"/>
    <w:rsid w:val="00AC6573"/>
    <w:rsid w:val="00AC6D99"/>
    <w:rsid w:val="00AD232D"/>
    <w:rsid w:val="00AD5641"/>
    <w:rsid w:val="00AD7889"/>
    <w:rsid w:val="00AE525A"/>
    <w:rsid w:val="00AF021B"/>
    <w:rsid w:val="00AF06CF"/>
    <w:rsid w:val="00AF3F60"/>
    <w:rsid w:val="00B01C8E"/>
    <w:rsid w:val="00B05CF4"/>
    <w:rsid w:val="00B07CDB"/>
    <w:rsid w:val="00B134EE"/>
    <w:rsid w:val="00B15D1D"/>
    <w:rsid w:val="00B16A31"/>
    <w:rsid w:val="00B17DFD"/>
    <w:rsid w:val="00B23669"/>
    <w:rsid w:val="00B271E8"/>
    <w:rsid w:val="00B308FE"/>
    <w:rsid w:val="00B33709"/>
    <w:rsid w:val="00B33B3C"/>
    <w:rsid w:val="00B50095"/>
    <w:rsid w:val="00B50ADC"/>
    <w:rsid w:val="00B53ACE"/>
    <w:rsid w:val="00B55B5C"/>
    <w:rsid w:val="00B566B1"/>
    <w:rsid w:val="00B63834"/>
    <w:rsid w:val="00B63E11"/>
    <w:rsid w:val="00B72734"/>
    <w:rsid w:val="00B80199"/>
    <w:rsid w:val="00B83204"/>
    <w:rsid w:val="00B905AD"/>
    <w:rsid w:val="00BA220B"/>
    <w:rsid w:val="00BA3A57"/>
    <w:rsid w:val="00BA43B6"/>
    <w:rsid w:val="00BA54BB"/>
    <w:rsid w:val="00BA691F"/>
    <w:rsid w:val="00BB4E1A"/>
    <w:rsid w:val="00BC015E"/>
    <w:rsid w:val="00BC76AC"/>
    <w:rsid w:val="00BD0ECB"/>
    <w:rsid w:val="00BD4A9D"/>
    <w:rsid w:val="00BE2155"/>
    <w:rsid w:val="00BE2213"/>
    <w:rsid w:val="00BE67AA"/>
    <w:rsid w:val="00BE719A"/>
    <w:rsid w:val="00BE720A"/>
    <w:rsid w:val="00BF0D73"/>
    <w:rsid w:val="00BF2465"/>
    <w:rsid w:val="00C02C29"/>
    <w:rsid w:val="00C1687E"/>
    <w:rsid w:val="00C173AA"/>
    <w:rsid w:val="00C2285B"/>
    <w:rsid w:val="00C24813"/>
    <w:rsid w:val="00C25E7F"/>
    <w:rsid w:val="00C2746F"/>
    <w:rsid w:val="00C314D7"/>
    <w:rsid w:val="00C324A0"/>
    <w:rsid w:val="00C3300F"/>
    <w:rsid w:val="00C3473D"/>
    <w:rsid w:val="00C37DA0"/>
    <w:rsid w:val="00C42BF8"/>
    <w:rsid w:val="00C50043"/>
    <w:rsid w:val="00C73ACE"/>
    <w:rsid w:val="00C7573B"/>
    <w:rsid w:val="00C91E72"/>
    <w:rsid w:val="00C93C03"/>
    <w:rsid w:val="00CB2C8E"/>
    <w:rsid w:val="00CB4A46"/>
    <w:rsid w:val="00CB557D"/>
    <w:rsid w:val="00CB602E"/>
    <w:rsid w:val="00CD0DF8"/>
    <w:rsid w:val="00CD47FC"/>
    <w:rsid w:val="00CD5F01"/>
    <w:rsid w:val="00CE051D"/>
    <w:rsid w:val="00CE09A4"/>
    <w:rsid w:val="00CE1335"/>
    <w:rsid w:val="00CE3731"/>
    <w:rsid w:val="00CE493D"/>
    <w:rsid w:val="00CF07FA"/>
    <w:rsid w:val="00CF0BB2"/>
    <w:rsid w:val="00CF3EE8"/>
    <w:rsid w:val="00CF7A9A"/>
    <w:rsid w:val="00D050E6"/>
    <w:rsid w:val="00D121BA"/>
    <w:rsid w:val="00D13441"/>
    <w:rsid w:val="00D138D1"/>
    <w:rsid w:val="00D150E7"/>
    <w:rsid w:val="00D27DD6"/>
    <w:rsid w:val="00D32F65"/>
    <w:rsid w:val="00D37E54"/>
    <w:rsid w:val="00D51470"/>
    <w:rsid w:val="00D52DC2"/>
    <w:rsid w:val="00D53BCC"/>
    <w:rsid w:val="00D646A3"/>
    <w:rsid w:val="00D67FB8"/>
    <w:rsid w:val="00D70DFB"/>
    <w:rsid w:val="00D766DF"/>
    <w:rsid w:val="00D8553A"/>
    <w:rsid w:val="00D92BF1"/>
    <w:rsid w:val="00DA186E"/>
    <w:rsid w:val="00DA1B50"/>
    <w:rsid w:val="00DA4116"/>
    <w:rsid w:val="00DB251C"/>
    <w:rsid w:val="00DB4630"/>
    <w:rsid w:val="00DC249F"/>
    <w:rsid w:val="00DC2D74"/>
    <w:rsid w:val="00DC4F88"/>
    <w:rsid w:val="00DE4BDB"/>
    <w:rsid w:val="00E05704"/>
    <w:rsid w:val="00E11E44"/>
    <w:rsid w:val="00E14F32"/>
    <w:rsid w:val="00E246B1"/>
    <w:rsid w:val="00E27DB0"/>
    <w:rsid w:val="00E3270E"/>
    <w:rsid w:val="00E338EF"/>
    <w:rsid w:val="00E35FBD"/>
    <w:rsid w:val="00E465C1"/>
    <w:rsid w:val="00E526F9"/>
    <w:rsid w:val="00E544BB"/>
    <w:rsid w:val="00E62977"/>
    <w:rsid w:val="00E662CB"/>
    <w:rsid w:val="00E74DC7"/>
    <w:rsid w:val="00E805C8"/>
    <w:rsid w:val="00E8075A"/>
    <w:rsid w:val="00E94D5E"/>
    <w:rsid w:val="00E96D60"/>
    <w:rsid w:val="00EA7100"/>
    <w:rsid w:val="00EA7F9F"/>
    <w:rsid w:val="00EB1274"/>
    <w:rsid w:val="00EB2FD8"/>
    <w:rsid w:val="00EB7DA0"/>
    <w:rsid w:val="00ED0F32"/>
    <w:rsid w:val="00ED1025"/>
    <w:rsid w:val="00ED2BB6"/>
    <w:rsid w:val="00ED34E1"/>
    <w:rsid w:val="00ED3B8D"/>
    <w:rsid w:val="00EE0791"/>
    <w:rsid w:val="00EF2E3A"/>
    <w:rsid w:val="00EF4452"/>
    <w:rsid w:val="00F00C47"/>
    <w:rsid w:val="00F02D32"/>
    <w:rsid w:val="00F072A7"/>
    <w:rsid w:val="00F078DC"/>
    <w:rsid w:val="00F27DAB"/>
    <w:rsid w:val="00F32BA8"/>
    <w:rsid w:val="00F3444B"/>
    <w:rsid w:val="00F349F1"/>
    <w:rsid w:val="00F36A36"/>
    <w:rsid w:val="00F4350D"/>
    <w:rsid w:val="00F567F7"/>
    <w:rsid w:val="00F62036"/>
    <w:rsid w:val="00F631FF"/>
    <w:rsid w:val="00F65495"/>
    <w:rsid w:val="00F65B52"/>
    <w:rsid w:val="00F67BCA"/>
    <w:rsid w:val="00F71D17"/>
    <w:rsid w:val="00F73BD6"/>
    <w:rsid w:val="00F77C82"/>
    <w:rsid w:val="00F83989"/>
    <w:rsid w:val="00F85099"/>
    <w:rsid w:val="00F9379C"/>
    <w:rsid w:val="00F9632C"/>
    <w:rsid w:val="00FA1E52"/>
    <w:rsid w:val="00FB72C7"/>
    <w:rsid w:val="00FD21EF"/>
    <w:rsid w:val="00FE13E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31030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5AD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A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A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A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A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A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A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A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A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A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A5ADD"/>
  </w:style>
  <w:style w:type="paragraph" w:customStyle="1" w:styleId="OPCParaBase">
    <w:name w:val="OPCParaBase"/>
    <w:qFormat/>
    <w:rsid w:val="005A5AD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A5AD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A5AD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A5AD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A5AD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A5AD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A5AD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A5AD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A5A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A5A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A5A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A5ADD"/>
  </w:style>
  <w:style w:type="paragraph" w:customStyle="1" w:styleId="Blocks">
    <w:name w:val="Blocks"/>
    <w:aliases w:val="bb"/>
    <w:basedOn w:val="OPCParaBase"/>
    <w:qFormat/>
    <w:rsid w:val="005A5AD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A5A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A5AD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A5ADD"/>
    <w:rPr>
      <w:i/>
    </w:rPr>
  </w:style>
  <w:style w:type="paragraph" w:customStyle="1" w:styleId="BoxList">
    <w:name w:val="BoxList"/>
    <w:aliases w:val="bl"/>
    <w:basedOn w:val="BoxText"/>
    <w:qFormat/>
    <w:rsid w:val="005A5AD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A5AD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A5AD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A5ADD"/>
    <w:pPr>
      <w:ind w:left="1985" w:hanging="851"/>
    </w:pPr>
  </w:style>
  <w:style w:type="character" w:customStyle="1" w:styleId="CharAmPartNo">
    <w:name w:val="CharAmPartNo"/>
    <w:basedOn w:val="OPCCharBase"/>
    <w:qFormat/>
    <w:rsid w:val="005A5ADD"/>
  </w:style>
  <w:style w:type="character" w:customStyle="1" w:styleId="CharAmPartText">
    <w:name w:val="CharAmPartText"/>
    <w:basedOn w:val="OPCCharBase"/>
    <w:qFormat/>
    <w:rsid w:val="005A5ADD"/>
  </w:style>
  <w:style w:type="character" w:customStyle="1" w:styleId="CharAmSchNo">
    <w:name w:val="CharAmSchNo"/>
    <w:basedOn w:val="OPCCharBase"/>
    <w:qFormat/>
    <w:rsid w:val="005A5ADD"/>
  </w:style>
  <w:style w:type="character" w:customStyle="1" w:styleId="CharAmSchText">
    <w:name w:val="CharAmSchText"/>
    <w:basedOn w:val="OPCCharBase"/>
    <w:qFormat/>
    <w:rsid w:val="005A5ADD"/>
  </w:style>
  <w:style w:type="character" w:customStyle="1" w:styleId="CharBoldItalic">
    <w:name w:val="CharBoldItalic"/>
    <w:basedOn w:val="OPCCharBase"/>
    <w:uiPriority w:val="1"/>
    <w:qFormat/>
    <w:rsid w:val="005A5ADD"/>
    <w:rPr>
      <w:b/>
      <w:i/>
    </w:rPr>
  </w:style>
  <w:style w:type="character" w:customStyle="1" w:styleId="CharChapNo">
    <w:name w:val="CharChapNo"/>
    <w:basedOn w:val="OPCCharBase"/>
    <w:uiPriority w:val="1"/>
    <w:qFormat/>
    <w:rsid w:val="005A5ADD"/>
  </w:style>
  <w:style w:type="character" w:customStyle="1" w:styleId="CharChapText">
    <w:name w:val="CharChapText"/>
    <w:basedOn w:val="OPCCharBase"/>
    <w:uiPriority w:val="1"/>
    <w:qFormat/>
    <w:rsid w:val="005A5ADD"/>
  </w:style>
  <w:style w:type="character" w:customStyle="1" w:styleId="CharDivNo">
    <w:name w:val="CharDivNo"/>
    <w:basedOn w:val="OPCCharBase"/>
    <w:uiPriority w:val="1"/>
    <w:qFormat/>
    <w:rsid w:val="005A5ADD"/>
  </w:style>
  <w:style w:type="character" w:customStyle="1" w:styleId="CharDivText">
    <w:name w:val="CharDivText"/>
    <w:basedOn w:val="OPCCharBase"/>
    <w:uiPriority w:val="1"/>
    <w:qFormat/>
    <w:rsid w:val="005A5ADD"/>
  </w:style>
  <w:style w:type="character" w:customStyle="1" w:styleId="CharItalic">
    <w:name w:val="CharItalic"/>
    <w:basedOn w:val="OPCCharBase"/>
    <w:uiPriority w:val="1"/>
    <w:qFormat/>
    <w:rsid w:val="005A5ADD"/>
    <w:rPr>
      <w:i/>
    </w:rPr>
  </w:style>
  <w:style w:type="character" w:customStyle="1" w:styleId="CharPartNo">
    <w:name w:val="CharPartNo"/>
    <w:basedOn w:val="OPCCharBase"/>
    <w:uiPriority w:val="1"/>
    <w:qFormat/>
    <w:rsid w:val="005A5ADD"/>
  </w:style>
  <w:style w:type="character" w:customStyle="1" w:styleId="CharPartText">
    <w:name w:val="CharPartText"/>
    <w:basedOn w:val="OPCCharBase"/>
    <w:uiPriority w:val="1"/>
    <w:qFormat/>
    <w:rsid w:val="005A5ADD"/>
  </w:style>
  <w:style w:type="character" w:customStyle="1" w:styleId="CharSectno">
    <w:name w:val="CharSectno"/>
    <w:basedOn w:val="OPCCharBase"/>
    <w:qFormat/>
    <w:rsid w:val="005A5ADD"/>
  </w:style>
  <w:style w:type="character" w:customStyle="1" w:styleId="CharSubdNo">
    <w:name w:val="CharSubdNo"/>
    <w:basedOn w:val="OPCCharBase"/>
    <w:uiPriority w:val="1"/>
    <w:qFormat/>
    <w:rsid w:val="005A5ADD"/>
  </w:style>
  <w:style w:type="character" w:customStyle="1" w:styleId="CharSubdText">
    <w:name w:val="CharSubdText"/>
    <w:basedOn w:val="OPCCharBase"/>
    <w:uiPriority w:val="1"/>
    <w:qFormat/>
    <w:rsid w:val="005A5ADD"/>
  </w:style>
  <w:style w:type="paragraph" w:customStyle="1" w:styleId="CTA--">
    <w:name w:val="CTA --"/>
    <w:basedOn w:val="OPCParaBase"/>
    <w:next w:val="Normal"/>
    <w:rsid w:val="005A5AD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A5AD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A5AD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A5AD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A5AD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A5AD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A5AD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A5AD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A5AD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A5AD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A5AD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A5AD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A5AD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A5AD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A5AD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A5AD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A5AD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A5A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A5A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A5A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A5AD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A5AD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A5AD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A5AD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A5AD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A5AD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A5AD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A5AD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A5AD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A5AD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A5AD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A5AD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A5AD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A5AD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A5AD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A5AD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A5AD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A5AD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A5AD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A5AD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A5AD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A5AD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A5AD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A5AD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A5AD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A5AD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A5AD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A5AD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A5AD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A5AD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A5AD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A5A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A5AD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A5AD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A5AD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A5AD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A5AD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5A5AD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5A5AD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A5AD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A5AD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A5AD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A5AD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A5AD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A5AD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A5AD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A5AD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A5AD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A5AD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A5AD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A5AD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A5AD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A5ADD"/>
    <w:rPr>
      <w:sz w:val="16"/>
    </w:rPr>
  </w:style>
  <w:style w:type="table" w:customStyle="1" w:styleId="CFlag">
    <w:name w:val="CFlag"/>
    <w:basedOn w:val="TableNormal"/>
    <w:uiPriority w:val="99"/>
    <w:rsid w:val="005A5AD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A5A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5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A5AD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A5AD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A5AD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A5AD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A5AD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A5AD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A5AD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A5AD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A5AD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A5AD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A5AD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A5AD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A5AD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A5AD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A5AD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A5AD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A5AD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A5AD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A5AD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A5AD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A5ADD"/>
  </w:style>
  <w:style w:type="character" w:customStyle="1" w:styleId="CharSubPartNoCASA">
    <w:name w:val="CharSubPartNo(CASA)"/>
    <w:basedOn w:val="OPCCharBase"/>
    <w:uiPriority w:val="1"/>
    <w:rsid w:val="005A5ADD"/>
  </w:style>
  <w:style w:type="paragraph" w:customStyle="1" w:styleId="ENoteTTIndentHeadingSub">
    <w:name w:val="ENoteTTIndentHeadingSub"/>
    <w:aliases w:val="enTTHis"/>
    <w:basedOn w:val="OPCParaBase"/>
    <w:rsid w:val="005A5AD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A5AD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A5AD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A5AD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A5AD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A5A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A5ADD"/>
    <w:rPr>
      <w:sz w:val="22"/>
    </w:rPr>
  </w:style>
  <w:style w:type="paragraph" w:customStyle="1" w:styleId="SOTextNote">
    <w:name w:val="SO TextNote"/>
    <w:aliases w:val="sont"/>
    <w:basedOn w:val="SOText"/>
    <w:qFormat/>
    <w:rsid w:val="005A5AD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A5AD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A5ADD"/>
    <w:rPr>
      <w:sz w:val="22"/>
    </w:rPr>
  </w:style>
  <w:style w:type="paragraph" w:customStyle="1" w:styleId="FileName">
    <w:name w:val="FileName"/>
    <w:basedOn w:val="Normal"/>
    <w:rsid w:val="005A5ADD"/>
  </w:style>
  <w:style w:type="paragraph" w:customStyle="1" w:styleId="TableHeading">
    <w:name w:val="TableHeading"/>
    <w:aliases w:val="th"/>
    <w:basedOn w:val="OPCParaBase"/>
    <w:next w:val="Tabletext"/>
    <w:rsid w:val="005A5AD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A5AD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A5AD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A5AD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A5AD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A5AD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A5AD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A5AD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A5AD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A5A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A5AD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A5AD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A5AD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A5AD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A5A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AD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A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A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A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A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A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A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TAsubitem">
    <w:name w:val="ETA(subitem)"/>
    <w:basedOn w:val="OPCParaBase"/>
    <w:rsid w:val="005A5A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A5AD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A5A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A5A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67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4E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4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4E1"/>
    <w:rPr>
      <w:b/>
      <w:bCs/>
    </w:rPr>
  </w:style>
  <w:style w:type="paragraph" w:styleId="Revision">
    <w:name w:val="Revision"/>
    <w:hidden/>
    <w:uiPriority w:val="99"/>
    <w:semiHidden/>
    <w:rsid w:val="00A674E1"/>
    <w:rPr>
      <w:sz w:val="22"/>
    </w:rPr>
  </w:style>
  <w:style w:type="paragraph" w:styleId="ListParagraph">
    <w:name w:val="List Paragraph"/>
    <w:basedOn w:val="Normal"/>
    <w:uiPriority w:val="34"/>
    <w:qFormat/>
    <w:rsid w:val="001A4D40"/>
    <w:pPr>
      <w:spacing w:line="240" w:lineRule="auto"/>
      <w:ind w:left="720"/>
    </w:pPr>
    <w:rPr>
      <w:rFonts w:ascii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D34FF0008830E246A43E6BE2B3F6C8B3" ma:contentTypeVersion="" ma:contentTypeDescription="PDMS Documentation Content Type" ma:contentTypeScope="" ma:versionID="b0c7b06f8f93fa5382e2227567b5a045">
  <xsd:schema xmlns:xsd="http://www.w3.org/2001/XMLSchema" xmlns:xs="http://www.w3.org/2001/XMLSchema" xmlns:p="http://schemas.microsoft.com/office/2006/metadata/properties" xmlns:ns2="93675D5C-470B-4637-A6B2-52528C88C5B9" targetNamespace="http://schemas.microsoft.com/office/2006/metadata/properties" ma:root="true" ma:fieldsID="0f34e008d2c803b6590fd27c866d1c51" ns2:_="">
    <xsd:import namespace="93675D5C-470B-4637-A6B2-52528C88C5B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75D5C-470B-4637-A6B2-52528C88C5B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3675D5C-470B-4637-A6B2-52528C88C5B9" xsi:nil="true"/>
    <pdms_AttachedBy xmlns="93675D5C-470B-4637-A6B2-52528C88C5B9" xsi:nil="true"/>
    <pdms_Reason xmlns="93675D5C-470B-4637-A6B2-52528C88C5B9" xsi:nil="true"/>
    <pdms_SecurityClassification xmlns="93675D5C-470B-4637-A6B2-52528C88C5B9" xsi:nil="true"/>
    <pdms_DocumentType xmlns="93675D5C-470B-4637-A6B2-52528C88C5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B5290-03CA-4D66-871A-51034EDC6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75D5C-470B-4637-A6B2-52528C88C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F1C92-04F4-45F0-BF44-B7ED7D82E69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3675D5C-470B-4637-A6B2-52528C88C5B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7410E7-5306-4978-8D0E-C8E9670C1E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DA56E2-2B76-4733-A436-9524483A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5</Pages>
  <Words>655</Words>
  <Characters>3740</Characters>
  <Application>Microsoft Office Word</Application>
  <DocSecurity>0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2017-06-22T06:03:00Z</cp:lastPrinted>
  <dcterms:created xsi:type="dcterms:W3CDTF">2018-06-27T03:23:00Z</dcterms:created>
  <dcterms:modified xsi:type="dcterms:W3CDTF">2018-07-04T23:55:00Z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Vocational Education and Training Regulator (Charges) Amendment (Annual Registration Charge) Determination 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/>
  </property>
  <property fmtid="{D5CDD505-2E9C-101B-9397-08002B2CF9AE}" pid="11" name="ID">
    <vt:lpwstr>OPC62393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National Vocational Education and Training Regulator (Charges) Act 2012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ContentTypeId">
    <vt:lpwstr>0x010100266966F133664895A6EE3632470D45F50100D34FF0008830E246A43E6BE2B3F6C8B3</vt:lpwstr>
  </property>
</Properties>
</file>