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EB34" w14:textId="77777777" w:rsidR="00C027EE" w:rsidRPr="00A73AF2" w:rsidRDefault="00C027EE" w:rsidP="00C027EE">
      <w:pPr>
        <w:pStyle w:val="Title"/>
        <w:rPr>
          <w:b/>
          <w:sz w:val="22"/>
          <w:szCs w:val="22"/>
        </w:rPr>
      </w:pPr>
      <w:bookmarkStart w:id="0" w:name="_GoBack"/>
      <w:bookmarkEnd w:id="0"/>
      <w:r w:rsidRPr="00A73AF2">
        <w:rPr>
          <w:b/>
          <w:sz w:val="22"/>
          <w:szCs w:val="22"/>
        </w:rPr>
        <w:t>EXPLANATORY STATEMENT</w:t>
      </w:r>
    </w:p>
    <w:p w14:paraId="14880708" w14:textId="77777777" w:rsidR="00C027EE" w:rsidRPr="00A73AF2" w:rsidRDefault="00C027EE" w:rsidP="00C027EE">
      <w:pPr>
        <w:pStyle w:val="Title"/>
        <w:rPr>
          <w:b/>
          <w:sz w:val="22"/>
          <w:szCs w:val="22"/>
        </w:rPr>
      </w:pPr>
    </w:p>
    <w:p w14:paraId="418268EA" w14:textId="77777777" w:rsidR="00C027EE" w:rsidRPr="00A73AF2" w:rsidRDefault="00C027EE" w:rsidP="00C027EE">
      <w:pPr>
        <w:pStyle w:val="Title"/>
        <w:rPr>
          <w:b/>
          <w:sz w:val="22"/>
          <w:szCs w:val="22"/>
          <w:u w:val="none"/>
        </w:rPr>
      </w:pPr>
      <w:r>
        <w:rPr>
          <w:b/>
          <w:sz w:val="22"/>
          <w:szCs w:val="22"/>
          <w:u w:val="none"/>
        </w:rPr>
        <w:t xml:space="preserve">Issued by the </w:t>
      </w:r>
      <w:r w:rsidRPr="00A73AF2">
        <w:rPr>
          <w:b/>
          <w:sz w:val="22"/>
          <w:szCs w:val="22"/>
          <w:u w:val="none"/>
        </w:rPr>
        <w:t>Australian Fisheries Management Authority</w:t>
      </w:r>
    </w:p>
    <w:p w14:paraId="42FFBCE3" w14:textId="77777777" w:rsidR="00C027EE" w:rsidRPr="00C027EE" w:rsidRDefault="00C027EE" w:rsidP="00C027EE">
      <w:pPr>
        <w:pStyle w:val="Heading1"/>
        <w:spacing w:before="180"/>
        <w:rPr>
          <w:sz w:val="22"/>
          <w:szCs w:val="22"/>
        </w:rPr>
      </w:pPr>
      <w:r w:rsidRPr="00C027EE">
        <w:rPr>
          <w:sz w:val="22"/>
          <w:szCs w:val="22"/>
        </w:rPr>
        <w:t>Fisheries Management Act 1991</w:t>
      </w:r>
    </w:p>
    <w:p w14:paraId="67FE2F2C" w14:textId="77777777" w:rsidR="00C027EE" w:rsidRPr="00C027EE" w:rsidRDefault="00C027EE" w:rsidP="00C027EE">
      <w:pPr>
        <w:pStyle w:val="Heading1"/>
        <w:rPr>
          <w:sz w:val="22"/>
          <w:szCs w:val="22"/>
        </w:rPr>
      </w:pPr>
      <w:r w:rsidRPr="00C027EE">
        <w:rPr>
          <w:sz w:val="22"/>
          <w:szCs w:val="22"/>
        </w:rPr>
        <w:t>Small Pelagic Fishery Management Plan 2009</w:t>
      </w:r>
    </w:p>
    <w:p w14:paraId="1D649B9B" w14:textId="5A369B33" w:rsidR="00C027EE" w:rsidRPr="00A73AF2" w:rsidRDefault="001E1C67" w:rsidP="00C027EE">
      <w:pPr>
        <w:pStyle w:val="Title"/>
        <w:spacing w:before="240"/>
        <w:rPr>
          <w:b/>
          <w:sz w:val="22"/>
          <w:szCs w:val="22"/>
          <w:u w:val="none"/>
        </w:rPr>
      </w:pPr>
      <w:r w:rsidRPr="001E1C67">
        <w:rPr>
          <w:b/>
          <w:sz w:val="22"/>
          <w:szCs w:val="22"/>
          <w:u w:val="none"/>
          <w:lang w:val="en-US"/>
        </w:rPr>
        <w:t>FISHERIES MANAGEMENT (SMALL PELAGIC FISHERY) FISHING METHOD DETERMINATION 2018</w:t>
      </w:r>
      <w:r w:rsidR="00192F2D">
        <w:rPr>
          <w:b/>
          <w:sz w:val="22"/>
          <w:szCs w:val="22"/>
          <w:u w:val="none"/>
          <w:lang w:val="en-US"/>
        </w:rPr>
        <w:t xml:space="preserve"> No. 2</w:t>
      </w:r>
    </w:p>
    <w:p w14:paraId="37B23D03" w14:textId="77777777" w:rsidR="00C027EE" w:rsidRPr="00A73AF2" w:rsidRDefault="00C027EE" w:rsidP="00C027EE">
      <w:pPr>
        <w:pStyle w:val="BodyText"/>
        <w:spacing w:before="180"/>
        <w:ind w:right="0"/>
        <w:rPr>
          <w:sz w:val="22"/>
          <w:szCs w:val="22"/>
        </w:rPr>
      </w:pPr>
      <w:r w:rsidRPr="00A73AF2">
        <w:rPr>
          <w:sz w:val="22"/>
          <w:szCs w:val="22"/>
        </w:rPr>
        <w:t xml:space="preserve">Section 17 of the </w:t>
      </w:r>
      <w:r w:rsidRPr="00A73AF2">
        <w:rPr>
          <w:i/>
          <w:sz w:val="22"/>
          <w:szCs w:val="22"/>
        </w:rPr>
        <w:t>Fisheries Management Act 1991</w:t>
      </w:r>
      <w:r w:rsidRPr="00A73AF2">
        <w:rPr>
          <w:sz w:val="22"/>
          <w:szCs w:val="22"/>
        </w:rPr>
        <w:t xml:space="preserve"> (the Act) provides for the Australian Fisheries Management Authority (</w:t>
      </w:r>
      <w:r>
        <w:rPr>
          <w:sz w:val="22"/>
          <w:szCs w:val="22"/>
        </w:rPr>
        <w:t>the Authority</w:t>
      </w:r>
      <w:r w:rsidRPr="00A73AF2">
        <w:rPr>
          <w:sz w:val="22"/>
          <w:szCs w:val="22"/>
        </w:rPr>
        <w:t>) to determine plans of management for a fishery.</w:t>
      </w:r>
    </w:p>
    <w:p w14:paraId="4BDB5C4E" w14:textId="761709F8" w:rsidR="00C027EE" w:rsidRPr="00A31B0A" w:rsidRDefault="00A31B0A" w:rsidP="00A31B0A">
      <w:pPr>
        <w:numPr>
          <w:ilvl w:val="12"/>
          <w:numId w:val="0"/>
        </w:numPr>
        <w:spacing w:before="180"/>
        <w:jc w:val="both"/>
        <w:rPr>
          <w:sz w:val="22"/>
          <w:szCs w:val="22"/>
          <w:lang w:val="en-AU"/>
        </w:rPr>
      </w:pPr>
      <w:r w:rsidRPr="00AD73BA">
        <w:rPr>
          <w:sz w:val="22"/>
          <w:szCs w:val="22"/>
          <w:lang w:val="en-AU"/>
        </w:rPr>
        <w:t>Paragraph 17(6)</w:t>
      </w:r>
      <w:r w:rsidR="00B64819">
        <w:rPr>
          <w:sz w:val="22"/>
          <w:szCs w:val="22"/>
          <w:lang w:val="en-AU"/>
        </w:rPr>
        <w:t>(aa)</w:t>
      </w:r>
      <w:r w:rsidRPr="00AD73BA">
        <w:rPr>
          <w:sz w:val="22"/>
          <w:szCs w:val="22"/>
          <w:lang w:val="en-AU"/>
        </w:rPr>
        <w:t xml:space="preserve"> of the Act provides that a plan of management may determine, or provide for the Authority to determine, the fishing capacity, for a fishery measured by that method or those methods</w:t>
      </w:r>
      <w:r w:rsidR="00B64819">
        <w:rPr>
          <w:sz w:val="22"/>
          <w:szCs w:val="22"/>
          <w:lang w:val="en-AU"/>
        </w:rPr>
        <w:t xml:space="preserve">, </w:t>
      </w:r>
      <w:r w:rsidRPr="00AD73BA">
        <w:rPr>
          <w:sz w:val="22"/>
          <w:szCs w:val="22"/>
          <w:lang w:val="en-AU"/>
        </w:rPr>
        <w:t>permitted for the fishery or a part of the fishery in respect of a particular period or periods.</w:t>
      </w:r>
      <w:r>
        <w:rPr>
          <w:sz w:val="22"/>
          <w:szCs w:val="22"/>
          <w:lang w:val="en-AU"/>
        </w:rPr>
        <w:t xml:space="preserve">  </w:t>
      </w:r>
    </w:p>
    <w:p w14:paraId="3970E95D" w14:textId="175D7DE6" w:rsidR="00C027EE" w:rsidRDefault="00C027EE" w:rsidP="00C027EE">
      <w:pPr>
        <w:pStyle w:val="BodyText"/>
        <w:spacing w:before="180"/>
        <w:ind w:right="0"/>
        <w:rPr>
          <w:sz w:val="22"/>
          <w:szCs w:val="22"/>
        </w:rPr>
      </w:pPr>
      <w:r w:rsidRPr="00D42BE0">
        <w:rPr>
          <w:sz w:val="22"/>
          <w:szCs w:val="22"/>
        </w:rPr>
        <w:t>Section</w:t>
      </w:r>
      <w:r>
        <w:rPr>
          <w:sz w:val="22"/>
          <w:szCs w:val="22"/>
        </w:rPr>
        <w:t xml:space="preserve"> 27</w:t>
      </w:r>
      <w:r w:rsidRPr="00D42BE0">
        <w:rPr>
          <w:sz w:val="22"/>
          <w:szCs w:val="22"/>
        </w:rPr>
        <w:t xml:space="preserve"> of the </w:t>
      </w:r>
      <w:r>
        <w:rPr>
          <w:i/>
          <w:sz w:val="22"/>
          <w:szCs w:val="22"/>
        </w:rPr>
        <w:t>Small Pelagic</w:t>
      </w:r>
      <w:r w:rsidRPr="00D42BE0">
        <w:rPr>
          <w:i/>
          <w:iCs/>
          <w:sz w:val="22"/>
          <w:szCs w:val="22"/>
        </w:rPr>
        <w:t xml:space="preserve"> Fishery </w:t>
      </w:r>
      <w:r w:rsidRPr="00D42BE0">
        <w:rPr>
          <w:i/>
          <w:sz w:val="22"/>
          <w:szCs w:val="22"/>
        </w:rPr>
        <w:t>Management Plan</w:t>
      </w:r>
      <w:r w:rsidRPr="00D42BE0">
        <w:rPr>
          <w:sz w:val="22"/>
          <w:szCs w:val="22"/>
        </w:rPr>
        <w:t xml:space="preserve"> </w:t>
      </w:r>
      <w:r w:rsidRPr="00D42BE0">
        <w:rPr>
          <w:i/>
          <w:iCs/>
          <w:sz w:val="22"/>
          <w:szCs w:val="22"/>
        </w:rPr>
        <w:t>200</w:t>
      </w:r>
      <w:r>
        <w:rPr>
          <w:i/>
          <w:iCs/>
          <w:sz w:val="22"/>
          <w:szCs w:val="22"/>
        </w:rPr>
        <w:t>9</w:t>
      </w:r>
      <w:r w:rsidRPr="00D42BE0">
        <w:rPr>
          <w:i/>
          <w:iCs/>
          <w:sz w:val="22"/>
          <w:szCs w:val="22"/>
        </w:rPr>
        <w:t xml:space="preserve"> </w:t>
      </w:r>
      <w:r w:rsidRPr="00D42BE0">
        <w:rPr>
          <w:sz w:val="22"/>
          <w:szCs w:val="22"/>
        </w:rPr>
        <w:t xml:space="preserve">(the Plan) provides that </w:t>
      </w:r>
      <w:r>
        <w:rPr>
          <w:sz w:val="22"/>
          <w:szCs w:val="22"/>
        </w:rPr>
        <w:t>the Authority</w:t>
      </w:r>
      <w:r w:rsidRPr="00D42BE0">
        <w:rPr>
          <w:sz w:val="22"/>
          <w:szCs w:val="22"/>
        </w:rPr>
        <w:t xml:space="preserve"> </w:t>
      </w:r>
      <w:r>
        <w:rPr>
          <w:sz w:val="22"/>
          <w:szCs w:val="22"/>
        </w:rPr>
        <w:t>may</w:t>
      </w:r>
      <w:r w:rsidRPr="00D42BE0">
        <w:rPr>
          <w:sz w:val="22"/>
          <w:szCs w:val="22"/>
        </w:rPr>
        <w:t xml:space="preserve"> determine </w:t>
      </w:r>
      <w:r>
        <w:rPr>
          <w:sz w:val="22"/>
          <w:szCs w:val="22"/>
        </w:rPr>
        <w:t>a fishing method other than the purse seine or mid-water trawl fishing methods for use by persons fishing in the fishery</w:t>
      </w:r>
      <w:r w:rsidRPr="00D42BE0">
        <w:rPr>
          <w:sz w:val="22"/>
          <w:szCs w:val="22"/>
        </w:rPr>
        <w:t xml:space="preserve">. </w:t>
      </w:r>
      <w:r w:rsidR="00A31B0A">
        <w:rPr>
          <w:sz w:val="22"/>
          <w:szCs w:val="22"/>
        </w:rPr>
        <w:t xml:space="preserve"> </w:t>
      </w:r>
    </w:p>
    <w:p w14:paraId="3BB56423" w14:textId="77777777" w:rsidR="00C027EE" w:rsidRPr="00D42BE0" w:rsidRDefault="00C027EE" w:rsidP="00C027EE">
      <w:pPr>
        <w:pStyle w:val="BodyText"/>
        <w:spacing w:before="180"/>
        <w:ind w:right="0"/>
        <w:rPr>
          <w:sz w:val="22"/>
          <w:szCs w:val="22"/>
        </w:rPr>
      </w:pPr>
      <w:r>
        <w:rPr>
          <w:sz w:val="22"/>
          <w:szCs w:val="22"/>
        </w:rPr>
        <w:t>This instrument determines the fishing method</w:t>
      </w:r>
      <w:r w:rsidR="00AB24EE">
        <w:rPr>
          <w:sz w:val="22"/>
          <w:szCs w:val="22"/>
        </w:rPr>
        <w:t>s</w:t>
      </w:r>
      <w:r>
        <w:rPr>
          <w:sz w:val="22"/>
          <w:szCs w:val="22"/>
        </w:rPr>
        <w:t xml:space="preserve"> known as jigging </w:t>
      </w:r>
      <w:r w:rsidR="00AB24EE">
        <w:rPr>
          <w:sz w:val="22"/>
          <w:szCs w:val="22"/>
        </w:rPr>
        <w:t xml:space="preserve">and minor line methods </w:t>
      </w:r>
      <w:r>
        <w:rPr>
          <w:sz w:val="22"/>
          <w:szCs w:val="22"/>
        </w:rPr>
        <w:t xml:space="preserve">for the purposes of section 27 of the Plan. </w:t>
      </w:r>
    </w:p>
    <w:p w14:paraId="38CF53E7" w14:textId="2B5C81A5" w:rsidR="00C027EE" w:rsidRPr="0092602F" w:rsidRDefault="00C027EE" w:rsidP="00C027EE">
      <w:pPr>
        <w:pStyle w:val="BodyText"/>
        <w:spacing w:before="180"/>
        <w:ind w:right="0"/>
        <w:rPr>
          <w:sz w:val="22"/>
          <w:szCs w:val="22"/>
        </w:rPr>
      </w:pPr>
      <w:r w:rsidRPr="0092602F">
        <w:rPr>
          <w:sz w:val="22"/>
          <w:szCs w:val="22"/>
        </w:rPr>
        <w:t xml:space="preserve">The </w:t>
      </w:r>
      <w:r w:rsidR="001E1C67" w:rsidRPr="001E1C67">
        <w:rPr>
          <w:i/>
          <w:sz w:val="22"/>
          <w:szCs w:val="22"/>
          <w:lang w:val="en-US"/>
        </w:rPr>
        <w:t>Fisheries Management (Small Pelagic Fishery) Fishing Method Determination 2018</w:t>
      </w:r>
      <w:r w:rsidRPr="00192F2D">
        <w:rPr>
          <w:i/>
          <w:sz w:val="22"/>
          <w:szCs w:val="22"/>
          <w:lang w:val="en-US"/>
        </w:rPr>
        <w:t xml:space="preserve"> </w:t>
      </w:r>
      <w:r w:rsidR="00192F2D" w:rsidRPr="00192F2D">
        <w:rPr>
          <w:i/>
          <w:sz w:val="22"/>
          <w:szCs w:val="22"/>
          <w:lang w:val="en-US"/>
        </w:rPr>
        <w:t>No. 2</w:t>
      </w:r>
      <w:r w:rsidR="00192F2D">
        <w:rPr>
          <w:i/>
          <w:sz w:val="22"/>
          <w:szCs w:val="22"/>
          <w:lang w:val="en-US"/>
        </w:rPr>
        <w:t xml:space="preserve"> </w:t>
      </w:r>
      <w:r w:rsidRPr="0092602F">
        <w:rPr>
          <w:sz w:val="22"/>
          <w:szCs w:val="22"/>
        </w:rPr>
        <w:t xml:space="preserve">(the Determination) is a legislative instrument for the purposes of the </w:t>
      </w:r>
      <w:r w:rsidR="00A31B0A">
        <w:rPr>
          <w:i/>
          <w:sz w:val="22"/>
          <w:szCs w:val="22"/>
        </w:rPr>
        <w:t>Legislation</w:t>
      </w:r>
      <w:r w:rsidRPr="00B663D7">
        <w:rPr>
          <w:i/>
          <w:sz w:val="22"/>
          <w:szCs w:val="22"/>
        </w:rPr>
        <w:t xml:space="preserve"> Act 2003</w:t>
      </w:r>
      <w:r w:rsidRPr="0092602F">
        <w:rPr>
          <w:sz w:val="22"/>
          <w:szCs w:val="22"/>
        </w:rPr>
        <w:t>.</w:t>
      </w:r>
    </w:p>
    <w:p w14:paraId="04D29FCF" w14:textId="77777777" w:rsidR="00C027EE" w:rsidRPr="00931428" w:rsidRDefault="00C027EE" w:rsidP="00C027EE">
      <w:pPr>
        <w:autoSpaceDE w:val="0"/>
        <w:autoSpaceDN w:val="0"/>
        <w:adjustRightInd w:val="0"/>
        <w:spacing w:before="240" w:after="120"/>
        <w:rPr>
          <w:b/>
          <w:bCs/>
          <w:color w:val="000000"/>
          <w:sz w:val="22"/>
          <w:szCs w:val="22"/>
          <w:lang w:val="en-AU"/>
        </w:rPr>
      </w:pPr>
      <w:r w:rsidRPr="00931428">
        <w:rPr>
          <w:b/>
          <w:bCs/>
          <w:color w:val="000000"/>
          <w:sz w:val="22"/>
          <w:szCs w:val="22"/>
          <w:lang w:val="en-AU"/>
        </w:rPr>
        <w:t>The Fishery</w:t>
      </w:r>
    </w:p>
    <w:p w14:paraId="1F498857" w14:textId="77777777" w:rsidR="00C027EE" w:rsidRPr="00505FFE" w:rsidRDefault="00C027EE" w:rsidP="00C027EE">
      <w:pPr>
        <w:pStyle w:val="NormalWeb"/>
        <w:rPr>
          <w:sz w:val="22"/>
          <w:szCs w:val="22"/>
          <w:lang w:val="en-US"/>
        </w:rPr>
      </w:pPr>
      <w:r w:rsidRPr="00505FFE">
        <w:rPr>
          <w:sz w:val="22"/>
          <w:szCs w:val="22"/>
          <w:lang w:val="en-US"/>
        </w:rPr>
        <w:t>The Small Pelagic Fishery (</w:t>
      </w:r>
      <w:r>
        <w:rPr>
          <w:sz w:val="22"/>
          <w:szCs w:val="22"/>
          <w:lang w:val="en-US"/>
        </w:rPr>
        <w:t>the Fishery</w:t>
      </w:r>
      <w:r w:rsidRPr="00505FFE">
        <w:rPr>
          <w:sz w:val="22"/>
          <w:szCs w:val="22"/>
          <w:lang w:val="en-US"/>
        </w:rPr>
        <w:t>) extends from the Queensland/New South Wales border, typically outside 3 nautical miles, around southern Australia to a line at latitude 31° south (near Lancelin, north of Perth).</w:t>
      </w:r>
      <w:r>
        <w:rPr>
          <w:sz w:val="22"/>
          <w:szCs w:val="22"/>
          <w:lang w:val="en-US"/>
        </w:rPr>
        <w:t xml:space="preserve">  </w:t>
      </w:r>
      <w:r w:rsidRPr="00505FFE">
        <w:rPr>
          <w:sz w:val="22"/>
          <w:szCs w:val="22"/>
          <w:lang w:val="en-US"/>
        </w:rPr>
        <w:t>The fishery is currently divided into two sub areas East and West of latitude 146°30’00”.</w:t>
      </w:r>
    </w:p>
    <w:p w14:paraId="630037A9" w14:textId="77777777" w:rsidR="00C027EE" w:rsidRPr="00931428" w:rsidRDefault="00C027EE" w:rsidP="00C027EE">
      <w:pPr>
        <w:autoSpaceDE w:val="0"/>
        <w:autoSpaceDN w:val="0"/>
        <w:adjustRightInd w:val="0"/>
        <w:spacing w:before="240" w:after="120"/>
        <w:rPr>
          <w:color w:val="000000"/>
          <w:sz w:val="22"/>
          <w:szCs w:val="22"/>
          <w:lang w:val="en-AU"/>
        </w:rPr>
      </w:pPr>
      <w:r w:rsidRPr="00931428">
        <w:rPr>
          <w:color w:val="000000"/>
          <w:sz w:val="22"/>
          <w:szCs w:val="22"/>
          <w:lang w:val="en-AU"/>
        </w:rPr>
        <w:t xml:space="preserve">Management in the </w:t>
      </w:r>
      <w:r>
        <w:rPr>
          <w:color w:val="000000"/>
          <w:sz w:val="22"/>
          <w:szCs w:val="22"/>
          <w:lang w:val="en-AU"/>
        </w:rPr>
        <w:t>Fishery</w:t>
      </w:r>
      <w:r w:rsidRPr="00931428">
        <w:rPr>
          <w:color w:val="000000"/>
          <w:sz w:val="22"/>
          <w:szCs w:val="22"/>
          <w:lang w:val="en-AU"/>
        </w:rPr>
        <w:t xml:space="preserve"> </w:t>
      </w:r>
      <w:r>
        <w:rPr>
          <w:color w:val="000000"/>
          <w:sz w:val="22"/>
          <w:szCs w:val="22"/>
          <w:lang w:val="en-AU"/>
        </w:rPr>
        <w:t xml:space="preserve">is </w:t>
      </w:r>
      <w:r w:rsidRPr="00931428">
        <w:rPr>
          <w:color w:val="000000"/>
          <w:sz w:val="22"/>
          <w:szCs w:val="22"/>
          <w:lang w:val="en-AU"/>
        </w:rPr>
        <w:t xml:space="preserve">through output controls in the form of individually transferable quotas </w:t>
      </w:r>
      <w:r>
        <w:rPr>
          <w:color w:val="000000"/>
          <w:sz w:val="22"/>
          <w:szCs w:val="22"/>
          <w:lang w:val="en-AU"/>
        </w:rPr>
        <w:t xml:space="preserve">with a Total Allowable Catch determined for each quota species for each fishing year.  The main target species in the Fishery are Jack </w:t>
      </w:r>
      <w:r w:rsidR="00BD0304">
        <w:rPr>
          <w:color w:val="000000"/>
          <w:sz w:val="22"/>
          <w:szCs w:val="22"/>
          <w:lang w:val="en-AU"/>
        </w:rPr>
        <w:t>Mackerel</w:t>
      </w:r>
      <w:r>
        <w:rPr>
          <w:color w:val="000000"/>
          <w:sz w:val="22"/>
          <w:szCs w:val="22"/>
          <w:lang w:val="en-AU"/>
        </w:rPr>
        <w:t xml:space="preserve">, Blue </w:t>
      </w:r>
      <w:r w:rsidR="00BD0304">
        <w:rPr>
          <w:color w:val="000000"/>
          <w:sz w:val="22"/>
          <w:szCs w:val="22"/>
          <w:lang w:val="en-AU"/>
        </w:rPr>
        <w:t>Mackerel</w:t>
      </w:r>
      <w:r>
        <w:rPr>
          <w:color w:val="000000"/>
          <w:sz w:val="22"/>
          <w:szCs w:val="22"/>
          <w:lang w:val="en-AU"/>
        </w:rPr>
        <w:t>, Redbait and Australian Sardines.  The target species are caught primarily for the domestic market and are used for fishmeal, bait and human consumption.</w:t>
      </w:r>
      <w:r w:rsidRPr="00931428">
        <w:rPr>
          <w:iCs/>
          <w:color w:val="000000"/>
          <w:sz w:val="22"/>
          <w:szCs w:val="22"/>
          <w:lang w:val="en-AU"/>
        </w:rPr>
        <w:t xml:space="preserve">  </w:t>
      </w:r>
    </w:p>
    <w:p w14:paraId="1A64483B" w14:textId="77777777" w:rsidR="00C027EE" w:rsidRDefault="00C027EE" w:rsidP="00C027EE">
      <w:pPr>
        <w:autoSpaceDE w:val="0"/>
        <w:autoSpaceDN w:val="0"/>
        <w:adjustRightInd w:val="0"/>
        <w:spacing w:before="240" w:after="120"/>
        <w:rPr>
          <w:b/>
          <w:bCs/>
          <w:color w:val="000000"/>
          <w:sz w:val="22"/>
          <w:szCs w:val="22"/>
          <w:lang w:val="en-AU"/>
        </w:rPr>
      </w:pPr>
      <w:r w:rsidRPr="00931428">
        <w:rPr>
          <w:b/>
          <w:bCs/>
          <w:color w:val="000000"/>
          <w:sz w:val="22"/>
          <w:szCs w:val="22"/>
          <w:lang w:val="en-AU"/>
        </w:rPr>
        <w:t>Consultation</w:t>
      </w:r>
    </w:p>
    <w:p w14:paraId="5BA2438A" w14:textId="77777777" w:rsidR="000071E8" w:rsidRDefault="00AB24EE" w:rsidP="00C027EE">
      <w:pPr>
        <w:autoSpaceDE w:val="0"/>
        <w:autoSpaceDN w:val="0"/>
        <w:adjustRightInd w:val="0"/>
        <w:spacing w:before="240" w:after="120"/>
        <w:rPr>
          <w:sz w:val="22"/>
          <w:szCs w:val="22"/>
        </w:rPr>
      </w:pPr>
      <w:r>
        <w:rPr>
          <w:sz w:val="22"/>
          <w:szCs w:val="22"/>
          <w:lang w:val="en-AU"/>
        </w:rPr>
        <w:t xml:space="preserve">The Small Pelagic </w:t>
      </w:r>
      <w:r w:rsidRPr="00C027EE">
        <w:rPr>
          <w:sz w:val="22"/>
          <w:szCs w:val="22"/>
          <w:lang w:val="en-AU"/>
        </w:rPr>
        <w:t xml:space="preserve">Fishery </w:t>
      </w:r>
      <w:r>
        <w:rPr>
          <w:sz w:val="22"/>
          <w:szCs w:val="22"/>
          <w:lang w:val="en-AU"/>
        </w:rPr>
        <w:t xml:space="preserve">Scientific Panel </w:t>
      </w:r>
      <w:r w:rsidRPr="003453D0">
        <w:rPr>
          <w:sz w:val="22"/>
          <w:szCs w:val="22"/>
          <w:lang w:val="en-AU"/>
        </w:rPr>
        <w:t>(the Panel)</w:t>
      </w:r>
      <w:r>
        <w:rPr>
          <w:sz w:val="22"/>
          <w:szCs w:val="22"/>
          <w:lang w:val="en-AU"/>
        </w:rPr>
        <w:t xml:space="preserve"> and </w:t>
      </w:r>
      <w:r w:rsidRPr="00C027EE">
        <w:rPr>
          <w:sz w:val="22"/>
          <w:szCs w:val="22"/>
          <w:lang w:val="en-AU"/>
        </w:rPr>
        <w:t xml:space="preserve">South East Management Advisory Committee </w:t>
      </w:r>
      <w:r w:rsidRPr="003453D0">
        <w:rPr>
          <w:sz w:val="22"/>
          <w:szCs w:val="22"/>
          <w:lang w:val="en-AU"/>
        </w:rPr>
        <w:t>(SEMAC)</w:t>
      </w:r>
      <w:r>
        <w:rPr>
          <w:sz w:val="22"/>
          <w:szCs w:val="22"/>
          <w:lang w:val="en-AU"/>
        </w:rPr>
        <w:t xml:space="preserve"> supported the introduction of jigging and minor line methods as </w:t>
      </w:r>
      <w:r>
        <w:rPr>
          <w:sz w:val="22"/>
          <w:szCs w:val="22"/>
        </w:rPr>
        <w:t>authorised</w:t>
      </w:r>
      <w:r w:rsidRPr="00C027EE">
        <w:rPr>
          <w:sz w:val="22"/>
          <w:szCs w:val="22"/>
        </w:rPr>
        <w:t xml:space="preserve"> </w:t>
      </w:r>
      <w:r>
        <w:rPr>
          <w:sz w:val="22"/>
          <w:szCs w:val="22"/>
        </w:rPr>
        <w:t xml:space="preserve">Fishing Methods </w:t>
      </w:r>
      <w:r w:rsidRPr="00C027EE">
        <w:rPr>
          <w:sz w:val="22"/>
          <w:szCs w:val="22"/>
        </w:rPr>
        <w:t xml:space="preserve">in the </w:t>
      </w:r>
      <w:r>
        <w:rPr>
          <w:sz w:val="22"/>
          <w:szCs w:val="22"/>
        </w:rPr>
        <w:t xml:space="preserve">Fishery, acknowledging that these pose no sustainability risks as the TAC are considered sustainable and are based on the best available science. However, both committees noted the potential for seabird interactions and therefore </w:t>
      </w:r>
      <w:r>
        <w:rPr>
          <w:sz w:val="22"/>
          <w:szCs w:val="22"/>
          <w:lang w:val="en-AU"/>
        </w:rPr>
        <w:t>recommended</w:t>
      </w:r>
      <w:r w:rsidRPr="00740F05">
        <w:rPr>
          <w:sz w:val="22"/>
          <w:szCs w:val="22"/>
        </w:rPr>
        <w:t xml:space="preserve"> an onboard observer </w:t>
      </w:r>
      <w:r>
        <w:rPr>
          <w:sz w:val="22"/>
          <w:szCs w:val="22"/>
        </w:rPr>
        <w:t xml:space="preserve">is </w:t>
      </w:r>
      <w:r w:rsidRPr="00740F05">
        <w:rPr>
          <w:sz w:val="22"/>
          <w:szCs w:val="22"/>
        </w:rPr>
        <w:t xml:space="preserve">present for the first </w:t>
      </w:r>
      <w:r>
        <w:rPr>
          <w:sz w:val="22"/>
          <w:szCs w:val="22"/>
        </w:rPr>
        <w:t xml:space="preserve">5 </w:t>
      </w:r>
      <w:r w:rsidRPr="00740F05">
        <w:rPr>
          <w:sz w:val="22"/>
          <w:szCs w:val="22"/>
        </w:rPr>
        <w:t>trips</w:t>
      </w:r>
      <w:r>
        <w:rPr>
          <w:sz w:val="22"/>
          <w:szCs w:val="22"/>
        </w:rPr>
        <w:t xml:space="preserve"> of any new fishing operation</w:t>
      </w:r>
      <w:r w:rsidRPr="00740F05">
        <w:rPr>
          <w:sz w:val="22"/>
          <w:szCs w:val="22"/>
        </w:rPr>
        <w:t>.</w:t>
      </w:r>
    </w:p>
    <w:p w14:paraId="71D930C2" w14:textId="77777777" w:rsidR="00830B73" w:rsidRDefault="00830B73" w:rsidP="000071E8">
      <w:pPr>
        <w:spacing w:before="240"/>
        <w:jc w:val="both"/>
        <w:rPr>
          <w:sz w:val="22"/>
          <w:szCs w:val="22"/>
        </w:rPr>
      </w:pPr>
    </w:p>
    <w:p w14:paraId="343084C7" w14:textId="77777777" w:rsidR="00830B73" w:rsidRDefault="00830B73" w:rsidP="000071E8">
      <w:pPr>
        <w:spacing w:before="240"/>
        <w:jc w:val="both"/>
        <w:rPr>
          <w:sz w:val="22"/>
          <w:szCs w:val="22"/>
        </w:rPr>
      </w:pPr>
    </w:p>
    <w:p w14:paraId="06FD6381" w14:textId="0BB2F004" w:rsidR="000071E8" w:rsidRPr="000071E8" w:rsidRDefault="000071E8" w:rsidP="000071E8">
      <w:pPr>
        <w:spacing w:before="240"/>
        <w:jc w:val="both"/>
        <w:rPr>
          <w:sz w:val="22"/>
          <w:szCs w:val="22"/>
        </w:rPr>
      </w:pPr>
      <w:r w:rsidRPr="000071E8">
        <w:rPr>
          <w:sz w:val="22"/>
          <w:szCs w:val="22"/>
        </w:rPr>
        <w:lastRenderedPageBreak/>
        <w:t xml:space="preserve">To address </w:t>
      </w:r>
      <w:r w:rsidR="00830B73">
        <w:rPr>
          <w:sz w:val="22"/>
          <w:szCs w:val="22"/>
        </w:rPr>
        <w:t xml:space="preserve">a recently identified </w:t>
      </w:r>
      <w:r w:rsidRPr="000071E8">
        <w:rPr>
          <w:sz w:val="22"/>
          <w:szCs w:val="22"/>
        </w:rPr>
        <w:t xml:space="preserve">omission of a specific beginning and end date of the </w:t>
      </w:r>
      <w:r w:rsidR="00830B73">
        <w:rPr>
          <w:sz w:val="22"/>
          <w:szCs w:val="22"/>
        </w:rPr>
        <w:t xml:space="preserve">existing </w:t>
      </w:r>
      <w:r w:rsidRPr="000071E8">
        <w:rPr>
          <w:sz w:val="22"/>
          <w:szCs w:val="22"/>
        </w:rPr>
        <w:t xml:space="preserve">instrument, and for clarity, AFMA </w:t>
      </w:r>
      <w:r w:rsidR="00830B73">
        <w:rPr>
          <w:sz w:val="22"/>
          <w:szCs w:val="22"/>
        </w:rPr>
        <w:t xml:space="preserve">is </w:t>
      </w:r>
      <w:r w:rsidRPr="000071E8">
        <w:rPr>
          <w:sz w:val="22"/>
          <w:szCs w:val="22"/>
        </w:rPr>
        <w:t>revok</w:t>
      </w:r>
      <w:r w:rsidR="00830B73">
        <w:rPr>
          <w:sz w:val="22"/>
          <w:szCs w:val="22"/>
        </w:rPr>
        <w:t>ing</w:t>
      </w:r>
      <w:r w:rsidRPr="000071E8">
        <w:rPr>
          <w:sz w:val="22"/>
          <w:szCs w:val="22"/>
        </w:rPr>
        <w:t xml:space="preserve"> the existing instrument and remak</w:t>
      </w:r>
      <w:r w:rsidR="00830B73">
        <w:rPr>
          <w:sz w:val="22"/>
          <w:szCs w:val="22"/>
        </w:rPr>
        <w:t>ing</w:t>
      </w:r>
      <w:r w:rsidRPr="000071E8">
        <w:rPr>
          <w:sz w:val="22"/>
          <w:szCs w:val="22"/>
        </w:rPr>
        <w:t xml:space="preserve"> it as </w:t>
      </w:r>
      <w:r w:rsidRPr="00830B73">
        <w:rPr>
          <w:i/>
          <w:sz w:val="22"/>
          <w:szCs w:val="22"/>
        </w:rPr>
        <w:t>Fisheries Management (Small Pelagic Fishery) Fishing Method Determination 2018 No. 2</w:t>
      </w:r>
      <w:r w:rsidRPr="000071E8">
        <w:rPr>
          <w:sz w:val="22"/>
          <w:szCs w:val="22"/>
        </w:rPr>
        <w:t xml:space="preserve"> to include specific reference to its period of effect. </w:t>
      </w:r>
      <w:r w:rsidR="00D53465">
        <w:rPr>
          <w:sz w:val="22"/>
          <w:szCs w:val="22"/>
        </w:rPr>
        <w:t xml:space="preserve">There are no other changes in the remade instrument or its application. </w:t>
      </w:r>
      <w:r w:rsidRPr="000071E8">
        <w:rPr>
          <w:sz w:val="22"/>
          <w:szCs w:val="22"/>
        </w:rPr>
        <w:t>AFMA has not received any applications to use the new methods since the existing instrument was introduced.</w:t>
      </w:r>
      <w:r w:rsidR="00D53465">
        <w:rPr>
          <w:sz w:val="22"/>
          <w:szCs w:val="22"/>
        </w:rPr>
        <w:t xml:space="preserve"> </w:t>
      </w:r>
    </w:p>
    <w:p w14:paraId="20630F4C" w14:textId="7B05F659" w:rsidR="00C027EE" w:rsidRPr="001F5FAB" w:rsidRDefault="00C027EE" w:rsidP="00C027EE">
      <w:pPr>
        <w:autoSpaceDE w:val="0"/>
        <w:autoSpaceDN w:val="0"/>
        <w:adjustRightInd w:val="0"/>
        <w:spacing w:before="240" w:after="120"/>
        <w:rPr>
          <w:b/>
          <w:bCs/>
          <w:color w:val="000000"/>
          <w:sz w:val="22"/>
          <w:szCs w:val="22"/>
          <w:lang w:val="en-AU"/>
        </w:rPr>
      </w:pPr>
      <w:r w:rsidRPr="001F5FAB">
        <w:rPr>
          <w:b/>
          <w:bCs/>
          <w:color w:val="000000"/>
          <w:sz w:val="22"/>
          <w:szCs w:val="22"/>
          <w:lang w:val="en-AU"/>
        </w:rPr>
        <w:t>Regulation Impact Statement</w:t>
      </w:r>
    </w:p>
    <w:p w14:paraId="134EAB5B" w14:textId="162FE6CF" w:rsidR="00C027EE" w:rsidRPr="00D66D2F" w:rsidRDefault="00C027EE" w:rsidP="00C027EE">
      <w:pPr>
        <w:pStyle w:val="AFMANormal"/>
        <w:spacing w:before="0" w:after="220"/>
        <w:rPr>
          <w:sz w:val="22"/>
          <w:szCs w:val="22"/>
        </w:rPr>
      </w:pPr>
      <w:r w:rsidRPr="001F5FAB">
        <w:rPr>
          <w:sz w:val="22"/>
          <w:szCs w:val="22"/>
        </w:rPr>
        <w:t>The Office of Best Practice Regulation (OBPR) advised that a Regulation Impact Statement was not required for this Determination consistent with the agreement in place to cover all regulatory changes deemed to be of a minor or machinery nature.</w:t>
      </w:r>
      <w:r w:rsidR="004F40F9">
        <w:rPr>
          <w:sz w:val="22"/>
          <w:szCs w:val="22"/>
        </w:rPr>
        <w:t xml:space="preserve"> </w:t>
      </w:r>
      <w:r w:rsidR="004F40F9" w:rsidRPr="00740F05">
        <w:rPr>
          <w:b/>
          <w:sz w:val="22"/>
          <w:szCs w:val="22"/>
        </w:rPr>
        <w:t xml:space="preserve">(OBPR ID </w:t>
      </w:r>
      <w:r w:rsidR="009E155A">
        <w:rPr>
          <w:b/>
          <w:sz w:val="22"/>
          <w:szCs w:val="22"/>
        </w:rPr>
        <w:t>23456</w:t>
      </w:r>
      <w:r w:rsidR="004F40F9" w:rsidRPr="00740F05">
        <w:rPr>
          <w:b/>
          <w:sz w:val="22"/>
          <w:szCs w:val="22"/>
        </w:rPr>
        <w:t>)</w:t>
      </w:r>
      <w:r w:rsidRPr="00D66D2F">
        <w:rPr>
          <w:sz w:val="22"/>
          <w:szCs w:val="22"/>
        </w:rPr>
        <w:t xml:space="preserve">  </w:t>
      </w:r>
    </w:p>
    <w:p w14:paraId="4C10863E" w14:textId="77777777" w:rsidR="00C027EE" w:rsidRPr="00505FFE" w:rsidRDefault="00C027EE" w:rsidP="00C027EE">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30FADD9A" w14:textId="77777777" w:rsidR="00C027EE" w:rsidRPr="00505FFE" w:rsidRDefault="00C027EE" w:rsidP="00C027EE">
      <w:pPr>
        <w:pStyle w:val="heading0"/>
        <w:keepNext/>
        <w:rPr>
          <w:rFonts w:ascii="Helvetica Neue" w:hAnsi="Helvetica Neue"/>
          <w:sz w:val="22"/>
          <w:szCs w:val="22"/>
        </w:rPr>
      </w:pPr>
      <w:r w:rsidRPr="00505FFE">
        <w:rPr>
          <w:sz w:val="22"/>
          <w:szCs w:val="22"/>
        </w:rPr>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2314380F" w14:textId="77777777" w:rsidR="00C027EE" w:rsidRPr="00931428" w:rsidRDefault="00C027EE" w:rsidP="00C027EE">
      <w:pPr>
        <w:autoSpaceDE w:val="0"/>
        <w:autoSpaceDN w:val="0"/>
        <w:adjustRightInd w:val="0"/>
        <w:spacing w:before="240" w:after="120" w:line="360" w:lineRule="auto"/>
        <w:rPr>
          <w:color w:val="000000"/>
          <w:sz w:val="22"/>
          <w:szCs w:val="22"/>
          <w:lang w:val="en-AU"/>
        </w:rPr>
      </w:pPr>
      <w:r w:rsidRPr="00931428">
        <w:rPr>
          <w:color w:val="000000"/>
          <w:sz w:val="22"/>
          <w:szCs w:val="22"/>
          <w:lang w:val="en-AU"/>
        </w:rPr>
        <w:t>Details of the Determination are set out below:</w:t>
      </w:r>
    </w:p>
    <w:p w14:paraId="59B76C7E" w14:textId="05DBA876" w:rsidR="00C027EE" w:rsidRPr="00931428" w:rsidRDefault="00C027EE" w:rsidP="00C027EE">
      <w:pPr>
        <w:autoSpaceDE w:val="0"/>
        <w:autoSpaceDN w:val="0"/>
        <w:adjustRightInd w:val="0"/>
        <w:spacing w:after="120" w:line="360" w:lineRule="auto"/>
        <w:ind w:left="960" w:hanging="960"/>
        <w:jc w:val="both"/>
        <w:rPr>
          <w:color w:val="000000"/>
          <w:sz w:val="22"/>
          <w:szCs w:val="22"/>
          <w:lang w:val="en-AU"/>
        </w:rPr>
      </w:pPr>
      <w:r w:rsidRPr="00931428">
        <w:rPr>
          <w:b/>
          <w:bCs/>
          <w:i/>
          <w:iCs/>
          <w:color w:val="000000"/>
          <w:sz w:val="22"/>
          <w:szCs w:val="22"/>
          <w:lang w:val="en-AU"/>
        </w:rPr>
        <w:t xml:space="preserve">Clause 1 </w:t>
      </w:r>
      <w:r>
        <w:rPr>
          <w:b/>
          <w:bCs/>
          <w:i/>
          <w:iCs/>
          <w:color w:val="000000"/>
          <w:sz w:val="22"/>
          <w:szCs w:val="22"/>
          <w:lang w:val="en-AU"/>
        </w:rPr>
        <w:t xml:space="preserve"> </w:t>
      </w:r>
      <w:r w:rsidR="000804A2" w:rsidRPr="009057F6">
        <w:rPr>
          <w:sz w:val="22"/>
          <w:szCs w:val="22"/>
        </w:rPr>
        <w:t xml:space="preserve">Provides </w:t>
      </w:r>
      <w:r w:rsidR="000804A2">
        <w:rPr>
          <w:sz w:val="22"/>
          <w:szCs w:val="22"/>
        </w:rPr>
        <w:t xml:space="preserve">that the name of the </w:t>
      </w:r>
      <w:r w:rsidR="000804A2" w:rsidRPr="009057F6">
        <w:rPr>
          <w:sz w:val="22"/>
          <w:szCs w:val="22"/>
        </w:rPr>
        <w:t xml:space="preserve">Determination </w:t>
      </w:r>
      <w:r w:rsidR="000804A2">
        <w:rPr>
          <w:sz w:val="22"/>
          <w:szCs w:val="22"/>
        </w:rPr>
        <w:t xml:space="preserve">is the </w:t>
      </w:r>
      <w:r w:rsidR="001E1C67" w:rsidRPr="001E1C67">
        <w:rPr>
          <w:i/>
          <w:sz w:val="22"/>
          <w:szCs w:val="22"/>
          <w:lang w:val="en-AU"/>
        </w:rPr>
        <w:t>Fisheries Management (Small Pelagic Fishery) Fishing Method Determination 2018</w:t>
      </w:r>
      <w:r w:rsidR="004D49A8">
        <w:rPr>
          <w:i/>
          <w:sz w:val="22"/>
          <w:szCs w:val="22"/>
          <w:lang w:val="en-AU"/>
        </w:rPr>
        <w:t xml:space="preserve"> No.2</w:t>
      </w:r>
      <w:r>
        <w:rPr>
          <w:sz w:val="22"/>
          <w:szCs w:val="22"/>
        </w:rPr>
        <w:t>.</w:t>
      </w:r>
    </w:p>
    <w:p w14:paraId="6CC9FDD4" w14:textId="7EDF80FE" w:rsidR="00C027EE" w:rsidRPr="000071E8" w:rsidRDefault="00C027EE" w:rsidP="000071E8">
      <w:pPr>
        <w:autoSpaceDE w:val="0"/>
        <w:autoSpaceDN w:val="0"/>
        <w:adjustRightInd w:val="0"/>
        <w:spacing w:after="120" w:line="360" w:lineRule="auto"/>
        <w:ind w:left="993" w:hanging="993"/>
        <w:rPr>
          <w:color w:val="000000"/>
          <w:sz w:val="22"/>
          <w:szCs w:val="22"/>
          <w:lang w:val="en-AU"/>
        </w:rPr>
      </w:pPr>
      <w:r w:rsidRPr="000071E8">
        <w:rPr>
          <w:b/>
          <w:i/>
          <w:color w:val="000000"/>
          <w:sz w:val="22"/>
          <w:szCs w:val="22"/>
          <w:lang w:val="en-AU"/>
        </w:rPr>
        <w:t xml:space="preserve">Clause 2   </w:t>
      </w:r>
      <w:r w:rsidRPr="000071E8">
        <w:rPr>
          <w:color w:val="000000"/>
          <w:sz w:val="22"/>
          <w:szCs w:val="22"/>
          <w:lang w:val="en-AU"/>
        </w:rPr>
        <w:t xml:space="preserve">Provides </w:t>
      </w:r>
      <w:r w:rsidR="001511A1" w:rsidRPr="000071E8">
        <w:rPr>
          <w:color w:val="000000"/>
          <w:sz w:val="22"/>
          <w:szCs w:val="22"/>
          <w:lang w:val="en-AU"/>
        </w:rPr>
        <w:t>the Determination commences on</w:t>
      </w:r>
      <w:r w:rsidR="000071E8" w:rsidRPr="000071E8">
        <w:rPr>
          <w:color w:val="000000"/>
          <w:sz w:val="22"/>
          <w:szCs w:val="22"/>
          <w:lang w:val="en-AU"/>
        </w:rPr>
        <w:t xml:space="preserve"> the day after it is registered on the Federal Register of Legislation</w:t>
      </w:r>
      <w:r w:rsidRPr="000071E8">
        <w:rPr>
          <w:color w:val="000000"/>
          <w:sz w:val="22"/>
          <w:szCs w:val="22"/>
          <w:lang w:val="en-AU"/>
        </w:rPr>
        <w:t>.</w:t>
      </w:r>
    </w:p>
    <w:p w14:paraId="6C2E3524" w14:textId="056DD1ED" w:rsidR="00C027EE" w:rsidRDefault="001511A1" w:rsidP="00C027EE">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 xml:space="preserve">Clause </w:t>
      </w:r>
      <w:r w:rsidR="00361A9D">
        <w:rPr>
          <w:b/>
          <w:bCs/>
          <w:i/>
          <w:iCs/>
          <w:color w:val="000000"/>
          <w:sz w:val="22"/>
          <w:szCs w:val="22"/>
          <w:lang w:val="en-AU"/>
        </w:rPr>
        <w:t>3</w:t>
      </w:r>
      <w:r>
        <w:rPr>
          <w:b/>
          <w:bCs/>
          <w:i/>
          <w:iCs/>
          <w:color w:val="000000"/>
          <w:sz w:val="22"/>
          <w:szCs w:val="22"/>
          <w:lang w:val="en-AU"/>
        </w:rPr>
        <w:t xml:space="preserve">   </w:t>
      </w:r>
      <w:r w:rsidR="00804AD1" w:rsidRPr="009057F6">
        <w:rPr>
          <w:color w:val="000000"/>
          <w:sz w:val="22"/>
          <w:szCs w:val="22"/>
        </w:rPr>
        <w:t xml:space="preserve">Provides </w:t>
      </w:r>
      <w:r w:rsidR="00804AD1">
        <w:rPr>
          <w:color w:val="000000"/>
          <w:sz w:val="22"/>
          <w:szCs w:val="22"/>
        </w:rPr>
        <w:t xml:space="preserve">the authority under which </w:t>
      </w:r>
      <w:r w:rsidR="00804AD1" w:rsidRPr="009057F6">
        <w:rPr>
          <w:color w:val="000000"/>
          <w:sz w:val="22"/>
          <w:szCs w:val="22"/>
        </w:rPr>
        <w:t>the Deter</w:t>
      </w:r>
      <w:r w:rsidR="00804AD1">
        <w:rPr>
          <w:color w:val="000000"/>
          <w:sz w:val="22"/>
          <w:szCs w:val="22"/>
        </w:rPr>
        <w:t>mination is made</w:t>
      </w:r>
      <w:r w:rsidR="00804AD1" w:rsidRPr="009057F6">
        <w:rPr>
          <w:color w:val="000000"/>
          <w:sz w:val="22"/>
          <w:szCs w:val="22"/>
        </w:rPr>
        <w:t>.</w:t>
      </w:r>
    </w:p>
    <w:p w14:paraId="43B99A5E" w14:textId="75A9F46B" w:rsidR="001511A1" w:rsidRDefault="00C027EE" w:rsidP="00C027EE">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 xml:space="preserve">Clause </w:t>
      </w:r>
      <w:r w:rsidR="00361A9D">
        <w:rPr>
          <w:b/>
          <w:bCs/>
          <w:i/>
          <w:iCs/>
          <w:color w:val="000000"/>
          <w:sz w:val="22"/>
          <w:szCs w:val="22"/>
          <w:lang w:val="en-AU"/>
        </w:rPr>
        <w:t>4</w:t>
      </w:r>
      <w:r>
        <w:rPr>
          <w:b/>
          <w:bCs/>
          <w:i/>
          <w:iCs/>
          <w:color w:val="000000"/>
          <w:sz w:val="22"/>
          <w:szCs w:val="22"/>
          <w:lang w:val="en-AU"/>
        </w:rPr>
        <w:t xml:space="preserve">   </w:t>
      </w:r>
      <w:r w:rsidR="00804AD1">
        <w:rPr>
          <w:color w:val="000000"/>
          <w:sz w:val="22"/>
          <w:szCs w:val="22"/>
          <w:lang w:val="en-AU"/>
        </w:rPr>
        <w:t>D</w:t>
      </w:r>
      <w:r w:rsidR="00804AD1" w:rsidRPr="00931428">
        <w:rPr>
          <w:color w:val="000000"/>
          <w:sz w:val="22"/>
          <w:szCs w:val="22"/>
          <w:lang w:val="en-AU"/>
        </w:rPr>
        <w:t>efines terms used in the Determination.</w:t>
      </w:r>
    </w:p>
    <w:p w14:paraId="4C7C6DF2" w14:textId="6C834485" w:rsidR="00614A36" w:rsidRDefault="00361A9D" w:rsidP="001511A1">
      <w:pPr>
        <w:autoSpaceDE w:val="0"/>
        <w:autoSpaceDN w:val="0"/>
        <w:adjustRightInd w:val="0"/>
        <w:spacing w:after="120" w:line="360" w:lineRule="auto"/>
        <w:ind w:left="993" w:hanging="993"/>
        <w:rPr>
          <w:color w:val="000000"/>
          <w:sz w:val="22"/>
          <w:szCs w:val="22"/>
          <w:lang w:val="en-AU"/>
        </w:rPr>
      </w:pPr>
      <w:r w:rsidRPr="00361A9D">
        <w:rPr>
          <w:b/>
          <w:i/>
          <w:color w:val="000000"/>
          <w:sz w:val="22"/>
          <w:szCs w:val="22"/>
          <w:lang w:val="en-AU"/>
        </w:rPr>
        <w:t>Clause 5</w:t>
      </w:r>
      <w:r w:rsidR="001511A1" w:rsidRPr="00361A9D">
        <w:rPr>
          <w:color w:val="000000"/>
          <w:sz w:val="22"/>
          <w:szCs w:val="22"/>
          <w:lang w:val="en-AU"/>
        </w:rPr>
        <w:t xml:space="preserve">   </w:t>
      </w:r>
      <w:r w:rsidR="00614A36">
        <w:rPr>
          <w:color w:val="000000"/>
          <w:sz w:val="22"/>
          <w:szCs w:val="22"/>
          <w:lang w:val="en-AU"/>
        </w:rPr>
        <w:t>Specifies to whom this Determination applies.</w:t>
      </w:r>
    </w:p>
    <w:p w14:paraId="1031E064" w14:textId="77777777" w:rsidR="004D49A8" w:rsidRDefault="00614A36" w:rsidP="001511A1">
      <w:pPr>
        <w:autoSpaceDE w:val="0"/>
        <w:autoSpaceDN w:val="0"/>
        <w:adjustRightInd w:val="0"/>
        <w:spacing w:after="120" w:line="360" w:lineRule="auto"/>
        <w:ind w:left="993" w:hanging="993"/>
        <w:rPr>
          <w:color w:val="000000"/>
          <w:sz w:val="22"/>
          <w:szCs w:val="22"/>
          <w:lang w:val="en-AU"/>
        </w:rPr>
      </w:pPr>
      <w:r w:rsidRPr="00614A36">
        <w:rPr>
          <w:b/>
          <w:i/>
          <w:color w:val="000000"/>
          <w:sz w:val="22"/>
          <w:szCs w:val="22"/>
          <w:lang w:val="en-AU"/>
        </w:rPr>
        <w:t>Clause 6</w:t>
      </w:r>
      <w:r>
        <w:rPr>
          <w:color w:val="000000"/>
          <w:sz w:val="22"/>
          <w:szCs w:val="22"/>
          <w:lang w:val="en-AU"/>
        </w:rPr>
        <w:tab/>
      </w:r>
      <w:r w:rsidR="001511A1" w:rsidRPr="00361A9D">
        <w:rPr>
          <w:color w:val="000000"/>
          <w:sz w:val="22"/>
          <w:szCs w:val="22"/>
          <w:lang w:val="en-AU"/>
        </w:rPr>
        <w:t xml:space="preserve">Provides </w:t>
      </w:r>
      <w:r w:rsidR="000E774D" w:rsidRPr="00361A9D">
        <w:rPr>
          <w:color w:val="000000"/>
          <w:sz w:val="22"/>
          <w:szCs w:val="22"/>
          <w:lang w:val="en-AU"/>
        </w:rPr>
        <w:t xml:space="preserve">that the </w:t>
      </w:r>
      <w:r w:rsidR="00C7512D" w:rsidRPr="00361A9D">
        <w:rPr>
          <w:color w:val="000000"/>
          <w:sz w:val="22"/>
          <w:szCs w:val="22"/>
          <w:lang w:val="en-AU"/>
        </w:rPr>
        <w:t xml:space="preserve">fishing </w:t>
      </w:r>
      <w:r w:rsidR="000E774D" w:rsidRPr="00361A9D">
        <w:rPr>
          <w:color w:val="000000"/>
          <w:sz w:val="22"/>
          <w:szCs w:val="22"/>
          <w:lang w:val="en-AU"/>
        </w:rPr>
        <w:t xml:space="preserve">method </w:t>
      </w:r>
      <w:r w:rsidR="00C7512D" w:rsidRPr="00361A9D">
        <w:rPr>
          <w:color w:val="000000"/>
          <w:sz w:val="22"/>
          <w:szCs w:val="22"/>
          <w:lang w:val="en-AU"/>
        </w:rPr>
        <w:t xml:space="preserve">known as jigging </w:t>
      </w:r>
      <w:r w:rsidR="00D82A5F" w:rsidRPr="00361A9D">
        <w:rPr>
          <w:color w:val="000000"/>
          <w:sz w:val="22"/>
          <w:szCs w:val="22"/>
          <w:lang w:val="en-AU"/>
        </w:rPr>
        <w:t xml:space="preserve">and minor line methods </w:t>
      </w:r>
      <w:r w:rsidR="001511A1" w:rsidRPr="00361A9D">
        <w:rPr>
          <w:color w:val="000000"/>
          <w:sz w:val="22"/>
          <w:szCs w:val="22"/>
          <w:lang w:val="en-AU"/>
        </w:rPr>
        <w:t>may be used by persons fishing in the Small Pelagic Fishery.</w:t>
      </w:r>
      <w:r w:rsidR="001511A1">
        <w:rPr>
          <w:color w:val="000000"/>
          <w:sz w:val="22"/>
          <w:szCs w:val="22"/>
          <w:lang w:val="en-AU"/>
        </w:rPr>
        <w:t xml:space="preserve"> </w:t>
      </w:r>
    </w:p>
    <w:p w14:paraId="7F8B20D7" w14:textId="25C20005" w:rsidR="004D49A8" w:rsidRDefault="001511A1" w:rsidP="004D49A8">
      <w:pPr>
        <w:autoSpaceDE w:val="0"/>
        <w:autoSpaceDN w:val="0"/>
        <w:adjustRightInd w:val="0"/>
        <w:spacing w:after="120" w:line="360" w:lineRule="auto"/>
        <w:ind w:left="993" w:hanging="993"/>
        <w:rPr>
          <w:color w:val="000000"/>
          <w:sz w:val="22"/>
          <w:szCs w:val="22"/>
          <w:lang w:val="en-AU"/>
        </w:rPr>
      </w:pPr>
      <w:r>
        <w:rPr>
          <w:color w:val="000000"/>
          <w:sz w:val="22"/>
          <w:szCs w:val="22"/>
          <w:lang w:val="en-AU"/>
        </w:rPr>
        <w:t xml:space="preserve"> </w:t>
      </w:r>
      <w:r w:rsidR="004D49A8">
        <w:rPr>
          <w:b/>
          <w:i/>
          <w:color w:val="000000"/>
          <w:sz w:val="22"/>
          <w:szCs w:val="22"/>
          <w:lang w:val="en-AU"/>
        </w:rPr>
        <w:t>Clause 7</w:t>
      </w:r>
      <w:r w:rsidR="004D49A8">
        <w:rPr>
          <w:color w:val="000000"/>
          <w:sz w:val="22"/>
          <w:szCs w:val="22"/>
          <w:lang w:val="en-AU"/>
        </w:rPr>
        <w:tab/>
        <w:t>Provides for a cessation date of 30 April 2023 unless earlier revoked</w:t>
      </w:r>
      <w:r w:rsidR="004D49A8" w:rsidRPr="00361A9D">
        <w:rPr>
          <w:color w:val="000000"/>
          <w:sz w:val="22"/>
          <w:szCs w:val="22"/>
          <w:lang w:val="en-AU"/>
        </w:rPr>
        <w:t>.</w:t>
      </w:r>
      <w:r w:rsidR="004D49A8">
        <w:rPr>
          <w:color w:val="000000"/>
          <w:sz w:val="22"/>
          <w:szCs w:val="22"/>
          <w:lang w:val="en-AU"/>
        </w:rPr>
        <w:t xml:space="preserve"> </w:t>
      </w:r>
    </w:p>
    <w:p w14:paraId="33A20D90" w14:textId="11BD6945" w:rsidR="004D49A8" w:rsidRDefault="00ED642A" w:rsidP="004D49A8">
      <w:pPr>
        <w:autoSpaceDE w:val="0"/>
        <w:autoSpaceDN w:val="0"/>
        <w:adjustRightInd w:val="0"/>
        <w:spacing w:after="120" w:line="360" w:lineRule="auto"/>
        <w:ind w:left="993" w:hanging="993"/>
        <w:rPr>
          <w:color w:val="000000"/>
          <w:sz w:val="22"/>
          <w:szCs w:val="22"/>
          <w:lang w:val="en-AU"/>
        </w:rPr>
      </w:pPr>
      <w:r>
        <w:rPr>
          <w:b/>
          <w:i/>
          <w:color w:val="000000"/>
          <w:sz w:val="22"/>
          <w:szCs w:val="22"/>
          <w:lang w:val="en-AU"/>
        </w:rPr>
        <w:t>Sch.</w:t>
      </w:r>
      <w:r w:rsidR="00667A5A">
        <w:rPr>
          <w:b/>
          <w:i/>
          <w:color w:val="000000"/>
          <w:sz w:val="22"/>
          <w:szCs w:val="22"/>
          <w:lang w:val="en-AU"/>
        </w:rPr>
        <w:t xml:space="preserve"> 1</w:t>
      </w:r>
      <w:r w:rsidR="004D49A8">
        <w:rPr>
          <w:color w:val="000000"/>
          <w:sz w:val="22"/>
          <w:szCs w:val="22"/>
          <w:lang w:val="en-AU"/>
        </w:rPr>
        <w:tab/>
        <w:t xml:space="preserve">Revokes </w:t>
      </w:r>
      <w:r>
        <w:rPr>
          <w:color w:val="000000"/>
          <w:sz w:val="22"/>
          <w:szCs w:val="22"/>
          <w:lang w:val="en-AU"/>
        </w:rPr>
        <w:t>t</w:t>
      </w:r>
      <w:r w:rsidR="004D49A8" w:rsidRPr="004D49A8">
        <w:rPr>
          <w:color w:val="000000"/>
          <w:sz w:val="22"/>
          <w:szCs w:val="22"/>
          <w:lang w:val="en-AU"/>
        </w:rPr>
        <w:t xml:space="preserve">he </w:t>
      </w:r>
      <w:r w:rsidR="004D49A8" w:rsidRPr="00ED642A">
        <w:rPr>
          <w:i/>
          <w:color w:val="000000"/>
          <w:sz w:val="22"/>
          <w:szCs w:val="22"/>
          <w:lang w:val="en-AU"/>
        </w:rPr>
        <w:t>Fisheries Management (Small Pelagic Fishery) Fishing Method Determination 2018</w:t>
      </w:r>
      <w:r w:rsidR="004D49A8" w:rsidRPr="004D49A8">
        <w:rPr>
          <w:color w:val="000000"/>
          <w:sz w:val="22"/>
          <w:szCs w:val="22"/>
          <w:lang w:val="en-AU"/>
        </w:rPr>
        <w:t xml:space="preserve"> (F2018L00413)</w:t>
      </w:r>
      <w:r w:rsidR="004D49A8">
        <w:rPr>
          <w:color w:val="000000"/>
          <w:sz w:val="22"/>
          <w:szCs w:val="22"/>
          <w:lang w:val="en-AU"/>
        </w:rPr>
        <w:t xml:space="preserve">. </w:t>
      </w:r>
    </w:p>
    <w:p w14:paraId="53245372" w14:textId="77777777" w:rsidR="004D49A8" w:rsidRDefault="004D49A8" w:rsidP="004D49A8">
      <w:pPr>
        <w:autoSpaceDE w:val="0"/>
        <w:autoSpaceDN w:val="0"/>
        <w:adjustRightInd w:val="0"/>
        <w:spacing w:after="120" w:line="360" w:lineRule="auto"/>
        <w:ind w:left="993" w:hanging="993"/>
        <w:rPr>
          <w:color w:val="000000"/>
          <w:sz w:val="22"/>
          <w:szCs w:val="22"/>
          <w:lang w:val="en-AU"/>
        </w:rPr>
      </w:pPr>
    </w:p>
    <w:p w14:paraId="56E49038" w14:textId="197D8605" w:rsidR="004D49A8" w:rsidRPr="00931428" w:rsidRDefault="004D49A8" w:rsidP="004D49A8">
      <w:pPr>
        <w:autoSpaceDE w:val="0"/>
        <w:autoSpaceDN w:val="0"/>
        <w:adjustRightInd w:val="0"/>
        <w:spacing w:after="120" w:line="360" w:lineRule="auto"/>
        <w:ind w:left="993" w:hanging="993"/>
        <w:rPr>
          <w:color w:val="000000"/>
          <w:sz w:val="22"/>
          <w:szCs w:val="22"/>
          <w:lang w:val="en-AU"/>
        </w:rPr>
      </w:pPr>
    </w:p>
    <w:p w14:paraId="0C577ECB" w14:textId="77777777" w:rsidR="00C027EE" w:rsidRPr="00931428" w:rsidRDefault="00C027EE" w:rsidP="00C027EE">
      <w:pPr>
        <w:rPr>
          <w:lang w:val="en-AU"/>
        </w:rPr>
      </w:pPr>
    </w:p>
    <w:p w14:paraId="13A7EAC5" w14:textId="77777777" w:rsidR="00C027EE" w:rsidRDefault="00C027EE" w:rsidP="00C027EE"/>
    <w:p w14:paraId="2BE643CF" w14:textId="356BBCA4" w:rsidR="001E1C67" w:rsidRDefault="001E1C67">
      <w:pPr>
        <w:spacing w:after="200" w:line="276" w:lineRule="auto"/>
      </w:pPr>
      <w:r>
        <w:br w:type="page"/>
      </w:r>
    </w:p>
    <w:p w14:paraId="0130A03F" w14:textId="7114185A" w:rsidR="0011476C" w:rsidRDefault="001E1C67">
      <w:r w:rsidRPr="003B3A83">
        <w:rPr>
          <w:noProof/>
          <w:sz w:val="20"/>
          <w:szCs w:val="20"/>
          <w:lang w:val="en-AU" w:eastAsia="en-AU"/>
        </w:rPr>
        <w:lastRenderedPageBreak/>
        <mc:AlternateContent>
          <mc:Choice Requires="wps">
            <w:drawing>
              <wp:anchor distT="0" distB="0" distL="114300" distR="114300" simplePos="0" relativeHeight="251659264" behindDoc="0" locked="0" layoutInCell="1" allowOverlap="1" wp14:anchorId="2AF730DA" wp14:editId="6819F448">
                <wp:simplePos x="0" y="0"/>
                <wp:positionH relativeFrom="margin">
                  <wp:posOffset>0</wp:posOffset>
                </wp:positionH>
                <wp:positionV relativeFrom="paragraph">
                  <wp:posOffset>38100</wp:posOffset>
                </wp:positionV>
                <wp:extent cx="6118860" cy="78486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848600"/>
                        </a:xfrm>
                        <a:prstGeom prst="rect">
                          <a:avLst/>
                        </a:prstGeom>
                        <a:solidFill>
                          <a:srgbClr val="FFFFFF"/>
                        </a:solidFill>
                        <a:ln w="76200" cmpd="tri">
                          <a:solidFill>
                            <a:srgbClr val="000000"/>
                          </a:solidFill>
                          <a:miter lim="800000"/>
                          <a:headEnd/>
                          <a:tailEnd/>
                        </a:ln>
                      </wps:spPr>
                      <wps:txbx>
                        <w:txbxContent>
                          <w:p w14:paraId="2F27CD68" w14:textId="77777777" w:rsidR="001E1C67" w:rsidRPr="00E4135E" w:rsidRDefault="001E1C67" w:rsidP="001E1C67">
                            <w:pPr>
                              <w:spacing w:before="360" w:after="120"/>
                              <w:ind w:right="166"/>
                              <w:jc w:val="center"/>
                              <w:rPr>
                                <w:b/>
                                <w:sz w:val="28"/>
                                <w:szCs w:val="28"/>
                              </w:rPr>
                            </w:pPr>
                            <w:r w:rsidRPr="00E4135E">
                              <w:rPr>
                                <w:b/>
                                <w:sz w:val="28"/>
                                <w:szCs w:val="28"/>
                              </w:rPr>
                              <w:t>Statement of Compatibility with Human Rights</w:t>
                            </w:r>
                          </w:p>
                          <w:p w14:paraId="24FFD8D0" w14:textId="77777777" w:rsidR="001E1C67" w:rsidRPr="00E4135E" w:rsidRDefault="001E1C67" w:rsidP="001E1C67">
                            <w:pPr>
                              <w:spacing w:before="120" w:after="120"/>
                              <w:ind w:right="166"/>
                              <w:jc w:val="center"/>
                            </w:pPr>
                            <w:r w:rsidRPr="00E4135E">
                              <w:rPr>
                                <w:i/>
                              </w:rPr>
                              <w:t>Prepared in accordance with Part 3 of the Human Rights (Parliamentary Scrutiny) Act 2011</w:t>
                            </w:r>
                          </w:p>
                          <w:p w14:paraId="062D68BA" w14:textId="77777777" w:rsidR="001E1C67" w:rsidRPr="00E4135E" w:rsidRDefault="001E1C67" w:rsidP="001E1C67">
                            <w:pPr>
                              <w:spacing w:before="120" w:after="120"/>
                              <w:ind w:right="166"/>
                              <w:jc w:val="center"/>
                            </w:pPr>
                          </w:p>
                          <w:p w14:paraId="17174DC9" w14:textId="5D642051" w:rsidR="001E1C67" w:rsidRPr="00D23737" w:rsidRDefault="001E1C67" w:rsidP="001E1C67">
                            <w:pPr>
                              <w:spacing w:before="120" w:after="120"/>
                              <w:ind w:right="166"/>
                              <w:jc w:val="center"/>
                              <w:rPr>
                                <w:b/>
                                <w:lang w:eastAsia="en-AU"/>
                              </w:rPr>
                            </w:pPr>
                            <w:r w:rsidRPr="001E1C67">
                              <w:rPr>
                                <w:b/>
                                <w:lang w:val="en-AU" w:eastAsia="en-AU"/>
                              </w:rPr>
                              <w:t>Fisheries Management (Small Pelagic Fishery) Fishing Method Determination 2018</w:t>
                            </w:r>
                            <w:r w:rsidR="004D49A8">
                              <w:rPr>
                                <w:b/>
                                <w:lang w:val="en-AU" w:eastAsia="en-AU"/>
                              </w:rPr>
                              <w:t xml:space="preserve"> No.2</w:t>
                            </w:r>
                          </w:p>
                          <w:p w14:paraId="740FE3EB" w14:textId="77777777" w:rsidR="001E1C67" w:rsidRDefault="001E1C67" w:rsidP="001E1C67">
                            <w:pPr>
                              <w:spacing w:before="120" w:after="120"/>
                              <w:ind w:right="166"/>
                              <w:jc w:val="center"/>
                            </w:pPr>
                          </w:p>
                          <w:p w14:paraId="20A7AEA7" w14:textId="77777777" w:rsidR="001E1C67" w:rsidRPr="00E4135E" w:rsidRDefault="001E1C67" w:rsidP="001E1C67">
                            <w:pPr>
                              <w:spacing w:before="120" w:after="120"/>
                              <w:ind w:right="166"/>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5BE3EEF2" w14:textId="77777777" w:rsidR="001E1C67" w:rsidRPr="00E4135E" w:rsidRDefault="001E1C67" w:rsidP="001E1C67">
                            <w:pPr>
                              <w:spacing w:before="120" w:after="120"/>
                              <w:ind w:right="166"/>
                              <w:jc w:val="center"/>
                            </w:pPr>
                          </w:p>
                          <w:p w14:paraId="52528F2F" w14:textId="77777777" w:rsidR="001E1C67" w:rsidRPr="00E4135E" w:rsidRDefault="001E1C67" w:rsidP="001E1C67">
                            <w:pPr>
                              <w:spacing w:before="120" w:after="120"/>
                              <w:ind w:right="166"/>
                              <w:jc w:val="both"/>
                              <w:rPr>
                                <w:b/>
                              </w:rPr>
                            </w:pPr>
                            <w:r w:rsidRPr="00E4135E">
                              <w:rPr>
                                <w:b/>
                              </w:rPr>
                              <w:t>Overview of the Legislative Instrument</w:t>
                            </w:r>
                          </w:p>
                          <w:p w14:paraId="444BCCAD" w14:textId="77777777" w:rsidR="001E1C67" w:rsidRPr="00D23737" w:rsidRDefault="001E1C67" w:rsidP="001E1C67">
                            <w:pPr>
                              <w:numPr>
                                <w:ilvl w:val="12"/>
                                <w:numId w:val="0"/>
                              </w:numPr>
                              <w:spacing w:before="180"/>
                              <w:jc w:val="both"/>
                              <w:rPr>
                                <w:sz w:val="22"/>
                                <w:szCs w:val="22"/>
                              </w:rPr>
                            </w:pPr>
                            <w:r w:rsidRPr="00D23737">
                              <w:rPr>
                                <w:sz w:val="22"/>
                                <w:szCs w:val="22"/>
                              </w:rPr>
                              <w:t xml:space="preserve">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 xml:space="preserve">2009 </w:t>
                            </w:r>
                            <w:r w:rsidRPr="00D23737">
                              <w:rPr>
                                <w:sz w:val="22"/>
                                <w:szCs w:val="22"/>
                              </w:rPr>
                              <w:t xml:space="preserve">provides that the Authority may determine a fishing method other than the purse seine or mid-water trawl fishing methods for use by persons fishing in the fishery. </w:t>
                            </w:r>
                          </w:p>
                          <w:p w14:paraId="2AF7D115" w14:textId="77777777" w:rsidR="001E1C67" w:rsidRPr="00D23737" w:rsidRDefault="001E1C67" w:rsidP="001E1C67">
                            <w:pPr>
                              <w:numPr>
                                <w:ilvl w:val="12"/>
                                <w:numId w:val="0"/>
                              </w:numPr>
                              <w:spacing w:before="180"/>
                              <w:jc w:val="both"/>
                              <w:rPr>
                                <w:sz w:val="22"/>
                                <w:szCs w:val="22"/>
                              </w:rPr>
                            </w:pPr>
                            <w:r w:rsidRPr="00D23737">
                              <w:rPr>
                                <w:sz w:val="22"/>
                                <w:szCs w:val="22"/>
                              </w:rPr>
                              <w:t>This instrument determines the fishing method</w:t>
                            </w:r>
                            <w:r>
                              <w:rPr>
                                <w:sz w:val="22"/>
                                <w:szCs w:val="22"/>
                              </w:rPr>
                              <w:t>s</w:t>
                            </w:r>
                            <w:r w:rsidRPr="00D23737">
                              <w:rPr>
                                <w:sz w:val="22"/>
                                <w:szCs w:val="22"/>
                              </w:rPr>
                              <w:t xml:space="preserve"> known as </w:t>
                            </w:r>
                            <w:r>
                              <w:rPr>
                                <w:sz w:val="22"/>
                                <w:szCs w:val="22"/>
                              </w:rPr>
                              <w:t xml:space="preserve">jigging and minor line </w:t>
                            </w:r>
                            <w:r w:rsidRPr="00D23737">
                              <w:rPr>
                                <w:sz w:val="22"/>
                                <w:szCs w:val="22"/>
                              </w:rPr>
                              <w:t xml:space="preserve">for the purposes of 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2009</w:t>
                            </w:r>
                            <w:r>
                              <w:rPr>
                                <w:i/>
                                <w:iCs/>
                                <w:sz w:val="22"/>
                                <w:szCs w:val="22"/>
                              </w:rPr>
                              <w:t>.</w:t>
                            </w:r>
                          </w:p>
                          <w:p w14:paraId="001CCA01" w14:textId="77777777" w:rsidR="001E1C67" w:rsidRPr="00E4135E" w:rsidRDefault="001E1C67" w:rsidP="001E1C67">
                            <w:pPr>
                              <w:spacing w:before="120" w:after="120"/>
                              <w:ind w:right="166"/>
                            </w:pPr>
                          </w:p>
                          <w:p w14:paraId="6B7E44C1" w14:textId="77777777" w:rsidR="001E1C67" w:rsidRPr="00E4135E" w:rsidRDefault="001E1C67" w:rsidP="001E1C67">
                            <w:pPr>
                              <w:spacing w:before="120" w:after="120"/>
                              <w:ind w:right="166"/>
                              <w:rPr>
                                <w:b/>
                              </w:rPr>
                            </w:pPr>
                            <w:r w:rsidRPr="00E4135E">
                              <w:rPr>
                                <w:b/>
                              </w:rPr>
                              <w:t>Human rights implications</w:t>
                            </w:r>
                          </w:p>
                          <w:p w14:paraId="66208963" w14:textId="77777777" w:rsidR="001E1C67" w:rsidRPr="00E4135E" w:rsidRDefault="001E1C67" w:rsidP="001E1C67">
                            <w:pPr>
                              <w:spacing w:before="120" w:after="120"/>
                              <w:ind w:right="166"/>
                            </w:pPr>
                            <w:r w:rsidRPr="00E4135E">
                              <w:t>This Legislative Instrument does not engage any of the applicable rights or freedoms.</w:t>
                            </w:r>
                          </w:p>
                          <w:p w14:paraId="09438B23" w14:textId="77777777" w:rsidR="001E1C67" w:rsidRPr="00E4135E" w:rsidRDefault="001E1C67" w:rsidP="001E1C67">
                            <w:pPr>
                              <w:spacing w:before="120" w:after="120"/>
                              <w:ind w:right="166"/>
                            </w:pPr>
                          </w:p>
                          <w:p w14:paraId="7F3D6DF7" w14:textId="77777777" w:rsidR="001E1C67" w:rsidRPr="00E4135E" w:rsidRDefault="001E1C67" w:rsidP="001E1C67">
                            <w:pPr>
                              <w:spacing w:before="120" w:after="120"/>
                              <w:ind w:right="166"/>
                              <w:rPr>
                                <w:b/>
                              </w:rPr>
                            </w:pPr>
                            <w:r w:rsidRPr="00E4135E">
                              <w:rPr>
                                <w:b/>
                              </w:rPr>
                              <w:t>Conclusion</w:t>
                            </w:r>
                          </w:p>
                          <w:p w14:paraId="72B09C08" w14:textId="77777777" w:rsidR="001E1C67" w:rsidRDefault="001E1C67" w:rsidP="001E1C67">
                            <w:pPr>
                              <w:spacing w:before="120" w:after="120"/>
                              <w:ind w:right="166"/>
                            </w:pPr>
                            <w:r w:rsidRPr="00E4135E">
                              <w:t>This Legislative Instrument is compatible with human rights as it does not raise any human rights issues.</w:t>
                            </w:r>
                          </w:p>
                          <w:p w14:paraId="7C5ED01F" w14:textId="77777777" w:rsidR="001E1C67" w:rsidRPr="00E4135E" w:rsidRDefault="001E1C67" w:rsidP="001E1C67">
                            <w:pPr>
                              <w:spacing w:before="120" w:after="120"/>
                              <w:ind w:right="166"/>
                            </w:pPr>
                          </w:p>
                          <w:p w14:paraId="5C6320C8" w14:textId="77777777" w:rsidR="001E1C67" w:rsidRPr="00E4135E" w:rsidRDefault="001E1C67" w:rsidP="001E1C67">
                            <w:pPr>
                              <w:spacing w:before="120" w:after="120"/>
                              <w:ind w:right="166"/>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30DA" id="Rectangle 1" o:spid="_x0000_s1026" style="position:absolute;margin-left:0;margin-top:3pt;width:481.8pt;height:6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" strokeweight="6pt">
                <v:stroke linestyle="thickBetweenThin"/>
                <v:textbox inset="5mm,,5mm">
                  <w:txbxContent>
                    <w:p w14:paraId="2F27CD68" w14:textId="77777777" w:rsidR="001E1C67" w:rsidRPr="00E4135E" w:rsidRDefault="001E1C67" w:rsidP="001E1C67">
                      <w:pPr>
                        <w:spacing w:before="360" w:after="120"/>
                        <w:ind w:right="166"/>
                        <w:jc w:val="center"/>
                        <w:rPr>
                          <w:b/>
                          <w:sz w:val="28"/>
                          <w:szCs w:val="28"/>
                        </w:rPr>
                      </w:pPr>
                      <w:r w:rsidRPr="00E4135E">
                        <w:rPr>
                          <w:b/>
                          <w:sz w:val="28"/>
                          <w:szCs w:val="28"/>
                        </w:rPr>
                        <w:t>Statement of Compatibility with Human Rights</w:t>
                      </w:r>
                    </w:p>
                    <w:p w14:paraId="24FFD8D0" w14:textId="77777777" w:rsidR="001E1C67" w:rsidRPr="00E4135E" w:rsidRDefault="001E1C67" w:rsidP="001E1C67">
                      <w:pPr>
                        <w:spacing w:before="120" w:after="120"/>
                        <w:ind w:right="166"/>
                        <w:jc w:val="center"/>
                      </w:pPr>
                      <w:r w:rsidRPr="00E4135E">
                        <w:rPr>
                          <w:i/>
                        </w:rPr>
                        <w:t>Prepared in accordance with Part 3 of the Human Rights (Parliamentary Scrutiny) Act 2011</w:t>
                      </w:r>
                    </w:p>
                    <w:p w14:paraId="062D68BA" w14:textId="77777777" w:rsidR="001E1C67" w:rsidRPr="00E4135E" w:rsidRDefault="001E1C67" w:rsidP="001E1C67">
                      <w:pPr>
                        <w:spacing w:before="120" w:after="120"/>
                        <w:ind w:right="166"/>
                        <w:jc w:val="center"/>
                      </w:pPr>
                    </w:p>
                    <w:p w14:paraId="17174DC9" w14:textId="5D642051" w:rsidR="001E1C67" w:rsidRPr="00D23737" w:rsidRDefault="001E1C67" w:rsidP="001E1C67">
                      <w:pPr>
                        <w:spacing w:before="120" w:after="120"/>
                        <w:ind w:right="166"/>
                        <w:jc w:val="center"/>
                        <w:rPr>
                          <w:b/>
                          <w:lang w:eastAsia="en-AU"/>
                        </w:rPr>
                      </w:pPr>
                      <w:r w:rsidRPr="001E1C67">
                        <w:rPr>
                          <w:b/>
                          <w:lang w:val="en-AU" w:eastAsia="en-AU"/>
                        </w:rPr>
                        <w:t>Fisheries Management (Small Pelagic Fishery) Fishing Method Determination 2018</w:t>
                      </w:r>
                      <w:r w:rsidR="004D49A8">
                        <w:rPr>
                          <w:b/>
                          <w:lang w:val="en-AU" w:eastAsia="en-AU"/>
                        </w:rPr>
                        <w:t xml:space="preserve"> No.2</w:t>
                      </w:r>
                    </w:p>
                    <w:p w14:paraId="740FE3EB" w14:textId="77777777" w:rsidR="001E1C67" w:rsidRDefault="001E1C67" w:rsidP="001E1C67">
                      <w:pPr>
                        <w:spacing w:before="120" w:after="120"/>
                        <w:ind w:right="166"/>
                        <w:jc w:val="center"/>
                      </w:pPr>
                    </w:p>
                    <w:p w14:paraId="20A7AEA7" w14:textId="77777777" w:rsidR="001E1C67" w:rsidRPr="00E4135E" w:rsidRDefault="001E1C67" w:rsidP="001E1C67">
                      <w:pPr>
                        <w:spacing w:before="120" w:after="120"/>
                        <w:ind w:right="166"/>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5BE3EEF2" w14:textId="77777777" w:rsidR="001E1C67" w:rsidRPr="00E4135E" w:rsidRDefault="001E1C67" w:rsidP="001E1C67">
                      <w:pPr>
                        <w:spacing w:before="120" w:after="120"/>
                        <w:ind w:right="166"/>
                        <w:jc w:val="center"/>
                      </w:pPr>
                    </w:p>
                    <w:p w14:paraId="52528F2F" w14:textId="77777777" w:rsidR="001E1C67" w:rsidRPr="00E4135E" w:rsidRDefault="001E1C67" w:rsidP="001E1C67">
                      <w:pPr>
                        <w:spacing w:before="120" w:after="120"/>
                        <w:ind w:right="166"/>
                        <w:jc w:val="both"/>
                        <w:rPr>
                          <w:b/>
                        </w:rPr>
                      </w:pPr>
                      <w:r w:rsidRPr="00E4135E">
                        <w:rPr>
                          <w:b/>
                        </w:rPr>
                        <w:t>Overview of the Legislative Instrument</w:t>
                      </w:r>
                    </w:p>
                    <w:p w14:paraId="444BCCAD" w14:textId="77777777" w:rsidR="001E1C67" w:rsidRPr="00D23737" w:rsidRDefault="001E1C67" w:rsidP="001E1C67">
                      <w:pPr>
                        <w:numPr>
                          <w:ilvl w:val="12"/>
                          <w:numId w:val="0"/>
                        </w:numPr>
                        <w:spacing w:before="180"/>
                        <w:jc w:val="both"/>
                        <w:rPr>
                          <w:sz w:val="22"/>
                          <w:szCs w:val="22"/>
                        </w:rPr>
                      </w:pPr>
                      <w:r w:rsidRPr="00D23737">
                        <w:rPr>
                          <w:sz w:val="22"/>
                          <w:szCs w:val="22"/>
                        </w:rPr>
                        <w:t xml:space="preserve">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 xml:space="preserve">2009 </w:t>
                      </w:r>
                      <w:r w:rsidRPr="00D23737">
                        <w:rPr>
                          <w:sz w:val="22"/>
                          <w:szCs w:val="22"/>
                        </w:rPr>
                        <w:t xml:space="preserve">provides that the Authority may determine a fishing method other than the purse seine or mid-water trawl fishing methods for use by persons fishing in the fishery. </w:t>
                      </w:r>
                    </w:p>
                    <w:p w14:paraId="2AF7D115" w14:textId="77777777" w:rsidR="001E1C67" w:rsidRPr="00D23737" w:rsidRDefault="001E1C67" w:rsidP="001E1C67">
                      <w:pPr>
                        <w:numPr>
                          <w:ilvl w:val="12"/>
                          <w:numId w:val="0"/>
                        </w:numPr>
                        <w:spacing w:before="180"/>
                        <w:jc w:val="both"/>
                        <w:rPr>
                          <w:sz w:val="22"/>
                          <w:szCs w:val="22"/>
                        </w:rPr>
                      </w:pPr>
                      <w:r w:rsidRPr="00D23737">
                        <w:rPr>
                          <w:sz w:val="22"/>
                          <w:szCs w:val="22"/>
                        </w:rPr>
                        <w:t>This instrument determines the fishing method</w:t>
                      </w:r>
                      <w:r>
                        <w:rPr>
                          <w:sz w:val="22"/>
                          <w:szCs w:val="22"/>
                        </w:rPr>
                        <w:t>s</w:t>
                      </w:r>
                      <w:r w:rsidRPr="00D23737">
                        <w:rPr>
                          <w:sz w:val="22"/>
                          <w:szCs w:val="22"/>
                        </w:rPr>
                        <w:t xml:space="preserve"> known as </w:t>
                      </w:r>
                      <w:r>
                        <w:rPr>
                          <w:sz w:val="22"/>
                          <w:szCs w:val="22"/>
                        </w:rPr>
                        <w:t xml:space="preserve">jigging and minor line </w:t>
                      </w:r>
                      <w:r w:rsidRPr="00D23737">
                        <w:rPr>
                          <w:sz w:val="22"/>
                          <w:szCs w:val="22"/>
                        </w:rPr>
                        <w:t xml:space="preserve">for the purposes of 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2009</w:t>
                      </w:r>
                      <w:r>
                        <w:rPr>
                          <w:i/>
                          <w:iCs/>
                          <w:sz w:val="22"/>
                          <w:szCs w:val="22"/>
                        </w:rPr>
                        <w:t>.</w:t>
                      </w:r>
                    </w:p>
                    <w:p w14:paraId="001CCA01" w14:textId="77777777" w:rsidR="001E1C67" w:rsidRPr="00E4135E" w:rsidRDefault="001E1C67" w:rsidP="001E1C67">
                      <w:pPr>
                        <w:spacing w:before="120" w:after="120"/>
                        <w:ind w:right="166"/>
                      </w:pPr>
                    </w:p>
                    <w:p w14:paraId="6B7E44C1" w14:textId="77777777" w:rsidR="001E1C67" w:rsidRPr="00E4135E" w:rsidRDefault="001E1C67" w:rsidP="001E1C67">
                      <w:pPr>
                        <w:spacing w:before="120" w:after="120"/>
                        <w:ind w:right="166"/>
                        <w:rPr>
                          <w:b/>
                        </w:rPr>
                      </w:pPr>
                      <w:r w:rsidRPr="00E4135E">
                        <w:rPr>
                          <w:b/>
                        </w:rPr>
                        <w:t>Human rights implications</w:t>
                      </w:r>
                    </w:p>
                    <w:p w14:paraId="66208963" w14:textId="77777777" w:rsidR="001E1C67" w:rsidRPr="00E4135E" w:rsidRDefault="001E1C67" w:rsidP="001E1C67">
                      <w:pPr>
                        <w:spacing w:before="120" w:after="120"/>
                        <w:ind w:right="166"/>
                      </w:pPr>
                      <w:r w:rsidRPr="00E4135E">
                        <w:t>This Legislative Instrument does not engage any of the applicable rights or freedoms.</w:t>
                      </w:r>
                    </w:p>
                    <w:p w14:paraId="09438B23" w14:textId="77777777" w:rsidR="001E1C67" w:rsidRPr="00E4135E" w:rsidRDefault="001E1C67" w:rsidP="001E1C67">
                      <w:pPr>
                        <w:spacing w:before="120" w:after="120"/>
                        <w:ind w:right="166"/>
                      </w:pPr>
                    </w:p>
                    <w:p w14:paraId="7F3D6DF7" w14:textId="77777777" w:rsidR="001E1C67" w:rsidRPr="00E4135E" w:rsidRDefault="001E1C67" w:rsidP="001E1C67">
                      <w:pPr>
                        <w:spacing w:before="120" w:after="120"/>
                        <w:ind w:right="166"/>
                        <w:rPr>
                          <w:b/>
                        </w:rPr>
                      </w:pPr>
                      <w:r w:rsidRPr="00E4135E">
                        <w:rPr>
                          <w:b/>
                        </w:rPr>
                        <w:t>Conclusion</w:t>
                      </w:r>
                    </w:p>
                    <w:p w14:paraId="72B09C08" w14:textId="77777777" w:rsidR="001E1C67" w:rsidRDefault="001E1C67" w:rsidP="001E1C67">
                      <w:pPr>
                        <w:spacing w:before="120" w:after="120"/>
                        <w:ind w:right="166"/>
                      </w:pPr>
                      <w:r w:rsidRPr="00E4135E">
                        <w:t>This Legislative Instrument is compatible with human rights as it does not raise any human rights issues.</w:t>
                      </w:r>
                    </w:p>
                    <w:p w14:paraId="7C5ED01F" w14:textId="77777777" w:rsidR="001E1C67" w:rsidRPr="00E4135E" w:rsidRDefault="001E1C67" w:rsidP="001E1C67">
                      <w:pPr>
                        <w:spacing w:before="120" w:after="120"/>
                        <w:ind w:right="166"/>
                      </w:pPr>
                    </w:p>
                    <w:p w14:paraId="5C6320C8" w14:textId="77777777" w:rsidR="001E1C67" w:rsidRPr="00E4135E" w:rsidRDefault="001E1C67" w:rsidP="001E1C67">
                      <w:pPr>
                        <w:spacing w:before="120" w:after="120"/>
                        <w:ind w:right="166"/>
                      </w:pPr>
                    </w:p>
                  </w:txbxContent>
                </v:textbox>
                <w10:wrap anchorx="margin"/>
              </v:rect>
            </w:pict>
          </mc:Fallback>
        </mc:AlternateContent>
      </w:r>
    </w:p>
    <w:sectPr w:rsidR="0011476C" w:rsidSect="00505FFE">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91713" w14:textId="77777777" w:rsidR="00223E00" w:rsidRDefault="00223E00">
      <w:r>
        <w:separator/>
      </w:r>
    </w:p>
  </w:endnote>
  <w:endnote w:type="continuationSeparator" w:id="0">
    <w:p w14:paraId="1D2655A8" w14:textId="77777777" w:rsidR="00223E00" w:rsidRDefault="0022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0410" w14:textId="77777777" w:rsidR="006B31AF" w:rsidRDefault="001511A1" w:rsidP="00505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3C3FD" w14:textId="77777777" w:rsidR="006B31AF" w:rsidRDefault="00D44ADF" w:rsidP="00505F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122A" w14:textId="77777777" w:rsidR="006B31AF" w:rsidRPr="00786D68" w:rsidRDefault="001511A1" w:rsidP="00505FFE">
    <w:pPr>
      <w:pStyle w:val="Footer"/>
      <w:ind w:right="360"/>
      <w:jc w:val="center"/>
      <w:rPr>
        <w:rFonts w:ascii="Arial" w:hAnsi="Arial" w:cs="Arial"/>
        <w:sz w:val="22"/>
        <w:szCs w:val="22"/>
      </w:rPr>
    </w:pPr>
    <w:r w:rsidRPr="00D42BE0">
      <w:rPr>
        <w:rFonts w:ascii="Arial" w:hAnsi="Arial" w:cs="Arial"/>
        <w:sz w:val="22"/>
        <w:szCs w:val="22"/>
      </w:rPr>
      <w:t xml:space="preserve">- </w:t>
    </w:r>
    <w:r w:rsidRPr="00D42BE0">
      <w:rPr>
        <w:rFonts w:ascii="Arial" w:hAnsi="Arial" w:cs="Arial"/>
        <w:sz w:val="22"/>
        <w:szCs w:val="22"/>
      </w:rPr>
      <w:fldChar w:fldCharType="begin"/>
    </w:r>
    <w:r w:rsidRPr="00D42BE0">
      <w:rPr>
        <w:rFonts w:ascii="Arial" w:hAnsi="Arial" w:cs="Arial"/>
        <w:sz w:val="22"/>
        <w:szCs w:val="22"/>
      </w:rPr>
      <w:instrText xml:space="preserve"> PAGE </w:instrText>
    </w:r>
    <w:r w:rsidRPr="00D42BE0">
      <w:rPr>
        <w:rFonts w:ascii="Arial" w:hAnsi="Arial" w:cs="Arial"/>
        <w:sz w:val="22"/>
        <w:szCs w:val="22"/>
      </w:rPr>
      <w:fldChar w:fldCharType="separate"/>
    </w:r>
    <w:r w:rsidR="00D44ADF">
      <w:rPr>
        <w:rFonts w:ascii="Arial" w:hAnsi="Arial" w:cs="Arial"/>
        <w:noProof/>
        <w:sz w:val="22"/>
        <w:szCs w:val="22"/>
      </w:rPr>
      <w:t>1</w:t>
    </w:r>
    <w:r w:rsidRPr="00D42BE0">
      <w:rPr>
        <w:rFonts w:ascii="Arial" w:hAnsi="Arial" w:cs="Arial"/>
        <w:sz w:val="22"/>
        <w:szCs w:val="22"/>
      </w:rPr>
      <w:fldChar w:fldCharType="end"/>
    </w:r>
    <w:r w:rsidRPr="00D42BE0">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BBAA" w14:textId="77777777" w:rsidR="00223E00" w:rsidRDefault="00223E00">
      <w:r>
        <w:separator/>
      </w:r>
    </w:p>
  </w:footnote>
  <w:footnote w:type="continuationSeparator" w:id="0">
    <w:p w14:paraId="31E1B51E" w14:textId="77777777" w:rsidR="00223E00" w:rsidRDefault="00223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32788"/>
    <w:multiLevelType w:val="multilevel"/>
    <w:tmpl w:val="0024CEC2"/>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start w:val="1"/>
      <w:numFmt w:val="lowerLetter"/>
      <w:lvlText w:val="%2)"/>
      <w:lvlJc w:val="left"/>
      <w:pPr>
        <w:tabs>
          <w:tab w:val="num" w:pos="1021"/>
        </w:tabs>
        <w:ind w:left="1021" w:hanging="567"/>
      </w:pPr>
      <w:rPr>
        <w:rFonts w:ascii="Times New Roman" w:hAnsi="Times New Roman" w:cs="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E"/>
    <w:rsid w:val="000071E8"/>
    <w:rsid w:val="00032578"/>
    <w:rsid w:val="00056204"/>
    <w:rsid w:val="00074CC1"/>
    <w:rsid w:val="000804A2"/>
    <w:rsid w:val="000E774D"/>
    <w:rsid w:val="000F2688"/>
    <w:rsid w:val="0010395B"/>
    <w:rsid w:val="001511A1"/>
    <w:rsid w:val="00192F2D"/>
    <w:rsid w:val="001E1C67"/>
    <w:rsid w:val="001F5FAB"/>
    <w:rsid w:val="00223E00"/>
    <w:rsid w:val="00266B1A"/>
    <w:rsid w:val="002A5FE8"/>
    <w:rsid w:val="00333D06"/>
    <w:rsid w:val="00361A9D"/>
    <w:rsid w:val="004D49A8"/>
    <w:rsid w:val="004F40F9"/>
    <w:rsid w:val="00542782"/>
    <w:rsid w:val="00614A36"/>
    <w:rsid w:val="00615C54"/>
    <w:rsid w:val="00667A5A"/>
    <w:rsid w:val="00770484"/>
    <w:rsid w:val="00804AD1"/>
    <w:rsid w:val="00830B73"/>
    <w:rsid w:val="008F042D"/>
    <w:rsid w:val="008F71D4"/>
    <w:rsid w:val="009E155A"/>
    <w:rsid w:val="009E268A"/>
    <w:rsid w:val="00A31B0A"/>
    <w:rsid w:val="00AB24EE"/>
    <w:rsid w:val="00AE7640"/>
    <w:rsid w:val="00B64819"/>
    <w:rsid w:val="00B72E42"/>
    <w:rsid w:val="00BD0304"/>
    <w:rsid w:val="00C027EE"/>
    <w:rsid w:val="00C7512D"/>
    <w:rsid w:val="00D44ADF"/>
    <w:rsid w:val="00D53465"/>
    <w:rsid w:val="00D82A5F"/>
    <w:rsid w:val="00E51FE5"/>
    <w:rsid w:val="00ED642A"/>
    <w:rsid w:val="00F76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5E53A"/>
  <w15:docId w15:val="{D6856C0C-B9B5-4F65-80F6-D023DDF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27EE"/>
    <w:pPr>
      <w:keepNext/>
      <w:jc w:val="center"/>
      <w:outlineLvl w:val="0"/>
    </w:pPr>
    <w:rPr>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7EE"/>
    <w:rPr>
      <w:rFonts w:ascii="Times New Roman" w:eastAsia="Times New Roman" w:hAnsi="Times New Roman" w:cs="Times New Roman"/>
      <w:i/>
      <w:sz w:val="24"/>
      <w:szCs w:val="20"/>
    </w:rPr>
  </w:style>
  <w:style w:type="paragraph" w:styleId="Footer">
    <w:name w:val="footer"/>
    <w:basedOn w:val="Normal"/>
    <w:link w:val="FooterChar"/>
    <w:rsid w:val="00C027EE"/>
    <w:pPr>
      <w:tabs>
        <w:tab w:val="center" w:pos="4320"/>
        <w:tab w:val="right" w:pos="8640"/>
      </w:tabs>
    </w:pPr>
  </w:style>
  <w:style w:type="character" w:customStyle="1" w:styleId="FooterChar">
    <w:name w:val="Footer Char"/>
    <w:basedOn w:val="DefaultParagraphFont"/>
    <w:link w:val="Footer"/>
    <w:rsid w:val="00C027EE"/>
    <w:rPr>
      <w:rFonts w:ascii="Times New Roman" w:eastAsia="Times New Roman" w:hAnsi="Times New Roman" w:cs="Times New Roman"/>
      <w:sz w:val="24"/>
      <w:szCs w:val="24"/>
      <w:lang w:val="en-US"/>
    </w:rPr>
  </w:style>
  <w:style w:type="character" w:styleId="PageNumber">
    <w:name w:val="page number"/>
    <w:basedOn w:val="DefaultParagraphFont"/>
    <w:rsid w:val="00C027EE"/>
  </w:style>
  <w:style w:type="paragraph" w:styleId="Title">
    <w:name w:val="Title"/>
    <w:basedOn w:val="Normal"/>
    <w:link w:val="TitleChar"/>
    <w:qFormat/>
    <w:rsid w:val="00C027EE"/>
    <w:pPr>
      <w:jc w:val="center"/>
    </w:pPr>
    <w:rPr>
      <w:szCs w:val="20"/>
      <w:u w:val="single"/>
      <w:lang w:val="en-AU"/>
    </w:rPr>
  </w:style>
  <w:style w:type="character" w:customStyle="1" w:styleId="TitleChar">
    <w:name w:val="Title Char"/>
    <w:basedOn w:val="DefaultParagraphFont"/>
    <w:link w:val="Title"/>
    <w:rsid w:val="00C027EE"/>
    <w:rPr>
      <w:rFonts w:ascii="Times New Roman" w:eastAsia="Times New Roman" w:hAnsi="Times New Roman" w:cs="Times New Roman"/>
      <w:sz w:val="24"/>
      <w:szCs w:val="20"/>
      <w:u w:val="single"/>
    </w:rPr>
  </w:style>
  <w:style w:type="paragraph" w:styleId="BodyText">
    <w:name w:val="Body Text"/>
    <w:basedOn w:val="Normal"/>
    <w:link w:val="BodyTextChar"/>
    <w:rsid w:val="00C027EE"/>
    <w:pPr>
      <w:numPr>
        <w:ilvl w:val="12"/>
      </w:numPr>
      <w:spacing w:before="240"/>
      <w:ind w:right="567"/>
      <w:jc w:val="both"/>
    </w:pPr>
    <w:rPr>
      <w:szCs w:val="20"/>
      <w:lang w:val="en-AU"/>
    </w:rPr>
  </w:style>
  <w:style w:type="character" w:customStyle="1" w:styleId="BodyTextChar">
    <w:name w:val="Body Text Char"/>
    <w:basedOn w:val="DefaultParagraphFont"/>
    <w:link w:val="BodyText"/>
    <w:rsid w:val="00C027EE"/>
    <w:rPr>
      <w:rFonts w:ascii="Times New Roman" w:eastAsia="Times New Roman" w:hAnsi="Times New Roman" w:cs="Times New Roman"/>
      <w:sz w:val="24"/>
      <w:szCs w:val="20"/>
    </w:rPr>
  </w:style>
  <w:style w:type="paragraph" w:customStyle="1" w:styleId="AFMANormal">
    <w:name w:val="AFMA Normal"/>
    <w:rsid w:val="00C027EE"/>
    <w:pPr>
      <w:spacing w:before="240" w:after="0" w:line="240" w:lineRule="auto"/>
      <w:jc w:val="both"/>
    </w:pPr>
    <w:rPr>
      <w:rFonts w:ascii="Times New Roman" w:eastAsia="Times New Roman" w:hAnsi="Times New Roman" w:cs="Times New Roman"/>
      <w:snapToGrid w:val="0"/>
      <w:kern w:val="20"/>
      <w:sz w:val="24"/>
      <w:szCs w:val="20"/>
    </w:rPr>
  </w:style>
  <w:style w:type="paragraph" w:styleId="NormalWeb">
    <w:name w:val="Normal (Web)"/>
    <w:basedOn w:val="Normal"/>
    <w:rsid w:val="00C027EE"/>
    <w:pPr>
      <w:spacing w:before="100" w:beforeAutospacing="1" w:after="100" w:afterAutospacing="1"/>
    </w:pPr>
    <w:rPr>
      <w:lang w:val="en-AU" w:eastAsia="en-AU"/>
    </w:rPr>
  </w:style>
  <w:style w:type="paragraph" w:customStyle="1" w:styleId="heading0">
    <w:name w:val="heading0"/>
    <w:basedOn w:val="Normal"/>
    <w:rsid w:val="00C027EE"/>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9E268A"/>
    <w:rPr>
      <w:sz w:val="16"/>
      <w:szCs w:val="16"/>
    </w:rPr>
  </w:style>
  <w:style w:type="paragraph" w:styleId="CommentText">
    <w:name w:val="annotation text"/>
    <w:basedOn w:val="Normal"/>
    <w:link w:val="CommentTextChar"/>
    <w:uiPriority w:val="99"/>
    <w:semiHidden/>
    <w:unhideWhenUsed/>
    <w:rsid w:val="009E268A"/>
    <w:rPr>
      <w:sz w:val="20"/>
      <w:szCs w:val="20"/>
    </w:rPr>
  </w:style>
  <w:style w:type="character" w:customStyle="1" w:styleId="CommentTextChar">
    <w:name w:val="Comment Text Char"/>
    <w:basedOn w:val="DefaultParagraphFont"/>
    <w:link w:val="CommentText"/>
    <w:uiPriority w:val="99"/>
    <w:semiHidden/>
    <w:rsid w:val="009E26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268A"/>
    <w:rPr>
      <w:b/>
      <w:bCs/>
    </w:rPr>
  </w:style>
  <w:style w:type="character" w:customStyle="1" w:styleId="CommentSubjectChar">
    <w:name w:val="Comment Subject Char"/>
    <w:basedOn w:val="CommentTextChar"/>
    <w:link w:val="CommentSubject"/>
    <w:uiPriority w:val="99"/>
    <w:semiHidden/>
    <w:rsid w:val="009E268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E2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8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89BB84EC9B842A9279B7506DBED72" ma:contentTypeVersion="0" ma:contentTypeDescription="Create a new document." ma:contentTypeScope="" ma:versionID="019595a0ef560aa4cd1c4e92e4180e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CCFBD-028B-46D2-BCF0-37FDD014E091}">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F63317A-975A-48C9-9141-031B7F1FEA88}">
  <ds:schemaRefs>
    <ds:schemaRef ds:uri="http://schemas.microsoft.com/sharepoint/v3/contenttype/forms"/>
  </ds:schemaRefs>
</ds:datastoreItem>
</file>

<file path=customXml/itemProps3.xml><?xml version="1.0" encoding="utf-8"?>
<ds:datastoreItem xmlns:ds="http://schemas.openxmlformats.org/officeDocument/2006/customXml" ds:itemID="{28441ABA-DAAB-4A61-832E-67248FA65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PEARSON, Andrew</cp:lastModifiedBy>
  <cp:revision>2</cp:revision>
  <cp:lastPrinted>2013-02-25T04:50:00Z</cp:lastPrinted>
  <dcterms:created xsi:type="dcterms:W3CDTF">2018-07-09T03:28:00Z</dcterms:created>
  <dcterms:modified xsi:type="dcterms:W3CDTF">2018-07-09T03:28:00Z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0x01010015889BB84EC9B842A9279B7506DBED72</vt:lpwstr>
  </property>
  <property fmtid="{D5CDD505-2E9C-101B-9397-08002B2CF9AE}" pid="3" name="DocumentType">
    <vt:lpwstr/>
  </property>
  <property fmtid="{D5CDD505-2E9C-101B-9397-08002B2CF9AE}" pid="4" name="TaxCatchAll">
    <vt:lpwstr/>
  </property>
  <property fmtid="{D5CDD505-2E9C-101B-9397-08002B2CF9AE}" pid="5" name="n83f094225a74544a126f91ad3900e77">
    <vt:lpwstr/>
  </property>
  <property fmtid="{D5CDD505-2E9C-101B-9397-08002B2CF9AE}" pid="6" name="TitusGUID">
    <vt:lpwstr>eb53d787-a8bf-4926-b2c4-ff78a765a051</vt:lpwstr>
  </property>
  <property fmtid="{D5CDD505-2E9C-101B-9397-08002B2CF9AE}" pid="7" name="SEC">
    <vt:lpwstr>UNCLASSIFIED</vt:lpwstr>
  </property>
  <property fmtid="{D5CDD505-2E9C-101B-9397-08002B2CF9AE}" pid="8" name="DLM">
    <vt:lpwstr>No DLM</vt:lpwstr>
  </property>
  <property fmtid="{D5CDD505-2E9C-101B-9397-08002B2CF9AE}" pid="9" name="ApplyMark">
    <vt:lpwstr>false</vt:lpwstr>
  </property>
</Properties>
</file>