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F2" w:rsidRPr="00E13833" w:rsidRDefault="00A234F2" w:rsidP="009E0A79">
      <w:pPr>
        <w:pStyle w:val="Heading1"/>
      </w:pPr>
      <w:r w:rsidRPr="00E13833">
        <w:t>EXPLANATORY STATEMENT</w:t>
      </w:r>
    </w:p>
    <w:p w:rsidR="00A234F2" w:rsidRDefault="00A234F2" w:rsidP="009E0A79"/>
    <w:p w:rsidR="00DB39E4" w:rsidRPr="00E07ED1" w:rsidRDefault="00E07ED1" w:rsidP="009E0A79">
      <w:pPr>
        <w:widowControl w:val="0"/>
        <w:rPr>
          <w:u w:val="single"/>
        </w:rPr>
      </w:pPr>
      <w:r w:rsidRPr="00E07ED1">
        <w:rPr>
          <w:u w:val="single"/>
        </w:rPr>
        <w:t xml:space="preserve">Issued by the authority of the </w:t>
      </w:r>
      <w:r w:rsidR="0028312C">
        <w:rPr>
          <w:u w:val="single"/>
        </w:rPr>
        <w:t xml:space="preserve">Deputy Prime Minister and </w:t>
      </w:r>
      <w:r w:rsidRPr="00E07ED1">
        <w:rPr>
          <w:u w:val="single"/>
        </w:rPr>
        <w:t>Minister for Infrastructure and Transport</w:t>
      </w:r>
    </w:p>
    <w:p w:rsidR="00E07ED1" w:rsidRPr="00AF1E7D" w:rsidRDefault="00E07ED1" w:rsidP="009E0A79">
      <w:pPr>
        <w:widowControl w:val="0"/>
      </w:pPr>
    </w:p>
    <w:p w:rsidR="00A234F2" w:rsidRDefault="00A234F2" w:rsidP="009E0A79">
      <w:pPr>
        <w:pStyle w:val="Heading4"/>
      </w:pPr>
      <w:r w:rsidRPr="005F63DC">
        <w:t>Civil</w:t>
      </w:r>
      <w:r w:rsidRPr="00AF1E7D">
        <w:t xml:space="preserve"> Aviation </w:t>
      </w:r>
      <w:r w:rsidR="00090931">
        <w:t xml:space="preserve">Legislation Amendment </w:t>
      </w:r>
      <w:r w:rsidRPr="00AF1E7D">
        <w:t>Act 19</w:t>
      </w:r>
      <w:r w:rsidR="00090931">
        <w:t>95</w:t>
      </w:r>
    </w:p>
    <w:p w:rsidR="00090931" w:rsidRPr="00090931" w:rsidRDefault="00090931" w:rsidP="009E0A79"/>
    <w:p w:rsidR="00A234F2" w:rsidRDefault="00A234F2" w:rsidP="009E0A79">
      <w:pPr>
        <w:pStyle w:val="Heading4"/>
      </w:pPr>
      <w:r w:rsidRPr="000347E8">
        <w:t xml:space="preserve">Civil Aviation </w:t>
      </w:r>
      <w:r w:rsidR="00D37AA3" w:rsidRPr="000347E8">
        <w:t>(</w:t>
      </w:r>
      <w:r w:rsidR="00090931">
        <w:t xml:space="preserve">Transitional </w:t>
      </w:r>
      <w:r w:rsidR="003C3CA6">
        <w:t xml:space="preserve">– CAA Staff Members’ Superannuation) Regulations </w:t>
      </w:r>
      <w:r w:rsidR="00090931">
        <w:t>2018</w:t>
      </w:r>
    </w:p>
    <w:p w:rsidR="009E0A79" w:rsidRPr="009E0A79" w:rsidRDefault="009E0A79" w:rsidP="009E0A79"/>
    <w:p w:rsidR="00090931" w:rsidRDefault="0028312C" w:rsidP="009E0A79">
      <w:pPr>
        <w:pStyle w:val="NormalWeb"/>
        <w:shd w:val="clear" w:color="auto" w:fill="FFFFFF"/>
        <w:spacing w:before="0" w:beforeAutospacing="0" w:after="0" w:afterAutospacing="0"/>
      </w:pPr>
      <w:r w:rsidRPr="0028312C">
        <w:rPr>
          <w:iCs/>
        </w:rPr>
        <w:t>The</w:t>
      </w:r>
      <w:r>
        <w:rPr>
          <w:i/>
          <w:iCs/>
        </w:rPr>
        <w:t xml:space="preserve"> </w:t>
      </w:r>
      <w:r w:rsidR="00090931" w:rsidRPr="00090931">
        <w:rPr>
          <w:i/>
          <w:iCs/>
        </w:rPr>
        <w:t>Civil</w:t>
      </w:r>
      <w:r w:rsidR="00090931" w:rsidRPr="00090931">
        <w:t xml:space="preserve"> </w:t>
      </w:r>
      <w:r w:rsidR="00090931" w:rsidRPr="00090931">
        <w:rPr>
          <w:i/>
          <w:iCs/>
        </w:rPr>
        <w:t xml:space="preserve">Aviation Legislation Amendment Act 1995 </w:t>
      </w:r>
      <w:r w:rsidR="00090931" w:rsidRPr="00090931">
        <w:t>(the Act) deals with the transitional and savings provisions required to ensure continuity of operations, ownership of assets, responsibility for liabilities, rights and obligations following the abolition of the Civil Aviation Authority (CAA) and the creation of Airservices Australia (AA) and the Civil Aviation Safety Authority (CASA).</w:t>
      </w:r>
    </w:p>
    <w:p w:rsidR="009E0A79" w:rsidRPr="00090931" w:rsidRDefault="009E0A79" w:rsidP="009E0A79">
      <w:pPr>
        <w:pStyle w:val="NormalWeb"/>
        <w:shd w:val="clear" w:color="auto" w:fill="FFFFFF"/>
        <w:spacing w:before="0" w:beforeAutospacing="0" w:after="0" w:afterAutospacing="0"/>
      </w:pPr>
    </w:p>
    <w:p w:rsidR="00090931" w:rsidRDefault="00090931" w:rsidP="009E0A79">
      <w:pPr>
        <w:pStyle w:val="NormalWeb"/>
        <w:shd w:val="clear" w:color="auto" w:fill="FFFFFF"/>
        <w:spacing w:before="0" w:beforeAutospacing="0" w:after="0" w:afterAutospacing="0"/>
        <w:rPr>
          <w:i/>
          <w:iCs/>
        </w:rPr>
      </w:pPr>
      <w:r w:rsidRPr="00090931">
        <w:t>Subsection 22(</w:t>
      </w:r>
      <w:r w:rsidR="0028312C">
        <w:t>1</w:t>
      </w:r>
      <w:r w:rsidRPr="00090931">
        <w:t xml:space="preserve">) of the Act </w:t>
      </w:r>
      <w:r w:rsidR="0028312C">
        <w:t>provides that</w:t>
      </w:r>
      <w:r w:rsidRPr="00090931">
        <w:t xml:space="preserve"> the Governor-General </w:t>
      </w:r>
      <w:r w:rsidR="0028312C">
        <w:t xml:space="preserve">may </w:t>
      </w:r>
      <w:r w:rsidR="0028312C" w:rsidRPr="0028312C">
        <w:t>make regulations prescribing matters required or permitted by this Act to be prescribed; or necessary or convenient to be prescribed for carrying out or giving effect to this Act.</w:t>
      </w:r>
      <w:r w:rsidR="0028312C">
        <w:t xml:space="preserve"> Subsection 22(2) of the Act provides </w:t>
      </w:r>
      <w:r w:rsidR="0028312C" w:rsidRPr="000E5200">
        <w:t>that the Governor-General</w:t>
      </w:r>
      <w:r w:rsidR="0028312C" w:rsidRPr="00143BCB">
        <w:rPr>
          <w:lang w:eastAsia="en-US"/>
        </w:rPr>
        <w:t xml:space="preserve"> </w:t>
      </w:r>
      <w:r w:rsidR="0028312C">
        <w:t xml:space="preserve">may, in particular, make regulations in </w:t>
      </w:r>
      <w:r w:rsidRPr="00090931">
        <w:t xml:space="preserve">relation to transitional matters arising out of the abolition of the CAA and its replacement by AA and CASA, or otherwise arising out of the enactment of the Act or the </w:t>
      </w:r>
      <w:r w:rsidRPr="00090931">
        <w:rPr>
          <w:i/>
          <w:iCs/>
        </w:rPr>
        <w:t>Air Services Act 1995.</w:t>
      </w:r>
    </w:p>
    <w:p w:rsidR="00743B7B" w:rsidRPr="00090931" w:rsidRDefault="00743B7B" w:rsidP="009E0A79">
      <w:pPr>
        <w:pStyle w:val="NormalWeb"/>
        <w:shd w:val="clear" w:color="auto" w:fill="FFFFFF"/>
        <w:spacing w:before="0" w:beforeAutospacing="0" w:after="0" w:afterAutospacing="0"/>
      </w:pPr>
    </w:p>
    <w:p w:rsidR="00090931" w:rsidRDefault="00090931" w:rsidP="009E0A79">
      <w:pPr>
        <w:pStyle w:val="NormalWeb"/>
        <w:shd w:val="clear" w:color="auto" w:fill="FFFFFF"/>
        <w:spacing w:before="0" w:beforeAutospacing="0" w:after="0" w:afterAutospacing="0"/>
      </w:pPr>
      <w:r w:rsidRPr="00090931">
        <w:t xml:space="preserve">The </w:t>
      </w:r>
      <w:r w:rsidR="0028312C">
        <w:t xml:space="preserve">purpose of the </w:t>
      </w:r>
      <w:r w:rsidRPr="00090931">
        <w:t xml:space="preserve">Civil Aviation (Transitional </w:t>
      </w:r>
      <w:r w:rsidR="003C3CA6">
        <w:t>– CAA Staff Members’ Superannuation</w:t>
      </w:r>
      <w:r w:rsidRPr="00090931">
        <w:t>) Regulation</w:t>
      </w:r>
      <w:r w:rsidR="003C3CA6">
        <w:t>s 2018</w:t>
      </w:r>
      <w:r w:rsidRPr="00090931">
        <w:t xml:space="preserve"> (the Regulation</w:t>
      </w:r>
      <w:r w:rsidR="00872561">
        <w:t>s</w:t>
      </w:r>
      <w:r w:rsidRPr="00090931">
        <w:t>)</w:t>
      </w:r>
      <w:r w:rsidR="005E2396">
        <w:t xml:space="preserve"> </w:t>
      </w:r>
      <w:r w:rsidR="0028312C">
        <w:t xml:space="preserve">is to </w:t>
      </w:r>
      <w:r w:rsidR="005E2396">
        <w:t xml:space="preserve">repeal the </w:t>
      </w:r>
      <w:r w:rsidR="005E2396" w:rsidRPr="00FC636A">
        <w:t xml:space="preserve">Civil Aviation </w:t>
      </w:r>
      <w:r w:rsidR="001F0E43">
        <w:t>Legislation</w:t>
      </w:r>
      <w:r w:rsidR="00743B7B">
        <w:t xml:space="preserve"> </w:t>
      </w:r>
      <w:r w:rsidR="005E2396" w:rsidRPr="00FC636A">
        <w:t xml:space="preserve">Amendment (Transitional Provisions) Regulations </w:t>
      </w:r>
      <w:r w:rsidR="005E2396">
        <w:t>1995</w:t>
      </w:r>
      <w:r w:rsidRPr="00090931">
        <w:t xml:space="preserve"> </w:t>
      </w:r>
      <w:r w:rsidR="0028312C">
        <w:t>(the 1995 Regulations) which is due to sunset on 1 </w:t>
      </w:r>
      <w:r w:rsidR="005E2396">
        <w:t xml:space="preserve">April 2019 and remake one ongoing </w:t>
      </w:r>
      <w:r w:rsidRPr="00090931">
        <w:t xml:space="preserve">transitional </w:t>
      </w:r>
      <w:r w:rsidR="005E2396">
        <w:t xml:space="preserve">matter </w:t>
      </w:r>
      <w:r w:rsidRPr="00090931">
        <w:t>preserv</w:t>
      </w:r>
      <w:r w:rsidR="005E2396">
        <w:t>ing</w:t>
      </w:r>
      <w:r w:rsidRPr="00090931">
        <w:t xml:space="preserve"> the rights of </w:t>
      </w:r>
      <w:r w:rsidR="005E2396">
        <w:t>C</w:t>
      </w:r>
      <w:r w:rsidRPr="00090931">
        <w:t xml:space="preserve">ASA and </w:t>
      </w:r>
      <w:r w:rsidR="005E2396">
        <w:t>A</w:t>
      </w:r>
      <w:r w:rsidRPr="00090931">
        <w:t>A staff under the CAA Staff Superannuation Fund</w:t>
      </w:r>
      <w:r w:rsidR="00E360F1">
        <w:t xml:space="preserve"> (</w:t>
      </w:r>
      <w:r w:rsidR="00202A8F">
        <w:t xml:space="preserve">known in 2018 as </w:t>
      </w:r>
      <w:r w:rsidR="00E360F1">
        <w:t>AvSuper).</w:t>
      </w:r>
    </w:p>
    <w:p w:rsidR="00743B7B" w:rsidRPr="00090931" w:rsidRDefault="00743B7B" w:rsidP="009E0A79">
      <w:pPr>
        <w:pStyle w:val="NormalWeb"/>
        <w:shd w:val="clear" w:color="auto" w:fill="FFFFFF"/>
        <w:spacing w:before="0" w:beforeAutospacing="0" w:after="0" w:afterAutospacing="0"/>
      </w:pPr>
    </w:p>
    <w:p w:rsidR="009C6274" w:rsidRPr="005D57DC" w:rsidRDefault="00BB3E83" w:rsidP="009E0A79">
      <w:pPr>
        <w:rPr>
          <w:rStyle w:val="bold"/>
        </w:rPr>
      </w:pPr>
      <w:r w:rsidRPr="005D57DC">
        <w:rPr>
          <w:rStyle w:val="bold"/>
        </w:rPr>
        <w:t>Consultation</w:t>
      </w:r>
    </w:p>
    <w:p w:rsidR="00BB3E83" w:rsidRPr="005D57DC" w:rsidRDefault="00BB3E83" w:rsidP="009E0A79"/>
    <w:p w:rsidR="0028312C" w:rsidRDefault="00BE348C" w:rsidP="009E0A79">
      <w:r>
        <w:t xml:space="preserve">The Department </w:t>
      </w:r>
      <w:r w:rsidR="009E0A79">
        <w:t>of Infrastructure</w:t>
      </w:r>
      <w:r w:rsidR="008F6688">
        <w:t>,</w:t>
      </w:r>
      <w:r w:rsidR="009E0A79">
        <w:t xml:space="preserve"> Regional Development </w:t>
      </w:r>
      <w:r w:rsidR="008F6688">
        <w:t xml:space="preserve">and Cities </w:t>
      </w:r>
      <w:r w:rsidR="00D33120">
        <w:t xml:space="preserve">consulted </w:t>
      </w:r>
      <w:r w:rsidR="00821631">
        <w:t xml:space="preserve">CASA and AA in relation to </w:t>
      </w:r>
      <w:r w:rsidR="0028312C">
        <w:t xml:space="preserve">1995 </w:t>
      </w:r>
      <w:r w:rsidR="00E62747">
        <w:t>Regulations</w:t>
      </w:r>
      <w:r w:rsidR="00E360F1">
        <w:t xml:space="preserve">.  Both AA and CASA advised </w:t>
      </w:r>
      <w:r w:rsidR="0081383E">
        <w:t xml:space="preserve">that </w:t>
      </w:r>
      <w:r w:rsidR="00E360F1">
        <w:t xml:space="preserve">the regulations </w:t>
      </w:r>
      <w:r w:rsidR="0081383E">
        <w:t>are</w:t>
      </w:r>
      <w:r w:rsidR="00E360F1">
        <w:t xml:space="preserve"> spent, except</w:t>
      </w:r>
      <w:r w:rsidR="0028312C">
        <w:t xml:space="preserve"> for the need to preserve the rights of CASA and AA staff that are members of AvSuper</w:t>
      </w:r>
      <w:r w:rsidR="00E62747">
        <w:t>.</w:t>
      </w:r>
    </w:p>
    <w:p w:rsidR="0028312C" w:rsidRDefault="0028312C" w:rsidP="009E0A79"/>
    <w:p w:rsidR="00821631" w:rsidRPr="00FC636A" w:rsidRDefault="00E62747" w:rsidP="009E0A79">
      <w:r>
        <w:t xml:space="preserve">In March 2017, the Department circulated a </w:t>
      </w:r>
      <w:r w:rsidR="00E360F1">
        <w:t>draft</w:t>
      </w:r>
      <w:r>
        <w:t xml:space="preserve"> </w:t>
      </w:r>
      <w:r w:rsidR="00E360F1">
        <w:t>analysis</w:t>
      </w:r>
      <w:r>
        <w:t xml:space="preserve"> of options to preserve the effect of the </w:t>
      </w:r>
      <w:r w:rsidR="00E360F1">
        <w:t>superannuation</w:t>
      </w:r>
      <w:r>
        <w:t xml:space="preserve"> regulation to AA, CASA, the </w:t>
      </w:r>
      <w:r w:rsidR="00821631">
        <w:t>Department of Finance</w:t>
      </w:r>
      <w:r>
        <w:t xml:space="preserve">, </w:t>
      </w:r>
      <w:r w:rsidR="008F6688">
        <w:t>Attorney-</w:t>
      </w:r>
      <w:r w:rsidR="00607386">
        <w:t xml:space="preserve">General’s Department </w:t>
      </w:r>
      <w:r w:rsidR="00821631" w:rsidRPr="00FC636A">
        <w:t>and</w:t>
      </w:r>
      <w:r w:rsidR="00E360F1">
        <w:t xml:space="preserve"> </w:t>
      </w:r>
      <w:r>
        <w:t xml:space="preserve">the </w:t>
      </w:r>
      <w:r w:rsidR="00821631" w:rsidRPr="00FC636A">
        <w:t>Office of Parliamentary Counsel.</w:t>
      </w:r>
      <w:r w:rsidR="009E0A79">
        <w:t xml:space="preserve">  </w:t>
      </w:r>
      <w:r w:rsidR="003C3CA6">
        <w:t xml:space="preserve">In January 2018, the Department consulted with AA, CASA and the AvSuper Fund on the content of the regulations.  </w:t>
      </w:r>
      <w:r w:rsidR="009E0A79">
        <w:t xml:space="preserve">All agencies support </w:t>
      </w:r>
      <w:r w:rsidR="0028312C">
        <w:t>the chosen option and content of the R</w:t>
      </w:r>
      <w:r w:rsidR="009E0A79">
        <w:t>egulation</w:t>
      </w:r>
      <w:r w:rsidR="00860C48">
        <w:t>s</w:t>
      </w:r>
      <w:r w:rsidR="009E0A79">
        <w:t>.</w:t>
      </w:r>
    </w:p>
    <w:p w:rsidR="00F40446" w:rsidRPr="00AF1E7D" w:rsidRDefault="00F40446" w:rsidP="009E0A79">
      <w:pPr>
        <w:pStyle w:val="DotPoint1"/>
        <w:numPr>
          <w:ilvl w:val="0"/>
          <w:numId w:val="0"/>
        </w:numPr>
        <w:spacing w:before="0" w:after="0"/>
        <w:ind w:left="1134"/>
      </w:pPr>
    </w:p>
    <w:p w:rsidR="00A21F64" w:rsidRPr="005D57DC" w:rsidRDefault="00A21F64" w:rsidP="009E0A79">
      <w:pPr>
        <w:rPr>
          <w:rStyle w:val="bold"/>
        </w:rPr>
      </w:pPr>
      <w:r w:rsidRPr="005D57DC">
        <w:rPr>
          <w:rStyle w:val="bold"/>
        </w:rPr>
        <w:t>Regulation Impact Statement</w:t>
      </w:r>
    </w:p>
    <w:p w:rsidR="005D57DC" w:rsidRPr="005D57DC" w:rsidRDefault="005D57DC" w:rsidP="009E0A79"/>
    <w:p w:rsidR="001F4DC1" w:rsidRPr="005D57DC" w:rsidRDefault="001F4DC1" w:rsidP="009E0A79">
      <w:pPr>
        <w:rPr>
          <w:rStyle w:val="bold"/>
        </w:rPr>
      </w:pPr>
      <w:r w:rsidRPr="00AF1E7D">
        <w:t>The Office of Best Practice Regula</w:t>
      </w:r>
      <w:r w:rsidR="00BE348C">
        <w:t xml:space="preserve">tion assessed that the proposal </w:t>
      </w:r>
      <w:r w:rsidRPr="00AF1E7D">
        <w:t xml:space="preserve">amendments will have minor </w:t>
      </w:r>
      <w:r w:rsidR="00BE348C">
        <w:t>impacts on business, community organisations or individual</w:t>
      </w:r>
      <w:r w:rsidR="008F6688">
        <w:t>s</w:t>
      </w:r>
      <w:r w:rsidR="00BE348C">
        <w:t xml:space="preserve"> </w:t>
      </w:r>
      <w:r w:rsidRPr="00AF1E7D">
        <w:t xml:space="preserve">and that no further analysis in the form of a Regulation Impact Statement was required </w:t>
      </w:r>
      <w:r w:rsidR="00D33120">
        <w:t>(OBPR ID: 2</w:t>
      </w:r>
      <w:r w:rsidR="00BE348C">
        <w:t>2601</w:t>
      </w:r>
      <w:r w:rsidRPr="00AF1E7D">
        <w:t>).</w:t>
      </w:r>
    </w:p>
    <w:p w:rsidR="005D57DC" w:rsidRPr="005D57DC" w:rsidRDefault="005D57DC" w:rsidP="009E0A79"/>
    <w:p w:rsidR="009C6274" w:rsidRPr="005D57DC" w:rsidRDefault="00A21F64" w:rsidP="009E0A79">
      <w:pPr>
        <w:rPr>
          <w:rStyle w:val="bold"/>
        </w:rPr>
      </w:pPr>
      <w:r w:rsidRPr="005D57DC">
        <w:rPr>
          <w:rStyle w:val="bold"/>
        </w:rPr>
        <w:t>Statement of Compatibility with Human Rights</w:t>
      </w:r>
    </w:p>
    <w:p w:rsidR="00A21F64" w:rsidRPr="00AF1E7D" w:rsidRDefault="00291E96" w:rsidP="009E0A79">
      <w:pPr>
        <w:tabs>
          <w:tab w:val="left" w:pos="2370"/>
        </w:tabs>
      </w:pPr>
      <w:r>
        <w:tab/>
      </w:r>
    </w:p>
    <w:p w:rsidR="00BA5BF7" w:rsidRPr="00AF1E7D" w:rsidRDefault="006C3D0B" w:rsidP="009E0A79">
      <w:r>
        <w:t>A S</w:t>
      </w:r>
      <w:r w:rsidR="003C7133" w:rsidRPr="00AF1E7D">
        <w:t xml:space="preserve">tatement of Compatibility with Human Rights is at </w:t>
      </w:r>
      <w:r w:rsidR="003C7133" w:rsidRPr="00A45692">
        <w:rPr>
          <w:rStyle w:val="underline"/>
        </w:rPr>
        <w:t xml:space="preserve">Attachment </w:t>
      </w:r>
      <w:r w:rsidR="001131E1" w:rsidRPr="00A45692">
        <w:rPr>
          <w:rStyle w:val="underline"/>
        </w:rPr>
        <w:t>A</w:t>
      </w:r>
      <w:r w:rsidR="003C7133" w:rsidRPr="00AF1E7D">
        <w:t>.</w:t>
      </w:r>
    </w:p>
    <w:p w:rsidR="00A21F64" w:rsidRPr="00AF1E7D" w:rsidRDefault="00A21F64" w:rsidP="009E0A79"/>
    <w:p w:rsidR="00D840AB" w:rsidRPr="00AF1E7D" w:rsidRDefault="00D840AB" w:rsidP="009E0A79">
      <w:r w:rsidRPr="00AF1E7D">
        <w:t>The Regulation</w:t>
      </w:r>
      <w:r w:rsidR="00872561">
        <w:t>s are</w:t>
      </w:r>
      <w:r w:rsidRPr="00AF1E7D">
        <w:t xml:space="preserve"> a legislative instrument for the purposes of the </w:t>
      </w:r>
      <w:r w:rsidRPr="005D57DC">
        <w:rPr>
          <w:rStyle w:val="italics"/>
        </w:rPr>
        <w:t>Legislati</w:t>
      </w:r>
      <w:r w:rsidR="00CC7B05">
        <w:rPr>
          <w:rStyle w:val="italics"/>
        </w:rPr>
        <w:t>on</w:t>
      </w:r>
      <w:r w:rsidRPr="005D57DC">
        <w:rPr>
          <w:rStyle w:val="italics"/>
        </w:rPr>
        <w:t xml:space="preserve"> Act 2003</w:t>
      </w:r>
      <w:r w:rsidRPr="00AF1E7D">
        <w:t>. Details of the Regulation</w:t>
      </w:r>
      <w:r w:rsidR="00872561">
        <w:t>s</w:t>
      </w:r>
      <w:r w:rsidRPr="00AF1E7D">
        <w:t xml:space="preserve"> are set out in </w:t>
      </w:r>
      <w:r w:rsidRPr="00A45692">
        <w:rPr>
          <w:rStyle w:val="underline"/>
        </w:rPr>
        <w:t>Attachment B</w:t>
      </w:r>
      <w:r w:rsidRPr="00AF1E7D">
        <w:t>.</w:t>
      </w:r>
    </w:p>
    <w:p w:rsidR="00D840AB" w:rsidRPr="00AF1E7D" w:rsidRDefault="00D840AB" w:rsidP="009E0A79"/>
    <w:p w:rsidR="00002354" w:rsidRPr="00A51A54" w:rsidRDefault="00A21F64" w:rsidP="009E0A79">
      <w:r w:rsidRPr="00AF1E7D">
        <w:lastRenderedPageBreak/>
        <w:t>The</w:t>
      </w:r>
      <w:r w:rsidR="008A075A">
        <w:t xml:space="preserve"> provisions of the</w:t>
      </w:r>
      <w:r w:rsidRPr="00AF1E7D">
        <w:t xml:space="preserve"> </w:t>
      </w:r>
      <w:r w:rsidR="005B2A07" w:rsidRPr="00743B7B">
        <w:rPr>
          <w:rStyle w:val="italics"/>
          <w:i w:val="0"/>
        </w:rPr>
        <w:t>Civil Aviation (</w:t>
      </w:r>
      <w:r w:rsidR="005E2396" w:rsidRPr="00743B7B">
        <w:rPr>
          <w:rStyle w:val="italics"/>
          <w:i w:val="0"/>
        </w:rPr>
        <w:t xml:space="preserve">Transitional </w:t>
      </w:r>
      <w:r w:rsidR="003C3CA6">
        <w:rPr>
          <w:rStyle w:val="italics"/>
          <w:i w:val="0"/>
        </w:rPr>
        <w:t xml:space="preserve">– CAA Staff Members’ Superannuation) Regulations </w:t>
      </w:r>
      <w:r w:rsidR="005B2A07" w:rsidRPr="00743B7B">
        <w:rPr>
          <w:rStyle w:val="italics"/>
          <w:i w:val="0"/>
        </w:rPr>
        <w:t>201</w:t>
      </w:r>
      <w:r w:rsidR="005E2396" w:rsidRPr="00743B7B">
        <w:rPr>
          <w:rStyle w:val="italics"/>
          <w:i w:val="0"/>
        </w:rPr>
        <w:t>8</w:t>
      </w:r>
      <w:r w:rsidR="005B2A07" w:rsidRPr="00743B7B">
        <w:rPr>
          <w:i/>
        </w:rPr>
        <w:t xml:space="preserve"> </w:t>
      </w:r>
      <w:r w:rsidR="005B2A07" w:rsidRPr="00743B7B">
        <w:t>com</w:t>
      </w:r>
      <w:r w:rsidR="005B2A07">
        <w:t>mence the day after registration on the Federal Register of Legislation</w:t>
      </w:r>
      <w:r w:rsidRPr="00AF1E7D">
        <w:t>.</w:t>
      </w:r>
      <w:r w:rsidR="00C12D0D">
        <w:t xml:space="preserve"> </w:t>
      </w:r>
    </w:p>
    <w:p w:rsidR="0003236A" w:rsidRPr="00AF1E7D" w:rsidRDefault="0003236A" w:rsidP="009E0A79"/>
    <w:p w:rsidR="009140F2" w:rsidRPr="005D57DC" w:rsidRDefault="009140F2" w:rsidP="009E0A79">
      <w:pPr>
        <w:pStyle w:val="Authority"/>
      </w:pPr>
      <w:r w:rsidRPr="005D57DC">
        <w:rPr>
          <w:rStyle w:val="underline"/>
        </w:rPr>
        <w:t>Authority</w:t>
      </w:r>
      <w:r w:rsidR="005E2396">
        <w:t>:  Subsection 22</w:t>
      </w:r>
      <w:r w:rsidRPr="00AF1E7D">
        <w:t xml:space="preserve"> of the </w:t>
      </w:r>
    </w:p>
    <w:p w:rsidR="00D840AB" w:rsidRPr="005D57DC" w:rsidRDefault="009140F2" w:rsidP="009E0A79">
      <w:pPr>
        <w:pStyle w:val="Authority"/>
        <w:rPr>
          <w:rStyle w:val="italics"/>
        </w:rPr>
      </w:pPr>
      <w:r w:rsidRPr="005D57DC">
        <w:rPr>
          <w:rStyle w:val="italics"/>
        </w:rPr>
        <w:t xml:space="preserve">Civil Aviation </w:t>
      </w:r>
      <w:r w:rsidR="005E2396">
        <w:rPr>
          <w:rStyle w:val="italics"/>
        </w:rPr>
        <w:t xml:space="preserve">Legislation Amendment </w:t>
      </w:r>
      <w:r w:rsidRPr="005D57DC">
        <w:rPr>
          <w:rStyle w:val="italics"/>
        </w:rPr>
        <w:t>Act 19</w:t>
      </w:r>
      <w:r w:rsidR="005E2396">
        <w:rPr>
          <w:rStyle w:val="italics"/>
        </w:rPr>
        <w:t>95</w:t>
      </w:r>
    </w:p>
    <w:p w:rsidR="00D840AB" w:rsidRPr="005D57DC" w:rsidRDefault="00D840AB" w:rsidP="009E0A79">
      <w:pPr>
        <w:sectPr w:rsidR="00D840AB" w:rsidRPr="005D57DC" w:rsidSect="00523A18">
          <w:headerReference w:type="even" r:id="rId11"/>
          <w:headerReference w:type="default" r:id="rId12"/>
          <w:footerReference w:type="even" r:id="rId13"/>
          <w:footerReference w:type="default" r:id="rId14"/>
          <w:headerReference w:type="first" r:id="rId15"/>
          <w:footerReference w:type="first" r:id="rId16"/>
          <w:pgSz w:w="11906" w:h="16838"/>
          <w:pgMar w:top="1134" w:right="1247" w:bottom="851" w:left="1247" w:header="709" w:footer="709" w:gutter="0"/>
          <w:pgNumType w:start="1"/>
          <w:cols w:space="708"/>
          <w:titlePg/>
          <w:docGrid w:linePitch="360"/>
        </w:sectPr>
      </w:pPr>
    </w:p>
    <w:p w:rsidR="00D840AB" w:rsidRDefault="00D840AB" w:rsidP="009E0A79">
      <w:pPr>
        <w:pStyle w:val="AttachmentID"/>
      </w:pPr>
      <w:r w:rsidRPr="00AF1E7D">
        <w:t>ATTACHMENT A</w:t>
      </w:r>
    </w:p>
    <w:p w:rsidR="00BF4EC6" w:rsidRDefault="00BF4EC6" w:rsidP="009E0A79">
      <w:pPr>
        <w:pStyle w:val="AttachmentID"/>
      </w:pPr>
    </w:p>
    <w:p w:rsidR="005D57DC" w:rsidRDefault="005D57DC" w:rsidP="009E0A79">
      <w:pPr>
        <w:pStyle w:val="AttachmentID"/>
      </w:pPr>
    </w:p>
    <w:p w:rsidR="000347E8" w:rsidRPr="00E4135E" w:rsidRDefault="000347E8" w:rsidP="009E0A79">
      <w:pPr>
        <w:pStyle w:val="SCHRtitle"/>
        <w:spacing w:before="0"/>
      </w:pPr>
      <w:r w:rsidRPr="00E4135E">
        <w:t>Statement of Compatibility with Human Rights</w:t>
      </w:r>
    </w:p>
    <w:p w:rsidR="000347E8" w:rsidRDefault="000347E8" w:rsidP="009E0A79">
      <w:pPr>
        <w:pStyle w:val="Heading4"/>
      </w:pPr>
      <w:r w:rsidRPr="00BF4EC6">
        <w:t>Prepared in accordance with Part 3 of the Human Rights (Parliamentary Scrutiny) Act 2011</w:t>
      </w:r>
    </w:p>
    <w:p w:rsidR="000347E8" w:rsidRPr="00592AC6" w:rsidRDefault="000347E8" w:rsidP="009E0A79">
      <w:pPr>
        <w:pStyle w:val="SCHRnormal"/>
        <w:spacing w:before="0" w:after="0"/>
        <w:rPr>
          <w:rStyle w:val="bold"/>
        </w:rPr>
      </w:pPr>
    </w:p>
    <w:p w:rsidR="000347E8" w:rsidRPr="007C1423" w:rsidRDefault="007C1423" w:rsidP="009E0A79">
      <w:pPr>
        <w:pStyle w:val="SCHRlegislation"/>
        <w:rPr>
          <w:i/>
        </w:rPr>
      </w:pPr>
      <w:r w:rsidRPr="007C1423">
        <w:rPr>
          <w:rStyle w:val="italics"/>
          <w:i w:val="0"/>
        </w:rPr>
        <w:t xml:space="preserve">Civil Aviation </w:t>
      </w:r>
      <w:r w:rsidR="00743B7B">
        <w:rPr>
          <w:rStyle w:val="italics"/>
          <w:i w:val="0"/>
        </w:rPr>
        <w:t xml:space="preserve">Legislation </w:t>
      </w:r>
      <w:r w:rsidRPr="007C1423">
        <w:rPr>
          <w:rStyle w:val="italics"/>
          <w:i w:val="0"/>
        </w:rPr>
        <w:t>Amendment (Transitional Provisions) Regulations 2018</w:t>
      </w:r>
      <w:r w:rsidRPr="007C1423">
        <w:rPr>
          <w:i/>
        </w:rPr>
        <w:t xml:space="preserve"> </w:t>
      </w:r>
    </w:p>
    <w:p w:rsidR="000347E8" w:rsidRPr="007C1423" w:rsidRDefault="000347E8" w:rsidP="009E0A79">
      <w:pPr>
        <w:pStyle w:val="SCHRnormal"/>
        <w:spacing w:before="0" w:after="0"/>
        <w:rPr>
          <w:i/>
        </w:rPr>
      </w:pPr>
    </w:p>
    <w:p w:rsidR="000347E8" w:rsidRDefault="000347E8" w:rsidP="009E0A79">
      <w:pPr>
        <w:pStyle w:val="SCHRnormal"/>
        <w:spacing w:before="0" w:after="0"/>
      </w:pPr>
      <w:r>
        <w:t>This l</w:t>
      </w:r>
      <w:r w:rsidRPr="00E4135E">
        <w:t xml:space="preserve">egislative </w:t>
      </w:r>
      <w:r>
        <w:t>i</w:t>
      </w:r>
      <w:r w:rsidRPr="004E6437">
        <w:t>nstrument is compatible with</w:t>
      </w:r>
      <w:r w:rsidRPr="00E4135E">
        <w:t xml:space="preserve"> the human rights and freedoms recognised or declared in the inter</w:t>
      </w:r>
      <w:r>
        <w:t>national instruments listed in S</w:t>
      </w:r>
      <w:r w:rsidRPr="00E4135E">
        <w:t xml:space="preserve">ection 3 of the </w:t>
      </w:r>
      <w:r w:rsidRPr="00592AC6">
        <w:rPr>
          <w:rStyle w:val="italics"/>
        </w:rPr>
        <w:t>Human Rights (Parliamentary Scrutiny) Act 2011</w:t>
      </w:r>
      <w:r w:rsidRPr="00E4135E">
        <w:t>.</w:t>
      </w:r>
    </w:p>
    <w:p w:rsidR="000347E8" w:rsidRPr="00E4135E" w:rsidRDefault="000347E8" w:rsidP="009E0A79">
      <w:pPr>
        <w:pStyle w:val="SCHRnormal"/>
        <w:spacing w:before="0" w:after="0"/>
      </w:pPr>
    </w:p>
    <w:p w:rsidR="000347E8" w:rsidRPr="00592AC6" w:rsidRDefault="000347E8" w:rsidP="009E0A79">
      <w:pPr>
        <w:pStyle w:val="SCHRnormal"/>
        <w:spacing w:before="0"/>
        <w:rPr>
          <w:rStyle w:val="bold"/>
        </w:rPr>
      </w:pPr>
      <w:r w:rsidRPr="00592AC6">
        <w:rPr>
          <w:rStyle w:val="bold"/>
        </w:rPr>
        <w:t xml:space="preserve">Overview of the </w:t>
      </w:r>
      <w:r>
        <w:rPr>
          <w:rStyle w:val="bold"/>
        </w:rPr>
        <w:t xml:space="preserve">Disallowable </w:t>
      </w:r>
      <w:r w:rsidRPr="00592AC6">
        <w:rPr>
          <w:rStyle w:val="bold"/>
        </w:rPr>
        <w:t>Legislative Instrument</w:t>
      </w:r>
    </w:p>
    <w:p w:rsidR="002479B1" w:rsidRDefault="000347E8" w:rsidP="009E0A79">
      <w:pPr>
        <w:pStyle w:val="NormalWeb"/>
        <w:shd w:val="clear" w:color="auto" w:fill="FFFFFF"/>
        <w:spacing w:before="0" w:beforeAutospacing="0" w:after="0" w:afterAutospacing="0"/>
      </w:pPr>
      <w:r>
        <w:t xml:space="preserve">The </w:t>
      </w:r>
      <w:r w:rsidR="005B78DA">
        <w:t xml:space="preserve">legislative instrument repeals the </w:t>
      </w:r>
      <w:r w:rsidR="005B78DA" w:rsidRPr="00FC636A">
        <w:t xml:space="preserve">Civil Aviation </w:t>
      </w:r>
      <w:r w:rsidR="00743B7B">
        <w:t xml:space="preserve">Legislation </w:t>
      </w:r>
      <w:r w:rsidR="005B78DA" w:rsidRPr="00FC636A">
        <w:t xml:space="preserve">Amendment (Transitional Provisions) Regulations </w:t>
      </w:r>
      <w:r w:rsidR="005B78DA">
        <w:t>1995</w:t>
      </w:r>
      <w:r w:rsidR="005B78DA" w:rsidRPr="00090931">
        <w:t xml:space="preserve"> </w:t>
      </w:r>
      <w:r w:rsidR="005B78DA">
        <w:t xml:space="preserve">which provided for a number of transitional matters arising out of the abolition of the Civil Aviation </w:t>
      </w:r>
      <w:r w:rsidR="00E04E6C">
        <w:t>Authority (</w:t>
      </w:r>
      <w:r w:rsidR="008F6688">
        <w:t>CAA)</w:t>
      </w:r>
      <w:r w:rsidR="005B78DA">
        <w:t xml:space="preserve"> and </w:t>
      </w:r>
      <w:r w:rsidR="002479B1">
        <w:t>its replacement by the Airservi</w:t>
      </w:r>
      <w:r w:rsidR="005B78DA">
        <w:t>c</w:t>
      </w:r>
      <w:r w:rsidR="002479B1">
        <w:t>e</w:t>
      </w:r>
      <w:r w:rsidR="005B78DA">
        <w:t xml:space="preserve">s Australia </w:t>
      </w:r>
      <w:r w:rsidR="008F6688">
        <w:t xml:space="preserve">(AA) </w:t>
      </w:r>
      <w:r w:rsidR="005B78DA">
        <w:t>and the Civil Avi</w:t>
      </w:r>
      <w:r w:rsidR="002479B1">
        <w:t>ation Safety Authority</w:t>
      </w:r>
      <w:r w:rsidR="008F6688">
        <w:t xml:space="preserve"> (CASA)</w:t>
      </w:r>
      <w:r w:rsidR="002479B1">
        <w:t xml:space="preserve">.  With the exception of the regulations relating to superannuation (regulation 9), all of the regulations have been spent.  The legislative instrument preserves </w:t>
      </w:r>
      <w:r w:rsidR="00DD1D85">
        <w:t>t</w:t>
      </w:r>
      <w:r w:rsidR="002479B1" w:rsidRPr="00090931">
        <w:t xml:space="preserve">he rights of </w:t>
      </w:r>
      <w:r w:rsidR="002479B1">
        <w:t>C</w:t>
      </w:r>
      <w:r w:rsidR="002479B1" w:rsidRPr="00090931">
        <w:t xml:space="preserve">ASA and </w:t>
      </w:r>
      <w:r w:rsidR="002479B1">
        <w:t>A</w:t>
      </w:r>
      <w:r w:rsidR="002479B1" w:rsidRPr="00090931">
        <w:t>A staff under the CAA Staff Superannuation Fund</w:t>
      </w:r>
      <w:r w:rsidR="002479B1">
        <w:t xml:space="preserve"> (</w:t>
      </w:r>
      <w:r w:rsidR="00860C48">
        <w:t>k</w:t>
      </w:r>
      <w:r w:rsidR="002479B1">
        <w:t>now</w:t>
      </w:r>
      <w:r w:rsidR="00860C48">
        <w:t>n as</w:t>
      </w:r>
      <w:r w:rsidR="002479B1">
        <w:t xml:space="preserve"> AvSuper</w:t>
      </w:r>
      <w:r w:rsidR="00860C48">
        <w:t xml:space="preserve"> in 2018</w:t>
      </w:r>
      <w:r w:rsidR="002479B1">
        <w:t>).</w:t>
      </w:r>
    </w:p>
    <w:p w:rsidR="00CB2976" w:rsidRDefault="00CB2976" w:rsidP="009E0A79">
      <w:pPr>
        <w:pStyle w:val="NormalWeb"/>
        <w:shd w:val="clear" w:color="auto" w:fill="FFFFFF"/>
        <w:spacing w:before="0" w:beforeAutospacing="0" w:after="0" w:afterAutospacing="0"/>
      </w:pPr>
    </w:p>
    <w:p w:rsidR="00CB2976" w:rsidRPr="00090931" w:rsidRDefault="00CB2976" w:rsidP="009E0A79">
      <w:pPr>
        <w:pStyle w:val="NormalWeb"/>
        <w:shd w:val="clear" w:color="auto" w:fill="FFFFFF"/>
        <w:spacing w:before="0" w:beforeAutospacing="0" w:after="0" w:afterAutospacing="0"/>
      </w:pPr>
      <w:r>
        <w:t>The legislative instrument provides that a CASA or Airservices staff member who was a member of the CAA Staff Superannuation Fund is taken not to have ceased to be a member due to the abolition of the CAA.</w:t>
      </w:r>
    </w:p>
    <w:p w:rsidR="002479B1" w:rsidRDefault="002479B1" w:rsidP="009E0A79">
      <w:pPr>
        <w:pStyle w:val="SCHRnormal"/>
        <w:spacing w:before="0" w:after="0"/>
      </w:pPr>
    </w:p>
    <w:p w:rsidR="000347E8" w:rsidRPr="00EF25C1" w:rsidRDefault="000347E8" w:rsidP="009E0A79">
      <w:pPr>
        <w:pStyle w:val="SCHRnormal"/>
        <w:spacing w:before="0"/>
        <w:rPr>
          <w:rStyle w:val="bold"/>
        </w:rPr>
      </w:pPr>
      <w:r w:rsidRPr="00EF25C1">
        <w:rPr>
          <w:rStyle w:val="bold"/>
        </w:rPr>
        <w:t>Human rights implications</w:t>
      </w:r>
    </w:p>
    <w:p w:rsidR="000347E8" w:rsidRDefault="009E3A54" w:rsidP="009E0A79">
      <w:pPr>
        <w:pStyle w:val="SCHRnormal"/>
        <w:spacing w:before="0" w:after="0"/>
      </w:pPr>
      <w:r>
        <w:t>This legislative instrument</w:t>
      </w:r>
      <w:r w:rsidR="00222E67">
        <w:t xml:space="preserve"> </w:t>
      </w:r>
      <w:r w:rsidR="0011726A">
        <w:t xml:space="preserve">engages the right of everyone to the enjoyment of just and favourable conditions of work in </w:t>
      </w:r>
      <w:r w:rsidR="002479B1">
        <w:t>Article</w:t>
      </w:r>
      <w:r w:rsidR="00222E67">
        <w:t xml:space="preserve"> 7 of the International Covenant on Economic</w:t>
      </w:r>
      <w:r w:rsidR="0011726A">
        <w:t>, Social and Cultural R</w:t>
      </w:r>
      <w:r w:rsidR="00222E67">
        <w:t xml:space="preserve">ights, </w:t>
      </w:r>
      <w:r w:rsidR="0081383E">
        <w:t>because it</w:t>
      </w:r>
      <w:r w:rsidR="00222E67">
        <w:t xml:space="preserve"> </w:t>
      </w:r>
      <w:r w:rsidR="0081383E">
        <w:t>supports</w:t>
      </w:r>
      <w:r w:rsidR="00222E67">
        <w:t xml:space="preserve"> </w:t>
      </w:r>
      <w:r w:rsidR="00743B7B">
        <w:t>membership of</w:t>
      </w:r>
      <w:r w:rsidR="0081383E">
        <w:t>,</w:t>
      </w:r>
      <w:r w:rsidR="00743B7B">
        <w:t xml:space="preserve"> and entitlement to</w:t>
      </w:r>
      <w:r w:rsidR="0081383E">
        <w:t>,</w:t>
      </w:r>
      <w:r w:rsidR="00743B7B">
        <w:t xml:space="preserve"> payment from the </w:t>
      </w:r>
      <w:r w:rsidR="00222E67">
        <w:t xml:space="preserve">superannuation </w:t>
      </w:r>
      <w:r w:rsidR="00743B7B">
        <w:t>fund</w:t>
      </w:r>
      <w:r w:rsidR="00C54868">
        <w:t>.</w:t>
      </w:r>
    </w:p>
    <w:p w:rsidR="009E0A79" w:rsidRDefault="009E0A79" w:rsidP="009E0A79">
      <w:pPr>
        <w:pStyle w:val="SCHRnormal"/>
        <w:spacing w:before="0" w:after="0"/>
      </w:pPr>
    </w:p>
    <w:p w:rsidR="001F0E43" w:rsidRDefault="001F0E43" w:rsidP="009E0A79">
      <w:pPr>
        <w:pStyle w:val="SCHRnormal"/>
        <w:spacing w:before="0" w:after="0"/>
      </w:pPr>
    </w:p>
    <w:p w:rsidR="001F0E43" w:rsidRPr="000347E8" w:rsidRDefault="001F0E43" w:rsidP="009E0A79">
      <w:pPr>
        <w:pStyle w:val="SCHRnormal"/>
        <w:spacing w:before="0" w:after="0"/>
      </w:pPr>
    </w:p>
    <w:p w:rsidR="000347E8" w:rsidRDefault="000347E8" w:rsidP="009E0A79">
      <w:pPr>
        <w:pStyle w:val="SCHRnormal"/>
        <w:spacing w:before="0"/>
        <w:rPr>
          <w:rStyle w:val="bold"/>
        </w:rPr>
      </w:pPr>
      <w:r w:rsidRPr="00EF25C1">
        <w:rPr>
          <w:rStyle w:val="bold"/>
        </w:rPr>
        <w:t>Conclusion</w:t>
      </w:r>
    </w:p>
    <w:p w:rsidR="000347E8" w:rsidRDefault="000347E8" w:rsidP="009E0A79">
      <w:pPr>
        <w:pStyle w:val="SCHRnormal"/>
        <w:spacing w:before="0" w:after="0"/>
      </w:pPr>
      <w:r w:rsidRPr="00FF4E79">
        <w:t xml:space="preserve">The legislative instrument </w:t>
      </w:r>
      <w:r w:rsidR="001F0E43">
        <w:t>is compatible with human rights.</w:t>
      </w:r>
    </w:p>
    <w:p w:rsidR="00BF4EC6" w:rsidRPr="00592AC6" w:rsidRDefault="00BF4EC6" w:rsidP="009E0A79"/>
    <w:p w:rsidR="00EF25C1" w:rsidRPr="00A45692" w:rsidRDefault="00EF25C1" w:rsidP="009E0A79">
      <w:r w:rsidRPr="00A45692">
        <w:br w:type="page"/>
      </w:r>
    </w:p>
    <w:p w:rsidR="0003236A" w:rsidRPr="00EF25C1" w:rsidRDefault="0003236A" w:rsidP="009E0A79">
      <w:pPr>
        <w:pStyle w:val="AttachmentID"/>
      </w:pPr>
      <w:r w:rsidRPr="00AF1E7D">
        <w:t>ATTACHMENT</w:t>
      </w:r>
      <w:r w:rsidR="005F6E4C" w:rsidRPr="00AF1E7D">
        <w:t xml:space="preserve"> </w:t>
      </w:r>
      <w:r w:rsidR="00D840AB" w:rsidRPr="00AF1E7D">
        <w:t>B</w:t>
      </w:r>
    </w:p>
    <w:p w:rsidR="0003236A" w:rsidRPr="00AF1E7D" w:rsidRDefault="0003236A" w:rsidP="009E0A79"/>
    <w:p w:rsidR="00683123" w:rsidRPr="00A45692" w:rsidRDefault="005D57DC" w:rsidP="009E0A79">
      <w:pPr>
        <w:rPr>
          <w:rStyle w:val="boldunderline"/>
        </w:rPr>
      </w:pPr>
      <w:r w:rsidRPr="00A45692">
        <w:rPr>
          <w:rStyle w:val="boldunderline"/>
        </w:rPr>
        <w:t>Details of th</w:t>
      </w:r>
      <w:r w:rsidRPr="000D2686">
        <w:rPr>
          <w:rStyle w:val="boldunderline"/>
        </w:rPr>
        <w:t xml:space="preserve">e </w:t>
      </w:r>
      <w:r w:rsidRPr="000D2686">
        <w:rPr>
          <w:rStyle w:val="boldunderlineitalic"/>
        </w:rPr>
        <w:t>Civil Aviation (</w:t>
      </w:r>
      <w:r w:rsidR="00BE348C">
        <w:rPr>
          <w:rStyle w:val="boldunderlineitalic"/>
        </w:rPr>
        <w:t xml:space="preserve">Transitional </w:t>
      </w:r>
      <w:r w:rsidR="003C3CA6">
        <w:rPr>
          <w:rStyle w:val="boldunderlineitalic"/>
        </w:rPr>
        <w:t>– CAA Staff Members’ Superannuation</w:t>
      </w:r>
      <w:r w:rsidRPr="000D2686">
        <w:rPr>
          <w:rStyle w:val="boldunderlineitalic"/>
        </w:rPr>
        <w:t>) Regulation</w:t>
      </w:r>
      <w:r w:rsidR="007A1B8C">
        <w:rPr>
          <w:rStyle w:val="boldunderlineitalic"/>
        </w:rPr>
        <w:t>s</w:t>
      </w:r>
      <w:r w:rsidRPr="000D2686">
        <w:rPr>
          <w:rStyle w:val="boldunderlineitalic"/>
        </w:rPr>
        <w:t xml:space="preserve"> 201</w:t>
      </w:r>
      <w:r w:rsidR="00BE348C">
        <w:rPr>
          <w:rStyle w:val="boldunderlineitalic"/>
        </w:rPr>
        <w:t>8</w:t>
      </w:r>
    </w:p>
    <w:p w:rsidR="005D57DC" w:rsidRPr="00AF1E7D" w:rsidRDefault="005D57DC" w:rsidP="009E0A79"/>
    <w:p w:rsidR="00224E90" w:rsidRPr="00A45692" w:rsidRDefault="003D317C" w:rsidP="009E0A79">
      <w:pPr>
        <w:rPr>
          <w:rStyle w:val="underline"/>
        </w:rPr>
      </w:pPr>
      <w:r w:rsidRPr="00A45692">
        <w:rPr>
          <w:rStyle w:val="underline"/>
        </w:rPr>
        <w:t xml:space="preserve">Section </w:t>
      </w:r>
      <w:r w:rsidR="00224E90" w:rsidRPr="00A45692">
        <w:rPr>
          <w:rStyle w:val="underline"/>
        </w:rPr>
        <w:t xml:space="preserve">1 </w:t>
      </w:r>
      <w:r w:rsidRPr="00A45692">
        <w:rPr>
          <w:rStyle w:val="underline"/>
        </w:rPr>
        <w:t>-</w:t>
      </w:r>
      <w:r w:rsidR="005C5206">
        <w:rPr>
          <w:rStyle w:val="underline"/>
        </w:rPr>
        <w:t xml:space="preserve"> Name of R</w:t>
      </w:r>
      <w:r w:rsidR="00224E90" w:rsidRPr="00A45692">
        <w:rPr>
          <w:rStyle w:val="underline"/>
        </w:rPr>
        <w:t>egulation</w:t>
      </w:r>
      <w:r w:rsidR="005C5206">
        <w:rPr>
          <w:rStyle w:val="underline"/>
        </w:rPr>
        <w:t>s</w:t>
      </w:r>
    </w:p>
    <w:p w:rsidR="00FA4F4B" w:rsidRDefault="00FA4F4B" w:rsidP="009E0A79"/>
    <w:p w:rsidR="00224E90" w:rsidRPr="00BE348C" w:rsidRDefault="00FA4F4B" w:rsidP="009E0A79">
      <w:pPr>
        <w:rPr>
          <w:rStyle w:val="boldunderlineitalic"/>
          <w:b w:val="0"/>
          <w:u w:val="none"/>
        </w:rPr>
      </w:pPr>
      <w:r>
        <w:t xml:space="preserve">This section </w:t>
      </w:r>
      <w:r w:rsidR="000A208A" w:rsidRPr="00AF1E7D">
        <w:t>provides that</w:t>
      </w:r>
      <w:r w:rsidR="00224E90" w:rsidRPr="00AF1E7D">
        <w:t xml:space="preserve"> the title of the </w:t>
      </w:r>
      <w:r w:rsidR="00A45692">
        <w:t>R</w:t>
      </w:r>
      <w:r w:rsidR="00224E90" w:rsidRPr="00AF1E7D">
        <w:t>egulation</w:t>
      </w:r>
      <w:r w:rsidR="005C5206">
        <w:t>s</w:t>
      </w:r>
      <w:r w:rsidR="00224E90" w:rsidRPr="00AF1E7D">
        <w:t xml:space="preserve"> is the </w:t>
      </w:r>
      <w:r w:rsidR="00BE348C" w:rsidRPr="00BE348C">
        <w:rPr>
          <w:rStyle w:val="boldunderlineitalic"/>
          <w:b w:val="0"/>
          <w:u w:val="none"/>
        </w:rPr>
        <w:t xml:space="preserve">Civil Aviation (Transitional </w:t>
      </w:r>
      <w:r w:rsidR="007A1B8C">
        <w:rPr>
          <w:rStyle w:val="boldunderlineitalic"/>
          <w:b w:val="0"/>
          <w:u w:val="none"/>
        </w:rPr>
        <w:t>– CAA Staff Members’ Superannuation</w:t>
      </w:r>
      <w:r w:rsidR="00BE348C" w:rsidRPr="00BE348C">
        <w:rPr>
          <w:rStyle w:val="boldunderlineitalic"/>
          <w:b w:val="0"/>
          <w:u w:val="none"/>
        </w:rPr>
        <w:t>) Regulation</w:t>
      </w:r>
      <w:r w:rsidR="007A1B8C">
        <w:rPr>
          <w:rStyle w:val="boldunderlineitalic"/>
          <w:b w:val="0"/>
          <w:u w:val="none"/>
        </w:rPr>
        <w:t>s</w:t>
      </w:r>
      <w:r w:rsidR="00BE348C" w:rsidRPr="00BE348C">
        <w:rPr>
          <w:rStyle w:val="boldunderlineitalic"/>
          <w:b w:val="0"/>
          <w:u w:val="none"/>
        </w:rPr>
        <w:t xml:space="preserve"> 2018.</w:t>
      </w:r>
    </w:p>
    <w:p w:rsidR="00BE348C" w:rsidRPr="00A45692" w:rsidRDefault="00BE348C" w:rsidP="009E0A79"/>
    <w:p w:rsidR="00224E90" w:rsidRPr="00A45692" w:rsidRDefault="003D317C" w:rsidP="009E0A79">
      <w:pPr>
        <w:rPr>
          <w:rStyle w:val="underline"/>
        </w:rPr>
      </w:pPr>
      <w:r w:rsidRPr="00A45692">
        <w:rPr>
          <w:rStyle w:val="underline"/>
        </w:rPr>
        <w:t xml:space="preserve">Section </w:t>
      </w:r>
      <w:r w:rsidR="00224E90" w:rsidRPr="00A45692">
        <w:rPr>
          <w:rStyle w:val="underline"/>
        </w:rPr>
        <w:t>2</w:t>
      </w:r>
      <w:r w:rsidRPr="00A45692">
        <w:rPr>
          <w:rStyle w:val="underline"/>
        </w:rPr>
        <w:t xml:space="preserve"> - Commencement</w:t>
      </w:r>
    </w:p>
    <w:p w:rsidR="00FA4F4B" w:rsidRDefault="00FA4F4B" w:rsidP="009E0A79"/>
    <w:p w:rsidR="00224E90" w:rsidRPr="00AF1E7D" w:rsidRDefault="00FA4F4B" w:rsidP="009E0A79">
      <w:r>
        <w:t xml:space="preserve">This section </w:t>
      </w:r>
      <w:r w:rsidR="000A208A" w:rsidRPr="00AF1E7D">
        <w:t xml:space="preserve">provides </w:t>
      </w:r>
      <w:r w:rsidR="00A45692">
        <w:t>that the R</w:t>
      </w:r>
      <w:r w:rsidR="00224E90" w:rsidRPr="00AF1E7D">
        <w:t>egulation</w:t>
      </w:r>
      <w:r w:rsidR="005C5206">
        <w:t>s commence</w:t>
      </w:r>
      <w:r w:rsidR="000D2686">
        <w:t xml:space="preserve"> on the day after the instrument is registered on the Federal Register of Legislation</w:t>
      </w:r>
      <w:r w:rsidR="00224E90" w:rsidRPr="00AF1E7D">
        <w:t>.</w:t>
      </w:r>
    </w:p>
    <w:p w:rsidR="00224E90" w:rsidRPr="00A45692" w:rsidRDefault="00224E90" w:rsidP="009E0A79"/>
    <w:p w:rsidR="00224E90" w:rsidRPr="00A45692" w:rsidRDefault="003D317C" w:rsidP="009E0A79">
      <w:pPr>
        <w:rPr>
          <w:rStyle w:val="underline"/>
        </w:rPr>
      </w:pPr>
      <w:r w:rsidRPr="00A45692">
        <w:rPr>
          <w:rStyle w:val="underline"/>
        </w:rPr>
        <w:t xml:space="preserve">Section 3 - </w:t>
      </w:r>
      <w:r w:rsidR="00224E90" w:rsidRPr="00A45692">
        <w:rPr>
          <w:rStyle w:val="underline"/>
        </w:rPr>
        <w:t>Authority</w:t>
      </w:r>
    </w:p>
    <w:p w:rsidR="00FA4F4B" w:rsidRDefault="00FA4F4B" w:rsidP="009E0A79">
      <w:pPr>
        <w:autoSpaceDE w:val="0"/>
        <w:autoSpaceDN w:val="0"/>
        <w:adjustRightInd w:val="0"/>
      </w:pPr>
    </w:p>
    <w:p w:rsidR="00224E90" w:rsidRPr="00AF1E7D" w:rsidRDefault="00FA4F4B" w:rsidP="009E0A79">
      <w:pPr>
        <w:autoSpaceDE w:val="0"/>
        <w:autoSpaceDN w:val="0"/>
        <w:adjustRightInd w:val="0"/>
      </w:pPr>
      <w:r>
        <w:t>This section</w:t>
      </w:r>
      <w:r w:rsidR="00224E90" w:rsidRPr="00AF1E7D">
        <w:t xml:space="preserve"> </w:t>
      </w:r>
      <w:r w:rsidR="000A208A" w:rsidRPr="00AF1E7D">
        <w:t xml:space="preserve">provides </w:t>
      </w:r>
      <w:r w:rsidR="00224E90" w:rsidRPr="00AF1E7D">
        <w:t xml:space="preserve">that the </w:t>
      </w:r>
      <w:r w:rsidR="00A45692">
        <w:t>R</w:t>
      </w:r>
      <w:r w:rsidR="00224E90" w:rsidRPr="00AF1E7D">
        <w:t>egulation</w:t>
      </w:r>
      <w:r w:rsidR="005C5206">
        <w:t>s are</w:t>
      </w:r>
      <w:r w:rsidR="00224E90" w:rsidRPr="00AF1E7D">
        <w:t xml:space="preserve"> made under the </w:t>
      </w:r>
      <w:r w:rsidR="00224E90" w:rsidRPr="005D57DC">
        <w:rPr>
          <w:rStyle w:val="italics"/>
        </w:rPr>
        <w:t xml:space="preserve">Civil Aviation </w:t>
      </w:r>
      <w:r w:rsidR="00BE348C">
        <w:rPr>
          <w:rStyle w:val="italics"/>
        </w:rPr>
        <w:t>Legislation Ac</w:t>
      </w:r>
      <w:r w:rsidR="00224E90" w:rsidRPr="005D57DC">
        <w:rPr>
          <w:rStyle w:val="italics"/>
        </w:rPr>
        <w:t>t 19</w:t>
      </w:r>
      <w:r w:rsidR="00BE348C">
        <w:rPr>
          <w:rStyle w:val="italics"/>
        </w:rPr>
        <w:t>95</w:t>
      </w:r>
      <w:r w:rsidR="00224E90" w:rsidRPr="005D57DC">
        <w:rPr>
          <w:rStyle w:val="italics"/>
        </w:rPr>
        <w:t>.</w:t>
      </w:r>
    </w:p>
    <w:p w:rsidR="00224E90" w:rsidRPr="00AF1E7D" w:rsidRDefault="00224E90" w:rsidP="009E0A79"/>
    <w:p w:rsidR="00224E90" w:rsidRPr="00A45692" w:rsidRDefault="003D317C" w:rsidP="009E0A79">
      <w:pPr>
        <w:rPr>
          <w:rStyle w:val="underline"/>
        </w:rPr>
      </w:pPr>
      <w:r w:rsidRPr="00A45692">
        <w:rPr>
          <w:rStyle w:val="underline"/>
        </w:rPr>
        <w:t xml:space="preserve">Section </w:t>
      </w:r>
      <w:r w:rsidR="00224E90" w:rsidRPr="00A45692">
        <w:rPr>
          <w:rStyle w:val="underline"/>
        </w:rPr>
        <w:t>4</w:t>
      </w:r>
      <w:r w:rsidRPr="00A45692">
        <w:rPr>
          <w:rStyle w:val="underline"/>
        </w:rPr>
        <w:t xml:space="preserve"> -</w:t>
      </w:r>
      <w:r w:rsidR="00224E90" w:rsidRPr="00A45692">
        <w:rPr>
          <w:rStyle w:val="underline"/>
        </w:rPr>
        <w:t xml:space="preserve"> </w:t>
      </w:r>
      <w:r w:rsidR="00192B5D">
        <w:rPr>
          <w:rStyle w:val="underline"/>
        </w:rPr>
        <w:t>Schedules</w:t>
      </w:r>
    </w:p>
    <w:p w:rsidR="00FA4F4B" w:rsidRDefault="00FA4F4B" w:rsidP="009E0A79">
      <w:pPr>
        <w:autoSpaceDE w:val="0"/>
        <w:autoSpaceDN w:val="0"/>
        <w:adjustRightInd w:val="0"/>
      </w:pPr>
    </w:p>
    <w:p w:rsidR="00224E90" w:rsidRPr="00AF1E7D" w:rsidRDefault="00FA4F4B" w:rsidP="009E0A79">
      <w:pPr>
        <w:autoSpaceDE w:val="0"/>
        <w:autoSpaceDN w:val="0"/>
        <w:adjustRightInd w:val="0"/>
        <w:rPr>
          <w:iCs/>
        </w:rPr>
      </w:pPr>
      <w:r>
        <w:t>This section</w:t>
      </w:r>
      <w:r w:rsidR="00224E90" w:rsidRPr="00AF1E7D">
        <w:t xml:space="preserve"> </w:t>
      </w:r>
      <w:r w:rsidR="000A208A" w:rsidRPr="00AF1E7D">
        <w:t xml:space="preserve">provides </w:t>
      </w:r>
      <w:r w:rsidR="00224E90" w:rsidRPr="00AF1E7D">
        <w:t>that each instrument that is specified in a Schedule to th</w:t>
      </w:r>
      <w:r w:rsidR="00351A29" w:rsidRPr="00AF1E7D">
        <w:t>e</w:t>
      </w:r>
      <w:r w:rsidR="00224E90" w:rsidRPr="00AF1E7D">
        <w:t xml:space="preserve"> instrument w</w:t>
      </w:r>
      <w:r w:rsidR="00306ABE" w:rsidRPr="00AF1E7D">
        <w:t>ill</w:t>
      </w:r>
      <w:r w:rsidR="00224E90" w:rsidRPr="00AF1E7D">
        <w:t xml:space="preserve"> be amended or repealed as set out in the applicable items in the Schedule concerned, and any other item in a Schedule to th</w:t>
      </w:r>
      <w:r w:rsidR="00351A29" w:rsidRPr="00AF1E7D">
        <w:t>e</w:t>
      </w:r>
      <w:r w:rsidR="00224E90" w:rsidRPr="00AF1E7D">
        <w:t xml:space="preserve"> instrument w</w:t>
      </w:r>
      <w:r w:rsidR="00306ABE" w:rsidRPr="00AF1E7D">
        <w:t>ill</w:t>
      </w:r>
      <w:r w:rsidR="00224E90" w:rsidRPr="00AF1E7D">
        <w:t xml:space="preserve"> have</w:t>
      </w:r>
      <w:r w:rsidR="00A45692">
        <w:t xml:space="preserve"> effect according to its terms.</w:t>
      </w:r>
    </w:p>
    <w:p w:rsidR="00090931" w:rsidRDefault="00090931" w:rsidP="009E0A79">
      <w:pPr>
        <w:autoSpaceDE w:val="0"/>
        <w:autoSpaceDN w:val="0"/>
        <w:adjustRightInd w:val="0"/>
        <w:rPr>
          <w:lang w:eastAsia="en-AU"/>
        </w:rPr>
      </w:pPr>
    </w:p>
    <w:p w:rsidR="007A1B8C" w:rsidRPr="007A1B8C" w:rsidRDefault="007A1B8C" w:rsidP="009E0A79">
      <w:pPr>
        <w:autoSpaceDE w:val="0"/>
        <w:autoSpaceDN w:val="0"/>
        <w:adjustRightInd w:val="0"/>
        <w:rPr>
          <w:u w:val="single"/>
          <w:lang w:eastAsia="en-AU"/>
        </w:rPr>
      </w:pPr>
      <w:r w:rsidRPr="007A1B8C">
        <w:rPr>
          <w:u w:val="single"/>
          <w:lang w:eastAsia="en-AU"/>
        </w:rPr>
        <w:t>Section 5 - Definitions</w:t>
      </w:r>
    </w:p>
    <w:p w:rsidR="007A1B8C" w:rsidRDefault="007A1B8C" w:rsidP="009E0A79">
      <w:pPr>
        <w:autoSpaceDE w:val="0"/>
        <w:autoSpaceDN w:val="0"/>
        <w:adjustRightInd w:val="0"/>
        <w:rPr>
          <w:lang w:eastAsia="en-AU"/>
        </w:rPr>
      </w:pPr>
    </w:p>
    <w:p w:rsidR="00090931" w:rsidRDefault="007A1B8C" w:rsidP="009E0A79">
      <w:pPr>
        <w:autoSpaceDE w:val="0"/>
        <w:autoSpaceDN w:val="0"/>
        <w:adjustRightInd w:val="0"/>
        <w:rPr>
          <w:lang w:eastAsia="en-AU"/>
        </w:rPr>
      </w:pPr>
      <w:r>
        <w:rPr>
          <w:lang w:eastAsia="en-AU"/>
        </w:rPr>
        <w:t>This section provides definitions for a number of terms used in the Regulations.</w:t>
      </w:r>
    </w:p>
    <w:p w:rsidR="007A1B8C" w:rsidRDefault="007A1B8C" w:rsidP="009E0A79">
      <w:pPr>
        <w:autoSpaceDE w:val="0"/>
        <w:autoSpaceDN w:val="0"/>
        <w:adjustRightInd w:val="0"/>
        <w:rPr>
          <w:lang w:eastAsia="en-AU"/>
        </w:rPr>
      </w:pPr>
    </w:p>
    <w:p w:rsidR="007A1B8C" w:rsidRPr="007A1B8C" w:rsidRDefault="007A1B8C" w:rsidP="009E0A79">
      <w:pPr>
        <w:autoSpaceDE w:val="0"/>
        <w:autoSpaceDN w:val="0"/>
        <w:adjustRightInd w:val="0"/>
        <w:rPr>
          <w:u w:val="single"/>
          <w:lang w:eastAsia="en-AU"/>
        </w:rPr>
      </w:pPr>
      <w:r w:rsidRPr="007A1B8C">
        <w:rPr>
          <w:u w:val="single"/>
          <w:lang w:eastAsia="en-AU"/>
        </w:rPr>
        <w:t xml:space="preserve">Section 6 </w:t>
      </w:r>
      <w:r w:rsidR="000C5131">
        <w:rPr>
          <w:u w:val="single"/>
          <w:lang w:eastAsia="en-AU"/>
        </w:rPr>
        <w:t xml:space="preserve">- </w:t>
      </w:r>
      <w:r w:rsidRPr="007A1B8C">
        <w:rPr>
          <w:u w:val="single"/>
          <w:lang w:eastAsia="en-AU"/>
        </w:rPr>
        <w:t>Superannuation of transferring Civil Aviation Authority staff members</w:t>
      </w:r>
    </w:p>
    <w:p w:rsidR="007A1B8C" w:rsidRDefault="007A1B8C" w:rsidP="009E0A79">
      <w:pPr>
        <w:autoSpaceDE w:val="0"/>
        <w:autoSpaceDN w:val="0"/>
        <w:adjustRightInd w:val="0"/>
        <w:rPr>
          <w:lang w:eastAsia="en-AU"/>
        </w:rPr>
      </w:pPr>
    </w:p>
    <w:p w:rsidR="007A1B8C" w:rsidRDefault="000C5131" w:rsidP="009E0A79">
      <w:pPr>
        <w:autoSpaceDE w:val="0"/>
        <w:autoSpaceDN w:val="0"/>
        <w:adjustRightInd w:val="0"/>
        <w:rPr>
          <w:lang w:eastAsia="en-AU"/>
        </w:rPr>
      </w:pPr>
      <w:r>
        <w:rPr>
          <w:lang w:eastAsia="en-AU"/>
        </w:rPr>
        <w:t xml:space="preserve">Section 6 preserves the rights of </w:t>
      </w:r>
      <w:r w:rsidR="0002335A">
        <w:rPr>
          <w:lang w:eastAsia="en-AU"/>
        </w:rPr>
        <w:t xml:space="preserve">relevant </w:t>
      </w:r>
      <w:r>
        <w:rPr>
          <w:lang w:eastAsia="en-AU"/>
        </w:rPr>
        <w:t xml:space="preserve">Civil Aviation Safety Authority (CASA) and </w:t>
      </w:r>
      <w:r w:rsidR="0093157A">
        <w:rPr>
          <w:lang w:eastAsia="en-AU"/>
        </w:rPr>
        <w:t>Airs</w:t>
      </w:r>
      <w:r>
        <w:rPr>
          <w:lang w:eastAsia="en-AU"/>
        </w:rPr>
        <w:t xml:space="preserve">ervices Australia </w:t>
      </w:r>
      <w:r w:rsidR="0093157A">
        <w:rPr>
          <w:lang w:eastAsia="en-AU"/>
        </w:rPr>
        <w:t xml:space="preserve">(AA) </w:t>
      </w:r>
      <w:r>
        <w:rPr>
          <w:lang w:eastAsia="en-AU"/>
        </w:rPr>
        <w:t xml:space="preserve">staff under the Civil Aviation Authority Staff Superannuation Fund, known </w:t>
      </w:r>
      <w:r w:rsidR="00860C48">
        <w:rPr>
          <w:lang w:eastAsia="en-AU"/>
        </w:rPr>
        <w:t xml:space="preserve">in 2018 </w:t>
      </w:r>
      <w:r>
        <w:rPr>
          <w:lang w:eastAsia="en-AU"/>
        </w:rPr>
        <w:t xml:space="preserve">as AvSuper.  </w:t>
      </w:r>
    </w:p>
    <w:p w:rsidR="000C5131" w:rsidRDefault="000C5131" w:rsidP="009E0A79">
      <w:pPr>
        <w:autoSpaceDE w:val="0"/>
        <w:autoSpaceDN w:val="0"/>
        <w:adjustRightInd w:val="0"/>
        <w:rPr>
          <w:lang w:eastAsia="en-AU"/>
        </w:rPr>
      </w:pPr>
    </w:p>
    <w:p w:rsidR="000C5131" w:rsidRPr="00BC11A4" w:rsidRDefault="000C5131" w:rsidP="000C5131">
      <w:pPr>
        <w:autoSpaceDE w:val="0"/>
        <w:autoSpaceDN w:val="0"/>
        <w:adjustRightInd w:val="0"/>
        <w:rPr>
          <w:lang w:eastAsia="en-AU"/>
        </w:rPr>
      </w:pPr>
      <w:r>
        <w:rPr>
          <w:lang w:eastAsia="en-AU"/>
        </w:rPr>
        <w:t xml:space="preserve">In particular, it </w:t>
      </w:r>
      <w:r w:rsidRPr="00BC11A4">
        <w:rPr>
          <w:lang w:eastAsia="en-AU"/>
        </w:rPr>
        <w:t>ensures that:</w:t>
      </w:r>
    </w:p>
    <w:p w:rsidR="000C5131" w:rsidRPr="00BC11A4" w:rsidRDefault="000C5131" w:rsidP="000C5131">
      <w:pPr>
        <w:pStyle w:val="NormalWeb"/>
        <w:numPr>
          <w:ilvl w:val="0"/>
          <w:numId w:val="47"/>
        </w:numPr>
        <w:shd w:val="clear" w:color="auto" w:fill="FFFFFF"/>
        <w:spacing w:before="0" w:beforeAutospacing="0" w:after="0" w:afterAutospacing="0"/>
        <w:ind w:left="539" w:hanging="539"/>
      </w:pPr>
      <w:r w:rsidRPr="00BC11A4">
        <w:t xml:space="preserve">a staff member's employment is continuous for all purposes related to the </w:t>
      </w:r>
      <w:r>
        <w:t xml:space="preserve">Superannuation </w:t>
      </w:r>
      <w:r w:rsidRPr="00BC11A4">
        <w:t>Fund;</w:t>
      </w:r>
    </w:p>
    <w:p w:rsidR="000C5131" w:rsidRPr="00BC11A4" w:rsidRDefault="000C5131" w:rsidP="000C5131">
      <w:pPr>
        <w:pStyle w:val="NormalWeb"/>
        <w:numPr>
          <w:ilvl w:val="0"/>
          <w:numId w:val="47"/>
        </w:numPr>
        <w:shd w:val="clear" w:color="auto" w:fill="FFFFFF"/>
        <w:spacing w:before="0" w:beforeAutospacing="0" w:after="0" w:afterAutospacing="0"/>
        <w:ind w:left="539" w:hanging="539"/>
      </w:pPr>
      <w:r w:rsidRPr="00BC11A4">
        <w:t xml:space="preserve">a staff member's benefits under the </w:t>
      </w:r>
      <w:r>
        <w:t xml:space="preserve">Superannuation </w:t>
      </w:r>
      <w:r w:rsidRPr="00BC11A4">
        <w:t xml:space="preserve">Fund are unaffected by prior employment with the </w:t>
      </w:r>
      <w:r w:rsidR="000D0B53">
        <w:t>Civil Aviation Authority (</w:t>
      </w:r>
      <w:r w:rsidRPr="00BC11A4">
        <w:t>CAA</w:t>
      </w:r>
      <w:r w:rsidR="000D0B53">
        <w:t>)</w:t>
      </w:r>
      <w:r w:rsidRPr="00BC11A4">
        <w:t>; and</w:t>
      </w:r>
    </w:p>
    <w:p w:rsidR="000C5131" w:rsidRPr="00BC11A4" w:rsidRDefault="000C5131" w:rsidP="000C5131">
      <w:pPr>
        <w:pStyle w:val="NormalWeb"/>
        <w:numPr>
          <w:ilvl w:val="0"/>
          <w:numId w:val="47"/>
        </w:numPr>
        <w:shd w:val="clear" w:color="auto" w:fill="FFFFFF"/>
        <w:spacing w:before="0" w:beforeAutospacing="0" w:after="0" w:afterAutospacing="0"/>
        <w:ind w:left="539" w:hanging="539"/>
      </w:pPr>
      <w:r w:rsidRPr="00BC11A4">
        <w:t>a staff member's benefits do not crystallise as a result of the abolition of the CAA.</w:t>
      </w:r>
    </w:p>
    <w:p w:rsidR="007A1B8C" w:rsidRDefault="007A1B8C" w:rsidP="009E0A79">
      <w:pPr>
        <w:autoSpaceDE w:val="0"/>
        <w:autoSpaceDN w:val="0"/>
        <w:adjustRightInd w:val="0"/>
        <w:rPr>
          <w:lang w:eastAsia="en-AU"/>
        </w:rPr>
      </w:pPr>
    </w:p>
    <w:p w:rsidR="000C5131" w:rsidRDefault="0093157A" w:rsidP="009E0A79">
      <w:pPr>
        <w:autoSpaceDE w:val="0"/>
        <w:autoSpaceDN w:val="0"/>
        <w:adjustRightInd w:val="0"/>
        <w:rPr>
          <w:lang w:eastAsia="en-AU"/>
        </w:rPr>
      </w:pPr>
      <w:r>
        <w:rPr>
          <w:lang w:eastAsia="en-AU"/>
        </w:rPr>
        <w:t xml:space="preserve">While </w:t>
      </w:r>
      <w:r w:rsidR="000D0B53">
        <w:rPr>
          <w:lang w:eastAsia="en-AU"/>
        </w:rPr>
        <w:t>this</w:t>
      </w:r>
      <w:r>
        <w:rPr>
          <w:lang w:eastAsia="en-AU"/>
        </w:rPr>
        <w:t xml:space="preserve"> section refers</w:t>
      </w:r>
      <w:r w:rsidR="000C5131">
        <w:rPr>
          <w:lang w:eastAsia="en-AU"/>
        </w:rPr>
        <w:t xml:space="preserve"> to the </w:t>
      </w:r>
      <w:r>
        <w:rPr>
          <w:lang w:eastAsia="en-AU"/>
        </w:rPr>
        <w:t>Trust Deed that established the Superannuatio</w:t>
      </w:r>
      <w:r w:rsidR="003A29C7">
        <w:rPr>
          <w:lang w:eastAsia="en-AU"/>
        </w:rPr>
        <w:t xml:space="preserve">n Fund, the </w:t>
      </w:r>
      <w:r w:rsidR="00860C48">
        <w:rPr>
          <w:lang w:eastAsia="en-AU"/>
        </w:rPr>
        <w:t>r</w:t>
      </w:r>
      <w:r w:rsidR="003A29C7">
        <w:rPr>
          <w:lang w:eastAsia="en-AU"/>
        </w:rPr>
        <w:t xml:space="preserve">egulations do not </w:t>
      </w:r>
      <w:r>
        <w:rPr>
          <w:lang w:eastAsia="en-AU"/>
        </w:rPr>
        <w:t>apply, adopt or incorporate the Trust Deed as in forc</w:t>
      </w:r>
      <w:r w:rsidR="00860C48">
        <w:rPr>
          <w:lang w:eastAsia="en-AU"/>
        </w:rPr>
        <w:t xml:space="preserve">e from time to time, rather the </w:t>
      </w:r>
      <w:r w:rsidR="008F6688">
        <w:rPr>
          <w:lang w:eastAsia="en-AU"/>
        </w:rPr>
        <w:t>r</w:t>
      </w:r>
      <w:r w:rsidR="005B300B">
        <w:rPr>
          <w:lang w:eastAsia="en-AU"/>
        </w:rPr>
        <w:t>egulations</w:t>
      </w:r>
      <w:r>
        <w:rPr>
          <w:lang w:eastAsia="en-AU"/>
        </w:rPr>
        <w:t xml:space="preserve"> modify the operation of the Trust Deed so that it does not disadvantage employees who transferred from the CAA to AA or </w:t>
      </w:r>
      <w:r w:rsidR="003A29C7">
        <w:rPr>
          <w:lang w:eastAsia="en-AU"/>
        </w:rPr>
        <w:t>CASA when the CAA was abolished.</w:t>
      </w:r>
    </w:p>
    <w:p w:rsidR="000C5131" w:rsidRDefault="000C5131" w:rsidP="009E0A79">
      <w:pPr>
        <w:autoSpaceDE w:val="0"/>
        <w:autoSpaceDN w:val="0"/>
        <w:adjustRightInd w:val="0"/>
        <w:rPr>
          <w:lang w:eastAsia="en-AU"/>
        </w:rPr>
      </w:pPr>
    </w:p>
    <w:p w:rsidR="00090931" w:rsidRPr="000D0B53" w:rsidRDefault="00192B5D" w:rsidP="009E0A79">
      <w:pPr>
        <w:autoSpaceDE w:val="0"/>
        <w:autoSpaceDN w:val="0"/>
        <w:adjustRightInd w:val="0"/>
        <w:rPr>
          <w:b/>
          <w:u w:val="single"/>
          <w:lang w:eastAsia="en-AU"/>
        </w:rPr>
      </w:pPr>
      <w:r w:rsidRPr="000D0B53">
        <w:rPr>
          <w:b/>
          <w:u w:val="single"/>
          <w:lang w:eastAsia="en-AU"/>
        </w:rPr>
        <w:t>Schedule 1 – Repeal</w:t>
      </w:r>
      <w:r w:rsidR="000D0B53" w:rsidRPr="000D0B53">
        <w:rPr>
          <w:b/>
          <w:u w:val="single"/>
          <w:lang w:eastAsia="en-AU"/>
        </w:rPr>
        <w:t>s</w:t>
      </w:r>
      <w:r w:rsidR="00443C8D" w:rsidRPr="000D0B53">
        <w:rPr>
          <w:b/>
          <w:u w:val="single"/>
          <w:lang w:eastAsia="en-AU"/>
        </w:rPr>
        <w:t xml:space="preserve"> </w:t>
      </w:r>
    </w:p>
    <w:p w:rsidR="00192B5D" w:rsidRDefault="00192B5D" w:rsidP="009E0A79">
      <w:pPr>
        <w:autoSpaceDE w:val="0"/>
        <w:autoSpaceDN w:val="0"/>
        <w:adjustRightInd w:val="0"/>
        <w:rPr>
          <w:lang w:eastAsia="en-AU"/>
        </w:rPr>
      </w:pPr>
    </w:p>
    <w:p w:rsidR="00192B5D" w:rsidRDefault="00BC11A4" w:rsidP="009E0A79">
      <w:pPr>
        <w:autoSpaceDE w:val="0"/>
        <w:autoSpaceDN w:val="0"/>
        <w:adjustRightInd w:val="0"/>
        <w:rPr>
          <w:lang w:eastAsia="en-AU"/>
        </w:rPr>
      </w:pPr>
      <w:r>
        <w:rPr>
          <w:lang w:eastAsia="en-AU"/>
        </w:rPr>
        <w:t xml:space="preserve">Item 1 of the schedule </w:t>
      </w:r>
      <w:r w:rsidR="006A7FCB">
        <w:rPr>
          <w:lang w:eastAsia="en-AU"/>
        </w:rPr>
        <w:t xml:space="preserve">provides for the </w:t>
      </w:r>
      <w:r>
        <w:rPr>
          <w:lang w:eastAsia="en-AU"/>
        </w:rPr>
        <w:t>repeal</w:t>
      </w:r>
      <w:r w:rsidR="006A7FCB">
        <w:rPr>
          <w:lang w:eastAsia="en-AU"/>
        </w:rPr>
        <w:t xml:space="preserve"> of </w:t>
      </w:r>
      <w:r w:rsidR="00192B5D">
        <w:rPr>
          <w:lang w:eastAsia="en-AU"/>
        </w:rPr>
        <w:t xml:space="preserve">the </w:t>
      </w:r>
      <w:r w:rsidR="00443C8D" w:rsidRPr="00FC636A">
        <w:t xml:space="preserve">Civil Aviation </w:t>
      </w:r>
      <w:r w:rsidR="00743B7B">
        <w:t xml:space="preserve">Legislation </w:t>
      </w:r>
      <w:r w:rsidR="00443C8D" w:rsidRPr="00FC636A">
        <w:t xml:space="preserve">Amendment (Transitional Provisions) Regulations </w:t>
      </w:r>
      <w:r w:rsidR="00443C8D">
        <w:t>1995</w:t>
      </w:r>
      <w:r>
        <w:t>.</w:t>
      </w:r>
    </w:p>
    <w:p w:rsidR="00224E90" w:rsidRPr="00AF1E7D" w:rsidRDefault="00224E90" w:rsidP="009E0A79">
      <w:pPr>
        <w:tabs>
          <w:tab w:val="left" w:pos="960"/>
        </w:tabs>
      </w:pPr>
    </w:p>
    <w:sectPr w:rsidR="00224E90" w:rsidRPr="00AF1E7D" w:rsidSect="00523A18">
      <w:headerReference w:type="default" r:id="rId17"/>
      <w:footerReference w:type="first" r:id="rId18"/>
      <w:pgSz w:w="11906" w:h="16838"/>
      <w:pgMar w:top="709" w:right="1247" w:bottom="851" w:left="124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6DF" w:rsidRDefault="003506DF">
      <w:r>
        <w:separator/>
      </w:r>
    </w:p>
  </w:endnote>
  <w:endnote w:type="continuationSeparator" w:id="0">
    <w:p w:rsidR="003506DF" w:rsidRDefault="0035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18" w:rsidRDefault="0052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832426"/>
      <w:docPartObj>
        <w:docPartGallery w:val="Page Numbers (Bottom of Page)"/>
        <w:docPartUnique/>
      </w:docPartObj>
    </w:sdtPr>
    <w:sdtEndPr>
      <w:rPr>
        <w:noProof/>
      </w:rPr>
    </w:sdtEndPr>
    <w:sdtContent>
      <w:p w:rsidR="00523A18" w:rsidRDefault="00523A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23A18" w:rsidRDefault="00523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18" w:rsidRDefault="00523A18">
    <w:pPr>
      <w:pStyle w:val="Footer"/>
      <w:jc w:val="center"/>
    </w:pPr>
  </w:p>
  <w:p w:rsidR="00523A18" w:rsidRDefault="00523A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397352186"/>
      <w:docPartObj>
        <w:docPartGallery w:val="Page Numbers (Bottom of Page)"/>
        <w:docPartUnique/>
      </w:docPartObj>
    </w:sdtPr>
    <w:sdtEndPr>
      <w:rPr>
        <w:noProof/>
      </w:rPr>
    </w:sdtEndPr>
    <w:sdtContent>
      <w:p w:rsidR="00523A18" w:rsidRDefault="00523A1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523A18" w:rsidRDefault="0052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6DF" w:rsidRDefault="003506DF">
      <w:r>
        <w:separator/>
      </w:r>
    </w:p>
  </w:footnote>
  <w:footnote w:type="continuationSeparator" w:id="0">
    <w:p w:rsidR="003506DF" w:rsidRDefault="0035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43" w:rsidRDefault="009B5F43">
    <w:pPr>
      <w:framePr w:wrap="around" w:vAnchor="text" w:hAnchor="margin" w:xAlign="center" w:y="1"/>
    </w:pPr>
    <w:r>
      <w:fldChar w:fldCharType="begin"/>
    </w:r>
    <w:r>
      <w:instrText xml:space="preserve">PAGE  </w:instrText>
    </w:r>
    <w:r>
      <w:fldChar w:fldCharType="separate"/>
    </w:r>
    <w:r w:rsidR="00523A18">
      <w:rPr>
        <w:noProof/>
      </w:rPr>
      <w:t>4</w:t>
    </w:r>
    <w:r>
      <w:fldChar w:fldCharType="end"/>
    </w:r>
  </w:p>
  <w:p w:rsidR="009B5F43" w:rsidRDefault="009B5F4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10759"/>
      <w:docPartObj>
        <w:docPartGallery w:val="Page Numbers (Top of Page)"/>
        <w:docPartUnique/>
      </w:docPartObj>
    </w:sdtPr>
    <w:sdtEndPr>
      <w:rPr>
        <w:noProof/>
      </w:rPr>
    </w:sdtEndPr>
    <w:sdtContent>
      <w:p w:rsidR="009B5F43" w:rsidRDefault="00523A18">
        <w:pPr>
          <w:jc w:val="center"/>
        </w:pPr>
      </w:p>
    </w:sdtContent>
  </w:sdt>
  <w:p w:rsidR="009B5F43" w:rsidRDefault="009B5F4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18" w:rsidRDefault="00523A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7DD" w:rsidRPr="00523A18" w:rsidRDefault="004C67DD" w:rsidP="00523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4895A0"/>
    <w:lvl w:ilvl="0">
      <w:numFmt w:val="decimal"/>
      <w:lvlText w:val="*"/>
      <w:lvlJc w:val="left"/>
    </w:lvl>
  </w:abstractNum>
  <w:abstractNum w:abstractNumId="1" w15:restartNumberingAfterBreak="0">
    <w:nsid w:val="02105980"/>
    <w:multiLevelType w:val="hybridMultilevel"/>
    <w:tmpl w:val="90745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94156"/>
    <w:multiLevelType w:val="hybridMultilevel"/>
    <w:tmpl w:val="9AB46DAE"/>
    <w:lvl w:ilvl="0" w:tplc="3BF491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6441D4A"/>
    <w:multiLevelType w:val="hybridMultilevel"/>
    <w:tmpl w:val="7A56C9BA"/>
    <w:lvl w:ilvl="0" w:tplc="D6925498">
      <w:start w:val="1"/>
      <w:numFmt w:val="decimal"/>
      <w:lvlText w:val="%1."/>
      <w:lvlJc w:val="left"/>
      <w:pPr>
        <w:ind w:left="1134" w:hanging="28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BE4205"/>
    <w:multiLevelType w:val="hybridMultilevel"/>
    <w:tmpl w:val="D8E2D6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61F5F"/>
    <w:multiLevelType w:val="multilevel"/>
    <w:tmpl w:val="939EC146"/>
    <w:lvl w:ilvl="0">
      <w:start w:val="47"/>
      <w:numFmt w:val="decimal"/>
      <w:lvlText w:val="%1"/>
      <w:lvlJc w:val="left"/>
      <w:pPr>
        <w:ind w:left="645" w:hanging="645"/>
      </w:pPr>
      <w:rPr>
        <w:rFonts w:hint="default"/>
      </w:rPr>
    </w:lvl>
    <w:lvl w:ilvl="1">
      <w:start w:val="13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333706"/>
    <w:multiLevelType w:val="hybridMultilevel"/>
    <w:tmpl w:val="3198231E"/>
    <w:lvl w:ilvl="0" w:tplc="C89EE81A">
      <w:start w:val="1"/>
      <w:numFmt w:val="bullet"/>
      <w:lvlText w:val="o"/>
      <w:lvlJc w:val="left"/>
      <w:pPr>
        <w:tabs>
          <w:tab w:val="num" w:pos="851"/>
        </w:tabs>
        <w:ind w:left="851" w:hanging="4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0546BA8"/>
    <w:multiLevelType w:val="hybridMultilevel"/>
    <w:tmpl w:val="9C6455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1600DFC"/>
    <w:multiLevelType w:val="hybridMultilevel"/>
    <w:tmpl w:val="5F32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C87A3D"/>
    <w:multiLevelType w:val="hybridMultilevel"/>
    <w:tmpl w:val="A052D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738AA"/>
    <w:multiLevelType w:val="hybridMultilevel"/>
    <w:tmpl w:val="DAE41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27132"/>
    <w:multiLevelType w:val="hybridMultilevel"/>
    <w:tmpl w:val="5D5C0492"/>
    <w:lvl w:ilvl="0" w:tplc="030068FE">
      <w:numFmt w:val="bullet"/>
      <w:lvlText w:val=""/>
      <w:lvlJc w:val="left"/>
      <w:pPr>
        <w:ind w:left="540" w:hanging="54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7B3C86"/>
    <w:multiLevelType w:val="hybridMultilevel"/>
    <w:tmpl w:val="EF984E28"/>
    <w:lvl w:ilvl="0" w:tplc="0C09000F">
      <w:start w:val="5"/>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FF17B61"/>
    <w:multiLevelType w:val="multilevel"/>
    <w:tmpl w:val="D6D2BAC0"/>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6506B"/>
    <w:multiLevelType w:val="multilevel"/>
    <w:tmpl w:val="D520D038"/>
    <w:lvl w:ilvl="0">
      <w:start w:val="47"/>
      <w:numFmt w:val="decimal"/>
      <w:lvlText w:val="%1"/>
      <w:lvlJc w:val="left"/>
      <w:pPr>
        <w:ind w:left="645" w:hanging="645"/>
      </w:pPr>
      <w:rPr>
        <w:rFonts w:hint="default"/>
      </w:rPr>
    </w:lvl>
    <w:lvl w:ilvl="1">
      <w:start w:val="1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5A92958"/>
    <w:multiLevelType w:val="hybridMultilevel"/>
    <w:tmpl w:val="B3DE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742C0B"/>
    <w:multiLevelType w:val="hybridMultilevel"/>
    <w:tmpl w:val="CD96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604531"/>
    <w:multiLevelType w:val="hybridMultilevel"/>
    <w:tmpl w:val="DF4C267A"/>
    <w:lvl w:ilvl="0" w:tplc="D0A84E24">
      <w:start w:val="1"/>
      <w:numFmt w:val="bullet"/>
      <w:lvlText w:val=""/>
      <w:lvlJc w:val="left"/>
      <w:pPr>
        <w:tabs>
          <w:tab w:val="num" w:pos="1140"/>
        </w:tabs>
        <w:ind w:left="1140" w:hanging="360"/>
      </w:pPr>
      <w:rPr>
        <w:rFonts w:ascii="Symbol" w:hAnsi="Symbol" w:hint="default"/>
        <w:sz w:val="24"/>
        <w:szCs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1B72860"/>
    <w:multiLevelType w:val="multilevel"/>
    <w:tmpl w:val="2766D6E6"/>
    <w:lvl w:ilvl="0">
      <w:start w:val="47"/>
      <w:numFmt w:val="decimal"/>
      <w:lvlText w:val="%1"/>
      <w:lvlJc w:val="left"/>
      <w:pPr>
        <w:ind w:left="645" w:hanging="645"/>
      </w:pPr>
      <w:rPr>
        <w:rFonts w:hint="default"/>
      </w:rPr>
    </w:lvl>
    <w:lvl w:ilvl="1">
      <w:start w:val="1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AAC3894"/>
    <w:multiLevelType w:val="hybridMultilevel"/>
    <w:tmpl w:val="1F1E44DA"/>
    <w:lvl w:ilvl="0" w:tplc="CABC3150">
      <w:start w:val="1"/>
      <w:numFmt w:val="decimal"/>
      <w:suff w:val="space"/>
      <w:lvlText w:val="Item [%1]"/>
      <w:lvlJc w:val="left"/>
      <w:pPr>
        <w:ind w:left="4792" w:hanging="964"/>
      </w:pPr>
      <w:rPr>
        <w:rFonts w:hint="default"/>
        <w:b/>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1A2ACC"/>
    <w:multiLevelType w:val="multilevel"/>
    <w:tmpl w:val="1FBE40EE"/>
    <w:lvl w:ilvl="0">
      <w:start w:val="47"/>
      <w:numFmt w:val="decimal"/>
      <w:lvlText w:val="%1"/>
      <w:lvlJc w:val="left"/>
      <w:pPr>
        <w:ind w:left="645" w:hanging="645"/>
      </w:pPr>
      <w:rPr>
        <w:rFonts w:hint="default"/>
      </w:rPr>
    </w:lvl>
    <w:lvl w:ilvl="1">
      <w:start w:val="1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683407"/>
    <w:multiLevelType w:val="hybridMultilevel"/>
    <w:tmpl w:val="776C08B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94C688D"/>
    <w:multiLevelType w:val="multilevel"/>
    <w:tmpl w:val="915296F4"/>
    <w:lvl w:ilvl="0">
      <w:start w:val="47"/>
      <w:numFmt w:val="decimal"/>
      <w:lvlText w:val="%1"/>
      <w:lvlJc w:val="left"/>
      <w:pPr>
        <w:ind w:left="645" w:hanging="645"/>
      </w:pPr>
      <w:rPr>
        <w:rFonts w:hint="default"/>
      </w:rPr>
    </w:lvl>
    <w:lvl w:ilvl="1">
      <w:start w:val="13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DC3271A"/>
    <w:multiLevelType w:val="multilevel"/>
    <w:tmpl w:val="4CEA09BE"/>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9" w15:restartNumberingAfterBreak="0">
    <w:nsid w:val="6EED4D7C"/>
    <w:multiLevelType w:val="multilevel"/>
    <w:tmpl w:val="B26EC53C"/>
    <w:lvl w:ilvl="0">
      <w:start w:val="1"/>
      <w:numFmt w:val="decimal"/>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8"/>
  </w:num>
  <w:num w:numId="2">
    <w:abstractNumId w:val="4"/>
  </w:num>
  <w:num w:numId="3">
    <w:abstractNumId w:val="9"/>
  </w:num>
  <w:num w:numId="4">
    <w:abstractNumId w:val="19"/>
  </w:num>
  <w:num w:numId="5">
    <w:abstractNumId w:val="22"/>
  </w:num>
  <w:num w:numId="6">
    <w:abstractNumId w:val="17"/>
  </w:num>
  <w:num w:numId="7">
    <w:abstractNumId w:val="26"/>
  </w:num>
  <w:num w:numId="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9">
    <w:abstractNumId w:val="24"/>
  </w:num>
  <w:num w:numId="10">
    <w:abstractNumId w:val="2"/>
  </w:num>
  <w:num w:numId="11">
    <w:abstractNumId w:val="10"/>
  </w:num>
  <w:num w:numId="12">
    <w:abstractNumId w:val="20"/>
  </w:num>
  <w:num w:numId="13">
    <w:abstractNumId w:val="27"/>
  </w:num>
  <w:num w:numId="14">
    <w:abstractNumId w:val="24"/>
  </w:num>
  <w:num w:numId="15">
    <w:abstractNumId w:val="24"/>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12"/>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7"/>
  </w:num>
  <w:num w:numId="32">
    <w:abstractNumId w:val="18"/>
  </w:num>
  <w:num w:numId="33">
    <w:abstractNumId w:val="23"/>
  </w:num>
  <w:num w:numId="34">
    <w:abstractNumId w:val="25"/>
  </w:num>
  <w:num w:numId="35">
    <w:abstractNumId w:val="13"/>
  </w:num>
  <w:num w:numId="36">
    <w:abstractNumId w:val="16"/>
  </w:num>
  <w:num w:numId="37">
    <w:abstractNumId w:val="28"/>
  </w:num>
  <w:num w:numId="38">
    <w:abstractNumId w:val="1"/>
  </w:num>
  <w:num w:numId="39">
    <w:abstractNumId w:val="5"/>
  </w:num>
  <w:num w:numId="40">
    <w:abstractNumId w:val="29"/>
  </w:num>
  <w:num w:numId="41">
    <w:abstractNumId w:val="30"/>
  </w:num>
  <w:num w:numId="42">
    <w:abstractNumId w:val="3"/>
  </w:num>
  <w:num w:numId="43">
    <w:abstractNumId w:val="21"/>
  </w:num>
  <w:num w:numId="44">
    <w:abstractNumId w:val="6"/>
  </w:num>
  <w:num w:numId="45">
    <w:abstractNumId w:val="15"/>
  </w:num>
  <w:num w:numId="46">
    <w:abstractNumId w:val="11"/>
  </w:num>
  <w:num w:numId="4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A2"/>
    <w:rsid w:val="00000390"/>
    <w:rsid w:val="000008D3"/>
    <w:rsid w:val="00002354"/>
    <w:rsid w:val="00003DF2"/>
    <w:rsid w:val="00004707"/>
    <w:rsid w:val="00005D03"/>
    <w:rsid w:val="00010E66"/>
    <w:rsid w:val="00011065"/>
    <w:rsid w:val="00012000"/>
    <w:rsid w:val="00017C90"/>
    <w:rsid w:val="000202FA"/>
    <w:rsid w:val="00021D6B"/>
    <w:rsid w:val="00023356"/>
    <w:rsid w:val="0002335A"/>
    <w:rsid w:val="00023A82"/>
    <w:rsid w:val="00024F06"/>
    <w:rsid w:val="0002644E"/>
    <w:rsid w:val="00027D36"/>
    <w:rsid w:val="0003022F"/>
    <w:rsid w:val="00031FEE"/>
    <w:rsid w:val="0003236A"/>
    <w:rsid w:val="00033EF7"/>
    <w:rsid w:val="000347E8"/>
    <w:rsid w:val="0003587E"/>
    <w:rsid w:val="00035D40"/>
    <w:rsid w:val="00036CE5"/>
    <w:rsid w:val="00042ADB"/>
    <w:rsid w:val="00046D08"/>
    <w:rsid w:val="00054213"/>
    <w:rsid w:val="00054B31"/>
    <w:rsid w:val="00062411"/>
    <w:rsid w:val="0006280B"/>
    <w:rsid w:val="00071386"/>
    <w:rsid w:val="000719CC"/>
    <w:rsid w:val="00071EB6"/>
    <w:rsid w:val="00075362"/>
    <w:rsid w:val="00084BD5"/>
    <w:rsid w:val="00086455"/>
    <w:rsid w:val="00090931"/>
    <w:rsid w:val="00090F48"/>
    <w:rsid w:val="00091A28"/>
    <w:rsid w:val="00091EF1"/>
    <w:rsid w:val="00094114"/>
    <w:rsid w:val="00094B06"/>
    <w:rsid w:val="0009643C"/>
    <w:rsid w:val="00096D69"/>
    <w:rsid w:val="000979CF"/>
    <w:rsid w:val="000A1D1E"/>
    <w:rsid w:val="000A208A"/>
    <w:rsid w:val="000A38EB"/>
    <w:rsid w:val="000A5EF4"/>
    <w:rsid w:val="000A5FD3"/>
    <w:rsid w:val="000A6321"/>
    <w:rsid w:val="000B1302"/>
    <w:rsid w:val="000B515A"/>
    <w:rsid w:val="000B622E"/>
    <w:rsid w:val="000C2122"/>
    <w:rsid w:val="000C26EE"/>
    <w:rsid w:val="000C45E4"/>
    <w:rsid w:val="000C5131"/>
    <w:rsid w:val="000C75A7"/>
    <w:rsid w:val="000C77E9"/>
    <w:rsid w:val="000D0117"/>
    <w:rsid w:val="000D03A9"/>
    <w:rsid w:val="000D0B53"/>
    <w:rsid w:val="000D10CC"/>
    <w:rsid w:val="000D2686"/>
    <w:rsid w:val="000D7685"/>
    <w:rsid w:val="000E28A5"/>
    <w:rsid w:val="000E4976"/>
    <w:rsid w:val="000E4D33"/>
    <w:rsid w:val="000E5222"/>
    <w:rsid w:val="000E73B8"/>
    <w:rsid w:val="000E7E87"/>
    <w:rsid w:val="000F013E"/>
    <w:rsid w:val="000F30DA"/>
    <w:rsid w:val="000F4576"/>
    <w:rsid w:val="001061A4"/>
    <w:rsid w:val="00106DDE"/>
    <w:rsid w:val="001131E1"/>
    <w:rsid w:val="0011372C"/>
    <w:rsid w:val="0011511D"/>
    <w:rsid w:val="001159C2"/>
    <w:rsid w:val="0011726A"/>
    <w:rsid w:val="001223A9"/>
    <w:rsid w:val="00124E23"/>
    <w:rsid w:val="00125A95"/>
    <w:rsid w:val="001264A3"/>
    <w:rsid w:val="00134EB2"/>
    <w:rsid w:val="00135336"/>
    <w:rsid w:val="00135395"/>
    <w:rsid w:val="00135975"/>
    <w:rsid w:val="00135F10"/>
    <w:rsid w:val="00136541"/>
    <w:rsid w:val="00136BC3"/>
    <w:rsid w:val="001371F0"/>
    <w:rsid w:val="00141A7F"/>
    <w:rsid w:val="00146039"/>
    <w:rsid w:val="00146605"/>
    <w:rsid w:val="00151846"/>
    <w:rsid w:val="001541E1"/>
    <w:rsid w:val="00154826"/>
    <w:rsid w:val="001548DE"/>
    <w:rsid w:val="00161650"/>
    <w:rsid w:val="00161BC9"/>
    <w:rsid w:val="001625D1"/>
    <w:rsid w:val="0016445B"/>
    <w:rsid w:val="0016705E"/>
    <w:rsid w:val="0017098A"/>
    <w:rsid w:val="00171226"/>
    <w:rsid w:val="001727FF"/>
    <w:rsid w:val="00172A37"/>
    <w:rsid w:val="00175AF7"/>
    <w:rsid w:val="00186149"/>
    <w:rsid w:val="00192B5D"/>
    <w:rsid w:val="00194BA2"/>
    <w:rsid w:val="00196D17"/>
    <w:rsid w:val="001A3149"/>
    <w:rsid w:val="001A5AFF"/>
    <w:rsid w:val="001A7FC7"/>
    <w:rsid w:val="001B0F31"/>
    <w:rsid w:val="001B1926"/>
    <w:rsid w:val="001B1E0E"/>
    <w:rsid w:val="001B2F26"/>
    <w:rsid w:val="001B414B"/>
    <w:rsid w:val="001B50F5"/>
    <w:rsid w:val="001B5102"/>
    <w:rsid w:val="001C1789"/>
    <w:rsid w:val="001C4201"/>
    <w:rsid w:val="001C50AF"/>
    <w:rsid w:val="001D047C"/>
    <w:rsid w:val="001D1FC1"/>
    <w:rsid w:val="001D4807"/>
    <w:rsid w:val="001D4BA1"/>
    <w:rsid w:val="001D6A05"/>
    <w:rsid w:val="001D7541"/>
    <w:rsid w:val="001E7048"/>
    <w:rsid w:val="001E7098"/>
    <w:rsid w:val="001F0642"/>
    <w:rsid w:val="001F097D"/>
    <w:rsid w:val="001F0E43"/>
    <w:rsid w:val="001F213D"/>
    <w:rsid w:val="001F2FE9"/>
    <w:rsid w:val="001F474E"/>
    <w:rsid w:val="001F4DC1"/>
    <w:rsid w:val="001F6BFD"/>
    <w:rsid w:val="001F6C3E"/>
    <w:rsid w:val="002002F1"/>
    <w:rsid w:val="002014B3"/>
    <w:rsid w:val="00202A8F"/>
    <w:rsid w:val="00205722"/>
    <w:rsid w:val="00205CF1"/>
    <w:rsid w:val="0020670B"/>
    <w:rsid w:val="00207FFE"/>
    <w:rsid w:val="00216FA9"/>
    <w:rsid w:val="002170EA"/>
    <w:rsid w:val="00220365"/>
    <w:rsid w:val="00221189"/>
    <w:rsid w:val="00221851"/>
    <w:rsid w:val="00222E67"/>
    <w:rsid w:val="00224E90"/>
    <w:rsid w:val="00226C8C"/>
    <w:rsid w:val="00231EF0"/>
    <w:rsid w:val="002408D2"/>
    <w:rsid w:val="002414AB"/>
    <w:rsid w:val="002416B2"/>
    <w:rsid w:val="00241B81"/>
    <w:rsid w:val="00241F46"/>
    <w:rsid w:val="0024554C"/>
    <w:rsid w:val="002479B1"/>
    <w:rsid w:val="002510DB"/>
    <w:rsid w:val="002606AA"/>
    <w:rsid w:val="00260E9E"/>
    <w:rsid w:val="00264969"/>
    <w:rsid w:val="00267145"/>
    <w:rsid w:val="00270F90"/>
    <w:rsid w:val="00271801"/>
    <w:rsid w:val="00273178"/>
    <w:rsid w:val="00274696"/>
    <w:rsid w:val="00280F67"/>
    <w:rsid w:val="00282033"/>
    <w:rsid w:val="0028312C"/>
    <w:rsid w:val="00283CD0"/>
    <w:rsid w:val="00284928"/>
    <w:rsid w:val="00291E96"/>
    <w:rsid w:val="002926AD"/>
    <w:rsid w:val="002926CC"/>
    <w:rsid w:val="0029492D"/>
    <w:rsid w:val="002952DE"/>
    <w:rsid w:val="002955D0"/>
    <w:rsid w:val="00297AC9"/>
    <w:rsid w:val="002A3302"/>
    <w:rsid w:val="002A65C9"/>
    <w:rsid w:val="002B2EDF"/>
    <w:rsid w:val="002C044A"/>
    <w:rsid w:val="002C27A4"/>
    <w:rsid w:val="002C2AEF"/>
    <w:rsid w:val="002C46A2"/>
    <w:rsid w:val="002C5CA8"/>
    <w:rsid w:val="002D19CD"/>
    <w:rsid w:val="002D1CE9"/>
    <w:rsid w:val="002D57BB"/>
    <w:rsid w:val="002D5C89"/>
    <w:rsid w:val="002F0D95"/>
    <w:rsid w:val="002F3096"/>
    <w:rsid w:val="002F7772"/>
    <w:rsid w:val="002F77F1"/>
    <w:rsid w:val="00302207"/>
    <w:rsid w:val="00302CB4"/>
    <w:rsid w:val="00306ABE"/>
    <w:rsid w:val="00313F8F"/>
    <w:rsid w:val="00323901"/>
    <w:rsid w:val="00325D2C"/>
    <w:rsid w:val="00326260"/>
    <w:rsid w:val="00335DA0"/>
    <w:rsid w:val="00342F8C"/>
    <w:rsid w:val="00343D66"/>
    <w:rsid w:val="00347869"/>
    <w:rsid w:val="003506DF"/>
    <w:rsid w:val="00350755"/>
    <w:rsid w:val="00351A29"/>
    <w:rsid w:val="003540DC"/>
    <w:rsid w:val="0035432E"/>
    <w:rsid w:val="00354540"/>
    <w:rsid w:val="00354C1B"/>
    <w:rsid w:val="003606E2"/>
    <w:rsid w:val="00364CE9"/>
    <w:rsid w:val="003660D0"/>
    <w:rsid w:val="00370FCA"/>
    <w:rsid w:val="00373EF5"/>
    <w:rsid w:val="00374A0A"/>
    <w:rsid w:val="00377118"/>
    <w:rsid w:val="003837ED"/>
    <w:rsid w:val="0039384F"/>
    <w:rsid w:val="00394340"/>
    <w:rsid w:val="003A1F35"/>
    <w:rsid w:val="003A28F1"/>
    <w:rsid w:val="003A29C7"/>
    <w:rsid w:val="003A2CC5"/>
    <w:rsid w:val="003A5798"/>
    <w:rsid w:val="003A6657"/>
    <w:rsid w:val="003B3CDA"/>
    <w:rsid w:val="003B4129"/>
    <w:rsid w:val="003B5624"/>
    <w:rsid w:val="003B60CD"/>
    <w:rsid w:val="003C1252"/>
    <w:rsid w:val="003C3CA6"/>
    <w:rsid w:val="003C7133"/>
    <w:rsid w:val="003D317C"/>
    <w:rsid w:val="003D7C86"/>
    <w:rsid w:val="003E5621"/>
    <w:rsid w:val="003E67E6"/>
    <w:rsid w:val="003F7D13"/>
    <w:rsid w:val="00401317"/>
    <w:rsid w:val="00401353"/>
    <w:rsid w:val="0040228B"/>
    <w:rsid w:val="00402766"/>
    <w:rsid w:val="004066EA"/>
    <w:rsid w:val="004071CB"/>
    <w:rsid w:val="0041277F"/>
    <w:rsid w:val="004169F2"/>
    <w:rsid w:val="00416E12"/>
    <w:rsid w:val="004176A2"/>
    <w:rsid w:val="00420FB2"/>
    <w:rsid w:val="0042479B"/>
    <w:rsid w:val="00427E27"/>
    <w:rsid w:val="00431050"/>
    <w:rsid w:val="004310A7"/>
    <w:rsid w:val="00433CBC"/>
    <w:rsid w:val="00435171"/>
    <w:rsid w:val="00441B6E"/>
    <w:rsid w:val="00443C8D"/>
    <w:rsid w:val="004474D6"/>
    <w:rsid w:val="004571B1"/>
    <w:rsid w:val="004576E0"/>
    <w:rsid w:val="0046065D"/>
    <w:rsid w:val="0046280F"/>
    <w:rsid w:val="0046440B"/>
    <w:rsid w:val="004665AB"/>
    <w:rsid w:val="0047043E"/>
    <w:rsid w:val="00473527"/>
    <w:rsid w:val="00473530"/>
    <w:rsid w:val="004741C7"/>
    <w:rsid w:val="00476A44"/>
    <w:rsid w:val="00477857"/>
    <w:rsid w:val="0048074A"/>
    <w:rsid w:val="0048272C"/>
    <w:rsid w:val="004835EC"/>
    <w:rsid w:val="00483D4F"/>
    <w:rsid w:val="0048494B"/>
    <w:rsid w:val="0048648F"/>
    <w:rsid w:val="00491A9D"/>
    <w:rsid w:val="00492639"/>
    <w:rsid w:val="004945C0"/>
    <w:rsid w:val="004A1888"/>
    <w:rsid w:val="004A31B5"/>
    <w:rsid w:val="004A5E06"/>
    <w:rsid w:val="004A76CB"/>
    <w:rsid w:val="004A7C61"/>
    <w:rsid w:val="004B1C41"/>
    <w:rsid w:val="004B3F90"/>
    <w:rsid w:val="004B53E1"/>
    <w:rsid w:val="004B6059"/>
    <w:rsid w:val="004B73DE"/>
    <w:rsid w:val="004C4999"/>
    <w:rsid w:val="004C4EF1"/>
    <w:rsid w:val="004C67DD"/>
    <w:rsid w:val="004C6AA1"/>
    <w:rsid w:val="004C6CF7"/>
    <w:rsid w:val="004C7ACB"/>
    <w:rsid w:val="004D0A25"/>
    <w:rsid w:val="004D4DED"/>
    <w:rsid w:val="004D5A35"/>
    <w:rsid w:val="004E058A"/>
    <w:rsid w:val="004E0830"/>
    <w:rsid w:val="004E6613"/>
    <w:rsid w:val="004F2F8C"/>
    <w:rsid w:val="005005B6"/>
    <w:rsid w:val="00500B43"/>
    <w:rsid w:val="0050304D"/>
    <w:rsid w:val="00504BF5"/>
    <w:rsid w:val="00513747"/>
    <w:rsid w:val="00513DBD"/>
    <w:rsid w:val="00517105"/>
    <w:rsid w:val="00517F74"/>
    <w:rsid w:val="005208A0"/>
    <w:rsid w:val="00520911"/>
    <w:rsid w:val="005214AB"/>
    <w:rsid w:val="00523A18"/>
    <w:rsid w:val="005274C5"/>
    <w:rsid w:val="005307AE"/>
    <w:rsid w:val="00536C02"/>
    <w:rsid w:val="005425CC"/>
    <w:rsid w:val="00542C4C"/>
    <w:rsid w:val="00543D87"/>
    <w:rsid w:val="00552194"/>
    <w:rsid w:val="00553EED"/>
    <w:rsid w:val="005559A1"/>
    <w:rsid w:val="00557697"/>
    <w:rsid w:val="00560726"/>
    <w:rsid w:val="00561982"/>
    <w:rsid w:val="0056450D"/>
    <w:rsid w:val="00571FE2"/>
    <w:rsid w:val="00573BE2"/>
    <w:rsid w:val="00575E50"/>
    <w:rsid w:val="00582DFF"/>
    <w:rsid w:val="00584445"/>
    <w:rsid w:val="00592AC6"/>
    <w:rsid w:val="00592B46"/>
    <w:rsid w:val="00594414"/>
    <w:rsid w:val="00594E09"/>
    <w:rsid w:val="00596C22"/>
    <w:rsid w:val="005A04D0"/>
    <w:rsid w:val="005A0866"/>
    <w:rsid w:val="005A1D07"/>
    <w:rsid w:val="005A25F1"/>
    <w:rsid w:val="005A31F7"/>
    <w:rsid w:val="005A40C8"/>
    <w:rsid w:val="005A6231"/>
    <w:rsid w:val="005A6A8F"/>
    <w:rsid w:val="005B239F"/>
    <w:rsid w:val="005B265D"/>
    <w:rsid w:val="005B2A07"/>
    <w:rsid w:val="005B300B"/>
    <w:rsid w:val="005B332E"/>
    <w:rsid w:val="005B38C9"/>
    <w:rsid w:val="005B71FD"/>
    <w:rsid w:val="005B7533"/>
    <w:rsid w:val="005B78DA"/>
    <w:rsid w:val="005C286B"/>
    <w:rsid w:val="005C5206"/>
    <w:rsid w:val="005D4858"/>
    <w:rsid w:val="005D492C"/>
    <w:rsid w:val="005D53F2"/>
    <w:rsid w:val="005D57DC"/>
    <w:rsid w:val="005D6AF4"/>
    <w:rsid w:val="005D7FBB"/>
    <w:rsid w:val="005E07BD"/>
    <w:rsid w:val="005E2396"/>
    <w:rsid w:val="005E33CA"/>
    <w:rsid w:val="005F63DC"/>
    <w:rsid w:val="005F6E4C"/>
    <w:rsid w:val="006007EA"/>
    <w:rsid w:val="0060476A"/>
    <w:rsid w:val="00606C5D"/>
    <w:rsid w:val="00607386"/>
    <w:rsid w:val="00615890"/>
    <w:rsid w:val="006162C8"/>
    <w:rsid w:val="00620919"/>
    <w:rsid w:val="00620ADB"/>
    <w:rsid w:val="00620C37"/>
    <w:rsid w:val="00622291"/>
    <w:rsid w:val="00623314"/>
    <w:rsid w:val="00626345"/>
    <w:rsid w:val="00626378"/>
    <w:rsid w:val="00630A37"/>
    <w:rsid w:val="006322B9"/>
    <w:rsid w:val="00635535"/>
    <w:rsid w:val="006355AB"/>
    <w:rsid w:val="006405EC"/>
    <w:rsid w:val="00641B34"/>
    <w:rsid w:val="00645165"/>
    <w:rsid w:val="0065009E"/>
    <w:rsid w:val="0065143D"/>
    <w:rsid w:val="006525AE"/>
    <w:rsid w:val="00660BAC"/>
    <w:rsid w:val="00664D97"/>
    <w:rsid w:val="00664FD3"/>
    <w:rsid w:val="00665F6F"/>
    <w:rsid w:val="00667744"/>
    <w:rsid w:val="00667A3C"/>
    <w:rsid w:val="006722FF"/>
    <w:rsid w:val="006727AE"/>
    <w:rsid w:val="00674644"/>
    <w:rsid w:val="006746A2"/>
    <w:rsid w:val="00676BD4"/>
    <w:rsid w:val="00676ED7"/>
    <w:rsid w:val="00682C38"/>
    <w:rsid w:val="00683123"/>
    <w:rsid w:val="006858A9"/>
    <w:rsid w:val="00687832"/>
    <w:rsid w:val="00687B22"/>
    <w:rsid w:val="00687DFF"/>
    <w:rsid w:val="0069072D"/>
    <w:rsid w:val="00695740"/>
    <w:rsid w:val="00695835"/>
    <w:rsid w:val="00695B7D"/>
    <w:rsid w:val="006A0789"/>
    <w:rsid w:val="006A3A5A"/>
    <w:rsid w:val="006A3B2D"/>
    <w:rsid w:val="006A545E"/>
    <w:rsid w:val="006A645F"/>
    <w:rsid w:val="006A7386"/>
    <w:rsid w:val="006A7BF3"/>
    <w:rsid w:val="006A7FCB"/>
    <w:rsid w:val="006B0111"/>
    <w:rsid w:val="006C2453"/>
    <w:rsid w:val="006C369F"/>
    <w:rsid w:val="006C38F5"/>
    <w:rsid w:val="006C3D0B"/>
    <w:rsid w:val="006D3815"/>
    <w:rsid w:val="006D54D9"/>
    <w:rsid w:val="006D67A8"/>
    <w:rsid w:val="006D70CB"/>
    <w:rsid w:val="006E6351"/>
    <w:rsid w:val="006E747B"/>
    <w:rsid w:val="006F1FEB"/>
    <w:rsid w:val="006F24AD"/>
    <w:rsid w:val="006F2935"/>
    <w:rsid w:val="006F5DE9"/>
    <w:rsid w:val="006F6541"/>
    <w:rsid w:val="00700E08"/>
    <w:rsid w:val="00701818"/>
    <w:rsid w:val="00711DB1"/>
    <w:rsid w:val="00712E6B"/>
    <w:rsid w:val="00713FAD"/>
    <w:rsid w:val="00720315"/>
    <w:rsid w:val="00722787"/>
    <w:rsid w:val="00723A01"/>
    <w:rsid w:val="0073082F"/>
    <w:rsid w:val="00733591"/>
    <w:rsid w:val="00734600"/>
    <w:rsid w:val="007406A0"/>
    <w:rsid w:val="00743B7B"/>
    <w:rsid w:val="00745236"/>
    <w:rsid w:val="007512B4"/>
    <w:rsid w:val="00754061"/>
    <w:rsid w:val="00761B1F"/>
    <w:rsid w:val="0076529A"/>
    <w:rsid w:val="00767DA9"/>
    <w:rsid w:val="00772B2C"/>
    <w:rsid w:val="00773637"/>
    <w:rsid w:val="0077439F"/>
    <w:rsid w:val="00775549"/>
    <w:rsid w:val="007758E7"/>
    <w:rsid w:val="007770D9"/>
    <w:rsid w:val="0078086B"/>
    <w:rsid w:val="00783232"/>
    <w:rsid w:val="00790C44"/>
    <w:rsid w:val="00793CB0"/>
    <w:rsid w:val="007950E7"/>
    <w:rsid w:val="007978CD"/>
    <w:rsid w:val="007A1B8C"/>
    <w:rsid w:val="007B0D2B"/>
    <w:rsid w:val="007B121C"/>
    <w:rsid w:val="007B1E3C"/>
    <w:rsid w:val="007B2E9B"/>
    <w:rsid w:val="007B46CC"/>
    <w:rsid w:val="007B63FD"/>
    <w:rsid w:val="007C0246"/>
    <w:rsid w:val="007C1423"/>
    <w:rsid w:val="007D0366"/>
    <w:rsid w:val="007D071C"/>
    <w:rsid w:val="007D212A"/>
    <w:rsid w:val="007D3235"/>
    <w:rsid w:val="007D3F33"/>
    <w:rsid w:val="007D442E"/>
    <w:rsid w:val="007D5366"/>
    <w:rsid w:val="007D555D"/>
    <w:rsid w:val="007D6D40"/>
    <w:rsid w:val="007E01CF"/>
    <w:rsid w:val="007E65E3"/>
    <w:rsid w:val="007E7518"/>
    <w:rsid w:val="007F13EB"/>
    <w:rsid w:val="007F391C"/>
    <w:rsid w:val="007F429E"/>
    <w:rsid w:val="007F5B5D"/>
    <w:rsid w:val="007F7E1F"/>
    <w:rsid w:val="00801A9E"/>
    <w:rsid w:val="008035E1"/>
    <w:rsid w:val="00803D30"/>
    <w:rsid w:val="008066C5"/>
    <w:rsid w:val="00806C77"/>
    <w:rsid w:val="00810506"/>
    <w:rsid w:val="00812BEC"/>
    <w:rsid w:val="0081383E"/>
    <w:rsid w:val="00815C66"/>
    <w:rsid w:val="00815ED3"/>
    <w:rsid w:val="00820847"/>
    <w:rsid w:val="00821585"/>
    <w:rsid w:val="00821631"/>
    <w:rsid w:val="00823964"/>
    <w:rsid w:val="00831F4B"/>
    <w:rsid w:val="00833E0B"/>
    <w:rsid w:val="008401FD"/>
    <w:rsid w:val="00841289"/>
    <w:rsid w:val="00843FCB"/>
    <w:rsid w:val="008466A9"/>
    <w:rsid w:val="008475F7"/>
    <w:rsid w:val="00852FD1"/>
    <w:rsid w:val="00860C48"/>
    <w:rsid w:val="00863568"/>
    <w:rsid w:val="0086668F"/>
    <w:rsid w:val="008717B6"/>
    <w:rsid w:val="00872561"/>
    <w:rsid w:val="00877058"/>
    <w:rsid w:val="00885F14"/>
    <w:rsid w:val="00887CCE"/>
    <w:rsid w:val="008907D9"/>
    <w:rsid w:val="00894DA5"/>
    <w:rsid w:val="008A075A"/>
    <w:rsid w:val="008A4371"/>
    <w:rsid w:val="008A59E4"/>
    <w:rsid w:val="008A7B12"/>
    <w:rsid w:val="008B05A7"/>
    <w:rsid w:val="008B1910"/>
    <w:rsid w:val="008B66CC"/>
    <w:rsid w:val="008B6E22"/>
    <w:rsid w:val="008B7DAA"/>
    <w:rsid w:val="008C05A5"/>
    <w:rsid w:val="008C0D5A"/>
    <w:rsid w:val="008C153F"/>
    <w:rsid w:val="008C368A"/>
    <w:rsid w:val="008C58AA"/>
    <w:rsid w:val="008C6CD6"/>
    <w:rsid w:val="008D07D1"/>
    <w:rsid w:val="008D32FE"/>
    <w:rsid w:val="008D3955"/>
    <w:rsid w:val="008D40A9"/>
    <w:rsid w:val="008E169A"/>
    <w:rsid w:val="008E470E"/>
    <w:rsid w:val="008F04C2"/>
    <w:rsid w:val="008F11DA"/>
    <w:rsid w:val="008F1CA9"/>
    <w:rsid w:val="008F3C70"/>
    <w:rsid w:val="008F4C49"/>
    <w:rsid w:val="008F6688"/>
    <w:rsid w:val="008F6D18"/>
    <w:rsid w:val="0090149F"/>
    <w:rsid w:val="00903DD3"/>
    <w:rsid w:val="00907E00"/>
    <w:rsid w:val="00910F64"/>
    <w:rsid w:val="009140F2"/>
    <w:rsid w:val="0091631F"/>
    <w:rsid w:val="00917D83"/>
    <w:rsid w:val="0092682C"/>
    <w:rsid w:val="00927396"/>
    <w:rsid w:val="0093157A"/>
    <w:rsid w:val="00936642"/>
    <w:rsid w:val="0094205B"/>
    <w:rsid w:val="00944CF5"/>
    <w:rsid w:val="009451A5"/>
    <w:rsid w:val="00945426"/>
    <w:rsid w:val="009514EB"/>
    <w:rsid w:val="00951931"/>
    <w:rsid w:val="00951B39"/>
    <w:rsid w:val="00951B8F"/>
    <w:rsid w:val="00965CD3"/>
    <w:rsid w:val="009718CD"/>
    <w:rsid w:val="00973EF5"/>
    <w:rsid w:val="00974D7B"/>
    <w:rsid w:val="00976BBB"/>
    <w:rsid w:val="00977CE6"/>
    <w:rsid w:val="009804D1"/>
    <w:rsid w:val="00980E31"/>
    <w:rsid w:val="00980FB9"/>
    <w:rsid w:val="00981129"/>
    <w:rsid w:val="009824D9"/>
    <w:rsid w:val="0098278C"/>
    <w:rsid w:val="009830F9"/>
    <w:rsid w:val="00983D22"/>
    <w:rsid w:val="00983DD0"/>
    <w:rsid w:val="009859F8"/>
    <w:rsid w:val="0098603E"/>
    <w:rsid w:val="00986C6D"/>
    <w:rsid w:val="0098748B"/>
    <w:rsid w:val="00990040"/>
    <w:rsid w:val="00993539"/>
    <w:rsid w:val="009946D8"/>
    <w:rsid w:val="0099564C"/>
    <w:rsid w:val="0099690E"/>
    <w:rsid w:val="009969AE"/>
    <w:rsid w:val="00997D7A"/>
    <w:rsid w:val="009A037D"/>
    <w:rsid w:val="009B0CB5"/>
    <w:rsid w:val="009B5F43"/>
    <w:rsid w:val="009B656E"/>
    <w:rsid w:val="009B6EDA"/>
    <w:rsid w:val="009B702F"/>
    <w:rsid w:val="009C492F"/>
    <w:rsid w:val="009C61A1"/>
    <w:rsid w:val="009C6274"/>
    <w:rsid w:val="009C6699"/>
    <w:rsid w:val="009D26F1"/>
    <w:rsid w:val="009D2B8E"/>
    <w:rsid w:val="009D598D"/>
    <w:rsid w:val="009E0A79"/>
    <w:rsid w:val="009E2E51"/>
    <w:rsid w:val="009E3A54"/>
    <w:rsid w:val="009E585B"/>
    <w:rsid w:val="009E5DC4"/>
    <w:rsid w:val="009E60CB"/>
    <w:rsid w:val="009F0011"/>
    <w:rsid w:val="009F1354"/>
    <w:rsid w:val="009F3B2D"/>
    <w:rsid w:val="00A0693F"/>
    <w:rsid w:val="00A06B6E"/>
    <w:rsid w:val="00A07060"/>
    <w:rsid w:val="00A10BB5"/>
    <w:rsid w:val="00A12C31"/>
    <w:rsid w:val="00A14BEC"/>
    <w:rsid w:val="00A15D66"/>
    <w:rsid w:val="00A15E37"/>
    <w:rsid w:val="00A21F64"/>
    <w:rsid w:val="00A234F2"/>
    <w:rsid w:val="00A24C6B"/>
    <w:rsid w:val="00A24C9D"/>
    <w:rsid w:val="00A25E03"/>
    <w:rsid w:val="00A26C4C"/>
    <w:rsid w:val="00A26C90"/>
    <w:rsid w:val="00A27ADE"/>
    <w:rsid w:val="00A27E28"/>
    <w:rsid w:val="00A27E48"/>
    <w:rsid w:val="00A30387"/>
    <w:rsid w:val="00A32D9B"/>
    <w:rsid w:val="00A349B7"/>
    <w:rsid w:val="00A35400"/>
    <w:rsid w:val="00A35DB4"/>
    <w:rsid w:val="00A3695E"/>
    <w:rsid w:val="00A45692"/>
    <w:rsid w:val="00A50EEB"/>
    <w:rsid w:val="00A51A54"/>
    <w:rsid w:val="00A54276"/>
    <w:rsid w:val="00A54E6D"/>
    <w:rsid w:val="00A60148"/>
    <w:rsid w:val="00A60C8E"/>
    <w:rsid w:val="00A61B25"/>
    <w:rsid w:val="00A634E7"/>
    <w:rsid w:val="00A63595"/>
    <w:rsid w:val="00A6505C"/>
    <w:rsid w:val="00A65996"/>
    <w:rsid w:val="00A701D2"/>
    <w:rsid w:val="00A733CC"/>
    <w:rsid w:val="00A74223"/>
    <w:rsid w:val="00A757BA"/>
    <w:rsid w:val="00A8195C"/>
    <w:rsid w:val="00A82CA1"/>
    <w:rsid w:val="00A8494C"/>
    <w:rsid w:val="00A86DF3"/>
    <w:rsid w:val="00A87899"/>
    <w:rsid w:val="00A91049"/>
    <w:rsid w:val="00A9715C"/>
    <w:rsid w:val="00AA5E4B"/>
    <w:rsid w:val="00AB1567"/>
    <w:rsid w:val="00AB2576"/>
    <w:rsid w:val="00AB2E23"/>
    <w:rsid w:val="00AB3453"/>
    <w:rsid w:val="00AB3FD2"/>
    <w:rsid w:val="00AB4200"/>
    <w:rsid w:val="00AB6D01"/>
    <w:rsid w:val="00AC18BC"/>
    <w:rsid w:val="00AC4199"/>
    <w:rsid w:val="00AC56D1"/>
    <w:rsid w:val="00AD160F"/>
    <w:rsid w:val="00AD200F"/>
    <w:rsid w:val="00AD26E9"/>
    <w:rsid w:val="00AD3090"/>
    <w:rsid w:val="00AD4B8D"/>
    <w:rsid w:val="00AD4D8E"/>
    <w:rsid w:val="00AE1EA9"/>
    <w:rsid w:val="00AE4E83"/>
    <w:rsid w:val="00AF00EE"/>
    <w:rsid w:val="00AF1E7D"/>
    <w:rsid w:val="00AF568A"/>
    <w:rsid w:val="00AF5ACF"/>
    <w:rsid w:val="00B03067"/>
    <w:rsid w:val="00B069F4"/>
    <w:rsid w:val="00B104A1"/>
    <w:rsid w:val="00B109CF"/>
    <w:rsid w:val="00B1322E"/>
    <w:rsid w:val="00B1342D"/>
    <w:rsid w:val="00B135FE"/>
    <w:rsid w:val="00B138E3"/>
    <w:rsid w:val="00B20B67"/>
    <w:rsid w:val="00B21264"/>
    <w:rsid w:val="00B21545"/>
    <w:rsid w:val="00B24030"/>
    <w:rsid w:val="00B267BA"/>
    <w:rsid w:val="00B328C5"/>
    <w:rsid w:val="00B346B3"/>
    <w:rsid w:val="00B34B19"/>
    <w:rsid w:val="00B364EB"/>
    <w:rsid w:val="00B37C74"/>
    <w:rsid w:val="00B41057"/>
    <w:rsid w:val="00B410A7"/>
    <w:rsid w:val="00B44EA1"/>
    <w:rsid w:val="00B456E0"/>
    <w:rsid w:val="00B509BC"/>
    <w:rsid w:val="00B5471E"/>
    <w:rsid w:val="00B56B61"/>
    <w:rsid w:val="00B57899"/>
    <w:rsid w:val="00B630E6"/>
    <w:rsid w:val="00B64141"/>
    <w:rsid w:val="00B643F8"/>
    <w:rsid w:val="00B64D69"/>
    <w:rsid w:val="00B64F16"/>
    <w:rsid w:val="00B673F8"/>
    <w:rsid w:val="00B73F90"/>
    <w:rsid w:val="00B779AE"/>
    <w:rsid w:val="00B81DC5"/>
    <w:rsid w:val="00B86F04"/>
    <w:rsid w:val="00B91379"/>
    <w:rsid w:val="00B93EE0"/>
    <w:rsid w:val="00B9500E"/>
    <w:rsid w:val="00BA2A23"/>
    <w:rsid w:val="00BA2FCA"/>
    <w:rsid w:val="00BA4BCF"/>
    <w:rsid w:val="00BA5689"/>
    <w:rsid w:val="00BA5BF7"/>
    <w:rsid w:val="00BA71AD"/>
    <w:rsid w:val="00BB0D85"/>
    <w:rsid w:val="00BB10B2"/>
    <w:rsid w:val="00BB3E83"/>
    <w:rsid w:val="00BB4114"/>
    <w:rsid w:val="00BB535B"/>
    <w:rsid w:val="00BB6BB4"/>
    <w:rsid w:val="00BC0478"/>
    <w:rsid w:val="00BC05FC"/>
    <w:rsid w:val="00BC10C6"/>
    <w:rsid w:val="00BC11A4"/>
    <w:rsid w:val="00BC5CD6"/>
    <w:rsid w:val="00BC7114"/>
    <w:rsid w:val="00BC7204"/>
    <w:rsid w:val="00BD11AD"/>
    <w:rsid w:val="00BD1381"/>
    <w:rsid w:val="00BD3A07"/>
    <w:rsid w:val="00BD3CDF"/>
    <w:rsid w:val="00BD4033"/>
    <w:rsid w:val="00BD50CC"/>
    <w:rsid w:val="00BE039B"/>
    <w:rsid w:val="00BE348C"/>
    <w:rsid w:val="00BE430F"/>
    <w:rsid w:val="00BE670D"/>
    <w:rsid w:val="00BE7295"/>
    <w:rsid w:val="00BE7EE7"/>
    <w:rsid w:val="00BF21BB"/>
    <w:rsid w:val="00BF4EC6"/>
    <w:rsid w:val="00C00FA5"/>
    <w:rsid w:val="00C056B3"/>
    <w:rsid w:val="00C11089"/>
    <w:rsid w:val="00C11103"/>
    <w:rsid w:val="00C12D0D"/>
    <w:rsid w:val="00C1502C"/>
    <w:rsid w:val="00C169A9"/>
    <w:rsid w:val="00C17857"/>
    <w:rsid w:val="00C22E29"/>
    <w:rsid w:val="00C33453"/>
    <w:rsid w:val="00C34023"/>
    <w:rsid w:val="00C35BDA"/>
    <w:rsid w:val="00C37089"/>
    <w:rsid w:val="00C40809"/>
    <w:rsid w:val="00C429E2"/>
    <w:rsid w:val="00C4396F"/>
    <w:rsid w:val="00C442FE"/>
    <w:rsid w:val="00C47622"/>
    <w:rsid w:val="00C50162"/>
    <w:rsid w:val="00C516A4"/>
    <w:rsid w:val="00C54868"/>
    <w:rsid w:val="00C56CBE"/>
    <w:rsid w:val="00C57E84"/>
    <w:rsid w:val="00C60466"/>
    <w:rsid w:val="00C62FE4"/>
    <w:rsid w:val="00C6473F"/>
    <w:rsid w:val="00C66209"/>
    <w:rsid w:val="00C6651E"/>
    <w:rsid w:val="00C67F8C"/>
    <w:rsid w:val="00C74DD7"/>
    <w:rsid w:val="00C75ADF"/>
    <w:rsid w:val="00C81328"/>
    <w:rsid w:val="00C83CFC"/>
    <w:rsid w:val="00C872DF"/>
    <w:rsid w:val="00C92463"/>
    <w:rsid w:val="00C94BB4"/>
    <w:rsid w:val="00C95C68"/>
    <w:rsid w:val="00C96DFD"/>
    <w:rsid w:val="00C96F32"/>
    <w:rsid w:val="00CA0004"/>
    <w:rsid w:val="00CA7DD3"/>
    <w:rsid w:val="00CB2976"/>
    <w:rsid w:val="00CB5941"/>
    <w:rsid w:val="00CB7C6F"/>
    <w:rsid w:val="00CC2843"/>
    <w:rsid w:val="00CC3B21"/>
    <w:rsid w:val="00CC6049"/>
    <w:rsid w:val="00CC66BD"/>
    <w:rsid w:val="00CC7B05"/>
    <w:rsid w:val="00CD0BC1"/>
    <w:rsid w:val="00CD4A04"/>
    <w:rsid w:val="00CD4EE2"/>
    <w:rsid w:val="00CD63FF"/>
    <w:rsid w:val="00CE1535"/>
    <w:rsid w:val="00CE338E"/>
    <w:rsid w:val="00CE5633"/>
    <w:rsid w:val="00CE5AF2"/>
    <w:rsid w:val="00CE68EC"/>
    <w:rsid w:val="00CF1E05"/>
    <w:rsid w:val="00CF40B3"/>
    <w:rsid w:val="00CF511C"/>
    <w:rsid w:val="00CF5A76"/>
    <w:rsid w:val="00D02BEA"/>
    <w:rsid w:val="00D0543E"/>
    <w:rsid w:val="00D074CB"/>
    <w:rsid w:val="00D14A0B"/>
    <w:rsid w:val="00D22656"/>
    <w:rsid w:val="00D24305"/>
    <w:rsid w:val="00D246A1"/>
    <w:rsid w:val="00D2484D"/>
    <w:rsid w:val="00D26045"/>
    <w:rsid w:val="00D33120"/>
    <w:rsid w:val="00D35F9A"/>
    <w:rsid w:val="00D36841"/>
    <w:rsid w:val="00D37AA3"/>
    <w:rsid w:val="00D42BFF"/>
    <w:rsid w:val="00D43E56"/>
    <w:rsid w:val="00D545B8"/>
    <w:rsid w:val="00D57485"/>
    <w:rsid w:val="00D5756A"/>
    <w:rsid w:val="00D617E7"/>
    <w:rsid w:val="00D62972"/>
    <w:rsid w:val="00D67204"/>
    <w:rsid w:val="00D67D3B"/>
    <w:rsid w:val="00D73C9E"/>
    <w:rsid w:val="00D74B57"/>
    <w:rsid w:val="00D76B5B"/>
    <w:rsid w:val="00D8024C"/>
    <w:rsid w:val="00D81336"/>
    <w:rsid w:val="00D81488"/>
    <w:rsid w:val="00D82FA3"/>
    <w:rsid w:val="00D831F8"/>
    <w:rsid w:val="00D8393C"/>
    <w:rsid w:val="00D840AB"/>
    <w:rsid w:val="00D84F0B"/>
    <w:rsid w:val="00D85197"/>
    <w:rsid w:val="00D852B6"/>
    <w:rsid w:val="00D86705"/>
    <w:rsid w:val="00D925CD"/>
    <w:rsid w:val="00D96878"/>
    <w:rsid w:val="00D97BDB"/>
    <w:rsid w:val="00DA3699"/>
    <w:rsid w:val="00DA37CF"/>
    <w:rsid w:val="00DA3DC6"/>
    <w:rsid w:val="00DA5576"/>
    <w:rsid w:val="00DA5A86"/>
    <w:rsid w:val="00DA78B6"/>
    <w:rsid w:val="00DB06D3"/>
    <w:rsid w:val="00DB39E4"/>
    <w:rsid w:val="00DB475E"/>
    <w:rsid w:val="00DB5D12"/>
    <w:rsid w:val="00DB62F5"/>
    <w:rsid w:val="00DB6656"/>
    <w:rsid w:val="00DC1CBE"/>
    <w:rsid w:val="00DC573A"/>
    <w:rsid w:val="00DC6A6F"/>
    <w:rsid w:val="00DD121E"/>
    <w:rsid w:val="00DD14BF"/>
    <w:rsid w:val="00DD1D85"/>
    <w:rsid w:val="00DD2C66"/>
    <w:rsid w:val="00DD3242"/>
    <w:rsid w:val="00DE657C"/>
    <w:rsid w:val="00DE7552"/>
    <w:rsid w:val="00DE77D3"/>
    <w:rsid w:val="00DF0BA3"/>
    <w:rsid w:val="00DF2ADE"/>
    <w:rsid w:val="00DF4BF0"/>
    <w:rsid w:val="00DF4D00"/>
    <w:rsid w:val="00DF5B55"/>
    <w:rsid w:val="00DF5F81"/>
    <w:rsid w:val="00DF740D"/>
    <w:rsid w:val="00E04E6C"/>
    <w:rsid w:val="00E069CC"/>
    <w:rsid w:val="00E0733B"/>
    <w:rsid w:val="00E07ED1"/>
    <w:rsid w:val="00E10D1B"/>
    <w:rsid w:val="00E11364"/>
    <w:rsid w:val="00E123CD"/>
    <w:rsid w:val="00E13833"/>
    <w:rsid w:val="00E13AE2"/>
    <w:rsid w:val="00E17715"/>
    <w:rsid w:val="00E177E4"/>
    <w:rsid w:val="00E22DD6"/>
    <w:rsid w:val="00E244C9"/>
    <w:rsid w:val="00E360F1"/>
    <w:rsid w:val="00E37916"/>
    <w:rsid w:val="00E42ABF"/>
    <w:rsid w:val="00E44B9B"/>
    <w:rsid w:val="00E5770C"/>
    <w:rsid w:val="00E60876"/>
    <w:rsid w:val="00E62747"/>
    <w:rsid w:val="00E63672"/>
    <w:rsid w:val="00E6770A"/>
    <w:rsid w:val="00E71B6D"/>
    <w:rsid w:val="00E71FE8"/>
    <w:rsid w:val="00E77786"/>
    <w:rsid w:val="00E81152"/>
    <w:rsid w:val="00E831AB"/>
    <w:rsid w:val="00E92962"/>
    <w:rsid w:val="00E94F98"/>
    <w:rsid w:val="00E95D73"/>
    <w:rsid w:val="00EA088A"/>
    <w:rsid w:val="00EA29A2"/>
    <w:rsid w:val="00EA2B1C"/>
    <w:rsid w:val="00EA3DA8"/>
    <w:rsid w:val="00EA51D7"/>
    <w:rsid w:val="00EA5536"/>
    <w:rsid w:val="00EA5E6D"/>
    <w:rsid w:val="00EC11A6"/>
    <w:rsid w:val="00EC2F34"/>
    <w:rsid w:val="00EC50BA"/>
    <w:rsid w:val="00ED40E1"/>
    <w:rsid w:val="00ED4612"/>
    <w:rsid w:val="00ED5AC2"/>
    <w:rsid w:val="00ED63BF"/>
    <w:rsid w:val="00EE03D6"/>
    <w:rsid w:val="00EE39DB"/>
    <w:rsid w:val="00EE46F2"/>
    <w:rsid w:val="00EE4C7F"/>
    <w:rsid w:val="00EE703B"/>
    <w:rsid w:val="00EF11EA"/>
    <w:rsid w:val="00EF13A8"/>
    <w:rsid w:val="00EF25C1"/>
    <w:rsid w:val="00EF45D5"/>
    <w:rsid w:val="00EF51E0"/>
    <w:rsid w:val="00F01A18"/>
    <w:rsid w:val="00F04287"/>
    <w:rsid w:val="00F04460"/>
    <w:rsid w:val="00F0543A"/>
    <w:rsid w:val="00F069AA"/>
    <w:rsid w:val="00F06A24"/>
    <w:rsid w:val="00F13563"/>
    <w:rsid w:val="00F14404"/>
    <w:rsid w:val="00F15AD0"/>
    <w:rsid w:val="00F169EB"/>
    <w:rsid w:val="00F21EDB"/>
    <w:rsid w:val="00F27225"/>
    <w:rsid w:val="00F320B8"/>
    <w:rsid w:val="00F3218A"/>
    <w:rsid w:val="00F33D22"/>
    <w:rsid w:val="00F34B41"/>
    <w:rsid w:val="00F3689F"/>
    <w:rsid w:val="00F40446"/>
    <w:rsid w:val="00F408D9"/>
    <w:rsid w:val="00F41C38"/>
    <w:rsid w:val="00F43F18"/>
    <w:rsid w:val="00F46FD3"/>
    <w:rsid w:val="00F47F7C"/>
    <w:rsid w:val="00F62C9A"/>
    <w:rsid w:val="00F638F8"/>
    <w:rsid w:val="00F63A50"/>
    <w:rsid w:val="00F64554"/>
    <w:rsid w:val="00F64F14"/>
    <w:rsid w:val="00F70BE9"/>
    <w:rsid w:val="00F731A4"/>
    <w:rsid w:val="00F759A4"/>
    <w:rsid w:val="00F80E32"/>
    <w:rsid w:val="00F81A84"/>
    <w:rsid w:val="00F82D90"/>
    <w:rsid w:val="00F83941"/>
    <w:rsid w:val="00F845FA"/>
    <w:rsid w:val="00F853AD"/>
    <w:rsid w:val="00F87050"/>
    <w:rsid w:val="00F923FE"/>
    <w:rsid w:val="00F92BC2"/>
    <w:rsid w:val="00F93316"/>
    <w:rsid w:val="00F93737"/>
    <w:rsid w:val="00F9596C"/>
    <w:rsid w:val="00FA28E9"/>
    <w:rsid w:val="00FA49D4"/>
    <w:rsid w:val="00FA4F4B"/>
    <w:rsid w:val="00FA6703"/>
    <w:rsid w:val="00FB6B43"/>
    <w:rsid w:val="00FC227F"/>
    <w:rsid w:val="00FC668B"/>
    <w:rsid w:val="00FC7F88"/>
    <w:rsid w:val="00FD06B8"/>
    <w:rsid w:val="00FD0889"/>
    <w:rsid w:val="00FD3473"/>
    <w:rsid w:val="00FD5912"/>
    <w:rsid w:val="00FD7AA7"/>
    <w:rsid w:val="00FE1C0C"/>
    <w:rsid w:val="00FE1C4B"/>
    <w:rsid w:val="00FF1388"/>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F7B2A79"/>
  <w15:docId w15:val="{DD53DFBA-91D4-43D9-B24C-54C84EE8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1">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41B34"/>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36"/>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2"/>
      </w:numPr>
    </w:pPr>
  </w:style>
  <w:style w:type="numbering" w:styleId="1ai">
    <w:name w:val="Outline List 1"/>
    <w:basedOn w:val="NoList"/>
    <w:locked/>
    <w:rsid w:val="00667744"/>
    <w:pPr>
      <w:numPr>
        <w:numId w:val="3"/>
      </w:numPr>
    </w:pPr>
  </w:style>
  <w:style w:type="numbering" w:styleId="ArticleSection">
    <w:name w:val="Outline List 3"/>
    <w:basedOn w:val="NoList"/>
    <w:locked/>
    <w:rsid w:val="00667744"/>
    <w:pPr>
      <w:numPr>
        <w:numId w:val="4"/>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6"/>
      </w:numPr>
      <w:tabs>
        <w:tab w:val="clear" w:pos="2367"/>
        <w:tab w:val="num" w:pos="567"/>
      </w:tabs>
      <w:spacing w:before="60" w:after="60"/>
      <w:ind w:left="1134"/>
    </w:pPr>
  </w:style>
  <w:style w:type="paragraph" w:customStyle="1" w:styleId="Itemlist">
    <w:name w:val="Item list"/>
    <w:basedOn w:val="Normal"/>
    <w:next w:val="Normal"/>
    <w:rsid w:val="00AB1567"/>
    <w:pPr>
      <w:numPr>
        <w:numId w:val="37"/>
      </w:numPr>
    </w:pPr>
    <w:rPr>
      <w:lang w:eastAsia="en-AU"/>
    </w:rPr>
  </w:style>
  <w:style w:type="paragraph" w:styleId="ListParagraph">
    <w:name w:val="List Paragraph"/>
    <w:aliases w:val="NAST Quote,List Paragraph1,Recommendation,List Paragraph11,L,Numbered paragraph"/>
    <w:basedOn w:val="Normal"/>
    <w:link w:val="ListParagraphChar"/>
    <w:uiPriority w:val="34"/>
    <w:qFormat/>
    <w:rsid w:val="009B5F43"/>
    <w:pPr>
      <w:numPr>
        <w:numId w:val="42"/>
      </w:numPr>
      <w:ind w:left="1276" w:hanging="425"/>
      <w:contextualSpacing/>
    </w:pPr>
  </w:style>
  <w:style w:type="numbering" w:customStyle="1" w:styleId="StyleNumberedLeft127cmHanging063cm">
    <w:name w:val="Style Numbered Left:  1.27 cm Hanging:  0.63 cm"/>
    <w:basedOn w:val="NoList"/>
    <w:rsid w:val="00096D69"/>
    <w:pPr>
      <w:numPr>
        <w:numId w:val="41"/>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semiHidden/>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styleId="Hyperlink">
    <w:name w:val="Hyperlink"/>
    <w:basedOn w:val="DefaultParagraphFont"/>
    <w:unhideWhenUsed/>
    <w:locked/>
    <w:rsid w:val="00D57485"/>
    <w:rPr>
      <w:color w:val="0000FF" w:themeColor="hyperlink"/>
      <w:u w:val="single"/>
    </w:rPr>
  </w:style>
  <w:style w:type="paragraph" w:styleId="NormalWeb">
    <w:name w:val="Normal (Web)"/>
    <w:basedOn w:val="Normal"/>
    <w:uiPriority w:val="99"/>
    <w:unhideWhenUsed/>
    <w:locked/>
    <w:rsid w:val="00090931"/>
    <w:pPr>
      <w:spacing w:before="100" w:beforeAutospacing="1" w:after="100" w:afterAutospacing="1"/>
    </w:pPr>
    <w:rPr>
      <w:lang w:eastAsia="en-AU"/>
    </w:rPr>
  </w:style>
  <w:style w:type="character" w:customStyle="1" w:styleId="ListParagraphChar">
    <w:name w:val="List Paragraph Char"/>
    <w:aliases w:val="NAST Quote Char,List Paragraph1 Char,Recommendation Char,List Paragraph11 Char,L Char,Numbered paragraph Char"/>
    <w:basedOn w:val="DefaultParagraphFont"/>
    <w:link w:val="ListParagraph"/>
    <w:uiPriority w:val="34"/>
    <w:locked/>
    <w:rsid w:val="008216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35">
      <w:bodyDiv w:val="1"/>
      <w:marLeft w:val="0"/>
      <w:marRight w:val="0"/>
      <w:marTop w:val="0"/>
      <w:marBottom w:val="0"/>
      <w:divBdr>
        <w:top w:val="none" w:sz="0" w:space="0" w:color="auto"/>
        <w:left w:val="none" w:sz="0" w:space="0" w:color="auto"/>
        <w:bottom w:val="none" w:sz="0" w:space="0" w:color="auto"/>
        <w:right w:val="none" w:sz="0" w:space="0" w:color="auto"/>
      </w:divBdr>
      <w:divsChild>
        <w:div w:id="2092047812">
          <w:marLeft w:val="0"/>
          <w:marRight w:val="0"/>
          <w:marTop w:val="0"/>
          <w:marBottom w:val="0"/>
          <w:divBdr>
            <w:top w:val="none" w:sz="0" w:space="0" w:color="auto"/>
            <w:left w:val="none" w:sz="0" w:space="0" w:color="auto"/>
            <w:bottom w:val="none" w:sz="0" w:space="0" w:color="auto"/>
            <w:right w:val="none" w:sz="0" w:space="0" w:color="auto"/>
          </w:divBdr>
          <w:divsChild>
            <w:div w:id="81613379">
              <w:marLeft w:val="0"/>
              <w:marRight w:val="0"/>
              <w:marTop w:val="0"/>
              <w:marBottom w:val="0"/>
              <w:divBdr>
                <w:top w:val="none" w:sz="0" w:space="0" w:color="auto"/>
                <w:left w:val="none" w:sz="0" w:space="0" w:color="auto"/>
                <w:bottom w:val="none" w:sz="0" w:space="0" w:color="auto"/>
                <w:right w:val="none" w:sz="0" w:space="0" w:color="auto"/>
              </w:divBdr>
              <w:divsChild>
                <w:div w:id="526063741">
                  <w:marLeft w:val="0"/>
                  <w:marRight w:val="0"/>
                  <w:marTop w:val="0"/>
                  <w:marBottom w:val="0"/>
                  <w:divBdr>
                    <w:top w:val="none" w:sz="0" w:space="0" w:color="auto"/>
                    <w:left w:val="none" w:sz="0" w:space="0" w:color="auto"/>
                    <w:bottom w:val="none" w:sz="0" w:space="0" w:color="auto"/>
                    <w:right w:val="none" w:sz="0" w:space="0" w:color="auto"/>
                  </w:divBdr>
                  <w:divsChild>
                    <w:div w:id="2136636122">
                      <w:marLeft w:val="0"/>
                      <w:marRight w:val="0"/>
                      <w:marTop w:val="0"/>
                      <w:marBottom w:val="0"/>
                      <w:divBdr>
                        <w:top w:val="none" w:sz="0" w:space="0" w:color="auto"/>
                        <w:left w:val="none" w:sz="0" w:space="0" w:color="auto"/>
                        <w:bottom w:val="none" w:sz="0" w:space="0" w:color="auto"/>
                        <w:right w:val="none" w:sz="0" w:space="0" w:color="auto"/>
                      </w:divBdr>
                      <w:divsChild>
                        <w:div w:id="1953973206">
                          <w:marLeft w:val="0"/>
                          <w:marRight w:val="0"/>
                          <w:marTop w:val="0"/>
                          <w:marBottom w:val="0"/>
                          <w:divBdr>
                            <w:top w:val="none" w:sz="0" w:space="0" w:color="auto"/>
                            <w:left w:val="none" w:sz="0" w:space="0" w:color="auto"/>
                            <w:bottom w:val="none" w:sz="0" w:space="0" w:color="auto"/>
                            <w:right w:val="none" w:sz="0" w:space="0" w:color="auto"/>
                          </w:divBdr>
                          <w:divsChild>
                            <w:div w:id="557786655">
                              <w:marLeft w:val="0"/>
                              <w:marRight w:val="0"/>
                              <w:marTop w:val="0"/>
                              <w:marBottom w:val="0"/>
                              <w:divBdr>
                                <w:top w:val="none" w:sz="0" w:space="0" w:color="auto"/>
                                <w:left w:val="none" w:sz="0" w:space="0" w:color="auto"/>
                                <w:bottom w:val="none" w:sz="0" w:space="0" w:color="auto"/>
                                <w:right w:val="none" w:sz="0" w:space="0" w:color="auto"/>
                              </w:divBdr>
                              <w:divsChild>
                                <w:div w:id="210767981">
                                  <w:marLeft w:val="0"/>
                                  <w:marRight w:val="0"/>
                                  <w:marTop w:val="0"/>
                                  <w:marBottom w:val="0"/>
                                  <w:divBdr>
                                    <w:top w:val="none" w:sz="0" w:space="0" w:color="auto"/>
                                    <w:left w:val="none" w:sz="0" w:space="0" w:color="auto"/>
                                    <w:bottom w:val="none" w:sz="0" w:space="0" w:color="auto"/>
                                    <w:right w:val="none" w:sz="0" w:space="0" w:color="auto"/>
                                  </w:divBdr>
                                  <w:divsChild>
                                    <w:div w:id="1276256088">
                                      <w:marLeft w:val="0"/>
                                      <w:marRight w:val="0"/>
                                      <w:marTop w:val="0"/>
                                      <w:marBottom w:val="0"/>
                                      <w:divBdr>
                                        <w:top w:val="none" w:sz="0" w:space="0" w:color="auto"/>
                                        <w:left w:val="none" w:sz="0" w:space="0" w:color="auto"/>
                                        <w:bottom w:val="none" w:sz="0" w:space="0" w:color="auto"/>
                                        <w:right w:val="none" w:sz="0" w:space="0" w:color="auto"/>
                                      </w:divBdr>
                                      <w:divsChild>
                                        <w:div w:id="1234704898">
                                          <w:marLeft w:val="0"/>
                                          <w:marRight w:val="0"/>
                                          <w:marTop w:val="0"/>
                                          <w:marBottom w:val="0"/>
                                          <w:divBdr>
                                            <w:top w:val="none" w:sz="0" w:space="0" w:color="auto"/>
                                            <w:left w:val="none" w:sz="0" w:space="0" w:color="auto"/>
                                            <w:bottom w:val="none" w:sz="0" w:space="0" w:color="auto"/>
                                            <w:right w:val="none" w:sz="0" w:space="0" w:color="auto"/>
                                          </w:divBdr>
                                          <w:divsChild>
                                            <w:div w:id="2112889133">
                                              <w:marLeft w:val="0"/>
                                              <w:marRight w:val="0"/>
                                              <w:marTop w:val="0"/>
                                              <w:marBottom w:val="0"/>
                                              <w:divBdr>
                                                <w:top w:val="none" w:sz="0" w:space="0" w:color="auto"/>
                                                <w:left w:val="none" w:sz="0" w:space="0" w:color="auto"/>
                                                <w:bottom w:val="none" w:sz="0" w:space="0" w:color="auto"/>
                                                <w:right w:val="none" w:sz="0" w:space="0" w:color="auto"/>
                                              </w:divBdr>
                                              <w:divsChild>
                                                <w:div w:id="1106147303">
                                                  <w:marLeft w:val="0"/>
                                                  <w:marRight w:val="0"/>
                                                  <w:marTop w:val="0"/>
                                                  <w:marBottom w:val="0"/>
                                                  <w:divBdr>
                                                    <w:top w:val="none" w:sz="0" w:space="0" w:color="auto"/>
                                                    <w:left w:val="none" w:sz="0" w:space="0" w:color="auto"/>
                                                    <w:bottom w:val="none" w:sz="0" w:space="0" w:color="auto"/>
                                                    <w:right w:val="none" w:sz="0" w:space="0" w:color="auto"/>
                                                  </w:divBdr>
                                                  <w:divsChild>
                                                    <w:div w:id="21332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927734718">
      <w:bodyDiv w:val="1"/>
      <w:marLeft w:val="0"/>
      <w:marRight w:val="0"/>
      <w:marTop w:val="0"/>
      <w:marBottom w:val="0"/>
      <w:divBdr>
        <w:top w:val="none" w:sz="0" w:space="0" w:color="auto"/>
        <w:left w:val="none" w:sz="0" w:space="0" w:color="auto"/>
        <w:bottom w:val="none" w:sz="0" w:space="0" w:color="auto"/>
        <w:right w:val="none" w:sz="0" w:space="0" w:color="auto"/>
      </w:divBdr>
      <w:divsChild>
        <w:div w:id="796683927">
          <w:marLeft w:val="0"/>
          <w:marRight w:val="0"/>
          <w:marTop w:val="0"/>
          <w:marBottom w:val="0"/>
          <w:divBdr>
            <w:top w:val="none" w:sz="0" w:space="0" w:color="auto"/>
            <w:left w:val="none" w:sz="0" w:space="0" w:color="auto"/>
            <w:bottom w:val="none" w:sz="0" w:space="0" w:color="auto"/>
            <w:right w:val="none" w:sz="0" w:space="0" w:color="auto"/>
          </w:divBdr>
          <w:divsChild>
            <w:div w:id="1731614404">
              <w:marLeft w:val="0"/>
              <w:marRight w:val="0"/>
              <w:marTop w:val="0"/>
              <w:marBottom w:val="0"/>
              <w:divBdr>
                <w:top w:val="none" w:sz="0" w:space="0" w:color="auto"/>
                <w:left w:val="none" w:sz="0" w:space="0" w:color="auto"/>
                <w:bottom w:val="none" w:sz="0" w:space="0" w:color="auto"/>
                <w:right w:val="none" w:sz="0" w:space="0" w:color="auto"/>
              </w:divBdr>
              <w:divsChild>
                <w:div w:id="450587718">
                  <w:marLeft w:val="0"/>
                  <w:marRight w:val="0"/>
                  <w:marTop w:val="0"/>
                  <w:marBottom w:val="0"/>
                  <w:divBdr>
                    <w:top w:val="none" w:sz="0" w:space="0" w:color="auto"/>
                    <w:left w:val="none" w:sz="0" w:space="0" w:color="auto"/>
                    <w:bottom w:val="none" w:sz="0" w:space="0" w:color="auto"/>
                    <w:right w:val="none" w:sz="0" w:space="0" w:color="auto"/>
                  </w:divBdr>
                  <w:divsChild>
                    <w:div w:id="1599677263">
                      <w:marLeft w:val="0"/>
                      <w:marRight w:val="0"/>
                      <w:marTop w:val="0"/>
                      <w:marBottom w:val="0"/>
                      <w:divBdr>
                        <w:top w:val="none" w:sz="0" w:space="0" w:color="auto"/>
                        <w:left w:val="none" w:sz="0" w:space="0" w:color="auto"/>
                        <w:bottom w:val="none" w:sz="0" w:space="0" w:color="auto"/>
                        <w:right w:val="none" w:sz="0" w:space="0" w:color="auto"/>
                      </w:divBdr>
                      <w:divsChild>
                        <w:div w:id="2030333031">
                          <w:marLeft w:val="0"/>
                          <w:marRight w:val="0"/>
                          <w:marTop w:val="0"/>
                          <w:marBottom w:val="0"/>
                          <w:divBdr>
                            <w:top w:val="none" w:sz="0" w:space="0" w:color="auto"/>
                            <w:left w:val="none" w:sz="0" w:space="0" w:color="auto"/>
                            <w:bottom w:val="none" w:sz="0" w:space="0" w:color="auto"/>
                            <w:right w:val="none" w:sz="0" w:space="0" w:color="auto"/>
                          </w:divBdr>
                          <w:divsChild>
                            <w:div w:id="1893155447">
                              <w:marLeft w:val="0"/>
                              <w:marRight w:val="0"/>
                              <w:marTop w:val="0"/>
                              <w:marBottom w:val="0"/>
                              <w:divBdr>
                                <w:top w:val="none" w:sz="0" w:space="0" w:color="auto"/>
                                <w:left w:val="none" w:sz="0" w:space="0" w:color="auto"/>
                                <w:bottom w:val="none" w:sz="0" w:space="0" w:color="auto"/>
                                <w:right w:val="none" w:sz="0" w:space="0" w:color="auto"/>
                              </w:divBdr>
                              <w:divsChild>
                                <w:div w:id="417755821">
                                  <w:marLeft w:val="0"/>
                                  <w:marRight w:val="0"/>
                                  <w:marTop w:val="0"/>
                                  <w:marBottom w:val="0"/>
                                  <w:divBdr>
                                    <w:top w:val="none" w:sz="0" w:space="0" w:color="auto"/>
                                    <w:left w:val="none" w:sz="0" w:space="0" w:color="auto"/>
                                    <w:bottom w:val="none" w:sz="0" w:space="0" w:color="auto"/>
                                    <w:right w:val="none" w:sz="0" w:space="0" w:color="auto"/>
                                  </w:divBdr>
                                  <w:divsChild>
                                    <w:div w:id="66073521">
                                      <w:marLeft w:val="0"/>
                                      <w:marRight w:val="0"/>
                                      <w:marTop w:val="0"/>
                                      <w:marBottom w:val="0"/>
                                      <w:divBdr>
                                        <w:top w:val="none" w:sz="0" w:space="0" w:color="auto"/>
                                        <w:left w:val="none" w:sz="0" w:space="0" w:color="auto"/>
                                        <w:bottom w:val="none" w:sz="0" w:space="0" w:color="auto"/>
                                        <w:right w:val="none" w:sz="0" w:space="0" w:color="auto"/>
                                      </w:divBdr>
                                      <w:divsChild>
                                        <w:div w:id="1772890542">
                                          <w:marLeft w:val="0"/>
                                          <w:marRight w:val="0"/>
                                          <w:marTop w:val="0"/>
                                          <w:marBottom w:val="0"/>
                                          <w:divBdr>
                                            <w:top w:val="none" w:sz="0" w:space="0" w:color="auto"/>
                                            <w:left w:val="none" w:sz="0" w:space="0" w:color="auto"/>
                                            <w:bottom w:val="none" w:sz="0" w:space="0" w:color="auto"/>
                                            <w:right w:val="none" w:sz="0" w:space="0" w:color="auto"/>
                                          </w:divBdr>
                                          <w:divsChild>
                                            <w:div w:id="1449737610">
                                              <w:marLeft w:val="0"/>
                                              <w:marRight w:val="0"/>
                                              <w:marTop w:val="0"/>
                                              <w:marBottom w:val="0"/>
                                              <w:divBdr>
                                                <w:top w:val="none" w:sz="0" w:space="0" w:color="auto"/>
                                                <w:left w:val="none" w:sz="0" w:space="0" w:color="auto"/>
                                                <w:bottom w:val="none" w:sz="0" w:space="0" w:color="auto"/>
                                                <w:right w:val="none" w:sz="0" w:space="0" w:color="auto"/>
                                              </w:divBdr>
                                              <w:divsChild>
                                                <w:div w:id="1431269583">
                                                  <w:marLeft w:val="0"/>
                                                  <w:marRight w:val="0"/>
                                                  <w:marTop w:val="0"/>
                                                  <w:marBottom w:val="0"/>
                                                  <w:divBdr>
                                                    <w:top w:val="none" w:sz="0" w:space="0" w:color="auto"/>
                                                    <w:left w:val="none" w:sz="0" w:space="0" w:color="auto"/>
                                                    <w:bottom w:val="none" w:sz="0" w:space="0" w:color="auto"/>
                                                    <w:right w:val="none" w:sz="0" w:space="0" w:color="auto"/>
                                                  </w:divBdr>
                                                  <w:divsChild>
                                                    <w:div w:id="5972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66EA63AA-2AC4-4B4D-9E73-5EE651D2329E" xsi:nil="true"/>
    <SecurityClassification xmlns="66EA63AA-2AC4-4B4D-9E73-5EE651D2329E" xsi:nil="true"/>
    <pdms_AttachedBy xmlns="66EA63AA-2AC4-4B4D-9E73-5EE651D2329E" xsi:nil="true"/>
    <pdms_SecurityClassification xmlns="66EA63AA-2AC4-4B4D-9E73-5EE651D2329E" xsi:nil="true"/>
    <pdms_DocumentType xmlns="66EA63AA-2AC4-4B4D-9E73-5EE651D23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4EBE1588A499D4B8098603649652971" ma:contentTypeVersion="" ma:contentTypeDescription="PDMS Documentation Content Type" ma:contentTypeScope="" ma:versionID="ba17f74799435a14f849a5ba23e48878">
  <xsd:schema xmlns:xsd="http://www.w3.org/2001/XMLSchema" xmlns:xs="http://www.w3.org/2001/XMLSchema" xmlns:p="http://schemas.microsoft.com/office/2006/metadata/properties" xmlns:ns2="66EA63AA-2AC4-4B4D-9E73-5EE651D2329E" targetNamespace="http://schemas.microsoft.com/office/2006/metadata/properties" ma:root="true" ma:fieldsID="afb9e97306391531abbf1f79b1e9200b" ns2:_="">
    <xsd:import namespace="66EA63AA-2AC4-4B4D-9E73-5EE651D2329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A63AA-2AC4-4B4D-9E73-5EE651D232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BDDB7-6F68-4BB4-A90E-D80BBDC63942}">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66EA63AA-2AC4-4B4D-9E73-5EE651D2329E"/>
    <ds:schemaRef ds:uri="http://purl.org/dc/dcmitype/"/>
  </ds:schemaRefs>
</ds:datastoreItem>
</file>

<file path=customXml/itemProps2.xml><?xml version="1.0" encoding="utf-8"?>
<ds:datastoreItem xmlns:ds="http://schemas.openxmlformats.org/officeDocument/2006/customXml" ds:itemID="{63B95274-B374-46D5-8541-47D740C60063}">
  <ds:schemaRefs>
    <ds:schemaRef ds:uri="http://schemas.microsoft.com/sharepoint/v3/contenttype/forms"/>
  </ds:schemaRefs>
</ds:datastoreItem>
</file>

<file path=customXml/itemProps3.xml><?xml version="1.0" encoding="utf-8"?>
<ds:datastoreItem xmlns:ds="http://schemas.openxmlformats.org/officeDocument/2006/customXml" ds:itemID="{EFC4BF47-87DA-4639-A6B0-45D6FAF3F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A63AA-2AC4-4B4D-9E73-5EE651D23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9B826-F598-4A20-9CC9-BC01596A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4</Pages>
  <Words>1047</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dc:creator>
  <cp:lastModifiedBy>PYETT Ros</cp:lastModifiedBy>
  <cp:revision>29</cp:revision>
  <cp:lastPrinted>2018-04-23T01:54:00Z</cp:lastPrinted>
  <dcterms:created xsi:type="dcterms:W3CDTF">2017-10-25T00:32:00Z</dcterms:created>
  <dcterms:modified xsi:type="dcterms:W3CDTF">2018-04-23T02:18:00Z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0x010100266966F133664895A6EE3632470D45F5010034EBE1588A499D4B8098603649652971</vt:lpwstr>
  </property>
</Properties>
</file>