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6241" w14:textId="77777777" w:rsidR="00281CEB" w:rsidRPr="008D20B2" w:rsidRDefault="00281CEB" w:rsidP="00281CEB">
      <w:pPr>
        <w:pStyle w:val="Title"/>
        <w:rPr>
          <w:b/>
          <w:sz w:val="28"/>
          <w:szCs w:val="28"/>
          <w:u w:val="none"/>
        </w:rPr>
      </w:pPr>
      <w:bookmarkStart w:id="0" w:name="_GoBack"/>
      <w:bookmarkEnd w:id="0"/>
      <w:r w:rsidRPr="008D20B2">
        <w:rPr>
          <w:b/>
          <w:sz w:val="28"/>
          <w:szCs w:val="28"/>
          <w:u w:val="none"/>
        </w:rPr>
        <w:t>EXPLANATORY STATEMENT</w:t>
      </w:r>
    </w:p>
    <w:p w14:paraId="49183F50" w14:textId="77777777" w:rsidR="00784962" w:rsidRPr="001534BA" w:rsidRDefault="00784962" w:rsidP="00784962">
      <w:pPr>
        <w:spacing w:after="120"/>
        <w:ind w:firstLine="720"/>
        <w:jc w:val="center"/>
      </w:pPr>
      <w:r>
        <w:rPr>
          <w:i/>
        </w:rPr>
        <w:t>Public Works Committee Act 1969</w:t>
      </w:r>
    </w:p>
    <w:p w14:paraId="4241C8E3" w14:textId="77777777" w:rsidR="00281CEB" w:rsidRDefault="00520848" w:rsidP="00281CEB">
      <w:pPr>
        <w:spacing w:after="120"/>
        <w:ind w:firstLine="720"/>
        <w:jc w:val="center"/>
        <w:rPr>
          <w:i/>
        </w:rPr>
      </w:pPr>
      <w:r w:rsidRPr="00520848">
        <w:rPr>
          <w:i/>
        </w:rPr>
        <w:t>Public Works Committee Amendment (</w:t>
      </w:r>
      <w:r w:rsidR="00D52AE2">
        <w:rPr>
          <w:i/>
        </w:rPr>
        <w:t>Snowy Hydro</w:t>
      </w:r>
      <w:r w:rsidRPr="00520848">
        <w:rPr>
          <w:i/>
        </w:rPr>
        <w:t xml:space="preserve"> Limited) Regulation</w:t>
      </w:r>
      <w:r w:rsidR="00E34706">
        <w:rPr>
          <w:i/>
        </w:rPr>
        <w:t>s</w:t>
      </w:r>
      <w:r w:rsidRPr="00520848">
        <w:rPr>
          <w:i/>
        </w:rPr>
        <w:t xml:space="preserve"> </w:t>
      </w:r>
      <w:r w:rsidR="00281CEB">
        <w:rPr>
          <w:i/>
        </w:rPr>
        <w:t>201</w:t>
      </w:r>
      <w:r w:rsidR="00814E57">
        <w:rPr>
          <w:i/>
        </w:rPr>
        <w:t>8</w:t>
      </w:r>
      <w:r w:rsidR="00281CEB">
        <w:rPr>
          <w:i/>
        </w:rPr>
        <w:t xml:space="preserve"> </w:t>
      </w:r>
    </w:p>
    <w:p w14:paraId="70C48AB9" w14:textId="77777777" w:rsidR="00EC5B03" w:rsidRDefault="00EC5B03" w:rsidP="00EC5B03">
      <w:pPr>
        <w:widowControl w:val="0"/>
        <w:autoSpaceDE w:val="0"/>
        <w:autoSpaceDN w:val="0"/>
        <w:adjustRightInd w:val="0"/>
        <w:ind w:right="-20"/>
      </w:pPr>
    </w:p>
    <w:p w14:paraId="3F0AC861" w14:textId="77777777" w:rsidR="00EC5B03" w:rsidRPr="00EC5B03" w:rsidRDefault="000057A4" w:rsidP="00EC5B03">
      <w:pPr>
        <w:widowControl w:val="0"/>
        <w:autoSpaceDE w:val="0"/>
        <w:autoSpaceDN w:val="0"/>
        <w:adjustRightInd w:val="0"/>
        <w:ind w:right="-20"/>
        <w:rPr>
          <w:b/>
        </w:rPr>
      </w:pPr>
      <w:r>
        <w:rPr>
          <w:b/>
        </w:rPr>
        <w:t>Authority</w:t>
      </w:r>
    </w:p>
    <w:p w14:paraId="1BB5FDBE" w14:textId="77777777" w:rsidR="00EC5B03" w:rsidRDefault="00EC5B03" w:rsidP="00EC5B03">
      <w:pPr>
        <w:widowControl w:val="0"/>
        <w:autoSpaceDE w:val="0"/>
        <w:autoSpaceDN w:val="0"/>
        <w:adjustRightInd w:val="0"/>
        <w:ind w:right="-20"/>
      </w:pPr>
    </w:p>
    <w:p w14:paraId="2FD426F5" w14:textId="77777777" w:rsidR="00EC5B03" w:rsidRDefault="00EC5B03" w:rsidP="00EC5B03">
      <w:pPr>
        <w:widowControl w:val="0"/>
        <w:autoSpaceDE w:val="0"/>
        <w:autoSpaceDN w:val="0"/>
        <w:adjustRightInd w:val="0"/>
        <w:ind w:right="-20"/>
      </w:pPr>
      <w:r w:rsidRPr="009C2B36">
        <w:t xml:space="preserve">The </w:t>
      </w:r>
      <w:r w:rsidRPr="009C2B36">
        <w:rPr>
          <w:i/>
        </w:rPr>
        <w:t>Public Works Committee Act 1969</w:t>
      </w:r>
      <w:r w:rsidRPr="009C2B36">
        <w:t xml:space="preserve"> (</w:t>
      </w:r>
      <w:r w:rsidR="001C7449">
        <w:t>the</w:t>
      </w:r>
      <w:r w:rsidRPr="009C2B36">
        <w:t xml:space="preserve"> Act) </w:t>
      </w:r>
      <w:r>
        <w:t>provides for the establishment of the Parliamentary Standing Committee on Public Works (PWC)</w:t>
      </w:r>
      <w:r w:rsidRPr="009C2B36">
        <w:t xml:space="preserve"> to inquire into and report on public works referred to </w:t>
      </w:r>
      <w:r>
        <w:t>the PWC</w:t>
      </w:r>
      <w:r w:rsidRPr="009C2B36">
        <w:t xml:space="preserve"> by the Parliament.  </w:t>
      </w:r>
      <w:r w:rsidR="00E867BD">
        <w:t>In general, a p</w:t>
      </w:r>
      <w:r>
        <w:t xml:space="preserve">ublic work the estimated cost of which exceeds $15 million must be referred to the PWC before </w:t>
      </w:r>
      <w:r w:rsidR="00E867BD">
        <w:t>it</w:t>
      </w:r>
      <w:r>
        <w:t xml:space="preserve"> commence</w:t>
      </w:r>
      <w:r w:rsidR="00E867BD">
        <w:t>s</w:t>
      </w:r>
      <w:r>
        <w:t>.</w:t>
      </w:r>
    </w:p>
    <w:p w14:paraId="78E76309" w14:textId="77777777" w:rsidR="00583963" w:rsidRDefault="00583963" w:rsidP="00EC5B03">
      <w:pPr>
        <w:widowControl w:val="0"/>
        <w:autoSpaceDE w:val="0"/>
        <w:autoSpaceDN w:val="0"/>
        <w:adjustRightInd w:val="0"/>
        <w:ind w:right="-20"/>
      </w:pPr>
    </w:p>
    <w:p w14:paraId="5FCF4EE6" w14:textId="77777777" w:rsidR="00583963" w:rsidRDefault="001C7449" w:rsidP="00583963">
      <w:pPr>
        <w:widowControl w:val="0"/>
        <w:autoSpaceDE w:val="0"/>
        <w:autoSpaceDN w:val="0"/>
        <w:adjustRightInd w:val="0"/>
        <w:ind w:right="-20"/>
      </w:pPr>
      <w:r>
        <w:t xml:space="preserve">Section 40 of the </w:t>
      </w:r>
      <w:r w:rsidR="00583963" w:rsidRPr="009C2B36">
        <w:t>Act provides that the Governor-General may make regulations, not inconsistent with th</w:t>
      </w:r>
      <w:r w:rsidR="00583963">
        <w:t xml:space="preserve">e </w:t>
      </w:r>
      <w:r w:rsidR="00583963" w:rsidRPr="009C2B36">
        <w:t>Act, prescribing all matters that are required or permitted to be prescribed for carrying out or giving effect to th</w:t>
      </w:r>
      <w:r w:rsidR="00583963">
        <w:t>e </w:t>
      </w:r>
      <w:r w:rsidR="00583963" w:rsidRPr="009C2B36">
        <w:t>Act.</w:t>
      </w:r>
    </w:p>
    <w:p w14:paraId="2F12A67F" w14:textId="77777777" w:rsidR="00583963" w:rsidRDefault="00583963" w:rsidP="00EC5B03">
      <w:pPr>
        <w:widowControl w:val="0"/>
        <w:autoSpaceDE w:val="0"/>
        <w:autoSpaceDN w:val="0"/>
        <w:adjustRightInd w:val="0"/>
        <w:ind w:right="-20"/>
      </w:pPr>
    </w:p>
    <w:p w14:paraId="798A20E9" w14:textId="77777777" w:rsidR="00B31369" w:rsidRDefault="001C7449" w:rsidP="00EC5B03">
      <w:pPr>
        <w:widowControl w:val="0"/>
        <w:autoSpaceDE w:val="0"/>
        <w:autoSpaceDN w:val="0"/>
        <w:adjustRightInd w:val="0"/>
        <w:ind w:right="-20"/>
      </w:pPr>
      <w:r>
        <w:t>Subsection 6A(1) of the Act provides that</w:t>
      </w:r>
      <w:r w:rsidR="00EC5B03" w:rsidRPr="009C2B36">
        <w:t xml:space="preserve"> </w:t>
      </w:r>
      <w:r w:rsidR="00DC2921">
        <w:t>the</w:t>
      </w:r>
      <w:r w:rsidR="00EC5B03">
        <w:t xml:space="preserve"> </w:t>
      </w:r>
      <w:r w:rsidR="00EC5B03" w:rsidRPr="009C2B36">
        <w:t>Act applies to every authority of the Commonwealth.</w:t>
      </w:r>
      <w:r w:rsidR="00EC5B03">
        <w:t xml:space="preserve"> An authority of the Commonwealth includes </w:t>
      </w:r>
      <w:r w:rsidR="00EC5B03" w:rsidRPr="00EE2C68">
        <w:t>an incorporated company over which the Commonwealth is in a position to exercise control</w:t>
      </w:r>
      <w:r w:rsidR="00EC5B03">
        <w:t>. Sub</w:t>
      </w:r>
      <w:r w:rsidR="00583963">
        <w:t>section</w:t>
      </w:r>
      <w:r>
        <w:t xml:space="preserve"> 6A(2)(a) provides that the</w:t>
      </w:r>
      <w:r w:rsidR="00EC5B03">
        <w:t xml:space="preserve"> Act does not apply to authorities declared under s</w:t>
      </w:r>
      <w:r w:rsidR="000326C4">
        <w:t>ubsection</w:t>
      </w:r>
      <w:r w:rsidR="00B31369">
        <w:t> 6A(3).</w:t>
      </w:r>
    </w:p>
    <w:p w14:paraId="431D957D" w14:textId="77777777" w:rsidR="00B31369" w:rsidRDefault="00B31369" w:rsidP="00EC5B03">
      <w:pPr>
        <w:widowControl w:val="0"/>
        <w:autoSpaceDE w:val="0"/>
        <w:autoSpaceDN w:val="0"/>
        <w:adjustRightInd w:val="0"/>
        <w:ind w:right="-20"/>
      </w:pPr>
    </w:p>
    <w:p w14:paraId="60FCA636" w14:textId="77777777" w:rsidR="00EC5B03" w:rsidRDefault="00EC5B03" w:rsidP="00EC5B03">
      <w:pPr>
        <w:widowControl w:val="0"/>
        <w:autoSpaceDE w:val="0"/>
        <w:autoSpaceDN w:val="0"/>
        <w:adjustRightInd w:val="0"/>
        <w:ind w:right="-20"/>
      </w:pPr>
      <w:r>
        <w:t>Subsection 6A(3) provides that, w</w:t>
      </w:r>
      <w:r w:rsidRPr="009C2B36">
        <w:t xml:space="preserve">here the Governor-General is satisfied that an authority of the Commonwealth is engaging in trading or other activities, or is providing services, in competition with </w:t>
      </w:r>
      <w:r>
        <w:t xml:space="preserve">another body or </w:t>
      </w:r>
      <w:r w:rsidRPr="009C2B36">
        <w:t>other bodies</w:t>
      </w:r>
      <w:r>
        <w:t>, or with persons</w:t>
      </w:r>
      <w:r w:rsidRPr="009C2B36">
        <w:t>, the Governor-General may make regulations declaring that the Act does not apply to that authority.</w:t>
      </w:r>
    </w:p>
    <w:p w14:paraId="57816299" w14:textId="77777777" w:rsidR="000A1217" w:rsidRDefault="000A1217" w:rsidP="00EA1B34">
      <w:pPr>
        <w:widowControl w:val="0"/>
        <w:autoSpaceDE w:val="0"/>
        <w:autoSpaceDN w:val="0"/>
        <w:adjustRightInd w:val="0"/>
        <w:ind w:right="-20"/>
      </w:pPr>
    </w:p>
    <w:p w14:paraId="19B06086" w14:textId="77777777" w:rsidR="000A1217" w:rsidRDefault="000A1217" w:rsidP="000A1217">
      <w:pPr>
        <w:widowControl w:val="0"/>
        <w:autoSpaceDE w:val="0"/>
        <w:autoSpaceDN w:val="0"/>
        <w:adjustRightInd w:val="0"/>
        <w:ind w:right="-20"/>
      </w:pPr>
      <w:r>
        <w:rPr>
          <w:b/>
        </w:rPr>
        <w:t>Purpose and operation of the Regulations</w:t>
      </w:r>
    </w:p>
    <w:p w14:paraId="1E73BF76" w14:textId="77777777" w:rsidR="00EA1B34" w:rsidRDefault="00EA1B34" w:rsidP="00EA1B34">
      <w:pPr>
        <w:widowControl w:val="0"/>
        <w:autoSpaceDE w:val="0"/>
        <w:autoSpaceDN w:val="0"/>
        <w:adjustRightInd w:val="0"/>
        <w:ind w:right="-20"/>
      </w:pPr>
    </w:p>
    <w:p w14:paraId="5984CFFB" w14:textId="77777777" w:rsidR="00323420" w:rsidRDefault="00F10782" w:rsidP="00A16E03">
      <w:r>
        <w:t xml:space="preserve">The purpose and effect of the Regulations is to declare Snowy Hydro Limited and </w:t>
      </w:r>
      <w:r w:rsidR="00B31369">
        <w:t xml:space="preserve">its wholly-owned </w:t>
      </w:r>
      <w:r>
        <w:t xml:space="preserve">subsidiaries, under subsection 6A(3) of the Act, to be </w:t>
      </w:r>
      <w:r w:rsidR="00DC2921">
        <w:t xml:space="preserve">authorities </w:t>
      </w:r>
      <w:r>
        <w:t>of the Commonwealth</w:t>
      </w:r>
      <w:r w:rsidR="00B31369">
        <w:t xml:space="preserve"> to which the Act does not apply</w:t>
      </w:r>
      <w:r>
        <w:t>. Snowy Hydro Limited is, for the purpo</w:t>
      </w:r>
      <w:r w:rsidR="00780A25">
        <w:t>ses of subsection 6A(3) of the</w:t>
      </w:r>
      <w:r>
        <w:t xml:space="preserve"> Act, currently </w:t>
      </w:r>
      <w:r w:rsidRPr="00D52AE2">
        <w:t>engaged i</w:t>
      </w:r>
      <w:r w:rsidR="00814149" w:rsidRPr="00D52AE2">
        <w:t xml:space="preserve">n trading </w:t>
      </w:r>
      <w:r w:rsidR="00B31369">
        <w:t xml:space="preserve">activities </w:t>
      </w:r>
      <w:r w:rsidR="00814149" w:rsidRPr="00D52AE2">
        <w:t>and providing services in competition with other bodies or persons.</w:t>
      </w:r>
    </w:p>
    <w:p w14:paraId="572BC046" w14:textId="77777777" w:rsidR="00323420" w:rsidRDefault="00323420" w:rsidP="00A16E03"/>
    <w:p w14:paraId="447C3371" w14:textId="77777777" w:rsidR="00A57ABE" w:rsidRDefault="00323420" w:rsidP="00323420">
      <w:pPr>
        <w:widowControl w:val="0"/>
        <w:autoSpaceDE w:val="0"/>
        <w:autoSpaceDN w:val="0"/>
        <w:adjustRightInd w:val="0"/>
        <w:ind w:right="-20"/>
      </w:pPr>
      <w:r>
        <w:t xml:space="preserve">SHL is incorporated under the </w:t>
      </w:r>
      <w:r>
        <w:rPr>
          <w:i/>
        </w:rPr>
        <w:t xml:space="preserve">Corporations Act </w:t>
      </w:r>
      <w:r w:rsidRPr="00590554">
        <w:rPr>
          <w:i/>
        </w:rPr>
        <w:t>2001</w:t>
      </w:r>
      <w:r>
        <w:rPr>
          <w:i/>
        </w:rPr>
        <w:t xml:space="preserve"> </w:t>
      </w:r>
      <w:r>
        <w:t>and, from 1 July 2018, is a wholly</w:t>
      </w:r>
      <w:r>
        <w:noBreakHyphen/>
        <w:t xml:space="preserve">owned Commonwealth company prescribed as a </w:t>
      </w:r>
      <w:r w:rsidR="00A57ABE">
        <w:t>Government Business Enterprise.</w:t>
      </w:r>
    </w:p>
    <w:p w14:paraId="6BCE531C" w14:textId="77777777" w:rsidR="00A57ABE" w:rsidRDefault="00A57ABE" w:rsidP="00323420">
      <w:pPr>
        <w:widowControl w:val="0"/>
        <w:autoSpaceDE w:val="0"/>
        <w:autoSpaceDN w:val="0"/>
        <w:adjustRightInd w:val="0"/>
        <w:ind w:right="-20"/>
      </w:pPr>
    </w:p>
    <w:p w14:paraId="655749F0" w14:textId="77777777" w:rsidR="00323420" w:rsidRDefault="00A57ABE" w:rsidP="00607C41">
      <w:pPr>
        <w:widowControl w:val="0"/>
        <w:autoSpaceDE w:val="0"/>
        <w:autoSpaceDN w:val="0"/>
        <w:adjustRightInd w:val="0"/>
        <w:ind w:right="-20"/>
      </w:pPr>
      <w:r>
        <w:t>The Government has made clear its intention for SHL to continue to operate as a commercial entity, independently from the Commonwealth.</w:t>
      </w:r>
    </w:p>
    <w:p w14:paraId="60BC6443" w14:textId="77777777" w:rsidR="00A57ABE" w:rsidRDefault="00A57ABE" w:rsidP="00607C41">
      <w:pPr>
        <w:widowControl w:val="0"/>
        <w:autoSpaceDE w:val="0"/>
        <w:autoSpaceDN w:val="0"/>
        <w:adjustRightInd w:val="0"/>
        <w:ind w:right="-20"/>
      </w:pPr>
    </w:p>
    <w:p w14:paraId="365F43A5" w14:textId="77777777" w:rsidR="00FB7FF4" w:rsidRDefault="005C67EA" w:rsidP="00A16E03">
      <w:r w:rsidRPr="00D52AE2">
        <w:t>Snowy Hydro Limited is a producer, supplier, trader and retailer of energy in the National Electricity Market (NEM) and a leading provider of risk management financial hedge contracts. Snowy Hydro Limited is the fourth largest retailer in the NEM through its retail energy companies, Red Energy and Lumo Energy.</w:t>
      </w:r>
    </w:p>
    <w:p w14:paraId="7FB2DA98" w14:textId="77777777" w:rsidR="00A57ABE" w:rsidRDefault="00A57ABE" w:rsidP="00A16E03"/>
    <w:p w14:paraId="0B78E844" w14:textId="77777777" w:rsidR="00A57ABE" w:rsidRDefault="00323420" w:rsidP="00323420">
      <w:pPr>
        <w:widowControl w:val="0"/>
        <w:autoSpaceDE w:val="0"/>
        <w:autoSpaceDN w:val="0"/>
        <w:adjustRightInd w:val="0"/>
        <w:ind w:right="-20"/>
      </w:pPr>
      <w:r w:rsidRPr="00C11CD3">
        <w:t>SHL also operates the utilities connection business, Direct Connect, across Australia. SHL is also a water manager</w:t>
      </w:r>
      <w:r>
        <w:t xml:space="preserve"> and, u</w:t>
      </w:r>
      <w:r w:rsidRPr="00C11CD3">
        <w:t xml:space="preserve">nder its water licence, captures, stores, diverts water and releases it for the use of irrigators, town water supplies and the </w:t>
      </w:r>
      <w:r>
        <w:t xml:space="preserve">broader </w:t>
      </w:r>
      <w:r w:rsidRPr="00C11CD3">
        <w:t>environment.</w:t>
      </w:r>
    </w:p>
    <w:p w14:paraId="387333AC" w14:textId="77777777" w:rsidR="00A57ABE" w:rsidRDefault="00A57ABE" w:rsidP="00323420">
      <w:pPr>
        <w:widowControl w:val="0"/>
        <w:autoSpaceDE w:val="0"/>
        <w:autoSpaceDN w:val="0"/>
        <w:adjustRightInd w:val="0"/>
        <w:ind w:right="-20"/>
      </w:pPr>
    </w:p>
    <w:p w14:paraId="36922573" w14:textId="77777777" w:rsidR="00323420" w:rsidRDefault="00A57ABE" w:rsidP="00323420">
      <w:pPr>
        <w:widowControl w:val="0"/>
        <w:autoSpaceDE w:val="0"/>
        <w:autoSpaceDN w:val="0"/>
        <w:adjustRightInd w:val="0"/>
        <w:ind w:right="-20"/>
      </w:pPr>
      <w:r>
        <w:t xml:space="preserve">SHL is trading and providing services in competition with privately owned energy generation and retailing firms. </w:t>
      </w:r>
      <w:r w:rsidR="00323420">
        <w:t xml:space="preserve">SHL’s privately owned competitors are not subject to PWC oversight. Requiring SHL to be subject to the PWC </w:t>
      </w:r>
      <w:r>
        <w:t xml:space="preserve">Act </w:t>
      </w:r>
      <w:r w:rsidR="00323420">
        <w:t>would place SH</w:t>
      </w:r>
      <w:r>
        <w:t>L at a competitive disadvantage, by increasing administrative burden and compliance costs and causing delays not experienced by other existing energy generators and retailers.</w:t>
      </w:r>
    </w:p>
    <w:p w14:paraId="1FB3900F" w14:textId="77777777" w:rsidR="00323420" w:rsidRDefault="00323420" w:rsidP="00323420">
      <w:pPr>
        <w:widowControl w:val="0"/>
        <w:autoSpaceDE w:val="0"/>
        <w:autoSpaceDN w:val="0"/>
        <w:adjustRightInd w:val="0"/>
        <w:ind w:right="-20"/>
      </w:pPr>
    </w:p>
    <w:p w14:paraId="46AA5CC6" w14:textId="77777777" w:rsidR="00323420" w:rsidRDefault="00A57ABE" w:rsidP="00323420">
      <w:pPr>
        <w:widowControl w:val="0"/>
        <w:autoSpaceDE w:val="0"/>
        <w:autoSpaceDN w:val="0"/>
        <w:adjustRightInd w:val="0"/>
        <w:ind w:right="-20"/>
      </w:pPr>
      <w:r>
        <w:t>Exempting SHL from the PWC approval process will negate these issues and all</w:t>
      </w:r>
      <w:r w:rsidR="004D58EA">
        <w:t>ow</w:t>
      </w:r>
      <w:r>
        <w:t xml:space="preserve"> SHL to continue to operate on a level playing field with its key competitors. </w:t>
      </w:r>
      <w:r w:rsidR="00323420">
        <w:t>SHL will still be subject to high levels of public and Parliamentary scrutiny, including Senate committee scrutiny and tabling of its annual report in the Parliament.</w:t>
      </w:r>
    </w:p>
    <w:p w14:paraId="10B60328" w14:textId="77777777" w:rsidR="00323420" w:rsidRPr="00A16E03" w:rsidRDefault="00323420" w:rsidP="00A16E03">
      <w:pPr>
        <w:rPr>
          <w:sz w:val="22"/>
          <w:szCs w:val="22"/>
        </w:rPr>
      </w:pPr>
    </w:p>
    <w:p w14:paraId="31A3C63C" w14:textId="77777777" w:rsidR="008E3F32" w:rsidRPr="00EC5B03" w:rsidRDefault="008E3F32" w:rsidP="008E3F32">
      <w:pPr>
        <w:widowControl w:val="0"/>
        <w:autoSpaceDE w:val="0"/>
        <w:autoSpaceDN w:val="0"/>
        <w:adjustRightInd w:val="0"/>
        <w:ind w:right="-20"/>
      </w:pPr>
      <w:r w:rsidRPr="002366F9">
        <w:rPr>
          <w:u w:val="single"/>
        </w:rPr>
        <w:t>Attachment </w:t>
      </w:r>
      <w:r w:rsidR="002366F9" w:rsidRPr="002366F9">
        <w:rPr>
          <w:u w:val="single"/>
        </w:rPr>
        <w:t>A</w:t>
      </w:r>
      <w:r w:rsidR="002366F9">
        <w:t xml:space="preserve"> </w:t>
      </w:r>
      <w:r>
        <w:t>sets out a provision</w:t>
      </w:r>
      <w:r>
        <w:noBreakHyphen/>
        <w:t>by</w:t>
      </w:r>
      <w:r>
        <w:noBreakHyphen/>
        <w:t>provision overview of the Regulations.</w:t>
      </w:r>
    </w:p>
    <w:p w14:paraId="72F8C82E" w14:textId="77777777" w:rsidR="005C67EA" w:rsidRDefault="005C67EA" w:rsidP="00986CC5">
      <w:pPr>
        <w:widowControl w:val="0"/>
        <w:autoSpaceDE w:val="0"/>
        <w:autoSpaceDN w:val="0"/>
        <w:adjustRightInd w:val="0"/>
        <w:ind w:right="-20"/>
        <w:rPr>
          <w:b/>
        </w:rPr>
      </w:pPr>
    </w:p>
    <w:p w14:paraId="4D248B7D" w14:textId="77777777" w:rsidR="00323420" w:rsidRPr="00EC5B03" w:rsidRDefault="00323420" w:rsidP="00323420">
      <w:pPr>
        <w:widowControl w:val="0"/>
        <w:autoSpaceDE w:val="0"/>
        <w:autoSpaceDN w:val="0"/>
        <w:adjustRightInd w:val="0"/>
        <w:ind w:right="-20"/>
      </w:pPr>
      <w:r w:rsidRPr="00753F1C">
        <w:t>The Regulation</w:t>
      </w:r>
      <w:r>
        <w:t>s</w:t>
      </w:r>
      <w:r w:rsidRPr="00753F1C">
        <w:t xml:space="preserve"> commence on the day after </w:t>
      </w:r>
      <w:r>
        <w:t>they are</w:t>
      </w:r>
      <w:r w:rsidRPr="00753F1C">
        <w:t xml:space="preserve"> registered on the Federal Register of Legislation.</w:t>
      </w:r>
    </w:p>
    <w:p w14:paraId="0E082124" w14:textId="77777777" w:rsidR="005C67EA" w:rsidRDefault="005C67EA" w:rsidP="00986CC5">
      <w:pPr>
        <w:widowControl w:val="0"/>
        <w:autoSpaceDE w:val="0"/>
        <w:autoSpaceDN w:val="0"/>
        <w:adjustRightInd w:val="0"/>
        <w:ind w:right="-20"/>
        <w:rPr>
          <w:b/>
        </w:rPr>
      </w:pPr>
    </w:p>
    <w:p w14:paraId="68EC16AD" w14:textId="77777777" w:rsidR="00EC5B03" w:rsidRPr="00EC5B03" w:rsidRDefault="00EC5B03" w:rsidP="00986CC5">
      <w:pPr>
        <w:widowControl w:val="0"/>
        <w:autoSpaceDE w:val="0"/>
        <w:autoSpaceDN w:val="0"/>
        <w:adjustRightInd w:val="0"/>
        <w:ind w:right="-20"/>
        <w:rPr>
          <w:b/>
        </w:rPr>
      </w:pPr>
      <w:r>
        <w:rPr>
          <w:b/>
        </w:rPr>
        <w:t>Consultation</w:t>
      </w:r>
    </w:p>
    <w:p w14:paraId="442ED851" w14:textId="77777777" w:rsidR="00986CC5" w:rsidRDefault="00986CC5" w:rsidP="00986CC5">
      <w:pPr>
        <w:widowControl w:val="0"/>
        <w:autoSpaceDE w:val="0"/>
        <w:autoSpaceDN w:val="0"/>
        <w:adjustRightInd w:val="0"/>
        <w:ind w:right="-20"/>
      </w:pPr>
    </w:p>
    <w:p w14:paraId="542D83BA" w14:textId="77777777" w:rsidR="00EC5B03" w:rsidRDefault="0002611E" w:rsidP="00EC5B03">
      <w:pPr>
        <w:widowControl w:val="0"/>
        <w:autoSpaceDE w:val="0"/>
        <w:autoSpaceDN w:val="0"/>
        <w:adjustRightInd w:val="0"/>
        <w:ind w:right="-20"/>
        <w:rPr>
          <w:i/>
        </w:rPr>
      </w:pPr>
      <w:r>
        <w:t>Snowy Hydro Limited, t</w:t>
      </w:r>
      <w:r w:rsidR="006D62EB">
        <w:t xml:space="preserve">he Department of the Environment and Energy and </w:t>
      </w:r>
      <w:r>
        <w:t xml:space="preserve">the </w:t>
      </w:r>
      <w:r w:rsidR="006D62EB">
        <w:t xml:space="preserve">Australian Government Solicitor have been consulted. </w:t>
      </w:r>
    </w:p>
    <w:p w14:paraId="71234A6A" w14:textId="77777777" w:rsidR="006B522A" w:rsidRPr="004F56AF" w:rsidRDefault="006B522A" w:rsidP="00EC5B03">
      <w:pPr>
        <w:widowControl w:val="0"/>
        <w:autoSpaceDE w:val="0"/>
        <w:autoSpaceDN w:val="0"/>
        <w:adjustRightInd w:val="0"/>
        <w:ind w:right="-20"/>
      </w:pPr>
    </w:p>
    <w:p w14:paraId="71EAA829" w14:textId="77777777" w:rsidR="008E3F32" w:rsidRDefault="008E3F32" w:rsidP="008E3F32">
      <w:pPr>
        <w:widowControl w:val="0"/>
        <w:autoSpaceDE w:val="0"/>
        <w:autoSpaceDN w:val="0"/>
        <w:adjustRightInd w:val="0"/>
        <w:ind w:right="-20"/>
      </w:pPr>
      <w:r w:rsidRPr="00D9341B">
        <w:t xml:space="preserve">The Office of Best Practice Regulation advised that a Regulatory Impact Statement was not required for the Regulation (OBPR ID: 22414).  </w:t>
      </w:r>
    </w:p>
    <w:p w14:paraId="52421D36" w14:textId="77777777" w:rsidR="008E3F32" w:rsidRPr="00753F1C" w:rsidRDefault="008E3F32" w:rsidP="00986CC5">
      <w:pPr>
        <w:widowControl w:val="0"/>
        <w:autoSpaceDE w:val="0"/>
        <w:autoSpaceDN w:val="0"/>
        <w:adjustRightInd w:val="0"/>
        <w:spacing w:before="16" w:line="260" w:lineRule="exact"/>
        <w:rPr>
          <w:sz w:val="26"/>
          <w:szCs w:val="26"/>
        </w:rPr>
      </w:pPr>
    </w:p>
    <w:p w14:paraId="4D67853F" w14:textId="77777777" w:rsidR="006D62EB" w:rsidRDefault="000A345D" w:rsidP="008E3F32">
      <w:pPr>
        <w:spacing w:after="240"/>
      </w:pPr>
      <w:r w:rsidRPr="00753F1C">
        <w:t xml:space="preserve">A Statement of Compatibility with Human Rights is set out in </w:t>
      </w:r>
      <w:r w:rsidRPr="002366F9">
        <w:rPr>
          <w:u w:val="single"/>
        </w:rPr>
        <w:t xml:space="preserve">Attachment </w:t>
      </w:r>
      <w:r w:rsidR="002366F9" w:rsidRPr="002366F9">
        <w:rPr>
          <w:u w:val="single"/>
        </w:rPr>
        <w:t>B</w:t>
      </w:r>
      <w:r w:rsidRPr="00753F1C">
        <w:t xml:space="preserve">. </w:t>
      </w:r>
    </w:p>
    <w:p w14:paraId="176F998E" w14:textId="77777777" w:rsidR="00986CC5" w:rsidRPr="00753F1C" w:rsidRDefault="00986CC5" w:rsidP="00986CC5">
      <w:pPr>
        <w:widowControl w:val="0"/>
        <w:autoSpaceDE w:val="0"/>
        <w:autoSpaceDN w:val="0"/>
        <w:adjustRightInd w:val="0"/>
        <w:ind w:right="-20"/>
      </w:pPr>
      <w:r w:rsidRPr="00753F1C">
        <w:t>The</w:t>
      </w:r>
      <w:r w:rsidRPr="00753F1C">
        <w:rPr>
          <w:spacing w:val="-1"/>
        </w:rPr>
        <w:t xml:space="preserve"> </w:t>
      </w:r>
      <w:r w:rsidRPr="00753F1C">
        <w:rPr>
          <w:spacing w:val="1"/>
        </w:rPr>
        <w:t>Re</w:t>
      </w:r>
      <w:r w:rsidRPr="00753F1C">
        <w:rPr>
          <w:spacing w:val="-2"/>
        </w:rPr>
        <w:t>g</w:t>
      </w:r>
      <w:r w:rsidRPr="00753F1C">
        <w:t>ul</w:t>
      </w:r>
      <w:r w:rsidRPr="00753F1C">
        <w:rPr>
          <w:spacing w:val="-1"/>
        </w:rPr>
        <w:t>a</w:t>
      </w:r>
      <w:r w:rsidRPr="00753F1C">
        <w:t>tio</w:t>
      </w:r>
      <w:r w:rsidRPr="00753F1C">
        <w:rPr>
          <w:spacing w:val="2"/>
        </w:rPr>
        <w:t>n</w:t>
      </w:r>
      <w:r w:rsidR="00E34706">
        <w:rPr>
          <w:spacing w:val="2"/>
        </w:rPr>
        <w:t>s</w:t>
      </w:r>
      <w:r w:rsidR="00B50CC3" w:rsidRPr="00753F1C">
        <w:rPr>
          <w:spacing w:val="2"/>
        </w:rPr>
        <w:t xml:space="preserve"> </w:t>
      </w:r>
      <w:r w:rsidR="00E34706">
        <w:rPr>
          <w:spacing w:val="2"/>
        </w:rPr>
        <w:t>are</w:t>
      </w:r>
      <w:r w:rsidR="00B50CC3" w:rsidRPr="00753F1C">
        <w:rPr>
          <w:spacing w:val="2"/>
        </w:rPr>
        <w:t xml:space="preserve"> </w:t>
      </w:r>
      <w:r w:rsidRPr="00753F1C">
        <w:t>a</w:t>
      </w:r>
      <w:r w:rsidRPr="00753F1C">
        <w:rPr>
          <w:spacing w:val="-1"/>
        </w:rPr>
        <w:t xml:space="preserve"> </w:t>
      </w:r>
      <w:r w:rsidRPr="00753F1C">
        <w:t>l</w:t>
      </w:r>
      <w:r w:rsidRPr="00753F1C">
        <w:rPr>
          <w:spacing w:val="1"/>
        </w:rPr>
        <w:t>e</w:t>
      </w:r>
      <w:r w:rsidRPr="00753F1C">
        <w:rPr>
          <w:spacing w:val="-2"/>
        </w:rPr>
        <w:t>g</w:t>
      </w:r>
      <w:r w:rsidRPr="00753F1C">
        <w:t>isl</w:t>
      </w:r>
      <w:r w:rsidRPr="00753F1C">
        <w:rPr>
          <w:spacing w:val="-1"/>
        </w:rPr>
        <w:t>a</w:t>
      </w:r>
      <w:r w:rsidRPr="00753F1C">
        <w:t>tive</w:t>
      </w:r>
      <w:r w:rsidRPr="00753F1C">
        <w:rPr>
          <w:spacing w:val="-1"/>
        </w:rPr>
        <w:t xml:space="preserve"> </w:t>
      </w:r>
      <w:r w:rsidRPr="00753F1C">
        <w:rPr>
          <w:spacing w:val="3"/>
        </w:rPr>
        <w:t>i</w:t>
      </w:r>
      <w:r w:rsidRPr="00753F1C">
        <w:t>nst</w:t>
      </w:r>
      <w:r w:rsidRPr="00753F1C">
        <w:rPr>
          <w:spacing w:val="-1"/>
        </w:rPr>
        <w:t>r</w:t>
      </w:r>
      <w:r w:rsidRPr="00753F1C">
        <w:t>um</w:t>
      </w:r>
      <w:r w:rsidRPr="00753F1C">
        <w:rPr>
          <w:spacing w:val="-1"/>
        </w:rPr>
        <w:t>e</w:t>
      </w:r>
      <w:r w:rsidRPr="00753F1C">
        <w:t xml:space="preserve">nt </w:t>
      </w:r>
      <w:r w:rsidRPr="00753F1C">
        <w:rPr>
          <w:spacing w:val="-1"/>
        </w:rPr>
        <w:t>f</w:t>
      </w:r>
      <w:r w:rsidRPr="00753F1C">
        <w:t>or</w:t>
      </w:r>
      <w:r w:rsidRPr="00753F1C">
        <w:rPr>
          <w:spacing w:val="-1"/>
        </w:rPr>
        <w:t xml:space="preserve"> </w:t>
      </w:r>
      <w:r w:rsidRPr="00753F1C">
        <w:t>the</w:t>
      </w:r>
      <w:r w:rsidRPr="00753F1C">
        <w:rPr>
          <w:spacing w:val="-1"/>
        </w:rPr>
        <w:t xml:space="preserve"> </w:t>
      </w:r>
      <w:r w:rsidRPr="00753F1C">
        <w:t>pu</w:t>
      </w:r>
      <w:r w:rsidRPr="00753F1C">
        <w:rPr>
          <w:spacing w:val="-1"/>
        </w:rPr>
        <w:t>r</w:t>
      </w:r>
      <w:r w:rsidRPr="00753F1C">
        <w:t>po</w:t>
      </w:r>
      <w:r w:rsidRPr="00753F1C">
        <w:rPr>
          <w:spacing w:val="3"/>
        </w:rPr>
        <w:t>s</w:t>
      </w:r>
      <w:r w:rsidRPr="00753F1C">
        <w:rPr>
          <w:spacing w:val="-1"/>
        </w:rPr>
        <w:t>e</w:t>
      </w:r>
      <w:r w:rsidRPr="00753F1C">
        <w:t>s of</w:t>
      </w:r>
      <w:r w:rsidRPr="00753F1C">
        <w:rPr>
          <w:spacing w:val="-1"/>
        </w:rPr>
        <w:t xml:space="preserve"> </w:t>
      </w:r>
      <w:r w:rsidRPr="00753F1C">
        <w:t>the</w:t>
      </w:r>
      <w:r w:rsidR="00FC181C" w:rsidRPr="00753F1C">
        <w:rPr>
          <w:i/>
          <w:iCs/>
          <w:spacing w:val="1"/>
        </w:rPr>
        <w:t xml:space="preserve"> </w:t>
      </w:r>
      <w:r w:rsidRPr="00753F1C">
        <w:rPr>
          <w:i/>
          <w:iCs/>
          <w:spacing w:val="1"/>
        </w:rPr>
        <w:t>L</w:t>
      </w:r>
      <w:r w:rsidRPr="00753F1C">
        <w:rPr>
          <w:i/>
          <w:iCs/>
          <w:spacing w:val="-1"/>
        </w:rPr>
        <w:t>e</w:t>
      </w:r>
      <w:r w:rsidRPr="00753F1C">
        <w:rPr>
          <w:i/>
          <w:iCs/>
        </w:rPr>
        <w:t>gislation A</w:t>
      </w:r>
      <w:r w:rsidRPr="00753F1C">
        <w:rPr>
          <w:i/>
          <w:iCs/>
          <w:spacing w:val="-1"/>
        </w:rPr>
        <w:t>c</w:t>
      </w:r>
      <w:r w:rsidRPr="00753F1C">
        <w:rPr>
          <w:i/>
          <w:iCs/>
        </w:rPr>
        <w:t>t</w:t>
      </w:r>
      <w:r w:rsidR="005A517B">
        <w:rPr>
          <w:i/>
          <w:iCs/>
        </w:rPr>
        <w:t> </w:t>
      </w:r>
      <w:r w:rsidRPr="00753F1C">
        <w:rPr>
          <w:i/>
          <w:iCs/>
        </w:rPr>
        <w:t>2003</w:t>
      </w:r>
      <w:r w:rsidRPr="00753F1C">
        <w:t>.</w:t>
      </w:r>
    </w:p>
    <w:p w14:paraId="2F62A3FE" w14:textId="77777777" w:rsidR="00986CC5" w:rsidRPr="00753F1C" w:rsidRDefault="00986CC5" w:rsidP="00986CC5">
      <w:pPr>
        <w:widowControl w:val="0"/>
        <w:autoSpaceDE w:val="0"/>
        <w:autoSpaceDN w:val="0"/>
        <w:adjustRightInd w:val="0"/>
        <w:spacing w:line="200" w:lineRule="exact"/>
        <w:rPr>
          <w:sz w:val="20"/>
          <w:szCs w:val="20"/>
        </w:rPr>
      </w:pPr>
    </w:p>
    <w:p w14:paraId="763A2515" w14:textId="77777777" w:rsidR="00E34706" w:rsidRDefault="00281CEB" w:rsidP="002366F9">
      <w:pPr>
        <w:jc w:val="center"/>
      </w:pPr>
      <w:r>
        <w:br w:type="page"/>
      </w:r>
    </w:p>
    <w:p w14:paraId="2FAD805B" w14:textId="77777777" w:rsidR="00C32CCB" w:rsidRPr="002366F9" w:rsidRDefault="00C32CCB" w:rsidP="002366F9">
      <w:pPr>
        <w:jc w:val="right"/>
        <w:rPr>
          <w:b/>
          <w:u w:val="single"/>
        </w:rPr>
      </w:pPr>
      <w:r w:rsidRPr="002366F9">
        <w:rPr>
          <w:b/>
          <w:u w:val="single"/>
        </w:rPr>
        <w:lastRenderedPageBreak/>
        <w:t xml:space="preserve">ATTACHMENT </w:t>
      </w:r>
      <w:r w:rsidR="002366F9" w:rsidRPr="002366F9">
        <w:rPr>
          <w:b/>
          <w:u w:val="single"/>
        </w:rPr>
        <w:t>A</w:t>
      </w:r>
    </w:p>
    <w:p w14:paraId="2E21E1ED" w14:textId="77777777" w:rsidR="00C32CCB" w:rsidRPr="002366F9" w:rsidRDefault="00C32CCB" w:rsidP="002366F9">
      <w:pPr>
        <w:jc w:val="right"/>
        <w:rPr>
          <w:b/>
          <w:u w:val="single"/>
        </w:rPr>
      </w:pPr>
    </w:p>
    <w:p w14:paraId="64E503C8" w14:textId="77777777" w:rsidR="00C32CCB" w:rsidRDefault="00C32CCB" w:rsidP="00C32CCB">
      <w:pPr>
        <w:widowControl w:val="0"/>
        <w:autoSpaceDE w:val="0"/>
        <w:autoSpaceDN w:val="0"/>
        <w:adjustRightInd w:val="0"/>
        <w:spacing w:before="29" w:line="271" w:lineRule="exact"/>
        <w:ind w:left="118" w:right="-20"/>
      </w:pPr>
      <w:r>
        <w:rPr>
          <w:b/>
          <w:bCs/>
          <w:position w:val="-1"/>
          <w:u w:val="thick"/>
        </w:rPr>
        <w:t>D</w:t>
      </w:r>
      <w:r>
        <w:rPr>
          <w:b/>
          <w:bCs/>
          <w:spacing w:val="-1"/>
          <w:position w:val="-1"/>
          <w:u w:val="thick"/>
        </w:rPr>
        <w:t>et</w:t>
      </w:r>
      <w:r>
        <w:rPr>
          <w:b/>
          <w:bCs/>
          <w:position w:val="-1"/>
          <w:u w:val="thick"/>
        </w:rPr>
        <w:t>ails of</w:t>
      </w:r>
      <w:r>
        <w:rPr>
          <w:b/>
          <w:bCs/>
          <w:spacing w:val="2"/>
          <w:position w:val="-1"/>
          <w:u w:val="thick"/>
        </w:rPr>
        <w:t xml:space="preserve"> </w:t>
      </w:r>
      <w:r>
        <w:rPr>
          <w:b/>
          <w:bCs/>
          <w:spacing w:val="-1"/>
          <w:position w:val="-1"/>
          <w:u w:val="thick"/>
        </w:rPr>
        <w:t>t</w:t>
      </w:r>
      <w:r>
        <w:rPr>
          <w:b/>
          <w:bCs/>
          <w:spacing w:val="1"/>
          <w:position w:val="-1"/>
          <w:u w:val="thick"/>
        </w:rPr>
        <w:t>h</w:t>
      </w:r>
      <w:r>
        <w:rPr>
          <w:b/>
          <w:bCs/>
          <w:position w:val="-1"/>
          <w:u w:val="thick"/>
        </w:rPr>
        <w:t>e</w:t>
      </w:r>
      <w:r>
        <w:rPr>
          <w:b/>
          <w:bCs/>
          <w:spacing w:val="-1"/>
          <w:position w:val="-1"/>
          <w:u w:val="thick"/>
        </w:rPr>
        <w:t xml:space="preserve"> </w:t>
      </w:r>
      <w:r w:rsidRPr="006D42A6">
        <w:rPr>
          <w:b/>
          <w:bCs/>
          <w:i/>
          <w:iCs/>
          <w:spacing w:val="1"/>
          <w:position w:val="-1"/>
          <w:u w:val="thick"/>
        </w:rPr>
        <w:t>Public Works Committee Amendment (</w:t>
      </w:r>
      <w:r w:rsidR="00774A5F">
        <w:rPr>
          <w:b/>
          <w:bCs/>
          <w:i/>
          <w:iCs/>
          <w:spacing w:val="1"/>
          <w:position w:val="-1"/>
          <w:u w:val="thick"/>
        </w:rPr>
        <w:t>Snowy Hydro</w:t>
      </w:r>
      <w:r w:rsidRPr="006D42A6">
        <w:rPr>
          <w:b/>
          <w:bCs/>
          <w:i/>
          <w:iCs/>
          <w:spacing w:val="1"/>
          <w:position w:val="-1"/>
          <w:u w:val="thick"/>
        </w:rPr>
        <w:t xml:space="preserve"> Limited)</w:t>
      </w:r>
      <w:r w:rsidRPr="006D42A6">
        <w:rPr>
          <w:b/>
          <w:bCs/>
          <w:i/>
          <w:iCs/>
          <w:position w:val="-1"/>
          <w:u w:val="thick"/>
        </w:rPr>
        <w:t xml:space="preserve"> </w:t>
      </w:r>
      <w:r w:rsidRPr="006D42A6">
        <w:rPr>
          <w:b/>
          <w:bCs/>
          <w:i/>
          <w:iCs/>
          <w:spacing w:val="1"/>
          <w:position w:val="-1"/>
          <w:u w:val="thick"/>
        </w:rPr>
        <w:t>R</w:t>
      </w:r>
      <w:r w:rsidRPr="006D42A6">
        <w:rPr>
          <w:b/>
          <w:bCs/>
          <w:i/>
          <w:iCs/>
          <w:spacing w:val="-1"/>
          <w:position w:val="-1"/>
          <w:u w:val="thick"/>
        </w:rPr>
        <w:t>e</w:t>
      </w:r>
      <w:r w:rsidRPr="006D42A6">
        <w:rPr>
          <w:b/>
          <w:bCs/>
          <w:i/>
          <w:iCs/>
          <w:position w:val="-1"/>
          <w:u w:val="thick"/>
        </w:rPr>
        <w:t>g</w:t>
      </w:r>
      <w:r w:rsidRPr="006D42A6">
        <w:rPr>
          <w:b/>
          <w:bCs/>
          <w:i/>
          <w:iCs/>
          <w:spacing w:val="1"/>
          <w:position w:val="-1"/>
          <w:u w:val="thick"/>
        </w:rPr>
        <w:t>u</w:t>
      </w:r>
      <w:r w:rsidRPr="006D42A6">
        <w:rPr>
          <w:b/>
          <w:bCs/>
          <w:i/>
          <w:iCs/>
          <w:position w:val="-1"/>
          <w:u w:val="thick"/>
        </w:rPr>
        <w:t>lati</w:t>
      </w:r>
      <w:r w:rsidRPr="006D42A6">
        <w:rPr>
          <w:b/>
          <w:bCs/>
          <w:i/>
          <w:iCs/>
          <w:spacing w:val="-2"/>
          <w:position w:val="-1"/>
          <w:u w:val="thick"/>
        </w:rPr>
        <w:t>o</w:t>
      </w:r>
      <w:r w:rsidRPr="006D42A6">
        <w:rPr>
          <w:b/>
          <w:bCs/>
          <w:i/>
          <w:iCs/>
          <w:spacing w:val="1"/>
          <w:position w:val="-1"/>
          <w:u w:val="thick"/>
        </w:rPr>
        <w:t>n</w:t>
      </w:r>
      <w:r w:rsidR="00E34706">
        <w:rPr>
          <w:b/>
          <w:bCs/>
          <w:i/>
          <w:iCs/>
          <w:spacing w:val="1"/>
          <w:position w:val="-1"/>
          <w:u w:val="thick"/>
        </w:rPr>
        <w:t>s</w:t>
      </w:r>
      <w:r w:rsidRPr="006D42A6">
        <w:rPr>
          <w:b/>
          <w:bCs/>
          <w:i/>
          <w:iCs/>
          <w:position w:val="-1"/>
          <w:u w:val="thick"/>
        </w:rPr>
        <w:t xml:space="preserve"> 201</w:t>
      </w:r>
      <w:r w:rsidR="00774A5F">
        <w:rPr>
          <w:b/>
          <w:bCs/>
          <w:i/>
          <w:iCs/>
          <w:position w:val="-1"/>
          <w:u w:val="thick"/>
        </w:rPr>
        <w:t>8</w:t>
      </w:r>
    </w:p>
    <w:p w14:paraId="40CF02D2" w14:textId="77777777" w:rsidR="00C32CCB" w:rsidRDefault="00C32CCB" w:rsidP="00C32CCB">
      <w:pPr>
        <w:widowControl w:val="0"/>
        <w:autoSpaceDE w:val="0"/>
        <w:autoSpaceDN w:val="0"/>
        <w:adjustRightInd w:val="0"/>
        <w:spacing w:before="7" w:line="240" w:lineRule="exact"/>
      </w:pPr>
    </w:p>
    <w:p w14:paraId="60AC1318" w14:textId="77777777" w:rsidR="00C32CCB" w:rsidRDefault="00C32CCB" w:rsidP="00C32CCB">
      <w:pPr>
        <w:widowControl w:val="0"/>
        <w:autoSpaceDE w:val="0"/>
        <w:autoSpaceDN w:val="0"/>
        <w:adjustRightInd w:val="0"/>
        <w:spacing w:before="29"/>
        <w:ind w:left="118" w:right="-20"/>
      </w:pPr>
      <w:r>
        <w:rPr>
          <w:spacing w:val="1"/>
          <w:u w:val="single"/>
        </w:rPr>
        <w:t>S</w:t>
      </w:r>
      <w:r>
        <w:rPr>
          <w:spacing w:val="-1"/>
          <w:u w:val="single"/>
        </w:rPr>
        <w:t>ec</w:t>
      </w:r>
      <w:r>
        <w:rPr>
          <w:u w:val="single"/>
        </w:rPr>
        <w:t>tion 1 -</w:t>
      </w:r>
      <w:r>
        <w:rPr>
          <w:spacing w:val="-1"/>
          <w:u w:val="single"/>
        </w:rPr>
        <w:t xml:space="preserve"> </w:t>
      </w:r>
      <w:r>
        <w:rPr>
          <w:u w:val="single"/>
        </w:rPr>
        <w:t>N</w:t>
      </w:r>
      <w:r>
        <w:rPr>
          <w:spacing w:val="-1"/>
          <w:u w:val="single"/>
        </w:rPr>
        <w:t>a</w:t>
      </w:r>
      <w:r>
        <w:rPr>
          <w:u w:val="single"/>
        </w:rPr>
        <w:t>me</w:t>
      </w:r>
      <w:r>
        <w:rPr>
          <w:spacing w:val="-1"/>
          <w:u w:val="single"/>
        </w:rPr>
        <w:t xml:space="preserve"> </w:t>
      </w:r>
      <w:r>
        <w:rPr>
          <w:u w:val="single"/>
        </w:rPr>
        <w:t>of</w:t>
      </w:r>
      <w:r>
        <w:rPr>
          <w:spacing w:val="-1"/>
          <w:u w:val="single"/>
        </w:rPr>
        <w:t xml:space="preserve"> </w:t>
      </w:r>
      <w:r>
        <w:rPr>
          <w:spacing w:val="1"/>
          <w:u w:val="single"/>
        </w:rPr>
        <w:t>Re</w:t>
      </w:r>
      <w:r>
        <w:rPr>
          <w:u w:val="single"/>
        </w:rPr>
        <w:t>gul</w:t>
      </w:r>
      <w:r>
        <w:rPr>
          <w:spacing w:val="-1"/>
          <w:u w:val="single"/>
        </w:rPr>
        <w:t>a</w:t>
      </w:r>
      <w:r>
        <w:rPr>
          <w:u w:val="single"/>
        </w:rPr>
        <w:t>tion</w:t>
      </w:r>
      <w:r w:rsidR="00E34706">
        <w:rPr>
          <w:u w:val="single"/>
        </w:rPr>
        <w:t>s</w:t>
      </w:r>
    </w:p>
    <w:p w14:paraId="446573A2" w14:textId="77777777" w:rsidR="00C32CCB" w:rsidRDefault="00C32CCB" w:rsidP="00C32CCB">
      <w:pPr>
        <w:widowControl w:val="0"/>
        <w:autoSpaceDE w:val="0"/>
        <w:autoSpaceDN w:val="0"/>
        <w:adjustRightInd w:val="0"/>
        <w:spacing w:before="16" w:line="260" w:lineRule="exact"/>
        <w:rPr>
          <w:sz w:val="26"/>
          <w:szCs w:val="26"/>
        </w:rPr>
      </w:pPr>
    </w:p>
    <w:p w14:paraId="0311E79F" w14:textId="77777777" w:rsidR="00C32CCB" w:rsidRDefault="00C32CCB" w:rsidP="00C32CCB">
      <w:pPr>
        <w:widowControl w:val="0"/>
        <w:autoSpaceDE w:val="0"/>
        <w:autoSpaceDN w:val="0"/>
        <w:adjustRightInd w:val="0"/>
        <w:ind w:left="118" w:right="720"/>
      </w:pPr>
      <w:r>
        <w:t>This s</w:t>
      </w:r>
      <w:r>
        <w:rPr>
          <w:spacing w:val="-1"/>
        </w:rPr>
        <w:t>ec</w:t>
      </w:r>
      <w:r>
        <w:t>tion p</w:t>
      </w:r>
      <w:r>
        <w:rPr>
          <w:spacing w:val="-1"/>
        </w:rPr>
        <w:t>r</w:t>
      </w:r>
      <w:r>
        <w:t>ovides</w:t>
      </w:r>
      <w:r>
        <w:rPr>
          <w:spacing w:val="-1"/>
        </w:rPr>
        <w:t xml:space="preserve"> </w:t>
      </w:r>
      <w:r>
        <w:t>th</w:t>
      </w:r>
      <w:r>
        <w:rPr>
          <w:spacing w:val="-1"/>
        </w:rPr>
        <w:t>a</w:t>
      </w:r>
      <w:r>
        <w:t>t the</w:t>
      </w:r>
      <w:r>
        <w:rPr>
          <w:spacing w:val="-1"/>
        </w:rPr>
        <w:t xml:space="preserve"> </w:t>
      </w:r>
      <w:r>
        <w:t>title</w:t>
      </w:r>
      <w:r>
        <w:rPr>
          <w:spacing w:val="-1"/>
        </w:rPr>
        <w:t xml:space="preserve"> </w:t>
      </w:r>
      <w:r>
        <w:t>of</w:t>
      </w:r>
      <w:r>
        <w:rPr>
          <w:spacing w:val="-1"/>
        </w:rPr>
        <w:t xml:space="preserve"> </w:t>
      </w:r>
      <w:r>
        <w:t>the</w:t>
      </w:r>
      <w:r>
        <w:rPr>
          <w:spacing w:val="-1"/>
        </w:rPr>
        <w:t xml:space="preserve"> </w:t>
      </w:r>
      <w:r>
        <w:rPr>
          <w:spacing w:val="1"/>
        </w:rPr>
        <w:t>Re</w:t>
      </w:r>
      <w:r>
        <w:rPr>
          <w:spacing w:val="-2"/>
        </w:rPr>
        <w:t>g</w:t>
      </w:r>
      <w:r>
        <w:t>ul</w:t>
      </w:r>
      <w:r>
        <w:rPr>
          <w:spacing w:val="-1"/>
        </w:rPr>
        <w:t>a</w:t>
      </w:r>
      <w:r>
        <w:t>tion</w:t>
      </w:r>
      <w:r w:rsidR="00E34706">
        <w:t>s</w:t>
      </w:r>
      <w:r>
        <w:t xml:space="preserve"> is the</w:t>
      </w:r>
      <w:r>
        <w:rPr>
          <w:spacing w:val="-1"/>
        </w:rPr>
        <w:t xml:space="preserve"> </w:t>
      </w:r>
      <w:r>
        <w:rPr>
          <w:i/>
          <w:iCs/>
        </w:rPr>
        <w:t>Public Works Committee Amendment (</w:t>
      </w:r>
      <w:r w:rsidR="00D52AE2">
        <w:rPr>
          <w:i/>
          <w:iCs/>
        </w:rPr>
        <w:t>Snowy Hydro Limited</w:t>
      </w:r>
      <w:r>
        <w:rPr>
          <w:i/>
          <w:iCs/>
        </w:rPr>
        <w:t xml:space="preserve">) </w:t>
      </w:r>
      <w:r>
        <w:rPr>
          <w:i/>
          <w:iCs/>
          <w:spacing w:val="2"/>
        </w:rPr>
        <w:t>R</w:t>
      </w:r>
      <w:r>
        <w:rPr>
          <w:i/>
          <w:iCs/>
          <w:spacing w:val="-1"/>
        </w:rPr>
        <w:t>e</w:t>
      </w:r>
      <w:r>
        <w:rPr>
          <w:i/>
          <w:iCs/>
        </w:rPr>
        <w:t>gulation</w:t>
      </w:r>
      <w:r w:rsidR="00E34706">
        <w:rPr>
          <w:i/>
          <w:iCs/>
        </w:rPr>
        <w:t>s</w:t>
      </w:r>
      <w:r>
        <w:rPr>
          <w:i/>
          <w:iCs/>
        </w:rPr>
        <w:t xml:space="preserve"> 201</w:t>
      </w:r>
      <w:r w:rsidR="00D52AE2">
        <w:rPr>
          <w:i/>
          <w:iCs/>
        </w:rPr>
        <w:t>8</w:t>
      </w:r>
      <w:r>
        <w:rPr>
          <w:i/>
          <w:iCs/>
        </w:rPr>
        <w:t>.</w:t>
      </w:r>
    </w:p>
    <w:p w14:paraId="60EF631A" w14:textId="77777777" w:rsidR="00C32CCB" w:rsidRDefault="00C32CCB" w:rsidP="00C32CCB">
      <w:pPr>
        <w:widowControl w:val="0"/>
        <w:autoSpaceDE w:val="0"/>
        <w:autoSpaceDN w:val="0"/>
        <w:adjustRightInd w:val="0"/>
        <w:spacing w:before="7" w:line="240" w:lineRule="exact"/>
      </w:pPr>
    </w:p>
    <w:p w14:paraId="5AB9B9F5" w14:textId="77777777" w:rsidR="00C32CCB" w:rsidRPr="0048531B" w:rsidRDefault="00C32CCB" w:rsidP="00C32CCB">
      <w:pPr>
        <w:widowControl w:val="0"/>
        <w:autoSpaceDE w:val="0"/>
        <w:autoSpaceDN w:val="0"/>
        <w:adjustRightInd w:val="0"/>
        <w:ind w:left="118" w:right="720"/>
        <w:rPr>
          <w:u w:val="single"/>
        </w:rPr>
      </w:pPr>
      <w:r w:rsidRPr="0048531B">
        <w:rPr>
          <w:u w:val="single"/>
        </w:rPr>
        <w:t>Section 2 - Commencement</w:t>
      </w:r>
    </w:p>
    <w:p w14:paraId="221FD0DC" w14:textId="77777777" w:rsidR="00C32CCB" w:rsidRDefault="00C32CCB" w:rsidP="00C32CCB">
      <w:pPr>
        <w:widowControl w:val="0"/>
        <w:autoSpaceDE w:val="0"/>
        <w:autoSpaceDN w:val="0"/>
        <w:adjustRightInd w:val="0"/>
        <w:ind w:left="118" w:right="720"/>
      </w:pPr>
    </w:p>
    <w:p w14:paraId="399C4E21" w14:textId="77777777" w:rsidR="00B82D2C" w:rsidRDefault="00B82D2C" w:rsidP="00B82D2C">
      <w:pPr>
        <w:widowControl w:val="0"/>
        <w:autoSpaceDE w:val="0"/>
        <w:autoSpaceDN w:val="0"/>
        <w:adjustRightInd w:val="0"/>
        <w:ind w:left="118" w:right="720"/>
      </w:pPr>
      <w:r>
        <w:t>This s</w:t>
      </w:r>
      <w:r w:rsidRPr="006715B9">
        <w:t>ec</w:t>
      </w:r>
      <w:r>
        <w:t>tion p</w:t>
      </w:r>
      <w:r w:rsidRPr="006715B9">
        <w:t>r</w:t>
      </w:r>
      <w:r>
        <w:t>ovide</w:t>
      </w:r>
      <w:r w:rsidR="0002611E">
        <w:t>s</w:t>
      </w:r>
      <w:r w:rsidRPr="006715B9">
        <w:t xml:space="preserve"> f</w:t>
      </w:r>
      <w:r>
        <w:t>or</w:t>
      </w:r>
      <w:r w:rsidRPr="006715B9">
        <w:t xml:space="preserve"> </w:t>
      </w:r>
      <w:r>
        <w:t>the</w:t>
      </w:r>
      <w:r w:rsidRPr="006715B9">
        <w:t xml:space="preserve"> Reg</w:t>
      </w:r>
      <w:r>
        <w:t>ul</w:t>
      </w:r>
      <w:r w:rsidRPr="006715B9">
        <w:t>a</w:t>
      </w:r>
      <w:r>
        <w:t>tion</w:t>
      </w:r>
      <w:r w:rsidR="00DC2921">
        <w:t>s</w:t>
      </w:r>
      <w:r>
        <w:t xml:space="preserve"> to</w:t>
      </w:r>
      <w:r w:rsidRPr="006715B9">
        <w:t xml:space="preserve"> c</w:t>
      </w:r>
      <w:r>
        <w:t>omm</w:t>
      </w:r>
      <w:r w:rsidRPr="006715B9">
        <w:t>e</w:t>
      </w:r>
      <w:r>
        <w:t>n</w:t>
      </w:r>
      <w:r w:rsidRPr="006715B9">
        <w:t>c</w:t>
      </w:r>
      <w:r>
        <w:t>e</w:t>
      </w:r>
      <w:r w:rsidRPr="006715B9">
        <w:t xml:space="preserve"> </w:t>
      </w:r>
      <w:r>
        <w:t xml:space="preserve">on the day after </w:t>
      </w:r>
      <w:r w:rsidR="00DC2921">
        <w:t xml:space="preserve">they </w:t>
      </w:r>
      <w:r w:rsidR="005C67EA">
        <w:t>a</w:t>
      </w:r>
      <w:r w:rsidR="00DC2921">
        <w:t xml:space="preserve">re </w:t>
      </w:r>
      <w:r>
        <w:t xml:space="preserve">registered. </w:t>
      </w:r>
    </w:p>
    <w:p w14:paraId="3C6E2965" w14:textId="77777777" w:rsidR="00C32CCB" w:rsidRDefault="00C32CCB" w:rsidP="00B82D2C">
      <w:pPr>
        <w:widowControl w:val="0"/>
        <w:autoSpaceDE w:val="0"/>
        <w:autoSpaceDN w:val="0"/>
        <w:adjustRightInd w:val="0"/>
        <w:ind w:right="720"/>
      </w:pPr>
    </w:p>
    <w:p w14:paraId="6936E6A0" w14:textId="77777777" w:rsidR="00C32CCB" w:rsidRDefault="00C32CCB" w:rsidP="00C32CCB">
      <w:pPr>
        <w:widowControl w:val="0"/>
        <w:autoSpaceDE w:val="0"/>
        <w:autoSpaceDN w:val="0"/>
        <w:adjustRightInd w:val="0"/>
        <w:ind w:left="118" w:right="720"/>
      </w:pPr>
      <w:r>
        <w:t>Subsection 2(2) confirms that column 3 in the commencement table under subsection 2(1) does not form part of the Regulation</w:t>
      </w:r>
      <w:r w:rsidR="00E34706">
        <w:t>s</w:t>
      </w:r>
      <w:r>
        <w:t xml:space="preserve">. This allows the commencement date to be published in column 3.  </w:t>
      </w:r>
    </w:p>
    <w:p w14:paraId="7A3A6748" w14:textId="77777777" w:rsidR="00C32CCB" w:rsidRPr="0048531B" w:rsidRDefault="00C32CCB" w:rsidP="00C32CCB">
      <w:pPr>
        <w:widowControl w:val="0"/>
        <w:autoSpaceDE w:val="0"/>
        <w:autoSpaceDN w:val="0"/>
        <w:adjustRightInd w:val="0"/>
        <w:spacing w:before="29"/>
        <w:ind w:left="118" w:right="-20"/>
        <w:rPr>
          <w:u w:val="single"/>
        </w:rPr>
      </w:pPr>
    </w:p>
    <w:p w14:paraId="2D992939" w14:textId="77777777" w:rsidR="00C32CCB" w:rsidRPr="0048531B" w:rsidRDefault="00C32CCB" w:rsidP="00C32CCB">
      <w:pPr>
        <w:widowControl w:val="0"/>
        <w:autoSpaceDE w:val="0"/>
        <w:autoSpaceDN w:val="0"/>
        <w:adjustRightInd w:val="0"/>
        <w:spacing w:before="29"/>
        <w:ind w:left="118" w:right="-20"/>
        <w:rPr>
          <w:u w:val="single"/>
        </w:rPr>
      </w:pPr>
      <w:r w:rsidRPr="0048531B">
        <w:rPr>
          <w:u w:val="single"/>
        </w:rPr>
        <w:t>Sec</w:t>
      </w:r>
      <w:r>
        <w:rPr>
          <w:u w:val="single"/>
        </w:rPr>
        <w:t>tion 3 -</w:t>
      </w:r>
      <w:r w:rsidRPr="0048531B">
        <w:rPr>
          <w:u w:val="single"/>
        </w:rPr>
        <w:t xml:space="preserve"> </w:t>
      </w:r>
      <w:r>
        <w:rPr>
          <w:u w:val="single"/>
        </w:rPr>
        <w:t>Autho</w:t>
      </w:r>
      <w:r w:rsidRPr="0048531B">
        <w:rPr>
          <w:u w:val="single"/>
        </w:rPr>
        <w:t>r</w:t>
      </w:r>
      <w:r>
        <w:rPr>
          <w:u w:val="single"/>
        </w:rPr>
        <w:t>i</w:t>
      </w:r>
      <w:r w:rsidRPr="0048531B">
        <w:rPr>
          <w:u w:val="single"/>
        </w:rPr>
        <w:t>t</w:t>
      </w:r>
      <w:r>
        <w:rPr>
          <w:u w:val="single"/>
        </w:rPr>
        <w:t>y</w:t>
      </w:r>
    </w:p>
    <w:p w14:paraId="67CF311E" w14:textId="77777777" w:rsidR="00C32CCB" w:rsidRDefault="00C32CCB" w:rsidP="00C32CCB">
      <w:pPr>
        <w:widowControl w:val="0"/>
        <w:autoSpaceDE w:val="0"/>
        <w:autoSpaceDN w:val="0"/>
        <w:adjustRightInd w:val="0"/>
        <w:spacing w:before="29"/>
        <w:ind w:left="118" w:right="-20"/>
      </w:pPr>
    </w:p>
    <w:p w14:paraId="129C3BB2" w14:textId="77777777" w:rsidR="00C32CCB" w:rsidRPr="0048531B" w:rsidRDefault="00C32CCB" w:rsidP="00C32CCB">
      <w:pPr>
        <w:widowControl w:val="0"/>
        <w:autoSpaceDE w:val="0"/>
        <w:autoSpaceDN w:val="0"/>
        <w:adjustRightInd w:val="0"/>
        <w:spacing w:before="29"/>
        <w:ind w:left="118" w:right="-20"/>
      </w:pPr>
      <w:r>
        <w:t xml:space="preserve">This section </w:t>
      </w:r>
      <w:r w:rsidRPr="0048531B">
        <w:t>provide</w:t>
      </w:r>
      <w:r>
        <w:t>s</w:t>
      </w:r>
      <w:r w:rsidRPr="0048531B">
        <w:t xml:space="preserve"> that the </w:t>
      </w:r>
      <w:r>
        <w:t>Regulation</w:t>
      </w:r>
      <w:r w:rsidR="00E34706">
        <w:t>s</w:t>
      </w:r>
      <w:r>
        <w:t xml:space="preserve"> </w:t>
      </w:r>
      <w:r w:rsidR="00E34706">
        <w:t>are</w:t>
      </w:r>
      <w:r>
        <w:t xml:space="preserve"> made under the </w:t>
      </w:r>
      <w:r w:rsidRPr="0048531B">
        <w:rPr>
          <w:i/>
        </w:rPr>
        <w:t>Public</w:t>
      </w:r>
      <w:r w:rsidR="00E34706">
        <w:rPr>
          <w:i/>
        </w:rPr>
        <w:t> </w:t>
      </w:r>
      <w:r w:rsidRPr="0048531B">
        <w:rPr>
          <w:i/>
        </w:rPr>
        <w:t>Works Committee Act 1969</w:t>
      </w:r>
      <w:r>
        <w:t xml:space="preserve">.  </w:t>
      </w:r>
    </w:p>
    <w:p w14:paraId="0EAACF71" w14:textId="77777777" w:rsidR="00C32CCB" w:rsidRPr="0048531B" w:rsidRDefault="00C32CCB" w:rsidP="00C32CCB">
      <w:pPr>
        <w:widowControl w:val="0"/>
        <w:autoSpaceDE w:val="0"/>
        <w:autoSpaceDN w:val="0"/>
        <w:adjustRightInd w:val="0"/>
        <w:spacing w:before="29"/>
        <w:ind w:left="118" w:right="-20"/>
        <w:rPr>
          <w:u w:val="single"/>
        </w:rPr>
      </w:pPr>
    </w:p>
    <w:p w14:paraId="49E4E93B" w14:textId="77777777" w:rsidR="00C32CCB" w:rsidRPr="0048531B" w:rsidRDefault="00C32CCB" w:rsidP="00C32CCB">
      <w:pPr>
        <w:widowControl w:val="0"/>
        <w:autoSpaceDE w:val="0"/>
        <w:autoSpaceDN w:val="0"/>
        <w:adjustRightInd w:val="0"/>
        <w:spacing w:before="29"/>
        <w:ind w:left="118" w:right="-20"/>
        <w:rPr>
          <w:u w:val="single"/>
        </w:rPr>
      </w:pPr>
      <w:r w:rsidRPr="0048531B">
        <w:rPr>
          <w:u w:val="single"/>
        </w:rPr>
        <w:t>Section 4 - Schedule(s)</w:t>
      </w:r>
    </w:p>
    <w:p w14:paraId="6DD46BB3" w14:textId="77777777" w:rsidR="00C32CCB" w:rsidRPr="0048531B" w:rsidRDefault="00C32CCB" w:rsidP="00C32CCB">
      <w:pPr>
        <w:widowControl w:val="0"/>
        <w:autoSpaceDE w:val="0"/>
        <w:autoSpaceDN w:val="0"/>
        <w:adjustRightInd w:val="0"/>
        <w:spacing w:before="29"/>
        <w:ind w:left="118" w:right="-20"/>
        <w:rPr>
          <w:u w:val="single"/>
        </w:rPr>
      </w:pPr>
    </w:p>
    <w:p w14:paraId="0934A81E" w14:textId="77777777" w:rsidR="00C32CCB" w:rsidRDefault="0002611E" w:rsidP="00C32CCB">
      <w:pPr>
        <w:widowControl w:val="0"/>
        <w:autoSpaceDE w:val="0"/>
        <w:autoSpaceDN w:val="0"/>
        <w:adjustRightInd w:val="0"/>
        <w:spacing w:before="29"/>
        <w:ind w:left="118" w:right="-20"/>
      </w:pPr>
      <w:r>
        <w:t xml:space="preserve">This section </w:t>
      </w:r>
      <w:r w:rsidR="00C32CCB" w:rsidRPr="0048531B">
        <w:t>provide</w:t>
      </w:r>
      <w:r w:rsidR="00C32CCB">
        <w:t>s</w:t>
      </w:r>
      <w:r w:rsidR="00C32CCB" w:rsidRPr="0048531B">
        <w:t xml:space="preserve"> that each in</w:t>
      </w:r>
      <w:r>
        <w:t xml:space="preserve">strument that is specified in the </w:t>
      </w:r>
      <w:r w:rsidR="00C32CCB" w:rsidRPr="0048531B">
        <w:t>Schedule to th</w:t>
      </w:r>
      <w:r w:rsidR="00C32CCB">
        <w:t>e Regulation</w:t>
      </w:r>
      <w:r w:rsidR="00E34706">
        <w:t>s</w:t>
      </w:r>
      <w:r w:rsidR="00C32CCB" w:rsidRPr="0048531B">
        <w:t xml:space="preserve"> is </w:t>
      </w:r>
      <w:r w:rsidR="00C32CCB" w:rsidRPr="0048531B">
        <w:rPr>
          <w:spacing w:val="-1"/>
        </w:rPr>
        <w:t>a</w:t>
      </w:r>
      <w:r w:rsidR="00C32CCB" w:rsidRPr="0048531B">
        <w:t>m</w:t>
      </w:r>
      <w:r w:rsidR="00C32CCB" w:rsidRPr="0048531B">
        <w:rPr>
          <w:spacing w:val="-3"/>
        </w:rPr>
        <w:t>e</w:t>
      </w:r>
      <w:r w:rsidR="00C32CCB" w:rsidRPr="0048531B">
        <w:t>nd</w:t>
      </w:r>
      <w:r w:rsidR="00C32CCB" w:rsidRPr="0048531B">
        <w:rPr>
          <w:spacing w:val="-1"/>
        </w:rPr>
        <w:t>e</w:t>
      </w:r>
      <w:r w:rsidR="00C32CCB" w:rsidRPr="0048531B">
        <w:t>d or</w:t>
      </w:r>
      <w:r w:rsidR="00C32CCB" w:rsidRPr="0048531B">
        <w:rPr>
          <w:spacing w:val="-1"/>
        </w:rPr>
        <w:t xml:space="preserve"> re</w:t>
      </w:r>
      <w:r w:rsidR="00C32CCB" w:rsidRPr="0048531B">
        <w:rPr>
          <w:spacing w:val="2"/>
        </w:rPr>
        <w:t>p</w:t>
      </w:r>
      <w:r w:rsidR="00C32CCB" w:rsidRPr="0048531B">
        <w:rPr>
          <w:spacing w:val="-1"/>
        </w:rPr>
        <w:t>ea</w:t>
      </w:r>
      <w:r w:rsidR="00C32CCB" w:rsidRPr="0048531B">
        <w:t>l</w:t>
      </w:r>
      <w:r w:rsidR="00C32CCB" w:rsidRPr="0048531B">
        <w:rPr>
          <w:spacing w:val="-1"/>
        </w:rPr>
        <w:t>e</w:t>
      </w:r>
      <w:r w:rsidR="00C32CCB" w:rsidRPr="0048531B">
        <w:t>d</w:t>
      </w:r>
      <w:r w:rsidR="00C32CCB" w:rsidRPr="0048531B">
        <w:rPr>
          <w:spacing w:val="2"/>
        </w:rPr>
        <w:t xml:space="preserve"> </w:t>
      </w:r>
      <w:r w:rsidR="00C32CCB" w:rsidRPr="0048531B">
        <w:rPr>
          <w:spacing w:val="-1"/>
        </w:rPr>
        <w:t>a</w:t>
      </w:r>
      <w:r w:rsidR="00C32CCB" w:rsidRPr="0048531B">
        <w:t>s s</w:t>
      </w:r>
      <w:r w:rsidR="00C32CCB" w:rsidRPr="0048531B">
        <w:rPr>
          <w:spacing w:val="-1"/>
        </w:rPr>
        <w:t>e</w:t>
      </w:r>
      <w:r w:rsidR="00C32CCB" w:rsidRPr="0048531B">
        <w:t xml:space="preserve">t </w:t>
      </w:r>
      <w:r w:rsidR="00C32CCB" w:rsidRPr="0048531B">
        <w:rPr>
          <w:spacing w:val="2"/>
        </w:rPr>
        <w:t>o</w:t>
      </w:r>
      <w:r w:rsidR="00C32CCB" w:rsidRPr="0048531B">
        <w:t>ut in the</w:t>
      </w:r>
      <w:r w:rsidR="00C32CCB" w:rsidRPr="0048531B">
        <w:rPr>
          <w:spacing w:val="-1"/>
        </w:rPr>
        <w:t xml:space="preserve"> a</w:t>
      </w:r>
      <w:r w:rsidR="00C32CCB" w:rsidRPr="0048531B">
        <w:t>ppli</w:t>
      </w:r>
      <w:r w:rsidR="00C32CCB" w:rsidRPr="0048531B">
        <w:rPr>
          <w:spacing w:val="-1"/>
        </w:rPr>
        <w:t>ca</w:t>
      </w:r>
      <w:r w:rsidR="00C32CCB" w:rsidRPr="0048531B">
        <w:t>ble</w:t>
      </w:r>
      <w:r w:rsidR="00C32CCB" w:rsidRPr="0048531B">
        <w:rPr>
          <w:spacing w:val="-1"/>
        </w:rPr>
        <w:t xml:space="preserve"> </w:t>
      </w:r>
      <w:r w:rsidR="00C32CCB" w:rsidRPr="0048531B">
        <w:t>it</w:t>
      </w:r>
      <w:r w:rsidR="00C32CCB" w:rsidRPr="0048531B">
        <w:rPr>
          <w:spacing w:val="-1"/>
        </w:rPr>
        <w:t>e</w:t>
      </w:r>
      <w:r w:rsidR="00C32CCB" w:rsidRPr="0048531B">
        <w:t>ms in the</w:t>
      </w:r>
      <w:r w:rsidR="00C32CCB" w:rsidRPr="0048531B">
        <w:rPr>
          <w:spacing w:val="-1"/>
        </w:rPr>
        <w:t xml:space="preserve"> </w:t>
      </w:r>
      <w:r w:rsidR="00C32CCB" w:rsidRPr="0048531B">
        <w:rPr>
          <w:spacing w:val="1"/>
        </w:rPr>
        <w:t>S</w:t>
      </w:r>
      <w:r w:rsidR="00C32CCB" w:rsidRPr="0048531B">
        <w:rPr>
          <w:spacing w:val="-1"/>
        </w:rPr>
        <w:t>c</w:t>
      </w:r>
      <w:r w:rsidR="00C32CCB" w:rsidRPr="0048531B">
        <w:t>h</w:t>
      </w:r>
      <w:r w:rsidR="00C32CCB" w:rsidRPr="0048531B">
        <w:rPr>
          <w:spacing w:val="-1"/>
        </w:rPr>
        <w:t>e</w:t>
      </w:r>
      <w:r w:rsidR="00C32CCB" w:rsidRPr="0048531B">
        <w:t>dule</w:t>
      </w:r>
      <w:r w:rsidR="00C32CCB" w:rsidRPr="0048531B">
        <w:rPr>
          <w:spacing w:val="-1"/>
        </w:rPr>
        <w:t xml:space="preserve"> c</w:t>
      </w:r>
      <w:r w:rsidR="00C32CCB" w:rsidRPr="0048531B">
        <w:t>o</w:t>
      </w:r>
      <w:r w:rsidR="00C32CCB" w:rsidRPr="0048531B">
        <w:rPr>
          <w:spacing w:val="2"/>
        </w:rPr>
        <w:t>n</w:t>
      </w:r>
      <w:r w:rsidR="00C32CCB" w:rsidRPr="0048531B">
        <w:rPr>
          <w:spacing w:val="-1"/>
        </w:rPr>
        <w:t>cer</w:t>
      </w:r>
      <w:r w:rsidR="00C32CCB" w:rsidRPr="0048531B">
        <w:rPr>
          <w:spacing w:val="2"/>
        </w:rPr>
        <w:t>n</w:t>
      </w:r>
      <w:r w:rsidR="00C32CCB" w:rsidRPr="0048531B">
        <w:rPr>
          <w:spacing w:val="-1"/>
        </w:rPr>
        <w:t>e</w:t>
      </w:r>
      <w:r w:rsidR="00C32CCB" w:rsidRPr="0048531B">
        <w:t>d,</w:t>
      </w:r>
      <w:r w:rsidR="00C32CCB" w:rsidRPr="0048531B">
        <w:rPr>
          <w:spacing w:val="2"/>
        </w:rPr>
        <w:t xml:space="preserve"> </w:t>
      </w:r>
      <w:r w:rsidR="00C32CCB" w:rsidRPr="0048531B">
        <w:rPr>
          <w:spacing w:val="-1"/>
        </w:rPr>
        <w:t>a</w:t>
      </w:r>
      <w:r w:rsidR="00C32CCB" w:rsidRPr="0048531B">
        <w:t xml:space="preserve">nd </w:t>
      </w:r>
      <w:r w:rsidR="00C32CCB" w:rsidRPr="0048531B">
        <w:rPr>
          <w:spacing w:val="-1"/>
        </w:rPr>
        <w:t>a</w:t>
      </w:r>
      <w:r w:rsidR="00C32CCB" w:rsidRPr="0048531B">
        <w:rPr>
          <w:spacing w:val="5"/>
        </w:rPr>
        <w:t>n</w:t>
      </w:r>
      <w:r w:rsidR="00C32CCB" w:rsidRPr="0048531B">
        <w:t>y</w:t>
      </w:r>
      <w:r w:rsidR="00C32CCB" w:rsidRPr="0048531B">
        <w:rPr>
          <w:spacing w:val="-5"/>
        </w:rPr>
        <w:t xml:space="preserve"> </w:t>
      </w:r>
      <w:r w:rsidR="00C32CCB" w:rsidRPr="0048531B">
        <w:t>oth</w:t>
      </w:r>
      <w:r w:rsidR="00C32CCB" w:rsidRPr="0048531B">
        <w:rPr>
          <w:spacing w:val="-1"/>
        </w:rPr>
        <w:t>e</w:t>
      </w:r>
      <w:r w:rsidR="00C32CCB" w:rsidRPr="0048531B">
        <w:t>r</w:t>
      </w:r>
      <w:r w:rsidR="00C32CCB" w:rsidRPr="0048531B">
        <w:rPr>
          <w:spacing w:val="-1"/>
        </w:rPr>
        <w:t xml:space="preserve"> </w:t>
      </w:r>
      <w:r w:rsidR="00C32CCB" w:rsidRPr="0048531B">
        <w:t>it</w:t>
      </w:r>
      <w:r w:rsidR="00C32CCB" w:rsidRPr="0048531B">
        <w:rPr>
          <w:spacing w:val="-1"/>
        </w:rPr>
        <w:t>e</w:t>
      </w:r>
      <w:r w:rsidR="00C32CCB" w:rsidRPr="0048531B">
        <w:t>m in a</w:t>
      </w:r>
      <w:r w:rsidR="00C32CCB" w:rsidRPr="0048531B">
        <w:rPr>
          <w:spacing w:val="-1"/>
        </w:rPr>
        <w:t xml:space="preserve"> </w:t>
      </w:r>
      <w:r w:rsidR="00C32CCB" w:rsidRPr="0048531B">
        <w:rPr>
          <w:spacing w:val="3"/>
        </w:rPr>
        <w:t>S</w:t>
      </w:r>
      <w:r w:rsidR="00C32CCB" w:rsidRPr="0048531B">
        <w:rPr>
          <w:spacing w:val="-1"/>
        </w:rPr>
        <w:t>c</w:t>
      </w:r>
      <w:r w:rsidR="00C32CCB" w:rsidRPr="0048531B">
        <w:t>h</w:t>
      </w:r>
      <w:r w:rsidR="00C32CCB" w:rsidRPr="0048531B">
        <w:rPr>
          <w:spacing w:val="-1"/>
        </w:rPr>
        <w:t>e</w:t>
      </w:r>
      <w:r w:rsidR="00C32CCB" w:rsidRPr="0048531B">
        <w:t>dule</w:t>
      </w:r>
      <w:r w:rsidR="00C32CCB" w:rsidRPr="0048531B">
        <w:rPr>
          <w:spacing w:val="-1"/>
        </w:rPr>
        <w:t xml:space="preserve"> </w:t>
      </w:r>
      <w:r w:rsidR="00C32CCB" w:rsidRPr="0048531B">
        <w:t>to th</w:t>
      </w:r>
      <w:r w:rsidR="00C32CCB">
        <w:t>e Regulation</w:t>
      </w:r>
      <w:r w:rsidR="00E34706">
        <w:t>s</w:t>
      </w:r>
      <w:r w:rsidR="00C32CCB" w:rsidRPr="0048531B">
        <w:t xml:space="preserve"> h</w:t>
      </w:r>
      <w:r w:rsidR="00C32CCB" w:rsidRPr="0048531B">
        <w:rPr>
          <w:spacing w:val="-1"/>
        </w:rPr>
        <w:t>a</w:t>
      </w:r>
      <w:r w:rsidR="00C32CCB" w:rsidRPr="0048531B">
        <w:t xml:space="preserve">s </w:t>
      </w:r>
      <w:r w:rsidR="00C32CCB" w:rsidRPr="0048531B">
        <w:rPr>
          <w:spacing w:val="-1"/>
        </w:rPr>
        <w:t>ef</w:t>
      </w:r>
      <w:r w:rsidR="00C32CCB" w:rsidRPr="0048531B">
        <w:rPr>
          <w:spacing w:val="2"/>
        </w:rPr>
        <w:t>f</w:t>
      </w:r>
      <w:r w:rsidR="00C32CCB" w:rsidRPr="0048531B">
        <w:rPr>
          <w:spacing w:val="-1"/>
        </w:rPr>
        <w:t>ec</w:t>
      </w:r>
      <w:r w:rsidR="00C32CCB" w:rsidRPr="0048531B">
        <w:t xml:space="preserve">t </w:t>
      </w:r>
      <w:r w:rsidR="00C32CCB" w:rsidRPr="0048531B">
        <w:rPr>
          <w:spacing w:val="1"/>
        </w:rPr>
        <w:t>a</w:t>
      </w:r>
      <w:r w:rsidR="00C32CCB" w:rsidRPr="0048531B">
        <w:rPr>
          <w:spacing w:val="-1"/>
        </w:rPr>
        <w:t>cc</w:t>
      </w:r>
      <w:r w:rsidR="00C32CCB" w:rsidRPr="0048531B">
        <w:t>o</w:t>
      </w:r>
      <w:r w:rsidR="00C32CCB" w:rsidRPr="0048531B">
        <w:rPr>
          <w:spacing w:val="-1"/>
        </w:rPr>
        <w:t>r</w:t>
      </w:r>
      <w:r w:rsidR="00C32CCB" w:rsidRPr="0048531B">
        <w:t>di</w:t>
      </w:r>
      <w:r w:rsidR="00C32CCB" w:rsidRPr="0048531B">
        <w:rPr>
          <w:spacing w:val="2"/>
        </w:rPr>
        <w:t>n</w:t>
      </w:r>
      <w:r w:rsidR="00C32CCB" w:rsidRPr="0048531B">
        <w:t>g</w:t>
      </w:r>
      <w:r w:rsidR="00C32CCB" w:rsidRPr="0048531B">
        <w:rPr>
          <w:spacing w:val="-2"/>
        </w:rPr>
        <w:t xml:space="preserve"> </w:t>
      </w:r>
      <w:r w:rsidR="00C32CCB" w:rsidRPr="0048531B">
        <w:t>to i</w:t>
      </w:r>
      <w:r w:rsidR="00C32CCB" w:rsidRPr="0048531B">
        <w:rPr>
          <w:spacing w:val="3"/>
        </w:rPr>
        <w:t>t</w:t>
      </w:r>
      <w:r w:rsidR="00C32CCB" w:rsidRPr="0048531B">
        <w:t>s</w:t>
      </w:r>
      <w:r w:rsidR="00C32CCB">
        <w:t xml:space="preserve"> </w:t>
      </w:r>
      <w:r w:rsidR="00C32CCB">
        <w:rPr>
          <w:spacing w:val="1"/>
        </w:rPr>
        <w:t>t</w:t>
      </w:r>
      <w:r w:rsidR="00C32CCB">
        <w:rPr>
          <w:spacing w:val="-1"/>
        </w:rPr>
        <w:t>er</w:t>
      </w:r>
      <w:r w:rsidR="00C32CCB">
        <w:t>ms.</w:t>
      </w:r>
    </w:p>
    <w:p w14:paraId="44224491" w14:textId="77777777" w:rsidR="00C32CCB" w:rsidRDefault="00C32CCB" w:rsidP="00C32CCB">
      <w:pPr>
        <w:widowControl w:val="0"/>
        <w:autoSpaceDE w:val="0"/>
        <w:autoSpaceDN w:val="0"/>
        <w:adjustRightInd w:val="0"/>
        <w:spacing w:before="16" w:line="260" w:lineRule="exact"/>
        <w:rPr>
          <w:sz w:val="26"/>
          <w:szCs w:val="26"/>
        </w:rPr>
      </w:pPr>
    </w:p>
    <w:p w14:paraId="71AD34F5" w14:textId="77777777" w:rsidR="00C32CCB" w:rsidRPr="00E53958" w:rsidRDefault="00C32CCB" w:rsidP="00C32CCB">
      <w:pPr>
        <w:widowControl w:val="0"/>
        <w:autoSpaceDE w:val="0"/>
        <w:autoSpaceDN w:val="0"/>
        <w:adjustRightInd w:val="0"/>
        <w:ind w:left="118" w:right="-20"/>
        <w:rPr>
          <w:b/>
        </w:rPr>
      </w:pPr>
      <w:r w:rsidRPr="00E53958">
        <w:rPr>
          <w:b/>
          <w:spacing w:val="1"/>
        </w:rPr>
        <w:t>S</w:t>
      </w:r>
      <w:r w:rsidRPr="00E53958">
        <w:rPr>
          <w:b/>
          <w:spacing w:val="-1"/>
        </w:rPr>
        <w:t>c</w:t>
      </w:r>
      <w:r w:rsidRPr="00E53958">
        <w:rPr>
          <w:b/>
        </w:rPr>
        <w:t>h</w:t>
      </w:r>
      <w:r w:rsidRPr="00E53958">
        <w:rPr>
          <w:b/>
          <w:spacing w:val="-1"/>
        </w:rPr>
        <w:t>e</w:t>
      </w:r>
      <w:r w:rsidRPr="00E53958">
        <w:rPr>
          <w:b/>
        </w:rPr>
        <w:t>dule</w:t>
      </w:r>
      <w:r w:rsidRPr="00E53958">
        <w:rPr>
          <w:b/>
          <w:spacing w:val="-1"/>
        </w:rPr>
        <w:t xml:space="preserve"> </w:t>
      </w:r>
      <w:r w:rsidRPr="00E53958">
        <w:rPr>
          <w:b/>
        </w:rPr>
        <w:t>1 -</w:t>
      </w:r>
      <w:r w:rsidRPr="00E53958">
        <w:rPr>
          <w:b/>
          <w:spacing w:val="-1"/>
        </w:rPr>
        <w:t xml:space="preserve"> </w:t>
      </w:r>
      <w:r w:rsidRPr="00E53958">
        <w:rPr>
          <w:b/>
        </w:rPr>
        <w:t>Am</w:t>
      </w:r>
      <w:r w:rsidRPr="00E53958">
        <w:rPr>
          <w:b/>
          <w:spacing w:val="-1"/>
        </w:rPr>
        <w:t>e</w:t>
      </w:r>
      <w:r w:rsidRPr="00E53958">
        <w:rPr>
          <w:b/>
        </w:rPr>
        <w:t>ndm</w:t>
      </w:r>
      <w:r w:rsidRPr="00E53958">
        <w:rPr>
          <w:b/>
          <w:spacing w:val="-1"/>
        </w:rPr>
        <w:t>e</w:t>
      </w:r>
      <w:r w:rsidRPr="00E53958">
        <w:rPr>
          <w:b/>
        </w:rPr>
        <w:t>n</w:t>
      </w:r>
      <w:r w:rsidRPr="00E53958">
        <w:rPr>
          <w:b/>
          <w:spacing w:val="3"/>
        </w:rPr>
        <w:t>t</w:t>
      </w:r>
      <w:r w:rsidRPr="00E53958">
        <w:rPr>
          <w:b/>
        </w:rPr>
        <w:t>s</w:t>
      </w:r>
    </w:p>
    <w:p w14:paraId="1CD58362" w14:textId="77777777" w:rsidR="00D52AE2" w:rsidRDefault="00D52AE2" w:rsidP="00B7143E">
      <w:pPr>
        <w:widowControl w:val="0"/>
        <w:autoSpaceDE w:val="0"/>
        <w:autoSpaceDN w:val="0"/>
        <w:adjustRightInd w:val="0"/>
        <w:ind w:right="-20"/>
        <w:rPr>
          <w:b/>
          <w:bCs/>
        </w:rPr>
      </w:pPr>
    </w:p>
    <w:p w14:paraId="461DFB20" w14:textId="77777777" w:rsidR="00D52AE2" w:rsidRDefault="00D52AE2" w:rsidP="00D52AE2">
      <w:pPr>
        <w:widowControl w:val="0"/>
        <w:autoSpaceDE w:val="0"/>
        <w:autoSpaceDN w:val="0"/>
        <w:adjustRightInd w:val="0"/>
        <w:ind w:left="118" w:right="-20"/>
      </w:pPr>
      <w:r>
        <w:rPr>
          <w:b/>
          <w:bCs/>
        </w:rPr>
        <w:t>I</w:t>
      </w:r>
      <w:r>
        <w:rPr>
          <w:b/>
          <w:bCs/>
          <w:spacing w:val="-1"/>
        </w:rPr>
        <w:t>t</w:t>
      </w:r>
      <w:r>
        <w:rPr>
          <w:b/>
          <w:bCs/>
          <w:spacing w:val="1"/>
        </w:rPr>
        <w:t>e</w:t>
      </w:r>
      <w:r>
        <w:rPr>
          <w:b/>
          <w:bCs/>
        </w:rPr>
        <w:t>m</w:t>
      </w:r>
      <w:r>
        <w:rPr>
          <w:b/>
          <w:bCs/>
          <w:spacing w:val="-3"/>
        </w:rPr>
        <w:t xml:space="preserve"> </w:t>
      </w:r>
      <w:r>
        <w:rPr>
          <w:b/>
          <w:bCs/>
          <w:spacing w:val="-1"/>
        </w:rPr>
        <w:t>[</w:t>
      </w:r>
      <w:r w:rsidR="00B7143E">
        <w:rPr>
          <w:b/>
          <w:bCs/>
          <w:spacing w:val="2"/>
        </w:rPr>
        <w:t>1</w:t>
      </w:r>
      <w:r>
        <w:rPr>
          <w:b/>
          <w:bCs/>
        </w:rPr>
        <w:t>]</w:t>
      </w:r>
      <w:r>
        <w:rPr>
          <w:b/>
          <w:bCs/>
          <w:spacing w:val="-1"/>
        </w:rPr>
        <w:t xml:space="preserve"> </w:t>
      </w:r>
      <w:r>
        <w:rPr>
          <w:b/>
          <w:bCs/>
        </w:rPr>
        <w:t>–</w:t>
      </w:r>
      <w:r>
        <w:rPr>
          <w:b/>
          <w:bCs/>
          <w:spacing w:val="-1"/>
        </w:rPr>
        <w:t xml:space="preserve"> </w:t>
      </w:r>
      <w:r>
        <w:rPr>
          <w:b/>
          <w:bCs/>
        </w:rPr>
        <w:t>section 7 (</w:t>
      </w:r>
      <w:r w:rsidR="00B7143E">
        <w:rPr>
          <w:b/>
          <w:bCs/>
        </w:rPr>
        <w:t xml:space="preserve">after </w:t>
      </w:r>
      <w:r>
        <w:rPr>
          <w:b/>
          <w:bCs/>
        </w:rPr>
        <w:t>table</w:t>
      </w:r>
      <w:r w:rsidR="00B7143E">
        <w:rPr>
          <w:b/>
          <w:bCs/>
        </w:rPr>
        <w:t xml:space="preserve"> item 14</w:t>
      </w:r>
      <w:r>
        <w:rPr>
          <w:b/>
          <w:bCs/>
        </w:rPr>
        <w:t>)</w:t>
      </w:r>
    </w:p>
    <w:p w14:paraId="0737E121" w14:textId="77777777" w:rsidR="00D52AE2" w:rsidRDefault="00D52AE2" w:rsidP="00D52AE2">
      <w:pPr>
        <w:widowControl w:val="0"/>
        <w:autoSpaceDE w:val="0"/>
        <w:autoSpaceDN w:val="0"/>
        <w:adjustRightInd w:val="0"/>
        <w:spacing w:before="11" w:line="260" w:lineRule="exact"/>
        <w:rPr>
          <w:sz w:val="26"/>
          <w:szCs w:val="26"/>
        </w:rPr>
      </w:pPr>
    </w:p>
    <w:p w14:paraId="05C4750D" w14:textId="77777777" w:rsidR="00304A16" w:rsidRDefault="00D52AE2" w:rsidP="00D52AE2">
      <w:pPr>
        <w:widowControl w:val="0"/>
        <w:autoSpaceDE w:val="0"/>
        <w:autoSpaceDN w:val="0"/>
        <w:adjustRightInd w:val="0"/>
        <w:ind w:left="118" w:right="354"/>
        <w:rPr>
          <w:spacing w:val="-2"/>
        </w:rPr>
      </w:pPr>
      <w:r>
        <w:rPr>
          <w:spacing w:val="-2"/>
        </w:rPr>
        <w:t>This item adds new item</w:t>
      </w:r>
      <w:r w:rsidR="00304A16">
        <w:rPr>
          <w:spacing w:val="-2"/>
        </w:rPr>
        <w:t>s</w:t>
      </w:r>
      <w:r>
        <w:rPr>
          <w:spacing w:val="-2"/>
        </w:rPr>
        <w:t xml:space="preserve"> </w:t>
      </w:r>
      <w:r w:rsidRPr="00304A16">
        <w:rPr>
          <w:spacing w:val="-2"/>
        </w:rPr>
        <w:t>1</w:t>
      </w:r>
      <w:r w:rsidR="000F5465" w:rsidRPr="00304A16">
        <w:rPr>
          <w:spacing w:val="-2"/>
        </w:rPr>
        <w:t>4</w:t>
      </w:r>
      <w:r w:rsidR="00304A16">
        <w:rPr>
          <w:spacing w:val="-2"/>
        </w:rPr>
        <w:t>A, 14B and 14C</w:t>
      </w:r>
      <w:r>
        <w:rPr>
          <w:spacing w:val="-2"/>
        </w:rPr>
        <w:t xml:space="preserve"> to the table in </w:t>
      </w:r>
      <w:r w:rsidRPr="00855C29">
        <w:rPr>
          <w:spacing w:val="-2"/>
        </w:rPr>
        <w:t>section 7</w:t>
      </w:r>
      <w:r>
        <w:rPr>
          <w:spacing w:val="-2"/>
        </w:rPr>
        <w:t xml:space="preserve"> of the </w:t>
      </w:r>
      <w:r w:rsidRPr="00304A16">
        <w:rPr>
          <w:spacing w:val="-2"/>
        </w:rPr>
        <w:t>Public Works Committee Regulations 2016</w:t>
      </w:r>
      <w:r w:rsidR="00304A16">
        <w:rPr>
          <w:spacing w:val="-2"/>
        </w:rPr>
        <w:t>.</w:t>
      </w:r>
    </w:p>
    <w:p w14:paraId="5CCB20D4" w14:textId="77777777" w:rsidR="00304A16" w:rsidRDefault="00304A16" w:rsidP="00D52AE2">
      <w:pPr>
        <w:widowControl w:val="0"/>
        <w:autoSpaceDE w:val="0"/>
        <w:autoSpaceDN w:val="0"/>
        <w:adjustRightInd w:val="0"/>
        <w:ind w:left="118" w:right="354"/>
        <w:rPr>
          <w:spacing w:val="-2"/>
        </w:rPr>
      </w:pPr>
    </w:p>
    <w:p w14:paraId="77B74C30" w14:textId="77777777" w:rsidR="00304A16" w:rsidRDefault="00304A16" w:rsidP="00D52AE2">
      <w:pPr>
        <w:widowControl w:val="0"/>
        <w:autoSpaceDE w:val="0"/>
        <w:autoSpaceDN w:val="0"/>
        <w:adjustRightInd w:val="0"/>
        <w:ind w:left="118" w:right="354"/>
        <w:rPr>
          <w:spacing w:val="-2"/>
        </w:rPr>
      </w:pPr>
      <w:r>
        <w:rPr>
          <w:spacing w:val="-2"/>
        </w:rPr>
        <w:t>Item 14A</w:t>
      </w:r>
      <w:r w:rsidR="00D52AE2">
        <w:rPr>
          <w:spacing w:val="-2"/>
        </w:rPr>
        <w:t xml:space="preserve"> add</w:t>
      </w:r>
      <w:r>
        <w:rPr>
          <w:spacing w:val="-2"/>
        </w:rPr>
        <w:t>s</w:t>
      </w:r>
      <w:r w:rsidR="00D52AE2">
        <w:rPr>
          <w:spacing w:val="-2"/>
        </w:rPr>
        <w:t xml:space="preserve"> Snowy Hydro Limited to the list of </w:t>
      </w:r>
      <w:r w:rsidR="00D52AE2" w:rsidRPr="00E53958">
        <w:rPr>
          <w:spacing w:val="-2"/>
        </w:rPr>
        <w:t xml:space="preserve">authorities of the Commonwealth </w:t>
      </w:r>
      <w:r w:rsidR="00D52AE2">
        <w:rPr>
          <w:spacing w:val="-2"/>
        </w:rPr>
        <w:t xml:space="preserve">to which </w:t>
      </w:r>
      <w:r w:rsidR="00D52AE2" w:rsidRPr="00E53958">
        <w:rPr>
          <w:spacing w:val="-2"/>
        </w:rPr>
        <w:t xml:space="preserve">the </w:t>
      </w:r>
      <w:r w:rsidR="00D52AE2">
        <w:rPr>
          <w:spacing w:val="-2"/>
        </w:rPr>
        <w:t xml:space="preserve">PWC </w:t>
      </w:r>
      <w:r w:rsidR="00D52AE2" w:rsidRPr="00E53958">
        <w:rPr>
          <w:spacing w:val="-2"/>
        </w:rPr>
        <w:t xml:space="preserve">Act </w:t>
      </w:r>
      <w:r w:rsidR="00D52AE2">
        <w:rPr>
          <w:spacing w:val="-2"/>
        </w:rPr>
        <w:t>is declared not to apply.</w:t>
      </w:r>
    </w:p>
    <w:p w14:paraId="4DF2D236" w14:textId="77777777" w:rsidR="00304A16" w:rsidRDefault="00304A16" w:rsidP="00D52AE2">
      <w:pPr>
        <w:widowControl w:val="0"/>
        <w:autoSpaceDE w:val="0"/>
        <w:autoSpaceDN w:val="0"/>
        <w:adjustRightInd w:val="0"/>
        <w:ind w:left="118" w:right="354"/>
        <w:rPr>
          <w:spacing w:val="-2"/>
        </w:rPr>
      </w:pPr>
    </w:p>
    <w:p w14:paraId="7777365C" w14:textId="77777777" w:rsidR="00304A16" w:rsidRDefault="00304A16" w:rsidP="00D52AE2">
      <w:pPr>
        <w:widowControl w:val="0"/>
        <w:autoSpaceDE w:val="0"/>
        <w:autoSpaceDN w:val="0"/>
        <w:adjustRightInd w:val="0"/>
        <w:ind w:left="118" w:right="354"/>
        <w:rPr>
          <w:spacing w:val="-2"/>
        </w:rPr>
      </w:pPr>
      <w:r>
        <w:rPr>
          <w:spacing w:val="-2"/>
        </w:rPr>
        <w:t>Item 14B adds a wholly-owned subsidiary of Snowy Hydro Limited to the list of authorities of the Commonwealth to which the PWC Act is declared not to apply.</w:t>
      </w:r>
    </w:p>
    <w:p w14:paraId="336D51F9" w14:textId="77777777" w:rsidR="00D52AE2" w:rsidRDefault="00D52AE2" w:rsidP="00D52AE2">
      <w:pPr>
        <w:widowControl w:val="0"/>
        <w:autoSpaceDE w:val="0"/>
        <w:autoSpaceDN w:val="0"/>
        <w:adjustRightInd w:val="0"/>
        <w:ind w:left="118" w:right="354"/>
        <w:rPr>
          <w:spacing w:val="-2"/>
        </w:rPr>
      </w:pPr>
    </w:p>
    <w:p w14:paraId="03EE7C53" w14:textId="77777777" w:rsidR="00D52AE2" w:rsidRDefault="00304A16" w:rsidP="00D52AE2">
      <w:pPr>
        <w:widowControl w:val="0"/>
        <w:autoSpaceDE w:val="0"/>
        <w:autoSpaceDN w:val="0"/>
        <w:adjustRightInd w:val="0"/>
        <w:ind w:left="118" w:right="354"/>
        <w:rPr>
          <w:spacing w:val="-2"/>
        </w:rPr>
      </w:pPr>
      <w:r>
        <w:rPr>
          <w:spacing w:val="-2"/>
        </w:rPr>
        <w:t>Item 14C adds a wholly-owned subsidiary of a wholly-owned subsidiary of Snowy Hydro Limited (as in new item 14B) to the list of authorities of the Commonwealth to which the PWC Act is declared not to apply.</w:t>
      </w:r>
    </w:p>
    <w:p w14:paraId="6F243ED6" w14:textId="77777777" w:rsidR="002366F9" w:rsidRDefault="002366F9" w:rsidP="00D52AE2">
      <w:pPr>
        <w:widowControl w:val="0"/>
        <w:autoSpaceDE w:val="0"/>
        <w:autoSpaceDN w:val="0"/>
        <w:adjustRightInd w:val="0"/>
        <w:ind w:left="118" w:right="354"/>
        <w:rPr>
          <w:spacing w:val="-2"/>
        </w:rPr>
      </w:pPr>
    </w:p>
    <w:p w14:paraId="5C8B8AE8" w14:textId="77777777" w:rsidR="002366F9" w:rsidRDefault="002366F9">
      <w:pPr>
        <w:spacing w:after="160" w:line="259" w:lineRule="auto"/>
        <w:rPr>
          <w:b/>
          <w:u w:val="single"/>
        </w:rPr>
      </w:pPr>
      <w:r>
        <w:rPr>
          <w:b/>
          <w:u w:val="single"/>
        </w:rPr>
        <w:br w:type="page"/>
      </w:r>
    </w:p>
    <w:p w14:paraId="705CC729" w14:textId="77777777" w:rsidR="002366F9" w:rsidRDefault="002366F9" w:rsidP="002366F9">
      <w:pPr>
        <w:jc w:val="right"/>
        <w:rPr>
          <w:b/>
          <w:u w:val="single"/>
        </w:rPr>
      </w:pPr>
      <w:r>
        <w:rPr>
          <w:b/>
          <w:u w:val="single"/>
        </w:rPr>
        <w:lastRenderedPageBreak/>
        <w:t>ATTACHMENT B</w:t>
      </w:r>
    </w:p>
    <w:p w14:paraId="32516AC7" w14:textId="77777777" w:rsidR="002366F9" w:rsidRPr="00665FC4" w:rsidRDefault="002366F9" w:rsidP="002366F9">
      <w:pPr>
        <w:jc w:val="right"/>
        <w:rPr>
          <w:b/>
          <w:u w:val="single"/>
        </w:rPr>
      </w:pPr>
    </w:p>
    <w:p w14:paraId="787A29EF" w14:textId="77777777" w:rsidR="002366F9" w:rsidRDefault="002366F9" w:rsidP="002366F9">
      <w:pPr>
        <w:pStyle w:val="Heading2"/>
      </w:pPr>
      <w:r>
        <w:t>Statement of Compatibility with Human Rights</w:t>
      </w:r>
    </w:p>
    <w:p w14:paraId="01A7A745" w14:textId="77777777" w:rsidR="002366F9" w:rsidRDefault="002366F9" w:rsidP="002366F9">
      <w:pPr>
        <w:spacing w:before="120" w:after="120"/>
        <w:jc w:val="center"/>
      </w:pPr>
      <w:r>
        <w:rPr>
          <w:i/>
        </w:rPr>
        <w:t>Prepared in accordance with Part 3 of the Human Rights (Parliamentary Scrutiny) Act 2011</w:t>
      </w:r>
    </w:p>
    <w:p w14:paraId="17C8B5D8" w14:textId="77777777" w:rsidR="002366F9" w:rsidRDefault="002366F9" w:rsidP="002366F9">
      <w:pPr>
        <w:spacing w:before="120" w:after="120"/>
        <w:jc w:val="center"/>
      </w:pPr>
    </w:p>
    <w:p w14:paraId="09F4E6A8" w14:textId="77777777" w:rsidR="002366F9" w:rsidRDefault="002366F9" w:rsidP="002366F9">
      <w:pPr>
        <w:spacing w:before="120" w:after="120"/>
        <w:jc w:val="center"/>
      </w:pPr>
      <w:r w:rsidRPr="00F66921">
        <w:rPr>
          <w:b/>
        </w:rPr>
        <w:t>Public Works Comm</w:t>
      </w:r>
      <w:r>
        <w:rPr>
          <w:b/>
        </w:rPr>
        <w:t>ittee Amendment (Snowy Hydro</w:t>
      </w:r>
      <w:r w:rsidRPr="00F66921">
        <w:rPr>
          <w:b/>
        </w:rPr>
        <w:t xml:space="preserve"> Limited) Regulations 201</w:t>
      </w:r>
      <w:r>
        <w:rPr>
          <w:b/>
        </w:rPr>
        <w:t>8</w:t>
      </w:r>
    </w:p>
    <w:p w14:paraId="13416914" w14:textId="77777777" w:rsidR="002366F9" w:rsidRDefault="002366F9" w:rsidP="002366F9">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4F68DC46" w14:textId="77777777" w:rsidR="002366F9" w:rsidRDefault="002366F9" w:rsidP="002366F9">
      <w:pPr>
        <w:spacing w:before="120" w:after="120"/>
      </w:pPr>
    </w:p>
    <w:p w14:paraId="04D74DE0" w14:textId="77777777" w:rsidR="002366F9" w:rsidRDefault="002366F9" w:rsidP="002366F9">
      <w:pPr>
        <w:pStyle w:val="Heading3"/>
      </w:pPr>
      <w:r>
        <w:t xml:space="preserve">Overview of the Disallowable Legislative </w:t>
      </w:r>
      <w:r w:rsidRPr="00017A63">
        <w:t>Instrument</w:t>
      </w:r>
    </w:p>
    <w:p w14:paraId="52D33D7A" w14:textId="77777777" w:rsidR="002366F9" w:rsidRPr="007B520F" w:rsidRDefault="002366F9" w:rsidP="002366F9">
      <w:pPr>
        <w:spacing w:before="120" w:after="120"/>
      </w:pPr>
      <w:r w:rsidRPr="00066A66">
        <w:t xml:space="preserve">The </w:t>
      </w:r>
      <w:r w:rsidRPr="0002611E">
        <w:t>Public Works Committee Amendment (Snowy Hydro Limited) Regulations 2018</w:t>
      </w:r>
      <w:r w:rsidRPr="00066A66">
        <w:t xml:space="preserve"> amend the </w:t>
      </w:r>
      <w:r>
        <w:t xml:space="preserve">Public Works Committee Regulations 2016 </w:t>
      </w:r>
      <w:r w:rsidRPr="00066A66">
        <w:t xml:space="preserve">to </w:t>
      </w:r>
      <w:r>
        <w:t xml:space="preserve">declare Snowy Hydro Limited and its wholly-owned subsidiaries to be authorities of the Commonwealth to which the Act does not apply (for the purposes of subsection 6A(3) of the </w:t>
      </w:r>
      <w:r>
        <w:rPr>
          <w:i/>
        </w:rPr>
        <w:t>Public Works Committee Act 1969</w:t>
      </w:r>
      <w:r>
        <w:t xml:space="preserve">). </w:t>
      </w:r>
    </w:p>
    <w:p w14:paraId="0CEA4684" w14:textId="77777777" w:rsidR="002366F9" w:rsidRDefault="002366F9" w:rsidP="002366F9">
      <w:pPr>
        <w:pStyle w:val="Heading3"/>
      </w:pPr>
    </w:p>
    <w:p w14:paraId="129FFD96" w14:textId="77777777" w:rsidR="002366F9" w:rsidRDefault="002366F9" w:rsidP="002366F9">
      <w:pPr>
        <w:pStyle w:val="Heading3"/>
      </w:pPr>
      <w:r>
        <w:t>Human rights implications</w:t>
      </w:r>
    </w:p>
    <w:p w14:paraId="1ED02FD9" w14:textId="77777777" w:rsidR="002366F9" w:rsidRDefault="002366F9" w:rsidP="002366F9">
      <w:pPr>
        <w:spacing w:before="120" w:after="120"/>
      </w:pPr>
      <w:r>
        <w:t>This Disallowable Legislative Instrument does not engage any of the applicable rights or freedoms.</w:t>
      </w:r>
    </w:p>
    <w:p w14:paraId="33C84ED5" w14:textId="77777777" w:rsidR="002366F9" w:rsidRDefault="002366F9" w:rsidP="002366F9">
      <w:pPr>
        <w:spacing w:before="120" w:after="120"/>
      </w:pPr>
      <w:r>
        <w:t xml:space="preserve">The amendments are intended to limit the compliance overheads for Snowy Hydro Limited and its subsidiaries, including administrative burden, and compliance costs and delays, not experienced by other existing energy generators and retailers.  </w:t>
      </w:r>
    </w:p>
    <w:p w14:paraId="2685014B" w14:textId="77777777" w:rsidR="002366F9" w:rsidRDefault="002366F9" w:rsidP="002366F9">
      <w:pPr>
        <w:spacing w:before="120" w:after="120"/>
      </w:pPr>
    </w:p>
    <w:p w14:paraId="578F71C3" w14:textId="77777777" w:rsidR="002366F9" w:rsidRDefault="002366F9" w:rsidP="002366F9">
      <w:pPr>
        <w:pStyle w:val="Heading3"/>
      </w:pPr>
      <w:r>
        <w:t>Conclusion</w:t>
      </w:r>
    </w:p>
    <w:p w14:paraId="350C25AD" w14:textId="77777777" w:rsidR="002366F9" w:rsidRDefault="002366F9" w:rsidP="002366F9">
      <w:pPr>
        <w:spacing w:before="120" w:after="120"/>
      </w:pPr>
      <w:r>
        <w:t>This Disallowable Legislative Instrument is compatible with human rights as it does not raise any human rights issues.</w:t>
      </w:r>
    </w:p>
    <w:p w14:paraId="2E0E1D8A" w14:textId="77777777" w:rsidR="002366F9" w:rsidRDefault="002366F9" w:rsidP="00D52AE2">
      <w:pPr>
        <w:widowControl w:val="0"/>
        <w:autoSpaceDE w:val="0"/>
        <w:autoSpaceDN w:val="0"/>
        <w:adjustRightInd w:val="0"/>
        <w:ind w:left="118" w:right="354"/>
        <w:rPr>
          <w:spacing w:val="-2"/>
        </w:rPr>
      </w:pPr>
    </w:p>
    <w:sectPr w:rsidR="002366F9" w:rsidSect="00F56FC4">
      <w:headerReference w:type="default" r:id="rId11"/>
      <w:footerReference w:type="defaul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A313" w14:textId="77777777" w:rsidR="00F115C4" w:rsidRDefault="00F115C4">
      <w:r>
        <w:separator/>
      </w:r>
    </w:p>
  </w:endnote>
  <w:endnote w:type="continuationSeparator" w:id="0">
    <w:p w14:paraId="3FA060B2" w14:textId="77777777" w:rsidR="00F115C4" w:rsidRDefault="00F115C4">
      <w:r>
        <w:continuationSeparator/>
      </w:r>
    </w:p>
  </w:endnote>
  <w:endnote w:type="continuationNotice" w:id="1">
    <w:p w14:paraId="4F7393D5" w14:textId="77777777" w:rsidR="00F115C4" w:rsidRDefault="00F1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4C74" w14:textId="77777777" w:rsidR="003556EE" w:rsidRDefault="003556EE">
    <w:pPr>
      <w:pStyle w:val="Footer"/>
    </w:pPr>
  </w:p>
  <w:p w14:paraId="73AD09EB" w14:textId="77777777" w:rsidR="003556EE" w:rsidRPr="003556EE" w:rsidRDefault="003556EE" w:rsidP="003556E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9015" w14:textId="77777777" w:rsidR="003556EE" w:rsidRDefault="003556EE">
    <w:pPr>
      <w:pStyle w:val="Footer"/>
    </w:pPr>
  </w:p>
  <w:p w14:paraId="767F6F76" w14:textId="77777777" w:rsidR="003556EE" w:rsidRPr="003556EE" w:rsidRDefault="003556EE" w:rsidP="003556EE">
    <w:pPr>
      <w:pStyle w:val="Footer"/>
      <w:rPr>
        <w:sz w:val="16"/>
      </w:rPr>
    </w:pPr>
    <w:r>
      <w:rPr>
        <w:sz w:val="16"/>
      </w:rPr>
      <w:fldChar w:fldCharType="begin"/>
    </w:r>
    <w:r>
      <w:rPr>
        <w:sz w:val="16"/>
      </w:rPr>
      <w:instrText xml:space="preserve"> DOCPROPERTY  WSFooter  \* MERGEFORMAT </w:instrText>
    </w:r>
    <w:r>
      <w:rPr>
        <w:sz w:val="16"/>
      </w:rPr>
      <w:fldChar w:fldCharType="separate"/>
    </w:r>
    <w:r w:rsidR="00B02600">
      <w:rPr>
        <w:sz w:val="16"/>
      </w:rPr>
      <w:t>22067463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CDA39" w14:textId="77777777" w:rsidR="00F115C4" w:rsidRDefault="00F115C4">
      <w:r>
        <w:separator/>
      </w:r>
    </w:p>
  </w:footnote>
  <w:footnote w:type="continuationSeparator" w:id="0">
    <w:p w14:paraId="3711F99B" w14:textId="77777777" w:rsidR="00F115C4" w:rsidRDefault="00F115C4">
      <w:r>
        <w:continuationSeparator/>
      </w:r>
    </w:p>
  </w:footnote>
  <w:footnote w:type="continuationNotice" w:id="1">
    <w:p w14:paraId="1BA14245" w14:textId="77777777" w:rsidR="00F115C4" w:rsidRDefault="00F115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330E" w14:textId="77777777" w:rsidR="00F56FC4" w:rsidRDefault="00B46387">
    <w:pPr>
      <w:pStyle w:val="Header"/>
      <w:jc w:val="center"/>
    </w:pPr>
    <w:r>
      <w:fldChar w:fldCharType="begin"/>
    </w:r>
    <w:r>
      <w:instrText xml:space="preserve"> PAGE   \* MERGEFORMAT </w:instrText>
    </w:r>
    <w:r>
      <w:fldChar w:fldCharType="separate"/>
    </w:r>
    <w:r w:rsidR="002864EA">
      <w:rPr>
        <w:noProof/>
      </w:rPr>
      <w:t>2</w:t>
    </w:r>
    <w:r>
      <w:fldChar w:fldCharType="end"/>
    </w:r>
  </w:p>
  <w:p w14:paraId="05444DB9" w14:textId="77777777" w:rsidR="00F56FC4" w:rsidRDefault="00286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CFF"/>
    <w:multiLevelType w:val="singleLevel"/>
    <w:tmpl w:val="C2ACE544"/>
    <w:lvl w:ilvl="0">
      <w:start w:val="2"/>
      <w:numFmt w:val="decimal"/>
      <w:pStyle w:val="ParaNumbering"/>
      <w:lvlText w:val="%1."/>
      <w:lvlJc w:val="left"/>
      <w:pPr>
        <w:tabs>
          <w:tab w:val="num" w:pos="360"/>
        </w:tabs>
        <w:ind w:left="0" w:firstLine="0"/>
      </w:pPr>
    </w:lvl>
  </w:abstractNum>
  <w:abstractNum w:abstractNumId="1" w15:restartNumberingAfterBreak="0">
    <w:nsid w:val="5799436B"/>
    <w:multiLevelType w:val="hybridMultilevel"/>
    <w:tmpl w:val="4332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D646B4"/>
    <w:multiLevelType w:val="hybridMultilevel"/>
    <w:tmpl w:val="47D8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EB"/>
    <w:rsid w:val="000057A4"/>
    <w:rsid w:val="0000798D"/>
    <w:rsid w:val="000122B2"/>
    <w:rsid w:val="0002611E"/>
    <w:rsid w:val="00030205"/>
    <w:rsid w:val="000326C4"/>
    <w:rsid w:val="000A1217"/>
    <w:rsid w:val="000A345D"/>
    <w:rsid w:val="000B1D41"/>
    <w:rsid w:val="000F0018"/>
    <w:rsid w:val="000F5465"/>
    <w:rsid w:val="001230D3"/>
    <w:rsid w:val="00134574"/>
    <w:rsid w:val="001571C5"/>
    <w:rsid w:val="001706D3"/>
    <w:rsid w:val="001859A6"/>
    <w:rsid w:val="001A50A0"/>
    <w:rsid w:val="001C29DD"/>
    <w:rsid w:val="001C4F1E"/>
    <w:rsid w:val="001C7449"/>
    <w:rsid w:val="001E2117"/>
    <w:rsid w:val="001F36B7"/>
    <w:rsid w:val="002366F9"/>
    <w:rsid w:val="00250E1C"/>
    <w:rsid w:val="00281CEB"/>
    <w:rsid w:val="002864EA"/>
    <w:rsid w:val="002922BE"/>
    <w:rsid w:val="00294431"/>
    <w:rsid w:val="002B10F9"/>
    <w:rsid w:val="002F15F9"/>
    <w:rsid w:val="00304A16"/>
    <w:rsid w:val="00323420"/>
    <w:rsid w:val="00333AE4"/>
    <w:rsid w:val="00342A3C"/>
    <w:rsid w:val="003556EE"/>
    <w:rsid w:val="00372F9B"/>
    <w:rsid w:val="00387FCA"/>
    <w:rsid w:val="00393212"/>
    <w:rsid w:val="003B61AA"/>
    <w:rsid w:val="003D5D15"/>
    <w:rsid w:val="0040049A"/>
    <w:rsid w:val="004320C0"/>
    <w:rsid w:val="004659BA"/>
    <w:rsid w:val="004D1A29"/>
    <w:rsid w:val="004D58EA"/>
    <w:rsid w:val="004F3669"/>
    <w:rsid w:val="00502180"/>
    <w:rsid w:val="0050616B"/>
    <w:rsid w:val="005114F4"/>
    <w:rsid w:val="0052010F"/>
    <w:rsid w:val="00520848"/>
    <w:rsid w:val="005330BB"/>
    <w:rsid w:val="00536CA0"/>
    <w:rsid w:val="00540870"/>
    <w:rsid w:val="0058130B"/>
    <w:rsid w:val="00583963"/>
    <w:rsid w:val="005A517B"/>
    <w:rsid w:val="005C67EA"/>
    <w:rsid w:val="005C681C"/>
    <w:rsid w:val="00607C41"/>
    <w:rsid w:val="006353E0"/>
    <w:rsid w:val="00645EB3"/>
    <w:rsid w:val="00650632"/>
    <w:rsid w:val="00665FC4"/>
    <w:rsid w:val="006A0ADE"/>
    <w:rsid w:val="006B522A"/>
    <w:rsid w:val="006D62EB"/>
    <w:rsid w:val="006E5462"/>
    <w:rsid w:val="00716D2C"/>
    <w:rsid w:val="007223C4"/>
    <w:rsid w:val="00736F22"/>
    <w:rsid w:val="00743868"/>
    <w:rsid w:val="00753F1C"/>
    <w:rsid w:val="007547B7"/>
    <w:rsid w:val="00772FAD"/>
    <w:rsid w:val="00774A5F"/>
    <w:rsid w:val="0077543A"/>
    <w:rsid w:val="00780A25"/>
    <w:rsid w:val="00784962"/>
    <w:rsid w:val="007908FE"/>
    <w:rsid w:val="007961E9"/>
    <w:rsid w:val="00814149"/>
    <w:rsid w:val="00814E57"/>
    <w:rsid w:val="00823524"/>
    <w:rsid w:val="0086276F"/>
    <w:rsid w:val="00894317"/>
    <w:rsid w:val="008B56DB"/>
    <w:rsid w:val="008C069E"/>
    <w:rsid w:val="008E3F32"/>
    <w:rsid w:val="009011B7"/>
    <w:rsid w:val="00945859"/>
    <w:rsid w:val="00986CC5"/>
    <w:rsid w:val="00993002"/>
    <w:rsid w:val="00997C29"/>
    <w:rsid w:val="009A24D5"/>
    <w:rsid w:val="009F6577"/>
    <w:rsid w:val="00A1660B"/>
    <w:rsid w:val="00A16BF6"/>
    <w:rsid w:val="00A16E03"/>
    <w:rsid w:val="00A34BF7"/>
    <w:rsid w:val="00A45DB9"/>
    <w:rsid w:val="00A57ABE"/>
    <w:rsid w:val="00A72CEC"/>
    <w:rsid w:val="00B02600"/>
    <w:rsid w:val="00B2728B"/>
    <w:rsid w:val="00B31369"/>
    <w:rsid w:val="00B44D11"/>
    <w:rsid w:val="00B44DBC"/>
    <w:rsid w:val="00B44FBA"/>
    <w:rsid w:val="00B46387"/>
    <w:rsid w:val="00B50CC3"/>
    <w:rsid w:val="00B5135B"/>
    <w:rsid w:val="00B63622"/>
    <w:rsid w:val="00B7143E"/>
    <w:rsid w:val="00B76430"/>
    <w:rsid w:val="00B7784F"/>
    <w:rsid w:val="00B8180D"/>
    <w:rsid w:val="00B82107"/>
    <w:rsid w:val="00B82D2C"/>
    <w:rsid w:val="00B853E0"/>
    <w:rsid w:val="00B979CC"/>
    <w:rsid w:val="00C2404D"/>
    <w:rsid w:val="00C32CCB"/>
    <w:rsid w:val="00C477FC"/>
    <w:rsid w:val="00C75E95"/>
    <w:rsid w:val="00C9329E"/>
    <w:rsid w:val="00C973D0"/>
    <w:rsid w:val="00CA1316"/>
    <w:rsid w:val="00CC19EF"/>
    <w:rsid w:val="00CF7C3B"/>
    <w:rsid w:val="00D03D99"/>
    <w:rsid w:val="00D07A1A"/>
    <w:rsid w:val="00D472A6"/>
    <w:rsid w:val="00D52AE2"/>
    <w:rsid w:val="00D54DEA"/>
    <w:rsid w:val="00DC2921"/>
    <w:rsid w:val="00DF6746"/>
    <w:rsid w:val="00E0072F"/>
    <w:rsid w:val="00E14D32"/>
    <w:rsid w:val="00E17DDB"/>
    <w:rsid w:val="00E34706"/>
    <w:rsid w:val="00E60BFC"/>
    <w:rsid w:val="00E867BD"/>
    <w:rsid w:val="00EA1B34"/>
    <w:rsid w:val="00EC42B3"/>
    <w:rsid w:val="00EC5B03"/>
    <w:rsid w:val="00EE5F73"/>
    <w:rsid w:val="00EF4C84"/>
    <w:rsid w:val="00F1061F"/>
    <w:rsid w:val="00F10782"/>
    <w:rsid w:val="00F115C4"/>
    <w:rsid w:val="00F221D2"/>
    <w:rsid w:val="00F74FFA"/>
    <w:rsid w:val="00FA620C"/>
    <w:rsid w:val="00FB7FF4"/>
    <w:rsid w:val="00FC181C"/>
    <w:rsid w:val="00FC209A"/>
    <w:rsid w:val="00FC7395"/>
    <w:rsid w:val="00FD3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B1C1D"/>
  <w15:chartTrackingRefBased/>
  <w15:docId w15:val="{DC86A7E7-069B-40E2-8E32-34B6FFCA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CEB"/>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E34706"/>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E34706"/>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rsid w:val="00281CEB"/>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Numbering">
    <w:name w:val="Para Numbering"/>
    <w:basedOn w:val="Normal"/>
    <w:rsid w:val="00281CEB"/>
    <w:pPr>
      <w:numPr>
        <w:numId w:val="1"/>
      </w:numPr>
      <w:tabs>
        <w:tab w:val="left" w:pos="567"/>
      </w:tabs>
      <w:spacing w:after="240" w:line="240" w:lineRule="atLeast"/>
    </w:pPr>
    <w:rPr>
      <w:szCs w:val="20"/>
      <w:lang w:eastAsia="en-US"/>
    </w:rPr>
  </w:style>
  <w:style w:type="paragraph" w:styleId="Title">
    <w:name w:val="Title"/>
    <w:basedOn w:val="Normal"/>
    <w:link w:val="TitleChar"/>
    <w:qFormat/>
    <w:rsid w:val="00281CEB"/>
    <w:pPr>
      <w:spacing w:after="240" w:line="240" w:lineRule="atLeast"/>
      <w:jc w:val="center"/>
    </w:pPr>
    <w:rPr>
      <w:szCs w:val="20"/>
      <w:u w:val="single"/>
      <w:lang w:eastAsia="en-US"/>
    </w:rPr>
  </w:style>
  <w:style w:type="character" w:customStyle="1" w:styleId="TitleChar">
    <w:name w:val="Title Char"/>
    <w:basedOn w:val="DefaultParagraphFont"/>
    <w:link w:val="Title"/>
    <w:rsid w:val="00281CEB"/>
    <w:rPr>
      <w:rFonts w:ascii="Times New Roman" w:eastAsia="Times New Roman" w:hAnsi="Times New Roman" w:cs="Times New Roman"/>
      <w:sz w:val="24"/>
      <w:szCs w:val="20"/>
      <w:u w:val="single"/>
    </w:rPr>
  </w:style>
  <w:style w:type="character" w:customStyle="1" w:styleId="CABBackGroundChar1">
    <w:name w:val="CABBackGround Char1"/>
    <w:link w:val="CABBackGround"/>
    <w:rsid w:val="00281CEB"/>
    <w:rPr>
      <w:sz w:val="24"/>
    </w:rPr>
  </w:style>
  <w:style w:type="paragraph" w:customStyle="1" w:styleId="CABBackGround">
    <w:name w:val="CABBackGround"/>
    <w:basedOn w:val="Normal"/>
    <w:link w:val="CABBackGroundChar1"/>
    <w:rsid w:val="00281CEB"/>
    <w:pPr>
      <w:spacing w:line="360" w:lineRule="auto"/>
    </w:pPr>
    <w:rPr>
      <w:rFonts w:asciiTheme="minorHAnsi" w:eastAsiaTheme="minorHAnsi" w:hAnsiTheme="minorHAnsi" w:cstheme="minorBidi"/>
      <w:szCs w:val="22"/>
      <w:lang w:eastAsia="en-US"/>
    </w:rPr>
  </w:style>
  <w:style w:type="paragraph" w:styleId="Header">
    <w:name w:val="header"/>
    <w:basedOn w:val="Normal"/>
    <w:link w:val="HeaderChar"/>
    <w:uiPriority w:val="99"/>
    <w:rsid w:val="00281CEB"/>
    <w:pPr>
      <w:tabs>
        <w:tab w:val="center" w:pos="4513"/>
        <w:tab w:val="right" w:pos="9026"/>
      </w:tabs>
    </w:pPr>
  </w:style>
  <w:style w:type="character" w:customStyle="1" w:styleId="HeaderChar">
    <w:name w:val="Header Char"/>
    <w:basedOn w:val="DefaultParagraphFont"/>
    <w:link w:val="Header"/>
    <w:uiPriority w:val="99"/>
    <w:rsid w:val="00281CE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82107"/>
    <w:rPr>
      <w:sz w:val="16"/>
      <w:szCs w:val="16"/>
    </w:rPr>
  </w:style>
  <w:style w:type="paragraph" w:styleId="CommentText">
    <w:name w:val="annotation text"/>
    <w:basedOn w:val="Normal"/>
    <w:link w:val="CommentTextChar"/>
    <w:uiPriority w:val="99"/>
    <w:semiHidden/>
    <w:unhideWhenUsed/>
    <w:rsid w:val="00B82107"/>
    <w:rPr>
      <w:sz w:val="20"/>
      <w:szCs w:val="20"/>
    </w:rPr>
  </w:style>
  <w:style w:type="character" w:customStyle="1" w:styleId="CommentTextChar">
    <w:name w:val="Comment Text Char"/>
    <w:basedOn w:val="DefaultParagraphFont"/>
    <w:link w:val="CommentText"/>
    <w:uiPriority w:val="99"/>
    <w:semiHidden/>
    <w:rsid w:val="00B8210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2107"/>
    <w:rPr>
      <w:b/>
      <w:bCs/>
    </w:rPr>
  </w:style>
  <w:style w:type="character" w:customStyle="1" w:styleId="CommentSubjectChar">
    <w:name w:val="Comment Subject Char"/>
    <w:basedOn w:val="CommentTextChar"/>
    <w:link w:val="CommentSubject"/>
    <w:uiPriority w:val="99"/>
    <w:semiHidden/>
    <w:rsid w:val="00B8210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82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07"/>
    <w:rPr>
      <w:rFonts w:ascii="Segoe UI" w:eastAsia="Times New Roman" w:hAnsi="Segoe UI" w:cs="Segoe UI"/>
      <w:sz w:val="18"/>
      <w:szCs w:val="18"/>
      <w:lang w:eastAsia="en-AU"/>
    </w:rPr>
  </w:style>
  <w:style w:type="paragraph" w:styleId="ListParagraph">
    <w:name w:val="List Paragraph"/>
    <w:basedOn w:val="Normal"/>
    <w:uiPriority w:val="34"/>
    <w:qFormat/>
    <w:rsid w:val="00D07A1A"/>
    <w:pPr>
      <w:ind w:left="720"/>
      <w:contextualSpacing/>
    </w:pPr>
  </w:style>
  <w:style w:type="paragraph" w:styleId="Footer">
    <w:name w:val="footer"/>
    <w:basedOn w:val="Normal"/>
    <w:link w:val="FooterChar"/>
    <w:uiPriority w:val="99"/>
    <w:unhideWhenUsed/>
    <w:rsid w:val="003556EE"/>
    <w:pPr>
      <w:tabs>
        <w:tab w:val="center" w:pos="4513"/>
        <w:tab w:val="right" w:pos="9026"/>
      </w:tabs>
    </w:pPr>
  </w:style>
  <w:style w:type="character" w:customStyle="1" w:styleId="FooterChar">
    <w:name w:val="Footer Char"/>
    <w:basedOn w:val="DefaultParagraphFont"/>
    <w:link w:val="Footer"/>
    <w:uiPriority w:val="99"/>
    <w:rsid w:val="003556EE"/>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E34706"/>
    <w:rPr>
      <w:rFonts w:ascii="Times New Roman" w:hAnsi="Times New Roman"/>
      <w:b/>
      <w:sz w:val="28"/>
      <w:szCs w:val="28"/>
    </w:rPr>
  </w:style>
  <w:style w:type="character" w:customStyle="1" w:styleId="Heading3Char">
    <w:name w:val="Heading 3 Char"/>
    <w:basedOn w:val="DefaultParagraphFont"/>
    <w:link w:val="Heading3"/>
    <w:uiPriority w:val="9"/>
    <w:rsid w:val="00E34706"/>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5883">
      <w:bodyDiv w:val="1"/>
      <w:marLeft w:val="0"/>
      <w:marRight w:val="0"/>
      <w:marTop w:val="0"/>
      <w:marBottom w:val="0"/>
      <w:divBdr>
        <w:top w:val="none" w:sz="0" w:space="0" w:color="auto"/>
        <w:left w:val="none" w:sz="0" w:space="0" w:color="auto"/>
        <w:bottom w:val="none" w:sz="0" w:space="0" w:color="auto"/>
        <w:right w:val="none" w:sz="0" w:space="0" w:color="auto"/>
      </w:divBdr>
    </w:div>
    <w:div w:id="530725580">
      <w:bodyDiv w:val="1"/>
      <w:marLeft w:val="0"/>
      <w:marRight w:val="0"/>
      <w:marTop w:val="0"/>
      <w:marBottom w:val="0"/>
      <w:divBdr>
        <w:top w:val="none" w:sz="0" w:space="0" w:color="auto"/>
        <w:left w:val="none" w:sz="0" w:space="0" w:color="auto"/>
        <w:bottom w:val="none" w:sz="0" w:space="0" w:color="auto"/>
        <w:right w:val="none" w:sz="0" w:space="0" w:color="auto"/>
      </w:divBdr>
    </w:div>
    <w:div w:id="20748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COOG-1907-8019</_dlc_DocId>
    <_dlc_DocIdUrl xmlns="9eaec612-449c-4f02-bff7-1edcfe83088c">
      <Url>http://coog/Legal Service/_layouts/DocIdRedir.aspx?ID=COOG-1907-8019</Url>
      <Description>COOG-1907-8019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3927-F384-4886-A50E-278156290A34}"/>
</file>

<file path=customXml/itemProps2.xml><?xml version="1.0" encoding="utf-8"?>
<ds:datastoreItem xmlns:ds="http://schemas.openxmlformats.org/officeDocument/2006/customXml" ds:itemID="{21FC31D1-2860-4DE8-8FB5-2D3E5D90AA0F}"/>
</file>

<file path=customXml/itemProps3.xml><?xml version="1.0" encoding="utf-8"?>
<ds:datastoreItem xmlns:ds="http://schemas.openxmlformats.org/officeDocument/2006/customXml" ds:itemID="{3A846E1A-F300-4DCD-83CB-F6903C76AD6B}"/>
</file>

<file path=customXml/itemProps4.xml><?xml version="1.0" encoding="utf-8"?>
<ds:datastoreItem xmlns:ds="http://schemas.openxmlformats.org/officeDocument/2006/customXml" ds:itemID="{9CCEA15F-8561-4ACA-8FC4-F32F0FC2C11E}"/>
</file>

<file path=docProps/app.xml><?xml version="1.0" encoding="utf-8"?>
<Properties xmlns="http://schemas.openxmlformats.org/officeDocument/2006/extended-properties" xmlns:vt="http://schemas.openxmlformats.org/officeDocument/2006/docPropsVTypes">
  <Template>DC566825</Template>
  <TotalTime>0</TotalTime>
  <Pages>4</Pages>
  <Words>1061</Words>
  <Characters>6051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Morgan, Katrina</cp:lastModifiedBy>
  <cp:revision>2</cp:revision>
  <cp:lastPrinted>2018-06-22T00:56:00Z</cp:lastPrinted>
  <dcterms:created xsi:type="dcterms:W3CDTF">2018-06-29T06:36:00Z</dcterms:created>
  <dcterms:modified xsi:type="dcterms:W3CDTF">2018-06-29T06:36:00Z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22067463</vt:lpwstr>
  </property>
  <property fmtid="{D5CDD505-2E9C-101B-9397-08002B2CF9AE}" pid="7" name="ContentTypeId">
    <vt:lpwstr>0x010100FE3F154595F4084087D75A845A6C13FB</vt:lpwstr>
  </property>
  <property fmtid="{D5CDD505-2E9C-101B-9397-08002B2CF9AE}" pid="8" name="_dlc_DocIdItemGuid">
    <vt:lpwstr>d5ad4ec8-73aa-4472-93ec-aa247f855cd7</vt:lpwstr>
  </property>
</Properties>
</file>