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1D3DD2" w14:textId="77777777" w:rsidR="00B145BC" w:rsidRPr="00FF3553" w:rsidRDefault="00B145BC" w:rsidP="00B145BC">
      <w:pPr>
        <w:pStyle w:val="Title"/>
        <w:rPr>
          <w:sz w:val="24"/>
          <w:szCs w:val="24"/>
        </w:rPr>
      </w:pPr>
      <w:bookmarkStart w:id="0" w:name="_GoBack"/>
      <w:bookmarkEnd w:id="0"/>
      <w:r w:rsidRPr="00FF3553">
        <w:rPr>
          <w:sz w:val="24"/>
          <w:szCs w:val="24"/>
        </w:rPr>
        <w:t>EXPLANATORY STATEMENT</w:t>
      </w:r>
    </w:p>
    <w:p w14:paraId="5A4ABCCF" w14:textId="77777777" w:rsidR="007E2638" w:rsidRPr="007962F0" w:rsidRDefault="007E2638" w:rsidP="007E2638">
      <w:pPr>
        <w:jc w:val="center"/>
        <w:rPr>
          <w:i/>
          <w:sz w:val="24"/>
          <w:szCs w:val="24"/>
        </w:rPr>
      </w:pPr>
    </w:p>
    <w:p w14:paraId="003A4797" w14:textId="77777777" w:rsidR="007E2638" w:rsidRPr="007962F0" w:rsidRDefault="007E2638" w:rsidP="007E2638">
      <w:pPr>
        <w:jc w:val="center"/>
        <w:rPr>
          <w:b/>
          <w:sz w:val="24"/>
          <w:szCs w:val="24"/>
        </w:rPr>
      </w:pPr>
      <w:r w:rsidRPr="007962F0">
        <w:rPr>
          <w:b/>
          <w:sz w:val="24"/>
          <w:szCs w:val="24"/>
        </w:rPr>
        <w:t xml:space="preserve">(Issued under the Authority of the </w:t>
      </w:r>
      <w:r w:rsidRPr="004537ED">
        <w:rPr>
          <w:b/>
          <w:sz w:val="24"/>
          <w:szCs w:val="24"/>
        </w:rPr>
        <w:t>Assistant</w:t>
      </w:r>
      <w:r w:rsidRPr="007962F0">
        <w:rPr>
          <w:b/>
          <w:sz w:val="24"/>
          <w:szCs w:val="24"/>
        </w:rPr>
        <w:t xml:space="preserve"> Minister for the Environment and Energy)</w:t>
      </w:r>
    </w:p>
    <w:p w14:paraId="56D91F08" w14:textId="77777777" w:rsidR="007E2638" w:rsidRPr="007962F0" w:rsidRDefault="007E2638" w:rsidP="007E2638">
      <w:pPr>
        <w:jc w:val="center"/>
        <w:rPr>
          <w:sz w:val="24"/>
          <w:szCs w:val="24"/>
        </w:rPr>
      </w:pPr>
    </w:p>
    <w:p w14:paraId="6DB48E5C" w14:textId="77777777" w:rsidR="00533779" w:rsidRPr="00FF3553" w:rsidRDefault="00533779" w:rsidP="00062FDD">
      <w:pPr>
        <w:jc w:val="center"/>
        <w:rPr>
          <w:b/>
          <w:sz w:val="24"/>
          <w:szCs w:val="24"/>
        </w:rPr>
      </w:pPr>
      <w:r w:rsidRPr="00FF3553">
        <w:rPr>
          <w:b/>
          <w:i/>
          <w:sz w:val="24"/>
          <w:szCs w:val="24"/>
        </w:rPr>
        <w:t>Environment Protection and Biodiversity Conservation Act 1999</w:t>
      </w:r>
    </w:p>
    <w:p w14:paraId="436AEC5E" w14:textId="1B64AEA3" w:rsidR="002E5807" w:rsidRPr="006F1D9B" w:rsidRDefault="002E5807" w:rsidP="006F1D9B">
      <w:pPr>
        <w:spacing w:before="360" w:after="120"/>
        <w:jc w:val="center"/>
        <w:rPr>
          <w:b/>
          <w:sz w:val="28"/>
          <w:szCs w:val="28"/>
        </w:rPr>
      </w:pPr>
      <w:r w:rsidRPr="006F1D9B">
        <w:rPr>
          <w:b/>
          <w:sz w:val="28"/>
          <w:szCs w:val="28"/>
        </w:rPr>
        <w:t xml:space="preserve">Amendment of List of </w:t>
      </w:r>
      <w:r w:rsidRPr="006F1D9B">
        <w:rPr>
          <w:b/>
          <w:snapToGrid w:val="0"/>
          <w:sz w:val="28"/>
          <w:szCs w:val="28"/>
        </w:rPr>
        <w:t>Exempt Native Specimens –</w:t>
      </w:r>
      <w:r w:rsidR="00067511">
        <w:rPr>
          <w:b/>
          <w:snapToGrid w:val="0"/>
          <w:sz w:val="28"/>
          <w:szCs w:val="28"/>
        </w:rPr>
        <w:t>NT Demersal and NT Timor Reef fisheries</w:t>
      </w:r>
      <w:r w:rsidRPr="004537ED">
        <w:rPr>
          <w:b/>
          <w:snapToGrid w:val="0"/>
          <w:sz w:val="28"/>
          <w:szCs w:val="28"/>
        </w:rPr>
        <w:t>,</w:t>
      </w:r>
      <w:r w:rsidR="00067511" w:rsidRPr="004537ED">
        <w:rPr>
          <w:b/>
          <w:snapToGrid w:val="0"/>
          <w:sz w:val="28"/>
          <w:szCs w:val="28"/>
        </w:rPr>
        <w:t xml:space="preserve"> July 2018</w:t>
      </w:r>
    </w:p>
    <w:p w14:paraId="6DB48E5E" w14:textId="0E64028D" w:rsidR="00533779" w:rsidRPr="00FF3553" w:rsidRDefault="00533779" w:rsidP="00062FDD">
      <w:pPr>
        <w:ind w:left="-142"/>
        <w:jc w:val="center"/>
        <w:rPr>
          <w:i/>
          <w:sz w:val="22"/>
          <w:szCs w:val="22"/>
        </w:rPr>
      </w:pPr>
      <w:proofErr w:type="gramStart"/>
      <w:r w:rsidRPr="00FF3553">
        <w:rPr>
          <w:sz w:val="22"/>
          <w:szCs w:val="22"/>
        </w:rPr>
        <w:t>in</w:t>
      </w:r>
      <w:proofErr w:type="gramEnd"/>
      <w:r w:rsidRPr="00FF3553">
        <w:rPr>
          <w:sz w:val="22"/>
          <w:szCs w:val="22"/>
        </w:rPr>
        <w:t xml:space="preserve"> accordance with Section</w:t>
      </w:r>
      <w:r w:rsidR="00914094" w:rsidRPr="00FF3553">
        <w:rPr>
          <w:sz w:val="22"/>
          <w:szCs w:val="22"/>
        </w:rPr>
        <w:t> </w:t>
      </w:r>
      <w:r w:rsidRPr="00FF3553">
        <w:rPr>
          <w:sz w:val="22"/>
          <w:szCs w:val="22"/>
        </w:rPr>
        <w:t>303DC</w:t>
      </w:r>
    </w:p>
    <w:p w14:paraId="6DB48E5F" w14:textId="77777777" w:rsidR="00533779" w:rsidRPr="006F1D9B" w:rsidRDefault="00533779" w:rsidP="00062FDD">
      <w:pPr>
        <w:jc w:val="center"/>
        <w:rPr>
          <w:i/>
          <w:sz w:val="24"/>
          <w:szCs w:val="24"/>
        </w:rPr>
      </w:pPr>
    </w:p>
    <w:p w14:paraId="6DB48E60" w14:textId="6B268358" w:rsidR="00533779" w:rsidRPr="006F1D9B" w:rsidRDefault="00914094" w:rsidP="00AB62F5">
      <w:pPr>
        <w:pStyle w:val="normal-dot2"/>
        <w:numPr>
          <w:ilvl w:val="0"/>
          <w:numId w:val="0"/>
        </w:numPr>
        <w:spacing w:before="0"/>
        <w:rPr>
          <w:szCs w:val="24"/>
        </w:rPr>
      </w:pPr>
      <w:r w:rsidRPr="006F1D9B">
        <w:rPr>
          <w:szCs w:val="24"/>
        </w:rPr>
        <w:t>Section </w:t>
      </w:r>
      <w:r w:rsidR="00533779" w:rsidRPr="006F1D9B">
        <w:rPr>
          <w:szCs w:val="24"/>
        </w:rPr>
        <w:t xml:space="preserve">303DB of the </w:t>
      </w:r>
      <w:r w:rsidR="00533779" w:rsidRPr="006F1D9B">
        <w:rPr>
          <w:i/>
          <w:szCs w:val="24"/>
        </w:rPr>
        <w:t>Environment Protection an</w:t>
      </w:r>
      <w:r w:rsidRPr="006F1D9B">
        <w:rPr>
          <w:i/>
          <w:szCs w:val="24"/>
        </w:rPr>
        <w:t>d Biodiversity Conservation Act </w:t>
      </w:r>
      <w:r w:rsidR="00533779" w:rsidRPr="006F1D9B">
        <w:rPr>
          <w:i/>
          <w:szCs w:val="24"/>
        </w:rPr>
        <w:t>1999</w:t>
      </w:r>
      <w:r w:rsidR="00051628" w:rsidRPr="006F1D9B">
        <w:rPr>
          <w:szCs w:val="24"/>
        </w:rPr>
        <w:t xml:space="preserve"> (EPBC </w:t>
      </w:r>
      <w:r w:rsidR="00533779" w:rsidRPr="006F1D9B">
        <w:rPr>
          <w:szCs w:val="24"/>
        </w:rPr>
        <w:t>Act) provides for the establishment of a list of exempt native specimens. Specimens included in the list are exempt from the trade control provisions that apply</w:t>
      </w:r>
      <w:r w:rsidRPr="006F1D9B">
        <w:rPr>
          <w:szCs w:val="24"/>
        </w:rPr>
        <w:t xml:space="preserve"> to regulated native specimens.</w:t>
      </w:r>
    </w:p>
    <w:p w14:paraId="6DB48E61" w14:textId="77777777" w:rsidR="00533779" w:rsidRPr="006F1D9B" w:rsidRDefault="00533779" w:rsidP="00AB62F5">
      <w:pPr>
        <w:pStyle w:val="normal-dot2"/>
        <w:numPr>
          <w:ilvl w:val="0"/>
          <w:numId w:val="0"/>
        </w:numPr>
        <w:spacing w:before="0"/>
        <w:rPr>
          <w:szCs w:val="24"/>
        </w:rPr>
      </w:pPr>
    </w:p>
    <w:p w14:paraId="6DB48E62" w14:textId="739091E6" w:rsidR="003E45F5" w:rsidRPr="006F1D9B" w:rsidRDefault="00412847" w:rsidP="00AB62F5">
      <w:pPr>
        <w:pStyle w:val="normal-dot2"/>
        <w:numPr>
          <w:ilvl w:val="0"/>
          <w:numId w:val="0"/>
        </w:numPr>
        <w:spacing w:before="0"/>
        <w:rPr>
          <w:szCs w:val="24"/>
        </w:rPr>
      </w:pPr>
      <w:r w:rsidRPr="006F1D9B">
        <w:rPr>
          <w:szCs w:val="24"/>
        </w:rPr>
        <w:t xml:space="preserve">The effect of this instrument is to </w:t>
      </w:r>
      <w:r w:rsidR="00584E12" w:rsidRPr="006F1D9B">
        <w:rPr>
          <w:b/>
          <w:szCs w:val="24"/>
        </w:rPr>
        <w:t>delete</w:t>
      </w:r>
      <w:r w:rsidR="00584E12" w:rsidRPr="006F1D9B">
        <w:rPr>
          <w:szCs w:val="24"/>
        </w:rPr>
        <w:t xml:space="preserve"> specimens from the </w:t>
      </w:r>
      <w:r w:rsidR="00533779" w:rsidRPr="006F1D9B">
        <w:rPr>
          <w:szCs w:val="24"/>
        </w:rPr>
        <w:t>list of exempt native specimens</w:t>
      </w:r>
      <w:r w:rsidR="00185282" w:rsidRPr="006F1D9B">
        <w:rPr>
          <w:szCs w:val="24"/>
        </w:rPr>
        <w:t xml:space="preserve"> taken </w:t>
      </w:r>
      <w:r w:rsidR="0024357E" w:rsidRPr="006F1D9B">
        <w:rPr>
          <w:szCs w:val="24"/>
        </w:rPr>
        <w:t>in</w:t>
      </w:r>
      <w:r w:rsidR="004B056A" w:rsidRPr="006F1D9B">
        <w:rPr>
          <w:szCs w:val="24"/>
        </w:rPr>
        <w:t xml:space="preserve"> </w:t>
      </w:r>
      <w:r w:rsidR="00067511">
        <w:rPr>
          <w:szCs w:val="24"/>
        </w:rPr>
        <w:t xml:space="preserve">the two </w:t>
      </w:r>
      <w:r w:rsidR="004B056A" w:rsidRPr="006F1D9B">
        <w:rPr>
          <w:szCs w:val="24"/>
        </w:rPr>
        <w:t xml:space="preserve">fisheries </w:t>
      </w:r>
      <w:r w:rsidR="006768C5" w:rsidRPr="006F1D9B">
        <w:rPr>
          <w:szCs w:val="24"/>
        </w:rPr>
        <w:t xml:space="preserve">specified in </w:t>
      </w:r>
      <w:r w:rsidR="006768C5" w:rsidRPr="006F1D9B">
        <w:rPr>
          <w:b/>
          <w:szCs w:val="24"/>
        </w:rPr>
        <w:t>Schedule 1</w:t>
      </w:r>
      <w:r w:rsidR="006768C5" w:rsidRPr="006F1D9B">
        <w:rPr>
          <w:szCs w:val="24"/>
        </w:rPr>
        <w:t xml:space="preserve">. </w:t>
      </w:r>
      <w:r w:rsidR="003E45F5" w:rsidRPr="006F1D9B">
        <w:rPr>
          <w:szCs w:val="24"/>
        </w:rPr>
        <w:t>The instrument also</w:t>
      </w:r>
      <w:r w:rsidR="00584E12" w:rsidRPr="006F1D9B">
        <w:rPr>
          <w:szCs w:val="24"/>
        </w:rPr>
        <w:t xml:space="preserve"> </w:t>
      </w:r>
      <w:r w:rsidR="00584E12" w:rsidRPr="006F1D9B">
        <w:rPr>
          <w:b/>
          <w:szCs w:val="24"/>
        </w:rPr>
        <w:t>include</w:t>
      </w:r>
      <w:r w:rsidR="00185282" w:rsidRPr="006F1D9B">
        <w:rPr>
          <w:b/>
          <w:szCs w:val="24"/>
        </w:rPr>
        <w:t>s</w:t>
      </w:r>
      <w:r w:rsidR="00185282" w:rsidRPr="006F1D9B">
        <w:rPr>
          <w:szCs w:val="24"/>
        </w:rPr>
        <w:t xml:space="preserve"> specimens from the </w:t>
      </w:r>
      <w:r w:rsidR="004B056A" w:rsidRPr="006F1D9B">
        <w:rPr>
          <w:szCs w:val="24"/>
        </w:rPr>
        <w:t>same</w:t>
      </w:r>
      <w:r w:rsidR="004D4C0D" w:rsidRPr="006F1D9B">
        <w:rPr>
          <w:szCs w:val="24"/>
        </w:rPr>
        <w:t xml:space="preserve"> </w:t>
      </w:r>
      <w:r w:rsidR="00067511">
        <w:rPr>
          <w:szCs w:val="24"/>
        </w:rPr>
        <w:t xml:space="preserve">two </w:t>
      </w:r>
      <w:r w:rsidR="004B056A" w:rsidRPr="006F1D9B">
        <w:rPr>
          <w:szCs w:val="24"/>
        </w:rPr>
        <w:t>fisheries</w:t>
      </w:r>
      <w:r w:rsidR="009825FD" w:rsidRPr="006F1D9B">
        <w:rPr>
          <w:szCs w:val="24"/>
        </w:rPr>
        <w:t xml:space="preserve"> </w:t>
      </w:r>
      <w:r w:rsidR="0024357E" w:rsidRPr="006F1D9B">
        <w:rPr>
          <w:szCs w:val="24"/>
        </w:rPr>
        <w:t>i</w:t>
      </w:r>
      <w:r w:rsidR="00185282" w:rsidRPr="006F1D9B">
        <w:rPr>
          <w:szCs w:val="24"/>
        </w:rPr>
        <w:t>n the list of exempt native specimens</w:t>
      </w:r>
      <w:r w:rsidR="004B056A" w:rsidRPr="006F1D9B">
        <w:rPr>
          <w:szCs w:val="24"/>
        </w:rPr>
        <w:t xml:space="preserve">, </w:t>
      </w:r>
      <w:r w:rsidR="00584E12" w:rsidRPr="006F1D9B">
        <w:rPr>
          <w:szCs w:val="24"/>
        </w:rPr>
        <w:t xml:space="preserve">with notations that inclusion of </w:t>
      </w:r>
      <w:r w:rsidR="00C26462" w:rsidRPr="006F1D9B">
        <w:rPr>
          <w:szCs w:val="24"/>
        </w:rPr>
        <w:t>the specimens in the list are</w:t>
      </w:r>
      <w:r w:rsidR="00584E12" w:rsidRPr="006F1D9B">
        <w:rPr>
          <w:szCs w:val="24"/>
        </w:rPr>
        <w:t xml:space="preserve"> subject to restrictions or conditions that the </w:t>
      </w:r>
      <w:r w:rsidR="00B145BC" w:rsidRPr="006F1D9B">
        <w:rPr>
          <w:szCs w:val="24"/>
          <w:lang w:eastAsia="en-AU"/>
        </w:rPr>
        <w:t>specimen, or the fish or invertebrate from which it is derived, was taken lawfully</w:t>
      </w:r>
      <w:r w:rsidR="00584E12" w:rsidRPr="006F1D9B">
        <w:rPr>
          <w:szCs w:val="24"/>
        </w:rPr>
        <w:t xml:space="preserve">, and that the specimens are included in the list until </w:t>
      </w:r>
      <w:r w:rsidR="006768C5" w:rsidRPr="006F1D9B">
        <w:rPr>
          <w:szCs w:val="24"/>
        </w:rPr>
        <w:t xml:space="preserve">the dates specified in </w:t>
      </w:r>
      <w:r w:rsidR="006768C5" w:rsidRPr="006F1D9B">
        <w:rPr>
          <w:b/>
          <w:szCs w:val="24"/>
        </w:rPr>
        <w:t>Schedule 2</w:t>
      </w:r>
      <w:r w:rsidR="003E45F5" w:rsidRPr="006F1D9B">
        <w:rPr>
          <w:szCs w:val="24"/>
        </w:rPr>
        <w:t>.</w:t>
      </w:r>
    </w:p>
    <w:p w14:paraId="6DB48E63" w14:textId="77777777" w:rsidR="003E45F5" w:rsidRPr="006F1D9B" w:rsidRDefault="003E45F5" w:rsidP="00AB62F5">
      <w:pPr>
        <w:pStyle w:val="normal-dot2"/>
        <w:numPr>
          <w:ilvl w:val="0"/>
          <w:numId w:val="0"/>
        </w:numPr>
        <w:spacing w:before="0"/>
        <w:rPr>
          <w:szCs w:val="24"/>
        </w:rPr>
      </w:pPr>
    </w:p>
    <w:p w14:paraId="6DB48E64" w14:textId="5F9C859C" w:rsidR="00533779" w:rsidRPr="006F1D9B" w:rsidRDefault="00FE5811" w:rsidP="00AB62F5">
      <w:pPr>
        <w:pStyle w:val="normal-dot2"/>
        <w:numPr>
          <w:ilvl w:val="0"/>
          <w:numId w:val="0"/>
        </w:numPr>
        <w:spacing w:before="0"/>
        <w:rPr>
          <w:szCs w:val="24"/>
        </w:rPr>
      </w:pPr>
      <w:r w:rsidRPr="006F1D9B">
        <w:rPr>
          <w:szCs w:val="24"/>
        </w:rPr>
        <w:t>The relevant fisheries are as follows:</w:t>
      </w:r>
    </w:p>
    <w:p w14:paraId="29511E07" w14:textId="6B5437E0" w:rsidR="00B145BC" w:rsidRPr="00067511" w:rsidRDefault="00067511" w:rsidP="00AB62F5">
      <w:pPr>
        <w:pStyle w:val="ListBullet"/>
        <w:spacing w:before="0" w:after="0"/>
        <w:rPr>
          <w:sz w:val="24"/>
        </w:rPr>
      </w:pPr>
      <w:r w:rsidRPr="00067511">
        <w:rPr>
          <w:sz w:val="24"/>
        </w:rPr>
        <w:t xml:space="preserve">Northern Territory Demersal </w:t>
      </w:r>
      <w:r w:rsidR="00B145BC" w:rsidRPr="00067511">
        <w:rPr>
          <w:sz w:val="24"/>
        </w:rPr>
        <w:t>Fishery</w:t>
      </w:r>
    </w:p>
    <w:p w14:paraId="04B66E35" w14:textId="72E1B2EF" w:rsidR="009C6CA5" w:rsidRPr="00067511" w:rsidRDefault="00067511" w:rsidP="00AB62F5">
      <w:pPr>
        <w:pStyle w:val="ListBullet"/>
        <w:spacing w:before="0" w:after="0"/>
        <w:rPr>
          <w:sz w:val="24"/>
        </w:rPr>
      </w:pPr>
      <w:r w:rsidRPr="00067511">
        <w:rPr>
          <w:sz w:val="24"/>
        </w:rPr>
        <w:t xml:space="preserve">Northern Territory Timor Reef </w:t>
      </w:r>
      <w:r w:rsidR="00B145BC" w:rsidRPr="00067511">
        <w:rPr>
          <w:sz w:val="24"/>
        </w:rPr>
        <w:t>Fishery</w:t>
      </w:r>
    </w:p>
    <w:p w14:paraId="6DB48E7A" w14:textId="77777777" w:rsidR="008959BB" w:rsidRPr="006F1D9B" w:rsidRDefault="008959BB" w:rsidP="00AB62F5">
      <w:pPr>
        <w:pStyle w:val="normal-dot2"/>
        <w:numPr>
          <w:ilvl w:val="0"/>
          <w:numId w:val="0"/>
        </w:numPr>
        <w:spacing w:before="0"/>
        <w:rPr>
          <w:szCs w:val="24"/>
        </w:rPr>
      </w:pPr>
    </w:p>
    <w:p w14:paraId="7B5475F1" w14:textId="75DB6851" w:rsidR="00455FAF" w:rsidRPr="006F1D9B" w:rsidRDefault="00455FAF" w:rsidP="00AB62F5">
      <w:pPr>
        <w:rPr>
          <w:sz w:val="24"/>
          <w:szCs w:val="24"/>
          <w:highlight w:val="yellow"/>
        </w:rPr>
      </w:pPr>
      <w:r w:rsidRPr="006F1D9B">
        <w:rPr>
          <w:sz w:val="24"/>
          <w:szCs w:val="24"/>
        </w:rPr>
        <w:t>All state and territory legislation referred to in Schedule 2 to the instrument is incorporated as in force at the time this instrument commences. All state and territory legislation incorporated by reference in th</w:t>
      </w:r>
      <w:r w:rsidR="002E5807" w:rsidRPr="006F1D9B">
        <w:rPr>
          <w:sz w:val="24"/>
          <w:szCs w:val="24"/>
        </w:rPr>
        <w:t>e</w:t>
      </w:r>
      <w:r w:rsidRPr="006F1D9B">
        <w:rPr>
          <w:sz w:val="24"/>
          <w:szCs w:val="24"/>
        </w:rPr>
        <w:t xml:space="preserve"> instrument can be freely accessed on the following state and territory legislation websites:</w:t>
      </w:r>
      <w:r w:rsidRPr="006F1D9B">
        <w:rPr>
          <w:rStyle w:val="CommentReference"/>
          <w:sz w:val="24"/>
          <w:szCs w:val="24"/>
        </w:rPr>
        <w:t xml:space="preserve"> </w:t>
      </w:r>
    </w:p>
    <w:p w14:paraId="3F8794BA" w14:textId="2E2DBC6D" w:rsidR="00455FAF" w:rsidRPr="00067511" w:rsidRDefault="00455FAF" w:rsidP="00AB62F5">
      <w:pPr>
        <w:pStyle w:val="ListBullet"/>
        <w:spacing w:before="0" w:after="0"/>
        <w:rPr>
          <w:sz w:val="24"/>
        </w:rPr>
      </w:pPr>
      <w:r w:rsidRPr="00067511">
        <w:rPr>
          <w:sz w:val="24"/>
        </w:rPr>
        <w:t xml:space="preserve">Northern Territory legislation at www.legislation.nt.gov.au (as of </w:t>
      </w:r>
      <w:r w:rsidR="00067511" w:rsidRPr="00067511">
        <w:rPr>
          <w:sz w:val="24"/>
        </w:rPr>
        <w:t>Ju</w:t>
      </w:r>
      <w:r w:rsidR="00633947">
        <w:rPr>
          <w:sz w:val="24"/>
        </w:rPr>
        <w:t>ne</w:t>
      </w:r>
      <w:r w:rsidR="00EE151D" w:rsidRPr="00067511">
        <w:rPr>
          <w:sz w:val="24"/>
        </w:rPr>
        <w:t xml:space="preserve"> </w:t>
      </w:r>
      <w:r w:rsidRPr="00067511">
        <w:rPr>
          <w:sz w:val="24"/>
        </w:rPr>
        <w:t>2018)</w:t>
      </w:r>
    </w:p>
    <w:p w14:paraId="65DC8837" w14:textId="77777777" w:rsidR="00455FAF" w:rsidRPr="006F1D9B" w:rsidRDefault="00455FAF" w:rsidP="00AB62F5">
      <w:pPr>
        <w:pStyle w:val="normal-dot2"/>
        <w:numPr>
          <w:ilvl w:val="0"/>
          <w:numId w:val="0"/>
        </w:numPr>
        <w:spacing w:before="0"/>
        <w:rPr>
          <w:szCs w:val="24"/>
        </w:rPr>
      </w:pPr>
    </w:p>
    <w:p w14:paraId="555AF3B9" w14:textId="2A5CFFB4" w:rsidR="005B29B6" w:rsidRPr="006F1D9B" w:rsidRDefault="005B29B6" w:rsidP="00AB62F5">
      <w:pPr>
        <w:rPr>
          <w:sz w:val="24"/>
          <w:szCs w:val="24"/>
        </w:rPr>
      </w:pPr>
      <w:r w:rsidRPr="006F1D9B">
        <w:rPr>
          <w:sz w:val="24"/>
          <w:szCs w:val="24"/>
        </w:rPr>
        <w:t>Commonwealth Acts and disallowable instruments (or instruments which were disallowable under Commonwealth legislation at any time before 1 January 2005) referred to in this instrument are incorporated as in force from time to time (section 14 of the</w:t>
      </w:r>
      <w:r w:rsidR="00EE151D" w:rsidRPr="006F1D9B">
        <w:rPr>
          <w:i/>
          <w:iCs/>
          <w:sz w:val="24"/>
          <w:szCs w:val="24"/>
        </w:rPr>
        <w:t xml:space="preserve"> Legislation Act </w:t>
      </w:r>
      <w:r w:rsidRPr="006F1D9B">
        <w:rPr>
          <w:i/>
          <w:iCs/>
          <w:sz w:val="24"/>
          <w:szCs w:val="24"/>
        </w:rPr>
        <w:t>2003</w:t>
      </w:r>
      <w:r w:rsidRPr="006F1D9B">
        <w:rPr>
          <w:sz w:val="24"/>
          <w:szCs w:val="24"/>
        </w:rPr>
        <w:t>). However, references to Commonwealth instruments which are exempt from disallowance are incorporated as in force at the time this instrument commences (section</w:t>
      </w:r>
      <w:r w:rsidR="00EE151D" w:rsidRPr="006F1D9B">
        <w:rPr>
          <w:sz w:val="24"/>
          <w:szCs w:val="24"/>
        </w:rPr>
        <w:t> </w:t>
      </w:r>
      <w:r w:rsidRPr="006F1D9B">
        <w:rPr>
          <w:sz w:val="24"/>
          <w:szCs w:val="24"/>
        </w:rPr>
        <w:t xml:space="preserve">14 of the </w:t>
      </w:r>
      <w:r w:rsidRPr="006F1D9B">
        <w:rPr>
          <w:i/>
          <w:iCs/>
          <w:sz w:val="24"/>
          <w:szCs w:val="24"/>
        </w:rPr>
        <w:t>Legislation Act 2003</w:t>
      </w:r>
      <w:r w:rsidRPr="006F1D9B">
        <w:rPr>
          <w:sz w:val="24"/>
          <w:szCs w:val="24"/>
        </w:rPr>
        <w:t>).</w:t>
      </w:r>
    </w:p>
    <w:p w14:paraId="620E6F3A" w14:textId="77777777" w:rsidR="00F320B2" w:rsidRPr="006F1D9B" w:rsidRDefault="00F320B2" w:rsidP="00AB62F5">
      <w:pPr>
        <w:rPr>
          <w:sz w:val="24"/>
          <w:szCs w:val="24"/>
        </w:rPr>
      </w:pPr>
    </w:p>
    <w:p w14:paraId="664E8378" w14:textId="77777777" w:rsidR="005B29B6" w:rsidRPr="006F1D9B" w:rsidRDefault="005B29B6" w:rsidP="00AB62F5">
      <w:pPr>
        <w:rPr>
          <w:sz w:val="24"/>
          <w:szCs w:val="24"/>
        </w:rPr>
      </w:pPr>
      <w:r w:rsidRPr="006F1D9B">
        <w:rPr>
          <w:sz w:val="24"/>
          <w:szCs w:val="24"/>
        </w:rPr>
        <w:t xml:space="preserve">All Commonwealth legislation can be freely accessed at the Federal Register of Legislation – </w:t>
      </w:r>
      <w:hyperlink r:id="rId12" w:history="1">
        <w:r w:rsidRPr="006F1D9B">
          <w:rPr>
            <w:rStyle w:val="Hyperlink"/>
            <w:sz w:val="24"/>
            <w:szCs w:val="24"/>
          </w:rPr>
          <w:t>https://www.legislation.gov.au/</w:t>
        </w:r>
      </w:hyperlink>
      <w:r w:rsidRPr="006F1D9B">
        <w:rPr>
          <w:sz w:val="24"/>
          <w:szCs w:val="24"/>
        </w:rPr>
        <w:t>.</w:t>
      </w:r>
    </w:p>
    <w:p w14:paraId="653AC5B6" w14:textId="77777777" w:rsidR="005B29B6" w:rsidRPr="006F1D9B" w:rsidRDefault="005B29B6" w:rsidP="00AB62F5">
      <w:pPr>
        <w:rPr>
          <w:sz w:val="24"/>
          <w:szCs w:val="24"/>
        </w:rPr>
      </w:pPr>
    </w:p>
    <w:p w14:paraId="1C96BD63" w14:textId="0468B4A4" w:rsidR="002646C3" w:rsidRPr="006F1D9B" w:rsidRDefault="002646C3" w:rsidP="00AB62F5">
      <w:pPr>
        <w:rPr>
          <w:sz w:val="24"/>
          <w:szCs w:val="24"/>
        </w:rPr>
      </w:pPr>
      <w:r w:rsidRPr="006F1D9B">
        <w:rPr>
          <w:sz w:val="24"/>
          <w:szCs w:val="24"/>
        </w:rPr>
        <w:lastRenderedPageBreak/>
        <w:t xml:space="preserve">Listing of the specimens described above in the list of exempt native specimens will allow export of these specimens </w:t>
      </w:r>
      <w:r w:rsidR="00BD76B3" w:rsidRPr="006F1D9B">
        <w:rPr>
          <w:sz w:val="24"/>
          <w:szCs w:val="24"/>
        </w:rPr>
        <w:t xml:space="preserve">until the dates specified in </w:t>
      </w:r>
      <w:r w:rsidR="00BD76B3" w:rsidRPr="006F1D9B">
        <w:rPr>
          <w:b/>
          <w:sz w:val="24"/>
          <w:szCs w:val="24"/>
        </w:rPr>
        <w:t>Schedule 2</w:t>
      </w:r>
      <w:r w:rsidRPr="006F1D9B">
        <w:rPr>
          <w:sz w:val="24"/>
          <w:szCs w:val="24"/>
        </w:rPr>
        <w:t>.</w:t>
      </w:r>
      <w:r w:rsidR="0050349F" w:rsidRPr="006F1D9B">
        <w:rPr>
          <w:sz w:val="24"/>
          <w:szCs w:val="24"/>
        </w:rPr>
        <w:t xml:space="preserve"> The only effect of this amendment is to extend the specified</w:t>
      </w:r>
      <w:r w:rsidR="008D1B1D" w:rsidRPr="006F1D9B">
        <w:rPr>
          <w:sz w:val="24"/>
          <w:szCs w:val="24"/>
        </w:rPr>
        <w:t xml:space="preserve"> </w:t>
      </w:r>
      <w:r w:rsidR="0050349F" w:rsidRPr="006F1D9B">
        <w:rPr>
          <w:sz w:val="24"/>
          <w:szCs w:val="24"/>
        </w:rPr>
        <w:t>dates.</w:t>
      </w:r>
    </w:p>
    <w:p w14:paraId="0FE1D0ED" w14:textId="13DC0ACB" w:rsidR="00C267D7" w:rsidRPr="006F1D9B" w:rsidRDefault="00C267D7" w:rsidP="00AB62F5">
      <w:pPr>
        <w:rPr>
          <w:sz w:val="24"/>
          <w:szCs w:val="24"/>
        </w:rPr>
      </w:pPr>
    </w:p>
    <w:p w14:paraId="6891EA5F" w14:textId="7C9BE278" w:rsidR="002854DF" w:rsidRPr="006F1D9B" w:rsidRDefault="002854DF" w:rsidP="00AB62F5">
      <w:pPr>
        <w:rPr>
          <w:sz w:val="24"/>
          <w:szCs w:val="24"/>
        </w:rPr>
      </w:pPr>
      <w:r w:rsidRPr="006F1D9B">
        <w:rPr>
          <w:sz w:val="24"/>
          <w:szCs w:val="24"/>
        </w:rPr>
        <w:t xml:space="preserve">The list of exempt native specimens established under section </w:t>
      </w:r>
      <w:proofErr w:type="gramStart"/>
      <w:r w:rsidRPr="006F1D9B">
        <w:rPr>
          <w:sz w:val="24"/>
          <w:szCs w:val="24"/>
        </w:rPr>
        <w:t>303DB(</w:t>
      </w:r>
      <w:proofErr w:type="gramEnd"/>
      <w:r w:rsidRPr="006F1D9B">
        <w:rPr>
          <w:sz w:val="24"/>
          <w:szCs w:val="24"/>
        </w:rPr>
        <w:t>1) of the EPBC Act must not include a specimen that belongs to an eligible listed threatened species unless the conditions in subsection 303DB(6) are satisfied. Under the EPBC Act, eligible listed threatened species are those species listed in the extinct, extinct in the wild, critically endangered, endangered, or vulnerable categories established under section 178 of the EPBC Act</w:t>
      </w:r>
      <w:r w:rsidR="004D0146" w:rsidRPr="006F1D9B">
        <w:rPr>
          <w:sz w:val="24"/>
          <w:szCs w:val="24"/>
        </w:rPr>
        <w:t xml:space="preserve"> </w:t>
      </w:r>
      <w:r w:rsidR="008D1B1D" w:rsidRPr="006F1D9B">
        <w:rPr>
          <w:sz w:val="24"/>
          <w:szCs w:val="24"/>
        </w:rPr>
        <w:t>(see</w:t>
      </w:r>
      <w:r w:rsidRPr="006F1D9B">
        <w:rPr>
          <w:sz w:val="24"/>
          <w:szCs w:val="24"/>
        </w:rPr>
        <w:t xml:space="preserve"> sections 303BC and 528 of the EPBC Act.  </w:t>
      </w:r>
    </w:p>
    <w:p w14:paraId="40D92DB5" w14:textId="77777777" w:rsidR="002854DF" w:rsidRPr="006F1D9B" w:rsidRDefault="002854DF" w:rsidP="00AB62F5">
      <w:pPr>
        <w:rPr>
          <w:sz w:val="24"/>
          <w:szCs w:val="24"/>
        </w:rPr>
      </w:pPr>
    </w:p>
    <w:p w14:paraId="66BB4182" w14:textId="77777777" w:rsidR="002854DF" w:rsidRPr="006F1D9B" w:rsidRDefault="002854DF" w:rsidP="00AB62F5">
      <w:pPr>
        <w:rPr>
          <w:sz w:val="24"/>
          <w:szCs w:val="24"/>
        </w:rPr>
      </w:pPr>
      <w:r w:rsidRPr="006F1D9B">
        <w:rPr>
          <w:sz w:val="24"/>
          <w:szCs w:val="24"/>
        </w:rPr>
        <w:t>Those specimens that belong to species listed in the conservation dependent category of the EPBC Act are not eligible listed threatened species and may therefore be included in the list of exempt native specimens, subject to the conditions provided in the notation.</w:t>
      </w:r>
    </w:p>
    <w:p w14:paraId="38CD0061" w14:textId="77777777" w:rsidR="002854DF" w:rsidRPr="006F1D9B" w:rsidRDefault="002854DF" w:rsidP="00AB62F5">
      <w:pPr>
        <w:rPr>
          <w:sz w:val="24"/>
          <w:szCs w:val="24"/>
        </w:rPr>
      </w:pPr>
    </w:p>
    <w:p w14:paraId="2B944F26" w14:textId="77777777" w:rsidR="002854DF" w:rsidRPr="006F1D9B" w:rsidRDefault="002854DF" w:rsidP="00AB62F5">
      <w:pPr>
        <w:rPr>
          <w:sz w:val="24"/>
          <w:szCs w:val="24"/>
        </w:rPr>
      </w:pPr>
      <w:r w:rsidRPr="006F1D9B">
        <w:rPr>
          <w:sz w:val="24"/>
          <w:szCs w:val="24"/>
        </w:rPr>
        <w:t>In accordance with section 303CA of the EPBC Act, specimens that are derived from taxa that are listed under the Convention on International Trade in Endangered Species of Wild Fauna and Flora (CITES) are not included in the list of exempt native specimens.</w:t>
      </w:r>
    </w:p>
    <w:p w14:paraId="5FC970AF" w14:textId="77777777" w:rsidR="002854DF" w:rsidRPr="006F1D9B" w:rsidRDefault="002854DF" w:rsidP="00AB62F5">
      <w:pPr>
        <w:rPr>
          <w:sz w:val="24"/>
          <w:szCs w:val="24"/>
        </w:rPr>
      </w:pPr>
    </w:p>
    <w:p w14:paraId="6DB48E7D" w14:textId="7E06A3DE" w:rsidR="00533779" w:rsidRPr="006F1D9B" w:rsidRDefault="00533779" w:rsidP="00AB62F5">
      <w:pPr>
        <w:pStyle w:val="normal-dot2"/>
        <w:numPr>
          <w:ilvl w:val="0"/>
          <w:numId w:val="0"/>
        </w:numPr>
        <w:spacing w:before="0"/>
        <w:rPr>
          <w:szCs w:val="24"/>
        </w:rPr>
      </w:pPr>
      <w:r w:rsidRPr="006F1D9B">
        <w:rPr>
          <w:szCs w:val="24"/>
        </w:rPr>
        <w:t>In determining to include the specimens in the list of exempt native specimens r</w:t>
      </w:r>
      <w:r w:rsidR="00914094" w:rsidRPr="006F1D9B">
        <w:rPr>
          <w:szCs w:val="24"/>
        </w:rPr>
        <w:t>egard was had to the Australian </w:t>
      </w:r>
      <w:r w:rsidRPr="006F1D9B">
        <w:rPr>
          <w:szCs w:val="24"/>
        </w:rPr>
        <w:t xml:space="preserve">Government’s </w:t>
      </w:r>
      <w:r w:rsidR="00584E12" w:rsidRPr="006F1D9B">
        <w:rPr>
          <w:szCs w:val="24"/>
        </w:rPr>
        <w:t>‘</w:t>
      </w:r>
      <w:r w:rsidRPr="006F1D9B">
        <w:rPr>
          <w:szCs w:val="24"/>
        </w:rPr>
        <w:t>Guidelines for the Ecologically Sustainable Management of Fisheries – 2</w:t>
      </w:r>
      <w:r w:rsidRPr="006F1D9B">
        <w:rPr>
          <w:szCs w:val="24"/>
          <w:vertAlign w:val="superscript"/>
        </w:rPr>
        <w:t>nd</w:t>
      </w:r>
      <w:r w:rsidR="00AD09C4" w:rsidRPr="006F1D9B">
        <w:rPr>
          <w:szCs w:val="24"/>
        </w:rPr>
        <w:t> </w:t>
      </w:r>
      <w:r w:rsidRPr="006F1D9B">
        <w:rPr>
          <w:szCs w:val="24"/>
        </w:rPr>
        <w:t>Editio</w:t>
      </w:r>
      <w:r w:rsidR="00F41E66" w:rsidRPr="006F1D9B">
        <w:rPr>
          <w:szCs w:val="24"/>
        </w:rPr>
        <w:t>n.'</w:t>
      </w:r>
      <w:r w:rsidRPr="006F1D9B">
        <w:rPr>
          <w:i/>
          <w:szCs w:val="24"/>
        </w:rPr>
        <w:t xml:space="preserve"> </w:t>
      </w:r>
      <w:r w:rsidRPr="006F1D9B">
        <w:rPr>
          <w:szCs w:val="24"/>
        </w:rPr>
        <w:t>Those Guidelines establish the criteria for assessment of the ecological sustaina</w:t>
      </w:r>
      <w:r w:rsidR="00C769B8" w:rsidRPr="006F1D9B">
        <w:rPr>
          <w:szCs w:val="24"/>
        </w:rPr>
        <w:t>bility of the relevant fishery’s</w:t>
      </w:r>
      <w:r w:rsidRPr="006F1D9B">
        <w:rPr>
          <w:szCs w:val="24"/>
        </w:rPr>
        <w:t xml:space="preserve"> management arrangements.</w:t>
      </w:r>
    </w:p>
    <w:p w14:paraId="7F7C4FE9" w14:textId="77777777" w:rsidR="00C569DE" w:rsidRPr="006F1D9B" w:rsidRDefault="00C569DE" w:rsidP="00AB62F5">
      <w:pPr>
        <w:rPr>
          <w:sz w:val="24"/>
          <w:szCs w:val="24"/>
        </w:rPr>
      </w:pPr>
    </w:p>
    <w:p w14:paraId="3E387800" w14:textId="5B14AAE5" w:rsidR="00B144BC" w:rsidRPr="006F1D9B" w:rsidRDefault="00533779" w:rsidP="00AB62F5">
      <w:pPr>
        <w:rPr>
          <w:sz w:val="24"/>
          <w:szCs w:val="24"/>
        </w:rPr>
      </w:pPr>
      <w:r w:rsidRPr="006F1D9B">
        <w:rPr>
          <w:sz w:val="24"/>
          <w:szCs w:val="24"/>
        </w:rPr>
        <w:t xml:space="preserve">Subsection 303DC(3) of the EPBC Act provides that before amending the list, </w:t>
      </w:r>
      <w:r w:rsidR="00D042D3" w:rsidRPr="006F1D9B">
        <w:rPr>
          <w:sz w:val="24"/>
          <w:szCs w:val="24"/>
        </w:rPr>
        <w:t>the Minister for the</w:t>
      </w:r>
      <w:r w:rsidR="00AD4C17" w:rsidRPr="006F1D9B">
        <w:rPr>
          <w:sz w:val="24"/>
          <w:szCs w:val="24"/>
        </w:rPr>
        <w:t xml:space="preserve"> Environment </w:t>
      </w:r>
      <w:r w:rsidR="006768C5" w:rsidRPr="006F1D9B">
        <w:rPr>
          <w:sz w:val="24"/>
          <w:szCs w:val="24"/>
        </w:rPr>
        <w:t xml:space="preserve">and Energy </w:t>
      </w:r>
      <w:r w:rsidRPr="006F1D9B">
        <w:rPr>
          <w:sz w:val="24"/>
          <w:szCs w:val="24"/>
        </w:rPr>
        <w:t xml:space="preserve">must consult such other Commonwealth </w:t>
      </w:r>
      <w:r w:rsidR="00AD09C4" w:rsidRPr="006F1D9B">
        <w:rPr>
          <w:sz w:val="24"/>
          <w:szCs w:val="24"/>
        </w:rPr>
        <w:t>m</w:t>
      </w:r>
      <w:r w:rsidRPr="006F1D9B">
        <w:rPr>
          <w:sz w:val="24"/>
          <w:szCs w:val="24"/>
        </w:rPr>
        <w:t xml:space="preserve">inister or </w:t>
      </w:r>
      <w:r w:rsidR="00AD09C4" w:rsidRPr="006F1D9B">
        <w:rPr>
          <w:sz w:val="24"/>
          <w:szCs w:val="24"/>
        </w:rPr>
        <w:t>m</w:t>
      </w:r>
      <w:r w:rsidRPr="006F1D9B">
        <w:rPr>
          <w:sz w:val="24"/>
          <w:szCs w:val="24"/>
        </w:rPr>
        <w:t xml:space="preserve">inisters and such other </w:t>
      </w:r>
      <w:r w:rsidR="00AD09C4" w:rsidRPr="006F1D9B">
        <w:rPr>
          <w:sz w:val="24"/>
          <w:szCs w:val="24"/>
        </w:rPr>
        <w:t>m</w:t>
      </w:r>
      <w:r w:rsidRPr="006F1D9B">
        <w:rPr>
          <w:sz w:val="24"/>
          <w:szCs w:val="24"/>
        </w:rPr>
        <w:t xml:space="preserve">inister or </w:t>
      </w:r>
      <w:r w:rsidR="00AD09C4" w:rsidRPr="006F1D9B">
        <w:rPr>
          <w:sz w:val="24"/>
          <w:szCs w:val="24"/>
        </w:rPr>
        <w:t>m</w:t>
      </w:r>
      <w:r w:rsidRPr="006F1D9B">
        <w:rPr>
          <w:sz w:val="24"/>
          <w:szCs w:val="24"/>
        </w:rPr>
        <w:t xml:space="preserve">inisters of each </w:t>
      </w:r>
      <w:r w:rsidR="00AD09C4" w:rsidRPr="006F1D9B">
        <w:rPr>
          <w:sz w:val="24"/>
          <w:szCs w:val="24"/>
        </w:rPr>
        <w:t>s</w:t>
      </w:r>
      <w:r w:rsidRPr="006F1D9B">
        <w:rPr>
          <w:sz w:val="24"/>
          <w:szCs w:val="24"/>
        </w:rPr>
        <w:t xml:space="preserve">tate and self-governing </w:t>
      </w:r>
      <w:r w:rsidR="00AD09C4" w:rsidRPr="006F1D9B">
        <w:rPr>
          <w:sz w:val="24"/>
          <w:szCs w:val="24"/>
        </w:rPr>
        <w:t>t</w:t>
      </w:r>
      <w:r w:rsidRPr="006F1D9B">
        <w:rPr>
          <w:sz w:val="24"/>
          <w:szCs w:val="24"/>
        </w:rPr>
        <w:t xml:space="preserve">erritory, as the </w:t>
      </w:r>
      <w:r w:rsidR="00AD09C4" w:rsidRPr="006F1D9B">
        <w:rPr>
          <w:sz w:val="24"/>
          <w:szCs w:val="24"/>
        </w:rPr>
        <w:t>m</w:t>
      </w:r>
      <w:r w:rsidRPr="006F1D9B">
        <w:rPr>
          <w:sz w:val="24"/>
          <w:szCs w:val="24"/>
        </w:rPr>
        <w:t xml:space="preserve">inister considers appropriate. The </w:t>
      </w:r>
      <w:r w:rsidR="00AD09C4" w:rsidRPr="006F1D9B">
        <w:rPr>
          <w:sz w:val="24"/>
          <w:szCs w:val="24"/>
        </w:rPr>
        <w:t>m</w:t>
      </w:r>
      <w:r w:rsidRPr="006F1D9B">
        <w:rPr>
          <w:sz w:val="24"/>
          <w:szCs w:val="24"/>
        </w:rPr>
        <w:t xml:space="preserve">inister may also consult with such other persons and organisations as the </w:t>
      </w:r>
      <w:r w:rsidR="00AD09C4" w:rsidRPr="006F1D9B">
        <w:rPr>
          <w:sz w:val="24"/>
          <w:szCs w:val="24"/>
        </w:rPr>
        <w:t>m</w:t>
      </w:r>
      <w:r w:rsidR="00082327" w:rsidRPr="006F1D9B">
        <w:rPr>
          <w:sz w:val="24"/>
          <w:szCs w:val="24"/>
        </w:rPr>
        <w:t>inister considers appropriate.</w:t>
      </w:r>
      <w:r w:rsidR="005D6732" w:rsidRPr="006F1D9B">
        <w:rPr>
          <w:sz w:val="24"/>
          <w:szCs w:val="24"/>
        </w:rPr>
        <w:t xml:space="preserve"> </w:t>
      </w:r>
      <w:r w:rsidR="005037AA" w:rsidRPr="006F1D9B">
        <w:rPr>
          <w:sz w:val="24"/>
          <w:szCs w:val="24"/>
        </w:rPr>
        <w:t>The</w:t>
      </w:r>
      <w:r w:rsidR="00067511">
        <w:rPr>
          <w:sz w:val="24"/>
          <w:szCs w:val="24"/>
        </w:rPr>
        <w:t xml:space="preserve"> NT Department of Primary Industries and Resources</w:t>
      </w:r>
      <w:r w:rsidR="005037AA" w:rsidRPr="006F1D9B">
        <w:rPr>
          <w:sz w:val="24"/>
          <w:szCs w:val="24"/>
        </w:rPr>
        <w:t xml:space="preserve"> has been consulted and supports amending the list of exempt native specimens to include product derived from the </w:t>
      </w:r>
      <w:r w:rsidR="00067511">
        <w:rPr>
          <w:sz w:val="24"/>
          <w:szCs w:val="24"/>
        </w:rPr>
        <w:t>NT Demersal and Timor Reef fisheries</w:t>
      </w:r>
      <w:r w:rsidR="005D6732" w:rsidRPr="006F1D9B">
        <w:rPr>
          <w:sz w:val="24"/>
          <w:szCs w:val="24"/>
        </w:rPr>
        <w:t>.</w:t>
      </w:r>
    </w:p>
    <w:p w14:paraId="34B91A4C" w14:textId="07102292" w:rsidR="00166728" w:rsidRPr="006F1D9B" w:rsidRDefault="00166728" w:rsidP="00AB62F5">
      <w:pPr>
        <w:rPr>
          <w:sz w:val="24"/>
          <w:szCs w:val="24"/>
        </w:rPr>
      </w:pPr>
    </w:p>
    <w:p w14:paraId="6DB48E81" w14:textId="5E4C99EC" w:rsidR="00533779" w:rsidRPr="006F1D9B" w:rsidRDefault="00533779" w:rsidP="00AB62F5">
      <w:pPr>
        <w:rPr>
          <w:sz w:val="24"/>
          <w:szCs w:val="24"/>
        </w:rPr>
      </w:pPr>
      <w:r w:rsidRPr="006F1D9B">
        <w:rPr>
          <w:sz w:val="24"/>
          <w:szCs w:val="24"/>
        </w:rPr>
        <w:t xml:space="preserve">This instrument is a legislative instrument for the purposes of the </w:t>
      </w:r>
      <w:r w:rsidRPr="006F1D9B">
        <w:rPr>
          <w:i/>
          <w:iCs/>
          <w:sz w:val="24"/>
          <w:szCs w:val="24"/>
        </w:rPr>
        <w:t>Legislat</w:t>
      </w:r>
      <w:r w:rsidR="00082327" w:rsidRPr="006F1D9B">
        <w:rPr>
          <w:i/>
          <w:iCs/>
          <w:sz w:val="24"/>
          <w:szCs w:val="24"/>
        </w:rPr>
        <w:t>ion</w:t>
      </w:r>
      <w:r w:rsidRPr="006F1D9B">
        <w:rPr>
          <w:i/>
          <w:iCs/>
          <w:sz w:val="24"/>
          <w:szCs w:val="24"/>
        </w:rPr>
        <w:t xml:space="preserve"> Act 2003</w:t>
      </w:r>
      <w:r w:rsidRPr="006F1D9B">
        <w:rPr>
          <w:sz w:val="24"/>
          <w:szCs w:val="24"/>
        </w:rPr>
        <w:t>.</w:t>
      </w:r>
    </w:p>
    <w:p w14:paraId="6DB48E82" w14:textId="77777777" w:rsidR="00136A06" w:rsidRPr="006F1D9B" w:rsidRDefault="00136A06" w:rsidP="00AB62F5">
      <w:pPr>
        <w:rPr>
          <w:sz w:val="24"/>
          <w:szCs w:val="24"/>
        </w:rPr>
      </w:pPr>
    </w:p>
    <w:p w14:paraId="6DB48E83" w14:textId="026BFD9B" w:rsidR="00136A06" w:rsidRPr="006F1D9B" w:rsidRDefault="00136A06" w:rsidP="00AB62F5">
      <w:pPr>
        <w:rPr>
          <w:sz w:val="24"/>
          <w:szCs w:val="24"/>
        </w:rPr>
      </w:pPr>
      <w:r w:rsidRPr="006F1D9B">
        <w:rPr>
          <w:sz w:val="24"/>
          <w:szCs w:val="24"/>
        </w:rPr>
        <w:t>The instrument commence</w:t>
      </w:r>
      <w:r w:rsidR="002F746C" w:rsidRPr="006F1D9B">
        <w:rPr>
          <w:sz w:val="24"/>
          <w:szCs w:val="24"/>
        </w:rPr>
        <w:t>s</w:t>
      </w:r>
      <w:r w:rsidRPr="006F1D9B">
        <w:rPr>
          <w:sz w:val="24"/>
          <w:szCs w:val="24"/>
        </w:rPr>
        <w:t xml:space="preserve"> the day after it </w:t>
      </w:r>
      <w:r w:rsidR="002F746C" w:rsidRPr="006F1D9B">
        <w:rPr>
          <w:sz w:val="24"/>
          <w:szCs w:val="24"/>
        </w:rPr>
        <w:t>i</w:t>
      </w:r>
      <w:r w:rsidRPr="006F1D9B">
        <w:rPr>
          <w:sz w:val="24"/>
          <w:szCs w:val="24"/>
        </w:rPr>
        <w:t>s registered.</w:t>
      </w:r>
    </w:p>
    <w:p w14:paraId="05FE1699" w14:textId="77777777" w:rsidR="00B145BC" w:rsidRPr="006F1D9B" w:rsidRDefault="00B145BC" w:rsidP="00AB62F5">
      <w:pPr>
        <w:rPr>
          <w:sz w:val="24"/>
          <w:szCs w:val="24"/>
        </w:rPr>
      </w:pPr>
    </w:p>
    <w:p w14:paraId="75A17A0D" w14:textId="77777777" w:rsidR="006768C5" w:rsidRPr="00B145BC" w:rsidRDefault="006768C5">
      <w:pPr>
        <w:rPr>
          <w:sz w:val="24"/>
          <w:szCs w:val="24"/>
        </w:rPr>
      </w:pPr>
      <w:r w:rsidRPr="00B145BC">
        <w:rPr>
          <w:sz w:val="24"/>
          <w:szCs w:val="24"/>
        </w:rPr>
        <w:br w:type="page"/>
      </w:r>
    </w:p>
    <w:p w14:paraId="3EF35F25" w14:textId="11B8B26B" w:rsidR="006768C5" w:rsidRPr="00335F88" w:rsidRDefault="006768C5"/>
    <w:p w14:paraId="6DB48E86" w14:textId="77777777" w:rsidR="00D81742" w:rsidRPr="008D1B1D" w:rsidRDefault="00D81742" w:rsidP="006F1D9B">
      <w:pPr>
        <w:pStyle w:val="Heading1"/>
        <w:spacing w:before="120" w:after="60"/>
        <w:ind w:left="1701" w:hanging="1701"/>
        <w:jc w:val="center"/>
        <w:rPr>
          <w:b/>
          <w:szCs w:val="24"/>
        </w:rPr>
      </w:pPr>
      <w:bookmarkStart w:id="1" w:name="_Toc290210739"/>
      <w:r w:rsidRPr="008D1B1D">
        <w:rPr>
          <w:b/>
          <w:szCs w:val="24"/>
        </w:rPr>
        <w:t>STATEMENT OF COMPATIBILITY FOR A BILL OR LEGISLATIVE INSTRUMENT</w:t>
      </w:r>
      <w:r w:rsidRPr="008D1B1D">
        <w:rPr>
          <w:b/>
          <w:szCs w:val="24"/>
          <w:lang w:val="en-AU"/>
        </w:rPr>
        <w:t xml:space="preserve"> </w:t>
      </w:r>
      <w:r w:rsidRPr="008D1B1D">
        <w:rPr>
          <w:b/>
          <w:szCs w:val="24"/>
        </w:rPr>
        <w:t xml:space="preserve">THAT </w:t>
      </w:r>
      <w:r w:rsidRPr="008D1B1D">
        <w:rPr>
          <w:b/>
          <w:szCs w:val="24"/>
          <w:u w:val="single"/>
        </w:rPr>
        <w:t>DOES NOT</w:t>
      </w:r>
      <w:r w:rsidRPr="008D1B1D">
        <w:rPr>
          <w:b/>
          <w:szCs w:val="24"/>
        </w:rPr>
        <w:t xml:space="preserve"> RAISE ANY HUMAN RIGHTS ISSUES</w:t>
      </w:r>
    </w:p>
    <w:p w14:paraId="6020441B" w14:textId="77777777" w:rsidR="002F746C" w:rsidRPr="006F1D9B" w:rsidRDefault="002F746C" w:rsidP="006F1D9B">
      <w:pPr>
        <w:spacing w:before="360" w:after="120"/>
        <w:jc w:val="center"/>
        <w:rPr>
          <w:b/>
          <w:sz w:val="28"/>
          <w:szCs w:val="28"/>
        </w:rPr>
      </w:pPr>
      <w:r w:rsidRPr="006F1D9B">
        <w:rPr>
          <w:b/>
          <w:sz w:val="28"/>
          <w:szCs w:val="28"/>
        </w:rPr>
        <w:t>Statement of Compatibility with Human Rights</w:t>
      </w:r>
    </w:p>
    <w:p w14:paraId="50E1AABB" w14:textId="77777777" w:rsidR="002F746C" w:rsidRPr="008D1B1D" w:rsidRDefault="002F746C" w:rsidP="006F1D9B">
      <w:pPr>
        <w:spacing w:before="120" w:after="120"/>
        <w:jc w:val="center"/>
        <w:rPr>
          <w:sz w:val="24"/>
          <w:szCs w:val="24"/>
        </w:rPr>
      </w:pPr>
      <w:r w:rsidRPr="008D1B1D">
        <w:rPr>
          <w:i/>
          <w:sz w:val="24"/>
          <w:szCs w:val="24"/>
        </w:rPr>
        <w:t>Prepared in accordance with Part 3 of the Human Rights (Parliamentary Scrutiny) Act 2011</w:t>
      </w:r>
    </w:p>
    <w:p w14:paraId="7C5FA97D" w14:textId="77777777" w:rsidR="002F746C" w:rsidRPr="006F1D9B" w:rsidRDefault="002F746C" w:rsidP="006F1D9B">
      <w:pPr>
        <w:spacing w:before="120" w:after="120"/>
        <w:jc w:val="center"/>
        <w:rPr>
          <w:sz w:val="24"/>
          <w:szCs w:val="24"/>
        </w:rPr>
      </w:pPr>
    </w:p>
    <w:p w14:paraId="0F992E54" w14:textId="368C652E" w:rsidR="008D1B1D" w:rsidRPr="006F1D9B" w:rsidRDefault="008D1B1D" w:rsidP="006F1D9B">
      <w:pPr>
        <w:spacing w:before="120" w:after="120"/>
        <w:jc w:val="center"/>
        <w:rPr>
          <w:b/>
          <w:sz w:val="24"/>
          <w:szCs w:val="24"/>
        </w:rPr>
      </w:pPr>
      <w:r w:rsidRPr="006F1D9B">
        <w:rPr>
          <w:b/>
          <w:sz w:val="24"/>
          <w:szCs w:val="24"/>
        </w:rPr>
        <w:t xml:space="preserve">Amendment of List of </w:t>
      </w:r>
      <w:r w:rsidRPr="006F1D9B">
        <w:rPr>
          <w:b/>
          <w:snapToGrid w:val="0"/>
          <w:sz w:val="24"/>
          <w:szCs w:val="24"/>
        </w:rPr>
        <w:t xml:space="preserve">Exempt Native Specimens – </w:t>
      </w:r>
      <w:r w:rsidR="00D61802">
        <w:rPr>
          <w:b/>
          <w:snapToGrid w:val="0"/>
          <w:sz w:val="24"/>
          <w:szCs w:val="24"/>
        </w:rPr>
        <w:t>NT Demersal and NT Timor Reef fisheries, July 2018</w:t>
      </w:r>
    </w:p>
    <w:p w14:paraId="7BA88DC1" w14:textId="77777777" w:rsidR="000E4DDA" w:rsidRPr="006F1D9B" w:rsidRDefault="000E4DDA" w:rsidP="006F1D9B">
      <w:pPr>
        <w:spacing w:before="120" w:after="120"/>
        <w:jc w:val="center"/>
        <w:rPr>
          <w:sz w:val="24"/>
          <w:szCs w:val="24"/>
        </w:rPr>
      </w:pPr>
    </w:p>
    <w:p w14:paraId="06685A27" w14:textId="1695BEC4" w:rsidR="002F746C" w:rsidRPr="006F1D9B" w:rsidRDefault="002F746C" w:rsidP="006F1D9B">
      <w:pPr>
        <w:spacing w:before="120" w:after="120"/>
        <w:jc w:val="center"/>
        <w:rPr>
          <w:sz w:val="24"/>
          <w:szCs w:val="24"/>
        </w:rPr>
      </w:pPr>
      <w:r w:rsidRPr="006F1D9B">
        <w:rPr>
          <w:sz w:val="24"/>
          <w:szCs w:val="24"/>
        </w:rPr>
        <w:t xml:space="preserve">This Legislative Instrument is compatible with the human rights and freedoms recognised or declared in the international instruments listed in </w:t>
      </w:r>
      <w:r w:rsidR="00455FAF" w:rsidRPr="006F1D9B">
        <w:rPr>
          <w:sz w:val="24"/>
          <w:szCs w:val="24"/>
        </w:rPr>
        <w:t xml:space="preserve">Part </w:t>
      </w:r>
      <w:r w:rsidRPr="006F1D9B">
        <w:rPr>
          <w:sz w:val="24"/>
          <w:szCs w:val="24"/>
        </w:rPr>
        <w:t xml:space="preserve">3 of the </w:t>
      </w:r>
      <w:r w:rsidRPr="006F1D9B">
        <w:rPr>
          <w:i/>
          <w:sz w:val="24"/>
          <w:szCs w:val="24"/>
        </w:rPr>
        <w:t xml:space="preserve">Human Rights </w:t>
      </w:r>
      <w:r w:rsidR="00986D67" w:rsidRPr="006F1D9B">
        <w:rPr>
          <w:i/>
          <w:sz w:val="24"/>
          <w:szCs w:val="24"/>
        </w:rPr>
        <w:t>(Parliamentary Scrutiny) Act </w:t>
      </w:r>
      <w:r w:rsidRPr="006F1D9B">
        <w:rPr>
          <w:i/>
          <w:sz w:val="24"/>
          <w:szCs w:val="24"/>
        </w:rPr>
        <w:t>2011</w:t>
      </w:r>
      <w:r w:rsidRPr="006F1D9B">
        <w:rPr>
          <w:sz w:val="24"/>
          <w:szCs w:val="24"/>
        </w:rPr>
        <w:t>.</w:t>
      </w:r>
    </w:p>
    <w:p w14:paraId="3BE12EDE" w14:textId="77777777" w:rsidR="0050349F" w:rsidRPr="006F1D9B" w:rsidRDefault="0050349F" w:rsidP="006F1D9B">
      <w:pPr>
        <w:spacing w:before="120" w:after="120"/>
        <w:jc w:val="center"/>
        <w:rPr>
          <w:sz w:val="24"/>
          <w:szCs w:val="24"/>
        </w:rPr>
      </w:pPr>
    </w:p>
    <w:p w14:paraId="6C57394C" w14:textId="77777777" w:rsidR="002F746C" w:rsidRPr="006F1D9B" w:rsidRDefault="002F746C" w:rsidP="006F1D9B">
      <w:pPr>
        <w:spacing w:before="120" w:after="120"/>
        <w:jc w:val="both"/>
        <w:rPr>
          <w:b/>
          <w:sz w:val="24"/>
          <w:szCs w:val="24"/>
        </w:rPr>
      </w:pPr>
      <w:r w:rsidRPr="006F1D9B">
        <w:rPr>
          <w:b/>
          <w:sz w:val="24"/>
          <w:szCs w:val="24"/>
        </w:rPr>
        <w:t>Overview of the Legislative Instrument</w:t>
      </w:r>
    </w:p>
    <w:p w14:paraId="693DFC1D" w14:textId="051D1BC1" w:rsidR="002F746C" w:rsidRPr="006F1D9B" w:rsidRDefault="00FF3553" w:rsidP="006F1D9B">
      <w:pPr>
        <w:pStyle w:val="normal-dot2"/>
        <w:numPr>
          <w:ilvl w:val="0"/>
          <w:numId w:val="0"/>
        </w:numPr>
        <w:spacing w:before="120" w:after="120"/>
        <w:rPr>
          <w:szCs w:val="24"/>
        </w:rPr>
      </w:pPr>
      <w:r w:rsidRPr="006F1D9B">
        <w:rPr>
          <w:szCs w:val="24"/>
        </w:rPr>
        <w:t xml:space="preserve">The effect of this instrument is to </w:t>
      </w:r>
      <w:r w:rsidRPr="006F1D9B">
        <w:rPr>
          <w:b/>
          <w:szCs w:val="24"/>
        </w:rPr>
        <w:t>delete</w:t>
      </w:r>
      <w:r w:rsidRPr="006F1D9B">
        <w:rPr>
          <w:szCs w:val="24"/>
        </w:rPr>
        <w:t xml:space="preserve"> specimens from the list of exempt native specimens taken in </w:t>
      </w:r>
      <w:r w:rsidR="00D61802">
        <w:rPr>
          <w:szCs w:val="24"/>
        </w:rPr>
        <w:t xml:space="preserve">two </w:t>
      </w:r>
      <w:r w:rsidRPr="006F1D9B">
        <w:rPr>
          <w:szCs w:val="24"/>
        </w:rPr>
        <w:t xml:space="preserve">fisheries specified in </w:t>
      </w:r>
      <w:r w:rsidRPr="006F1D9B">
        <w:rPr>
          <w:b/>
          <w:szCs w:val="24"/>
        </w:rPr>
        <w:t>Schedule 1</w:t>
      </w:r>
      <w:r w:rsidRPr="006F1D9B">
        <w:rPr>
          <w:szCs w:val="24"/>
        </w:rPr>
        <w:t xml:space="preserve">. The instrument also </w:t>
      </w:r>
      <w:r w:rsidRPr="006F1D9B">
        <w:rPr>
          <w:b/>
          <w:szCs w:val="24"/>
        </w:rPr>
        <w:t>includes</w:t>
      </w:r>
      <w:r w:rsidRPr="006F1D9B">
        <w:rPr>
          <w:szCs w:val="24"/>
        </w:rPr>
        <w:t xml:space="preserve"> specimens from </w:t>
      </w:r>
      <w:r w:rsidR="00D61802">
        <w:rPr>
          <w:szCs w:val="24"/>
        </w:rPr>
        <w:t>t</w:t>
      </w:r>
      <w:r w:rsidRPr="006F1D9B">
        <w:rPr>
          <w:szCs w:val="24"/>
        </w:rPr>
        <w:t xml:space="preserve">he same </w:t>
      </w:r>
      <w:r w:rsidR="00D61802">
        <w:rPr>
          <w:szCs w:val="24"/>
        </w:rPr>
        <w:t xml:space="preserve">two </w:t>
      </w:r>
      <w:r w:rsidRPr="006F1D9B">
        <w:rPr>
          <w:szCs w:val="24"/>
        </w:rPr>
        <w:t xml:space="preserve">fisheries in the list of exempt native specimens, with notations that inclusion of the specimens in the list are subject to restrictions or conditions that the </w:t>
      </w:r>
      <w:r w:rsidRPr="006F1D9B">
        <w:rPr>
          <w:szCs w:val="24"/>
          <w:lang w:eastAsia="en-AU"/>
        </w:rPr>
        <w:t>specimen, or the fish or invertebrate from which it is derived, was taken lawfully</w:t>
      </w:r>
      <w:r w:rsidRPr="006F1D9B">
        <w:rPr>
          <w:szCs w:val="24"/>
        </w:rPr>
        <w:t xml:space="preserve">, and that the specimens are included in the list until the dates specified in </w:t>
      </w:r>
      <w:r w:rsidRPr="006F1D9B">
        <w:rPr>
          <w:b/>
          <w:szCs w:val="24"/>
        </w:rPr>
        <w:t xml:space="preserve">Schedule </w:t>
      </w:r>
      <w:r w:rsidR="002F746C" w:rsidRPr="006F1D9B">
        <w:rPr>
          <w:b/>
          <w:szCs w:val="24"/>
        </w:rPr>
        <w:t>2</w:t>
      </w:r>
      <w:r w:rsidR="002F746C" w:rsidRPr="006F1D9B">
        <w:rPr>
          <w:szCs w:val="24"/>
        </w:rPr>
        <w:t>.</w:t>
      </w:r>
    </w:p>
    <w:p w14:paraId="67BF2C0F" w14:textId="55481DC7" w:rsidR="002F746C" w:rsidRPr="006F1D9B" w:rsidRDefault="002F746C" w:rsidP="006F1D9B">
      <w:pPr>
        <w:spacing w:before="120" w:after="120"/>
        <w:rPr>
          <w:sz w:val="24"/>
          <w:szCs w:val="24"/>
        </w:rPr>
      </w:pPr>
      <w:r w:rsidRPr="006F1D9B">
        <w:rPr>
          <w:sz w:val="24"/>
          <w:szCs w:val="24"/>
        </w:rPr>
        <w:t xml:space="preserve">The </w:t>
      </w:r>
      <w:r w:rsidR="00412847" w:rsidRPr="006F1D9B">
        <w:rPr>
          <w:sz w:val="24"/>
          <w:szCs w:val="24"/>
        </w:rPr>
        <w:t xml:space="preserve">only </w:t>
      </w:r>
      <w:r w:rsidRPr="006F1D9B">
        <w:rPr>
          <w:sz w:val="24"/>
          <w:szCs w:val="24"/>
        </w:rPr>
        <w:t xml:space="preserve">effect of this instrument is to extend the export approval until the dates specified in </w:t>
      </w:r>
      <w:r w:rsidRPr="006F1D9B">
        <w:rPr>
          <w:b/>
          <w:sz w:val="24"/>
          <w:szCs w:val="24"/>
        </w:rPr>
        <w:t>Schedule</w:t>
      </w:r>
      <w:r w:rsidR="00EE151D" w:rsidRPr="006F1D9B">
        <w:rPr>
          <w:b/>
          <w:sz w:val="24"/>
          <w:szCs w:val="24"/>
        </w:rPr>
        <w:t> </w:t>
      </w:r>
      <w:r w:rsidRPr="006F1D9B">
        <w:rPr>
          <w:b/>
          <w:sz w:val="24"/>
          <w:szCs w:val="24"/>
        </w:rPr>
        <w:t>2</w:t>
      </w:r>
      <w:r w:rsidRPr="006F1D9B">
        <w:rPr>
          <w:sz w:val="24"/>
          <w:szCs w:val="24"/>
        </w:rPr>
        <w:t xml:space="preserve">. </w:t>
      </w:r>
    </w:p>
    <w:p w14:paraId="2C0A3A01" w14:textId="77777777" w:rsidR="002F746C" w:rsidRPr="006F1D9B" w:rsidRDefault="002F746C" w:rsidP="006F1D9B">
      <w:pPr>
        <w:spacing w:before="120" w:after="120"/>
        <w:rPr>
          <w:sz w:val="24"/>
          <w:szCs w:val="24"/>
        </w:rPr>
      </w:pPr>
    </w:p>
    <w:p w14:paraId="1F600A30" w14:textId="77777777" w:rsidR="002F746C" w:rsidRPr="006F1D9B" w:rsidRDefault="002F746C" w:rsidP="006F1D9B">
      <w:pPr>
        <w:spacing w:before="120" w:after="120"/>
        <w:rPr>
          <w:b/>
          <w:sz w:val="24"/>
          <w:szCs w:val="24"/>
        </w:rPr>
      </w:pPr>
      <w:r w:rsidRPr="006F1D9B">
        <w:rPr>
          <w:b/>
          <w:sz w:val="24"/>
          <w:szCs w:val="24"/>
        </w:rPr>
        <w:t>Human rights implications</w:t>
      </w:r>
    </w:p>
    <w:p w14:paraId="42739467" w14:textId="77777777" w:rsidR="002F746C" w:rsidRPr="006F1D9B" w:rsidRDefault="002F746C" w:rsidP="006F1D9B">
      <w:pPr>
        <w:spacing w:before="120" w:after="120"/>
        <w:rPr>
          <w:sz w:val="24"/>
          <w:szCs w:val="24"/>
        </w:rPr>
      </w:pPr>
      <w:r w:rsidRPr="006F1D9B">
        <w:rPr>
          <w:sz w:val="24"/>
          <w:szCs w:val="24"/>
        </w:rPr>
        <w:t>This Legislative Instrument does not engage any of the applicable rights or freedoms.</w:t>
      </w:r>
    </w:p>
    <w:p w14:paraId="674FC7FB" w14:textId="77777777" w:rsidR="0050349F" w:rsidRPr="006F1D9B" w:rsidRDefault="0050349F" w:rsidP="006F1D9B">
      <w:pPr>
        <w:spacing w:before="120" w:after="120"/>
        <w:rPr>
          <w:sz w:val="24"/>
          <w:szCs w:val="24"/>
        </w:rPr>
      </w:pPr>
    </w:p>
    <w:p w14:paraId="6710F966" w14:textId="77777777" w:rsidR="002F746C" w:rsidRPr="006F1D9B" w:rsidRDefault="002F746C" w:rsidP="006F1D9B">
      <w:pPr>
        <w:spacing w:before="120" w:after="120"/>
        <w:rPr>
          <w:b/>
          <w:sz w:val="24"/>
          <w:szCs w:val="24"/>
        </w:rPr>
      </w:pPr>
      <w:r w:rsidRPr="006F1D9B">
        <w:rPr>
          <w:b/>
          <w:sz w:val="24"/>
          <w:szCs w:val="24"/>
        </w:rPr>
        <w:t>Conclusion</w:t>
      </w:r>
    </w:p>
    <w:p w14:paraId="113CB0EC" w14:textId="77777777" w:rsidR="002F746C" w:rsidRPr="006F1D9B" w:rsidRDefault="002F746C" w:rsidP="006F1D9B">
      <w:pPr>
        <w:spacing w:before="120" w:after="120"/>
        <w:rPr>
          <w:sz w:val="24"/>
          <w:szCs w:val="24"/>
        </w:rPr>
      </w:pPr>
      <w:r w:rsidRPr="006F1D9B">
        <w:rPr>
          <w:sz w:val="24"/>
          <w:szCs w:val="24"/>
        </w:rPr>
        <w:lastRenderedPageBreak/>
        <w:t>This Legislative Instrument is compatible with human rights as it does not raise any human rights issues.</w:t>
      </w:r>
    </w:p>
    <w:p w14:paraId="605C12AB" w14:textId="77777777" w:rsidR="002F746C" w:rsidRPr="006F1D9B" w:rsidRDefault="002F746C" w:rsidP="006F1D9B">
      <w:pPr>
        <w:spacing w:before="120" w:after="120"/>
        <w:jc w:val="center"/>
        <w:rPr>
          <w:sz w:val="24"/>
          <w:szCs w:val="24"/>
        </w:rPr>
      </w:pPr>
    </w:p>
    <w:p w14:paraId="6DB48EA1" w14:textId="1D5E8C52" w:rsidR="00D81742" w:rsidRPr="006F1D9B" w:rsidRDefault="008D1B1D" w:rsidP="006F1D9B">
      <w:pPr>
        <w:spacing w:before="120" w:after="120"/>
        <w:rPr>
          <w:sz w:val="24"/>
          <w:szCs w:val="24"/>
        </w:rPr>
      </w:pPr>
      <w:r w:rsidRPr="00D61802">
        <w:rPr>
          <w:b/>
          <w:sz w:val="24"/>
          <w:szCs w:val="24"/>
        </w:rPr>
        <w:t>P</w:t>
      </w:r>
      <w:r w:rsidR="00455FAF" w:rsidRPr="00D61802">
        <w:rPr>
          <w:b/>
          <w:sz w:val="24"/>
          <w:szCs w:val="24"/>
        </w:rPr>
        <w:t xml:space="preserve">aul Murphy, Assistant Secretary, Wildlife Trade and Biosecurity Branch (Delegate of the Minister </w:t>
      </w:r>
      <w:r w:rsidR="002F746C" w:rsidRPr="00D61802">
        <w:rPr>
          <w:b/>
          <w:sz w:val="24"/>
          <w:szCs w:val="24"/>
        </w:rPr>
        <w:t>for the Environment and Energy</w:t>
      </w:r>
      <w:r w:rsidR="002F746C" w:rsidRPr="006F1D9B">
        <w:rPr>
          <w:b/>
          <w:sz w:val="24"/>
          <w:szCs w:val="24"/>
        </w:rPr>
        <w:t>)</w:t>
      </w:r>
      <w:bookmarkEnd w:id="1"/>
    </w:p>
    <w:sectPr w:rsidR="00D81742" w:rsidRPr="006F1D9B" w:rsidSect="006F1D9B">
      <w:footerReference w:type="default" r:id="rId13"/>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B48EA6" w14:textId="77777777" w:rsidR="00E13C81" w:rsidRDefault="00E13C81" w:rsidP="00051628">
      <w:r>
        <w:separator/>
      </w:r>
    </w:p>
  </w:endnote>
  <w:endnote w:type="continuationSeparator" w:id="0">
    <w:p w14:paraId="6DB48EA7" w14:textId="77777777" w:rsidR="00E13C81" w:rsidRDefault="00E13C81" w:rsidP="0005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BF2B6" w14:textId="77777777" w:rsidR="00C569DE" w:rsidRPr="00E173BF" w:rsidRDefault="00C569DE" w:rsidP="00C569DE">
    <w:pPr>
      <w:tabs>
        <w:tab w:val="center" w:pos="4252"/>
        <w:tab w:val="right" w:pos="8504"/>
      </w:tabs>
      <w:jc w:val="right"/>
      <w:rPr>
        <w:sz w:val="18"/>
        <w:szCs w:val="18"/>
      </w:rPr>
    </w:pPr>
    <w:r w:rsidRPr="00E173BF">
      <w:rPr>
        <w:b/>
        <w:sz w:val="18"/>
        <w:szCs w:val="18"/>
      </w:rPr>
      <w:t>Unique Identifying Number:</w:t>
    </w:r>
  </w:p>
  <w:p w14:paraId="108B1CEB" w14:textId="585FC718" w:rsidR="00C569DE" w:rsidRPr="00E173BF" w:rsidRDefault="00B145BC" w:rsidP="00C569DE">
    <w:pPr>
      <w:ind w:left="5760"/>
      <w:jc w:val="right"/>
      <w:rPr>
        <w:sz w:val="18"/>
        <w:szCs w:val="18"/>
        <w:lang w:val="en-US"/>
      </w:rPr>
    </w:pPr>
    <w:r w:rsidRPr="00E173BF">
      <w:rPr>
        <w:sz w:val="18"/>
        <w:szCs w:val="18"/>
      </w:rPr>
      <w:t>EPBC303DC/SFS/</w:t>
    </w:r>
    <w:r w:rsidRPr="00E91C38">
      <w:rPr>
        <w:sz w:val="18"/>
        <w:szCs w:val="18"/>
      </w:rPr>
      <w:t>20</w:t>
    </w:r>
    <w:r w:rsidR="00E91C38" w:rsidRPr="00E91C38">
      <w:rPr>
        <w:sz w:val="18"/>
        <w:szCs w:val="18"/>
      </w:rPr>
      <w:t>18</w:t>
    </w:r>
    <w:r w:rsidRPr="00E91C38">
      <w:rPr>
        <w:sz w:val="18"/>
        <w:szCs w:val="18"/>
      </w:rPr>
      <w:t>/</w:t>
    </w:r>
    <w:r w:rsidR="00E91C38" w:rsidRPr="00E91C38">
      <w:rPr>
        <w:sz w:val="18"/>
        <w:szCs w:val="18"/>
      </w:rPr>
      <w:t>10</w:t>
    </w:r>
  </w:p>
  <w:p w14:paraId="010A2E87" w14:textId="77777777" w:rsidR="00C569DE" w:rsidRPr="00E173BF" w:rsidRDefault="00C569DE" w:rsidP="00C569DE">
    <w:pPr>
      <w:pStyle w:val="Footer"/>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48EA4" w14:textId="77777777" w:rsidR="00E13C81" w:rsidRDefault="00E13C81" w:rsidP="00051628">
      <w:r>
        <w:separator/>
      </w:r>
    </w:p>
  </w:footnote>
  <w:footnote w:type="continuationSeparator" w:id="0">
    <w:p w14:paraId="6DB48EA5" w14:textId="77777777" w:rsidR="00E13C81" w:rsidRDefault="00E13C81" w:rsidP="000516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2A88"/>
    <w:multiLevelType w:val="singleLevel"/>
    <w:tmpl w:val="E0F81E7E"/>
    <w:lvl w:ilvl="0">
      <w:start w:val="1"/>
      <w:numFmt w:val="bullet"/>
      <w:pStyle w:val="normal-dot2"/>
      <w:lvlText w:val=""/>
      <w:lvlJc w:val="left"/>
      <w:pPr>
        <w:tabs>
          <w:tab w:val="num" w:pos="0"/>
        </w:tabs>
        <w:ind w:left="360" w:hanging="360"/>
      </w:pPr>
      <w:rPr>
        <w:rFonts w:ascii="Symbol" w:hAnsi="Symbol" w:hint="default"/>
      </w:rPr>
    </w:lvl>
  </w:abstractNum>
  <w:abstractNum w:abstractNumId="1" w15:restartNumberingAfterBreak="0">
    <w:nsid w:val="07654D4C"/>
    <w:multiLevelType w:val="hybridMultilevel"/>
    <w:tmpl w:val="52B41F36"/>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7656B48"/>
    <w:multiLevelType w:val="hybridMultilevel"/>
    <w:tmpl w:val="CC7640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BC1420"/>
    <w:multiLevelType w:val="hybridMultilevel"/>
    <w:tmpl w:val="75B07B0C"/>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A61625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BB3121C"/>
    <w:multiLevelType w:val="hybridMultilevel"/>
    <w:tmpl w:val="2DA09832"/>
    <w:lvl w:ilvl="0" w:tplc="C8B0C18A">
      <w:start w:val="1"/>
      <w:numFmt w:val="decimal"/>
      <w:lvlText w:val="%1."/>
      <w:lvlJc w:val="left"/>
      <w:pPr>
        <w:tabs>
          <w:tab w:val="num" w:pos="720"/>
        </w:tabs>
        <w:ind w:left="720" w:hanging="360"/>
      </w:pPr>
      <w:rPr>
        <w:rFonts w:hint="default"/>
        <w:i w:val="0"/>
      </w:rPr>
    </w:lvl>
    <w:lvl w:ilvl="1" w:tplc="3F8AF7CC" w:tentative="1">
      <w:start w:val="1"/>
      <w:numFmt w:val="lowerLetter"/>
      <w:lvlText w:val="%2."/>
      <w:lvlJc w:val="left"/>
      <w:pPr>
        <w:tabs>
          <w:tab w:val="num" w:pos="1440"/>
        </w:tabs>
        <w:ind w:left="1440" w:hanging="360"/>
      </w:pPr>
    </w:lvl>
    <w:lvl w:ilvl="2" w:tplc="DFDA7384" w:tentative="1">
      <w:start w:val="1"/>
      <w:numFmt w:val="lowerRoman"/>
      <w:lvlText w:val="%3."/>
      <w:lvlJc w:val="right"/>
      <w:pPr>
        <w:tabs>
          <w:tab w:val="num" w:pos="2160"/>
        </w:tabs>
        <w:ind w:left="2160" w:hanging="180"/>
      </w:pPr>
    </w:lvl>
    <w:lvl w:ilvl="3" w:tplc="0194C51E" w:tentative="1">
      <w:start w:val="1"/>
      <w:numFmt w:val="decimal"/>
      <w:lvlText w:val="%4."/>
      <w:lvlJc w:val="left"/>
      <w:pPr>
        <w:tabs>
          <w:tab w:val="num" w:pos="2880"/>
        </w:tabs>
        <w:ind w:left="2880" w:hanging="360"/>
      </w:pPr>
    </w:lvl>
    <w:lvl w:ilvl="4" w:tplc="B7A6DD56" w:tentative="1">
      <w:start w:val="1"/>
      <w:numFmt w:val="lowerLetter"/>
      <w:lvlText w:val="%5."/>
      <w:lvlJc w:val="left"/>
      <w:pPr>
        <w:tabs>
          <w:tab w:val="num" w:pos="3600"/>
        </w:tabs>
        <w:ind w:left="3600" w:hanging="360"/>
      </w:pPr>
    </w:lvl>
    <w:lvl w:ilvl="5" w:tplc="A70C29A6" w:tentative="1">
      <w:start w:val="1"/>
      <w:numFmt w:val="lowerRoman"/>
      <w:lvlText w:val="%6."/>
      <w:lvlJc w:val="right"/>
      <w:pPr>
        <w:tabs>
          <w:tab w:val="num" w:pos="4320"/>
        </w:tabs>
        <w:ind w:left="4320" w:hanging="180"/>
      </w:pPr>
    </w:lvl>
    <w:lvl w:ilvl="6" w:tplc="24FC2148" w:tentative="1">
      <w:start w:val="1"/>
      <w:numFmt w:val="decimal"/>
      <w:lvlText w:val="%7."/>
      <w:lvlJc w:val="left"/>
      <w:pPr>
        <w:tabs>
          <w:tab w:val="num" w:pos="5040"/>
        </w:tabs>
        <w:ind w:left="5040" w:hanging="360"/>
      </w:pPr>
    </w:lvl>
    <w:lvl w:ilvl="7" w:tplc="4DBCB1CA" w:tentative="1">
      <w:start w:val="1"/>
      <w:numFmt w:val="lowerLetter"/>
      <w:lvlText w:val="%8."/>
      <w:lvlJc w:val="left"/>
      <w:pPr>
        <w:tabs>
          <w:tab w:val="num" w:pos="5760"/>
        </w:tabs>
        <w:ind w:left="5760" w:hanging="360"/>
      </w:pPr>
    </w:lvl>
    <w:lvl w:ilvl="8" w:tplc="40AC57AA" w:tentative="1">
      <w:start w:val="1"/>
      <w:numFmt w:val="lowerRoman"/>
      <w:lvlText w:val="%9."/>
      <w:lvlJc w:val="right"/>
      <w:pPr>
        <w:tabs>
          <w:tab w:val="num" w:pos="6480"/>
        </w:tabs>
        <w:ind w:left="6480" w:hanging="180"/>
      </w:pPr>
    </w:lvl>
  </w:abstractNum>
  <w:abstractNum w:abstractNumId="6" w15:restartNumberingAfterBreak="0">
    <w:nsid w:val="110F109C"/>
    <w:multiLevelType w:val="hybridMultilevel"/>
    <w:tmpl w:val="EBDE2B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652ACA"/>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15C96EBE"/>
    <w:multiLevelType w:val="hybridMultilevel"/>
    <w:tmpl w:val="839A2D3E"/>
    <w:lvl w:ilvl="0" w:tplc="B5B6B864">
      <w:start w:val="1"/>
      <w:numFmt w:val="bullet"/>
      <w:lvlText w:val=""/>
      <w:lvlJc w:val="left"/>
      <w:pPr>
        <w:tabs>
          <w:tab w:val="num" w:pos="1800"/>
        </w:tabs>
        <w:ind w:left="1800" w:hanging="360"/>
      </w:pPr>
      <w:rPr>
        <w:rFonts w:ascii="Symbol" w:hAnsi="Symbol" w:hint="default"/>
        <w:color w:val="auto"/>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5139A2"/>
    <w:multiLevelType w:val="hybridMultilevel"/>
    <w:tmpl w:val="03C85834"/>
    <w:lvl w:ilvl="0" w:tplc="54F21F3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483444"/>
    <w:multiLevelType w:val="hybridMultilevel"/>
    <w:tmpl w:val="88164E02"/>
    <w:lvl w:ilvl="0" w:tplc="5D1EC2C4">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30568B"/>
    <w:multiLevelType w:val="singleLevel"/>
    <w:tmpl w:val="53961994"/>
    <w:lvl w:ilvl="0">
      <w:start w:val="1"/>
      <w:numFmt w:val="lowerLetter"/>
      <w:lvlText w:val="%1)"/>
      <w:lvlJc w:val="left"/>
      <w:pPr>
        <w:tabs>
          <w:tab w:val="num" w:pos="840"/>
        </w:tabs>
        <w:ind w:left="840" w:hanging="360"/>
      </w:pPr>
      <w:rPr>
        <w:rFonts w:hint="default"/>
      </w:rPr>
    </w:lvl>
  </w:abstractNum>
  <w:abstractNum w:abstractNumId="13" w15:restartNumberingAfterBreak="0">
    <w:nsid w:val="24CD1777"/>
    <w:multiLevelType w:val="hybridMultilevel"/>
    <w:tmpl w:val="EAEAD9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8515E07"/>
    <w:multiLevelType w:val="hybridMultilevel"/>
    <w:tmpl w:val="320EAE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2B8D75F1"/>
    <w:multiLevelType w:val="hybridMultilevel"/>
    <w:tmpl w:val="03C85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053AD2"/>
    <w:multiLevelType w:val="hybridMultilevel"/>
    <w:tmpl w:val="7056ED8A"/>
    <w:lvl w:ilvl="0" w:tplc="4C4EBFA2">
      <w:start w:val="1"/>
      <w:numFmt w:val="bullet"/>
      <w:pStyle w:val="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7" w15:restartNumberingAfterBreak="0">
    <w:nsid w:val="31AE1335"/>
    <w:multiLevelType w:val="hybridMultilevel"/>
    <w:tmpl w:val="374E0D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CE4347D"/>
    <w:multiLevelType w:val="hybridMultilevel"/>
    <w:tmpl w:val="FC24B04A"/>
    <w:lvl w:ilvl="0" w:tplc="0C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120AA1"/>
    <w:multiLevelType w:val="hybridMultilevel"/>
    <w:tmpl w:val="CB90CC36"/>
    <w:lvl w:ilvl="0" w:tplc="A942BD18">
      <w:start w:val="4"/>
      <w:numFmt w:val="bullet"/>
      <w:lvlText w:val="-"/>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5261372"/>
    <w:multiLevelType w:val="hybridMultilevel"/>
    <w:tmpl w:val="80282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F16EBF"/>
    <w:multiLevelType w:val="hybridMultilevel"/>
    <w:tmpl w:val="DBC48260"/>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D445E22"/>
    <w:multiLevelType w:val="hybridMultilevel"/>
    <w:tmpl w:val="08CAB11E"/>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D4D56DD"/>
    <w:multiLevelType w:val="hybridMultilevel"/>
    <w:tmpl w:val="3EBACA02"/>
    <w:lvl w:ilvl="0" w:tplc="5D1EC2C4">
      <w:start w:val="1"/>
      <w:numFmt w:val="bullet"/>
      <w:lvlText w:val=""/>
      <w:lvlJc w:val="left"/>
      <w:pPr>
        <w:tabs>
          <w:tab w:val="num" w:pos="360"/>
        </w:tabs>
        <w:ind w:left="360" w:hanging="360"/>
      </w:pPr>
      <w:rPr>
        <w:rFonts w:ascii="Symbol" w:hAnsi="Symbol" w:hint="default"/>
        <w:color w:val="auto"/>
        <w:sz w:val="24"/>
      </w:rPr>
    </w:lvl>
    <w:lvl w:ilvl="1" w:tplc="0C090003" w:tentative="1">
      <w:start w:val="1"/>
      <w:numFmt w:val="bullet"/>
      <w:lvlText w:val="o"/>
      <w:lvlJc w:val="left"/>
      <w:pPr>
        <w:tabs>
          <w:tab w:val="num" w:pos="0"/>
        </w:tabs>
        <w:ind w:left="0" w:hanging="360"/>
      </w:pPr>
      <w:rPr>
        <w:rFonts w:ascii="Courier New" w:hAnsi="Courier New" w:cs="Courier New" w:hint="default"/>
      </w:rPr>
    </w:lvl>
    <w:lvl w:ilvl="2" w:tplc="0C090005" w:tentative="1">
      <w:start w:val="1"/>
      <w:numFmt w:val="bullet"/>
      <w:lvlText w:val=""/>
      <w:lvlJc w:val="left"/>
      <w:pPr>
        <w:tabs>
          <w:tab w:val="num" w:pos="720"/>
        </w:tabs>
        <w:ind w:left="720" w:hanging="360"/>
      </w:pPr>
      <w:rPr>
        <w:rFonts w:ascii="Wingdings" w:hAnsi="Wingdings" w:hint="default"/>
      </w:rPr>
    </w:lvl>
    <w:lvl w:ilvl="3" w:tplc="0C090001" w:tentative="1">
      <w:start w:val="1"/>
      <w:numFmt w:val="bullet"/>
      <w:lvlText w:val=""/>
      <w:lvlJc w:val="left"/>
      <w:pPr>
        <w:tabs>
          <w:tab w:val="num" w:pos="1440"/>
        </w:tabs>
        <w:ind w:left="1440" w:hanging="360"/>
      </w:pPr>
      <w:rPr>
        <w:rFonts w:ascii="Symbol" w:hAnsi="Symbol" w:hint="default"/>
      </w:rPr>
    </w:lvl>
    <w:lvl w:ilvl="4" w:tplc="0C090003" w:tentative="1">
      <w:start w:val="1"/>
      <w:numFmt w:val="bullet"/>
      <w:lvlText w:val="o"/>
      <w:lvlJc w:val="left"/>
      <w:pPr>
        <w:tabs>
          <w:tab w:val="num" w:pos="2160"/>
        </w:tabs>
        <w:ind w:left="2160" w:hanging="360"/>
      </w:pPr>
      <w:rPr>
        <w:rFonts w:ascii="Courier New" w:hAnsi="Courier New" w:cs="Courier New" w:hint="default"/>
      </w:rPr>
    </w:lvl>
    <w:lvl w:ilvl="5" w:tplc="0C090005" w:tentative="1">
      <w:start w:val="1"/>
      <w:numFmt w:val="bullet"/>
      <w:lvlText w:val=""/>
      <w:lvlJc w:val="left"/>
      <w:pPr>
        <w:tabs>
          <w:tab w:val="num" w:pos="2880"/>
        </w:tabs>
        <w:ind w:left="2880" w:hanging="360"/>
      </w:pPr>
      <w:rPr>
        <w:rFonts w:ascii="Wingdings" w:hAnsi="Wingdings" w:hint="default"/>
      </w:rPr>
    </w:lvl>
    <w:lvl w:ilvl="6" w:tplc="0C090001" w:tentative="1">
      <w:start w:val="1"/>
      <w:numFmt w:val="bullet"/>
      <w:lvlText w:val=""/>
      <w:lvlJc w:val="left"/>
      <w:pPr>
        <w:tabs>
          <w:tab w:val="num" w:pos="3600"/>
        </w:tabs>
        <w:ind w:left="3600" w:hanging="360"/>
      </w:pPr>
      <w:rPr>
        <w:rFonts w:ascii="Symbol" w:hAnsi="Symbol" w:hint="default"/>
      </w:rPr>
    </w:lvl>
    <w:lvl w:ilvl="7" w:tplc="0C090003" w:tentative="1">
      <w:start w:val="1"/>
      <w:numFmt w:val="bullet"/>
      <w:lvlText w:val="o"/>
      <w:lvlJc w:val="left"/>
      <w:pPr>
        <w:tabs>
          <w:tab w:val="num" w:pos="4320"/>
        </w:tabs>
        <w:ind w:left="4320" w:hanging="360"/>
      </w:pPr>
      <w:rPr>
        <w:rFonts w:ascii="Courier New" w:hAnsi="Courier New" w:cs="Courier New" w:hint="default"/>
      </w:rPr>
    </w:lvl>
    <w:lvl w:ilvl="8" w:tplc="0C090005" w:tentative="1">
      <w:start w:val="1"/>
      <w:numFmt w:val="bullet"/>
      <w:lvlText w:val=""/>
      <w:lvlJc w:val="left"/>
      <w:pPr>
        <w:tabs>
          <w:tab w:val="num" w:pos="5040"/>
        </w:tabs>
        <w:ind w:left="5040" w:hanging="360"/>
      </w:pPr>
      <w:rPr>
        <w:rFonts w:ascii="Wingdings" w:hAnsi="Wingdings" w:hint="default"/>
      </w:rPr>
    </w:lvl>
  </w:abstractNum>
  <w:abstractNum w:abstractNumId="24" w15:restartNumberingAfterBreak="0">
    <w:nsid w:val="5EE3713C"/>
    <w:multiLevelType w:val="hybridMultilevel"/>
    <w:tmpl w:val="AE0A3D2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26" w15:restartNumberingAfterBreak="0">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9FC321D"/>
    <w:multiLevelType w:val="hybridMultilevel"/>
    <w:tmpl w:val="094624CE"/>
    <w:lvl w:ilvl="0" w:tplc="4B9ACDE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6AF331CD"/>
    <w:multiLevelType w:val="hybridMultilevel"/>
    <w:tmpl w:val="4D84429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C3F039D"/>
    <w:multiLevelType w:val="hybridMultilevel"/>
    <w:tmpl w:val="90AA4E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2BD03AA"/>
    <w:multiLevelType w:val="hybridMultilevel"/>
    <w:tmpl w:val="5760871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7"/>
  </w:num>
  <w:num w:numId="4">
    <w:abstractNumId w:val="10"/>
  </w:num>
  <w:num w:numId="5">
    <w:abstractNumId w:val="26"/>
  </w:num>
  <w:num w:numId="6">
    <w:abstractNumId w:val="24"/>
  </w:num>
  <w:num w:numId="7">
    <w:abstractNumId w:val="15"/>
  </w:num>
  <w:num w:numId="8">
    <w:abstractNumId w:val="9"/>
  </w:num>
  <w:num w:numId="9">
    <w:abstractNumId w:val="21"/>
  </w:num>
  <w:num w:numId="10">
    <w:abstractNumId w:val="3"/>
  </w:num>
  <w:num w:numId="11">
    <w:abstractNumId w:val="6"/>
  </w:num>
  <w:num w:numId="12">
    <w:abstractNumId w:val="1"/>
  </w:num>
  <w:num w:numId="13">
    <w:abstractNumId w:val="22"/>
  </w:num>
  <w:num w:numId="14">
    <w:abstractNumId w:val="29"/>
  </w:num>
  <w:num w:numId="15">
    <w:abstractNumId w:val="12"/>
  </w:num>
  <w:num w:numId="16">
    <w:abstractNumId w:val="25"/>
  </w:num>
  <w:num w:numId="17">
    <w:abstractNumId w:val="18"/>
  </w:num>
  <w:num w:numId="18">
    <w:abstractNumId w:val="17"/>
  </w:num>
  <w:num w:numId="19">
    <w:abstractNumId w:val="28"/>
  </w:num>
  <w:num w:numId="20">
    <w:abstractNumId w:val="4"/>
  </w:num>
  <w:num w:numId="21">
    <w:abstractNumId w:val="30"/>
  </w:num>
  <w:num w:numId="22">
    <w:abstractNumId w:val="8"/>
  </w:num>
  <w:num w:numId="23">
    <w:abstractNumId w:val="11"/>
  </w:num>
  <w:num w:numId="24">
    <w:abstractNumId w:val="23"/>
  </w:num>
  <w:num w:numId="25">
    <w:abstractNumId w:val="20"/>
  </w:num>
  <w:num w:numId="26">
    <w:abstractNumId w:val="2"/>
  </w:num>
  <w:num w:numId="27">
    <w:abstractNumId w:val="19"/>
  </w:num>
  <w:num w:numId="28">
    <w:abstractNumId w:val="27"/>
  </w:num>
  <w:num w:numId="29">
    <w:abstractNumId w:val="0"/>
  </w:num>
  <w:num w:numId="30">
    <w:abstractNumId w:val="0"/>
  </w:num>
  <w:num w:numId="31">
    <w:abstractNumId w:val="13"/>
  </w:num>
  <w:num w:numId="32">
    <w:abstractNumId w:val="14"/>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5EF"/>
    <w:rsid w:val="000257CB"/>
    <w:rsid w:val="00033C97"/>
    <w:rsid w:val="00041A5F"/>
    <w:rsid w:val="00051628"/>
    <w:rsid w:val="000548C0"/>
    <w:rsid w:val="000623EA"/>
    <w:rsid w:val="00062FDD"/>
    <w:rsid w:val="00067511"/>
    <w:rsid w:val="00082327"/>
    <w:rsid w:val="00091A93"/>
    <w:rsid w:val="00095CA7"/>
    <w:rsid w:val="000C592F"/>
    <w:rsid w:val="000E4DDA"/>
    <w:rsid w:val="00127563"/>
    <w:rsid w:val="00136A06"/>
    <w:rsid w:val="00147423"/>
    <w:rsid w:val="00166728"/>
    <w:rsid w:val="0016706C"/>
    <w:rsid w:val="00185282"/>
    <w:rsid w:val="001945EF"/>
    <w:rsid w:val="001C11F5"/>
    <w:rsid w:val="001C7B38"/>
    <w:rsid w:val="00210ABA"/>
    <w:rsid w:val="0024003F"/>
    <w:rsid w:val="0024357E"/>
    <w:rsid w:val="002646C3"/>
    <w:rsid w:val="00280250"/>
    <w:rsid w:val="002854DF"/>
    <w:rsid w:val="002E5807"/>
    <w:rsid w:val="002E7006"/>
    <w:rsid w:val="002F746C"/>
    <w:rsid w:val="0031365B"/>
    <w:rsid w:val="003262AE"/>
    <w:rsid w:val="00334173"/>
    <w:rsid w:val="0033482C"/>
    <w:rsid w:val="00335F88"/>
    <w:rsid w:val="00347D57"/>
    <w:rsid w:val="0039094C"/>
    <w:rsid w:val="00395A88"/>
    <w:rsid w:val="00396C4D"/>
    <w:rsid w:val="00397276"/>
    <w:rsid w:val="003A7ACF"/>
    <w:rsid w:val="003B39C2"/>
    <w:rsid w:val="003B5D10"/>
    <w:rsid w:val="003C0AF9"/>
    <w:rsid w:val="003C63DC"/>
    <w:rsid w:val="003E45F5"/>
    <w:rsid w:val="00412847"/>
    <w:rsid w:val="00415034"/>
    <w:rsid w:val="00421AF8"/>
    <w:rsid w:val="004537ED"/>
    <w:rsid w:val="00455FAF"/>
    <w:rsid w:val="00464B82"/>
    <w:rsid w:val="00470EBA"/>
    <w:rsid w:val="0048103F"/>
    <w:rsid w:val="00481086"/>
    <w:rsid w:val="00491D39"/>
    <w:rsid w:val="004A7700"/>
    <w:rsid w:val="004B056A"/>
    <w:rsid w:val="004D0146"/>
    <w:rsid w:val="004D4C0D"/>
    <w:rsid w:val="004E0CB2"/>
    <w:rsid w:val="004E5316"/>
    <w:rsid w:val="0050349F"/>
    <w:rsid w:val="005037AA"/>
    <w:rsid w:val="00512861"/>
    <w:rsid w:val="00513128"/>
    <w:rsid w:val="00533779"/>
    <w:rsid w:val="00584E12"/>
    <w:rsid w:val="00594B69"/>
    <w:rsid w:val="005A25AD"/>
    <w:rsid w:val="005B29B6"/>
    <w:rsid w:val="005C5008"/>
    <w:rsid w:val="005D6732"/>
    <w:rsid w:val="0061500D"/>
    <w:rsid w:val="00633947"/>
    <w:rsid w:val="00651AAE"/>
    <w:rsid w:val="00651DE8"/>
    <w:rsid w:val="006545DF"/>
    <w:rsid w:val="006742AA"/>
    <w:rsid w:val="006768C5"/>
    <w:rsid w:val="0069255A"/>
    <w:rsid w:val="006D2602"/>
    <w:rsid w:val="006E180D"/>
    <w:rsid w:val="006F1D9B"/>
    <w:rsid w:val="006F3B52"/>
    <w:rsid w:val="00722781"/>
    <w:rsid w:val="0074541D"/>
    <w:rsid w:val="007638B4"/>
    <w:rsid w:val="00767ADD"/>
    <w:rsid w:val="007850EF"/>
    <w:rsid w:val="007A25A0"/>
    <w:rsid w:val="007A7397"/>
    <w:rsid w:val="007B3F15"/>
    <w:rsid w:val="007C1B70"/>
    <w:rsid w:val="007E2638"/>
    <w:rsid w:val="008011A1"/>
    <w:rsid w:val="008353C9"/>
    <w:rsid w:val="00846FBE"/>
    <w:rsid w:val="0085328B"/>
    <w:rsid w:val="00854725"/>
    <w:rsid w:val="008802D9"/>
    <w:rsid w:val="00882629"/>
    <w:rsid w:val="00886A5A"/>
    <w:rsid w:val="008959BB"/>
    <w:rsid w:val="008A32BA"/>
    <w:rsid w:val="008A44AF"/>
    <w:rsid w:val="008B082D"/>
    <w:rsid w:val="008C4065"/>
    <w:rsid w:val="008D1B1D"/>
    <w:rsid w:val="009035A6"/>
    <w:rsid w:val="00903CB2"/>
    <w:rsid w:val="00914094"/>
    <w:rsid w:val="00934703"/>
    <w:rsid w:val="00965D87"/>
    <w:rsid w:val="009825FD"/>
    <w:rsid w:val="0098673A"/>
    <w:rsid w:val="00986D67"/>
    <w:rsid w:val="009C30C6"/>
    <w:rsid w:val="009C3A4E"/>
    <w:rsid w:val="009C6CA5"/>
    <w:rsid w:val="009D3908"/>
    <w:rsid w:val="009F1DF6"/>
    <w:rsid w:val="00A11B9F"/>
    <w:rsid w:val="00A23A18"/>
    <w:rsid w:val="00A470BD"/>
    <w:rsid w:val="00A73D43"/>
    <w:rsid w:val="00A95B61"/>
    <w:rsid w:val="00AB62F5"/>
    <w:rsid w:val="00AC6A37"/>
    <w:rsid w:val="00AD09C4"/>
    <w:rsid w:val="00AD4C17"/>
    <w:rsid w:val="00AE3E02"/>
    <w:rsid w:val="00B144BC"/>
    <w:rsid w:val="00B145BC"/>
    <w:rsid w:val="00B53049"/>
    <w:rsid w:val="00B703AD"/>
    <w:rsid w:val="00B8130C"/>
    <w:rsid w:val="00B854A0"/>
    <w:rsid w:val="00B87E29"/>
    <w:rsid w:val="00BA7C87"/>
    <w:rsid w:val="00BB2A6E"/>
    <w:rsid w:val="00BD76B3"/>
    <w:rsid w:val="00C11D34"/>
    <w:rsid w:val="00C26462"/>
    <w:rsid w:val="00C267D7"/>
    <w:rsid w:val="00C3473E"/>
    <w:rsid w:val="00C52F7B"/>
    <w:rsid w:val="00C569DE"/>
    <w:rsid w:val="00C6731A"/>
    <w:rsid w:val="00C769B8"/>
    <w:rsid w:val="00C8556E"/>
    <w:rsid w:val="00CA413B"/>
    <w:rsid w:val="00CB1F84"/>
    <w:rsid w:val="00CC0AEE"/>
    <w:rsid w:val="00CD419A"/>
    <w:rsid w:val="00CE4BA8"/>
    <w:rsid w:val="00D042D3"/>
    <w:rsid w:val="00D0772F"/>
    <w:rsid w:val="00D164CB"/>
    <w:rsid w:val="00D53A7F"/>
    <w:rsid w:val="00D61802"/>
    <w:rsid w:val="00D6688A"/>
    <w:rsid w:val="00D81742"/>
    <w:rsid w:val="00D87DAC"/>
    <w:rsid w:val="00DB0293"/>
    <w:rsid w:val="00DB05A8"/>
    <w:rsid w:val="00E03C38"/>
    <w:rsid w:val="00E0722B"/>
    <w:rsid w:val="00E13C81"/>
    <w:rsid w:val="00E173BF"/>
    <w:rsid w:val="00E737D2"/>
    <w:rsid w:val="00E91C38"/>
    <w:rsid w:val="00EC0E9D"/>
    <w:rsid w:val="00ED79BD"/>
    <w:rsid w:val="00EE151D"/>
    <w:rsid w:val="00EF025F"/>
    <w:rsid w:val="00EF047E"/>
    <w:rsid w:val="00F14F34"/>
    <w:rsid w:val="00F320B2"/>
    <w:rsid w:val="00F32A74"/>
    <w:rsid w:val="00F41E66"/>
    <w:rsid w:val="00F66ED3"/>
    <w:rsid w:val="00F81517"/>
    <w:rsid w:val="00FB3496"/>
    <w:rsid w:val="00FC090B"/>
    <w:rsid w:val="00FC3BDA"/>
    <w:rsid w:val="00FC51A4"/>
    <w:rsid w:val="00FE259B"/>
    <w:rsid w:val="00FE5811"/>
    <w:rsid w:val="00FF35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B48E5A"/>
  <w15:docId w15:val="{BB961A52-950B-4AD0-9769-7FF4A264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94C"/>
    <w:rPr>
      <w:lang w:eastAsia="en-US"/>
    </w:rPr>
  </w:style>
  <w:style w:type="paragraph" w:styleId="Heading1">
    <w:name w:val="heading 1"/>
    <w:basedOn w:val="Normal"/>
    <w:next w:val="Normal"/>
    <w:link w:val="Heading1Char"/>
    <w:uiPriority w:val="9"/>
    <w:qFormat/>
    <w:rsid w:val="0039094C"/>
    <w:pPr>
      <w:keepNext/>
      <w:outlineLvl w:val="0"/>
    </w:pPr>
    <w:rPr>
      <w:snapToGrid w:val="0"/>
      <w:sz w:val="24"/>
      <w:lang w:val="en-US"/>
    </w:rPr>
  </w:style>
  <w:style w:type="paragraph" w:styleId="Heading3">
    <w:name w:val="heading 3"/>
    <w:basedOn w:val="Normal"/>
    <w:next w:val="Normal"/>
    <w:qFormat/>
    <w:rsid w:val="0039094C"/>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094C"/>
    <w:rPr>
      <w:color w:val="0000FF"/>
      <w:u w:val="single"/>
    </w:rPr>
  </w:style>
  <w:style w:type="paragraph" w:customStyle="1" w:styleId="normal-dot2">
    <w:name w:val="normal-dot 2"/>
    <w:basedOn w:val="Normal"/>
    <w:rsid w:val="0039094C"/>
    <w:pPr>
      <w:numPr>
        <w:numId w:val="1"/>
      </w:numPr>
      <w:spacing w:before="80"/>
    </w:pPr>
    <w:rPr>
      <w:sz w:val="24"/>
    </w:rPr>
  </w:style>
  <w:style w:type="paragraph" w:styleId="Title">
    <w:name w:val="Title"/>
    <w:basedOn w:val="Normal"/>
    <w:qFormat/>
    <w:rsid w:val="0039094C"/>
    <w:pPr>
      <w:jc w:val="center"/>
    </w:pPr>
    <w:rPr>
      <w:b/>
      <w:sz w:val="28"/>
    </w:rPr>
  </w:style>
  <w:style w:type="paragraph" w:customStyle="1" w:styleId="normal-dot">
    <w:name w:val="normal-dot"/>
    <w:basedOn w:val="Normal"/>
    <w:rsid w:val="0039094C"/>
    <w:pPr>
      <w:numPr>
        <w:numId w:val="16"/>
      </w:numPr>
      <w:spacing w:before="120"/>
      <w:ind w:left="357" w:hanging="357"/>
    </w:pPr>
    <w:rPr>
      <w:sz w:val="22"/>
    </w:rPr>
  </w:style>
  <w:style w:type="paragraph" w:styleId="BodyTextIndent">
    <w:name w:val="Body Text Indent"/>
    <w:basedOn w:val="Normal"/>
    <w:rsid w:val="0039094C"/>
    <w:pPr>
      <w:ind w:left="360"/>
    </w:pPr>
    <w:rPr>
      <w:sz w:val="24"/>
    </w:rPr>
  </w:style>
  <w:style w:type="character" w:styleId="Emphasis">
    <w:name w:val="Emphasis"/>
    <w:basedOn w:val="DefaultParagraphFont"/>
    <w:qFormat/>
    <w:rsid w:val="0039094C"/>
    <w:rPr>
      <w:i/>
      <w:iCs/>
    </w:rPr>
  </w:style>
  <w:style w:type="character" w:styleId="Strong">
    <w:name w:val="Strong"/>
    <w:basedOn w:val="DefaultParagraphFont"/>
    <w:qFormat/>
    <w:rsid w:val="0039094C"/>
    <w:rPr>
      <w:b/>
      <w:bCs/>
    </w:rPr>
  </w:style>
  <w:style w:type="paragraph" w:styleId="NormalWeb">
    <w:name w:val="Normal (Web)"/>
    <w:basedOn w:val="Normal"/>
    <w:rsid w:val="0039094C"/>
    <w:pPr>
      <w:spacing w:before="100" w:beforeAutospacing="1" w:after="100" w:afterAutospacing="1"/>
    </w:pPr>
    <w:rPr>
      <w:rFonts w:ascii="Arial Unicode MS" w:eastAsia="Arial Unicode MS" w:hAnsi="Arial Unicode MS" w:cs="Arial Unicode MS"/>
      <w:sz w:val="24"/>
      <w:szCs w:val="24"/>
      <w:lang w:val="en-US"/>
    </w:rPr>
  </w:style>
  <w:style w:type="paragraph" w:styleId="BalloonText">
    <w:name w:val="Balloon Text"/>
    <w:basedOn w:val="Normal"/>
    <w:semiHidden/>
    <w:rsid w:val="0039094C"/>
    <w:rPr>
      <w:rFonts w:ascii="Tahoma" w:hAnsi="Tahoma" w:cs="Tahoma"/>
      <w:sz w:val="16"/>
      <w:szCs w:val="16"/>
    </w:rPr>
  </w:style>
  <w:style w:type="character" w:styleId="CommentReference">
    <w:name w:val="annotation reference"/>
    <w:basedOn w:val="DefaultParagraphFont"/>
    <w:semiHidden/>
    <w:rsid w:val="0039094C"/>
    <w:rPr>
      <w:sz w:val="16"/>
      <w:szCs w:val="16"/>
    </w:rPr>
  </w:style>
  <w:style w:type="paragraph" w:styleId="CommentText">
    <w:name w:val="annotation text"/>
    <w:basedOn w:val="Normal"/>
    <w:link w:val="CommentTextChar"/>
    <w:semiHidden/>
    <w:rsid w:val="0039094C"/>
  </w:style>
  <w:style w:type="paragraph" w:styleId="CommentSubject">
    <w:name w:val="annotation subject"/>
    <w:basedOn w:val="CommentText"/>
    <w:next w:val="CommentText"/>
    <w:semiHidden/>
    <w:rsid w:val="0039094C"/>
    <w:rPr>
      <w:b/>
      <w:bCs/>
    </w:rPr>
  </w:style>
  <w:style w:type="paragraph" w:styleId="Header">
    <w:name w:val="header"/>
    <w:basedOn w:val="Normal"/>
    <w:link w:val="HeaderChar"/>
    <w:rsid w:val="00051628"/>
    <w:pPr>
      <w:tabs>
        <w:tab w:val="center" w:pos="4513"/>
        <w:tab w:val="right" w:pos="9026"/>
      </w:tabs>
    </w:pPr>
  </w:style>
  <w:style w:type="character" w:customStyle="1" w:styleId="HeaderChar">
    <w:name w:val="Header Char"/>
    <w:basedOn w:val="DefaultParagraphFont"/>
    <w:link w:val="Header"/>
    <w:rsid w:val="00051628"/>
    <w:rPr>
      <w:lang w:eastAsia="en-US"/>
    </w:rPr>
  </w:style>
  <w:style w:type="paragraph" w:styleId="Footer">
    <w:name w:val="footer"/>
    <w:basedOn w:val="Normal"/>
    <w:link w:val="FooterChar"/>
    <w:uiPriority w:val="99"/>
    <w:rsid w:val="00051628"/>
    <w:pPr>
      <w:tabs>
        <w:tab w:val="center" w:pos="4513"/>
        <w:tab w:val="right" w:pos="9026"/>
      </w:tabs>
    </w:pPr>
  </w:style>
  <w:style w:type="character" w:customStyle="1" w:styleId="FooterChar">
    <w:name w:val="Footer Char"/>
    <w:basedOn w:val="DefaultParagraphFont"/>
    <w:link w:val="Footer"/>
    <w:uiPriority w:val="99"/>
    <w:rsid w:val="00051628"/>
    <w:rPr>
      <w:lang w:eastAsia="en-US"/>
    </w:rPr>
  </w:style>
  <w:style w:type="paragraph" w:styleId="PlainText">
    <w:name w:val="Plain Text"/>
    <w:basedOn w:val="Normal"/>
    <w:link w:val="PlainTextChar"/>
    <w:uiPriority w:val="99"/>
    <w:unhideWhenUsed/>
    <w:rsid w:val="00210ABA"/>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210ABA"/>
    <w:rPr>
      <w:rFonts w:ascii="Consolas" w:eastAsia="Calibri" w:hAnsi="Consolas" w:cs="Consolas"/>
      <w:sz w:val="21"/>
      <w:szCs w:val="21"/>
    </w:rPr>
  </w:style>
  <w:style w:type="character" w:customStyle="1" w:styleId="CommentTextChar">
    <w:name w:val="Comment Text Char"/>
    <w:basedOn w:val="DefaultParagraphFont"/>
    <w:link w:val="CommentText"/>
    <w:semiHidden/>
    <w:rsid w:val="009035A6"/>
    <w:rPr>
      <w:lang w:eastAsia="en-US"/>
    </w:rPr>
  </w:style>
  <w:style w:type="character" w:customStyle="1" w:styleId="Heading1Char">
    <w:name w:val="Heading 1 Char"/>
    <w:link w:val="Heading1"/>
    <w:uiPriority w:val="9"/>
    <w:rsid w:val="00D81742"/>
    <w:rPr>
      <w:snapToGrid w:val="0"/>
      <w:sz w:val="24"/>
      <w:lang w:val="en-US" w:eastAsia="en-US"/>
    </w:rPr>
  </w:style>
  <w:style w:type="paragraph" w:styleId="ListBullet">
    <w:name w:val="List Bullet"/>
    <w:basedOn w:val="Normal"/>
    <w:uiPriority w:val="99"/>
    <w:unhideWhenUsed/>
    <w:rsid w:val="00EE151D"/>
    <w:pPr>
      <w:numPr>
        <w:numId w:val="33"/>
      </w:numPr>
      <w:spacing w:before="60" w:after="60"/>
      <w:ind w:left="227" w:hanging="227"/>
    </w:pPr>
    <w:rPr>
      <w:sz w:val="22"/>
      <w:szCs w:val="24"/>
      <w:lang w:eastAsia="en-AU"/>
    </w:rPr>
  </w:style>
  <w:style w:type="paragraph" w:styleId="ListParagraph">
    <w:name w:val="List Paragraph"/>
    <w:basedOn w:val="Normal"/>
    <w:uiPriority w:val="34"/>
    <w:qFormat/>
    <w:rsid w:val="00FC3BDA"/>
    <w:pPr>
      <w:ind w:left="720"/>
      <w:contextualSpacing/>
    </w:pPr>
    <w:rPr>
      <w:sz w:val="24"/>
      <w:szCs w:val="24"/>
      <w:lang w:val="en-US"/>
    </w:rPr>
  </w:style>
  <w:style w:type="character" w:styleId="FollowedHyperlink">
    <w:name w:val="FollowedHyperlink"/>
    <w:basedOn w:val="DefaultParagraphFont"/>
    <w:semiHidden/>
    <w:unhideWhenUsed/>
    <w:rsid w:val="00E03C38"/>
    <w:rPr>
      <w:color w:val="800080" w:themeColor="followedHyperlink"/>
      <w:u w:val="single"/>
    </w:rPr>
  </w:style>
  <w:style w:type="paragraph" w:customStyle="1" w:styleId="Default">
    <w:name w:val="Default"/>
    <w:rsid w:val="00B145B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03054">
      <w:bodyDiv w:val="1"/>
      <w:marLeft w:val="0"/>
      <w:marRight w:val="0"/>
      <w:marTop w:val="0"/>
      <w:marBottom w:val="0"/>
      <w:divBdr>
        <w:top w:val="none" w:sz="0" w:space="0" w:color="auto"/>
        <w:left w:val="none" w:sz="0" w:space="0" w:color="auto"/>
        <w:bottom w:val="none" w:sz="0" w:space="0" w:color="auto"/>
        <w:right w:val="none" w:sz="0" w:space="0" w:color="auto"/>
      </w:divBdr>
    </w:div>
    <w:div w:id="327371467">
      <w:bodyDiv w:val="1"/>
      <w:marLeft w:val="0"/>
      <w:marRight w:val="0"/>
      <w:marTop w:val="0"/>
      <w:marBottom w:val="0"/>
      <w:divBdr>
        <w:top w:val="none" w:sz="0" w:space="0" w:color="auto"/>
        <w:left w:val="none" w:sz="0" w:space="0" w:color="auto"/>
        <w:bottom w:val="none" w:sz="0" w:space="0" w:color="auto"/>
        <w:right w:val="none" w:sz="0" w:space="0" w:color="auto"/>
      </w:divBdr>
    </w:div>
    <w:div w:id="186046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legislation.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Approval xmlns="344c6e69-c594-4ca4-b341-09ae9dfc1422">For Review</Approval>
    <Function xmlns="344c6e69-c594-4ca4-b341-09ae9dfc1422">Regulation</Function>
    <IconOverlay xmlns="http://schemas.microsoft.com/sharepoint/v4" xsi:nil="true"/>
    <DocumentDescription xmlns="344c6e69-c594-4ca4-b341-09ae9dfc1422">AttC2 - LENS explanatory statement for NT Demersal and Timor Reef fisheries</DocumentDescription>
    <RecordNumber xmlns="344c6e69-c594-4ca4-b341-09ae9dfc1422">002009817</RecordNumber>
  </documentManagement>
</p:properties>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B10AAF848ED07B47933E707564FE2E4A" ma:contentTypeVersion="7" ma:contentTypeDescription="SPIRE Document" ma:contentTypeScope="" ma:versionID="b709dd852f99e07c295d6131ddf2127b">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cecb99b0a41ed5472a960868ee408f7f"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5691EC-4DEF-490D-BF0E-ACB8795B5CF1}">
  <ds:schemaRefs>
    <ds:schemaRef ds:uri="http://schemas.microsoft.com/office/2006/metadata/customXsn"/>
  </ds:schemaRefs>
</ds:datastoreItem>
</file>

<file path=customXml/itemProps2.xml><?xml version="1.0" encoding="utf-8"?>
<ds:datastoreItem xmlns:ds="http://schemas.openxmlformats.org/officeDocument/2006/customXml" ds:itemID="{A261599D-D585-4840-977C-53C00E50E9B0}">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elements/1.1/"/>
    <ds:schemaRef ds:uri="http://schemas.microsoft.com/sharepoint/v4"/>
    <ds:schemaRef ds:uri="344c6e69-c594-4ca4-b341-09ae9dfc1422"/>
    <ds:schemaRef ds:uri="http://www.w3.org/XML/1998/namespace"/>
  </ds:schemaRefs>
</ds:datastoreItem>
</file>

<file path=customXml/itemProps3.xml><?xml version="1.0" encoding="utf-8"?>
<ds:datastoreItem xmlns:ds="http://schemas.openxmlformats.org/officeDocument/2006/customXml" ds:itemID="{B562F69F-8463-4E5A-9FAF-1A0E416E9393}">
  <ds:schemaRefs>
    <ds:schemaRef ds:uri="http://schemas.microsoft.com/sharepoint/events"/>
  </ds:schemaRefs>
</ds:datastoreItem>
</file>

<file path=customXml/itemProps4.xml><?xml version="1.0" encoding="utf-8"?>
<ds:datastoreItem xmlns:ds="http://schemas.openxmlformats.org/officeDocument/2006/customXml" ds:itemID="{53543385-E6C8-4860-B20A-687520CF4967}">
  <ds:schemaRefs>
    <ds:schemaRef ds:uri="http://schemas.microsoft.com/sharepoint/v3/contenttype/forms"/>
  </ds:schemaRefs>
</ds:datastoreItem>
</file>

<file path=customXml/itemProps5.xml><?xml version="1.0" encoding="utf-8"?>
<ds:datastoreItem xmlns:ds="http://schemas.openxmlformats.org/officeDocument/2006/customXml" ds:itemID="{529E8463-D914-4120-B01E-01EC03FFD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4EC414CD.dotm</Template>
  <TotalTime>1</TotalTime>
  <Pages>3</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Brief - QLD NT 2018 06 AttC2 LENS explanatory statement</vt:lpstr>
    </vt:vector>
  </TitlesOfParts>
  <Company>EA</Company>
  <LinksUpToDate>false</LinksUpToDate>
  <CharactersWithSpaces>6216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 QLD NT 2018 06 AttC2 LENS explanatory statement</dc:title>
  <dc:creator>a12990</dc:creator>
  <cp:lastModifiedBy>Keen, Fiona</cp:lastModifiedBy>
  <cp:revision>2</cp:revision>
  <cp:lastPrinted>2018-04-03T23:15:00Z</cp:lastPrinted>
  <dcterms:created xsi:type="dcterms:W3CDTF">2018-07-24T00:12:00Z</dcterms:created>
  <dcterms:modified xsi:type="dcterms:W3CDTF">2018-07-24T00:12:00Z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0x0101009DB8618430E8D149BA674DA7B0E0C3F000B10AAF848ED07B47933E707564FE2E4A</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{704bc50e-8360-4814-842c-a84987bbae38}</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ies>
</file>