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4C441" w14:textId="77777777" w:rsidR="00703828" w:rsidRPr="00C67C03" w:rsidRDefault="00703828" w:rsidP="00703828">
      <w:pPr>
        <w:rPr>
          <w:rFonts w:ascii="Times New Roman" w:hAnsi="Times New Roman" w:cs="Times New Roman"/>
          <w:sz w:val="28"/>
        </w:rPr>
      </w:pPr>
      <w:r w:rsidRPr="00C67C03">
        <w:rPr>
          <w:rFonts w:ascii="Times New Roman" w:hAnsi="Times New Roman" w:cs="Times New Roman"/>
          <w:noProof/>
          <w:lang w:eastAsia="en-AU"/>
        </w:rPr>
        <w:drawing>
          <wp:inline distT="0" distB="0" distL="0" distR="0" wp14:anchorId="660EEF9B" wp14:editId="660AF42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E19DA96" w14:textId="77777777" w:rsidR="00703828" w:rsidRPr="00C67C03" w:rsidRDefault="00703828" w:rsidP="00703828">
      <w:pPr>
        <w:rPr>
          <w:rFonts w:ascii="Times New Roman" w:hAnsi="Times New Roman" w:cs="Times New Roman"/>
          <w:sz w:val="19"/>
        </w:rPr>
      </w:pPr>
    </w:p>
    <w:p w14:paraId="50E398B0" w14:textId="77777777" w:rsidR="00703828" w:rsidRPr="00C67C03" w:rsidRDefault="00FA5503" w:rsidP="00703828">
      <w:pPr>
        <w:pStyle w:val="ShortT"/>
      </w:pPr>
      <w:r w:rsidRPr="00C67C03">
        <w:t>Radiocommunications Spectrum Marketing Plan (</w:t>
      </w:r>
      <w:r w:rsidR="00947F38" w:rsidRPr="00C67C03">
        <w:t>3.</w:t>
      </w:r>
      <w:r w:rsidR="000F6F20">
        <w:t>6</w:t>
      </w:r>
      <w:r w:rsidR="00A52258" w:rsidRPr="00C67C03">
        <w:t> G</w:t>
      </w:r>
      <w:r w:rsidR="00D15296">
        <w:t>Hz B</w:t>
      </w:r>
      <w:r w:rsidR="00AA7DF1" w:rsidRPr="00C67C03">
        <w:t>and) 201</w:t>
      </w:r>
      <w:r w:rsidR="000F6F20">
        <w:t>8</w:t>
      </w:r>
    </w:p>
    <w:p w14:paraId="46657CDE" w14:textId="77777777" w:rsidR="00703828" w:rsidRPr="00C67C03" w:rsidRDefault="00703828" w:rsidP="00703828">
      <w:pPr>
        <w:pStyle w:val="SignCoverPageStart"/>
        <w:spacing w:before="0" w:line="240" w:lineRule="auto"/>
        <w:rPr>
          <w:szCs w:val="22"/>
        </w:rPr>
      </w:pPr>
    </w:p>
    <w:p w14:paraId="3E741DD3" w14:textId="77777777" w:rsidR="00703828" w:rsidRPr="00C67C03" w:rsidRDefault="00703828" w:rsidP="00703828">
      <w:pPr>
        <w:pStyle w:val="SignCoverPageStart"/>
        <w:spacing w:before="0" w:line="240" w:lineRule="auto"/>
        <w:rPr>
          <w:szCs w:val="22"/>
        </w:rPr>
      </w:pPr>
      <w:r w:rsidRPr="00C67C03">
        <w:rPr>
          <w:szCs w:val="22"/>
        </w:rPr>
        <w:t xml:space="preserve">The Australian Communications and Media Authority makes the following </w:t>
      </w:r>
      <w:r w:rsidR="00FA5503" w:rsidRPr="00C67C03">
        <w:rPr>
          <w:szCs w:val="22"/>
        </w:rPr>
        <w:t>plan</w:t>
      </w:r>
      <w:r w:rsidR="001E45EA" w:rsidRPr="00C67C03">
        <w:rPr>
          <w:szCs w:val="22"/>
        </w:rPr>
        <w:t xml:space="preserve"> under </w:t>
      </w:r>
      <w:r w:rsidR="00FA5503" w:rsidRPr="00C67C03">
        <w:rPr>
          <w:szCs w:val="22"/>
        </w:rPr>
        <w:t>section</w:t>
      </w:r>
      <w:r w:rsidR="00A52258" w:rsidRPr="00C67C03">
        <w:t> 39</w:t>
      </w:r>
      <w:r w:rsidR="00610214">
        <w:t>A</w:t>
      </w:r>
      <w:r w:rsidR="001E45EA" w:rsidRPr="00C67C03">
        <w:t xml:space="preserve"> of the </w:t>
      </w:r>
      <w:r w:rsidR="00FA5503" w:rsidRPr="00C67C03">
        <w:rPr>
          <w:i/>
        </w:rPr>
        <w:t>Radiocommunications Act 1992</w:t>
      </w:r>
      <w:r w:rsidR="001E45EA" w:rsidRPr="00C67C03">
        <w:t>.</w:t>
      </w:r>
    </w:p>
    <w:p w14:paraId="07A904F1" w14:textId="29112552" w:rsidR="00703828" w:rsidRPr="00C67C03" w:rsidRDefault="00703828" w:rsidP="00703828">
      <w:pPr>
        <w:keepNext/>
        <w:spacing w:before="300" w:line="240" w:lineRule="atLeast"/>
        <w:ind w:right="397"/>
        <w:jc w:val="both"/>
        <w:rPr>
          <w:rFonts w:ascii="Times New Roman" w:hAnsi="Times New Roman" w:cs="Times New Roman"/>
        </w:rPr>
      </w:pPr>
      <w:r w:rsidRPr="00C67C03">
        <w:rPr>
          <w:rFonts w:ascii="Times New Roman" w:hAnsi="Times New Roman" w:cs="Times New Roman"/>
        </w:rPr>
        <w:t>Dated</w:t>
      </w:r>
      <w:bookmarkStart w:id="0" w:name="BKCheck15B_1"/>
      <w:bookmarkEnd w:id="0"/>
      <w:r w:rsidRPr="00C67C03">
        <w:rPr>
          <w:rFonts w:ascii="Times New Roman" w:hAnsi="Times New Roman" w:cs="Times New Roman"/>
        </w:rPr>
        <w:t>:</w:t>
      </w:r>
      <w:r w:rsidR="00375F08">
        <w:rPr>
          <w:rFonts w:ascii="Times New Roman" w:hAnsi="Times New Roman" w:cs="Times New Roman"/>
        </w:rPr>
        <w:t xml:space="preserve"> 27 July 2018</w:t>
      </w:r>
      <w:bookmarkStart w:id="1" w:name="_GoBack"/>
      <w:bookmarkEnd w:id="1"/>
    </w:p>
    <w:p w14:paraId="7A2F4A7E" w14:textId="77777777" w:rsidR="00DE7222" w:rsidRDefault="00DE7222" w:rsidP="00DE7222">
      <w:pPr>
        <w:tabs>
          <w:tab w:val="left" w:pos="3119"/>
        </w:tabs>
        <w:spacing w:after="0" w:line="300" w:lineRule="atLeast"/>
        <w:ind w:right="374"/>
        <w:jc w:val="right"/>
        <w:rPr>
          <w:rFonts w:ascii="Times New Roman" w:hAnsi="Times New Roman" w:cs="Times New Roman"/>
        </w:rPr>
      </w:pPr>
    </w:p>
    <w:p w14:paraId="0349C5C7" w14:textId="77777777" w:rsidR="000F6F20" w:rsidRDefault="000F6F20" w:rsidP="00DE7222">
      <w:pPr>
        <w:tabs>
          <w:tab w:val="left" w:pos="3119"/>
        </w:tabs>
        <w:spacing w:after="0" w:line="300" w:lineRule="atLeast"/>
        <w:ind w:right="374"/>
        <w:jc w:val="right"/>
        <w:rPr>
          <w:rFonts w:ascii="Times New Roman" w:hAnsi="Times New Roman" w:cs="Times New Roman"/>
        </w:rPr>
      </w:pPr>
    </w:p>
    <w:p w14:paraId="40351C77" w14:textId="574636A5" w:rsidR="000F6F20" w:rsidRDefault="00375F08" w:rsidP="00DE7222">
      <w:pPr>
        <w:tabs>
          <w:tab w:val="left" w:pos="3119"/>
        </w:tabs>
        <w:spacing w:after="0" w:line="300" w:lineRule="atLeast"/>
        <w:ind w:right="374"/>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5091CB69" w14:textId="642691A4" w:rsidR="00703828" w:rsidRPr="00C67C03" w:rsidRDefault="00375F08"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r w:rsidR="00D42D32" w:rsidRPr="00C67C03">
        <w:rPr>
          <w:rFonts w:ascii="Times New Roman" w:hAnsi="Times New Roman" w:cs="Times New Roman"/>
        </w:rPr>
        <w:br/>
      </w:r>
      <w:r w:rsidR="00703828" w:rsidRPr="00C67C03">
        <w:rPr>
          <w:rFonts w:ascii="Times New Roman" w:hAnsi="Times New Roman" w:cs="Times New Roman"/>
        </w:rPr>
        <w:t>Member</w:t>
      </w:r>
    </w:p>
    <w:p w14:paraId="0435653F" w14:textId="77777777" w:rsidR="00DE7222" w:rsidRDefault="00DE7222" w:rsidP="00DE7222">
      <w:pPr>
        <w:tabs>
          <w:tab w:val="left" w:pos="3119"/>
        </w:tabs>
        <w:spacing w:after="0" w:line="300" w:lineRule="atLeast"/>
        <w:ind w:right="374"/>
        <w:jc w:val="right"/>
        <w:rPr>
          <w:rFonts w:ascii="Times New Roman" w:hAnsi="Times New Roman" w:cs="Times New Roman"/>
        </w:rPr>
      </w:pPr>
    </w:p>
    <w:p w14:paraId="0F79DD29" w14:textId="77777777" w:rsidR="000F6F20" w:rsidRDefault="000F6F20" w:rsidP="00DE7222">
      <w:pPr>
        <w:tabs>
          <w:tab w:val="left" w:pos="3119"/>
        </w:tabs>
        <w:spacing w:after="0" w:line="300" w:lineRule="atLeast"/>
        <w:ind w:right="374"/>
        <w:jc w:val="right"/>
        <w:rPr>
          <w:rFonts w:ascii="Times New Roman" w:hAnsi="Times New Roman" w:cs="Times New Roman"/>
        </w:rPr>
      </w:pPr>
    </w:p>
    <w:p w14:paraId="51261502" w14:textId="7139CF9D" w:rsidR="000F6F20" w:rsidRDefault="00375F08"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14:paraId="3D00C086" w14:textId="178E90D5" w:rsidR="00703828" w:rsidRPr="00C67C03" w:rsidRDefault="00375F08" w:rsidP="00DE7222">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r w:rsidR="004A5FA4" w:rsidRPr="00C67C03">
        <w:rPr>
          <w:rFonts w:ascii="Times New Roman" w:hAnsi="Times New Roman" w:cs="Times New Roman"/>
        </w:rPr>
        <w:br/>
      </w:r>
      <w:r w:rsidR="0081244E" w:rsidRPr="000F6F20">
        <w:rPr>
          <w:rFonts w:ascii="Times New Roman" w:hAnsi="Times New Roman" w:cs="Times New Roman"/>
        </w:rPr>
        <w:t>Member</w:t>
      </w:r>
      <w:r w:rsidR="00703828" w:rsidRPr="00C67C03">
        <w:rPr>
          <w:rFonts w:ascii="Times New Roman" w:hAnsi="Times New Roman" w:cs="Times New Roman"/>
        </w:rPr>
        <w:t>/</w:t>
      </w:r>
      <w:r w:rsidR="00703828" w:rsidRPr="00BE4F31">
        <w:rPr>
          <w:rFonts w:ascii="Times New Roman" w:hAnsi="Times New Roman" w:cs="Times New Roman"/>
        </w:rPr>
        <w:t>General Manager</w:t>
      </w:r>
    </w:p>
    <w:p w14:paraId="60E6A381" w14:textId="77777777" w:rsidR="00703828" w:rsidRPr="00C67C03" w:rsidRDefault="00703828" w:rsidP="00703828">
      <w:pPr>
        <w:pStyle w:val="SignCoverPageEnd"/>
        <w:rPr>
          <w:szCs w:val="22"/>
        </w:rPr>
      </w:pPr>
    </w:p>
    <w:p w14:paraId="0B1B6901" w14:textId="77777777" w:rsidR="00703828" w:rsidRPr="00C67C03" w:rsidRDefault="00703828" w:rsidP="00703828">
      <w:pPr>
        <w:pStyle w:val="SignCoverPageEnd"/>
        <w:rPr>
          <w:szCs w:val="22"/>
        </w:rPr>
      </w:pPr>
      <w:r w:rsidRPr="00C67C03">
        <w:rPr>
          <w:szCs w:val="22"/>
        </w:rPr>
        <w:t>Australian Communications and Media Authority</w:t>
      </w:r>
    </w:p>
    <w:p w14:paraId="28FD05A6" w14:textId="77777777" w:rsidR="00770B1E" w:rsidRDefault="00770B1E" w:rsidP="000E74B0">
      <w:pPr>
        <w:pStyle w:val="TOC1"/>
      </w:pPr>
    </w:p>
    <w:p w14:paraId="43B7CA69" w14:textId="77777777" w:rsidR="00770B1E" w:rsidRDefault="00770B1E" w:rsidP="000E74B0">
      <w:pPr>
        <w:pStyle w:val="TOC1"/>
      </w:pPr>
    </w:p>
    <w:p w14:paraId="59BC5C05" w14:textId="77777777" w:rsidR="00305173" w:rsidRDefault="00305173" w:rsidP="000E74B0">
      <w:pPr>
        <w:pStyle w:val="TOC1"/>
        <w:sectPr w:rsidR="00305173" w:rsidSect="00CB21FB">
          <w:footerReference w:type="even" r:id="rId14"/>
          <w:footerReference w:type="default" r:id="rId15"/>
          <w:type w:val="oddPage"/>
          <w:pgSz w:w="11906" w:h="16838" w:code="9"/>
          <w:pgMar w:top="1440" w:right="1440" w:bottom="1440" w:left="1440" w:header="708" w:footer="708" w:gutter="0"/>
          <w:pgNumType w:start="1"/>
          <w:cols w:space="708"/>
          <w:titlePg/>
          <w:docGrid w:linePitch="360"/>
        </w:sectPr>
      </w:pPr>
    </w:p>
    <w:p w14:paraId="707CF30A" w14:textId="41E3C2FE" w:rsidR="000E74B0" w:rsidRDefault="000E74B0" w:rsidP="000E74B0">
      <w:pPr>
        <w:pStyle w:val="TOC1"/>
      </w:pPr>
      <w:r>
        <w:lastRenderedPageBreak/>
        <w:t>Contents</w:t>
      </w:r>
    </w:p>
    <w:p w14:paraId="79634168" w14:textId="27C6A961" w:rsidR="000E74B0" w:rsidRPr="000E74B0" w:rsidRDefault="000E74B0" w:rsidP="000E74B0">
      <w:pPr>
        <w:pStyle w:val="TOC1"/>
        <w:rPr>
          <w:rFonts w:asciiTheme="minorHAnsi" w:eastAsiaTheme="minorEastAsia" w:hAnsiTheme="minorHAnsi" w:cstheme="minorBidi"/>
          <w:sz w:val="22"/>
          <w:szCs w:val="22"/>
        </w:rPr>
      </w:pPr>
      <w:r>
        <w:fldChar w:fldCharType="begin"/>
      </w:r>
      <w:r>
        <w:instrText xml:space="preserve"> TOC \o "1-2" \h \z \u </w:instrText>
      </w:r>
      <w:r>
        <w:fldChar w:fldCharType="separate"/>
      </w:r>
      <w:hyperlink w:anchor="_Toc519851901" w:history="1">
        <w:r w:rsidRPr="000E74B0">
          <w:rPr>
            <w:rStyle w:val="Hyperlink"/>
          </w:rPr>
          <w:t>Part 1—Preliminary</w:t>
        </w:r>
        <w:r w:rsidRPr="000E74B0">
          <w:rPr>
            <w:webHidden/>
          </w:rPr>
          <w:tab/>
        </w:r>
        <w:r w:rsidRPr="000E74B0">
          <w:rPr>
            <w:webHidden/>
          </w:rPr>
          <w:fldChar w:fldCharType="begin"/>
        </w:r>
        <w:r w:rsidRPr="000E74B0">
          <w:rPr>
            <w:webHidden/>
          </w:rPr>
          <w:instrText xml:space="preserve"> PAGEREF _Toc519851901 \h </w:instrText>
        </w:r>
        <w:r w:rsidRPr="000E74B0">
          <w:rPr>
            <w:webHidden/>
          </w:rPr>
        </w:r>
        <w:r w:rsidRPr="000E74B0">
          <w:rPr>
            <w:webHidden/>
          </w:rPr>
          <w:fldChar w:fldCharType="separate"/>
        </w:r>
        <w:r w:rsidR="006D2C51">
          <w:rPr>
            <w:webHidden/>
          </w:rPr>
          <w:t>1</w:t>
        </w:r>
        <w:r w:rsidRPr="000E74B0">
          <w:rPr>
            <w:webHidden/>
          </w:rPr>
          <w:fldChar w:fldCharType="end"/>
        </w:r>
      </w:hyperlink>
    </w:p>
    <w:p w14:paraId="6FD1336E" w14:textId="31576308" w:rsidR="000E74B0" w:rsidRDefault="00375F08" w:rsidP="000E74B0">
      <w:pPr>
        <w:pStyle w:val="TOC2"/>
        <w:ind w:left="660"/>
        <w:rPr>
          <w:rFonts w:asciiTheme="minorHAnsi" w:eastAsiaTheme="minorEastAsia" w:hAnsiTheme="minorHAnsi" w:cstheme="minorBidi"/>
          <w:noProof/>
          <w:sz w:val="22"/>
          <w:szCs w:val="22"/>
        </w:rPr>
      </w:pPr>
      <w:hyperlink w:anchor="_Toc519851902" w:history="1">
        <w:r w:rsidR="000E74B0" w:rsidRPr="00136B72">
          <w:rPr>
            <w:rStyle w:val="Hyperlink"/>
            <w:noProof/>
          </w:rPr>
          <w:t>1  Name</w:t>
        </w:r>
        <w:r w:rsidR="000E74B0">
          <w:rPr>
            <w:noProof/>
            <w:webHidden/>
          </w:rPr>
          <w:tab/>
        </w:r>
        <w:r w:rsidR="000E74B0">
          <w:rPr>
            <w:noProof/>
            <w:webHidden/>
          </w:rPr>
          <w:fldChar w:fldCharType="begin"/>
        </w:r>
        <w:r w:rsidR="000E74B0">
          <w:rPr>
            <w:noProof/>
            <w:webHidden/>
          </w:rPr>
          <w:instrText xml:space="preserve"> PAGEREF _Toc519851902 \h </w:instrText>
        </w:r>
        <w:r w:rsidR="000E74B0">
          <w:rPr>
            <w:noProof/>
            <w:webHidden/>
          </w:rPr>
        </w:r>
        <w:r w:rsidR="000E74B0">
          <w:rPr>
            <w:noProof/>
            <w:webHidden/>
          </w:rPr>
          <w:fldChar w:fldCharType="separate"/>
        </w:r>
        <w:r w:rsidR="006D2C51">
          <w:rPr>
            <w:noProof/>
            <w:webHidden/>
          </w:rPr>
          <w:t>1</w:t>
        </w:r>
        <w:r w:rsidR="000E74B0">
          <w:rPr>
            <w:noProof/>
            <w:webHidden/>
          </w:rPr>
          <w:fldChar w:fldCharType="end"/>
        </w:r>
      </w:hyperlink>
    </w:p>
    <w:p w14:paraId="47AEFE84" w14:textId="22A5D4BC" w:rsidR="000E74B0" w:rsidRDefault="00375F08" w:rsidP="000E74B0">
      <w:pPr>
        <w:pStyle w:val="TOC2"/>
        <w:ind w:left="660"/>
        <w:rPr>
          <w:rFonts w:asciiTheme="minorHAnsi" w:eastAsiaTheme="minorEastAsia" w:hAnsiTheme="minorHAnsi" w:cstheme="minorBidi"/>
          <w:noProof/>
          <w:sz w:val="22"/>
          <w:szCs w:val="22"/>
        </w:rPr>
      </w:pPr>
      <w:hyperlink w:anchor="_Toc519851903" w:history="1">
        <w:r w:rsidR="000E74B0" w:rsidRPr="00136B72">
          <w:rPr>
            <w:rStyle w:val="Hyperlink"/>
            <w:noProof/>
          </w:rPr>
          <w:t>2  Commencement</w:t>
        </w:r>
        <w:r w:rsidR="000E74B0">
          <w:rPr>
            <w:noProof/>
            <w:webHidden/>
          </w:rPr>
          <w:tab/>
        </w:r>
        <w:r w:rsidR="000E74B0">
          <w:rPr>
            <w:noProof/>
            <w:webHidden/>
          </w:rPr>
          <w:fldChar w:fldCharType="begin"/>
        </w:r>
        <w:r w:rsidR="000E74B0">
          <w:rPr>
            <w:noProof/>
            <w:webHidden/>
          </w:rPr>
          <w:instrText xml:space="preserve"> PAGEREF _Toc519851903 \h </w:instrText>
        </w:r>
        <w:r w:rsidR="000E74B0">
          <w:rPr>
            <w:noProof/>
            <w:webHidden/>
          </w:rPr>
        </w:r>
        <w:r w:rsidR="000E74B0">
          <w:rPr>
            <w:noProof/>
            <w:webHidden/>
          </w:rPr>
          <w:fldChar w:fldCharType="separate"/>
        </w:r>
        <w:r w:rsidR="006D2C51">
          <w:rPr>
            <w:noProof/>
            <w:webHidden/>
          </w:rPr>
          <w:t>1</w:t>
        </w:r>
        <w:r w:rsidR="000E74B0">
          <w:rPr>
            <w:noProof/>
            <w:webHidden/>
          </w:rPr>
          <w:fldChar w:fldCharType="end"/>
        </w:r>
      </w:hyperlink>
    </w:p>
    <w:p w14:paraId="1F66FC06" w14:textId="5ACBDDF6" w:rsidR="000E74B0" w:rsidRDefault="00375F08" w:rsidP="000E74B0">
      <w:pPr>
        <w:pStyle w:val="TOC2"/>
        <w:ind w:left="660"/>
        <w:rPr>
          <w:rFonts w:asciiTheme="minorHAnsi" w:eastAsiaTheme="minorEastAsia" w:hAnsiTheme="minorHAnsi" w:cstheme="minorBidi"/>
          <w:noProof/>
          <w:sz w:val="22"/>
          <w:szCs w:val="22"/>
        </w:rPr>
      </w:pPr>
      <w:hyperlink w:anchor="_Toc519851904" w:history="1">
        <w:r w:rsidR="000E74B0" w:rsidRPr="00136B72">
          <w:rPr>
            <w:rStyle w:val="Hyperlink"/>
            <w:noProof/>
          </w:rPr>
          <w:t>3  Authority</w:t>
        </w:r>
        <w:r w:rsidR="000E74B0">
          <w:rPr>
            <w:noProof/>
            <w:webHidden/>
          </w:rPr>
          <w:tab/>
        </w:r>
        <w:r w:rsidR="000E74B0">
          <w:rPr>
            <w:noProof/>
            <w:webHidden/>
          </w:rPr>
          <w:fldChar w:fldCharType="begin"/>
        </w:r>
        <w:r w:rsidR="000E74B0">
          <w:rPr>
            <w:noProof/>
            <w:webHidden/>
          </w:rPr>
          <w:instrText xml:space="preserve"> PAGEREF _Toc519851904 \h </w:instrText>
        </w:r>
        <w:r w:rsidR="000E74B0">
          <w:rPr>
            <w:noProof/>
            <w:webHidden/>
          </w:rPr>
        </w:r>
        <w:r w:rsidR="000E74B0">
          <w:rPr>
            <w:noProof/>
            <w:webHidden/>
          </w:rPr>
          <w:fldChar w:fldCharType="separate"/>
        </w:r>
        <w:r w:rsidR="006D2C51">
          <w:rPr>
            <w:noProof/>
            <w:webHidden/>
          </w:rPr>
          <w:t>1</w:t>
        </w:r>
        <w:r w:rsidR="000E74B0">
          <w:rPr>
            <w:noProof/>
            <w:webHidden/>
          </w:rPr>
          <w:fldChar w:fldCharType="end"/>
        </w:r>
      </w:hyperlink>
    </w:p>
    <w:p w14:paraId="4CDF4580" w14:textId="0C962248" w:rsidR="000E74B0" w:rsidRDefault="00375F08" w:rsidP="000E74B0">
      <w:pPr>
        <w:pStyle w:val="TOC2"/>
        <w:ind w:left="660"/>
        <w:rPr>
          <w:rFonts w:asciiTheme="minorHAnsi" w:eastAsiaTheme="minorEastAsia" w:hAnsiTheme="minorHAnsi" w:cstheme="minorBidi"/>
          <w:noProof/>
          <w:sz w:val="22"/>
          <w:szCs w:val="22"/>
        </w:rPr>
      </w:pPr>
      <w:hyperlink w:anchor="_Toc519851905" w:history="1">
        <w:r w:rsidR="000E74B0" w:rsidRPr="00136B72">
          <w:rPr>
            <w:rStyle w:val="Hyperlink"/>
            <w:noProof/>
          </w:rPr>
          <w:t>4  Purpose of the instrument</w:t>
        </w:r>
        <w:r w:rsidR="000E74B0">
          <w:rPr>
            <w:noProof/>
            <w:webHidden/>
          </w:rPr>
          <w:tab/>
        </w:r>
        <w:r w:rsidR="000E74B0">
          <w:rPr>
            <w:noProof/>
            <w:webHidden/>
          </w:rPr>
          <w:fldChar w:fldCharType="begin"/>
        </w:r>
        <w:r w:rsidR="000E74B0">
          <w:rPr>
            <w:noProof/>
            <w:webHidden/>
          </w:rPr>
          <w:instrText xml:space="preserve"> PAGEREF _Toc519851905 \h </w:instrText>
        </w:r>
        <w:r w:rsidR="000E74B0">
          <w:rPr>
            <w:noProof/>
            <w:webHidden/>
          </w:rPr>
        </w:r>
        <w:r w:rsidR="000E74B0">
          <w:rPr>
            <w:noProof/>
            <w:webHidden/>
          </w:rPr>
          <w:fldChar w:fldCharType="separate"/>
        </w:r>
        <w:r w:rsidR="006D2C51">
          <w:rPr>
            <w:noProof/>
            <w:webHidden/>
          </w:rPr>
          <w:t>1</w:t>
        </w:r>
        <w:r w:rsidR="000E74B0">
          <w:rPr>
            <w:noProof/>
            <w:webHidden/>
          </w:rPr>
          <w:fldChar w:fldCharType="end"/>
        </w:r>
      </w:hyperlink>
    </w:p>
    <w:p w14:paraId="2C7A18BE" w14:textId="08CE35A7" w:rsidR="000E74B0" w:rsidRDefault="00375F08" w:rsidP="000E74B0">
      <w:pPr>
        <w:pStyle w:val="TOC2"/>
        <w:ind w:left="660"/>
        <w:rPr>
          <w:rFonts w:asciiTheme="minorHAnsi" w:eastAsiaTheme="minorEastAsia" w:hAnsiTheme="minorHAnsi" w:cstheme="minorBidi"/>
          <w:noProof/>
          <w:sz w:val="22"/>
          <w:szCs w:val="22"/>
        </w:rPr>
      </w:pPr>
      <w:hyperlink w:anchor="_Toc519851906" w:history="1">
        <w:r w:rsidR="000E74B0" w:rsidRPr="00136B72">
          <w:rPr>
            <w:rStyle w:val="Hyperlink"/>
            <w:noProof/>
          </w:rPr>
          <w:t>5  Definitions</w:t>
        </w:r>
        <w:r w:rsidR="000E74B0">
          <w:rPr>
            <w:noProof/>
            <w:webHidden/>
          </w:rPr>
          <w:tab/>
        </w:r>
        <w:r w:rsidR="000E74B0">
          <w:rPr>
            <w:noProof/>
            <w:webHidden/>
          </w:rPr>
          <w:fldChar w:fldCharType="begin"/>
        </w:r>
        <w:r w:rsidR="000E74B0">
          <w:rPr>
            <w:noProof/>
            <w:webHidden/>
          </w:rPr>
          <w:instrText xml:space="preserve"> PAGEREF _Toc519851906 \h </w:instrText>
        </w:r>
        <w:r w:rsidR="000E74B0">
          <w:rPr>
            <w:noProof/>
            <w:webHidden/>
          </w:rPr>
        </w:r>
        <w:r w:rsidR="000E74B0">
          <w:rPr>
            <w:noProof/>
            <w:webHidden/>
          </w:rPr>
          <w:fldChar w:fldCharType="separate"/>
        </w:r>
        <w:r w:rsidR="006D2C51">
          <w:rPr>
            <w:noProof/>
            <w:webHidden/>
          </w:rPr>
          <w:t>1</w:t>
        </w:r>
        <w:r w:rsidR="000E74B0">
          <w:rPr>
            <w:noProof/>
            <w:webHidden/>
          </w:rPr>
          <w:fldChar w:fldCharType="end"/>
        </w:r>
      </w:hyperlink>
    </w:p>
    <w:p w14:paraId="6313F14F" w14:textId="446E4079" w:rsidR="000E74B0" w:rsidRDefault="00375F08" w:rsidP="000E74B0">
      <w:pPr>
        <w:pStyle w:val="TOC2"/>
        <w:ind w:left="660"/>
        <w:rPr>
          <w:rFonts w:asciiTheme="minorHAnsi" w:eastAsiaTheme="minorEastAsia" w:hAnsiTheme="minorHAnsi" w:cstheme="minorBidi"/>
          <w:noProof/>
          <w:sz w:val="22"/>
          <w:szCs w:val="22"/>
        </w:rPr>
      </w:pPr>
      <w:hyperlink w:anchor="_Toc519851907" w:history="1">
        <w:r w:rsidR="000E74B0" w:rsidRPr="00136B72">
          <w:rPr>
            <w:rStyle w:val="Hyperlink"/>
            <w:noProof/>
          </w:rPr>
          <w:t>6  References to other instruments</w:t>
        </w:r>
        <w:r w:rsidR="000E74B0">
          <w:rPr>
            <w:noProof/>
            <w:webHidden/>
          </w:rPr>
          <w:tab/>
        </w:r>
        <w:r w:rsidR="000E74B0">
          <w:rPr>
            <w:noProof/>
            <w:webHidden/>
          </w:rPr>
          <w:fldChar w:fldCharType="begin"/>
        </w:r>
        <w:r w:rsidR="000E74B0">
          <w:rPr>
            <w:noProof/>
            <w:webHidden/>
          </w:rPr>
          <w:instrText xml:space="preserve"> PAGEREF _Toc519851907 \h </w:instrText>
        </w:r>
        <w:r w:rsidR="000E74B0">
          <w:rPr>
            <w:noProof/>
            <w:webHidden/>
          </w:rPr>
        </w:r>
        <w:r w:rsidR="000E74B0">
          <w:rPr>
            <w:noProof/>
            <w:webHidden/>
          </w:rPr>
          <w:fldChar w:fldCharType="separate"/>
        </w:r>
        <w:r w:rsidR="006D2C51">
          <w:rPr>
            <w:noProof/>
            <w:webHidden/>
          </w:rPr>
          <w:t>5</w:t>
        </w:r>
        <w:r w:rsidR="000E74B0">
          <w:rPr>
            <w:noProof/>
            <w:webHidden/>
          </w:rPr>
          <w:fldChar w:fldCharType="end"/>
        </w:r>
      </w:hyperlink>
    </w:p>
    <w:p w14:paraId="0F1D5E0F" w14:textId="70563D92" w:rsidR="000E74B0" w:rsidRDefault="00375F08" w:rsidP="000E74B0">
      <w:pPr>
        <w:pStyle w:val="TOC2"/>
        <w:ind w:left="660"/>
        <w:rPr>
          <w:rFonts w:asciiTheme="minorHAnsi" w:eastAsiaTheme="minorEastAsia" w:hAnsiTheme="minorHAnsi" w:cstheme="minorBidi"/>
          <w:noProof/>
          <w:sz w:val="22"/>
          <w:szCs w:val="22"/>
        </w:rPr>
      </w:pPr>
      <w:hyperlink w:anchor="_Toc519851908" w:history="1">
        <w:r w:rsidR="000E74B0" w:rsidRPr="00136B72">
          <w:rPr>
            <w:rStyle w:val="Hyperlink"/>
            <w:noProof/>
          </w:rPr>
          <w:t>7  References to frequency ranges</w:t>
        </w:r>
        <w:r w:rsidR="000E74B0">
          <w:rPr>
            <w:noProof/>
            <w:webHidden/>
          </w:rPr>
          <w:tab/>
        </w:r>
        <w:r w:rsidR="000E74B0">
          <w:rPr>
            <w:noProof/>
            <w:webHidden/>
          </w:rPr>
          <w:fldChar w:fldCharType="begin"/>
        </w:r>
        <w:r w:rsidR="000E74B0">
          <w:rPr>
            <w:noProof/>
            <w:webHidden/>
          </w:rPr>
          <w:instrText xml:space="preserve"> PAGEREF _Toc519851908 \h </w:instrText>
        </w:r>
        <w:r w:rsidR="000E74B0">
          <w:rPr>
            <w:noProof/>
            <w:webHidden/>
          </w:rPr>
        </w:r>
        <w:r w:rsidR="000E74B0">
          <w:rPr>
            <w:noProof/>
            <w:webHidden/>
          </w:rPr>
          <w:fldChar w:fldCharType="separate"/>
        </w:r>
        <w:r w:rsidR="006D2C51">
          <w:rPr>
            <w:noProof/>
            <w:webHidden/>
          </w:rPr>
          <w:t>5</w:t>
        </w:r>
        <w:r w:rsidR="000E74B0">
          <w:rPr>
            <w:noProof/>
            <w:webHidden/>
          </w:rPr>
          <w:fldChar w:fldCharType="end"/>
        </w:r>
      </w:hyperlink>
    </w:p>
    <w:p w14:paraId="74AE30AD" w14:textId="024927EB" w:rsidR="000E74B0" w:rsidRDefault="00375F08" w:rsidP="000E74B0">
      <w:pPr>
        <w:pStyle w:val="TOC1"/>
        <w:rPr>
          <w:rFonts w:asciiTheme="minorHAnsi" w:eastAsiaTheme="minorEastAsia" w:hAnsiTheme="minorHAnsi" w:cstheme="minorBidi"/>
          <w:sz w:val="22"/>
          <w:szCs w:val="22"/>
        </w:rPr>
      </w:pPr>
      <w:hyperlink w:anchor="_Toc519851909" w:history="1">
        <w:r w:rsidR="000E74B0" w:rsidRPr="00136B72">
          <w:rPr>
            <w:rStyle w:val="Hyperlink"/>
          </w:rPr>
          <w:t>Part 2—Allocation of spectrum licences</w:t>
        </w:r>
        <w:r w:rsidR="000E74B0">
          <w:rPr>
            <w:webHidden/>
          </w:rPr>
          <w:tab/>
        </w:r>
        <w:r w:rsidR="000E74B0">
          <w:rPr>
            <w:webHidden/>
          </w:rPr>
          <w:fldChar w:fldCharType="begin"/>
        </w:r>
        <w:r w:rsidR="000E74B0">
          <w:rPr>
            <w:webHidden/>
          </w:rPr>
          <w:instrText xml:space="preserve"> PAGEREF _Toc519851909 \h </w:instrText>
        </w:r>
        <w:r w:rsidR="000E74B0">
          <w:rPr>
            <w:webHidden/>
          </w:rPr>
        </w:r>
        <w:r w:rsidR="000E74B0">
          <w:rPr>
            <w:webHidden/>
          </w:rPr>
          <w:fldChar w:fldCharType="separate"/>
        </w:r>
        <w:r w:rsidR="006D2C51">
          <w:rPr>
            <w:webHidden/>
          </w:rPr>
          <w:t>6</w:t>
        </w:r>
        <w:r w:rsidR="000E74B0">
          <w:rPr>
            <w:webHidden/>
          </w:rPr>
          <w:fldChar w:fldCharType="end"/>
        </w:r>
      </w:hyperlink>
    </w:p>
    <w:p w14:paraId="598E44C6" w14:textId="7D2A6769" w:rsidR="000E74B0" w:rsidRDefault="00375F08" w:rsidP="000E74B0">
      <w:pPr>
        <w:pStyle w:val="TOC2"/>
        <w:ind w:left="660"/>
        <w:rPr>
          <w:rFonts w:asciiTheme="minorHAnsi" w:eastAsiaTheme="minorEastAsia" w:hAnsiTheme="minorHAnsi" w:cstheme="minorBidi"/>
          <w:noProof/>
          <w:sz w:val="22"/>
          <w:szCs w:val="22"/>
        </w:rPr>
      </w:pPr>
      <w:hyperlink w:anchor="_Toc519851910" w:history="1">
        <w:r w:rsidR="000E74B0" w:rsidRPr="00136B72">
          <w:rPr>
            <w:rStyle w:val="Hyperlink"/>
            <w:noProof/>
          </w:rPr>
          <w:t>8  Simplified outline of this Part</w:t>
        </w:r>
        <w:r w:rsidR="000E74B0">
          <w:rPr>
            <w:noProof/>
            <w:webHidden/>
          </w:rPr>
          <w:tab/>
        </w:r>
        <w:r w:rsidR="000E74B0">
          <w:rPr>
            <w:noProof/>
            <w:webHidden/>
          </w:rPr>
          <w:fldChar w:fldCharType="begin"/>
        </w:r>
        <w:r w:rsidR="000E74B0">
          <w:rPr>
            <w:noProof/>
            <w:webHidden/>
          </w:rPr>
          <w:instrText xml:space="preserve"> PAGEREF _Toc519851910 \h </w:instrText>
        </w:r>
        <w:r w:rsidR="000E74B0">
          <w:rPr>
            <w:noProof/>
            <w:webHidden/>
          </w:rPr>
        </w:r>
        <w:r w:rsidR="000E74B0">
          <w:rPr>
            <w:noProof/>
            <w:webHidden/>
          </w:rPr>
          <w:fldChar w:fldCharType="separate"/>
        </w:r>
        <w:r w:rsidR="006D2C51">
          <w:rPr>
            <w:noProof/>
            <w:webHidden/>
          </w:rPr>
          <w:t>6</w:t>
        </w:r>
        <w:r w:rsidR="000E74B0">
          <w:rPr>
            <w:noProof/>
            <w:webHidden/>
          </w:rPr>
          <w:fldChar w:fldCharType="end"/>
        </w:r>
      </w:hyperlink>
    </w:p>
    <w:p w14:paraId="41F1375F" w14:textId="24A32046" w:rsidR="000E74B0" w:rsidRDefault="00375F08" w:rsidP="000E74B0">
      <w:pPr>
        <w:pStyle w:val="TOC2"/>
        <w:ind w:left="660"/>
        <w:rPr>
          <w:rFonts w:asciiTheme="minorHAnsi" w:eastAsiaTheme="minorEastAsia" w:hAnsiTheme="minorHAnsi" w:cstheme="minorBidi"/>
          <w:noProof/>
          <w:sz w:val="22"/>
          <w:szCs w:val="22"/>
        </w:rPr>
      </w:pPr>
      <w:hyperlink w:anchor="_Toc519851911" w:history="1">
        <w:r w:rsidR="000E74B0" w:rsidRPr="00136B72">
          <w:rPr>
            <w:rStyle w:val="Hyperlink"/>
            <w:noProof/>
          </w:rPr>
          <w:t>9  Parts of the spectrum</w:t>
        </w:r>
        <w:r w:rsidR="000E74B0">
          <w:rPr>
            <w:noProof/>
            <w:webHidden/>
          </w:rPr>
          <w:tab/>
        </w:r>
        <w:r w:rsidR="000E74B0">
          <w:rPr>
            <w:noProof/>
            <w:webHidden/>
          </w:rPr>
          <w:fldChar w:fldCharType="begin"/>
        </w:r>
        <w:r w:rsidR="000E74B0">
          <w:rPr>
            <w:noProof/>
            <w:webHidden/>
          </w:rPr>
          <w:instrText xml:space="preserve"> PAGEREF _Toc519851911 \h </w:instrText>
        </w:r>
        <w:r w:rsidR="000E74B0">
          <w:rPr>
            <w:noProof/>
            <w:webHidden/>
          </w:rPr>
        </w:r>
        <w:r w:rsidR="000E74B0">
          <w:rPr>
            <w:noProof/>
            <w:webHidden/>
          </w:rPr>
          <w:fldChar w:fldCharType="separate"/>
        </w:r>
        <w:r w:rsidR="006D2C51">
          <w:rPr>
            <w:noProof/>
            <w:webHidden/>
          </w:rPr>
          <w:t>6</w:t>
        </w:r>
        <w:r w:rsidR="000E74B0">
          <w:rPr>
            <w:noProof/>
            <w:webHidden/>
          </w:rPr>
          <w:fldChar w:fldCharType="end"/>
        </w:r>
      </w:hyperlink>
    </w:p>
    <w:p w14:paraId="5DE61060" w14:textId="772AFD8B" w:rsidR="000E74B0" w:rsidRDefault="00375F08" w:rsidP="000E74B0">
      <w:pPr>
        <w:pStyle w:val="TOC2"/>
        <w:ind w:left="660"/>
        <w:rPr>
          <w:rFonts w:asciiTheme="minorHAnsi" w:eastAsiaTheme="minorEastAsia" w:hAnsiTheme="minorHAnsi" w:cstheme="minorBidi"/>
          <w:noProof/>
          <w:sz w:val="22"/>
          <w:szCs w:val="22"/>
        </w:rPr>
      </w:pPr>
      <w:hyperlink w:anchor="_Toc519851912" w:history="1">
        <w:r w:rsidR="000E74B0" w:rsidRPr="00136B72">
          <w:rPr>
            <w:rStyle w:val="Hyperlink"/>
            <w:noProof/>
          </w:rPr>
          <w:t>10  How licences will be allocated</w:t>
        </w:r>
        <w:r w:rsidR="000E74B0">
          <w:rPr>
            <w:noProof/>
            <w:webHidden/>
          </w:rPr>
          <w:tab/>
        </w:r>
        <w:r w:rsidR="000E74B0">
          <w:rPr>
            <w:noProof/>
            <w:webHidden/>
          </w:rPr>
          <w:fldChar w:fldCharType="begin"/>
        </w:r>
        <w:r w:rsidR="000E74B0">
          <w:rPr>
            <w:noProof/>
            <w:webHidden/>
          </w:rPr>
          <w:instrText xml:space="preserve"> PAGEREF _Toc519851912 \h </w:instrText>
        </w:r>
        <w:r w:rsidR="000E74B0">
          <w:rPr>
            <w:noProof/>
            <w:webHidden/>
          </w:rPr>
        </w:r>
        <w:r w:rsidR="000E74B0">
          <w:rPr>
            <w:noProof/>
            <w:webHidden/>
          </w:rPr>
          <w:fldChar w:fldCharType="separate"/>
        </w:r>
        <w:r w:rsidR="006D2C51">
          <w:rPr>
            <w:noProof/>
            <w:webHidden/>
          </w:rPr>
          <w:t>6</w:t>
        </w:r>
        <w:r w:rsidR="000E74B0">
          <w:rPr>
            <w:noProof/>
            <w:webHidden/>
          </w:rPr>
          <w:fldChar w:fldCharType="end"/>
        </w:r>
      </w:hyperlink>
    </w:p>
    <w:p w14:paraId="5E0F1D0C" w14:textId="0C7BED77" w:rsidR="000E74B0" w:rsidRDefault="00375F08" w:rsidP="000E74B0">
      <w:pPr>
        <w:pStyle w:val="TOC2"/>
        <w:ind w:left="660"/>
        <w:rPr>
          <w:rFonts w:asciiTheme="minorHAnsi" w:eastAsiaTheme="minorEastAsia" w:hAnsiTheme="minorHAnsi" w:cstheme="minorBidi"/>
          <w:noProof/>
          <w:sz w:val="22"/>
          <w:szCs w:val="22"/>
        </w:rPr>
      </w:pPr>
      <w:hyperlink w:anchor="_Toc519851913" w:history="1">
        <w:r w:rsidR="000E74B0" w:rsidRPr="00136B72">
          <w:rPr>
            <w:rStyle w:val="Hyperlink"/>
            <w:noProof/>
          </w:rPr>
          <w:t>11  The auction</w:t>
        </w:r>
        <w:r w:rsidR="000E74B0">
          <w:rPr>
            <w:noProof/>
            <w:webHidden/>
          </w:rPr>
          <w:tab/>
        </w:r>
        <w:r w:rsidR="000E74B0">
          <w:rPr>
            <w:noProof/>
            <w:webHidden/>
          </w:rPr>
          <w:fldChar w:fldCharType="begin"/>
        </w:r>
        <w:r w:rsidR="000E74B0">
          <w:rPr>
            <w:noProof/>
            <w:webHidden/>
          </w:rPr>
          <w:instrText xml:space="preserve"> PAGEREF _Toc519851913 \h </w:instrText>
        </w:r>
        <w:r w:rsidR="000E74B0">
          <w:rPr>
            <w:noProof/>
            <w:webHidden/>
          </w:rPr>
        </w:r>
        <w:r w:rsidR="000E74B0">
          <w:rPr>
            <w:noProof/>
            <w:webHidden/>
          </w:rPr>
          <w:fldChar w:fldCharType="separate"/>
        </w:r>
        <w:r w:rsidR="006D2C51">
          <w:rPr>
            <w:noProof/>
            <w:webHidden/>
          </w:rPr>
          <w:t>6</w:t>
        </w:r>
        <w:r w:rsidR="000E74B0">
          <w:rPr>
            <w:noProof/>
            <w:webHidden/>
          </w:rPr>
          <w:fldChar w:fldCharType="end"/>
        </w:r>
      </w:hyperlink>
    </w:p>
    <w:p w14:paraId="04DA3DF7" w14:textId="1BE08C7D" w:rsidR="000E74B0" w:rsidRDefault="00375F08" w:rsidP="000E74B0">
      <w:pPr>
        <w:pStyle w:val="TOC2"/>
        <w:ind w:left="660"/>
        <w:rPr>
          <w:rFonts w:asciiTheme="minorHAnsi" w:eastAsiaTheme="minorEastAsia" w:hAnsiTheme="minorHAnsi" w:cstheme="minorBidi"/>
          <w:noProof/>
          <w:sz w:val="22"/>
          <w:szCs w:val="22"/>
        </w:rPr>
      </w:pPr>
      <w:hyperlink w:anchor="_Toc519851914" w:history="1">
        <w:r w:rsidR="000E74B0" w:rsidRPr="00136B72">
          <w:rPr>
            <w:rStyle w:val="Hyperlink"/>
            <w:noProof/>
          </w:rPr>
          <w:t>12  Advertising the auction</w:t>
        </w:r>
        <w:r w:rsidR="000E74B0">
          <w:rPr>
            <w:noProof/>
            <w:webHidden/>
          </w:rPr>
          <w:tab/>
        </w:r>
        <w:r w:rsidR="000E74B0">
          <w:rPr>
            <w:noProof/>
            <w:webHidden/>
          </w:rPr>
          <w:fldChar w:fldCharType="begin"/>
        </w:r>
        <w:r w:rsidR="000E74B0">
          <w:rPr>
            <w:noProof/>
            <w:webHidden/>
          </w:rPr>
          <w:instrText xml:space="preserve"> PAGEREF _Toc519851914 \h </w:instrText>
        </w:r>
        <w:r w:rsidR="000E74B0">
          <w:rPr>
            <w:noProof/>
            <w:webHidden/>
          </w:rPr>
        </w:r>
        <w:r w:rsidR="000E74B0">
          <w:rPr>
            <w:noProof/>
            <w:webHidden/>
          </w:rPr>
          <w:fldChar w:fldCharType="separate"/>
        </w:r>
        <w:r w:rsidR="006D2C51">
          <w:rPr>
            <w:noProof/>
            <w:webHidden/>
          </w:rPr>
          <w:t>7</w:t>
        </w:r>
        <w:r w:rsidR="000E74B0">
          <w:rPr>
            <w:noProof/>
            <w:webHidden/>
          </w:rPr>
          <w:fldChar w:fldCharType="end"/>
        </w:r>
      </w:hyperlink>
    </w:p>
    <w:p w14:paraId="4387CFB9" w14:textId="40C27F2D" w:rsidR="000E74B0" w:rsidRDefault="00375F08" w:rsidP="000E74B0">
      <w:pPr>
        <w:pStyle w:val="TOC2"/>
        <w:ind w:left="660"/>
        <w:rPr>
          <w:rFonts w:asciiTheme="minorHAnsi" w:eastAsiaTheme="minorEastAsia" w:hAnsiTheme="minorHAnsi" w:cstheme="minorBidi"/>
          <w:noProof/>
          <w:sz w:val="22"/>
          <w:szCs w:val="22"/>
        </w:rPr>
      </w:pPr>
      <w:hyperlink w:anchor="_Toc519851915" w:history="1">
        <w:r w:rsidR="000E74B0" w:rsidRPr="00136B72">
          <w:rPr>
            <w:rStyle w:val="Hyperlink"/>
            <w:noProof/>
          </w:rPr>
          <w:t>13  Taking part in the auction</w:t>
        </w:r>
        <w:r w:rsidR="000E74B0">
          <w:rPr>
            <w:noProof/>
            <w:webHidden/>
          </w:rPr>
          <w:tab/>
        </w:r>
        <w:r w:rsidR="000E74B0">
          <w:rPr>
            <w:noProof/>
            <w:webHidden/>
          </w:rPr>
          <w:fldChar w:fldCharType="begin"/>
        </w:r>
        <w:r w:rsidR="000E74B0">
          <w:rPr>
            <w:noProof/>
            <w:webHidden/>
          </w:rPr>
          <w:instrText xml:space="preserve"> PAGEREF _Toc519851915 \h </w:instrText>
        </w:r>
        <w:r w:rsidR="000E74B0">
          <w:rPr>
            <w:noProof/>
            <w:webHidden/>
          </w:rPr>
        </w:r>
        <w:r w:rsidR="000E74B0">
          <w:rPr>
            <w:noProof/>
            <w:webHidden/>
          </w:rPr>
          <w:fldChar w:fldCharType="separate"/>
        </w:r>
        <w:r w:rsidR="006D2C51">
          <w:rPr>
            <w:noProof/>
            <w:webHidden/>
          </w:rPr>
          <w:t>7</w:t>
        </w:r>
        <w:r w:rsidR="000E74B0">
          <w:rPr>
            <w:noProof/>
            <w:webHidden/>
          </w:rPr>
          <w:fldChar w:fldCharType="end"/>
        </w:r>
      </w:hyperlink>
    </w:p>
    <w:p w14:paraId="4C38BF61" w14:textId="0CB3812C" w:rsidR="000E74B0" w:rsidRDefault="00375F08" w:rsidP="000E74B0">
      <w:pPr>
        <w:pStyle w:val="TOC1"/>
        <w:rPr>
          <w:rFonts w:asciiTheme="minorHAnsi" w:eastAsiaTheme="minorEastAsia" w:hAnsiTheme="minorHAnsi" w:cstheme="minorBidi"/>
          <w:sz w:val="22"/>
          <w:szCs w:val="22"/>
        </w:rPr>
      </w:pPr>
      <w:hyperlink w:anchor="_Toc519851916" w:history="1">
        <w:r w:rsidR="000E74B0" w:rsidRPr="00136B72">
          <w:rPr>
            <w:rStyle w:val="Hyperlink"/>
          </w:rPr>
          <w:t>Part 3—Spectrum licences to be issued</w:t>
        </w:r>
        <w:r w:rsidR="000E74B0">
          <w:rPr>
            <w:webHidden/>
          </w:rPr>
          <w:tab/>
        </w:r>
        <w:r w:rsidR="000E74B0">
          <w:rPr>
            <w:webHidden/>
          </w:rPr>
          <w:fldChar w:fldCharType="begin"/>
        </w:r>
        <w:r w:rsidR="000E74B0">
          <w:rPr>
            <w:webHidden/>
          </w:rPr>
          <w:instrText xml:space="preserve"> PAGEREF _Toc519851916 \h </w:instrText>
        </w:r>
        <w:r w:rsidR="000E74B0">
          <w:rPr>
            <w:webHidden/>
          </w:rPr>
        </w:r>
        <w:r w:rsidR="000E74B0">
          <w:rPr>
            <w:webHidden/>
          </w:rPr>
          <w:fldChar w:fldCharType="separate"/>
        </w:r>
        <w:r w:rsidR="006D2C51">
          <w:rPr>
            <w:webHidden/>
          </w:rPr>
          <w:t>8</w:t>
        </w:r>
        <w:r w:rsidR="000E74B0">
          <w:rPr>
            <w:webHidden/>
          </w:rPr>
          <w:fldChar w:fldCharType="end"/>
        </w:r>
      </w:hyperlink>
    </w:p>
    <w:p w14:paraId="3812B78B" w14:textId="0BF4799B" w:rsidR="000E74B0" w:rsidRDefault="00375F08" w:rsidP="000E74B0">
      <w:pPr>
        <w:pStyle w:val="TOC2"/>
        <w:ind w:left="660"/>
        <w:rPr>
          <w:rFonts w:asciiTheme="minorHAnsi" w:eastAsiaTheme="minorEastAsia" w:hAnsiTheme="minorHAnsi" w:cstheme="minorBidi"/>
          <w:noProof/>
          <w:sz w:val="22"/>
          <w:szCs w:val="22"/>
        </w:rPr>
      </w:pPr>
      <w:hyperlink w:anchor="_Toc519851917" w:history="1">
        <w:r w:rsidR="000E74B0" w:rsidRPr="00136B72">
          <w:rPr>
            <w:rStyle w:val="Hyperlink"/>
            <w:noProof/>
          </w:rPr>
          <w:t>14  Simplified outline of this Part</w:t>
        </w:r>
        <w:r w:rsidR="000E74B0">
          <w:rPr>
            <w:noProof/>
            <w:webHidden/>
          </w:rPr>
          <w:tab/>
        </w:r>
        <w:r w:rsidR="000E74B0">
          <w:rPr>
            <w:noProof/>
            <w:webHidden/>
          </w:rPr>
          <w:fldChar w:fldCharType="begin"/>
        </w:r>
        <w:r w:rsidR="000E74B0">
          <w:rPr>
            <w:noProof/>
            <w:webHidden/>
          </w:rPr>
          <w:instrText xml:space="preserve"> PAGEREF _Toc519851917 \h </w:instrText>
        </w:r>
        <w:r w:rsidR="000E74B0">
          <w:rPr>
            <w:noProof/>
            <w:webHidden/>
          </w:rPr>
        </w:r>
        <w:r w:rsidR="000E74B0">
          <w:rPr>
            <w:noProof/>
            <w:webHidden/>
          </w:rPr>
          <w:fldChar w:fldCharType="separate"/>
        </w:r>
        <w:r w:rsidR="006D2C51">
          <w:rPr>
            <w:noProof/>
            <w:webHidden/>
          </w:rPr>
          <w:t>8</w:t>
        </w:r>
        <w:r w:rsidR="000E74B0">
          <w:rPr>
            <w:noProof/>
            <w:webHidden/>
          </w:rPr>
          <w:fldChar w:fldCharType="end"/>
        </w:r>
      </w:hyperlink>
    </w:p>
    <w:p w14:paraId="41181807" w14:textId="739FAB56" w:rsidR="000E74B0" w:rsidRDefault="00375F08" w:rsidP="000E74B0">
      <w:pPr>
        <w:pStyle w:val="TOC2"/>
        <w:ind w:left="660"/>
        <w:rPr>
          <w:rFonts w:asciiTheme="minorHAnsi" w:eastAsiaTheme="minorEastAsia" w:hAnsiTheme="minorHAnsi" w:cstheme="minorBidi"/>
          <w:noProof/>
          <w:sz w:val="22"/>
          <w:szCs w:val="22"/>
        </w:rPr>
      </w:pPr>
      <w:hyperlink w:anchor="_Toc519851918" w:history="1">
        <w:r w:rsidR="000E74B0" w:rsidRPr="00136B72">
          <w:rPr>
            <w:rStyle w:val="Hyperlink"/>
            <w:noProof/>
          </w:rPr>
          <w:t>15  Issue of licences</w:t>
        </w:r>
        <w:r w:rsidR="000E74B0">
          <w:rPr>
            <w:noProof/>
            <w:webHidden/>
          </w:rPr>
          <w:tab/>
        </w:r>
        <w:r w:rsidR="000E74B0">
          <w:rPr>
            <w:noProof/>
            <w:webHidden/>
          </w:rPr>
          <w:fldChar w:fldCharType="begin"/>
        </w:r>
        <w:r w:rsidR="000E74B0">
          <w:rPr>
            <w:noProof/>
            <w:webHidden/>
          </w:rPr>
          <w:instrText xml:space="preserve"> PAGEREF _Toc519851918 \h </w:instrText>
        </w:r>
        <w:r w:rsidR="000E74B0">
          <w:rPr>
            <w:noProof/>
            <w:webHidden/>
          </w:rPr>
        </w:r>
        <w:r w:rsidR="000E74B0">
          <w:rPr>
            <w:noProof/>
            <w:webHidden/>
          </w:rPr>
          <w:fldChar w:fldCharType="separate"/>
        </w:r>
        <w:r w:rsidR="006D2C51">
          <w:rPr>
            <w:noProof/>
            <w:webHidden/>
          </w:rPr>
          <w:t>8</w:t>
        </w:r>
        <w:r w:rsidR="000E74B0">
          <w:rPr>
            <w:noProof/>
            <w:webHidden/>
          </w:rPr>
          <w:fldChar w:fldCharType="end"/>
        </w:r>
      </w:hyperlink>
    </w:p>
    <w:p w14:paraId="545E97CA" w14:textId="07192084" w:rsidR="000E74B0" w:rsidRDefault="00375F08" w:rsidP="000E74B0">
      <w:pPr>
        <w:pStyle w:val="TOC2"/>
        <w:ind w:left="660"/>
        <w:rPr>
          <w:rFonts w:asciiTheme="minorHAnsi" w:eastAsiaTheme="minorEastAsia" w:hAnsiTheme="minorHAnsi" w:cstheme="minorBidi"/>
          <w:noProof/>
          <w:sz w:val="22"/>
          <w:szCs w:val="22"/>
        </w:rPr>
      </w:pPr>
      <w:hyperlink w:anchor="_Toc519851919" w:history="1">
        <w:r w:rsidR="000E74B0" w:rsidRPr="00136B72">
          <w:rPr>
            <w:rStyle w:val="Hyperlink"/>
            <w:noProof/>
          </w:rPr>
          <w:t>16  Duration of licences</w:t>
        </w:r>
        <w:r w:rsidR="000E74B0">
          <w:rPr>
            <w:noProof/>
            <w:webHidden/>
          </w:rPr>
          <w:tab/>
        </w:r>
        <w:r w:rsidR="000E74B0">
          <w:rPr>
            <w:noProof/>
            <w:webHidden/>
          </w:rPr>
          <w:fldChar w:fldCharType="begin"/>
        </w:r>
        <w:r w:rsidR="000E74B0">
          <w:rPr>
            <w:noProof/>
            <w:webHidden/>
          </w:rPr>
          <w:instrText xml:space="preserve"> PAGEREF _Toc519851919 \h </w:instrText>
        </w:r>
        <w:r w:rsidR="000E74B0">
          <w:rPr>
            <w:noProof/>
            <w:webHidden/>
          </w:rPr>
        </w:r>
        <w:r w:rsidR="000E74B0">
          <w:rPr>
            <w:noProof/>
            <w:webHidden/>
          </w:rPr>
          <w:fldChar w:fldCharType="separate"/>
        </w:r>
        <w:r w:rsidR="006D2C51">
          <w:rPr>
            <w:noProof/>
            <w:webHidden/>
          </w:rPr>
          <w:t>8</w:t>
        </w:r>
        <w:r w:rsidR="000E74B0">
          <w:rPr>
            <w:noProof/>
            <w:webHidden/>
          </w:rPr>
          <w:fldChar w:fldCharType="end"/>
        </w:r>
      </w:hyperlink>
    </w:p>
    <w:p w14:paraId="4BF1F2A7" w14:textId="480D368E" w:rsidR="000E74B0" w:rsidRDefault="00375F08" w:rsidP="000E74B0">
      <w:pPr>
        <w:pStyle w:val="TOC2"/>
        <w:ind w:left="660"/>
        <w:rPr>
          <w:rFonts w:asciiTheme="minorHAnsi" w:eastAsiaTheme="minorEastAsia" w:hAnsiTheme="minorHAnsi" w:cstheme="minorBidi"/>
          <w:noProof/>
          <w:sz w:val="22"/>
          <w:szCs w:val="22"/>
        </w:rPr>
      </w:pPr>
      <w:hyperlink w:anchor="_Toc519851920" w:history="1">
        <w:r w:rsidR="000E74B0" w:rsidRPr="00136B72">
          <w:rPr>
            <w:rStyle w:val="Hyperlink"/>
            <w:noProof/>
          </w:rPr>
          <w:t>17  Commencement of licences</w:t>
        </w:r>
        <w:r w:rsidR="000E74B0">
          <w:rPr>
            <w:noProof/>
            <w:webHidden/>
          </w:rPr>
          <w:tab/>
        </w:r>
        <w:r w:rsidR="000E74B0">
          <w:rPr>
            <w:noProof/>
            <w:webHidden/>
          </w:rPr>
          <w:fldChar w:fldCharType="begin"/>
        </w:r>
        <w:r w:rsidR="000E74B0">
          <w:rPr>
            <w:noProof/>
            <w:webHidden/>
          </w:rPr>
          <w:instrText xml:space="preserve"> PAGEREF _Toc519851920 \h </w:instrText>
        </w:r>
        <w:r w:rsidR="000E74B0">
          <w:rPr>
            <w:noProof/>
            <w:webHidden/>
          </w:rPr>
        </w:r>
        <w:r w:rsidR="000E74B0">
          <w:rPr>
            <w:noProof/>
            <w:webHidden/>
          </w:rPr>
          <w:fldChar w:fldCharType="separate"/>
        </w:r>
        <w:r w:rsidR="006D2C51">
          <w:rPr>
            <w:noProof/>
            <w:webHidden/>
          </w:rPr>
          <w:t>8</w:t>
        </w:r>
        <w:r w:rsidR="000E74B0">
          <w:rPr>
            <w:noProof/>
            <w:webHidden/>
          </w:rPr>
          <w:fldChar w:fldCharType="end"/>
        </w:r>
      </w:hyperlink>
    </w:p>
    <w:p w14:paraId="1BF6DB71" w14:textId="244D6E48" w:rsidR="000E74B0" w:rsidRDefault="00375F08" w:rsidP="000E74B0">
      <w:pPr>
        <w:pStyle w:val="TOC2"/>
        <w:ind w:left="660"/>
        <w:rPr>
          <w:rFonts w:asciiTheme="minorHAnsi" w:eastAsiaTheme="minorEastAsia" w:hAnsiTheme="minorHAnsi" w:cstheme="minorBidi"/>
          <w:noProof/>
          <w:sz w:val="22"/>
          <w:szCs w:val="22"/>
        </w:rPr>
      </w:pPr>
      <w:hyperlink w:anchor="_Toc519851921" w:history="1">
        <w:r w:rsidR="000E74B0" w:rsidRPr="00136B72">
          <w:rPr>
            <w:rStyle w:val="Hyperlink"/>
            <w:noProof/>
          </w:rPr>
          <w:t>18  Core licence conditions</w:t>
        </w:r>
        <w:r w:rsidR="000E74B0">
          <w:rPr>
            <w:noProof/>
            <w:webHidden/>
          </w:rPr>
          <w:tab/>
        </w:r>
        <w:r w:rsidR="000E74B0">
          <w:rPr>
            <w:noProof/>
            <w:webHidden/>
          </w:rPr>
          <w:fldChar w:fldCharType="begin"/>
        </w:r>
        <w:r w:rsidR="000E74B0">
          <w:rPr>
            <w:noProof/>
            <w:webHidden/>
          </w:rPr>
          <w:instrText xml:space="preserve"> PAGEREF _Toc519851921 \h </w:instrText>
        </w:r>
        <w:r w:rsidR="000E74B0">
          <w:rPr>
            <w:noProof/>
            <w:webHidden/>
          </w:rPr>
        </w:r>
        <w:r w:rsidR="000E74B0">
          <w:rPr>
            <w:noProof/>
            <w:webHidden/>
          </w:rPr>
          <w:fldChar w:fldCharType="separate"/>
        </w:r>
        <w:r w:rsidR="006D2C51">
          <w:rPr>
            <w:noProof/>
            <w:webHidden/>
          </w:rPr>
          <w:t>8</w:t>
        </w:r>
        <w:r w:rsidR="000E74B0">
          <w:rPr>
            <w:noProof/>
            <w:webHidden/>
          </w:rPr>
          <w:fldChar w:fldCharType="end"/>
        </w:r>
      </w:hyperlink>
    </w:p>
    <w:p w14:paraId="684D51AB" w14:textId="2E116A72" w:rsidR="000E74B0" w:rsidRDefault="00375F08" w:rsidP="000E74B0">
      <w:pPr>
        <w:pStyle w:val="TOC2"/>
        <w:ind w:left="660"/>
        <w:rPr>
          <w:rFonts w:asciiTheme="minorHAnsi" w:eastAsiaTheme="minorEastAsia" w:hAnsiTheme="minorHAnsi" w:cstheme="minorBidi"/>
          <w:noProof/>
          <w:sz w:val="22"/>
          <w:szCs w:val="22"/>
        </w:rPr>
      </w:pPr>
      <w:hyperlink w:anchor="_Toc519851922" w:history="1">
        <w:r w:rsidR="000E74B0" w:rsidRPr="00136B72">
          <w:rPr>
            <w:rStyle w:val="Hyperlink"/>
            <w:noProof/>
          </w:rPr>
          <w:t>19  Determining core licence conditions</w:t>
        </w:r>
        <w:r w:rsidR="000E74B0">
          <w:rPr>
            <w:noProof/>
            <w:webHidden/>
          </w:rPr>
          <w:tab/>
        </w:r>
        <w:r w:rsidR="000E74B0">
          <w:rPr>
            <w:noProof/>
            <w:webHidden/>
          </w:rPr>
          <w:fldChar w:fldCharType="begin"/>
        </w:r>
        <w:r w:rsidR="000E74B0">
          <w:rPr>
            <w:noProof/>
            <w:webHidden/>
          </w:rPr>
          <w:instrText xml:space="preserve"> PAGEREF _Toc519851922 \h </w:instrText>
        </w:r>
        <w:r w:rsidR="000E74B0">
          <w:rPr>
            <w:noProof/>
            <w:webHidden/>
          </w:rPr>
        </w:r>
        <w:r w:rsidR="000E74B0">
          <w:rPr>
            <w:noProof/>
            <w:webHidden/>
          </w:rPr>
          <w:fldChar w:fldCharType="separate"/>
        </w:r>
        <w:r w:rsidR="006D2C51">
          <w:rPr>
            <w:noProof/>
            <w:webHidden/>
          </w:rPr>
          <w:t>9</w:t>
        </w:r>
        <w:r w:rsidR="000E74B0">
          <w:rPr>
            <w:noProof/>
            <w:webHidden/>
          </w:rPr>
          <w:fldChar w:fldCharType="end"/>
        </w:r>
      </w:hyperlink>
    </w:p>
    <w:p w14:paraId="7943023B" w14:textId="005F1ED2" w:rsidR="000E74B0" w:rsidRDefault="00375F08" w:rsidP="000E74B0">
      <w:pPr>
        <w:pStyle w:val="TOC2"/>
        <w:ind w:left="660"/>
        <w:rPr>
          <w:rFonts w:asciiTheme="minorHAnsi" w:eastAsiaTheme="minorEastAsia" w:hAnsiTheme="minorHAnsi" w:cstheme="minorBidi"/>
          <w:noProof/>
          <w:sz w:val="22"/>
          <w:szCs w:val="22"/>
        </w:rPr>
      </w:pPr>
      <w:hyperlink w:anchor="_Toc519851923" w:history="1">
        <w:r w:rsidR="000E74B0" w:rsidRPr="00136B72">
          <w:rPr>
            <w:rStyle w:val="Hyperlink"/>
            <w:noProof/>
          </w:rPr>
          <w:t>20  Other licence conditions</w:t>
        </w:r>
        <w:r w:rsidR="000E74B0">
          <w:rPr>
            <w:noProof/>
            <w:webHidden/>
          </w:rPr>
          <w:tab/>
        </w:r>
        <w:r w:rsidR="000E74B0">
          <w:rPr>
            <w:noProof/>
            <w:webHidden/>
          </w:rPr>
          <w:fldChar w:fldCharType="begin"/>
        </w:r>
        <w:r w:rsidR="000E74B0">
          <w:rPr>
            <w:noProof/>
            <w:webHidden/>
          </w:rPr>
          <w:instrText xml:space="preserve"> PAGEREF _Toc519851923 \h </w:instrText>
        </w:r>
        <w:r w:rsidR="000E74B0">
          <w:rPr>
            <w:noProof/>
            <w:webHidden/>
          </w:rPr>
        </w:r>
        <w:r w:rsidR="000E74B0">
          <w:rPr>
            <w:noProof/>
            <w:webHidden/>
          </w:rPr>
          <w:fldChar w:fldCharType="separate"/>
        </w:r>
        <w:r w:rsidR="006D2C51">
          <w:rPr>
            <w:noProof/>
            <w:webHidden/>
          </w:rPr>
          <w:t>9</w:t>
        </w:r>
        <w:r w:rsidR="000E74B0">
          <w:rPr>
            <w:noProof/>
            <w:webHidden/>
          </w:rPr>
          <w:fldChar w:fldCharType="end"/>
        </w:r>
      </w:hyperlink>
    </w:p>
    <w:p w14:paraId="1AB98DF8" w14:textId="6C89739A" w:rsidR="000E74B0" w:rsidRDefault="00375F08" w:rsidP="000E74B0">
      <w:pPr>
        <w:pStyle w:val="TOC2"/>
        <w:ind w:left="660"/>
        <w:rPr>
          <w:rFonts w:asciiTheme="minorHAnsi" w:eastAsiaTheme="minorEastAsia" w:hAnsiTheme="minorHAnsi" w:cstheme="minorBidi"/>
          <w:noProof/>
          <w:sz w:val="22"/>
          <w:szCs w:val="22"/>
        </w:rPr>
      </w:pPr>
      <w:hyperlink w:anchor="_Toc519851924" w:history="1">
        <w:r w:rsidR="000E74B0" w:rsidRPr="00136B72">
          <w:rPr>
            <w:rStyle w:val="Hyperlink"/>
            <w:noProof/>
          </w:rPr>
          <w:t>21  Registration of transmitters</w:t>
        </w:r>
        <w:r w:rsidR="000E74B0">
          <w:rPr>
            <w:noProof/>
            <w:webHidden/>
          </w:rPr>
          <w:tab/>
        </w:r>
        <w:r w:rsidR="000E74B0">
          <w:rPr>
            <w:noProof/>
            <w:webHidden/>
          </w:rPr>
          <w:fldChar w:fldCharType="begin"/>
        </w:r>
        <w:r w:rsidR="000E74B0">
          <w:rPr>
            <w:noProof/>
            <w:webHidden/>
          </w:rPr>
          <w:instrText xml:space="preserve"> PAGEREF _Toc519851924 \h </w:instrText>
        </w:r>
        <w:r w:rsidR="000E74B0">
          <w:rPr>
            <w:noProof/>
            <w:webHidden/>
          </w:rPr>
        </w:r>
        <w:r w:rsidR="000E74B0">
          <w:rPr>
            <w:noProof/>
            <w:webHidden/>
          </w:rPr>
          <w:fldChar w:fldCharType="separate"/>
        </w:r>
        <w:r w:rsidR="006D2C51">
          <w:rPr>
            <w:noProof/>
            <w:webHidden/>
          </w:rPr>
          <w:t>10</w:t>
        </w:r>
        <w:r w:rsidR="000E74B0">
          <w:rPr>
            <w:noProof/>
            <w:webHidden/>
          </w:rPr>
          <w:fldChar w:fldCharType="end"/>
        </w:r>
      </w:hyperlink>
    </w:p>
    <w:p w14:paraId="5B88125F" w14:textId="4D93F99B" w:rsidR="000E74B0" w:rsidRDefault="00375F08" w:rsidP="000E74B0">
      <w:pPr>
        <w:pStyle w:val="TOC2"/>
        <w:ind w:left="660"/>
        <w:rPr>
          <w:rFonts w:asciiTheme="minorHAnsi" w:eastAsiaTheme="minorEastAsia" w:hAnsiTheme="minorHAnsi" w:cstheme="minorBidi"/>
          <w:noProof/>
          <w:sz w:val="22"/>
          <w:szCs w:val="22"/>
        </w:rPr>
      </w:pPr>
      <w:hyperlink w:anchor="_Toc519851925" w:history="1">
        <w:r w:rsidR="000E74B0" w:rsidRPr="00136B72">
          <w:rPr>
            <w:rStyle w:val="Hyperlink"/>
            <w:noProof/>
          </w:rPr>
          <w:t>22  Draft sample licence</w:t>
        </w:r>
        <w:r w:rsidR="000E74B0">
          <w:rPr>
            <w:noProof/>
            <w:webHidden/>
          </w:rPr>
          <w:tab/>
        </w:r>
        <w:r w:rsidR="000E74B0">
          <w:rPr>
            <w:noProof/>
            <w:webHidden/>
          </w:rPr>
          <w:fldChar w:fldCharType="begin"/>
        </w:r>
        <w:r w:rsidR="000E74B0">
          <w:rPr>
            <w:noProof/>
            <w:webHidden/>
          </w:rPr>
          <w:instrText xml:space="preserve"> PAGEREF _Toc519851925 \h </w:instrText>
        </w:r>
        <w:r w:rsidR="000E74B0">
          <w:rPr>
            <w:noProof/>
            <w:webHidden/>
          </w:rPr>
        </w:r>
        <w:r w:rsidR="000E74B0">
          <w:rPr>
            <w:noProof/>
            <w:webHidden/>
          </w:rPr>
          <w:fldChar w:fldCharType="separate"/>
        </w:r>
        <w:r w:rsidR="006D2C51">
          <w:rPr>
            <w:noProof/>
            <w:webHidden/>
          </w:rPr>
          <w:t>10</w:t>
        </w:r>
        <w:r w:rsidR="000E74B0">
          <w:rPr>
            <w:noProof/>
            <w:webHidden/>
          </w:rPr>
          <w:fldChar w:fldCharType="end"/>
        </w:r>
      </w:hyperlink>
    </w:p>
    <w:p w14:paraId="0E35B7F5" w14:textId="44AFDFDE" w:rsidR="000E74B0" w:rsidRDefault="00375F08" w:rsidP="000E74B0">
      <w:pPr>
        <w:pStyle w:val="TOC2"/>
        <w:ind w:left="660"/>
        <w:rPr>
          <w:rFonts w:asciiTheme="minorHAnsi" w:eastAsiaTheme="minorEastAsia" w:hAnsiTheme="minorHAnsi" w:cstheme="minorBidi"/>
          <w:noProof/>
          <w:sz w:val="22"/>
          <w:szCs w:val="22"/>
        </w:rPr>
      </w:pPr>
      <w:hyperlink w:anchor="_Toc519851926" w:history="1">
        <w:r w:rsidR="000E74B0" w:rsidRPr="00136B72">
          <w:rPr>
            <w:rStyle w:val="Hyperlink"/>
            <w:noProof/>
          </w:rPr>
          <w:t>23  Advisory guidelines</w:t>
        </w:r>
        <w:r w:rsidR="000E74B0">
          <w:rPr>
            <w:noProof/>
            <w:webHidden/>
          </w:rPr>
          <w:tab/>
        </w:r>
        <w:r w:rsidR="000E74B0">
          <w:rPr>
            <w:noProof/>
            <w:webHidden/>
          </w:rPr>
          <w:fldChar w:fldCharType="begin"/>
        </w:r>
        <w:r w:rsidR="000E74B0">
          <w:rPr>
            <w:noProof/>
            <w:webHidden/>
          </w:rPr>
          <w:instrText xml:space="preserve"> PAGEREF _Toc519851926 \h </w:instrText>
        </w:r>
        <w:r w:rsidR="000E74B0">
          <w:rPr>
            <w:noProof/>
            <w:webHidden/>
          </w:rPr>
        </w:r>
        <w:r w:rsidR="000E74B0">
          <w:rPr>
            <w:noProof/>
            <w:webHidden/>
          </w:rPr>
          <w:fldChar w:fldCharType="separate"/>
        </w:r>
        <w:r w:rsidR="006D2C51">
          <w:rPr>
            <w:noProof/>
            <w:webHidden/>
          </w:rPr>
          <w:t>10</w:t>
        </w:r>
        <w:r w:rsidR="000E74B0">
          <w:rPr>
            <w:noProof/>
            <w:webHidden/>
          </w:rPr>
          <w:fldChar w:fldCharType="end"/>
        </w:r>
      </w:hyperlink>
    </w:p>
    <w:p w14:paraId="3DDEE5A1" w14:textId="7B88F902" w:rsidR="000E74B0" w:rsidRDefault="00375F08" w:rsidP="000E74B0">
      <w:pPr>
        <w:pStyle w:val="TOC1"/>
        <w:rPr>
          <w:rFonts w:asciiTheme="minorHAnsi" w:eastAsiaTheme="minorEastAsia" w:hAnsiTheme="minorHAnsi" w:cstheme="minorBidi"/>
          <w:sz w:val="22"/>
          <w:szCs w:val="22"/>
        </w:rPr>
      </w:pPr>
      <w:hyperlink w:anchor="_Toc519851927" w:history="1">
        <w:r w:rsidR="000E74B0" w:rsidRPr="00136B72">
          <w:rPr>
            <w:rStyle w:val="Hyperlink"/>
          </w:rPr>
          <w:t>Part 4—After allocation</w:t>
        </w:r>
        <w:r w:rsidR="000E74B0">
          <w:rPr>
            <w:webHidden/>
          </w:rPr>
          <w:tab/>
        </w:r>
        <w:r w:rsidR="000E74B0">
          <w:rPr>
            <w:webHidden/>
          </w:rPr>
          <w:fldChar w:fldCharType="begin"/>
        </w:r>
        <w:r w:rsidR="000E74B0">
          <w:rPr>
            <w:webHidden/>
          </w:rPr>
          <w:instrText xml:space="preserve"> PAGEREF _Toc519851927 \h </w:instrText>
        </w:r>
        <w:r w:rsidR="000E74B0">
          <w:rPr>
            <w:webHidden/>
          </w:rPr>
        </w:r>
        <w:r w:rsidR="000E74B0">
          <w:rPr>
            <w:webHidden/>
          </w:rPr>
          <w:fldChar w:fldCharType="separate"/>
        </w:r>
        <w:r w:rsidR="006D2C51">
          <w:rPr>
            <w:webHidden/>
          </w:rPr>
          <w:t>11</w:t>
        </w:r>
        <w:r w:rsidR="000E74B0">
          <w:rPr>
            <w:webHidden/>
          </w:rPr>
          <w:fldChar w:fldCharType="end"/>
        </w:r>
      </w:hyperlink>
    </w:p>
    <w:p w14:paraId="2B1C3119" w14:textId="4C93E5E2" w:rsidR="000E74B0" w:rsidRDefault="00375F08" w:rsidP="000E74B0">
      <w:pPr>
        <w:pStyle w:val="TOC2"/>
        <w:ind w:left="660"/>
        <w:rPr>
          <w:rFonts w:asciiTheme="minorHAnsi" w:eastAsiaTheme="minorEastAsia" w:hAnsiTheme="minorHAnsi" w:cstheme="minorBidi"/>
          <w:noProof/>
          <w:sz w:val="22"/>
          <w:szCs w:val="22"/>
        </w:rPr>
      </w:pPr>
      <w:hyperlink w:anchor="_Toc519851928" w:history="1">
        <w:r w:rsidR="000E74B0" w:rsidRPr="00136B72">
          <w:rPr>
            <w:rStyle w:val="Hyperlink"/>
            <w:noProof/>
          </w:rPr>
          <w:t>24  Simplified outline of this Part</w:t>
        </w:r>
        <w:r w:rsidR="000E74B0">
          <w:rPr>
            <w:noProof/>
            <w:webHidden/>
          </w:rPr>
          <w:tab/>
        </w:r>
        <w:r w:rsidR="000E74B0">
          <w:rPr>
            <w:noProof/>
            <w:webHidden/>
          </w:rPr>
          <w:fldChar w:fldCharType="begin"/>
        </w:r>
        <w:r w:rsidR="000E74B0">
          <w:rPr>
            <w:noProof/>
            <w:webHidden/>
          </w:rPr>
          <w:instrText xml:space="preserve"> PAGEREF _Toc519851928 \h </w:instrText>
        </w:r>
        <w:r w:rsidR="000E74B0">
          <w:rPr>
            <w:noProof/>
            <w:webHidden/>
          </w:rPr>
        </w:r>
        <w:r w:rsidR="000E74B0">
          <w:rPr>
            <w:noProof/>
            <w:webHidden/>
          </w:rPr>
          <w:fldChar w:fldCharType="separate"/>
        </w:r>
        <w:r w:rsidR="006D2C51">
          <w:rPr>
            <w:noProof/>
            <w:webHidden/>
          </w:rPr>
          <w:t>11</w:t>
        </w:r>
        <w:r w:rsidR="000E74B0">
          <w:rPr>
            <w:noProof/>
            <w:webHidden/>
          </w:rPr>
          <w:fldChar w:fldCharType="end"/>
        </w:r>
      </w:hyperlink>
    </w:p>
    <w:p w14:paraId="73945D3A" w14:textId="13C5AB45" w:rsidR="000E74B0" w:rsidRDefault="00375F08" w:rsidP="000E74B0">
      <w:pPr>
        <w:pStyle w:val="TOC2"/>
        <w:ind w:left="660"/>
        <w:rPr>
          <w:rFonts w:asciiTheme="minorHAnsi" w:eastAsiaTheme="minorEastAsia" w:hAnsiTheme="minorHAnsi" w:cstheme="minorBidi"/>
          <w:noProof/>
          <w:sz w:val="22"/>
          <w:szCs w:val="22"/>
        </w:rPr>
      </w:pPr>
      <w:hyperlink w:anchor="_Toc519851929" w:history="1">
        <w:r w:rsidR="000E74B0" w:rsidRPr="00136B72">
          <w:rPr>
            <w:rStyle w:val="Hyperlink"/>
            <w:noProof/>
          </w:rPr>
          <w:t>25  Registration of licences</w:t>
        </w:r>
        <w:r w:rsidR="000E74B0">
          <w:rPr>
            <w:noProof/>
            <w:webHidden/>
          </w:rPr>
          <w:tab/>
        </w:r>
        <w:r w:rsidR="000E74B0">
          <w:rPr>
            <w:noProof/>
            <w:webHidden/>
          </w:rPr>
          <w:fldChar w:fldCharType="begin"/>
        </w:r>
        <w:r w:rsidR="000E74B0">
          <w:rPr>
            <w:noProof/>
            <w:webHidden/>
          </w:rPr>
          <w:instrText xml:space="preserve"> PAGEREF _Toc519851929 \h </w:instrText>
        </w:r>
        <w:r w:rsidR="000E74B0">
          <w:rPr>
            <w:noProof/>
            <w:webHidden/>
          </w:rPr>
        </w:r>
        <w:r w:rsidR="000E74B0">
          <w:rPr>
            <w:noProof/>
            <w:webHidden/>
          </w:rPr>
          <w:fldChar w:fldCharType="separate"/>
        </w:r>
        <w:r w:rsidR="006D2C51">
          <w:rPr>
            <w:noProof/>
            <w:webHidden/>
          </w:rPr>
          <w:t>11</w:t>
        </w:r>
        <w:r w:rsidR="000E74B0">
          <w:rPr>
            <w:noProof/>
            <w:webHidden/>
          </w:rPr>
          <w:fldChar w:fldCharType="end"/>
        </w:r>
      </w:hyperlink>
    </w:p>
    <w:p w14:paraId="1DC96F69" w14:textId="6C1A80E0" w:rsidR="000E74B0" w:rsidRDefault="00375F08" w:rsidP="000E74B0">
      <w:pPr>
        <w:pStyle w:val="TOC2"/>
        <w:ind w:left="660"/>
        <w:rPr>
          <w:rFonts w:asciiTheme="minorHAnsi" w:eastAsiaTheme="minorEastAsia" w:hAnsiTheme="minorHAnsi" w:cstheme="minorBidi"/>
          <w:noProof/>
          <w:sz w:val="22"/>
          <w:szCs w:val="22"/>
        </w:rPr>
      </w:pPr>
      <w:hyperlink w:anchor="_Toc519851930" w:history="1">
        <w:r w:rsidR="000E74B0" w:rsidRPr="00136B72">
          <w:rPr>
            <w:rStyle w:val="Hyperlink"/>
            <w:noProof/>
          </w:rPr>
          <w:t>26  Third party use</w:t>
        </w:r>
        <w:r w:rsidR="000E74B0">
          <w:rPr>
            <w:noProof/>
            <w:webHidden/>
          </w:rPr>
          <w:tab/>
        </w:r>
        <w:r w:rsidR="000E74B0">
          <w:rPr>
            <w:noProof/>
            <w:webHidden/>
          </w:rPr>
          <w:fldChar w:fldCharType="begin"/>
        </w:r>
        <w:r w:rsidR="000E74B0">
          <w:rPr>
            <w:noProof/>
            <w:webHidden/>
          </w:rPr>
          <w:instrText xml:space="preserve"> PAGEREF _Toc519851930 \h </w:instrText>
        </w:r>
        <w:r w:rsidR="000E74B0">
          <w:rPr>
            <w:noProof/>
            <w:webHidden/>
          </w:rPr>
        </w:r>
        <w:r w:rsidR="000E74B0">
          <w:rPr>
            <w:noProof/>
            <w:webHidden/>
          </w:rPr>
          <w:fldChar w:fldCharType="separate"/>
        </w:r>
        <w:r w:rsidR="006D2C51">
          <w:rPr>
            <w:noProof/>
            <w:webHidden/>
          </w:rPr>
          <w:t>11</w:t>
        </w:r>
        <w:r w:rsidR="000E74B0">
          <w:rPr>
            <w:noProof/>
            <w:webHidden/>
          </w:rPr>
          <w:fldChar w:fldCharType="end"/>
        </w:r>
      </w:hyperlink>
    </w:p>
    <w:p w14:paraId="53C3D401" w14:textId="5516159E" w:rsidR="000E74B0" w:rsidRDefault="00375F08" w:rsidP="000E74B0">
      <w:pPr>
        <w:pStyle w:val="TOC2"/>
        <w:ind w:left="660"/>
        <w:rPr>
          <w:rFonts w:asciiTheme="minorHAnsi" w:eastAsiaTheme="minorEastAsia" w:hAnsiTheme="minorHAnsi" w:cstheme="minorBidi"/>
          <w:noProof/>
          <w:sz w:val="22"/>
          <w:szCs w:val="22"/>
        </w:rPr>
      </w:pPr>
      <w:hyperlink w:anchor="_Toc519851931" w:history="1">
        <w:r w:rsidR="000E74B0" w:rsidRPr="00136B72">
          <w:rPr>
            <w:rStyle w:val="Hyperlink"/>
            <w:noProof/>
          </w:rPr>
          <w:t>27  Trading in spectrum licences</w:t>
        </w:r>
        <w:r w:rsidR="000E74B0">
          <w:rPr>
            <w:noProof/>
            <w:webHidden/>
          </w:rPr>
          <w:tab/>
        </w:r>
        <w:r w:rsidR="000E74B0">
          <w:rPr>
            <w:noProof/>
            <w:webHidden/>
          </w:rPr>
          <w:fldChar w:fldCharType="begin"/>
        </w:r>
        <w:r w:rsidR="000E74B0">
          <w:rPr>
            <w:noProof/>
            <w:webHidden/>
          </w:rPr>
          <w:instrText xml:space="preserve"> PAGEREF _Toc519851931 \h </w:instrText>
        </w:r>
        <w:r w:rsidR="000E74B0">
          <w:rPr>
            <w:noProof/>
            <w:webHidden/>
          </w:rPr>
        </w:r>
        <w:r w:rsidR="000E74B0">
          <w:rPr>
            <w:noProof/>
            <w:webHidden/>
          </w:rPr>
          <w:fldChar w:fldCharType="separate"/>
        </w:r>
        <w:r w:rsidR="006D2C51">
          <w:rPr>
            <w:noProof/>
            <w:webHidden/>
          </w:rPr>
          <w:t>11</w:t>
        </w:r>
        <w:r w:rsidR="000E74B0">
          <w:rPr>
            <w:noProof/>
            <w:webHidden/>
          </w:rPr>
          <w:fldChar w:fldCharType="end"/>
        </w:r>
      </w:hyperlink>
    </w:p>
    <w:p w14:paraId="1AA9016F" w14:textId="2DC5F519" w:rsidR="000E74B0" w:rsidRDefault="00375F08" w:rsidP="000E74B0">
      <w:pPr>
        <w:pStyle w:val="TOC2"/>
        <w:ind w:left="660"/>
        <w:rPr>
          <w:rFonts w:asciiTheme="minorHAnsi" w:eastAsiaTheme="minorEastAsia" w:hAnsiTheme="minorHAnsi" w:cstheme="minorBidi"/>
          <w:noProof/>
          <w:sz w:val="22"/>
          <w:szCs w:val="22"/>
        </w:rPr>
      </w:pPr>
      <w:hyperlink w:anchor="_Toc519851932" w:history="1">
        <w:r w:rsidR="000E74B0" w:rsidRPr="00136B72">
          <w:rPr>
            <w:rStyle w:val="Hyperlink"/>
            <w:noProof/>
          </w:rPr>
          <w:t>28  Agreements about emission limits</w:t>
        </w:r>
        <w:r w:rsidR="000E74B0">
          <w:rPr>
            <w:noProof/>
            <w:webHidden/>
          </w:rPr>
          <w:tab/>
        </w:r>
        <w:r w:rsidR="000E74B0">
          <w:rPr>
            <w:noProof/>
            <w:webHidden/>
          </w:rPr>
          <w:fldChar w:fldCharType="begin"/>
        </w:r>
        <w:r w:rsidR="000E74B0">
          <w:rPr>
            <w:noProof/>
            <w:webHidden/>
          </w:rPr>
          <w:instrText xml:space="preserve"> PAGEREF _Toc519851932 \h </w:instrText>
        </w:r>
        <w:r w:rsidR="000E74B0">
          <w:rPr>
            <w:noProof/>
            <w:webHidden/>
          </w:rPr>
        </w:r>
        <w:r w:rsidR="000E74B0">
          <w:rPr>
            <w:noProof/>
            <w:webHidden/>
          </w:rPr>
          <w:fldChar w:fldCharType="separate"/>
        </w:r>
        <w:r w:rsidR="006D2C51">
          <w:rPr>
            <w:noProof/>
            <w:webHidden/>
          </w:rPr>
          <w:t>11</w:t>
        </w:r>
        <w:r w:rsidR="000E74B0">
          <w:rPr>
            <w:noProof/>
            <w:webHidden/>
          </w:rPr>
          <w:fldChar w:fldCharType="end"/>
        </w:r>
      </w:hyperlink>
    </w:p>
    <w:p w14:paraId="60A8B559" w14:textId="43335CAA" w:rsidR="000E74B0" w:rsidRDefault="00375F08" w:rsidP="000E74B0">
      <w:pPr>
        <w:pStyle w:val="TOC2"/>
        <w:ind w:left="660"/>
        <w:rPr>
          <w:rFonts w:asciiTheme="minorHAnsi" w:eastAsiaTheme="minorEastAsia" w:hAnsiTheme="minorHAnsi" w:cstheme="minorBidi"/>
          <w:noProof/>
          <w:sz w:val="22"/>
          <w:szCs w:val="22"/>
        </w:rPr>
      </w:pPr>
      <w:hyperlink w:anchor="_Toc519851933" w:history="1">
        <w:r w:rsidR="000E74B0" w:rsidRPr="00136B72">
          <w:rPr>
            <w:rStyle w:val="Hyperlink"/>
            <w:noProof/>
          </w:rPr>
          <w:t>29  Spectrum licences that are about to expire</w:t>
        </w:r>
        <w:r w:rsidR="000E74B0">
          <w:rPr>
            <w:noProof/>
            <w:webHidden/>
          </w:rPr>
          <w:tab/>
        </w:r>
        <w:r w:rsidR="000E74B0">
          <w:rPr>
            <w:noProof/>
            <w:webHidden/>
          </w:rPr>
          <w:fldChar w:fldCharType="begin"/>
        </w:r>
        <w:r w:rsidR="000E74B0">
          <w:rPr>
            <w:noProof/>
            <w:webHidden/>
          </w:rPr>
          <w:instrText xml:space="preserve"> PAGEREF _Toc519851933 \h </w:instrText>
        </w:r>
        <w:r w:rsidR="000E74B0">
          <w:rPr>
            <w:noProof/>
            <w:webHidden/>
          </w:rPr>
        </w:r>
        <w:r w:rsidR="000E74B0">
          <w:rPr>
            <w:noProof/>
            <w:webHidden/>
          </w:rPr>
          <w:fldChar w:fldCharType="separate"/>
        </w:r>
        <w:r w:rsidR="006D2C51">
          <w:rPr>
            <w:noProof/>
            <w:webHidden/>
          </w:rPr>
          <w:t>11</w:t>
        </w:r>
        <w:r w:rsidR="000E74B0">
          <w:rPr>
            <w:noProof/>
            <w:webHidden/>
          </w:rPr>
          <w:fldChar w:fldCharType="end"/>
        </w:r>
      </w:hyperlink>
    </w:p>
    <w:p w14:paraId="4341EFBF" w14:textId="79005501" w:rsidR="000E74B0" w:rsidRDefault="00375F08" w:rsidP="000E74B0">
      <w:pPr>
        <w:pStyle w:val="TOC2"/>
        <w:ind w:left="660"/>
        <w:rPr>
          <w:rFonts w:asciiTheme="minorHAnsi" w:eastAsiaTheme="minorEastAsia" w:hAnsiTheme="minorHAnsi" w:cstheme="minorBidi"/>
          <w:noProof/>
          <w:sz w:val="22"/>
          <w:szCs w:val="22"/>
        </w:rPr>
      </w:pPr>
      <w:hyperlink w:anchor="_Toc519851934" w:history="1">
        <w:r w:rsidR="000E74B0" w:rsidRPr="00136B72">
          <w:rPr>
            <w:rStyle w:val="Hyperlink"/>
            <w:noProof/>
          </w:rPr>
          <w:t>30  Re-issue of licence</w:t>
        </w:r>
        <w:r w:rsidR="000E74B0">
          <w:rPr>
            <w:noProof/>
            <w:webHidden/>
          </w:rPr>
          <w:tab/>
        </w:r>
        <w:r w:rsidR="000E74B0">
          <w:rPr>
            <w:noProof/>
            <w:webHidden/>
          </w:rPr>
          <w:fldChar w:fldCharType="begin"/>
        </w:r>
        <w:r w:rsidR="000E74B0">
          <w:rPr>
            <w:noProof/>
            <w:webHidden/>
          </w:rPr>
          <w:instrText xml:space="preserve"> PAGEREF _Toc519851934 \h </w:instrText>
        </w:r>
        <w:r w:rsidR="000E74B0">
          <w:rPr>
            <w:noProof/>
            <w:webHidden/>
          </w:rPr>
        </w:r>
        <w:r w:rsidR="000E74B0">
          <w:rPr>
            <w:noProof/>
            <w:webHidden/>
          </w:rPr>
          <w:fldChar w:fldCharType="separate"/>
        </w:r>
        <w:r w:rsidR="006D2C51">
          <w:rPr>
            <w:noProof/>
            <w:webHidden/>
          </w:rPr>
          <w:t>12</w:t>
        </w:r>
        <w:r w:rsidR="000E74B0">
          <w:rPr>
            <w:noProof/>
            <w:webHidden/>
          </w:rPr>
          <w:fldChar w:fldCharType="end"/>
        </w:r>
      </w:hyperlink>
    </w:p>
    <w:p w14:paraId="5397591D" w14:textId="0B101431" w:rsidR="000E74B0" w:rsidRDefault="00375F08" w:rsidP="000E74B0">
      <w:pPr>
        <w:pStyle w:val="TOC1"/>
        <w:rPr>
          <w:rFonts w:asciiTheme="minorHAnsi" w:eastAsiaTheme="minorEastAsia" w:hAnsiTheme="minorHAnsi" w:cstheme="minorBidi"/>
          <w:sz w:val="22"/>
          <w:szCs w:val="22"/>
        </w:rPr>
      </w:pPr>
      <w:hyperlink w:anchor="_Toc519851935" w:history="1">
        <w:r w:rsidR="000E74B0" w:rsidRPr="00136B72">
          <w:rPr>
            <w:rStyle w:val="Hyperlink"/>
          </w:rPr>
          <w:t>Schedule 1—Categories</w:t>
        </w:r>
        <w:r w:rsidR="000E74B0">
          <w:rPr>
            <w:webHidden/>
          </w:rPr>
          <w:tab/>
        </w:r>
        <w:r w:rsidR="000E74B0">
          <w:rPr>
            <w:webHidden/>
          </w:rPr>
          <w:fldChar w:fldCharType="begin"/>
        </w:r>
        <w:r w:rsidR="000E74B0">
          <w:rPr>
            <w:webHidden/>
          </w:rPr>
          <w:instrText xml:space="preserve"> PAGEREF _Toc519851935 \h </w:instrText>
        </w:r>
        <w:r w:rsidR="000E74B0">
          <w:rPr>
            <w:webHidden/>
          </w:rPr>
        </w:r>
        <w:r w:rsidR="000E74B0">
          <w:rPr>
            <w:webHidden/>
          </w:rPr>
          <w:fldChar w:fldCharType="separate"/>
        </w:r>
        <w:r w:rsidR="006D2C51">
          <w:rPr>
            <w:webHidden/>
          </w:rPr>
          <w:t>13</w:t>
        </w:r>
        <w:r w:rsidR="000E74B0">
          <w:rPr>
            <w:webHidden/>
          </w:rPr>
          <w:fldChar w:fldCharType="end"/>
        </w:r>
      </w:hyperlink>
    </w:p>
    <w:p w14:paraId="7042887F" w14:textId="6511CC37" w:rsidR="000E74B0" w:rsidRDefault="00375F08" w:rsidP="000E74B0">
      <w:pPr>
        <w:pStyle w:val="TOC1"/>
        <w:rPr>
          <w:rFonts w:asciiTheme="minorHAnsi" w:eastAsiaTheme="minorEastAsia" w:hAnsiTheme="minorHAnsi" w:cstheme="minorBidi"/>
          <w:sz w:val="22"/>
          <w:szCs w:val="22"/>
        </w:rPr>
      </w:pPr>
      <w:hyperlink w:anchor="_Toc519851936" w:history="1">
        <w:r w:rsidR="000E74B0" w:rsidRPr="00136B72">
          <w:rPr>
            <w:rStyle w:val="Hyperlink"/>
          </w:rPr>
          <w:t>Schedule 2—Products</w:t>
        </w:r>
        <w:r w:rsidR="000E74B0">
          <w:rPr>
            <w:webHidden/>
          </w:rPr>
          <w:tab/>
        </w:r>
        <w:r w:rsidR="000E74B0">
          <w:rPr>
            <w:webHidden/>
          </w:rPr>
          <w:fldChar w:fldCharType="begin"/>
        </w:r>
        <w:r w:rsidR="000E74B0">
          <w:rPr>
            <w:webHidden/>
          </w:rPr>
          <w:instrText xml:space="preserve"> PAGEREF _Toc519851936 \h </w:instrText>
        </w:r>
        <w:r w:rsidR="000E74B0">
          <w:rPr>
            <w:webHidden/>
          </w:rPr>
        </w:r>
        <w:r w:rsidR="000E74B0">
          <w:rPr>
            <w:webHidden/>
          </w:rPr>
          <w:fldChar w:fldCharType="separate"/>
        </w:r>
        <w:r w:rsidR="006D2C51">
          <w:rPr>
            <w:webHidden/>
          </w:rPr>
          <w:t>14</w:t>
        </w:r>
        <w:r w:rsidR="000E74B0">
          <w:rPr>
            <w:webHidden/>
          </w:rPr>
          <w:fldChar w:fldCharType="end"/>
        </w:r>
      </w:hyperlink>
    </w:p>
    <w:p w14:paraId="437B5D9B" w14:textId="466D411C" w:rsidR="000E74B0" w:rsidRDefault="00375F08" w:rsidP="000E74B0">
      <w:pPr>
        <w:pStyle w:val="TOC1"/>
        <w:rPr>
          <w:rFonts w:asciiTheme="minorHAnsi" w:eastAsiaTheme="minorEastAsia" w:hAnsiTheme="minorHAnsi" w:cstheme="minorBidi"/>
          <w:sz w:val="22"/>
          <w:szCs w:val="22"/>
        </w:rPr>
      </w:pPr>
      <w:hyperlink w:anchor="_Toc519851937" w:history="1">
        <w:r w:rsidR="000E74B0" w:rsidRPr="00136B72">
          <w:rPr>
            <w:rStyle w:val="Hyperlink"/>
          </w:rPr>
          <w:t>Schedule 3—Regions</w:t>
        </w:r>
        <w:r w:rsidR="000E74B0">
          <w:rPr>
            <w:webHidden/>
          </w:rPr>
          <w:tab/>
        </w:r>
        <w:r w:rsidR="000E74B0">
          <w:rPr>
            <w:webHidden/>
          </w:rPr>
          <w:fldChar w:fldCharType="begin"/>
        </w:r>
        <w:r w:rsidR="000E74B0">
          <w:rPr>
            <w:webHidden/>
          </w:rPr>
          <w:instrText xml:space="preserve"> PAGEREF _Toc519851937 \h </w:instrText>
        </w:r>
        <w:r w:rsidR="000E74B0">
          <w:rPr>
            <w:webHidden/>
          </w:rPr>
        </w:r>
        <w:r w:rsidR="000E74B0">
          <w:rPr>
            <w:webHidden/>
          </w:rPr>
          <w:fldChar w:fldCharType="separate"/>
        </w:r>
        <w:r w:rsidR="006D2C51">
          <w:rPr>
            <w:webHidden/>
          </w:rPr>
          <w:t>15</w:t>
        </w:r>
        <w:r w:rsidR="000E74B0">
          <w:rPr>
            <w:webHidden/>
          </w:rPr>
          <w:fldChar w:fldCharType="end"/>
        </w:r>
      </w:hyperlink>
    </w:p>
    <w:p w14:paraId="6EC2EBAE" w14:textId="6C27A59F" w:rsidR="000E74B0" w:rsidRDefault="00375F08" w:rsidP="000E74B0">
      <w:pPr>
        <w:pStyle w:val="TOC1"/>
        <w:rPr>
          <w:rFonts w:asciiTheme="minorHAnsi" w:eastAsiaTheme="minorEastAsia" w:hAnsiTheme="minorHAnsi" w:cstheme="minorBidi"/>
          <w:sz w:val="22"/>
          <w:szCs w:val="22"/>
        </w:rPr>
      </w:pPr>
      <w:hyperlink w:anchor="_Toc519851938" w:history="1">
        <w:r w:rsidR="000E74B0" w:rsidRPr="00136B72">
          <w:rPr>
            <w:rStyle w:val="Hyperlink"/>
          </w:rPr>
          <w:t>Schedule 4—Emission limits outside the area</w:t>
        </w:r>
        <w:r w:rsidR="000E74B0">
          <w:rPr>
            <w:webHidden/>
          </w:rPr>
          <w:tab/>
        </w:r>
        <w:r w:rsidR="000E74B0">
          <w:rPr>
            <w:webHidden/>
          </w:rPr>
          <w:fldChar w:fldCharType="begin"/>
        </w:r>
        <w:r w:rsidR="000E74B0">
          <w:rPr>
            <w:webHidden/>
          </w:rPr>
          <w:instrText xml:space="preserve"> PAGEREF _Toc519851938 \h </w:instrText>
        </w:r>
        <w:r w:rsidR="000E74B0">
          <w:rPr>
            <w:webHidden/>
          </w:rPr>
        </w:r>
        <w:r w:rsidR="000E74B0">
          <w:rPr>
            <w:webHidden/>
          </w:rPr>
          <w:fldChar w:fldCharType="separate"/>
        </w:r>
        <w:r w:rsidR="006D2C51">
          <w:rPr>
            <w:webHidden/>
          </w:rPr>
          <w:t>21</w:t>
        </w:r>
        <w:r w:rsidR="000E74B0">
          <w:rPr>
            <w:webHidden/>
          </w:rPr>
          <w:fldChar w:fldCharType="end"/>
        </w:r>
      </w:hyperlink>
    </w:p>
    <w:p w14:paraId="46D87363" w14:textId="3740E739" w:rsidR="000E74B0" w:rsidRDefault="00375F08" w:rsidP="000E74B0">
      <w:pPr>
        <w:pStyle w:val="TOC1"/>
        <w:rPr>
          <w:rFonts w:asciiTheme="minorHAnsi" w:eastAsiaTheme="minorEastAsia" w:hAnsiTheme="minorHAnsi" w:cstheme="minorBidi"/>
          <w:sz w:val="22"/>
          <w:szCs w:val="22"/>
        </w:rPr>
      </w:pPr>
      <w:hyperlink w:anchor="_Toc519851939" w:history="1">
        <w:r w:rsidR="000E74B0" w:rsidRPr="00136B72">
          <w:rPr>
            <w:rStyle w:val="Hyperlink"/>
          </w:rPr>
          <w:t>Schedule 5—Emission limits outside the band</w:t>
        </w:r>
        <w:r w:rsidR="000E74B0">
          <w:rPr>
            <w:webHidden/>
          </w:rPr>
          <w:tab/>
        </w:r>
        <w:r w:rsidR="000E74B0">
          <w:rPr>
            <w:webHidden/>
          </w:rPr>
          <w:fldChar w:fldCharType="begin"/>
        </w:r>
        <w:r w:rsidR="000E74B0">
          <w:rPr>
            <w:webHidden/>
          </w:rPr>
          <w:instrText xml:space="preserve"> PAGEREF _Toc519851939 \h </w:instrText>
        </w:r>
        <w:r w:rsidR="000E74B0">
          <w:rPr>
            <w:webHidden/>
          </w:rPr>
        </w:r>
        <w:r w:rsidR="000E74B0">
          <w:rPr>
            <w:webHidden/>
          </w:rPr>
          <w:fldChar w:fldCharType="separate"/>
        </w:r>
        <w:r w:rsidR="006D2C51">
          <w:rPr>
            <w:webHidden/>
          </w:rPr>
          <w:t>22</w:t>
        </w:r>
        <w:r w:rsidR="000E74B0">
          <w:rPr>
            <w:webHidden/>
          </w:rPr>
          <w:fldChar w:fldCharType="end"/>
        </w:r>
      </w:hyperlink>
    </w:p>
    <w:p w14:paraId="78CF7C7F" w14:textId="438A67AE" w:rsidR="000E74B0" w:rsidRDefault="00375F08" w:rsidP="000E74B0">
      <w:pPr>
        <w:pStyle w:val="TOC1"/>
        <w:rPr>
          <w:rFonts w:asciiTheme="minorHAnsi" w:eastAsiaTheme="minorEastAsia" w:hAnsiTheme="minorHAnsi" w:cstheme="minorBidi"/>
          <w:sz w:val="22"/>
          <w:szCs w:val="22"/>
        </w:rPr>
      </w:pPr>
      <w:hyperlink w:anchor="_Toc519851940" w:history="1">
        <w:r w:rsidR="000E74B0" w:rsidRPr="00136B72">
          <w:rPr>
            <w:rStyle w:val="Hyperlink"/>
          </w:rPr>
          <w:t>Schedule 6—Sample spectrum licence</w:t>
        </w:r>
        <w:r w:rsidR="000E74B0">
          <w:rPr>
            <w:webHidden/>
          </w:rPr>
          <w:tab/>
        </w:r>
        <w:r w:rsidR="000E74B0">
          <w:rPr>
            <w:webHidden/>
          </w:rPr>
          <w:fldChar w:fldCharType="begin"/>
        </w:r>
        <w:r w:rsidR="000E74B0">
          <w:rPr>
            <w:webHidden/>
          </w:rPr>
          <w:instrText xml:space="preserve"> PAGEREF _Toc519851940 \h </w:instrText>
        </w:r>
        <w:r w:rsidR="000E74B0">
          <w:rPr>
            <w:webHidden/>
          </w:rPr>
        </w:r>
        <w:r w:rsidR="000E74B0">
          <w:rPr>
            <w:webHidden/>
          </w:rPr>
          <w:fldChar w:fldCharType="separate"/>
        </w:r>
        <w:r w:rsidR="006D2C51">
          <w:rPr>
            <w:webHidden/>
          </w:rPr>
          <w:t>25</w:t>
        </w:r>
        <w:r w:rsidR="000E74B0">
          <w:rPr>
            <w:webHidden/>
          </w:rPr>
          <w:fldChar w:fldCharType="end"/>
        </w:r>
      </w:hyperlink>
    </w:p>
    <w:p w14:paraId="23A4B703" w14:textId="4CAF6C8F" w:rsidR="000E74B0" w:rsidRDefault="00375F08" w:rsidP="00ED602E">
      <w:pPr>
        <w:pStyle w:val="TOC2"/>
        <w:tabs>
          <w:tab w:val="left" w:pos="2099"/>
          <w:tab w:val="left" w:pos="2835"/>
        </w:tabs>
        <w:ind w:left="1369" w:hanging="709"/>
        <w:rPr>
          <w:rFonts w:asciiTheme="minorHAnsi" w:eastAsiaTheme="minorEastAsia" w:hAnsiTheme="minorHAnsi" w:cstheme="minorBidi"/>
          <w:noProof/>
          <w:sz w:val="22"/>
          <w:szCs w:val="22"/>
        </w:rPr>
      </w:pPr>
      <w:hyperlink w:anchor="_Toc519851945" w:history="1">
        <w:r w:rsidR="000E74B0" w:rsidRPr="00136B72">
          <w:rPr>
            <w:rStyle w:val="Hyperlink"/>
            <w:noProof/>
          </w:rPr>
          <w:t>Licence Schedule 1</w:t>
        </w:r>
        <w:r w:rsidR="00ED602E">
          <w:rPr>
            <w:rFonts w:asciiTheme="minorHAnsi" w:eastAsiaTheme="minorEastAsia" w:hAnsiTheme="minorHAnsi" w:cstheme="minorBidi"/>
            <w:noProof/>
            <w:sz w:val="22"/>
            <w:szCs w:val="22"/>
          </w:rPr>
          <w:t xml:space="preserve"> </w:t>
        </w:r>
        <w:r w:rsidR="000E74B0" w:rsidRPr="00136B72">
          <w:rPr>
            <w:rStyle w:val="Hyperlink"/>
            <w:noProof/>
          </w:rPr>
          <w:t>Licence Details, Bands and Areas</w:t>
        </w:r>
        <w:r w:rsidR="000E74B0">
          <w:rPr>
            <w:noProof/>
            <w:webHidden/>
          </w:rPr>
          <w:tab/>
        </w:r>
        <w:r w:rsidR="000E74B0">
          <w:rPr>
            <w:noProof/>
            <w:webHidden/>
          </w:rPr>
          <w:fldChar w:fldCharType="begin"/>
        </w:r>
        <w:r w:rsidR="000E74B0">
          <w:rPr>
            <w:noProof/>
            <w:webHidden/>
          </w:rPr>
          <w:instrText xml:space="preserve"> PAGEREF _Toc519851945 \h </w:instrText>
        </w:r>
        <w:r w:rsidR="000E74B0">
          <w:rPr>
            <w:noProof/>
            <w:webHidden/>
          </w:rPr>
        </w:r>
        <w:r w:rsidR="000E74B0">
          <w:rPr>
            <w:noProof/>
            <w:webHidden/>
          </w:rPr>
          <w:fldChar w:fldCharType="separate"/>
        </w:r>
        <w:r w:rsidR="006D2C51">
          <w:rPr>
            <w:noProof/>
            <w:webHidden/>
          </w:rPr>
          <w:t>28</w:t>
        </w:r>
        <w:r w:rsidR="000E74B0">
          <w:rPr>
            <w:noProof/>
            <w:webHidden/>
          </w:rPr>
          <w:fldChar w:fldCharType="end"/>
        </w:r>
      </w:hyperlink>
    </w:p>
    <w:p w14:paraId="661E04EC" w14:textId="5C04F282" w:rsidR="000E74B0" w:rsidRDefault="00375F08" w:rsidP="00ED602E">
      <w:pPr>
        <w:pStyle w:val="TOC2"/>
        <w:tabs>
          <w:tab w:val="left" w:pos="2099"/>
        </w:tabs>
        <w:ind w:left="1369" w:hanging="709"/>
        <w:rPr>
          <w:rFonts w:asciiTheme="minorHAnsi" w:eastAsiaTheme="minorEastAsia" w:hAnsiTheme="minorHAnsi" w:cstheme="minorBidi"/>
          <w:noProof/>
          <w:sz w:val="22"/>
          <w:szCs w:val="22"/>
        </w:rPr>
      </w:pPr>
      <w:hyperlink w:anchor="_Toc519851948" w:history="1">
        <w:r w:rsidR="000E74B0" w:rsidRPr="00136B72">
          <w:rPr>
            <w:rStyle w:val="Hyperlink"/>
            <w:noProof/>
          </w:rPr>
          <w:t>Licence Schedule 2</w:t>
        </w:r>
        <w:r w:rsidR="00ED602E">
          <w:rPr>
            <w:rFonts w:asciiTheme="minorHAnsi" w:eastAsiaTheme="minorEastAsia" w:hAnsiTheme="minorHAnsi" w:cstheme="minorBidi"/>
            <w:noProof/>
            <w:sz w:val="22"/>
            <w:szCs w:val="22"/>
          </w:rPr>
          <w:t xml:space="preserve"> </w:t>
        </w:r>
        <w:r w:rsidR="000E74B0" w:rsidRPr="00136B72">
          <w:rPr>
            <w:rStyle w:val="Hyperlink"/>
            <w:noProof/>
          </w:rPr>
          <w:t>Core Conditions</w:t>
        </w:r>
        <w:r w:rsidR="000E74B0">
          <w:rPr>
            <w:noProof/>
            <w:webHidden/>
          </w:rPr>
          <w:tab/>
        </w:r>
        <w:r w:rsidR="000E74B0">
          <w:rPr>
            <w:noProof/>
            <w:webHidden/>
          </w:rPr>
          <w:fldChar w:fldCharType="begin"/>
        </w:r>
        <w:r w:rsidR="000E74B0">
          <w:rPr>
            <w:noProof/>
            <w:webHidden/>
          </w:rPr>
          <w:instrText xml:space="preserve"> PAGEREF _Toc519851948 \h </w:instrText>
        </w:r>
        <w:r w:rsidR="000E74B0">
          <w:rPr>
            <w:noProof/>
            <w:webHidden/>
          </w:rPr>
        </w:r>
        <w:r w:rsidR="000E74B0">
          <w:rPr>
            <w:noProof/>
            <w:webHidden/>
          </w:rPr>
          <w:fldChar w:fldCharType="separate"/>
        </w:r>
        <w:r w:rsidR="006D2C51">
          <w:rPr>
            <w:noProof/>
            <w:webHidden/>
          </w:rPr>
          <w:t>30</w:t>
        </w:r>
        <w:r w:rsidR="000E74B0">
          <w:rPr>
            <w:noProof/>
            <w:webHidden/>
          </w:rPr>
          <w:fldChar w:fldCharType="end"/>
        </w:r>
      </w:hyperlink>
    </w:p>
    <w:p w14:paraId="1881E839" w14:textId="37966533" w:rsidR="000E74B0" w:rsidRDefault="00375F08" w:rsidP="00ED602E">
      <w:pPr>
        <w:pStyle w:val="TOC2"/>
        <w:tabs>
          <w:tab w:val="left" w:pos="2099"/>
        </w:tabs>
        <w:ind w:left="1369" w:hanging="709"/>
        <w:rPr>
          <w:rFonts w:asciiTheme="minorHAnsi" w:eastAsiaTheme="minorEastAsia" w:hAnsiTheme="minorHAnsi" w:cstheme="minorBidi"/>
          <w:noProof/>
          <w:sz w:val="22"/>
          <w:szCs w:val="22"/>
        </w:rPr>
      </w:pPr>
      <w:hyperlink w:anchor="_Toc519851953" w:history="1">
        <w:r w:rsidR="000E74B0" w:rsidRPr="00136B72">
          <w:rPr>
            <w:rStyle w:val="Hyperlink"/>
            <w:noProof/>
          </w:rPr>
          <w:t>Licence Schedule 3</w:t>
        </w:r>
        <w:r w:rsidR="00ED602E">
          <w:rPr>
            <w:rFonts w:asciiTheme="minorHAnsi" w:eastAsiaTheme="minorEastAsia" w:hAnsiTheme="minorHAnsi" w:cstheme="minorBidi"/>
            <w:noProof/>
            <w:sz w:val="22"/>
            <w:szCs w:val="22"/>
          </w:rPr>
          <w:t xml:space="preserve"> </w:t>
        </w:r>
        <w:r w:rsidR="000E74B0" w:rsidRPr="00136B72">
          <w:rPr>
            <w:rStyle w:val="Hyperlink"/>
            <w:noProof/>
          </w:rPr>
          <w:t>Statutory Conditions</w:t>
        </w:r>
        <w:r w:rsidR="000E74B0">
          <w:rPr>
            <w:noProof/>
            <w:webHidden/>
          </w:rPr>
          <w:tab/>
        </w:r>
        <w:r w:rsidR="000E74B0">
          <w:rPr>
            <w:noProof/>
            <w:webHidden/>
          </w:rPr>
          <w:fldChar w:fldCharType="begin"/>
        </w:r>
        <w:r w:rsidR="000E74B0">
          <w:rPr>
            <w:noProof/>
            <w:webHidden/>
          </w:rPr>
          <w:instrText xml:space="preserve"> PAGEREF _Toc519851953 \h </w:instrText>
        </w:r>
        <w:r w:rsidR="000E74B0">
          <w:rPr>
            <w:noProof/>
            <w:webHidden/>
          </w:rPr>
        </w:r>
        <w:r w:rsidR="000E74B0">
          <w:rPr>
            <w:noProof/>
            <w:webHidden/>
          </w:rPr>
          <w:fldChar w:fldCharType="separate"/>
        </w:r>
        <w:r w:rsidR="006D2C51">
          <w:rPr>
            <w:noProof/>
            <w:webHidden/>
          </w:rPr>
          <w:t>33</w:t>
        </w:r>
        <w:r w:rsidR="000E74B0">
          <w:rPr>
            <w:noProof/>
            <w:webHidden/>
          </w:rPr>
          <w:fldChar w:fldCharType="end"/>
        </w:r>
      </w:hyperlink>
    </w:p>
    <w:p w14:paraId="7C20B21F" w14:textId="0429435C" w:rsidR="000E74B0" w:rsidRDefault="00375F08" w:rsidP="00ED602E">
      <w:pPr>
        <w:pStyle w:val="TOC2"/>
        <w:tabs>
          <w:tab w:val="left" w:pos="2099"/>
        </w:tabs>
        <w:ind w:left="1369" w:hanging="709"/>
        <w:rPr>
          <w:rFonts w:asciiTheme="minorHAnsi" w:eastAsiaTheme="minorEastAsia" w:hAnsiTheme="minorHAnsi" w:cstheme="minorBidi"/>
          <w:noProof/>
          <w:sz w:val="22"/>
          <w:szCs w:val="22"/>
        </w:rPr>
      </w:pPr>
      <w:hyperlink w:anchor="_Toc519851959" w:history="1">
        <w:r w:rsidR="000E74B0" w:rsidRPr="00136B72">
          <w:rPr>
            <w:rStyle w:val="Hyperlink"/>
            <w:noProof/>
          </w:rPr>
          <w:t>Licence Schedule 4</w:t>
        </w:r>
        <w:r w:rsidR="00ED602E">
          <w:rPr>
            <w:rFonts w:asciiTheme="minorHAnsi" w:eastAsiaTheme="minorEastAsia" w:hAnsiTheme="minorHAnsi" w:cstheme="minorBidi"/>
            <w:noProof/>
            <w:sz w:val="22"/>
            <w:szCs w:val="22"/>
          </w:rPr>
          <w:t xml:space="preserve"> </w:t>
        </w:r>
        <w:r w:rsidR="000E74B0" w:rsidRPr="00136B72">
          <w:rPr>
            <w:rStyle w:val="Hyperlink"/>
            <w:noProof/>
          </w:rPr>
          <w:t>Other Conditions</w:t>
        </w:r>
        <w:r w:rsidR="000E74B0">
          <w:rPr>
            <w:noProof/>
            <w:webHidden/>
          </w:rPr>
          <w:tab/>
        </w:r>
        <w:r w:rsidR="000E74B0">
          <w:rPr>
            <w:noProof/>
            <w:webHidden/>
          </w:rPr>
          <w:fldChar w:fldCharType="begin"/>
        </w:r>
        <w:r w:rsidR="000E74B0">
          <w:rPr>
            <w:noProof/>
            <w:webHidden/>
          </w:rPr>
          <w:instrText xml:space="preserve"> PAGEREF _Toc519851959 \h </w:instrText>
        </w:r>
        <w:r w:rsidR="000E74B0">
          <w:rPr>
            <w:noProof/>
            <w:webHidden/>
          </w:rPr>
        </w:r>
        <w:r w:rsidR="000E74B0">
          <w:rPr>
            <w:noProof/>
            <w:webHidden/>
          </w:rPr>
          <w:fldChar w:fldCharType="separate"/>
        </w:r>
        <w:r w:rsidR="006D2C51">
          <w:rPr>
            <w:noProof/>
            <w:webHidden/>
          </w:rPr>
          <w:t>35</w:t>
        </w:r>
        <w:r w:rsidR="000E74B0">
          <w:rPr>
            <w:noProof/>
            <w:webHidden/>
          </w:rPr>
          <w:fldChar w:fldCharType="end"/>
        </w:r>
      </w:hyperlink>
    </w:p>
    <w:p w14:paraId="36239D95" w14:textId="1A85EB0E" w:rsidR="000E74B0" w:rsidRDefault="00375F08" w:rsidP="00ED602E">
      <w:pPr>
        <w:pStyle w:val="TOC2"/>
        <w:tabs>
          <w:tab w:val="left" w:pos="2159"/>
        </w:tabs>
        <w:ind w:left="1369" w:hanging="709"/>
        <w:rPr>
          <w:rFonts w:asciiTheme="minorHAnsi" w:eastAsiaTheme="minorEastAsia" w:hAnsiTheme="minorHAnsi" w:cstheme="minorBidi"/>
          <w:noProof/>
          <w:sz w:val="22"/>
          <w:szCs w:val="22"/>
        </w:rPr>
      </w:pPr>
      <w:hyperlink w:anchor="_Toc519851966" w:history="1">
        <w:r w:rsidR="000E74B0" w:rsidRPr="00136B72">
          <w:rPr>
            <w:rStyle w:val="Hyperlink"/>
            <w:noProof/>
          </w:rPr>
          <w:t>Licence Schedule 5</w:t>
        </w:r>
        <w:r w:rsidR="00ED602E">
          <w:rPr>
            <w:rFonts w:asciiTheme="minorHAnsi" w:eastAsiaTheme="minorEastAsia" w:hAnsiTheme="minorHAnsi" w:cstheme="minorBidi"/>
            <w:noProof/>
            <w:sz w:val="22"/>
            <w:szCs w:val="22"/>
          </w:rPr>
          <w:t xml:space="preserve"> </w:t>
        </w:r>
        <w:r w:rsidR="000E74B0" w:rsidRPr="00136B72">
          <w:rPr>
            <w:rStyle w:val="Hyperlink"/>
            <w:noProof/>
          </w:rPr>
          <w:t>Licence Notes</w:t>
        </w:r>
        <w:r w:rsidR="000E74B0">
          <w:rPr>
            <w:noProof/>
            <w:webHidden/>
          </w:rPr>
          <w:tab/>
        </w:r>
        <w:r w:rsidR="000E74B0">
          <w:rPr>
            <w:noProof/>
            <w:webHidden/>
          </w:rPr>
          <w:fldChar w:fldCharType="begin"/>
        </w:r>
        <w:r w:rsidR="000E74B0">
          <w:rPr>
            <w:noProof/>
            <w:webHidden/>
          </w:rPr>
          <w:instrText xml:space="preserve"> PAGEREF _Toc519851966 \h </w:instrText>
        </w:r>
        <w:r w:rsidR="000E74B0">
          <w:rPr>
            <w:noProof/>
            <w:webHidden/>
          </w:rPr>
        </w:r>
        <w:r w:rsidR="000E74B0">
          <w:rPr>
            <w:noProof/>
            <w:webHidden/>
          </w:rPr>
          <w:fldChar w:fldCharType="separate"/>
        </w:r>
        <w:r w:rsidR="006D2C51">
          <w:rPr>
            <w:noProof/>
            <w:webHidden/>
          </w:rPr>
          <w:t>39</w:t>
        </w:r>
        <w:r w:rsidR="000E74B0">
          <w:rPr>
            <w:noProof/>
            <w:webHidden/>
          </w:rPr>
          <w:fldChar w:fldCharType="end"/>
        </w:r>
      </w:hyperlink>
    </w:p>
    <w:p w14:paraId="66C9ACF2" w14:textId="77777777" w:rsidR="00596507" w:rsidRDefault="000E74B0" w:rsidP="00596507">
      <w:pPr>
        <w:rPr>
          <w:rFonts w:ascii="Times New Roman" w:hAnsi="Times New Roman" w:cs="Times New Roman"/>
        </w:rPr>
      </w:pPr>
      <w:r>
        <w:rPr>
          <w:rFonts w:ascii="Times New Roman" w:hAnsi="Times New Roman" w:cs="Times New Roman"/>
        </w:rPr>
        <w:fldChar w:fldCharType="end"/>
      </w:r>
      <w:bookmarkStart w:id="2" w:name="_Toc519851901"/>
      <w:bookmarkStart w:id="3" w:name="_Toc444596031"/>
    </w:p>
    <w:p w14:paraId="2ED2B6E4" w14:textId="77777777" w:rsidR="000427A6" w:rsidRDefault="000427A6" w:rsidP="00596507">
      <w:pPr>
        <w:pStyle w:val="Heading1"/>
        <w:rPr>
          <w:rStyle w:val="CharPartNo"/>
          <w:b/>
        </w:rPr>
        <w:sectPr w:rsidR="000427A6" w:rsidSect="00730CDA">
          <w:headerReference w:type="even" r:id="rId16"/>
          <w:headerReference w:type="default" r:id="rId17"/>
          <w:headerReference w:type="first" r:id="rId18"/>
          <w:footerReference w:type="first" r:id="rId19"/>
          <w:pgSz w:w="11906" w:h="16838" w:code="9"/>
          <w:pgMar w:top="1440" w:right="1440" w:bottom="1440" w:left="1440" w:header="708" w:footer="708" w:gutter="0"/>
          <w:pgNumType w:fmt="lowerRoman"/>
          <w:cols w:space="708"/>
          <w:titlePg/>
          <w:docGrid w:linePitch="360"/>
        </w:sectPr>
      </w:pPr>
    </w:p>
    <w:p w14:paraId="0A54CC88" w14:textId="23D7F4B0" w:rsidR="00B7359B" w:rsidRPr="00700E8F" w:rsidRDefault="00B7359B" w:rsidP="00596507">
      <w:pPr>
        <w:pStyle w:val="Heading1"/>
      </w:pPr>
      <w:r w:rsidRPr="00700E8F">
        <w:rPr>
          <w:rStyle w:val="CharPartNo"/>
          <w:b/>
        </w:rPr>
        <w:lastRenderedPageBreak/>
        <w:t>Part 1</w:t>
      </w:r>
      <w:r w:rsidRPr="00700E8F">
        <w:t>—</w:t>
      </w:r>
      <w:r w:rsidRPr="00700E8F">
        <w:rPr>
          <w:rStyle w:val="CharPartText"/>
        </w:rPr>
        <w:t>Preliminary</w:t>
      </w:r>
      <w:bookmarkEnd w:id="2"/>
    </w:p>
    <w:p w14:paraId="72373D9E" w14:textId="77777777" w:rsidR="00F31EC9" w:rsidRPr="00700E8F" w:rsidRDefault="00F31EC9" w:rsidP="00700E8F">
      <w:pPr>
        <w:pStyle w:val="Heading2"/>
      </w:pPr>
      <w:bookmarkStart w:id="4" w:name="_Toc519851902"/>
      <w:proofErr w:type="gramStart"/>
      <w:r w:rsidRPr="00700E8F">
        <w:rPr>
          <w:rStyle w:val="CharSectno"/>
        </w:rPr>
        <w:t>1</w:t>
      </w:r>
      <w:r w:rsidRPr="00700E8F">
        <w:t xml:space="preserve">  Name</w:t>
      </w:r>
      <w:bookmarkEnd w:id="4"/>
      <w:proofErr w:type="gramEnd"/>
    </w:p>
    <w:p w14:paraId="4C43C9CA" w14:textId="77777777" w:rsidR="00F31EC9" w:rsidRPr="00C67C03" w:rsidRDefault="00F31EC9" w:rsidP="00F31EC9">
      <w:pPr>
        <w:pStyle w:val="subsection"/>
      </w:pPr>
      <w:r w:rsidRPr="00C67C03">
        <w:tab/>
      </w:r>
      <w:r w:rsidRPr="00C67C03">
        <w:tab/>
        <w:t>This is the</w:t>
      </w:r>
      <w:r w:rsidR="00AA7DF1" w:rsidRPr="00C67C03">
        <w:t xml:space="preserve"> </w:t>
      </w:r>
      <w:r w:rsidR="00AA7DF1" w:rsidRPr="00C67C03">
        <w:rPr>
          <w:i/>
        </w:rPr>
        <w:t>Radiocommunicatio</w:t>
      </w:r>
      <w:r w:rsidR="00610214">
        <w:rPr>
          <w:i/>
        </w:rPr>
        <w:t>ns Spectrum Marketing Plan (3.6</w:t>
      </w:r>
      <w:r w:rsidR="00AA7DF1" w:rsidRPr="00C67C03">
        <w:rPr>
          <w:i/>
        </w:rPr>
        <w:t xml:space="preserve"> </w:t>
      </w:r>
      <w:r w:rsidR="00C90327" w:rsidRPr="00C67C03">
        <w:rPr>
          <w:i/>
        </w:rPr>
        <w:t>G</w:t>
      </w:r>
      <w:r w:rsidR="00D15296">
        <w:rPr>
          <w:i/>
        </w:rPr>
        <w:t>Hz B</w:t>
      </w:r>
      <w:r w:rsidR="00AA7DF1" w:rsidRPr="00C67C03">
        <w:rPr>
          <w:i/>
        </w:rPr>
        <w:t>and) 201</w:t>
      </w:r>
      <w:r w:rsidR="00610214">
        <w:rPr>
          <w:i/>
        </w:rPr>
        <w:t>8</w:t>
      </w:r>
      <w:r w:rsidRPr="00C67C03">
        <w:t>.</w:t>
      </w:r>
    </w:p>
    <w:p w14:paraId="5FA119BB" w14:textId="77777777" w:rsidR="00F31EC9" w:rsidRPr="00C67C03" w:rsidRDefault="00F31EC9" w:rsidP="00700E8F">
      <w:pPr>
        <w:pStyle w:val="Heading2"/>
      </w:pPr>
      <w:bookmarkStart w:id="5" w:name="_Toc444596032"/>
      <w:bookmarkStart w:id="6" w:name="_Toc519851903"/>
      <w:proofErr w:type="gramStart"/>
      <w:r w:rsidRPr="00C67C03">
        <w:rPr>
          <w:rStyle w:val="CharSectno"/>
        </w:rPr>
        <w:t>2</w:t>
      </w:r>
      <w:r w:rsidRPr="00C67C03">
        <w:t xml:space="preserve">  Commencement</w:t>
      </w:r>
      <w:bookmarkEnd w:id="5"/>
      <w:bookmarkEnd w:id="6"/>
      <w:proofErr w:type="gramEnd"/>
    </w:p>
    <w:p w14:paraId="4265027C" w14:textId="77777777" w:rsidR="00F31EC9" w:rsidRPr="00C67C03" w:rsidRDefault="00F31EC9" w:rsidP="00F31EC9">
      <w:pPr>
        <w:pStyle w:val="subsection"/>
      </w:pPr>
      <w:r w:rsidRPr="00C67C03">
        <w:tab/>
      </w:r>
      <w:r w:rsidRPr="00C67C03">
        <w:tab/>
        <w:t xml:space="preserve">This instrument commences </w:t>
      </w:r>
      <w:r w:rsidR="00C90327" w:rsidRPr="00C67C03">
        <w:t xml:space="preserve">on the day </w:t>
      </w:r>
      <w:r w:rsidR="00FA5503" w:rsidRPr="00C67C03">
        <w:t xml:space="preserve">after </w:t>
      </w:r>
      <w:r w:rsidR="00C90327" w:rsidRPr="00C67C03">
        <w:t>it is registered</w:t>
      </w:r>
      <w:r w:rsidR="003C2A09">
        <w:t xml:space="preserve"> on the Federal Register of Legislation</w:t>
      </w:r>
      <w:r w:rsidR="002F3D90" w:rsidRPr="00C67C03">
        <w:t>.</w:t>
      </w:r>
    </w:p>
    <w:p w14:paraId="381D29F0" w14:textId="77777777" w:rsidR="00F31EC9" w:rsidRPr="00C67C03" w:rsidRDefault="00F31EC9" w:rsidP="000340E0">
      <w:pPr>
        <w:pStyle w:val="LI-BodyTextNote"/>
        <w:spacing w:before="122"/>
      </w:pPr>
      <w:r w:rsidRPr="00C67C03">
        <w:t>Note:</w:t>
      </w:r>
      <w:r w:rsidRPr="00C67C03">
        <w:tab/>
        <w:t xml:space="preserve">The Federal Register of Legislation may be accessed at </w:t>
      </w:r>
      <w:hyperlink r:id="rId20" w:history="1">
        <w:r w:rsidRPr="00C67C03">
          <w:rPr>
            <w:rStyle w:val="Hyperlink"/>
            <w:rFonts w:eastAsiaTheme="majorEastAsia"/>
          </w:rPr>
          <w:t>www.legislation.gov.au</w:t>
        </w:r>
      </w:hyperlink>
      <w:r w:rsidRPr="00C67C03">
        <w:t>.</w:t>
      </w:r>
    </w:p>
    <w:p w14:paraId="51DE9C53" w14:textId="77777777" w:rsidR="00F31EC9" w:rsidRPr="00C67C03" w:rsidRDefault="00F31EC9" w:rsidP="00700E8F">
      <w:pPr>
        <w:pStyle w:val="Heading2"/>
      </w:pPr>
      <w:bookmarkStart w:id="7" w:name="_Toc444596033"/>
      <w:bookmarkStart w:id="8" w:name="_Toc519851904"/>
      <w:proofErr w:type="gramStart"/>
      <w:r w:rsidRPr="00C67C03">
        <w:rPr>
          <w:rStyle w:val="CharSectno"/>
        </w:rPr>
        <w:t>3</w:t>
      </w:r>
      <w:r w:rsidRPr="00C67C03">
        <w:t xml:space="preserve">  Authority</w:t>
      </w:r>
      <w:bookmarkEnd w:id="7"/>
      <w:bookmarkEnd w:id="8"/>
      <w:proofErr w:type="gramEnd"/>
    </w:p>
    <w:p w14:paraId="64200892" w14:textId="77777777" w:rsidR="00F31EC9" w:rsidRPr="00C67C03" w:rsidRDefault="00F31EC9" w:rsidP="00F31EC9">
      <w:pPr>
        <w:pStyle w:val="subsection"/>
      </w:pPr>
      <w:r w:rsidRPr="00C67C03">
        <w:tab/>
      </w:r>
      <w:r w:rsidRPr="00C67C03">
        <w:tab/>
        <w:t xml:space="preserve">This instrument is made under </w:t>
      </w:r>
      <w:r w:rsidR="00FA5503" w:rsidRPr="00C67C03">
        <w:t>section 39</w:t>
      </w:r>
      <w:r w:rsidR="00610214">
        <w:t>A</w:t>
      </w:r>
      <w:r w:rsidR="00FA5503" w:rsidRPr="00C67C03">
        <w:t xml:space="preserve"> of the Act</w:t>
      </w:r>
      <w:r w:rsidRPr="00C67C03">
        <w:t>.</w:t>
      </w:r>
    </w:p>
    <w:p w14:paraId="3BF5C2DF" w14:textId="77777777" w:rsidR="00697819" w:rsidRPr="00C67C03" w:rsidRDefault="00697819" w:rsidP="00700E8F">
      <w:pPr>
        <w:pStyle w:val="Heading2"/>
      </w:pPr>
      <w:bookmarkStart w:id="9" w:name="_Toc519851905"/>
      <w:bookmarkStart w:id="10" w:name="_Toc444596034"/>
      <w:proofErr w:type="gramStart"/>
      <w:r w:rsidRPr="00C67C03">
        <w:rPr>
          <w:rStyle w:val="CharSectno"/>
        </w:rPr>
        <w:t>4</w:t>
      </w:r>
      <w:r w:rsidRPr="00C67C03">
        <w:t xml:space="preserve">  Purpose</w:t>
      </w:r>
      <w:proofErr w:type="gramEnd"/>
      <w:r w:rsidRPr="00C67C03">
        <w:t xml:space="preserve"> of the instrument</w:t>
      </w:r>
      <w:bookmarkEnd w:id="9"/>
    </w:p>
    <w:p w14:paraId="5E41CC30" w14:textId="77777777" w:rsidR="00697819" w:rsidRPr="00C67C03" w:rsidRDefault="00697819" w:rsidP="00697819">
      <w:pPr>
        <w:pStyle w:val="subsection"/>
      </w:pPr>
      <w:r w:rsidRPr="00C67C03">
        <w:tab/>
      </w:r>
      <w:r w:rsidRPr="00C67C03">
        <w:tab/>
        <w:t>This instrument describes:</w:t>
      </w:r>
    </w:p>
    <w:p w14:paraId="1D432BD9" w14:textId="77777777" w:rsidR="00697819" w:rsidRPr="00C67C03" w:rsidRDefault="00697819" w:rsidP="00697819">
      <w:pPr>
        <w:pStyle w:val="paragraph"/>
      </w:pPr>
      <w:r w:rsidRPr="00C67C03">
        <w:tab/>
        <w:t>(a)</w:t>
      </w:r>
      <w:r w:rsidRPr="00C67C03">
        <w:tab/>
        <w:t xml:space="preserve">the procedures for issuing spectrum licences in the </w:t>
      </w:r>
      <w:r w:rsidR="006B6716" w:rsidRPr="00C67C03">
        <w:t>3.</w:t>
      </w:r>
      <w:r w:rsidR="00610214">
        <w:t>6</w:t>
      </w:r>
      <w:r w:rsidR="006B6716" w:rsidRPr="00C67C03">
        <w:t xml:space="preserve"> GHz band</w:t>
      </w:r>
      <w:r w:rsidRPr="00C67C03">
        <w:t>;</w:t>
      </w:r>
    </w:p>
    <w:p w14:paraId="34F5F894" w14:textId="77777777" w:rsidR="00697819" w:rsidRPr="00C67C03" w:rsidRDefault="00697819" w:rsidP="00697819">
      <w:pPr>
        <w:pStyle w:val="paragraph"/>
      </w:pPr>
      <w:r w:rsidRPr="00C67C03">
        <w:tab/>
        <w:t>(b)</w:t>
      </w:r>
      <w:r w:rsidRPr="00C67C03">
        <w:tab/>
        <w:t>the spectrum licences that will be allocated by the ACMA in accordance with this instrument;</w:t>
      </w:r>
    </w:p>
    <w:p w14:paraId="5B4E09F3" w14:textId="77777777" w:rsidR="00697819" w:rsidRPr="00C67C03" w:rsidRDefault="00697819" w:rsidP="00697819">
      <w:pPr>
        <w:pStyle w:val="paragraph"/>
      </w:pPr>
      <w:r w:rsidRPr="00C67C03">
        <w:tab/>
        <w:t>(c)</w:t>
      </w:r>
      <w:r w:rsidRPr="00C67C03">
        <w:tab/>
        <w:t>some of the matters a licensee must take into account when operating radiocommunications devices under a spectrum licence allocated in accordance with this instrument; and</w:t>
      </w:r>
    </w:p>
    <w:p w14:paraId="5BE0945B" w14:textId="77777777" w:rsidR="00697819" w:rsidRPr="00C67C03" w:rsidRDefault="00697819" w:rsidP="00697819">
      <w:pPr>
        <w:pStyle w:val="paragraph"/>
      </w:pPr>
      <w:r w:rsidRPr="00C67C03">
        <w:tab/>
        <w:t>(d)</w:t>
      </w:r>
      <w:r w:rsidRPr="00C67C03">
        <w:tab/>
        <w:t xml:space="preserve">other matters which a person should </w:t>
      </w:r>
      <w:proofErr w:type="gramStart"/>
      <w:r w:rsidRPr="00C67C03">
        <w:t>take into account</w:t>
      </w:r>
      <w:proofErr w:type="gramEnd"/>
      <w:r w:rsidRPr="00C67C03">
        <w:t xml:space="preserve"> when deciding whether to apply for a spectrum licence under the allocation determination.</w:t>
      </w:r>
    </w:p>
    <w:p w14:paraId="51A8422C" w14:textId="77777777" w:rsidR="008C4EF4" w:rsidRPr="00C67C03" w:rsidRDefault="00697819" w:rsidP="00700E8F">
      <w:pPr>
        <w:pStyle w:val="Heading2"/>
      </w:pPr>
      <w:bookmarkStart w:id="11" w:name="_Toc519851906"/>
      <w:proofErr w:type="gramStart"/>
      <w:r w:rsidRPr="00C67C03">
        <w:rPr>
          <w:rStyle w:val="CharSectno"/>
        </w:rPr>
        <w:t>5</w:t>
      </w:r>
      <w:r w:rsidR="00F31EC9" w:rsidRPr="00C67C03">
        <w:t xml:space="preserve">  Definitions</w:t>
      </w:r>
      <w:bookmarkEnd w:id="10"/>
      <w:bookmarkEnd w:id="11"/>
      <w:proofErr w:type="gramEnd"/>
    </w:p>
    <w:p w14:paraId="3EFF6707" w14:textId="77777777" w:rsidR="00F31EC9" w:rsidRPr="00C67C03" w:rsidRDefault="00F31EC9" w:rsidP="00F31EC9">
      <w:pPr>
        <w:pStyle w:val="subsection"/>
      </w:pPr>
      <w:r w:rsidRPr="00C67C03">
        <w:tab/>
      </w:r>
      <w:r w:rsidRPr="00C67C03">
        <w:tab/>
        <w:t>In this instrument:</w:t>
      </w:r>
    </w:p>
    <w:p w14:paraId="785116CF" w14:textId="77777777" w:rsidR="00FD4BF7" w:rsidRDefault="00FD4BF7" w:rsidP="00E41C4F">
      <w:pPr>
        <w:pStyle w:val="Definition"/>
      </w:pPr>
      <w:r>
        <w:rPr>
          <w:b/>
          <w:i/>
        </w:rPr>
        <w:t xml:space="preserve">3.4 GHz band </w:t>
      </w:r>
      <w:r>
        <w:t>means the following frequency bands:</w:t>
      </w:r>
    </w:p>
    <w:p w14:paraId="57FDE21A" w14:textId="77777777" w:rsidR="00FD4BF7" w:rsidRDefault="00FD4BF7" w:rsidP="00902E9F">
      <w:pPr>
        <w:pStyle w:val="paragraph"/>
      </w:pPr>
      <w:r>
        <w:tab/>
        <w:t>(a)</w:t>
      </w:r>
      <w:r>
        <w:tab/>
        <w:t>3425 MHz to 3492.5 MHz; and</w:t>
      </w:r>
    </w:p>
    <w:p w14:paraId="1F6C4702" w14:textId="38A94963" w:rsidR="00FD4BF7" w:rsidRPr="00902E9F" w:rsidRDefault="00FD4BF7" w:rsidP="00902E9F">
      <w:pPr>
        <w:pStyle w:val="paragraph"/>
      </w:pPr>
      <w:r>
        <w:tab/>
        <w:t>(b)</w:t>
      </w:r>
      <w:r>
        <w:tab/>
        <w:t xml:space="preserve">3542.5 MHz to 3700 </w:t>
      </w:r>
      <w:proofErr w:type="spellStart"/>
      <w:r>
        <w:t>MHz.</w:t>
      </w:r>
      <w:proofErr w:type="spellEnd"/>
    </w:p>
    <w:p w14:paraId="67205799" w14:textId="77777777" w:rsidR="006B6716" w:rsidRPr="00C67C03" w:rsidRDefault="00947F38" w:rsidP="00E41C4F">
      <w:pPr>
        <w:pStyle w:val="Definition"/>
      </w:pPr>
      <w:r w:rsidRPr="00C67C03">
        <w:rPr>
          <w:b/>
          <w:i/>
        </w:rPr>
        <w:t>3.</w:t>
      </w:r>
      <w:r w:rsidR="00610214">
        <w:rPr>
          <w:b/>
          <w:i/>
        </w:rPr>
        <w:t>6</w:t>
      </w:r>
      <w:r w:rsidR="00C90327" w:rsidRPr="00C67C03">
        <w:rPr>
          <w:b/>
          <w:i/>
        </w:rPr>
        <w:t xml:space="preserve"> GHz band </w:t>
      </w:r>
      <w:r w:rsidR="006B6716" w:rsidRPr="00C67C03">
        <w:t xml:space="preserve">means the frequency range </w:t>
      </w:r>
      <w:r w:rsidR="00604DB1">
        <w:t xml:space="preserve">3575 MHz to 3700 MHz </w:t>
      </w:r>
      <w:r w:rsidR="006B6716" w:rsidRPr="00C67C03">
        <w:t>in Australia</w:t>
      </w:r>
      <w:r w:rsidR="00604DB1">
        <w:t>.</w:t>
      </w:r>
    </w:p>
    <w:p w14:paraId="5ECD838A" w14:textId="63FD58E2" w:rsidR="00007646" w:rsidRPr="00256EAE" w:rsidRDefault="00007646" w:rsidP="00007646">
      <w:pPr>
        <w:pStyle w:val="Definition"/>
      </w:pPr>
      <w:r w:rsidRPr="00256EAE">
        <w:rPr>
          <w:b/>
          <w:i/>
        </w:rPr>
        <w:t xml:space="preserve">3GPP TS 36.211 </w:t>
      </w:r>
      <w:r w:rsidRPr="00256EAE">
        <w:t xml:space="preserve">means the </w:t>
      </w:r>
      <w:r w:rsidR="008A1001">
        <w:t xml:space="preserve">document entitled “LTE; Evolved Universal Terrestrial Radio Access (E-UTRA); </w:t>
      </w:r>
      <w:r w:rsidRPr="00902E9F">
        <w:t>Physical channels and modulation</w:t>
      </w:r>
      <w:r w:rsidRPr="00256EAE">
        <w:rPr>
          <w:i/>
        </w:rPr>
        <w:t xml:space="preserve"> </w:t>
      </w:r>
      <w:r w:rsidR="008A1001">
        <w:t xml:space="preserve">(3GPP TS 36.211 version 14.6.0 Release 14)” published by the European Telecommunications Standards Institute (ETSI), as it existed at the </w:t>
      </w:r>
      <w:r w:rsidR="006E5962">
        <w:t xml:space="preserve">time the </w:t>
      </w:r>
      <w:r w:rsidR="00844252" w:rsidRPr="00FE351F">
        <w:t>interference management direction</w:t>
      </w:r>
      <w:r w:rsidR="00844252">
        <w:t xml:space="preserve"> </w:t>
      </w:r>
      <w:r w:rsidR="008A1001">
        <w:t>was made</w:t>
      </w:r>
      <w:r w:rsidRPr="00256EAE">
        <w:t>.</w:t>
      </w:r>
    </w:p>
    <w:p w14:paraId="0D3C21BF" w14:textId="2023EBFB" w:rsidR="00007646" w:rsidRPr="00256EAE" w:rsidRDefault="00007646" w:rsidP="00902E9F">
      <w:pPr>
        <w:spacing w:before="120"/>
        <w:ind w:left="2154" w:right="1169" w:hanging="1020"/>
        <w:rPr>
          <w:color w:val="0000FF"/>
          <w:spacing w:val="-1"/>
          <w:sz w:val="18"/>
          <w:u w:val="single" w:color="0000FF"/>
        </w:rPr>
      </w:pPr>
      <w:r w:rsidRPr="002B0C55">
        <w:rPr>
          <w:rFonts w:ascii="Times New Roman"/>
          <w:w w:val="95"/>
          <w:sz w:val="18"/>
        </w:rPr>
        <w:t>Note:</w:t>
      </w:r>
      <w:r w:rsidRPr="00256EAE">
        <w:rPr>
          <w:rFonts w:ascii="Times New Roman"/>
          <w:i/>
          <w:w w:val="95"/>
          <w:sz w:val="18"/>
        </w:rPr>
        <w:tab/>
      </w:r>
      <w:r w:rsidRPr="00256EAE">
        <w:rPr>
          <w:rFonts w:ascii="Times New Roman"/>
          <w:sz w:val="18"/>
        </w:rPr>
        <w:t>3GPP TS 36.211</w:t>
      </w:r>
      <w:r w:rsidRPr="00256EAE">
        <w:rPr>
          <w:rFonts w:ascii="Times New Roman"/>
          <w:i/>
          <w:spacing w:val="3"/>
          <w:sz w:val="18"/>
        </w:rPr>
        <w:t xml:space="preserve"> </w:t>
      </w:r>
      <w:r w:rsidRPr="00256EAE">
        <w:rPr>
          <w:rFonts w:ascii="Times New Roman"/>
          <w:sz w:val="18"/>
        </w:rPr>
        <w:t>is</w:t>
      </w:r>
      <w:r w:rsidRPr="00256EAE">
        <w:rPr>
          <w:rFonts w:ascii="Times New Roman"/>
          <w:spacing w:val="-5"/>
          <w:sz w:val="18"/>
        </w:rPr>
        <w:t xml:space="preserve"> </w:t>
      </w:r>
      <w:r w:rsidRPr="00256EAE">
        <w:rPr>
          <w:rFonts w:ascii="Times New Roman"/>
          <w:sz w:val="18"/>
        </w:rPr>
        <w:t>available</w:t>
      </w:r>
      <w:r w:rsidRPr="00256EAE">
        <w:rPr>
          <w:rFonts w:ascii="Times New Roman"/>
          <w:spacing w:val="-5"/>
          <w:sz w:val="18"/>
        </w:rPr>
        <w:t xml:space="preserve"> </w:t>
      </w:r>
      <w:r w:rsidR="00630AB5">
        <w:rPr>
          <w:rFonts w:ascii="Times New Roman"/>
          <w:spacing w:val="-5"/>
          <w:sz w:val="18"/>
        </w:rPr>
        <w:t xml:space="preserve">free of charge </w:t>
      </w:r>
      <w:r w:rsidRPr="00256EAE">
        <w:rPr>
          <w:rFonts w:ascii="Times New Roman"/>
          <w:sz w:val="18"/>
        </w:rPr>
        <w:t>on</w:t>
      </w:r>
      <w:r w:rsidRPr="00256EAE">
        <w:rPr>
          <w:rFonts w:ascii="Times New Roman"/>
          <w:spacing w:val="-5"/>
          <w:sz w:val="18"/>
        </w:rPr>
        <w:t xml:space="preserve"> </w:t>
      </w:r>
      <w:r w:rsidRPr="00256EAE">
        <w:rPr>
          <w:rFonts w:ascii="Times New Roman"/>
          <w:sz w:val="18"/>
        </w:rPr>
        <w:t>the</w:t>
      </w:r>
      <w:r w:rsidRPr="00256EAE">
        <w:rPr>
          <w:rFonts w:ascii="Times New Roman"/>
          <w:spacing w:val="-4"/>
          <w:sz w:val="18"/>
        </w:rPr>
        <w:t xml:space="preserve"> </w:t>
      </w:r>
      <w:r w:rsidR="008A1001">
        <w:rPr>
          <w:rFonts w:ascii="Times New Roman"/>
          <w:spacing w:val="-4"/>
          <w:sz w:val="18"/>
        </w:rPr>
        <w:t>ETSI website at</w:t>
      </w:r>
      <w:r w:rsidRPr="00256EAE">
        <w:rPr>
          <w:rFonts w:ascii="Times New Roman"/>
          <w:sz w:val="18"/>
        </w:rPr>
        <w:t>:</w:t>
      </w:r>
      <w:r w:rsidRPr="00256EAE">
        <w:rPr>
          <w:rFonts w:ascii="Times New Roman"/>
          <w:w w:val="99"/>
          <w:sz w:val="18"/>
        </w:rPr>
        <w:t xml:space="preserve"> </w:t>
      </w:r>
      <w:hyperlink r:id="rId21" w:history="1">
        <w:r w:rsidR="008A1001" w:rsidRPr="00837431">
          <w:rPr>
            <w:rStyle w:val="Hyperlink"/>
            <w:rFonts w:ascii="Times New Roman"/>
            <w:w w:val="99"/>
            <w:sz w:val="18"/>
          </w:rPr>
          <w:t>https://www.etsi.org</w:t>
        </w:r>
      </w:hyperlink>
      <w:r w:rsidR="008A1001">
        <w:rPr>
          <w:rFonts w:ascii="Times New Roman"/>
          <w:color w:val="0000FF"/>
          <w:w w:val="99"/>
          <w:sz w:val="18"/>
        </w:rPr>
        <w:t xml:space="preserve">. </w:t>
      </w:r>
    </w:p>
    <w:p w14:paraId="22DEE723" w14:textId="77777777" w:rsidR="009D0905" w:rsidRPr="00C67C03" w:rsidRDefault="009D0905" w:rsidP="009D0905">
      <w:pPr>
        <w:pStyle w:val="Definition"/>
      </w:pPr>
      <w:r w:rsidRPr="00C67C03">
        <w:rPr>
          <w:b/>
          <w:i/>
        </w:rPr>
        <w:t>Act</w:t>
      </w:r>
      <w:r w:rsidRPr="00C67C03">
        <w:t xml:space="preserve"> means the </w:t>
      </w:r>
      <w:r w:rsidRPr="00C67C03">
        <w:rPr>
          <w:i/>
        </w:rPr>
        <w:t>Radiocommunications Act 1992</w:t>
      </w:r>
      <w:r w:rsidRPr="00C67C03">
        <w:t>.</w:t>
      </w:r>
    </w:p>
    <w:p w14:paraId="56E76358" w14:textId="1D20C34B" w:rsidR="00007646" w:rsidRDefault="00270B6B" w:rsidP="00007646">
      <w:pPr>
        <w:pStyle w:val="Definition"/>
        <w:rPr>
          <w:b/>
          <w:i/>
        </w:rPr>
      </w:pPr>
      <w:r>
        <w:rPr>
          <w:b/>
          <w:i/>
        </w:rPr>
        <w:t>a</w:t>
      </w:r>
      <w:r w:rsidR="00007646" w:rsidRPr="00256EAE">
        <w:rPr>
          <w:b/>
          <w:i/>
        </w:rPr>
        <w:t xml:space="preserve">ctive antenna system (AAS) </w:t>
      </w:r>
      <w:r w:rsidR="00007646" w:rsidRPr="00256EAE">
        <w:t>refers to a base station antenna system where the amplitude and/or phase between antenna elements is continually adjusted</w:t>
      </w:r>
      <w:r w:rsidR="00B16936">
        <w:t>,</w:t>
      </w:r>
      <w:r w:rsidR="00007646" w:rsidRPr="00256EAE">
        <w:t xml:space="preserve"> resulting in an antenna pattern that varies in response to short term changes in the radio environment.</w:t>
      </w:r>
    </w:p>
    <w:p w14:paraId="3DCEF5F7" w14:textId="77777777" w:rsidR="006635B6" w:rsidRPr="00C67C03" w:rsidRDefault="00697819" w:rsidP="009705A8">
      <w:pPr>
        <w:pStyle w:val="Definition"/>
      </w:pPr>
      <w:r w:rsidRPr="00C67C03">
        <w:rPr>
          <w:b/>
          <w:i/>
        </w:rPr>
        <w:t>advisory guidelines</w:t>
      </w:r>
      <w:r w:rsidRPr="00C67C03">
        <w:t xml:space="preserve"> </w:t>
      </w:r>
      <w:proofErr w:type="gramStart"/>
      <w:r w:rsidRPr="00C67C03">
        <w:t>means</w:t>
      </w:r>
      <w:proofErr w:type="gramEnd"/>
      <w:r w:rsidRPr="00C67C03">
        <w:t xml:space="preserve"> </w:t>
      </w:r>
      <w:r w:rsidR="006635B6" w:rsidRPr="00C67C03">
        <w:t xml:space="preserve">one or </w:t>
      </w:r>
      <w:r w:rsidR="00FA3425">
        <w:t>both</w:t>
      </w:r>
      <w:r w:rsidR="009705A8" w:rsidRPr="00C67C03">
        <w:t xml:space="preserve"> of the following:</w:t>
      </w:r>
    </w:p>
    <w:p w14:paraId="47BEE7A3" w14:textId="32BCE2E3" w:rsidR="006635B6" w:rsidRPr="00C67C03" w:rsidRDefault="006635B6" w:rsidP="006635B6">
      <w:pPr>
        <w:pStyle w:val="paragraph"/>
      </w:pPr>
      <w:r w:rsidRPr="00C67C03">
        <w:tab/>
      </w:r>
      <w:r w:rsidR="009705A8" w:rsidRPr="00C67C03">
        <w:t>(a</w:t>
      </w:r>
      <w:r w:rsidRPr="00C67C03">
        <w:t>)</w:t>
      </w:r>
      <w:r w:rsidRPr="00C67C03">
        <w:tab/>
      </w:r>
      <w:r w:rsidR="00D64113" w:rsidRPr="00C67C03">
        <w:rPr>
          <w:i/>
        </w:rPr>
        <w:t>Radiocommunications Advisory Guidelines (Managing Interference from Spectrum Licensed Transmitters — 3.4 GHz Band) 2015</w:t>
      </w:r>
      <w:r w:rsidRPr="00C67C03">
        <w:t>; and</w:t>
      </w:r>
    </w:p>
    <w:p w14:paraId="01C92911" w14:textId="02C39D63" w:rsidR="006635B6" w:rsidRPr="00C67C03" w:rsidRDefault="009705A8" w:rsidP="006635B6">
      <w:pPr>
        <w:pStyle w:val="paragraph"/>
        <w:rPr>
          <w:i/>
        </w:rPr>
      </w:pPr>
      <w:r w:rsidRPr="00C67C03">
        <w:lastRenderedPageBreak/>
        <w:tab/>
        <w:t>(b</w:t>
      </w:r>
      <w:r w:rsidR="006635B6" w:rsidRPr="00C67C03">
        <w:t>)</w:t>
      </w:r>
      <w:r w:rsidR="006635B6" w:rsidRPr="00C67C03">
        <w:tab/>
      </w:r>
      <w:r w:rsidR="00D64113" w:rsidRPr="00C67C03">
        <w:rPr>
          <w:i/>
        </w:rPr>
        <w:t>Radiocommunications Advisory Guidelines (Managing Interference to Spectrum Licensed Receivers — 3.4 GHz Band) 2015</w:t>
      </w:r>
      <w:r w:rsidR="00D15296">
        <w:t>.</w:t>
      </w:r>
    </w:p>
    <w:p w14:paraId="1D392448" w14:textId="77777777" w:rsidR="00697819" w:rsidRPr="00C67C03" w:rsidRDefault="00697819" w:rsidP="00697819">
      <w:pPr>
        <w:pStyle w:val="notetext"/>
        <w:rPr>
          <w:szCs w:val="18"/>
        </w:rPr>
      </w:pPr>
      <w:r w:rsidRPr="00C67C03">
        <w:rPr>
          <w:szCs w:val="18"/>
        </w:rPr>
        <w:t>Note:</w:t>
      </w:r>
      <w:r w:rsidRPr="00C67C03">
        <w:rPr>
          <w:szCs w:val="18"/>
        </w:rPr>
        <w:tab/>
        <w:t>The advisory guidelines are registered on the Federal Register of Legislation.</w:t>
      </w:r>
    </w:p>
    <w:p w14:paraId="34318CFD" w14:textId="77777777" w:rsidR="00697819" w:rsidRDefault="00697819" w:rsidP="00F31EC9">
      <w:pPr>
        <w:pStyle w:val="Definition"/>
      </w:pPr>
      <w:r w:rsidRPr="00C67C03">
        <w:rPr>
          <w:b/>
          <w:i/>
        </w:rPr>
        <w:t>allocation determination</w:t>
      </w:r>
      <w:r w:rsidRPr="00C67C03">
        <w:t xml:space="preserve"> means the </w:t>
      </w:r>
      <w:r w:rsidRPr="00C67C03">
        <w:rPr>
          <w:i/>
        </w:rPr>
        <w:t xml:space="preserve">Radiocommunications (Spectrum </w:t>
      </w:r>
      <w:r w:rsidR="00A77BAE" w:rsidRPr="00C67C03">
        <w:rPr>
          <w:i/>
        </w:rPr>
        <w:t>L</w:t>
      </w:r>
      <w:r w:rsidRPr="00C67C03">
        <w:rPr>
          <w:i/>
        </w:rPr>
        <w:t xml:space="preserve">icence </w:t>
      </w:r>
      <w:r w:rsidR="00A77BAE" w:rsidRPr="00C67C03">
        <w:rPr>
          <w:i/>
        </w:rPr>
        <w:t>A</w:t>
      </w:r>
      <w:r w:rsidRPr="00C67C03">
        <w:rPr>
          <w:i/>
        </w:rPr>
        <w:t xml:space="preserve">llocation – </w:t>
      </w:r>
      <w:r w:rsidR="009705DD">
        <w:rPr>
          <w:i/>
        </w:rPr>
        <w:t>3.6 GHz Band</w:t>
      </w:r>
      <w:r w:rsidR="00F915FF" w:rsidRPr="00C67C03">
        <w:rPr>
          <w:i/>
        </w:rPr>
        <w:t>) Determination 201</w:t>
      </w:r>
      <w:r w:rsidR="009705DD">
        <w:rPr>
          <w:i/>
        </w:rPr>
        <w:t>8</w:t>
      </w:r>
      <w:r w:rsidRPr="00C67C03">
        <w:t>.</w:t>
      </w:r>
    </w:p>
    <w:p w14:paraId="6BFAA48B" w14:textId="619753A2" w:rsidR="00697819" w:rsidRPr="0048037C" w:rsidRDefault="00697819" w:rsidP="00F31EC9">
      <w:pPr>
        <w:pStyle w:val="Definition"/>
      </w:pPr>
      <w:r w:rsidRPr="0048037C">
        <w:rPr>
          <w:b/>
          <w:i/>
        </w:rPr>
        <w:t xml:space="preserve">applicant </w:t>
      </w:r>
      <w:r w:rsidRPr="0048037C">
        <w:t xml:space="preserve">has the meaning given by subsection </w:t>
      </w:r>
      <w:r w:rsidR="00E06C07">
        <w:t>4(1)</w:t>
      </w:r>
      <w:r w:rsidR="00CE5318" w:rsidRPr="0048037C" w:rsidDel="00CE5318">
        <w:t xml:space="preserve"> </w:t>
      </w:r>
      <w:r w:rsidRPr="0048037C">
        <w:t>of the allocation determination.</w:t>
      </w:r>
    </w:p>
    <w:p w14:paraId="09875226" w14:textId="05705302" w:rsidR="00697819" w:rsidRPr="0048037C" w:rsidRDefault="00697819" w:rsidP="00F31EC9">
      <w:pPr>
        <w:pStyle w:val="Definition"/>
      </w:pPr>
      <w:r w:rsidRPr="0048037C">
        <w:rPr>
          <w:b/>
          <w:i/>
        </w:rPr>
        <w:t xml:space="preserve">applicant information package </w:t>
      </w:r>
      <w:r w:rsidRPr="0048037C">
        <w:t xml:space="preserve">has the meaning given by subsection </w:t>
      </w:r>
      <w:r w:rsidR="00E06C07">
        <w:t>4(1)</w:t>
      </w:r>
      <w:r w:rsidR="00E06C07" w:rsidRPr="0048037C" w:rsidDel="00E06C07">
        <w:t xml:space="preserve"> </w:t>
      </w:r>
      <w:r w:rsidRPr="0048037C">
        <w:t>of the allocation determination.</w:t>
      </w:r>
    </w:p>
    <w:p w14:paraId="276733C7" w14:textId="412D2F72" w:rsidR="00284D45" w:rsidRPr="00284D45" w:rsidRDefault="00284D45" w:rsidP="00F31EC9">
      <w:pPr>
        <w:pStyle w:val="Definition"/>
      </w:pPr>
      <w:r>
        <w:rPr>
          <w:b/>
          <w:i/>
        </w:rPr>
        <w:t xml:space="preserve">assignment price </w:t>
      </w:r>
      <w:r>
        <w:t xml:space="preserve">has the meaning given by subsection </w:t>
      </w:r>
      <w:r w:rsidR="00E06C07">
        <w:t>4(1)</w:t>
      </w:r>
      <w:r w:rsidR="00E06C07" w:rsidDel="00E06C07">
        <w:t xml:space="preserve"> </w:t>
      </w:r>
      <w:r>
        <w:t>of the allocation determination.</w:t>
      </w:r>
    </w:p>
    <w:p w14:paraId="3D3A2712" w14:textId="7D81F955" w:rsidR="00104326" w:rsidRDefault="00104326" w:rsidP="00F31EC9">
      <w:pPr>
        <w:pStyle w:val="Definition"/>
      </w:pPr>
      <w:r w:rsidRPr="0048037C">
        <w:rPr>
          <w:b/>
          <w:i/>
        </w:rPr>
        <w:t xml:space="preserve">assignment round </w:t>
      </w:r>
      <w:r w:rsidRPr="0048037C">
        <w:t xml:space="preserve">has the meaning given by subsection </w:t>
      </w:r>
      <w:r w:rsidR="00630AB5">
        <w:t>4(1)</w:t>
      </w:r>
      <w:r w:rsidR="00630AB5" w:rsidRPr="0048037C" w:rsidDel="00630AB5">
        <w:t xml:space="preserve"> </w:t>
      </w:r>
      <w:r w:rsidRPr="0048037C">
        <w:t>of the allocation determination.</w:t>
      </w:r>
    </w:p>
    <w:p w14:paraId="7AF9A5D7" w14:textId="7E4738AC" w:rsidR="00D15296" w:rsidRPr="0048037C" w:rsidRDefault="00D15296" w:rsidP="00F31EC9">
      <w:pPr>
        <w:pStyle w:val="Definition"/>
      </w:pPr>
      <w:r>
        <w:rPr>
          <w:b/>
          <w:i/>
        </w:rPr>
        <w:t xml:space="preserve">assignment stage </w:t>
      </w:r>
      <w:r>
        <w:t>has the meaning given by subsecti</w:t>
      </w:r>
      <w:r w:rsidR="000718F2">
        <w:t>o</w:t>
      </w:r>
      <w:r>
        <w:t xml:space="preserve">n </w:t>
      </w:r>
      <w:r w:rsidR="00630AB5">
        <w:t>4(1)</w:t>
      </w:r>
      <w:r w:rsidR="00630AB5" w:rsidDel="00630AB5">
        <w:t xml:space="preserve"> </w:t>
      </w:r>
      <w:r>
        <w:t>of the allocation determination.</w:t>
      </w:r>
      <w:r>
        <w:rPr>
          <w:b/>
          <w:i/>
        </w:rPr>
        <w:t xml:space="preserve"> </w:t>
      </w:r>
    </w:p>
    <w:p w14:paraId="565C342C" w14:textId="0D561600" w:rsidR="00697819" w:rsidRPr="00C67C03" w:rsidRDefault="00697819" w:rsidP="00F31EC9">
      <w:pPr>
        <w:pStyle w:val="Definition"/>
      </w:pPr>
      <w:r w:rsidRPr="0048037C">
        <w:rPr>
          <w:b/>
          <w:i/>
        </w:rPr>
        <w:t xml:space="preserve">auction </w:t>
      </w:r>
      <w:r w:rsidRPr="0048037C">
        <w:t xml:space="preserve">has the meaning given by subsection </w:t>
      </w:r>
      <w:r w:rsidR="00630AB5">
        <w:t>4(1)</w:t>
      </w:r>
      <w:r w:rsidR="00270B6B">
        <w:t xml:space="preserve"> </w:t>
      </w:r>
      <w:r w:rsidRPr="0048037C">
        <w:t>of</w:t>
      </w:r>
      <w:r w:rsidRPr="00C67C03">
        <w:t xml:space="preserve"> the allocation determination.</w:t>
      </w:r>
    </w:p>
    <w:p w14:paraId="2A4A5A9F" w14:textId="067C5C2D" w:rsidR="00697819" w:rsidRPr="00C67C03" w:rsidRDefault="00697819" w:rsidP="00F31EC9">
      <w:pPr>
        <w:pStyle w:val="Definition"/>
      </w:pPr>
      <w:r w:rsidRPr="00C67C03">
        <w:rPr>
          <w:b/>
          <w:i/>
        </w:rPr>
        <w:t xml:space="preserve">Australian spectrum map grid </w:t>
      </w:r>
      <w:r w:rsidRPr="00C67C03">
        <w:t xml:space="preserve">or </w:t>
      </w:r>
      <w:r w:rsidRPr="00C67C03">
        <w:rPr>
          <w:b/>
          <w:i/>
        </w:rPr>
        <w:t>ASMG</w:t>
      </w:r>
      <w:r w:rsidRPr="00C67C03">
        <w:t xml:space="preserve"> means the </w:t>
      </w:r>
      <w:r w:rsidRPr="00C67C03">
        <w:rPr>
          <w:i/>
        </w:rPr>
        <w:t xml:space="preserve">Australian Spectrum Map Grid 2012 </w:t>
      </w:r>
      <w:r w:rsidRPr="00C67C03">
        <w:t>published by the ACMA</w:t>
      </w:r>
      <w:r w:rsidR="00DB790C" w:rsidRPr="00C67C03">
        <w:t xml:space="preserve"> on its website</w:t>
      </w:r>
      <w:r w:rsidR="00FA3425">
        <w:t xml:space="preserve"> at </w:t>
      </w:r>
      <w:hyperlink r:id="rId22" w:history="1">
        <w:r w:rsidR="00493322" w:rsidRPr="007D3585">
          <w:rPr>
            <w:rStyle w:val="Hyperlink"/>
          </w:rPr>
          <w:t>www.acma.gov.au</w:t>
        </w:r>
      </w:hyperlink>
      <w:r w:rsidRPr="00C67C03">
        <w:t>.</w:t>
      </w:r>
    </w:p>
    <w:p w14:paraId="0183490D" w14:textId="5A66E5C9" w:rsidR="00601896" w:rsidRPr="00C67C03" w:rsidRDefault="00601896" w:rsidP="00601896">
      <w:pPr>
        <w:pStyle w:val="Definition"/>
      </w:pPr>
      <w:r w:rsidRPr="00C67C03">
        <w:rPr>
          <w:b/>
          <w:i/>
        </w:rPr>
        <w:t>balance of the winning price</w:t>
      </w:r>
      <w:r w:rsidRPr="00C67C03">
        <w:t xml:space="preserve"> has the meaning given by subsection </w:t>
      </w:r>
      <w:r w:rsidR="00630AB5">
        <w:t>4(1)</w:t>
      </w:r>
      <w:r w:rsidR="00F3780A" w:rsidRPr="00C67C03" w:rsidDel="00F3780A">
        <w:t xml:space="preserve"> </w:t>
      </w:r>
      <w:r w:rsidRPr="00C67C03">
        <w:t>of the allocation determination.</w:t>
      </w:r>
    </w:p>
    <w:p w14:paraId="24962F8C" w14:textId="4085799E" w:rsidR="00984B82" w:rsidRPr="0048037C" w:rsidRDefault="00984B82" w:rsidP="00601896">
      <w:pPr>
        <w:pStyle w:val="Definition"/>
      </w:pPr>
      <w:r>
        <w:rPr>
          <w:b/>
          <w:i/>
        </w:rPr>
        <w:t xml:space="preserve">category </w:t>
      </w:r>
      <w:r>
        <w:t>has the meaning given by subsection 11(1).</w:t>
      </w:r>
    </w:p>
    <w:p w14:paraId="30AACDB3" w14:textId="5B976768" w:rsidR="00DC7C11" w:rsidRPr="0048037C" w:rsidRDefault="00DC7C11" w:rsidP="00601896">
      <w:pPr>
        <w:pStyle w:val="Definition"/>
      </w:pPr>
      <w:r>
        <w:rPr>
          <w:b/>
          <w:i/>
        </w:rPr>
        <w:t xml:space="preserve">deed of financial security </w:t>
      </w:r>
      <w:r>
        <w:t xml:space="preserve">has the meaning given by subsection </w:t>
      </w:r>
      <w:r w:rsidR="00630AB5">
        <w:t>4(1)</w:t>
      </w:r>
      <w:r w:rsidR="00630AB5" w:rsidDel="00630AB5">
        <w:t xml:space="preserve"> </w:t>
      </w:r>
      <w:r>
        <w:t>of the allocation determination.</w:t>
      </w:r>
    </w:p>
    <w:p w14:paraId="2F2334F4" w14:textId="78ED2158" w:rsidR="00D00EE8" w:rsidRPr="00902E9F" w:rsidRDefault="00D00EE8" w:rsidP="00601896">
      <w:pPr>
        <w:pStyle w:val="Definition"/>
      </w:pPr>
      <w:r>
        <w:rPr>
          <w:b/>
          <w:i/>
        </w:rPr>
        <w:t xml:space="preserve">earth station </w:t>
      </w:r>
      <w:r w:rsidR="00492C15">
        <w:t xml:space="preserve">has the meaning given in Schedule 1 </w:t>
      </w:r>
      <w:r w:rsidR="00844252">
        <w:t>to</w:t>
      </w:r>
      <w:r w:rsidR="00492C15">
        <w:t xml:space="preserve"> the </w:t>
      </w:r>
      <w:r w:rsidR="00492C15">
        <w:rPr>
          <w:i/>
        </w:rPr>
        <w:t>Radiocommunications (Interpretation) Determination 2015</w:t>
      </w:r>
      <w:r w:rsidR="00492C15">
        <w:t>.</w:t>
      </w:r>
    </w:p>
    <w:p w14:paraId="305F8B54" w14:textId="3C2529F3" w:rsidR="00D00EE8" w:rsidRPr="00902E9F" w:rsidRDefault="00D00EE8" w:rsidP="00601896">
      <w:pPr>
        <w:pStyle w:val="Definition"/>
      </w:pPr>
      <w:r>
        <w:rPr>
          <w:b/>
          <w:i/>
        </w:rPr>
        <w:t xml:space="preserve">earth station protection zone </w:t>
      </w:r>
      <w:r w:rsidRPr="00D00EE8">
        <w:t xml:space="preserve">has the meaning </w:t>
      </w:r>
      <w:r w:rsidR="00492C15">
        <w:t xml:space="preserve">given by </w:t>
      </w:r>
      <w:r w:rsidRPr="00D00EE8">
        <w:t>RALI MS 44.</w:t>
      </w:r>
    </w:p>
    <w:p w14:paraId="23A22814" w14:textId="388A242A" w:rsidR="00DC7C11" w:rsidRPr="0048037C" w:rsidRDefault="00DC7C11" w:rsidP="00601896">
      <w:pPr>
        <w:pStyle w:val="Definition"/>
      </w:pPr>
      <w:r>
        <w:rPr>
          <w:b/>
          <w:i/>
        </w:rPr>
        <w:t xml:space="preserve">eligibility payment </w:t>
      </w:r>
      <w:r>
        <w:t xml:space="preserve">has the meaning given by subsection </w:t>
      </w:r>
      <w:r w:rsidR="00630AB5">
        <w:t>4(1)</w:t>
      </w:r>
      <w:r>
        <w:t xml:space="preserve"> of the allocation determination.</w:t>
      </w:r>
    </w:p>
    <w:p w14:paraId="51D861F4" w14:textId="77777777" w:rsidR="001612C5" w:rsidRPr="00C67C03" w:rsidRDefault="001612C5" w:rsidP="00F31EC9">
      <w:pPr>
        <w:pStyle w:val="Definition"/>
      </w:pPr>
      <w:r w:rsidRPr="00C67C03">
        <w:rPr>
          <w:b/>
          <w:i/>
        </w:rPr>
        <w:t>geographic area</w:t>
      </w:r>
      <w:r w:rsidRPr="00C67C03">
        <w:t>, for a spectrum licence, means the area within which operation of a radiocommunications device is authorised under the licence.</w:t>
      </w:r>
    </w:p>
    <w:p w14:paraId="7532A6EA" w14:textId="77777777" w:rsidR="001612C5" w:rsidRPr="00C67C03" w:rsidRDefault="001612C5" w:rsidP="00F31EC9">
      <w:pPr>
        <w:pStyle w:val="Definition"/>
      </w:pPr>
      <w:r w:rsidRPr="00C67C03">
        <w:rPr>
          <w:b/>
          <w:i/>
        </w:rPr>
        <w:t xml:space="preserve">HCIS identifier </w:t>
      </w:r>
      <w:r w:rsidRPr="00C67C03">
        <w:t>means an identifier used to describe a geographic area in the HCIS.</w:t>
      </w:r>
    </w:p>
    <w:p w14:paraId="333A5C4A" w14:textId="43D2DC3A" w:rsidR="001612C5" w:rsidRPr="00C67C03" w:rsidRDefault="001612C5" w:rsidP="00F31EC9">
      <w:pPr>
        <w:pStyle w:val="Definition"/>
      </w:pPr>
      <w:r w:rsidRPr="00C67C03">
        <w:rPr>
          <w:b/>
          <w:i/>
        </w:rPr>
        <w:t>hierarchical cell identifi</w:t>
      </w:r>
      <w:r w:rsidR="00C260D3">
        <w:rPr>
          <w:b/>
          <w:i/>
        </w:rPr>
        <w:t>cation</w:t>
      </w:r>
      <w:r w:rsidRPr="00C67C03">
        <w:rPr>
          <w:b/>
          <w:i/>
        </w:rPr>
        <w:t xml:space="preserve"> scheme</w:t>
      </w:r>
      <w:r w:rsidRPr="00C67C03">
        <w:t xml:space="preserve"> or </w:t>
      </w:r>
      <w:r w:rsidRPr="00C67C03">
        <w:rPr>
          <w:b/>
          <w:i/>
        </w:rPr>
        <w:t>HCIS</w:t>
      </w:r>
      <w:r w:rsidRPr="00C67C03">
        <w:t xml:space="preserve"> means the cell grouping hierarchy scheme used to describe geographic areas in the ASMG.</w:t>
      </w:r>
    </w:p>
    <w:p w14:paraId="35A6AB3D" w14:textId="5F430206" w:rsidR="00844252" w:rsidRPr="002B0C55" w:rsidRDefault="00844252" w:rsidP="00F31EC9">
      <w:pPr>
        <w:pStyle w:val="Definition"/>
        <w:rPr>
          <w:i/>
        </w:rPr>
      </w:pPr>
      <w:r w:rsidRPr="00B06035">
        <w:rPr>
          <w:b/>
          <w:i/>
        </w:rPr>
        <w:t xml:space="preserve">interference management direction </w:t>
      </w:r>
      <w:r w:rsidRPr="00B06035">
        <w:t xml:space="preserve">means the </w:t>
      </w:r>
      <w:r w:rsidRPr="00B06035">
        <w:rPr>
          <w:i/>
        </w:rPr>
        <w:t>Australian Communications and Media Authority (Radiocommunications Licence Conditions – 3.4 GHz and 3.6 GHz Bands Interference Management) Direction 2018</w:t>
      </w:r>
      <w:r w:rsidR="008661D1" w:rsidRPr="00B06035">
        <w:rPr>
          <w:i/>
        </w:rPr>
        <w:t xml:space="preserve"> </w:t>
      </w:r>
      <w:r w:rsidR="008661D1" w:rsidRPr="00B06035">
        <w:t>as in force on the day this instrument commences</w:t>
      </w:r>
      <w:r w:rsidRPr="00B06035">
        <w:rPr>
          <w:i/>
        </w:rPr>
        <w:t>.</w:t>
      </w:r>
    </w:p>
    <w:p w14:paraId="60F35155" w14:textId="77777777" w:rsidR="007844D3" w:rsidRPr="00C67C03" w:rsidRDefault="007844D3" w:rsidP="00F31EC9">
      <w:pPr>
        <w:pStyle w:val="Definition"/>
      </w:pPr>
      <w:r w:rsidRPr="00C67C03">
        <w:rPr>
          <w:b/>
          <w:i/>
        </w:rPr>
        <w:t>licence schedule</w:t>
      </w:r>
      <w:r w:rsidRPr="00C67C03">
        <w:t xml:space="preserve"> means a schedule to the sample spectrum licence.</w:t>
      </w:r>
    </w:p>
    <w:p w14:paraId="71840A89" w14:textId="269A386D" w:rsidR="007844D3" w:rsidRPr="00C67C03" w:rsidRDefault="007844D3" w:rsidP="00F31EC9">
      <w:pPr>
        <w:pStyle w:val="Definition"/>
      </w:pPr>
      <w:r w:rsidRPr="00C67C03">
        <w:rPr>
          <w:b/>
          <w:i/>
        </w:rPr>
        <w:t xml:space="preserve">lot </w:t>
      </w:r>
      <w:r w:rsidR="00984B82">
        <w:t>has the meaning given by subsection 11(</w:t>
      </w:r>
      <w:r w:rsidR="00630AB5">
        <w:t>3</w:t>
      </w:r>
      <w:r w:rsidR="00984B82">
        <w:t>)</w:t>
      </w:r>
      <w:r w:rsidRPr="00C67C03">
        <w:t>.</w:t>
      </w:r>
    </w:p>
    <w:p w14:paraId="71950FBF" w14:textId="057366EC" w:rsidR="00DC7C11" w:rsidRPr="0048037C" w:rsidRDefault="00DC7C11" w:rsidP="00F31EC9">
      <w:pPr>
        <w:pStyle w:val="Definition"/>
      </w:pPr>
      <w:r>
        <w:rPr>
          <w:b/>
          <w:i/>
        </w:rPr>
        <w:t xml:space="preserve">lot rating </w:t>
      </w:r>
      <w:r w:rsidRPr="0048037C">
        <w:t>has meaning</w:t>
      </w:r>
      <w:r>
        <w:rPr>
          <w:b/>
        </w:rPr>
        <w:t xml:space="preserve"> </w:t>
      </w:r>
      <w:r w:rsidRPr="0048037C">
        <w:t xml:space="preserve">given by </w:t>
      </w:r>
      <w:r w:rsidR="00844252">
        <w:t xml:space="preserve">subsection </w:t>
      </w:r>
      <w:r w:rsidR="00630AB5">
        <w:t>4(1)</w:t>
      </w:r>
      <w:r w:rsidR="00630AB5" w:rsidRPr="0048037C" w:rsidDel="00630AB5">
        <w:t xml:space="preserve"> </w:t>
      </w:r>
      <w:r w:rsidRPr="0048037C">
        <w:t>of the allocation determination.</w:t>
      </w:r>
    </w:p>
    <w:p w14:paraId="7E89F477" w14:textId="77777777" w:rsidR="007844D3" w:rsidRPr="00C67C03" w:rsidRDefault="007844D3" w:rsidP="00F31EC9">
      <w:pPr>
        <w:pStyle w:val="Definition"/>
      </w:pPr>
      <w:r w:rsidRPr="00C67C03">
        <w:rPr>
          <w:b/>
          <w:i/>
        </w:rPr>
        <w:lastRenderedPageBreak/>
        <w:t>maximum true mean power</w:t>
      </w:r>
      <w:r w:rsidRPr="00C67C03">
        <w:t xml:space="preserve"> means the true mean power measured in a specified rectangular bandwidth that is located within a specified frequency band such that the true mean power is the maximum of true mean powers produced.</w:t>
      </w:r>
    </w:p>
    <w:p w14:paraId="0D747098" w14:textId="0B3E9EEE" w:rsidR="007844D3" w:rsidRPr="00C67C03" w:rsidRDefault="007844D3" w:rsidP="007844D3">
      <w:pPr>
        <w:pStyle w:val="notetext"/>
      </w:pPr>
      <w:r w:rsidRPr="00C67C03">
        <w:t>Note:</w:t>
      </w:r>
      <w:r w:rsidRPr="00C67C03">
        <w:tab/>
        <w:t xml:space="preserve">The power within the specified </w:t>
      </w:r>
      <w:r w:rsidR="00C51BF5" w:rsidRPr="00C67C03">
        <w:t>rectangular bandwidth is normally established by taking measurements using either an adjacent channel power meter or a spectrum analyser. Estimation of the accuracy of the measuring equipment, measurement procedure and any adjustments made to measurements to take account of practical filter shape factors should be in accordance with good engineering practice.</w:t>
      </w:r>
    </w:p>
    <w:p w14:paraId="47103855" w14:textId="77777777" w:rsidR="007844D3" w:rsidRPr="00C67C03" w:rsidRDefault="00C51BF5" w:rsidP="00F31EC9">
      <w:pPr>
        <w:pStyle w:val="Definition"/>
      </w:pPr>
      <w:r w:rsidRPr="00C67C03">
        <w:rPr>
          <w:b/>
          <w:i/>
        </w:rPr>
        <w:t>mean power</w:t>
      </w:r>
      <w:r w:rsidRPr="00C67C03">
        <w:t xml:space="preserve"> means the average power measured during an interval of time that is at least 10 times the period of the lowest modulation frequency.</w:t>
      </w:r>
    </w:p>
    <w:p w14:paraId="544DE8CC" w14:textId="77777777" w:rsidR="0028744D" w:rsidRDefault="0028744D" w:rsidP="0028744D">
      <w:pPr>
        <w:pStyle w:val="Definition"/>
      </w:pPr>
      <w:r>
        <w:rPr>
          <w:b/>
          <w:i/>
        </w:rPr>
        <w:t xml:space="preserve">Metropolitan </w:t>
      </w:r>
      <w:r w:rsidR="00DC7C11">
        <w:rPr>
          <w:b/>
          <w:i/>
        </w:rPr>
        <w:t xml:space="preserve">re-allocation </w:t>
      </w:r>
      <w:r>
        <w:rPr>
          <w:b/>
          <w:i/>
        </w:rPr>
        <w:t xml:space="preserve">declaration </w:t>
      </w:r>
      <w:r>
        <w:t xml:space="preserve">means the </w:t>
      </w:r>
      <w:r w:rsidRPr="0048037C">
        <w:rPr>
          <w:i/>
        </w:rPr>
        <w:t>Radiocommunications (Spectrum Re-allocation—3.6 GHz Band for Adelaide and Eastern Metropolitan Australia) Declaration 2018</w:t>
      </w:r>
      <w:r>
        <w:t>.</w:t>
      </w:r>
    </w:p>
    <w:p w14:paraId="4BE8C4BB" w14:textId="77777777" w:rsidR="00DC7C11" w:rsidRDefault="00DC7C11">
      <w:pPr>
        <w:pStyle w:val="Definition"/>
      </w:pPr>
      <w:r>
        <w:rPr>
          <w:b/>
          <w:i/>
        </w:rPr>
        <w:t>Metropolitan re-allocation zone</w:t>
      </w:r>
      <w:r>
        <w:t xml:space="preserve"> </w:t>
      </w:r>
      <w:r w:rsidR="000C72B9">
        <w:t xml:space="preserve">means the area defined in </w:t>
      </w:r>
      <w:r>
        <w:t>subsection 5(3) of the Metropolitan re-allocation declaration.</w:t>
      </w:r>
    </w:p>
    <w:p w14:paraId="3BD025FB" w14:textId="0B5EB720" w:rsidR="00EB003A" w:rsidRPr="00EB003A" w:rsidRDefault="008661D1" w:rsidP="00EB003A">
      <w:pPr>
        <w:pStyle w:val="Definition"/>
      </w:pPr>
      <w:r>
        <w:rPr>
          <w:b/>
          <w:i/>
        </w:rPr>
        <w:t>n</w:t>
      </w:r>
      <w:r w:rsidR="00EB003A" w:rsidRPr="00EB003A">
        <w:rPr>
          <w:b/>
          <w:i/>
        </w:rPr>
        <w:t xml:space="preserve">on-active antenna system (non-AAS) </w:t>
      </w:r>
      <w:r w:rsidR="00EB003A" w:rsidRPr="00EB003A">
        <w:t xml:space="preserve">means </w:t>
      </w:r>
      <w:r w:rsidR="00EB003A">
        <w:t>a</w:t>
      </w:r>
      <w:r w:rsidR="00EB003A" w:rsidRPr="00EB003A">
        <w:t xml:space="preserve"> base station antenna system that is not an AAS.</w:t>
      </w:r>
    </w:p>
    <w:p w14:paraId="3B4DE52D" w14:textId="77777777" w:rsidR="00531C7A" w:rsidRPr="00C67C03" w:rsidRDefault="008B1B09" w:rsidP="00531C7A">
      <w:pPr>
        <w:pStyle w:val="Definition"/>
      </w:pPr>
      <w:r w:rsidRPr="00C67C03">
        <w:rPr>
          <w:b/>
          <w:i/>
        </w:rPr>
        <w:t>occupied bandwidth</w:t>
      </w:r>
      <w:r w:rsidRPr="00C67C03">
        <w:t>, in relation to a radiocommunications transmitter, means the bandwidth of a frequency band, having fixed upper and lower limits, that is necessary to contain not less than 99 per cent of the true mean power of the trans</w:t>
      </w:r>
      <w:r w:rsidR="00531C7A" w:rsidRPr="00C67C03">
        <w:t>mitter’s emissions at any time.</w:t>
      </w:r>
    </w:p>
    <w:p w14:paraId="365DC4C4" w14:textId="77777777" w:rsidR="0028744D" w:rsidRDefault="0028744D" w:rsidP="00F31EC9">
      <w:pPr>
        <w:pStyle w:val="Definition"/>
      </w:pPr>
      <w:r>
        <w:rPr>
          <w:b/>
          <w:i/>
        </w:rPr>
        <w:t xml:space="preserve">Perth </w:t>
      </w:r>
      <w:r w:rsidR="00DC7C11">
        <w:rPr>
          <w:b/>
          <w:i/>
        </w:rPr>
        <w:t xml:space="preserve">re-allocation </w:t>
      </w:r>
      <w:r>
        <w:rPr>
          <w:b/>
          <w:i/>
        </w:rPr>
        <w:t xml:space="preserve">declaration </w:t>
      </w:r>
      <w:r>
        <w:t>means the</w:t>
      </w:r>
      <w:r w:rsidRPr="0048037C">
        <w:rPr>
          <w:i/>
        </w:rPr>
        <w:t xml:space="preserve"> Radiocommunications (Spectrum Re-allocation—3.6 GHz Band for Perth) Declaration 2018</w:t>
      </w:r>
      <w:r w:rsidRPr="0048037C">
        <w:t>.</w:t>
      </w:r>
    </w:p>
    <w:p w14:paraId="46526FBD" w14:textId="77777777" w:rsidR="00DC7C11" w:rsidRPr="0048037C" w:rsidRDefault="00DC7C11" w:rsidP="00F31EC9">
      <w:pPr>
        <w:pStyle w:val="Definition"/>
      </w:pPr>
      <w:r>
        <w:rPr>
          <w:b/>
          <w:i/>
        </w:rPr>
        <w:t>Perth re-allocation zone</w:t>
      </w:r>
      <w:r>
        <w:t xml:space="preserve"> </w:t>
      </w:r>
      <w:r w:rsidR="000C72B9">
        <w:t xml:space="preserve">means the </w:t>
      </w:r>
      <w:r>
        <w:t>area defined in subsection 5(3) of the Perth re-allocation declaration.</w:t>
      </w:r>
    </w:p>
    <w:p w14:paraId="63958C03" w14:textId="37401D7D" w:rsidR="00BF63F6" w:rsidRPr="00BF63F6" w:rsidRDefault="00BF63F6" w:rsidP="00BF63F6">
      <w:pPr>
        <w:pStyle w:val="Definition"/>
      </w:pPr>
      <w:r>
        <w:rPr>
          <w:b/>
          <w:i/>
        </w:rPr>
        <w:t xml:space="preserve">primary price </w:t>
      </w:r>
      <w:r>
        <w:t xml:space="preserve">has the meaning given by subsection </w:t>
      </w:r>
      <w:r w:rsidR="00630AB5">
        <w:t>4(1)</w:t>
      </w:r>
      <w:r w:rsidR="00630AB5" w:rsidDel="00630AB5">
        <w:t xml:space="preserve"> </w:t>
      </w:r>
      <w:r>
        <w:t>of the allocation determination.</w:t>
      </w:r>
    </w:p>
    <w:p w14:paraId="75C63C1D" w14:textId="31B80F44" w:rsidR="00BF63F6" w:rsidRPr="00BF63F6" w:rsidRDefault="00BF63F6" w:rsidP="00F31EC9">
      <w:pPr>
        <w:pStyle w:val="Definition"/>
      </w:pPr>
      <w:r>
        <w:rPr>
          <w:b/>
          <w:i/>
        </w:rPr>
        <w:t>primary stage</w:t>
      </w:r>
      <w:r>
        <w:t xml:space="preserve"> has the meaning given by subsection</w:t>
      </w:r>
      <w:r w:rsidR="00630AB5">
        <w:t>4(1)</w:t>
      </w:r>
      <w:r w:rsidR="00630AB5" w:rsidDel="00630AB5">
        <w:t xml:space="preserve"> </w:t>
      </w:r>
      <w:r>
        <w:t>of the allocation determination.</w:t>
      </w:r>
    </w:p>
    <w:p w14:paraId="50FD0AF6" w14:textId="7D2E68C9" w:rsidR="00984B82" w:rsidRDefault="00984B82" w:rsidP="00F31EC9">
      <w:pPr>
        <w:pStyle w:val="Definition"/>
      </w:pPr>
      <w:r>
        <w:rPr>
          <w:b/>
          <w:i/>
        </w:rPr>
        <w:t xml:space="preserve">product </w:t>
      </w:r>
      <w:r>
        <w:t>has the meaning given by subsection 11(2).</w:t>
      </w:r>
    </w:p>
    <w:p w14:paraId="7A4BB2CB" w14:textId="07DF923E" w:rsidR="000C371E" w:rsidRPr="00902E9F" w:rsidRDefault="000C371E" w:rsidP="00F31EC9">
      <w:pPr>
        <w:pStyle w:val="Definition"/>
        <w:rPr>
          <w:i/>
        </w:rPr>
      </w:pPr>
      <w:r>
        <w:rPr>
          <w:b/>
          <w:i/>
        </w:rPr>
        <w:t xml:space="preserve">PTS </w:t>
      </w:r>
      <w:r w:rsidR="00E16A5E">
        <w:rPr>
          <w:b/>
          <w:i/>
        </w:rPr>
        <w:t xml:space="preserve">transmitter </w:t>
      </w:r>
      <w:r>
        <w:rPr>
          <w:b/>
          <w:i/>
        </w:rPr>
        <w:t xml:space="preserve">licence </w:t>
      </w:r>
      <w:r w:rsidR="00BA373D">
        <w:t>means a transmitter licence of the PTS type</w:t>
      </w:r>
      <w:r>
        <w:t>.</w:t>
      </w:r>
    </w:p>
    <w:p w14:paraId="169A64E6" w14:textId="3269F763" w:rsidR="00007646" w:rsidRDefault="00007646" w:rsidP="00492C15">
      <w:pPr>
        <w:pStyle w:val="Definition"/>
      </w:pPr>
      <w:r>
        <w:rPr>
          <w:b/>
          <w:i/>
        </w:rPr>
        <w:t xml:space="preserve">RALI </w:t>
      </w:r>
      <w:r w:rsidR="002A5DD2">
        <w:rPr>
          <w:b/>
          <w:i/>
        </w:rPr>
        <w:t>MS</w:t>
      </w:r>
      <w:r w:rsidR="00492C15">
        <w:rPr>
          <w:b/>
          <w:i/>
        </w:rPr>
        <w:t xml:space="preserve"> </w:t>
      </w:r>
      <w:r w:rsidR="002A5DD2">
        <w:rPr>
          <w:b/>
          <w:i/>
        </w:rPr>
        <w:t>44</w:t>
      </w:r>
      <w:r>
        <w:rPr>
          <w:b/>
          <w:i/>
        </w:rPr>
        <w:t xml:space="preserve"> </w:t>
      </w:r>
      <w:r>
        <w:t xml:space="preserve">means the Radiocommunications Assignment and Licensing Instruction No. </w:t>
      </w:r>
      <w:r w:rsidR="004D55F6">
        <w:t>MS</w:t>
      </w:r>
      <w:r w:rsidR="00492C15">
        <w:t xml:space="preserve"> </w:t>
      </w:r>
      <w:r w:rsidR="004D55F6">
        <w:t>44</w:t>
      </w:r>
      <w:r>
        <w:t xml:space="preserve">, </w:t>
      </w:r>
      <w:r w:rsidRPr="00256EAE">
        <w:rPr>
          <w:rFonts w:cs="Calibri"/>
          <w:i/>
        </w:rPr>
        <w:t xml:space="preserve">Frequency coordination procedures for </w:t>
      </w:r>
      <w:r w:rsidR="00C260D3">
        <w:rPr>
          <w:rFonts w:cs="Calibri"/>
          <w:i/>
        </w:rPr>
        <w:t xml:space="preserve">the </w:t>
      </w:r>
      <w:r w:rsidRPr="00256EAE">
        <w:rPr>
          <w:rFonts w:cs="Calibri"/>
          <w:i/>
        </w:rPr>
        <w:t xml:space="preserve">Earth Station Protection </w:t>
      </w:r>
      <w:r w:rsidR="004D55F6">
        <w:rPr>
          <w:rFonts w:cs="Calibri"/>
          <w:i/>
        </w:rPr>
        <w:t>Z</w:t>
      </w:r>
      <w:r w:rsidRPr="00256EAE">
        <w:rPr>
          <w:rFonts w:cs="Calibri"/>
          <w:i/>
        </w:rPr>
        <w:t>ones</w:t>
      </w:r>
      <w:r>
        <w:t xml:space="preserve">, </w:t>
      </w:r>
      <w:r w:rsidR="000E25B1">
        <w:t xml:space="preserve">as in existence from time to time and </w:t>
      </w:r>
      <w:r>
        <w:t>published by the ACMA</w:t>
      </w:r>
      <w:r w:rsidR="004D55F6">
        <w:t>.</w:t>
      </w:r>
    </w:p>
    <w:p w14:paraId="3C1D83C0" w14:textId="54A83438" w:rsidR="00007646" w:rsidRPr="00256EAE" w:rsidRDefault="00007646" w:rsidP="00902E9F">
      <w:pPr>
        <w:pStyle w:val="Definition"/>
        <w:ind w:left="2154" w:hanging="1020"/>
        <w:rPr>
          <w:sz w:val="18"/>
          <w:szCs w:val="18"/>
        </w:rPr>
      </w:pPr>
      <w:r w:rsidRPr="00256EAE">
        <w:rPr>
          <w:sz w:val="18"/>
          <w:szCs w:val="18"/>
        </w:rPr>
        <w:t>Note</w:t>
      </w:r>
      <w:r w:rsidR="009D0905">
        <w:rPr>
          <w:sz w:val="18"/>
          <w:szCs w:val="18"/>
        </w:rPr>
        <w:t>:</w:t>
      </w:r>
      <w:r w:rsidRPr="00256EAE">
        <w:rPr>
          <w:sz w:val="18"/>
          <w:szCs w:val="18"/>
        </w:rPr>
        <w:tab/>
      </w:r>
      <w:r w:rsidR="000E25B1">
        <w:rPr>
          <w:sz w:val="18"/>
          <w:szCs w:val="18"/>
        </w:rPr>
        <w:t xml:space="preserve">All </w:t>
      </w:r>
      <w:r w:rsidRPr="00256EAE">
        <w:rPr>
          <w:sz w:val="18"/>
          <w:szCs w:val="18"/>
        </w:rPr>
        <w:t>RALI</w:t>
      </w:r>
      <w:r w:rsidR="000E25B1">
        <w:rPr>
          <w:sz w:val="18"/>
          <w:szCs w:val="18"/>
        </w:rPr>
        <w:t>s made by the ACMA are</w:t>
      </w:r>
      <w:r w:rsidRPr="00256EAE">
        <w:rPr>
          <w:sz w:val="18"/>
          <w:szCs w:val="18"/>
        </w:rPr>
        <w:t xml:space="preserve"> available on the ACMA website at </w:t>
      </w:r>
      <w:hyperlink r:id="rId23" w:history="1">
        <w:r w:rsidR="00493322" w:rsidRPr="007D3585">
          <w:rPr>
            <w:rStyle w:val="Hyperlink"/>
            <w:sz w:val="18"/>
            <w:szCs w:val="18"/>
          </w:rPr>
          <w:t>www.acma.gov.au</w:t>
        </w:r>
      </w:hyperlink>
      <w:r w:rsidRPr="00256EAE">
        <w:rPr>
          <w:sz w:val="18"/>
          <w:szCs w:val="18"/>
        </w:rPr>
        <w:t>.</w:t>
      </w:r>
    </w:p>
    <w:p w14:paraId="715EB387" w14:textId="6242BA1B" w:rsidR="001D19C9" w:rsidRDefault="00266BB9" w:rsidP="00266BB9">
      <w:pPr>
        <w:pStyle w:val="Definition"/>
      </w:pPr>
      <w:r>
        <w:rPr>
          <w:b/>
          <w:i/>
        </w:rPr>
        <w:t>re-allocation declaration</w:t>
      </w:r>
      <w:r w:rsidR="001D19C9">
        <w:rPr>
          <w:b/>
          <w:i/>
        </w:rPr>
        <w:t>s</w:t>
      </w:r>
      <w:r w:rsidRPr="00C67C03">
        <w:rPr>
          <w:b/>
          <w:i/>
        </w:rPr>
        <w:t xml:space="preserve"> </w:t>
      </w:r>
      <w:proofErr w:type="gramStart"/>
      <w:r w:rsidRPr="00C67C03">
        <w:t>means</w:t>
      </w:r>
      <w:proofErr w:type="gramEnd"/>
      <w:r w:rsidR="00270B6B">
        <w:t>:</w:t>
      </w:r>
    </w:p>
    <w:p w14:paraId="591A3C79" w14:textId="77777777" w:rsidR="0028744D" w:rsidRDefault="001D19C9" w:rsidP="0048037C">
      <w:pPr>
        <w:pStyle w:val="paragraph"/>
      </w:pPr>
      <w:r>
        <w:tab/>
        <w:t>(a)</w:t>
      </w:r>
      <w:r>
        <w:tab/>
      </w:r>
      <w:r w:rsidR="00824D48">
        <w:t xml:space="preserve">the </w:t>
      </w:r>
      <w:r w:rsidR="0028744D">
        <w:t xml:space="preserve">Metropolitan </w:t>
      </w:r>
      <w:r w:rsidR="00DC7C11">
        <w:t xml:space="preserve">re-allocation </w:t>
      </w:r>
      <w:r w:rsidR="0028744D">
        <w:t>declaration;</w:t>
      </w:r>
    </w:p>
    <w:p w14:paraId="5E8EE6AA" w14:textId="77777777" w:rsidR="0028744D" w:rsidRDefault="0028744D" w:rsidP="0048037C">
      <w:pPr>
        <w:pStyle w:val="paragraph"/>
      </w:pPr>
      <w:r>
        <w:tab/>
        <w:t>(b)</w:t>
      </w:r>
      <w:r>
        <w:tab/>
        <w:t xml:space="preserve">the Perth </w:t>
      </w:r>
      <w:r w:rsidR="00DC7C11">
        <w:t xml:space="preserve">re-allocation </w:t>
      </w:r>
      <w:r>
        <w:t>declaration</w:t>
      </w:r>
      <w:r w:rsidR="00771B43">
        <w:t>; and</w:t>
      </w:r>
    </w:p>
    <w:p w14:paraId="2B33F980" w14:textId="77777777" w:rsidR="00824D48" w:rsidRPr="00824D48" w:rsidRDefault="0028744D" w:rsidP="0048037C">
      <w:pPr>
        <w:pStyle w:val="paragraph"/>
      </w:pPr>
      <w:r>
        <w:tab/>
        <w:t>(c)</w:t>
      </w:r>
      <w:r>
        <w:tab/>
        <w:t xml:space="preserve">the Regional Australia </w:t>
      </w:r>
      <w:r w:rsidR="00DC7C11">
        <w:t xml:space="preserve">re-allocation </w:t>
      </w:r>
      <w:r>
        <w:t>declaration.</w:t>
      </w:r>
    </w:p>
    <w:p w14:paraId="03F77301" w14:textId="6C3AAD8B" w:rsidR="00104326" w:rsidRPr="0048037C" w:rsidRDefault="00104326" w:rsidP="00F31EC9">
      <w:pPr>
        <w:pStyle w:val="Definition"/>
      </w:pPr>
      <w:r>
        <w:rPr>
          <w:b/>
          <w:i/>
        </w:rPr>
        <w:t xml:space="preserve">re-allocation period </w:t>
      </w:r>
      <w:r>
        <w:t xml:space="preserve">in relation to </w:t>
      </w:r>
      <w:r w:rsidR="008661D1">
        <w:t xml:space="preserve">a </w:t>
      </w:r>
      <w:r>
        <w:t>re-allocation zone means the re-allocation period determined in the re-allocation declaration that relates to that re-allocation zone.</w:t>
      </w:r>
    </w:p>
    <w:p w14:paraId="47039620" w14:textId="77777777" w:rsidR="00DC7C11" w:rsidRDefault="00DC7C11" w:rsidP="00F31EC9">
      <w:pPr>
        <w:pStyle w:val="Definition"/>
      </w:pPr>
      <w:r>
        <w:rPr>
          <w:b/>
          <w:i/>
        </w:rPr>
        <w:t>re-allocation zone</w:t>
      </w:r>
      <w:r>
        <w:t xml:space="preserve"> means one of the following zones:</w:t>
      </w:r>
    </w:p>
    <w:p w14:paraId="6FA31C45" w14:textId="77777777" w:rsidR="00DC7C11" w:rsidRDefault="00DC7C11" w:rsidP="0048037C">
      <w:pPr>
        <w:pStyle w:val="paragraph"/>
      </w:pPr>
      <w:r>
        <w:tab/>
        <w:t>(a)</w:t>
      </w:r>
      <w:r>
        <w:tab/>
        <w:t>the Metropolitan re-allocation zone;</w:t>
      </w:r>
    </w:p>
    <w:p w14:paraId="5F806A51" w14:textId="77777777" w:rsidR="00DC7C11" w:rsidRDefault="00DC7C11" w:rsidP="0048037C">
      <w:pPr>
        <w:pStyle w:val="paragraph"/>
      </w:pPr>
      <w:r>
        <w:tab/>
        <w:t>(b)</w:t>
      </w:r>
      <w:r>
        <w:tab/>
        <w:t>the Perth re-allocation zone;</w:t>
      </w:r>
    </w:p>
    <w:p w14:paraId="5C7B8AF4" w14:textId="77777777" w:rsidR="00DC7C11" w:rsidRPr="0048037C" w:rsidRDefault="00DC7C11" w:rsidP="0048037C">
      <w:pPr>
        <w:pStyle w:val="paragraph"/>
      </w:pPr>
      <w:r>
        <w:lastRenderedPageBreak/>
        <w:tab/>
        <w:t>(c)</w:t>
      </w:r>
      <w:r>
        <w:tab/>
        <w:t>the Regional Australia re-allocation zone.</w:t>
      </w:r>
    </w:p>
    <w:p w14:paraId="0A8E9134" w14:textId="01892A60" w:rsidR="00C51BF5" w:rsidRPr="00C67C03" w:rsidRDefault="00C51BF5" w:rsidP="00F31EC9">
      <w:pPr>
        <w:pStyle w:val="Definition"/>
      </w:pPr>
      <w:r w:rsidRPr="00C67C03">
        <w:rPr>
          <w:b/>
          <w:i/>
        </w:rPr>
        <w:t xml:space="preserve">region </w:t>
      </w:r>
      <w:r w:rsidR="00104326" w:rsidRPr="0048037C">
        <w:t xml:space="preserve">has the meaning given by </w:t>
      </w:r>
      <w:r w:rsidR="000C72B9">
        <w:t xml:space="preserve">clause 1 of </w:t>
      </w:r>
      <w:r w:rsidR="000C72B9" w:rsidRPr="004C6D91">
        <w:t>Schedule 3.</w:t>
      </w:r>
    </w:p>
    <w:p w14:paraId="1A653436" w14:textId="77777777" w:rsidR="0028744D" w:rsidRDefault="0028744D" w:rsidP="00F31EC9">
      <w:pPr>
        <w:pStyle w:val="Definition"/>
        <w:rPr>
          <w:i/>
        </w:rPr>
      </w:pPr>
      <w:r>
        <w:rPr>
          <w:b/>
          <w:i/>
        </w:rPr>
        <w:t xml:space="preserve">Regional Australia </w:t>
      </w:r>
      <w:r w:rsidR="00DC7C11">
        <w:rPr>
          <w:b/>
          <w:i/>
        </w:rPr>
        <w:t xml:space="preserve">re-allocation </w:t>
      </w:r>
      <w:r>
        <w:rPr>
          <w:b/>
          <w:i/>
        </w:rPr>
        <w:t xml:space="preserve">declaration </w:t>
      </w:r>
      <w:r>
        <w:t>means t</w:t>
      </w:r>
      <w:r w:rsidRPr="0028744D">
        <w:t xml:space="preserve">he </w:t>
      </w:r>
      <w:r w:rsidRPr="0048037C">
        <w:rPr>
          <w:i/>
        </w:rPr>
        <w:t>Radiocommunications (Spectrum Re-allocation—3.6 GHz Band for Regional Australia) Declaration 2018.</w:t>
      </w:r>
    </w:p>
    <w:p w14:paraId="3790B790" w14:textId="77777777" w:rsidR="00DC7C11" w:rsidRPr="0048037C" w:rsidRDefault="00DC7C11" w:rsidP="00F31EC9">
      <w:pPr>
        <w:pStyle w:val="Definition"/>
      </w:pPr>
      <w:r>
        <w:rPr>
          <w:b/>
          <w:i/>
        </w:rPr>
        <w:t xml:space="preserve">Regional Australia re-allocation zone </w:t>
      </w:r>
      <w:r w:rsidR="000C72B9">
        <w:t xml:space="preserve">means the area </w:t>
      </w:r>
      <w:r>
        <w:t>defined in subsection 5(3) of the Regional Australia re-allocation declaration.</w:t>
      </w:r>
    </w:p>
    <w:p w14:paraId="3CCC520E" w14:textId="1ECC651F" w:rsidR="00FF0BDD" w:rsidRPr="00FF0BDD" w:rsidRDefault="00FF0BDD">
      <w:pPr>
        <w:pStyle w:val="Definition"/>
      </w:pPr>
      <w:r w:rsidRPr="00FE351F">
        <w:rPr>
          <w:b/>
          <w:i/>
        </w:rPr>
        <w:t xml:space="preserve">relevant area </w:t>
      </w:r>
      <w:r w:rsidRPr="00FE351F">
        <w:t xml:space="preserve">has the meaning given by subsection 4(1) of the </w:t>
      </w:r>
      <w:r w:rsidR="008661D1" w:rsidRPr="00FE351F">
        <w:t>interference management direction.</w:t>
      </w:r>
    </w:p>
    <w:p w14:paraId="18637AF5" w14:textId="79AF612C" w:rsidR="004C0094" w:rsidRPr="00902E9F" w:rsidRDefault="004C0094">
      <w:pPr>
        <w:pStyle w:val="Definition"/>
      </w:pPr>
      <w:r>
        <w:rPr>
          <w:b/>
          <w:i/>
        </w:rPr>
        <w:t xml:space="preserve">relevant band </w:t>
      </w:r>
      <w:r>
        <w:t xml:space="preserve">means the part of the spectrum from 3400 to 3700 </w:t>
      </w:r>
      <w:proofErr w:type="spellStart"/>
      <w:r>
        <w:t>MHz.</w:t>
      </w:r>
      <w:proofErr w:type="spellEnd"/>
    </w:p>
    <w:p w14:paraId="490BFDB7" w14:textId="062B5F19" w:rsidR="005205A0" w:rsidRPr="00902E9F" w:rsidRDefault="005205A0" w:rsidP="00F31EC9">
      <w:pPr>
        <w:pStyle w:val="Definition"/>
      </w:pPr>
      <w:r>
        <w:rPr>
          <w:b/>
          <w:i/>
        </w:rPr>
        <w:t xml:space="preserve">residual lots </w:t>
      </w:r>
      <w:r w:rsidR="002F4906">
        <w:t>has the meaning given by subsection 4(1) of the allocation determination.</w:t>
      </w:r>
    </w:p>
    <w:p w14:paraId="45DECEC7" w14:textId="48EBFABB" w:rsidR="007844D3" w:rsidRPr="00C67C03" w:rsidRDefault="00C51BF5" w:rsidP="00F31EC9">
      <w:pPr>
        <w:pStyle w:val="Definition"/>
      </w:pPr>
      <w:r w:rsidRPr="00C67C03">
        <w:rPr>
          <w:b/>
          <w:i/>
        </w:rPr>
        <w:t>sample spectrum licence</w:t>
      </w:r>
      <w:r w:rsidRPr="00C67C03">
        <w:t xml:space="preserve">: </w:t>
      </w:r>
      <w:r w:rsidRPr="004C6D91">
        <w:t xml:space="preserve">see section </w:t>
      </w:r>
      <w:r w:rsidR="00396E68" w:rsidRPr="004C6D91">
        <w:t>2</w:t>
      </w:r>
      <w:r w:rsidR="000B09B4" w:rsidRPr="004C6D91">
        <w:t>2</w:t>
      </w:r>
      <w:r w:rsidRPr="004C6D91">
        <w:t>.</w:t>
      </w:r>
    </w:p>
    <w:p w14:paraId="0FAF7C5E" w14:textId="1FFEA332" w:rsidR="003848C4" w:rsidRPr="003848C4" w:rsidRDefault="003848C4" w:rsidP="00F31EC9">
      <w:pPr>
        <w:pStyle w:val="Definition"/>
      </w:pPr>
      <w:r>
        <w:rPr>
          <w:b/>
          <w:i/>
        </w:rPr>
        <w:t xml:space="preserve">secondary price </w:t>
      </w:r>
      <w:r>
        <w:t xml:space="preserve">has the meaning given by subsection </w:t>
      </w:r>
      <w:r w:rsidR="004D55F6">
        <w:t>4(1)</w:t>
      </w:r>
      <w:r w:rsidR="004D55F6" w:rsidDel="004D55F6">
        <w:t xml:space="preserve"> </w:t>
      </w:r>
      <w:r>
        <w:t>of the allocation determination.</w:t>
      </w:r>
    </w:p>
    <w:p w14:paraId="4FE4F9FD" w14:textId="06C785CA" w:rsidR="00BF63F6" w:rsidRPr="00BF63F6" w:rsidRDefault="00BF63F6" w:rsidP="00F31EC9">
      <w:pPr>
        <w:pStyle w:val="Definition"/>
      </w:pPr>
      <w:r>
        <w:rPr>
          <w:b/>
          <w:i/>
        </w:rPr>
        <w:t>secondary stage</w:t>
      </w:r>
      <w:r>
        <w:t xml:space="preserve"> has the meaning given by subsection </w:t>
      </w:r>
      <w:r w:rsidR="004D55F6">
        <w:t xml:space="preserve">4(1) </w:t>
      </w:r>
      <w:r>
        <w:t>of the allocation determination.</w:t>
      </w:r>
    </w:p>
    <w:p w14:paraId="4D954692" w14:textId="71C20B76" w:rsidR="00B803A6" w:rsidRPr="00902E9F" w:rsidRDefault="00B803A6" w:rsidP="00F31EC9">
      <w:pPr>
        <w:pStyle w:val="Definition"/>
      </w:pPr>
      <w:r w:rsidRPr="00B803A6">
        <w:rPr>
          <w:b/>
          <w:i/>
        </w:rPr>
        <w:t xml:space="preserve">special subframe configuration 6 </w:t>
      </w:r>
      <w:r w:rsidRPr="00902E9F">
        <w:t>means a special subframe configuration, as referred to in clause 4.2 of 3GPP TS 36.211, that is consistent with special subframe configuration 6, as referred to in Table 4.2-1</w:t>
      </w:r>
      <w:r w:rsidR="009D0905">
        <w:t xml:space="preserve"> </w:t>
      </w:r>
      <w:r w:rsidRPr="00902E9F">
        <w:t xml:space="preserve">of </w:t>
      </w:r>
      <w:r>
        <w:t>3GPP TS 36.211</w:t>
      </w:r>
      <w:r w:rsidRPr="00902E9F">
        <w:t>.</w:t>
      </w:r>
    </w:p>
    <w:p w14:paraId="1E5736A7" w14:textId="7A37C1A8" w:rsidR="00007646" w:rsidRPr="00007646" w:rsidRDefault="00007646" w:rsidP="00F31EC9">
      <w:pPr>
        <w:pStyle w:val="Definition"/>
      </w:pPr>
      <w:r>
        <w:rPr>
          <w:b/>
          <w:i/>
        </w:rPr>
        <w:t xml:space="preserve">total radiated power </w:t>
      </w:r>
      <w:r w:rsidR="0098587E" w:rsidRPr="002B0C55">
        <w:t>or</w:t>
      </w:r>
      <w:r w:rsidR="0098587E">
        <w:rPr>
          <w:b/>
          <w:i/>
        </w:rPr>
        <w:t xml:space="preserve"> </w:t>
      </w:r>
      <w:r>
        <w:rPr>
          <w:b/>
          <w:i/>
        </w:rPr>
        <w:t xml:space="preserve">TRP </w:t>
      </w:r>
      <w:r>
        <w:t>is the integral of the power transmitted in different directions over the entire radiation sphere. It is measure</w:t>
      </w:r>
      <w:r w:rsidR="00C171CA">
        <w:t>d</w:t>
      </w:r>
      <w:r>
        <w:t xml:space="preserve"> considering the combination of all radiating elements on an antenna panel or individual device.</w:t>
      </w:r>
    </w:p>
    <w:p w14:paraId="12D8730C" w14:textId="77777777" w:rsidR="00C51BF5" w:rsidRPr="00C67C03" w:rsidRDefault="00C51BF5" w:rsidP="00F31EC9">
      <w:pPr>
        <w:pStyle w:val="Definition"/>
      </w:pPr>
      <w:r w:rsidRPr="00C67C03">
        <w:rPr>
          <w:b/>
          <w:i/>
        </w:rPr>
        <w:t>true mean power</w:t>
      </w:r>
      <w:r w:rsidRPr="00C67C03">
        <w:t xml:space="preserve"> means:</w:t>
      </w:r>
    </w:p>
    <w:p w14:paraId="14C246B0" w14:textId="77777777" w:rsidR="00C51BF5" w:rsidRPr="00C67C03" w:rsidRDefault="00C51BF5" w:rsidP="00C51BF5">
      <w:pPr>
        <w:pStyle w:val="paragraph"/>
      </w:pPr>
      <w:r w:rsidRPr="00C67C03">
        <w:tab/>
        <w:t>(a)</w:t>
      </w:r>
      <w:r w:rsidRPr="00C67C03">
        <w:tab/>
        <w:t>if an unmodulated carrier is present – the mean power measured while the unmodulated carrier is present;</w:t>
      </w:r>
    </w:p>
    <w:p w14:paraId="7C1E91AB" w14:textId="77777777" w:rsidR="00C51BF5" w:rsidRPr="00C67C03" w:rsidRDefault="00C51BF5" w:rsidP="00C51BF5">
      <w:pPr>
        <w:pStyle w:val="paragraph"/>
      </w:pPr>
      <w:r w:rsidRPr="00C67C03">
        <w:tab/>
        <w:t>(b)</w:t>
      </w:r>
      <w:r w:rsidRPr="00C67C03">
        <w:tab/>
        <w:t xml:space="preserve">if an unmodulated carrier is not present – the mean power </w:t>
      </w:r>
      <w:r w:rsidR="005F1FB7" w:rsidRPr="00C67C03">
        <w:t>measured while transmitter information is present.</w:t>
      </w:r>
    </w:p>
    <w:p w14:paraId="3BC7551E" w14:textId="77777777" w:rsidR="00565B84" w:rsidRDefault="00565B84" w:rsidP="001035E4">
      <w:pPr>
        <w:pStyle w:val="Definition"/>
      </w:pPr>
      <w:r w:rsidRPr="00C67C03">
        <w:rPr>
          <w:b/>
          <w:i/>
        </w:rPr>
        <w:t>unwanted emission</w:t>
      </w:r>
      <w:r w:rsidRPr="00C67C03">
        <w:t>, in relation to the operation of a transmitter authorised by a spectrum licence, means an emission outside the lower and upper frequency limits of the licence.</w:t>
      </w:r>
    </w:p>
    <w:p w14:paraId="052E8C08" w14:textId="7A7C376F" w:rsidR="009D0905" w:rsidRDefault="00B803A6" w:rsidP="001035E4">
      <w:pPr>
        <w:pStyle w:val="Definition"/>
      </w:pPr>
      <w:r w:rsidRPr="00B803A6">
        <w:rPr>
          <w:b/>
          <w:i/>
        </w:rPr>
        <w:t xml:space="preserve">uplink-downlink configuration 2 </w:t>
      </w:r>
      <w:r w:rsidRPr="00902E9F">
        <w:t>means an uplink-downlink configuration, as referred to in clause 4.2 of 3GPP TS 36.211, that is consistent with uplink-downlink configuration</w:t>
      </w:r>
      <w:r>
        <w:t xml:space="preserve"> 2</w:t>
      </w:r>
      <w:r w:rsidRPr="00902E9F">
        <w:t xml:space="preserve">, as referred to </w:t>
      </w:r>
      <w:r w:rsidRPr="00B803A6">
        <w:t>in Table 4.2-2 of</w:t>
      </w:r>
      <w:r w:rsidRPr="00902E9F">
        <w:t xml:space="preserve"> </w:t>
      </w:r>
      <w:r>
        <w:t>3GPP TS 36.211.</w:t>
      </w:r>
      <w:r w:rsidRPr="00902E9F" w:rsidDel="00B803A6">
        <w:t xml:space="preserve"> </w:t>
      </w:r>
    </w:p>
    <w:p w14:paraId="69192D72" w14:textId="2F645AF2" w:rsidR="003848C4" w:rsidRPr="003848C4" w:rsidRDefault="003848C4" w:rsidP="001035E4">
      <w:pPr>
        <w:pStyle w:val="Definition"/>
      </w:pPr>
      <w:r>
        <w:rPr>
          <w:b/>
          <w:i/>
        </w:rPr>
        <w:t xml:space="preserve">winning bidder </w:t>
      </w:r>
      <w:r w:rsidR="00281B36">
        <w:t xml:space="preserve">has the meaning given by subsection 4(1) of the </w:t>
      </w:r>
      <w:r>
        <w:t>allocation determination</w:t>
      </w:r>
      <w:r w:rsidR="00281B36">
        <w:t>.</w:t>
      </w:r>
    </w:p>
    <w:p w14:paraId="05F16E8C" w14:textId="77777777" w:rsidR="00F31EC9" w:rsidRPr="00C67C03" w:rsidRDefault="00F31EC9" w:rsidP="00F31EC9">
      <w:pPr>
        <w:pStyle w:val="notetext"/>
      </w:pPr>
      <w:r w:rsidRPr="00C67C03">
        <w:t>Note:</w:t>
      </w:r>
      <w:r w:rsidRPr="00C67C03">
        <w:tab/>
        <w:t>A number of other expressions used in this instrument are defined in the Act, including the following:</w:t>
      </w:r>
    </w:p>
    <w:p w14:paraId="1A2A9534" w14:textId="77777777" w:rsidR="00F31EC9" w:rsidRPr="00C67C03" w:rsidRDefault="00F31EC9" w:rsidP="00F31EC9">
      <w:pPr>
        <w:pStyle w:val="notepara"/>
      </w:pPr>
      <w:r w:rsidRPr="00C67C03">
        <w:t>(a)</w:t>
      </w:r>
      <w:r w:rsidRPr="00C67C03">
        <w:tab/>
      </w:r>
      <w:r w:rsidR="005F1FB7" w:rsidRPr="00C67C03">
        <w:t>ACMA</w:t>
      </w:r>
      <w:r w:rsidRPr="00C67C03">
        <w:t>;</w:t>
      </w:r>
    </w:p>
    <w:p w14:paraId="6EAAA309" w14:textId="77777777" w:rsidR="00F31EC9" w:rsidRPr="00C67C03" w:rsidRDefault="00F31EC9" w:rsidP="00F31EC9">
      <w:pPr>
        <w:pStyle w:val="notepara"/>
      </w:pPr>
      <w:r w:rsidRPr="00C67C03">
        <w:t>(b)</w:t>
      </w:r>
      <w:r w:rsidRPr="00C67C03">
        <w:tab/>
      </w:r>
      <w:r w:rsidR="005F1FB7" w:rsidRPr="00C67C03">
        <w:t>apparatus licence</w:t>
      </w:r>
      <w:r w:rsidRPr="00C67C03">
        <w:t>;</w:t>
      </w:r>
    </w:p>
    <w:p w14:paraId="233D847C" w14:textId="77777777" w:rsidR="00F31EC9" w:rsidRPr="00C67C03" w:rsidRDefault="00F31EC9" w:rsidP="00F31EC9">
      <w:pPr>
        <w:pStyle w:val="notepara"/>
      </w:pPr>
      <w:r w:rsidRPr="00C67C03">
        <w:t>(c)</w:t>
      </w:r>
      <w:r w:rsidRPr="00C67C03">
        <w:tab/>
      </w:r>
      <w:r w:rsidR="005F1FB7" w:rsidRPr="00C67C03">
        <w:t>core conditions;</w:t>
      </w:r>
    </w:p>
    <w:p w14:paraId="0A105866" w14:textId="61AE1B74" w:rsidR="005F1FB7" w:rsidRPr="00C67C03" w:rsidRDefault="005F1FB7" w:rsidP="00F31EC9">
      <w:pPr>
        <w:pStyle w:val="notepara"/>
      </w:pPr>
      <w:r w:rsidRPr="00C67C03">
        <w:t>(d)</w:t>
      </w:r>
      <w:r w:rsidRPr="00C67C03">
        <w:tab/>
        <w:t>frequency band;</w:t>
      </w:r>
    </w:p>
    <w:p w14:paraId="616842A9" w14:textId="1818054C" w:rsidR="00B22F07" w:rsidRDefault="005F1FB7" w:rsidP="00F915FF">
      <w:pPr>
        <w:pStyle w:val="notepara"/>
      </w:pPr>
      <w:r w:rsidRPr="00C67C03">
        <w:t>(</w:t>
      </w:r>
      <w:r w:rsidR="008661D1">
        <w:t>e</w:t>
      </w:r>
      <w:r w:rsidRPr="00C67C03">
        <w:t>)</w:t>
      </w:r>
      <w:r w:rsidRPr="00C67C03">
        <w:tab/>
      </w:r>
      <w:r w:rsidR="00B22F07">
        <w:t>interference;</w:t>
      </w:r>
    </w:p>
    <w:p w14:paraId="301C023E" w14:textId="6C8FFE09" w:rsidR="005F1FB7" w:rsidRDefault="00B22F07" w:rsidP="00F915FF">
      <w:pPr>
        <w:pStyle w:val="notepara"/>
      </w:pPr>
      <w:r>
        <w:t>(f)</w:t>
      </w:r>
      <w:r>
        <w:tab/>
      </w:r>
      <w:r w:rsidR="005F1FB7" w:rsidRPr="00C67C03">
        <w:t>licensee;</w:t>
      </w:r>
    </w:p>
    <w:p w14:paraId="26E63EEA" w14:textId="1E2B3630" w:rsidR="008D5608" w:rsidRPr="00C67C03" w:rsidRDefault="00B22F07" w:rsidP="00F915FF">
      <w:pPr>
        <w:pStyle w:val="notepara"/>
      </w:pPr>
      <w:r>
        <w:t>(g</w:t>
      </w:r>
      <w:r w:rsidR="008D5608">
        <w:t>)</w:t>
      </w:r>
      <w:r w:rsidR="008D5608">
        <w:tab/>
        <w:t>radio emission;</w:t>
      </w:r>
    </w:p>
    <w:p w14:paraId="3D8EDF69" w14:textId="4A516B89" w:rsidR="00F915FF" w:rsidRPr="00C67C03" w:rsidRDefault="00F915FF" w:rsidP="008D5608">
      <w:pPr>
        <w:pStyle w:val="notepara"/>
      </w:pPr>
      <w:r w:rsidRPr="00C67C03">
        <w:t>(</w:t>
      </w:r>
      <w:r w:rsidR="00B22F07">
        <w:t>h</w:t>
      </w:r>
      <w:r w:rsidRPr="00C67C03">
        <w:t>)</w:t>
      </w:r>
      <w:r w:rsidRPr="00C67C03">
        <w:tab/>
        <w:t>radiocommunications device;</w:t>
      </w:r>
    </w:p>
    <w:p w14:paraId="2D1DA5A6" w14:textId="369366F7" w:rsidR="005F1FB7" w:rsidRDefault="00F915FF" w:rsidP="00F31EC9">
      <w:pPr>
        <w:pStyle w:val="notepara"/>
      </w:pPr>
      <w:r w:rsidRPr="00C67C03">
        <w:t>(</w:t>
      </w:r>
      <w:proofErr w:type="spellStart"/>
      <w:r w:rsidR="00B22F07">
        <w:t>i</w:t>
      </w:r>
      <w:proofErr w:type="spellEnd"/>
      <w:r w:rsidRPr="00C67C03">
        <w:t>)</w:t>
      </w:r>
      <w:r w:rsidR="00A5634B" w:rsidRPr="00C67C03">
        <w:tab/>
        <w:t>Register;</w:t>
      </w:r>
      <w:r w:rsidRPr="00C67C03">
        <w:t xml:space="preserve"> </w:t>
      </w:r>
    </w:p>
    <w:p w14:paraId="29D6F946" w14:textId="266AF07E" w:rsidR="00FE351F" w:rsidRPr="00C67C03" w:rsidRDefault="00B22F07" w:rsidP="00F31EC9">
      <w:pPr>
        <w:pStyle w:val="notepara"/>
      </w:pPr>
      <w:r>
        <w:lastRenderedPageBreak/>
        <w:t>(j</w:t>
      </w:r>
      <w:r w:rsidR="00FE351F">
        <w:t>)</w:t>
      </w:r>
      <w:r w:rsidR="00FE351F">
        <w:tab/>
        <w:t>transmitter licence; and</w:t>
      </w:r>
    </w:p>
    <w:p w14:paraId="6568975C" w14:textId="56045531" w:rsidR="005F1FB7" w:rsidRPr="00C67C03" w:rsidRDefault="00F915FF" w:rsidP="00F31EC9">
      <w:pPr>
        <w:pStyle w:val="notepara"/>
      </w:pPr>
      <w:r w:rsidRPr="00C67C03">
        <w:t>(</w:t>
      </w:r>
      <w:r w:rsidR="00B22F07">
        <w:t>k</w:t>
      </w:r>
      <w:r w:rsidR="005F1FB7" w:rsidRPr="00C67C03">
        <w:t>)</w:t>
      </w:r>
      <w:r w:rsidR="005F1FB7" w:rsidRPr="00C67C03">
        <w:tab/>
        <w:t>spectrum licence.</w:t>
      </w:r>
    </w:p>
    <w:p w14:paraId="78839E41" w14:textId="77777777" w:rsidR="00F31EC9" w:rsidRPr="00C67C03" w:rsidRDefault="005F1FB7" w:rsidP="00700E8F">
      <w:pPr>
        <w:pStyle w:val="Heading2"/>
      </w:pPr>
      <w:bookmarkStart w:id="12" w:name="_Toc519851907"/>
      <w:proofErr w:type="gramStart"/>
      <w:r w:rsidRPr="00C67C03">
        <w:rPr>
          <w:rStyle w:val="CharSectno"/>
        </w:rPr>
        <w:t>6</w:t>
      </w:r>
      <w:r w:rsidR="00F31EC9" w:rsidRPr="00C67C03">
        <w:t xml:space="preserve">  References</w:t>
      </w:r>
      <w:proofErr w:type="gramEnd"/>
      <w:r w:rsidR="00F31EC9" w:rsidRPr="00C67C03">
        <w:t xml:space="preserve"> to other </w:t>
      </w:r>
      <w:r w:rsidR="00C9570E" w:rsidRPr="00C67C03">
        <w:t>instruments</w:t>
      </w:r>
      <w:bookmarkEnd w:id="12"/>
      <w:r w:rsidR="00C9570E" w:rsidRPr="00C67C03">
        <w:t xml:space="preserve"> </w:t>
      </w:r>
    </w:p>
    <w:p w14:paraId="6C5B0ACA" w14:textId="77777777" w:rsidR="0028744D" w:rsidRDefault="00F31EC9" w:rsidP="00F31EC9">
      <w:pPr>
        <w:pStyle w:val="subsection"/>
      </w:pPr>
      <w:r w:rsidRPr="00C67C03">
        <w:tab/>
      </w:r>
      <w:r w:rsidR="003848C4">
        <w:tab/>
      </w:r>
      <w:r w:rsidRPr="00C67C03">
        <w:t>In this instrument, unless the contrary intention appears</w:t>
      </w:r>
      <w:r w:rsidR="0028744D">
        <w:t>:</w:t>
      </w:r>
    </w:p>
    <w:p w14:paraId="7BB9C5DD" w14:textId="77777777" w:rsidR="0028744D" w:rsidRDefault="0028744D" w:rsidP="0048037C">
      <w:pPr>
        <w:pStyle w:val="paragraph"/>
      </w:pPr>
      <w:r>
        <w:tab/>
        <w:t>(a)</w:t>
      </w:r>
      <w:r>
        <w:tab/>
      </w:r>
      <w:r w:rsidR="00F31EC9" w:rsidRPr="00C67C03">
        <w:t>a reference to another legislative instrument is a reference to that other legislative instrument as in force from time to time</w:t>
      </w:r>
      <w:r>
        <w:t>; and</w:t>
      </w:r>
    </w:p>
    <w:p w14:paraId="20E8B170" w14:textId="77777777" w:rsidR="00F31EC9" w:rsidRPr="00C67C03" w:rsidRDefault="0028744D" w:rsidP="0048037C">
      <w:pPr>
        <w:pStyle w:val="paragraph"/>
      </w:pPr>
      <w:r>
        <w:tab/>
        <w:t>(b)</w:t>
      </w:r>
      <w:r>
        <w:tab/>
        <w:t>a reference to any other kind of instrument is a reference to that other instrument as in force from or existing from time to time.</w:t>
      </w:r>
    </w:p>
    <w:p w14:paraId="19EBDCCC" w14:textId="77777777" w:rsidR="00F856A6" w:rsidRPr="00C67C03" w:rsidRDefault="00F31EC9" w:rsidP="00F856A6">
      <w:pPr>
        <w:pStyle w:val="notetext"/>
      </w:pPr>
      <w:r w:rsidRPr="00C67C03">
        <w:t>Note 1:</w:t>
      </w:r>
      <w:r w:rsidRPr="00C67C03">
        <w:tab/>
        <w:t xml:space="preserve">For references to Commonwealth Acts, see section 10 of the </w:t>
      </w:r>
      <w:r w:rsidRPr="00C67C03">
        <w:rPr>
          <w:i/>
        </w:rPr>
        <w:t>Acts Interpretation Act 1901</w:t>
      </w:r>
      <w:r w:rsidRPr="00C67C03">
        <w:t xml:space="preserve">; and see also subsection 13(1) of the </w:t>
      </w:r>
      <w:r w:rsidRPr="00C67C03">
        <w:rPr>
          <w:i/>
        </w:rPr>
        <w:t>Legislation Act 2003</w:t>
      </w:r>
      <w:r w:rsidRPr="00C67C03">
        <w:t xml:space="preserve"> for the application of the </w:t>
      </w:r>
      <w:r w:rsidRPr="00C67C03">
        <w:rPr>
          <w:i/>
        </w:rPr>
        <w:t>Acts Interpretation Act 1901</w:t>
      </w:r>
      <w:r w:rsidRPr="00C67C03">
        <w:t xml:space="preserve"> to legislative instruments.</w:t>
      </w:r>
      <w:r w:rsidR="00A270A4">
        <w:t xml:space="preserve"> </w:t>
      </w:r>
    </w:p>
    <w:p w14:paraId="0882400D" w14:textId="77777777" w:rsidR="007309BE" w:rsidRPr="00C67C03" w:rsidRDefault="00F31EC9" w:rsidP="000C72B9">
      <w:pPr>
        <w:pStyle w:val="notetext"/>
      </w:pPr>
      <w:r w:rsidRPr="00C67C03">
        <w:t>Note 2:</w:t>
      </w:r>
      <w:r w:rsidRPr="00C67C03">
        <w:tab/>
        <w:t>All Commonwealth Acts and legislative instruments are registered on the Federal Register of Legislation</w:t>
      </w:r>
      <w:r w:rsidR="00F90642" w:rsidRPr="00C67C03">
        <w:t>.</w:t>
      </w:r>
      <w:r w:rsidR="007309BE" w:rsidRPr="00C67C03">
        <w:tab/>
      </w:r>
    </w:p>
    <w:p w14:paraId="07DFE035" w14:textId="77777777" w:rsidR="007309BE" w:rsidRPr="00C67C03" w:rsidRDefault="007309BE" w:rsidP="00586CFA">
      <w:pPr>
        <w:pStyle w:val="notetext"/>
        <w:rPr>
          <w:rStyle w:val="CharSectno"/>
          <w:b/>
          <w:sz w:val="22"/>
        </w:rPr>
      </w:pPr>
      <w:r w:rsidRPr="00C67C03">
        <w:t>Note</w:t>
      </w:r>
      <w:r w:rsidR="00A270A4">
        <w:t xml:space="preserve"> 3</w:t>
      </w:r>
      <w:r w:rsidRPr="00C67C03">
        <w:t>:</w:t>
      </w:r>
      <w:r w:rsidRPr="00C67C03">
        <w:tab/>
        <w:t>See section 314A of the Act.</w:t>
      </w:r>
    </w:p>
    <w:p w14:paraId="32A90E8C" w14:textId="77777777" w:rsidR="005F1FB7" w:rsidRPr="00C67C03" w:rsidRDefault="005F1FB7" w:rsidP="00700E8F">
      <w:pPr>
        <w:pStyle w:val="Heading2"/>
      </w:pPr>
      <w:bookmarkStart w:id="13" w:name="_Toc519851908"/>
      <w:proofErr w:type="gramStart"/>
      <w:r w:rsidRPr="00C67C03">
        <w:rPr>
          <w:rStyle w:val="CharSectno"/>
        </w:rPr>
        <w:t>7</w:t>
      </w:r>
      <w:r w:rsidRPr="00C67C03">
        <w:t xml:space="preserve">  References</w:t>
      </w:r>
      <w:proofErr w:type="gramEnd"/>
      <w:r w:rsidRPr="00C67C03">
        <w:t xml:space="preserve"> to frequency ranges</w:t>
      </w:r>
      <w:bookmarkEnd w:id="13"/>
    </w:p>
    <w:p w14:paraId="1A9FDAAB" w14:textId="77777777" w:rsidR="00F31EC9" w:rsidRPr="00C67C03" w:rsidRDefault="005F1FB7" w:rsidP="00CB315A">
      <w:pPr>
        <w:pStyle w:val="subsection"/>
      </w:pPr>
      <w:r w:rsidRPr="00C67C03">
        <w:tab/>
      </w:r>
      <w:r w:rsidRPr="00C67C03">
        <w:tab/>
        <w:t>In this instrument, the range of numbers that identifies a frequency range includes the higher, but not the lower, number.</w:t>
      </w:r>
      <w:r w:rsidR="00F31EC9" w:rsidRPr="00C67C03">
        <w:t xml:space="preserve"> </w:t>
      </w:r>
    </w:p>
    <w:bookmarkEnd w:id="3"/>
    <w:p w14:paraId="01948261" w14:textId="77777777" w:rsidR="0091792E" w:rsidRPr="00C67C03" w:rsidRDefault="0091792E">
      <w:pPr>
        <w:rPr>
          <w:rFonts w:ascii="Times New Roman" w:hAnsi="Times New Roman" w:cs="Times New Roman"/>
          <w:b/>
          <w:sz w:val="24"/>
          <w:szCs w:val="24"/>
        </w:rPr>
        <w:sectPr w:rsidR="0091792E" w:rsidRPr="00C67C03" w:rsidSect="000427A6">
          <w:headerReference w:type="default" r:id="rId24"/>
          <w:headerReference w:type="first" r:id="rId25"/>
          <w:type w:val="oddPage"/>
          <w:pgSz w:w="11906" w:h="16838" w:code="9"/>
          <w:pgMar w:top="1440" w:right="1440" w:bottom="1440" w:left="1440" w:header="708" w:footer="708" w:gutter="0"/>
          <w:pgNumType w:start="1"/>
          <w:cols w:space="708"/>
          <w:titlePg/>
          <w:docGrid w:linePitch="360"/>
        </w:sectPr>
      </w:pPr>
    </w:p>
    <w:p w14:paraId="395A75D1" w14:textId="77777777" w:rsidR="006F5CF2" w:rsidRPr="00700E8F" w:rsidRDefault="006F5CF2" w:rsidP="00700E8F">
      <w:pPr>
        <w:pStyle w:val="Heading1"/>
      </w:pPr>
      <w:bookmarkStart w:id="14" w:name="_Toc519851909"/>
      <w:r w:rsidRPr="00700E8F">
        <w:rPr>
          <w:rStyle w:val="CharPartNo"/>
          <w:b/>
        </w:rPr>
        <w:lastRenderedPageBreak/>
        <w:t>Part 2</w:t>
      </w:r>
      <w:r w:rsidRPr="00700E8F">
        <w:t>—</w:t>
      </w:r>
      <w:r w:rsidR="005F1FB7" w:rsidRPr="00700E8F">
        <w:rPr>
          <w:rStyle w:val="CharPartText"/>
        </w:rPr>
        <w:t>Allocation of spectrum licences</w:t>
      </w:r>
      <w:bookmarkEnd w:id="14"/>
    </w:p>
    <w:p w14:paraId="5E669DB4" w14:textId="77777777" w:rsidR="008B76F7" w:rsidRPr="00C67C03" w:rsidRDefault="00B7359B" w:rsidP="00700E8F">
      <w:pPr>
        <w:pStyle w:val="Heading2"/>
      </w:pPr>
      <w:bookmarkStart w:id="15" w:name="_Toc444596036"/>
      <w:bookmarkStart w:id="16" w:name="_Toc519851910"/>
      <w:proofErr w:type="gramStart"/>
      <w:r w:rsidRPr="00C67C03">
        <w:rPr>
          <w:rStyle w:val="CharSectno"/>
        </w:rPr>
        <w:t>8</w:t>
      </w:r>
      <w:r w:rsidRPr="00C67C03">
        <w:t xml:space="preserve">  </w:t>
      </w:r>
      <w:bookmarkEnd w:id="15"/>
      <w:r w:rsidR="008B76F7" w:rsidRPr="00C67C03">
        <w:t>Simplified</w:t>
      </w:r>
      <w:proofErr w:type="gramEnd"/>
      <w:r w:rsidR="008B76F7" w:rsidRPr="00C67C03">
        <w:t xml:space="preserve"> outline of this Part</w:t>
      </w:r>
      <w:bookmarkEnd w:id="16"/>
    </w:p>
    <w:p w14:paraId="21BCF256" w14:textId="77777777" w:rsidR="00B7359B" w:rsidRPr="00C67C03" w:rsidRDefault="008B76F7" w:rsidP="00497D6D">
      <w:pPr>
        <w:pStyle w:val="SOText"/>
      </w:pPr>
      <w:r w:rsidRPr="00C67C03">
        <w:t>This Part describes the procedures for allocating spectrum licences that authorise the operation of radioc</w:t>
      </w:r>
      <w:r w:rsidR="00AA7DF1" w:rsidRPr="00C67C03">
        <w:t>o</w:t>
      </w:r>
      <w:r w:rsidR="00745DCE" w:rsidRPr="00C67C03">
        <w:t xml:space="preserve">mmunications devices in the </w:t>
      </w:r>
      <w:r w:rsidR="00266BB9">
        <w:t>3.6 GHz</w:t>
      </w:r>
      <w:r w:rsidR="006B6716" w:rsidRPr="00C67C03">
        <w:t xml:space="preserve"> band</w:t>
      </w:r>
      <w:r w:rsidRPr="00C67C03">
        <w:t>.</w:t>
      </w:r>
    </w:p>
    <w:p w14:paraId="68A98EF4" w14:textId="77777777" w:rsidR="005F1FB7" w:rsidRPr="00C67C03" w:rsidRDefault="005F1FB7" w:rsidP="00700E8F">
      <w:pPr>
        <w:pStyle w:val="Heading2"/>
      </w:pPr>
      <w:bookmarkStart w:id="17" w:name="_Toc519851911"/>
      <w:proofErr w:type="gramStart"/>
      <w:r w:rsidRPr="00C67C03">
        <w:rPr>
          <w:rStyle w:val="CharSectno"/>
        </w:rPr>
        <w:t>9</w:t>
      </w:r>
      <w:r w:rsidRPr="00C67C03">
        <w:t xml:space="preserve">  Parts</w:t>
      </w:r>
      <w:proofErr w:type="gramEnd"/>
      <w:r w:rsidRPr="00C67C03">
        <w:t xml:space="preserve"> of the spectrum</w:t>
      </w:r>
      <w:bookmarkEnd w:id="17"/>
    </w:p>
    <w:p w14:paraId="4BDE0BF1" w14:textId="77777777" w:rsidR="005F1FB7" w:rsidRPr="00C67C03" w:rsidRDefault="005F1FB7" w:rsidP="00CB315A">
      <w:pPr>
        <w:pStyle w:val="subsection"/>
      </w:pPr>
      <w:r w:rsidRPr="00C67C03">
        <w:tab/>
      </w:r>
      <w:r w:rsidRPr="00C67C03">
        <w:tab/>
        <w:t xml:space="preserve">The ACMA will allocate and issue spectrum licences for spectrum in the </w:t>
      </w:r>
      <w:r w:rsidR="006B6716" w:rsidRPr="00C67C03">
        <w:t>3.</w:t>
      </w:r>
      <w:r w:rsidR="00266BB9">
        <w:t>6 GHz</w:t>
      </w:r>
      <w:r w:rsidR="006B6716" w:rsidRPr="00C67C03">
        <w:t xml:space="preserve"> band</w:t>
      </w:r>
      <w:r w:rsidRPr="00C67C03">
        <w:t xml:space="preserve"> in the manner described in this instrument and the allocation determination.</w:t>
      </w:r>
    </w:p>
    <w:p w14:paraId="207D0C92" w14:textId="77777777" w:rsidR="005F1FB7" w:rsidRPr="00C67C03" w:rsidRDefault="005F1FB7" w:rsidP="00700E8F">
      <w:pPr>
        <w:pStyle w:val="Heading2"/>
      </w:pPr>
      <w:bookmarkStart w:id="18" w:name="_Toc519851912"/>
      <w:proofErr w:type="gramStart"/>
      <w:r w:rsidRPr="00C67C03">
        <w:rPr>
          <w:rStyle w:val="CharSectno"/>
        </w:rPr>
        <w:t>10</w:t>
      </w:r>
      <w:r w:rsidRPr="00C67C03">
        <w:t xml:space="preserve">  How</w:t>
      </w:r>
      <w:proofErr w:type="gramEnd"/>
      <w:r w:rsidRPr="00C67C03">
        <w:t xml:space="preserve"> licences will be allocated</w:t>
      </w:r>
      <w:bookmarkEnd w:id="18"/>
    </w:p>
    <w:p w14:paraId="785805B7" w14:textId="77777777" w:rsidR="005F1FB7" w:rsidRPr="00C67C03" w:rsidRDefault="003848C4" w:rsidP="00B7359B">
      <w:pPr>
        <w:pStyle w:val="subsection"/>
      </w:pPr>
      <w:r>
        <w:tab/>
      </w:r>
      <w:r>
        <w:tab/>
      </w:r>
      <w:r w:rsidR="005F1FB7" w:rsidRPr="00C67C03">
        <w:t xml:space="preserve">Spectrum licences for spectrum in the </w:t>
      </w:r>
      <w:r w:rsidR="00266BB9">
        <w:t>3.6</w:t>
      </w:r>
      <w:r w:rsidR="006B6716" w:rsidRPr="00C67C03">
        <w:t xml:space="preserve"> GHz band</w:t>
      </w:r>
      <w:r w:rsidR="005F1FB7" w:rsidRPr="00C67C03">
        <w:t xml:space="preserve"> will be allocated by auction in accordance with the procedures set out in the allocation determination.</w:t>
      </w:r>
    </w:p>
    <w:p w14:paraId="63E04506" w14:textId="77777777" w:rsidR="005F6CF5" w:rsidRPr="00C67C03" w:rsidRDefault="005F6CF5" w:rsidP="005F6CF5">
      <w:pPr>
        <w:pStyle w:val="notetext"/>
      </w:pPr>
      <w:r w:rsidRPr="00C67C03">
        <w:t>Note:</w:t>
      </w:r>
      <w:r w:rsidRPr="00C67C03">
        <w:tab/>
        <w:t xml:space="preserve">Neither the ACMA nor the Commonwealth accepts any liability for any loss or damage suffered by any person participating in the auction.  Any person intending to participate in the auction should obtain </w:t>
      </w:r>
      <w:r w:rsidR="00052E2F" w:rsidRPr="00C67C03">
        <w:t>independent legal, technical and financial advice before applying</w:t>
      </w:r>
      <w:r w:rsidRPr="00C67C03">
        <w:t>.</w:t>
      </w:r>
    </w:p>
    <w:p w14:paraId="2DC4E7A6" w14:textId="77777777" w:rsidR="00052E2F" w:rsidRDefault="00052E2F" w:rsidP="00700E8F">
      <w:pPr>
        <w:pStyle w:val="Heading2"/>
      </w:pPr>
      <w:bookmarkStart w:id="19" w:name="_Toc519851913"/>
      <w:proofErr w:type="gramStart"/>
      <w:r w:rsidRPr="00C67C03">
        <w:rPr>
          <w:rStyle w:val="CharSectno"/>
        </w:rPr>
        <w:t>11</w:t>
      </w:r>
      <w:r w:rsidRPr="00C67C03">
        <w:t xml:space="preserve">  </w:t>
      </w:r>
      <w:r w:rsidR="005B728C">
        <w:t>T</w:t>
      </w:r>
      <w:r w:rsidRPr="00C67C03">
        <w:t>he</w:t>
      </w:r>
      <w:proofErr w:type="gramEnd"/>
      <w:r w:rsidRPr="00C67C03">
        <w:t xml:space="preserve"> auction</w:t>
      </w:r>
      <w:bookmarkEnd w:id="19"/>
    </w:p>
    <w:p w14:paraId="367945C8" w14:textId="4CED8B08" w:rsidR="00130A59" w:rsidRDefault="00960EEB" w:rsidP="00B7359B">
      <w:pPr>
        <w:pStyle w:val="subsection"/>
      </w:pPr>
      <w:r w:rsidRPr="004C6D91">
        <w:tab/>
        <w:t>(1)</w:t>
      </w:r>
      <w:r>
        <w:tab/>
        <w:t xml:space="preserve">There are </w:t>
      </w:r>
      <w:r w:rsidR="00281B36">
        <w:t>three</w:t>
      </w:r>
      <w:r w:rsidR="00130A59">
        <w:t xml:space="preserve"> </w:t>
      </w:r>
      <w:r w:rsidR="00130A59">
        <w:rPr>
          <w:b/>
          <w:i/>
        </w:rPr>
        <w:t xml:space="preserve">categories </w:t>
      </w:r>
      <w:r w:rsidR="00130A59">
        <w:t>for the 3.6 GHz band. The categories are characterised by:</w:t>
      </w:r>
    </w:p>
    <w:p w14:paraId="6576D602" w14:textId="3D21FB21" w:rsidR="00130A59" w:rsidRDefault="00130A59" w:rsidP="0048037C">
      <w:pPr>
        <w:pStyle w:val="paragraph"/>
      </w:pPr>
      <w:r>
        <w:tab/>
        <w:t>(a)</w:t>
      </w:r>
      <w:r>
        <w:tab/>
        <w:t>the frequencies set out in columns 3 and 4 of Schedule 1; and</w:t>
      </w:r>
    </w:p>
    <w:p w14:paraId="1AFCE817" w14:textId="177D2D91" w:rsidR="00130A59" w:rsidRPr="00130A59" w:rsidRDefault="00130A59" w:rsidP="0048037C">
      <w:pPr>
        <w:pStyle w:val="paragraph"/>
      </w:pPr>
      <w:r>
        <w:tab/>
        <w:t>(b)</w:t>
      </w:r>
      <w:r>
        <w:tab/>
        <w:t>the bandwidth described in column 5 of Schedule 1.</w:t>
      </w:r>
    </w:p>
    <w:p w14:paraId="73607A44" w14:textId="33AFAA43" w:rsidR="005B728C" w:rsidRDefault="00C040E4" w:rsidP="00B7359B">
      <w:pPr>
        <w:pStyle w:val="subsection"/>
      </w:pPr>
      <w:r w:rsidRPr="00C67C03">
        <w:tab/>
        <w:t>(2</w:t>
      </w:r>
      <w:r w:rsidR="00DE3004" w:rsidRPr="00C67C03">
        <w:t>)</w:t>
      </w:r>
      <w:r w:rsidR="00DE3004" w:rsidRPr="00C67C03">
        <w:tab/>
      </w:r>
      <w:r w:rsidR="005B728C">
        <w:t xml:space="preserve">The ACMA has divided up the 3.6 GHz band into </w:t>
      </w:r>
      <w:r w:rsidR="005B728C">
        <w:rPr>
          <w:b/>
          <w:i/>
        </w:rPr>
        <w:t xml:space="preserve">products </w:t>
      </w:r>
      <w:r w:rsidR="005B728C">
        <w:t>described in Schedule 2. Each product is characterised by:</w:t>
      </w:r>
    </w:p>
    <w:p w14:paraId="573F8095" w14:textId="797098FC" w:rsidR="005B728C" w:rsidRDefault="005B728C" w:rsidP="0048037C">
      <w:pPr>
        <w:pStyle w:val="paragraph"/>
      </w:pPr>
      <w:r>
        <w:tab/>
        <w:t>(a)</w:t>
      </w:r>
      <w:r>
        <w:tab/>
        <w:t>the region for the product, specified in an item of column 3 of Schedule 2; and</w:t>
      </w:r>
    </w:p>
    <w:p w14:paraId="3A34B3F6" w14:textId="66571011" w:rsidR="005B728C" w:rsidRDefault="005B728C" w:rsidP="0048037C">
      <w:pPr>
        <w:pStyle w:val="paragraph"/>
      </w:pPr>
      <w:r>
        <w:tab/>
        <w:t>(b)</w:t>
      </w:r>
      <w:r>
        <w:tab/>
        <w:t>the category to which the product belongs, set out in an item of column 2 of Schedule 2.</w:t>
      </w:r>
    </w:p>
    <w:p w14:paraId="12E8CA6C" w14:textId="4AA7411B" w:rsidR="00271B0C" w:rsidRDefault="005B728C">
      <w:pPr>
        <w:pStyle w:val="subsection"/>
      </w:pPr>
      <w:r>
        <w:tab/>
        <w:t>(3)</w:t>
      </w:r>
      <w:r>
        <w:tab/>
        <w:t>The number of units of each product that will be available at the auction is set out in column 4 of Schedule 2. A unit of a pro</w:t>
      </w:r>
      <w:r w:rsidR="00BF63F6">
        <w:t>duct is referred to in this instrument</w:t>
      </w:r>
      <w:r>
        <w:t xml:space="preserve"> as a </w:t>
      </w:r>
      <w:r>
        <w:rPr>
          <w:b/>
          <w:i/>
        </w:rPr>
        <w:t>lot</w:t>
      </w:r>
      <w:r>
        <w:t>.</w:t>
      </w:r>
      <w:r w:rsidR="007D41B7">
        <w:t xml:space="preserve"> </w:t>
      </w:r>
    </w:p>
    <w:p w14:paraId="07AA53D9" w14:textId="0FC95646" w:rsidR="00866F76" w:rsidRDefault="00271B0C">
      <w:pPr>
        <w:pStyle w:val="subsection"/>
      </w:pPr>
      <w:r>
        <w:tab/>
        <w:t>(4)</w:t>
      </w:r>
      <w:r>
        <w:tab/>
      </w:r>
      <w:r w:rsidRPr="00271B0C">
        <w:t xml:space="preserve">The size of each lot </w:t>
      </w:r>
      <w:r w:rsidR="005205A0">
        <w:t xml:space="preserve">is </w:t>
      </w:r>
      <w:r w:rsidRPr="0048037C">
        <w:t xml:space="preserve">5 MHz unpaired. </w:t>
      </w:r>
    </w:p>
    <w:p w14:paraId="2C5F71AB" w14:textId="22A87CF4" w:rsidR="005B728C" w:rsidRPr="000B09B4" w:rsidRDefault="00210D6E" w:rsidP="005B728C">
      <w:pPr>
        <w:pStyle w:val="subsection"/>
      </w:pPr>
      <w:r>
        <w:t xml:space="preserve"> </w:t>
      </w:r>
      <w:r w:rsidR="007D41B7">
        <w:tab/>
        <w:t>(</w:t>
      </w:r>
      <w:r w:rsidR="00C171CA">
        <w:t>5</w:t>
      </w:r>
      <w:r w:rsidR="00866F76">
        <w:t>)</w:t>
      </w:r>
      <w:r w:rsidR="00866F76">
        <w:tab/>
        <w:t xml:space="preserve">The ACMA will </w:t>
      </w:r>
      <w:r w:rsidR="002271CF">
        <w:t>set</w:t>
      </w:r>
      <w:r w:rsidR="0086315D">
        <w:t xml:space="preserve"> a</w:t>
      </w:r>
      <w:r w:rsidR="00866F76">
        <w:t xml:space="preserve"> lot rating for each lot under </w:t>
      </w:r>
      <w:r w:rsidR="002271CF">
        <w:t>paragraph 28</w:t>
      </w:r>
      <w:r w:rsidR="005205A0">
        <w:t>(1)(b)</w:t>
      </w:r>
      <w:r w:rsidR="00866F76" w:rsidRPr="000B09B4">
        <w:t xml:space="preserve"> of the allocation determination. All lots in the same region within the same category will have the same lot rating.</w:t>
      </w:r>
    </w:p>
    <w:p w14:paraId="64986BAF" w14:textId="2A5B3D4F" w:rsidR="00866F76" w:rsidRDefault="007D41B7" w:rsidP="005B728C">
      <w:pPr>
        <w:pStyle w:val="subsection"/>
      </w:pPr>
      <w:r w:rsidRPr="000B09B4">
        <w:tab/>
        <w:t>(</w:t>
      </w:r>
      <w:r w:rsidR="00C171CA">
        <w:t>6</w:t>
      </w:r>
      <w:r w:rsidR="00866F76" w:rsidRPr="000B09B4">
        <w:t>)</w:t>
      </w:r>
      <w:r w:rsidR="00866F76" w:rsidRPr="000B09B4">
        <w:tab/>
        <w:t xml:space="preserve">The lot rating will be used as the basis for calculating the amount of an applicant’s eligibility payment or deed of financial security. Details of this are in section </w:t>
      </w:r>
      <w:r w:rsidR="0086315D">
        <w:t>38</w:t>
      </w:r>
      <w:r w:rsidR="00866F76">
        <w:t xml:space="preserve"> of the allocation determination.</w:t>
      </w:r>
    </w:p>
    <w:p w14:paraId="46680C1D" w14:textId="77777777" w:rsidR="00DE3004" w:rsidRDefault="007D41B7">
      <w:pPr>
        <w:pStyle w:val="subsection"/>
      </w:pPr>
      <w:r>
        <w:tab/>
        <w:t>(</w:t>
      </w:r>
      <w:r w:rsidR="00C171CA">
        <w:t>7</w:t>
      </w:r>
      <w:r w:rsidR="00866F76">
        <w:t>)</w:t>
      </w:r>
      <w:r w:rsidR="00866F76">
        <w:tab/>
      </w:r>
      <w:r w:rsidR="00DE3004" w:rsidRPr="00C67C03">
        <w:t xml:space="preserve">The auction will be held in accordance with the procedures set out in the allocation determination.  </w:t>
      </w:r>
      <w:r w:rsidR="00C040E4" w:rsidRPr="00C67C03">
        <w:t>All</w:t>
      </w:r>
      <w:r w:rsidR="00DE3004" w:rsidRPr="00C67C03">
        <w:t xml:space="preserve"> lots </w:t>
      </w:r>
      <w:r w:rsidR="00866F76">
        <w:t xml:space="preserve">of each product </w:t>
      </w:r>
      <w:r w:rsidR="00DE3004" w:rsidRPr="00C67C03">
        <w:t xml:space="preserve">will be available for allocation </w:t>
      </w:r>
      <w:r w:rsidR="00250E03" w:rsidRPr="00C67C03">
        <w:t>in accordance with the allocation determination</w:t>
      </w:r>
      <w:r w:rsidR="00DE3004" w:rsidRPr="00C67C03">
        <w:t>.</w:t>
      </w:r>
    </w:p>
    <w:p w14:paraId="20A591D3" w14:textId="77777777" w:rsidR="007D57A4" w:rsidRDefault="00866F76">
      <w:pPr>
        <w:pStyle w:val="subsection"/>
      </w:pPr>
      <w:r>
        <w:tab/>
        <w:t>(</w:t>
      </w:r>
      <w:r w:rsidR="00C171CA">
        <w:t>8</w:t>
      </w:r>
      <w:r>
        <w:t>)</w:t>
      </w:r>
      <w:r>
        <w:tab/>
        <w:t xml:space="preserve">The auction will be carried out in </w:t>
      </w:r>
      <w:r w:rsidR="007D57A4">
        <w:t>three</w:t>
      </w:r>
      <w:r>
        <w:t xml:space="preserve"> stages:</w:t>
      </w:r>
    </w:p>
    <w:p w14:paraId="1C353D39" w14:textId="3C9C0EDE" w:rsidR="007D57A4" w:rsidRDefault="007D57A4" w:rsidP="0048037C">
      <w:pPr>
        <w:pStyle w:val="paragraph"/>
      </w:pPr>
      <w:r>
        <w:tab/>
        <w:t>(a)</w:t>
      </w:r>
      <w:r>
        <w:tab/>
      </w:r>
      <w:r w:rsidR="00E531F2">
        <w:t>t</w:t>
      </w:r>
      <w:r>
        <w:t xml:space="preserve">he </w:t>
      </w:r>
      <w:r w:rsidRPr="0048037C">
        <w:rPr>
          <w:b/>
          <w:i/>
        </w:rPr>
        <w:t>primary stage</w:t>
      </w:r>
      <w:r>
        <w:t xml:space="preserve">, </w:t>
      </w:r>
      <w:r w:rsidR="00E531F2">
        <w:t xml:space="preserve">at which all lots are offered and </w:t>
      </w:r>
      <w:r>
        <w:t xml:space="preserve">which determines the number and type of lots allocated to, and the </w:t>
      </w:r>
      <w:r w:rsidR="00BF63F6">
        <w:t xml:space="preserve">primary </w:t>
      </w:r>
      <w:r>
        <w:t>price to be paid by, each winning bidder in accordance with the allocation</w:t>
      </w:r>
      <w:r w:rsidR="00E531F2">
        <w:t xml:space="preserve"> determination;</w:t>
      </w:r>
    </w:p>
    <w:p w14:paraId="417A6CCD" w14:textId="1EF3D677" w:rsidR="003848C4" w:rsidRDefault="00D822EE" w:rsidP="003848C4">
      <w:pPr>
        <w:pStyle w:val="paragraph"/>
      </w:pPr>
      <w:r>
        <w:lastRenderedPageBreak/>
        <w:tab/>
        <w:t>(b)</w:t>
      </w:r>
      <w:r>
        <w:tab/>
        <w:t xml:space="preserve">the </w:t>
      </w:r>
      <w:r>
        <w:rPr>
          <w:b/>
          <w:i/>
        </w:rPr>
        <w:t>secondary stage</w:t>
      </w:r>
      <w:r w:rsidR="00E531F2">
        <w:t xml:space="preserve">, at which </w:t>
      </w:r>
      <w:r w:rsidR="005205A0">
        <w:t xml:space="preserve">residual </w:t>
      </w:r>
      <w:r w:rsidR="00E531F2">
        <w:t xml:space="preserve">lots </w:t>
      </w:r>
      <w:r w:rsidR="006C3916">
        <w:t xml:space="preserve">are offered </w:t>
      </w:r>
      <w:r w:rsidR="00E531F2">
        <w:t xml:space="preserve">and which determines the number and type of those lots allocated to, and </w:t>
      </w:r>
      <w:r w:rsidR="005205A0">
        <w:t xml:space="preserve">the </w:t>
      </w:r>
      <w:r w:rsidR="003848C4">
        <w:t xml:space="preserve">secondary </w:t>
      </w:r>
      <w:r w:rsidR="00E531F2">
        <w:t xml:space="preserve">price to be paid </w:t>
      </w:r>
      <w:r w:rsidR="003848C4">
        <w:t>by</w:t>
      </w:r>
      <w:r w:rsidR="00E531F2">
        <w:t>, each winning bidder in accordance with the allocation determination; and</w:t>
      </w:r>
    </w:p>
    <w:p w14:paraId="10ACDE0D" w14:textId="668F1E2A" w:rsidR="00E531F2" w:rsidRDefault="00E531F2" w:rsidP="0048037C">
      <w:pPr>
        <w:pStyle w:val="paragraph"/>
      </w:pPr>
      <w:r>
        <w:tab/>
        <w:t>(c)</w:t>
      </w:r>
      <w:r>
        <w:tab/>
        <w:t xml:space="preserve">the </w:t>
      </w:r>
      <w:r>
        <w:rPr>
          <w:b/>
          <w:i/>
        </w:rPr>
        <w:t>assignment stage</w:t>
      </w:r>
      <w:r w:rsidR="00C915FE">
        <w:t xml:space="preserve">, which determines the frequencies that will apply to each lot of each product allocated to each winning bidder and </w:t>
      </w:r>
      <w:r w:rsidR="003848C4">
        <w:t xml:space="preserve">the assignment price to be </w:t>
      </w:r>
      <w:r w:rsidR="00C915FE">
        <w:t xml:space="preserve">paid in accordance with the allocation determination. </w:t>
      </w:r>
    </w:p>
    <w:p w14:paraId="52CF4993" w14:textId="273373E2" w:rsidR="003848C4" w:rsidRPr="003848C4" w:rsidRDefault="00C915FE" w:rsidP="003848C4">
      <w:pPr>
        <w:pStyle w:val="notetext"/>
      </w:pPr>
      <w:r>
        <w:t>Note:</w:t>
      </w:r>
      <w:r>
        <w:tab/>
        <w:t>The allocation determination sets out the detailed rules and procedures for each stage of the auction.</w:t>
      </w:r>
      <w:r w:rsidR="003848C4">
        <w:t xml:space="preserve"> </w:t>
      </w:r>
      <w:r w:rsidR="008661D1">
        <w:t>There will only be a secondary stage if there is at least one product for which there is exactly one lot remaining unallocated after the end of the primary stage.</w:t>
      </w:r>
      <w:r w:rsidR="00385953" w:rsidRPr="003848C4">
        <w:tab/>
      </w:r>
    </w:p>
    <w:p w14:paraId="754676B9" w14:textId="7BF17B0A" w:rsidR="00C915FE" w:rsidRPr="003138E1" w:rsidRDefault="003848C4" w:rsidP="003138E1">
      <w:pPr>
        <w:pStyle w:val="subsection"/>
      </w:pPr>
      <w:r w:rsidRPr="003138E1">
        <w:tab/>
      </w:r>
      <w:r w:rsidR="00385953" w:rsidRPr="003138E1">
        <w:t>(</w:t>
      </w:r>
      <w:r w:rsidR="00C171CA" w:rsidRPr="003138E1">
        <w:t>9</w:t>
      </w:r>
      <w:r w:rsidR="00C915FE" w:rsidRPr="003138E1">
        <w:t>)</w:t>
      </w:r>
      <w:r w:rsidR="00C915FE" w:rsidRPr="003138E1">
        <w:tab/>
        <w:t xml:space="preserve">Subject to the requirements of the Act, any other relevant laws and the allocation determination, the ACMA will issue a spectrum licence to each person allocated a </w:t>
      </w:r>
      <w:r w:rsidR="008661D1" w:rsidRPr="003138E1">
        <w:t xml:space="preserve">lot </w:t>
      </w:r>
      <w:r w:rsidR="00C915FE" w:rsidRPr="003138E1">
        <w:t xml:space="preserve">in the auction. The spectrum licence will be for the number and type of lots allocated to that person during the </w:t>
      </w:r>
      <w:r w:rsidR="007F0016" w:rsidRPr="003138E1">
        <w:t xml:space="preserve">primary or secondary </w:t>
      </w:r>
      <w:r w:rsidR="00C915FE" w:rsidRPr="003138E1">
        <w:t>stage, at the frequencies assigned to that person for those lots during the assignment stage of the auction</w:t>
      </w:r>
      <w:r w:rsidR="00A420E6" w:rsidRPr="003138E1">
        <w:t xml:space="preserve">. </w:t>
      </w:r>
    </w:p>
    <w:p w14:paraId="2B458DBF" w14:textId="674531AE" w:rsidR="00DE3004" w:rsidRPr="003138E1" w:rsidRDefault="00DE3004" w:rsidP="003138E1">
      <w:pPr>
        <w:pStyle w:val="Heading2"/>
      </w:pPr>
      <w:bookmarkStart w:id="20" w:name="_Toc519851914"/>
      <w:proofErr w:type="gramStart"/>
      <w:r w:rsidRPr="003138E1">
        <w:rPr>
          <w:rStyle w:val="CharSectno"/>
        </w:rPr>
        <w:t>12</w:t>
      </w:r>
      <w:r w:rsidRPr="003138E1">
        <w:t xml:space="preserve">  Advertising</w:t>
      </w:r>
      <w:proofErr w:type="gramEnd"/>
      <w:r w:rsidRPr="003138E1">
        <w:t xml:space="preserve"> the auction</w:t>
      </w:r>
      <w:bookmarkEnd w:id="20"/>
      <w:r w:rsidR="003138E1" w:rsidRPr="003138E1">
        <w:tab/>
      </w:r>
    </w:p>
    <w:p w14:paraId="265B99A7" w14:textId="77777777" w:rsidR="00DE3004" w:rsidRPr="00C67C03" w:rsidRDefault="00DE3004" w:rsidP="00DE3004">
      <w:pPr>
        <w:pStyle w:val="subsection"/>
      </w:pPr>
      <w:r w:rsidRPr="00C67C03">
        <w:tab/>
      </w:r>
      <w:r w:rsidRPr="00C67C03">
        <w:tab/>
        <w:t>The ACMA will publish details of the auction and invite persons to apply to take part in the auction, in accordance with the allocation determination.</w:t>
      </w:r>
    </w:p>
    <w:p w14:paraId="2322572A" w14:textId="77777777" w:rsidR="00DE3004" w:rsidRPr="00C67C03" w:rsidRDefault="00DE3004" w:rsidP="00700E8F">
      <w:pPr>
        <w:pStyle w:val="Heading2"/>
      </w:pPr>
      <w:bookmarkStart w:id="21" w:name="_Toc519851915"/>
      <w:proofErr w:type="gramStart"/>
      <w:r w:rsidRPr="00C67C03">
        <w:rPr>
          <w:rStyle w:val="CharSectno"/>
        </w:rPr>
        <w:t>13</w:t>
      </w:r>
      <w:r w:rsidRPr="00C67C03">
        <w:t xml:space="preserve">  Taking</w:t>
      </w:r>
      <w:proofErr w:type="gramEnd"/>
      <w:r w:rsidRPr="00C67C03">
        <w:t xml:space="preserve"> part in the auction</w:t>
      </w:r>
      <w:bookmarkEnd w:id="21"/>
    </w:p>
    <w:p w14:paraId="7776A246" w14:textId="33CBEF71" w:rsidR="00DE3004" w:rsidRPr="00C67C03" w:rsidRDefault="00DE3004" w:rsidP="00DE3004">
      <w:pPr>
        <w:pStyle w:val="subsection"/>
      </w:pPr>
      <w:r w:rsidRPr="00C67C03">
        <w:tab/>
        <w:t>(1)</w:t>
      </w:r>
      <w:r w:rsidRPr="00C67C03">
        <w:tab/>
        <w:t xml:space="preserve">The ACMA will make available an applicant information package that contains more details about application requirements and the auction process in accordance with the allocation determination.  Details of what must be in the applicant information package are in subsection </w:t>
      </w:r>
      <w:r w:rsidR="002B3895">
        <w:t>2</w:t>
      </w:r>
      <w:r w:rsidR="0086315D">
        <w:t>7</w:t>
      </w:r>
      <w:r w:rsidR="002B3895">
        <w:t>(1)</w:t>
      </w:r>
      <w:r w:rsidR="002B3895" w:rsidDel="002B3895">
        <w:t xml:space="preserve"> </w:t>
      </w:r>
      <w:r w:rsidRPr="00C67C03">
        <w:t>of the allocation determination.</w:t>
      </w:r>
    </w:p>
    <w:p w14:paraId="1D3C443A" w14:textId="31AD9DEA" w:rsidR="00DE3004" w:rsidRPr="00C67C03" w:rsidRDefault="00DE3004" w:rsidP="00DE3004">
      <w:pPr>
        <w:pStyle w:val="subsection"/>
      </w:pPr>
      <w:r w:rsidRPr="00C67C03">
        <w:tab/>
        <w:t>(2)</w:t>
      </w:r>
      <w:r w:rsidRPr="00C67C03">
        <w:tab/>
        <w:t xml:space="preserve">Details of how to apply to take part in the auction are set out in </w:t>
      </w:r>
      <w:r w:rsidRPr="000B09B4">
        <w:t xml:space="preserve">Part </w:t>
      </w:r>
      <w:r w:rsidR="002B3895">
        <w:t>4</w:t>
      </w:r>
      <w:r w:rsidRPr="00C67C03">
        <w:t xml:space="preserve"> of the allocation determination.</w:t>
      </w:r>
    </w:p>
    <w:p w14:paraId="1F22AEA1" w14:textId="77777777" w:rsidR="00097890" w:rsidRDefault="00097890" w:rsidP="006F662B">
      <w:pPr>
        <w:tabs>
          <w:tab w:val="left" w:pos="2664"/>
        </w:tabs>
        <w:rPr>
          <w:lang w:eastAsia="en-AU"/>
        </w:rPr>
      </w:pPr>
    </w:p>
    <w:p w14:paraId="5188D363" w14:textId="457E7386" w:rsidR="00493322" w:rsidRPr="00C67C03" w:rsidRDefault="00493322" w:rsidP="006F662B">
      <w:pPr>
        <w:tabs>
          <w:tab w:val="left" w:pos="2664"/>
        </w:tabs>
        <w:rPr>
          <w:lang w:eastAsia="en-AU"/>
        </w:rPr>
        <w:sectPr w:rsidR="00493322" w:rsidRPr="00C67C03" w:rsidSect="00CD0134">
          <w:headerReference w:type="default" r:id="rId26"/>
          <w:headerReference w:type="first" r:id="rId27"/>
          <w:footerReference w:type="first" r:id="rId28"/>
          <w:pgSz w:w="11906" w:h="16838" w:code="9"/>
          <w:pgMar w:top="1440" w:right="1440" w:bottom="1440" w:left="1440" w:header="708" w:footer="708" w:gutter="0"/>
          <w:cols w:space="708"/>
          <w:titlePg/>
          <w:docGrid w:linePitch="360"/>
        </w:sectPr>
      </w:pPr>
    </w:p>
    <w:p w14:paraId="09225D40" w14:textId="77777777" w:rsidR="00DE3004" w:rsidRPr="003138E1" w:rsidRDefault="00494052" w:rsidP="003138E1">
      <w:pPr>
        <w:pStyle w:val="Heading1"/>
        <w:rPr>
          <w:b w:val="0"/>
        </w:rPr>
      </w:pPr>
      <w:bookmarkStart w:id="22" w:name="_Toc519851916"/>
      <w:r w:rsidRPr="003138E1">
        <w:rPr>
          <w:rStyle w:val="CharPartNo"/>
          <w:b/>
        </w:rPr>
        <w:lastRenderedPageBreak/>
        <w:t>Part 3</w:t>
      </w:r>
      <w:r w:rsidR="00DE3004" w:rsidRPr="003138E1">
        <w:t>—</w:t>
      </w:r>
      <w:r w:rsidRPr="003138E1">
        <w:rPr>
          <w:rStyle w:val="CharPartText"/>
        </w:rPr>
        <w:t>Spectrum licences to be issued</w:t>
      </w:r>
      <w:bookmarkEnd w:id="22"/>
    </w:p>
    <w:p w14:paraId="06602364" w14:textId="77777777" w:rsidR="008B76F7" w:rsidRPr="00C67C03" w:rsidRDefault="0055489B" w:rsidP="003138E1">
      <w:pPr>
        <w:pStyle w:val="Heading2"/>
      </w:pPr>
      <w:bookmarkStart w:id="23" w:name="_Toc519851917"/>
      <w:proofErr w:type="gramStart"/>
      <w:r w:rsidRPr="00C67C03">
        <w:rPr>
          <w:rStyle w:val="CharSectno"/>
        </w:rPr>
        <w:t>14</w:t>
      </w:r>
      <w:r w:rsidR="00DE3004" w:rsidRPr="00C67C03">
        <w:t xml:space="preserve">  </w:t>
      </w:r>
      <w:r w:rsidR="008B76F7" w:rsidRPr="00C67C03">
        <w:t>Simplified</w:t>
      </w:r>
      <w:proofErr w:type="gramEnd"/>
      <w:r w:rsidR="008B76F7" w:rsidRPr="00C67C03">
        <w:t xml:space="preserve"> outline of this Part</w:t>
      </w:r>
      <w:bookmarkEnd w:id="23"/>
    </w:p>
    <w:p w14:paraId="313A5D37" w14:textId="77777777" w:rsidR="008B76F7" w:rsidRPr="00C67C03" w:rsidRDefault="008B76F7" w:rsidP="008B76F7">
      <w:pPr>
        <w:pStyle w:val="SOText"/>
      </w:pPr>
      <w:r w:rsidRPr="00C67C03">
        <w:t>This Part describes:</w:t>
      </w:r>
    </w:p>
    <w:p w14:paraId="2716CF10" w14:textId="77777777" w:rsidR="00E3787F" w:rsidRPr="00C67C03" w:rsidRDefault="008B76F7" w:rsidP="00497D6D">
      <w:pPr>
        <w:pStyle w:val="SOText"/>
        <w:tabs>
          <w:tab w:val="left" w:pos="1701"/>
        </w:tabs>
      </w:pPr>
      <w:r w:rsidRPr="00C67C03">
        <w:t>(a)</w:t>
      </w:r>
      <w:r w:rsidRPr="00C67C03">
        <w:tab/>
        <w:t>the spectrum licences that will be issued in accordance with this instrument;</w:t>
      </w:r>
    </w:p>
    <w:p w14:paraId="3112689D" w14:textId="77777777" w:rsidR="00E3787F" w:rsidRPr="00C67C03" w:rsidRDefault="00E3787F" w:rsidP="00497D6D">
      <w:pPr>
        <w:pStyle w:val="SOText"/>
        <w:tabs>
          <w:tab w:val="left" w:pos="1701"/>
        </w:tabs>
        <w:ind w:left="1701" w:hanging="567"/>
      </w:pPr>
      <w:r w:rsidRPr="00C67C03">
        <w:t>(b)</w:t>
      </w:r>
      <w:r w:rsidRPr="00C67C03">
        <w:tab/>
        <w:t>s</w:t>
      </w:r>
      <w:r w:rsidR="008B76F7" w:rsidRPr="00C67C03">
        <w:t xml:space="preserve">ome of the matters a licensee must </w:t>
      </w:r>
      <w:proofErr w:type="gramStart"/>
      <w:r w:rsidR="008B76F7" w:rsidRPr="00C67C03">
        <w:t>take into account</w:t>
      </w:r>
      <w:proofErr w:type="gramEnd"/>
      <w:r w:rsidR="008B76F7" w:rsidRPr="00C67C03">
        <w:t xml:space="preserve"> when operating devices under a spectrum licence issued in accordance with this instrument; </w:t>
      </w:r>
    </w:p>
    <w:p w14:paraId="2A4413AC" w14:textId="77777777" w:rsidR="008B76F7" w:rsidRPr="00C67C03" w:rsidRDefault="00E3787F" w:rsidP="00497D6D">
      <w:pPr>
        <w:pStyle w:val="SOText"/>
        <w:tabs>
          <w:tab w:val="left" w:pos="1701"/>
        </w:tabs>
        <w:ind w:left="1701" w:hanging="567"/>
      </w:pPr>
      <w:r w:rsidRPr="00C67C03">
        <w:t>(c)</w:t>
      </w:r>
      <w:r w:rsidRPr="00C67C03">
        <w:tab/>
        <w:t>conditions to be included in spectrum licences issued in accordance with this instrument; and</w:t>
      </w:r>
    </w:p>
    <w:p w14:paraId="10B36FA6" w14:textId="77777777" w:rsidR="00E3787F" w:rsidRPr="00C67C03" w:rsidRDefault="00E3787F" w:rsidP="00497D6D">
      <w:pPr>
        <w:pStyle w:val="SOText"/>
        <w:tabs>
          <w:tab w:val="left" w:pos="1701"/>
        </w:tabs>
        <w:ind w:left="1701" w:hanging="567"/>
      </w:pPr>
      <w:r w:rsidRPr="00C67C03">
        <w:t>(d)</w:t>
      </w:r>
      <w:r w:rsidRPr="00C67C03">
        <w:tab/>
        <w:t xml:space="preserve">other matters which a person should </w:t>
      </w:r>
      <w:proofErr w:type="gramStart"/>
      <w:r w:rsidRPr="00C67C03">
        <w:t>take into account</w:t>
      </w:r>
      <w:proofErr w:type="gramEnd"/>
      <w:r w:rsidRPr="00C67C03">
        <w:t xml:space="preserve"> when deciding whether to apply for a spectrum licence to be issued in accordance with this instrument.</w:t>
      </w:r>
    </w:p>
    <w:p w14:paraId="4ECEF5B1" w14:textId="77777777" w:rsidR="0055489B" w:rsidRPr="00C67C03" w:rsidRDefault="0055489B" w:rsidP="003138E1">
      <w:pPr>
        <w:pStyle w:val="Heading2"/>
      </w:pPr>
      <w:bookmarkStart w:id="24" w:name="_Toc519851918"/>
      <w:proofErr w:type="gramStart"/>
      <w:r w:rsidRPr="00C67C03">
        <w:rPr>
          <w:rStyle w:val="CharSectno"/>
        </w:rPr>
        <w:t>15</w:t>
      </w:r>
      <w:r w:rsidRPr="00C67C03">
        <w:t xml:space="preserve">  </w:t>
      </w:r>
      <w:r w:rsidR="00CD0F91" w:rsidRPr="00C67C03">
        <w:t>I</w:t>
      </w:r>
      <w:r w:rsidRPr="00C67C03">
        <w:t>ssue</w:t>
      </w:r>
      <w:proofErr w:type="gramEnd"/>
      <w:r w:rsidRPr="00C67C03">
        <w:t xml:space="preserve"> of licences</w:t>
      </w:r>
      <w:bookmarkEnd w:id="24"/>
    </w:p>
    <w:p w14:paraId="74B45E97" w14:textId="7653DC86" w:rsidR="00A951F3" w:rsidRPr="00C67C03" w:rsidRDefault="0055489B" w:rsidP="00291AA1">
      <w:pPr>
        <w:pStyle w:val="subsection"/>
      </w:pPr>
      <w:r w:rsidRPr="00C67C03">
        <w:tab/>
      </w:r>
      <w:r w:rsidR="0078016B">
        <w:tab/>
      </w:r>
      <w:r w:rsidR="00250E03" w:rsidRPr="00C67C03">
        <w:t>S</w:t>
      </w:r>
      <w:r w:rsidRPr="00C67C03">
        <w:t>ubject to the Act, the allocation determination and other relevant law</w:t>
      </w:r>
      <w:r w:rsidR="0078016B">
        <w:t>,</w:t>
      </w:r>
      <w:r w:rsidRPr="00C67C03">
        <w:t xml:space="preserve"> </w:t>
      </w:r>
      <w:r w:rsidR="0078016B">
        <w:t xml:space="preserve">the </w:t>
      </w:r>
      <w:r w:rsidRPr="00C67C03">
        <w:t>ACMA will issue a spectrum</w:t>
      </w:r>
      <w:r w:rsidR="00EA3317" w:rsidRPr="00C67C03">
        <w:t xml:space="preserve"> licence</w:t>
      </w:r>
      <w:r w:rsidRPr="00C67C03">
        <w:t xml:space="preserve"> to the person to whom it is allocated as soon as practicable after the person pays to the AC</w:t>
      </w:r>
      <w:r w:rsidR="00A951F3" w:rsidRPr="00C67C03">
        <w:t xml:space="preserve">MA, on behalf of the Commonwealth, </w:t>
      </w:r>
      <w:r w:rsidR="00DE7814">
        <w:t>the balance of the winning price</w:t>
      </w:r>
      <w:r w:rsidR="000E25B1">
        <w:t xml:space="preserve"> in accordance with D</w:t>
      </w:r>
      <w:r w:rsidR="0086315D">
        <w:t xml:space="preserve">ivision </w:t>
      </w:r>
      <w:r w:rsidR="000E25B1">
        <w:t>2 of Part 6 of the allocation determination</w:t>
      </w:r>
      <w:r w:rsidR="00DE7814">
        <w:t>.</w:t>
      </w:r>
    </w:p>
    <w:p w14:paraId="2BAE55DC" w14:textId="77777777" w:rsidR="00CD0F91" w:rsidRPr="00C67C03" w:rsidRDefault="00CD0F91" w:rsidP="003138E1">
      <w:pPr>
        <w:pStyle w:val="Heading2"/>
      </w:pPr>
      <w:bookmarkStart w:id="25" w:name="_Toc519851919"/>
      <w:proofErr w:type="gramStart"/>
      <w:r w:rsidRPr="00C67C03">
        <w:rPr>
          <w:rStyle w:val="CharSectno"/>
        </w:rPr>
        <w:t>16</w:t>
      </w:r>
      <w:r w:rsidRPr="00C67C03">
        <w:t xml:space="preserve">  </w:t>
      </w:r>
      <w:r w:rsidR="00083B4D">
        <w:t>D</w:t>
      </w:r>
      <w:r w:rsidRPr="00C67C03">
        <w:t>uration</w:t>
      </w:r>
      <w:proofErr w:type="gramEnd"/>
      <w:r w:rsidRPr="00C67C03">
        <w:t xml:space="preserve"> of licences</w:t>
      </w:r>
      <w:bookmarkEnd w:id="25"/>
    </w:p>
    <w:p w14:paraId="5A209A68" w14:textId="0A4006CE" w:rsidR="00CD0F91" w:rsidRPr="00C67C03" w:rsidRDefault="00BE6CCD" w:rsidP="0023626B">
      <w:pPr>
        <w:pStyle w:val="subsection"/>
        <w:spacing w:after="120"/>
      </w:pPr>
      <w:r>
        <w:tab/>
      </w:r>
      <w:r>
        <w:tab/>
      </w:r>
      <w:r w:rsidR="00083B4D">
        <w:t xml:space="preserve">Licences issued to a person who has been allocated a lot or lots as a result of the auction will start on the date set out in </w:t>
      </w:r>
      <w:r w:rsidR="00083B4D" w:rsidRPr="004C6D91">
        <w:t>section 17</w:t>
      </w:r>
      <w:r w:rsidR="00083B4D">
        <w:t xml:space="preserve"> and will be for a fixed term with an expiry date of 13 December 2030</w:t>
      </w:r>
      <w:r w:rsidR="00083B4D" w:rsidRPr="00C67C03" w:rsidDel="00083B4D">
        <w:t xml:space="preserve"> </w:t>
      </w:r>
    </w:p>
    <w:p w14:paraId="2FD07E8B" w14:textId="77777777" w:rsidR="00945F91" w:rsidRDefault="00187E4F" w:rsidP="00BE6CCD">
      <w:pPr>
        <w:pStyle w:val="notetext"/>
      </w:pPr>
      <w:r w:rsidRPr="00C67C03">
        <w:t>Note</w:t>
      </w:r>
      <w:r w:rsidR="00945F91">
        <w:t xml:space="preserve"> 1</w:t>
      </w:r>
      <w:r w:rsidRPr="00C67C03">
        <w:t>:</w:t>
      </w:r>
      <w:r w:rsidRPr="00C67C03">
        <w:tab/>
        <w:t>In accordance with the Act, a licence may be resumed or cancelled before the expiry date.</w:t>
      </w:r>
      <w:r w:rsidR="00016517">
        <w:t xml:space="preserve"> </w:t>
      </w:r>
    </w:p>
    <w:p w14:paraId="6C937083" w14:textId="2BB88CF0" w:rsidR="00B173F9" w:rsidRPr="00C67C03" w:rsidRDefault="00945F91" w:rsidP="00BE6CCD">
      <w:pPr>
        <w:pStyle w:val="notetext"/>
      </w:pPr>
      <w:r>
        <w:t>Note 2:</w:t>
      </w:r>
      <w:r>
        <w:tab/>
        <w:t xml:space="preserve">Potential applicants should note that new spectrum legislation is proposed that, if made, </w:t>
      </w:r>
      <w:r w:rsidR="007D2EB1">
        <w:t>would</w:t>
      </w:r>
      <w:r>
        <w:t xml:space="preserve"> replace the Act</w:t>
      </w:r>
      <w:r w:rsidR="00265B9C">
        <w:t xml:space="preserve"> and </w:t>
      </w:r>
      <w:r w:rsidR="007F0016">
        <w:t xml:space="preserve">may </w:t>
      </w:r>
      <w:r w:rsidR="008661D1">
        <w:t>affect</w:t>
      </w:r>
      <w:r w:rsidR="00265B9C">
        <w:t xml:space="preserve"> licences issued under this instrument</w:t>
      </w:r>
      <w:r>
        <w:t xml:space="preserve">. Further information about the proposed legislation can be found at </w:t>
      </w:r>
      <w:hyperlink r:id="rId29" w:history="1">
        <w:r w:rsidR="00C87FD0" w:rsidRPr="007D3585">
          <w:rPr>
            <w:rStyle w:val="Hyperlink"/>
          </w:rPr>
          <w:t>www.communications.gov.au/what-we-do/spectrum/spectrum-reform</w:t>
        </w:r>
      </w:hyperlink>
      <w:r>
        <w:t>.</w:t>
      </w:r>
    </w:p>
    <w:p w14:paraId="6F503F82" w14:textId="77777777" w:rsidR="00083B4D" w:rsidRDefault="00024ABE" w:rsidP="003138E1">
      <w:pPr>
        <w:pStyle w:val="Heading2"/>
        <w:rPr>
          <w:rStyle w:val="CharSectno"/>
        </w:rPr>
      </w:pPr>
      <w:bookmarkStart w:id="26" w:name="_Toc519851920"/>
      <w:proofErr w:type="gramStart"/>
      <w:r>
        <w:rPr>
          <w:rStyle w:val="CharSectno"/>
        </w:rPr>
        <w:t>17  Commencement</w:t>
      </w:r>
      <w:proofErr w:type="gramEnd"/>
      <w:r w:rsidR="00083B4D">
        <w:rPr>
          <w:rStyle w:val="CharSectno"/>
        </w:rPr>
        <w:t xml:space="preserve"> of licences</w:t>
      </w:r>
      <w:bookmarkEnd w:id="26"/>
    </w:p>
    <w:p w14:paraId="74A14A0C" w14:textId="3960AEEC" w:rsidR="00083B4D" w:rsidRPr="0048037C" w:rsidRDefault="00024ABE" w:rsidP="0048037C">
      <w:pPr>
        <w:pStyle w:val="subsection"/>
      </w:pPr>
      <w:r>
        <w:tab/>
      </w:r>
      <w:r>
        <w:tab/>
      </w:r>
      <w:r w:rsidR="000E25B1" w:rsidRPr="000E25B1">
        <w:t xml:space="preserve">A licence issued to a person who has been allocated a product as a result of the auction will come into force on </w:t>
      </w:r>
      <w:r w:rsidR="000E25B1">
        <w:t>30 March 2020</w:t>
      </w:r>
      <w:r w:rsidR="000E25B1" w:rsidRPr="000E25B1">
        <w:t>.</w:t>
      </w:r>
    </w:p>
    <w:p w14:paraId="6AA296E2" w14:textId="77777777" w:rsidR="00187E4F" w:rsidRPr="00C67C03" w:rsidRDefault="007F0016" w:rsidP="003138E1">
      <w:pPr>
        <w:pStyle w:val="Heading2"/>
      </w:pPr>
      <w:bookmarkStart w:id="27" w:name="_Toc519851921"/>
      <w:proofErr w:type="gramStart"/>
      <w:r>
        <w:rPr>
          <w:rStyle w:val="CharSectno"/>
        </w:rPr>
        <w:t>18</w:t>
      </w:r>
      <w:r w:rsidR="00187E4F" w:rsidRPr="00C67C03">
        <w:t xml:space="preserve">  Core</w:t>
      </w:r>
      <w:proofErr w:type="gramEnd"/>
      <w:r w:rsidR="00187E4F" w:rsidRPr="00C67C03">
        <w:t xml:space="preserve"> licence conditions</w:t>
      </w:r>
      <w:bookmarkEnd w:id="27"/>
    </w:p>
    <w:p w14:paraId="7A8344EC" w14:textId="77777777" w:rsidR="00187E4F" w:rsidRPr="00C67C03" w:rsidRDefault="00187E4F" w:rsidP="00187E4F">
      <w:pPr>
        <w:pStyle w:val="subsection"/>
      </w:pPr>
      <w:r w:rsidRPr="00C67C03">
        <w:tab/>
        <w:t>(1)</w:t>
      </w:r>
      <w:r w:rsidRPr="00C67C03">
        <w:tab/>
        <w:t>Section 66 of the Act requires spectrum licences to include the following core conditions:</w:t>
      </w:r>
    </w:p>
    <w:p w14:paraId="18F8165C" w14:textId="77777777" w:rsidR="00187E4F" w:rsidRPr="00C67C03" w:rsidRDefault="00187E4F" w:rsidP="00187E4F">
      <w:pPr>
        <w:pStyle w:val="paragraph"/>
      </w:pPr>
      <w:r w:rsidRPr="00C67C03">
        <w:tab/>
        <w:t>(a)</w:t>
      </w:r>
      <w:r w:rsidRPr="00C67C03">
        <w:tab/>
        <w:t>a condition specifying the part or parts of the spectrum in which operation of radiocommunications devices is authorised under the licence;</w:t>
      </w:r>
    </w:p>
    <w:p w14:paraId="007E8E62" w14:textId="77777777" w:rsidR="00187E4F" w:rsidRPr="00C67C03" w:rsidRDefault="00187E4F" w:rsidP="00187E4F">
      <w:pPr>
        <w:pStyle w:val="paragraph"/>
      </w:pPr>
      <w:r w:rsidRPr="00C67C03">
        <w:tab/>
        <w:t>(b)</w:t>
      </w:r>
      <w:r w:rsidRPr="00C67C03">
        <w:tab/>
        <w:t>a condition specifying the maximum permitted level of radio emission, in parts of the spectrum outside such a part, that may be caused by operation of radiocommunications devices under the licence;</w:t>
      </w:r>
    </w:p>
    <w:p w14:paraId="1228F99B" w14:textId="77777777" w:rsidR="00187E4F" w:rsidRPr="00C67C03" w:rsidRDefault="00187E4F" w:rsidP="00187E4F">
      <w:pPr>
        <w:pStyle w:val="paragraph"/>
      </w:pPr>
      <w:r w:rsidRPr="00C67C03">
        <w:tab/>
        <w:t>(c)</w:t>
      </w:r>
      <w:r w:rsidRPr="00C67C03">
        <w:tab/>
        <w:t>a condition specifying the area within which operation of radiocommunications devices is authorised under the licence;</w:t>
      </w:r>
    </w:p>
    <w:p w14:paraId="48FC6508" w14:textId="77777777" w:rsidR="00187E4F" w:rsidRPr="00C67C03" w:rsidRDefault="00187E4F" w:rsidP="00187E4F">
      <w:pPr>
        <w:pStyle w:val="paragraph"/>
      </w:pPr>
      <w:r w:rsidRPr="00C67C03">
        <w:tab/>
        <w:t>(d)</w:t>
      </w:r>
      <w:r w:rsidRPr="00C67C03">
        <w:tab/>
        <w:t>a condition specifying the maximum permitted levels of radio emission, outside that area, that may be caused by operation of radiocom</w:t>
      </w:r>
      <w:r w:rsidR="00DB790C" w:rsidRPr="00C67C03">
        <w:t>m</w:t>
      </w:r>
      <w:r w:rsidRPr="00C67C03">
        <w:t>unications devices under the licence.</w:t>
      </w:r>
    </w:p>
    <w:p w14:paraId="15BCD251" w14:textId="77777777" w:rsidR="00D95E03" w:rsidRPr="00C67C03" w:rsidRDefault="00D95E03" w:rsidP="00D95E03">
      <w:pPr>
        <w:pStyle w:val="subsection"/>
      </w:pPr>
      <w:r w:rsidRPr="00C67C03">
        <w:lastRenderedPageBreak/>
        <w:tab/>
        <w:t>(2)</w:t>
      </w:r>
      <w:r w:rsidRPr="00C67C03">
        <w:tab/>
        <w:t>These conditions will be included in the spectrum licences issued in accordance with this instrument.</w:t>
      </w:r>
    </w:p>
    <w:p w14:paraId="07DD2686" w14:textId="77777777" w:rsidR="00D95E03" w:rsidRDefault="00D95E03" w:rsidP="00D95E03">
      <w:pPr>
        <w:pStyle w:val="notetext"/>
      </w:pPr>
      <w:r w:rsidRPr="00C67C03">
        <w:t>Note</w:t>
      </w:r>
      <w:r w:rsidR="00945F91">
        <w:t xml:space="preserve"> 1</w:t>
      </w:r>
      <w:r w:rsidRPr="00C67C03">
        <w:t>:</w:t>
      </w:r>
      <w:r w:rsidRPr="00C67C03">
        <w:tab/>
        <w:t xml:space="preserve">These core conditions may be varied by the ACMA, with the licensee’s agreement, under </w:t>
      </w:r>
      <w:r w:rsidR="00556803" w:rsidRPr="00C67C03">
        <w:t>section </w:t>
      </w:r>
      <w:r w:rsidRPr="00C67C03">
        <w:t>72 of the Act.</w:t>
      </w:r>
    </w:p>
    <w:p w14:paraId="4A1BA5E4" w14:textId="6F5CB47E" w:rsidR="00945F91" w:rsidRPr="00C67C03" w:rsidRDefault="00945F91" w:rsidP="00D95E03">
      <w:pPr>
        <w:pStyle w:val="notetext"/>
      </w:pPr>
      <w:r>
        <w:t>Note 2:</w:t>
      </w:r>
      <w:r>
        <w:tab/>
        <w:t xml:space="preserve">Potential applicants should note that new spectrum legislation is proposed that, if made, </w:t>
      </w:r>
      <w:r w:rsidR="009D0905">
        <w:t>would</w:t>
      </w:r>
      <w:r>
        <w:t xml:space="preserve"> replace the Act</w:t>
      </w:r>
      <w:r w:rsidR="00265B9C">
        <w:t xml:space="preserve"> and </w:t>
      </w:r>
      <w:r w:rsidR="007F0016">
        <w:t xml:space="preserve">may </w:t>
      </w:r>
      <w:r w:rsidR="009D0905">
        <w:t xml:space="preserve">these licence conditions and/or </w:t>
      </w:r>
      <w:r w:rsidR="008661D1">
        <w:t>affect</w:t>
      </w:r>
      <w:r w:rsidR="00265B9C">
        <w:t xml:space="preserve"> the ACMA’s ability to vary licence conditions</w:t>
      </w:r>
      <w:r>
        <w:t xml:space="preserve">. Further information about the proposed legislation can be found at </w:t>
      </w:r>
      <w:hyperlink r:id="rId30" w:history="1">
        <w:r w:rsidR="00C87FD0" w:rsidRPr="007D3585">
          <w:rPr>
            <w:rStyle w:val="Hyperlink"/>
          </w:rPr>
          <w:t>www.communications.gov.au/what-we-do/spectrum/spectrum-reform</w:t>
        </w:r>
      </w:hyperlink>
      <w:r>
        <w:t>.</w:t>
      </w:r>
    </w:p>
    <w:p w14:paraId="21B7F30C" w14:textId="77777777" w:rsidR="00150F34" w:rsidRPr="003138E1" w:rsidRDefault="00150F34" w:rsidP="003138E1">
      <w:pPr>
        <w:pStyle w:val="Heading2"/>
      </w:pPr>
      <w:bookmarkStart w:id="28" w:name="_Toc519851922"/>
      <w:proofErr w:type="gramStart"/>
      <w:r w:rsidRPr="00ED602E">
        <w:rPr>
          <w:rStyle w:val="CharSectno"/>
        </w:rPr>
        <w:t>1</w:t>
      </w:r>
      <w:r w:rsidR="0078016B" w:rsidRPr="00ED602E">
        <w:rPr>
          <w:rStyle w:val="CharSectno"/>
        </w:rPr>
        <w:t>9</w:t>
      </w:r>
      <w:r w:rsidRPr="003138E1">
        <w:t xml:space="preserve">  Determining</w:t>
      </w:r>
      <w:proofErr w:type="gramEnd"/>
      <w:r w:rsidRPr="003138E1">
        <w:t xml:space="preserve"> core licence conditions</w:t>
      </w:r>
      <w:bookmarkEnd w:id="28"/>
    </w:p>
    <w:p w14:paraId="28F3D752" w14:textId="77777777" w:rsidR="00150F34" w:rsidRPr="00C67C03" w:rsidRDefault="00150F34" w:rsidP="00150F34">
      <w:pPr>
        <w:pStyle w:val="subsection"/>
      </w:pPr>
      <w:r w:rsidRPr="00C67C03">
        <w:tab/>
        <w:t>(1)</w:t>
      </w:r>
      <w:r w:rsidRPr="00C67C03">
        <w:tab/>
        <w:t>For each spectrum licence issued to a person as a result of the auction:</w:t>
      </w:r>
    </w:p>
    <w:p w14:paraId="2D9834F7" w14:textId="77777777" w:rsidR="0012733A" w:rsidRPr="00C67C03" w:rsidRDefault="00150F34" w:rsidP="00150F34">
      <w:pPr>
        <w:pStyle w:val="paragraph"/>
      </w:pPr>
      <w:r w:rsidRPr="00C67C03">
        <w:tab/>
        <w:t>(a)</w:t>
      </w:r>
      <w:r w:rsidRPr="00C67C03">
        <w:tab/>
        <w:t>the licence will be for the frequencies, or the aggregation of the frequ</w:t>
      </w:r>
      <w:r w:rsidR="008378B9" w:rsidRPr="00C67C03">
        <w:t xml:space="preserve">encies, </w:t>
      </w:r>
      <w:r w:rsidR="0012733A" w:rsidRPr="00C67C03">
        <w:t>assigned to the lots allocated to the person in accordance with the allocation determination; and</w:t>
      </w:r>
    </w:p>
    <w:p w14:paraId="4334A8D8" w14:textId="5551C5B5" w:rsidR="008378B9" w:rsidRPr="00C67C03" w:rsidRDefault="0012733A" w:rsidP="0012733A">
      <w:pPr>
        <w:pStyle w:val="paragraph"/>
      </w:pPr>
      <w:r w:rsidRPr="00C67C03">
        <w:tab/>
        <w:t>(b)</w:t>
      </w:r>
      <w:r w:rsidRPr="00C67C03">
        <w:tab/>
        <w:t>the geographic area of a licence will be</w:t>
      </w:r>
      <w:r w:rsidR="00B173F9" w:rsidRPr="00C67C03">
        <w:t xml:space="preserve">, for the frequencies assigned to each lot allocated to the person in accordance with the allocation determination, the </w:t>
      </w:r>
      <w:r w:rsidRPr="00C67C03">
        <w:t xml:space="preserve">region described in </w:t>
      </w:r>
      <w:r w:rsidRPr="004C6D91">
        <w:t xml:space="preserve">Schedule </w:t>
      </w:r>
      <w:r w:rsidR="00FD07BA" w:rsidRPr="004C6D91">
        <w:t>3</w:t>
      </w:r>
      <w:r w:rsidRPr="004C6D91">
        <w:t xml:space="preserve"> that</w:t>
      </w:r>
      <w:r w:rsidRPr="00C67C03">
        <w:t xml:space="preserve"> is the </w:t>
      </w:r>
      <w:r w:rsidR="00B173F9" w:rsidRPr="00C67C03">
        <w:t xml:space="preserve">region </w:t>
      </w:r>
      <w:r w:rsidRPr="00C67C03">
        <w:t>for t</w:t>
      </w:r>
      <w:r w:rsidR="00C170BA" w:rsidRPr="00C67C03">
        <w:t>he lot</w:t>
      </w:r>
      <w:r w:rsidRPr="00C67C03">
        <w:t>.</w:t>
      </w:r>
    </w:p>
    <w:p w14:paraId="563E3A63" w14:textId="3D1A856C" w:rsidR="0055489B" w:rsidRPr="00C67C03" w:rsidRDefault="00BC2ACD" w:rsidP="00BC2ACD">
      <w:pPr>
        <w:pStyle w:val="subsection"/>
      </w:pPr>
      <w:r w:rsidRPr="00C67C03">
        <w:tab/>
        <w:t>(2)</w:t>
      </w:r>
      <w:r w:rsidRPr="00C67C03">
        <w:tab/>
        <w:t xml:space="preserve">The emission limits outside the geographic area for all licences issued in accordance with this instrument will be calculated in accordance with </w:t>
      </w:r>
      <w:r w:rsidRPr="004C6D91">
        <w:t xml:space="preserve">Schedule </w:t>
      </w:r>
      <w:r w:rsidR="00FD07BA" w:rsidRPr="004C6D91">
        <w:t>4</w:t>
      </w:r>
      <w:r w:rsidRPr="004C6D91">
        <w:t>.</w:t>
      </w:r>
    </w:p>
    <w:p w14:paraId="2C52D297" w14:textId="3D7D63D1" w:rsidR="00BC2ACD" w:rsidRPr="00C67C03" w:rsidRDefault="00BC2ACD" w:rsidP="00BC2ACD">
      <w:pPr>
        <w:pStyle w:val="subsection"/>
      </w:pPr>
      <w:r w:rsidRPr="00C67C03">
        <w:tab/>
        <w:t>(3)</w:t>
      </w:r>
      <w:r w:rsidRPr="00C67C03">
        <w:tab/>
        <w:t xml:space="preserve">The emission limits outside part or parts of the spectrum for each licence issued in accordance with this instrument will be calculated in accordance with </w:t>
      </w:r>
      <w:r w:rsidRPr="004C6D91">
        <w:t xml:space="preserve">Schedule </w:t>
      </w:r>
      <w:r w:rsidR="00FD07BA" w:rsidRPr="004C6D91">
        <w:t>5</w:t>
      </w:r>
      <w:r w:rsidRPr="004C6D91">
        <w:t>.</w:t>
      </w:r>
    </w:p>
    <w:p w14:paraId="0065B08B" w14:textId="77777777" w:rsidR="00BC2ACD" w:rsidRPr="00C67C03" w:rsidRDefault="0078016B" w:rsidP="003138E1">
      <w:pPr>
        <w:pStyle w:val="Heading2"/>
      </w:pPr>
      <w:bookmarkStart w:id="29" w:name="_Toc519851923"/>
      <w:proofErr w:type="gramStart"/>
      <w:r>
        <w:rPr>
          <w:rStyle w:val="CharSectno"/>
        </w:rPr>
        <w:t>20</w:t>
      </w:r>
      <w:r w:rsidR="00BC2ACD" w:rsidRPr="00C67C03">
        <w:t xml:space="preserve">  Other</w:t>
      </w:r>
      <w:proofErr w:type="gramEnd"/>
      <w:r w:rsidR="00BC2ACD" w:rsidRPr="00C67C03">
        <w:t xml:space="preserve"> licence conditions</w:t>
      </w:r>
      <w:bookmarkEnd w:id="29"/>
    </w:p>
    <w:p w14:paraId="58327520" w14:textId="77777777" w:rsidR="00BC2ACD" w:rsidRPr="00C67C03" w:rsidRDefault="00BC2ACD" w:rsidP="00BC2ACD">
      <w:pPr>
        <w:pStyle w:val="subsection"/>
      </w:pPr>
      <w:r w:rsidRPr="00C67C03">
        <w:tab/>
        <w:t>(1)</w:t>
      </w:r>
      <w:r w:rsidRPr="00C67C03">
        <w:tab/>
        <w:t>Each spectrum licence will also include conditions about:</w:t>
      </w:r>
    </w:p>
    <w:p w14:paraId="22C4220C" w14:textId="77777777" w:rsidR="00BC2ACD" w:rsidRPr="00C67C03" w:rsidRDefault="00BC2ACD" w:rsidP="00BC2ACD">
      <w:pPr>
        <w:pStyle w:val="paragraph"/>
      </w:pPr>
      <w:r w:rsidRPr="00C67C03">
        <w:tab/>
        <w:t>(a)</w:t>
      </w:r>
      <w:r w:rsidRPr="00C67C03">
        <w:tab/>
        <w:t>the payment of charges (section 67 of the Act);</w:t>
      </w:r>
    </w:p>
    <w:p w14:paraId="595AEAEB" w14:textId="77777777" w:rsidR="00BC2ACD" w:rsidRPr="00C67C03" w:rsidRDefault="00BC2ACD" w:rsidP="00BC2ACD">
      <w:pPr>
        <w:pStyle w:val="paragraph"/>
      </w:pPr>
      <w:r w:rsidRPr="00C67C03">
        <w:tab/>
        <w:t>(b)</w:t>
      </w:r>
      <w:r w:rsidRPr="00C67C03">
        <w:tab/>
        <w:t>use by third parties (section 68 of the Act);</w:t>
      </w:r>
    </w:p>
    <w:p w14:paraId="0FF31AEE" w14:textId="77777777" w:rsidR="00BC2ACD" w:rsidRPr="00C67C03" w:rsidRDefault="00BC2ACD" w:rsidP="00BC2ACD">
      <w:pPr>
        <w:pStyle w:val="paragraph"/>
      </w:pPr>
      <w:r w:rsidRPr="00C67C03">
        <w:tab/>
        <w:t>(c)</w:t>
      </w:r>
      <w:r w:rsidRPr="00C67C03">
        <w:tab/>
        <w:t>registration of transmitters (section 69 of the Act); and</w:t>
      </w:r>
    </w:p>
    <w:p w14:paraId="7C5CE2F7" w14:textId="77777777" w:rsidR="00BC2ACD" w:rsidRPr="00C67C03" w:rsidRDefault="00BC2ACD" w:rsidP="00BC2ACD">
      <w:pPr>
        <w:pStyle w:val="paragraph"/>
      </w:pPr>
      <w:r w:rsidRPr="00C67C03">
        <w:tab/>
        <w:t>(d)</w:t>
      </w:r>
      <w:r w:rsidRPr="00C67C03">
        <w:tab/>
        <w:t>residency (section 69A of the Act).</w:t>
      </w:r>
    </w:p>
    <w:p w14:paraId="127C1B04" w14:textId="1EA8BD1A" w:rsidR="00FC03E1" w:rsidRDefault="00902E9F" w:rsidP="00902E9F">
      <w:pPr>
        <w:pStyle w:val="subsection"/>
      </w:pPr>
      <w:r>
        <w:tab/>
      </w:r>
      <w:r w:rsidR="00B173F9" w:rsidRPr="00007646">
        <w:t>(2</w:t>
      </w:r>
      <w:r w:rsidR="003D747F" w:rsidRPr="00007646">
        <w:t>)</w:t>
      </w:r>
      <w:r w:rsidR="003D747F" w:rsidRPr="00007646">
        <w:tab/>
      </w:r>
      <w:r w:rsidR="000C5E32">
        <w:t xml:space="preserve">Each spectrum licence will include a condition requiring the licensee to </w:t>
      </w:r>
      <w:r w:rsidR="00C24F32">
        <w:t>provide</w:t>
      </w:r>
      <w:r w:rsidR="003F3E4B">
        <w:t xml:space="preserve"> </w:t>
      </w:r>
      <w:r w:rsidR="00007646" w:rsidRPr="00007646">
        <w:t>protect</w:t>
      </w:r>
      <w:r w:rsidR="003F3E4B">
        <w:t>ion to</w:t>
      </w:r>
      <w:r w:rsidR="00FC2D00">
        <w:t xml:space="preserve"> any radiocommunications devices </w:t>
      </w:r>
      <w:r w:rsidR="00007646" w:rsidRPr="00007646">
        <w:t>operating in a re</w:t>
      </w:r>
      <w:r w:rsidR="003F3E4B">
        <w:noBreakHyphen/>
      </w:r>
      <w:r w:rsidR="00007646" w:rsidRPr="00007646">
        <w:t xml:space="preserve">allocation zone in the 3.6 GHz band </w:t>
      </w:r>
      <w:r w:rsidR="003F3E4B">
        <w:t xml:space="preserve">in accordance with an apparatus licence </w:t>
      </w:r>
      <w:r w:rsidR="00007646" w:rsidRPr="00007646">
        <w:t xml:space="preserve">in </w:t>
      </w:r>
      <w:r w:rsidR="003F3E4B">
        <w:t xml:space="preserve">the manner set out in </w:t>
      </w:r>
      <w:r w:rsidR="00C24F32" w:rsidRPr="00D361DA">
        <w:t>Part</w:t>
      </w:r>
      <w:r w:rsidRPr="00D361DA">
        <w:t>s </w:t>
      </w:r>
      <w:r w:rsidR="00C24F32" w:rsidRPr="00D361DA">
        <w:t>3</w:t>
      </w:r>
      <w:r w:rsidRPr="00D361DA">
        <w:t>, </w:t>
      </w:r>
      <w:r w:rsidR="009E0BC6" w:rsidRPr="00D361DA">
        <w:t>4</w:t>
      </w:r>
      <w:r w:rsidR="00D361DA" w:rsidRPr="00D361DA">
        <w:t> and</w:t>
      </w:r>
      <w:r w:rsidR="004A7FC9" w:rsidRPr="00D361DA">
        <w:t xml:space="preserve"> 5 </w:t>
      </w:r>
      <w:r w:rsidR="00C24F32" w:rsidRPr="00D361DA">
        <w:t xml:space="preserve">of </w:t>
      </w:r>
      <w:r w:rsidR="003F3E4B" w:rsidRPr="00D361DA">
        <w:t xml:space="preserve">the </w:t>
      </w:r>
      <w:r w:rsidR="00007646" w:rsidRPr="00D361DA">
        <w:rPr>
          <w:i/>
        </w:rPr>
        <w:t>Radiocommunications Advisory Guidelines (Managing Interference from Spectrum Licensed Transmitters — 3.4 GHz Band) 2015</w:t>
      </w:r>
      <w:r w:rsidR="00007646" w:rsidRPr="00007646">
        <w:t xml:space="preserve"> until the end of the re-allocation period for the relevant re-allocation zone.</w:t>
      </w:r>
    </w:p>
    <w:p w14:paraId="704CFEAB" w14:textId="519D54A7" w:rsidR="008661D1" w:rsidRDefault="008661D1" w:rsidP="002B0C55">
      <w:pPr>
        <w:pStyle w:val="notetext"/>
      </w:pPr>
      <w:r>
        <w:t>Note:</w:t>
      </w:r>
      <w:r>
        <w:tab/>
        <w:t xml:space="preserve">For the Perth re-allocation zone, the re-allocation period ends in 2023. For the Regional re-allocation zone, the re-allocation period ends in 2025. Accordingly, for these zones there will be a period during which spectrum licences will co-exist with apparatus licences. Also, apparatus licences may be issued in spectrum covered by a re-allocation declaration in the circumstances set out in section 153P of the Act. </w:t>
      </w:r>
    </w:p>
    <w:p w14:paraId="3E25108A" w14:textId="7E88A56D" w:rsidR="000C5E32" w:rsidRDefault="000C5E32" w:rsidP="000C5E32">
      <w:pPr>
        <w:pStyle w:val="subsection"/>
      </w:pPr>
      <w:r>
        <w:tab/>
        <w:t>(</w:t>
      </w:r>
      <w:r w:rsidR="00EC4FEE">
        <w:t>3</w:t>
      </w:r>
      <w:r>
        <w:t>)</w:t>
      </w:r>
      <w:r>
        <w:tab/>
        <w:t xml:space="preserve">Each spectrum licence will include a condition requiring the licensee to follow the procedures </w:t>
      </w:r>
      <w:r w:rsidR="00D35ECF">
        <w:t xml:space="preserve">specified in RALI MS44 </w:t>
      </w:r>
      <w:r w:rsidR="00415562">
        <w:t xml:space="preserve">for coordination </w:t>
      </w:r>
      <w:r w:rsidR="00D35ECF">
        <w:t xml:space="preserve">with, </w:t>
      </w:r>
      <w:r w:rsidR="00415562">
        <w:t xml:space="preserve">and protection </w:t>
      </w:r>
      <w:r w:rsidR="00C512FB">
        <w:t>of</w:t>
      </w:r>
      <w:r w:rsidR="00D35ECF">
        <w:t>, any</w:t>
      </w:r>
      <w:r>
        <w:t xml:space="preserve"> </w:t>
      </w:r>
      <w:r w:rsidR="00D00EE8">
        <w:t>e</w:t>
      </w:r>
      <w:r w:rsidR="00996B2D">
        <w:t xml:space="preserve">arth stations operating in the 3.6 GHz band in </w:t>
      </w:r>
      <w:r w:rsidR="00D00EE8">
        <w:t>e</w:t>
      </w:r>
      <w:r>
        <w:t>arth station protection zones.</w:t>
      </w:r>
    </w:p>
    <w:p w14:paraId="2EF85ECB" w14:textId="3BAF1294" w:rsidR="000C5E32" w:rsidRDefault="000C5E32" w:rsidP="000C5E32">
      <w:pPr>
        <w:pStyle w:val="subsection"/>
      </w:pPr>
      <w:r>
        <w:tab/>
        <w:t>(</w:t>
      </w:r>
      <w:r w:rsidR="00EC4FEE">
        <w:t>4</w:t>
      </w:r>
      <w:r>
        <w:t>)</w:t>
      </w:r>
      <w:r>
        <w:tab/>
        <w:t>Each spectrum licence will include a condition requiring licensees to synchronise operation of devices operated under their licence with other devices operat</w:t>
      </w:r>
      <w:r w:rsidR="00BF5831">
        <w:t xml:space="preserve">ing in the </w:t>
      </w:r>
      <w:r w:rsidR="00BF5E10">
        <w:t>relevant band</w:t>
      </w:r>
      <w:r>
        <w:t xml:space="preserve"> </w:t>
      </w:r>
      <w:r w:rsidR="00111867">
        <w:t xml:space="preserve">and within </w:t>
      </w:r>
      <w:r w:rsidR="008A1001">
        <w:t>any</w:t>
      </w:r>
      <w:r w:rsidR="00FF0BDD">
        <w:t xml:space="preserve"> relevant area </w:t>
      </w:r>
      <w:r>
        <w:t xml:space="preserve">under a spectrum licence </w:t>
      </w:r>
      <w:r w:rsidR="00BF5831">
        <w:t xml:space="preserve">or </w:t>
      </w:r>
      <w:r w:rsidR="009E0BC6">
        <w:t xml:space="preserve">PTS </w:t>
      </w:r>
      <w:r w:rsidR="00E16A5E">
        <w:t>transmitter</w:t>
      </w:r>
      <w:r w:rsidR="00E638D6">
        <w:t xml:space="preserve"> </w:t>
      </w:r>
      <w:r w:rsidR="009E0BC6">
        <w:t>licence</w:t>
      </w:r>
      <w:r w:rsidR="00987162">
        <w:t>,</w:t>
      </w:r>
      <w:r w:rsidR="009E0BC6">
        <w:t xml:space="preserve"> </w:t>
      </w:r>
      <w:r>
        <w:t xml:space="preserve">in certain circumstances. The </w:t>
      </w:r>
      <w:r w:rsidR="00897876">
        <w:t xml:space="preserve">condition will be in the terms set out at clause 11 of Licence Schedule 4 of the sample spectrum licence. </w:t>
      </w:r>
    </w:p>
    <w:p w14:paraId="1BC56D80" w14:textId="73B231BE" w:rsidR="008661D1" w:rsidRDefault="008661D1" w:rsidP="002B0C55">
      <w:pPr>
        <w:pStyle w:val="notetext"/>
      </w:pPr>
      <w:r>
        <w:t>Note:</w:t>
      </w:r>
      <w:r>
        <w:tab/>
        <w:t xml:space="preserve">This condition is included in this instrument on the basis that the ACMA will include equivalent conditions on existing spectrum licences and PTS transmitter licences in the 3.4 GHz band. For </w:t>
      </w:r>
      <w:r>
        <w:lastRenderedPageBreak/>
        <w:t xml:space="preserve">more, see </w:t>
      </w:r>
      <w:r w:rsidR="0092633A">
        <w:t>the interference management direction. However, if such a condition is not included on such a spectrum licence of PTS transmitter licence, the ACMA may consider applying different interference management arrangements to 3.6 GHz spectrum licences.</w:t>
      </w:r>
    </w:p>
    <w:p w14:paraId="0959515D" w14:textId="662C3A1D" w:rsidR="000C5E32" w:rsidRDefault="000C5E32" w:rsidP="000C5E32">
      <w:pPr>
        <w:pStyle w:val="subsection"/>
      </w:pPr>
      <w:r>
        <w:tab/>
        <w:t>(</w:t>
      </w:r>
      <w:r w:rsidR="00EC4FEE">
        <w:t>5</w:t>
      </w:r>
      <w:r>
        <w:t>)</w:t>
      </w:r>
      <w:r>
        <w:tab/>
        <w:t xml:space="preserve">Each spectrum licence will include a condition </w:t>
      </w:r>
      <w:r w:rsidR="00596A2C">
        <w:t>requiring</w:t>
      </w:r>
      <w:r>
        <w:t xml:space="preserve"> licensees to manage interference caused by spurious emissions </w:t>
      </w:r>
      <w:r w:rsidR="00270F00">
        <w:t>at frequencies below 3</w:t>
      </w:r>
      <w:r w:rsidR="00F046AF">
        <w:t>360</w:t>
      </w:r>
      <w:r w:rsidR="00270F00">
        <w:t xml:space="preserve"> MHz and above 3740 MHz </w:t>
      </w:r>
      <w:r w:rsidR="007E16C3">
        <w:t xml:space="preserve">which are not caused by operation of the radiocommunications device </w:t>
      </w:r>
      <w:r w:rsidR="00270F00">
        <w:t xml:space="preserve">in a manner that does not comply with the conditions of the licence (other than this condition). </w:t>
      </w:r>
    </w:p>
    <w:p w14:paraId="4293186E" w14:textId="77777777" w:rsidR="00396E68" w:rsidRPr="00C67C03" w:rsidRDefault="00396E68" w:rsidP="003138E1">
      <w:pPr>
        <w:pStyle w:val="Heading2"/>
      </w:pPr>
      <w:bookmarkStart w:id="30" w:name="_Toc519851924"/>
      <w:proofErr w:type="gramStart"/>
      <w:r w:rsidRPr="00C67C03">
        <w:rPr>
          <w:rStyle w:val="CharSectno"/>
        </w:rPr>
        <w:t>2</w:t>
      </w:r>
      <w:r w:rsidR="0078016B">
        <w:rPr>
          <w:rStyle w:val="CharSectno"/>
        </w:rPr>
        <w:t>1</w:t>
      </w:r>
      <w:r w:rsidRPr="00C67C03">
        <w:t xml:space="preserve">  Registration</w:t>
      </w:r>
      <w:proofErr w:type="gramEnd"/>
      <w:r w:rsidRPr="00C67C03">
        <w:t xml:space="preserve"> of transmitters</w:t>
      </w:r>
      <w:bookmarkEnd w:id="30"/>
    </w:p>
    <w:p w14:paraId="201CFDEB" w14:textId="77777777" w:rsidR="00396E68" w:rsidRPr="00C67C03" w:rsidRDefault="00396E68" w:rsidP="00396E68">
      <w:pPr>
        <w:pStyle w:val="subsection"/>
      </w:pPr>
      <w:r w:rsidRPr="00C67C03">
        <w:tab/>
        <w:t>(1)</w:t>
      </w:r>
      <w:r w:rsidRPr="00C67C03">
        <w:tab/>
        <w:t>Each spectrum licence will include a condition that prohibits operation of a radiocommunications transmitter unless the requirements under Part 3.5 of the Act to have the transmitter registered have been met.</w:t>
      </w:r>
    </w:p>
    <w:p w14:paraId="1345DE91" w14:textId="77777777" w:rsidR="00396E68" w:rsidRPr="00C67C03" w:rsidRDefault="00396E68" w:rsidP="00396E68">
      <w:pPr>
        <w:pStyle w:val="notetext"/>
      </w:pPr>
      <w:r w:rsidRPr="00C67C03">
        <w:t>Note 1:</w:t>
      </w:r>
      <w:r w:rsidRPr="00C67C03">
        <w:tab/>
        <w:t>Under subsection 145(1) of the Act, the ACMA may refuse to include in the Register details of a radiocommunications transmitter that is proposed to be operated under a spectrum licence if the ACMA is satisfied that operation of the transmitter could cause an unacceptable level of interference to the operation of other radiocommunications devices under that or any other licence.</w:t>
      </w:r>
    </w:p>
    <w:p w14:paraId="7A780B02" w14:textId="77777777" w:rsidR="00396E68" w:rsidRPr="00C67C03" w:rsidRDefault="00396E68" w:rsidP="00396E68">
      <w:pPr>
        <w:pStyle w:val="notetext"/>
      </w:pPr>
      <w:r w:rsidRPr="00C67C03">
        <w:t>Note 2:</w:t>
      </w:r>
      <w:r w:rsidRPr="00C67C03">
        <w:tab/>
        <w:t>Subsection 145(4) of the Act states that the ACMA may determine, by written instrument, what are acceptable levels of interference for the purposes of section 145 of the Act.</w:t>
      </w:r>
    </w:p>
    <w:p w14:paraId="6A4B3D9E" w14:textId="5B3F3677" w:rsidR="00396E68" w:rsidRPr="00C67C03" w:rsidRDefault="00396E68" w:rsidP="00396E68">
      <w:pPr>
        <w:pStyle w:val="notetext"/>
      </w:pPr>
      <w:r w:rsidRPr="00C67C03">
        <w:t>Note 3:</w:t>
      </w:r>
      <w:r w:rsidRPr="00C67C03">
        <w:tab/>
        <w:t xml:space="preserve">The </w:t>
      </w:r>
      <w:r w:rsidR="00F6615D" w:rsidRPr="00C67C03">
        <w:rPr>
          <w:i/>
        </w:rPr>
        <w:t>Radiocommunications (Unacceptable Levels of Interference — 3.4 GHz Band) Determination 2015</w:t>
      </w:r>
      <w:r w:rsidR="00FC47FB">
        <w:rPr>
          <w:i/>
        </w:rPr>
        <w:t xml:space="preserve"> </w:t>
      </w:r>
      <w:r w:rsidRPr="00C67C03">
        <w:t>sets out what are the unacceptable levels of interference for the purpose of registering devices to be operated under a licence issued in accordance with this instrument, and is to be used for the issue of certificates by accredited persons under subsection 145(3) of the Act.</w:t>
      </w:r>
    </w:p>
    <w:p w14:paraId="6387B3D5" w14:textId="77777777" w:rsidR="00DE281A" w:rsidRDefault="00396E68" w:rsidP="00596A2C">
      <w:pPr>
        <w:pStyle w:val="subsection"/>
      </w:pPr>
      <w:r w:rsidRPr="00C67C03">
        <w:tab/>
      </w:r>
      <w:r w:rsidRPr="00596A2C">
        <w:t>(</w:t>
      </w:r>
      <w:r w:rsidR="00565B84" w:rsidRPr="00596A2C">
        <w:t>2</w:t>
      </w:r>
      <w:r w:rsidRPr="00596A2C">
        <w:t>)</w:t>
      </w:r>
      <w:r w:rsidRPr="00596A2C">
        <w:tab/>
      </w:r>
      <w:r w:rsidR="00DE281A" w:rsidRPr="00596A2C">
        <w:t xml:space="preserve">Each spectrum licence will include a condition that states </w:t>
      </w:r>
      <w:r w:rsidR="00596A2C">
        <w:t xml:space="preserve">that </w:t>
      </w:r>
      <w:r w:rsidR="00DE281A" w:rsidRPr="00596A2C">
        <w:t xml:space="preserve">radiocommunications transmitters </w:t>
      </w:r>
      <w:r w:rsidR="00596A2C" w:rsidRPr="00596A2C">
        <w:t>that operate in the 3.6 GHz band with a maximum total radiated power of less than or equal to 28 dBm per occupied bandwidth are exempt from registration.</w:t>
      </w:r>
    </w:p>
    <w:p w14:paraId="680ADF9F" w14:textId="46689055" w:rsidR="00596A2C" w:rsidRPr="00C67C03" w:rsidRDefault="00596A2C" w:rsidP="00596A2C">
      <w:pPr>
        <w:pStyle w:val="subsection"/>
      </w:pPr>
      <w:r>
        <w:tab/>
        <w:t>(3)</w:t>
      </w:r>
      <w:r>
        <w:tab/>
        <w:t>Each spectrum licence will include a condition that states that t</w:t>
      </w:r>
      <w:r w:rsidRPr="00596A2C">
        <w:t xml:space="preserve">he licensee must ensure that operation of a radiocommunications transmitter that is exempt from registration under </w:t>
      </w:r>
      <w:r w:rsidR="006C6834">
        <w:t xml:space="preserve">subsection (2) </w:t>
      </w:r>
      <w:r w:rsidRPr="00596A2C">
        <w:t>does not cause harmful interference to other radiocommunications devices operated in the 3.6 GHz band under a different spectrum or apparatus licence.</w:t>
      </w:r>
    </w:p>
    <w:p w14:paraId="0431D086" w14:textId="77777777" w:rsidR="00DE3004" w:rsidRPr="00C67C03" w:rsidRDefault="0078016B" w:rsidP="003138E1">
      <w:pPr>
        <w:pStyle w:val="Heading2"/>
      </w:pPr>
      <w:bookmarkStart w:id="31" w:name="_Toc519851925"/>
      <w:proofErr w:type="gramStart"/>
      <w:r>
        <w:rPr>
          <w:rStyle w:val="CharSectno"/>
        </w:rPr>
        <w:t>22</w:t>
      </w:r>
      <w:r w:rsidR="00DE3004" w:rsidRPr="00C67C03">
        <w:t xml:space="preserve">  </w:t>
      </w:r>
      <w:r w:rsidR="00396E68" w:rsidRPr="00C67C03">
        <w:t>Draft</w:t>
      </w:r>
      <w:proofErr w:type="gramEnd"/>
      <w:r w:rsidR="00396E68" w:rsidRPr="00C67C03">
        <w:t xml:space="preserve"> sample licence</w:t>
      </w:r>
      <w:bookmarkEnd w:id="31"/>
    </w:p>
    <w:p w14:paraId="06195E87" w14:textId="3475DB2E" w:rsidR="00DE3004" w:rsidRPr="00C67C03" w:rsidRDefault="00DE3004" w:rsidP="00DE3004">
      <w:pPr>
        <w:pStyle w:val="subsection"/>
      </w:pPr>
      <w:r w:rsidRPr="00C67C03">
        <w:tab/>
      </w:r>
      <w:r w:rsidRPr="00C67C03">
        <w:tab/>
      </w:r>
      <w:r w:rsidR="00396E68" w:rsidRPr="004C6D91">
        <w:t xml:space="preserve">Schedule </w:t>
      </w:r>
      <w:r w:rsidR="00FD07BA" w:rsidRPr="004C6D91">
        <w:t>6</w:t>
      </w:r>
      <w:r w:rsidR="00396E68" w:rsidRPr="004C6D91">
        <w:t xml:space="preserve"> sets</w:t>
      </w:r>
      <w:r w:rsidR="00396E68" w:rsidRPr="00C67C03">
        <w:t xml:space="preserve"> out a sample spectrum licence (</w:t>
      </w:r>
      <w:r w:rsidR="00396E68" w:rsidRPr="00C67C03">
        <w:rPr>
          <w:b/>
          <w:i/>
        </w:rPr>
        <w:t>sample spectrum licence</w:t>
      </w:r>
      <w:r w:rsidR="00396E68" w:rsidRPr="00C67C03">
        <w:t xml:space="preserve">) including conditions that may be included in each spectrum licence that is issued in </w:t>
      </w:r>
      <w:r w:rsidR="00F6615D" w:rsidRPr="00C67C03">
        <w:t xml:space="preserve">the </w:t>
      </w:r>
      <w:r w:rsidR="006B6716" w:rsidRPr="00C67C03">
        <w:t>3.</w:t>
      </w:r>
      <w:r w:rsidR="00BE6CCD">
        <w:t>6</w:t>
      </w:r>
      <w:r w:rsidR="006B6716" w:rsidRPr="00C67C03">
        <w:t xml:space="preserve"> GHz band</w:t>
      </w:r>
      <w:r w:rsidR="00396E68" w:rsidRPr="00C67C03">
        <w:t>.</w:t>
      </w:r>
    </w:p>
    <w:p w14:paraId="164C1D37" w14:textId="77777777" w:rsidR="007F0016" w:rsidRPr="00C67C03" w:rsidRDefault="007F0016" w:rsidP="007F0016">
      <w:pPr>
        <w:pStyle w:val="notetext"/>
      </w:pPr>
      <w:r w:rsidRPr="00C67C03">
        <w:t>Note:</w:t>
      </w:r>
      <w:r w:rsidRPr="00C67C03">
        <w:tab/>
        <w:t>The ACMA may include conditions in a spectrum licence that are not included in the sample spectrum licence.</w:t>
      </w:r>
    </w:p>
    <w:p w14:paraId="010974FE" w14:textId="1FD35900" w:rsidR="00DE3004" w:rsidRPr="00C67C03" w:rsidRDefault="0078016B" w:rsidP="003138E1">
      <w:pPr>
        <w:pStyle w:val="Heading2"/>
      </w:pPr>
      <w:bookmarkStart w:id="32" w:name="_Toc519851926"/>
      <w:proofErr w:type="gramStart"/>
      <w:r>
        <w:rPr>
          <w:rStyle w:val="CharSectno"/>
        </w:rPr>
        <w:t>23</w:t>
      </w:r>
      <w:r w:rsidR="00DE3004" w:rsidRPr="00C67C03">
        <w:t xml:space="preserve">  </w:t>
      </w:r>
      <w:r w:rsidR="00892FFA">
        <w:t>Advisory</w:t>
      </w:r>
      <w:proofErr w:type="gramEnd"/>
      <w:r w:rsidR="00892FFA">
        <w:t xml:space="preserve"> guidelines</w:t>
      </w:r>
      <w:bookmarkEnd w:id="32"/>
    </w:p>
    <w:p w14:paraId="62D9D59D" w14:textId="77777777" w:rsidR="00DE3004" w:rsidRPr="00C67C03" w:rsidRDefault="00DE3004" w:rsidP="00DE3004">
      <w:pPr>
        <w:pStyle w:val="subsection"/>
      </w:pPr>
      <w:r w:rsidRPr="00C67C03">
        <w:tab/>
      </w:r>
      <w:r w:rsidRPr="00C67C03">
        <w:tab/>
      </w:r>
      <w:r w:rsidR="00396E68" w:rsidRPr="00C67C03">
        <w:t>The advisory guidelines provide a means of coordinating services operating under spectrum licences with other services.</w:t>
      </w:r>
    </w:p>
    <w:p w14:paraId="59E4E1B8" w14:textId="77777777" w:rsidR="00FA5503" w:rsidRPr="00C67C03" w:rsidRDefault="00FA5503" w:rsidP="00FA5503">
      <w:pPr>
        <w:tabs>
          <w:tab w:val="left" w:pos="2664"/>
        </w:tabs>
        <w:rPr>
          <w:lang w:eastAsia="en-AU"/>
        </w:rPr>
        <w:sectPr w:rsidR="00FA5503" w:rsidRPr="00C67C03" w:rsidSect="00CD0134">
          <w:headerReference w:type="default" r:id="rId31"/>
          <w:pgSz w:w="11906" w:h="16838" w:code="9"/>
          <w:pgMar w:top="1440" w:right="1440" w:bottom="1440" w:left="1440" w:header="708" w:footer="708" w:gutter="0"/>
          <w:cols w:space="708"/>
          <w:titlePg/>
          <w:docGrid w:linePitch="360"/>
        </w:sectPr>
      </w:pPr>
      <w:r w:rsidRPr="00C67C03">
        <w:rPr>
          <w:lang w:eastAsia="en-AU"/>
        </w:rPr>
        <w:tab/>
      </w:r>
    </w:p>
    <w:p w14:paraId="3CB4348C" w14:textId="77777777" w:rsidR="00FA5503" w:rsidRPr="003138E1" w:rsidRDefault="00FA5503" w:rsidP="003138E1">
      <w:pPr>
        <w:pStyle w:val="Heading1"/>
        <w:rPr>
          <w:b w:val="0"/>
        </w:rPr>
      </w:pPr>
      <w:bookmarkStart w:id="33" w:name="_Toc519851927"/>
      <w:r w:rsidRPr="003138E1">
        <w:rPr>
          <w:rStyle w:val="CharPartNo"/>
          <w:b/>
        </w:rPr>
        <w:lastRenderedPageBreak/>
        <w:t xml:space="preserve">Part </w:t>
      </w:r>
      <w:r w:rsidR="00ED7DD6" w:rsidRPr="003138E1">
        <w:rPr>
          <w:rStyle w:val="CharPartNo"/>
          <w:b/>
        </w:rPr>
        <w:t>4</w:t>
      </w:r>
      <w:r w:rsidRPr="003138E1">
        <w:rPr>
          <w:b w:val="0"/>
        </w:rPr>
        <w:t>—</w:t>
      </w:r>
      <w:r w:rsidR="00ED7DD6" w:rsidRPr="003138E1">
        <w:rPr>
          <w:rStyle w:val="CharPartText"/>
        </w:rPr>
        <w:t>After allocation</w:t>
      </w:r>
      <w:bookmarkEnd w:id="33"/>
    </w:p>
    <w:p w14:paraId="6850BD7E" w14:textId="77777777" w:rsidR="00556803" w:rsidRPr="003138E1" w:rsidRDefault="00ED7DD6" w:rsidP="003138E1">
      <w:pPr>
        <w:pStyle w:val="Heading2"/>
      </w:pPr>
      <w:bookmarkStart w:id="34" w:name="_Toc519851928"/>
      <w:proofErr w:type="gramStart"/>
      <w:r w:rsidRPr="003138E1">
        <w:rPr>
          <w:rStyle w:val="CharSectno"/>
        </w:rPr>
        <w:t>2</w:t>
      </w:r>
      <w:r w:rsidR="0078016B" w:rsidRPr="003138E1">
        <w:rPr>
          <w:rStyle w:val="CharSectno"/>
        </w:rPr>
        <w:t>4</w:t>
      </w:r>
      <w:r w:rsidR="00FA5503" w:rsidRPr="003138E1">
        <w:t xml:space="preserve">  </w:t>
      </w:r>
      <w:r w:rsidR="00556803" w:rsidRPr="003138E1">
        <w:t>Simplified</w:t>
      </w:r>
      <w:proofErr w:type="gramEnd"/>
      <w:r w:rsidR="00556803" w:rsidRPr="003138E1">
        <w:t xml:space="preserve"> outline of this Part</w:t>
      </w:r>
      <w:bookmarkEnd w:id="34"/>
    </w:p>
    <w:p w14:paraId="7C82746B" w14:textId="77777777" w:rsidR="00FA5503" w:rsidRPr="00C67C03" w:rsidRDefault="00556803" w:rsidP="009111D4">
      <w:pPr>
        <w:pStyle w:val="SOText"/>
      </w:pPr>
      <w:r w:rsidRPr="00C67C03">
        <w:t>This Part describes various matters that apply after licences are issued in accordance with this instrument.</w:t>
      </w:r>
    </w:p>
    <w:p w14:paraId="33B9316C" w14:textId="77777777" w:rsidR="00ED7DD6" w:rsidRPr="00C67C03" w:rsidRDefault="0078016B" w:rsidP="003138E1">
      <w:pPr>
        <w:pStyle w:val="Heading2"/>
      </w:pPr>
      <w:bookmarkStart w:id="35" w:name="_Toc519851929"/>
      <w:proofErr w:type="gramStart"/>
      <w:r>
        <w:rPr>
          <w:rStyle w:val="CharSectno"/>
        </w:rPr>
        <w:t>25</w:t>
      </w:r>
      <w:r w:rsidR="00ED7DD6" w:rsidRPr="00C67C03">
        <w:t xml:space="preserve">  Registration</w:t>
      </w:r>
      <w:proofErr w:type="gramEnd"/>
      <w:r w:rsidR="00ED7DD6" w:rsidRPr="00C67C03">
        <w:t xml:space="preserve"> of licences</w:t>
      </w:r>
      <w:bookmarkEnd w:id="35"/>
    </w:p>
    <w:p w14:paraId="62A9BC25" w14:textId="77777777" w:rsidR="00ED7DD6" w:rsidRPr="00C67C03" w:rsidRDefault="00ED7DD6" w:rsidP="00ED7DD6">
      <w:pPr>
        <w:pStyle w:val="subsection"/>
      </w:pPr>
      <w:r w:rsidRPr="00C67C03">
        <w:tab/>
      </w:r>
      <w:r w:rsidRPr="00C67C03">
        <w:tab/>
        <w:t>The ACMA will register all spectrum licences in accordance with Part 3.5 of the Act.</w:t>
      </w:r>
    </w:p>
    <w:p w14:paraId="24A3D553" w14:textId="496D2C13" w:rsidR="00ED7DD6" w:rsidRDefault="00ED7DD6" w:rsidP="00ED7DD6">
      <w:pPr>
        <w:pStyle w:val="notetext"/>
      </w:pPr>
      <w:r w:rsidRPr="00C67C03">
        <w:t>Note</w:t>
      </w:r>
      <w:r w:rsidR="00FA3A23">
        <w:t xml:space="preserve"> 1</w:t>
      </w:r>
      <w:r w:rsidRPr="00C67C03">
        <w:t>:</w:t>
      </w:r>
      <w:r w:rsidRPr="00C67C03">
        <w:tab/>
        <w:t xml:space="preserve">Details about registration are in the </w:t>
      </w:r>
      <w:r w:rsidRPr="00C67C03">
        <w:rPr>
          <w:i/>
        </w:rPr>
        <w:t xml:space="preserve">Radiocommunications (Register of Radiocommunications Licences) Determination </w:t>
      </w:r>
      <w:r w:rsidR="001E5D91" w:rsidRPr="00C67C03">
        <w:rPr>
          <w:i/>
        </w:rPr>
        <w:t>2017</w:t>
      </w:r>
      <w:r w:rsidRPr="00C67C03">
        <w:t>.</w:t>
      </w:r>
    </w:p>
    <w:p w14:paraId="7C40A5BF" w14:textId="432F85BA" w:rsidR="00FA3A23" w:rsidRPr="00C67C03" w:rsidRDefault="00FA3A23" w:rsidP="00ED7DD6">
      <w:pPr>
        <w:pStyle w:val="notetext"/>
      </w:pPr>
      <w:r>
        <w:t>Note 2:</w:t>
      </w:r>
      <w:r>
        <w:tab/>
      </w:r>
      <w:r w:rsidRPr="00FA3A23">
        <w:t xml:space="preserve">Potential applicants should note that new spectrum legislation is proposed that, if made, </w:t>
      </w:r>
      <w:r w:rsidR="00892FFA">
        <w:t xml:space="preserve">would </w:t>
      </w:r>
      <w:r w:rsidRPr="00FA3A23">
        <w:t>replace the Act. Further information about the proposed legislation can be found at https://www.communications.gov.au/what-we-do/spectrum/spectrum-reform.</w:t>
      </w:r>
    </w:p>
    <w:p w14:paraId="3C3B8A9F" w14:textId="77777777" w:rsidR="00ED7DD6" w:rsidRPr="00C67C03" w:rsidRDefault="0078016B" w:rsidP="003138E1">
      <w:pPr>
        <w:pStyle w:val="Heading2"/>
      </w:pPr>
      <w:bookmarkStart w:id="36" w:name="_Toc519851930"/>
      <w:proofErr w:type="gramStart"/>
      <w:r>
        <w:rPr>
          <w:rStyle w:val="CharSectno"/>
        </w:rPr>
        <w:t>26</w:t>
      </w:r>
      <w:r w:rsidR="00ED7DD6" w:rsidRPr="00C67C03">
        <w:t xml:space="preserve">  Third</w:t>
      </w:r>
      <w:proofErr w:type="gramEnd"/>
      <w:r w:rsidR="00ED7DD6" w:rsidRPr="00C67C03">
        <w:t xml:space="preserve"> party use</w:t>
      </w:r>
      <w:bookmarkEnd w:id="36"/>
    </w:p>
    <w:p w14:paraId="5341DBD0" w14:textId="77777777" w:rsidR="00ED7DD6" w:rsidRDefault="00ED7DD6" w:rsidP="00ED7DD6">
      <w:pPr>
        <w:pStyle w:val="subsection"/>
      </w:pPr>
      <w:r w:rsidRPr="00C67C03">
        <w:tab/>
      </w:r>
      <w:r w:rsidRPr="00C67C03">
        <w:tab/>
        <w:t>A licensee may authorise other persons to operate radiocommunications devices under any spectrum licence issued to it, provided it does so in accordance with Division 1 of Part 3.2 of the Act.</w:t>
      </w:r>
    </w:p>
    <w:p w14:paraId="209AA38A" w14:textId="73E9B903" w:rsidR="0078016B" w:rsidRPr="00C67C03" w:rsidRDefault="0078016B" w:rsidP="0078016B">
      <w:pPr>
        <w:pStyle w:val="notetext"/>
      </w:pPr>
      <w:r>
        <w:t>Note:</w:t>
      </w:r>
      <w:r>
        <w:tab/>
        <w:t xml:space="preserve">Potential applicants should note that new spectrum legislation is proposed that, if made, </w:t>
      </w:r>
      <w:r w:rsidR="00892FFA">
        <w:t xml:space="preserve">would </w:t>
      </w:r>
      <w:r>
        <w:t xml:space="preserve">replace the Act. Further information about the proposed legislation can be found at </w:t>
      </w:r>
      <w:hyperlink r:id="rId32" w:history="1">
        <w:r w:rsidR="00C87FD0" w:rsidRPr="007D3585">
          <w:rPr>
            <w:rStyle w:val="Hyperlink"/>
          </w:rPr>
          <w:t>www.communications.gov.au/what-we-do/spectrum/spectrum-reform</w:t>
        </w:r>
      </w:hyperlink>
      <w:r>
        <w:t>.</w:t>
      </w:r>
    </w:p>
    <w:p w14:paraId="6780AAF7" w14:textId="77777777" w:rsidR="00ED7DD6" w:rsidRPr="00C67C03" w:rsidRDefault="0078016B" w:rsidP="003138E1">
      <w:pPr>
        <w:pStyle w:val="Heading2"/>
      </w:pPr>
      <w:bookmarkStart w:id="37" w:name="_Toc519851931"/>
      <w:proofErr w:type="gramStart"/>
      <w:r>
        <w:rPr>
          <w:rStyle w:val="CharSectno"/>
        </w:rPr>
        <w:t>27</w:t>
      </w:r>
      <w:r w:rsidR="00ED7DD6" w:rsidRPr="00C67C03">
        <w:t xml:space="preserve">  Trading</w:t>
      </w:r>
      <w:proofErr w:type="gramEnd"/>
      <w:r w:rsidR="00ED7DD6" w:rsidRPr="00C67C03">
        <w:t xml:space="preserve"> in spectrum licences</w:t>
      </w:r>
      <w:bookmarkEnd w:id="37"/>
    </w:p>
    <w:p w14:paraId="4E2BAAA9" w14:textId="77777777" w:rsidR="00ED7DD6" w:rsidRPr="00C67C03" w:rsidRDefault="00ED7DD6" w:rsidP="00ED7DD6">
      <w:pPr>
        <w:pStyle w:val="subsection"/>
      </w:pPr>
      <w:r w:rsidRPr="00C67C03">
        <w:tab/>
        <w:t>(1)</w:t>
      </w:r>
      <w:r w:rsidRPr="00C67C03">
        <w:tab/>
        <w:t>A licensee may assign, or otherwise deal with, the whole or any part of a spectrum licence, provided it does so in accordance with Division 5 of Part 3.2 of the Act.</w:t>
      </w:r>
    </w:p>
    <w:p w14:paraId="7C3EE291" w14:textId="77777777" w:rsidR="00ED7DD6" w:rsidRPr="00C67C03" w:rsidRDefault="00ED7DD6" w:rsidP="00ED7DD6">
      <w:pPr>
        <w:pStyle w:val="subsection"/>
      </w:pPr>
      <w:r w:rsidRPr="00C67C03">
        <w:tab/>
        <w:t>(2)</w:t>
      </w:r>
      <w:r w:rsidRPr="00C67C03">
        <w:tab/>
        <w:t>The ACMA has made rules under section 88 of the Act to regulate trading in spectrum licences.  Section 85 of the Act requires assignments of the whole or part of any spectrum licence to comply with these rules.</w:t>
      </w:r>
    </w:p>
    <w:p w14:paraId="1386D854" w14:textId="28F65A41" w:rsidR="00ED7DD6" w:rsidRDefault="00ED7DD6" w:rsidP="00ED7DD6">
      <w:pPr>
        <w:pStyle w:val="notetext"/>
      </w:pPr>
      <w:r w:rsidRPr="00C67C03">
        <w:t>Note</w:t>
      </w:r>
      <w:r w:rsidR="0078016B">
        <w:t xml:space="preserve"> 1</w:t>
      </w:r>
      <w:r w:rsidRPr="00C67C03">
        <w:t>:</w:t>
      </w:r>
      <w:r w:rsidRPr="00C67C03">
        <w:tab/>
        <w:t xml:space="preserve">The rules are set out in the </w:t>
      </w:r>
      <w:r w:rsidRPr="00C67C03">
        <w:rPr>
          <w:i/>
        </w:rPr>
        <w:t>Radiocommunications (Trading Rules for Spectrum Licences) Determination 2012</w:t>
      </w:r>
      <w:r w:rsidRPr="00C67C03">
        <w:t>.</w:t>
      </w:r>
    </w:p>
    <w:p w14:paraId="3725C789" w14:textId="728C1C22" w:rsidR="0078016B" w:rsidRPr="00C67C03" w:rsidRDefault="0078016B" w:rsidP="0078016B">
      <w:pPr>
        <w:pStyle w:val="notetext"/>
      </w:pPr>
      <w:r>
        <w:t>Note 2:</w:t>
      </w:r>
      <w:r>
        <w:tab/>
        <w:t xml:space="preserve">Potential applicants should note that new spectrum legislation is proposed that, if made, </w:t>
      </w:r>
      <w:r w:rsidR="00892FFA">
        <w:t>would</w:t>
      </w:r>
      <w:r>
        <w:t xml:space="preserve"> replace the Act. Further information about the proposed legislation can be found at </w:t>
      </w:r>
      <w:hyperlink r:id="rId33" w:history="1">
        <w:r w:rsidR="00C87FD0" w:rsidRPr="007D3585">
          <w:rPr>
            <w:rStyle w:val="Hyperlink"/>
          </w:rPr>
          <w:t>www.communications.gov.au/what-we-do/spectrum/spectrum-reform</w:t>
        </w:r>
      </w:hyperlink>
      <w:r>
        <w:t>.</w:t>
      </w:r>
    </w:p>
    <w:p w14:paraId="3F64B560" w14:textId="77777777" w:rsidR="00ED7DD6" w:rsidRPr="00C67C03" w:rsidRDefault="0078016B" w:rsidP="003138E1">
      <w:pPr>
        <w:pStyle w:val="Heading2"/>
      </w:pPr>
      <w:bookmarkStart w:id="38" w:name="_Toc519851932"/>
      <w:proofErr w:type="gramStart"/>
      <w:r>
        <w:rPr>
          <w:rStyle w:val="CharSectno"/>
        </w:rPr>
        <w:t>28</w:t>
      </w:r>
      <w:r w:rsidR="00ED7DD6" w:rsidRPr="00C67C03">
        <w:t xml:space="preserve">  Agreements</w:t>
      </w:r>
      <w:proofErr w:type="gramEnd"/>
      <w:r w:rsidR="00ED7DD6" w:rsidRPr="00C67C03">
        <w:t xml:space="preserve"> about emission limits</w:t>
      </w:r>
      <w:bookmarkEnd w:id="38"/>
    </w:p>
    <w:p w14:paraId="158EFF37" w14:textId="77777777" w:rsidR="00ED7DD6" w:rsidRPr="00C67C03" w:rsidRDefault="00ED7DD6" w:rsidP="00ED7DD6">
      <w:pPr>
        <w:pStyle w:val="subsection"/>
      </w:pPr>
      <w:r w:rsidRPr="00C67C03">
        <w:tab/>
      </w:r>
      <w:r w:rsidRPr="00C67C03">
        <w:tab/>
        <w:t>A licensee may enter into an agreement for the purpose of one or more of the following:</w:t>
      </w:r>
    </w:p>
    <w:p w14:paraId="29E1A491" w14:textId="76A8D82D" w:rsidR="00FA5503" w:rsidRPr="00C67C03" w:rsidRDefault="00FA5503" w:rsidP="00CB315A">
      <w:pPr>
        <w:pStyle w:val="paragraph"/>
      </w:pPr>
      <w:r w:rsidRPr="00C67C03">
        <w:tab/>
        <w:t>(a)</w:t>
      </w:r>
      <w:r w:rsidRPr="00C67C03">
        <w:tab/>
      </w:r>
      <w:r w:rsidR="00D509EB" w:rsidRPr="004C6D91">
        <w:t>clause 1</w:t>
      </w:r>
      <w:r w:rsidR="00ED7DD6" w:rsidRPr="004C6D91">
        <w:t xml:space="preserve"> of Schedule </w:t>
      </w:r>
      <w:r w:rsidR="00FD07BA" w:rsidRPr="004C6D91">
        <w:t>4</w:t>
      </w:r>
      <w:r w:rsidR="00ED7DD6" w:rsidRPr="004C6D91">
        <w:t xml:space="preserve"> (about emission limits outside the geographic area of the licence); or</w:t>
      </w:r>
    </w:p>
    <w:p w14:paraId="5073225F" w14:textId="256F2B03" w:rsidR="00FA5503" w:rsidRPr="004C6D91" w:rsidRDefault="00FA5503" w:rsidP="00FA5503">
      <w:pPr>
        <w:pStyle w:val="paragraph"/>
      </w:pPr>
      <w:r w:rsidRPr="00C67C03">
        <w:tab/>
        <w:t>(b)</w:t>
      </w:r>
      <w:r w:rsidRPr="00C67C03">
        <w:tab/>
      </w:r>
      <w:r w:rsidR="00D509EB" w:rsidRPr="004C6D91">
        <w:t>clause 1</w:t>
      </w:r>
      <w:r w:rsidR="00ED7DD6" w:rsidRPr="004C6D91">
        <w:t xml:space="preserve"> of Schedule </w:t>
      </w:r>
      <w:r w:rsidR="00FD07BA" w:rsidRPr="004C6D91">
        <w:t>5</w:t>
      </w:r>
      <w:r w:rsidR="00ED7DD6" w:rsidRPr="004C6D91">
        <w:t xml:space="preserve"> (about emission limits outside the band of the licence).</w:t>
      </w:r>
    </w:p>
    <w:p w14:paraId="6BFA6C3A" w14:textId="0EF2C44E" w:rsidR="0078016B" w:rsidRPr="00C67C03" w:rsidRDefault="0078016B" w:rsidP="0078016B">
      <w:pPr>
        <w:pStyle w:val="notetext"/>
      </w:pPr>
      <w:r w:rsidRPr="004C6D91">
        <w:t>Note:</w:t>
      </w:r>
      <w:r w:rsidRPr="004C6D91">
        <w:tab/>
        <w:t>Potential applicants should note that new</w:t>
      </w:r>
      <w:r>
        <w:t xml:space="preserve"> spectrum legislation is proposed that, if made, </w:t>
      </w:r>
      <w:r w:rsidR="00892FFA">
        <w:t xml:space="preserve">would </w:t>
      </w:r>
      <w:r>
        <w:t xml:space="preserve">replace the Act. Further information about the proposed legislation can be found at </w:t>
      </w:r>
      <w:hyperlink r:id="rId34" w:history="1">
        <w:r w:rsidR="00C87FD0" w:rsidRPr="007D3585">
          <w:rPr>
            <w:rStyle w:val="Hyperlink"/>
          </w:rPr>
          <w:t>www.communications.gov.au/what-we-do/spectrum/spectrum-reform</w:t>
        </w:r>
      </w:hyperlink>
      <w:r>
        <w:t>.</w:t>
      </w:r>
    </w:p>
    <w:p w14:paraId="0116E57C" w14:textId="77777777" w:rsidR="00FA5503" w:rsidRPr="00C67C03" w:rsidRDefault="0078016B" w:rsidP="003138E1">
      <w:pPr>
        <w:pStyle w:val="Heading2"/>
      </w:pPr>
      <w:bookmarkStart w:id="39" w:name="_Toc519851933"/>
      <w:proofErr w:type="gramStart"/>
      <w:r>
        <w:rPr>
          <w:rStyle w:val="CharSectno"/>
        </w:rPr>
        <w:t>29</w:t>
      </w:r>
      <w:r w:rsidR="00FA5503" w:rsidRPr="00C67C03">
        <w:t xml:space="preserve">  </w:t>
      </w:r>
      <w:r w:rsidR="00ED7DD6" w:rsidRPr="00C67C03">
        <w:t>Spectrum</w:t>
      </w:r>
      <w:proofErr w:type="gramEnd"/>
      <w:r w:rsidR="00ED7DD6" w:rsidRPr="00C67C03">
        <w:t xml:space="preserve"> licences that are about to expire</w:t>
      </w:r>
      <w:bookmarkEnd w:id="39"/>
    </w:p>
    <w:p w14:paraId="666E75A0" w14:textId="77777777" w:rsidR="00FA5503" w:rsidRPr="00C67C03" w:rsidRDefault="00FA5503" w:rsidP="00FA5503">
      <w:pPr>
        <w:pStyle w:val="subsection"/>
      </w:pPr>
      <w:r w:rsidRPr="00C67C03">
        <w:tab/>
      </w:r>
      <w:r w:rsidRPr="00C67C03">
        <w:tab/>
      </w:r>
      <w:r w:rsidR="00ED7DD6" w:rsidRPr="00C67C03">
        <w:t>As required by section 78 of the Act, the ACMA must, from time to time, publish on its website a notice that:</w:t>
      </w:r>
    </w:p>
    <w:p w14:paraId="36A36214" w14:textId="77777777" w:rsidR="00FA5503" w:rsidRPr="00C67C03" w:rsidRDefault="00FA5503" w:rsidP="00FA5503">
      <w:pPr>
        <w:pStyle w:val="paragraph"/>
      </w:pPr>
      <w:r w:rsidRPr="00C67C03">
        <w:tab/>
        <w:t>(a)</w:t>
      </w:r>
      <w:r w:rsidRPr="00C67C03">
        <w:tab/>
      </w:r>
      <w:r w:rsidR="00ED7DD6" w:rsidRPr="00C67C03">
        <w:t>states where i</w:t>
      </w:r>
      <w:r w:rsidR="0049504B" w:rsidRPr="00C67C03">
        <w:t>nformation may be obtained about:</w:t>
      </w:r>
    </w:p>
    <w:p w14:paraId="34F66E3C" w14:textId="77777777" w:rsidR="00FA5503" w:rsidRPr="00C67C03" w:rsidRDefault="00FA5503" w:rsidP="00FA5503">
      <w:pPr>
        <w:pStyle w:val="paragraphsub"/>
      </w:pPr>
      <w:r w:rsidRPr="00C67C03">
        <w:lastRenderedPageBreak/>
        <w:tab/>
        <w:t>(</w:t>
      </w:r>
      <w:proofErr w:type="spellStart"/>
      <w:r w:rsidRPr="00C67C03">
        <w:t>i</w:t>
      </w:r>
      <w:proofErr w:type="spellEnd"/>
      <w:r w:rsidRPr="00C67C03">
        <w:t>)</w:t>
      </w:r>
      <w:r w:rsidRPr="00C67C03">
        <w:tab/>
      </w:r>
      <w:r w:rsidR="0049504B" w:rsidRPr="00C67C03">
        <w:t>the spectrum licences that will expire during a period specified in the notice; and</w:t>
      </w:r>
    </w:p>
    <w:p w14:paraId="6CEFCCE2" w14:textId="77777777" w:rsidR="00FA5503" w:rsidRPr="00C67C03" w:rsidRDefault="00FA5503" w:rsidP="00FA5503">
      <w:pPr>
        <w:pStyle w:val="paragraphsub"/>
      </w:pPr>
      <w:r w:rsidRPr="00C67C03">
        <w:tab/>
        <w:t>(ii)</w:t>
      </w:r>
      <w:r w:rsidRPr="00C67C03">
        <w:tab/>
      </w:r>
      <w:r w:rsidR="0049504B" w:rsidRPr="00C67C03">
        <w:t>the parts of the spectrum to which they relate; and</w:t>
      </w:r>
    </w:p>
    <w:p w14:paraId="4693F92E" w14:textId="77777777" w:rsidR="00FA5503" w:rsidRDefault="00FA5503" w:rsidP="00FA5503">
      <w:pPr>
        <w:pStyle w:val="paragraph"/>
        <w:tabs>
          <w:tab w:val="left" w:pos="2160"/>
          <w:tab w:val="left" w:pos="2880"/>
          <w:tab w:val="left" w:pos="3600"/>
          <w:tab w:val="center" w:pos="4513"/>
        </w:tabs>
      </w:pPr>
      <w:r w:rsidRPr="00C67C03">
        <w:tab/>
        <w:t>(</w:t>
      </w:r>
      <w:r w:rsidR="0049504B" w:rsidRPr="00C67C03">
        <w:t>b)</w:t>
      </w:r>
      <w:r w:rsidR="0049504B" w:rsidRPr="00C67C03">
        <w:tab/>
        <w:t>invites expressions of interest from persons who wish to have issued to them spectrum licences relating to those parts of the spectrum.</w:t>
      </w:r>
    </w:p>
    <w:p w14:paraId="35CB35F3" w14:textId="12E16B0C" w:rsidR="00945F91" w:rsidRPr="00C67C03" w:rsidRDefault="00945F91" w:rsidP="0048037C">
      <w:pPr>
        <w:pStyle w:val="notetext"/>
      </w:pPr>
      <w:r>
        <w:t>Note:</w:t>
      </w:r>
      <w:r>
        <w:tab/>
        <w:t>Potential applicants should note that new spec</w:t>
      </w:r>
      <w:r w:rsidR="00C40A29">
        <w:t xml:space="preserve">trum legislation is proposed </w:t>
      </w:r>
      <w:r>
        <w:t xml:space="preserve">that, if made, </w:t>
      </w:r>
      <w:r w:rsidR="00892FFA">
        <w:t xml:space="preserve">would </w:t>
      </w:r>
      <w:r>
        <w:t>replace the Act</w:t>
      </w:r>
      <w:r w:rsidR="00265B9C">
        <w:t xml:space="preserve"> and </w:t>
      </w:r>
      <w:r w:rsidR="0078016B">
        <w:t xml:space="preserve">may </w:t>
      </w:r>
      <w:r w:rsidR="0092633A">
        <w:t>affect</w:t>
      </w:r>
      <w:r w:rsidR="00265B9C">
        <w:t xml:space="preserve"> </w:t>
      </w:r>
      <w:r w:rsidR="0092633A">
        <w:t xml:space="preserve">requirements and processes relating to </w:t>
      </w:r>
      <w:r w:rsidR="00265B9C">
        <w:t>expiring spectrum licence</w:t>
      </w:r>
      <w:r>
        <w:t xml:space="preserve">. Further information about the proposed legislation can be found at </w:t>
      </w:r>
      <w:hyperlink r:id="rId35" w:history="1">
        <w:r w:rsidR="00C87FD0" w:rsidRPr="007D3585">
          <w:rPr>
            <w:rStyle w:val="Hyperlink"/>
          </w:rPr>
          <w:t>www.communications.gov.au/what-we-do/spectrum/spectrum-reform</w:t>
        </w:r>
      </w:hyperlink>
      <w:r>
        <w:t>.</w:t>
      </w:r>
    </w:p>
    <w:p w14:paraId="4FE175C1" w14:textId="77777777" w:rsidR="00FA5503" w:rsidRPr="00C67C03" w:rsidRDefault="0078016B" w:rsidP="003138E1">
      <w:pPr>
        <w:pStyle w:val="Heading2"/>
      </w:pPr>
      <w:bookmarkStart w:id="40" w:name="_Toc519851934"/>
      <w:proofErr w:type="gramStart"/>
      <w:r>
        <w:rPr>
          <w:rStyle w:val="CharSectno"/>
        </w:rPr>
        <w:t>30</w:t>
      </w:r>
      <w:r w:rsidR="00FA5503" w:rsidRPr="00C67C03">
        <w:t xml:space="preserve">  </w:t>
      </w:r>
      <w:r w:rsidR="0049504B" w:rsidRPr="00C67C03">
        <w:t>Re</w:t>
      </w:r>
      <w:proofErr w:type="gramEnd"/>
      <w:r w:rsidR="0049504B" w:rsidRPr="00C67C03">
        <w:t>-issue of licence</w:t>
      </w:r>
      <w:bookmarkEnd w:id="40"/>
      <w:r w:rsidR="0049504B" w:rsidRPr="00C67C03">
        <w:t xml:space="preserve"> </w:t>
      </w:r>
    </w:p>
    <w:p w14:paraId="176F5C16" w14:textId="77777777" w:rsidR="00FA5503" w:rsidRPr="00C67C03" w:rsidRDefault="00FA5503" w:rsidP="001779CE">
      <w:pPr>
        <w:pStyle w:val="subsection"/>
      </w:pPr>
      <w:r w:rsidRPr="00C67C03">
        <w:rPr>
          <w:rFonts w:eastAsiaTheme="minorHAnsi"/>
        </w:rPr>
        <w:tab/>
      </w:r>
      <w:r w:rsidR="00CF60A2" w:rsidRPr="00C67C03">
        <w:rPr>
          <w:rFonts w:eastAsiaTheme="minorHAnsi"/>
        </w:rPr>
        <w:t>(1)</w:t>
      </w:r>
      <w:r w:rsidRPr="00C67C03">
        <w:rPr>
          <w:rFonts w:eastAsiaTheme="minorHAnsi"/>
        </w:rPr>
        <w:tab/>
      </w:r>
      <w:r w:rsidR="00CF60A2" w:rsidRPr="00C67C03">
        <w:t>The ACMA re-issues licences in accordance with Division 4 of Part 3.2 of the Act.</w:t>
      </w:r>
    </w:p>
    <w:p w14:paraId="262C6BD8" w14:textId="77777777" w:rsidR="00CF60A2" w:rsidRPr="00C67C03" w:rsidRDefault="00CF60A2" w:rsidP="00C87FD0">
      <w:pPr>
        <w:pStyle w:val="subsection"/>
        <w:rPr>
          <w:rFonts w:eastAsiaTheme="minorHAnsi"/>
        </w:rPr>
      </w:pPr>
      <w:r w:rsidRPr="00C67C03">
        <w:rPr>
          <w:rFonts w:eastAsiaTheme="minorHAnsi"/>
        </w:rPr>
        <w:tab/>
        <w:t>(2)</w:t>
      </w:r>
      <w:r w:rsidRPr="00C67C03">
        <w:rPr>
          <w:rFonts w:eastAsiaTheme="minorHAnsi"/>
        </w:rPr>
        <w:tab/>
        <w:t xml:space="preserve">Spectrum licences that are re-issued </w:t>
      </w:r>
      <w:r w:rsidR="0078016B">
        <w:rPr>
          <w:rFonts w:eastAsiaTheme="minorHAnsi"/>
        </w:rPr>
        <w:t xml:space="preserve">may not </w:t>
      </w:r>
      <w:r w:rsidRPr="00C67C03">
        <w:rPr>
          <w:rFonts w:eastAsiaTheme="minorHAnsi"/>
        </w:rPr>
        <w:t xml:space="preserve">take the same form as originally issued, as the </w:t>
      </w:r>
      <w:r w:rsidRPr="00C67C03">
        <w:t>lots</w:t>
      </w:r>
      <w:r w:rsidRPr="00C67C03">
        <w:rPr>
          <w:rFonts w:eastAsiaTheme="minorHAnsi"/>
        </w:rPr>
        <w:t xml:space="preserve"> may be divided and distributed differently.  Conditions on the spectrum licences may also change upon re-issue.  A person considering applying to participate in the allocation process should not assume that, if the person is issued with a licence in accordance with this instrument:</w:t>
      </w:r>
    </w:p>
    <w:p w14:paraId="11320B9F" w14:textId="77777777" w:rsidR="00CF60A2" w:rsidRPr="00C67C03" w:rsidRDefault="00CF60A2" w:rsidP="00CB315A">
      <w:pPr>
        <w:pStyle w:val="paragraph"/>
        <w:tabs>
          <w:tab w:val="left" w:pos="2160"/>
          <w:tab w:val="left" w:pos="2880"/>
          <w:tab w:val="left" w:pos="3600"/>
          <w:tab w:val="center" w:pos="4513"/>
        </w:tabs>
      </w:pPr>
      <w:r w:rsidRPr="00C67C03">
        <w:tab/>
        <w:t>(a)</w:t>
      </w:r>
      <w:r w:rsidRPr="00C67C03">
        <w:tab/>
        <w:t>the licence will be re-issued to the person;</w:t>
      </w:r>
      <w:r w:rsidR="00CE2E5A" w:rsidRPr="00C67C03">
        <w:t xml:space="preserve"> or</w:t>
      </w:r>
    </w:p>
    <w:p w14:paraId="47F4978C" w14:textId="5D10FF5D" w:rsidR="00CF60A2" w:rsidRDefault="00CF60A2" w:rsidP="00CF60A2">
      <w:pPr>
        <w:pStyle w:val="paragraph"/>
        <w:tabs>
          <w:tab w:val="left" w:pos="2160"/>
          <w:tab w:val="left" w:pos="2880"/>
          <w:tab w:val="left" w:pos="3600"/>
          <w:tab w:val="center" w:pos="4513"/>
        </w:tabs>
      </w:pPr>
      <w:r w:rsidRPr="00C67C03">
        <w:tab/>
        <w:t>(b)</w:t>
      </w:r>
      <w:r w:rsidRPr="00C67C03">
        <w:tab/>
        <w:t xml:space="preserve">if the licence is re-issued to the person – the </w:t>
      </w:r>
      <w:r w:rsidR="00892FFA">
        <w:t xml:space="preserve">re-issued </w:t>
      </w:r>
      <w:r w:rsidRPr="00C67C03">
        <w:t>licence will have the same conditions as the licence originally issued to the person.</w:t>
      </w:r>
    </w:p>
    <w:p w14:paraId="0D66A5F6" w14:textId="1C620982" w:rsidR="00945F91" w:rsidRPr="00C67C03" w:rsidRDefault="00945F91" w:rsidP="0048037C">
      <w:pPr>
        <w:pStyle w:val="notetext"/>
      </w:pPr>
      <w:r>
        <w:t>Note:</w:t>
      </w:r>
      <w:r>
        <w:tab/>
        <w:t xml:space="preserve">Potential applicants should note that new spectrum legislation is proposed that, if made, </w:t>
      </w:r>
      <w:r w:rsidR="00892FFA">
        <w:t xml:space="preserve">would </w:t>
      </w:r>
      <w:r>
        <w:t>replace the Act</w:t>
      </w:r>
      <w:r w:rsidR="00265B9C">
        <w:t xml:space="preserve"> and </w:t>
      </w:r>
      <w:r w:rsidR="0078016B">
        <w:t xml:space="preserve">may </w:t>
      </w:r>
      <w:r w:rsidR="00BD4068">
        <w:t xml:space="preserve">affect requirements and processes relating </w:t>
      </w:r>
      <w:r w:rsidR="00265B9C">
        <w:t xml:space="preserve">to </w:t>
      </w:r>
      <w:r w:rsidR="00BD4068">
        <w:t xml:space="preserve">the </w:t>
      </w:r>
      <w:r w:rsidR="00265B9C">
        <w:t>re-issue spectrum licences</w:t>
      </w:r>
      <w:r>
        <w:t xml:space="preserve">. Further information about the proposed legislation can be found at </w:t>
      </w:r>
      <w:hyperlink r:id="rId36" w:history="1">
        <w:r w:rsidR="00C87FD0" w:rsidRPr="007D3585">
          <w:rPr>
            <w:rStyle w:val="Hyperlink"/>
          </w:rPr>
          <w:t>www.communications.gov.au/what-we-do/spectrum/spectrum-reform</w:t>
        </w:r>
      </w:hyperlink>
      <w:r>
        <w:t>.</w:t>
      </w:r>
    </w:p>
    <w:p w14:paraId="35F98883" w14:textId="77777777" w:rsidR="00FA5503" w:rsidRPr="00C67C03" w:rsidRDefault="00FA5503" w:rsidP="00FA5503">
      <w:pPr>
        <w:tabs>
          <w:tab w:val="left" w:pos="2664"/>
        </w:tabs>
        <w:rPr>
          <w:lang w:eastAsia="en-AU"/>
        </w:rPr>
        <w:sectPr w:rsidR="00FA5503" w:rsidRPr="00C67C03" w:rsidSect="00CD0134">
          <w:headerReference w:type="default" r:id="rId37"/>
          <w:headerReference w:type="first" r:id="rId38"/>
          <w:footerReference w:type="first" r:id="rId39"/>
          <w:pgSz w:w="11906" w:h="16838" w:code="9"/>
          <w:pgMar w:top="1440" w:right="1440" w:bottom="1440" w:left="1440" w:header="708" w:footer="708" w:gutter="0"/>
          <w:cols w:space="708"/>
          <w:titlePg/>
          <w:docGrid w:linePitch="360"/>
        </w:sectPr>
      </w:pPr>
      <w:r w:rsidRPr="00C67C03">
        <w:rPr>
          <w:lang w:eastAsia="en-AU"/>
        </w:rPr>
        <w:tab/>
      </w:r>
    </w:p>
    <w:p w14:paraId="40F6E1A1" w14:textId="77777777" w:rsidR="00D0310B" w:rsidRPr="00C67C03" w:rsidRDefault="00D0310B" w:rsidP="003138E1">
      <w:pPr>
        <w:pStyle w:val="Heading1"/>
      </w:pPr>
      <w:bookmarkStart w:id="41" w:name="_Toc519851935"/>
      <w:r w:rsidRPr="003138E1">
        <w:rPr>
          <w:rStyle w:val="CharPartNo"/>
          <w:b/>
        </w:rPr>
        <w:lastRenderedPageBreak/>
        <w:t>Schedule 1</w:t>
      </w:r>
      <w:r w:rsidRPr="003138E1">
        <w:t>—</w:t>
      </w:r>
      <w:r w:rsidR="00130A59">
        <w:rPr>
          <w:rStyle w:val="CharPartText"/>
        </w:rPr>
        <w:t>Categories</w:t>
      </w:r>
      <w:bookmarkEnd w:id="41"/>
    </w:p>
    <w:p w14:paraId="5A3AC7BC" w14:textId="34D1D9DF" w:rsidR="00D0310B" w:rsidRPr="004C6D91" w:rsidRDefault="00130A59" w:rsidP="00D0310B">
      <w:pPr>
        <w:pStyle w:val="Schedulereference"/>
        <w:rPr>
          <w:rFonts w:ascii="Times New Roman" w:hAnsi="Times New Roman"/>
        </w:rPr>
      </w:pPr>
      <w:r w:rsidRPr="004C6D91">
        <w:rPr>
          <w:rFonts w:ascii="Times New Roman" w:hAnsi="Times New Roman"/>
        </w:rPr>
        <w:t xml:space="preserve">(subsection </w:t>
      </w:r>
      <w:r w:rsidR="00677E31" w:rsidRPr="004C6D91">
        <w:rPr>
          <w:rFonts w:ascii="Times New Roman" w:hAnsi="Times New Roman"/>
        </w:rPr>
        <w:t>11(1)</w:t>
      </w:r>
      <w:r w:rsidR="00D0310B" w:rsidRPr="004C6D91">
        <w:rPr>
          <w:rFonts w:ascii="Times New Roman" w:hAnsi="Times New Roman"/>
        </w:rPr>
        <w:t>)</w:t>
      </w:r>
    </w:p>
    <w:p w14:paraId="55110CA5" w14:textId="0ED713CC" w:rsidR="00C70334" w:rsidRDefault="00D0310B" w:rsidP="003138E1">
      <w:pPr>
        <w:spacing w:before="120"/>
      </w:pPr>
      <w:r w:rsidRPr="003138E1">
        <w:rPr>
          <w:rFonts w:ascii="Times New Roman" w:hAnsi="Times New Roman" w:cs="Times New Roman"/>
          <w:b/>
          <w:sz w:val="28"/>
        </w:rPr>
        <w:t>Table</w:t>
      </w:r>
      <w:r w:rsidR="001779CE" w:rsidRPr="003138E1">
        <w:rPr>
          <w:rFonts w:ascii="Times New Roman" w:hAnsi="Times New Roman" w:cs="Times New Roman"/>
          <w:b/>
          <w:sz w:val="28"/>
        </w:rPr>
        <w:t xml:space="preserve"> 1</w:t>
      </w:r>
      <w:r w:rsidR="0078016B" w:rsidRPr="003138E1">
        <w:rPr>
          <w:rFonts w:ascii="Times New Roman" w:hAnsi="Times New Roman" w:cs="Times New Roman"/>
          <w:b/>
          <w:sz w:val="28"/>
        </w:rPr>
        <w:t xml:space="preserve"> </w:t>
      </w:r>
      <w:r w:rsidR="001779CE" w:rsidRPr="003138E1">
        <w:rPr>
          <w:rFonts w:ascii="Times New Roman" w:hAnsi="Times New Roman" w:cs="Times New Roman"/>
          <w:b/>
          <w:sz w:val="28"/>
        </w:rPr>
        <w:tab/>
      </w:r>
      <w:r w:rsidR="00130A59" w:rsidRPr="003138E1">
        <w:rPr>
          <w:rFonts w:ascii="Times New Roman" w:hAnsi="Times New Roman" w:cs="Times New Roman"/>
          <w:b/>
          <w:sz w:val="28"/>
        </w:rPr>
        <w:t>Categories</w:t>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984"/>
        <w:gridCol w:w="2039"/>
        <w:gridCol w:w="1815"/>
        <w:gridCol w:w="1816"/>
      </w:tblGrid>
      <w:tr w:rsidR="00C70334" w14:paraId="5A47A4CE" w14:textId="77777777" w:rsidTr="0048037C">
        <w:tc>
          <w:tcPr>
            <w:tcW w:w="1423" w:type="dxa"/>
            <w:tcBorders>
              <w:top w:val="single" w:sz="12" w:space="0" w:color="auto"/>
              <w:bottom w:val="single" w:sz="12" w:space="0" w:color="auto"/>
            </w:tcBorders>
          </w:tcPr>
          <w:p w14:paraId="0A1F0417" w14:textId="77777777" w:rsidR="00C70334" w:rsidRPr="0023093B" w:rsidRDefault="00C70334" w:rsidP="006F69BF">
            <w:pPr>
              <w:pStyle w:val="subsection"/>
              <w:ind w:left="0" w:firstLine="0"/>
              <w:rPr>
                <w:b/>
              </w:rPr>
            </w:pPr>
            <w:r w:rsidRPr="0023093B">
              <w:rPr>
                <w:b/>
              </w:rPr>
              <w:t>Column 1</w:t>
            </w:r>
          </w:p>
        </w:tc>
        <w:tc>
          <w:tcPr>
            <w:tcW w:w="1984" w:type="dxa"/>
            <w:tcBorders>
              <w:top w:val="single" w:sz="12" w:space="0" w:color="auto"/>
              <w:bottom w:val="single" w:sz="12" w:space="0" w:color="auto"/>
            </w:tcBorders>
          </w:tcPr>
          <w:p w14:paraId="62EC9A47" w14:textId="77777777" w:rsidR="00C70334" w:rsidRPr="0023093B" w:rsidRDefault="00C70334" w:rsidP="006F69BF">
            <w:pPr>
              <w:pStyle w:val="subsection"/>
              <w:ind w:left="0" w:firstLine="0"/>
              <w:rPr>
                <w:b/>
              </w:rPr>
            </w:pPr>
            <w:r w:rsidRPr="0023093B">
              <w:rPr>
                <w:b/>
              </w:rPr>
              <w:t>Column 2</w:t>
            </w:r>
          </w:p>
        </w:tc>
        <w:tc>
          <w:tcPr>
            <w:tcW w:w="2039" w:type="dxa"/>
            <w:tcBorders>
              <w:top w:val="single" w:sz="12" w:space="0" w:color="auto"/>
              <w:bottom w:val="single" w:sz="12" w:space="0" w:color="auto"/>
            </w:tcBorders>
          </w:tcPr>
          <w:p w14:paraId="29E79147" w14:textId="77777777" w:rsidR="00C70334" w:rsidRPr="0023093B" w:rsidRDefault="00C70334" w:rsidP="006F69BF">
            <w:pPr>
              <w:pStyle w:val="subsection"/>
              <w:ind w:left="0" w:firstLine="0"/>
              <w:rPr>
                <w:b/>
              </w:rPr>
            </w:pPr>
            <w:r w:rsidRPr="0023093B">
              <w:rPr>
                <w:b/>
              </w:rPr>
              <w:t>Column 3</w:t>
            </w:r>
          </w:p>
        </w:tc>
        <w:tc>
          <w:tcPr>
            <w:tcW w:w="1815" w:type="dxa"/>
            <w:tcBorders>
              <w:top w:val="single" w:sz="12" w:space="0" w:color="auto"/>
              <w:bottom w:val="single" w:sz="12" w:space="0" w:color="auto"/>
            </w:tcBorders>
          </w:tcPr>
          <w:p w14:paraId="33BD1175" w14:textId="77777777" w:rsidR="00C70334" w:rsidRPr="0023093B" w:rsidRDefault="00C70334" w:rsidP="006F69BF">
            <w:pPr>
              <w:pStyle w:val="subsection"/>
              <w:ind w:left="0" w:firstLine="0"/>
              <w:rPr>
                <w:b/>
              </w:rPr>
            </w:pPr>
            <w:r w:rsidRPr="0023093B">
              <w:rPr>
                <w:b/>
              </w:rPr>
              <w:t>Column 4</w:t>
            </w:r>
          </w:p>
        </w:tc>
        <w:tc>
          <w:tcPr>
            <w:tcW w:w="1816" w:type="dxa"/>
            <w:tcBorders>
              <w:top w:val="single" w:sz="12" w:space="0" w:color="auto"/>
              <w:bottom w:val="single" w:sz="12" w:space="0" w:color="auto"/>
            </w:tcBorders>
          </w:tcPr>
          <w:p w14:paraId="775385F9" w14:textId="77777777" w:rsidR="00C70334" w:rsidRPr="0023093B" w:rsidRDefault="00C70334" w:rsidP="006F69BF">
            <w:pPr>
              <w:pStyle w:val="subsection"/>
              <w:ind w:left="0" w:firstLine="0"/>
              <w:rPr>
                <w:b/>
              </w:rPr>
            </w:pPr>
            <w:r w:rsidRPr="0023093B">
              <w:rPr>
                <w:b/>
              </w:rPr>
              <w:t>Column 5</w:t>
            </w:r>
          </w:p>
        </w:tc>
      </w:tr>
      <w:tr w:rsidR="00C70334" w14:paraId="52C5EB24" w14:textId="77777777" w:rsidTr="0048037C">
        <w:tc>
          <w:tcPr>
            <w:tcW w:w="1423" w:type="dxa"/>
            <w:tcBorders>
              <w:top w:val="single" w:sz="12" w:space="0" w:color="auto"/>
              <w:bottom w:val="single" w:sz="12" w:space="0" w:color="auto"/>
            </w:tcBorders>
          </w:tcPr>
          <w:p w14:paraId="098A5CB7" w14:textId="77777777" w:rsidR="00C70334" w:rsidRPr="0023093B" w:rsidRDefault="00C70334" w:rsidP="006F69BF">
            <w:pPr>
              <w:pStyle w:val="subsection"/>
              <w:ind w:left="0" w:firstLine="0"/>
              <w:rPr>
                <w:b/>
              </w:rPr>
            </w:pPr>
            <w:r w:rsidRPr="0023093B">
              <w:rPr>
                <w:b/>
              </w:rPr>
              <w:t>Category No.</w:t>
            </w:r>
          </w:p>
        </w:tc>
        <w:tc>
          <w:tcPr>
            <w:tcW w:w="1984" w:type="dxa"/>
            <w:tcBorders>
              <w:top w:val="single" w:sz="12" w:space="0" w:color="auto"/>
              <w:bottom w:val="single" w:sz="12" w:space="0" w:color="auto"/>
            </w:tcBorders>
          </w:tcPr>
          <w:p w14:paraId="1C137ED9" w14:textId="77777777" w:rsidR="00C70334" w:rsidRPr="0023093B" w:rsidRDefault="00C70334" w:rsidP="006F69BF">
            <w:pPr>
              <w:pStyle w:val="subsection"/>
              <w:ind w:left="0" w:firstLine="0"/>
              <w:rPr>
                <w:b/>
              </w:rPr>
            </w:pPr>
            <w:r w:rsidRPr="0023093B">
              <w:rPr>
                <w:b/>
              </w:rPr>
              <w:t>Category Name</w:t>
            </w:r>
          </w:p>
        </w:tc>
        <w:tc>
          <w:tcPr>
            <w:tcW w:w="2039" w:type="dxa"/>
            <w:tcBorders>
              <w:top w:val="single" w:sz="12" w:space="0" w:color="auto"/>
              <w:bottom w:val="single" w:sz="12" w:space="0" w:color="auto"/>
            </w:tcBorders>
          </w:tcPr>
          <w:p w14:paraId="32F5FE4F" w14:textId="77777777" w:rsidR="00C70334" w:rsidRPr="0023093B" w:rsidRDefault="00C70334" w:rsidP="006F69BF">
            <w:pPr>
              <w:pStyle w:val="subsection"/>
              <w:ind w:left="0" w:firstLine="0"/>
              <w:rPr>
                <w:b/>
              </w:rPr>
            </w:pPr>
            <w:r w:rsidRPr="0023093B">
              <w:rPr>
                <w:b/>
              </w:rPr>
              <w:t>Lower frequency</w:t>
            </w:r>
          </w:p>
        </w:tc>
        <w:tc>
          <w:tcPr>
            <w:tcW w:w="1815" w:type="dxa"/>
            <w:tcBorders>
              <w:top w:val="single" w:sz="12" w:space="0" w:color="auto"/>
              <w:bottom w:val="single" w:sz="12" w:space="0" w:color="auto"/>
            </w:tcBorders>
          </w:tcPr>
          <w:p w14:paraId="2229EE60" w14:textId="77777777" w:rsidR="00C70334" w:rsidRPr="0023093B" w:rsidRDefault="00C70334" w:rsidP="006F69BF">
            <w:pPr>
              <w:pStyle w:val="subsection"/>
              <w:ind w:left="0" w:firstLine="0"/>
              <w:rPr>
                <w:b/>
              </w:rPr>
            </w:pPr>
            <w:r w:rsidRPr="0023093B">
              <w:rPr>
                <w:b/>
              </w:rPr>
              <w:t>Upper frequency</w:t>
            </w:r>
          </w:p>
        </w:tc>
        <w:tc>
          <w:tcPr>
            <w:tcW w:w="1816" w:type="dxa"/>
            <w:tcBorders>
              <w:top w:val="single" w:sz="12" w:space="0" w:color="auto"/>
              <w:bottom w:val="single" w:sz="12" w:space="0" w:color="auto"/>
            </w:tcBorders>
          </w:tcPr>
          <w:p w14:paraId="3DAA8BE7" w14:textId="7B7B02DF" w:rsidR="00C70334" w:rsidRPr="0023093B" w:rsidRDefault="00892FFA" w:rsidP="006F69BF">
            <w:pPr>
              <w:pStyle w:val="subsection"/>
              <w:ind w:left="0" w:firstLine="0"/>
              <w:rPr>
                <w:b/>
              </w:rPr>
            </w:pPr>
            <w:r>
              <w:rPr>
                <w:b/>
              </w:rPr>
              <w:t xml:space="preserve">Lot </w:t>
            </w:r>
            <w:r w:rsidR="00C70334" w:rsidRPr="0023093B">
              <w:rPr>
                <w:b/>
              </w:rPr>
              <w:t>Bandwidth</w:t>
            </w:r>
          </w:p>
        </w:tc>
      </w:tr>
      <w:tr w:rsidR="00C70334" w14:paraId="5EDF6940" w14:textId="77777777" w:rsidTr="0048037C">
        <w:tc>
          <w:tcPr>
            <w:tcW w:w="1423" w:type="dxa"/>
            <w:tcBorders>
              <w:top w:val="single" w:sz="12" w:space="0" w:color="auto"/>
              <w:bottom w:val="single" w:sz="2" w:space="0" w:color="auto"/>
            </w:tcBorders>
          </w:tcPr>
          <w:p w14:paraId="0DDAB633" w14:textId="77777777" w:rsidR="00C70334" w:rsidRDefault="00C70334" w:rsidP="006F69BF">
            <w:pPr>
              <w:pStyle w:val="subsection"/>
              <w:ind w:left="0" w:firstLine="0"/>
            </w:pPr>
            <w:r>
              <w:t>1</w:t>
            </w:r>
          </w:p>
        </w:tc>
        <w:tc>
          <w:tcPr>
            <w:tcW w:w="1984" w:type="dxa"/>
            <w:tcBorders>
              <w:top w:val="single" w:sz="12" w:space="0" w:color="auto"/>
              <w:bottom w:val="single" w:sz="2" w:space="0" w:color="auto"/>
            </w:tcBorders>
          </w:tcPr>
          <w:p w14:paraId="1A8C6825" w14:textId="6178FAE5" w:rsidR="00C70334" w:rsidRDefault="00271B0C" w:rsidP="00B94570">
            <w:pPr>
              <w:pStyle w:val="subsection"/>
              <w:ind w:left="0" w:firstLine="0"/>
            </w:pPr>
            <w:r>
              <w:t>3.6 GHz</w:t>
            </w:r>
            <w:r w:rsidR="0078016B">
              <w:t xml:space="preserve"> </w:t>
            </w:r>
            <w:r w:rsidR="00B94570">
              <w:t>(</w:t>
            </w:r>
            <w:proofErr w:type="spellStart"/>
            <w:r w:rsidR="00B94570">
              <w:t>ex PERTH</w:t>
            </w:r>
            <w:proofErr w:type="spellEnd"/>
            <w:r w:rsidR="00B94570">
              <w:t>)</w:t>
            </w:r>
          </w:p>
        </w:tc>
        <w:tc>
          <w:tcPr>
            <w:tcW w:w="2039" w:type="dxa"/>
            <w:tcBorders>
              <w:top w:val="single" w:sz="12" w:space="0" w:color="auto"/>
              <w:bottom w:val="single" w:sz="2" w:space="0" w:color="auto"/>
            </w:tcBorders>
          </w:tcPr>
          <w:p w14:paraId="17840DF7" w14:textId="77777777" w:rsidR="00C70334" w:rsidRDefault="00C70334" w:rsidP="006F69BF">
            <w:pPr>
              <w:pStyle w:val="subsection"/>
              <w:ind w:left="0" w:firstLine="0"/>
            </w:pPr>
            <w:r>
              <w:t>3575 MHz</w:t>
            </w:r>
          </w:p>
        </w:tc>
        <w:tc>
          <w:tcPr>
            <w:tcW w:w="1815" w:type="dxa"/>
            <w:tcBorders>
              <w:top w:val="single" w:sz="12" w:space="0" w:color="auto"/>
              <w:bottom w:val="single" w:sz="2" w:space="0" w:color="auto"/>
            </w:tcBorders>
          </w:tcPr>
          <w:p w14:paraId="40186AE3" w14:textId="793E02DF" w:rsidR="00C70334" w:rsidRDefault="00C70334">
            <w:pPr>
              <w:pStyle w:val="subsection"/>
              <w:ind w:left="0" w:firstLine="0"/>
            </w:pPr>
            <w:r>
              <w:t>3</w:t>
            </w:r>
            <w:r w:rsidR="00B94570">
              <w:t>700</w:t>
            </w:r>
            <w:r>
              <w:t xml:space="preserve"> MHz</w:t>
            </w:r>
          </w:p>
        </w:tc>
        <w:tc>
          <w:tcPr>
            <w:tcW w:w="1816" w:type="dxa"/>
            <w:tcBorders>
              <w:top w:val="single" w:sz="12" w:space="0" w:color="auto"/>
              <w:bottom w:val="single" w:sz="2" w:space="0" w:color="auto"/>
            </w:tcBorders>
          </w:tcPr>
          <w:p w14:paraId="03C95C1D" w14:textId="55BB63A0" w:rsidR="00C70334" w:rsidRDefault="00B94570" w:rsidP="006F69BF">
            <w:pPr>
              <w:pStyle w:val="subsection"/>
              <w:ind w:left="0" w:firstLine="0"/>
            </w:pPr>
            <w:r>
              <w:t>5</w:t>
            </w:r>
            <w:r w:rsidR="00C70334">
              <w:t xml:space="preserve"> MHz</w:t>
            </w:r>
          </w:p>
        </w:tc>
      </w:tr>
      <w:tr w:rsidR="00C70334" w14:paraId="541E3612" w14:textId="77777777" w:rsidTr="0048037C">
        <w:tc>
          <w:tcPr>
            <w:tcW w:w="1423" w:type="dxa"/>
            <w:tcBorders>
              <w:top w:val="single" w:sz="2" w:space="0" w:color="auto"/>
              <w:bottom w:val="single" w:sz="2" w:space="0" w:color="auto"/>
            </w:tcBorders>
          </w:tcPr>
          <w:p w14:paraId="51BDE0CD" w14:textId="10E9DC93" w:rsidR="00C70334" w:rsidRDefault="00B94570" w:rsidP="006F69BF">
            <w:pPr>
              <w:pStyle w:val="subsection"/>
              <w:ind w:left="0" w:firstLine="0"/>
            </w:pPr>
            <w:r>
              <w:t>2</w:t>
            </w:r>
          </w:p>
        </w:tc>
        <w:tc>
          <w:tcPr>
            <w:tcW w:w="1984" w:type="dxa"/>
            <w:tcBorders>
              <w:top w:val="single" w:sz="2" w:space="0" w:color="auto"/>
              <w:bottom w:val="single" w:sz="2" w:space="0" w:color="auto"/>
            </w:tcBorders>
          </w:tcPr>
          <w:p w14:paraId="7C65F023" w14:textId="76BFB902" w:rsidR="00C70334" w:rsidRDefault="0078016B" w:rsidP="00B94570">
            <w:pPr>
              <w:pStyle w:val="subsection"/>
              <w:ind w:left="0" w:firstLine="0"/>
            </w:pPr>
            <w:r>
              <w:t xml:space="preserve">3.6 GHz PERTH </w:t>
            </w:r>
            <w:r w:rsidR="00B94570">
              <w:t>LOWER</w:t>
            </w:r>
          </w:p>
        </w:tc>
        <w:tc>
          <w:tcPr>
            <w:tcW w:w="2039" w:type="dxa"/>
            <w:tcBorders>
              <w:top w:val="single" w:sz="2" w:space="0" w:color="auto"/>
              <w:bottom w:val="single" w:sz="2" w:space="0" w:color="auto"/>
            </w:tcBorders>
          </w:tcPr>
          <w:p w14:paraId="6DBA5C7B" w14:textId="69872471" w:rsidR="00C70334" w:rsidRDefault="00C70334" w:rsidP="0079602B">
            <w:pPr>
              <w:pStyle w:val="subsection"/>
              <w:ind w:left="0" w:firstLine="0"/>
            </w:pPr>
            <w:r>
              <w:t>3</w:t>
            </w:r>
            <w:r w:rsidR="00101479">
              <w:t>5</w:t>
            </w:r>
            <w:r w:rsidR="00B94570">
              <w:t>75</w:t>
            </w:r>
            <w:r>
              <w:t xml:space="preserve"> MHz</w:t>
            </w:r>
          </w:p>
        </w:tc>
        <w:tc>
          <w:tcPr>
            <w:tcW w:w="1815" w:type="dxa"/>
            <w:tcBorders>
              <w:top w:val="single" w:sz="2" w:space="0" w:color="auto"/>
              <w:bottom w:val="single" w:sz="2" w:space="0" w:color="auto"/>
            </w:tcBorders>
          </w:tcPr>
          <w:p w14:paraId="217ADEEF" w14:textId="77777777" w:rsidR="00C70334" w:rsidRDefault="00520991" w:rsidP="006F69BF">
            <w:pPr>
              <w:pStyle w:val="subsection"/>
              <w:ind w:left="0" w:firstLine="0"/>
            </w:pPr>
            <w:r>
              <w:t>3</w:t>
            </w:r>
            <w:r w:rsidR="00101479">
              <w:t>655</w:t>
            </w:r>
            <w:r w:rsidR="00C70334">
              <w:t>MHz</w:t>
            </w:r>
          </w:p>
        </w:tc>
        <w:tc>
          <w:tcPr>
            <w:tcW w:w="1816" w:type="dxa"/>
            <w:tcBorders>
              <w:top w:val="single" w:sz="2" w:space="0" w:color="auto"/>
              <w:bottom w:val="single" w:sz="2" w:space="0" w:color="auto"/>
            </w:tcBorders>
          </w:tcPr>
          <w:p w14:paraId="01C7413B" w14:textId="77777777" w:rsidR="00C70334" w:rsidRDefault="007D41B7" w:rsidP="006F69BF">
            <w:pPr>
              <w:pStyle w:val="subsection"/>
              <w:ind w:left="0" w:firstLine="0"/>
            </w:pPr>
            <w:r>
              <w:t xml:space="preserve">5 </w:t>
            </w:r>
            <w:r w:rsidR="00C70334">
              <w:t>MHz</w:t>
            </w:r>
          </w:p>
        </w:tc>
      </w:tr>
      <w:tr w:rsidR="00520991" w14:paraId="1C73617A" w14:textId="77777777" w:rsidTr="00C70334">
        <w:tc>
          <w:tcPr>
            <w:tcW w:w="1423" w:type="dxa"/>
            <w:tcBorders>
              <w:top w:val="single" w:sz="2" w:space="0" w:color="auto"/>
              <w:bottom w:val="single" w:sz="12" w:space="0" w:color="auto"/>
            </w:tcBorders>
          </w:tcPr>
          <w:p w14:paraId="260D2EE1" w14:textId="33ECCCC6" w:rsidR="00520991" w:rsidRDefault="00B01D0E" w:rsidP="006F69BF">
            <w:pPr>
              <w:pStyle w:val="subsection"/>
              <w:ind w:left="0" w:firstLine="0"/>
            </w:pPr>
            <w:r>
              <w:t>3</w:t>
            </w:r>
          </w:p>
        </w:tc>
        <w:tc>
          <w:tcPr>
            <w:tcW w:w="1984" w:type="dxa"/>
            <w:tcBorders>
              <w:top w:val="single" w:sz="2" w:space="0" w:color="auto"/>
              <w:bottom w:val="single" w:sz="12" w:space="0" w:color="auto"/>
            </w:tcBorders>
          </w:tcPr>
          <w:p w14:paraId="62CC2C27" w14:textId="35F1CA13" w:rsidR="00520991" w:rsidRDefault="0078016B" w:rsidP="007D41B7">
            <w:pPr>
              <w:pStyle w:val="subsection"/>
              <w:ind w:left="0" w:firstLine="0"/>
            </w:pPr>
            <w:r>
              <w:t xml:space="preserve">3.6 GHz PERTH </w:t>
            </w:r>
            <w:r w:rsidR="00B94570">
              <w:t>UPPER</w:t>
            </w:r>
          </w:p>
        </w:tc>
        <w:tc>
          <w:tcPr>
            <w:tcW w:w="2039" w:type="dxa"/>
            <w:tcBorders>
              <w:top w:val="single" w:sz="2" w:space="0" w:color="auto"/>
              <w:bottom w:val="single" w:sz="12" w:space="0" w:color="auto"/>
            </w:tcBorders>
          </w:tcPr>
          <w:p w14:paraId="4DC6B9C5" w14:textId="77777777" w:rsidR="00520991" w:rsidRDefault="00520991" w:rsidP="006F69BF">
            <w:pPr>
              <w:pStyle w:val="subsection"/>
              <w:ind w:left="0" w:firstLine="0"/>
            </w:pPr>
            <w:r>
              <w:t>3655 MHz</w:t>
            </w:r>
          </w:p>
        </w:tc>
        <w:tc>
          <w:tcPr>
            <w:tcW w:w="1815" w:type="dxa"/>
            <w:tcBorders>
              <w:top w:val="single" w:sz="2" w:space="0" w:color="auto"/>
              <w:bottom w:val="single" w:sz="12" w:space="0" w:color="auto"/>
            </w:tcBorders>
          </w:tcPr>
          <w:p w14:paraId="5BD1A018" w14:textId="77777777" w:rsidR="00520991" w:rsidRDefault="00520991" w:rsidP="006F69BF">
            <w:pPr>
              <w:pStyle w:val="subsection"/>
              <w:ind w:left="0" w:firstLine="0"/>
            </w:pPr>
            <w:r>
              <w:t>3700 MHz</w:t>
            </w:r>
          </w:p>
        </w:tc>
        <w:tc>
          <w:tcPr>
            <w:tcW w:w="1816" w:type="dxa"/>
            <w:tcBorders>
              <w:top w:val="single" w:sz="2" w:space="0" w:color="auto"/>
              <w:bottom w:val="single" w:sz="12" w:space="0" w:color="auto"/>
            </w:tcBorders>
          </w:tcPr>
          <w:p w14:paraId="13F79748" w14:textId="77777777" w:rsidR="00520991" w:rsidRDefault="00520991" w:rsidP="006F69BF">
            <w:pPr>
              <w:pStyle w:val="subsection"/>
              <w:ind w:left="0" w:firstLine="0"/>
            </w:pPr>
            <w:r>
              <w:t>5 MHz</w:t>
            </w:r>
          </w:p>
        </w:tc>
      </w:tr>
    </w:tbl>
    <w:p w14:paraId="116F4144" w14:textId="77777777" w:rsidR="00C664E8" w:rsidRDefault="00C664E8" w:rsidP="00130A59">
      <w:pPr>
        <w:pStyle w:val="subsection"/>
      </w:pPr>
    </w:p>
    <w:p w14:paraId="7EA66002" w14:textId="77777777" w:rsidR="003138E1" w:rsidRDefault="003138E1">
      <w:pPr>
        <w:sectPr w:rsidR="003138E1" w:rsidSect="00CD0134">
          <w:headerReference w:type="default" r:id="rId40"/>
          <w:headerReference w:type="first" r:id="rId41"/>
          <w:pgSz w:w="11906" w:h="16838" w:code="9"/>
          <w:pgMar w:top="1440" w:right="1440" w:bottom="1440" w:left="1440" w:header="708" w:footer="708" w:gutter="0"/>
          <w:cols w:space="708"/>
          <w:titlePg/>
          <w:docGrid w:linePitch="360"/>
        </w:sectPr>
      </w:pPr>
    </w:p>
    <w:p w14:paraId="2C5F7EB1" w14:textId="77777777" w:rsidR="00C664E8" w:rsidRPr="00C67C03" w:rsidRDefault="00C664E8" w:rsidP="003138E1">
      <w:pPr>
        <w:pStyle w:val="Heading1"/>
      </w:pPr>
      <w:bookmarkStart w:id="42" w:name="_Toc519851936"/>
      <w:r w:rsidRPr="003138E1">
        <w:rPr>
          <w:rStyle w:val="CharPartNo"/>
          <w:b/>
        </w:rPr>
        <w:lastRenderedPageBreak/>
        <w:t>Schedule 2</w:t>
      </w:r>
      <w:r w:rsidRPr="003138E1">
        <w:t>—</w:t>
      </w:r>
      <w:r>
        <w:rPr>
          <w:rStyle w:val="CharPartText"/>
        </w:rPr>
        <w:t>Products</w:t>
      </w:r>
      <w:bookmarkEnd w:id="42"/>
    </w:p>
    <w:p w14:paraId="668C1EA5" w14:textId="71A01A4C" w:rsidR="00C664E8" w:rsidRDefault="00C664E8" w:rsidP="00C664E8">
      <w:pPr>
        <w:pStyle w:val="Schedulereference"/>
        <w:rPr>
          <w:rFonts w:ascii="Times New Roman" w:hAnsi="Times New Roman"/>
        </w:rPr>
      </w:pPr>
      <w:r w:rsidRPr="004C6D91">
        <w:rPr>
          <w:rFonts w:ascii="Times New Roman" w:hAnsi="Times New Roman"/>
        </w:rPr>
        <w:t xml:space="preserve">(subsection </w:t>
      </w:r>
      <w:r w:rsidR="00677E31" w:rsidRPr="004C6D91">
        <w:rPr>
          <w:rFonts w:ascii="Times New Roman" w:hAnsi="Times New Roman"/>
        </w:rPr>
        <w:t>11(2))</w:t>
      </w:r>
    </w:p>
    <w:p w14:paraId="6EAB71ED" w14:textId="6E4BD7A2" w:rsidR="00BD4068" w:rsidRPr="003138E1" w:rsidRDefault="00BD4068" w:rsidP="003138E1">
      <w:pPr>
        <w:spacing w:before="120"/>
        <w:rPr>
          <w:rFonts w:ascii="Times New Roman" w:hAnsi="Times New Roman" w:cs="Times New Roman"/>
          <w:b/>
          <w:sz w:val="28"/>
          <w:szCs w:val="28"/>
        </w:rPr>
      </w:pPr>
      <w:r w:rsidRPr="003138E1">
        <w:rPr>
          <w:rFonts w:ascii="Times New Roman" w:hAnsi="Times New Roman" w:cs="Times New Roman"/>
          <w:b/>
          <w:sz w:val="28"/>
          <w:szCs w:val="28"/>
        </w:rPr>
        <w:t xml:space="preserve">Table 1 </w:t>
      </w:r>
      <w:r w:rsidRPr="003138E1">
        <w:rPr>
          <w:rFonts w:ascii="Times New Roman" w:hAnsi="Times New Roman" w:cs="Times New Roman"/>
          <w:b/>
          <w:sz w:val="28"/>
          <w:szCs w:val="28"/>
        </w:rPr>
        <w:tab/>
        <w:t>Products</w:t>
      </w:r>
    </w:p>
    <w:tbl>
      <w:tblPr>
        <w:tblStyle w:val="TableGrid"/>
        <w:tblW w:w="44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315"/>
        <w:gridCol w:w="2233"/>
        <w:gridCol w:w="2233"/>
      </w:tblGrid>
      <w:tr w:rsidR="00EC5B21" w14:paraId="7B18F250" w14:textId="77777777" w:rsidTr="0048037C">
        <w:tc>
          <w:tcPr>
            <w:tcW w:w="1391" w:type="pct"/>
            <w:tcBorders>
              <w:top w:val="single" w:sz="12" w:space="0" w:color="auto"/>
              <w:bottom w:val="single" w:sz="12" w:space="0" w:color="auto"/>
            </w:tcBorders>
          </w:tcPr>
          <w:p w14:paraId="6761B612" w14:textId="77777777" w:rsidR="00EC5B21" w:rsidRPr="0023093B" w:rsidRDefault="00EC5B21" w:rsidP="006F69BF">
            <w:pPr>
              <w:pStyle w:val="subsection"/>
              <w:ind w:left="0" w:firstLine="0"/>
              <w:rPr>
                <w:b/>
              </w:rPr>
            </w:pPr>
            <w:r w:rsidRPr="0023093B">
              <w:rPr>
                <w:b/>
              </w:rPr>
              <w:t>Column 1</w:t>
            </w:r>
          </w:p>
        </w:tc>
        <w:tc>
          <w:tcPr>
            <w:tcW w:w="821" w:type="pct"/>
            <w:tcBorders>
              <w:top w:val="single" w:sz="12" w:space="0" w:color="auto"/>
              <w:bottom w:val="single" w:sz="12" w:space="0" w:color="auto"/>
            </w:tcBorders>
          </w:tcPr>
          <w:p w14:paraId="2A92C607" w14:textId="77777777" w:rsidR="00EC5B21" w:rsidRPr="0023093B" w:rsidRDefault="00EC5B21" w:rsidP="006F69BF">
            <w:pPr>
              <w:pStyle w:val="subsection"/>
              <w:ind w:left="0" w:firstLine="0"/>
              <w:rPr>
                <w:b/>
              </w:rPr>
            </w:pPr>
            <w:r w:rsidRPr="0023093B">
              <w:rPr>
                <w:b/>
              </w:rPr>
              <w:t>Column 2</w:t>
            </w:r>
          </w:p>
        </w:tc>
        <w:tc>
          <w:tcPr>
            <w:tcW w:w="1394" w:type="pct"/>
            <w:tcBorders>
              <w:top w:val="single" w:sz="12" w:space="0" w:color="auto"/>
              <w:bottom w:val="single" w:sz="12" w:space="0" w:color="auto"/>
            </w:tcBorders>
          </w:tcPr>
          <w:p w14:paraId="5BC3CD30" w14:textId="77777777" w:rsidR="00EC5B21" w:rsidRPr="0023093B" w:rsidRDefault="00EC5B21" w:rsidP="006F69BF">
            <w:pPr>
              <w:pStyle w:val="subsection"/>
              <w:ind w:left="0" w:firstLine="0"/>
              <w:rPr>
                <w:b/>
              </w:rPr>
            </w:pPr>
            <w:r w:rsidRPr="0023093B">
              <w:rPr>
                <w:b/>
              </w:rPr>
              <w:t>Column 3</w:t>
            </w:r>
          </w:p>
        </w:tc>
        <w:tc>
          <w:tcPr>
            <w:tcW w:w="1394" w:type="pct"/>
            <w:tcBorders>
              <w:top w:val="single" w:sz="12" w:space="0" w:color="auto"/>
              <w:bottom w:val="single" w:sz="12" w:space="0" w:color="auto"/>
            </w:tcBorders>
          </w:tcPr>
          <w:p w14:paraId="01A391B1" w14:textId="77777777" w:rsidR="00EC5B21" w:rsidRPr="0023093B" w:rsidRDefault="00EC5B21" w:rsidP="006F69BF">
            <w:pPr>
              <w:pStyle w:val="subsection"/>
              <w:ind w:left="0" w:firstLine="0"/>
              <w:rPr>
                <w:b/>
              </w:rPr>
            </w:pPr>
            <w:r w:rsidRPr="0023093B">
              <w:rPr>
                <w:b/>
              </w:rPr>
              <w:t>Column 4</w:t>
            </w:r>
          </w:p>
        </w:tc>
      </w:tr>
      <w:tr w:rsidR="00EC5B21" w14:paraId="08923E0F" w14:textId="77777777" w:rsidTr="0048037C">
        <w:tc>
          <w:tcPr>
            <w:tcW w:w="1391" w:type="pct"/>
            <w:tcBorders>
              <w:top w:val="single" w:sz="12" w:space="0" w:color="auto"/>
              <w:bottom w:val="single" w:sz="12" w:space="0" w:color="auto"/>
            </w:tcBorders>
          </w:tcPr>
          <w:p w14:paraId="0714DE0E" w14:textId="77777777" w:rsidR="00EC5B21" w:rsidRPr="0023093B" w:rsidRDefault="00EC5B21" w:rsidP="006F69BF">
            <w:pPr>
              <w:pStyle w:val="subsection"/>
              <w:ind w:left="0" w:firstLine="0"/>
              <w:rPr>
                <w:b/>
              </w:rPr>
            </w:pPr>
            <w:r>
              <w:rPr>
                <w:b/>
              </w:rPr>
              <w:t>Product</w:t>
            </w:r>
          </w:p>
        </w:tc>
        <w:tc>
          <w:tcPr>
            <w:tcW w:w="821" w:type="pct"/>
            <w:tcBorders>
              <w:top w:val="single" w:sz="12" w:space="0" w:color="auto"/>
              <w:bottom w:val="single" w:sz="12" w:space="0" w:color="auto"/>
            </w:tcBorders>
          </w:tcPr>
          <w:p w14:paraId="469768D2" w14:textId="77777777" w:rsidR="00EC5B21" w:rsidRPr="0023093B" w:rsidRDefault="00EC5B21" w:rsidP="006F69BF">
            <w:pPr>
              <w:pStyle w:val="subsection"/>
              <w:ind w:left="0" w:firstLine="0"/>
              <w:rPr>
                <w:b/>
              </w:rPr>
            </w:pPr>
            <w:r>
              <w:rPr>
                <w:b/>
              </w:rPr>
              <w:t>Category No</w:t>
            </w:r>
          </w:p>
        </w:tc>
        <w:tc>
          <w:tcPr>
            <w:tcW w:w="1394" w:type="pct"/>
            <w:tcBorders>
              <w:top w:val="single" w:sz="12" w:space="0" w:color="auto"/>
              <w:bottom w:val="single" w:sz="12" w:space="0" w:color="auto"/>
            </w:tcBorders>
          </w:tcPr>
          <w:p w14:paraId="399D20CC" w14:textId="77777777" w:rsidR="00EC5B21" w:rsidRPr="0023093B" w:rsidRDefault="00EC5B21" w:rsidP="00EC5B21">
            <w:pPr>
              <w:pStyle w:val="subsection"/>
              <w:ind w:left="0" w:firstLine="0"/>
              <w:rPr>
                <w:b/>
              </w:rPr>
            </w:pPr>
            <w:r>
              <w:rPr>
                <w:b/>
              </w:rPr>
              <w:t>Region</w:t>
            </w:r>
          </w:p>
        </w:tc>
        <w:tc>
          <w:tcPr>
            <w:tcW w:w="1394" w:type="pct"/>
            <w:tcBorders>
              <w:top w:val="single" w:sz="12" w:space="0" w:color="auto"/>
              <w:bottom w:val="single" w:sz="12" w:space="0" w:color="auto"/>
            </w:tcBorders>
          </w:tcPr>
          <w:p w14:paraId="5C000A26" w14:textId="77777777" w:rsidR="00EC5B21" w:rsidRPr="0023093B" w:rsidRDefault="00EC5B21" w:rsidP="006F69BF">
            <w:pPr>
              <w:pStyle w:val="subsection"/>
              <w:ind w:left="0" w:firstLine="0"/>
              <w:rPr>
                <w:b/>
              </w:rPr>
            </w:pPr>
            <w:r>
              <w:rPr>
                <w:b/>
              </w:rPr>
              <w:t>No. of lots</w:t>
            </w:r>
          </w:p>
        </w:tc>
      </w:tr>
      <w:tr w:rsidR="00EC5B21" w14:paraId="00D69F46" w14:textId="77777777" w:rsidTr="0048037C">
        <w:tc>
          <w:tcPr>
            <w:tcW w:w="1391" w:type="pct"/>
            <w:tcBorders>
              <w:top w:val="single" w:sz="12" w:space="0" w:color="auto"/>
              <w:bottom w:val="single" w:sz="2" w:space="0" w:color="auto"/>
            </w:tcBorders>
          </w:tcPr>
          <w:p w14:paraId="6D63684A" w14:textId="77777777" w:rsidR="00EC5B21" w:rsidRDefault="00B937B8" w:rsidP="006F69BF">
            <w:pPr>
              <w:pStyle w:val="subsection"/>
              <w:ind w:left="0" w:firstLine="0"/>
            </w:pPr>
            <w:r>
              <w:t>ADEL01</w:t>
            </w:r>
          </w:p>
        </w:tc>
        <w:tc>
          <w:tcPr>
            <w:tcW w:w="821" w:type="pct"/>
            <w:tcBorders>
              <w:top w:val="single" w:sz="12" w:space="0" w:color="auto"/>
              <w:bottom w:val="single" w:sz="2" w:space="0" w:color="auto"/>
            </w:tcBorders>
          </w:tcPr>
          <w:p w14:paraId="19A4CA7C" w14:textId="77777777" w:rsidR="00EC5B21" w:rsidRDefault="00EC5B21">
            <w:pPr>
              <w:pStyle w:val="subsection"/>
              <w:ind w:left="0" w:firstLine="0"/>
            </w:pPr>
            <w:r>
              <w:t>1</w:t>
            </w:r>
          </w:p>
        </w:tc>
        <w:tc>
          <w:tcPr>
            <w:tcW w:w="1394" w:type="pct"/>
            <w:tcBorders>
              <w:top w:val="single" w:sz="12" w:space="0" w:color="auto"/>
              <w:bottom w:val="single" w:sz="2" w:space="0" w:color="auto"/>
            </w:tcBorders>
          </w:tcPr>
          <w:p w14:paraId="61F8A43A" w14:textId="77777777" w:rsidR="00EC5B21" w:rsidRDefault="00520991" w:rsidP="006F69BF">
            <w:pPr>
              <w:pStyle w:val="subsection"/>
              <w:ind w:left="0" w:firstLine="0"/>
            </w:pPr>
            <w:r>
              <w:t>Adelaide</w:t>
            </w:r>
          </w:p>
        </w:tc>
        <w:tc>
          <w:tcPr>
            <w:tcW w:w="1394" w:type="pct"/>
            <w:tcBorders>
              <w:top w:val="single" w:sz="12" w:space="0" w:color="auto"/>
              <w:bottom w:val="single" w:sz="2" w:space="0" w:color="auto"/>
            </w:tcBorders>
          </w:tcPr>
          <w:p w14:paraId="1AC13338" w14:textId="17E21711" w:rsidR="00EC5B21" w:rsidRDefault="00B94570" w:rsidP="006F69BF">
            <w:pPr>
              <w:pStyle w:val="subsection"/>
              <w:ind w:left="0" w:firstLine="0"/>
            </w:pPr>
            <w:r>
              <w:t>25</w:t>
            </w:r>
          </w:p>
        </w:tc>
      </w:tr>
      <w:tr w:rsidR="00B10CB0" w14:paraId="1FE61022" w14:textId="77777777" w:rsidTr="0048037C">
        <w:tc>
          <w:tcPr>
            <w:tcW w:w="1391" w:type="pct"/>
            <w:tcBorders>
              <w:top w:val="single" w:sz="2" w:space="0" w:color="auto"/>
              <w:bottom w:val="single" w:sz="2" w:space="0" w:color="auto"/>
            </w:tcBorders>
          </w:tcPr>
          <w:p w14:paraId="44A8EF2F" w14:textId="77777777" w:rsidR="00B10CB0" w:rsidRDefault="00B937B8" w:rsidP="006F69BF">
            <w:pPr>
              <w:pStyle w:val="subsection"/>
              <w:ind w:left="0" w:firstLine="0"/>
            </w:pPr>
            <w:r>
              <w:t>BRIS01</w:t>
            </w:r>
          </w:p>
        </w:tc>
        <w:tc>
          <w:tcPr>
            <w:tcW w:w="821" w:type="pct"/>
            <w:tcBorders>
              <w:top w:val="single" w:sz="2" w:space="0" w:color="auto"/>
              <w:bottom w:val="single" w:sz="2" w:space="0" w:color="auto"/>
            </w:tcBorders>
          </w:tcPr>
          <w:p w14:paraId="1FECC51B" w14:textId="77777777" w:rsidR="00B10CB0" w:rsidRDefault="00B10CB0">
            <w:pPr>
              <w:pStyle w:val="subsection"/>
              <w:ind w:left="0" w:firstLine="0"/>
            </w:pPr>
            <w:r>
              <w:t>1</w:t>
            </w:r>
          </w:p>
        </w:tc>
        <w:tc>
          <w:tcPr>
            <w:tcW w:w="1394" w:type="pct"/>
            <w:tcBorders>
              <w:top w:val="single" w:sz="2" w:space="0" w:color="auto"/>
              <w:bottom w:val="single" w:sz="2" w:space="0" w:color="auto"/>
            </w:tcBorders>
          </w:tcPr>
          <w:p w14:paraId="59525262" w14:textId="77777777" w:rsidR="00B10CB0" w:rsidRDefault="00B10CB0" w:rsidP="006F69BF">
            <w:pPr>
              <w:pStyle w:val="subsection"/>
              <w:ind w:left="0" w:firstLine="0"/>
            </w:pPr>
            <w:r>
              <w:t>Brisbane</w:t>
            </w:r>
          </w:p>
        </w:tc>
        <w:tc>
          <w:tcPr>
            <w:tcW w:w="1394" w:type="pct"/>
            <w:tcBorders>
              <w:top w:val="single" w:sz="2" w:space="0" w:color="auto"/>
              <w:bottom w:val="single" w:sz="2" w:space="0" w:color="auto"/>
            </w:tcBorders>
          </w:tcPr>
          <w:p w14:paraId="462F4E92" w14:textId="579BAAAF" w:rsidR="00B10CB0" w:rsidRDefault="00B94570" w:rsidP="006F69BF">
            <w:pPr>
              <w:pStyle w:val="subsection"/>
              <w:ind w:left="0" w:firstLine="0"/>
            </w:pPr>
            <w:r>
              <w:t>25</w:t>
            </w:r>
          </w:p>
        </w:tc>
      </w:tr>
      <w:tr w:rsidR="00EC5B21" w14:paraId="1FAE343E" w14:textId="77777777" w:rsidTr="0048037C">
        <w:tc>
          <w:tcPr>
            <w:tcW w:w="1391" w:type="pct"/>
            <w:tcBorders>
              <w:top w:val="single" w:sz="2" w:space="0" w:color="auto"/>
              <w:bottom w:val="single" w:sz="2" w:space="0" w:color="auto"/>
            </w:tcBorders>
          </w:tcPr>
          <w:p w14:paraId="58059AB4" w14:textId="77777777" w:rsidR="00EC5B21" w:rsidRDefault="00B937B8" w:rsidP="006F69BF">
            <w:pPr>
              <w:pStyle w:val="subsection"/>
              <w:ind w:left="0" w:firstLine="0"/>
            </w:pPr>
            <w:r>
              <w:t>CANB01</w:t>
            </w:r>
          </w:p>
        </w:tc>
        <w:tc>
          <w:tcPr>
            <w:tcW w:w="821" w:type="pct"/>
            <w:tcBorders>
              <w:top w:val="single" w:sz="2" w:space="0" w:color="auto"/>
              <w:bottom w:val="single" w:sz="2" w:space="0" w:color="auto"/>
            </w:tcBorders>
          </w:tcPr>
          <w:p w14:paraId="6A0CC7A0" w14:textId="77777777" w:rsidR="00EC5B21" w:rsidRDefault="00EC5B21">
            <w:pPr>
              <w:pStyle w:val="subsection"/>
              <w:ind w:left="0" w:firstLine="0"/>
            </w:pPr>
            <w:r>
              <w:t>1</w:t>
            </w:r>
          </w:p>
        </w:tc>
        <w:tc>
          <w:tcPr>
            <w:tcW w:w="1394" w:type="pct"/>
            <w:tcBorders>
              <w:top w:val="single" w:sz="2" w:space="0" w:color="auto"/>
              <w:bottom w:val="single" w:sz="2" w:space="0" w:color="auto"/>
            </w:tcBorders>
          </w:tcPr>
          <w:p w14:paraId="075335F9" w14:textId="77777777" w:rsidR="00EC5B21" w:rsidRDefault="00520991" w:rsidP="006F69BF">
            <w:pPr>
              <w:pStyle w:val="subsection"/>
              <w:ind w:left="0" w:firstLine="0"/>
            </w:pPr>
            <w:r>
              <w:t>Canberra</w:t>
            </w:r>
          </w:p>
        </w:tc>
        <w:tc>
          <w:tcPr>
            <w:tcW w:w="1394" w:type="pct"/>
            <w:tcBorders>
              <w:top w:val="single" w:sz="2" w:space="0" w:color="auto"/>
              <w:bottom w:val="single" w:sz="2" w:space="0" w:color="auto"/>
            </w:tcBorders>
          </w:tcPr>
          <w:p w14:paraId="1E4A33B4" w14:textId="09EFEEAB" w:rsidR="00EC5B21" w:rsidRDefault="00B94570" w:rsidP="006F69BF">
            <w:pPr>
              <w:pStyle w:val="subsection"/>
              <w:ind w:left="0" w:firstLine="0"/>
            </w:pPr>
            <w:r>
              <w:t>25</w:t>
            </w:r>
          </w:p>
        </w:tc>
      </w:tr>
      <w:tr w:rsidR="00EC5B21" w14:paraId="05293AD9" w14:textId="77777777" w:rsidTr="0048037C">
        <w:tc>
          <w:tcPr>
            <w:tcW w:w="1391" w:type="pct"/>
            <w:tcBorders>
              <w:top w:val="single" w:sz="2" w:space="0" w:color="auto"/>
              <w:bottom w:val="single" w:sz="2" w:space="0" w:color="auto"/>
            </w:tcBorders>
          </w:tcPr>
          <w:p w14:paraId="7916FCAC" w14:textId="77777777" w:rsidR="00EC5B21" w:rsidRDefault="00B937B8" w:rsidP="00B10CB0">
            <w:pPr>
              <w:pStyle w:val="subsection"/>
              <w:ind w:left="0" w:firstLine="0"/>
            </w:pPr>
            <w:r>
              <w:t>MELB01</w:t>
            </w:r>
          </w:p>
        </w:tc>
        <w:tc>
          <w:tcPr>
            <w:tcW w:w="821" w:type="pct"/>
            <w:tcBorders>
              <w:top w:val="single" w:sz="2" w:space="0" w:color="auto"/>
              <w:bottom w:val="single" w:sz="2" w:space="0" w:color="auto"/>
            </w:tcBorders>
          </w:tcPr>
          <w:p w14:paraId="01E83DA3" w14:textId="77777777" w:rsidR="00EC5B21" w:rsidRDefault="00EC5B21">
            <w:pPr>
              <w:pStyle w:val="subsection"/>
              <w:ind w:left="0" w:firstLine="0"/>
            </w:pPr>
            <w:r>
              <w:t>1</w:t>
            </w:r>
          </w:p>
        </w:tc>
        <w:tc>
          <w:tcPr>
            <w:tcW w:w="1394" w:type="pct"/>
            <w:tcBorders>
              <w:top w:val="single" w:sz="2" w:space="0" w:color="auto"/>
              <w:bottom w:val="single" w:sz="2" w:space="0" w:color="auto"/>
            </w:tcBorders>
          </w:tcPr>
          <w:p w14:paraId="4591401A" w14:textId="77777777" w:rsidR="00EC5B21" w:rsidRDefault="00520991" w:rsidP="006F69BF">
            <w:pPr>
              <w:pStyle w:val="subsection"/>
              <w:ind w:left="0" w:firstLine="0"/>
            </w:pPr>
            <w:r>
              <w:t>Melbourne</w:t>
            </w:r>
          </w:p>
        </w:tc>
        <w:tc>
          <w:tcPr>
            <w:tcW w:w="1394" w:type="pct"/>
            <w:tcBorders>
              <w:top w:val="single" w:sz="2" w:space="0" w:color="auto"/>
              <w:bottom w:val="single" w:sz="2" w:space="0" w:color="auto"/>
            </w:tcBorders>
          </w:tcPr>
          <w:p w14:paraId="7054ED87" w14:textId="54A3C999" w:rsidR="00EC5B21" w:rsidRDefault="00B94570" w:rsidP="006F69BF">
            <w:pPr>
              <w:pStyle w:val="subsection"/>
              <w:ind w:left="0" w:firstLine="0"/>
            </w:pPr>
            <w:r>
              <w:t>25</w:t>
            </w:r>
          </w:p>
        </w:tc>
      </w:tr>
      <w:tr w:rsidR="00EC5B21" w14:paraId="560C88BF" w14:textId="77777777" w:rsidTr="0048037C">
        <w:tc>
          <w:tcPr>
            <w:tcW w:w="1391" w:type="pct"/>
            <w:tcBorders>
              <w:top w:val="single" w:sz="2" w:space="0" w:color="auto"/>
              <w:bottom w:val="single" w:sz="2" w:space="0" w:color="auto"/>
            </w:tcBorders>
          </w:tcPr>
          <w:p w14:paraId="2BD667EE" w14:textId="77777777" w:rsidR="00EC5B21" w:rsidRDefault="00B937B8" w:rsidP="00B10CB0">
            <w:pPr>
              <w:pStyle w:val="subsection"/>
              <w:ind w:left="0" w:firstLine="0"/>
            </w:pPr>
            <w:r>
              <w:t>SYDN01</w:t>
            </w:r>
          </w:p>
        </w:tc>
        <w:tc>
          <w:tcPr>
            <w:tcW w:w="821" w:type="pct"/>
            <w:tcBorders>
              <w:top w:val="single" w:sz="2" w:space="0" w:color="auto"/>
              <w:bottom w:val="single" w:sz="2" w:space="0" w:color="auto"/>
            </w:tcBorders>
          </w:tcPr>
          <w:p w14:paraId="5B5DDAD8" w14:textId="77777777" w:rsidR="00EC5B21" w:rsidRDefault="00EC5B21">
            <w:pPr>
              <w:pStyle w:val="subsection"/>
              <w:ind w:left="0" w:firstLine="0"/>
            </w:pPr>
            <w:r>
              <w:t>1</w:t>
            </w:r>
          </w:p>
        </w:tc>
        <w:tc>
          <w:tcPr>
            <w:tcW w:w="1394" w:type="pct"/>
            <w:tcBorders>
              <w:top w:val="single" w:sz="2" w:space="0" w:color="auto"/>
              <w:bottom w:val="single" w:sz="2" w:space="0" w:color="auto"/>
            </w:tcBorders>
          </w:tcPr>
          <w:p w14:paraId="3AA171F3" w14:textId="77777777" w:rsidR="00EC5B21" w:rsidRDefault="00520991" w:rsidP="006F69BF">
            <w:pPr>
              <w:pStyle w:val="subsection"/>
              <w:ind w:left="0" w:firstLine="0"/>
            </w:pPr>
            <w:r>
              <w:t>Sydney</w:t>
            </w:r>
          </w:p>
        </w:tc>
        <w:tc>
          <w:tcPr>
            <w:tcW w:w="1394" w:type="pct"/>
            <w:tcBorders>
              <w:top w:val="single" w:sz="2" w:space="0" w:color="auto"/>
              <w:bottom w:val="single" w:sz="2" w:space="0" w:color="auto"/>
            </w:tcBorders>
          </w:tcPr>
          <w:p w14:paraId="5E9D5D2E" w14:textId="2A79C441" w:rsidR="00EC5B21" w:rsidRDefault="00B94570" w:rsidP="006F69BF">
            <w:pPr>
              <w:pStyle w:val="subsection"/>
              <w:ind w:left="0" w:firstLine="0"/>
            </w:pPr>
            <w:r>
              <w:t>25</w:t>
            </w:r>
          </w:p>
        </w:tc>
      </w:tr>
      <w:tr w:rsidR="002D02F1" w14:paraId="57111F82" w14:textId="77777777" w:rsidTr="0048037C">
        <w:tc>
          <w:tcPr>
            <w:tcW w:w="1391" w:type="pct"/>
            <w:tcBorders>
              <w:top w:val="single" w:sz="2" w:space="0" w:color="auto"/>
              <w:bottom w:val="single" w:sz="2" w:space="0" w:color="auto"/>
            </w:tcBorders>
          </w:tcPr>
          <w:p w14:paraId="0746B39F" w14:textId="7809CF17" w:rsidR="002D02F1" w:rsidRDefault="002D02F1" w:rsidP="002D02F1">
            <w:pPr>
              <w:pStyle w:val="subsection"/>
              <w:ind w:left="0" w:firstLine="0"/>
            </w:pPr>
            <w:r>
              <w:t>PERT01</w:t>
            </w:r>
          </w:p>
        </w:tc>
        <w:tc>
          <w:tcPr>
            <w:tcW w:w="821" w:type="pct"/>
            <w:tcBorders>
              <w:top w:val="single" w:sz="2" w:space="0" w:color="auto"/>
              <w:bottom w:val="single" w:sz="2" w:space="0" w:color="auto"/>
            </w:tcBorders>
          </w:tcPr>
          <w:p w14:paraId="3E65A1B8" w14:textId="2B5AAAF4" w:rsidR="002D02F1" w:rsidRDefault="002D02F1" w:rsidP="002D02F1">
            <w:pPr>
              <w:pStyle w:val="subsection"/>
              <w:ind w:left="0" w:firstLine="0"/>
            </w:pPr>
            <w:r>
              <w:t>2</w:t>
            </w:r>
          </w:p>
        </w:tc>
        <w:tc>
          <w:tcPr>
            <w:tcW w:w="1394" w:type="pct"/>
            <w:tcBorders>
              <w:top w:val="single" w:sz="2" w:space="0" w:color="auto"/>
              <w:bottom w:val="single" w:sz="2" w:space="0" w:color="auto"/>
            </w:tcBorders>
          </w:tcPr>
          <w:p w14:paraId="5BF9EA35" w14:textId="505D2762" w:rsidR="002D02F1" w:rsidRDefault="002D02F1" w:rsidP="002D02F1">
            <w:pPr>
              <w:pStyle w:val="subsection"/>
              <w:ind w:left="0" w:firstLine="0"/>
            </w:pPr>
            <w:r>
              <w:t>Perth</w:t>
            </w:r>
          </w:p>
        </w:tc>
        <w:tc>
          <w:tcPr>
            <w:tcW w:w="1394" w:type="pct"/>
            <w:tcBorders>
              <w:top w:val="single" w:sz="2" w:space="0" w:color="auto"/>
              <w:bottom w:val="single" w:sz="2" w:space="0" w:color="auto"/>
            </w:tcBorders>
          </w:tcPr>
          <w:p w14:paraId="1D9ACF58" w14:textId="20BCC527" w:rsidR="002D02F1" w:rsidRDefault="002D02F1" w:rsidP="002D02F1">
            <w:pPr>
              <w:pStyle w:val="subsection"/>
              <w:ind w:left="0" w:firstLine="0"/>
            </w:pPr>
            <w:r>
              <w:t>16</w:t>
            </w:r>
          </w:p>
        </w:tc>
      </w:tr>
      <w:tr w:rsidR="002D02F1" w14:paraId="5E2AE73A" w14:textId="77777777" w:rsidTr="0048037C">
        <w:tc>
          <w:tcPr>
            <w:tcW w:w="1391" w:type="pct"/>
            <w:tcBorders>
              <w:top w:val="single" w:sz="2" w:space="0" w:color="auto"/>
              <w:bottom w:val="single" w:sz="2" w:space="0" w:color="auto"/>
            </w:tcBorders>
          </w:tcPr>
          <w:p w14:paraId="1C608D40" w14:textId="4521A1D2" w:rsidR="002D02F1" w:rsidRDefault="002D02F1" w:rsidP="002D02F1">
            <w:pPr>
              <w:pStyle w:val="subsection"/>
              <w:ind w:left="0" w:firstLine="0"/>
            </w:pPr>
            <w:r>
              <w:t>PERT02</w:t>
            </w:r>
          </w:p>
        </w:tc>
        <w:tc>
          <w:tcPr>
            <w:tcW w:w="821" w:type="pct"/>
            <w:tcBorders>
              <w:top w:val="single" w:sz="2" w:space="0" w:color="auto"/>
              <w:bottom w:val="single" w:sz="2" w:space="0" w:color="auto"/>
            </w:tcBorders>
          </w:tcPr>
          <w:p w14:paraId="3F179EB3" w14:textId="3649D25A" w:rsidR="002D02F1" w:rsidRDefault="002D02F1" w:rsidP="002D02F1">
            <w:pPr>
              <w:pStyle w:val="subsection"/>
              <w:ind w:left="0" w:firstLine="0"/>
            </w:pPr>
            <w:r>
              <w:t>3</w:t>
            </w:r>
          </w:p>
        </w:tc>
        <w:tc>
          <w:tcPr>
            <w:tcW w:w="1394" w:type="pct"/>
            <w:tcBorders>
              <w:top w:val="single" w:sz="2" w:space="0" w:color="auto"/>
              <w:bottom w:val="single" w:sz="2" w:space="0" w:color="auto"/>
            </w:tcBorders>
          </w:tcPr>
          <w:p w14:paraId="083019B0" w14:textId="49179119" w:rsidR="002D02F1" w:rsidRDefault="002D02F1" w:rsidP="002D02F1">
            <w:pPr>
              <w:pStyle w:val="subsection"/>
              <w:ind w:left="0" w:firstLine="0"/>
            </w:pPr>
            <w:r>
              <w:t>Perth</w:t>
            </w:r>
          </w:p>
        </w:tc>
        <w:tc>
          <w:tcPr>
            <w:tcW w:w="1394" w:type="pct"/>
            <w:tcBorders>
              <w:top w:val="single" w:sz="2" w:space="0" w:color="auto"/>
              <w:bottom w:val="single" w:sz="2" w:space="0" w:color="auto"/>
            </w:tcBorders>
          </w:tcPr>
          <w:p w14:paraId="3856348D" w14:textId="28265416" w:rsidR="002D02F1" w:rsidRDefault="002D02F1" w:rsidP="002D02F1">
            <w:pPr>
              <w:pStyle w:val="subsection"/>
              <w:ind w:left="0" w:firstLine="0"/>
            </w:pPr>
            <w:r>
              <w:t>9</w:t>
            </w:r>
          </w:p>
        </w:tc>
      </w:tr>
      <w:tr w:rsidR="002D02F1" w14:paraId="2FBB2D0B" w14:textId="77777777" w:rsidTr="0048037C">
        <w:tc>
          <w:tcPr>
            <w:tcW w:w="1391" w:type="pct"/>
            <w:tcBorders>
              <w:top w:val="single" w:sz="2" w:space="0" w:color="auto"/>
              <w:bottom w:val="single" w:sz="2" w:space="0" w:color="auto"/>
            </w:tcBorders>
          </w:tcPr>
          <w:p w14:paraId="39E6FBD3" w14:textId="77777777" w:rsidR="002D02F1" w:rsidRDefault="002D02F1" w:rsidP="002D02F1">
            <w:pPr>
              <w:pStyle w:val="subsection"/>
              <w:ind w:left="0" w:firstLine="0"/>
            </w:pPr>
            <w:r>
              <w:t>NQLD01</w:t>
            </w:r>
          </w:p>
        </w:tc>
        <w:tc>
          <w:tcPr>
            <w:tcW w:w="821" w:type="pct"/>
            <w:tcBorders>
              <w:top w:val="single" w:sz="2" w:space="0" w:color="auto"/>
              <w:bottom w:val="single" w:sz="2" w:space="0" w:color="auto"/>
            </w:tcBorders>
          </w:tcPr>
          <w:p w14:paraId="6D57B1D4" w14:textId="77777777" w:rsidR="002D02F1" w:rsidRDefault="002D02F1" w:rsidP="002D02F1">
            <w:pPr>
              <w:pStyle w:val="subsection"/>
              <w:ind w:left="0" w:firstLine="0"/>
            </w:pPr>
            <w:r>
              <w:t>1</w:t>
            </w:r>
          </w:p>
        </w:tc>
        <w:tc>
          <w:tcPr>
            <w:tcW w:w="1394" w:type="pct"/>
            <w:tcBorders>
              <w:top w:val="single" w:sz="2" w:space="0" w:color="auto"/>
              <w:bottom w:val="single" w:sz="2" w:space="0" w:color="auto"/>
            </w:tcBorders>
          </w:tcPr>
          <w:p w14:paraId="584E0C99" w14:textId="77777777" w:rsidR="002D02F1" w:rsidRDefault="002D02F1" w:rsidP="002D02F1">
            <w:pPr>
              <w:pStyle w:val="subsection"/>
              <w:ind w:left="0" w:firstLine="0"/>
            </w:pPr>
            <w:r>
              <w:t>North Queensland</w:t>
            </w:r>
          </w:p>
        </w:tc>
        <w:tc>
          <w:tcPr>
            <w:tcW w:w="1394" w:type="pct"/>
            <w:tcBorders>
              <w:top w:val="single" w:sz="2" w:space="0" w:color="auto"/>
              <w:bottom w:val="single" w:sz="2" w:space="0" w:color="auto"/>
            </w:tcBorders>
          </w:tcPr>
          <w:p w14:paraId="454629B7" w14:textId="1C6ACB01" w:rsidR="002D02F1" w:rsidRDefault="002D02F1" w:rsidP="002D02F1">
            <w:pPr>
              <w:pStyle w:val="subsection"/>
              <w:ind w:left="0" w:firstLine="0"/>
            </w:pPr>
            <w:r>
              <w:t>25</w:t>
            </w:r>
          </w:p>
        </w:tc>
      </w:tr>
      <w:tr w:rsidR="002D02F1" w14:paraId="465F4AC4" w14:textId="77777777" w:rsidTr="0048037C">
        <w:tc>
          <w:tcPr>
            <w:tcW w:w="1391" w:type="pct"/>
            <w:tcBorders>
              <w:top w:val="single" w:sz="2" w:space="0" w:color="auto"/>
              <w:bottom w:val="single" w:sz="2" w:space="0" w:color="auto"/>
            </w:tcBorders>
          </w:tcPr>
          <w:p w14:paraId="3ABBD77D" w14:textId="77777777" w:rsidR="002D02F1" w:rsidRDefault="002D02F1" w:rsidP="002D02F1">
            <w:pPr>
              <w:pStyle w:val="subsection"/>
              <w:ind w:left="0" w:firstLine="0"/>
            </w:pPr>
            <w:r>
              <w:t>CQLD01</w:t>
            </w:r>
          </w:p>
        </w:tc>
        <w:tc>
          <w:tcPr>
            <w:tcW w:w="821" w:type="pct"/>
            <w:tcBorders>
              <w:top w:val="single" w:sz="2" w:space="0" w:color="auto"/>
              <w:bottom w:val="single" w:sz="2" w:space="0" w:color="auto"/>
            </w:tcBorders>
          </w:tcPr>
          <w:p w14:paraId="53469DBE" w14:textId="77777777" w:rsidR="002D02F1" w:rsidRDefault="002D02F1" w:rsidP="002D02F1">
            <w:pPr>
              <w:pStyle w:val="subsection"/>
              <w:ind w:left="0" w:firstLine="0"/>
            </w:pPr>
            <w:r>
              <w:t>1</w:t>
            </w:r>
          </w:p>
        </w:tc>
        <w:tc>
          <w:tcPr>
            <w:tcW w:w="1394" w:type="pct"/>
            <w:tcBorders>
              <w:top w:val="single" w:sz="2" w:space="0" w:color="auto"/>
              <w:bottom w:val="single" w:sz="2" w:space="0" w:color="auto"/>
            </w:tcBorders>
          </w:tcPr>
          <w:p w14:paraId="571E58DD" w14:textId="77777777" w:rsidR="002D02F1" w:rsidRDefault="002D02F1" w:rsidP="002D02F1">
            <w:pPr>
              <w:pStyle w:val="subsection"/>
              <w:ind w:left="0" w:firstLine="0"/>
            </w:pPr>
            <w:r>
              <w:t>Central Queensland</w:t>
            </w:r>
          </w:p>
        </w:tc>
        <w:tc>
          <w:tcPr>
            <w:tcW w:w="1394" w:type="pct"/>
            <w:tcBorders>
              <w:top w:val="single" w:sz="2" w:space="0" w:color="auto"/>
              <w:bottom w:val="single" w:sz="2" w:space="0" w:color="auto"/>
            </w:tcBorders>
          </w:tcPr>
          <w:p w14:paraId="42440421" w14:textId="47FAB397" w:rsidR="002D02F1" w:rsidRDefault="002D02F1" w:rsidP="002D02F1">
            <w:pPr>
              <w:pStyle w:val="subsection"/>
              <w:ind w:left="0" w:firstLine="0"/>
            </w:pPr>
            <w:r>
              <w:t>25</w:t>
            </w:r>
          </w:p>
        </w:tc>
      </w:tr>
      <w:tr w:rsidR="002D02F1" w14:paraId="79BF6EA1" w14:textId="77777777" w:rsidTr="0048037C">
        <w:tc>
          <w:tcPr>
            <w:tcW w:w="1391" w:type="pct"/>
            <w:tcBorders>
              <w:top w:val="single" w:sz="2" w:space="0" w:color="auto"/>
              <w:bottom w:val="single" w:sz="2" w:space="0" w:color="auto"/>
            </w:tcBorders>
          </w:tcPr>
          <w:p w14:paraId="0A0B65CF" w14:textId="0D07866D" w:rsidR="002D02F1" w:rsidRDefault="002D02F1" w:rsidP="002D02F1">
            <w:pPr>
              <w:pStyle w:val="subsection"/>
              <w:ind w:left="0" w:firstLine="0"/>
            </w:pPr>
            <w:r>
              <w:t>RNSQ01</w:t>
            </w:r>
          </w:p>
        </w:tc>
        <w:tc>
          <w:tcPr>
            <w:tcW w:w="821" w:type="pct"/>
            <w:tcBorders>
              <w:top w:val="single" w:sz="2" w:space="0" w:color="auto"/>
              <w:bottom w:val="single" w:sz="2" w:space="0" w:color="auto"/>
            </w:tcBorders>
          </w:tcPr>
          <w:p w14:paraId="724D797B" w14:textId="74BCC96E" w:rsidR="002D02F1" w:rsidRDefault="002D02F1" w:rsidP="002D02F1">
            <w:pPr>
              <w:pStyle w:val="subsection"/>
              <w:ind w:left="0" w:firstLine="0"/>
            </w:pPr>
            <w:r>
              <w:t>1</w:t>
            </w:r>
          </w:p>
        </w:tc>
        <w:tc>
          <w:tcPr>
            <w:tcW w:w="1394" w:type="pct"/>
            <w:tcBorders>
              <w:top w:val="single" w:sz="2" w:space="0" w:color="auto"/>
              <w:bottom w:val="single" w:sz="2" w:space="0" w:color="auto"/>
            </w:tcBorders>
          </w:tcPr>
          <w:p w14:paraId="213A683C" w14:textId="098865E5" w:rsidR="002D02F1" w:rsidRDefault="002D02F1" w:rsidP="002D02F1">
            <w:pPr>
              <w:pStyle w:val="subsection"/>
              <w:ind w:left="0" w:firstLine="0"/>
            </w:pPr>
            <w:r>
              <w:t>Regional Northern NSW/Southern Queensland</w:t>
            </w:r>
          </w:p>
        </w:tc>
        <w:tc>
          <w:tcPr>
            <w:tcW w:w="1394" w:type="pct"/>
            <w:tcBorders>
              <w:top w:val="single" w:sz="2" w:space="0" w:color="auto"/>
              <w:bottom w:val="single" w:sz="2" w:space="0" w:color="auto"/>
            </w:tcBorders>
          </w:tcPr>
          <w:p w14:paraId="58BD85B6" w14:textId="50B9A914" w:rsidR="002D02F1" w:rsidRDefault="002D02F1" w:rsidP="002D02F1">
            <w:pPr>
              <w:pStyle w:val="subsection"/>
              <w:ind w:left="0" w:firstLine="0"/>
            </w:pPr>
            <w:r>
              <w:t>25</w:t>
            </w:r>
          </w:p>
        </w:tc>
      </w:tr>
      <w:tr w:rsidR="002D02F1" w14:paraId="76D3E49C" w14:textId="77777777" w:rsidTr="0048037C">
        <w:tc>
          <w:tcPr>
            <w:tcW w:w="1391" w:type="pct"/>
            <w:tcBorders>
              <w:top w:val="single" w:sz="2" w:space="0" w:color="auto"/>
              <w:bottom w:val="single" w:sz="2" w:space="0" w:color="auto"/>
            </w:tcBorders>
          </w:tcPr>
          <w:p w14:paraId="50C426CE" w14:textId="348B3043" w:rsidR="002D02F1" w:rsidRDefault="002D02F1" w:rsidP="002D02F1">
            <w:pPr>
              <w:pStyle w:val="subsection"/>
              <w:ind w:left="0" w:firstLine="0"/>
            </w:pPr>
            <w:r>
              <w:t>RSWN01</w:t>
            </w:r>
          </w:p>
        </w:tc>
        <w:tc>
          <w:tcPr>
            <w:tcW w:w="821" w:type="pct"/>
            <w:tcBorders>
              <w:top w:val="single" w:sz="2" w:space="0" w:color="auto"/>
              <w:bottom w:val="single" w:sz="2" w:space="0" w:color="auto"/>
            </w:tcBorders>
          </w:tcPr>
          <w:p w14:paraId="1011925E" w14:textId="5AC7500E" w:rsidR="002D02F1" w:rsidRDefault="002D02F1" w:rsidP="002D02F1">
            <w:pPr>
              <w:pStyle w:val="subsection"/>
              <w:ind w:left="0" w:firstLine="0"/>
            </w:pPr>
            <w:r>
              <w:t>1</w:t>
            </w:r>
          </w:p>
        </w:tc>
        <w:tc>
          <w:tcPr>
            <w:tcW w:w="1394" w:type="pct"/>
            <w:tcBorders>
              <w:top w:val="single" w:sz="2" w:space="0" w:color="auto"/>
              <w:bottom w:val="single" w:sz="2" w:space="0" w:color="auto"/>
            </w:tcBorders>
          </w:tcPr>
          <w:p w14:paraId="0D28D859" w14:textId="2B57217F" w:rsidR="002D02F1" w:rsidRDefault="002D02F1" w:rsidP="002D02F1">
            <w:pPr>
              <w:pStyle w:val="subsection"/>
              <w:ind w:left="0" w:firstLine="0"/>
            </w:pPr>
            <w:r>
              <w:t>Regional Southern/Western NSW</w:t>
            </w:r>
          </w:p>
        </w:tc>
        <w:tc>
          <w:tcPr>
            <w:tcW w:w="1394" w:type="pct"/>
            <w:tcBorders>
              <w:top w:val="single" w:sz="2" w:space="0" w:color="auto"/>
              <w:bottom w:val="single" w:sz="2" w:space="0" w:color="auto"/>
            </w:tcBorders>
          </w:tcPr>
          <w:p w14:paraId="73008AA6" w14:textId="48ACDB01" w:rsidR="002D02F1" w:rsidRDefault="002D02F1" w:rsidP="002D02F1">
            <w:pPr>
              <w:pStyle w:val="subsection"/>
              <w:ind w:left="0" w:firstLine="0"/>
            </w:pPr>
            <w:r>
              <w:t>25</w:t>
            </w:r>
          </w:p>
        </w:tc>
      </w:tr>
      <w:tr w:rsidR="002D02F1" w14:paraId="73BFC7E3" w14:textId="77777777" w:rsidTr="0048037C">
        <w:tc>
          <w:tcPr>
            <w:tcW w:w="1391" w:type="pct"/>
            <w:tcBorders>
              <w:top w:val="single" w:sz="2" w:space="0" w:color="auto"/>
              <w:bottom w:val="single" w:sz="2" w:space="0" w:color="auto"/>
            </w:tcBorders>
          </w:tcPr>
          <w:p w14:paraId="39F61A80" w14:textId="77777777" w:rsidR="002D02F1" w:rsidRDefault="002D02F1" w:rsidP="002D02F1">
            <w:pPr>
              <w:pStyle w:val="subsection"/>
              <w:ind w:left="0" w:firstLine="0"/>
            </w:pPr>
            <w:r>
              <w:t>RVIC01</w:t>
            </w:r>
          </w:p>
        </w:tc>
        <w:tc>
          <w:tcPr>
            <w:tcW w:w="821" w:type="pct"/>
            <w:tcBorders>
              <w:top w:val="single" w:sz="2" w:space="0" w:color="auto"/>
              <w:bottom w:val="single" w:sz="2" w:space="0" w:color="auto"/>
            </w:tcBorders>
          </w:tcPr>
          <w:p w14:paraId="316374A5" w14:textId="77777777" w:rsidR="002D02F1" w:rsidRDefault="002D02F1" w:rsidP="002D02F1">
            <w:pPr>
              <w:pStyle w:val="subsection"/>
              <w:ind w:left="0" w:firstLine="0"/>
            </w:pPr>
            <w:r>
              <w:t>1</w:t>
            </w:r>
          </w:p>
        </w:tc>
        <w:tc>
          <w:tcPr>
            <w:tcW w:w="1394" w:type="pct"/>
            <w:tcBorders>
              <w:top w:val="single" w:sz="2" w:space="0" w:color="auto"/>
              <w:bottom w:val="single" w:sz="2" w:space="0" w:color="auto"/>
            </w:tcBorders>
          </w:tcPr>
          <w:p w14:paraId="4F7EB71B" w14:textId="77777777" w:rsidR="002D02F1" w:rsidRDefault="002D02F1" w:rsidP="002D02F1">
            <w:pPr>
              <w:pStyle w:val="subsection"/>
              <w:ind w:left="0" w:firstLine="0"/>
            </w:pPr>
            <w:r>
              <w:t>Regional Victoria</w:t>
            </w:r>
          </w:p>
        </w:tc>
        <w:tc>
          <w:tcPr>
            <w:tcW w:w="1394" w:type="pct"/>
            <w:tcBorders>
              <w:top w:val="single" w:sz="2" w:space="0" w:color="auto"/>
              <w:bottom w:val="single" w:sz="2" w:space="0" w:color="auto"/>
            </w:tcBorders>
          </w:tcPr>
          <w:p w14:paraId="4B43667E" w14:textId="6007F3A6" w:rsidR="002D02F1" w:rsidRDefault="002D02F1" w:rsidP="002D02F1">
            <w:pPr>
              <w:pStyle w:val="subsection"/>
              <w:ind w:left="0" w:firstLine="0"/>
            </w:pPr>
            <w:r>
              <w:t>25</w:t>
            </w:r>
          </w:p>
        </w:tc>
      </w:tr>
      <w:tr w:rsidR="002D02F1" w14:paraId="65A4E9E3" w14:textId="77777777" w:rsidTr="0048037C">
        <w:tc>
          <w:tcPr>
            <w:tcW w:w="1391" w:type="pct"/>
            <w:tcBorders>
              <w:top w:val="single" w:sz="2" w:space="0" w:color="auto"/>
              <w:bottom w:val="single" w:sz="2" w:space="0" w:color="auto"/>
            </w:tcBorders>
          </w:tcPr>
          <w:p w14:paraId="1FB1DC65" w14:textId="77777777" w:rsidR="002D02F1" w:rsidRDefault="002D02F1" w:rsidP="002D02F1">
            <w:pPr>
              <w:pStyle w:val="subsection"/>
              <w:ind w:left="0" w:firstLine="0"/>
            </w:pPr>
            <w:r>
              <w:t>TASM01</w:t>
            </w:r>
          </w:p>
        </w:tc>
        <w:tc>
          <w:tcPr>
            <w:tcW w:w="821" w:type="pct"/>
            <w:tcBorders>
              <w:top w:val="single" w:sz="2" w:space="0" w:color="auto"/>
              <w:bottom w:val="single" w:sz="2" w:space="0" w:color="auto"/>
            </w:tcBorders>
          </w:tcPr>
          <w:p w14:paraId="0560E3F7" w14:textId="77777777" w:rsidR="002D02F1" w:rsidRDefault="002D02F1" w:rsidP="002D02F1">
            <w:pPr>
              <w:pStyle w:val="subsection"/>
              <w:ind w:left="0" w:firstLine="0"/>
            </w:pPr>
            <w:r>
              <w:t>1</w:t>
            </w:r>
          </w:p>
        </w:tc>
        <w:tc>
          <w:tcPr>
            <w:tcW w:w="1394" w:type="pct"/>
            <w:tcBorders>
              <w:top w:val="single" w:sz="2" w:space="0" w:color="auto"/>
              <w:bottom w:val="single" w:sz="2" w:space="0" w:color="auto"/>
            </w:tcBorders>
          </w:tcPr>
          <w:p w14:paraId="711622F7" w14:textId="77777777" w:rsidR="002D02F1" w:rsidRDefault="002D02F1" w:rsidP="002D02F1">
            <w:pPr>
              <w:pStyle w:val="subsection"/>
              <w:ind w:left="0" w:firstLine="0"/>
            </w:pPr>
            <w:r>
              <w:t>Tasmania</w:t>
            </w:r>
          </w:p>
        </w:tc>
        <w:tc>
          <w:tcPr>
            <w:tcW w:w="1394" w:type="pct"/>
            <w:tcBorders>
              <w:top w:val="single" w:sz="2" w:space="0" w:color="auto"/>
              <w:bottom w:val="single" w:sz="2" w:space="0" w:color="auto"/>
            </w:tcBorders>
          </w:tcPr>
          <w:p w14:paraId="79484C52" w14:textId="241BADB3" w:rsidR="002D02F1" w:rsidRDefault="002D02F1" w:rsidP="002D02F1">
            <w:pPr>
              <w:pStyle w:val="subsection"/>
              <w:ind w:left="0" w:firstLine="0"/>
            </w:pPr>
            <w:r>
              <w:t>25</w:t>
            </w:r>
          </w:p>
        </w:tc>
      </w:tr>
      <w:tr w:rsidR="002D02F1" w14:paraId="1F684FF5" w14:textId="77777777" w:rsidTr="0048037C">
        <w:tc>
          <w:tcPr>
            <w:tcW w:w="1391" w:type="pct"/>
            <w:tcBorders>
              <w:top w:val="single" w:sz="2" w:space="0" w:color="auto"/>
              <w:bottom w:val="single" w:sz="2" w:space="0" w:color="auto"/>
            </w:tcBorders>
          </w:tcPr>
          <w:p w14:paraId="02AD8C4D" w14:textId="77777777" w:rsidR="002D02F1" w:rsidRDefault="002D02F1" w:rsidP="002D02F1">
            <w:pPr>
              <w:pStyle w:val="subsection"/>
              <w:ind w:left="0" w:firstLine="0"/>
            </w:pPr>
            <w:r>
              <w:t>RESA01</w:t>
            </w:r>
          </w:p>
        </w:tc>
        <w:tc>
          <w:tcPr>
            <w:tcW w:w="821" w:type="pct"/>
            <w:tcBorders>
              <w:top w:val="single" w:sz="2" w:space="0" w:color="auto"/>
              <w:bottom w:val="single" w:sz="2" w:space="0" w:color="auto"/>
            </w:tcBorders>
          </w:tcPr>
          <w:p w14:paraId="56EC097D" w14:textId="77777777" w:rsidR="002D02F1" w:rsidRDefault="002D02F1" w:rsidP="002D02F1">
            <w:pPr>
              <w:pStyle w:val="subsection"/>
              <w:ind w:left="0" w:firstLine="0"/>
            </w:pPr>
            <w:r>
              <w:t>1</w:t>
            </w:r>
          </w:p>
        </w:tc>
        <w:tc>
          <w:tcPr>
            <w:tcW w:w="1394" w:type="pct"/>
            <w:tcBorders>
              <w:top w:val="single" w:sz="2" w:space="0" w:color="auto"/>
              <w:bottom w:val="single" w:sz="2" w:space="0" w:color="auto"/>
            </w:tcBorders>
          </w:tcPr>
          <w:p w14:paraId="3834DE00" w14:textId="77777777" w:rsidR="002D02F1" w:rsidRDefault="002D02F1" w:rsidP="002D02F1">
            <w:pPr>
              <w:pStyle w:val="subsection"/>
              <w:ind w:left="0" w:firstLine="0"/>
            </w:pPr>
            <w:r>
              <w:t>Regional South Australia</w:t>
            </w:r>
          </w:p>
        </w:tc>
        <w:tc>
          <w:tcPr>
            <w:tcW w:w="1394" w:type="pct"/>
            <w:tcBorders>
              <w:top w:val="single" w:sz="2" w:space="0" w:color="auto"/>
              <w:bottom w:val="single" w:sz="2" w:space="0" w:color="auto"/>
            </w:tcBorders>
          </w:tcPr>
          <w:p w14:paraId="5F356B75" w14:textId="54E3796D" w:rsidR="002D02F1" w:rsidRDefault="002D02F1" w:rsidP="002D02F1">
            <w:pPr>
              <w:pStyle w:val="subsection"/>
              <w:ind w:left="0" w:firstLine="0"/>
            </w:pPr>
            <w:r>
              <w:t>25</w:t>
            </w:r>
          </w:p>
        </w:tc>
      </w:tr>
      <w:tr w:rsidR="002D02F1" w14:paraId="7199F310" w14:textId="77777777" w:rsidTr="00A666A0">
        <w:tc>
          <w:tcPr>
            <w:tcW w:w="1391" w:type="pct"/>
            <w:tcBorders>
              <w:top w:val="single" w:sz="2" w:space="0" w:color="auto"/>
              <w:bottom w:val="single" w:sz="12" w:space="0" w:color="auto"/>
            </w:tcBorders>
          </w:tcPr>
          <w:p w14:paraId="5F00EAB9" w14:textId="70102607" w:rsidR="002D02F1" w:rsidRDefault="002D02F1" w:rsidP="002D02F1">
            <w:pPr>
              <w:pStyle w:val="subsection"/>
              <w:ind w:left="0" w:firstLine="0"/>
            </w:pPr>
            <w:r>
              <w:t>REWA01</w:t>
            </w:r>
          </w:p>
        </w:tc>
        <w:tc>
          <w:tcPr>
            <w:tcW w:w="821" w:type="pct"/>
            <w:tcBorders>
              <w:top w:val="single" w:sz="2" w:space="0" w:color="auto"/>
              <w:bottom w:val="single" w:sz="12" w:space="0" w:color="auto"/>
            </w:tcBorders>
          </w:tcPr>
          <w:p w14:paraId="4139A621" w14:textId="368FC5C4" w:rsidR="002D02F1" w:rsidRDefault="002D02F1" w:rsidP="002D02F1">
            <w:pPr>
              <w:pStyle w:val="subsection"/>
              <w:ind w:left="0" w:firstLine="0"/>
            </w:pPr>
            <w:r>
              <w:t>1</w:t>
            </w:r>
          </w:p>
        </w:tc>
        <w:tc>
          <w:tcPr>
            <w:tcW w:w="1394" w:type="pct"/>
            <w:tcBorders>
              <w:top w:val="single" w:sz="2" w:space="0" w:color="auto"/>
              <w:bottom w:val="single" w:sz="12" w:space="0" w:color="auto"/>
            </w:tcBorders>
          </w:tcPr>
          <w:p w14:paraId="5BA7218B" w14:textId="44A2C758" w:rsidR="002D02F1" w:rsidRDefault="002D02F1" w:rsidP="002D02F1">
            <w:pPr>
              <w:pStyle w:val="subsection"/>
              <w:ind w:left="0" w:firstLine="0"/>
            </w:pPr>
            <w:r>
              <w:t>Regional Western Australia</w:t>
            </w:r>
          </w:p>
        </w:tc>
        <w:tc>
          <w:tcPr>
            <w:tcW w:w="1394" w:type="pct"/>
            <w:tcBorders>
              <w:top w:val="single" w:sz="2" w:space="0" w:color="auto"/>
              <w:bottom w:val="single" w:sz="12" w:space="0" w:color="auto"/>
            </w:tcBorders>
          </w:tcPr>
          <w:p w14:paraId="35BEBE5E" w14:textId="33C65E53" w:rsidR="002D02F1" w:rsidRDefault="002D02F1" w:rsidP="002D02F1">
            <w:pPr>
              <w:pStyle w:val="subsection"/>
              <w:ind w:left="0" w:firstLine="0"/>
            </w:pPr>
            <w:r>
              <w:t>25</w:t>
            </w:r>
          </w:p>
        </w:tc>
      </w:tr>
    </w:tbl>
    <w:p w14:paraId="3A0EA1A0" w14:textId="77777777" w:rsidR="00EC5B21" w:rsidRDefault="00EC5B21" w:rsidP="00C664E8">
      <w:pPr>
        <w:pStyle w:val="ActHead5"/>
        <w:spacing w:before="0"/>
        <w:ind w:left="0" w:firstLine="0"/>
      </w:pPr>
    </w:p>
    <w:p w14:paraId="7B13C919" w14:textId="77777777" w:rsidR="003138E1" w:rsidRDefault="003138E1">
      <w:pPr>
        <w:sectPr w:rsidR="003138E1" w:rsidSect="00CD0134">
          <w:headerReference w:type="even" r:id="rId42"/>
          <w:headerReference w:type="first" r:id="rId43"/>
          <w:footerReference w:type="first" r:id="rId44"/>
          <w:pgSz w:w="11906" w:h="16838" w:code="9"/>
          <w:pgMar w:top="1440" w:right="1440" w:bottom="1440" w:left="1440" w:header="708" w:footer="708" w:gutter="0"/>
          <w:cols w:space="708"/>
          <w:titlePg/>
          <w:docGrid w:linePitch="360"/>
        </w:sectPr>
      </w:pPr>
    </w:p>
    <w:p w14:paraId="04389B28" w14:textId="77777777" w:rsidR="00FA3B94" w:rsidRPr="00C67C03" w:rsidRDefault="00FA3B94" w:rsidP="003138E1">
      <w:pPr>
        <w:pStyle w:val="Heading1"/>
        <w:rPr>
          <w:rStyle w:val="CharSectno"/>
        </w:rPr>
      </w:pPr>
      <w:bookmarkStart w:id="43" w:name="_Toc519851937"/>
      <w:r w:rsidRPr="003138E1">
        <w:rPr>
          <w:rStyle w:val="CharPartNo"/>
          <w:b/>
        </w:rPr>
        <w:lastRenderedPageBreak/>
        <w:t xml:space="preserve">Schedule </w:t>
      </w:r>
      <w:r w:rsidR="00EC5B21" w:rsidRPr="003138E1">
        <w:rPr>
          <w:rStyle w:val="CharPartNo"/>
          <w:b/>
        </w:rPr>
        <w:t>3</w:t>
      </w:r>
      <w:r w:rsidRPr="003138E1">
        <w:t>—</w:t>
      </w:r>
      <w:r w:rsidRPr="00C67C03">
        <w:rPr>
          <w:rStyle w:val="CharPartText"/>
        </w:rPr>
        <w:t>R</w:t>
      </w:r>
      <w:r w:rsidR="002C61EE" w:rsidRPr="00C67C03">
        <w:rPr>
          <w:rStyle w:val="CharPartText"/>
        </w:rPr>
        <w:t>egion</w:t>
      </w:r>
      <w:r w:rsidR="00BE3152" w:rsidRPr="00C67C03">
        <w:rPr>
          <w:rStyle w:val="CharPartText"/>
        </w:rPr>
        <w:t>s</w:t>
      </w:r>
      <w:bookmarkEnd w:id="43"/>
    </w:p>
    <w:p w14:paraId="0AA50F2C" w14:textId="60EB4661" w:rsidR="00660E4A" w:rsidRPr="00C67C03" w:rsidRDefault="00912D8D" w:rsidP="00660E4A">
      <w:pPr>
        <w:pStyle w:val="Schedulereference"/>
        <w:rPr>
          <w:rStyle w:val="CharSectno"/>
          <w:rFonts w:ascii="Times New Roman" w:hAnsi="Times New Roman"/>
        </w:rPr>
      </w:pPr>
      <w:r w:rsidRPr="004C6D91">
        <w:rPr>
          <w:rStyle w:val="CharSectno"/>
          <w:rFonts w:ascii="Times New Roman" w:hAnsi="Times New Roman"/>
        </w:rPr>
        <w:t>(</w:t>
      </w:r>
      <w:r w:rsidR="00E31FB2">
        <w:rPr>
          <w:rStyle w:val="CharSectno"/>
          <w:rFonts w:ascii="Times New Roman" w:hAnsi="Times New Roman"/>
        </w:rPr>
        <w:t>section 5</w:t>
      </w:r>
      <w:r w:rsidR="00907DAB" w:rsidRPr="004C6D91">
        <w:rPr>
          <w:rStyle w:val="CharSectno"/>
          <w:rFonts w:ascii="Times New Roman" w:hAnsi="Times New Roman"/>
        </w:rPr>
        <w:t xml:space="preserve"> and</w:t>
      </w:r>
      <w:r w:rsidR="00E31FB2">
        <w:rPr>
          <w:rStyle w:val="CharSectno"/>
          <w:rFonts w:ascii="Times New Roman" w:hAnsi="Times New Roman"/>
        </w:rPr>
        <w:t xml:space="preserve"> paragraph</w:t>
      </w:r>
      <w:r w:rsidR="00907DAB" w:rsidRPr="004C6D91">
        <w:rPr>
          <w:rStyle w:val="CharSectno"/>
          <w:rFonts w:ascii="Times New Roman" w:hAnsi="Times New Roman"/>
        </w:rPr>
        <w:t xml:space="preserve"> </w:t>
      </w:r>
      <w:r w:rsidR="00E31FB2">
        <w:rPr>
          <w:rStyle w:val="CharSectno"/>
          <w:rFonts w:ascii="Times New Roman" w:hAnsi="Times New Roman"/>
        </w:rPr>
        <w:t>19</w:t>
      </w:r>
      <w:r w:rsidR="00907DAB" w:rsidRPr="004C6D91">
        <w:rPr>
          <w:rStyle w:val="CharSectno"/>
          <w:rFonts w:ascii="Times New Roman" w:hAnsi="Times New Roman"/>
        </w:rPr>
        <w:t>(1)(b))</w:t>
      </w:r>
    </w:p>
    <w:p w14:paraId="7943C2F4" w14:textId="77777777" w:rsidR="00FA5503" w:rsidRPr="00C67C03" w:rsidRDefault="002C61EE" w:rsidP="00FA5503">
      <w:pPr>
        <w:pStyle w:val="ActHead5"/>
      </w:pPr>
      <w:proofErr w:type="gramStart"/>
      <w:r w:rsidRPr="00C67C03">
        <w:t>1</w:t>
      </w:r>
      <w:r w:rsidR="00FA5503" w:rsidRPr="00C67C03">
        <w:t xml:space="preserve">  </w:t>
      </w:r>
      <w:r w:rsidRPr="00C67C03">
        <w:t>The</w:t>
      </w:r>
      <w:proofErr w:type="gramEnd"/>
      <w:r w:rsidRPr="00C67C03">
        <w:t xml:space="preserve"> region</w:t>
      </w:r>
      <w:r w:rsidR="00BE3152" w:rsidRPr="00C67C03">
        <w:t>s</w:t>
      </w:r>
    </w:p>
    <w:p w14:paraId="379AFEC8" w14:textId="77777777" w:rsidR="00FA5503" w:rsidRPr="00C67C03" w:rsidRDefault="00FA5503" w:rsidP="00FA5503">
      <w:pPr>
        <w:pStyle w:val="subsection"/>
      </w:pPr>
      <w:r w:rsidRPr="00C67C03">
        <w:tab/>
      </w:r>
      <w:r w:rsidR="002C61EE" w:rsidRPr="00C67C03">
        <w:t>(1)</w:t>
      </w:r>
      <w:r w:rsidRPr="00C67C03">
        <w:tab/>
      </w:r>
      <w:r w:rsidR="00587D84">
        <w:t xml:space="preserve">Each of the following areas is a </w:t>
      </w:r>
      <w:r w:rsidR="00587D84" w:rsidRPr="0048037C">
        <w:rPr>
          <w:b/>
          <w:i/>
        </w:rPr>
        <w:t>region</w:t>
      </w:r>
      <w:r w:rsidR="00BE3152" w:rsidRPr="00C67C03">
        <w:t>:</w:t>
      </w:r>
    </w:p>
    <w:p w14:paraId="502D071C" w14:textId="6567ABF7" w:rsidR="00BE3152" w:rsidRPr="00C67C03" w:rsidRDefault="007D5602" w:rsidP="000F37ED">
      <w:pPr>
        <w:pStyle w:val="paragraph"/>
        <w:numPr>
          <w:ilvl w:val="0"/>
          <w:numId w:val="16"/>
        </w:numPr>
        <w:tabs>
          <w:tab w:val="clear" w:pos="1531"/>
          <w:tab w:val="left" w:pos="2160"/>
          <w:tab w:val="left" w:pos="2880"/>
          <w:tab w:val="left" w:pos="3600"/>
          <w:tab w:val="center" w:pos="4513"/>
        </w:tabs>
        <w:ind w:left="1701" w:hanging="425"/>
      </w:pPr>
      <w:r>
        <w:t>Adelaide;</w:t>
      </w:r>
    </w:p>
    <w:p w14:paraId="6A76AFCF" w14:textId="00838C4C" w:rsidR="00BE3152" w:rsidRPr="00C67C03" w:rsidRDefault="007D5602" w:rsidP="000F37ED">
      <w:pPr>
        <w:pStyle w:val="paragraph"/>
        <w:numPr>
          <w:ilvl w:val="0"/>
          <w:numId w:val="16"/>
        </w:numPr>
        <w:tabs>
          <w:tab w:val="clear" w:pos="1531"/>
          <w:tab w:val="left" w:pos="2160"/>
          <w:tab w:val="left" w:pos="2880"/>
          <w:tab w:val="left" w:pos="3600"/>
          <w:tab w:val="center" w:pos="4513"/>
        </w:tabs>
        <w:ind w:left="1701" w:hanging="425"/>
      </w:pPr>
      <w:r>
        <w:t>Brisbane;</w:t>
      </w:r>
    </w:p>
    <w:p w14:paraId="664394F4" w14:textId="7FCE2570" w:rsidR="00BE3152" w:rsidRPr="00C67C03" w:rsidRDefault="007D5602" w:rsidP="000F37ED">
      <w:pPr>
        <w:pStyle w:val="paragraph"/>
        <w:numPr>
          <w:ilvl w:val="0"/>
          <w:numId w:val="16"/>
        </w:numPr>
        <w:tabs>
          <w:tab w:val="clear" w:pos="1531"/>
          <w:tab w:val="left" w:pos="2160"/>
          <w:tab w:val="left" w:pos="2880"/>
          <w:tab w:val="left" w:pos="3600"/>
          <w:tab w:val="center" w:pos="4513"/>
        </w:tabs>
        <w:ind w:left="1701" w:hanging="425"/>
      </w:pPr>
      <w:r>
        <w:t>Canberra;</w:t>
      </w:r>
    </w:p>
    <w:p w14:paraId="49B63F0A" w14:textId="05781608" w:rsidR="005346D3" w:rsidRPr="00C67C03" w:rsidRDefault="007D5602" w:rsidP="000F37ED">
      <w:pPr>
        <w:pStyle w:val="paragraph"/>
        <w:numPr>
          <w:ilvl w:val="0"/>
          <w:numId w:val="16"/>
        </w:numPr>
        <w:tabs>
          <w:tab w:val="clear" w:pos="1531"/>
          <w:tab w:val="left" w:pos="2160"/>
          <w:tab w:val="left" w:pos="2880"/>
          <w:tab w:val="left" w:pos="3600"/>
          <w:tab w:val="center" w:pos="4513"/>
        </w:tabs>
        <w:ind w:left="1701" w:hanging="425"/>
      </w:pPr>
      <w:r>
        <w:t>Melbourne;</w:t>
      </w:r>
    </w:p>
    <w:p w14:paraId="7DBE4448" w14:textId="12A7B73B" w:rsidR="005346D3" w:rsidRPr="00C67C03" w:rsidRDefault="007D5602" w:rsidP="000F37ED">
      <w:pPr>
        <w:pStyle w:val="paragraph"/>
        <w:numPr>
          <w:ilvl w:val="0"/>
          <w:numId w:val="16"/>
        </w:numPr>
        <w:tabs>
          <w:tab w:val="clear" w:pos="1531"/>
          <w:tab w:val="left" w:pos="2160"/>
          <w:tab w:val="left" w:pos="2880"/>
          <w:tab w:val="left" w:pos="3600"/>
          <w:tab w:val="center" w:pos="4513"/>
        </w:tabs>
        <w:ind w:left="1701" w:hanging="425"/>
      </w:pPr>
      <w:r>
        <w:t>Sydney;</w:t>
      </w:r>
    </w:p>
    <w:p w14:paraId="3059A6DF" w14:textId="77777777" w:rsidR="00C260D3" w:rsidRPr="00C67C03" w:rsidRDefault="00C260D3" w:rsidP="00C260D3">
      <w:pPr>
        <w:pStyle w:val="paragraph"/>
        <w:numPr>
          <w:ilvl w:val="0"/>
          <w:numId w:val="16"/>
        </w:numPr>
        <w:tabs>
          <w:tab w:val="clear" w:pos="1531"/>
          <w:tab w:val="left" w:pos="2160"/>
          <w:tab w:val="left" w:pos="2880"/>
          <w:tab w:val="left" w:pos="3600"/>
          <w:tab w:val="center" w:pos="4513"/>
        </w:tabs>
        <w:ind w:left="1701" w:hanging="425"/>
      </w:pPr>
      <w:r>
        <w:t>Perth;</w:t>
      </w:r>
    </w:p>
    <w:p w14:paraId="074E78F8" w14:textId="2764F501" w:rsidR="0071691D" w:rsidRPr="00C67C03" w:rsidRDefault="007D5602" w:rsidP="000F37ED">
      <w:pPr>
        <w:pStyle w:val="paragraph"/>
        <w:numPr>
          <w:ilvl w:val="0"/>
          <w:numId w:val="16"/>
        </w:numPr>
        <w:tabs>
          <w:tab w:val="clear" w:pos="1531"/>
          <w:tab w:val="left" w:pos="2160"/>
          <w:tab w:val="left" w:pos="2880"/>
          <w:tab w:val="left" w:pos="3600"/>
          <w:tab w:val="center" w:pos="4513"/>
        </w:tabs>
        <w:ind w:left="1701" w:hanging="425"/>
      </w:pPr>
      <w:r>
        <w:t>North Queensland;</w:t>
      </w:r>
    </w:p>
    <w:p w14:paraId="68836A7A" w14:textId="1DC24746" w:rsidR="007D5602" w:rsidRDefault="007D5602" w:rsidP="000F37ED">
      <w:pPr>
        <w:pStyle w:val="paragraph"/>
        <w:numPr>
          <w:ilvl w:val="0"/>
          <w:numId w:val="16"/>
        </w:numPr>
        <w:tabs>
          <w:tab w:val="clear" w:pos="1531"/>
          <w:tab w:val="left" w:pos="2160"/>
          <w:tab w:val="left" w:pos="2880"/>
          <w:tab w:val="left" w:pos="3600"/>
          <w:tab w:val="center" w:pos="4513"/>
        </w:tabs>
        <w:ind w:left="1701" w:hanging="425"/>
      </w:pPr>
      <w:r>
        <w:t>Central Queensland;</w:t>
      </w:r>
    </w:p>
    <w:p w14:paraId="1498C6DB" w14:textId="2AD8AC20" w:rsidR="005B28FC" w:rsidRDefault="007D5602" w:rsidP="000F37ED">
      <w:pPr>
        <w:pStyle w:val="paragraph"/>
        <w:numPr>
          <w:ilvl w:val="0"/>
          <w:numId w:val="16"/>
        </w:numPr>
        <w:tabs>
          <w:tab w:val="clear" w:pos="1531"/>
          <w:tab w:val="left" w:pos="2160"/>
          <w:tab w:val="left" w:pos="2880"/>
          <w:tab w:val="left" w:pos="3600"/>
          <w:tab w:val="center" w:pos="4513"/>
        </w:tabs>
        <w:ind w:left="1701" w:hanging="425"/>
      </w:pPr>
      <w:r>
        <w:t>Regional Northern NSW/Southern QLD</w:t>
      </w:r>
      <w:r w:rsidR="005B28FC">
        <w:t>;</w:t>
      </w:r>
    </w:p>
    <w:p w14:paraId="03BF0A63" w14:textId="77777777" w:rsidR="005F5265" w:rsidRDefault="005F5265" w:rsidP="005F5265">
      <w:pPr>
        <w:pStyle w:val="paragraph"/>
        <w:numPr>
          <w:ilvl w:val="0"/>
          <w:numId w:val="16"/>
        </w:numPr>
        <w:tabs>
          <w:tab w:val="clear" w:pos="1531"/>
          <w:tab w:val="left" w:pos="2160"/>
          <w:tab w:val="left" w:pos="2880"/>
          <w:tab w:val="left" w:pos="3600"/>
          <w:tab w:val="center" w:pos="4513"/>
        </w:tabs>
        <w:ind w:left="1701" w:hanging="425"/>
      </w:pPr>
      <w:r>
        <w:t>Regional Southern/Western NSW</w:t>
      </w:r>
    </w:p>
    <w:p w14:paraId="44116EB0" w14:textId="7A778E0F" w:rsidR="005B28FC" w:rsidRDefault="005B28FC" w:rsidP="000F37ED">
      <w:pPr>
        <w:pStyle w:val="paragraph"/>
        <w:numPr>
          <w:ilvl w:val="0"/>
          <w:numId w:val="16"/>
        </w:numPr>
        <w:tabs>
          <w:tab w:val="clear" w:pos="1531"/>
          <w:tab w:val="left" w:pos="2160"/>
          <w:tab w:val="left" w:pos="2880"/>
          <w:tab w:val="left" w:pos="3600"/>
          <w:tab w:val="center" w:pos="4513"/>
        </w:tabs>
        <w:ind w:left="1701" w:hanging="425"/>
      </w:pPr>
      <w:r>
        <w:t>Regional Victoria;</w:t>
      </w:r>
    </w:p>
    <w:p w14:paraId="2E388648" w14:textId="630D8A90" w:rsidR="005B28FC" w:rsidRDefault="005B28FC" w:rsidP="000F37ED">
      <w:pPr>
        <w:pStyle w:val="paragraph"/>
        <w:numPr>
          <w:ilvl w:val="0"/>
          <w:numId w:val="16"/>
        </w:numPr>
        <w:tabs>
          <w:tab w:val="clear" w:pos="1531"/>
          <w:tab w:val="left" w:pos="2160"/>
          <w:tab w:val="left" w:pos="2880"/>
          <w:tab w:val="left" w:pos="3600"/>
          <w:tab w:val="center" w:pos="4513"/>
        </w:tabs>
        <w:ind w:left="1701" w:hanging="425"/>
      </w:pPr>
      <w:r>
        <w:t>Tasmania;</w:t>
      </w:r>
    </w:p>
    <w:p w14:paraId="49845717" w14:textId="4F01479B" w:rsidR="005B28FC" w:rsidRDefault="005B28FC" w:rsidP="000F37ED">
      <w:pPr>
        <w:pStyle w:val="paragraph"/>
        <w:numPr>
          <w:ilvl w:val="0"/>
          <w:numId w:val="16"/>
        </w:numPr>
        <w:tabs>
          <w:tab w:val="clear" w:pos="1531"/>
          <w:tab w:val="left" w:pos="2160"/>
          <w:tab w:val="left" w:pos="2880"/>
          <w:tab w:val="left" w:pos="3600"/>
          <w:tab w:val="center" w:pos="4513"/>
        </w:tabs>
        <w:ind w:left="1701" w:hanging="425"/>
      </w:pPr>
      <w:r>
        <w:t>Regional South Australia; and</w:t>
      </w:r>
    </w:p>
    <w:p w14:paraId="750DEC83" w14:textId="43A8B0F4" w:rsidR="005B28FC" w:rsidRPr="00C67C03" w:rsidRDefault="005B28FC" w:rsidP="000F37ED">
      <w:pPr>
        <w:pStyle w:val="paragraph"/>
        <w:numPr>
          <w:ilvl w:val="0"/>
          <w:numId w:val="16"/>
        </w:numPr>
        <w:tabs>
          <w:tab w:val="clear" w:pos="1531"/>
          <w:tab w:val="left" w:pos="2160"/>
          <w:tab w:val="left" w:pos="2880"/>
          <w:tab w:val="left" w:pos="3600"/>
          <w:tab w:val="center" w:pos="4513"/>
        </w:tabs>
        <w:ind w:left="1701" w:hanging="425"/>
      </w:pPr>
      <w:r>
        <w:t>Regional Western Australia</w:t>
      </w:r>
      <w:r w:rsidR="005346D3" w:rsidRPr="00C67C03">
        <w:t>.</w:t>
      </w:r>
    </w:p>
    <w:p w14:paraId="323751A8" w14:textId="53EA9D95" w:rsidR="009F241E" w:rsidRPr="00C67C03" w:rsidRDefault="009F241E" w:rsidP="009F241E">
      <w:pPr>
        <w:pStyle w:val="notetext"/>
      </w:pPr>
      <w:r w:rsidRPr="00C67C03">
        <w:t>Note:</w:t>
      </w:r>
      <w:r w:rsidRPr="00C67C03">
        <w:tab/>
        <w:t>Each region</w:t>
      </w:r>
      <w:r w:rsidR="00677E31">
        <w:t xml:space="preserve"> </w:t>
      </w:r>
      <w:r w:rsidR="0037496F">
        <w:t>falls entirely within one or more of the re</w:t>
      </w:r>
      <w:r w:rsidR="00BD4068">
        <w:t>-</w:t>
      </w:r>
      <w:r w:rsidR="0037496F">
        <w:t>allocation zones</w:t>
      </w:r>
      <w:r w:rsidRPr="00C67C03">
        <w:t>.</w:t>
      </w:r>
    </w:p>
    <w:p w14:paraId="0F445B72" w14:textId="77777777" w:rsidR="00FA5503" w:rsidRPr="00C67C03" w:rsidRDefault="00FA5503" w:rsidP="00FA5503">
      <w:pPr>
        <w:pStyle w:val="subsection"/>
      </w:pPr>
      <w:r w:rsidRPr="00C67C03">
        <w:tab/>
        <w:t>(2)</w:t>
      </w:r>
      <w:r w:rsidRPr="00C67C03">
        <w:tab/>
      </w:r>
      <w:r w:rsidR="002C61EE" w:rsidRPr="00C67C03">
        <w:t>The region</w:t>
      </w:r>
      <w:r w:rsidR="00BE3152" w:rsidRPr="00C67C03">
        <w:t>s</w:t>
      </w:r>
      <w:r w:rsidR="002C61EE" w:rsidRPr="00C67C03">
        <w:t xml:space="preserve"> </w:t>
      </w:r>
      <w:r w:rsidR="00BE3152" w:rsidRPr="00C67C03">
        <w:t xml:space="preserve">are </w:t>
      </w:r>
      <w:r w:rsidR="002C61EE" w:rsidRPr="00C67C03">
        <w:t xml:space="preserve">described using the </w:t>
      </w:r>
      <w:r w:rsidR="00BE3152" w:rsidRPr="00C67C03">
        <w:t>hierarchical cell identif</w:t>
      </w:r>
      <w:r w:rsidR="005346D3" w:rsidRPr="00C67C03">
        <w:t xml:space="preserve">ier scheme in the ASMG. The </w:t>
      </w:r>
      <w:r w:rsidR="0037496F">
        <w:t>14</w:t>
      </w:r>
      <w:r w:rsidR="00BE3152" w:rsidRPr="00C67C03">
        <w:t xml:space="preserve"> regions are described by the HCIS </w:t>
      </w:r>
      <w:r w:rsidR="002C61EE" w:rsidRPr="00C67C03">
        <w:t>ident</w:t>
      </w:r>
      <w:r w:rsidR="0044193F" w:rsidRPr="00C67C03">
        <w:t>ifier</w:t>
      </w:r>
      <w:r w:rsidR="00907DAB">
        <w:t>s specified in T</w:t>
      </w:r>
      <w:r w:rsidR="00BE3152" w:rsidRPr="00C67C03">
        <w:t xml:space="preserve">able 1 for each region. There </w:t>
      </w:r>
      <w:r w:rsidR="002C61EE" w:rsidRPr="00C67C03">
        <w:t>are four levels to the HCIS, corresponding to 3 degree cells, 1 degree cells, 15 minute cells and 5 minute cells of the ASMG.</w:t>
      </w:r>
    </w:p>
    <w:p w14:paraId="4C74EDD8" w14:textId="77777777" w:rsidR="002C61EE" w:rsidRPr="00C67C03" w:rsidRDefault="002C61EE" w:rsidP="00FA5503">
      <w:pPr>
        <w:pStyle w:val="subsection"/>
      </w:pPr>
      <w:r w:rsidRPr="00C67C03">
        <w:tab/>
        <w:t>(3)</w:t>
      </w:r>
      <w:r w:rsidRPr="00C67C03">
        <w:tab/>
        <w:t xml:space="preserve">The geographic area of </w:t>
      </w:r>
      <w:r w:rsidR="00BE3152" w:rsidRPr="00C67C03">
        <w:t xml:space="preserve">each region </w:t>
      </w:r>
      <w:r w:rsidRPr="00C67C03">
        <w:t>can be determined by the aggregation of block areas represented by the HCIS identifiers used to describe the region.  Refer to the ASMG for a complete description of the HCIS naming convention, as published by the ACMA.</w:t>
      </w:r>
    </w:p>
    <w:p w14:paraId="3CD5519C" w14:textId="77777777" w:rsidR="00FA5503" w:rsidRPr="00C67C03" w:rsidRDefault="00FA5503" w:rsidP="00FA5503">
      <w:pPr>
        <w:pStyle w:val="notetext"/>
      </w:pPr>
      <w:r w:rsidRPr="00C67C03">
        <w:t>Note:</w:t>
      </w:r>
      <w:r w:rsidRPr="00C67C03">
        <w:tab/>
      </w:r>
      <w:r w:rsidR="002C61EE" w:rsidRPr="00C67C03">
        <w:t>The map included in this Schedule is included for information only.  The ACMA does not accept responsibility for the accuracy of that information.  Potential participants in the allocation should obtain their own advice and make their own inquiries into the pictorial representation of the region.</w:t>
      </w:r>
    </w:p>
    <w:p w14:paraId="5EA894DA" w14:textId="77777777" w:rsidR="00221F65" w:rsidRPr="00C67C03" w:rsidRDefault="00221F65" w:rsidP="00221F65">
      <w:pPr>
        <w:pStyle w:val="ItemHead"/>
        <w:tabs>
          <w:tab w:val="left" w:pos="2520"/>
        </w:tabs>
        <w:spacing w:after="120"/>
        <w:ind w:left="1134" w:hanging="1134"/>
      </w:pPr>
      <w:r w:rsidRPr="00C67C03">
        <w:t>Table 1</w:t>
      </w:r>
      <w:r w:rsidRPr="00C67C03">
        <w:tab/>
        <w:t>HCIS identifiers f</w:t>
      </w:r>
      <w:r w:rsidR="00955F81" w:rsidRPr="00C67C03">
        <w:t xml:space="preserve">or spectrum licences in the </w:t>
      </w:r>
      <w:r w:rsidR="00E8607A">
        <w:t xml:space="preserve">3.6 GHz </w:t>
      </w:r>
      <w:r w:rsidR="006B6716" w:rsidRPr="00C67C03">
        <w:t>band</w:t>
      </w:r>
    </w:p>
    <w:tbl>
      <w:tblPr>
        <w:tblW w:w="962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7" w:type="dxa"/>
          <w:right w:w="0" w:type="dxa"/>
        </w:tblCellMar>
        <w:tblLook w:val="01E0" w:firstRow="1" w:lastRow="1" w:firstColumn="1" w:lastColumn="1" w:noHBand="0" w:noVBand="0"/>
      </w:tblPr>
      <w:tblGrid>
        <w:gridCol w:w="2547"/>
        <w:gridCol w:w="7077"/>
      </w:tblGrid>
      <w:tr w:rsidR="00221F65" w:rsidRPr="00C67C03" w14:paraId="7215D6AB" w14:textId="77777777" w:rsidTr="0048037C">
        <w:trPr>
          <w:tblHeader/>
          <w:jc w:val="center"/>
        </w:trPr>
        <w:tc>
          <w:tcPr>
            <w:tcW w:w="2547" w:type="dxa"/>
            <w:tcBorders>
              <w:top w:val="single" w:sz="4" w:space="0" w:color="auto"/>
              <w:left w:val="single" w:sz="4" w:space="0" w:color="auto"/>
              <w:bottom w:val="single" w:sz="4" w:space="0" w:color="000000"/>
              <w:right w:val="single" w:sz="4" w:space="0" w:color="000000"/>
            </w:tcBorders>
            <w:shd w:val="clear" w:color="auto" w:fill="404040" w:themeFill="text1" w:themeFillTint="BF"/>
            <w:hideMark/>
          </w:tcPr>
          <w:p w14:paraId="04635E78" w14:textId="77777777" w:rsidR="00221F65" w:rsidRPr="00C67C03" w:rsidRDefault="0037496F" w:rsidP="0037496F">
            <w:pPr>
              <w:keepNext/>
              <w:spacing w:before="40" w:after="40" w:line="240" w:lineRule="atLeast"/>
              <w:ind w:right="120"/>
              <w:rPr>
                <w:rFonts w:ascii="Times New Roman" w:hAnsi="Times New Roman" w:cs="Times New Roman"/>
                <w:b/>
                <w:color w:val="FFFFFF" w:themeColor="background1"/>
                <w:sz w:val="19"/>
              </w:rPr>
            </w:pPr>
            <w:r>
              <w:rPr>
                <w:rFonts w:ascii="Times New Roman" w:hAnsi="Times New Roman" w:cs="Times New Roman"/>
                <w:b/>
                <w:color w:val="FFFFFF" w:themeColor="background1"/>
                <w:sz w:val="20"/>
              </w:rPr>
              <w:t>Region</w:t>
            </w:r>
            <w:r w:rsidR="00221F65" w:rsidRPr="00C67C03">
              <w:rPr>
                <w:rFonts w:ascii="Times New Roman" w:hAnsi="Times New Roman" w:cs="Times New Roman"/>
                <w:b/>
                <w:color w:val="FFFFFF" w:themeColor="background1"/>
                <w:sz w:val="20"/>
              </w:rPr>
              <w:t xml:space="preserve"> </w:t>
            </w:r>
          </w:p>
        </w:tc>
        <w:tc>
          <w:tcPr>
            <w:tcW w:w="7077" w:type="dxa"/>
            <w:tcBorders>
              <w:top w:val="single" w:sz="4" w:space="0" w:color="auto"/>
              <w:left w:val="single" w:sz="4" w:space="0" w:color="000000"/>
              <w:bottom w:val="single" w:sz="4" w:space="0" w:color="000000"/>
              <w:right w:val="single" w:sz="4" w:space="0" w:color="auto"/>
            </w:tcBorders>
            <w:shd w:val="clear" w:color="auto" w:fill="404040" w:themeFill="text1" w:themeFillTint="BF"/>
            <w:hideMark/>
          </w:tcPr>
          <w:p w14:paraId="732BCAF4" w14:textId="77777777" w:rsidR="00221F65" w:rsidRPr="00C67C03" w:rsidRDefault="00221F65" w:rsidP="00DE7F0B">
            <w:pPr>
              <w:spacing w:before="40" w:after="40" w:line="240" w:lineRule="atLeast"/>
              <w:ind w:right="120"/>
              <w:rPr>
                <w:rFonts w:ascii="Times New Roman" w:hAnsi="Times New Roman" w:cs="Times New Roman"/>
                <w:b/>
                <w:color w:val="FFFFFF" w:themeColor="background1"/>
                <w:sz w:val="19"/>
              </w:rPr>
            </w:pPr>
            <w:r w:rsidRPr="00C67C03">
              <w:rPr>
                <w:rFonts w:ascii="Times New Roman" w:hAnsi="Times New Roman" w:cs="Times New Roman"/>
                <w:b/>
                <w:color w:val="FFFFFF" w:themeColor="background1"/>
                <w:sz w:val="20"/>
              </w:rPr>
              <w:t>HCIS identifiers</w:t>
            </w:r>
          </w:p>
        </w:tc>
      </w:tr>
      <w:tr w:rsidR="00221F65" w:rsidRPr="00C67C03" w14:paraId="148F3758" w14:textId="77777777" w:rsidTr="0048037C">
        <w:trPr>
          <w:trHeight w:val="172"/>
          <w:jc w:val="center"/>
        </w:trPr>
        <w:tc>
          <w:tcPr>
            <w:tcW w:w="2547" w:type="dxa"/>
            <w:tcBorders>
              <w:top w:val="single" w:sz="4" w:space="0" w:color="000000"/>
              <w:left w:val="single" w:sz="4" w:space="0" w:color="auto"/>
              <w:bottom w:val="single" w:sz="4" w:space="0" w:color="auto"/>
              <w:right w:val="single" w:sz="4" w:space="0" w:color="000000"/>
            </w:tcBorders>
            <w:tcMar>
              <w:top w:w="57" w:type="dxa"/>
            </w:tcMar>
          </w:tcPr>
          <w:p w14:paraId="4AD94AD7" w14:textId="77777777" w:rsidR="00221F65" w:rsidRPr="00C67C03" w:rsidRDefault="005B28FC" w:rsidP="00DE7F0B">
            <w:pPr>
              <w:spacing w:line="240" w:lineRule="atLeast"/>
              <w:ind w:right="120"/>
              <w:rPr>
                <w:rFonts w:ascii="Times New Roman" w:hAnsi="Times New Roman" w:cs="Times New Roman"/>
                <w:color w:val="4D4D4F"/>
              </w:rPr>
            </w:pPr>
            <w:r w:rsidRPr="00902E9F">
              <w:rPr>
                <w:rFonts w:ascii="Times New Roman" w:hAnsi="Times New Roman" w:cs="Times New Roman"/>
              </w:rPr>
              <w:t>Adelaide</w:t>
            </w:r>
          </w:p>
        </w:tc>
        <w:tc>
          <w:tcPr>
            <w:tcW w:w="7077" w:type="dxa"/>
            <w:tcBorders>
              <w:top w:val="single" w:sz="4" w:space="0" w:color="000000"/>
              <w:left w:val="single" w:sz="4" w:space="0" w:color="000000"/>
              <w:bottom w:val="single" w:sz="4" w:space="0" w:color="auto"/>
              <w:right w:val="single" w:sz="4" w:space="0" w:color="auto"/>
            </w:tcBorders>
            <w:tcMar>
              <w:top w:w="57" w:type="dxa"/>
            </w:tcMar>
          </w:tcPr>
          <w:p w14:paraId="0D190987" w14:textId="77777777" w:rsidR="00221F65" w:rsidRPr="00C67C03" w:rsidRDefault="005B28FC" w:rsidP="00221F65">
            <w:pPr>
              <w:spacing w:line="240" w:lineRule="atLeast"/>
              <w:ind w:right="119"/>
              <w:rPr>
                <w:rFonts w:ascii="Times New Roman" w:hAnsi="Times New Roman" w:cs="Times New Roman"/>
                <w:color w:val="000000"/>
              </w:rPr>
            </w:pPr>
            <w:r w:rsidRPr="00AB3A67">
              <w:t>IW3J, IW3K, IW3N, IW3O, IW3P, IW6B, IW6C, IW3E5, IW3E6, IW3E8, IW3E9, IW3F4, IW3F5, IW3F7, IW3F8, IW3F9, IW3I2, IW3I3, IW3I5, IW3I6, IW3I8, IW3I9, IW3L4, IW3L7, IW3M2, IW3M3, IW3M5, IW3M6, IW3M8, IW3M9, IW6A2, IW6A3, IW6A5, IW6A6, IW6A8, IW6A9, IW6D1, IW6D2, IW6D3, IW6D4, IW6D5, IW6D6, IW6E2, IW6E3, IW6F1, IW6F2, IW6F3, IW6G1, IW6G2, IW6G3</w:t>
            </w:r>
          </w:p>
        </w:tc>
      </w:tr>
      <w:tr w:rsidR="00221F65" w:rsidRPr="00C67C03" w14:paraId="780C1F89" w14:textId="77777777" w:rsidTr="0048037C">
        <w:trPr>
          <w:trHeight w:val="172"/>
          <w:jc w:val="center"/>
        </w:trPr>
        <w:tc>
          <w:tcPr>
            <w:tcW w:w="2547" w:type="dxa"/>
            <w:tcBorders>
              <w:top w:val="single" w:sz="4" w:space="0" w:color="000000"/>
              <w:left w:val="single" w:sz="4" w:space="0" w:color="auto"/>
              <w:bottom w:val="single" w:sz="4" w:space="0" w:color="auto"/>
              <w:right w:val="single" w:sz="4" w:space="0" w:color="000000"/>
            </w:tcBorders>
            <w:tcMar>
              <w:top w:w="57" w:type="dxa"/>
            </w:tcMar>
          </w:tcPr>
          <w:p w14:paraId="554AE064" w14:textId="77777777" w:rsidR="00221F65" w:rsidRPr="00C67C03" w:rsidRDefault="005B28FC" w:rsidP="00DE7F0B">
            <w:pPr>
              <w:spacing w:line="240" w:lineRule="atLeast"/>
              <w:ind w:right="120"/>
              <w:rPr>
                <w:rFonts w:ascii="Times New Roman" w:hAnsi="Times New Roman" w:cs="Times New Roman"/>
              </w:rPr>
            </w:pPr>
            <w:r>
              <w:rPr>
                <w:rFonts w:ascii="Times New Roman" w:hAnsi="Times New Roman" w:cs="Times New Roman"/>
              </w:rPr>
              <w:t>Brisbane</w:t>
            </w:r>
          </w:p>
        </w:tc>
        <w:tc>
          <w:tcPr>
            <w:tcW w:w="7077" w:type="dxa"/>
            <w:tcBorders>
              <w:top w:val="single" w:sz="4" w:space="0" w:color="000000"/>
              <w:left w:val="single" w:sz="4" w:space="0" w:color="000000"/>
              <w:bottom w:val="single" w:sz="4" w:space="0" w:color="auto"/>
              <w:right w:val="single" w:sz="4" w:space="0" w:color="auto"/>
            </w:tcBorders>
            <w:tcMar>
              <w:top w:w="57" w:type="dxa"/>
            </w:tcMar>
          </w:tcPr>
          <w:p w14:paraId="348F49B9" w14:textId="77777777" w:rsidR="00221F65" w:rsidRPr="00C67C03" w:rsidRDefault="005B28FC" w:rsidP="00DE7F0B">
            <w:pPr>
              <w:spacing w:line="240" w:lineRule="atLeast"/>
              <w:ind w:right="119"/>
              <w:rPr>
                <w:rFonts w:ascii="Times New Roman" w:hAnsi="Times New Roman" w:cs="Times New Roman"/>
              </w:rPr>
            </w:pPr>
            <w:r w:rsidRPr="00E65D46">
              <w:t>NT8D, NT8H, NT8L, NT9A, NT9B, NT9E, NT9F, NT8C3, NT8C6, NT8C9, NT8G1, NT8G2, NT8G3, NT8G5, NT8G6, NT8G8, NT8G9, NT8K2, NT8K3, NT8K6, NT8K9, NT8O3, NT8P1, NT8P2, NT8P3, NT9C1, NT9C4, NT9C7, NT9G1, NT9G4, NT9G7, NT9I1, NT9I2, NT9I3, NT9I4, NT9I5, NT9I6, NT9I7, NT9I8, NT9J1, NT9J2, NT9J3, NT9J4, NT9J5, NT9J6, NT9K1, NT9K4, NT9M1, NT9M2</w:t>
            </w:r>
          </w:p>
        </w:tc>
      </w:tr>
      <w:tr w:rsidR="00221F65" w:rsidRPr="00C67C03" w14:paraId="4CEC27DA" w14:textId="77777777" w:rsidTr="0048037C">
        <w:trPr>
          <w:trHeight w:val="172"/>
          <w:jc w:val="center"/>
        </w:trPr>
        <w:tc>
          <w:tcPr>
            <w:tcW w:w="2547" w:type="dxa"/>
            <w:tcBorders>
              <w:top w:val="single" w:sz="4" w:space="0" w:color="000000"/>
              <w:left w:val="single" w:sz="4" w:space="0" w:color="auto"/>
              <w:bottom w:val="single" w:sz="4" w:space="0" w:color="auto"/>
              <w:right w:val="single" w:sz="4" w:space="0" w:color="000000"/>
            </w:tcBorders>
            <w:tcMar>
              <w:top w:w="57" w:type="dxa"/>
            </w:tcMar>
          </w:tcPr>
          <w:p w14:paraId="0422C91A" w14:textId="77777777" w:rsidR="00221F65" w:rsidRPr="00C67C03" w:rsidRDefault="005B28FC" w:rsidP="00DE7F0B">
            <w:pPr>
              <w:spacing w:line="240" w:lineRule="atLeast"/>
              <w:ind w:right="120"/>
              <w:rPr>
                <w:rFonts w:ascii="Times New Roman" w:hAnsi="Times New Roman" w:cs="Times New Roman"/>
              </w:rPr>
            </w:pPr>
            <w:r>
              <w:rPr>
                <w:rFonts w:ascii="Times New Roman" w:hAnsi="Times New Roman" w:cs="Times New Roman"/>
              </w:rPr>
              <w:lastRenderedPageBreak/>
              <w:t>Canberra</w:t>
            </w:r>
          </w:p>
        </w:tc>
        <w:tc>
          <w:tcPr>
            <w:tcW w:w="7077" w:type="dxa"/>
            <w:tcBorders>
              <w:top w:val="single" w:sz="4" w:space="0" w:color="000000"/>
              <w:left w:val="single" w:sz="4" w:space="0" w:color="000000"/>
              <w:bottom w:val="single" w:sz="4" w:space="0" w:color="auto"/>
              <w:right w:val="single" w:sz="4" w:space="0" w:color="auto"/>
            </w:tcBorders>
            <w:tcMar>
              <w:top w:w="57" w:type="dxa"/>
            </w:tcMar>
          </w:tcPr>
          <w:p w14:paraId="4589A783" w14:textId="77777777" w:rsidR="00221F65" w:rsidRPr="00C67C03" w:rsidRDefault="005B28FC" w:rsidP="00DE7F0B">
            <w:pPr>
              <w:spacing w:line="240" w:lineRule="atLeast"/>
              <w:ind w:right="119"/>
              <w:rPr>
                <w:rFonts w:ascii="Times New Roman" w:hAnsi="Times New Roman" w:cs="Times New Roman"/>
              </w:rPr>
            </w:pPr>
            <w:r>
              <w:t xml:space="preserve">MW4H, MW4L, MW5A, MW5E, MW5I, MW4D7, MW4D8, MW4D9, MW4P3, MW5B4, MW5B7, MW5B8, MW5F1, MW5F2, MW5M1, MW5M2, </w:t>
            </w:r>
            <w:r w:rsidRPr="00E65D46">
              <w:t>MW4G1</w:t>
            </w:r>
            <w:r>
              <w:t xml:space="preserve">, </w:t>
            </w:r>
            <w:r w:rsidRPr="00E65D46">
              <w:t>MW4G2</w:t>
            </w:r>
            <w:r>
              <w:t xml:space="preserve">, </w:t>
            </w:r>
            <w:r w:rsidRPr="00E65D46">
              <w:t>MW4G3</w:t>
            </w:r>
            <w:r>
              <w:t xml:space="preserve">, </w:t>
            </w:r>
            <w:r w:rsidRPr="00E65D46">
              <w:t>MW4G5</w:t>
            </w:r>
            <w:r>
              <w:t xml:space="preserve">, </w:t>
            </w:r>
            <w:r w:rsidRPr="00E65D46">
              <w:t>MW4G6</w:t>
            </w:r>
            <w:r>
              <w:t xml:space="preserve">, </w:t>
            </w:r>
            <w:r w:rsidRPr="00E65D46">
              <w:t>MW4G8</w:t>
            </w:r>
            <w:r>
              <w:t xml:space="preserve">, </w:t>
            </w:r>
            <w:r w:rsidRPr="00E65D46">
              <w:t>MW4G9</w:t>
            </w:r>
            <w:r>
              <w:t xml:space="preserve">, </w:t>
            </w:r>
            <w:r w:rsidRPr="00E65D46">
              <w:t>MW4K2</w:t>
            </w:r>
            <w:r>
              <w:t xml:space="preserve">, </w:t>
            </w:r>
            <w:r w:rsidRPr="00E65D46">
              <w:t>MW4K3</w:t>
            </w:r>
            <w:r>
              <w:t xml:space="preserve">, </w:t>
            </w:r>
            <w:r w:rsidRPr="00E65D46">
              <w:t>MW4K5</w:t>
            </w:r>
            <w:r>
              <w:t xml:space="preserve">, </w:t>
            </w:r>
            <w:r w:rsidRPr="00E65D46">
              <w:t>MW4K6</w:t>
            </w:r>
            <w:r>
              <w:t xml:space="preserve">, </w:t>
            </w:r>
            <w:r w:rsidRPr="00E65D46">
              <w:t>MW4P6</w:t>
            </w:r>
            <w:r>
              <w:t xml:space="preserve">, </w:t>
            </w:r>
            <w:r w:rsidRPr="00E65D46">
              <w:t>MW5M4</w:t>
            </w:r>
            <w:r>
              <w:t xml:space="preserve">, </w:t>
            </w:r>
            <w:r w:rsidRPr="00E65D46">
              <w:t>MW5M5</w:t>
            </w:r>
          </w:p>
        </w:tc>
      </w:tr>
      <w:tr w:rsidR="00221F65" w:rsidRPr="00C67C03" w14:paraId="6823DF99" w14:textId="77777777" w:rsidTr="0048037C">
        <w:trPr>
          <w:trHeight w:val="172"/>
          <w:jc w:val="center"/>
        </w:trPr>
        <w:tc>
          <w:tcPr>
            <w:tcW w:w="2547" w:type="dxa"/>
            <w:tcBorders>
              <w:top w:val="single" w:sz="4" w:space="0" w:color="000000"/>
              <w:left w:val="single" w:sz="4" w:space="0" w:color="auto"/>
              <w:bottom w:val="single" w:sz="4" w:space="0" w:color="auto"/>
              <w:right w:val="single" w:sz="4" w:space="0" w:color="000000"/>
            </w:tcBorders>
            <w:tcMar>
              <w:top w:w="57" w:type="dxa"/>
            </w:tcMar>
          </w:tcPr>
          <w:p w14:paraId="1AC1B92E" w14:textId="77777777" w:rsidR="00221F65" w:rsidRPr="00C67C03" w:rsidRDefault="005B28FC" w:rsidP="00DE7F0B">
            <w:pPr>
              <w:spacing w:line="240" w:lineRule="atLeast"/>
              <w:ind w:right="120"/>
              <w:rPr>
                <w:rFonts w:ascii="Times New Roman" w:hAnsi="Times New Roman" w:cs="Times New Roman"/>
              </w:rPr>
            </w:pPr>
            <w:r>
              <w:rPr>
                <w:rFonts w:ascii="Times New Roman" w:hAnsi="Times New Roman" w:cs="Times New Roman"/>
              </w:rPr>
              <w:t>Melbourne</w:t>
            </w:r>
          </w:p>
        </w:tc>
        <w:tc>
          <w:tcPr>
            <w:tcW w:w="7077" w:type="dxa"/>
            <w:tcBorders>
              <w:top w:val="single" w:sz="4" w:space="0" w:color="000000"/>
              <w:left w:val="single" w:sz="4" w:space="0" w:color="000000"/>
              <w:bottom w:val="single" w:sz="4" w:space="0" w:color="auto"/>
              <w:right w:val="single" w:sz="4" w:space="0" w:color="auto"/>
            </w:tcBorders>
            <w:tcMar>
              <w:top w:w="57" w:type="dxa"/>
            </w:tcMar>
          </w:tcPr>
          <w:p w14:paraId="14E9CB2B" w14:textId="77777777" w:rsidR="00221F65" w:rsidRPr="00C67C03" w:rsidRDefault="005B28FC" w:rsidP="00DE7F0B">
            <w:pPr>
              <w:spacing w:line="240" w:lineRule="atLeast"/>
              <w:ind w:right="119"/>
              <w:rPr>
                <w:rFonts w:ascii="Times New Roman" w:hAnsi="Times New Roman" w:cs="Times New Roman"/>
              </w:rPr>
            </w:pPr>
            <w:r w:rsidRPr="00AB3A67">
              <w:t>KX3K, KX3L, KX3O, KX3P, KX6A, KX6B, KX6C, KX6D, KX6E, KX6F, KX6G, KX6H, KX6I, KX6J, KX6K, KX6L, LX1I, LX1M, LX4A, KX3F8, KX3F9, KX3G7, KX3G8, KX3G9, KX3H7, KX3H8, KX3H9, KX3J2, KX3J3, KX3J5, KX3J6, KX3J8, KX3J9, KX3M5, KX3M6, KX3M8, KX3M9, KX3N2, KX3N3, KX3N4, KX3N5, KX3N6, KX3N7, KX3N8, KX3N9, KX5D2, KX5D3, KX5D5, KX5D6, KX5D8, KX5D9, KX5H2, KX5H3, KX5H5, KX5H6, KX5H8, KX5H9, KX5L2, KX5L3, KX5L5, KX5L6, KX5L8, KX5L9, LX1E7, LX1E8, LX1E9, LX1J1, LX1J4, LX1J5, LX1J7, LX1J8, LX1N1, LX1N2, LX1N4, LX1N5, LX1N6, LX1N7, LX1N8, LX1N9, LX4B1, LX4B4, LX4B7, LX4E1, LX4E2, LX4E3, LX4E4, LX4E5, LX4E6, LX4E7, LX4I1, LX4I4, LX4I7</w:t>
            </w:r>
          </w:p>
        </w:tc>
      </w:tr>
      <w:tr w:rsidR="00C260D3" w:rsidRPr="00C67C03" w14:paraId="1FAE480D"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3CA5591F" w14:textId="6F5CC096" w:rsidR="00C260D3" w:rsidRDefault="00C260D3" w:rsidP="00C260D3">
            <w:pPr>
              <w:spacing w:line="240" w:lineRule="atLeast"/>
              <w:ind w:right="120"/>
              <w:rPr>
                <w:rFonts w:ascii="Times New Roman" w:hAnsi="Times New Roman" w:cs="Times New Roman"/>
              </w:rPr>
            </w:pPr>
            <w:r>
              <w:rPr>
                <w:rFonts w:ascii="Times New Roman" w:hAnsi="Times New Roman" w:cs="Times New Roman"/>
              </w:rPr>
              <w:t>Sydney</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2E58CC9C" w14:textId="54553779" w:rsidR="00C260D3" w:rsidRPr="00AB3A67" w:rsidRDefault="00C260D3" w:rsidP="00C260D3">
            <w:pPr>
              <w:spacing w:line="240" w:lineRule="atLeast"/>
              <w:ind w:right="119"/>
            </w:pPr>
            <w:r w:rsidRPr="00AB3A67">
              <w:t>MV9K, MV9L, MV9O, MV9P, MW3C, NV4P, NV5M, NV7B, NV7C, NV7D, NV7E, NV7F, NV7G, NV7H, NV7I, NV7J, NV7K, NV7L, NV7M, NV7N, NV7O, NV7P, MV9D6, MV9D9, MV9G4, MV9G5, MV9G6, MV9G7, MV9G8, MV9G9, MV9H3, MV9H4, MV9H5, MV9H6, MV9H7, MV9H8, MV9H9, MW3D1, MW3D2, MW3D3, MW3D4, MW3D5, MW3D6, MW3D7, MW3D8, MW3G1, MW3G2, MW3G3, MW3H1, NV4L4, NV4L5, NV4L6, NV4L7, NV4L8, NV4L9, NV4M5, NV4M6, NV4M8, NV4M9, NV4N4, NV4N5, NV4N6, NV4N7, NV4N8, NV4N9, NV4O3, NV4O4, NV4O5, NV4O6, NV4O7, NV4O8, NV4O9, NV5I4, NV5I5, NV5I6, NV5I7, NV5I8, NV5I9, NV5J4, NV5J7, NV5N1, NV5N4, NV5N7, NV7A2, NV7A3, NV7A4, NV7A5, NV7A6, NV7A7, NV7A8, NV7A9, NW1A1, NW1A2, NW1A3, NW1A4, NW1A5, NW1A6, NW1B1, NW1B2, NW1B3, NW1B4, NW1B5, NW1B6, NW1C1, NW1C2, NW1C3, NW1C4, NW1C5, NW1C6, NW1D1, NW1D2, NW1D3, NW1D4, NW1D5, NW1D6</w:t>
            </w:r>
          </w:p>
        </w:tc>
      </w:tr>
      <w:tr w:rsidR="00C260D3" w:rsidRPr="00C67C03" w14:paraId="4FCC6BEC"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4345EC83" w14:textId="77777777" w:rsidR="00C260D3" w:rsidRPr="00C67C03" w:rsidRDefault="00C260D3" w:rsidP="00C260D3">
            <w:pPr>
              <w:spacing w:line="240" w:lineRule="atLeast"/>
              <w:ind w:right="120"/>
              <w:rPr>
                <w:rFonts w:ascii="Times New Roman" w:hAnsi="Times New Roman" w:cs="Times New Roman"/>
              </w:rPr>
            </w:pPr>
            <w:r>
              <w:rPr>
                <w:rFonts w:ascii="Times New Roman" w:hAnsi="Times New Roman" w:cs="Times New Roman"/>
              </w:rPr>
              <w:t>Perth</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6C8F4810" w14:textId="77777777" w:rsidR="00C260D3" w:rsidRPr="00C67C03" w:rsidRDefault="00C260D3" w:rsidP="00C260D3">
            <w:pPr>
              <w:spacing w:line="240" w:lineRule="atLeast"/>
              <w:ind w:right="119"/>
              <w:rPr>
                <w:rFonts w:ascii="Times New Roman" w:hAnsi="Times New Roman" w:cs="Times New Roman"/>
              </w:rPr>
            </w:pPr>
            <w:r w:rsidRPr="00AB3A67">
              <w:t>BV1I, BV1J, BV1K, BV1L, BV1M, BV1N, BV1O, BV1P, BV2I, BV2J, BV2M, BV2N, BV4A, BV4B, BV4C, BV4D, BV4E, BV4F, BV4G, BV4H, BV4I, BV4J, BV4K, BV4L, BV5A, BV5B, BV5E, BV5F, BV5I, BV5J, BV1E7, BV1E8, BV1E9, BV1F7, BV1F8, BV1F9, BV1G7, BV1G8, BV1G9, BV1H7, BV1H8, BV1H9, BV2E7, BV2E8, BV2E9, BV2F7, BV2F8, BV2F9, BV4M1, BV4M2, BV4M3, BV4N1, BV4N2, BV4N3, BV4O1, BV4O2, BV4O3, BV4P1, BV4P2, BV4P3, BV5M1, BV5M2, BV5M3, BV5N1, BV5N2, BV5N3</w:t>
            </w:r>
          </w:p>
        </w:tc>
      </w:tr>
      <w:tr w:rsidR="00C260D3" w:rsidRPr="00C67C03" w14:paraId="66FB40D6"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6E1ED2CF" w14:textId="77777777" w:rsidR="00C260D3" w:rsidRPr="00C67C03" w:rsidRDefault="00C260D3" w:rsidP="00C260D3">
            <w:pPr>
              <w:spacing w:line="240" w:lineRule="atLeast"/>
              <w:ind w:right="120"/>
              <w:rPr>
                <w:rFonts w:ascii="Times New Roman" w:hAnsi="Times New Roman" w:cs="Times New Roman"/>
              </w:rPr>
            </w:pPr>
            <w:r>
              <w:rPr>
                <w:rFonts w:ascii="Times New Roman" w:hAnsi="Times New Roman" w:cs="Times New Roman"/>
              </w:rPr>
              <w:t>North Queensland</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2F8A480F" w14:textId="2326502B" w:rsidR="00C260D3" w:rsidRPr="00C67C03" w:rsidRDefault="00C260D3" w:rsidP="00C260D3">
            <w:pPr>
              <w:spacing w:line="240" w:lineRule="atLeast"/>
              <w:ind w:right="119"/>
              <w:rPr>
                <w:rFonts w:ascii="Times New Roman" w:hAnsi="Times New Roman" w:cs="Times New Roman"/>
                <w:color w:val="000000"/>
              </w:rPr>
            </w:pPr>
            <w:r w:rsidRPr="0006403A">
              <w:t>KP6, LP4, KP7, KP8, KP9, LP7,</w:t>
            </w:r>
            <w:r>
              <w:t xml:space="preserve"> KQ, LQ1, LQ2, LQ4, LQ5, KO1, KO</w:t>
            </w:r>
            <w:r w:rsidRPr="0006403A">
              <w:t>4, KO5, KO7, KO8, KP1, KP2, KP4, KP5</w:t>
            </w:r>
          </w:p>
        </w:tc>
      </w:tr>
      <w:tr w:rsidR="00C260D3" w:rsidRPr="00C67C03" w14:paraId="584B70D4"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4FF34654" w14:textId="77777777" w:rsidR="00C260D3" w:rsidRPr="00C67C03" w:rsidRDefault="00C260D3" w:rsidP="00C260D3">
            <w:pPr>
              <w:spacing w:line="240" w:lineRule="atLeast"/>
              <w:ind w:right="120"/>
              <w:rPr>
                <w:rFonts w:ascii="Times New Roman" w:hAnsi="Times New Roman" w:cs="Times New Roman"/>
              </w:rPr>
            </w:pPr>
            <w:r>
              <w:rPr>
                <w:rFonts w:ascii="Times New Roman" w:hAnsi="Times New Roman" w:cs="Times New Roman"/>
              </w:rPr>
              <w:t>Central Queensland</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42DDF6A2" w14:textId="77777777" w:rsidR="00C260D3" w:rsidRPr="00C67C03" w:rsidRDefault="00C260D3" w:rsidP="00C260D3">
            <w:pPr>
              <w:spacing w:line="240" w:lineRule="atLeast"/>
              <w:ind w:right="119"/>
              <w:rPr>
                <w:rFonts w:ascii="Times New Roman" w:hAnsi="Times New Roman" w:cs="Times New Roman"/>
                <w:color w:val="000000"/>
              </w:rPr>
            </w:pPr>
            <w:r w:rsidRPr="007B26A1">
              <w:t xml:space="preserve">LR, MS, </w:t>
            </w:r>
            <w:r>
              <w:t xml:space="preserve">LQ7, LQ8, </w:t>
            </w:r>
            <w:r w:rsidRPr="007B26A1">
              <w:t>MR1, MR4, MR5, MR7, MR8, MR9, NS4, NS7A, NS7B, NS7C, NS7D, NS7E, NS7F, NS7G, NS7H, NS8A, NS8B, NS8C, NS8D, NS8E, NS8F, NS8G, NS8H, NS9A, NS9B, NS9C, NS9D, NS9E, NS9F, NS9G, NS9H</w:t>
            </w:r>
          </w:p>
        </w:tc>
      </w:tr>
      <w:tr w:rsidR="00C260D3" w:rsidRPr="00C67C03" w14:paraId="605E078B"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613455E5" w14:textId="77777777" w:rsidR="00C260D3" w:rsidRDefault="00C260D3" w:rsidP="00C260D3">
            <w:pPr>
              <w:spacing w:line="240" w:lineRule="atLeast"/>
              <w:ind w:right="120"/>
              <w:rPr>
                <w:rFonts w:ascii="Times New Roman" w:hAnsi="Times New Roman" w:cs="Times New Roman"/>
              </w:rPr>
            </w:pPr>
            <w:r>
              <w:rPr>
                <w:rFonts w:ascii="Times New Roman" w:hAnsi="Times New Roman" w:cs="Times New Roman"/>
              </w:rPr>
              <w:t>Regional Northern NSW/Southern Queensland</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2FD02D13" w14:textId="77777777" w:rsidR="00C260D3" w:rsidRPr="00C67C03" w:rsidRDefault="00C260D3" w:rsidP="00C260D3">
            <w:pPr>
              <w:spacing w:line="240" w:lineRule="atLeast"/>
              <w:ind w:right="119"/>
              <w:rPr>
                <w:rFonts w:ascii="Times New Roman" w:hAnsi="Times New Roman" w:cs="Times New Roman"/>
                <w:color w:val="000000"/>
              </w:rPr>
            </w:pPr>
            <w:r w:rsidRPr="003A4C81">
              <w:t xml:space="preserve">MT1, MT2, MT3, MT6, MT7, MT8, MT9, MU1, MU2, MU3, MU4, MU7, MU8, MU9, NT1, NT2, NT3, NT4, NT5, NT6, NT7, NU1, NU2, NU3, NU4, NU5, NU6, NU8, NU9, MT4A, MT4B, MT4C, MT4D, MT4E, MT4I, MT4M, MT4N, MT5A, MT5B, MT5C, MT5D, MT5F, MT5G, MT5H, MT5J, MT5K, MT5L, MT5N, MT5O, MT5P, MU5A, MU5B, MU5E, MU5F, MU5I, MU5J, MU5M, MU5N, MU5O, MU5P, MU6B, MU6C, MU6D, MU6F, MU6G, MU6H, MU6J, MU6K, MU6L, </w:t>
            </w:r>
            <w:r w:rsidRPr="003A4C81">
              <w:lastRenderedPageBreak/>
              <w:t>MU6M, MU6N, MU6O, MU6P, MV1A, MV1B, MV1C, MV1D, MV1E, MV1F, MV1G, MV1H, MV2A, MV2B, MV2C, MV2D, MV2E, MV2F, MV2G, MV2H, MV3A, MV3B, MV3E, NS7I, NS7J, NS7K, NS7L, NS7M, NS7N, NS7O, NS7P, NS8I, NS8J, NS8K, NS8L, NS8M, NS8N, NS8O, NS8P, NS9I, NS9J, NS9K, NS9L, NS9M, NS9N, NS9O, NS9P, NT8A, NT8B, NT8E, NT8F, NT8I, NT8J, NT8M, NT8N, NT9D, NT9H, NT9L, NT9N, NT9O, NT9P, NU7A, NU7B, NU7C, NU7D, NU7E, NU7F, NU7G, NU7H, NU7I, NU7J, NU7L, NU7M, NU7N, NU7O, NU7P, NV1A, NV1B, NV1C, NV1D, NV1E, NV1F, NV1G, NV1H, NV2A, NV2B, NV2C, NV2D, NV3A, NV3B, NV3C, NV3D, MT4F1, MT4F2, MT4F3, MT4F4, MT4F5, MT4F6, MT4F7, MT4F8, MT4G1, MT4J1, MT4J2, MT4J4, MT4J5, MT4J7, MT4J8, MT4J9, MT4O4, MT4O5, MT4O7, MT4O8, MT4O9, MT4P6, MT4P7, MT4P8, MT4P9, MT5E1, MT5E2, MT5E3, MT5E5, MT5E6, MT5E8, MT5E9, MT5I3, MT5I6, MT5I8, MT5I9, MT5M2, MT5M3, MT5M4, MT5M5, MT5M6, MT5M7, MT5M8, MT5M9, MU5C1, MU5C2, MU5C3, MU5C4, MU5C5, MU5C6, MU5C7, MU5D1, MU5D2, MU5D3, MU5D4, MU5D5, MU5D6, MU5K7, MU6A1, MU6A2, MU6A3, MU6A4, MU6A5, MU6A6, MU6A8, MU6A9, MU6E3, MU6E6, MU6E9, MU6I3, MU6I6, MU6I8, MU6I9, MV3C1, MV3C2, MV3C3, MV3C4, MV3C5, MV3C6, MV3C7, MV3D1, MV3D2, MV3D3, MV3D4, MV3D5, MV3D6, MV3D8, MV3D9, MV3F1, MV3F2, MV3F4, MV3F7, NT8C1, NT8C2, NT8C4, NT8C5, NT8C7, NT8C8, NT8G4, NT8G7, NT8K1, NT8K4, NT8K5, NT8K7, NT8K8, NT8O1, NT8O2, NT8O4, NT8O5, NT8O6, NT8O7, NT8O8, NT8O9, NT8P4, NT8P5, NT8P6, NT8P7, NT8P8, NT8P9, NT9C2, NT9C3, NT9C5, NT9C6, NT9C8, NT9C9, NT9G2, NT9G3, NT9G5, NT9G6, NT9G8, NT9G9, NT9I9, NT9J7, NT9J8, NT9J9, NT9K2, NT9K3, NT9K5, NT9K6, NT9K7, NT9K8, NT9K9, NT9M3, NT9M4, NT9M5, NT9M6, NT9M7, NT9M8, NT9M9, NU7K1, NU7K2, NU7K3, NU</w:t>
            </w:r>
            <w:r>
              <w:t>7K5, NU7K6, NU7K7, NU7K8, NU7K9</w:t>
            </w:r>
          </w:p>
        </w:tc>
      </w:tr>
      <w:tr w:rsidR="005F5265" w:rsidRPr="00C67C03" w14:paraId="2FCDF8AD"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497AC1CA" w14:textId="7E96E1DC" w:rsidR="005F5265" w:rsidRDefault="005F5265" w:rsidP="005F5265">
            <w:pPr>
              <w:spacing w:line="240" w:lineRule="atLeast"/>
              <w:ind w:right="120"/>
              <w:rPr>
                <w:rFonts w:ascii="Times New Roman" w:hAnsi="Times New Roman" w:cs="Times New Roman"/>
              </w:rPr>
            </w:pPr>
            <w:r>
              <w:rPr>
                <w:rFonts w:ascii="Times New Roman" w:hAnsi="Times New Roman" w:cs="Times New Roman"/>
              </w:rPr>
              <w:lastRenderedPageBreak/>
              <w:t>Regional Southern/Western NSW</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056932C9" w14:textId="7D63B439" w:rsidR="005F5265" w:rsidRPr="00717E7F" w:rsidRDefault="005F5265" w:rsidP="005F5265">
            <w:pPr>
              <w:spacing w:line="240" w:lineRule="atLeast"/>
              <w:ind w:right="119"/>
            </w:pPr>
            <w:r w:rsidRPr="003A4C81">
              <w:t xml:space="preserve">LV, JV3, JV6, KV1, KV2, KV3, KV4, KV5, KV6, KV8, KV9, KW3, LW1, LW2, LW3, MV4, MV5, MV6, MV7, MV8, MW1, MW2, MW6, MW7, MW8, MW9, KV7A, KV7B, KV7C, KV7D, KV7E, KV7F, KV7G, KV7H, KV7J, KV7K, KV7L, KV7O, KV7P, LW6A, LW6B, LW6C, LW6D, LW6E, LW6F, LW6G, LW6H, LW6L, LW6P, MV1I, MV1J, MV1K, MV1L, MV1M, MV1N, MV1O, MV1P, MV2I, MV2J, MV2K, MV2L, MV2M, MV2N, MV2O, MV2P, MV3I, MV3M, MV3N, MV9A, MV9B, MV9C, MV9E, MV9F, MV9I, MV9J, MV9M, MV9N, MW3A, MW3B, MW3E, MW3F, MW3I, MW3J, MW3K, MW3L, MW3M, MW3N, MW3O, MW3P, MW4A, MW4B, MW4C, MW4E, MW4F, MW4I, MW4J, MW4M, MW4N, MW4O, MW5C, MW5D, MW5G, MW5H, MW5J, MW5K, MW5L, MW5N, MW5O, MW5P, MX2A, MX2B, MX2C, MX2D, MX3A, MX3B, MX3C, MX3D, NV1I, NV1J, NV1K, NV1L, NV1M, NV1N, NV1O, NV1P, NV2E, NV2F, NV2G, NV2H, NV2I, NV2J, NV2K, NV2L, NV2M, NV2N, NV2O, NV2P, NV3E, NV3F, NV3G, NV3H, NV3I, NV3J, NV3K, NV3L, NV3M, NV3N, NV3O, NV3P, NV4A, NV4B, NV4C, NV4D, NV4E, NV4F, NV4G, NV4H, NV4I, NV4J, NV4K, NV5A, NV5B, NV5C, NV5D, NV5E, NV5F, NV5G, NV5H, NV5K, NV5L, NV5O, NV5P, NW1E, NW1F, NW1G, NW1H, NW1I, NW1J, NW1K, NW1L, NW1M, NW1N, NW1O, NW1P, MV3J1, MV3J4, MV3J7, MV3J8, MV3O4, MV3O5, MV3O6, MV3O7, MV3O8, MV3O9, MV3P2, MV3P3, MV3P4, MV3P5, MV3P6, MV3P7, MV3P8, MV3P9, MV9D1, MV9D2, MV9D3, MV9D4, MV9D5, MV9D7, MV9D8, MV9G1, MV9G2, MV9G3, MV9H1, MV9H2, MW3D9, MW3G4, MW3G5, MW3G6, MW3G7, MW3G8, MW3G9, MW3H2, MW3H3, MW3H4, MW3H5, </w:t>
            </w:r>
            <w:r w:rsidRPr="003A4C81">
              <w:lastRenderedPageBreak/>
              <w:t>MW3H6, MW3H7, MW3H8, MW3H9, MW4D1, MW4D2, MW4D3, MW4D4, MW4D5, MW4D6, MW4G4, MW4G7, MW4K1, MW4K4, MW4K7, MW4K8, MW4K9, MW4P1, MW4P2, MW4P4, MW4P5, MW4P7, MW4P8, MW4P9, MW5B1, MW5B2, MW5B3, MW5B5, MW5B6, MW5B9, MW5F3, MW5F4, MW5F5, MW5F6, MW5F7, MW5F8, MW5F9, MW5M3, MW5M6, MW5M7, MW5M8, MW5M9, NV4L1, NV4L2, NV4L3, NV4M1, NV4M2, NV4M3, NV4M4, NV4M7, NV4N1, NV4N2, NV4N3, NV4O1, NV4O2, NV5I1, NV5I2, NV5I3, NV5J1, NV5J2, NV5J3, NV5J5, NV5J6, NV5J8, NV5J9, NV5N2, NV5N3, NV5N5, NV5N6, NV5N8, NV5N9, NV7A1, NW1A7, NW1A8, NW1A9, NW1B7, NW1B8, NW1B9, NW1C7, NW</w:t>
            </w:r>
            <w:r>
              <w:t>1C8, NW1C9, NW1D7, NW1D8, NW1D9</w:t>
            </w:r>
          </w:p>
        </w:tc>
      </w:tr>
      <w:tr w:rsidR="005F5265" w:rsidRPr="00C67C03" w14:paraId="0E185AF6"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125450F1" w14:textId="77777777" w:rsidR="005F5265" w:rsidRDefault="005F5265" w:rsidP="005F5265">
            <w:pPr>
              <w:spacing w:line="240" w:lineRule="atLeast"/>
              <w:ind w:right="120"/>
              <w:rPr>
                <w:rFonts w:ascii="Times New Roman" w:hAnsi="Times New Roman" w:cs="Times New Roman"/>
              </w:rPr>
            </w:pPr>
            <w:r>
              <w:rPr>
                <w:rFonts w:ascii="Times New Roman" w:hAnsi="Times New Roman" w:cs="Times New Roman"/>
              </w:rPr>
              <w:lastRenderedPageBreak/>
              <w:t>Regional Victoria</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47B1E12D" w14:textId="77777777" w:rsidR="005F5265" w:rsidRPr="00C67C03" w:rsidRDefault="005F5265" w:rsidP="005F5265">
            <w:pPr>
              <w:spacing w:line="240" w:lineRule="atLeast"/>
              <w:ind w:right="119"/>
              <w:rPr>
                <w:rFonts w:ascii="Times New Roman" w:hAnsi="Times New Roman" w:cs="Times New Roman"/>
                <w:color w:val="000000"/>
              </w:rPr>
            </w:pPr>
            <w:r w:rsidRPr="00717E7F">
              <w:t>JV9, JW3, JW6, JW9, JX3, JX6, KW1, KW2, KW4, KW5, KW6, KW7, KW8, KW9, KX1, KX2, KX4, LW4, LW5, LW7, LW8, LW9, LX2, LX3, LX5, LX6, MX1, MX4, KV7I, KV7M, KV7N, KX3A, KX3B, KX3C, KX3D, KX3E, KX3I, KX5A, KX5B, KX5C, KX5E, KX5F, KX5G, KX5I, KX5J, KX5K, KX5M, KX5N, KX5O, KX5P, KX6M, KX6N, KX6O, KX6P, KX8A, KX8B, KX8C, KX8D, KX8E, KX8F, KX8G, KX8H, KX9A, KX9B, KX9C, KX9D, KX9E, KX9F, KX9G, KX9H, LW6I, LW6J, LW6K, LW6M, LW6N, LW6O, LX1A, LX1B, LX1C, LX1D, LX1F, LX1G, LX1H, LX1K, LX1L, LX1O, LX1P, LX4C, LX4D, LX4F, LX4G, LX4H, LX4J, LX4K, LX4L, LX4M, LX4N, LX4O, LX4P, LX7A, LX7B, LX7C, LX7D, LX7E, LX7F, LX7G, LX7H, LX8A, LX8B, LX8C, LX8D, LX8E, LX8F, LX8G, LX8H, LX9A, LX9B, LX9C, LX9D, LX9E, LX9F, LX9G, LX9H, MX2E, MX2F, MX2G, MX2H, MX2I, MX2J, MX2K, MX2L, MX2M, MX2N, MX2O, MX2P, MX3E, MX3F, MX3G, MX3H, MX3I, MX3J, MX3K, MX3L, MX3M, MX3N, MX3O, MX3P, MX7A, MX7B, MX7C, MX7D, MX7E, MX7F, MX7G, MX7H, KX3F1, KX3F2, KX3F3, KX3F4, KX3F5, KX3F6, KX3F7, KX3G1, KX3G2, KX3G3, KX3G4, KX3G5, KX3G6, KX3H1, KX3H2, KX3H3, KX3H4, KX3H5, KX3H6, KX3J1, KX3J4, KX3J7, KX3M1, KX3M2, KX3M3, KX3M4, KX3M7, KX3N1, KX5D1, KX5D4, KX5D7, KX5H1, KX5H4, KX5H7, KX5L1, KX5L4, KX5L7, LX1E1, LX1E2, LX1E3, LX1E4, LX1E5, LX1E6, LX1J2, LX1J3, LX1J6, LX1J9, LX1N3, LX4B2, LX4B3, LX4B5, LX4B6, LX4B8, LX4B9, LX4E8, LX4E9, LX4I2, LX</w:t>
            </w:r>
            <w:r>
              <w:t>4I3, LX4I5, LX4I6, LX4I8, LX4I9</w:t>
            </w:r>
          </w:p>
        </w:tc>
      </w:tr>
      <w:tr w:rsidR="005F5265" w:rsidRPr="00C67C03" w14:paraId="589825D3"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28D8F24D" w14:textId="77777777" w:rsidR="005F5265" w:rsidRDefault="005F5265" w:rsidP="005F5265">
            <w:pPr>
              <w:spacing w:line="240" w:lineRule="atLeast"/>
              <w:ind w:right="120"/>
              <w:rPr>
                <w:rFonts w:ascii="Times New Roman" w:hAnsi="Times New Roman" w:cs="Times New Roman"/>
              </w:rPr>
            </w:pPr>
            <w:r>
              <w:rPr>
                <w:rFonts w:ascii="Times New Roman" w:hAnsi="Times New Roman" w:cs="Times New Roman"/>
              </w:rPr>
              <w:t>Tasmania</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25D4323D" w14:textId="77777777" w:rsidR="005F5265" w:rsidRPr="00C67C03" w:rsidRDefault="005F5265" w:rsidP="005F5265">
            <w:pPr>
              <w:spacing w:line="240" w:lineRule="atLeast"/>
              <w:ind w:right="119"/>
              <w:rPr>
                <w:rFonts w:ascii="Times New Roman" w:hAnsi="Times New Roman" w:cs="Times New Roman"/>
                <w:color w:val="000000"/>
              </w:rPr>
            </w:pPr>
            <w:r w:rsidRPr="00926D86">
              <w:t>LY, KY2, KY3, KY6, LZ1, LZ2, LZ3, MY1, MY4, MY7, MZ1, KX8I, KX8J, KX8K, KX8L, KX8M, KX8N, KX8O, KX8P, KX9I, KX9J, KX9K, KX9L, KX9M, KX9N, KX9O, KX9P, LX7I, LX7J, LX7K, LX7L, LX7M, LX7N, LX7O, LX7P, LX8I, LX8J, LX8K, LX8L, LX8M, LX8N, LX8O, LX8P, LX9I, LX9J, LX9K, LX9L, LX9M, LX9N, LX9O, LX9P, MX7I, MX7J, MX7K</w:t>
            </w:r>
            <w:r>
              <w:t>, MX7L, MX7M, MX7N, MX7O, MX7P</w:t>
            </w:r>
          </w:p>
        </w:tc>
      </w:tr>
      <w:tr w:rsidR="005F5265" w:rsidRPr="00C67C03" w14:paraId="08C0EDB9"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5FEFFD6C" w14:textId="77777777" w:rsidR="005F5265" w:rsidRDefault="005F5265" w:rsidP="005F5265">
            <w:pPr>
              <w:spacing w:line="240" w:lineRule="atLeast"/>
              <w:ind w:right="120"/>
              <w:rPr>
                <w:rFonts w:ascii="Times New Roman" w:hAnsi="Times New Roman" w:cs="Times New Roman"/>
              </w:rPr>
            </w:pPr>
            <w:r>
              <w:rPr>
                <w:rFonts w:ascii="Times New Roman" w:hAnsi="Times New Roman" w:cs="Times New Roman"/>
              </w:rPr>
              <w:t>Regional South Australia</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14D9F60C" w14:textId="77777777" w:rsidR="005F5265" w:rsidRPr="00C67C03" w:rsidRDefault="005F5265" w:rsidP="005F5265">
            <w:pPr>
              <w:spacing w:line="240" w:lineRule="atLeast"/>
              <w:ind w:right="119"/>
              <w:rPr>
                <w:rFonts w:ascii="Times New Roman" w:hAnsi="Times New Roman" w:cs="Times New Roman"/>
                <w:color w:val="000000"/>
              </w:rPr>
            </w:pPr>
            <w:r w:rsidRPr="007A0F34">
              <w:t>IV, FV3, GV1, GV2, GV3, GV6, HV1, HV2, HV3, HV4, HV5, HV6, HV8, HV9, HW3, HW6, IW1, IW2, IW4, IW5, IW7, IW8, IW9, JV1, JV2, JV4, JV5, JV7, JV8, JW1, JW2, JW4, JW5, JW7, JW8, JX1, JX2, JX5, IW3A, IW3B, IW3C, IW3D, IW3G, IW3H, IW6H, IW6I, IW6J, IW6K, IW6L, IW6M, IW6N, IW6O, IW6P, IW3E1, IW3E2, IW3E3, IW3E4, IW3E7, IW3F1, IW3F2, IW3F3, IW3F6, IW3I1, IW3I4, IW3I7, IW3L1, IW3L2, IW3L3, IW3L5, IW3L6, IW3L8, IW3L9, IW3M1, IW3M4, IW3M7, IW6A1, IW6A4, IW6A7, IW6D7, IW6D8, IW6D9, IW6E1, IW6E4, IW6E5, IW6E6, IW6E7, IW6E8, IW6E9, IW6F4, IW6F5, IW6F6, IW6F7, IW6F8, IW6F9, IW6G4, IW6G5, IW6G6, IW6G7, IW6G8, IW6G9</w:t>
            </w:r>
          </w:p>
        </w:tc>
      </w:tr>
      <w:tr w:rsidR="005F5265" w:rsidRPr="00C67C03" w14:paraId="49D52BD7" w14:textId="77777777" w:rsidTr="0048037C">
        <w:trPr>
          <w:trHeight w:val="172"/>
          <w:jc w:val="center"/>
        </w:trPr>
        <w:tc>
          <w:tcPr>
            <w:tcW w:w="2547" w:type="dxa"/>
            <w:tcBorders>
              <w:top w:val="single" w:sz="4" w:space="0" w:color="000000"/>
              <w:left w:val="single" w:sz="4" w:space="0" w:color="auto"/>
              <w:bottom w:val="single" w:sz="4" w:space="0" w:color="000000"/>
              <w:right w:val="single" w:sz="4" w:space="0" w:color="000000"/>
            </w:tcBorders>
            <w:tcMar>
              <w:top w:w="57" w:type="dxa"/>
            </w:tcMar>
          </w:tcPr>
          <w:p w14:paraId="6C6C90FF" w14:textId="77777777" w:rsidR="005F5265" w:rsidRDefault="005F5265" w:rsidP="005F5265">
            <w:pPr>
              <w:spacing w:line="240" w:lineRule="atLeast"/>
              <w:ind w:right="120"/>
              <w:rPr>
                <w:rFonts w:ascii="Times New Roman" w:hAnsi="Times New Roman" w:cs="Times New Roman"/>
              </w:rPr>
            </w:pPr>
            <w:r>
              <w:rPr>
                <w:rFonts w:ascii="Times New Roman" w:hAnsi="Times New Roman" w:cs="Times New Roman"/>
              </w:rPr>
              <w:t>Regional Western Australia</w:t>
            </w:r>
          </w:p>
        </w:tc>
        <w:tc>
          <w:tcPr>
            <w:tcW w:w="7077" w:type="dxa"/>
            <w:tcBorders>
              <w:top w:val="single" w:sz="4" w:space="0" w:color="000000"/>
              <w:left w:val="single" w:sz="4" w:space="0" w:color="000000"/>
              <w:bottom w:val="single" w:sz="4" w:space="0" w:color="000000"/>
              <w:right w:val="single" w:sz="4" w:space="0" w:color="auto"/>
            </w:tcBorders>
            <w:tcMar>
              <w:top w:w="57" w:type="dxa"/>
            </w:tcMar>
          </w:tcPr>
          <w:p w14:paraId="1C0368B8" w14:textId="77777777" w:rsidR="005F5265" w:rsidRPr="00C67C03" w:rsidRDefault="005F5265" w:rsidP="005F5265">
            <w:pPr>
              <w:spacing w:line="240" w:lineRule="atLeast"/>
              <w:ind w:right="119"/>
              <w:rPr>
                <w:rFonts w:ascii="Times New Roman" w:hAnsi="Times New Roman" w:cs="Times New Roman"/>
                <w:color w:val="000000"/>
              </w:rPr>
            </w:pPr>
            <w:r w:rsidRPr="007A0F34">
              <w:t xml:space="preserve">CV, DV, AU9, AV9, AW3, BU7, BU8, BV3, BV6, BV7, BV8, BV9, BW1, BW2, BW3, BW5, BW6, CW1, CW2, CW3, CW4, DW1, DW2, DW3, EV1, EV2, EV3, </w:t>
            </w:r>
            <w:r w:rsidRPr="007A0F34">
              <w:lastRenderedPageBreak/>
              <w:t>EV4, EV5, EV6, EV7, FV1, FV2, FV4, FV5, AU6I, AU6J, AU6K, AU6L, AU6M, AU6N, AU6O, AU6P, BU4H, BU4I, BU4J, BU4K, BU4L, BU4M, BU4N, BU4O, BU4P, BU5E, BU5F, BU5G, BU5H, BU5I, BU5J, BU5K, BU5L, BU5M, BU5N, BU5O, BU5P, BU9A, BU9B, BU9E, BU9F, BU9I, BU9J, BU9M, BU9N, BV1A, BV1B, BV1C, BV1D, BV2A, BV2B, BV2C, BV2D, BV2G, BV2H, BV2K, BV2L, BV2O, BV2P, BV5C, BV5D, BV5G, BV5H, BV5K, BV5L, BV5O, BV5P, BV1E1, BV1E2, BV1E3, BV1E4, BV1E5, BV1E6, BV1F1, BV1F2, BV1F3, BV1F4, BV1F5, BV1F6, BV1G1, BV1G2, BV1G3, BV1G4, BV1G5, BV1G6, BV1H1, BV1H2, BV1H3, BV1H4, BV1H5, BV1H6, BV2E1, BV2E2, BV2E3, BV2E4, BV2E5, BV2E6, BV2F1, BV2F2, BV2F3, BV2F4, BV2F5, BV2F6, BV4M4, BV4M5, BV4M6, BV4M7, BV4M8, BV4M9, BV4N4, BV4N5, BV4N6, BV4N7, BV4N8, BV4N9, BV4O4, BV4O5, BV4O6, BV4O7, BV4O8, BV4O9, BV4P4, BV4P5, BV4P6, BV4P7, BV4P8, BV4P9, BV5M4, BV5M5, BV5M6, BV5M7, BV5M8, BV5M9, BV5N4, BV</w:t>
            </w:r>
            <w:r>
              <w:t>5N5, BV5N6, BV5N7, BV5N8, BV5N9</w:t>
            </w:r>
          </w:p>
        </w:tc>
      </w:tr>
    </w:tbl>
    <w:p w14:paraId="11FFBE82" w14:textId="77777777" w:rsidR="00221F65" w:rsidRPr="00C67C03" w:rsidRDefault="00221F65" w:rsidP="00221F65">
      <w:pPr>
        <w:pStyle w:val="notetext"/>
        <w:ind w:left="0" w:firstLine="0"/>
      </w:pPr>
    </w:p>
    <w:p w14:paraId="1B3C4E2E" w14:textId="77777777" w:rsidR="00836081" w:rsidRDefault="00836081">
      <w:pPr>
        <w:rPr>
          <w:rFonts w:ascii="Times New Roman" w:eastAsia="Times New Roman" w:hAnsi="Times New Roman" w:cs="Times New Roman"/>
          <w:b/>
          <w:kern w:val="28"/>
          <w:sz w:val="24"/>
          <w:szCs w:val="20"/>
          <w:lang w:eastAsia="en-AU"/>
        </w:rPr>
      </w:pPr>
      <w:r>
        <w:br w:type="page"/>
      </w:r>
    </w:p>
    <w:p w14:paraId="73900317" w14:textId="77777777" w:rsidR="002C61EE" w:rsidRPr="00C67C03" w:rsidRDefault="002C61EE" w:rsidP="002C61EE">
      <w:pPr>
        <w:pStyle w:val="ActHead5"/>
      </w:pPr>
      <w:proofErr w:type="gramStart"/>
      <w:r w:rsidRPr="00C67C03">
        <w:lastRenderedPageBreak/>
        <w:t>2  Indicative</w:t>
      </w:r>
      <w:proofErr w:type="gramEnd"/>
      <w:r w:rsidRPr="00C67C03">
        <w:t xml:space="preserve"> pictorial representation</w:t>
      </w:r>
    </w:p>
    <w:p w14:paraId="76D37506" w14:textId="77777777" w:rsidR="00836081" w:rsidRDefault="002C61EE" w:rsidP="00825F42">
      <w:pPr>
        <w:pStyle w:val="subsection"/>
      </w:pPr>
      <w:r w:rsidRPr="00C67C03">
        <w:tab/>
      </w:r>
      <w:r w:rsidRPr="00C67C03">
        <w:tab/>
        <w:t>The area</w:t>
      </w:r>
      <w:r w:rsidR="00BE3152" w:rsidRPr="00C67C03">
        <w:t>s shaded in the map are</w:t>
      </w:r>
      <w:r w:rsidRPr="00C67C03">
        <w:t xml:space="preserve"> only an indicative pictorial representation of </w:t>
      </w:r>
      <w:r w:rsidR="00BE3152" w:rsidRPr="00C67C03">
        <w:t>each region</w:t>
      </w:r>
      <w:r w:rsidRPr="00C67C03">
        <w:t>.  The ACMA does not accept responsibility for the accuracy of the information in the map</w:t>
      </w:r>
      <w:r w:rsidR="00825F42" w:rsidRPr="00C67C03">
        <w:t>.</w:t>
      </w:r>
    </w:p>
    <w:p w14:paraId="293D6822" w14:textId="2BBD853D" w:rsidR="00861F8B" w:rsidRDefault="00931AF7" w:rsidP="00861F8B">
      <w:pPr>
        <w:pStyle w:val="subsection"/>
        <w:rPr>
          <w:noProof/>
        </w:rPr>
      </w:pPr>
      <w:r w:rsidRPr="000F37ED">
        <w:rPr>
          <w:rStyle w:val="CharSectno"/>
          <w:noProof/>
        </w:rPr>
        <w:drawing>
          <wp:inline distT="0" distB="0" distL="0" distR="0" wp14:anchorId="20AD4B08" wp14:editId="3EDA9728">
            <wp:extent cx="5580899" cy="4677166"/>
            <wp:effectExtent l="0" t="0" r="1270" b="0"/>
            <wp:docPr id="2" name="Picture 2" descr="Indicative map showing each region of Australia in which lots are offered for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6 lot configurations v01 - MAP.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580899" cy="4677166"/>
                    </a:xfrm>
                    <a:prstGeom prst="rect">
                      <a:avLst/>
                    </a:prstGeom>
                  </pic:spPr>
                </pic:pic>
              </a:graphicData>
            </a:graphic>
          </wp:inline>
        </w:drawing>
      </w:r>
    </w:p>
    <w:tbl>
      <w:tblPr>
        <w:tblStyle w:val="TableGrid"/>
        <w:tblW w:w="8737" w:type="dxa"/>
        <w:tblLook w:val="04A0" w:firstRow="1" w:lastRow="0" w:firstColumn="1" w:lastColumn="0" w:noHBand="0" w:noVBand="1"/>
      </w:tblPr>
      <w:tblGrid>
        <w:gridCol w:w="1701"/>
        <w:gridCol w:w="1701"/>
        <w:gridCol w:w="5335"/>
      </w:tblGrid>
      <w:tr w:rsidR="00931AF7" w14:paraId="50E55775" w14:textId="77777777" w:rsidTr="0079602B">
        <w:tc>
          <w:tcPr>
            <w:tcW w:w="8737" w:type="dxa"/>
            <w:gridSpan w:val="3"/>
            <w:shd w:val="clear" w:color="auto" w:fill="auto"/>
          </w:tcPr>
          <w:p w14:paraId="44E99AD3" w14:textId="77777777" w:rsidR="00931AF7" w:rsidRDefault="00931AF7" w:rsidP="0079602B">
            <w:r>
              <w:t>KEY:</w:t>
            </w:r>
          </w:p>
        </w:tc>
      </w:tr>
      <w:tr w:rsidR="00931AF7" w14:paraId="44A341D7" w14:textId="77777777" w:rsidTr="0079602B">
        <w:tc>
          <w:tcPr>
            <w:tcW w:w="1701" w:type="dxa"/>
            <w:vMerge w:val="restart"/>
            <w:shd w:val="clear" w:color="auto" w:fill="000000" w:themeFill="text1"/>
          </w:tcPr>
          <w:p w14:paraId="0959164C" w14:textId="77777777" w:rsidR="00931AF7" w:rsidRDefault="00931AF7" w:rsidP="0079602B">
            <w:r>
              <w:t>Black</w:t>
            </w:r>
          </w:p>
        </w:tc>
        <w:tc>
          <w:tcPr>
            <w:tcW w:w="1701" w:type="dxa"/>
            <w:vMerge w:val="restart"/>
          </w:tcPr>
          <w:p w14:paraId="39B91F93" w14:textId="77777777" w:rsidR="00931AF7" w:rsidRDefault="00931AF7" w:rsidP="0079602B">
            <w:r>
              <w:t>Excised areas</w:t>
            </w:r>
          </w:p>
        </w:tc>
        <w:tc>
          <w:tcPr>
            <w:tcW w:w="5335" w:type="dxa"/>
          </w:tcPr>
          <w:p w14:paraId="0DFD2C90" w14:textId="77777777" w:rsidR="00931AF7" w:rsidRDefault="00931AF7" w:rsidP="0079602B">
            <w:r>
              <w:t>Moree, NSW</w:t>
            </w:r>
          </w:p>
        </w:tc>
      </w:tr>
      <w:tr w:rsidR="00931AF7" w14:paraId="7BCF0D04" w14:textId="77777777" w:rsidTr="0079602B">
        <w:tc>
          <w:tcPr>
            <w:tcW w:w="1701" w:type="dxa"/>
            <w:vMerge/>
            <w:shd w:val="clear" w:color="auto" w:fill="000000" w:themeFill="text1"/>
          </w:tcPr>
          <w:p w14:paraId="4621B16B" w14:textId="77777777" w:rsidR="00931AF7" w:rsidRDefault="00931AF7" w:rsidP="0079602B"/>
        </w:tc>
        <w:tc>
          <w:tcPr>
            <w:tcW w:w="1701" w:type="dxa"/>
            <w:vMerge/>
          </w:tcPr>
          <w:p w14:paraId="15A02752" w14:textId="77777777" w:rsidR="00931AF7" w:rsidRDefault="00931AF7" w:rsidP="0079602B"/>
        </w:tc>
        <w:tc>
          <w:tcPr>
            <w:tcW w:w="5335" w:type="dxa"/>
          </w:tcPr>
          <w:p w14:paraId="3C113946" w14:textId="77777777" w:rsidR="00931AF7" w:rsidRDefault="00931AF7" w:rsidP="0079602B">
            <w:r>
              <w:t>Quirindi, NSW</w:t>
            </w:r>
          </w:p>
        </w:tc>
      </w:tr>
      <w:tr w:rsidR="00931AF7" w14:paraId="67B57FB8" w14:textId="77777777" w:rsidTr="0079602B">
        <w:tc>
          <w:tcPr>
            <w:tcW w:w="1701" w:type="dxa"/>
            <w:vMerge/>
            <w:shd w:val="clear" w:color="auto" w:fill="000000" w:themeFill="text1"/>
          </w:tcPr>
          <w:p w14:paraId="51334372" w14:textId="77777777" w:rsidR="00931AF7" w:rsidRDefault="00931AF7" w:rsidP="0079602B"/>
        </w:tc>
        <w:tc>
          <w:tcPr>
            <w:tcW w:w="1701" w:type="dxa"/>
            <w:vMerge/>
          </w:tcPr>
          <w:p w14:paraId="36AF42F5" w14:textId="77777777" w:rsidR="00931AF7" w:rsidRDefault="00931AF7" w:rsidP="0079602B"/>
        </w:tc>
        <w:tc>
          <w:tcPr>
            <w:tcW w:w="5335" w:type="dxa"/>
          </w:tcPr>
          <w:p w14:paraId="7CA882F9" w14:textId="77777777" w:rsidR="00931AF7" w:rsidRDefault="00931AF7" w:rsidP="0079602B">
            <w:r>
              <w:t>Roma, QLD</w:t>
            </w:r>
          </w:p>
        </w:tc>
      </w:tr>
      <w:tr w:rsidR="00931AF7" w14:paraId="1385FE01" w14:textId="77777777" w:rsidTr="0079602B">
        <w:tc>
          <w:tcPr>
            <w:tcW w:w="1701" w:type="dxa"/>
            <w:vMerge/>
            <w:shd w:val="clear" w:color="auto" w:fill="000000" w:themeFill="text1"/>
          </w:tcPr>
          <w:p w14:paraId="38F19A06" w14:textId="77777777" w:rsidR="00931AF7" w:rsidRDefault="00931AF7" w:rsidP="0079602B"/>
        </w:tc>
        <w:tc>
          <w:tcPr>
            <w:tcW w:w="1701" w:type="dxa"/>
            <w:vMerge/>
          </w:tcPr>
          <w:p w14:paraId="27AEAC67" w14:textId="77777777" w:rsidR="00931AF7" w:rsidRDefault="00931AF7" w:rsidP="0079602B"/>
        </w:tc>
        <w:tc>
          <w:tcPr>
            <w:tcW w:w="5335" w:type="dxa"/>
          </w:tcPr>
          <w:p w14:paraId="7318A52F" w14:textId="77777777" w:rsidR="00931AF7" w:rsidRDefault="00931AF7" w:rsidP="0079602B">
            <w:r>
              <w:t>Uralla, NSW</w:t>
            </w:r>
          </w:p>
        </w:tc>
      </w:tr>
      <w:tr w:rsidR="00931AF7" w14:paraId="6CA3CF8D" w14:textId="77777777" w:rsidTr="0079602B">
        <w:tc>
          <w:tcPr>
            <w:tcW w:w="1701" w:type="dxa"/>
            <w:vMerge w:val="restart"/>
            <w:shd w:val="clear" w:color="auto" w:fill="FFFF00"/>
          </w:tcPr>
          <w:p w14:paraId="166E1EA5" w14:textId="77777777" w:rsidR="00931AF7" w:rsidRDefault="00931AF7" w:rsidP="0079602B">
            <w:r>
              <w:t>Yellow</w:t>
            </w:r>
          </w:p>
        </w:tc>
        <w:tc>
          <w:tcPr>
            <w:tcW w:w="1701" w:type="dxa"/>
            <w:vMerge w:val="restart"/>
          </w:tcPr>
          <w:p w14:paraId="199A4ED9" w14:textId="77777777" w:rsidR="00931AF7" w:rsidRDefault="00931AF7" w:rsidP="0079602B">
            <w:r>
              <w:t>Metro areas</w:t>
            </w:r>
          </w:p>
        </w:tc>
        <w:tc>
          <w:tcPr>
            <w:tcW w:w="5335" w:type="dxa"/>
          </w:tcPr>
          <w:p w14:paraId="4FCFA96E" w14:textId="77777777" w:rsidR="00931AF7" w:rsidRDefault="00931AF7" w:rsidP="0079602B">
            <w:r>
              <w:t>Adelaide</w:t>
            </w:r>
          </w:p>
        </w:tc>
      </w:tr>
      <w:tr w:rsidR="00931AF7" w14:paraId="4497BE2A" w14:textId="77777777" w:rsidTr="0079602B">
        <w:tc>
          <w:tcPr>
            <w:tcW w:w="1701" w:type="dxa"/>
            <w:vMerge/>
            <w:shd w:val="clear" w:color="auto" w:fill="FFFF00"/>
          </w:tcPr>
          <w:p w14:paraId="635E5852" w14:textId="77777777" w:rsidR="00931AF7" w:rsidRDefault="00931AF7" w:rsidP="0079602B"/>
        </w:tc>
        <w:tc>
          <w:tcPr>
            <w:tcW w:w="1701" w:type="dxa"/>
            <w:vMerge/>
          </w:tcPr>
          <w:p w14:paraId="356F249F" w14:textId="77777777" w:rsidR="00931AF7" w:rsidRDefault="00931AF7" w:rsidP="0079602B"/>
        </w:tc>
        <w:tc>
          <w:tcPr>
            <w:tcW w:w="5335" w:type="dxa"/>
          </w:tcPr>
          <w:p w14:paraId="03DCB1A5" w14:textId="77777777" w:rsidR="00931AF7" w:rsidRDefault="00931AF7" w:rsidP="0079602B">
            <w:r>
              <w:t>Brisbane</w:t>
            </w:r>
          </w:p>
        </w:tc>
      </w:tr>
      <w:tr w:rsidR="00931AF7" w14:paraId="027E9DA8" w14:textId="77777777" w:rsidTr="0079602B">
        <w:tc>
          <w:tcPr>
            <w:tcW w:w="1701" w:type="dxa"/>
            <w:vMerge/>
            <w:shd w:val="clear" w:color="auto" w:fill="FFFF00"/>
          </w:tcPr>
          <w:p w14:paraId="0C672615" w14:textId="77777777" w:rsidR="00931AF7" w:rsidRDefault="00931AF7" w:rsidP="0079602B"/>
        </w:tc>
        <w:tc>
          <w:tcPr>
            <w:tcW w:w="1701" w:type="dxa"/>
            <w:vMerge/>
          </w:tcPr>
          <w:p w14:paraId="6C2C986B" w14:textId="77777777" w:rsidR="00931AF7" w:rsidRDefault="00931AF7" w:rsidP="0079602B"/>
        </w:tc>
        <w:tc>
          <w:tcPr>
            <w:tcW w:w="5335" w:type="dxa"/>
          </w:tcPr>
          <w:p w14:paraId="05E021D5" w14:textId="77777777" w:rsidR="00931AF7" w:rsidRDefault="00931AF7" w:rsidP="0079602B">
            <w:r>
              <w:t>Canberra</w:t>
            </w:r>
          </w:p>
        </w:tc>
      </w:tr>
      <w:tr w:rsidR="00931AF7" w14:paraId="2DCD52A5" w14:textId="77777777" w:rsidTr="0079602B">
        <w:tc>
          <w:tcPr>
            <w:tcW w:w="1701" w:type="dxa"/>
            <w:vMerge/>
            <w:shd w:val="clear" w:color="auto" w:fill="FFFF00"/>
          </w:tcPr>
          <w:p w14:paraId="4E72EF20" w14:textId="77777777" w:rsidR="00931AF7" w:rsidRDefault="00931AF7" w:rsidP="0079602B"/>
        </w:tc>
        <w:tc>
          <w:tcPr>
            <w:tcW w:w="1701" w:type="dxa"/>
            <w:vMerge/>
          </w:tcPr>
          <w:p w14:paraId="2A4C8834" w14:textId="77777777" w:rsidR="00931AF7" w:rsidRDefault="00931AF7" w:rsidP="0079602B"/>
        </w:tc>
        <w:tc>
          <w:tcPr>
            <w:tcW w:w="5335" w:type="dxa"/>
          </w:tcPr>
          <w:p w14:paraId="5511FABF" w14:textId="77777777" w:rsidR="00931AF7" w:rsidRDefault="00931AF7" w:rsidP="0079602B">
            <w:r>
              <w:t>Melbourne</w:t>
            </w:r>
          </w:p>
        </w:tc>
      </w:tr>
      <w:tr w:rsidR="00931AF7" w14:paraId="22A65895" w14:textId="77777777" w:rsidTr="0079602B">
        <w:tc>
          <w:tcPr>
            <w:tcW w:w="1701" w:type="dxa"/>
            <w:vMerge/>
            <w:shd w:val="clear" w:color="auto" w:fill="FFFF00"/>
          </w:tcPr>
          <w:p w14:paraId="38E854F1" w14:textId="77777777" w:rsidR="00931AF7" w:rsidRDefault="00931AF7" w:rsidP="0079602B"/>
        </w:tc>
        <w:tc>
          <w:tcPr>
            <w:tcW w:w="1701" w:type="dxa"/>
            <w:vMerge/>
          </w:tcPr>
          <w:p w14:paraId="440F6297" w14:textId="77777777" w:rsidR="00931AF7" w:rsidRDefault="00931AF7" w:rsidP="0079602B"/>
        </w:tc>
        <w:tc>
          <w:tcPr>
            <w:tcW w:w="5335" w:type="dxa"/>
          </w:tcPr>
          <w:p w14:paraId="1D4607CF" w14:textId="77777777" w:rsidR="00931AF7" w:rsidRDefault="00931AF7" w:rsidP="0079602B">
            <w:r>
              <w:t>Sydney</w:t>
            </w:r>
          </w:p>
        </w:tc>
      </w:tr>
      <w:tr w:rsidR="00931AF7" w14:paraId="0CB6E1E4" w14:textId="77777777" w:rsidTr="0079602B">
        <w:tc>
          <w:tcPr>
            <w:tcW w:w="1701" w:type="dxa"/>
            <w:vMerge/>
            <w:shd w:val="clear" w:color="auto" w:fill="FFFF00"/>
          </w:tcPr>
          <w:p w14:paraId="62A11170" w14:textId="77777777" w:rsidR="00931AF7" w:rsidRDefault="00931AF7" w:rsidP="0079602B"/>
        </w:tc>
        <w:tc>
          <w:tcPr>
            <w:tcW w:w="1701" w:type="dxa"/>
            <w:vMerge/>
          </w:tcPr>
          <w:p w14:paraId="5826D033" w14:textId="77777777" w:rsidR="00931AF7" w:rsidRDefault="00931AF7" w:rsidP="0079602B"/>
        </w:tc>
        <w:tc>
          <w:tcPr>
            <w:tcW w:w="5335" w:type="dxa"/>
          </w:tcPr>
          <w:p w14:paraId="640E1E8D" w14:textId="77777777" w:rsidR="00931AF7" w:rsidRDefault="00931AF7" w:rsidP="0079602B">
            <w:r>
              <w:t>Perth</w:t>
            </w:r>
          </w:p>
        </w:tc>
      </w:tr>
      <w:tr w:rsidR="00931AF7" w14:paraId="0918BDD3" w14:textId="77777777" w:rsidTr="0079602B">
        <w:tc>
          <w:tcPr>
            <w:tcW w:w="1701" w:type="dxa"/>
            <w:shd w:val="clear" w:color="auto" w:fill="0070FF"/>
          </w:tcPr>
          <w:p w14:paraId="5F04930F" w14:textId="77777777" w:rsidR="00931AF7" w:rsidRDefault="00931AF7" w:rsidP="0079602B">
            <w:r>
              <w:t>Blue</w:t>
            </w:r>
          </w:p>
        </w:tc>
        <w:tc>
          <w:tcPr>
            <w:tcW w:w="1701" w:type="dxa"/>
            <w:vMerge w:val="restart"/>
          </w:tcPr>
          <w:p w14:paraId="4D8A9F3C" w14:textId="77777777" w:rsidR="00931AF7" w:rsidRDefault="00931AF7" w:rsidP="0079602B">
            <w:r>
              <w:t>Regional areas</w:t>
            </w:r>
          </w:p>
        </w:tc>
        <w:tc>
          <w:tcPr>
            <w:tcW w:w="5335" w:type="dxa"/>
          </w:tcPr>
          <w:p w14:paraId="5A0B9324" w14:textId="77777777" w:rsidR="00931AF7" w:rsidRDefault="00931AF7" w:rsidP="0079602B">
            <w:r>
              <w:t>North Queensland</w:t>
            </w:r>
          </w:p>
        </w:tc>
      </w:tr>
      <w:tr w:rsidR="00931AF7" w14:paraId="7581AF56" w14:textId="77777777" w:rsidTr="0079602B">
        <w:tc>
          <w:tcPr>
            <w:tcW w:w="1701" w:type="dxa"/>
            <w:shd w:val="clear" w:color="auto" w:fill="C500FF"/>
          </w:tcPr>
          <w:p w14:paraId="1536F0CA" w14:textId="77777777" w:rsidR="00931AF7" w:rsidRDefault="00931AF7" w:rsidP="0079602B">
            <w:r>
              <w:t>Purple</w:t>
            </w:r>
          </w:p>
        </w:tc>
        <w:tc>
          <w:tcPr>
            <w:tcW w:w="1701" w:type="dxa"/>
            <w:vMerge/>
          </w:tcPr>
          <w:p w14:paraId="77C04481" w14:textId="77777777" w:rsidR="00931AF7" w:rsidRDefault="00931AF7" w:rsidP="0079602B"/>
        </w:tc>
        <w:tc>
          <w:tcPr>
            <w:tcW w:w="5335" w:type="dxa"/>
          </w:tcPr>
          <w:p w14:paraId="261101E0" w14:textId="77777777" w:rsidR="00931AF7" w:rsidRDefault="00931AF7" w:rsidP="0079602B">
            <w:r>
              <w:t>Central Queensland</w:t>
            </w:r>
          </w:p>
        </w:tc>
      </w:tr>
      <w:tr w:rsidR="00931AF7" w14:paraId="552C69E0" w14:textId="77777777" w:rsidTr="0079602B">
        <w:tc>
          <w:tcPr>
            <w:tcW w:w="1701" w:type="dxa"/>
            <w:shd w:val="clear" w:color="auto" w:fill="00E6A9"/>
          </w:tcPr>
          <w:p w14:paraId="0B306298" w14:textId="77777777" w:rsidR="00931AF7" w:rsidRDefault="00931AF7" w:rsidP="0079602B">
            <w:r>
              <w:t>Turquoise</w:t>
            </w:r>
          </w:p>
        </w:tc>
        <w:tc>
          <w:tcPr>
            <w:tcW w:w="1701" w:type="dxa"/>
            <w:vMerge/>
          </w:tcPr>
          <w:p w14:paraId="5A430781" w14:textId="77777777" w:rsidR="00931AF7" w:rsidRDefault="00931AF7" w:rsidP="0079602B"/>
        </w:tc>
        <w:tc>
          <w:tcPr>
            <w:tcW w:w="5335" w:type="dxa"/>
          </w:tcPr>
          <w:p w14:paraId="5883D919" w14:textId="77777777" w:rsidR="00931AF7" w:rsidRDefault="00931AF7" w:rsidP="0079602B">
            <w:r>
              <w:t>Regional Northern NSW/Southern Queensland</w:t>
            </w:r>
          </w:p>
        </w:tc>
      </w:tr>
      <w:tr w:rsidR="00931AF7" w14:paraId="77669271" w14:textId="77777777" w:rsidTr="0079602B">
        <w:tc>
          <w:tcPr>
            <w:tcW w:w="1701" w:type="dxa"/>
            <w:shd w:val="clear" w:color="auto" w:fill="FF0000"/>
          </w:tcPr>
          <w:p w14:paraId="23E68F64" w14:textId="77777777" w:rsidR="00931AF7" w:rsidRDefault="00931AF7" w:rsidP="0079602B">
            <w:r>
              <w:t>Red</w:t>
            </w:r>
          </w:p>
        </w:tc>
        <w:tc>
          <w:tcPr>
            <w:tcW w:w="1701" w:type="dxa"/>
            <w:vMerge/>
          </w:tcPr>
          <w:p w14:paraId="5F17C113" w14:textId="77777777" w:rsidR="00931AF7" w:rsidRDefault="00931AF7" w:rsidP="0079602B"/>
        </w:tc>
        <w:tc>
          <w:tcPr>
            <w:tcW w:w="5335" w:type="dxa"/>
          </w:tcPr>
          <w:p w14:paraId="2D56D643" w14:textId="77777777" w:rsidR="00931AF7" w:rsidRDefault="00931AF7" w:rsidP="0079602B">
            <w:r>
              <w:t>Regional Southern/Western NSW</w:t>
            </w:r>
          </w:p>
        </w:tc>
      </w:tr>
      <w:tr w:rsidR="00931AF7" w14:paraId="232E8CC4" w14:textId="77777777" w:rsidTr="0079602B">
        <w:tc>
          <w:tcPr>
            <w:tcW w:w="1701" w:type="dxa"/>
            <w:shd w:val="clear" w:color="auto" w:fill="38A800"/>
          </w:tcPr>
          <w:p w14:paraId="350CEB8B" w14:textId="77777777" w:rsidR="00931AF7" w:rsidRDefault="00931AF7" w:rsidP="0079602B">
            <w:r>
              <w:t>Green</w:t>
            </w:r>
          </w:p>
        </w:tc>
        <w:tc>
          <w:tcPr>
            <w:tcW w:w="1701" w:type="dxa"/>
            <w:vMerge/>
          </w:tcPr>
          <w:p w14:paraId="4BB4FBF4" w14:textId="77777777" w:rsidR="00931AF7" w:rsidRDefault="00931AF7" w:rsidP="0079602B"/>
        </w:tc>
        <w:tc>
          <w:tcPr>
            <w:tcW w:w="5335" w:type="dxa"/>
          </w:tcPr>
          <w:p w14:paraId="79328BEA" w14:textId="77777777" w:rsidR="00931AF7" w:rsidRDefault="00931AF7" w:rsidP="0079602B">
            <w:r>
              <w:t>Regional Victoria</w:t>
            </w:r>
          </w:p>
        </w:tc>
      </w:tr>
      <w:tr w:rsidR="00931AF7" w14:paraId="19836204" w14:textId="77777777" w:rsidTr="0079602B">
        <w:tc>
          <w:tcPr>
            <w:tcW w:w="1701" w:type="dxa"/>
            <w:shd w:val="clear" w:color="auto" w:fill="FFAA00"/>
          </w:tcPr>
          <w:p w14:paraId="4BDAFF50" w14:textId="77777777" w:rsidR="00931AF7" w:rsidRDefault="00931AF7" w:rsidP="0079602B">
            <w:r>
              <w:t>Orange</w:t>
            </w:r>
          </w:p>
        </w:tc>
        <w:tc>
          <w:tcPr>
            <w:tcW w:w="1701" w:type="dxa"/>
            <w:vMerge/>
          </w:tcPr>
          <w:p w14:paraId="2B817E2D" w14:textId="77777777" w:rsidR="00931AF7" w:rsidRDefault="00931AF7" w:rsidP="0079602B"/>
        </w:tc>
        <w:tc>
          <w:tcPr>
            <w:tcW w:w="5335" w:type="dxa"/>
          </w:tcPr>
          <w:p w14:paraId="21D23D38" w14:textId="77777777" w:rsidR="00931AF7" w:rsidRDefault="00931AF7" w:rsidP="0079602B">
            <w:r>
              <w:t>Tasmania</w:t>
            </w:r>
          </w:p>
        </w:tc>
      </w:tr>
      <w:tr w:rsidR="00931AF7" w14:paraId="6F25689B" w14:textId="77777777" w:rsidTr="0079602B">
        <w:tc>
          <w:tcPr>
            <w:tcW w:w="1701" w:type="dxa"/>
            <w:shd w:val="clear" w:color="auto" w:fill="A87000"/>
          </w:tcPr>
          <w:p w14:paraId="6053F0AB" w14:textId="77777777" w:rsidR="00931AF7" w:rsidRDefault="00931AF7" w:rsidP="0079602B">
            <w:r>
              <w:t>Brown</w:t>
            </w:r>
          </w:p>
        </w:tc>
        <w:tc>
          <w:tcPr>
            <w:tcW w:w="1701" w:type="dxa"/>
            <w:vMerge/>
          </w:tcPr>
          <w:p w14:paraId="0F44B953" w14:textId="77777777" w:rsidR="00931AF7" w:rsidRDefault="00931AF7" w:rsidP="0079602B"/>
        </w:tc>
        <w:tc>
          <w:tcPr>
            <w:tcW w:w="5335" w:type="dxa"/>
          </w:tcPr>
          <w:p w14:paraId="5A865987" w14:textId="77777777" w:rsidR="00931AF7" w:rsidRDefault="00931AF7" w:rsidP="0079602B">
            <w:r>
              <w:t>Regional South Australia</w:t>
            </w:r>
          </w:p>
        </w:tc>
      </w:tr>
      <w:tr w:rsidR="00931AF7" w14:paraId="4651CAD3" w14:textId="77777777" w:rsidTr="0079602B">
        <w:tc>
          <w:tcPr>
            <w:tcW w:w="1701" w:type="dxa"/>
            <w:shd w:val="clear" w:color="auto" w:fill="FF00C5"/>
          </w:tcPr>
          <w:p w14:paraId="092AF6FA" w14:textId="77777777" w:rsidR="00931AF7" w:rsidRDefault="00931AF7" w:rsidP="0079602B">
            <w:r>
              <w:t>Pink</w:t>
            </w:r>
          </w:p>
        </w:tc>
        <w:tc>
          <w:tcPr>
            <w:tcW w:w="1701" w:type="dxa"/>
            <w:vMerge/>
          </w:tcPr>
          <w:p w14:paraId="50518141" w14:textId="77777777" w:rsidR="00931AF7" w:rsidRDefault="00931AF7" w:rsidP="0079602B"/>
        </w:tc>
        <w:tc>
          <w:tcPr>
            <w:tcW w:w="5335" w:type="dxa"/>
          </w:tcPr>
          <w:p w14:paraId="61D86970" w14:textId="77777777" w:rsidR="00931AF7" w:rsidRDefault="00931AF7" w:rsidP="0079602B">
            <w:r>
              <w:t>Regional Western Australia</w:t>
            </w:r>
          </w:p>
        </w:tc>
      </w:tr>
    </w:tbl>
    <w:p w14:paraId="6709CA24" w14:textId="77777777" w:rsidR="00861F8B" w:rsidRPr="00861F8B" w:rsidRDefault="00861F8B" w:rsidP="00931AF7">
      <w:pPr>
        <w:pStyle w:val="subsection"/>
        <w:ind w:left="0" w:firstLine="0"/>
        <w:sectPr w:rsidR="00861F8B" w:rsidRPr="00861F8B" w:rsidSect="00CD0134">
          <w:headerReference w:type="even" r:id="rId46"/>
          <w:headerReference w:type="first" r:id="rId47"/>
          <w:footerReference w:type="first" r:id="rId48"/>
          <w:pgSz w:w="11906" w:h="16838" w:code="9"/>
          <w:pgMar w:top="1440" w:right="1440" w:bottom="1440" w:left="1440" w:header="708" w:footer="708" w:gutter="0"/>
          <w:cols w:space="708"/>
          <w:titlePg/>
          <w:docGrid w:linePitch="360"/>
        </w:sectPr>
      </w:pPr>
    </w:p>
    <w:p w14:paraId="7D9CC195" w14:textId="77777777" w:rsidR="00FA5503" w:rsidRPr="00C67C03" w:rsidRDefault="00660E4A" w:rsidP="003138E1">
      <w:pPr>
        <w:pStyle w:val="Heading1"/>
        <w:rPr>
          <w:rStyle w:val="CharSectno"/>
        </w:rPr>
      </w:pPr>
      <w:bookmarkStart w:id="44" w:name="_Toc519851938"/>
      <w:r w:rsidRPr="003138E1">
        <w:rPr>
          <w:rStyle w:val="CharPartNo"/>
          <w:b/>
        </w:rPr>
        <w:lastRenderedPageBreak/>
        <w:t xml:space="preserve">Schedule </w:t>
      </w:r>
      <w:r w:rsidR="001546E2" w:rsidRPr="003138E1">
        <w:rPr>
          <w:rStyle w:val="CharPartNo"/>
          <w:b/>
        </w:rPr>
        <w:t>4</w:t>
      </w:r>
      <w:r w:rsidR="00FA5503" w:rsidRPr="003138E1">
        <w:t>—</w:t>
      </w:r>
      <w:r w:rsidRPr="00C67C03">
        <w:rPr>
          <w:rStyle w:val="CharPartText"/>
        </w:rPr>
        <w:t>Emission limits outside the area</w:t>
      </w:r>
      <w:bookmarkEnd w:id="44"/>
    </w:p>
    <w:p w14:paraId="01BB70A9" w14:textId="3CF7EE13" w:rsidR="00660E4A" w:rsidRPr="00C67C03" w:rsidRDefault="00660E4A" w:rsidP="00660E4A">
      <w:pPr>
        <w:pStyle w:val="Schedulereference"/>
        <w:rPr>
          <w:rStyle w:val="CharSectno"/>
          <w:rFonts w:ascii="Times New Roman" w:hAnsi="Times New Roman"/>
        </w:rPr>
      </w:pPr>
      <w:r w:rsidRPr="004C6D91">
        <w:rPr>
          <w:rStyle w:val="CharSectno"/>
          <w:rFonts w:ascii="Times New Roman" w:hAnsi="Times New Roman"/>
        </w:rPr>
        <w:t xml:space="preserve">(subsection </w:t>
      </w:r>
      <w:r w:rsidR="00E31FB2">
        <w:rPr>
          <w:rStyle w:val="CharSectno"/>
          <w:rFonts w:ascii="Times New Roman" w:hAnsi="Times New Roman"/>
        </w:rPr>
        <w:t>19</w:t>
      </w:r>
      <w:r w:rsidRPr="004C6D91">
        <w:rPr>
          <w:rStyle w:val="CharSectno"/>
          <w:rFonts w:ascii="Times New Roman" w:hAnsi="Times New Roman"/>
        </w:rPr>
        <w:t>(2))</w:t>
      </w:r>
    </w:p>
    <w:p w14:paraId="6BA35056" w14:textId="77777777" w:rsidR="00B333FD" w:rsidRPr="00C67C03" w:rsidRDefault="00221F65" w:rsidP="00B333FD">
      <w:pPr>
        <w:pStyle w:val="ActHead5"/>
        <w:spacing w:after="120"/>
        <w:rPr>
          <w:szCs w:val="24"/>
        </w:rPr>
      </w:pPr>
      <w:r w:rsidRPr="00C67C03">
        <w:rPr>
          <w:szCs w:val="24"/>
        </w:rPr>
        <w:t>1</w:t>
      </w:r>
      <w:r w:rsidR="00B333FD" w:rsidRPr="00C67C03">
        <w:rPr>
          <w:szCs w:val="24"/>
        </w:rPr>
        <w:tab/>
        <w:t xml:space="preserve">Emission limits </w:t>
      </w:r>
      <w:r w:rsidR="003A5465" w:rsidRPr="00C67C03">
        <w:rPr>
          <w:szCs w:val="24"/>
        </w:rPr>
        <w:t xml:space="preserve">outside the area </w:t>
      </w:r>
      <w:r w:rsidR="00B333FD" w:rsidRPr="00C67C03">
        <w:rPr>
          <w:szCs w:val="24"/>
        </w:rPr>
        <w:t>specified by written agreement</w:t>
      </w:r>
    </w:p>
    <w:p w14:paraId="734DF338" w14:textId="77777777" w:rsidR="00B333FD" w:rsidRPr="00C67C03" w:rsidRDefault="00B333FD" w:rsidP="00CB315A">
      <w:pPr>
        <w:pStyle w:val="subsection"/>
        <w:spacing w:before="0"/>
      </w:pPr>
      <w:r w:rsidRPr="00C67C03">
        <w:tab/>
        <w:t>(1)</w:t>
      </w:r>
      <w:r w:rsidRPr="00C67C03">
        <w:tab/>
        <w:t>Where a written agreement specifying the maximum permitted level of radio emissions exists between:</w:t>
      </w:r>
    </w:p>
    <w:p w14:paraId="10788E7A" w14:textId="77777777" w:rsidR="00B333FD" w:rsidRPr="00C67C03" w:rsidRDefault="00B333FD" w:rsidP="00CB315A">
      <w:pPr>
        <w:pStyle w:val="paragraph"/>
        <w:tabs>
          <w:tab w:val="left" w:pos="2160"/>
          <w:tab w:val="left" w:pos="2880"/>
          <w:tab w:val="left" w:pos="3600"/>
          <w:tab w:val="center" w:pos="4513"/>
        </w:tabs>
        <w:spacing w:before="0"/>
      </w:pPr>
      <w:r w:rsidRPr="00C67C03">
        <w:tab/>
        <w:t>(a)</w:t>
      </w:r>
      <w:r w:rsidRPr="00C67C03">
        <w:tab/>
        <w:t>the licensee; and</w:t>
      </w:r>
    </w:p>
    <w:p w14:paraId="7BFE9DC8" w14:textId="77777777" w:rsidR="00B333FD" w:rsidRPr="00C67C03" w:rsidRDefault="00B333FD" w:rsidP="00CB315A">
      <w:pPr>
        <w:pStyle w:val="paragraph"/>
        <w:tabs>
          <w:tab w:val="left" w:pos="2160"/>
          <w:tab w:val="left" w:pos="2880"/>
          <w:tab w:val="left" w:pos="3600"/>
          <w:tab w:val="center" w:pos="4513"/>
        </w:tabs>
        <w:spacing w:before="0"/>
      </w:pPr>
      <w:r w:rsidRPr="00C67C03">
        <w:tab/>
        <w:t>(b)</w:t>
      </w:r>
      <w:r w:rsidRPr="00C67C03">
        <w:tab/>
        <w:t xml:space="preserve">all the affected licensees of frequency-adjacent </w:t>
      </w:r>
      <w:r w:rsidR="005332B8">
        <w:t xml:space="preserve">spectrum </w:t>
      </w:r>
      <w:r w:rsidRPr="00C67C03">
        <w:t xml:space="preserve">licences and area-adjacent </w:t>
      </w:r>
      <w:r w:rsidR="005332B8">
        <w:t xml:space="preserve">spectrum </w:t>
      </w:r>
      <w:r w:rsidRPr="00C67C03">
        <w:t>licences;</w:t>
      </w:r>
    </w:p>
    <w:p w14:paraId="71F7FC16" w14:textId="702F236E" w:rsidR="00B333FD" w:rsidRPr="00C67C03" w:rsidRDefault="00B333FD" w:rsidP="00CB315A">
      <w:pPr>
        <w:pStyle w:val="subsection"/>
        <w:spacing w:before="0"/>
      </w:pPr>
      <w:r w:rsidRPr="00C67C03">
        <w:tab/>
      </w:r>
      <w:r w:rsidR="00C87FD0">
        <w:tab/>
      </w:r>
      <w:r w:rsidRPr="00C67C03">
        <w:t>the licensee must comply with that specified maximum permitted level of radio emission.</w:t>
      </w:r>
    </w:p>
    <w:p w14:paraId="518ED0B3" w14:textId="0E752BE4" w:rsidR="00B333FD" w:rsidRPr="00C67C03" w:rsidRDefault="00B333FD" w:rsidP="00B333FD">
      <w:pPr>
        <w:pStyle w:val="subsection"/>
        <w:spacing w:after="120"/>
        <w:rPr>
          <w:szCs w:val="22"/>
        </w:rPr>
      </w:pPr>
      <w:r w:rsidRPr="00C67C03">
        <w:rPr>
          <w:szCs w:val="22"/>
        </w:rPr>
        <w:tab/>
        <w:t>(2)</w:t>
      </w:r>
      <w:r w:rsidRPr="00C67C03">
        <w:rPr>
          <w:szCs w:val="22"/>
        </w:rPr>
        <w:tab/>
        <w:t>Where there is no written agreement for the purpose of</w:t>
      </w:r>
      <w:r w:rsidR="00693071" w:rsidRPr="00C67C03">
        <w:rPr>
          <w:szCs w:val="22"/>
        </w:rPr>
        <w:t xml:space="preserve"> this clause</w:t>
      </w:r>
      <w:r w:rsidRPr="00C67C03">
        <w:rPr>
          <w:szCs w:val="22"/>
        </w:rPr>
        <w:t xml:space="preserve"> in force, the licensee must comply with </w:t>
      </w:r>
      <w:r w:rsidRPr="004C6D91">
        <w:rPr>
          <w:szCs w:val="22"/>
        </w:rPr>
        <w:t>clause 2.</w:t>
      </w:r>
    </w:p>
    <w:p w14:paraId="6EE954D7" w14:textId="77777777" w:rsidR="00B333FD" w:rsidRPr="00C67C03" w:rsidRDefault="00B333FD" w:rsidP="00B333FD">
      <w:pPr>
        <w:pStyle w:val="ActHead5"/>
        <w:spacing w:after="120"/>
        <w:rPr>
          <w:szCs w:val="24"/>
        </w:rPr>
      </w:pPr>
      <w:r w:rsidRPr="00C67C03">
        <w:rPr>
          <w:szCs w:val="24"/>
        </w:rPr>
        <w:t>2</w:t>
      </w:r>
      <w:r w:rsidRPr="00C67C03">
        <w:rPr>
          <w:szCs w:val="24"/>
        </w:rPr>
        <w:tab/>
        <w:t xml:space="preserve">Emission limits </w:t>
      </w:r>
      <w:r w:rsidR="003A5465" w:rsidRPr="00C67C03">
        <w:rPr>
          <w:szCs w:val="24"/>
        </w:rPr>
        <w:t xml:space="preserve">outside the area </w:t>
      </w:r>
      <w:r w:rsidRPr="00C67C03">
        <w:rPr>
          <w:szCs w:val="24"/>
        </w:rPr>
        <w:t>without agreement</w:t>
      </w:r>
      <w:r w:rsidRPr="00C67C03">
        <w:rPr>
          <w:szCs w:val="24"/>
        </w:rPr>
        <w:tab/>
      </w:r>
    </w:p>
    <w:p w14:paraId="0868B8F1" w14:textId="77777777" w:rsidR="00FA47AF" w:rsidRPr="00C67C03" w:rsidRDefault="00693071" w:rsidP="00693071">
      <w:pPr>
        <w:pStyle w:val="subsection"/>
        <w:spacing w:after="120"/>
      </w:pPr>
      <w:r w:rsidRPr="00C67C03">
        <w:tab/>
      </w:r>
      <w:r w:rsidRPr="00C67C03">
        <w:tab/>
        <w:t xml:space="preserve">The licensee must ensure that the maximum permitted level of radio emissions for an area outside of the geographic area for which the licence authorises the operation of radiocommunications devices caused by operation of radiocommunications </w:t>
      </w:r>
      <w:r w:rsidR="006C6834">
        <w:t>transmitters</w:t>
      </w:r>
      <w:r w:rsidRPr="00C67C03">
        <w:t xml:space="preserve"> under the licence does not exceed</w:t>
      </w:r>
      <w:r w:rsidR="006C6834">
        <w:t xml:space="preserve"> a total radiated power of 48 dBm/</w:t>
      </w:r>
      <w:r w:rsidR="00CB7CB8">
        <w:t xml:space="preserve">5 </w:t>
      </w:r>
      <w:proofErr w:type="spellStart"/>
      <w:r w:rsidR="006C6834">
        <w:t>MHz.</w:t>
      </w:r>
      <w:proofErr w:type="spellEnd"/>
    </w:p>
    <w:p w14:paraId="348B9A57" w14:textId="77777777" w:rsidR="00660E4A" w:rsidRPr="00C67C03" w:rsidRDefault="00660E4A" w:rsidP="00FA5503">
      <w:pPr>
        <w:pStyle w:val="paragraph"/>
      </w:pPr>
    </w:p>
    <w:p w14:paraId="6AACDC8F" w14:textId="77777777" w:rsidR="00FA5503" w:rsidRPr="00C67C03" w:rsidRDefault="00FA5503" w:rsidP="00FA5503">
      <w:pPr>
        <w:tabs>
          <w:tab w:val="left" w:pos="2664"/>
        </w:tabs>
        <w:rPr>
          <w:lang w:eastAsia="en-AU"/>
        </w:rPr>
        <w:sectPr w:rsidR="00FA5503" w:rsidRPr="00C67C03" w:rsidSect="00CD0134">
          <w:pgSz w:w="11906" w:h="16838" w:code="9"/>
          <w:pgMar w:top="1440" w:right="1440" w:bottom="1440" w:left="1440" w:header="708" w:footer="708" w:gutter="0"/>
          <w:cols w:space="708"/>
          <w:titlePg/>
          <w:docGrid w:linePitch="360"/>
        </w:sectPr>
      </w:pPr>
      <w:r w:rsidRPr="00C67C03">
        <w:rPr>
          <w:lang w:eastAsia="en-AU"/>
        </w:rPr>
        <w:tab/>
      </w:r>
    </w:p>
    <w:p w14:paraId="04965BCE" w14:textId="77777777" w:rsidR="00CE1A48" w:rsidRPr="00C67C03" w:rsidRDefault="00CE1A48" w:rsidP="003138E1">
      <w:pPr>
        <w:pStyle w:val="Heading1"/>
        <w:rPr>
          <w:rStyle w:val="CharSectno"/>
        </w:rPr>
      </w:pPr>
      <w:bookmarkStart w:id="45" w:name="_Toc519851939"/>
      <w:r w:rsidRPr="003138E1">
        <w:rPr>
          <w:rStyle w:val="CharPartNo"/>
          <w:b/>
        </w:rPr>
        <w:lastRenderedPageBreak/>
        <w:t xml:space="preserve">Schedule </w:t>
      </w:r>
      <w:r w:rsidR="001546E2" w:rsidRPr="003138E1">
        <w:rPr>
          <w:rStyle w:val="CharPartNo"/>
          <w:b/>
        </w:rPr>
        <w:t>5</w:t>
      </w:r>
      <w:r w:rsidRPr="003138E1">
        <w:t>—</w:t>
      </w:r>
      <w:r w:rsidRPr="00C67C03">
        <w:rPr>
          <w:rStyle w:val="CharPartText"/>
        </w:rPr>
        <w:t>Emission limits outside the band</w:t>
      </w:r>
      <w:bookmarkEnd w:id="45"/>
    </w:p>
    <w:p w14:paraId="174C98FF" w14:textId="40218D44" w:rsidR="00CE1A48" w:rsidRPr="004C6D91" w:rsidRDefault="00CE1A48" w:rsidP="00FC2D7B">
      <w:pPr>
        <w:pStyle w:val="Schedulereference"/>
        <w:rPr>
          <w:rFonts w:ascii="Times New Roman" w:hAnsi="Times New Roman"/>
        </w:rPr>
      </w:pPr>
      <w:r w:rsidRPr="004C6D91">
        <w:rPr>
          <w:rStyle w:val="CharSectno"/>
          <w:rFonts w:ascii="Times New Roman" w:hAnsi="Times New Roman"/>
        </w:rPr>
        <w:t>(subsection 1</w:t>
      </w:r>
      <w:r w:rsidR="006E5962">
        <w:rPr>
          <w:rStyle w:val="CharSectno"/>
          <w:rFonts w:ascii="Times New Roman" w:hAnsi="Times New Roman"/>
        </w:rPr>
        <w:t>9</w:t>
      </w:r>
      <w:r w:rsidRPr="004C6D91">
        <w:rPr>
          <w:rStyle w:val="CharSectno"/>
          <w:rFonts w:ascii="Times New Roman" w:hAnsi="Times New Roman"/>
        </w:rPr>
        <w:t>(3)</w:t>
      </w:r>
      <w:r w:rsidR="00FC2D7B" w:rsidRPr="004C6D91">
        <w:rPr>
          <w:rStyle w:val="CharSectno"/>
          <w:rFonts w:ascii="Times New Roman" w:hAnsi="Times New Roman"/>
        </w:rPr>
        <w:t>)</w:t>
      </w:r>
    </w:p>
    <w:p w14:paraId="4E3F5AD2" w14:textId="77777777" w:rsidR="003A5465" w:rsidRPr="00C67C03" w:rsidRDefault="003A5465" w:rsidP="003A5465">
      <w:pPr>
        <w:pStyle w:val="ActHead5"/>
        <w:spacing w:after="120"/>
      </w:pPr>
      <w:r w:rsidRPr="00C67C03">
        <w:t>1</w:t>
      </w:r>
      <w:r w:rsidRPr="00C67C03">
        <w:tab/>
      </w:r>
      <w:r w:rsidR="001D3508" w:rsidRPr="00C67C03">
        <w:t>Emission limits outside the band</w:t>
      </w:r>
      <w:r w:rsidRPr="00C67C03">
        <w:t xml:space="preserve"> specified by written agreement</w:t>
      </w:r>
    </w:p>
    <w:p w14:paraId="6F8C1BCE" w14:textId="77777777" w:rsidR="003A5465" w:rsidRPr="00C67C03" w:rsidRDefault="003A5465" w:rsidP="00CB315A">
      <w:pPr>
        <w:pStyle w:val="subsection"/>
        <w:spacing w:before="0"/>
      </w:pPr>
      <w:r w:rsidRPr="00C67C03">
        <w:tab/>
        <w:t>(1)</w:t>
      </w:r>
      <w:r w:rsidRPr="00C67C03">
        <w:tab/>
        <w:t>Where a written agreement specifying the maximum permitted level of radio emission exists between:</w:t>
      </w:r>
    </w:p>
    <w:p w14:paraId="6D138ECA" w14:textId="77777777" w:rsidR="003A5465" w:rsidRPr="00C67C03" w:rsidRDefault="003A5465" w:rsidP="00CB315A">
      <w:pPr>
        <w:pStyle w:val="paragraph"/>
        <w:tabs>
          <w:tab w:val="left" w:pos="2160"/>
          <w:tab w:val="left" w:pos="2880"/>
          <w:tab w:val="left" w:pos="3600"/>
          <w:tab w:val="center" w:pos="4513"/>
        </w:tabs>
        <w:spacing w:before="0"/>
      </w:pPr>
      <w:r w:rsidRPr="00C67C03">
        <w:tab/>
        <w:t>(a)</w:t>
      </w:r>
      <w:r w:rsidRPr="00C67C03">
        <w:tab/>
        <w:t>the licensee; and</w:t>
      </w:r>
    </w:p>
    <w:p w14:paraId="2259DD63" w14:textId="77777777" w:rsidR="003A5465" w:rsidRPr="00C67C03" w:rsidRDefault="003A5465" w:rsidP="00CB315A">
      <w:pPr>
        <w:pStyle w:val="paragraph"/>
        <w:tabs>
          <w:tab w:val="left" w:pos="2160"/>
          <w:tab w:val="left" w:pos="2880"/>
          <w:tab w:val="left" w:pos="3600"/>
          <w:tab w:val="center" w:pos="4513"/>
        </w:tabs>
        <w:spacing w:before="0"/>
      </w:pPr>
      <w:r w:rsidRPr="00C67C03">
        <w:tab/>
        <w:t>(b)</w:t>
      </w:r>
      <w:r w:rsidRPr="00C67C03">
        <w:tab/>
        <w:t xml:space="preserve">all affected licensees of frequency-adjacent </w:t>
      </w:r>
      <w:r w:rsidR="005332B8">
        <w:t xml:space="preserve">spectrum </w:t>
      </w:r>
      <w:r w:rsidRPr="00C67C03">
        <w:t xml:space="preserve">licences and area-adjacent </w:t>
      </w:r>
      <w:r w:rsidR="005332B8">
        <w:t xml:space="preserve">spectrum </w:t>
      </w:r>
      <w:r w:rsidRPr="00C67C03">
        <w:t>licences;</w:t>
      </w:r>
    </w:p>
    <w:p w14:paraId="6C8ED822" w14:textId="77777777" w:rsidR="003A5465" w:rsidRPr="00C67C03" w:rsidRDefault="003A5465" w:rsidP="00CB315A">
      <w:pPr>
        <w:pStyle w:val="paragraph"/>
        <w:tabs>
          <w:tab w:val="clear" w:pos="1531"/>
          <w:tab w:val="left" w:pos="2160"/>
          <w:tab w:val="left" w:pos="2880"/>
          <w:tab w:val="left" w:pos="3600"/>
          <w:tab w:val="center" w:pos="4513"/>
        </w:tabs>
        <w:spacing w:before="0"/>
        <w:ind w:left="1134"/>
      </w:pPr>
      <w:r w:rsidRPr="00C67C03">
        <w:tab/>
        <w:t>the licensee must comply with that specified maximum permitted level of radio emission.</w:t>
      </w:r>
    </w:p>
    <w:p w14:paraId="3F0680E5" w14:textId="62352F76" w:rsidR="003A5465" w:rsidRPr="00C67C03" w:rsidRDefault="003A5465" w:rsidP="003A5465">
      <w:pPr>
        <w:pStyle w:val="subsection"/>
        <w:spacing w:after="120"/>
      </w:pPr>
      <w:r w:rsidRPr="00C67C03">
        <w:tab/>
        <w:t>(2)</w:t>
      </w:r>
      <w:r w:rsidRPr="00C67C03">
        <w:tab/>
        <w:t>Where there is no written agreement for the purposes of this clause</w:t>
      </w:r>
      <w:r w:rsidR="00773AFD" w:rsidRPr="00C67C03">
        <w:t xml:space="preserve"> in force, </w:t>
      </w:r>
      <w:r w:rsidRPr="00C67C03">
        <w:t xml:space="preserve">the licensee must comply with </w:t>
      </w:r>
      <w:r w:rsidR="000B09B4" w:rsidRPr="004C6D91">
        <w:t>clause</w:t>
      </w:r>
      <w:r w:rsidR="00253554" w:rsidRPr="004C6D91">
        <w:t xml:space="preserve"> 2</w:t>
      </w:r>
      <w:r w:rsidRPr="004C6D91">
        <w:t>.</w:t>
      </w:r>
      <w:r w:rsidRPr="00C67C03">
        <w:t xml:space="preserve"> </w:t>
      </w:r>
    </w:p>
    <w:p w14:paraId="778BA46F" w14:textId="77777777" w:rsidR="003A5465" w:rsidRPr="00C67C03" w:rsidRDefault="003A5465" w:rsidP="003A5465">
      <w:pPr>
        <w:pStyle w:val="ActHead5"/>
        <w:spacing w:after="120"/>
      </w:pPr>
      <w:r w:rsidRPr="00C67C03">
        <w:t>2</w:t>
      </w:r>
      <w:r w:rsidRPr="00C67C03">
        <w:tab/>
      </w:r>
      <w:r w:rsidR="005332B8">
        <w:t>Unwanted emission limits</w:t>
      </w:r>
    </w:p>
    <w:p w14:paraId="43302EF5" w14:textId="1FD9394A" w:rsidR="003A5465" w:rsidRPr="00C67C03" w:rsidRDefault="003A5465" w:rsidP="003A5465">
      <w:pPr>
        <w:pStyle w:val="subsection"/>
        <w:spacing w:after="120"/>
      </w:pPr>
      <w:r w:rsidRPr="00C67C03">
        <w:tab/>
        <w:t>(1)</w:t>
      </w:r>
      <w:r w:rsidRPr="00C67C03">
        <w:tab/>
        <w:t xml:space="preserve">Subject to </w:t>
      </w:r>
      <w:r w:rsidR="00A90597" w:rsidRPr="004C6D91">
        <w:t>subclause (</w:t>
      </w:r>
      <w:r w:rsidR="005332B8" w:rsidRPr="004C6D91">
        <w:t>2</w:t>
      </w:r>
      <w:r w:rsidRPr="004C6D91">
        <w:t>),</w:t>
      </w:r>
      <w:r w:rsidRPr="00C67C03">
        <w:t xml:space="preserve"> the licensee must ensure that radiocommunications </w:t>
      </w:r>
      <w:r w:rsidR="00EB4A84" w:rsidRPr="00C67C03">
        <w:t>transmitters</w:t>
      </w:r>
      <w:r w:rsidRPr="00C67C03">
        <w:t xml:space="preserve"> operated under the licence do not exceed the </w:t>
      </w:r>
      <w:r w:rsidR="005332B8">
        <w:t xml:space="preserve">unwanted emission limits in subclauses </w:t>
      </w:r>
      <w:r w:rsidR="005804E1" w:rsidRPr="004C6D91">
        <w:t>(6), (7</w:t>
      </w:r>
      <w:r w:rsidR="005332B8" w:rsidRPr="004C6D91">
        <w:t>)</w:t>
      </w:r>
      <w:r w:rsidR="00347730">
        <w:t>,</w:t>
      </w:r>
      <w:r w:rsidR="005804E1" w:rsidRPr="004C6D91">
        <w:t xml:space="preserve"> (9</w:t>
      </w:r>
      <w:r w:rsidR="005332B8" w:rsidRPr="004C6D91">
        <w:t>)</w:t>
      </w:r>
      <w:r w:rsidR="00BD4068">
        <w:t xml:space="preserve"> (where that subclause applies because of paragraph (9)</w:t>
      </w:r>
      <w:r w:rsidR="00347730">
        <w:t>(b)</w:t>
      </w:r>
      <w:r w:rsidR="00BD4068">
        <w:t>)</w:t>
      </w:r>
      <w:r w:rsidR="00347730">
        <w:t xml:space="preserve"> </w:t>
      </w:r>
      <w:r w:rsidR="002B5E0B">
        <w:t>and (10</w:t>
      </w:r>
      <w:r w:rsidR="00347730">
        <w:t>)</w:t>
      </w:r>
      <w:r w:rsidR="00F33D9A" w:rsidRPr="004C6D91">
        <w:t>.</w:t>
      </w:r>
    </w:p>
    <w:p w14:paraId="2A8657EE" w14:textId="677103A3" w:rsidR="005332B8" w:rsidRDefault="005332B8" w:rsidP="005332B8">
      <w:pPr>
        <w:pStyle w:val="subsection"/>
        <w:spacing w:after="120"/>
      </w:pPr>
      <w:r>
        <w:tab/>
        <w:t>(2</w:t>
      </w:r>
      <w:r w:rsidRPr="00C67C03">
        <w:t>)</w:t>
      </w:r>
      <w:r w:rsidRPr="00C67C03">
        <w:tab/>
      </w:r>
      <w:r w:rsidRPr="004C6D91">
        <w:t>Subclause (1)</w:t>
      </w:r>
      <w:r w:rsidRPr="00C67C03">
        <w:t xml:space="preserve"> does not apply to a radiocommunications transmitter if the licence condition to be included in the licence </w:t>
      </w:r>
      <w:r>
        <w:t>in accordance with subsection 21</w:t>
      </w:r>
      <w:r w:rsidRPr="00C67C03">
        <w:t>(2) of this instrum</w:t>
      </w:r>
      <w:r>
        <w:t>ent applies to the transmitter.</w:t>
      </w:r>
    </w:p>
    <w:p w14:paraId="6ECB82A9" w14:textId="3B2A6386" w:rsidR="008614D4" w:rsidRDefault="008614D4" w:rsidP="002B0C55">
      <w:pPr>
        <w:pStyle w:val="ZNote"/>
        <w:ind w:left="2154" w:hanging="1020"/>
        <w:jc w:val="left"/>
      </w:pPr>
      <w:r>
        <w:t>Note:</w:t>
      </w:r>
      <w:r>
        <w:tab/>
        <w:t xml:space="preserve">Subclause (2) has the effect that the unwanted emission limits specified in </w:t>
      </w:r>
      <w:proofErr w:type="gramStart"/>
      <w:r>
        <w:t>subclause </w:t>
      </w:r>
      <w:r w:rsidR="00047402">
        <w:t xml:space="preserve"> </w:t>
      </w:r>
      <w:r>
        <w:t>(</w:t>
      </w:r>
      <w:proofErr w:type="gramEnd"/>
      <w:r>
        <w:t xml:space="preserve">1) </w:t>
      </w:r>
      <w:r w:rsidR="002363B3">
        <w:t xml:space="preserve">only </w:t>
      </w:r>
      <w:r>
        <w:t xml:space="preserve">apply to radiocommunications transmitters that </w:t>
      </w:r>
      <w:r w:rsidRPr="002B0C55">
        <w:rPr>
          <w:b/>
          <w:i/>
        </w:rPr>
        <w:t>are</w:t>
      </w:r>
      <w:r>
        <w:t xml:space="preserve"> required to registered in accordance with the requirements of Part 3.5 of the Act. </w:t>
      </w:r>
    </w:p>
    <w:p w14:paraId="7EE800A7" w14:textId="4A1468F3" w:rsidR="005332B8" w:rsidRPr="004C6D91" w:rsidRDefault="005332B8" w:rsidP="005332B8">
      <w:pPr>
        <w:pStyle w:val="subsection"/>
        <w:spacing w:after="120"/>
      </w:pPr>
      <w:r>
        <w:tab/>
        <w:t>(3)</w:t>
      </w:r>
      <w:r>
        <w:tab/>
        <w:t>Subject to subclause (4), the licensee must ensure the radiocommunications transmitters operat</w:t>
      </w:r>
      <w:r w:rsidR="006E5962">
        <w:t>ed</w:t>
      </w:r>
      <w:r>
        <w:t xml:space="preserve"> under the licence do not exceed the unwanted emission limits described in subclauses </w:t>
      </w:r>
      <w:r w:rsidR="005804E1" w:rsidRPr="004C6D91">
        <w:t>(8)</w:t>
      </w:r>
      <w:r w:rsidR="00B1749B">
        <w:t xml:space="preserve"> and</w:t>
      </w:r>
      <w:r w:rsidR="00347730">
        <w:t xml:space="preserve"> </w:t>
      </w:r>
      <w:r w:rsidR="002F4906">
        <w:t>(</w:t>
      </w:r>
      <w:r w:rsidR="00347730">
        <w:t>9</w:t>
      </w:r>
      <w:r w:rsidR="002F4906">
        <w:t>)</w:t>
      </w:r>
      <w:r w:rsidR="00347730">
        <w:t xml:space="preserve"> </w:t>
      </w:r>
      <w:r w:rsidR="00BD4068">
        <w:t>(where that subclause applies because of paragraph (9)(a)</w:t>
      </w:r>
      <w:r w:rsidR="00047402">
        <w:t>)</w:t>
      </w:r>
      <w:r w:rsidRPr="004C6D91">
        <w:t>.</w:t>
      </w:r>
    </w:p>
    <w:p w14:paraId="256DF38A" w14:textId="1EB74E41" w:rsidR="005332B8" w:rsidRDefault="005332B8" w:rsidP="005332B8">
      <w:pPr>
        <w:pStyle w:val="subsection"/>
        <w:spacing w:after="120"/>
      </w:pPr>
      <w:r w:rsidRPr="004C6D91">
        <w:tab/>
        <w:t>(4)</w:t>
      </w:r>
      <w:r w:rsidRPr="004C6D91">
        <w:tab/>
        <w:t>Subclause (3) does not apply to a radiocommunications transmitter if the licence condition to be included in the licence in accordance with subsection 21(2) of this instrument does not apply to</w:t>
      </w:r>
      <w:r>
        <w:t xml:space="preserve"> the transmitter.</w:t>
      </w:r>
    </w:p>
    <w:p w14:paraId="2F731D18" w14:textId="4DB1AEF0" w:rsidR="008614D4" w:rsidRDefault="008614D4" w:rsidP="002B0C55">
      <w:pPr>
        <w:pStyle w:val="ZNote"/>
        <w:ind w:left="2154" w:hanging="1020"/>
        <w:jc w:val="left"/>
      </w:pPr>
      <w:r>
        <w:t>Note:</w:t>
      </w:r>
      <w:r>
        <w:tab/>
        <w:t xml:space="preserve">Subclause (4) has the effect that </w:t>
      </w:r>
      <w:r w:rsidR="002363B3">
        <w:t>the unwanted emission limits specified in subclause</w:t>
      </w:r>
      <w:r w:rsidR="00047402">
        <w:t> </w:t>
      </w:r>
      <w:r w:rsidR="002363B3">
        <w:t xml:space="preserve">(3) only apply to </w:t>
      </w:r>
      <w:r>
        <w:t xml:space="preserve">radiocommunications transmitters </w:t>
      </w:r>
      <w:r w:rsidR="002363B3">
        <w:t xml:space="preserve">which are exempt from the registration. </w:t>
      </w:r>
    </w:p>
    <w:p w14:paraId="0624CC21" w14:textId="34911F01" w:rsidR="005804E1" w:rsidRDefault="005804E1" w:rsidP="005332B8">
      <w:pPr>
        <w:pStyle w:val="subsection"/>
        <w:spacing w:after="120"/>
      </w:pPr>
      <w:r>
        <w:tab/>
        <w:t>(5)</w:t>
      </w:r>
      <w:r>
        <w:tab/>
        <w:t xml:space="preserve">The licensee must ensure that radiocommunications receivers operated under the licence do not exceed the unwanted emission limits in subclause </w:t>
      </w:r>
      <w:r w:rsidRPr="004C6D91">
        <w:t>(11).</w:t>
      </w:r>
    </w:p>
    <w:p w14:paraId="4CB7BD0B" w14:textId="3E5F3FD5" w:rsidR="00773AFD" w:rsidRPr="00C67C03" w:rsidRDefault="00EB003A" w:rsidP="00CB315A">
      <w:pPr>
        <w:pStyle w:val="subsection"/>
        <w:spacing w:before="0" w:after="120"/>
      </w:pPr>
      <w:r>
        <w:tab/>
      </w:r>
      <w:r w:rsidR="005804E1">
        <w:t>(6</w:t>
      </w:r>
      <w:r>
        <w:t>)</w:t>
      </w:r>
      <w:r>
        <w:tab/>
      </w:r>
      <w:r w:rsidR="00773AFD" w:rsidRPr="00C67C03">
        <w:t xml:space="preserve">The </w:t>
      </w:r>
      <w:r>
        <w:t xml:space="preserve">unwanted </w:t>
      </w:r>
      <w:r w:rsidR="00773AFD" w:rsidRPr="00C67C03">
        <w:t>emission limits in Table 1 apply</w:t>
      </w:r>
      <w:r>
        <w:t xml:space="preserve"> to radiocommunications transmitters with non-AAS</w:t>
      </w:r>
      <w:r w:rsidR="00773AFD" w:rsidRPr="00C67C03">
        <w:t>:</w:t>
      </w:r>
    </w:p>
    <w:p w14:paraId="3FDC2B88" w14:textId="77777777" w:rsidR="00773AFD" w:rsidRPr="00C67C03" w:rsidRDefault="00773AFD" w:rsidP="00CB315A">
      <w:pPr>
        <w:pStyle w:val="paragraph"/>
        <w:tabs>
          <w:tab w:val="left" w:pos="2160"/>
          <w:tab w:val="left" w:pos="2880"/>
          <w:tab w:val="left" w:pos="3600"/>
          <w:tab w:val="center" w:pos="4513"/>
        </w:tabs>
        <w:spacing w:before="0"/>
      </w:pPr>
      <w:r w:rsidRPr="00C67C03">
        <w:tab/>
        <w:t>(a)</w:t>
      </w:r>
      <w:r w:rsidRPr="00C67C03">
        <w:tab/>
        <w:t>at frequencies outside the upper or lower frequency limits for the spectrum licence;</w:t>
      </w:r>
    </w:p>
    <w:p w14:paraId="7C7EE6C1" w14:textId="77777777" w:rsidR="00773AFD" w:rsidRPr="00C67C03" w:rsidRDefault="00773AFD" w:rsidP="00CB315A">
      <w:pPr>
        <w:pStyle w:val="paragraph"/>
        <w:tabs>
          <w:tab w:val="left" w:pos="2160"/>
          <w:tab w:val="left" w:pos="2880"/>
          <w:tab w:val="left" w:pos="3600"/>
          <w:tab w:val="center" w:pos="4513"/>
        </w:tabs>
        <w:spacing w:before="0" w:after="120"/>
      </w:pPr>
      <w:r w:rsidRPr="00C67C03">
        <w:tab/>
        <w:t>(b)</w:t>
      </w:r>
      <w:r w:rsidRPr="00C67C03">
        <w:tab/>
        <w:t>offset from the upper or lower frequency limits for the spectrum licence;</w:t>
      </w:r>
    </w:p>
    <w:p w14:paraId="2B677EF6" w14:textId="77777777" w:rsidR="00773AFD" w:rsidRPr="00C67C03" w:rsidRDefault="00773AFD" w:rsidP="00CB315A">
      <w:pPr>
        <w:pStyle w:val="paragraph"/>
        <w:tabs>
          <w:tab w:val="clear" w:pos="1531"/>
          <w:tab w:val="left" w:pos="2160"/>
          <w:tab w:val="left" w:pos="2880"/>
          <w:tab w:val="left" w:pos="3600"/>
          <w:tab w:val="center" w:pos="4513"/>
        </w:tabs>
        <w:spacing w:before="0" w:after="120"/>
        <w:ind w:left="1134"/>
      </w:pPr>
      <w:r w:rsidRPr="00C67C03">
        <w:tab/>
        <w:t>where:</w:t>
      </w:r>
    </w:p>
    <w:p w14:paraId="3C7E7F28" w14:textId="77777777" w:rsidR="00773AFD" w:rsidRPr="00C67C03" w:rsidRDefault="00773AFD" w:rsidP="00CB315A">
      <w:pPr>
        <w:pStyle w:val="paragraph"/>
        <w:tabs>
          <w:tab w:val="clear" w:pos="1531"/>
          <w:tab w:val="left" w:pos="2160"/>
          <w:tab w:val="left" w:pos="2880"/>
          <w:tab w:val="left" w:pos="3600"/>
          <w:tab w:val="center" w:pos="4513"/>
        </w:tabs>
        <w:spacing w:before="0"/>
        <w:ind w:left="1134"/>
      </w:pPr>
      <w:r w:rsidRPr="00C67C03">
        <w:tab/>
      </w:r>
      <w:proofErr w:type="spellStart"/>
      <w:r w:rsidRPr="00C67C03">
        <w:t>f</w:t>
      </w:r>
      <w:r w:rsidRPr="00C67C03">
        <w:rPr>
          <w:vertAlign w:val="subscript"/>
        </w:rPr>
        <w:t>offset</w:t>
      </w:r>
      <w:proofErr w:type="spellEnd"/>
      <w:r w:rsidRPr="00C67C03">
        <w:t xml:space="preserve">: is the frequency offset from the upper or lower frequency limits for the spectrum licence. The closest -3dB point of the specified bandwidth closest to the upper and lower frequency limits for the spectrum licence is placed at </w:t>
      </w:r>
      <w:proofErr w:type="spellStart"/>
      <w:r w:rsidRPr="00C67C03">
        <w:rPr>
          <w:b/>
        </w:rPr>
        <w:t>f</w:t>
      </w:r>
      <w:r w:rsidRPr="00C67C03">
        <w:rPr>
          <w:b/>
          <w:vertAlign w:val="subscript"/>
        </w:rPr>
        <w:t>offset</w:t>
      </w:r>
      <w:proofErr w:type="spellEnd"/>
      <w:r w:rsidRPr="00C67C03">
        <w:t>.</w:t>
      </w:r>
    </w:p>
    <w:p w14:paraId="5BE0E890" w14:textId="77777777" w:rsidR="00FC2D7B" w:rsidRPr="00C67C03" w:rsidRDefault="00FC2D7B" w:rsidP="00FC2D7B">
      <w:pPr>
        <w:pStyle w:val="ItemHead"/>
        <w:tabs>
          <w:tab w:val="left" w:pos="2520"/>
        </w:tabs>
        <w:spacing w:after="120"/>
        <w:ind w:left="1134" w:hanging="1134"/>
        <w:rPr>
          <w:rFonts w:ascii="Times New Roman" w:hAnsi="Times New Roman"/>
        </w:rPr>
      </w:pPr>
      <w:r w:rsidRPr="00C67C03">
        <w:rPr>
          <w:rFonts w:ascii="Times New Roman" w:hAnsi="Times New Roman"/>
        </w:rPr>
        <w:lastRenderedPageBreak/>
        <w:t>Table 1</w:t>
      </w:r>
      <w:r w:rsidRPr="00C67C03">
        <w:rPr>
          <w:rFonts w:ascii="Times New Roman" w:hAnsi="Times New Roman"/>
        </w:rPr>
        <w:tab/>
      </w:r>
      <w:r w:rsidR="00983048">
        <w:rPr>
          <w:rFonts w:ascii="Times New Roman" w:hAnsi="Times New Roman"/>
        </w:rPr>
        <w:t>Radiocommunications transmitter unwanted emission limits for registered devices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277"/>
        <w:gridCol w:w="1519"/>
      </w:tblGrid>
      <w:tr w:rsidR="00FC2D7B" w:rsidRPr="00C67C03" w14:paraId="100B5DC2" w14:textId="77777777" w:rsidTr="00DE7F0B">
        <w:trPr>
          <w:cantSplit/>
          <w:jc w:val="center"/>
        </w:trPr>
        <w:tc>
          <w:tcPr>
            <w:tcW w:w="2538" w:type="dxa"/>
          </w:tcPr>
          <w:p w14:paraId="5E46BDA5"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Frequency offset range</w:t>
            </w:r>
          </w:p>
        </w:tc>
        <w:tc>
          <w:tcPr>
            <w:tcW w:w="4277" w:type="dxa"/>
          </w:tcPr>
          <w:p w14:paraId="5AE63AE8" w14:textId="73D16ECA" w:rsidR="000C3E3E" w:rsidRDefault="000C3E3E" w:rsidP="000C3E3E">
            <w:pPr>
              <w:tabs>
                <w:tab w:val="right" w:pos="1080"/>
                <w:tab w:val="left" w:pos="1260"/>
                <w:tab w:val="left" w:pos="1800"/>
              </w:tabs>
              <w:spacing w:before="40"/>
              <w:jc w:val="center"/>
              <w:rPr>
                <w:rFonts w:ascii="Times New Roman" w:hAnsi="Times New Roman" w:cs="Times New Roman"/>
                <w:b/>
                <w:color w:val="000000"/>
              </w:rPr>
            </w:pPr>
            <w:r>
              <w:rPr>
                <w:rFonts w:ascii="Times New Roman" w:hAnsi="Times New Roman" w:cs="Times New Roman"/>
                <w:b/>
                <w:color w:val="000000"/>
              </w:rPr>
              <w:t>Total radiated power</w:t>
            </w:r>
          </w:p>
          <w:p w14:paraId="4D6EB990" w14:textId="449434FE" w:rsidR="00FC2D7B" w:rsidRPr="00C67C03" w:rsidRDefault="000C3E3E" w:rsidP="00DE7F0B">
            <w:pPr>
              <w:tabs>
                <w:tab w:val="right" w:pos="1080"/>
                <w:tab w:val="left" w:pos="1260"/>
                <w:tab w:val="left" w:pos="1800"/>
              </w:tabs>
              <w:spacing w:before="40"/>
              <w:jc w:val="center"/>
              <w:rPr>
                <w:rFonts w:ascii="Times New Roman" w:hAnsi="Times New Roman" w:cs="Times New Roman"/>
                <w:b/>
                <w:color w:val="000000"/>
              </w:rPr>
            </w:pPr>
            <w:r>
              <w:rPr>
                <w:rFonts w:ascii="Times New Roman" w:hAnsi="Times New Roman" w:cs="Times New Roman"/>
                <w:b/>
                <w:color w:val="000000"/>
              </w:rPr>
              <w:t>(dBm)</w:t>
            </w:r>
          </w:p>
        </w:tc>
        <w:tc>
          <w:tcPr>
            <w:tcW w:w="1519" w:type="dxa"/>
          </w:tcPr>
          <w:p w14:paraId="2BD196A4"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Specified</w:t>
            </w:r>
          </w:p>
          <w:p w14:paraId="228CD670"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bandwidth</w:t>
            </w:r>
          </w:p>
        </w:tc>
      </w:tr>
      <w:tr w:rsidR="00FC2D7B" w:rsidRPr="00C67C03" w14:paraId="54954D42" w14:textId="77777777" w:rsidTr="00DE7F0B">
        <w:trPr>
          <w:cantSplit/>
          <w:jc w:val="center"/>
        </w:trPr>
        <w:tc>
          <w:tcPr>
            <w:tcW w:w="2538" w:type="dxa"/>
          </w:tcPr>
          <w:p w14:paraId="1F189181" w14:textId="77777777" w:rsidR="00FC2D7B" w:rsidRPr="00C67C03" w:rsidRDefault="00FC2D7B" w:rsidP="00256110">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 xml:space="preserve">0 </w:t>
            </w:r>
            <w:r w:rsidR="00256110" w:rsidRPr="00C67C03">
              <w:rPr>
                <w:rFonts w:ascii="Times New Roman" w:hAnsi="Times New Roman" w:cs="Times New Roman"/>
                <w:color w:val="000000"/>
              </w:rPr>
              <w:t>k</w:t>
            </w:r>
            <w:r w:rsidRPr="00C67C03">
              <w:rPr>
                <w:rFonts w:ascii="Times New Roman" w:hAnsi="Times New Roman" w:cs="Times New Roman"/>
                <w:color w:val="000000"/>
              </w:rPr>
              <w:t xml:space="preserve">Hz ≤ </w:t>
            </w:r>
            <w:proofErr w:type="spellStart"/>
            <w:r w:rsidRPr="00C67C03">
              <w:rPr>
                <w:rFonts w:ascii="Times New Roman" w:hAnsi="Times New Roman" w:cs="Times New Roman"/>
                <w:color w:val="000000"/>
              </w:rPr>
              <w:t>f</w:t>
            </w:r>
            <w:r w:rsidRPr="00C67C03">
              <w:rPr>
                <w:rFonts w:ascii="Times New Roman" w:hAnsi="Times New Roman" w:cs="Times New Roman"/>
                <w:color w:val="000000"/>
                <w:vertAlign w:val="subscript"/>
              </w:rPr>
              <w:t>offset</w:t>
            </w:r>
            <w:proofErr w:type="spellEnd"/>
            <w:r w:rsidRPr="00C67C03">
              <w:rPr>
                <w:rFonts w:ascii="Times New Roman" w:hAnsi="Times New Roman" w:cs="Times New Roman"/>
                <w:color w:val="000000"/>
              </w:rPr>
              <w:t xml:space="preserve"> &lt; </w:t>
            </w:r>
            <w:r w:rsidR="00256110" w:rsidRPr="00C67C03">
              <w:rPr>
                <w:rFonts w:ascii="Times New Roman" w:hAnsi="Times New Roman" w:cs="Times New Roman"/>
                <w:color w:val="000000"/>
              </w:rPr>
              <w:t>5</w:t>
            </w:r>
            <w:r w:rsidR="00FE24A4" w:rsidRPr="00C67C03">
              <w:rPr>
                <w:rFonts w:ascii="Times New Roman" w:hAnsi="Times New Roman" w:cs="Times New Roman"/>
                <w:color w:val="000000"/>
              </w:rPr>
              <w:t xml:space="preserve"> M</w:t>
            </w:r>
            <w:r w:rsidRPr="00C67C03">
              <w:rPr>
                <w:rFonts w:ascii="Times New Roman" w:hAnsi="Times New Roman" w:cs="Times New Roman"/>
                <w:color w:val="000000"/>
              </w:rPr>
              <w:t>Hz</w:t>
            </w:r>
          </w:p>
        </w:tc>
        <w:tc>
          <w:tcPr>
            <w:tcW w:w="4277" w:type="dxa"/>
          </w:tcPr>
          <w:p w14:paraId="0C92B3EB" w14:textId="77777777" w:rsidR="00FC2D7B" w:rsidRPr="00C67C03" w:rsidRDefault="00EB003A" w:rsidP="00FE24A4">
            <w:pPr>
              <w:tabs>
                <w:tab w:val="right" w:pos="1080"/>
                <w:tab w:val="left" w:pos="1260"/>
                <w:tab w:val="left" w:pos="1800"/>
              </w:tabs>
              <w:spacing w:before="40"/>
              <w:jc w:val="center"/>
              <w:rPr>
                <w:rFonts w:ascii="Times New Roman" w:hAnsi="Times New Roman" w:cs="Times New Roman"/>
                <w:color w:val="000000"/>
              </w:rPr>
            </w:pPr>
            <m:oMathPara>
              <m:oMath>
                <m:r>
                  <m:rPr>
                    <m:sty m:val="p"/>
                  </m:rPr>
                  <w:rPr>
                    <w:rFonts w:ascii="Cambria Math" w:eastAsiaTheme="minorEastAsia"/>
                    <w:sz w:val="20"/>
                    <w:szCs w:val="20"/>
                  </w:rPr>
                  <m:t>-</m:t>
                </m:r>
                <m:r>
                  <m:rPr>
                    <m:sty m:val="p"/>
                  </m:rPr>
                  <w:rPr>
                    <w:rFonts w:ascii="Cambria Math" w:eastAsiaTheme="minorEastAsia"/>
                    <w:sz w:val="20"/>
                    <w:szCs w:val="20"/>
                  </w:rPr>
                  <m:t xml:space="preserve">7 </m:t>
                </m:r>
                <m:r>
                  <m:rPr>
                    <m:sty m:val="p"/>
                  </m:rPr>
                  <w:rPr>
                    <w:rFonts w:ascii="Cambria Math" w:eastAsiaTheme="minorEastAsia" w:hAnsi="Cambria Math"/>
                    <w:sz w:val="20"/>
                    <w:szCs w:val="20"/>
                  </w:rPr>
                  <m:t>-</m:t>
                </m:r>
                <m:d>
                  <m:dPr>
                    <m:ctrlPr>
                      <w:rPr>
                        <w:rFonts w:ascii="Cambria Math" w:eastAsiaTheme="minorEastAsia" w:hAnsi="Cambria Math"/>
                        <w:i/>
                        <w:sz w:val="20"/>
                        <w:szCs w:val="20"/>
                      </w:rPr>
                    </m:ctrlPr>
                  </m:dPr>
                  <m:e>
                    <m:f>
                      <m:fPr>
                        <m:type m:val="lin"/>
                        <m:ctrlPr>
                          <w:rPr>
                            <w:rFonts w:ascii="Cambria Math" w:eastAsiaTheme="minorEastAsia" w:hAnsi="Cambria Math"/>
                            <w:i/>
                            <w:sz w:val="20"/>
                            <w:szCs w:val="20"/>
                          </w:rPr>
                        </m:ctrlPr>
                      </m:fPr>
                      <m:num>
                        <m:r>
                          <w:rPr>
                            <w:rFonts w:ascii="Cambria Math" w:eastAsiaTheme="minorEastAsia"/>
                            <w:sz w:val="20"/>
                            <w:szCs w:val="20"/>
                          </w:rPr>
                          <m:t>7</m:t>
                        </m:r>
                      </m:num>
                      <m:den>
                        <m:r>
                          <w:rPr>
                            <w:rFonts w:ascii="Cambria Math" w:eastAsiaTheme="minorEastAsia"/>
                            <w:sz w:val="20"/>
                            <w:szCs w:val="20"/>
                          </w:rPr>
                          <m:t>5</m:t>
                        </m:r>
                      </m:den>
                    </m:f>
                  </m:e>
                </m:d>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offset</m:t>
                    </m:r>
                  </m:sub>
                </m:sSub>
                <m:d>
                  <m:dPr>
                    <m:ctrlPr>
                      <w:rPr>
                        <w:rFonts w:ascii="Cambria Math" w:eastAsiaTheme="minorEastAsia" w:hAnsi="Cambria Math"/>
                        <w:i/>
                        <w:sz w:val="20"/>
                        <w:szCs w:val="20"/>
                      </w:rPr>
                    </m:ctrlPr>
                  </m:dPr>
                  <m:e>
                    <m:r>
                      <w:rPr>
                        <w:rFonts w:ascii="Cambria Math" w:eastAsiaTheme="minorEastAsia" w:hAnsi="Cambria Math"/>
                        <w:sz w:val="20"/>
                        <w:szCs w:val="20"/>
                      </w:rPr>
                      <m:t>MHz</m:t>
                    </m:r>
                  </m:e>
                </m:d>
              </m:oMath>
            </m:oMathPara>
          </w:p>
        </w:tc>
        <w:tc>
          <w:tcPr>
            <w:tcW w:w="1519" w:type="dxa"/>
            <w:vAlign w:val="center"/>
          </w:tcPr>
          <w:p w14:paraId="730CFEBB" w14:textId="77777777" w:rsidR="00FC2D7B" w:rsidRPr="00C67C03" w:rsidRDefault="00FE24A4"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100</w:t>
            </w:r>
            <w:r w:rsidR="00FC2D7B" w:rsidRPr="00C67C03">
              <w:rPr>
                <w:rFonts w:ascii="Times New Roman" w:hAnsi="Times New Roman" w:cs="Times New Roman"/>
                <w:color w:val="000000"/>
              </w:rPr>
              <w:t xml:space="preserve"> kHz</w:t>
            </w:r>
          </w:p>
        </w:tc>
      </w:tr>
      <w:tr w:rsidR="00FC2D7B" w:rsidRPr="00C67C03" w14:paraId="07C48B08" w14:textId="77777777" w:rsidTr="00DE7F0B">
        <w:trPr>
          <w:cantSplit/>
          <w:jc w:val="center"/>
        </w:trPr>
        <w:tc>
          <w:tcPr>
            <w:tcW w:w="2538" w:type="dxa"/>
          </w:tcPr>
          <w:p w14:paraId="7EC1CA98" w14:textId="77777777" w:rsidR="00FC2D7B" w:rsidRPr="00C67C03" w:rsidRDefault="00256110" w:rsidP="00FE24A4">
            <w:pPr>
              <w:keepNext/>
              <w:tabs>
                <w:tab w:val="right" w:pos="1080"/>
                <w:tab w:val="left" w:pos="1260"/>
                <w:tab w:val="left" w:pos="1800"/>
                <w:tab w:val="right" w:pos="8278"/>
              </w:tabs>
              <w:spacing w:before="80"/>
              <w:ind w:left="1843" w:hanging="1843"/>
              <w:jc w:val="both"/>
              <w:rPr>
                <w:rFonts w:ascii="Times New Roman" w:hAnsi="Times New Roman" w:cs="Times New Roman"/>
                <w:color w:val="000000"/>
              </w:rPr>
            </w:pPr>
            <w:r w:rsidRPr="00C67C03">
              <w:rPr>
                <w:rFonts w:ascii="Times New Roman" w:hAnsi="Times New Roman" w:cs="Times New Roman"/>
                <w:color w:val="000000"/>
              </w:rPr>
              <w:t>5 M</w:t>
            </w:r>
            <w:r w:rsidR="00FC2D7B" w:rsidRPr="00C67C03">
              <w:rPr>
                <w:rFonts w:ascii="Times New Roman" w:hAnsi="Times New Roman" w:cs="Times New Roman"/>
                <w:color w:val="000000"/>
              </w:rPr>
              <w:t xml:space="preserve">Hz ≤ </w:t>
            </w:r>
            <w:proofErr w:type="spellStart"/>
            <w:r w:rsidR="00FC2D7B" w:rsidRPr="00C67C03">
              <w:rPr>
                <w:rFonts w:ascii="Times New Roman" w:hAnsi="Times New Roman" w:cs="Times New Roman"/>
                <w:color w:val="000000"/>
              </w:rPr>
              <w:t>f</w:t>
            </w:r>
            <w:r w:rsidR="00FC2D7B" w:rsidRPr="00C67C03">
              <w:rPr>
                <w:rFonts w:ascii="Times New Roman" w:hAnsi="Times New Roman" w:cs="Times New Roman"/>
                <w:color w:val="000000"/>
                <w:vertAlign w:val="subscript"/>
              </w:rPr>
              <w:t>offset</w:t>
            </w:r>
            <w:proofErr w:type="spellEnd"/>
            <w:r w:rsidR="00FC2D7B" w:rsidRPr="00C67C03">
              <w:rPr>
                <w:rFonts w:ascii="Times New Roman" w:hAnsi="Times New Roman" w:cs="Times New Roman"/>
                <w:color w:val="000000"/>
              </w:rPr>
              <w:t xml:space="preserve"> &lt; </w:t>
            </w:r>
            <w:r w:rsidR="00FE24A4" w:rsidRPr="00C67C03">
              <w:rPr>
                <w:rFonts w:ascii="Times New Roman" w:hAnsi="Times New Roman" w:cs="Times New Roman"/>
                <w:color w:val="000000"/>
              </w:rPr>
              <w:t>10 M</w:t>
            </w:r>
            <w:r w:rsidR="00FC2D7B" w:rsidRPr="00C67C03">
              <w:rPr>
                <w:rFonts w:ascii="Times New Roman" w:hAnsi="Times New Roman" w:cs="Times New Roman"/>
                <w:color w:val="000000"/>
              </w:rPr>
              <w:t>Hz</w:t>
            </w:r>
          </w:p>
        </w:tc>
        <w:tc>
          <w:tcPr>
            <w:tcW w:w="4277" w:type="dxa"/>
          </w:tcPr>
          <w:p w14:paraId="6B861F74" w14:textId="77777777" w:rsidR="00FC2D7B" w:rsidRPr="00C67C03" w:rsidRDefault="00EB003A" w:rsidP="00EB003A">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-14</w:t>
            </w:r>
          </w:p>
        </w:tc>
        <w:tc>
          <w:tcPr>
            <w:tcW w:w="1519" w:type="dxa"/>
            <w:vAlign w:val="center"/>
          </w:tcPr>
          <w:p w14:paraId="13719742" w14:textId="77777777" w:rsidR="00FC2D7B" w:rsidRPr="00C67C03" w:rsidRDefault="00FE24A4"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100</w:t>
            </w:r>
            <w:r w:rsidR="00FC2D7B" w:rsidRPr="00C67C03">
              <w:rPr>
                <w:rFonts w:ascii="Times New Roman" w:hAnsi="Times New Roman" w:cs="Times New Roman"/>
                <w:color w:val="000000"/>
              </w:rPr>
              <w:t xml:space="preserve"> kHz</w:t>
            </w:r>
          </w:p>
        </w:tc>
      </w:tr>
      <w:tr w:rsidR="00FC2D7B" w:rsidRPr="00C67C03" w14:paraId="68565C6E" w14:textId="77777777" w:rsidTr="00DE7F0B">
        <w:trPr>
          <w:cantSplit/>
          <w:jc w:val="center"/>
        </w:trPr>
        <w:tc>
          <w:tcPr>
            <w:tcW w:w="2538" w:type="dxa"/>
          </w:tcPr>
          <w:p w14:paraId="1A167365" w14:textId="77777777" w:rsidR="00FC2D7B" w:rsidRPr="00C67C03" w:rsidRDefault="00FC2D7B" w:rsidP="00DE7F0B">
            <w:pPr>
              <w:keepNext/>
              <w:tabs>
                <w:tab w:val="right" w:pos="1080"/>
                <w:tab w:val="left" w:pos="1260"/>
                <w:tab w:val="left" w:pos="1800"/>
                <w:tab w:val="right" w:pos="8278"/>
              </w:tabs>
              <w:spacing w:before="80"/>
              <w:ind w:left="1843" w:hanging="1843"/>
              <w:jc w:val="both"/>
              <w:rPr>
                <w:rFonts w:ascii="Times New Roman" w:hAnsi="Times New Roman" w:cs="Times New Roman"/>
                <w:color w:val="000000"/>
              </w:rPr>
            </w:pPr>
            <w:proofErr w:type="spellStart"/>
            <w:r w:rsidRPr="00C67C03">
              <w:rPr>
                <w:rFonts w:ascii="Times New Roman" w:hAnsi="Times New Roman" w:cs="Times New Roman"/>
                <w:color w:val="000000"/>
              </w:rPr>
              <w:t>f</w:t>
            </w:r>
            <w:r w:rsidRPr="00C67C03">
              <w:rPr>
                <w:rFonts w:ascii="Times New Roman" w:hAnsi="Times New Roman" w:cs="Times New Roman"/>
                <w:color w:val="000000"/>
                <w:vertAlign w:val="subscript"/>
              </w:rPr>
              <w:t>offset</w:t>
            </w:r>
            <w:proofErr w:type="spellEnd"/>
            <w:r w:rsidR="00FE24A4" w:rsidRPr="00C67C03">
              <w:rPr>
                <w:rFonts w:ascii="Times New Roman" w:hAnsi="Times New Roman" w:cs="Times New Roman"/>
                <w:color w:val="000000"/>
              </w:rPr>
              <w:t xml:space="preserve"> ≥ 10</w:t>
            </w:r>
            <w:r w:rsidRPr="00C67C03">
              <w:rPr>
                <w:rFonts w:ascii="Times New Roman" w:hAnsi="Times New Roman" w:cs="Times New Roman"/>
                <w:color w:val="000000"/>
              </w:rPr>
              <w:t xml:space="preserve"> MHz</w:t>
            </w:r>
          </w:p>
        </w:tc>
        <w:tc>
          <w:tcPr>
            <w:tcW w:w="4277" w:type="dxa"/>
          </w:tcPr>
          <w:p w14:paraId="6A55BA16" w14:textId="77777777" w:rsidR="00FC2D7B" w:rsidRPr="00C67C03" w:rsidRDefault="00EB003A" w:rsidP="00EB003A">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-15</w:t>
            </w:r>
          </w:p>
        </w:tc>
        <w:tc>
          <w:tcPr>
            <w:tcW w:w="1519" w:type="dxa"/>
            <w:vAlign w:val="center"/>
          </w:tcPr>
          <w:p w14:paraId="75D0DA5F" w14:textId="77777777" w:rsidR="00FC2D7B" w:rsidRPr="00C67C03" w:rsidRDefault="00FE24A4"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w:t>
            </w:r>
            <w:r w:rsidR="00FC2D7B" w:rsidRPr="00C67C03">
              <w:rPr>
                <w:rFonts w:ascii="Times New Roman" w:hAnsi="Times New Roman" w:cs="Times New Roman"/>
                <w:color w:val="000000"/>
              </w:rPr>
              <w:t>Hz</w:t>
            </w:r>
          </w:p>
        </w:tc>
      </w:tr>
    </w:tbl>
    <w:p w14:paraId="5424D3C8" w14:textId="77777777" w:rsidR="002C3E36" w:rsidRDefault="002C3E36" w:rsidP="002C3E36">
      <w:pPr>
        <w:pStyle w:val="subsection"/>
        <w:spacing w:after="120"/>
      </w:pPr>
      <w:r w:rsidRPr="00C67C03">
        <w:tab/>
        <w:t>(</w:t>
      </w:r>
      <w:r w:rsidR="005804E1">
        <w:t>7</w:t>
      </w:r>
      <w:r w:rsidRPr="00C67C03">
        <w:t>)</w:t>
      </w:r>
      <w:r w:rsidRPr="00C67C03">
        <w:tab/>
      </w:r>
      <w:r w:rsidR="00EB003A">
        <w:t xml:space="preserve">The unwanted emission limits in </w:t>
      </w:r>
      <w:r w:rsidR="005804E1">
        <w:t>subclause (6</w:t>
      </w:r>
      <w:r w:rsidRPr="00C67C03">
        <w:t>)</w:t>
      </w:r>
      <w:r w:rsidR="00B353A2">
        <w:t xml:space="preserve"> apply to radiocommunications transmitters with AAS with an additional 9 dB added to the total radiated power limits that apply under that subclause. </w:t>
      </w:r>
    </w:p>
    <w:p w14:paraId="23DD881C" w14:textId="67209961" w:rsidR="00B353A2" w:rsidRPr="00C67C03" w:rsidRDefault="00B353A2" w:rsidP="00B353A2">
      <w:pPr>
        <w:pStyle w:val="subsection"/>
        <w:spacing w:after="120"/>
      </w:pPr>
      <w:r>
        <w:tab/>
      </w:r>
      <w:r w:rsidR="005804E1">
        <w:t>(8</w:t>
      </w:r>
      <w:r>
        <w:t>)</w:t>
      </w:r>
      <w:r>
        <w:tab/>
        <w:t>The unwanted emissions limits in Table 2 apply:</w:t>
      </w:r>
    </w:p>
    <w:p w14:paraId="04BB5598" w14:textId="77777777" w:rsidR="00756DD5" w:rsidRPr="00C67C03" w:rsidRDefault="00FC2D7B" w:rsidP="00CB315A">
      <w:pPr>
        <w:pStyle w:val="paragraph"/>
        <w:tabs>
          <w:tab w:val="left" w:pos="2160"/>
          <w:tab w:val="left" w:pos="2880"/>
          <w:tab w:val="left" w:pos="3600"/>
          <w:tab w:val="center" w:pos="4513"/>
        </w:tabs>
        <w:spacing w:before="0"/>
      </w:pPr>
      <w:r w:rsidRPr="00C67C03">
        <w:tab/>
        <w:t>(a)</w:t>
      </w:r>
      <w:r w:rsidRPr="00C67C03">
        <w:tab/>
      </w:r>
      <w:r w:rsidR="00756DD5" w:rsidRPr="00C67C03">
        <w:t>at frequencies outside the upper or lower frequency limits for the spectrum licence;</w:t>
      </w:r>
      <w:r w:rsidR="0098173F">
        <w:t xml:space="preserve"> and</w:t>
      </w:r>
    </w:p>
    <w:p w14:paraId="21CF5D45" w14:textId="77777777" w:rsidR="00FE24A4" w:rsidRPr="00C67C03" w:rsidRDefault="00756DD5" w:rsidP="00CB315A">
      <w:pPr>
        <w:pStyle w:val="paragraph"/>
        <w:tabs>
          <w:tab w:val="left" w:pos="2160"/>
          <w:tab w:val="left" w:pos="2880"/>
          <w:tab w:val="left" w:pos="3600"/>
          <w:tab w:val="center" w:pos="4513"/>
        </w:tabs>
        <w:spacing w:before="0"/>
      </w:pPr>
      <w:r w:rsidRPr="00C67C03">
        <w:tab/>
        <w:t>(b</w:t>
      </w:r>
      <w:r w:rsidR="00FC2D7B" w:rsidRPr="00C67C03">
        <w:t>)</w:t>
      </w:r>
      <w:r w:rsidR="00FC2D7B" w:rsidRPr="00C67C03">
        <w:tab/>
        <w:t xml:space="preserve">offset from </w:t>
      </w:r>
      <w:r w:rsidR="00FE24A4" w:rsidRPr="00C67C03">
        <w:t>the upper or lower frequency limi</w:t>
      </w:r>
      <w:r w:rsidRPr="00C67C03">
        <w:t xml:space="preserve">ts for the spectrum licence; </w:t>
      </w:r>
    </w:p>
    <w:p w14:paraId="2B39EA9F" w14:textId="77777777" w:rsidR="00FC2D7B" w:rsidRPr="00C67C03" w:rsidRDefault="00FC2D7B" w:rsidP="00FC2D7B">
      <w:pPr>
        <w:pStyle w:val="paragraph"/>
        <w:tabs>
          <w:tab w:val="clear" w:pos="1531"/>
          <w:tab w:val="left" w:pos="2160"/>
          <w:tab w:val="left" w:pos="2880"/>
          <w:tab w:val="left" w:pos="3600"/>
          <w:tab w:val="center" w:pos="4513"/>
        </w:tabs>
        <w:spacing w:after="120"/>
        <w:ind w:left="1134"/>
      </w:pPr>
      <w:r w:rsidRPr="00C67C03">
        <w:tab/>
        <w:t>where:</w:t>
      </w:r>
    </w:p>
    <w:p w14:paraId="67EAA555" w14:textId="77777777" w:rsidR="00FC2D7B" w:rsidRPr="00C67C03" w:rsidRDefault="00FC2D7B" w:rsidP="00FC2D7B">
      <w:pPr>
        <w:pStyle w:val="paragraph"/>
        <w:tabs>
          <w:tab w:val="clear" w:pos="1531"/>
          <w:tab w:val="left" w:pos="2160"/>
          <w:tab w:val="left" w:pos="2880"/>
          <w:tab w:val="left" w:pos="3600"/>
          <w:tab w:val="center" w:pos="4513"/>
        </w:tabs>
        <w:spacing w:after="120"/>
        <w:ind w:left="1134"/>
      </w:pPr>
      <w:r w:rsidRPr="00C67C03">
        <w:tab/>
      </w:r>
      <w:proofErr w:type="spellStart"/>
      <w:r w:rsidRPr="00C67C03">
        <w:t>f</w:t>
      </w:r>
      <w:r w:rsidRPr="00C67C03">
        <w:rPr>
          <w:vertAlign w:val="subscript"/>
        </w:rPr>
        <w:t>offset</w:t>
      </w:r>
      <w:proofErr w:type="spellEnd"/>
      <w:r w:rsidRPr="00C67C03">
        <w:t xml:space="preserve">: is the frequency offset from the </w:t>
      </w:r>
      <w:r w:rsidR="00EF513E" w:rsidRPr="00C67C03">
        <w:t>upper or lower frequency limits for the spectrum licence.</w:t>
      </w:r>
      <w:r w:rsidRPr="00C67C03">
        <w:t xml:space="preserve"> The </w:t>
      </w:r>
      <w:r w:rsidR="00EF513E" w:rsidRPr="00C67C03">
        <w:t xml:space="preserve">closest </w:t>
      </w:r>
      <w:r w:rsidRPr="00C67C03">
        <w:t xml:space="preserve">-3dB point of the specified bandwidth closest to the </w:t>
      </w:r>
      <w:r w:rsidR="00756DD5" w:rsidRPr="00C67C03">
        <w:t>upper or lower frequency limits for the spectrum licence</w:t>
      </w:r>
      <w:r w:rsidRPr="00C67C03">
        <w:t xml:space="preserve"> is placed at </w:t>
      </w:r>
      <w:proofErr w:type="spellStart"/>
      <w:r w:rsidRPr="00C67C03">
        <w:t>f</w:t>
      </w:r>
      <w:r w:rsidRPr="00C67C03">
        <w:rPr>
          <w:vertAlign w:val="subscript"/>
        </w:rPr>
        <w:t>offset</w:t>
      </w:r>
      <w:proofErr w:type="spellEnd"/>
      <w:r w:rsidRPr="00C67C03">
        <w:t>.</w:t>
      </w:r>
    </w:p>
    <w:p w14:paraId="2FD5AA56" w14:textId="77777777" w:rsidR="00FC2D7B" w:rsidRPr="00C67C03" w:rsidRDefault="00EF513E" w:rsidP="00FC2D7B">
      <w:pPr>
        <w:pStyle w:val="ItemHead"/>
        <w:tabs>
          <w:tab w:val="left" w:pos="2520"/>
        </w:tabs>
        <w:spacing w:after="120"/>
        <w:ind w:left="1134" w:hanging="1134"/>
        <w:rPr>
          <w:rFonts w:ascii="Times New Roman" w:hAnsi="Times New Roman"/>
        </w:rPr>
      </w:pPr>
      <w:r w:rsidRPr="00C67C03">
        <w:rPr>
          <w:rFonts w:ascii="Times New Roman" w:hAnsi="Times New Roman"/>
        </w:rPr>
        <w:t>Table 2</w:t>
      </w:r>
      <w:r w:rsidR="00875466" w:rsidRPr="00C67C03">
        <w:rPr>
          <w:rFonts w:ascii="Times New Roman" w:hAnsi="Times New Roman"/>
        </w:rPr>
        <w:tab/>
      </w:r>
      <w:r w:rsidR="00983048">
        <w:rPr>
          <w:rFonts w:ascii="Times New Roman" w:hAnsi="Times New Roman"/>
        </w:rPr>
        <w:t>Radiocommunications transmitter unwanted emission limits for devices exempt from registration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252"/>
        <w:gridCol w:w="1552"/>
      </w:tblGrid>
      <w:tr w:rsidR="00FC2D7B" w:rsidRPr="00C67C03" w14:paraId="17FD9094" w14:textId="77777777" w:rsidTr="00DE7F0B">
        <w:trPr>
          <w:cantSplit/>
          <w:jc w:val="center"/>
        </w:trPr>
        <w:tc>
          <w:tcPr>
            <w:tcW w:w="2595" w:type="dxa"/>
          </w:tcPr>
          <w:p w14:paraId="32F473C5"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 xml:space="preserve">Frequency offset </w:t>
            </w:r>
          </w:p>
          <w:p w14:paraId="670A0DD4" w14:textId="24C85522" w:rsidR="00FC2D7B" w:rsidRPr="00C67C03" w:rsidRDefault="00E04403" w:rsidP="00DE7F0B">
            <w:pPr>
              <w:keepNext/>
              <w:tabs>
                <w:tab w:val="right" w:pos="1080"/>
                <w:tab w:val="left" w:pos="1260"/>
                <w:tab w:val="left" w:pos="1800"/>
                <w:tab w:val="right" w:pos="8278"/>
              </w:tabs>
              <w:spacing w:before="80"/>
              <w:ind w:left="1843" w:hanging="1843"/>
              <w:jc w:val="center"/>
              <w:rPr>
                <w:rFonts w:ascii="Times New Roman" w:hAnsi="Times New Roman" w:cs="Times New Roman"/>
                <w:b/>
                <w:color w:val="000000"/>
              </w:rPr>
            </w:pPr>
            <w:r>
              <w:rPr>
                <w:rFonts w:ascii="Times New Roman" w:hAnsi="Times New Roman" w:cs="Times New Roman"/>
                <w:b/>
                <w:color w:val="000000"/>
              </w:rPr>
              <w:t>r</w:t>
            </w:r>
            <w:r w:rsidR="00FC2D7B" w:rsidRPr="00C67C03">
              <w:rPr>
                <w:rFonts w:ascii="Times New Roman" w:hAnsi="Times New Roman" w:cs="Times New Roman"/>
                <w:b/>
                <w:color w:val="000000"/>
              </w:rPr>
              <w:t>ange</w:t>
            </w:r>
          </w:p>
        </w:tc>
        <w:tc>
          <w:tcPr>
            <w:tcW w:w="4252" w:type="dxa"/>
          </w:tcPr>
          <w:p w14:paraId="07C15FE0" w14:textId="5AFE0397" w:rsidR="000C3E3E" w:rsidRDefault="000C3E3E" w:rsidP="000C3E3E">
            <w:pPr>
              <w:tabs>
                <w:tab w:val="right" w:pos="1080"/>
                <w:tab w:val="left" w:pos="1260"/>
                <w:tab w:val="left" w:pos="1800"/>
              </w:tabs>
              <w:spacing w:before="40"/>
              <w:jc w:val="center"/>
              <w:rPr>
                <w:rFonts w:ascii="Times New Roman" w:hAnsi="Times New Roman" w:cs="Times New Roman"/>
                <w:b/>
                <w:color w:val="000000"/>
              </w:rPr>
            </w:pPr>
            <w:r>
              <w:rPr>
                <w:rFonts w:ascii="Times New Roman" w:hAnsi="Times New Roman" w:cs="Times New Roman"/>
                <w:b/>
                <w:color w:val="000000"/>
              </w:rPr>
              <w:t>Total radiated power</w:t>
            </w:r>
          </w:p>
          <w:p w14:paraId="2087D065" w14:textId="5DDCAF71" w:rsidR="00FC2D7B" w:rsidRPr="00C67C03" w:rsidRDefault="000C3E3E" w:rsidP="00DE7F0B">
            <w:pPr>
              <w:tabs>
                <w:tab w:val="right" w:pos="1080"/>
                <w:tab w:val="left" w:pos="1260"/>
                <w:tab w:val="left" w:pos="1800"/>
              </w:tabs>
              <w:spacing w:before="40"/>
              <w:jc w:val="center"/>
              <w:rPr>
                <w:rFonts w:ascii="Times New Roman" w:hAnsi="Times New Roman" w:cs="Times New Roman"/>
                <w:b/>
                <w:color w:val="000000"/>
              </w:rPr>
            </w:pPr>
            <w:r>
              <w:rPr>
                <w:rFonts w:ascii="Times New Roman" w:hAnsi="Times New Roman" w:cs="Times New Roman"/>
                <w:b/>
                <w:color w:val="000000"/>
              </w:rPr>
              <w:t>(dBm)</w:t>
            </w:r>
          </w:p>
        </w:tc>
        <w:tc>
          <w:tcPr>
            <w:tcW w:w="1552" w:type="dxa"/>
          </w:tcPr>
          <w:p w14:paraId="15527920"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Specified bandwidth</w:t>
            </w:r>
          </w:p>
        </w:tc>
      </w:tr>
      <w:tr w:rsidR="00FC2D7B" w:rsidRPr="00C67C03" w14:paraId="06F91E04" w14:textId="77777777" w:rsidTr="00DE7F0B">
        <w:trPr>
          <w:cantSplit/>
          <w:jc w:val="center"/>
        </w:trPr>
        <w:tc>
          <w:tcPr>
            <w:tcW w:w="2595" w:type="dxa"/>
          </w:tcPr>
          <w:p w14:paraId="75A029F8" w14:textId="77777777" w:rsidR="00FC2D7B" w:rsidRPr="00C67C03" w:rsidRDefault="00FC2D7B" w:rsidP="00EF513E">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 xml:space="preserve">0 </w:t>
            </w:r>
            <w:r w:rsidR="00EF513E" w:rsidRPr="00C67C03">
              <w:rPr>
                <w:rFonts w:ascii="Times New Roman" w:hAnsi="Times New Roman" w:cs="Times New Roman"/>
                <w:color w:val="000000"/>
              </w:rPr>
              <w:t>k</w:t>
            </w:r>
            <w:r w:rsidRPr="00C67C03">
              <w:rPr>
                <w:rFonts w:ascii="Times New Roman" w:hAnsi="Times New Roman" w:cs="Times New Roman"/>
                <w:color w:val="000000"/>
              </w:rPr>
              <w:t xml:space="preserve">Hz ≤ </w:t>
            </w:r>
            <w:proofErr w:type="spellStart"/>
            <w:r w:rsidRPr="00C67C03">
              <w:rPr>
                <w:rFonts w:ascii="Times New Roman" w:hAnsi="Times New Roman" w:cs="Times New Roman"/>
                <w:color w:val="000000"/>
              </w:rPr>
              <w:t>f</w:t>
            </w:r>
            <w:r w:rsidRPr="00C67C03">
              <w:rPr>
                <w:rFonts w:ascii="Times New Roman" w:hAnsi="Times New Roman" w:cs="Times New Roman"/>
                <w:color w:val="000000"/>
                <w:vertAlign w:val="subscript"/>
              </w:rPr>
              <w:t>offset</w:t>
            </w:r>
            <w:proofErr w:type="spellEnd"/>
            <w:r w:rsidRPr="00C67C03">
              <w:rPr>
                <w:rFonts w:ascii="Times New Roman" w:hAnsi="Times New Roman" w:cs="Times New Roman"/>
                <w:color w:val="000000"/>
              </w:rPr>
              <w:t xml:space="preserve"> &lt; </w:t>
            </w:r>
            <w:r w:rsidR="00B353A2">
              <w:rPr>
                <w:rFonts w:ascii="Times New Roman" w:hAnsi="Times New Roman" w:cs="Times New Roman"/>
                <w:color w:val="000000"/>
              </w:rPr>
              <w:t>1</w:t>
            </w:r>
            <w:r w:rsidR="00EF513E" w:rsidRPr="00C67C03">
              <w:rPr>
                <w:rFonts w:ascii="Times New Roman" w:hAnsi="Times New Roman" w:cs="Times New Roman"/>
                <w:color w:val="000000"/>
              </w:rPr>
              <w:t xml:space="preserve"> MHz</w:t>
            </w:r>
          </w:p>
        </w:tc>
        <w:tc>
          <w:tcPr>
            <w:tcW w:w="4252" w:type="dxa"/>
          </w:tcPr>
          <w:p w14:paraId="1C7715BE" w14:textId="77777777" w:rsidR="00FC2D7B" w:rsidRPr="00C67C03" w:rsidRDefault="00EF513E"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-15</w:t>
            </w:r>
          </w:p>
        </w:tc>
        <w:tc>
          <w:tcPr>
            <w:tcW w:w="1552" w:type="dxa"/>
            <w:vAlign w:val="center"/>
          </w:tcPr>
          <w:p w14:paraId="1F89DD3D" w14:textId="77777777" w:rsidR="00FC2D7B" w:rsidRPr="00C67C03" w:rsidRDefault="00FC2D7B"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30 kHz</w:t>
            </w:r>
          </w:p>
        </w:tc>
      </w:tr>
      <w:tr w:rsidR="00FC2D7B" w:rsidRPr="00C67C03" w14:paraId="53BC16DB" w14:textId="77777777" w:rsidTr="00DE7F0B">
        <w:trPr>
          <w:cantSplit/>
          <w:jc w:val="center"/>
        </w:trPr>
        <w:tc>
          <w:tcPr>
            <w:tcW w:w="2595" w:type="dxa"/>
          </w:tcPr>
          <w:p w14:paraId="1E01436A" w14:textId="77777777" w:rsidR="00FC2D7B" w:rsidRPr="00C67C03" w:rsidRDefault="00EF513E" w:rsidP="00B353A2">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 xml:space="preserve">1 MHz ≤ </w:t>
            </w:r>
            <w:proofErr w:type="spellStart"/>
            <w:r w:rsidR="00FC2D7B" w:rsidRPr="00C67C03">
              <w:rPr>
                <w:rFonts w:ascii="Times New Roman" w:hAnsi="Times New Roman" w:cs="Times New Roman"/>
                <w:color w:val="000000"/>
              </w:rPr>
              <w:t>f</w:t>
            </w:r>
            <w:r w:rsidR="00FC2D7B" w:rsidRPr="00C67C03">
              <w:rPr>
                <w:rFonts w:ascii="Times New Roman" w:hAnsi="Times New Roman" w:cs="Times New Roman"/>
                <w:color w:val="000000"/>
                <w:vertAlign w:val="subscript"/>
              </w:rPr>
              <w:t>offset</w:t>
            </w:r>
            <w:proofErr w:type="spellEnd"/>
            <w:r w:rsidR="00756DD5" w:rsidRPr="00C67C03">
              <w:rPr>
                <w:rFonts w:ascii="Times New Roman" w:hAnsi="Times New Roman" w:cs="Times New Roman"/>
                <w:color w:val="000000"/>
              </w:rPr>
              <w:t xml:space="preserve"> &lt; </w:t>
            </w:r>
            <w:r w:rsidR="00B353A2">
              <w:rPr>
                <w:rFonts w:ascii="Times New Roman" w:hAnsi="Times New Roman" w:cs="Times New Roman"/>
                <w:color w:val="000000"/>
              </w:rPr>
              <w:t>5</w:t>
            </w:r>
            <w:r w:rsidRPr="00C67C03">
              <w:rPr>
                <w:rFonts w:ascii="Times New Roman" w:hAnsi="Times New Roman" w:cs="Times New Roman"/>
                <w:color w:val="000000"/>
              </w:rPr>
              <w:t xml:space="preserve"> M</w:t>
            </w:r>
            <w:r w:rsidR="00FC2D7B" w:rsidRPr="00C67C03">
              <w:rPr>
                <w:rFonts w:ascii="Times New Roman" w:hAnsi="Times New Roman" w:cs="Times New Roman"/>
                <w:color w:val="000000"/>
              </w:rPr>
              <w:t>Hz</w:t>
            </w:r>
          </w:p>
        </w:tc>
        <w:tc>
          <w:tcPr>
            <w:tcW w:w="4252" w:type="dxa"/>
          </w:tcPr>
          <w:p w14:paraId="318409AF" w14:textId="77777777" w:rsidR="00FC2D7B" w:rsidRPr="00C67C03" w:rsidRDefault="00756DD5"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w:t>
            </w:r>
            <w:r w:rsidR="00B353A2">
              <w:rPr>
                <w:rFonts w:ascii="Times New Roman" w:hAnsi="Times New Roman" w:cs="Times New Roman"/>
                <w:color w:val="000000"/>
              </w:rPr>
              <w:t>10</w:t>
            </w:r>
          </w:p>
        </w:tc>
        <w:tc>
          <w:tcPr>
            <w:tcW w:w="1552" w:type="dxa"/>
            <w:vAlign w:val="center"/>
          </w:tcPr>
          <w:p w14:paraId="31743FB0" w14:textId="77777777" w:rsidR="00FC2D7B" w:rsidRPr="00C67C03" w:rsidRDefault="00EF513E"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MHz</w:t>
            </w:r>
          </w:p>
        </w:tc>
      </w:tr>
      <w:tr w:rsidR="00B353A2" w:rsidRPr="00C67C03" w14:paraId="453F27C1" w14:textId="77777777" w:rsidTr="00DE7F0B">
        <w:trPr>
          <w:cantSplit/>
          <w:jc w:val="center"/>
        </w:trPr>
        <w:tc>
          <w:tcPr>
            <w:tcW w:w="2595" w:type="dxa"/>
          </w:tcPr>
          <w:p w14:paraId="71C5BA2E" w14:textId="77777777" w:rsidR="00B353A2" w:rsidRPr="00B353A2" w:rsidRDefault="00B353A2" w:rsidP="00DE7F0B">
            <w:pPr>
              <w:tabs>
                <w:tab w:val="right" w:pos="1080"/>
                <w:tab w:val="left" w:pos="1260"/>
                <w:tab w:val="left" w:pos="1800"/>
              </w:tabs>
              <w:spacing w:before="40"/>
              <w:jc w:val="both"/>
              <w:rPr>
                <w:rFonts w:ascii="Times New Roman" w:hAnsi="Times New Roman" w:cs="Times New Roman"/>
                <w:color w:val="000000"/>
              </w:rPr>
            </w:pPr>
            <w:r>
              <w:rPr>
                <w:rFonts w:ascii="Times New Roman" w:hAnsi="Times New Roman" w:cs="Times New Roman"/>
                <w:color w:val="000000"/>
              </w:rPr>
              <w:t xml:space="preserve">5 MHz ≤ </w:t>
            </w:r>
            <w:proofErr w:type="spellStart"/>
            <w:r>
              <w:rPr>
                <w:rFonts w:ascii="Times New Roman" w:hAnsi="Times New Roman" w:cs="Times New Roman"/>
                <w:color w:val="000000"/>
              </w:rPr>
              <w:t>f</w:t>
            </w:r>
            <w:r>
              <w:rPr>
                <w:rFonts w:ascii="Times New Roman" w:hAnsi="Times New Roman" w:cs="Times New Roman"/>
                <w:color w:val="000000"/>
                <w:vertAlign w:val="subscript"/>
              </w:rPr>
              <w:t>offset</w:t>
            </w:r>
            <w:proofErr w:type="spellEnd"/>
            <w:r>
              <w:rPr>
                <w:rFonts w:ascii="Times New Roman" w:hAnsi="Times New Roman" w:cs="Times New Roman"/>
                <w:color w:val="000000"/>
              </w:rPr>
              <w:t xml:space="preserve"> &lt; 100 MHz</w:t>
            </w:r>
          </w:p>
        </w:tc>
        <w:tc>
          <w:tcPr>
            <w:tcW w:w="4252" w:type="dxa"/>
          </w:tcPr>
          <w:p w14:paraId="498462C2" w14:textId="77777777" w:rsidR="00B353A2" w:rsidRPr="00C67C03" w:rsidRDefault="00B353A2" w:rsidP="00DE7F0B">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-13</w:t>
            </w:r>
          </w:p>
        </w:tc>
        <w:tc>
          <w:tcPr>
            <w:tcW w:w="1552" w:type="dxa"/>
            <w:vAlign w:val="center"/>
          </w:tcPr>
          <w:p w14:paraId="76CD839D" w14:textId="77777777" w:rsidR="00B353A2" w:rsidRPr="00C67C03" w:rsidRDefault="00B353A2" w:rsidP="00DE7F0B">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 MHz</w:t>
            </w:r>
          </w:p>
        </w:tc>
      </w:tr>
      <w:tr w:rsidR="00EF513E" w:rsidRPr="00C67C03" w14:paraId="7C8A01C3" w14:textId="77777777" w:rsidTr="00DE7F0B">
        <w:trPr>
          <w:cantSplit/>
          <w:jc w:val="center"/>
        </w:trPr>
        <w:tc>
          <w:tcPr>
            <w:tcW w:w="2595" w:type="dxa"/>
          </w:tcPr>
          <w:p w14:paraId="22E4EB8F" w14:textId="77777777" w:rsidR="00EF513E" w:rsidRPr="00C67C03" w:rsidRDefault="00EF513E" w:rsidP="00DE7F0B">
            <w:pPr>
              <w:tabs>
                <w:tab w:val="right" w:pos="1080"/>
                <w:tab w:val="left" w:pos="1260"/>
                <w:tab w:val="left" w:pos="1800"/>
              </w:tabs>
              <w:spacing w:before="40"/>
              <w:jc w:val="both"/>
              <w:rPr>
                <w:rFonts w:ascii="Times New Roman" w:hAnsi="Times New Roman" w:cs="Times New Roman"/>
                <w:color w:val="000000"/>
              </w:rPr>
            </w:pPr>
            <w:proofErr w:type="spellStart"/>
            <w:r w:rsidRPr="00C67C03">
              <w:rPr>
                <w:rFonts w:ascii="Times New Roman" w:hAnsi="Times New Roman" w:cs="Times New Roman"/>
                <w:color w:val="000000"/>
              </w:rPr>
              <w:t>f</w:t>
            </w:r>
            <w:r w:rsidRPr="00C67C03">
              <w:rPr>
                <w:rFonts w:ascii="Times New Roman" w:hAnsi="Times New Roman" w:cs="Times New Roman"/>
                <w:color w:val="000000"/>
                <w:vertAlign w:val="subscript"/>
              </w:rPr>
              <w:t>offset</w:t>
            </w:r>
            <w:proofErr w:type="spellEnd"/>
            <w:r w:rsidR="00B353A2">
              <w:rPr>
                <w:rFonts w:ascii="Times New Roman" w:hAnsi="Times New Roman" w:cs="Times New Roman"/>
                <w:color w:val="000000"/>
              </w:rPr>
              <w:t xml:space="preserve"> ≥ 100</w:t>
            </w:r>
            <w:r w:rsidRPr="00C67C03">
              <w:rPr>
                <w:rFonts w:ascii="Times New Roman" w:hAnsi="Times New Roman" w:cs="Times New Roman"/>
                <w:color w:val="000000"/>
              </w:rPr>
              <w:t xml:space="preserve"> MHz</w:t>
            </w:r>
          </w:p>
        </w:tc>
        <w:tc>
          <w:tcPr>
            <w:tcW w:w="4252" w:type="dxa"/>
          </w:tcPr>
          <w:p w14:paraId="432D9BA0" w14:textId="77777777" w:rsidR="00EF513E" w:rsidRPr="00C67C03" w:rsidRDefault="00EF513E"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-25</w:t>
            </w:r>
          </w:p>
        </w:tc>
        <w:tc>
          <w:tcPr>
            <w:tcW w:w="1552" w:type="dxa"/>
            <w:vAlign w:val="center"/>
          </w:tcPr>
          <w:p w14:paraId="47B81853" w14:textId="77777777" w:rsidR="00EF513E" w:rsidRPr="00C67C03" w:rsidRDefault="00EF513E" w:rsidP="00DE7F0B">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MHz</w:t>
            </w:r>
          </w:p>
        </w:tc>
      </w:tr>
    </w:tbl>
    <w:p w14:paraId="55729F55" w14:textId="68A9179F" w:rsidR="00232D38" w:rsidRDefault="005804E1" w:rsidP="00A92856">
      <w:pPr>
        <w:pStyle w:val="subsection"/>
        <w:spacing w:after="120"/>
      </w:pPr>
      <w:r>
        <w:tab/>
        <w:t>(9</w:t>
      </w:r>
      <w:r w:rsidR="00A92856" w:rsidRPr="00C67C03">
        <w:t>)</w:t>
      </w:r>
      <w:r w:rsidR="00A92856" w:rsidRPr="00C67C03">
        <w:tab/>
      </w:r>
      <w:r>
        <w:t>The unwanted emission limits in Table 3 apply</w:t>
      </w:r>
      <w:r w:rsidR="00232D38">
        <w:t xml:space="preserve"> for:</w:t>
      </w:r>
    </w:p>
    <w:p w14:paraId="295765B5" w14:textId="13FBCF21" w:rsidR="00232D38" w:rsidRDefault="00232D38" w:rsidP="00CB315A">
      <w:pPr>
        <w:pStyle w:val="paragraph"/>
        <w:tabs>
          <w:tab w:val="left" w:pos="2160"/>
          <w:tab w:val="left" w:pos="2880"/>
          <w:tab w:val="left" w:pos="3600"/>
          <w:tab w:val="center" w:pos="4513"/>
        </w:tabs>
        <w:spacing w:before="0"/>
      </w:pPr>
      <w:r>
        <w:tab/>
        <w:t>(a)</w:t>
      </w:r>
      <w:r>
        <w:tab/>
      </w:r>
      <w:r w:rsidR="005804E1">
        <w:t xml:space="preserve">radiocommunications transmitters </w:t>
      </w:r>
      <w:r w:rsidR="00347730">
        <w:t xml:space="preserve">at frequencies </w:t>
      </w:r>
      <w:r>
        <w:t xml:space="preserve">outside the </w:t>
      </w:r>
      <w:r w:rsidR="005804E1">
        <w:t>3</w:t>
      </w:r>
      <w:r w:rsidR="00347730">
        <w:t>295</w:t>
      </w:r>
      <w:r w:rsidR="005804E1">
        <w:t xml:space="preserve"> MHz to 3</w:t>
      </w:r>
      <w:r w:rsidR="00347730">
        <w:t>805</w:t>
      </w:r>
      <w:r w:rsidR="005804E1">
        <w:t xml:space="preserve"> MHz frequency range</w:t>
      </w:r>
      <w:r>
        <w:t>; and</w:t>
      </w:r>
    </w:p>
    <w:p w14:paraId="18E5A4D3" w14:textId="37D46DF0" w:rsidR="00232D38" w:rsidRDefault="00232D38" w:rsidP="00CB315A">
      <w:pPr>
        <w:pStyle w:val="paragraph"/>
        <w:tabs>
          <w:tab w:val="left" w:pos="2160"/>
          <w:tab w:val="left" w:pos="2880"/>
          <w:tab w:val="left" w:pos="3600"/>
          <w:tab w:val="center" w:pos="4513"/>
        </w:tabs>
        <w:spacing w:before="0"/>
      </w:pPr>
      <w:r>
        <w:tab/>
        <w:t>(b)</w:t>
      </w:r>
      <w:r>
        <w:tab/>
      </w:r>
      <w:r w:rsidR="005804E1">
        <w:t xml:space="preserve">radiocommunications transmitters with </w:t>
      </w:r>
      <w:r w:rsidR="00347730">
        <w:t>non</w:t>
      </w:r>
      <w:r w:rsidR="00347730">
        <w:noBreakHyphen/>
      </w:r>
      <w:r w:rsidR="005804E1">
        <w:t>AAS at frequencies outside the 33</w:t>
      </w:r>
      <w:r w:rsidR="00347730">
        <w:t>60</w:t>
      </w:r>
      <w:r w:rsidR="005804E1">
        <w:t xml:space="preserve"> MHz to 3740 </w:t>
      </w:r>
      <w:r>
        <w:t>MHz frequency range</w:t>
      </w:r>
      <w:r w:rsidR="00347730">
        <w:t>;</w:t>
      </w:r>
    </w:p>
    <w:p w14:paraId="3CF104D9" w14:textId="77777777" w:rsidR="00026808" w:rsidRDefault="00026808" w:rsidP="00026808">
      <w:pPr>
        <w:pStyle w:val="paragraph"/>
        <w:tabs>
          <w:tab w:val="left" w:pos="2160"/>
          <w:tab w:val="left" w:pos="2880"/>
          <w:tab w:val="left" w:pos="3600"/>
          <w:tab w:val="center" w:pos="4513"/>
        </w:tabs>
        <w:spacing w:after="120"/>
        <w:ind w:left="1134"/>
      </w:pPr>
      <w:r>
        <w:tab/>
        <w:t>where measured over the specified bandwidth for the relevant frequency range.</w:t>
      </w:r>
    </w:p>
    <w:p w14:paraId="2CAE6AA1" w14:textId="403D1FDA" w:rsidR="002B5E0B" w:rsidRDefault="002B5E0B" w:rsidP="00902E9F">
      <w:pPr>
        <w:pStyle w:val="subsection"/>
        <w:spacing w:after="120"/>
      </w:pPr>
      <w:r>
        <w:tab/>
        <w:t>(10)</w:t>
      </w:r>
      <w:r>
        <w:tab/>
        <w:t xml:space="preserve">The unwanted emission limits in subclause (9) </w:t>
      </w:r>
      <w:r w:rsidR="002363B3">
        <w:t xml:space="preserve">that </w:t>
      </w:r>
      <w:r>
        <w:t xml:space="preserve">apply to radiocommunications transmitters </w:t>
      </w:r>
      <w:r w:rsidR="002363B3">
        <w:t xml:space="preserve">mentioned in paragraph (9)(b) apply to radiocommunications transmitters </w:t>
      </w:r>
      <w:r>
        <w:t>with AAS with an additional 9 dB added to the total radiated power limits that apply under that subclause.</w:t>
      </w:r>
    </w:p>
    <w:p w14:paraId="0553DCA4" w14:textId="090FCA57" w:rsidR="00026808" w:rsidRPr="00C67C03" w:rsidRDefault="00026808" w:rsidP="00026808">
      <w:pPr>
        <w:pStyle w:val="ItemHead"/>
        <w:tabs>
          <w:tab w:val="left" w:pos="2520"/>
        </w:tabs>
        <w:spacing w:after="120"/>
        <w:ind w:left="1134" w:hanging="1134"/>
        <w:rPr>
          <w:rFonts w:ascii="Times New Roman" w:hAnsi="Times New Roman"/>
        </w:rPr>
      </w:pPr>
      <w:r>
        <w:rPr>
          <w:rFonts w:ascii="Times New Roman" w:hAnsi="Times New Roman"/>
        </w:rPr>
        <w:lastRenderedPageBreak/>
        <w:t>Table 3</w:t>
      </w:r>
      <w:r w:rsidRPr="00C67C03">
        <w:rPr>
          <w:rFonts w:ascii="Times New Roman" w:hAnsi="Times New Roman"/>
        </w:rPr>
        <w:tab/>
        <w:t>Rad</w:t>
      </w:r>
      <w:r>
        <w:rPr>
          <w:rFonts w:ascii="Times New Roman" w:hAnsi="Times New Roman"/>
        </w:rPr>
        <w:t>iocommunications transmitter unwanted emission limits for registered devices</w:t>
      </w:r>
      <w:r w:rsidR="00B1749B">
        <w:rPr>
          <w:rFonts w:ascii="Times New Roman" w:hAnsi="Times New Roman"/>
        </w:rPr>
        <w:t xml:space="preserve"> and devices exempt from registration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252"/>
        <w:gridCol w:w="1552"/>
      </w:tblGrid>
      <w:tr w:rsidR="00026808" w:rsidRPr="00C67C03" w14:paraId="47EAD011" w14:textId="77777777" w:rsidTr="00726DF2">
        <w:trPr>
          <w:cantSplit/>
          <w:jc w:val="center"/>
        </w:trPr>
        <w:tc>
          <w:tcPr>
            <w:tcW w:w="2595" w:type="dxa"/>
          </w:tcPr>
          <w:p w14:paraId="3C16F561" w14:textId="12569230" w:rsidR="00026808" w:rsidRPr="00C67C03" w:rsidRDefault="00026808" w:rsidP="00902E9F">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 xml:space="preserve">Frequency </w:t>
            </w:r>
            <w:r w:rsidR="00D02520">
              <w:rPr>
                <w:rFonts w:ascii="Times New Roman" w:hAnsi="Times New Roman" w:cs="Times New Roman"/>
                <w:b/>
                <w:color w:val="000000"/>
              </w:rPr>
              <w:t xml:space="preserve">range </w:t>
            </w:r>
          </w:p>
        </w:tc>
        <w:tc>
          <w:tcPr>
            <w:tcW w:w="4252" w:type="dxa"/>
          </w:tcPr>
          <w:p w14:paraId="57D06414"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b/>
                <w:color w:val="000000"/>
              </w:rPr>
            </w:pPr>
            <w:r>
              <w:rPr>
                <w:rFonts w:ascii="Times New Roman" w:hAnsi="Times New Roman" w:cs="Times New Roman"/>
                <w:b/>
                <w:color w:val="000000"/>
              </w:rPr>
              <w:t>Total radiated power</w:t>
            </w:r>
          </w:p>
          <w:p w14:paraId="709C24EF"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b/>
                <w:color w:val="000000"/>
              </w:rPr>
            </w:pPr>
            <w:r>
              <w:rPr>
                <w:rFonts w:ascii="Times New Roman" w:hAnsi="Times New Roman" w:cs="Times New Roman"/>
                <w:b/>
                <w:color w:val="000000"/>
              </w:rPr>
              <w:t>(dBm</w:t>
            </w:r>
            <w:r w:rsidRPr="00C67C03">
              <w:rPr>
                <w:rFonts w:ascii="Times New Roman" w:hAnsi="Times New Roman" w:cs="Times New Roman"/>
                <w:b/>
                <w:color w:val="000000"/>
              </w:rPr>
              <w:t>)</w:t>
            </w:r>
          </w:p>
        </w:tc>
        <w:tc>
          <w:tcPr>
            <w:tcW w:w="1552" w:type="dxa"/>
          </w:tcPr>
          <w:p w14:paraId="3141E494"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Specified bandwidth</w:t>
            </w:r>
          </w:p>
        </w:tc>
      </w:tr>
      <w:tr w:rsidR="00026808" w:rsidRPr="00C67C03" w14:paraId="218B666B" w14:textId="77777777" w:rsidTr="00726DF2">
        <w:trPr>
          <w:cantSplit/>
          <w:jc w:val="center"/>
        </w:trPr>
        <w:tc>
          <w:tcPr>
            <w:tcW w:w="2595" w:type="dxa"/>
          </w:tcPr>
          <w:p w14:paraId="163CEEE6" w14:textId="1E32EA7F" w:rsidR="00026808" w:rsidRPr="00C67C03" w:rsidRDefault="00026808" w:rsidP="00026808">
            <w:pPr>
              <w:tabs>
                <w:tab w:val="right" w:pos="1080"/>
                <w:tab w:val="left" w:pos="1260"/>
                <w:tab w:val="left" w:pos="1800"/>
              </w:tabs>
              <w:spacing w:before="40"/>
              <w:jc w:val="both"/>
              <w:rPr>
                <w:rFonts w:ascii="Times New Roman" w:hAnsi="Times New Roman" w:cs="Times New Roman"/>
                <w:color w:val="000000"/>
              </w:rPr>
            </w:pPr>
            <w:r>
              <w:rPr>
                <w:rFonts w:ascii="Times New Roman" w:hAnsi="Times New Roman" w:cs="Times New Roman"/>
                <w:color w:val="000000"/>
              </w:rPr>
              <w:t>9</w:t>
            </w:r>
            <w:r w:rsidRPr="00C67C03">
              <w:rPr>
                <w:rFonts w:ascii="Times New Roman" w:hAnsi="Times New Roman" w:cs="Times New Roman"/>
                <w:color w:val="000000"/>
              </w:rPr>
              <w:t xml:space="preserve"> kHz ≤ f &lt; </w:t>
            </w:r>
            <w:r>
              <w:rPr>
                <w:rFonts w:ascii="Times New Roman" w:hAnsi="Times New Roman" w:cs="Times New Roman"/>
                <w:color w:val="000000"/>
              </w:rPr>
              <w:t>150</w:t>
            </w:r>
            <w:r w:rsidRPr="00C67C03">
              <w:rPr>
                <w:rFonts w:ascii="Times New Roman" w:hAnsi="Times New Roman" w:cs="Times New Roman"/>
                <w:color w:val="000000"/>
              </w:rPr>
              <w:t xml:space="preserve"> </w:t>
            </w:r>
            <w:r>
              <w:rPr>
                <w:rFonts w:ascii="Times New Roman" w:hAnsi="Times New Roman" w:cs="Times New Roman"/>
                <w:color w:val="000000"/>
              </w:rPr>
              <w:t>k</w:t>
            </w:r>
            <w:r w:rsidRPr="00C67C03">
              <w:rPr>
                <w:rFonts w:ascii="Times New Roman" w:hAnsi="Times New Roman" w:cs="Times New Roman"/>
                <w:color w:val="000000"/>
              </w:rPr>
              <w:t>Hz</w:t>
            </w:r>
          </w:p>
        </w:tc>
        <w:tc>
          <w:tcPr>
            <w:tcW w:w="4252" w:type="dxa"/>
          </w:tcPr>
          <w:p w14:paraId="3AA5B569"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w:t>
            </w:r>
            <w:r>
              <w:rPr>
                <w:rFonts w:ascii="Times New Roman" w:hAnsi="Times New Roman" w:cs="Times New Roman"/>
                <w:color w:val="000000"/>
              </w:rPr>
              <w:t>36</w:t>
            </w:r>
          </w:p>
        </w:tc>
        <w:tc>
          <w:tcPr>
            <w:tcW w:w="1552" w:type="dxa"/>
            <w:vAlign w:val="center"/>
          </w:tcPr>
          <w:p w14:paraId="022D5E68"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w:t>
            </w:r>
            <w:r w:rsidRPr="00C67C03">
              <w:rPr>
                <w:rFonts w:ascii="Times New Roman" w:hAnsi="Times New Roman" w:cs="Times New Roman"/>
                <w:color w:val="000000"/>
              </w:rPr>
              <w:t xml:space="preserve"> kHz</w:t>
            </w:r>
          </w:p>
        </w:tc>
      </w:tr>
      <w:tr w:rsidR="00026808" w:rsidRPr="00C67C03" w14:paraId="06812838" w14:textId="77777777" w:rsidTr="00726DF2">
        <w:trPr>
          <w:cantSplit/>
          <w:jc w:val="center"/>
        </w:trPr>
        <w:tc>
          <w:tcPr>
            <w:tcW w:w="2595" w:type="dxa"/>
          </w:tcPr>
          <w:p w14:paraId="7BE4D7E8" w14:textId="225AC050" w:rsidR="00026808" w:rsidRPr="00C67C03" w:rsidRDefault="00026808" w:rsidP="00D02520">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1</w:t>
            </w:r>
            <w:r>
              <w:rPr>
                <w:rFonts w:ascii="Times New Roman" w:hAnsi="Times New Roman" w:cs="Times New Roman"/>
                <w:color w:val="000000"/>
              </w:rPr>
              <w:t>50</w:t>
            </w:r>
            <w:r w:rsidRPr="00C67C03">
              <w:rPr>
                <w:rFonts w:ascii="Times New Roman" w:hAnsi="Times New Roman" w:cs="Times New Roman"/>
                <w:color w:val="000000"/>
              </w:rPr>
              <w:t xml:space="preserve"> </w:t>
            </w:r>
            <w:r>
              <w:rPr>
                <w:rFonts w:ascii="Times New Roman" w:hAnsi="Times New Roman" w:cs="Times New Roman"/>
                <w:color w:val="000000"/>
              </w:rPr>
              <w:t>k</w:t>
            </w:r>
            <w:r w:rsidRPr="00C67C03">
              <w:rPr>
                <w:rFonts w:ascii="Times New Roman" w:hAnsi="Times New Roman" w:cs="Times New Roman"/>
                <w:color w:val="000000"/>
              </w:rPr>
              <w:t xml:space="preserve">Hz ≤ f &lt; </w:t>
            </w:r>
            <w:r>
              <w:rPr>
                <w:rFonts w:ascii="Times New Roman" w:hAnsi="Times New Roman" w:cs="Times New Roman"/>
                <w:color w:val="000000"/>
              </w:rPr>
              <w:t>30</w:t>
            </w:r>
            <w:r w:rsidRPr="00C67C03">
              <w:rPr>
                <w:rFonts w:ascii="Times New Roman" w:hAnsi="Times New Roman" w:cs="Times New Roman"/>
                <w:color w:val="000000"/>
              </w:rPr>
              <w:t xml:space="preserve"> MHz</w:t>
            </w:r>
          </w:p>
        </w:tc>
        <w:tc>
          <w:tcPr>
            <w:tcW w:w="4252" w:type="dxa"/>
          </w:tcPr>
          <w:p w14:paraId="153BE99A"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w:t>
            </w:r>
            <w:r>
              <w:rPr>
                <w:rFonts w:ascii="Times New Roman" w:hAnsi="Times New Roman" w:cs="Times New Roman"/>
                <w:color w:val="000000"/>
              </w:rPr>
              <w:t>36</w:t>
            </w:r>
          </w:p>
        </w:tc>
        <w:tc>
          <w:tcPr>
            <w:tcW w:w="1552" w:type="dxa"/>
            <w:vAlign w:val="center"/>
          </w:tcPr>
          <w:p w14:paraId="367D7869"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10 k</w:t>
            </w:r>
            <w:r w:rsidRPr="00C67C03">
              <w:rPr>
                <w:rFonts w:ascii="Times New Roman" w:hAnsi="Times New Roman" w:cs="Times New Roman"/>
                <w:color w:val="000000"/>
              </w:rPr>
              <w:t>Hz</w:t>
            </w:r>
          </w:p>
        </w:tc>
      </w:tr>
      <w:tr w:rsidR="00026808" w:rsidRPr="00C67C03" w14:paraId="486A7605" w14:textId="77777777" w:rsidTr="00726DF2">
        <w:trPr>
          <w:cantSplit/>
          <w:jc w:val="center"/>
        </w:trPr>
        <w:tc>
          <w:tcPr>
            <w:tcW w:w="2595" w:type="dxa"/>
          </w:tcPr>
          <w:p w14:paraId="23F0982E" w14:textId="0E907D0E" w:rsidR="00026808" w:rsidRPr="00B353A2" w:rsidRDefault="00026808" w:rsidP="00026808">
            <w:pPr>
              <w:tabs>
                <w:tab w:val="right" w:pos="1080"/>
                <w:tab w:val="left" w:pos="1260"/>
                <w:tab w:val="left" w:pos="1800"/>
              </w:tabs>
              <w:spacing w:before="40"/>
              <w:jc w:val="both"/>
              <w:rPr>
                <w:rFonts w:ascii="Times New Roman" w:hAnsi="Times New Roman" w:cs="Times New Roman"/>
                <w:color w:val="000000"/>
              </w:rPr>
            </w:pPr>
            <w:r>
              <w:rPr>
                <w:rFonts w:ascii="Times New Roman" w:hAnsi="Times New Roman" w:cs="Times New Roman"/>
                <w:color w:val="000000"/>
              </w:rPr>
              <w:t>30 MHz ≤ f &lt; 1 GHz</w:t>
            </w:r>
          </w:p>
        </w:tc>
        <w:tc>
          <w:tcPr>
            <w:tcW w:w="4252" w:type="dxa"/>
          </w:tcPr>
          <w:p w14:paraId="600ADA27"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-36</w:t>
            </w:r>
          </w:p>
        </w:tc>
        <w:tc>
          <w:tcPr>
            <w:tcW w:w="1552" w:type="dxa"/>
            <w:vAlign w:val="center"/>
          </w:tcPr>
          <w:p w14:paraId="1B5FE1E9"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100 kHz</w:t>
            </w:r>
          </w:p>
        </w:tc>
      </w:tr>
      <w:tr w:rsidR="00026808" w:rsidRPr="00C67C03" w14:paraId="30C0318D" w14:textId="77777777" w:rsidTr="00726DF2">
        <w:trPr>
          <w:cantSplit/>
          <w:jc w:val="center"/>
        </w:trPr>
        <w:tc>
          <w:tcPr>
            <w:tcW w:w="2595" w:type="dxa"/>
          </w:tcPr>
          <w:p w14:paraId="373E7782" w14:textId="0137DEF8" w:rsidR="00026808" w:rsidRPr="00C67C03" w:rsidRDefault="00026808" w:rsidP="00D02520">
            <w:pPr>
              <w:tabs>
                <w:tab w:val="right" w:pos="1080"/>
                <w:tab w:val="left" w:pos="1260"/>
                <w:tab w:val="left" w:pos="1800"/>
              </w:tabs>
              <w:spacing w:before="40"/>
              <w:jc w:val="both"/>
              <w:rPr>
                <w:rFonts w:ascii="Times New Roman" w:hAnsi="Times New Roman" w:cs="Times New Roman"/>
                <w:color w:val="000000"/>
              </w:rPr>
            </w:pPr>
            <w:r>
              <w:rPr>
                <w:rFonts w:ascii="Times New Roman" w:hAnsi="Times New Roman" w:cs="Times New Roman"/>
                <w:color w:val="000000"/>
              </w:rPr>
              <w:t xml:space="preserve">1 GHz ≤ </w:t>
            </w:r>
            <w:r w:rsidRPr="00C67C03">
              <w:rPr>
                <w:rFonts w:ascii="Times New Roman" w:hAnsi="Times New Roman" w:cs="Times New Roman"/>
                <w:color w:val="000000"/>
              </w:rPr>
              <w:t>f</w:t>
            </w:r>
            <w:r>
              <w:rPr>
                <w:rFonts w:ascii="Times New Roman" w:hAnsi="Times New Roman" w:cs="Times New Roman"/>
                <w:color w:val="000000"/>
              </w:rPr>
              <w:t xml:space="preserve"> ≤ </w:t>
            </w:r>
            <w:r w:rsidR="00D02520">
              <w:rPr>
                <w:rFonts w:ascii="Times New Roman" w:hAnsi="Times New Roman" w:cs="Times New Roman"/>
                <w:color w:val="000000"/>
              </w:rPr>
              <w:t>19</w:t>
            </w:r>
            <w:r>
              <w:rPr>
                <w:rFonts w:ascii="Times New Roman" w:hAnsi="Times New Roman" w:cs="Times New Roman"/>
                <w:color w:val="000000"/>
              </w:rPr>
              <w:t xml:space="preserve"> G</w:t>
            </w:r>
            <w:r w:rsidRPr="00C67C03">
              <w:rPr>
                <w:rFonts w:ascii="Times New Roman" w:hAnsi="Times New Roman" w:cs="Times New Roman"/>
                <w:color w:val="000000"/>
              </w:rPr>
              <w:t>Hz</w:t>
            </w:r>
          </w:p>
        </w:tc>
        <w:tc>
          <w:tcPr>
            <w:tcW w:w="4252" w:type="dxa"/>
          </w:tcPr>
          <w:p w14:paraId="727B79F6"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color w:val="000000"/>
              </w:rPr>
            </w:pPr>
            <w:r>
              <w:rPr>
                <w:rFonts w:ascii="Times New Roman" w:hAnsi="Times New Roman" w:cs="Times New Roman"/>
                <w:color w:val="000000"/>
              </w:rPr>
              <w:t>-30</w:t>
            </w:r>
          </w:p>
        </w:tc>
        <w:tc>
          <w:tcPr>
            <w:tcW w:w="1552" w:type="dxa"/>
            <w:vAlign w:val="center"/>
          </w:tcPr>
          <w:p w14:paraId="0602B401" w14:textId="77777777" w:rsidR="00026808" w:rsidRPr="00C67C03" w:rsidRDefault="00026808" w:rsidP="00726DF2">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MHz</w:t>
            </w:r>
          </w:p>
        </w:tc>
      </w:tr>
    </w:tbl>
    <w:p w14:paraId="1ACC4957" w14:textId="165E3C8D" w:rsidR="00756DD5" w:rsidRPr="00C67C03" w:rsidRDefault="00756DD5" w:rsidP="00756DD5">
      <w:pPr>
        <w:rPr>
          <w:rFonts w:ascii="Times New Roman" w:hAnsi="Times New Roman" w:cs="Times New Roman"/>
        </w:rPr>
      </w:pPr>
    </w:p>
    <w:p w14:paraId="2A26424F" w14:textId="39FC127E" w:rsidR="00693151" w:rsidRDefault="00756DD5" w:rsidP="00756DD5">
      <w:pPr>
        <w:pStyle w:val="subsection"/>
        <w:spacing w:after="120"/>
      </w:pPr>
      <w:r w:rsidRPr="00C67C03">
        <w:tab/>
      </w:r>
      <w:r w:rsidR="00693151">
        <w:t>(11</w:t>
      </w:r>
      <w:r w:rsidRPr="00C67C03">
        <w:t>)</w:t>
      </w:r>
      <w:r w:rsidRPr="00C67C03">
        <w:tab/>
      </w:r>
      <w:r w:rsidR="00F33D9A">
        <w:t>T</w:t>
      </w:r>
      <w:r w:rsidR="00693151">
        <w:t xml:space="preserve">he unwanted emission limits in Table </w:t>
      </w:r>
      <w:r w:rsidR="00B1749B">
        <w:t>4</w:t>
      </w:r>
      <w:r w:rsidR="00693151">
        <w:t xml:space="preserve"> apply </w:t>
      </w:r>
      <w:r w:rsidR="00F33D9A">
        <w:t>at</w:t>
      </w:r>
      <w:r w:rsidR="00693151">
        <w:t>:</w:t>
      </w:r>
      <w:r w:rsidRPr="00C67C03">
        <w:t xml:space="preserve"> </w:t>
      </w:r>
    </w:p>
    <w:p w14:paraId="18CA90EA" w14:textId="5C6774F5" w:rsidR="00F33D9A" w:rsidRDefault="00693151" w:rsidP="00CB315A">
      <w:pPr>
        <w:pStyle w:val="paragraph"/>
        <w:tabs>
          <w:tab w:val="left" w:pos="2160"/>
          <w:tab w:val="left" w:pos="2880"/>
          <w:tab w:val="left" w:pos="3600"/>
          <w:tab w:val="center" w:pos="4513"/>
        </w:tabs>
        <w:spacing w:before="0"/>
      </w:pPr>
      <w:r>
        <w:tab/>
        <w:t>(a)</w:t>
      </w:r>
      <w:r>
        <w:tab/>
      </w:r>
      <w:r w:rsidR="00B1749B">
        <w:t xml:space="preserve">for radiocommunications receivers that are not registered on the Register, </w:t>
      </w:r>
      <w:r w:rsidR="00F33D9A">
        <w:t>frequencies outside the 3295 MHz to 3805 MHz frequency range;</w:t>
      </w:r>
    </w:p>
    <w:p w14:paraId="2E262E09" w14:textId="79ACF00C" w:rsidR="00756DD5" w:rsidRDefault="00F33D9A" w:rsidP="00CB315A">
      <w:pPr>
        <w:pStyle w:val="paragraph"/>
        <w:tabs>
          <w:tab w:val="left" w:pos="2160"/>
          <w:tab w:val="left" w:pos="2880"/>
          <w:tab w:val="left" w:pos="3600"/>
          <w:tab w:val="center" w:pos="4513"/>
        </w:tabs>
        <w:spacing w:before="0"/>
      </w:pPr>
      <w:r>
        <w:tab/>
        <w:t>(b)</w:t>
      </w:r>
      <w:r>
        <w:tab/>
      </w:r>
      <w:r w:rsidR="00B1749B">
        <w:t xml:space="preserve">for radiocommunications receivers that are registered on the Register, </w:t>
      </w:r>
      <w:r>
        <w:t>frequencies outside the 3360 MHz to 3740 MHz frequency range,</w:t>
      </w:r>
    </w:p>
    <w:p w14:paraId="09C0DE9F" w14:textId="77777777" w:rsidR="00F33D9A" w:rsidRDefault="00F33D9A" w:rsidP="00F33D9A">
      <w:pPr>
        <w:pStyle w:val="paragraph"/>
        <w:tabs>
          <w:tab w:val="left" w:pos="2160"/>
          <w:tab w:val="left" w:pos="2880"/>
          <w:tab w:val="left" w:pos="3600"/>
          <w:tab w:val="center" w:pos="4513"/>
        </w:tabs>
        <w:spacing w:after="120"/>
        <w:ind w:hanging="510"/>
      </w:pPr>
      <w:r>
        <w:tab/>
        <w:t>when measured over the specified bandwidth for the relevant frequency range.</w:t>
      </w:r>
    </w:p>
    <w:p w14:paraId="47293AF3" w14:textId="77777777" w:rsidR="00F33D9A" w:rsidRPr="00C67C03" w:rsidRDefault="00F33D9A" w:rsidP="00F33D9A">
      <w:pPr>
        <w:pStyle w:val="ZNote"/>
        <w:ind w:left="1440" w:hanging="720"/>
        <w:jc w:val="left"/>
        <w:rPr>
          <w:sz w:val="18"/>
          <w:szCs w:val="18"/>
        </w:rPr>
      </w:pPr>
      <w:r w:rsidRPr="00C67C03">
        <w:rPr>
          <w:sz w:val="18"/>
          <w:szCs w:val="18"/>
        </w:rPr>
        <w:t>Note:</w:t>
      </w:r>
      <w:r w:rsidRPr="00C67C03">
        <w:rPr>
          <w:sz w:val="18"/>
          <w:szCs w:val="18"/>
        </w:rPr>
        <w:tab/>
        <w:t>Although not mandatory, the registration of radiocommunications receivers to be operated under this licence is advised because one of the matters the ACMA will take into account in settling interference disputes is the time of registration of the receiver involved in the interference.</w:t>
      </w:r>
    </w:p>
    <w:p w14:paraId="13C7572B" w14:textId="7A81E927" w:rsidR="00756DD5" w:rsidRPr="00C67C03" w:rsidRDefault="0089076A" w:rsidP="00756DD5">
      <w:pPr>
        <w:pStyle w:val="ItemHead"/>
        <w:tabs>
          <w:tab w:val="left" w:pos="2520"/>
        </w:tabs>
        <w:spacing w:after="120"/>
        <w:ind w:left="1134" w:hanging="1134"/>
        <w:rPr>
          <w:rFonts w:ascii="Times New Roman" w:hAnsi="Times New Roman"/>
        </w:rPr>
      </w:pPr>
      <w:r w:rsidRPr="00C67C03">
        <w:rPr>
          <w:rFonts w:ascii="Times New Roman" w:hAnsi="Times New Roman"/>
        </w:rPr>
        <w:t>Table</w:t>
      </w:r>
      <w:r w:rsidR="009C4EE7">
        <w:rPr>
          <w:rFonts w:ascii="Times New Roman" w:hAnsi="Times New Roman"/>
        </w:rPr>
        <w:t xml:space="preserve"> </w:t>
      </w:r>
      <w:r w:rsidR="00B1749B">
        <w:rPr>
          <w:rFonts w:ascii="Times New Roman" w:hAnsi="Times New Roman"/>
        </w:rPr>
        <w:t>4</w:t>
      </w:r>
      <w:r w:rsidR="00756DD5" w:rsidRPr="00C67C03">
        <w:rPr>
          <w:rFonts w:ascii="Times New Roman" w:hAnsi="Times New Roman"/>
        </w:rPr>
        <w:tab/>
        <w:t xml:space="preserve">Radiocommunications receiver </w:t>
      </w:r>
      <w:r w:rsidR="00F33D9A">
        <w:rPr>
          <w:rFonts w:ascii="Times New Roman" w:hAnsi="Times New Roman"/>
        </w:rPr>
        <w:t xml:space="preserve">unwanted </w:t>
      </w:r>
      <w:r w:rsidR="00756DD5" w:rsidRPr="00C67C03">
        <w:rPr>
          <w:rFonts w:ascii="Times New Roman" w:hAnsi="Times New Roman"/>
        </w:rPr>
        <w:t>emission limits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3565"/>
        <w:gridCol w:w="2141"/>
      </w:tblGrid>
      <w:tr w:rsidR="00756DD5" w:rsidRPr="00C67C03" w14:paraId="74B8F4CA" w14:textId="77777777" w:rsidTr="00A90597">
        <w:trPr>
          <w:cantSplit/>
          <w:jc w:val="center"/>
        </w:trPr>
        <w:tc>
          <w:tcPr>
            <w:tcW w:w="2498" w:type="dxa"/>
          </w:tcPr>
          <w:p w14:paraId="6167CCC2"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Frequency range</w:t>
            </w:r>
          </w:p>
          <w:p w14:paraId="66271AE5"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(f)</w:t>
            </w:r>
          </w:p>
        </w:tc>
        <w:tc>
          <w:tcPr>
            <w:tcW w:w="3565" w:type="dxa"/>
          </w:tcPr>
          <w:p w14:paraId="053FBD07" w14:textId="77777777" w:rsidR="00756DD5" w:rsidRPr="00C67C03" w:rsidRDefault="00F33D9A" w:rsidP="00A90597">
            <w:pPr>
              <w:tabs>
                <w:tab w:val="right" w:pos="1080"/>
                <w:tab w:val="left" w:pos="1260"/>
                <w:tab w:val="left" w:pos="1800"/>
              </w:tabs>
              <w:spacing w:before="40"/>
              <w:jc w:val="center"/>
              <w:rPr>
                <w:rFonts w:ascii="Times New Roman" w:hAnsi="Times New Roman" w:cs="Times New Roman"/>
                <w:b/>
                <w:color w:val="000000"/>
              </w:rPr>
            </w:pPr>
            <w:r>
              <w:rPr>
                <w:rFonts w:ascii="Times New Roman" w:hAnsi="Times New Roman" w:cs="Times New Roman"/>
                <w:b/>
                <w:color w:val="000000"/>
              </w:rPr>
              <w:t>Total r</w:t>
            </w:r>
            <w:r w:rsidR="00756DD5" w:rsidRPr="00C67C03">
              <w:rPr>
                <w:rFonts w:ascii="Times New Roman" w:hAnsi="Times New Roman" w:cs="Times New Roman"/>
                <w:b/>
                <w:color w:val="000000"/>
              </w:rPr>
              <w:t>adiated power</w:t>
            </w:r>
          </w:p>
          <w:p w14:paraId="7943765A" w14:textId="03FBCEA2"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(dBm)</w:t>
            </w:r>
          </w:p>
        </w:tc>
        <w:tc>
          <w:tcPr>
            <w:tcW w:w="2141" w:type="dxa"/>
          </w:tcPr>
          <w:p w14:paraId="2C205F78"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Specified</w:t>
            </w:r>
          </w:p>
          <w:p w14:paraId="70FB5356" w14:textId="2DD0F087" w:rsidR="00756DD5" w:rsidRPr="00C67C03" w:rsidRDefault="00B1749B" w:rsidP="00A90597">
            <w:pPr>
              <w:tabs>
                <w:tab w:val="right" w:pos="1080"/>
                <w:tab w:val="left" w:pos="1260"/>
                <w:tab w:val="left" w:pos="1800"/>
              </w:tabs>
              <w:spacing w:before="40"/>
              <w:jc w:val="center"/>
              <w:rPr>
                <w:rFonts w:ascii="Times New Roman" w:hAnsi="Times New Roman" w:cs="Times New Roman"/>
                <w:b/>
                <w:color w:val="000000"/>
              </w:rPr>
            </w:pPr>
            <w:r w:rsidRPr="00C67C03">
              <w:rPr>
                <w:rFonts w:ascii="Times New Roman" w:hAnsi="Times New Roman" w:cs="Times New Roman"/>
                <w:b/>
                <w:color w:val="000000"/>
              </w:rPr>
              <w:t>B</w:t>
            </w:r>
            <w:r w:rsidR="00756DD5" w:rsidRPr="00C67C03">
              <w:rPr>
                <w:rFonts w:ascii="Times New Roman" w:hAnsi="Times New Roman" w:cs="Times New Roman"/>
                <w:b/>
                <w:color w:val="000000"/>
              </w:rPr>
              <w:t>andwidth</w:t>
            </w:r>
          </w:p>
        </w:tc>
      </w:tr>
      <w:tr w:rsidR="00756DD5" w:rsidRPr="00C67C03" w14:paraId="0F287C4C" w14:textId="77777777" w:rsidTr="00A90597">
        <w:trPr>
          <w:cantSplit/>
          <w:jc w:val="center"/>
        </w:trPr>
        <w:tc>
          <w:tcPr>
            <w:tcW w:w="2498" w:type="dxa"/>
          </w:tcPr>
          <w:p w14:paraId="7693CE9C" w14:textId="77777777" w:rsidR="00756DD5" w:rsidRPr="00C67C03" w:rsidRDefault="0089076A" w:rsidP="0089076A">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30</w:t>
            </w:r>
            <w:r w:rsidR="00756DD5" w:rsidRPr="00C67C03">
              <w:rPr>
                <w:rFonts w:ascii="Times New Roman" w:hAnsi="Times New Roman" w:cs="Times New Roman"/>
                <w:color w:val="000000"/>
              </w:rPr>
              <w:t xml:space="preserve"> </w:t>
            </w:r>
            <w:r w:rsidRPr="00C67C03">
              <w:rPr>
                <w:rFonts w:ascii="Times New Roman" w:hAnsi="Times New Roman" w:cs="Times New Roman"/>
                <w:color w:val="000000"/>
              </w:rPr>
              <w:t>M</w:t>
            </w:r>
            <w:r w:rsidR="00756DD5" w:rsidRPr="00C67C03">
              <w:rPr>
                <w:rFonts w:ascii="Times New Roman" w:hAnsi="Times New Roman" w:cs="Times New Roman"/>
                <w:color w:val="000000"/>
              </w:rPr>
              <w:t>Hz ≤ f &lt; 1 GHz</w:t>
            </w:r>
          </w:p>
        </w:tc>
        <w:tc>
          <w:tcPr>
            <w:tcW w:w="3565" w:type="dxa"/>
          </w:tcPr>
          <w:p w14:paraId="1F6A1FCC"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-57</w:t>
            </w:r>
          </w:p>
        </w:tc>
        <w:tc>
          <w:tcPr>
            <w:tcW w:w="2141" w:type="dxa"/>
            <w:vAlign w:val="center"/>
          </w:tcPr>
          <w:p w14:paraId="4552A8F4"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100 kHz</w:t>
            </w:r>
          </w:p>
        </w:tc>
      </w:tr>
      <w:tr w:rsidR="00756DD5" w:rsidRPr="00C67C03" w14:paraId="3F977774" w14:textId="77777777" w:rsidTr="00A90597">
        <w:trPr>
          <w:cantSplit/>
          <w:jc w:val="center"/>
        </w:trPr>
        <w:tc>
          <w:tcPr>
            <w:tcW w:w="2498" w:type="dxa"/>
          </w:tcPr>
          <w:p w14:paraId="1F35396B" w14:textId="2D1EA752" w:rsidR="00756DD5" w:rsidRPr="00C67C03" w:rsidRDefault="00756DD5" w:rsidP="002A2E8F">
            <w:pPr>
              <w:tabs>
                <w:tab w:val="right" w:pos="1080"/>
                <w:tab w:val="left" w:pos="1260"/>
                <w:tab w:val="left" w:pos="1800"/>
              </w:tabs>
              <w:spacing w:before="40"/>
              <w:jc w:val="both"/>
              <w:rPr>
                <w:rFonts w:ascii="Times New Roman" w:hAnsi="Times New Roman" w:cs="Times New Roman"/>
                <w:color w:val="000000"/>
              </w:rPr>
            </w:pPr>
            <w:r w:rsidRPr="00C67C03">
              <w:rPr>
                <w:rFonts w:ascii="Times New Roman" w:hAnsi="Times New Roman" w:cs="Times New Roman"/>
                <w:color w:val="000000"/>
              </w:rPr>
              <w:t xml:space="preserve">1 </w:t>
            </w:r>
            <w:r w:rsidR="0089076A" w:rsidRPr="00C67C03">
              <w:rPr>
                <w:rFonts w:ascii="Times New Roman" w:hAnsi="Times New Roman" w:cs="Times New Roman"/>
                <w:color w:val="000000"/>
              </w:rPr>
              <w:t xml:space="preserve">GHz ≤ f &lt; </w:t>
            </w:r>
            <w:r w:rsidR="002A2E8F">
              <w:rPr>
                <w:rFonts w:ascii="Times New Roman" w:hAnsi="Times New Roman" w:cs="Times New Roman"/>
                <w:color w:val="000000"/>
              </w:rPr>
              <w:t>19</w:t>
            </w:r>
            <w:r w:rsidRPr="00C67C03">
              <w:rPr>
                <w:rFonts w:ascii="Times New Roman" w:hAnsi="Times New Roman" w:cs="Times New Roman"/>
                <w:color w:val="000000"/>
              </w:rPr>
              <w:t xml:space="preserve"> GHz</w:t>
            </w:r>
          </w:p>
        </w:tc>
        <w:tc>
          <w:tcPr>
            <w:tcW w:w="3565" w:type="dxa"/>
          </w:tcPr>
          <w:p w14:paraId="57E86E20"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w:t>
            </w:r>
            <w:r w:rsidR="0089076A" w:rsidRPr="00C67C03">
              <w:rPr>
                <w:rFonts w:ascii="Times New Roman" w:hAnsi="Times New Roman" w:cs="Times New Roman"/>
                <w:color w:val="000000"/>
              </w:rPr>
              <w:t>47</w:t>
            </w:r>
          </w:p>
        </w:tc>
        <w:tc>
          <w:tcPr>
            <w:tcW w:w="2141" w:type="dxa"/>
            <w:vAlign w:val="center"/>
          </w:tcPr>
          <w:p w14:paraId="0AD59A92" w14:textId="77777777" w:rsidR="00756DD5" w:rsidRPr="00C67C03" w:rsidRDefault="00756DD5" w:rsidP="00A90597">
            <w:pPr>
              <w:tabs>
                <w:tab w:val="right" w:pos="1080"/>
                <w:tab w:val="left" w:pos="1260"/>
                <w:tab w:val="left" w:pos="1800"/>
              </w:tabs>
              <w:spacing w:before="40"/>
              <w:jc w:val="center"/>
              <w:rPr>
                <w:rFonts w:ascii="Times New Roman" w:hAnsi="Times New Roman" w:cs="Times New Roman"/>
                <w:color w:val="000000"/>
              </w:rPr>
            </w:pPr>
            <w:r w:rsidRPr="00C67C03">
              <w:rPr>
                <w:rFonts w:ascii="Times New Roman" w:hAnsi="Times New Roman" w:cs="Times New Roman"/>
                <w:color w:val="000000"/>
              </w:rPr>
              <w:t>1 MHz</w:t>
            </w:r>
          </w:p>
        </w:tc>
      </w:tr>
    </w:tbl>
    <w:p w14:paraId="30CE819F" w14:textId="77777777" w:rsidR="003A5465" w:rsidRPr="00C67C03" w:rsidRDefault="003A5465" w:rsidP="0048037C">
      <w:pPr>
        <w:pStyle w:val="paragraph"/>
        <w:tabs>
          <w:tab w:val="clear" w:pos="1531"/>
          <w:tab w:val="left" w:pos="2160"/>
          <w:tab w:val="left" w:pos="2880"/>
          <w:tab w:val="left" w:pos="3600"/>
          <w:tab w:val="center" w:pos="4513"/>
        </w:tabs>
        <w:spacing w:after="120"/>
        <w:ind w:left="1134"/>
        <w:sectPr w:rsidR="003A5465" w:rsidRPr="00C67C03" w:rsidSect="00CD0134">
          <w:headerReference w:type="default" r:id="rId49"/>
          <w:footerReference w:type="first" r:id="rId50"/>
          <w:pgSz w:w="11906" w:h="16838" w:code="9"/>
          <w:pgMar w:top="1440" w:right="1440" w:bottom="1440" w:left="1440" w:header="708" w:footer="708" w:gutter="0"/>
          <w:cols w:space="708"/>
          <w:titlePg/>
          <w:docGrid w:linePitch="360"/>
        </w:sectPr>
      </w:pPr>
    </w:p>
    <w:p w14:paraId="7D4F7A7D" w14:textId="77777777" w:rsidR="00324631" w:rsidRPr="00C67C03" w:rsidRDefault="00324631" w:rsidP="003138E1">
      <w:pPr>
        <w:pStyle w:val="Heading1"/>
        <w:rPr>
          <w:rStyle w:val="CharSectno"/>
        </w:rPr>
      </w:pPr>
      <w:bookmarkStart w:id="46" w:name="_Toc519851940"/>
      <w:r w:rsidRPr="003138E1">
        <w:rPr>
          <w:rStyle w:val="CharPartNo"/>
          <w:b/>
        </w:rPr>
        <w:lastRenderedPageBreak/>
        <w:t xml:space="preserve">Schedule </w:t>
      </w:r>
      <w:r w:rsidR="001546E2" w:rsidRPr="003138E1">
        <w:rPr>
          <w:rStyle w:val="CharPartNo"/>
          <w:b/>
        </w:rPr>
        <w:t>6</w:t>
      </w:r>
      <w:r w:rsidRPr="003138E1">
        <w:t>—</w:t>
      </w:r>
      <w:r w:rsidRPr="00C67C03">
        <w:rPr>
          <w:rStyle w:val="CharPartText"/>
        </w:rPr>
        <w:t>Sample spectrum licence</w:t>
      </w:r>
      <w:bookmarkEnd w:id="46"/>
    </w:p>
    <w:p w14:paraId="6D1B036B" w14:textId="3845995B" w:rsidR="00324631" w:rsidRPr="00C67C03" w:rsidRDefault="00324631" w:rsidP="00324631">
      <w:pPr>
        <w:pStyle w:val="Schedulereference"/>
        <w:rPr>
          <w:rStyle w:val="CharSectno"/>
          <w:rFonts w:ascii="Times New Roman" w:hAnsi="Times New Roman"/>
        </w:rPr>
      </w:pPr>
      <w:r w:rsidRPr="00C67C03">
        <w:rPr>
          <w:rStyle w:val="CharSectno"/>
          <w:rFonts w:ascii="Times New Roman" w:hAnsi="Times New Roman"/>
        </w:rPr>
        <w:t>(section 2</w:t>
      </w:r>
      <w:r w:rsidR="00923EC7">
        <w:rPr>
          <w:rStyle w:val="CharSectno"/>
          <w:rFonts w:ascii="Times New Roman" w:hAnsi="Times New Roman"/>
        </w:rPr>
        <w:t>2</w:t>
      </w:r>
      <w:r w:rsidRPr="00C67C03">
        <w:rPr>
          <w:rStyle w:val="CharSectno"/>
          <w:rFonts w:ascii="Times New Roman" w:hAnsi="Times New Roman"/>
        </w:rPr>
        <w:t>)</w:t>
      </w:r>
    </w:p>
    <w:p w14:paraId="1CDCC4F6" w14:textId="77777777" w:rsidR="00324631" w:rsidRPr="00C67C03" w:rsidRDefault="00324631" w:rsidP="00DE7F0B">
      <w:pPr>
        <w:pStyle w:val="subsection"/>
        <w:tabs>
          <w:tab w:val="clear" w:pos="1021"/>
        </w:tabs>
        <w:ind w:left="0" w:firstLine="0"/>
      </w:pPr>
      <w:r w:rsidRPr="00C67C03">
        <w:t xml:space="preserve">This Schedule sets out a sample spectrum licence, and the conditions that may be included in a spectrum licence, issued in the </w:t>
      </w:r>
      <w:r w:rsidR="00F04321">
        <w:t>3.6 GHz</w:t>
      </w:r>
      <w:r w:rsidR="006B6716" w:rsidRPr="00C67C03">
        <w:t xml:space="preserve"> band</w:t>
      </w:r>
      <w:r w:rsidRPr="00C67C03">
        <w:t>, in accordance with this instrument.</w:t>
      </w:r>
    </w:p>
    <w:p w14:paraId="5C7CD5DA" w14:textId="77777777" w:rsidR="00324631" w:rsidRPr="00C67C03" w:rsidRDefault="00324631" w:rsidP="00324631">
      <w:pPr>
        <w:jc w:val="center"/>
        <w:rPr>
          <w:b/>
        </w:rPr>
      </w:pPr>
      <w:r w:rsidRPr="00C67C03">
        <w:rPr>
          <w:b/>
          <w:noProof/>
          <w:lang w:eastAsia="en-AU"/>
        </w:rPr>
        <w:drawing>
          <wp:inline distT="0" distB="0" distL="0" distR="0" wp14:anchorId="20412DA9" wp14:editId="7F816350">
            <wp:extent cx="1400175" cy="1019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0175" cy="1019175"/>
                    </a:xfrm>
                    <a:prstGeom prst="rect">
                      <a:avLst/>
                    </a:prstGeom>
                    <a:noFill/>
                    <a:ln>
                      <a:noFill/>
                    </a:ln>
                  </pic:spPr>
                </pic:pic>
              </a:graphicData>
            </a:graphic>
          </wp:inline>
        </w:drawing>
      </w:r>
    </w:p>
    <w:p w14:paraId="3C24E6C9" w14:textId="77777777" w:rsidR="00324631" w:rsidRPr="00C67C03" w:rsidRDefault="00324631" w:rsidP="00324631">
      <w:pPr>
        <w:jc w:val="center"/>
        <w:rPr>
          <w:b/>
        </w:rPr>
      </w:pPr>
    </w:p>
    <w:p w14:paraId="6EB677A5" w14:textId="77777777" w:rsidR="00324631" w:rsidRPr="00C67C03" w:rsidRDefault="00324631" w:rsidP="00324631">
      <w:pPr>
        <w:spacing w:after="0"/>
        <w:jc w:val="center"/>
        <w:outlineLvl w:val="0"/>
        <w:rPr>
          <w:rFonts w:ascii="Arial" w:hAnsi="Arial" w:cs="Arial"/>
          <w:b/>
          <w:sz w:val="36"/>
          <w:szCs w:val="36"/>
        </w:rPr>
      </w:pPr>
      <w:bookmarkStart w:id="47" w:name="_Toc519851941"/>
      <w:r w:rsidRPr="00C67C03">
        <w:rPr>
          <w:rFonts w:ascii="Arial" w:hAnsi="Arial" w:cs="Arial"/>
          <w:b/>
          <w:sz w:val="36"/>
          <w:szCs w:val="36"/>
        </w:rPr>
        <w:t>COMMONWEALTH OF AUSTRALIA</w:t>
      </w:r>
      <w:bookmarkEnd w:id="47"/>
    </w:p>
    <w:p w14:paraId="6918F1D8" w14:textId="77777777" w:rsidR="00324631" w:rsidRPr="00C67C03" w:rsidRDefault="00324631" w:rsidP="00324631">
      <w:pPr>
        <w:spacing w:after="0"/>
        <w:jc w:val="center"/>
        <w:rPr>
          <w:rFonts w:ascii="Arial" w:hAnsi="Arial" w:cs="Arial"/>
          <w:b/>
          <w:sz w:val="36"/>
          <w:szCs w:val="36"/>
        </w:rPr>
      </w:pPr>
    </w:p>
    <w:p w14:paraId="7D02E3E0" w14:textId="77777777" w:rsidR="00324631" w:rsidRPr="00C67C03" w:rsidRDefault="00324631" w:rsidP="00324631">
      <w:pPr>
        <w:spacing w:after="0"/>
        <w:jc w:val="center"/>
        <w:outlineLvl w:val="0"/>
        <w:rPr>
          <w:rFonts w:ascii="Arial" w:hAnsi="Arial" w:cs="Arial"/>
          <w:b/>
          <w:sz w:val="36"/>
          <w:szCs w:val="36"/>
        </w:rPr>
      </w:pPr>
      <w:bookmarkStart w:id="48" w:name="_Toc519851942"/>
      <w:r w:rsidRPr="00C67C03">
        <w:rPr>
          <w:rFonts w:ascii="Arial" w:hAnsi="Arial" w:cs="Arial"/>
          <w:b/>
          <w:sz w:val="36"/>
          <w:szCs w:val="36"/>
        </w:rPr>
        <w:t>AUSTRALIAN COMMUNICATIONS AND MEDIA AUTHORITY</w:t>
      </w:r>
      <w:bookmarkEnd w:id="48"/>
    </w:p>
    <w:p w14:paraId="72ED049A" w14:textId="77777777" w:rsidR="00324631" w:rsidRPr="00C67C03" w:rsidRDefault="00324631" w:rsidP="00324631">
      <w:pPr>
        <w:spacing w:after="0"/>
        <w:jc w:val="center"/>
        <w:rPr>
          <w:rFonts w:ascii="Arial" w:hAnsi="Arial" w:cs="Arial"/>
          <w:b/>
          <w:sz w:val="36"/>
          <w:szCs w:val="36"/>
        </w:rPr>
      </w:pPr>
    </w:p>
    <w:p w14:paraId="09D68E72" w14:textId="77777777" w:rsidR="00324631" w:rsidRPr="00C67C03" w:rsidRDefault="00324631" w:rsidP="00324631">
      <w:pPr>
        <w:spacing w:after="0"/>
        <w:jc w:val="center"/>
        <w:outlineLvl w:val="0"/>
        <w:rPr>
          <w:rFonts w:ascii="Arial" w:hAnsi="Arial" w:cs="Arial"/>
          <w:b/>
          <w:sz w:val="36"/>
          <w:szCs w:val="36"/>
        </w:rPr>
      </w:pPr>
      <w:bookmarkStart w:id="49" w:name="_Toc519851943"/>
      <w:r w:rsidRPr="00C67C03">
        <w:rPr>
          <w:rFonts w:ascii="Arial" w:hAnsi="Arial" w:cs="Arial"/>
          <w:b/>
          <w:i/>
          <w:sz w:val="36"/>
          <w:szCs w:val="36"/>
        </w:rPr>
        <w:t>Radiocommunications Act 1992</w:t>
      </w:r>
      <w:bookmarkEnd w:id="49"/>
    </w:p>
    <w:p w14:paraId="072360B1" w14:textId="77777777" w:rsidR="00324631" w:rsidRPr="00C67C03" w:rsidRDefault="00324631" w:rsidP="00324631">
      <w:pPr>
        <w:spacing w:after="0"/>
        <w:jc w:val="center"/>
        <w:rPr>
          <w:rFonts w:ascii="Arial" w:hAnsi="Arial" w:cs="Arial"/>
          <w:b/>
          <w:sz w:val="36"/>
          <w:szCs w:val="36"/>
        </w:rPr>
      </w:pPr>
    </w:p>
    <w:p w14:paraId="73411F65" w14:textId="77777777" w:rsidR="00324631" w:rsidRPr="00C67C03" w:rsidRDefault="00324631" w:rsidP="00324631">
      <w:pPr>
        <w:spacing w:after="0"/>
        <w:jc w:val="center"/>
        <w:outlineLvl w:val="0"/>
        <w:rPr>
          <w:rFonts w:ascii="Arial" w:hAnsi="Arial" w:cs="Arial"/>
          <w:b/>
          <w:sz w:val="36"/>
          <w:szCs w:val="36"/>
        </w:rPr>
      </w:pPr>
      <w:bookmarkStart w:id="50" w:name="_Toc519851944"/>
      <w:r w:rsidRPr="00C67C03">
        <w:rPr>
          <w:rFonts w:ascii="Arial" w:hAnsi="Arial" w:cs="Arial"/>
          <w:b/>
          <w:sz w:val="36"/>
          <w:szCs w:val="36"/>
        </w:rPr>
        <w:t xml:space="preserve">Sample Spectrum Licence for the </w:t>
      </w:r>
      <w:r w:rsidR="00F04321">
        <w:rPr>
          <w:rFonts w:ascii="Arial" w:hAnsi="Arial" w:cs="Arial"/>
          <w:b/>
          <w:sz w:val="36"/>
          <w:szCs w:val="36"/>
        </w:rPr>
        <w:t>3.6 GHz</w:t>
      </w:r>
      <w:r w:rsidR="006B6716" w:rsidRPr="00C67C03">
        <w:rPr>
          <w:rFonts w:ascii="Arial" w:hAnsi="Arial" w:cs="Arial"/>
          <w:b/>
          <w:sz w:val="36"/>
          <w:szCs w:val="36"/>
        </w:rPr>
        <w:t xml:space="preserve"> band</w:t>
      </w:r>
      <w:bookmarkEnd w:id="50"/>
    </w:p>
    <w:p w14:paraId="245E4F44" w14:textId="77777777" w:rsidR="005C3F7B" w:rsidRPr="00C67C03" w:rsidRDefault="005C3F7B" w:rsidP="00324631">
      <w:pPr>
        <w:spacing w:after="0"/>
        <w:jc w:val="center"/>
        <w:outlineLvl w:val="0"/>
        <w:rPr>
          <w:rFonts w:ascii="Arial" w:hAnsi="Arial" w:cs="Arial"/>
          <w:b/>
          <w:sz w:val="36"/>
          <w:szCs w:val="36"/>
        </w:rPr>
      </w:pPr>
    </w:p>
    <w:p w14:paraId="5113BAFE" w14:textId="77777777" w:rsidR="00324631" w:rsidRPr="00C67C03" w:rsidRDefault="00324631" w:rsidP="00324631">
      <w:pPr>
        <w:spacing w:after="0" w:line="240" w:lineRule="auto"/>
        <w:jc w:val="center"/>
        <w:rPr>
          <w:rFonts w:ascii="Times New Roman" w:hAnsi="Times New Roman" w:cs="Times New Roman"/>
          <w:sz w:val="24"/>
          <w:szCs w:val="24"/>
        </w:rPr>
      </w:pPr>
      <w:r w:rsidRPr="00C67C03">
        <w:rPr>
          <w:rFonts w:ascii="Times New Roman" w:hAnsi="Times New Roman" w:cs="Times New Roman"/>
          <w:sz w:val="24"/>
          <w:szCs w:val="24"/>
        </w:rPr>
        <w:t xml:space="preserve">Prepared under section 61 of the </w:t>
      </w:r>
      <w:r w:rsidRPr="00C67C03">
        <w:rPr>
          <w:rFonts w:ascii="Times New Roman" w:eastAsia="Times New Roman" w:hAnsi="Times New Roman" w:cs="Times New Roman"/>
          <w:i/>
          <w:sz w:val="24"/>
          <w:szCs w:val="24"/>
          <w:lang w:eastAsia="en-AU"/>
        </w:rPr>
        <w:t>Radiocommunications</w:t>
      </w:r>
      <w:r w:rsidRPr="00C67C03">
        <w:rPr>
          <w:rFonts w:ascii="Times New Roman" w:hAnsi="Times New Roman" w:cs="Times New Roman"/>
          <w:i/>
          <w:sz w:val="24"/>
          <w:szCs w:val="24"/>
        </w:rPr>
        <w:t xml:space="preserve"> Act 1992</w:t>
      </w:r>
      <w:r w:rsidRPr="00C67C03">
        <w:rPr>
          <w:rFonts w:ascii="Times New Roman" w:hAnsi="Times New Roman" w:cs="Times New Roman"/>
          <w:sz w:val="24"/>
          <w:szCs w:val="24"/>
        </w:rPr>
        <w:t xml:space="preserve"> (‘the Act’) in accordance with the</w:t>
      </w:r>
    </w:p>
    <w:p w14:paraId="7CF99390" w14:textId="0C05BDB3" w:rsidR="00324631" w:rsidRPr="00C67C03" w:rsidRDefault="00324631" w:rsidP="00324631">
      <w:pPr>
        <w:pStyle w:val="subsection"/>
        <w:jc w:val="center"/>
        <w:rPr>
          <w:i/>
          <w:sz w:val="24"/>
          <w:szCs w:val="24"/>
        </w:rPr>
      </w:pPr>
      <w:r w:rsidRPr="00C67C03">
        <w:rPr>
          <w:i/>
          <w:sz w:val="24"/>
          <w:szCs w:val="24"/>
        </w:rPr>
        <w:t>Radiocommunications Spectrum Marketing Plan (</w:t>
      </w:r>
      <w:r w:rsidR="00F04321">
        <w:rPr>
          <w:i/>
          <w:sz w:val="24"/>
          <w:szCs w:val="24"/>
        </w:rPr>
        <w:t>3.6</w:t>
      </w:r>
      <w:r w:rsidR="00BB07B5" w:rsidRPr="00C67C03">
        <w:rPr>
          <w:i/>
          <w:sz w:val="24"/>
          <w:szCs w:val="24"/>
        </w:rPr>
        <w:t xml:space="preserve"> </w:t>
      </w:r>
      <w:r w:rsidR="009053C1" w:rsidRPr="00C67C03">
        <w:rPr>
          <w:i/>
          <w:sz w:val="24"/>
          <w:szCs w:val="24"/>
        </w:rPr>
        <w:t xml:space="preserve">GHz </w:t>
      </w:r>
      <w:r w:rsidR="006E5962">
        <w:rPr>
          <w:i/>
          <w:sz w:val="24"/>
          <w:szCs w:val="24"/>
        </w:rPr>
        <w:t>B</w:t>
      </w:r>
      <w:r w:rsidR="00F04321">
        <w:rPr>
          <w:i/>
          <w:sz w:val="24"/>
          <w:szCs w:val="24"/>
        </w:rPr>
        <w:t>and) 2018</w:t>
      </w:r>
    </w:p>
    <w:p w14:paraId="0D9EEDBB" w14:textId="77777777" w:rsidR="00324631" w:rsidRPr="00C67C03" w:rsidRDefault="00324631" w:rsidP="00FA5503">
      <w:pPr>
        <w:pStyle w:val="ActHead5"/>
        <w:spacing w:before="0"/>
        <w:ind w:left="0" w:firstLine="0"/>
        <w:rPr>
          <w:rStyle w:val="CharSectno"/>
          <w:szCs w:val="24"/>
        </w:rPr>
      </w:pPr>
    </w:p>
    <w:p w14:paraId="2512E07F" w14:textId="77777777" w:rsidR="00F952C5" w:rsidRPr="00C67C03" w:rsidRDefault="00324631" w:rsidP="009053C1">
      <w:pPr>
        <w:pStyle w:val="subsection"/>
        <w:tabs>
          <w:tab w:val="clear" w:pos="1021"/>
          <w:tab w:val="right" w:pos="0"/>
        </w:tabs>
        <w:ind w:left="0" w:firstLine="0"/>
        <w:rPr>
          <w:szCs w:val="22"/>
        </w:rPr>
      </w:pPr>
      <w:r w:rsidRPr="00C67C03">
        <w:rPr>
          <w:szCs w:val="22"/>
        </w:rPr>
        <w:t xml:space="preserve">This licence is issued under </w:t>
      </w:r>
      <w:r w:rsidR="00C6149B" w:rsidRPr="00C67C03">
        <w:rPr>
          <w:szCs w:val="22"/>
        </w:rPr>
        <w:t xml:space="preserve">Part 3.2 </w:t>
      </w:r>
      <w:r w:rsidRPr="00C67C03">
        <w:rPr>
          <w:szCs w:val="22"/>
        </w:rPr>
        <w:t>of the Act to the person named at Item 1 of</w:t>
      </w:r>
      <w:r w:rsidR="00BF7FA0" w:rsidRPr="00C67C03">
        <w:rPr>
          <w:szCs w:val="22"/>
        </w:rPr>
        <w:t xml:space="preserve"> Part 1,</w:t>
      </w:r>
      <w:r w:rsidRPr="00C67C03">
        <w:rPr>
          <w:szCs w:val="22"/>
        </w:rPr>
        <w:t xml:space="preserve"> Licence Schedule 1</w:t>
      </w:r>
      <w:r w:rsidR="009053C1" w:rsidRPr="00C67C03">
        <w:rPr>
          <w:szCs w:val="22"/>
        </w:rPr>
        <w:t xml:space="preserve"> of this licence.</w:t>
      </w:r>
    </w:p>
    <w:p w14:paraId="603B3F80" w14:textId="77777777" w:rsidR="009053C1" w:rsidRPr="00C67C03" w:rsidRDefault="009053C1" w:rsidP="009053C1">
      <w:pPr>
        <w:pStyle w:val="subsection"/>
        <w:tabs>
          <w:tab w:val="clear" w:pos="1021"/>
          <w:tab w:val="right" w:pos="0"/>
        </w:tabs>
        <w:ind w:left="0" w:firstLine="0"/>
        <w:rPr>
          <w:szCs w:val="22"/>
        </w:rPr>
      </w:pPr>
    </w:p>
    <w:p w14:paraId="5C0009C2" w14:textId="77777777" w:rsidR="00A90597" w:rsidRPr="00C67C03" w:rsidRDefault="00F952C5" w:rsidP="00CB315A">
      <w:pPr>
        <w:spacing w:after="120"/>
        <w:ind w:left="425" w:hanging="425"/>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r>
      <w:r w:rsidR="00A90597" w:rsidRPr="00C67C03">
        <w:rPr>
          <w:rFonts w:ascii="Times New Roman" w:hAnsi="Times New Roman" w:cs="Times New Roman"/>
        </w:rPr>
        <w:t>The person named at Item 1 of Part 1, Licence Schedule 1 of this licence (‘the licensee’), or a person authorised under subsection 68(1) of the Act, is authorised, under this licence, to operate radiocommunications devices in accordance with:</w:t>
      </w:r>
    </w:p>
    <w:p w14:paraId="088345C6" w14:textId="77777777" w:rsidR="00A90597" w:rsidRPr="00C67C03" w:rsidRDefault="00A90597" w:rsidP="00AB1138">
      <w:pPr>
        <w:tabs>
          <w:tab w:val="left" w:pos="1134"/>
        </w:tabs>
        <w:spacing w:after="0"/>
        <w:ind w:left="993" w:hanging="568"/>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t xml:space="preserve">the Act; </w:t>
      </w:r>
    </w:p>
    <w:p w14:paraId="2F187ECB" w14:textId="77777777" w:rsidR="00A90597" w:rsidRPr="00C67C03" w:rsidRDefault="00A90597" w:rsidP="00AB1138">
      <w:pPr>
        <w:tabs>
          <w:tab w:val="left" w:pos="1134"/>
        </w:tabs>
        <w:spacing w:after="0"/>
        <w:ind w:left="993" w:hanging="568"/>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t>the core conditions set out in Licence Schedule 2;</w:t>
      </w:r>
    </w:p>
    <w:p w14:paraId="59C4FE9F" w14:textId="77777777" w:rsidR="00A90597" w:rsidRPr="00C67C03" w:rsidRDefault="00A90597" w:rsidP="00AB1138">
      <w:pPr>
        <w:tabs>
          <w:tab w:val="left" w:pos="1134"/>
        </w:tabs>
        <w:spacing w:after="0"/>
        <w:ind w:left="993" w:hanging="568"/>
        <w:rPr>
          <w:rFonts w:ascii="Times New Roman" w:hAnsi="Times New Roman" w:cs="Times New Roman"/>
        </w:rPr>
      </w:pPr>
      <w:r w:rsidRPr="00C67C03">
        <w:rPr>
          <w:rFonts w:ascii="Times New Roman" w:hAnsi="Times New Roman" w:cs="Times New Roman"/>
        </w:rPr>
        <w:t>(c)</w:t>
      </w:r>
      <w:r w:rsidRPr="00C67C03">
        <w:rPr>
          <w:rFonts w:ascii="Times New Roman" w:hAnsi="Times New Roman" w:cs="Times New Roman"/>
        </w:rPr>
        <w:tab/>
        <w:t>the statutory conditions set out in Licence Schedule 3; and</w:t>
      </w:r>
    </w:p>
    <w:p w14:paraId="75690189" w14:textId="77777777" w:rsidR="00A90597" w:rsidRPr="00C67C03" w:rsidRDefault="00A90597" w:rsidP="00AB1138">
      <w:pPr>
        <w:tabs>
          <w:tab w:val="left" w:pos="1134"/>
        </w:tabs>
        <w:spacing w:after="120"/>
        <w:ind w:left="993" w:hanging="568"/>
        <w:rPr>
          <w:rFonts w:ascii="Times New Roman" w:hAnsi="Times New Roman" w:cs="Times New Roman"/>
        </w:rPr>
      </w:pPr>
      <w:r w:rsidRPr="00C67C03">
        <w:rPr>
          <w:rFonts w:ascii="Times New Roman" w:hAnsi="Times New Roman" w:cs="Times New Roman"/>
        </w:rPr>
        <w:t>(d)</w:t>
      </w:r>
      <w:r w:rsidRPr="00C67C03">
        <w:rPr>
          <w:rFonts w:ascii="Times New Roman" w:hAnsi="Times New Roman" w:cs="Times New Roman"/>
        </w:rPr>
        <w:tab/>
        <w:t>the other conditions set out in Licence Schedule 4.</w:t>
      </w:r>
    </w:p>
    <w:p w14:paraId="586CD490" w14:textId="5DB9FCD6" w:rsidR="00A90597" w:rsidRPr="00C67C03" w:rsidRDefault="00A90597" w:rsidP="0048037C">
      <w:pPr>
        <w:ind w:left="425" w:hanging="425"/>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 xml:space="preserve">This licence comes into force on the date shown at Item 5 of Part 1, Licence Schedule 1 and remains in force until the end of the date shown at Item 6 of Part 1, Licence Schedule 1. </w:t>
      </w:r>
    </w:p>
    <w:p w14:paraId="62237273" w14:textId="77777777" w:rsidR="00A90597" w:rsidRPr="00C67C03" w:rsidRDefault="00A90597" w:rsidP="00CB315A">
      <w:pPr>
        <w:keepNext/>
        <w:ind w:left="425" w:hanging="425"/>
        <w:rPr>
          <w:rFonts w:ascii="Times New Roman" w:hAnsi="Times New Roman" w:cs="Times New Roman"/>
          <w:b/>
          <w:sz w:val="28"/>
          <w:szCs w:val="28"/>
        </w:rPr>
      </w:pPr>
      <w:r w:rsidRPr="00C67C03">
        <w:rPr>
          <w:rFonts w:ascii="Times New Roman" w:hAnsi="Times New Roman" w:cs="Times New Roman"/>
          <w:b/>
          <w:sz w:val="28"/>
          <w:szCs w:val="28"/>
        </w:rPr>
        <w:lastRenderedPageBreak/>
        <w:t>Definitions</w:t>
      </w:r>
    </w:p>
    <w:p w14:paraId="04EA9354" w14:textId="77777777" w:rsidR="00A90597" w:rsidRDefault="00A90597" w:rsidP="00CB315A">
      <w:pPr>
        <w:keepNext/>
        <w:spacing w:after="120"/>
        <w:ind w:left="425" w:hanging="425"/>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In this licence, unless the contrary intention appears:</w:t>
      </w:r>
    </w:p>
    <w:p w14:paraId="69632F2C" w14:textId="77777777" w:rsidR="00606EE6" w:rsidRDefault="00A90597" w:rsidP="00CB315A">
      <w:pPr>
        <w:keepNext/>
        <w:spacing w:after="120"/>
        <w:ind w:left="425" w:hanging="425"/>
        <w:rPr>
          <w:rFonts w:ascii="Times New Roman" w:hAnsi="Times New Roman" w:cs="Times New Roman"/>
        </w:rPr>
      </w:pPr>
      <w:r w:rsidRPr="00C67C03">
        <w:rPr>
          <w:rFonts w:ascii="Times New Roman" w:hAnsi="Times New Roman" w:cs="Times New Roman"/>
        </w:rPr>
        <w:tab/>
      </w:r>
      <w:r w:rsidR="00606EE6" w:rsidRPr="00606EE6">
        <w:rPr>
          <w:rFonts w:ascii="Times New Roman" w:hAnsi="Times New Roman" w:cs="Times New Roman"/>
          <w:b/>
          <w:i/>
        </w:rPr>
        <w:t>3.4 GHz band</w:t>
      </w:r>
      <w:r w:rsidR="00606EE6">
        <w:rPr>
          <w:rFonts w:ascii="Times New Roman" w:hAnsi="Times New Roman" w:cs="Times New Roman"/>
        </w:rPr>
        <w:t xml:space="preserve"> means the following frequency bands:</w:t>
      </w:r>
    </w:p>
    <w:p w14:paraId="1D158F04" w14:textId="77777777" w:rsidR="00606EE6" w:rsidRDefault="00606EE6" w:rsidP="00606EE6">
      <w:pPr>
        <w:ind w:left="851" w:hanging="426"/>
        <w:rPr>
          <w:rFonts w:ascii="Times New Roman" w:hAnsi="Times New Roman" w:cs="Times New Roman"/>
        </w:rPr>
      </w:pPr>
      <w:r>
        <w:rPr>
          <w:rFonts w:ascii="Times New Roman" w:hAnsi="Times New Roman" w:cs="Times New Roman"/>
        </w:rPr>
        <w:t>(a)</w:t>
      </w:r>
      <w:r>
        <w:rPr>
          <w:rFonts w:ascii="Times New Roman" w:hAnsi="Times New Roman" w:cs="Times New Roman"/>
        </w:rPr>
        <w:tab/>
        <w:t>3425 MHz to 3492.5 MHz; and</w:t>
      </w:r>
    </w:p>
    <w:p w14:paraId="5F1C52BC" w14:textId="77777777" w:rsidR="00606EE6" w:rsidRDefault="00606EE6" w:rsidP="00606EE6">
      <w:pPr>
        <w:ind w:left="851" w:hanging="426"/>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3542.5 MHz to 3700 </w:t>
      </w:r>
      <w:proofErr w:type="spellStart"/>
      <w:r>
        <w:rPr>
          <w:rFonts w:ascii="Times New Roman" w:hAnsi="Times New Roman" w:cs="Times New Roman"/>
        </w:rPr>
        <w:t>MHz.</w:t>
      </w:r>
      <w:proofErr w:type="spellEnd"/>
    </w:p>
    <w:p w14:paraId="5C9EDEAC" w14:textId="77777777" w:rsidR="00A90597" w:rsidRPr="004C6D91" w:rsidRDefault="00F04321" w:rsidP="00606EE6">
      <w:pPr>
        <w:spacing w:after="120"/>
        <w:ind w:left="425"/>
        <w:rPr>
          <w:rFonts w:ascii="Times New Roman" w:hAnsi="Times New Roman" w:cs="Times New Roman"/>
        </w:rPr>
      </w:pPr>
      <w:r w:rsidRPr="004C6D91">
        <w:rPr>
          <w:rFonts w:ascii="Times New Roman" w:hAnsi="Times New Roman" w:cs="Times New Roman"/>
          <w:b/>
          <w:i/>
        </w:rPr>
        <w:t>3.6</w:t>
      </w:r>
      <w:r w:rsidR="00A90597" w:rsidRPr="004C6D91">
        <w:rPr>
          <w:rFonts w:ascii="Times New Roman" w:hAnsi="Times New Roman" w:cs="Times New Roman"/>
          <w:b/>
          <w:i/>
        </w:rPr>
        <w:t xml:space="preserve"> GHz band </w:t>
      </w:r>
      <w:r w:rsidR="00A90597" w:rsidRPr="004C6D91">
        <w:rPr>
          <w:rFonts w:ascii="Times New Roman" w:hAnsi="Times New Roman" w:cs="Times New Roman"/>
        </w:rPr>
        <w:t xml:space="preserve">means the frequency </w:t>
      </w:r>
      <w:r w:rsidR="00381252" w:rsidRPr="004C6D91">
        <w:rPr>
          <w:rFonts w:ascii="Times New Roman" w:hAnsi="Times New Roman" w:cs="Times New Roman"/>
        </w:rPr>
        <w:t xml:space="preserve">range 3575 MHz to 3700 </w:t>
      </w:r>
      <w:proofErr w:type="spellStart"/>
      <w:r w:rsidR="00381252" w:rsidRPr="004C6D91">
        <w:rPr>
          <w:rFonts w:ascii="Times New Roman" w:hAnsi="Times New Roman" w:cs="Times New Roman"/>
        </w:rPr>
        <w:t>MHz</w:t>
      </w:r>
      <w:r w:rsidR="00260DCC" w:rsidRPr="004C6D91">
        <w:rPr>
          <w:rFonts w:ascii="Times New Roman" w:hAnsi="Times New Roman" w:cs="Times New Roman"/>
        </w:rPr>
        <w:t>.</w:t>
      </w:r>
      <w:proofErr w:type="spellEnd"/>
    </w:p>
    <w:p w14:paraId="508845F9" w14:textId="04E62AFF" w:rsidR="006E5962" w:rsidRPr="00902E9F" w:rsidRDefault="008A1001" w:rsidP="008A1001">
      <w:pPr>
        <w:spacing w:after="120"/>
        <w:ind w:left="425"/>
        <w:rPr>
          <w:rFonts w:ascii="Times New Roman" w:hAnsi="Times New Roman" w:cs="Times New Roman"/>
        </w:rPr>
      </w:pPr>
      <w:r w:rsidRPr="00FE351F">
        <w:rPr>
          <w:rFonts w:ascii="Times New Roman" w:hAnsi="Times New Roman" w:cs="Times New Roman"/>
          <w:b/>
          <w:i/>
        </w:rPr>
        <w:t xml:space="preserve">3GPP TS 36.211 </w:t>
      </w:r>
      <w:r w:rsidRPr="00FE351F">
        <w:rPr>
          <w:rFonts w:ascii="Times New Roman" w:hAnsi="Times New Roman" w:cs="Times New Roman"/>
        </w:rPr>
        <w:t xml:space="preserve">means the document entitled “LTE; Evolved Universal Terrestrial Radio Access (E-UTRA); Physical channels and modulation (3GPP TS 36.211 version 14.6.0 Release 14)” published by the European Telecommunications Standards Institute (ETSI), as it existed at the time </w:t>
      </w:r>
      <w:r w:rsidR="002A2E8F" w:rsidRPr="00FE351F">
        <w:rPr>
          <w:rFonts w:ascii="Times New Roman" w:hAnsi="Times New Roman" w:cs="Times New Roman"/>
        </w:rPr>
        <w:t xml:space="preserve">the </w:t>
      </w:r>
      <w:r w:rsidR="002A2E8F" w:rsidRPr="00FE351F">
        <w:rPr>
          <w:rFonts w:ascii="Times New Roman" w:hAnsi="Times New Roman" w:cs="Times New Roman"/>
          <w:i/>
        </w:rPr>
        <w:t xml:space="preserve">Australian Communications and Media Authority (Radiocommunications Licence Conditions – 3.4 GHz and 3.6 GHz Bands Interference Management) Direction 2018 </w:t>
      </w:r>
      <w:r w:rsidRPr="00FE351F">
        <w:rPr>
          <w:rFonts w:ascii="Times New Roman" w:hAnsi="Times New Roman" w:cs="Times New Roman"/>
        </w:rPr>
        <w:t>was made.</w:t>
      </w:r>
    </w:p>
    <w:p w14:paraId="711DF3C8" w14:textId="6C8CB699" w:rsidR="002A2E8F" w:rsidRDefault="008A1001" w:rsidP="002B0C55">
      <w:pPr>
        <w:spacing w:after="120"/>
        <w:ind w:left="1440" w:hanging="1015"/>
        <w:rPr>
          <w:rFonts w:ascii="Times New Roman" w:hAnsi="Times New Roman" w:cs="Times New Roman"/>
          <w:b/>
          <w:i/>
        </w:rPr>
      </w:pPr>
      <w:r w:rsidRPr="00902E9F">
        <w:rPr>
          <w:rFonts w:ascii="Times New Roman" w:eastAsia="Times New Roman" w:hAnsi="Times New Roman" w:cs="Times New Roman"/>
          <w:sz w:val="18"/>
          <w:szCs w:val="18"/>
          <w:lang w:eastAsia="en-AU"/>
        </w:rPr>
        <w:t>Note:</w:t>
      </w:r>
      <w:r w:rsidRPr="00902E9F">
        <w:rPr>
          <w:rFonts w:ascii="Times New Roman" w:eastAsia="Times New Roman" w:hAnsi="Times New Roman" w:cs="Times New Roman"/>
          <w:sz w:val="18"/>
          <w:szCs w:val="18"/>
          <w:lang w:eastAsia="en-AU"/>
        </w:rPr>
        <w:tab/>
        <w:t xml:space="preserve">3GPP TS 36.211 is available free of charge on the ETSI website at: </w:t>
      </w:r>
      <w:hyperlink r:id="rId52" w:history="1">
        <w:r w:rsidR="00CB315A" w:rsidRPr="007D3585">
          <w:rPr>
            <w:rStyle w:val="Hyperlink"/>
            <w:rFonts w:ascii="Times New Roman" w:eastAsia="Times New Roman" w:hAnsi="Times New Roman" w:cs="Times New Roman"/>
            <w:sz w:val="18"/>
            <w:szCs w:val="18"/>
            <w:lang w:eastAsia="en-AU"/>
          </w:rPr>
          <w:t>www.etsi.org</w:t>
        </w:r>
      </w:hyperlink>
      <w:r w:rsidRPr="00902E9F">
        <w:rPr>
          <w:rFonts w:ascii="Times New Roman" w:eastAsia="Times New Roman" w:hAnsi="Times New Roman" w:cs="Times New Roman"/>
          <w:sz w:val="18"/>
          <w:szCs w:val="18"/>
          <w:lang w:eastAsia="en-AU"/>
        </w:rPr>
        <w:t>.</w:t>
      </w:r>
      <w:r w:rsidRPr="008A1001">
        <w:rPr>
          <w:rFonts w:ascii="Times New Roman" w:hAnsi="Times New Roman" w:cs="Times New Roman"/>
          <w:b/>
          <w:i/>
        </w:rPr>
        <w:t xml:space="preserve">   </w:t>
      </w:r>
    </w:p>
    <w:p w14:paraId="68906B9E" w14:textId="251E3705" w:rsidR="00606EE6" w:rsidRDefault="00A90597" w:rsidP="00A90597">
      <w:pPr>
        <w:spacing w:after="120"/>
        <w:ind w:left="425"/>
        <w:rPr>
          <w:rFonts w:ascii="Times New Roman" w:hAnsi="Times New Roman" w:cs="Times New Roman"/>
          <w:i/>
        </w:rPr>
      </w:pPr>
      <w:r w:rsidRPr="00C67C03">
        <w:rPr>
          <w:rFonts w:ascii="Times New Roman" w:hAnsi="Times New Roman" w:cs="Times New Roman"/>
          <w:b/>
          <w:i/>
        </w:rPr>
        <w:t>Act</w:t>
      </w:r>
      <w:r w:rsidRPr="00C67C03">
        <w:rPr>
          <w:rFonts w:ascii="Times New Roman" w:hAnsi="Times New Roman" w:cs="Times New Roman"/>
          <w:i/>
        </w:rPr>
        <w:t xml:space="preserve"> </w:t>
      </w:r>
      <w:r w:rsidRPr="00C67C03">
        <w:rPr>
          <w:rFonts w:ascii="Times New Roman" w:hAnsi="Times New Roman" w:cs="Times New Roman"/>
        </w:rPr>
        <w:t xml:space="preserve">means the </w:t>
      </w:r>
      <w:r w:rsidRPr="00C67C03">
        <w:rPr>
          <w:rFonts w:ascii="Times New Roman" w:hAnsi="Times New Roman" w:cs="Times New Roman"/>
          <w:i/>
        </w:rPr>
        <w:t>Radiocommunications Act 1992</w:t>
      </w:r>
      <w:r w:rsidR="00603F17">
        <w:rPr>
          <w:rFonts w:ascii="Times New Roman" w:hAnsi="Times New Roman" w:cs="Times New Roman"/>
          <w:i/>
        </w:rPr>
        <w:t>.</w:t>
      </w:r>
    </w:p>
    <w:p w14:paraId="077D85DC" w14:textId="76D726FD" w:rsidR="00A90597" w:rsidRPr="00C67C03" w:rsidRDefault="00270B6B" w:rsidP="00A90597">
      <w:pPr>
        <w:spacing w:after="120"/>
        <w:ind w:left="425"/>
        <w:rPr>
          <w:rFonts w:ascii="Times New Roman" w:hAnsi="Times New Roman" w:cs="Times New Roman"/>
          <w:b/>
          <w:i/>
        </w:rPr>
      </w:pPr>
      <w:r>
        <w:rPr>
          <w:rFonts w:ascii="Times New Roman" w:hAnsi="Times New Roman" w:cs="Times New Roman"/>
          <w:b/>
          <w:i/>
        </w:rPr>
        <w:t>a</w:t>
      </w:r>
      <w:r w:rsidR="00606EE6">
        <w:rPr>
          <w:rFonts w:ascii="Times New Roman" w:hAnsi="Times New Roman" w:cs="Times New Roman"/>
          <w:b/>
          <w:i/>
        </w:rPr>
        <w:t>ctive antenna system</w:t>
      </w:r>
      <w:r w:rsidR="006E5962">
        <w:rPr>
          <w:rFonts w:ascii="Times New Roman" w:hAnsi="Times New Roman" w:cs="Times New Roman"/>
          <w:b/>
          <w:i/>
        </w:rPr>
        <w:t xml:space="preserve"> </w:t>
      </w:r>
      <w:r w:rsidR="006E5962">
        <w:rPr>
          <w:rFonts w:ascii="Times New Roman" w:hAnsi="Times New Roman" w:cs="Times New Roman"/>
        </w:rPr>
        <w:t>or</w:t>
      </w:r>
      <w:r w:rsidR="00606EE6">
        <w:rPr>
          <w:rFonts w:ascii="Times New Roman" w:hAnsi="Times New Roman" w:cs="Times New Roman"/>
          <w:b/>
          <w:i/>
        </w:rPr>
        <w:t xml:space="preserve"> AAS </w:t>
      </w:r>
      <w:r w:rsidR="00606EE6" w:rsidRPr="00606EE6">
        <w:rPr>
          <w:rFonts w:ascii="Times New Roman" w:hAnsi="Times New Roman" w:cs="Times New Roman"/>
        </w:rPr>
        <w:t>refers</w:t>
      </w:r>
      <w:r w:rsidR="00606EE6">
        <w:rPr>
          <w:rFonts w:ascii="Times New Roman" w:hAnsi="Times New Roman" w:cs="Times New Roman"/>
          <w:i/>
        </w:rPr>
        <w:t xml:space="preserve"> </w:t>
      </w:r>
      <w:r w:rsidR="00606EE6">
        <w:rPr>
          <w:rFonts w:ascii="Times New Roman" w:hAnsi="Times New Roman" w:cs="Times New Roman"/>
        </w:rPr>
        <w:t>to a base station antenna system where the amplitude and/or phase between antenna elements is continually adjusted</w:t>
      </w:r>
      <w:r w:rsidR="006E5962">
        <w:rPr>
          <w:rFonts w:ascii="Times New Roman" w:hAnsi="Times New Roman" w:cs="Times New Roman"/>
        </w:rPr>
        <w:t>,</w:t>
      </w:r>
      <w:r w:rsidR="00606EE6">
        <w:rPr>
          <w:rFonts w:ascii="Times New Roman" w:hAnsi="Times New Roman" w:cs="Times New Roman"/>
        </w:rPr>
        <w:t xml:space="preserve"> resulting in an antenna pattern that varies in response to short term changes in the radio environment</w:t>
      </w:r>
      <w:r w:rsidR="00A90597" w:rsidRPr="00C67C03">
        <w:rPr>
          <w:rFonts w:ascii="Times New Roman" w:hAnsi="Times New Roman" w:cs="Times New Roman"/>
          <w:i/>
        </w:rPr>
        <w:t>.</w:t>
      </w:r>
    </w:p>
    <w:p w14:paraId="75850D41" w14:textId="36FFB15F" w:rsidR="00A90597" w:rsidRPr="00C67C03" w:rsidRDefault="00A90597" w:rsidP="00A90597">
      <w:pPr>
        <w:spacing w:after="120"/>
        <w:ind w:left="425"/>
        <w:rPr>
          <w:rFonts w:ascii="Times New Roman" w:hAnsi="Times New Roman" w:cs="Times New Roman"/>
        </w:rPr>
      </w:pPr>
      <w:r w:rsidRPr="00C67C03">
        <w:rPr>
          <w:rFonts w:ascii="Times New Roman" w:hAnsi="Times New Roman" w:cs="Times New Roman"/>
          <w:b/>
          <w:i/>
        </w:rPr>
        <w:t>area-adjacent spectrum licences</w:t>
      </w:r>
      <w:r w:rsidRPr="00C67C03">
        <w:rPr>
          <w:rFonts w:ascii="Times New Roman" w:hAnsi="Times New Roman" w:cs="Times New Roman"/>
        </w:rPr>
        <w:t xml:space="preserve"> </w:t>
      </w:r>
      <w:proofErr w:type="gramStart"/>
      <w:r w:rsidRPr="00C67C03">
        <w:rPr>
          <w:rFonts w:ascii="Times New Roman" w:hAnsi="Times New Roman" w:cs="Times New Roman"/>
        </w:rPr>
        <w:t>mean</w:t>
      </w:r>
      <w:r w:rsidR="009C4EE7">
        <w:rPr>
          <w:rFonts w:ascii="Times New Roman" w:hAnsi="Times New Roman" w:cs="Times New Roman"/>
        </w:rPr>
        <w:t>s</w:t>
      </w:r>
      <w:proofErr w:type="gramEnd"/>
      <w:r w:rsidRPr="00C67C03">
        <w:rPr>
          <w:rFonts w:ascii="Times New Roman" w:hAnsi="Times New Roman" w:cs="Times New Roman"/>
        </w:rPr>
        <w:t xml:space="preserve"> spectrum licences that authorise the operation of radiocommunications devices in the geographic areas adjacent to the geographic areas described in Tables 1 and 2 of Part 2 of Licence Schedule 1 of this licence.</w:t>
      </w:r>
    </w:p>
    <w:p w14:paraId="3F4A57F8" w14:textId="210FF120" w:rsidR="00492C15" w:rsidRPr="00B01D0E" w:rsidRDefault="00492C15" w:rsidP="00A90597">
      <w:pPr>
        <w:spacing w:after="120"/>
        <w:ind w:left="425" w:hanging="425"/>
        <w:rPr>
          <w:rFonts w:ascii="Times New Roman" w:hAnsi="Times New Roman" w:cs="Times New Roman"/>
        </w:rPr>
      </w:pPr>
      <w:r w:rsidRPr="00B01D0E">
        <w:rPr>
          <w:rFonts w:ascii="Times New Roman" w:hAnsi="Times New Roman" w:cs="Times New Roman"/>
          <w:b/>
          <w:i/>
        </w:rPr>
        <w:tab/>
        <w:t xml:space="preserve">earth station </w:t>
      </w:r>
      <w:r w:rsidRPr="00B01D0E">
        <w:rPr>
          <w:rFonts w:ascii="Times New Roman" w:hAnsi="Times New Roman" w:cs="Times New Roman"/>
        </w:rPr>
        <w:t>has the meaning given in Schedule 1 of the</w:t>
      </w:r>
      <w:r w:rsidRPr="00B01D0E">
        <w:rPr>
          <w:rFonts w:ascii="Times New Roman" w:hAnsi="Times New Roman" w:cs="Times New Roman"/>
          <w:i/>
        </w:rPr>
        <w:t xml:space="preserve"> Radiocommunications (Interpretation) Determination 2015</w:t>
      </w:r>
      <w:r w:rsidR="000D7DD6" w:rsidRPr="00B01D0E">
        <w:rPr>
          <w:rFonts w:ascii="Times New Roman" w:hAnsi="Times New Roman" w:cs="Times New Roman"/>
          <w:i/>
        </w:rPr>
        <w:t xml:space="preserve"> </w:t>
      </w:r>
      <w:r w:rsidR="000D7DD6" w:rsidRPr="00B01D0E">
        <w:rPr>
          <w:rFonts w:ascii="Times New Roman" w:hAnsi="Times New Roman" w:cs="Times New Roman"/>
        </w:rPr>
        <w:t>(as in force from time to time)</w:t>
      </w:r>
      <w:r w:rsidRPr="00B01D0E">
        <w:rPr>
          <w:rFonts w:ascii="Times New Roman" w:hAnsi="Times New Roman" w:cs="Times New Roman"/>
        </w:rPr>
        <w:t>.</w:t>
      </w:r>
    </w:p>
    <w:p w14:paraId="0C5A69A2" w14:textId="0A444DED" w:rsidR="00606EE6" w:rsidRDefault="00A90597" w:rsidP="00A90597">
      <w:pPr>
        <w:spacing w:after="120"/>
        <w:ind w:left="425" w:hanging="425"/>
        <w:rPr>
          <w:rFonts w:ascii="Times New Roman" w:hAnsi="Times New Roman" w:cs="Times New Roman"/>
        </w:rPr>
      </w:pPr>
      <w:r w:rsidRPr="00C67C03">
        <w:rPr>
          <w:rFonts w:ascii="Times New Roman" w:hAnsi="Times New Roman" w:cs="Times New Roman"/>
        </w:rPr>
        <w:tab/>
      </w:r>
      <w:r w:rsidR="00606EE6" w:rsidRPr="00606EE6">
        <w:rPr>
          <w:rFonts w:ascii="Times New Roman" w:hAnsi="Times New Roman" w:cs="Times New Roman"/>
          <w:b/>
          <w:i/>
        </w:rPr>
        <w:t>earth station protection zones</w:t>
      </w:r>
      <w:r w:rsidR="00606EE6">
        <w:rPr>
          <w:rFonts w:ascii="Times New Roman" w:hAnsi="Times New Roman" w:cs="Times New Roman"/>
        </w:rPr>
        <w:t xml:space="preserve"> </w:t>
      </w:r>
      <w:proofErr w:type="gramStart"/>
      <w:r w:rsidR="00606EE6">
        <w:rPr>
          <w:rFonts w:ascii="Times New Roman" w:hAnsi="Times New Roman" w:cs="Times New Roman"/>
        </w:rPr>
        <w:t>has</w:t>
      </w:r>
      <w:proofErr w:type="gramEnd"/>
      <w:r w:rsidR="00606EE6">
        <w:rPr>
          <w:rFonts w:ascii="Times New Roman" w:hAnsi="Times New Roman" w:cs="Times New Roman"/>
        </w:rPr>
        <w:t xml:space="preserve"> the meaning </w:t>
      </w:r>
      <w:r w:rsidR="00D00EE8">
        <w:rPr>
          <w:rFonts w:ascii="Times New Roman" w:hAnsi="Times New Roman" w:cs="Times New Roman"/>
        </w:rPr>
        <w:t>given by RALI MS 44</w:t>
      </w:r>
      <w:r w:rsidR="00606EE6">
        <w:rPr>
          <w:rFonts w:ascii="Times New Roman" w:hAnsi="Times New Roman" w:cs="Times New Roman"/>
        </w:rPr>
        <w:t>.</w:t>
      </w:r>
    </w:p>
    <w:p w14:paraId="03931870" w14:textId="796E2A5A" w:rsidR="00A90597" w:rsidRPr="00C67C03" w:rsidRDefault="00A90597" w:rsidP="00606EE6">
      <w:pPr>
        <w:spacing w:after="120"/>
        <w:ind w:left="425"/>
        <w:rPr>
          <w:rFonts w:ascii="Times New Roman" w:hAnsi="Times New Roman" w:cs="Times New Roman"/>
        </w:rPr>
      </w:pPr>
      <w:r w:rsidRPr="00C67C03">
        <w:rPr>
          <w:rFonts w:ascii="Times New Roman" w:hAnsi="Times New Roman" w:cs="Times New Roman"/>
          <w:b/>
          <w:i/>
        </w:rPr>
        <w:t>frequency-adjacent spectrum licences</w:t>
      </w:r>
      <w:r w:rsidRPr="00C67C03">
        <w:rPr>
          <w:rFonts w:ascii="Times New Roman" w:hAnsi="Times New Roman" w:cs="Times New Roman"/>
        </w:rPr>
        <w:t xml:space="preserve"> </w:t>
      </w:r>
      <w:proofErr w:type="gramStart"/>
      <w:r w:rsidRPr="00C67C03">
        <w:rPr>
          <w:rFonts w:ascii="Times New Roman" w:hAnsi="Times New Roman" w:cs="Times New Roman"/>
        </w:rPr>
        <w:t>mean</w:t>
      </w:r>
      <w:r w:rsidR="009C4EE7">
        <w:rPr>
          <w:rFonts w:ascii="Times New Roman" w:hAnsi="Times New Roman" w:cs="Times New Roman"/>
        </w:rPr>
        <w:t>s</w:t>
      </w:r>
      <w:proofErr w:type="gramEnd"/>
      <w:r w:rsidRPr="00C67C03">
        <w:rPr>
          <w:rFonts w:ascii="Times New Roman" w:hAnsi="Times New Roman" w:cs="Times New Roman"/>
        </w:rPr>
        <w:t xml:space="preserve"> spectrum licences that authorise the operation of radiocommunications devices in the frequency bands adjacent to the frequency bands described in Table 1 of Part 2 of Licence Schedule 1 of this licence.</w:t>
      </w:r>
    </w:p>
    <w:p w14:paraId="3D1D3716" w14:textId="509227B1" w:rsidR="00A90597" w:rsidRPr="00C67C03" w:rsidRDefault="00A90597" w:rsidP="001207B2">
      <w:pPr>
        <w:spacing w:after="120"/>
        <w:ind w:left="425" w:hanging="425"/>
        <w:rPr>
          <w:rFonts w:ascii="Times New Roman" w:hAnsi="Times New Roman" w:cs="Times New Roman"/>
        </w:rPr>
      </w:pPr>
      <w:r w:rsidRPr="00C67C03">
        <w:rPr>
          <w:rFonts w:ascii="Times New Roman" w:hAnsi="Times New Roman" w:cs="Times New Roman"/>
          <w:b/>
          <w:i/>
        </w:rPr>
        <w:tab/>
        <w:t>harmful interference</w:t>
      </w:r>
      <w:r w:rsidRPr="00C67C03">
        <w:rPr>
          <w:rFonts w:ascii="Times New Roman" w:hAnsi="Times New Roman" w:cs="Times New Roman"/>
        </w:rPr>
        <w:t xml:space="preserve"> has the same meaning as in the spectrum plan made under subsection 30(1) of the Act.</w:t>
      </w:r>
    </w:p>
    <w:p w14:paraId="24D71BE3" w14:textId="77777777" w:rsidR="00A90597" w:rsidRPr="00C67C03" w:rsidRDefault="00A90597" w:rsidP="00A90597">
      <w:pPr>
        <w:spacing w:before="120" w:after="120"/>
        <w:ind w:left="425"/>
        <w:rPr>
          <w:rFonts w:ascii="Times New Roman" w:hAnsi="Times New Roman" w:cs="Times New Roman"/>
        </w:rPr>
      </w:pPr>
      <w:r w:rsidRPr="00C67C03">
        <w:rPr>
          <w:rFonts w:ascii="Times New Roman" w:hAnsi="Times New Roman" w:cs="Times New Roman"/>
          <w:b/>
          <w:i/>
        </w:rPr>
        <w:t>HCIS identifier</w:t>
      </w:r>
      <w:r w:rsidRPr="00C67C03">
        <w:rPr>
          <w:rFonts w:ascii="Times New Roman" w:hAnsi="Times New Roman" w:cs="Times New Roman"/>
        </w:rPr>
        <w:t xml:space="preserve"> means an identifier used to describe a geographic area in the HCIS. </w:t>
      </w:r>
    </w:p>
    <w:p w14:paraId="6B55A595" w14:textId="77777777" w:rsidR="00A90597" w:rsidRPr="00C67C03" w:rsidRDefault="00A90597" w:rsidP="00A90597">
      <w:pPr>
        <w:spacing w:after="120"/>
        <w:ind w:left="425"/>
        <w:rPr>
          <w:rFonts w:ascii="Times New Roman" w:hAnsi="Times New Roman" w:cs="Times New Roman"/>
        </w:rPr>
      </w:pPr>
      <w:r w:rsidRPr="00C67C03">
        <w:rPr>
          <w:rFonts w:ascii="Times New Roman" w:hAnsi="Times New Roman" w:cs="Times New Roman"/>
          <w:b/>
          <w:i/>
        </w:rPr>
        <w:t>Hierarchical Cell Identification Scheme (HCIS)</w:t>
      </w:r>
      <w:r w:rsidRPr="00C67C03">
        <w:rPr>
          <w:rFonts w:ascii="Times New Roman" w:hAnsi="Times New Roman" w:cs="Times New Roman"/>
        </w:rPr>
        <w:t xml:space="preserve"> means the cell grouping hierarchy scheme used to describe geographic areas in the </w:t>
      </w:r>
      <w:r w:rsidRPr="00C67C03">
        <w:rPr>
          <w:rFonts w:ascii="Times New Roman" w:hAnsi="Times New Roman" w:cs="Times New Roman"/>
          <w:i/>
        </w:rPr>
        <w:t xml:space="preserve">Australian Spectrum Map Grid 2012 </w:t>
      </w:r>
      <w:r w:rsidRPr="00C67C03">
        <w:rPr>
          <w:rFonts w:ascii="Times New Roman" w:hAnsi="Times New Roman" w:cs="Times New Roman"/>
        </w:rPr>
        <w:t>published by the ACMA, as existing from time to time.</w:t>
      </w:r>
    </w:p>
    <w:p w14:paraId="4FBE4854" w14:textId="77777777" w:rsidR="00A90597" w:rsidRPr="00C67C03" w:rsidRDefault="00A90597" w:rsidP="00CF6262">
      <w:pPr>
        <w:pStyle w:val="notetext"/>
        <w:spacing w:after="120"/>
        <w:rPr>
          <w:b/>
          <w:i/>
        </w:rPr>
      </w:pPr>
      <w:r w:rsidRPr="00C67C03">
        <w:rPr>
          <w:szCs w:val="18"/>
        </w:rPr>
        <w:t>Note</w:t>
      </w:r>
      <w:r w:rsidR="00942B7D" w:rsidRPr="00C67C03">
        <w:rPr>
          <w:szCs w:val="18"/>
        </w:rPr>
        <w:t>:</w:t>
      </w:r>
      <w:r w:rsidRPr="00C67C03">
        <w:tab/>
        <w:t xml:space="preserve">The </w:t>
      </w:r>
      <w:r w:rsidRPr="00C67C03">
        <w:rPr>
          <w:i/>
        </w:rPr>
        <w:t xml:space="preserve">Australian Spectrum Map Grid 2012 </w:t>
      </w:r>
      <w:r w:rsidRPr="00C67C03">
        <w:t xml:space="preserve">is available on the ACMA website at: </w:t>
      </w:r>
      <w:hyperlink r:id="rId53" w:history="1">
        <w:r w:rsidRPr="00C67C03">
          <w:rPr>
            <w:rStyle w:val="Hyperlink"/>
          </w:rPr>
          <w:t>www.acma.gov.au</w:t>
        </w:r>
      </w:hyperlink>
      <w:r w:rsidRPr="00C67C03">
        <w:rPr>
          <w:rStyle w:val="Hyperlink"/>
        </w:rPr>
        <w:t>.</w:t>
      </w:r>
    </w:p>
    <w:p w14:paraId="51E99A74" w14:textId="77777777" w:rsidR="009F241E" w:rsidRPr="00C67C03" w:rsidRDefault="009F241E" w:rsidP="009F241E">
      <w:pPr>
        <w:pStyle w:val="definition0"/>
        <w:spacing w:after="120" w:line="240" w:lineRule="auto"/>
        <w:ind w:left="426"/>
        <w:rPr>
          <w:sz w:val="22"/>
          <w:szCs w:val="22"/>
        </w:rPr>
      </w:pPr>
      <w:r w:rsidRPr="00C67C03">
        <w:rPr>
          <w:b/>
          <w:i/>
          <w:sz w:val="22"/>
          <w:szCs w:val="22"/>
        </w:rPr>
        <w:t xml:space="preserve">ITU Radio Regulations </w:t>
      </w:r>
      <w:r w:rsidRPr="00C67C03">
        <w:rPr>
          <w:sz w:val="22"/>
          <w:szCs w:val="22"/>
        </w:rPr>
        <w:t>means the Radio Regulations published by the International Telecommunication Union, as in force from time to time.</w:t>
      </w:r>
    </w:p>
    <w:p w14:paraId="09D7291D" w14:textId="77777777" w:rsidR="009F241E" w:rsidRPr="00C67C03" w:rsidRDefault="009F241E" w:rsidP="009F241E">
      <w:pPr>
        <w:pStyle w:val="notetext"/>
        <w:spacing w:after="120"/>
        <w:rPr>
          <w:szCs w:val="18"/>
        </w:rPr>
      </w:pPr>
      <w:r w:rsidRPr="00C67C03">
        <w:rPr>
          <w:szCs w:val="18"/>
        </w:rPr>
        <w:t>Note:</w:t>
      </w:r>
      <w:r w:rsidRPr="00C67C03">
        <w:rPr>
          <w:szCs w:val="18"/>
        </w:rPr>
        <w:tab/>
        <w:t xml:space="preserve">The Radio Regulations are available on the ITU website at: </w:t>
      </w:r>
      <w:hyperlink r:id="rId54" w:history="1">
        <w:r w:rsidR="00E04403" w:rsidRPr="002F3738">
          <w:rPr>
            <w:rStyle w:val="Hyperlink"/>
            <w:szCs w:val="18"/>
          </w:rPr>
          <w:t>www.itu.int</w:t>
        </w:r>
      </w:hyperlink>
      <w:r w:rsidRPr="00C67C03">
        <w:rPr>
          <w:szCs w:val="18"/>
        </w:rPr>
        <w:t>.</w:t>
      </w:r>
    </w:p>
    <w:p w14:paraId="1E50F044" w14:textId="77777777" w:rsidR="00606EE6" w:rsidRPr="00606EE6" w:rsidRDefault="00606EE6" w:rsidP="00A90597">
      <w:pPr>
        <w:pStyle w:val="definition0"/>
        <w:spacing w:after="120" w:line="240" w:lineRule="auto"/>
        <w:ind w:left="426"/>
        <w:rPr>
          <w:sz w:val="22"/>
          <w:szCs w:val="22"/>
        </w:rPr>
      </w:pPr>
      <w:r>
        <w:rPr>
          <w:b/>
          <w:i/>
          <w:sz w:val="22"/>
          <w:szCs w:val="22"/>
        </w:rPr>
        <w:t xml:space="preserve">Licence Schedule </w:t>
      </w:r>
      <w:r>
        <w:rPr>
          <w:sz w:val="22"/>
          <w:szCs w:val="22"/>
        </w:rPr>
        <w:t>means a Schedule to this licence.</w:t>
      </w:r>
    </w:p>
    <w:p w14:paraId="221E130F" w14:textId="630DE271" w:rsidR="00EB003A" w:rsidRPr="00EB003A" w:rsidRDefault="00270B6B" w:rsidP="00A90597">
      <w:pPr>
        <w:pStyle w:val="definition0"/>
        <w:spacing w:after="120" w:line="240" w:lineRule="auto"/>
        <w:ind w:left="426"/>
        <w:rPr>
          <w:sz w:val="22"/>
          <w:szCs w:val="22"/>
        </w:rPr>
      </w:pPr>
      <w:r>
        <w:rPr>
          <w:b/>
          <w:i/>
          <w:sz w:val="22"/>
          <w:szCs w:val="22"/>
        </w:rPr>
        <w:t>n</w:t>
      </w:r>
      <w:r w:rsidR="00EB003A">
        <w:rPr>
          <w:b/>
          <w:i/>
          <w:sz w:val="22"/>
          <w:szCs w:val="22"/>
        </w:rPr>
        <w:t xml:space="preserve">on-active antenna system (non-AAS) </w:t>
      </w:r>
      <w:r w:rsidR="006E5962">
        <w:rPr>
          <w:sz w:val="22"/>
          <w:szCs w:val="22"/>
        </w:rPr>
        <w:t xml:space="preserve">means a </w:t>
      </w:r>
      <w:r w:rsidR="00EB003A">
        <w:rPr>
          <w:sz w:val="22"/>
          <w:szCs w:val="22"/>
        </w:rPr>
        <w:t>base station antenna system that is not an AAS.</w:t>
      </w:r>
    </w:p>
    <w:p w14:paraId="76CDDC52" w14:textId="77777777" w:rsidR="00A90597" w:rsidRDefault="00A90597" w:rsidP="00A90597">
      <w:pPr>
        <w:pStyle w:val="definition0"/>
        <w:spacing w:after="120" w:line="240" w:lineRule="auto"/>
        <w:ind w:left="426"/>
        <w:rPr>
          <w:sz w:val="22"/>
          <w:szCs w:val="22"/>
        </w:rPr>
      </w:pPr>
      <w:r w:rsidRPr="00C67C03">
        <w:rPr>
          <w:b/>
          <w:i/>
          <w:sz w:val="22"/>
          <w:szCs w:val="22"/>
        </w:rPr>
        <w:t>occupied bandwidth</w:t>
      </w:r>
      <w:r w:rsidRPr="00C67C03">
        <w:rPr>
          <w:sz w:val="22"/>
          <w:szCs w:val="22"/>
        </w:rPr>
        <w:t>, in relation to a radiocommunications transmitter, means the width of a frequency band having upper and lower limits that are necessary to contain 99% of the true mean power of the transmitter’s emission at any time.</w:t>
      </w:r>
    </w:p>
    <w:p w14:paraId="447E3197" w14:textId="26B4E584" w:rsidR="000D7DD6" w:rsidRPr="00902E9F" w:rsidRDefault="000D7DD6" w:rsidP="00A90597">
      <w:pPr>
        <w:pStyle w:val="definition0"/>
        <w:spacing w:after="120" w:line="240" w:lineRule="auto"/>
        <w:ind w:left="426"/>
        <w:rPr>
          <w:i/>
          <w:sz w:val="22"/>
          <w:szCs w:val="22"/>
        </w:rPr>
      </w:pPr>
      <w:r>
        <w:rPr>
          <w:b/>
          <w:i/>
          <w:sz w:val="22"/>
          <w:szCs w:val="22"/>
        </w:rPr>
        <w:lastRenderedPageBreak/>
        <w:t xml:space="preserve">RALI MS 32 </w:t>
      </w:r>
      <w:r>
        <w:rPr>
          <w:sz w:val="22"/>
          <w:szCs w:val="22"/>
        </w:rPr>
        <w:t>means the Radiocommunications Assignment and Licensing Instruction No. MS 32 Coordination of Apparatus Licensed Services within the Australian Radio Quiet Zone Western Australia, as in existence from time to time and published on the ACMA’s website at https://www.acma.gov.au.</w:t>
      </w:r>
    </w:p>
    <w:p w14:paraId="18F8DD9C" w14:textId="1304AB44" w:rsidR="00606EE6" w:rsidRDefault="00606EE6" w:rsidP="00A90597">
      <w:pPr>
        <w:pStyle w:val="definition0"/>
        <w:spacing w:after="120" w:line="240" w:lineRule="auto"/>
        <w:ind w:left="426"/>
        <w:rPr>
          <w:b/>
          <w:i/>
          <w:sz w:val="22"/>
          <w:szCs w:val="22"/>
        </w:rPr>
      </w:pPr>
      <w:r>
        <w:rPr>
          <w:b/>
          <w:i/>
          <w:sz w:val="22"/>
          <w:szCs w:val="22"/>
        </w:rPr>
        <w:t xml:space="preserve">RALI </w:t>
      </w:r>
      <w:r w:rsidR="002A5DD2">
        <w:rPr>
          <w:b/>
          <w:i/>
          <w:sz w:val="22"/>
          <w:szCs w:val="22"/>
        </w:rPr>
        <w:t>MS</w:t>
      </w:r>
      <w:r w:rsidR="00492C15">
        <w:rPr>
          <w:b/>
          <w:i/>
          <w:sz w:val="22"/>
          <w:szCs w:val="22"/>
        </w:rPr>
        <w:t xml:space="preserve"> </w:t>
      </w:r>
      <w:r w:rsidR="002A5DD2">
        <w:rPr>
          <w:b/>
          <w:i/>
          <w:sz w:val="22"/>
          <w:szCs w:val="22"/>
        </w:rPr>
        <w:t>44</w:t>
      </w:r>
      <w:r>
        <w:rPr>
          <w:b/>
          <w:i/>
          <w:sz w:val="22"/>
          <w:szCs w:val="22"/>
        </w:rPr>
        <w:t xml:space="preserve"> </w:t>
      </w:r>
      <w:r w:rsidR="00492C15">
        <w:rPr>
          <w:sz w:val="22"/>
          <w:szCs w:val="22"/>
        </w:rPr>
        <w:t xml:space="preserve">means the </w:t>
      </w:r>
      <w:r w:rsidR="00492C15" w:rsidRPr="00902E9F">
        <w:rPr>
          <w:sz w:val="22"/>
          <w:szCs w:val="22"/>
        </w:rPr>
        <w:t>Radiocommunications Assignment and Licensing Instruction No. MS 44</w:t>
      </w:r>
      <w:r w:rsidR="000D7DD6">
        <w:rPr>
          <w:sz w:val="22"/>
          <w:szCs w:val="22"/>
        </w:rPr>
        <w:t>, as in existence from time to time and published on the ACMA’s website at https://www.acma.gov.au.</w:t>
      </w:r>
      <w:r>
        <w:rPr>
          <w:b/>
          <w:i/>
          <w:sz w:val="22"/>
          <w:szCs w:val="22"/>
        </w:rPr>
        <w:t xml:space="preserve"> </w:t>
      </w:r>
    </w:p>
    <w:p w14:paraId="0A28A0F3" w14:textId="53011CE6" w:rsidR="0098587E" w:rsidRPr="00606EE6" w:rsidRDefault="0098587E" w:rsidP="00A90597">
      <w:pPr>
        <w:pStyle w:val="definition0"/>
        <w:spacing w:after="120" w:line="240" w:lineRule="auto"/>
        <w:ind w:left="426"/>
        <w:rPr>
          <w:sz w:val="22"/>
          <w:szCs w:val="22"/>
        </w:rPr>
      </w:pPr>
      <w:r w:rsidRPr="0098587E">
        <w:rPr>
          <w:b/>
          <w:i/>
          <w:sz w:val="22"/>
          <w:szCs w:val="22"/>
        </w:rPr>
        <w:t xml:space="preserve">total radiated power </w:t>
      </w:r>
      <w:r w:rsidRPr="002B0C55">
        <w:rPr>
          <w:sz w:val="22"/>
          <w:szCs w:val="22"/>
        </w:rPr>
        <w:t>or</w:t>
      </w:r>
      <w:r>
        <w:rPr>
          <w:b/>
          <w:sz w:val="22"/>
          <w:szCs w:val="22"/>
        </w:rPr>
        <w:t xml:space="preserve"> </w:t>
      </w:r>
      <w:r w:rsidRPr="002B0C55">
        <w:rPr>
          <w:b/>
          <w:i/>
          <w:sz w:val="22"/>
          <w:szCs w:val="22"/>
        </w:rPr>
        <w:t>TRP</w:t>
      </w:r>
      <w:r w:rsidRPr="0098587E">
        <w:rPr>
          <w:sz w:val="22"/>
          <w:szCs w:val="22"/>
        </w:rPr>
        <w:t xml:space="preserve"> is defined as the integral of the power transmitted in different directions over the entire radiation sphere. It is measured considering the combination of all radiating elements on an antenna panel or individual device.</w:t>
      </w:r>
    </w:p>
    <w:p w14:paraId="1E5A6B76" w14:textId="04D5B1FA" w:rsidR="00A90597" w:rsidRPr="00C67C03" w:rsidRDefault="00A90597" w:rsidP="00A90597">
      <w:pPr>
        <w:ind w:left="425" w:hanging="425"/>
        <w:rPr>
          <w:rFonts w:ascii="Times New Roman" w:hAnsi="Times New Roman" w:cs="Times New Roman"/>
          <w:i/>
        </w:rPr>
      </w:pPr>
      <w:r w:rsidRPr="00C67C03">
        <w:rPr>
          <w:rFonts w:ascii="Times New Roman" w:hAnsi="Times New Roman" w:cs="Times New Roman"/>
        </w:rPr>
        <w:t xml:space="preserve">4. </w:t>
      </w:r>
      <w:r w:rsidRPr="00C67C03">
        <w:rPr>
          <w:rFonts w:ascii="Times New Roman" w:hAnsi="Times New Roman" w:cs="Times New Roman"/>
        </w:rPr>
        <w:tab/>
        <w:t xml:space="preserve">Unless the contrary intention appears, terms and expressions used in this licence have the meaning given to them by the </w:t>
      </w:r>
      <w:r w:rsidR="00AB1138" w:rsidRPr="00C67C03">
        <w:rPr>
          <w:rFonts w:ascii="Times New Roman" w:hAnsi="Times New Roman" w:cs="Times New Roman"/>
          <w:i/>
        </w:rPr>
        <w:t>Radiocommunications Spectrum Marketing Plan (3.</w:t>
      </w:r>
      <w:r w:rsidR="0031284D">
        <w:rPr>
          <w:rFonts w:ascii="Times New Roman" w:hAnsi="Times New Roman" w:cs="Times New Roman"/>
          <w:i/>
        </w:rPr>
        <w:t>6</w:t>
      </w:r>
      <w:r w:rsidR="00AB1138" w:rsidRPr="00C67C03">
        <w:rPr>
          <w:rFonts w:ascii="Times New Roman" w:hAnsi="Times New Roman" w:cs="Times New Roman"/>
          <w:i/>
        </w:rPr>
        <w:t xml:space="preserve"> GHz </w:t>
      </w:r>
      <w:r w:rsidR="006E5962">
        <w:rPr>
          <w:rFonts w:ascii="Times New Roman" w:hAnsi="Times New Roman" w:cs="Times New Roman"/>
          <w:i/>
        </w:rPr>
        <w:t>B</w:t>
      </w:r>
      <w:r w:rsidR="00AB1138" w:rsidRPr="00C67C03">
        <w:rPr>
          <w:rFonts w:ascii="Times New Roman" w:hAnsi="Times New Roman" w:cs="Times New Roman"/>
          <w:i/>
        </w:rPr>
        <w:t>and) 201</w:t>
      </w:r>
      <w:r w:rsidR="0031284D">
        <w:rPr>
          <w:rFonts w:ascii="Times New Roman" w:hAnsi="Times New Roman" w:cs="Times New Roman"/>
          <w:i/>
        </w:rPr>
        <w:t>8</w:t>
      </w:r>
      <w:r w:rsidR="00DF264A" w:rsidRPr="001207B2">
        <w:rPr>
          <w:rFonts w:ascii="Times New Roman" w:hAnsi="Times New Roman"/>
          <w:i/>
        </w:rPr>
        <w:t xml:space="preserve"> </w:t>
      </w:r>
      <w:r w:rsidR="00081147" w:rsidRPr="0048037C">
        <w:rPr>
          <w:rFonts w:ascii="Times New Roman" w:hAnsi="Times New Roman" w:cs="Times New Roman"/>
        </w:rPr>
        <w:t>(as in force from time to time)</w:t>
      </w:r>
      <w:r w:rsidR="00AB1138" w:rsidRPr="00C67C03">
        <w:rPr>
          <w:rFonts w:ascii="Times New Roman" w:hAnsi="Times New Roman" w:cs="Times New Roman"/>
          <w:i/>
        </w:rPr>
        <w:t xml:space="preserve"> </w:t>
      </w:r>
      <w:r w:rsidR="00AB1138" w:rsidRPr="00C67C03">
        <w:rPr>
          <w:rFonts w:ascii="Times New Roman" w:hAnsi="Times New Roman" w:cs="Times New Roman"/>
        </w:rPr>
        <w:t>or the</w:t>
      </w:r>
      <w:r w:rsidR="00AB1138" w:rsidRPr="00C67C03">
        <w:rPr>
          <w:rFonts w:ascii="Times New Roman" w:hAnsi="Times New Roman" w:cs="Times New Roman"/>
          <w:i/>
        </w:rPr>
        <w:t xml:space="preserve"> </w:t>
      </w:r>
      <w:r w:rsidRPr="004C6D91">
        <w:rPr>
          <w:rFonts w:ascii="Times New Roman" w:hAnsi="Times New Roman" w:cs="Times New Roman"/>
          <w:i/>
        </w:rPr>
        <w:t>Radiocommunications (Unacceptable Levels of Interference — 3.4 GHz Band) Determination 2015</w:t>
      </w:r>
      <w:r w:rsidR="00B77FA5" w:rsidRPr="004C6D91">
        <w:rPr>
          <w:rFonts w:ascii="Times New Roman" w:hAnsi="Times New Roman" w:cs="Times New Roman"/>
          <w:i/>
        </w:rPr>
        <w:t xml:space="preserve"> </w:t>
      </w:r>
      <w:r w:rsidR="00081147">
        <w:rPr>
          <w:rFonts w:ascii="Times New Roman" w:hAnsi="Times New Roman" w:cs="Times New Roman"/>
        </w:rPr>
        <w:t>(as in force from time to time)</w:t>
      </w:r>
      <w:r w:rsidRPr="00C67C03">
        <w:rPr>
          <w:rFonts w:ascii="Times New Roman" w:hAnsi="Times New Roman" w:cs="Times New Roman"/>
        </w:rPr>
        <w:t>.</w:t>
      </w:r>
    </w:p>
    <w:p w14:paraId="0DD953C7" w14:textId="77777777" w:rsidR="001E58DD" w:rsidRPr="00C67C03" w:rsidRDefault="001E58DD" w:rsidP="001E58DD">
      <w:pPr>
        <w:pStyle w:val="notetext"/>
        <w:spacing w:after="120"/>
        <w:rPr>
          <w:szCs w:val="18"/>
        </w:rPr>
      </w:pPr>
      <w:r w:rsidRPr="00C67C03">
        <w:rPr>
          <w:szCs w:val="18"/>
        </w:rPr>
        <w:t>Note:</w:t>
      </w:r>
      <w:r w:rsidRPr="00C67C03">
        <w:rPr>
          <w:szCs w:val="18"/>
        </w:rPr>
        <w:tab/>
        <w:t>A number of terms used in this licence are defined in the Act and have the meanings given to them by the Act, including:</w:t>
      </w:r>
    </w:p>
    <w:p w14:paraId="656FBED3" w14:textId="77777777" w:rsidR="001E58DD" w:rsidRPr="00C67C03" w:rsidRDefault="001E58DD" w:rsidP="000F37ED">
      <w:pPr>
        <w:pStyle w:val="notetext"/>
        <w:numPr>
          <w:ilvl w:val="0"/>
          <w:numId w:val="13"/>
        </w:numPr>
        <w:spacing w:after="120"/>
        <w:rPr>
          <w:szCs w:val="18"/>
        </w:rPr>
      </w:pPr>
      <w:r w:rsidRPr="00C67C03">
        <w:rPr>
          <w:szCs w:val="18"/>
        </w:rPr>
        <w:t>ACMA</w:t>
      </w:r>
    </w:p>
    <w:p w14:paraId="0AF89413" w14:textId="77777777" w:rsidR="001E58DD" w:rsidRPr="00C67C03" w:rsidRDefault="001E58DD" w:rsidP="000F37ED">
      <w:pPr>
        <w:pStyle w:val="notetext"/>
        <w:numPr>
          <w:ilvl w:val="0"/>
          <w:numId w:val="13"/>
        </w:numPr>
        <w:spacing w:after="120"/>
        <w:rPr>
          <w:szCs w:val="18"/>
        </w:rPr>
      </w:pPr>
      <w:r w:rsidRPr="00C67C03">
        <w:rPr>
          <w:szCs w:val="18"/>
        </w:rPr>
        <w:t>core condition</w:t>
      </w:r>
    </w:p>
    <w:p w14:paraId="7D555432" w14:textId="77777777" w:rsidR="001E58DD" w:rsidRPr="00C67C03" w:rsidRDefault="001E58DD" w:rsidP="000F37ED">
      <w:pPr>
        <w:pStyle w:val="notetext"/>
        <w:numPr>
          <w:ilvl w:val="0"/>
          <w:numId w:val="13"/>
        </w:numPr>
        <w:spacing w:after="120"/>
        <w:rPr>
          <w:szCs w:val="18"/>
        </w:rPr>
      </w:pPr>
      <w:r w:rsidRPr="00C67C03">
        <w:rPr>
          <w:szCs w:val="18"/>
        </w:rPr>
        <w:t>frequency band</w:t>
      </w:r>
    </w:p>
    <w:p w14:paraId="4D8C0450" w14:textId="77777777" w:rsidR="001E58DD" w:rsidRPr="00C67C03" w:rsidRDefault="001E58DD" w:rsidP="000F37ED">
      <w:pPr>
        <w:pStyle w:val="notetext"/>
        <w:numPr>
          <w:ilvl w:val="0"/>
          <w:numId w:val="13"/>
        </w:numPr>
        <w:spacing w:after="120"/>
        <w:rPr>
          <w:szCs w:val="18"/>
        </w:rPr>
      </w:pPr>
      <w:r w:rsidRPr="00C67C03">
        <w:rPr>
          <w:szCs w:val="18"/>
        </w:rPr>
        <w:t>radiocommunications device</w:t>
      </w:r>
    </w:p>
    <w:p w14:paraId="0F8E5E89" w14:textId="77777777" w:rsidR="001E58DD" w:rsidRPr="00C67C03" w:rsidRDefault="001E58DD" w:rsidP="000F37ED">
      <w:pPr>
        <w:pStyle w:val="notetext"/>
        <w:numPr>
          <w:ilvl w:val="0"/>
          <w:numId w:val="13"/>
        </w:numPr>
        <w:spacing w:after="120"/>
        <w:rPr>
          <w:szCs w:val="18"/>
        </w:rPr>
      </w:pPr>
      <w:r w:rsidRPr="00C67C03">
        <w:rPr>
          <w:szCs w:val="18"/>
        </w:rPr>
        <w:t>radiocommunications receiver</w:t>
      </w:r>
    </w:p>
    <w:p w14:paraId="63CD6FB4" w14:textId="77777777" w:rsidR="001E58DD" w:rsidRPr="00C67C03" w:rsidRDefault="001E58DD" w:rsidP="000F37ED">
      <w:pPr>
        <w:pStyle w:val="notetext"/>
        <w:numPr>
          <w:ilvl w:val="0"/>
          <w:numId w:val="13"/>
        </w:numPr>
        <w:spacing w:after="120"/>
        <w:rPr>
          <w:szCs w:val="18"/>
        </w:rPr>
      </w:pPr>
      <w:r w:rsidRPr="00C67C03">
        <w:rPr>
          <w:szCs w:val="18"/>
        </w:rPr>
        <w:t>radiocommunications transmitter</w:t>
      </w:r>
    </w:p>
    <w:p w14:paraId="5B434699" w14:textId="77777777" w:rsidR="001E58DD" w:rsidRPr="00C67C03" w:rsidRDefault="001E58DD" w:rsidP="000F37ED">
      <w:pPr>
        <w:pStyle w:val="notetext"/>
        <w:numPr>
          <w:ilvl w:val="0"/>
          <w:numId w:val="13"/>
        </w:numPr>
        <w:spacing w:after="120"/>
        <w:rPr>
          <w:szCs w:val="18"/>
        </w:rPr>
      </w:pPr>
      <w:r w:rsidRPr="00C67C03">
        <w:rPr>
          <w:szCs w:val="18"/>
        </w:rPr>
        <w:t>radio emission</w:t>
      </w:r>
    </w:p>
    <w:p w14:paraId="3EF83F3D" w14:textId="77777777" w:rsidR="001E58DD" w:rsidRPr="00C67C03" w:rsidRDefault="001E58DD" w:rsidP="000F37ED">
      <w:pPr>
        <w:pStyle w:val="notetext"/>
        <w:numPr>
          <w:ilvl w:val="0"/>
          <w:numId w:val="13"/>
        </w:numPr>
        <w:spacing w:after="120"/>
        <w:rPr>
          <w:szCs w:val="18"/>
        </w:rPr>
      </w:pPr>
      <w:r w:rsidRPr="00C67C03">
        <w:rPr>
          <w:szCs w:val="18"/>
        </w:rPr>
        <w:t>Register</w:t>
      </w:r>
    </w:p>
    <w:p w14:paraId="549ED0F7" w14:textId="77777777" w:rsidR="009F241E" w:rsidRPr="00C67C03" w:rsidRDefault="001E58DD" w:rsidP="000F37ED">
      <w:pPr>
        <w:pStyle w:val="notetext"/>
        <w:numPr>
          <w:ilvl w:val="0"/>
          <w:numId w:val="13"/>
        </w:numPr>
        <w:spacing w:after="120"/>
        <w:rPr>
          <w:szCs w:val="18"/>
        </w:rPr>
      </w:pPr>
      <w:r w:rsidRPr="00C67C03">
        <w:rPr>
          <w:szCs w:val="18"/>
        </w:rPr>
        <w:t>spectrum licence</w:t>
      </w:r>
    </w:p>
    <w:p w14:paraId="6BC36A58" w14:textId="77777777" w:rsidR="001E58DD" w:rsidRPr="00C67C03" w:rsidRDefault="009F241E" w:rsidP="000F37ED">
      <w:pPr>
        <w:pStyle w:val="notetext"/>
        <w:numPr>
          <w:ilvl w:val="0"/>
          <w:numId w:val="13"/>
        </w:numPr>
        <w:spacing w:after="120"/>
        <w:rPr>
          <w:szCs w:val="18"/>
        </w:rPr>
      </w:pPr>
      <w:r w:rsidRPr="00C67C03">
        <w:rPr>
          <w:szCs w:val="18"/>
        </w:rPr>
        <w:t>spectrum plan</w:t>
      </w:r>
      <w:r w:rsidR="001E58DD" w:rsidRPr="00C67C03">
        <w:rPr>
          <w:szCs w:val="18"/>
        </w:rPr>
        <w:t>.</w:t>
      </w:r>
    </w:p>
    <w:p w14:paraId="42D3B146" w14:textId="77777777" w:rsidR="00A90597" w:rsidRPr="00C67C03" w:rsidRDefault="00A90597" w:rsidP="00A90597">
      <w:pPr>
        <w:ind w:left="425" w:hanging="425"/>
        <w:rPr>
          <w:rFonts w:ascii="Times New Roman" w:hAnsi="Times New Roman" w:cs="Times New Roman"/>
        </w:rPr>
      </w:pPr>
      <w:r w:rsidRPr="00C67C03">
        <w:rPr>
          <w:rFonts w:ascii="Times New Roman" w:hAnsi="Times New Roman" w:cs="Times New Roman"/>
        </w:rPr>
        <w:t>5.</w:t>
      </w:r>
      <w:r w:rsidRPr="00C67C03">
        <w:rPr>
          <w:rFonts w:ascii="Times New Roman" w:hAnsi="Times New Roman" w:cs="Times New Roman"/>
        </w:rPr>
        <w:tab/>
        <w:t>Unless the contrary intention appears, in this licence:</w:t>
      </w:r>
    </w:p>
    <w:p w14:paraId="4E449548" w14:textId="77777777" w:rsidR="00A90597" w:rsidRPr="00C67C03" w:rsidRDefault="00A90597" w:rsidP="00A90597">
      <w:pPr>
        <w:ind w:left="851" w:hanging="426"/>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t>the value of a parameter in Licence Schedules 2 and 3 must be estimated with a level of confidence not less than 95% that the true value of the parameter will always remain below the requirement specified; and</w:t>
      </w:r>
    </w:p>
    <w:p w14:paraId="381FD69B" w14:textId="77777777" w:rsidR="00A90597" w:rsidRPr="00C67C03" w:rsidRDefault="00A90597" w:rsidP="00A90597">
      <w:pPr>
        <w:ind w:left="851" w:hanging="426"/>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t>the range of numbers that identify a frequency band includes the higher but not the lower number.</w:t>
      </w:r>
    </w:p>
    <w:p w14:paraId="32D2AA90" w14:textId="77777777" w:rsidR="000F37ED" w:rsidRDefault="000F37ED" w:rsidP="000E74B0">
      <w:pPr>
        <w:pStyle w:val="Heading2"/>
        <w:rPr>
          <w:rStyle w:val="CharSectno"/>
          <w:sz w:val="28"/>
        </w:rPr>
        <w:sectPr w:rsidR="000F37ED" w:rsidSect="00CD0134">
          <w:headerReference w:type="even" r:id="rId55"/>
          <w:headerReference w:type="default" r:id="rId56"/>
          <w:headerReference w:type="first" r:id="rId57"/>
          <w:footerReference w:type="first" r:id="rId58"/>
          <w:pgSz w:w="11906" w:h="16838" w:code="9"/>
          <w:pgMar w:top="1440" w:right="1440" w:bottom="1440" w:left="1440" w:header="708" w:footer="708" w:gutter="0"/>
          <w:cols w:space="708"/>
          <w:titlePg/>
          <w:docGrid w:linePitch="360"/>
        </w:sectPr>
      </w:pPr>
      <w:bookmarkStart w:id="51" w:name="_Toc519851945"/>
    </w:p>
    <w:p w14:paraId="3878BDEB" w14:textId="7D0B3A90" w:rsidR="00A90597" w:rsidRPr="00C67C03" w:rsidRDefault="00A90597" w:rsidP="000E74B0">
      <w:pPr>
        <w:pStyle w:val="Heading2"/>
      </w:pPr>
      <w:r w:rsidRPr="000E74B0">
        <w:rPr>
          <w:rStyle w:val="CharSectno"/>
          <w:sz w:val="28"/>
        </w:rPr>
        <w:lastRenderedPageBreak/>
        <w:t>Licence Schedule 1</w:t>
      </w:r>
      <w:r w:rsidRPr="00C67C03">
        <w:tab/>
      </w:r>
      <w:r w:rsidRPr="000E74B0">
        <w:rPr>
          <w:sz w:val="28"/>
        </w:rPr>
        <w:t>Licence Details, Bands and Areas</w:t>
      </w:r>
      <w:bookmarkEnd w:id="51"/>
    </w:p>
    <w:p w14:paraId="0B1AB066" w14:textId="77777777" w:rsidR="00A90597" w:rsidRPr="00C67C03" w:rsidRDefault="00A90597" w:rsidP="00A90597">
      <w:pPr>
        <w:outlineLvl w:val="1"/>
        <w:rPr>
          <w:rFonts w:ascii="Times New Roman" w:hAnsi="Times New Roman" w:cs="Times New Roman"/>
        </w:rPr>
      </w:pPr>
      <w:bookmarkStart w:id="52" w:name="_Toc519851946"/>
      <w:r w:rsidRPr="00C67C03">
        <w:rPr>
          <w:rFonts w:ascii="Times New Roman" w:hAnsi="Times New Roman" w:cs="Times New Roman"/>
          <w:b/>
        </w:rPr>
        <w:t xml:space="preserve">Part 1 </w:t>
      </w:r>
      <w:r w:rsidRPr="00C67C03">
        <w:rPr>
          <w:rFonts w:ascii="Times New Roman" w:hAnsi="Times New Roman" w:cs="Times New Roman"/>
          <w:b/>
        </w:rPr>
        <w:tab/>
        <w:t>Licence details</w:t>
      </w:r>
      <w:bookmarkEnd w:id="52"/>
    </w:p>
    <w:tbl>
      <w:tblPr>
        <w:tblW w:w="8503" w:type="dxa"/>
        <w:tblInd w:w="110" w:type="dxa"/>
        <w:tblLayout w:type="fixed"/>
        <w:tblCellMar>
          <w:left w:w="107" w:type="dxa"/>
          <w:right w:w="107" w:type="dxa"/>
        </w:tblCellMar>
        <w:tblLook w:val="0000" w:firstRow="0" w:lastRow="0" w:firstColumn="0" w:lastColumn="0" w:noHBand="0" w:noVBand="0"/>
      </w:tblPr>
      <w:tblGrid>
        <w:gridCol w:w="800"/>
        <w:gridCol w:w="3179"/>
        <w:gridCol w:w="4524"/>
      </w:tblGrid>
      <w:tr w:rsidR="00A90597" w:rsidRPr="00C67C03" w14:paraId="7F83D971" w14:textId="77777777" w:rsidTr="00A90597">
        <w:trPr>
          <w:trHeight w:val="95"/>
        </w:trPr>
        <w:tc>
          <w:tcPr>
            <w:tcW w:w="800" w:type="dxa"/>
            <w:tcBorders>
              <w:bottom w:val="single" w:sz="4" w:space="0" w:color="auto"/>
            </w:tcBorders>
          </w:tcPr>
          <w:p w14:paraId="19EDEC3C" w14:textId="77777777" w:rsidR="00A90597" w:rsidRPr="00C67C03" w:rsidRDefault="00A90597" w:rsidP="00A90597">
            <w:pPr>
              <w:spacing w:before="80" w:after="80"/>
              <w:rPr>
                <w:rFonts w:ascii="Times New Roman" w:hAnsi="Times New Roman" w:cs="Times New Roman"/>
                <w:b/>
              </w:rPr>
            </w:pPr>
          </w:p>
        </w:tc>
        <w:tc>
          <w:tcPr>
            <w:tcW w:w="3179" w:type="dxa"/>
            <w:tcBorders>
              <w:bottom w:val="single" w:sz="4" w:space="0" w:color="auto"/>
            </w:tcBorders>
          </w:tcPr>
          <w:p w14:paraId="578C6F98" w14:textId="77777777" w:rsidR="00A90597" w:rsidRPr="00C67C03" w:rsidRDefault="00A90597" w:rsidP="00A90597">
            <w:pPr>
              <w:spacing w:before="80" w:after="80"/>
              <w:rPr>
                <w:rFonts w:ascii="Times New Roman" w:hAnsi="Times New Roman" w:cs="Times New Roman"/>
                <w:b/>
              </w:rPr>
            </w:pPr>
          </w:p>
        </w:tc>
        <w:tc>
          <w:tcPr>
            <w:tcW w:w="4524" w:type="dxa"/>
            <w:tcBorders>
              <w:bottom w:val="single" w:sz="4" w:space="0" w:color="auto"/>
            </w:tcBorders>
          </w:tcPr>
          <w:p w14:paraId="41A20418" w14:textId="77777777" w:rsidR="00A90597" w:rsidRPr="00C67C03" w:rsidRDefault="00A90597" w:rsidP="00A90597">
            <w:pPr>
              <w:spacing w:before="80" w:after="80"/>
              <w:rPr>
                <w:rFonts w:ascii="Times New Roman" w:hAnsi="Times New Roman" w:cs="Times New Roman"/>
                <w:i/>
              </w:rPr>
            </w:pPr>
          </w:p>
        </w:tc>
      </w:tr>
      <w:tr w:rsidR="00A90597" w:rsidRPr="00C67C03" w14:paraId="347A5126" w14:textId="77777777" w:rsidTr="00A90597">
        <w:trPr>
          <w:trHeight w:val="569"/>
        </w:trPr>
        <w:tc>
          <w:tcPr>
            <w:tcW w:w="800" w:type="dxa"/>
            <w:tcBorders>
              <w:top w:val="single" w:sz="4" w:space="0" w:color="auto"/>
            </w:tcBorders>
          </w:tcPr>
          <w:p w14:paraId="0039C442"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b/>
              </w:rPr>
              <w:t>Item</w:t>
            </w:r>
          </w:p>
        </w:tc>
        <w:tc>
          <w:tcPr>
            <w:tcW w:w="3179" w:type="dxa"/>
            <w:tcBorders>
              <w:top w:val="single" w:sz="4" w:space="0" w:color="auto"/>
            </w:tcBorders>
          </w:tcPr>
          <w:p w14:paraId="432AC35C" w14:textId="77777777" w:rsidR="00A90597" w:rsidRPr="00C67C03" w:rsidRDefault="00A90597" w:rsidP="00A90597">
            <w:pPr>
              <w:spacing w:before="120" w:after="80"/>
              <w:rPr>
                <w:rFonts w:ascii="Times New Roman" w:hAnsi="Times New Roman" w:cs="Times New Roman"/>
                <w:i/>
              </w:rPr>
            </w:pPr>
            <w:r w:rsidRPr="00C67C03">
              <w:rPr>
                <w:rFonts w:ascii="Times New Roman" w:hAnsi="Times New Roman" w:cs="Times New Roman"/>
                <w:b/>
                <w:i/>
              </w:rPr>
              <w:t>Licensee Details</w:t>
            </w:r>
          </w:p>
        </w:tc>
        <w:tc>
          <w:tcPr>
            <w:tcW w:w="4524" w:type="dxa"/>
            <w:tcBorders>
              <w:top w:val="single" w:sz="4" w:space="0" w:color="auto"/>
            </w:tcBorders>
          </w:tcPr>
          <w:p w14:paraId="5A9580C8" w14:textId="77777777" w:rsidR="00A90597" w:rsidRPr="00C67C03" w:rsidRDefault="00A90597" w:rsidP="00A90597">
            <w:pPr>
              <w:spacing w:before="80" w:after="80"/>
              <w:rPr>
                <w:rFonts w:ascii="Times New Roman" w:hAnsi="Times New Roman" w:cs="Times New Roman"/>
              </w:rPr>
            </w:pPr>
          </w:p>
        </w:tc>
      </w:tr>
      <w:tr w:rsidR="00A90597" w:rsidRPr="00C67C03" w14:paraId="2F739CBE" w14:textId="77777777" w:rsidTr="00A90597">
        <w:trPr>
          <w:trHeight w:val="569"/>
        </w:trPr>
        <w:tc>
          <w:tcPr>
            <w:tcW w:w="800" w:type="dxa"/>
          </w:tcPr>
          <w:p w14:paraId="5387E623" w14:textId="77777777" w:rsidR="00A90597" w:rsidRPr="00C67C03" w:rsidRDefault="00A90597" w:rsidP="00A90597">
            <w:pPr>
              <w:spacing w:after="80"/>
              <w:rPr>
                <w:rFonts w:ascii="Times New Roman" w:hAnsi="Times New Roman" w:cs="Times New Roman"/>
                <w:i/>
              </w:rPr>
            </w:pPr>
            <w:r w:rsidRPr="00C67C03">
              <w:rPr>
                <w:rFonts w:ascii="Times New Roman" w:hAnsi="Times New Roman" w:cs="Times New Roman"/>
                <w:i/>
              </w:rPr>
              <w:t>1</w:t>
            </w:r>
          </w:p>
        </w:tc>
        <w:tc>
          <w:tcPr>
            <w:tcW w:w="3179" w:type="dxa"/>
          </w:tcPr>
          <w:p w14:paraId="1F94A38F" w14:textId="77777777" w:rsidR="00A90597" w:rsidRPr="00C67C03" w:rsidRDefault="00A90597" w:rsidP="00A90597">
            <w:pPr>
              <w:spacing w:after="80"/>
              <w:rPr>
                <w:rFonts w:ascii="Times New Roman" w:hAnsi="Times New Roman" w:cs="Times New Roman"/>
                <w:i/>
              </w:rPr>
            </w:pPr>
            <w:r w:rsidRPr="00C67C03">
              <w:rPr>
                <w:rFonts w:ascii="Times New Roman" w:hAnsi="Times New Roman" w:cs="Times New Roman"/>
                <w:i/>
              </w:rPr>
              <w:t>Name of licensee</w:t>
            </w:r>
          </w:p>
        </w:tc>
        <w:tc>
          <w:tcPr>
            <w:tcW w:w="4524" w:type="dxa"/>
          </w:tcPr>
          <w:p w14:paraId="24536C6F" w14:textId="77777777" w:rsidR="00A90597" w:rsidRPr="00C67C03" w:rsidRDefault="00A90597" w:rsidP="000F37ED">
            <w:pPr>
              <w:numPr>
                <w:ilvl w:val="0"/>
                <w:numId w:val="12"/>
              </w:numPr>
              <w:spacing w:after="80" w:line="240" w:lineRule="auto"/>
              <w:rPr>
                <w:rFonts w:ascii="Times New Roman" w:hAnsi="Times New Roman" w:cs="Times New Roman"/>
                <w:lang w:val="en-US"/>
              </w:rPr>
            </w:pPr>
          </w:p>
        </w:tc>
      </w:tr>
      <w:tr w:rsidR="00A90597" w:rsidRPr="00C67C03" w14:paraId="7D32B16F" w14:textId="77777777" w:rsidTr="00A90597">
        <w:tc>
          <w:tcPr>
            <w:tcW w:w="800" w:type="dxa"/>
          </w:tcPr>
          <w:p w14:paraId="0150E444" w14:textId="77777777" w:rsidR="00A90597" w:rsidRPr="00C67C03" w:rsidRDefault="00A90597" w:rsidP="00A90597">
            <w:pPr>
              <w:spacing w:after="80"/>
              <w:rPr>
                <w:rFonts w:ascii="Times New Roman" w:hAnsi="Times New Roman" w:cs="Times New Roman"/>
                <w:i/>
              </w:rPr>
            </w:pPr>
            <w:r w:rsidRPr="00C67C03">
              <w:rPr>
                <w:rFonts w:ascii="Times New Roman" w:hAnsi="Times New Roman" w:cs="Times New Roman"/>
                <w:i/>
              </w:rPr>
              <w:t>2</w:t>
            </w:r>
          </w:p>
        </w:tc>
        <w:tc>
          <w:tcPr>
            <w:tcW w:w="3179" w:type="dxa"/>
          </w:tcPr>
          <w:p w14:paraId="1751C3DF" w14:textId="77777777" w:rsidR="00A90597" w:rsidRPr="00C67C03" w:rsidRDefault="00A90597" w:rsidP="00A90597">
            <w:pPr>
              <w:spacing w:after="80"/>
              <w:rPr>
                <w:rFonts w:ascii="Times New Roman" w:hAnsi="Times New Roman" w:cs="Times New Roman"/>
                <w:i/>
              </w:rPr>
            </w:pPr>
            <w:r w:rsidRPr="00C67C03">
              <w:rPr>
                <w:rFonts w:ascii="Times New Roman" w:hAnsi="Times New Roman" w:cs="Times New Roman"/>
                <w:i/>
              </w:rPr>
              <w:t>Address of licensee</w:t>
            </w:r>
          </w:p>
        </w:tc>
        <w:tc>
          <w:tcPr>
            <w:tcW w:w="4524" w:type="dxa"/>
          </w:tcPr>
          <w:p w14:paraId="36D3FA36" w14:textId="77777777" w:rsidR="00A90597" w:rsidRPr="00C67C03" w:rsidRDefault="00A90597" w:rsidP="00A90597">
            <w:pPr>
              <w:spacing w:after="80"/>
              <w:rPr>
                <w:rFonts w:ascii="Times New Roman" w:hAnsi="Times New Roman" w:cs="Times New Roman"/>
                <w:lang w:val="en-US"/>
              </w:rPr>
            </w:pPr>
          </w:p>
        </w:tc>
      </w:tr>
      <w:tr w:rsidR="00A90597" w:rsidRPr="00C67C03" w14:paraId="6C15C813" w14:textId="77777777" w:rsidTr="00A90597">
        <w:tc>
          <w:tcPr>
            <w:tcW w:w="800" w:type="dxa"/>
          </w:tcPr>
          <w:p w14:paraId="1CCDE052"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3</w:t>
            </w:r>
          </w:p>
        </w:tc>
        <w:tc>
          <w:tcPr>
            <w:tcW w:w="3179" w:type="dxa"/>
          </w:tcPr>
          <w:p w14:paraId="212359F8"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Client number</w:t>
            </w:r>
          </w:p>
        </w:tc>
        <w:tc>
          <w:tcPr>
            <w:tcW w:w="4524" w:type="dxa"/>
          </w:tcPr>
          <w:p w14:paraId="643F5110" w14:textId="77777777" w:rsidR="00A90597" w:rsidRPr="00C67C03" w:rsidRDefault="00A90597" w:rsidP="00A90597">
            <w:pPr>
              <w:spacing w:before="80" w:after="80"/>
              <w:rPr>
                <w:rFonts w:ascii="Times New Roman" w:hAnsi="Times New Roman" w:cs="Times New Roman"/>
                <w:lang w:val="en-US"/>
              </w:rPr>
            </w:pPr>
          </w:p>
        </w:tc>
      </w:tr>
      <w:tr w:rsidR="00A90597" w:rsidRPr="00C67C03" w14:paraId="20D15D3E" w14:textId="77777777" w:rsidTr="00A90597">
        <w:tc>
          <w:tcPr>
            <w:tcW w:w="800" w:type="dxa"/>
          </w:tcPr>
          <w:p w14:paraId="1AA96502" w14:textId="77777777" w:rsidR="00A90597" w:rsidRPr="00C67C03" w:rsidRDefault="00A90597" w:rsidP="00A90597">
            <w:pPr>
              <w:spacing w:before="80" w:after="80"/>
              <w:rPr>
                <w:rFonts w:ascii="Times New Roman" w:hAnsi="Times New Roman" w:cs="Times New Roman"/>
                <w:b/>
                <w:i/>
              </w:rPr>
            </w:pPr>
          </w:p>
        </w:tc>
        <w:tc>
          <w:tcPr>
            <w:tcW w:w="3179" w:type="dxa"/>
          </w:tcPr>
          <w:p w14:paraId="6F94CAFA" w14:textId="77777777" w:rsidR="00A90597" w:rsidRPr="00C67C03" w:rsidRDefault="00A90597" w:rsidP="00A90597">
            <w:pPr>
              <w:spacing w:before="120" w:after="80"/>
              <w:rPr>
                <w:rFonts w:ascii="Times New Roman" w:hAnsi="Times New Roman" w:cs="Times New Roman"/>
                <w:b/>
                <w:i/>
              </w:rPr>
            </w:pPr>
            <w:r w:rsidRPr="00C67C03">
              <w:rPr>
                <w:rFonts w:ascii="Times New Roman" w:hAnsi="Times New Roman" w:cs="Times New Roman"/>
                <w:b/>
                <w:i/>
              </w:rPr>
              <w:t>Licence Details</w:t>
            </w:r>
          </w:p>
        </w:tc>
        <w:tc>
          <w:tcPr>
            <w:tcW w:w="4524" w:type="dxa"/>
          </w:tcPr>
          <w:p w14:paraId="3A3BBD13" w14:textId="77777777" w:rsidR="00A90597" w:rsidRPr="00C67C03" w:rsidRDefault="00A90597" w:rsidP="00A90597">
            <w:pPr>
              <w:spacing w:before="80" w:after="80"/>
              <w:rPr>
                <w:rFonts w:ascii="Times New Roman" w:hAnsi="Times New Roman" w:cs="Times New Roman"/>
              </w:rPr>
            </w:pPr>
          </w:p>
        </w:tc>
      </w:tr>
      <w:tr w:rsidR="00A90597" w:rsidRPr="00C67C03" w14:paraId="527A7A32" w14:textId="77777777" w:rsidTr="00A90597">
        <w:tc>
          <w:tcPr>
            <w:tcW w:w="800" w:type="dxa"/>
          </w:tcPr>
          <w:p w14:paraId="1AF2D71D"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4</w:t>
            </w:r>
          </w:p>
        </w:tc>
        <w:tc>
          <w:tcPr>
            <w:tcW w:w="3179" w:type="dxa"/>
          </w:tcPr>
          <w:p w14:paraId="713320DD"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Band release</w:t>
            </w:r>
          </w:p>
        </w:tc>
        <w:tc>
          <w:tcPr>
            <w:tcW w:w="4524" w:type="dxa"/>
          </w:tcPr>
          <w:p w14:paraId="5180BA5E" w14:textId="77777777" w:rsidR="00A90597" w:rsidRPr="00C67C03" w:rsidRDefault="009E026F" w:rsidP="009E026F">
            <w:pPr>
              <w:spacing w:before="80" w:after="80"/>
              <w:rPr>
                <w:rFonts w:ascii="Times New Roman" w:hAnsi="Times New Roman" w:cs="Times New Roman"/>
              </w:rPr>
            </w:pPr>
            <w:r>
              <w:rPr>
                <w:rFonts w:ascii="Times New Roman" w:hAnsi="Times New Roman" w:cs="Times New Roman"/>
              </w:rPr>
              <w:t>3.6 GHz</w:t>
            </w:r>
            <w:r w:rsidR="006B6716" w:rsidRPr="00C67C03">
              <w:rPr>
                <w:rFonts w:ascii="Times New Roman" w:hAnsi="Times New Roman" w:cs="Times New Roman"/>
              </w:rPr>
              <w:t xml:space="preserve"> band</w:t>
            </w:r>
          </w:p>
        </w:tc>
      </w:tr>
      <w:tr w:rsidR="00A90597" w:rsidRPr="00C67C03" w14:paraId="056DBAE0" w14:textId="77777777" w:rsidTr="00A90597">
        <w:tc>
          <w:tcPr>
            <w:tcW w:w="800" w:type="dxa"/>
          </w:tcPr>
          <w:p w14:paraId="3FAEA608"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5</w:t>
            </w:r>
          </w:p>
        </w:tc>
        <w:tc>
          <w:tcPr>
            <w:tcW w:w="3179" w:type="dxa"/>
          </w:tcPr>
          <w:p w14:paraId="2A2460E4"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Date of licence effect</w:t>
            </w:r>
          </w:p>
        </w:tc>
        <w:tc>
          <w:tcPr>
            <w:tcW w:w="4524" w:type="dxa"/>
          </w:tcPr>
          <w:p w14:paraId="50A5D874" w14:textId="3CB50BB4" w:rsidR="00A90597" w:rsidRPr="00C67C03" w:rsidRDefault="002A2E8F" w:rsidP="002A2E8F">
            <w:pPr>
              <w:spacing w:before="80" w:after="80"/>
              <w:rPr>
                <w:rFonts w:ascii="Times New Roman" w:hAnsi="Times New Roman" w:cs="Times New Roman"/>
              </w:rPr>
            </w:pPr>
            <w:r>
              <w:rPr>
                <w:rFonts w:ascii="Times New Roman" w:hAnsi="Times New Roman" w:cs="Times New Roman"/>
              </w:rPr>
              <w:t>30/3/2020</w:t>
            </w:r>
          </w:p>
        </w:tc>
      </w:tr>
      <w:tr w:rsidR="00A90597" w:rsidRPr="00C67C03" w14:paraId="18FBA191" w14:textId="77777777" w:rsidTr="00A90597">
        <w:tc>
          <w:tcPr>
            <w:tcW w:w="800" w:type="dxa"/>
          </w:tcPr>
          <w:p w14:paraId="5DA6E9F5"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6</w:t>
            </w:r>
          </w:p>
        </w:tc>
        <w:tc>
          <w:tcPr>
            <w:tcW w:w="3179" w:type="dxa"/>
          </w:tcPr>
          <w:p w14:paraId="676A39E3" w14:textId="77777777" w:rsidR="00A90597" w:rsidRPr="00C67C03" w:rsidRDefault="00A90597" w:rsidP="00A90597">
            <w:pPr>
              <w:spacing w:before="80" w:after="80"/>
              <w:rPr>
                <w:rFonts w:ascii="Times New Roman" w:hAnsi="Times New Roman" w:cs="Times New Roman"/>
              </w:rPr>
            </w:pPr>
            <w:r w:rsidRPr="00C67C03">
              <w:rPr>
                <w:rFonts w:ascii="Times New Roman" w:hAnsi="Times New Roman" w:cs="Times New Roman"/>
                <w:i/>
              </w:rPr>
              <w:t>Date of licence expiry</w:t>
            </w:r>
          </w:p>
        </w:tc>
        <w:tc>
          <w:tcPr>
            <w:tcW w:w="4524" w:type="dxa"/>
          </w:tcPr>
          <w:p w14:paraId="713BAA28" w14:textId="77777777" w:rsidR="00A90597" w:rsidRPr="00C67C03" w:rsidRDefault="00A90597" w:rsidP="00A90597">
            <w:pPr>
              <w:spacing w:before="80" w:after="80"/>
              <w:rPr>
                <w:rFonts w:ascii="Times New Roman" w:hAnsi="Times New Roman" w:cs="Times New Roman"/>
                <w:lang w:val="en-US"/>
              </w:rPr>
            </w:pPr>
            <w:r w:rsidRPr="00C67C03">
              <w:rPr>
                <w:rFonts w:ascii="Times New Roman" w:hAnsi="Times New Roman" w:cs="Times New Roman"/>
                <w:lang w:val="en-US"/>
              </w:rPr>
              <w:t>13/12/2030</w:t>
            </w:r>
          </w:p>
        </w:tc>
      </w:tr>
      <w:tr w:rsidR="00A90597" w:rsidRPr="00C67C03" w14:paraId="23D6A2E3" w14:textId="77777777" w:rsidTr="00A90597">
        <w:tc>
          <w:tcPr>
            <w:tcW w:w="800" w:type="dxa"/>
          </w:tcPr>
          <w:p w14:paraId="0871F3D9"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7</w:t>
            </w:r>
          </w:p>
        </w:tc>
        <w:tc>
          <w:tcPr>
            <w:tcW w:w="3179" w:type="dxa"/>
          </w:tcPr>
          <w:p w14:paraId="16A479D7" w14:textId="77777777" w:rsidR="00A90597" w:rsidRPr="00C67C03" w:rsidRDefault="00A90597" w:rsidP="00A90597">
            <w:pPr>
              <w:spacing w:before="80" w:after="80"/>
              <w:rPr>
                <w:rFonts w:ascii="Times New Roman" w:hAnsi="Times New Roman" w:cs="Times New Roman"/>
                <w:i/>
              </w:rPr>
            </w:pPr>
            <w:r w:rsidRPr="00C67C03">
              <w:rPr>
                <w:rFonts w:ascii="Times New Roman" w:hAnsi="Times New Roman" w:cs="Times New Roman"/>
                <w:i/>
              </w:rPr>
              <w:t>Licence number</w:t>
            </w:r>
          </w:p>
        </w:tc>
        <w:tc>
          <w:tcPr>
            <w:tcW w:w="4524" w:type="dxa"/>
          </w:tcPr>
          <w:p w14:paraId="3EE2F4D0" w14:textId="77777777" w:rsidR="00A90597" w:rsidRPr="00C67C03" w:rsidRDefault="00A90597" w:rsidP="00A90597">
            <w:pPr>
              <w:spacing w:before="80" w:after="80"/>
              <w:rPr>
                <w:rFonts w:ascii="Times New Roman" w:hAnsi="Times New Roman" w:cs="Times New Roman"/>
              </w:rPr>
            </w:pPr>
          </w:p>
        </w:tc>
      </w:tr>
      <w:tr w:rsidR="00A90597" w:rsidRPr="00C67C03" w14:paraId="08799B6E" w14:textId="77777777" w:rsidTr="00A90597">
        <w:tc>
          <w:tcPr>
            <w:tcW w:w="800" w:type="dxa"/>
            <w:tcBorders>
              <w:bottom w:val="single" w:sz="4" w:space="0" w:color="auto"/>
            </w:tcBorders>
          </w:tcPr>
          <w:p w14:paraId="7C339156" w14:textId="77777777" w:rsidR="00A90597" w:rsidRPr="00C67C03" w:rsidRDefault="00A90597" w:rsidP="00A90597">
            <w:pPr>
              <w:spacing w:after="120"/>
              <w:rPr>
                <w:rFonts w:ascii="Times New Roman" w:hAnsi="Times New Roman" w:cs="Times New Roman"/>
                <w:i/>
              </w:rPr>
            </w:pPr>
            <w:r w:rsidRPr="00C67C03">
              <w:rPr>
                <w:rFonts w:ascii="Times New Roman" w:hAnsi="Times New Roman" w:cs="Times New Roman"/>
                <w:i/>
              </w:rPr>
              <w:t>8</w:t>
            </w:r>
          </w:p>
        </w:tc>
        <w:tc>
          <w:tcPr>
            <w:tcW w:w="3179" w:type="dxa"/>
            <w:tcBorders>
              <w:bottom w:val="single" w:sz="4" w:space="0" w:color="auto"/>
            </w:tcBorders>
          </w:tcPr>
          <w:p w14:paraId="615B9D41" w14:textId="77777777" w:rsidR="00A90597" w:rsidRPr="00C67C03" w:rsidRDefault="00A90597" w:rsidP="00A90597">
            <w:pPr>
              <w:spacing w:after="120"/>
              <w:rPr>
                <w:rFonts w:ascii="Times New Roman" w:hAnsi="Times New Roman" w:cs="Times New Roman"/>
                <w:i/>
              </w:rPr>
            </w:pPr>
            <w:r w:rsidRPr="00C67C03">
              <w:rPr>
                <w:rFonts w:ascii="Times New Roman" w:hAnsi="Times New Roman" w:cs="Times New Roman"/>
                <w:i/>
              </w:rPr>
              <w:t>Date of licence issue</w:t>
            </w:r>
          </w:p>
        </w:tc>
        <w:tc>
          <w:tcPr>
            <w:tcW w:w="4524" w:type="dxa"/>
            <w:tcBorders>
              <w:bottom w:val="single" w:sz="4" w:space="0" w:color="auto"/>
            </w:tcBorders>
          </w:tcPr>
          <w:p w14:paraId="12ACC120" w14:textId="77777777" w:rsidR="00A90597" w:rsidRPr="00C67C03" w:rsidRDefault="009F241E" w:rsidP="00A90597">
            <w:pPr>
              <w:spacing w:before="80" w:after="80"/>
              <w:rPr>
                <w:rFonts w:ascii="Times New Roman" w:hAnsi="Times New Roman" w:cs="Times New Roman"/>
              </w:rPr>
            </w:pPr>
            <w:r w:rsidRPr="00C67C03">
              <w:rPr>
                <w:rFonts w:ascii="Times New Roman" w:hAnsi="Times New Roman" w:cs="Times New Roman"/>
              </w:rPr>
              <w:t>dd/mm/</w:t>
            </w:r>
            <w:proofErr w:type="spellStart"/>
            <w:r w:rsidRPr="00C67C03">
              <w:rPr>
                <w:rFonts w:ascii="Times New Roman" w:hAnsi="Times New Roman" w:cs="Times New Roman"/>
              </w:rPr>
              <w:t>yyyy</w:t>
            </w:r>
            <w:proofErr w:type="spellEnd"/>
          </w:p>
        </w:tc>
      </w:tr>
    </w:tbl>
    <w:p w14:paraId="3C4C8448" w14:textId="77777777" w:rsidR="00A90597" w:rsidRPr="00C67C03" w:rsidRDefault="00A90597" w:rsidP="00A90597">
      <w:pPr>
        <w:spacing w:before="80" w:after="80"/>
        <w:rPr>
          <w:rFonts w:ascii="Times New Roman" w:hAnsi="Times New Roman" w:cs="Times New Roman"/>
        </w:rPr>
      </w:pPr>
    </w:p>
    <w:p w14:paraId="5E7B9645" w14:textId="77777777" w:rsidR="00A90597" w:rsidRPr="00C67C03" w:rsidRDefault="00A90597" w:rsidP="004C5770">
      <w:pPr>
        <w:outlineLvl w:val="1"/>
        <w:rPr>
          <w:rFonts w:ascii="Times New Roman" w:hAnsi="Times New Roman" w:cs="Times New Roman"/>
          <w:b/>
        </w:rPr>
      </w:pPr>
      <w:bookmarkStart w:id="53" w:name="_Toc519851947"/>
      <w:r w:rsidRPr="00C67C03">
        <w:rPr>
          <w:rFonts w:ascii="Times New Roman" w:hAnsi="Times New Roman" w:cs="Times New Roman"/>
          <w:b/>
        </w:rPr>
        <w:t>Part 2</w:t>
      </w:r>
      <w:r w:rsidRPr="00C67C03">
        <w:rPr>
          <w:rFonts w:ascii="Times New Roman" w:hAnsi="Times New Roman" w:cs="Times New Roman"/>
          <w:b/>
        </w:rPr>
        <w:tab/>
      </w:r>
      <w:r w:rsidRPr="00C67C03">
        <w:rPr>
          <w:rFonts w:ascii="Times New Roman" w:hAnsi="Times New Roman" w:cs="Times New Roman"/>
          <w:b/>
        </w:rPr>
        <w:tab/>
        <w:t>Frequency bands and geographic areas</w:t>
      </w:r>
      <w:bookmarkEnd w:id="53"/>
    </w:p>
    <w:p w14:paraId="4640C648" w14:textId="3340BD60" w:rsidR="00A90597" w:rsidRDefault="00A90597" w:rsidP="00A90597">
      <w:pPr>
        <w:rPr>
          <w:rFonts w:ascii="Times New Roman" w:hAnsi="Times New Roman" w:cs="Times New Roman"/>
        </w:rPr>
      </w:pPr>
      <w:r w:rsidRPr="00C67C03">
        <w:rPr>
          <w:rFonts w:ascii="Times New Roman" w:hAnsi="Times New Roman" w:cs="Times New Roman"/>
        </w:rPr>
        <w:t>For Core Condition 1,</w:t>
      </w:r>
      <w:r w:rsidR="00B77FA5">
        <w:rPr>
          <w:rFonts w:ascii="Times New Roman" w:hAnsi="Times New Roman" w:cs="Times New Roman"/>
        </w:rPr>
        <w:t xml:space="preserve"> </w:t>
      </w:r>
      <w:r w:rsidRPr="00C67C03">
        <w:rPr>
          <w:rFonts w:ascii="Times New Roman" w:hAnsi="Times New Roman" w:cs="Times New Roman"/>
        </w:rPr>
        <w:t>this licence authorises the operation of radiocommunications devices in the frequency bands specified in column 3 and within the corresponding geographic areas specified in column 2 of Table 1</w:t>
      </w:r>
      <w:r w:rsidR="004C5770" w:rsidRPr="00C67C03">
        <w:rPr>
          <w:rFonts w:ascii="Times New Roman" w:hAnsi="Times New Roman" w:cs="Times New Roman"/>
        </w:rPr>
        <w:t xml:space="preserve">. </w:t>
      </w:r>
    </w:p>
    <w:p w14:paraId="2CA836EB" w14:textId="77777777" w:rsidR="00A90597" w:rsidRPr="00C67C03" w:rsidRDefault="00A90597" w:rsidP="00A90597">
      <w:pPr>
        <w:rPr>
          <w:rFonts w:ascii="Times New Roman" w:hAnsi="Times New Roman" w:cs="Times New Roman"/>
        </w:rPr>
      </w:pPr>
      <w:r w:rsidRPr="00C67C03">
        <w:rPr>
          <w:rFonts w:ascii="Times New Roman" w:hAnsi="Times New Roman" w:cs="Times New Roman"/>
        </w:rPr>
        <w:t xml:space="preserve">The frequency band consists of the bandwidth between the lower and upper frequencies, where the lower frequency limit is exclusive and </w:t>
      </w:r>
      <w:r w:rsidR="009C4EE7">
        <w:rPr>
          <w:rFonts w:ascii="Times New Roman" w:hAnsi="Times New Roman" w:cs="Times New Roman"/>
        </w:rPr>
        <w:t xml:space="preserve">the </w:t>
      </w:r>
      <w:r w:rsidRPr="00C67C03">
        <w:rPr>
          <w:rFonts w:ascii="Times New Roman" w:hAnsi="Times New Roman" w:cs="Times New Roman"/>
        </w:rPr>
        <w:t>upper frequency limit is inclusive. The geographic areas in column 2 of Table 1 are described by the sequence of HCIS identifiers in Table 2.</w:t>
      </w:r>
    </w:p>
    <w:p w14:paraId="4C4FA565" w14:textId="77777777" w:rsidR="00A90597" w:rsidRPr="00C67C03" w:rsidRDefault="00A90597" w:rsidP="00A90597">
      <w:pPr>
        <w:rPr>
          <w:rFonts w:ascii="Times New Roman" w:hAnsi="Times New Roman" w:cs="Times New Roman"/>
          <w:b/>
        </w:rPr>
      </w:pPr>
      <w:r w:rsidRPr="00C67C03">
        <w:rPr>
          <w:rFonts w:ascii="Times New Roman" w:hAnsi="Times New Roman" w:cs="Times New Roman"/>
          <w:b/>
        </w:rPr>
        <w:t>Table 1: Frequency bands and geographic areas of this licence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857"/>
        <w:gridCol w:w="2047"/>
        <w:gridCol w:w="2047"/>
      </w:tblGrid>
      <w:tr w:rsidR="00A90597" w:rsidRPr="00C67C03" w14:paraId="2A52DE86" w14:textId="77777777" w:rsidTr="0023771F">
        <w:trPr>
          <w:tblHeader/>
        </w:trPr>
        <w:tc>
          <w:tcPr>
            <w:tcW w:w="1700" w:type="pct"/>
            <w:vMerge w:val="restart"/>
            <w:shd w:val="clear" w:color="auto" w:fill="auto"/>
            <w:vAlign w:val="center"/>
            <w:hideMark/>
          </w:tcPr>
          <w:p w14:paraId="2688ED3C" w14:textId="77777777" w:rsidR="00A90597" w:rsidRPr="00C67C03" w:rsidRDefault="00A90597" w:rsidP="00A90597">
            <w:pPr>
              <w:jc w:val="center"/>
              <w:rPr>
                <w:rFonts w:ascii="Times New Roman" w:hAnsi="Times New Roman" w:cs="Times New Roman"/>
                <w:b/>
                <w:bCs/>
                <w:color w:val="000000"/>
              </w:rPr>
            </w:pPr>
            <w:r w:rsidRPr="00C67C03">
              <w:rPr>
                <w:rFonts w:ascii="Times New Roman" w:hAnsi="Times New Roman" w:cs="Times New Roman"/>
                <w:b/>
                <w:bCs/>
                <w:color w:val="000000"/>
              </w:rPr>
              <w:t>Identifier (column 1)</w:t>
            </w:r>
          </w:p>
        </w:tc>
        <w:tc>
          <w:tcPr>
            <w:tcW w:w="1030" w:type="pct"/>
            <w:vMerge w:val="restart"/>
            <w:shd w:val="clear" w:color="auto" w:fill="auto"/>
            <w:vAlign w:val="center"/>
            <w:hideMark/>
          </w:tcPr>
          <w:p w14:paraId="6E01CC98" w14:textId="77777777" w:rsidR="00A90597" w:rsidRPr="00C67C03" w:rsidRDefault="00A90597" w:rsidP="00A90597">
            <w:pPr>
              <w:jc w:val="center"/>
              <w:rPr>
                <w:rFonts w:ascii="Times New Roman" w:hAnsi="Times New Roman" w:cs="Times New Roman"/>
                <w:b/>
                <w:bCs/>
                <w:color w:val="000000"/>
              </w:rPr>
            </w:pPr>
            <w:r w:rsidRPr="00C67C03">
              <w:rPr>
                <w:rFonts w:ascii="Times New Roman" w:hAnsi="Times New Roman" w:cs="Times New Roman"/>
                <w:b/>
                <w:bCs/>
                <w:color w:val="000000"/>
              </w:rPr>
              <w:t>Geographic</w:t>
            </w:r>
            <w:r w:rsidRPr="00C67C03">
              <w:rPr>
                <w:rFonts w:ascii="Times New Roman" w:hAnsi="Times New Roman" w:cs="Times New Roman"/>
                <w:b/>
                <w:bCs/>
                <w:color w:val="000000"/>
              </w:rPr>
              <w:br/>
              <w:t>areas</w:t>
            </w:r>
            <w:r w:rsidRPr="00C67C03">
              <w:rPr>
                <w:rFonts w:ascii="Times New Roman" w:hAnsi="Times New Roman" w:cs="Times New Roman"/>
                <w:b/>
                <w:bCs/>
                <w:color w:val="000000"/>
              </w:rPr>
              <w:br/>
              <w:t>(column 2)</w:t>
            </w:r>
          </w:p>
        </w:tc>
        <w:tc>
          <w:tcPr>
            <w:tcW w:w="2270" w:type="pct"/>
            <w:gridSpan w:val="2"/>
            <w:shd w:val="clear" w:color="auto" w:fill="auto"/>
            <w:noWrap/>
            <w:hideMark/>
          </w:tcPr>
          <w:p w14:paraId="5612CD17" w14:textId="77777777" w:rsidR="00A90597" w:rsidRPr="00C67C03" w:rsidRDefault="00A90597" w:rsidP="00A90597">
            <w:pPr>
              <w:jc w:val="center"/>
              <w:rPr>
                <w:rFonts w:ascii="Times New Roman" w:hAnsi="Times New Roman" w:cs="Times New Roman"/>
                <w:b/>
                <w:bCs/>
                <w:color w:val="000000"/>
              </w:rPr>
            </w:pPr>
            <w:r w:rsidRPr="00C67C03">
              <w:rPr>
                <w:rFonts w:ascii="Times New Roman" w:hAnsi="Times New Roman" w:cs="Times New Roman"/>
                <w:b/>
                <w:bCs/>
                <w:color w:val="000000"/>
              </w:rPr>
              <w:t>Frequency bands (column 3)</w:t>
            </w:r>
          </w:p>
        </w:tc>
      </w:tr>
      <w:tr w:rsidR="003F4E39" w:rsidRPr="00C67C03" w14:paraId="25CD92AC" w14:textId="77777777" w:rsidTr="0023771F">
        <w:trPr>
          <w:tblHeader/>
        </w:trPr>
        <w:tc>
          <w:tcPr>
            <w:tcW w:w="1700" w:type="pct"/>
            <w:vMerge/>
            <w:vAlign w:val="center"/>
            <w:hideMark/>
          </w:tcPr>
          <w:p w14:paraId="482F7520" w14:textId="77777777" w:rsidR="003F4E39" w:rsidRPr="00C67C03" w:rsidRDefault="003F4E39" w:rsidP="0023771F">
            <w:pPr>
              <w:jc w:val="center"/>
              <w:rPr>
                <w:rFonts w:ascii="Times New Roman" w:hAnsi="Times New Roman" w:cs="Times New Roman"/>
                <w:b/>
                <w:bCs/>
                <w:color w:val="000000"/>
              </w:rPr>
            </w:pPr>
          </w:p>
        </w:tc>
        <w:tc>
          <w:tcPr>
            <w:tcW w:w="1030" w:type="pct"/>
            <w:vMerge/>
            <w:vAlign w:val="center"/>
            <w:hideMark/>
          </w:tcPr>
          <w:p w14:paraId="5FAD1A2D" w14:textId="77777777" w:rsidR="003F4E39" w:rsidRPr="00C67C03" w:rsidRDefault="003F4E39" w:rsidP="0023771F">
            <w:pPr>
              <w:jc w:val="center"/>
              <w:rPr>
                <w:rFonts w:ascii="Times New Roman" w:hAnsi="Times New Roman" w:cs="Times New Roman"/>
                <w:b/>
                <w:bCs/>
                <w:color w:val="000000"/>
              </w:rPr>
            </w:pPr>
          </w:p>
        </w:tc>
        <w:tc>
          <w:tcPr>
            <w:tcW w:w="1135" w:type="pct"/>
            <w:shd w:val="clear" w:color="auto" w:fill="auto"/>
            <w:noWrap/>
            <w:vAlign w:val="bottom"/>
            <w:hideMark/>
          </w:tcPr>
          <w:p w14:paraId="0ED20A1D" w14:textId="77777777" w:rsidR="003F4E39" w:rsidRPr="00C67C03" w:rsidRDefault="003F4E39" w:rsidP="0087783B">
            <w:pPr>
              <w:jc w:val="center"/>
              <w:rPr>
                <w:rFonts w:ascii="Times New Roman" w:hAnsi="Times New Roman" w:cs="Times New Roman"/>
                <w:b/>
                <w:bCs/>
                <w:color w:val="000000"/>
              </w:rPr>
            </w:pPr>
            <w:r w:rsidRPr="00C67C03">
              <w:rPr>
                <w:rFonts w:ascii="Times New Roman" w:hAnsi="Times New Roman" w:cs="Times New Roman"/>
                <w:b/>
                <w:bCs/>
                <w:color w:val="000000"/>
              </w:rPr>
              <w:t>Lower limit</w:t>
            </w:r>
          </w:p>
        </w:tc>
        <w:tc>
          <w:tcPr>
            <w:tcW w:w="1135" w:type="pct"/>
            <w:shd w:val="clear" w:color="auto" w:fill="auto"/>
            <w:noWrap/>
            <w:vAlign w:val="bottom"/>
            <w:hideMark/>
          </w:tcPr>
          <w:p w14:paraId="2ADAC53E" w14:textId="77777777" w:rsidR="003F4E39" w:rsidRPr="00C67C03" w:rsidRDefault="003F4E39">
            <w:pPr>
              <w:jc w:val="center"/>
              <w:rPr>
                <w:rFonts w:ascii="Times New Roman" w:hAnsi="Times New Roman" w:cs="Times New Roman"/>
                <w:b/>
                <w:bCs/>
                <w:color w:val="000000"/>
              </w:rPr>
            </w:pPr>
            <w:r w:rsidRPr="00C67C03">
              <w:rPr>
                <w:rFonts w:ascii="Times New Roman" w:hAnsi="Times New Roman" w:cs="Times New Roman"/>
                <w:b/>
                <w:bCs/>
                <w:color w:val="000000"/>
              </w:rPr>
              <w:t>Upper limit</w:t>
            </w:r>
          </w:p>
        </w:tc>
      </w:tr>
      <w:tr w:rsidR="003F4E39" w:rsidRPr="00C67C03" w14:paraId="3B0EC6D1" w14:textId="77777777" w:rsidTr="0023771F">
        <w:tc>
          <w:tcPr>
            <w:tcW w:w="1700" w:type="pct"/>
            <w:tcBorders>
              <w:top w:val="single" w:sz="4" w:space="0" w:color="auto"/>
              <w:left w:val="single" w:sz="4" w:space="0" w:color="auto"/>
              <w:bottom w:val="single" w:sz="4" w:space="0" w:color="auto"/>
              <w:right w:val="single" w:sz="4" w:space="0" w:color="auto"/>
            </w:tcBorders>
            <w:noWrap/>
            <w:hideMark/>
          </w:tcPr>
          <w:p w14:paraId="5A809E55" w14:textId="77777777" w:rsidR="003F4E39" w:rsidRPr="00C67C03" w:rsidRDefault="003F4E39" w:rsidP="0087783B">
            <w:pPr>
              <w:pStyle w:val="TableParagraph"/>
              <w:spacing w:line="197" w:lineRule="exact"/>
              <w:ind w:right="105"/>
              <w:jc w:val="center"/>
              <w:rPr>
                <w:rFonts w:ascii="Times New Roman" w:eastAsia="Arial" w:hAnsi="Times New Roman" w:cs="Times New Roman"/>
              </w:rPr>
            </w:pPr>
            <w:r w:rsidRPr="00C67C03">
              <w:rPr>
                <w:rFonts w:ascii="Times New Roman" w:eastAsia="Arial" w:hAnsi="Times New Roman" w:cs="Times New Roman"/>
              </w:rPr>
              <w:t>A</w:t>
            </w:r>
          </w:p>
        </w:tc>
        <w:tc>
          <w:tcPr>
            <w:tcW w:w="1030" w:type="pct"/>
            <w:tcBorders>
              <w:top w:val="single" w:sz="4" w:space="0" w:color="auto"/>
              <w:left w:val="single" w:sz="4" w:space="0" w:color="auto"/>
              <w:right w:val="single" w:sz="4" w:space="0" w:color="auto"/>
            </w:tcBorders>
            <w:noWrap/>
            <w:hideMark/>
          </w:tcPr>
          <w:p w14:paraId="13471885" w14:textId="77777777" w:rsidR="003F4E39" w:rsidRPr="00C67C03" w:rsidRDefault="003F4E39" w:rsidP="007F1DC0">
            <w:pPr>
              <w:pStyle w:val="TableParagraph"/>
              <w:spacing w:line="196" w:lineRule="exact"/>
              <w:ind w:right="16"/>
              <w:jc w:val="center"/>
              <w:rPr>
                <w:rFonts w:ascii="Times New Roman" w:eastAsia="Arial" w:hAnsi="Times New Roman" w:cs="Times New Roman"/>
              </w:rPr>
            </w:pPr>
            <w:r w:rsidRPr="00C67C03">
              <w:rPr>
                <w:rFonts w:ascii="Times New Roman" w:eastAsia="Arial" w:hAnsi="Times New Roman" w:cs="Times New Roman"/>
              </w:rPr>
              <w:t>1</w:t>
            </w:r>
          </w:p>
        </w:tc>
        <w:tc>
          <w:tcPr>
            <w:tcW w:w="1135" w:type="pct"/>
            <w:tcBorders>
              <w:top w:val="single" w:sz="4" w:space="0" w:color="auto"/>
              <w:left w:val="single" w:sz="4" w:space="0" w:color="auto"/>
              <w:bottom w:val="single" w:sz="4" w:space="0" w:color="auto"/>
              <w:right w:val="single" w:sz="4" w:space="0" w:color="auto"/>
            </w:tcBorders>
            <w:noWrap/>
            <w:hideMark/>
          </w:tcPr>
          <w:p w14:paraId="2984608A" w14:textId="77777777" w:rsidR="003F4E39" w:rsidRPr="00C67C03" w:rsidRDefault="009E026F" w:rsidP="0023771F">
            <w:pPr>
              <w:pStyle w:val="TableParagraph"/>
              <w:spacing w:line="229" w:lineRule="exact"/>
              <w:ind w:left="325"/>
              <w:jc w:val="center"/>
              <w:rPr>
                <w:rFonts w:ascii="Times New Roman" w:eastAsia="Times New Roman" w:hAnsi="Times New Roman" w:cs="Times New Roman"/>
              </w:rPr>
            </w:pPr>
            <w:r>
              <w:rPr>
                <w:rFonts w:ascii="Times New Roman" w:eastAsia="Times New Roman" w:hAnsi="Times New Roman" w:cs="Times New Roman"/>
              </w:rPr>
              <w:t>3625</w:t>
            </w:r>
          </w:p>
        </w:tc>
        <w:tc>
          <w:tcPr>
            <w:tcW w:w="1135" w:type="pct"/>
            <w:tcBorders>
              <w:top w:val="single" w:sz="4" w:space="0" w:color="auto"/>
              <w:left w:val="single" w:sz="4" w:space="0" w:color="auto"/>
              <w:bottom w:val="single" w:sz="4" w:space="0" w:color="auto"/>
              <w:right w:val="single" w:sz="4" w:space="0" w:color="auto"/>
            </w:tcBorders>
            <w:noWrap/>
            <w:hideMark/>
          </w:tcPr>
          <w:p w14:paraId="567846C7" w14:textId="77777777" w:rsidR="003F4E39" w:rsidRDefault="009E026F" w:rsidP="0023771F">
            <w:pPr>
              <w:pStyle w:val="TableParagraph"/>
              <w:spacing w:line="229" w:lineRule="exact"/>
              <w:ind w:left="340"/>
              <w:jc w:val="center"/>
              <w:rPr>
                <w:rFonts w:ascii="Times New Roman" w:eastAsia="Times New Roman" w:hAnsi="Times New Roman" w:cs="Times New Roman"/>
              </w:rPr>
            </w:pPr>
            <w:r>
              <w:rPr>
                <w:rFonts w:ascii="Times New Roman" w:eastAsia="Times New Roman" w:hAnsi="Times New Roman" w:cs="Times New Roman"/>
              </w:rPr>
              <w:t>3675</w:t>
            </w:r>
          </w:p>
          <w:p w14:paraId="5F40266B" w14:textId="77777777" w:rsidR="00603F17" w:rsidRPr="00C67C03" w:rsidRDefault="00603F17" w:rsidP="0023771F">
            <w:pPr>
              <w:pStyle w:val="TableParagraph"/>
              <w:spacing w:line="229" w:lineRule="exact"/>
              <w:ind w:left="340"/>
              <w:jc w:val="center"/>
              <w:rPr>
                <w:rFonts w:ascii="Times New Roman" w:eastAsia="Times New Roman" w:hAnsi="Times New Roman" w:cs="Times New Roman"/>
              </w:rPr>
            </w:pPr>
          </w:p>
        </w:tc>
      </w:tr>
    </w:tbl>
    <w:p w14:paraId="05C1AF86" w14:textId="26BB9DFF" w:rsidR="00A90597" w:rsidRPr="00C67C03" w:rsidRDefault="00A90597" w:rsidP="008E5481">
      <w:pPr>
        <w:keepNext/>
        <w:rPr>
          <w:rFonts w:ascii="Times New Roman" w:hAnsi="Times New Roman" w:cs="Times New Roman"/>
          <w:b/>
        </w:rPr>
      </w:pPr>
      <w:r w:rsidRPr="00C67C03">
        <w:rPr>
          <w:rFonts w:ascii="Times New Roman" w:hAnsi="Times New Roman" w:cs="Times New Roman"/>
          <w:b/>
        </w:rPr>
        <w:lastRenderedPageBreak/>
        <w:t>Table 2: Description of the geographic areas of this licence</w:t>
      </w:r>
    </w:p>
    <w:tbl>
      <w:tblPr>
        <w:tblStyle w:val="TableGrid"/>
        <w:tblW w:w="5000" w:type="pct"/>
        <w:tblLook w:val="04A0" w:firstRow="1" w:lastRow="0" w:firstColumn="1" w:lastColumn="0" w:noHBand="0" w:noVBand="1"/>
      </w:tblPr>
      <w:tblGrid>
        <w:gridCol w:w="2148"/>
        <w:gridCol w:w="6868"/>
      </w:tblGrid>
      <w:tr w:rsidR="00A90597" w:rsidRPr="00C67C03" w14:paraId="1749EE6F" w14:textId="77777777" w:rsidTr="00A90597">
        <w:trPr>
          <w:tblHeader/>
        </w:trPr>
        <w:tc>
          <w:tcPr>
            <w:tcW w:w="2148" w:type="dxa"/>
            <w:vAlign w:val="center"/>
          </w:tcPr>
          <w:p w14:paraId="72774AF8" w14:textId="77777777" w:rsidR="00A90597" w:rsidRPr="00C67C03" w:rsidRDefault="00A90597" w:rsidP="008E5481">
            <w:pPr>
              <w:keepNext/>
              <w:jc w:val="center"/>
              <w:rPr>
                <w:b/>
                <w:sz w:val="22"/>
                <w:szCs w:val="22"/>
              </w:rPr>
            </w:pPr>
            <w:r w:rsidRPr="00C67C03">
              <w:rPr>
                <w:b/>
                <w:sz w:val="22"/>
                <w:szCs w:val="22"/>
              </w:rPr>
              <w:t>Geographic areas</w:t>
            </w:r>
          </w:p>
          <w:p w14:paraId="6583FB23" w14:textId="77777777" w:rsidR="00A90597" w:rsidRPr="00C67C03" w:rsidRDefault="00A90597" w:rsidP="008E5481">
            <w:pPr>
              <w:keepNext/>
              <w:jc w:val="center"/>
              <w:rPr>
                <w:sz w:val="22"/>
                <w:szCs w:val="22"/>
              </w:rPr>
            </w:pPr>
            <w:r w:rsidRPr="00C67C03">
              <w:rPr>
                <w:b/>
                <w:sz w:val="22"/>
                <w:szCs w:val="22"/>
              </w:rPr>
              <w:t>(column 1)</w:t>
            </w:r>
          </w:p>
        </w:tc>
        <w:tc>
          <w:tcPr>
            <w:tcW w:w="6868" w:type="dxa"/>
            <w:vAlign w:val="center"/>
          </w:tcPr>
          <w:p w14:paraId="13464F0D" w14:textId="77777777" w:rsidR="00A90597" w:rsidRPr="00C67C03" w:rsidRDefault="00A90597" w:rsidP="008E5481">
            <w:pPr>
              <w:keepNext/>
              <w:jc w:val="center"/>
              <w:rPr>
                <w:b/>
                <w:sz w:val="22"/>
                <w:szCs w:val="22"/>
              </w:rPr>
            </w:pPr>
            <w:r w:rsidRPr="00C67C03">
              <w:rPr>
                <w:b/>
                <w:sz w:val="22"/>
                <w:szCs w:val="22"/>
              </w:rPr>
              <w:t>HCIS identifiers</w:t>
            </w:r>
          </w:p>
          <w:p w14:paraId="0B535754" w14:textId="77777777" w:rsidR="00A90597" w:rsidRPr="00C67C03" w:rsidRDefault="00A90597" w:rsidP="008E5481">
            <w:pPr>
              <w:keepNext/>
              <w:jc w:val="center"/>
              <w:rPr>
                <w:sz w:val="22"/>
                <w:szCs w:val="22"/>
              </w:rPr>
            </w:pPr>
            <w:r w:rsidRPr="00C67C03">
              <w:rPr>
                <w:b/>
                <w:sz w:val="22"/>
                <w:szCs w:val="22"/>
              </w:rPr>
              <w:t>(column 2)</w:t>
            </w:r>
          </w:p>
        </w:tc>
      </w:tr>
      <w:tr w:rsidR="00A90597" w:rsidRPr="00C67C03" w14:paraId="4A6E9E1C" w14:textId="77777777" w:rsidTr="00A90597">
        <w:trPr>
          <w:trHeight w:hRule="exact" w:val="1897"/>
        </w:trPr>
        <w:tc>
          <w:tcPr>
            <w:tcW w:w="2148" w:type="dxa"/>
          </w:tcPr>
          <w:p w14:paraId="0A4CE5A7" w14:textId="77777777" w:rsidR="00A90597" w:rsidRPr="00C67C03" w:rsidRDefault="00A90597" w:rsidP="008E5481">
            <w:pPr>
              <w:pStyle w:val="TableParagraph"/>
              <w:keepNext/>
              <w:spacing w:before="49"/>
              <w:ind w:left="853" w:right="936"/>
              <w:jc w:val="center"/>
              <w:rPr>
                <w:sz w:val="22"/>
                <w:szCs w:val="22"/>
              </w:rPr>
            </w:pPr>
          </w:p>
        </w:tc>
        <w:tc>
          <w:tcPr>
            <w:tcW w:w="6868" w:type="dxa"/>
          </w:tcPr>
          <w:p w14:paraId="4312FC87" w14:textId="77777777" w:rsidR="00A90597" w:rsidRPr="00C67C03" w:rsidRDefault="00A90597" w:rsidP="008E5481">
            <w:pPr>
              <w:pStyle w:val="TableParagraph"/>
              <w:keepNext/>
              <w:spacing w:before="49" w:line="273" w:lineRule="auto"/>
              <w:ind w:left="35" w:right="38"/>
              <w:jc w:val="both"/>
              <w:rPr>
                <w:sz w:val="22"/>
                <w:szCs w:val="22"/>
              </w:rPr>
            </w:pPr>
          </w:p>
        </w:tc>
      </w:tr>
    </w:tbl>
    <w:p w14:paraId="10B47490" w14:textId="77777777" w:rsidR="00A90597" w:rsidRPr="00C67C03" w:rsidRDefault="00A90597" w:rsidP="008E5481">
      <w:pPr>
        <w:keepNext/>
        <w:rPr>
          <w:rFonts w:ascii="Times New Roman" w:hAnsi="Times New Roman" w:cs="Times New Roman"/>
        </w:rPr>
      </w:pPr>
    </w:p>
    <w:p w14:paraId="4B955219" w14:textId="77777777" w:rsidR="008E5481" w:rsidRDefault="004C5770" w:rsidP="008E5481">
      <w:pPr>
        <w:keepNext/>
        <w:ind w:left="1418" w:hanging="709"/>
        <w:rPr>
          <w:rFonts w:ascii="Times New Roman" w:hAnsi="Times New Roman" w:cs="Times New Roman"/>
          <w:sz w:val="18"/>
          <w:szCs w:val="18"/>
        </w:rPr>
        <w:sectPr w:rsidR="008E5481" w:rsidSect="00CD0134">
          <w:headerReference w:type="even" r:id="rId59"/>
          <w:headerReference w:type="default" r:id="rId60"/>
          <w:headerReference w:type="first" r:id="rId61"/>
          <w:footerReference w:type="first" r:id="rId62"/>
          <w:pgSz w:w="11906" w:h="16838" w:code="9"/>
          <w:pgMar w:top="1440" w:right="1440" w:bottom="1440" w:left="1440" w:header="708" w:footer="708" w:gutter="0"/>
          <w:cols w:space="708"/>
          <w:titlePg/>
          <w:docGrid w:linePitch="360"/>
        </w:sectPr>
      </w:pPr>
      <w:r w:rsidRPr="00C67C03">
        <w:rPr>
          <w:rFonts w:ascii="Times New Roman" w:hAnsi="Times New Roman" w:cs="Times New Roman"/>
          <w:sz w:val="18"/>
          <w:szCs w:val="18"/>
        </w:rPr>
        <w:t>Note:</w:t>
      </w:r>
      <w:r w:rsidRPr="00C67C03">
        <w:rPr>
          <w:rFonts w:ascii="Times New Roman" w:hAnsi="Times New Roman" w:cs="Times New Roman"/>
          <w:sz w:val="18"/>
          <w:szCs w:val="18"/>
        </w:rPr>
        <w:tab/>
      </w:r>
      <w:r w:rsidR="00A90597" w:rsidRPr="00C67C03">
        <w:rPr>
          <w:rFonts w:ascii="Times New Roman" w:hAnsi="Times New Roman" w:cs="Times New Roman"/>
          <w:sz w:val="18"/>
          <w:szCs w:val="18"/>
        </w:rPr>
        <w:t>The HCIS is described in the Australian Spectrum Map Grid 2012. The Australian Spectrum Map Grid 2012</w:t>
      </w:r>
      <w:r w:rsidR="00A90597" w:rsidRPr="00C67C03">
        <w:rPr>
          <w:rFonts w:ascii="Times New Roman" w:hAnsi="Times New Roman" w:cs="Times New Roman"/>
          <w:i/>
          <w:sz w:val="18"/>
          <w:szCs w:val="18"/>
        </w:rPr>
        <w:t xml:space="preserve"> </w:t>
      </w:r>
      <w:r w:rsidR="00A90597" w:rsidRPr="00C67C03">
        <w:rPr>
          <w:rFonts w:ascii="Times New Roman" w:hAnsi="Times New Roman" w:cs="Times New Roman"/>
          <w:sz w:val="18"/>
          <w:szCs w:val="18"/>
        </w:rPr>
        <w:t xml:space="preserve">is available on the ACMA website at: </w:t>
      </w:r>
      <w:hyperlink r:id="rId63" w:history="1">
        <w:r w:rsidR="00A90597" w:rsidRPr="00C67C03">
          <w:rPr>
            <w:rStyle w:val="Hyperlink"/>
            <w:rFonts w:ascii="Times New Roman" w:hAnsi="Times New Roman" w:cs="Times New Roman"/>
            <w:sz w:val="18"/>
            <w:szCs w:val="18"/>
          </w:rPr>
          <w:t>www.acma.gov.au</w:t>
        </w:r>
      </w:hyperlink>
      <w:r w:rsidR="00A90597" w:rsidRPr="00C67C03">
        <w:rPr>
          <w:rFonts w:ascii="Times New Roman" w:hAnsi="Times New Roman" w:cs="Times New Roman"/>
          <w:sz w:val="18"/>
          <w:szCs w:val="18"/>
        </w:rPr>
        <w:t xml:space="preserve">. </w:t>
      </w:r>
    </w:p>
    <w:p w14:paraId="70455882" w14:textId="77777777" w:rsidR="00A90597" w:rsidRPr="000E74B0" w:rsidRDefault="00A90597" w:rsidP="000E74B0">
      <w:pPr>
        <w:pStyle w:val="Heading2"/>
        <w:rPr>
          <w:sz w:val="28"/>
          <w:szCs w:val="24"/>
        </w:rPr>
      </w:pPr>
      <w:bookmarkStart w:id="54" w:name="_Toc519851948"/>
      <w:r w:rsidRPr="000E74B0">
        <w:rPr>
          <w:rStyle w:val="CharSectno"/>
          <w:sz w:val="28"/>
          <w:szCs w:val="24"/>
        </w:rPr>
        <w:lastRenderedPageBreak/>
        <w:t>Licence Schedule 2</w:t>
      </w:r>
      <w:r w:rsidRPr="000E74B0">
        <w:rPr>
          <w:sz w:val="28"/>
          <w:szCs w:val="24"/>
        </w:rPr>
        <w:tab/>
        <w:t>Core Conditions</w:t>
      </w:r>
      <w:bookmarkEnd w:id="54"/>
      <w:r w:rsidRPr="000E74B0">
        <w:rPr>
          <w:sz w:val="28"/>
          <w:szCs w:val="24"/>
        </w:rPr>
        <w:t xml:space="preserve"> </w:t>
      </w:r>
    </w:p>
    <w:p w14:paraId="2F6174A1" w14:textId="77777777" w:rsidR="00A90597" w:rsidRPr="00C67C03" w:rsidRDefault="00A90597" w:rsidP="004C5770">
      <w:pPr>
        <w:spacing w:before="120"/>
        <w:outlineLvl w:val="1"/>
        <w:rPr>
          <w:rFonts w:ascii="Times New Roman" w:hAnsi="Times New Roman" w:cs="Times New Roman"/>
          <w:b/>
        </w:rPr>
      </w:pPr>
      <w:bookmarkStart w:id="55" w:name="_Toc519851949"/>
      <w:r w:rsidRPr="00C67C03">
        <w:rPr>
          <w:rFonts w:ascii="Times New Roman" w:hAnsi="Times New Roman" w:cs="Times New Roman"/>
          <w:b/>
        </w:rPr>
        <w:t>Frequency bands and geographic areas</w:t>
      </w:r>
      <w:bookmarkEnd w:id="55"/>
    </w:p>
    <w:p w14:paraId="48C412A3" w14:textId="4F9B9BE6" w:rsidR="00A90597" w:rsidRDefault="00A90597" w:rsidP="004C5770">
      <w:pPr>
        <w:ind w:left="720" w:hanging="720"/>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r>
      <w:r w:rsidR="00E566CF">
        <w:rPr>
          <w:rFonts w:ascii="Times New Roman" w:hAnsi="Times New Roman" w:cs="Times New Roman"/>
        </w:rPr>
        <w:t>T</w:t>
      </w:r>
      <w:r w:rsidRPr="00C67C03">
        <w:rPr>
          <w:rFonts w:ascii="Times New Roman" w:hAnsi="Times New Roman" w:cs="Times New Roman"/>
        </w:rPr>
        <w:t>his licence authorises the operation of radiocommunications devices in the frequency bands and within the geographic areas set out in Part 2 of Licence Schedule 1.</w:t>
      </w:r>
    </w:p>
    <w:p w14:paraId="53F7D9E2" w14:textId="77777777" w:rsidR="00A90597" w:rsidRPr="00E17F8D" w:rsidRDefault="00A90597" w:rsidP="00A90597">
      <w:pPr>
        <w:outlineLvl w:val="1"/>
        <w:rPr>
          <w:rFonts w:ascii="Times New Roman" w:hAnsi="Times New Roman" w:cs="Times New Roman"/>
          <w:b/>
        </w:rPr>
      </w:pPr>
      <w:bookmarkStart w:id="56" w:name="_Toc519851950"/>
      <w:r w:rsidRPr="00E17F8D">
        <w:rPr>
          <w:rFonts w:ascii="Times New Roman" w:hAnsi="Times New Roman" w:cs="Times New Roman"/>
          <w:b/>
        </w:rPr>
        <w:t>Emission limits outside the frequency bands</w:t>
      </w:r>
      <w:bookmarkEnd w:id="56"/>
    </w:p>
    <w:p w14:paraId="3B219FB7" w14:textId="19BC5722" w:rsidR="00A90597" w:rsidRPr="00C67C03" w:rsidRDefault="00A90597" w:rsidP="004C5770">
      <w:pPr>
        <w:ind w:left="720" w:hanging="720"/>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Core Conditions 3 to 1</w:t>
      </w:r>
      <w:r w:rsidR="004C5770" w:rsidRPr="00C67C03">
        <w:rPr>
          <w:rFonts w:ascii="Times New Roman" w:hAnsi="Times New Roman" w:cs="Times New Roman"/>
        </w:rPr>
        <w:t>0</w:t>
      </w:r>
      <w:r w:rsidRPr="00C67C03">
        <w:rPr>
          <w:rFonts w:ascii="Times New Roman" w:hAnsi="Times New Roman" w:cs="Times New Roman"/>
        </w:rPr>
        <w:t xml:space="preserve"> apply in relation to those frequencies that are outside the frequency bands set out in Part 2 of Licence Schedule 1.</w:t>
      </w:r>
    </w:p>
    <w:p w14:paraId="13F8F35E" w14:textId="69678339"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Where a written agreement specifying the maximum permitted level of radio emission for frequencies described in Core Condition 2 exists between:</w:t>
      </w:r>
    </w:p>
    <w:p w14:paraId="509D265A" w14:textId="77777777" w:rsidR="00A90597" w:rsidRPr="00C67C03" w:rsidRDefault="00A90597" w:rsidP="008E5481">
      <w:pPr>
        <w:tabs>
          <w:tab w:val="left" w:pos="1418"/>
        </w:tabs>
        <w:spacing w:after="0"/>
        <w:ind w:left="720"/>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t>the licensee; and</w:t>
      </w:r>
    </w:p>
    <w:p w14:paraId="37D5364B" w14:textId="77777777" w:rsidR="00A90597" w:rsidRPr="00C67C03" w:rsidRDefault="00A90597" w:rsidP="008E5481">
      <w:pPr>
        <w:tabs>
          <w:tab w:val="left" w:pos="1418"/>
        </w:tabs>
        <w:spacing w:after="0"/>
        <w:ind w:left="1440" w:hanging="720"/>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t>all the affected licensees of frequency-adjacent spectrum licences and area-adjacent spectrum licences;</w:t>
      </w:r>
    </w:p>
    <w:p w14:paraId="0990AECB" w14:textId="77777777" w:rsidR="00A90597" w:rsidRPr="00C67C03" w:rsidRDefault="00A90597" w:rsidP="004C5770">
      <w:pPr>
        <w:spacing w:after="120"/>
        <w:ind w:left="720"/>
        <w:rPr>
          <w:rFonts w:ascii="Times New Roman" w:hAnsi="Times New Roman" w:cs="Times New Roman"/>
        </w:rPr>
      </w:pPr>
      <w:r w:rsidRPr="00C67C03">
        <w:rPr>
          <w:rFonts w:ascii="Times New Roman" w:hAnsi="Times New Roman" w:cs="Times New Roman"/>
        </w:rPr>
        <w:t>the licensee must comply with that specified maximum permitted level of radio emission.</w:t>
      </w:r>
    </w:p>
    <w:p w14:paraId="0E8E6988" w14:textId="403E9A9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4.</w:t>
      </w:r>
      <w:r w:rsidRPr="00C67C03">
        <w:rPr>
          <w:rFonts w:ascii="Times New Roman" w:hAnsi="Times New Roman" w:cs="Times New Roman"/>
        </w:rPr>
        <w:tab/>
        <w:t>Where there is no written agreement for the purposes of Core Condition 3 in force, the licensee must comply with Core Conditions 5 to 1</w:t>
      </w:r>
      <w:r w:rsidR="004C5770" w:rsidRPr="00C67C03">
        <w:rPr>
          <w:rFonts w:ascii="Times New Roman" w:hAnsi="Times New Roman" w:cs="Times New Roman"/>
        </w:rPr>
        <w:t>0</w:t>
      </w:r>
      <w:r w:rsidRPr="00C67C03">
        <w:rPr>
          <w:rFonts w:ascii="Times New Roman" w:hAnsi="Times New Roman" w:cs="Times New Roman"/>
        </w:rPr>
        <w:t>.</w:t>
      </w:r>
    </w:p>
    <w:p w14:paraId="08733A56" w14:textId="77777777" w:rsidR="00A90597" w:rsidRPr="00E17F8D" w:rsidRDefault="00E17F8D" w:rsidP="00A90597">
      <w:pPr>
        <w:outlineLvl w:val="1"/>
        <w:rPr>
          <w:rFonts w:ascii="Times New Roman" w:hAnsi="Times New Roman" w:cs="Times New Roman"/>
          <w:b/>
        </w:rPr>
      </w:pPr>
      <w:bookmarkStart w:id="57" w:name="_Toc519851951"/>
      <w:r w:rsidRPr="00E17F8D">
        <w:rPr>
          <w:rFonts w:ascii="Times New Roman" w:hAnsi="Times New Roman" w:cs="Times New Roman"/>
          <w:b/>
        </w:rPr>
        <w:t>Unwanted emission limits</w:t>
      </w:r>
      <w:bookmarkEnd w:id="57"/>
    </w:p>
    <w:p w14:paraId="394D54AA" w14:textId="5F2D225F" w:rsidR="00A90597" w:rsidRPr="00C67C03" w:rsidRDefault="00A90597" w:rsidP="00A90597">
      <w:pPr>
        <w:tabs>
          <w:tab w:val="left" w:pos="709"/>
          <w:tab w:val="left" w:pos="1418"/>
        </w:tabs>
        <w:spacing w:after="120"/>
        <w:ind w:left="1418" w:hanging="1418"/>
        <w:rPr>
          <w:rFonts w:ascii="Times New Roman" w:hAnsi="Times New Roman" w:cs="Times New Roman"/>
        </w:rPr>
      </w:pPr>
      <w:r w:rsidRPr="00C67C03">
        <w:rPr>
          <w:rFonts w:ascii="Times New Roman" w:hAnsi="Times New Roman" w:cs="Times New Roman"/>
        </w:rPr>
        <w:t xml:space="preserve">5. </w:t>
      </w:r>
      <w:r w:rsidRPr="00C67C03">
        <w:rPr>
          <w:rFonts w:ascii="Times New Roman" w:hAnsi="Times New Roman" w:cs="Times New Roman"/>
        </w:rPr>
        <w:tab/>
        <w:t xml:space="preserve">(1) </w:t>
      </w:r>
      <w:r w:rsidRPr="00C67C03">
        <w:rPr>
          <w:rFonts w:ascii="Times New Roman" w:hAnsi="Times New Roman" w:cs="Times New Roman"/>
        </w:rPr>
        <w:tab/>
      </w:r>
      <w:r w:rsidR="00E204C5">
        <w:rPr>
          <w:rFonts w:ascii="Times New Roman" w:hAnsi="Times New Roman" w:cs="Times New Roman"/>
        </w:rPr>
        <w:t>T</w:t>
      </w:r>
      <w:r w:rsidRPr="00C67C03">
        <w:rPr>
          <w:rFonts w:ascii="Times New Roman" w:hAnsi="Times New Roman" w:cs="Times New Roman"/>
        </w:rPr>
        <w:t>he licensee must ensure that radiocommunications transmitter</w:t>
      </w:r>
      <w:r w:rsidR="00E17F8D">
        <w:rPr>
          <w:rFonts w:ascii="Times New Roman" w:hAnsi="Times New Roman" w:cs="Times New Roman"/>
        </w:rPr>
        <w:t>s</w:t>
      </w:r>
      <w:r w:rsidRPr="00C67C03">
        <w:rPr>
          <w:rFonts w:ascii="Times New Roman" w:hAnsi="Times New Roman" w:cs="Times New Roman"/>
        </w:rPr>
        <w:t xml:space="preserve"> operated under this licence</w:t>
      </w:r>
      <w:r w:rsidR="00E17F8D">
        <w:rPr>
          <w:rFonts w:ascii="Times New Roman" w:hAnsi="Times New Roman" w:cs="Times New Roman"/>
        </w:rPr>
        <w:t xml:space="preserve"> </w:t>
      </w:r>
      <w:r w:rsidR="00E204C5">
        <w:rPr>
          <w:rFonts w:ascii="Times New Roman" w:hAnsi="Times New Roman" w:cs="Times New Roman"/>
        </w:rPr>
        <w:t xml:space="preserve">that are not exempt from the registration requirement under Statutory Licence Condition 4 of Licence Schedule 3 </w:t>
      </w:r>
      <w:r w:rsidRPr="00C67C03">
        <w:rPr>
          <w:rFonts w:ascii="Times New Roman" w:hAnsi="Times New Roman" w:cs="Times New Roman"/>
        </w:rPr>
        <w:t xml:space="preserve">do not exceed the </w:t>
      </w:r>
      <w:r w:rsidR="00E17F8D">
        <w:rPr>
          <w:rFonts w:ascii="Times New Roman" w:hAnsi="Times New Roman" w:cs="Times New Roman"/>
        </w:rPr>
        <w:t>unwanted emission limits in Core Condition</w:t>
      </w:r>
      <w:r w:rsidR="00F83236">
        <w:rPr>
          <w:rFonts w:ascii="Times New Roman" w:hAnsi="Times New Roman" w:cs="Times New Roman"/>
        </w:rPr>
        <w:t>s</w:t>
      </w:r>
      <w:r w:rsidR="00E17F8D">
        <w:rPr>
          <w:rFonts w:ascii="Times New Roman" w:hAnsi="Times New Roman" w:cs="Times New Roman"/>
        </w:rPr>
        <w:t xml:space="preserve"> </w:t>
      </w:r>
      <w:r w:rsidRPr="00C67C03">
        <w:rPr>
          <w:rFonts w:ascii="Times New Roman" w:hAnsi="Times New Roman" w:cs="Times New Roman"/>
        </w:rPr>
        <w:t>6</w:t>
      </w:r>
      <w:r w:rsidR="00E17F8D">
        <w:rPr>
          <w:rFonts w:ascii="Times New Roman" w:hAnsi="Times New Roman" w:cs="Times New Roman"/>
        </w:rPr>
        <w:t>, 7, 9</w:t>
      </w:r>
      <w:r w:rsidR="00E204C5">
        <w:rPr>
          <w:rFonts w:ascii="Times New Roman" w:hAnsi="Times New Roman" w:cs="Times New Roman"/>
        </w:rPr>
        <w:t xml:space="preserve">(b) </w:t>
      </w:r>
      <w:r w:rsidR="006E5962">
        <w:rPr>
          <w:rFonts w:ascii="Times New Roman" w:hAnsi="Times New Roman" w:cs="Times New Roman"/>
        </w:rPr>
        <w:t>and</w:t>
      </w:r>
      <w:r w:rsidR="00E204C5">
        <w:rPr>
          <w:rFonts w:ascii="Times New Roman" w:hAnsi="Times New Roman" w:cs="Times New Roman"/>
        </w:rPr>
        <w:t xml:space="preserve"> 9(c).</w:t>
      </w:r>
    </w:p>
    <w:p w14:paraId="66B5CE3B" w14:textId="05A604A4" w:rsidR="00A90597" w:rsidRDefault="00A90597" w:rsidP="005C14D4">
      <w:pPr>
        <w:tabs>
          <w:tab w:val="left" w:pos="709"/>
        </w:tabs>
        <w:spacing w:after="120"/>
        <w:ind w:left="1418" w:hanging="2858"/>
        <w:rPr>
          <w:rFonts w:ascii="Times New Roman" w:hAnsi="Times New Roman" w:cs="Times New Roman"/>
        </w:rPr>
      </w:pPr>
      <w:r w:rsidRPr="00C67C03">
        <w:rPr>
          <w:rFonts w:ascii="Times New Roman" w:hAnsi="Times New Roman" w:cs="Times New Roman"/>
        </w:rPr>
        <w:tab/>
        <w:t>(2)</w:t>
      </w:r>
      <w:r w:rsidRPr="00C67C03">
        <w:rPr>
          <w:rFonts w:ascii="Times New Roman" w:hAnsi="Times New Roman" w:cs="Times New Roman"/>
        </w:rPr>
        <w:tab/>
        <w:t>The licensee must ensure that radiocommunications transmitters operat</w:t>
      </w:r>
      <w:r w:rsidR="006342ED" w:rsidRPr="00C67C03">
        <w:rPr>
          <w:rFonts w:ascii="Times New Roman" w:hAnsi="Times New Roman" w:cs="Times New Roman"/>
        </w:rPr>
        <w:t>ed</w:t>
      </w:r>
      <w:r w:rsidRPr="00C67C03">
        <w:rPr>
          <w:rFonts w:ascii="Times New Roman" w:hAnsi="Times New Roman" w:cs="Times New Roman"/>
        </w:rPr>
        <w:t xml:space="preserve"> under this licence that are exempt from the registration requirement under Statutory Condition 4 of Licence Schedule 3 do not exceed the </w:t>
      </w:r>
      <w:r w:rsidR="00E17F8D">
        <w:rPr>
          <w:rFonts w:ascii="Times New Roman" w:hAnsi="Times New Roman" w:cs="Times New Roman"/>
        </w:rPr>
        <w:t>unwanted emission limits described in Core Conditions 8</w:t>
      </w:r>
      <w:r w:rsidR="00E204C5">
        <w:rPr>
          <w:rFonts w:ascii="Times New Roman" w:hAnsi="Times New Roman" w:cs="Times New Roman"/>
        </w:rPr>
        <w:t xml:space="preserve"> and</w:t>
      </w:r>
      <w:r w:rsidR="00E17F8D">
        <w:rPr>
          <w:rFonts w:ascii="Times New Roman" w:hAnsi="Times New Roman" w:cs="Times New Roman"/>
        </w:rPr>
        <w:t xml:space="preserve"> 9</w:t>
      </w:r>
      <w:r w:rsidR="00E204C5">
        <w:rPr>
          <w:rFonts w:ascii="Times New Roman" w:hAnsi="Times New Roman" w:cs="Times New Roman"/>
        </w:rPr>
        <w:t>(a)</w:t>
      </w:r>
      <w:r w:rsidR="005C14D4" w:rsidRPr="00C67C03">
        <w:rPr>
          <w:rFonts w:ascii="Times New Roman" w:hAnsi="Times New Roman" w:cs="Times New Roman"/>
        </w:rPr>
        <w:t>.</w:t>
      </w:r>
    </w:p>
    <w:p w14:paraId="4FAFDEBD" w14:textId="7F48D469" w:rsidR="00E204C5" w:rsidRPr="00C67C03" w:rsidRDefault="00E204C5" w:rsidP="005C14D4">
      <w:pPr>
        <w:tabs>
          <w:tab w:val="left" w:pos="709"/>
        </w:tabs>
        <w:spacing w:after="120"/>
        <w:ind w:left="1418" w:hanging="2858"/>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The licensee must ensure that radiocommunications receivers operated under this licence do not exceed the unwanted emission limits described in Core Condition 10. </w:t>
      </w:r>
    </w:p>
    <w:p w14:paraId="67B58A6B" w14:textId="4D0CB549" w:rsidR="00A90597" w:rsidRPr="00C67C03" w:rsidRDefault="00A90597" w:rsidP="00A90597">
      <w:pPr>
        <w:spacing w:before="120"/>
        <w:ind w:left="720" w:hanging="720"/>
        <w:rPr>
          <w:rFonts w:ascii="Times New Roman" w:eastAsiaTheme="minorEastAsia" w:hAnsi="Times New Roman" w:cs="Times New Roman"/>
        </w:rPr>
      </w:pPr>
      <w:r w:rsidRPr="00C67C03">
        <w:rPr>
          <w:rFonts w:ascii="Times New Roman" w:eastAsiaTheme="minorEastAsia" w:hAnsi="Times New Roman" w:cs="Times New Roman"/>
        </w:rPr>
        <w:t>6.</w:t>
      </w:r>
      <w:r w:rsidRPr="00C67C03">
        <w:rPr>
          <w:rFonts w:ascii="Times New Roman" w:eastAsiaTheme="minorEastAsia" w:hAnsi="Times New Roman" w:cs="Times New Roman"/>
        </w:rPr>
        <w:tab/>
        <w:t xml:space="preserve">The </w:t>
      </w:r>
      <w:r w:rsidR="00A36343">
        <w:rPr>
          <w:rFonts w:ascii="Times New Roman" w:eastAsiaTheme="minorEastAsia" w:hAnsi="Times New Roman" w:cs="Times New Roman"/>
        </w:rPr>
        <w:t xml:space="preserve">unwanted emission limits in </w:t>
      </w:r>
      <w:r w:rsidRPr="00C67C03">
        <w:rPr>
          <w:rFonts w:ascii="Times New Roman" w:eastAsiaTheme="minorEastAsia" w:hAnsi="Times New Roman" w:cs="Times New Roman"/>
        </w:rPr>
        <w:t>Table 3 apply</w:t>
      </w:r>
      <w:r w:rsidR="00A36343">
        <w:rPr>
          <w:rFonts w:ascii="Times New Roman" w:eastAsiaTheme="minorEastAsia" w:hAnsi="Times New Roman" w:cs="Times New Roman"/>
        </w:rPr>
        <w:t xml:space="preserve"> to radiocommunications transmitters with non-AAS</w:t>
      </w:r>
      <w:r w:rsidRPr="00C67C03">
        <w:rPr>
          <w:rFonts w:ascii="Times New Roman" w:eastAsiaTheme="minorEastAsia" w:hAnsi="Times New Roman" w:cs="Times New Roman"/>
        </w:rPr>
        <w:t>:</w:t>
      </w:r>
    </w:p>
    <w:p w14:paraId="3A8C14AC" w14:textId="77777777" w:rsidR="00A90597" w:rsidRPr="00C67C03" w:rsidRDefault="00A90597" w:rsidP="008E5481">
      <w:pPr>
        <w:spacing w:after="0"/>
        <w:ind w:left="1440" w:hanging="720"/>
        <w:rPr>
          <w:rFonts w:ascii="Times New Roman" w:hAnsi="Times New Roman" w:cs="Times New Roman"/>
        </w:rPr>
      </w:pPr>
      <w:r w:rsidRPr="00C67C03">
        <w:rPr>
          <w:rFonts w:ascii="Times New Roman" w:eastAsiaTheme="minorEastAsia" w:hAnsi="Times New Roman" w:cs="Times New Roman"/>
        </w:rPr>
        <w:t>(a)</w:t>
      </w:r>
      <w:r w:rsidRPr="00C67C03">
        <w:rPr>
          <w:rFonts w:ascii="Times New Roman" w:eastAsiaTheme="minorEastAsia" w:hAnsi="Times New Roman" w:cs="Times New Roman"/>
        </w:rPr>
        <w:tab/>
        <w:t xml:space="preserve">at frequencies outside </w:t>
      </w:r>
      <w:r w:rsidRPr="00C67C03">
        <w:rPr>
          <w:rFonts w:ascii="Times New Roman" w:hAnsi="Times New Roman" w:cs="Times New Roman"/>
        </w:rPr>
        <w:t>the upper or lower frequency limits set out in Part 2 of Licence Schedule 1; and</w:t>
      </w:r>
    </w:p>
    <w:p w14:paraId="2B01D03F" w14:textId="77777777" w:rsidR="00A90597" w:rsidRPr="00C67C03" w:rsidRDefault="00A90597" w:rsidP="008E5481">
      <w:pPr>
        <w:spacing w:after="0"/>
        <w:ind w:left="1440" w:hanging="720"/>
        <w:rPr>
          <w:rFonts w:ascii="Times New Roman" w:eastAsiaTheme="minorEastAsia" w:hAnsi="Times New Roman" w:cs="Times New Roman"/>
        </w:rPr>
      </w:pPr>
      <w:r w:rsidRPr="00C67C03">
        <w:rPr>
          <w:rFonts w:ascii="Times New Roman" w:hAnsi="Times New Roman" w:cs="Times New Roman"/>
        </w:rPr>
        <w:t>(b)</w:t>
      </w:r>
      <w:r w:rsidRPr="00C67C03">
        <w:rPr>
          <w:rFonts w:ascii="Times New Roman" w:hAnsi="Times New Roman" w:cs="Times New Roman"/>
        </w:rPr>
        <w:tab/>
        <w:t xml:space="preserve">offset from the upper or lower frequency limits set out in </w:t>
      </w:r>
      <w:r w:rsidR="00EA6C14" w:rsidRPr="00C67C03">
        <w:rPr>
          <w:rFonts w:ascii="Times New Roman" w:hAnsi="Times New Roman" w:cs="Times New Roman"/>
        </w:rPr>
        <w:t>Part 2 of Licence Schedule </w:t>
      </w:r>
      <w:r w:rsidRPr="00C67C03">
        <w:rPr>
          <w:rFonts w:ascii="Times New Roman" w:hAnsi="Times New Roman" w:cs="Times New Roman"/>
        </w:rPr>
        <w:t>1;</w:t>
      </w:r>
    </w:p>
    <w:p w14:paraId="7F9EB87B" w14:textId="77777777" w:rsidR="00A90597" w:rsidRPr="00C67C03" w:rsidRDefault="00A90597" w:rsidP="008E5481">
      <w:pPr>
        <w:spacing w:before="120" w:after="0"/>
        <w:ind w:left="720" w:hanging="720"/>
        <w:rPr>
          <w:rFonts w:ascii="Times New Roman" w:eastAsiaTheme="minorEastAsia" w:hAnsi="Times New Roman" w:cs="Times New Roman"/>
        </w:rPr>
      </w:pPr>
      <w:r w:rsidRPr="00C67C03">
        <w:rPr>
          <w:rFonts w:ascii="Times New Roman" w:eastAsiaTheme="minorEastAsia" w:hAnsi="Times New Roman" w:cs="Times New Roman"/>
        </w:rPr>
        <w:tab/>
        <w:t>where:</w:t>
      </w:r>
    </w:p>
    <w:p w14:paraId="07183E59" w14:textId="77777777" w:rsidR="00A90597" w:rsidRPr="00C67C03" w:rsidRDefault="00A90597" w:rsidP="008E5481">
      <w:pPr>
        <w:ind w:left="720" w:hanging="720"/>
        <w:rPr>
          <w:rFonts w:ascii="Times New Roman" w:hAnsi="Times New Roman" w:cs="Times New Roman"/>
        </w:rPr>
      </w:pPr>
      <w:r w:rsidRPr="00C67C03">
        <w:rPr>
          <w:rFonts w:ascii="Times New Roman" w:eastAsiaTheme="minorEastAsia" w:hAnsi="Times New Roman" w:cs="Times New Roman"/>
        </w:rPr>
        <w:tab/>
      </w:r>
      <w:proofErr w:type="spellStart"/>
      <w:r w:rsidRPr="00C67C03">
        <w:rPr>
          <w:rFonts w:ascii="Times New Roman" w:eastAsiaTheme="minorEastAsia" w:hAnsi="Times New Roman" w:cs="Times New Roman"/>
        </w:rPr>
        <w:t>f</w:t>
      </w:r>
      <w:r w:rsidRPr="00C67C03">
        <w:rPr>
          <w:rFonts w:ascii="Times New Roman" w:eastAsiaTheme="minorEastAsia" w:hAnsi="Times New Roman" w:cs="Times New Roman"/>
          <w:vertAlign w:val="subscript"/>
        </w:rPr>
        <w:t>offset</w:t>
      </w:r>
      <w:proofErr w:type="spellEnd"/>
      <w:r w:rsidRPr="00C67C03">
        <w:rPr>
          <w:rFonts w:ascii="Times New Roman" w:eastAsiaTheme="minorEastAsia" w:hAnsi="Times New Roman" w:cs="Times New Roman"/>
        </w:rPr>
        <w:t xml:space="preserve">: </w:t>
      </w:r>
      <w:r w:rsidRPr="00C67C03">
        <w:rPr>
          <w:rFonts w:ascii="Times New Roman" w:eastAsiaTheme="minorEastAsia" w:hAnsi="Times New Roman" w:cs="Times New Roman"/>
        </w:rPr>
        <w:tab/>
        <w:t xml:space="preserve">is the frequency offset from the </w:t>
      </w:r>
      <w:r w:rsidRPr="00C67C03">
        <w:rPr>
          <w:rFonts w:ascii="Times New Roman" w:hAnsi="Times New Roman" w:cs="Times New Roman"/>
        </w:rPr>
        <w:t>upper or lower frequency limits set out in Part 2 of Licence Schedule 1</w:t>
      </w:r>
      <w:r w:rsidRPr="00C67C03">
        <w:rPr>
          <w:rFonts w:ascii="Times New Roman" w:eastAsiaTheme="minorEastAsia" w:hAnsi="Times New Roman" w:cs="Times New Roman"/>
        </w:rPr>
        <w:t>. T</w:t>
      </w:r>
      <w:r w:rsidRPr="00C67C03">
        <w:rPr>
          <w:rFonts w:ascii="Times New Roman" w:hAnsi="Times New Roman" w:cs="Times New Roman"/>
        </w:rPr>
        <w:t xml:space="preserve">he closest -3dB point of the specified bandwidth to the upper or lower frequency limits of the licence is placed at </w:t>
      </w:r>
      <w:proofErr w:type="spellStart"/>
      <w:r w:rsidRPr="00C67C03">
        <w:rPr>
          <w:rFonts w:ascii="Times New Roman" w:hAnsi="Times New Roman" w:cs="Times New Roman"/>
        </w:rPr>
        <w:t>f</w:t>
      </w:r>
      <w:r w:rsidRPr="00C67C03">
        <w:rPr>
          <w:rFonts w:ascii="Times New Roman" w:hAnsi="Times New Roman" w:cs="Times New Roman"/>
          <w:vertAlign w:val="subscript"/>
        </w:rPr>
        <w:t>offset</w:t>
      </w:r>
      <w:proofErr w:type="spellEnd"/>
      <w:r w:rsidRPr="00C67C03">
        <w:rPr>
          <w:rFonts w:ascii="Times New Roman" w:hAnsi="Times New Roman" w:cs="Times New Roman"/>
        </w:rPr>
        <w:t>.</w:t>
      </w:r>
    </w:p>
    <w:p w14:paraId="481C92F4" w14:textId="4519977D" w:rsidR="00A90597" w:rsidRPr="00C67C03" w:rsidRDefault="00A90597" w:rsidP="005C14D4">
      <w:pPr>
        <w:keepNext/>
        <w:keepLines/>
        <w:spacing w:before="120"/>
        <w:ind w:left="720"/>
        <w:rPr>
          <w:rFonts w:ascii="Times New Roman" w:eastAsiaTheme="minorEastAsia" w:hAnsi="Times New Roman" w:cs="Times New Roman"/>
          <w:b/>
        </w:rPr>
      </w:pPr>
      <w:r w:rsidRPr="00C67C03">
        <w:rPr>
          <w:rFonts w:ascii="Times New Roman" w:eastAsiaTheme="minorEastAsia" w:hAnsi="Times New Roman" w:cs="Times New Roman"/>
          <w:b/>
        </w:rPr>
        <w:lastRenderedPageBreak/>
        <w:t xml:space="preserve">Table 3: </w:t>
      </w:r>
      <w:r w:rsidR="003D710E" w:rsidRPr="00C67C03">
        <w:rPr>
          <w:rFonts w:ascii="Times New Roman" w:eastAsiaTheme="minorEastAsia" w:hAnsi="Times New Roman" w:cs="Times New Roman"/>
          <w:b/>
        </w:rPr>
        <w:t>Radi</w:t>
      </w:r>
      <w:r w:rsidR="003D710E">
        <w:rPr>
          <w:rFonts w:ascii="Times New Roman" w:eastAsiaTheme="minorEastAsia" w:hAnsi="Times New Roman" w:cs="Times New Roman"/>
          <w:b/>
        </w:rPr>
        <w:t>o</w:t>
      </w:r>
      <w:r w:rsidR="003D710E" w:rsidRPr="00C67C03">
        <w:rPr>
          <w:rFonts w:ascii="Times New Roman" w:eastAsiaTheme="minorEastAsia" w:hAnsi="Times New Roman" w:cs="Times New Roman"/>
          <w:b/>
        </w:rPr>
        <w:t xml:space="preserve">communications </w:t>
      </w:r>
      <w:r w:rsidR="003D710E">
        <w:rPr>
          <w:rFonts w:ascii="Times New Roman" w:eastAsiaTheme="minorEastAsia" w:hAnsi="Times New Roman" w:cs="Times New Roman"/>
          <w:b/>
        </w:rPr>
        <w:t xml:space="preserve">transmitter unwanted emission </w:t>
      </w:r>
      <w:r w:rsidR="003D710E" w:rsidRPr="00C67C03">
        <w:rPr>
          <w:rFonts w:ascii="Times New Roman" w:eastAsiaTheme="minorEastAsia" w:hAnsi="Times New Roman" w:cs="Times New Roman"/>
          <w:b/>
        </w:rPr>
        <w:t>limits</w:t>
      </w:r>
      <w:r w:rsidR="003D710E">
        <w:rPr>
          <w:rFonts w:ascii="Times New Roman" w:eastAsiaTheme="minorEastAsia" w:hAnsi="Times New Roman" w:cs="Times New Roman"/>
          <w:b/>
        </w:rPr>
        <w:t xml:space="preserve"> for </w:t>
      </w:r>
      <w:r w:rsidR="00BE749E">
        <w:rPr>
          <w:rFonts w:ascii="Times New Roman" w:eastAsiaTheme="minorEastAsia" w:hAnsi="Times New Roman" w:cs="Times New Roman"/>
          <w:b/>
        </w:rPr>
        <w:t>registered devices</w:t>
      </w:r>
    </w:p>
    <w:tbl>
      <w:tblPr>
        <w:tblStyle w:val="TableGrid"/>
        <w:tblW w:w="5000" w:type="pct"/>
        <w:jc w:val="center"/>
        <w:tblLook w:val="04A0" w:firstRow="1" w:lastRow="0" w:firstColumn="1" w:lastColumn="0" w:noHBand="0" w:noVBand="1"/>
      </w:tblPr>
      <w:tblGrid>
        <w:gridCol w:w="2959"/>
        <w:gridCol w:w="4555"/>
        <w:gridCol w:w="1502"/>
      </w:tblGrid>
      <w:tr w:rsidR="00A90597" w:rsidRPr="00C67C03" w14:paraId="47E7D574" w14:textId="77777777" w:rsidTr="00A90597">
        <w:trPr>
          <w:cantSplit/>
          <w:jc w:val="center"/>
        </w:trPr>
        <w:tc>
          <w:tcPr>
            <w:tcW w:w="3047" w:type="dxa"/>
          </w:tcPr>
          <w:p w14:paraId="0B3E8471"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Frequency offset range</w:t>
            </w:r>
          </w:p>
        </w:tc>
        <w:tc>
          <w:tcPr>
            <w:tcW w:w="4681" w:type="dxa"/>
          </w:tcPr>
          <w:p w14:paraId="786BA8CE" w14:textId="77777777" w:rsidR="00A90597" w:rsidRPr="00C67C03" w:rsidRDefault="00F33D9A" w:rsidP="005C14D4">
            <w:pPr>
              <w:keepNext/>
              <w:keepLines/>
              <w:jc w:val="center"/>
              <w:rPr>
                <w:rFonts w:eastAsiaTheme="minorEastAsia"/>
                <w:b/>
                <w:sz w:val="22"/>
                <w:szCs w:val="22"/>
                <w:lang w:eastAsia="en-US"/>
              </w:rPr>
            </w:pPr>
            <w:r>
              <w:rPr>
                <w:rFonts w:eastAsiaTheme="minorEastAsia"/>
                <w:b/>
                <w:sz w:val="22"/>
                <w:szCs w:val="22"/>
                <w:lang w:eastAsia="en-US"/>
              </w:rPr>
              <w:t xml:space="preserve">Total radiated </w:t>
            </w:r>
            <w:r w:rsidR="00A90597" w:rsidRPr="00C67C03">
              <w:rPr>
                <w:rFonts w:eastAsiaTheme="minorEastAsia"/>
                <w:b/>
                <w:sz w:val="22"/>
                <w:szCs w:val="22"/>
                <w:lang w:eastAsia="en-US"/>
              </w:rPr>
              <w:t>power</w:t>
            </w:r>
          </w:p>
          <w:p w14:paraId="5537EB29" w14:textId="77777777" w:rsidR="00A90597" w:rsidRPr="00C67C03" w:rsidRDefault="00A90597" w:rsidP="00F33D9A">
            <w:pPr>
              <w:keepNext/>
              <w:keepLines/>
              <w:jc w:val="center"/>
              <w:rPr>
                <w:rFonts w:eastAsiaTheme="minorEastAsia"/>
                <w:b/>
                <w:sz w:val="22"/>
                <w:szCs w:val="22"/>
                <w:lang w:eastAsia="en-US"/>
              </w:rPr>
            </w:pPr>
            <w:r w:rsidRPr="00C67C03">
              <w:rPr>
                <w:rFonts w:eastAsiaTheme="minorEastAsia"/>
                <w:b/>
                <w:sz w:val="22"/>
                <w:szCs w:val="22"/>
                <w:lang w:eastAsia="en-US"/>
              </w:rPr>
              <w:t>(dBm)</w:t>
            </w:r>
          </w:p>
        </w:tc>
        <w:tc>
          <w:tcPr>
            <w:tcW w:w="1514" w:type="dxa"/>
          </w:tcPr>
          <w:p w14:paraId="5D455557"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Specified Bandwidth</w:t>
            </w:r>
          </w:p>
        </w:tc>
      </w:tr>
      <w:tr w:rsidR="00A90597" w:rsidRPr="00C67C03" w14:paraId="6C74869A" w14:textId="77777777" w:rsidTr="00A90597">
        <w:trPr>
          <w:cantSplit/>
          <w:jc w:val="center"/>
        </w:trPr>
        <w:tc>
          <w:tcPr>
            <w:tcW w:w="3047" w:type="dxa"/>
            <w:vAlign w:val="center"/>
          </w:tcPr>
          <w:p w14:paraId="23F49DBB" w14:textId="77777777" w:rsidR="00A90597" w:rsidRPr="00C67C03" w:rsidRDefault="00A90597" w:rsidP="005C14D4">
            <w:pPr>
              <w:keepNext/>
              <w:keepLines/>
              <w:rPr>
                <w:rFonts w:eastAsiaTheme="minorEastAsia"/>
                <w:sz w:val="22"/>
                <w:szCs w:val="22"/>
                <w:lang w:eastAsia="en-US"/>
              </w:rPr>
            </w:pPr>
            <w:r w:rsidRPr="00C67C03">
              <w:rPr>
                <w:rFonts w:eastAsiaTheme="minorEastAsia"/>
                <w:sz w:val="22"/>
                <w:szCs w:val="22"/>
                <w:lang w:eastAsia="en-US"/>
              </w:rPr>
              <w:t xml:space="preserve">0 kHz ≤ </w:t>
            </w: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&lt; 5 MHz</w:t>
            </w:r>
          </w:p>
        </w:tc>
        <w:tc>
          <w:tcPr>
            <w:tcW w:w="4681" w:type="dxa"/>
            <w:vAlign w:val="center"/>
          </w:tcPr>
          <w:p w14:paraId="7A53D98F" w14:textId="77777777" w:rsidR="00A90597" w:rsidRPr="00C67C03" w:rsidRDefault="00A36343" w:rsidP="00A36343">
            <w:pPr>
              <w:keepNext/>
              <w:keepLines/>
              <w:rPr>
                <w:rFonts w:eastAsiaTheme="minorEastAsia"/>
                <w:sz w:val="22"/>
                <w:szCs w:val="22"/>
                <w:lang w:eastAsia="en-US"/>
              </w:rPr>
            </w:pPr>
            <m:oMathPara>
              <m:oMath>
                <m:r>
                  <m:rPr>
                    <m:sty m:val="p"/>
                  </m:rPr>
                  <w:rPr>
                    <w:rFonts w:ascii="Cambria Math" w:eastAsiaTheme="minorEastAsia" w:hAnsi="Cambria Math"/>
                    <w:sz w:val="22"/>
                    <w:szCs w:val="22"/>
                    <w:lang w:eastAsia="en-US"/>
                  </w:rPr>
                  <m:t>-7-</m:t>
                </m:r>
                <m:d>
                  <m:dPr>
                    <m:ctrlPr>
                      <w:rPr>
                        <w:rFonts w:ascii="Cambria Math" w:eastAsiaTheme="minorEastAsia" w:hAnsi="Cambria Math"/>
                      </w:rPr>
                    </m:ctrlPr>
                  </m:dPr>
                  <m:e>
                    <m:f>
                      <m:fPr>
                        <m:ctrlPr>
                          <w:rPr>
                            <w:rFonts w:ascii="Cambria Math" w:eastAsiaTheme="minorEastAsia" w:hAnsi="Cambria Math"/>
                          </w:rPr>
                        </m:ctrlPr>
                      </m:fPr>
                      <m:num>
                        <m:r>
                          <m:rPr>
                            <m:sty m:val="p"/>
                          </m:rPr>
                          <w:rPr>
                            <w:rFonts w:ascii="Cambria Math" w:eastAsiaTheme="minorEastAsia" w:hAnsi="Cambria Math"/>
                            <w:sz w:val="22"/>
                            <w:szCs w:val="22"/>
                            <w:lang w:eastAsia="en-US"/>
                          </w:rPr>
                          <m:t>7</m:t>
                        </m:r>
                      </m:num>
                      <m:den>
                        <m:r>
                          <m:rPr>
                            <m:sty m:val="p"/>
                          </m:rPr>
                          <w:rPr>
                            <w:rFonts w:ascii="Cambria Math" w:eastAsiaTheme="minorEastAsia" w:hAnsi="Cambria Math"/>
                            <w:sz w:val="22"/>
                            <w:szCs w:val="22"/>
                            <w:lang w:eastAsia="en-US"/>
                          </w:rPr>
                          <m:t>5</m:t>
                        </m:r>
                      </m:den>
                    </m:f>
                  </m:e>
                </m:d>
                <m:sSub>
                  <m:sSubPr>
                    <m:ctrlPr>
                      <w:rPr>
                        <w:rFonts w:ascii="Cambria Math" w:eastAsiaTheme="minorEastAsia" w:hAnsi="Cambria Math"/>
                        <w:i/>
                        <w:sz w:val="22"/>
                        <w:szCs w:val="22"/>
                        <w:lang w:eastAsia="en-US"/>
                      </w:rPr>
                    </m:ctrlPr>
                  </m:sSubPr>
                  <m:e>
                    <m:r>
                      <w:rPr>
                        <w:rFonts w:ascii="Cambria Math" w:eastAsiaTheme="minorEastAsia" w:hAnsi="Cambria Math"/>
                        <w:sz w:val="22"/>
                        <w:szCs w:val="22"/>
                        <w:lang w:eastAsia="en-US"/>
                      </w:rPr>
                      <m:t>f</m:t>
                    </m:r>
                  </m:e>
                  <m:sub>
                    <m:r>
                      <w:rPr>
                        <w:rFonts w:ascii="Cambria Math" w:eastAsiaTheme="minorEastAsia" w:hAnsi="Cambria Math"/>
                        <w:sz w:val="22"/>
                        <w:szCs w:val="22"/>
                        <w:lang w:eastAsia="en-US"/>
                      </w:rPr>
                      <m:t>offset</m:t>
                    </m:r>
                  </m:sub>
                </m:sSub>
                <m:d>
                  <m:dPr>
                    <m:ctrlPr>
                      <w:rPr>
                        <w:rFonts w:ascii="Cambria Math" w:eastAsiaTheme="minorEastAsia" w:hAnsi="Cambria Math"/>
                        <w:i/>
                        <w:sz w:val="22"/>
                        <w:szCs w:val="22"/>
                        <w:lang w:eastAsia="en-US"/>
                      </w:rPr>
                    </m:ctrlPr>
                  </m:dPr>
                  <m:e>
                    <m:r>
                      <w:rPr>
                        <w:rFonts w:ascii="Cambria Math" w:eastAsiaTheme="minorEastAsia" w:hAnsi="Cambria Math"/>
                        <w:sz w:val="22"/>
                        <w:szCs w:val="22"/>
                        <w:lang w:eastAsia="en-US"/>
                      </w:rPr>
                      <m:t>MHz</m:t>
                    </m:r>
                  </m:e>
                </m:d>
              </m:oMath>
            </m:oMathPara>
          </w:p>
        </w:tc>
        <w:tc>
          <w:tcPr>
            <w:tcW w:w="1514" w:type="dxa"/>
            <w:vAlign w:val="center"/>
          </w:tcPr>
          <w:p w14:paraId="7DCE3FDA"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100 kHz</w:t>
            </w:r>
          </w:p>
        </w:tc>
      </w:tr>
      <w:tr w:rsidR="00A90597" w:rsidRPr="00C67C03" w14:paraId="60C2D5D6" w14:textId="77777777" w:rsidTr="00A90597">
        <w:trPr>
          <w:cantSplit/>
          <w:jc w:val="center"/>
        </w:trPr>
        <w:tc>
          <w:tcPr>
            <w:tcW w:w="3047" w:type="dxa"/>
            <w:vAlign w:val="center"/>
          </w:tcPr>
          <w:p w14:paraId="4D5CBE40" w14:textId="77777777" w:rsidR="00A90597" w:rsidRPr="00C67C03" w:rsidRDefault="00A90597" w:rsidP="005C14D4">
            <w:pPr>
              <w:keepNext/>
              <w:keepLines/>
              <w:rPr>
                <w:rFonts w:eastAsiaTheme="minorEastAsia"/>
                <w:sz w:val="22"/>
                <w:szCs w:val="22"/>
                <w:lang w:eastAsia="en-US"/>
              </w:rPr>
            </w:pPr>
            <w:r w:rsidRPr="00C67C03">
              <w:rPr>
                <w:rFonts w:eastAsiaTheme="minorEastAsia"/>
                <w:sz w:val="22"/>
                <w:szCs w:val="22"/>
                <w:lang w:eastAsia="en-US"/>
              </w:rPr>
              <w:t xml:space="preserve">5 MHz ≤ </w:t>
            </w: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&lt; 10 MHz</w:t>
            </w:r>
          </w:p>
        </w:tc>
        <w:tc>
          <w:tcPr>
            <w:tcW w:w="4681" w:type="dxa"/>
            <w:vAlign w:val="center"/>
          </w:tcPr>
          <w:p w14:paraId="79FB8446" w14:textId="77777777" w:rsidR="00A90597" w:rsidRPr="00C67C03" w:rsidRDefault="00A36343" w:rsidP="00A36343">
            <w:pPr>
              <w:keepNext/>
              <w:keepLines/>
              <w:rPr>
                <w:sz w:val="22"/>
                <w:szCs w:val="22"/>
                <w:lang w:eastAsia="en-US"/>
              </w:rPr>
            </w:pPr>
            <m:oMathPara>
              <m:oMath>
                <m:r>
                  <w:rPr>
                    <w:rFonts w:ascii="Cambria Math" w:hAnsi="Cambria Math"/>
                    <w:sz w:val="22"/>
                    <w:szCs w:val="22"/>
                    <w:lang w:eastAsia="en-US"/>
                  </w:rPr>
                  <m:t>-14</m:t>
                </m:r>
              </m:oMath>
            </m:oMathPara>
          </w:p>
        </w:tc>
        <w:tc>
          <w:tcPr>
            <w:tcW w:w="1514" w:type="dxa"/>
            <w:vAlign w:val="center"/>
          </w:tcPr>
          <w:p w14:paraId="410E6844"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100 kHz</w:t>
            </w:r>
          </w:p>
        </w:tc>
      </w:tr>
      <w:tr w:rsidR="00A90597" w:rsidRPr="00C67C03" w14:paraId="449D236A" w14:textId="77777777" w:rsidTr="00A90597">
        <w:trPr>
          <w:cantSplit/>
          <w:jc w:val="center"/>
        </w:trPr>
        <w:tc>
          <w:tcPr>
            <w:tcW w:w="3047" w:type="dxa"/>
            <w:vAlign w:val="center"/>
          </w:tcPr>
          <w:p w14:paraId="2D926A7B" w14:textId="77777777" w:rsidR="00A90597" w:rsidRPr="00C67C03" w:rsidRDefault="00A90597" w:rsidP="005C14D4">
            <w:pPr>
              <w:keepNext/>
              <w:keepLines/>
              <w:rPr>
                <w:rFonts w:eastAsiaTheme="minorEastAsia"/>
                <w:sz w:val="22"/>
                <w:szCs w:val="22"/>
                <w:lang w:eastAsia="en-US"/>
              </w:rPr>
            </w:pPr>
            <w:proofErr w:type="spellStart"/>
            <w:r w:rsidRPr="00C67C03">
              <w:rPr>
                <w:rFonts w:eastAsiaTheme="minorEastAsia"/>
                <w:sz w:val="22"/>
                <w:szCs w:val="22"/>
                <w:lang w:eastAsia="en-US"/>
              </w:rPr>
              <w:t>f</w:t>
            </w:r>
            <w:r w:rsidRPr="00C67C03">
              <w:rPr>
                <w:rFonts w:eastAsiaTheme="minorEastAsia"/>
                <w:sz w:val="22"/>
                <w:szCs w:val="22"/>
                <w:vertAlign w:val="subscript"/>
                <w:lang w:eastAsia="en-US"/>
              </w:rPr>
              <w:t>offset</w:t>
            </w:r>
            <w:proofErr w:type="spellEnd"/>
            <w:r w:rsidRPr="00C67C03">
              <w:rPr>
                <w:rFonts w:eastAsiaTheme="minorEastAsia"/>
                <w:sz w:val="22"/>
                <w:szCs w:val="22"/>
                <w:lang w:eastAsia="en-US"/>
              </w:rPr>
              <w:t xml:space="preserve"> ≥ 10 MHz</w:t>
            </w:r>
          </w:p>
        </w:tc>
        <w:tc>
          <w:tcPr>
            <w:tcW w:w="4681" w:type="dxa"/>
            <w:vAlign w:val="center"/>
          </w:tcPr>
          <w:p w14:paraId="650BAE33" w14:textId="77777777" w:rsidR="00A90597" w:rsidRPr="00A36343" w:rsidRDefault="00A36343" w:rsidP="00A36343">
            <w:pPr>
              <w:keepNext/>
              <w:keepLines/>
              <w:jc w:val="center"/>
              <w:rPr>
                <w:lang w:eastAsia="en-US"/>
              </w:rPr>
            </w:pPr>
            <m:oMathPara>
              <m:oMath>
                <m:r>
                  <w:rPr>
                    <w:rFonts w:ascii="Cambria Math" w:hAnsi="Cambria Math"/>
                    <w:sz w:val="22"/>
                    <w:szCs w:val="22"/>
                    <w:lang w:eastAsia="en-US"/>
                  </w:rPr>
                  <m:t>-15</m:t>
                </m:r>
              </m:oMath>
            </m:oMathPara>
          </w:p>
        </w:tc>
        <w:tc>
          <w:tcPr>
            <w:tcW w:w="1514" w:type="dxa"/>
            <w:vAlign w:val="center"/>
          </w:tcPr>
          <w:p w14:paraId="0C26B93D"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1 MHz</w:t>
            </w:r>
          </w:p>
        </w:tc>
      </w:tr>
    </w:tbl>
    <w:p w14:paraId="5B647392" w14:textId="7B9383B6" w:rsidR="00A90597" w:rsidRPr="00C67C03" w:rsidRDefault="00A90597" w:rsidP="00A90597">
      <w:pPr>
        <w:spacing w:before="120"/>
        <w:ind w:left="720" w:hanging="720"/>
        <w:rPr>
          <w:rFonts w:ascii="Times New Roman" w:eastAsiaTheme="minorEastAsia" w:hAnsi="Times New Roman" w:cs="Times New Roman"/>
        </w:rPr>
      </w:pPr>
      <w:r w:rsidRPr="00C67C03">
        <w:rPr>
          <w:rFonts w:ascii="Times New Roman" w:eastAsiaTheme="minorEastAsia" w:hAnsi="Times New Roman" w:cs="Times New Roman"/>
        </w:rPr>
        <w:t>7.</w:t>
      </w:r>
      <w:r w:rsidRPr="00C67C03">
        <w:rPr>
          <w:rFonts w:ascii="Times New Roman" w:eastAsiaTheme="minorEastAsia" w:hAnsi="Times New Roman" w:cs="Times New Roman"/>
        </w:rPr>
        <w:tab/>
      </w:r>
      <w:r w:rsidR="00A36343">
        <w:rPr>
          <w:rFonts w:ascii="Times New Roman" w:eastAsiaTheme="minorEastAsia" w:hAnsi="Times New Roman" w:cs="Times New Roman"/>
        </w:rPr>
        <w:t>For radiocommunications transmitters with AAS the same limits as specified</w:t>
      </w:r>
      <w:r w:rsidR="006E5962">
        <w:rPr>
          <w:rFonts w:ascii="Times New Roman" w:eastAsiaTheme="minorEastAsia" w:hAnsi="Times New Roman" w:cs="Times New Roman"/>
        </w:rPr>
        <w:t xml:space="preserve"> in</w:t>
      </w:r>
      <w:r w:rsidR="00A36343">
        <w:rPr>
          <w:rFonts w:ascii="Times New Roman" w:eastAsiaTheme="minorEastAsia" w:hAnsi="Times New Roman" w:cs="Times New Roman"/>
        </w:rPr>
        <w:t xml:space="preserve"> Core Condition 6 apply but with an additional 9 dB added to the total radiated power</w:t>
      </w:r>
      <w:r w:rsidR="00E204C5">
        <w:rPr>
          <w:rFonts w:ascii="Times New Roman" w:eastAsiaTheme="minorEastAsia" w:hAnsi="Times New Roman" w:cs="Times New Roman"/>
        </w:rPr>
        <w:t xml:space="preserve"> limits that apply under that Core Condition</w:t>
      </w:r>
      <w:r w:rsidR="00A36343">
        <w:rPr>
          <w:rFonts w:ascii="Times New Roman" w:eastAsiaTheme="minorEastAsia" w:hAnsi="Times New Roman" w:cs="Times New Roman"/>
        </w:rPr>
        <w:t>.</w:t>
      </w:r>
    </w:p>
    <w:p w14:paraId="37B28E9E" w14:textId="6530E748" w:rsidR="00A36343" w:rsidRDefault="00A90597" w:rsidP="00A90597">
      <w:pPr>
        <w:spacing w:after="120"/>
        <w:ind w:left="720" w:hanging="720"/>
        <w:rPr>
          <w:rFonts w:ascii="Times New Roman" w:hAnsi="Times New Roman" w:cs="Times New Roman"/>
        </w:rPr>
      </w:pPr>
      <w:r w:rsidRPr="00C67C03">
        <w:rPr>
          <w:rFonts w:ascii="Times New Roman" w:hAnsi="Times New Roman" w:cs="Times New Roman"/>
        </w:rPr>
        <w:t>8.</w:t>
      </w:r>
      <w:r w:rsidRPr="00C67C03">
        <w:rPr>
          <w:rFonts w:ascii="Times New Roman" w:hAnsi="Times New Roman" w:cs="Times New Roman"/>
        </w:rPr>
        <w:tab/>
        <w:t xml:space="preserve">The </w:t>
      </w:r>
      <w:r w:rsidR="00A36343">
        <w:rPr>
          <w:rFonts w:ascii="Times New Roman" w:hAnsi="Times New Roman" w:cs="Times New Roman"/>
        </w:rPr>
        <w:t>unwanted emissions limits in Table 4 apply:</w:t>
      </w:r>
    </w:p>
    <w:p w14:paraId="5816106C" w14:textId="77777777" w:rsidR="00A90597" w:rsidRDefault="00A36343" w:rsidP="008E5481">
      <w:pPr>
        <w:spacing w:after="0"/>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at frequencies outside the upper or lower frequency limits set out in Part 2 of Licence Schedule 1; and</w:t>
      </w:r>
    </w:p>
    <w:p w14:paraId="6180F4F2" w14:textId="77777777" w:rsidR="00A36343" w:rsidRDefault="00A36343" w:rsidP="008E5481">
      <w:pPr>
        <w:spacing w:after="0"/>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offset from the upper or lower frequency limits set out in Part 2 of Licence Schedule 1.</w:t>
      </w:r>
    </w:p>
    <w:p w14:paraId="2B41CF77" w14:textId="77777777" w:rsidR="00A36343" w:rsidRPr="00C67C03" w:rsidRDefault="00A36343" w:rsidP="008E5481">
      <w:pPr>
        <w:spacing w:before="120" w:after="0"/>
        <w:ind w:left="720"/>
        <w:rPr>
          <w:rFonts w:ascii="Times New Roman" w:eastAsiaTheme="minorEastAsia" w:hAnsi="Times New Roman" w:cs="Times New Roman"/>
        </w:rPr>
      </w:pPr>
      <w:r w:rsidRPr="00C67C03">
        <w:rPr>
          <w:rFonts w:ascii="Times New Roman" w:eastAsiaTheme="minorEastAsia" w:hAnsi="Times New Roman" w:cs="Times New Roman"/>
        </w:rPr>
        <w:t>where:</w:t>
      </w:r>
    </w:p>
    <w:p w14:paraId="16C0E31F" w14:textId="77777777" w:rsidR="00A36343" w:rsidRDefault="00A36343" w:rsidP="008E5481">
      <w:pPr>
        <w:spacing w:before="120" w:after="0"/>
        <w:ind w:left="720" w:hanging="720"/>
        <w:rPr>
          <w:rFonts w:ascii="Times New Roman" w:hAnsi="Times New Roman" w:cs="Times New Roman"/>
        </w:rPr>
      </w:pPr>
      <w:r w:rsidRPr="00C67C03">
        <w:rPr>
          <w:rFonts w:ascii="Times New Roman" w:eastAsiaTheme="minorEastAsia" w:hAnsi="Times New Roman" w:cs="Times New Roman"/>
        </w:rPr>
        <w:tab/>
      </w:r>
      <w:proofErr w:type="spellStart"/>
      <w:r w:rsidRPr="00A36343">
        <w:rPr>
          <w:rFonts w:ascii="Times New Roman" w:eastAsiaTheme="minorEastAsia" w:hAnsi="Times New Roman" w:cs="Times New Roman"/>
        </w:rPr>
        <w:t>f</w:t>
      </w:r>
      <w:r w:rsidRPr="00A36343">
        <w:rPr>
          <w:rFonts w:ascii="Times New Roman" w:eastAsiaTheme="minorEastAsia" w:hAnsi="Times New Roman" w:cs="Times New Roman"/>
          <w:vertAlign w:val="subscript"/>
        </w:rPr>
        <w:t>offse</w:t>
      </w:r>
      <w:r w:rsidRPr="00A36343">
        <w:rPr>
          <w:rFonts w:ascii="Times New Roman" w:eastAsiaTheme="minorEastAsia" w:hAnsi="Times New Roman" w:cs="Times New Roman"/>
          <w:b/>
          <w:vertAlign w:val="subscript"/>
        </w:rPr>
        <w:t>t</w:t>
      </w:r>
      <w:proofErr w:type="spellEnd"/>
      <w:r w:rsidRPr="00C67C03">
        <w:rPr>
          <w:rFonts w:ascii="Times New Roman" w:eastAsiaTheme="minorEastAsia" w:hAnsi="Times New Roman" w:cs="Times New Roman"/>
        </w:rPr>
        <w:t xml:space="preserve">: </w:t>
      </w:r>
      <w:r w:rsidRPr="00C67C03">
        <w:rPr>
          <w:rFonts w:ascii="Times New Roman" w:eastAsiaTheme="minorEastAsia" w:hAnsi="Times New Roman" w:cs="Times New Roman"/>
        </w:rPr>
        <w:tab/>
        <w:t xml:space="preserve">is the frequency offset from the </w:t>
      </w:r>
      <w:r w:rsidRPr="00C67C03">
        <w:rPr>
          <w:rFonts w:ascii="Times New Roman" w:hAnsi="Times New Roman" w:cs="Times New Roman"/>
        </w:rPr>
        <w:t>upper or lower frequency limits set out in Part 2 of Licence Schedule 1</w:t>
      </w:r>
      <w:r w:rsidRPr="00C67C03">
        <w:rPr>
          <w:rFonts w:ascii="Times New Roman" w:eastAsiaTheme="minorEastAsia" w:hAnsi="Times New Roman" w:cs="Times New Roman"/>
        </w:rPr>
        <w:t>. T</w:t>
      </w:r>
      <w:r w:rsidRPr="00C67C03">
        <w:rPr>
          <w:rFonts w:ascii="Times New Roman" w:hAnsi="Times New Roman" w:cs="Times New Roman"/>
        </w:rPr>
        <w:t xml:space="preserve">he closest -3dB point of the specified bandwidth to the upper or lower frequency limits of the licence is placed at </w:t>
      </w:r>
      <w:proofErr w:type="spellStart"/>
      <w:r w:rsidRPr="00C67C03">
        <w:rPr>
          <w:rFonts w:ascii="Times New Roman" w:hAnsi="Times New Roman" w:cs="Times New Roman"/>
        </w:rPr>
        <w:t>f</w:t>
      </w:r>
      <w:r w:rsidRPr="00C67C03">
        <w:rPr>
          <w:rFonts w:ascii="Times New Roman" w:hAnsi="Times New Roman" w:cs="Times New Roman"/>
          <w:vertAlign w:val="subscript"/>
        </w:rPr>
        <w:t>offset</w:t>
      </w:r>
      <w:proofErr w:type="spellEnd"/>
      <w:r w:rsidRPr="00C67C03">
        <w:rPr>
          <w:rFonts w:ascii="Times New Roman" w:hAnsi="Times New Roman" w:cs="Times New Roman"/>
        </w:rPr>
        <w:t>.</w:t>
      </w:r>
    </w:p>
    <w:p w14:paraId="00D5DC68" w14:textId="080A3464" w:rsidR="00A90597" w:rsidRPr="00C67C03" w:rsidRDefault="00A36343" w:rsidP="008E5481">
      <w:pPr>
        <w:spacing w:before="120"/>
        <w:ind w:left="720"/>
        <w:rPr>
          <w:rFonts w:ascii="Times New Roman" w:eastAsiaTheme="minorEastAsia" w:hAnsi="Times New Roman" w:cs="Times New Roman"/>
          <w:b/>
        </w:rPr>
      </w:pPr>
      <w:r>
        <w:rPr>
          <w:rFonts w:ascii="Times New Roman" w:eastAsiaTheme="minorEastAsia" w:hAnsi="Times New Roman" w:cs="Times New Roman"/>
          <w:b/>
        </w:rPr>
        <w:t>Table 4</w:t>
      </w:r>
      <w:r w:rsidR="00A90597" w:rsidRPr="00C67C03">
        <w:rPr>
          <w:rFonts w:ascii="Times New Roman" w:eastAsiaTheme="minorEastAsia" w:hAnsi="Times New Roman" w:cs="Times New Roman"/>
          <w:b/>
        </w:rPr>
        <w:t xml:space="preserve">: </w:t>
      </w:r>
      <w:r w:rsidR="003D710E" w:rsidRPr="00C67C03">
        <w:rPr>
          <w:rFonts w:ascii="Times New Roman" w:eastAsiaTheme="minorEastAsia" w:hAnsi="Times New Roman" w:cs="Times New Roman"/>
          <w:b/>
        </w:rPr>
        <w:t xml:space="preserve">Radiocommunications </w:t>
      </w:r>
      <w:r w:rsidR="003D710E">
        <w:rPr>
          <w:rFonts w:ascii="Times New Roman" w:eastAsiaTheme="minorEastAsia" w:hAnsi="Times New Roman" w:cs="Times New Roman"/>
          <w:b/>
        </w:rPr>
        <w:t>transmitter unwanted emission limits for devices</w:t>
      </w:r>
      <w:r w:rsidR="00BE749E">
        <w:rPr>
          <w:rFonts w:ascii="Times New Roman" w:eastAsiaTheme="minorEastAsia" w:hAnsi="Times New Roman" w:cs="Times New Roman"/>
          <w:b/>
        </w:rPr>
        <w:t xml:space="preserve"> exempt from registration</w:t>
      </w:r>
    </w:p>
    <w:tbl>
      <w:tblPr>
        <w:tblStyle w:val="TableGrid"/>
        <w:tblW w:w="5000" w:type="pct"/>
        <w:jc w:val="center"/>
        <w:tblLook w:val="04A0" w:firstRow="1" w:lastRow="0" w:firstColumn="1" w:lastColumn="0" w:noHBand="0" w:noVBand="1"/>
      </w:tblPr>
      <w:tblGrid>
        <w:gridCol w:w="3760"/>
        <w:gridCol w:w="2775"/>
        <w:gridCol w:w="2481"/>
      </w:tblGrid>
      <w:tr w:rsidR="00A90597" w:rsidRPr="00C67C03" w14:paraId="5285FE28" w14:textId="77777777" w:rsidTr="0023771F">
        <w:trPr>
          <w:cantSplit/>
          <w:jc w:val="center"/>
        </w:trPr>
        <w:tc>
          <w:tcPr>
            <w:tcW w:w="2085" w:type="pct"/>
          </w:tcPr>
          <w:p w14:paraId="2775217A"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Frequency range</w:t>
            </w:r>
          </w:p>
          <w:p w14:paraId="539218CA"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(f)</w:t>
            </w:r>
          </w:p>
        </w:tc>
        <w:tc>
          <w:tcPr>
            <w:tcW w:w="1539" w:type="pct"/>
          </w:tcPr>
          <w:p w14:paraId="26CDF010" w14:textId="77777777" w:rsidR="00A90597" w:rsidRPr="00C67C03" w:rsidRDefault="00F33D9A" w:rsidP="00A90597">
            <w:pPr>
              <w:jc w:val="center"/>
              <w:rPr>
                <w:b/>
                <w:sz w:val="22"/>
                <w:szCs w:val="22"/>
              </w:rPr>
            </w:pPr>
            <w:r>
              <w:rPr>
                <w:b/>
                <w:sz w:val="22"/>
                <w:szCs w:val="22"/>
              </w:rPr>
              <w:t>Total radiated power</w:t>
            </w:r>
          </w:p>
          <w:p w14:paraId="457F5C8B"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(dBm)</w:t>
            </w:r>
          </w:p>
        </w:tc>
        <w:tc>
          <w:tcPr>
            <w:tcW w:w="1377" w:type="pct"/>
          </w:tcPr>
          <w:p w14:paraId="420E2C51"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Specified</w:t>
            </w:r>
          </w:p>
          <w:p w14:paraId="34C707E0" w14:textId="77777777" w:rsidR="00A90597" w:rsidRPr="00C67C03" w:rsidRDefault="00A90597" w:rsidP="00A90597">
            <w:pPr>
              <w:jc w:val="center"/>
              <w:rPr>
                <w:rFonts w:eastAsiaTheme="minorEastAsia"/>
                <w:b/>
                <w:sz w:val="22"/>
                <w:szCs w:val="22"/>
                <w:lang w:eastAsia="en-US"/>
              </w:rPr>
            </w:pPr>
            <w:r w:rsidRPr="00C67C03">
              <w:rPr>
                <w:rFonts w:eastAsiaTheme="minorEastAsia"/>
                <w:b/>
                <w:sz w:val="22"/>
                <w:szCs w:val="22"/>
                <w:lang w:eastAsia="en-US"/>
              </w:rPr>
              <w:t>Bandwidth</w:t>
            </w:r>
          </w:p>
        </w:tc>
      </w:tr>
      <w:tr w:rsidR="00A90597" w:rsidRPr="00C67C03" w14:paraId="2EBE7FA9" w14:textId="77777777" w:rsidTr="0023771F">
        <w:trPr>
          <w:cantSplit/>
          <w:jc w:val="center"/>
        </w:trPr>
        <w:tc>
          <w:tcPr>
            <w:tcW w:w="2085" w:type="pct"/>
          </w:tcPr>
          <w:p w14:paraId="79741FF1" w14:textId="17C8B8C2" w:rsidR="00A90597" w:rsidRPr="00C67C03" w:rsidRDefault="00A36343" w:rsidP="00A36343">
            <w:pPr>
              <w:rPr>
                <w:rFonts w:eastAsiaTheme="minorEastAsia"/>
                <w:sz w:val="22"/>
                <w:szCs w:val="22"/>
                <w:lang w:eastAsia="en-US"/>
              </w:rPr>
            </w:pPr>
            <w:r>
              <w:rPr>
                <w:rFonts w:eastAsiaTheme="minorEastAsia"/>
                <w:sz w:val="22"/>
                <w:szCs w:val="22"/>
                <w:lang w:eastAsia="en-US"/>
              </w:rPr>
              <w:t xml:space="preserve">0 </w:t>
            </w:r>
            <w:r w:rsidR="00A90597" w:rsidRPr="00C67C03">
              <w:rPr>
                <w:rFonts w:eastAsiaTheme="minorEastAsia"/>
                <w:sz w:val="22"/>
                <w:szCs w:val="22"/>
                <w:lang w:eastAsia="en-US"/>
              </w:rPr>
              <w:t xml:space="preserve">kHz ≤ </w:t>
            </w:r>
            <w:proofErr w:type="spellStart"/>
            <w:r w:rsidR="00A90597" w:rsidRPr="00C67C03">
              <w:rPr>
                <w:rFonts w:eastAsiaTheme="minorEastAsia"/>
                <w:sz w:val="22"/>
                <w:szCs w:val="22"/>
                <w:lang w:eastAsia="en-US"/>
              </w:rPr>
              <w:t>f</w:t>
            </w:r>
            <w:r w:rsidR="00F83236">
              <w:rPr>
                <w:rFonts w:eastAsiaTheme="minorEastAsia"/>
                <w:sz w:val="22"/>
                <w:szCs w:val="22"/>
                <w:vertAlign w:val="subscript"/>
                <w:lang w:eastAsia="en-US"/>
              </w:rPr>
              <w:t>offset</w:t>
            </w:r>
            <w:proofErr w:type="spellEnd"/>
            <w:r w:rsidR="00A90597" w:rsidRPr="00C67C03">
              <w:rPr>
                <w:rFonts w:eastAsiaTheme="minorEastAsia"/>
                <w:sz w:val="22"/>
                <w:szCs w:val="22"/>
                <w:lang w:eastAsia="en-US"/>
              </w:rPr>
              <w:t xml:space="preserve"> &lt; 1 Hz</w:t>
            </w:r>
          </w:p>
        </w:tc>
        <w:tc>
          <w:tcPr>
            <w:tcW w:w="1539" w:type="pct"/>
          </w:tcPr>
          <w:p w14:paraId="76FA5177"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w:t>
            </w:r>
            <w:r w:rsidR="00A36343">
              <w:rPr>
                <w:rFonts w:eastAsiaTheme="minorEastAsia"/>
                <w:sz w:val="22"/>
                <w:szCs w:val="22"/>
                <w:lang w:eastAsia="en-US"/>
              </w:rPr>
              <w:t>15</w:t>
            </w:r>
          </w:p>
        </w:tc>
        <w:tc>
          <w:tcPr>
            <w:tcW w:w="1377" w:type="pct"/>
            <w:vAlign w:val="center"/>
          </w:tcPr>
          <w:p w14:paraId="7C14383D" w14:textId="77777777" w:rsidR="00A90597" w:rsidRPr="00C67C03" w:rsidRDefault="00A36343" w:rsidP="00A90597">
            <w:pPr>
              <w:jc w:val="center"/>
              <w:rPr>
                <w:rFonts w:eastAsiaTheme="minorEastAsia"/>
                <w:sz w:val="22"/>
                <w:szCs w:val="22"/>
                <w:lang w:eastAsia="en-US"/>
              </w:rPr>
            </w:pPr>
            <w:r>
              <w:rPr>
                <w:rFonts w:eastAsiaTheme="minorEastAsia"/>
                <w:sz w:val="22"/>
                <w:szCs w:val="22"/>
                <w:lang w:eastAsia="en-US"/>
              </w:rPr>
              <w:t>30</w:t>
            </w:r>
            <w:r w:rsidR="00A90597" w:rsidRPr="00C67C03">
              <w:rPr>
                <w:rFonts w:eastAsiaTheme="minorEastAsia"/>
                <w:sz w:val="22"/>
                <w:szCs w:val="22"/>
                <w:lang w:eastAsia="en-US"/>
              </w:rPr>
              <w:t xml:space="preserve"> kHz</w:t>
            </w:r>
          </w:p>
        </w:tc>
      </w:tr>
      <w:tr w:rsidR="00A90597" w:rsidRPr="00C67C03" w14:paraId="06F29611" w14:textId="77777777" w:rsidTr="0023771F">
        <w:trPr>
          <w:cantSplit/>
          <w:jc w:val="center"/>
        </w:trPr>
        <w:tc>
          <w:tcPr>
            <w:tcW w:w="2085" w:type="pct"/>
          </w:tcPr>
          <w:p w14:paraId="5D3447D7" w14:textId="77777777" w:rsidR="00A90597" w:rsidRPr="00C67C03" w:rsidRDefault="00A90597" w:rsidP="00A36343">
            <w:pPr>
              <w:rPr>
                <w:rFonts w:eastAsiaTheme="minorEastAsia"/>
                <w:sz w:val="22"/>
                <w:szCs w:val="22"/>
                <w:lang w:eastAsia="en-US"/>
              </w:rPr>
            </w:pPr>
            <w:r w:rsidRPr="00C67C03">
              <w:rPr>
                <w:rFonts w:eastAsiaTheme="minorEastAsia"/>
                <w:sz w:val="22"/>
                <w:szCs w:val="22"/>
                <w:lang w:eastAsia="en-US"/>
              </w:rPr>
              <w:t xml:space="preserve">1 </w:t>
            </w:r>
            <w:r w:rsidR="00A36343">
              <w:rPr>
                <w:rFonts w:eastAsiaTheme="minorEastAsia"/>
                <w:sz w:val="22"/>
                <w:szCs w:val="22"/>
                <w:lang w:eastAsia="en-US"/>
              </w:rPr>
              <w:t xml:space="preserve">MHz ≤ </w:t>
            </w:r>
            <w:proofErr w:type="spellStart"/>
            <w:r w:rsidR="00A36343">
              <w:rPr>
                <w:rFonts w:eastAsiaTheme="minorEastAsia"/>
                <w:sz w:val="22"/>
                <w:szCs w:val="22"/>
                <w:lang w:eastAsia="en-US"/>
              </w:rPr>
              <w:t>f</w:t>
            </w:r>
            <w:r w:rsidR="00F83236">
              <w:rPr>
                <w:rFonts w:eastAsiaTheme="minorEastAsia"/>
                <w:sz w:val="22"/>
                <w:szCs w:val="22"/>
                <w:vertAlign w:val="subscript"/>
                <w:lang w:eastAsia="en-US"/>
              </w:rPr>
              <w:t>offset</w:t>
            </w:r>
            <w:proofErr w:type="spellEnd"/>
            <w:r w:rsidR="00A36343">
              <w:rPr>
                <w:rFonts w:eastAsiaTheme="minorEastAsia"/>
                <w:sz w:val="22"/>
                <w:szCs w:val="22"/>
                <w:lang w:eastAsia="en-US"/>
              </w:rPr>
              <w:t xml:space="preserve"> &lt; 5</w:t>
            </w:r>
            <w:r w:rsidRPr="00C67C03">
              <w:rPr>
                <w:rFonts w:eastAsiaTheme="minorEastAsia"/>
                <w:sz w:val="22"/>
                <w:szCs w:val="22"/>
                <w:lang w:eastAsia="en-US"/>
              </w:rPr>
              <w:t xml:space="preserve"> MHz</w:t>
            </w:r>
          </w:p>
        </w:tc>
        <w:tc>
          <w:tcPr>
            <w:tcW w:w="1539" w:type="pct"/>
          </w:tcPr>
          <w:p w14:paraId="39B4EDF4"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w:t>
            </w:r>
            <w:r w:rsidR="00A36343">
              <w:rPr>
                <w:rFonts w:eastAsiaTheme="minorEastAsia"/>
                <w:sz w:val="22"/>
                <w:szCs w:val="22"/>
                <w:lang w:eastAsia="en-US"/>
              </w:rPr>
              <w:t>10</w:t>
            </w:r>
          </w:p>
        </w:tc>
        <w:tc>
          <w:tcPr>
            <w:tcW w:w="1377" w:type="pct"/>
            <w:vAlign w:val="center"/>
          </w:tcPr>
          <w:p w14:paraId="6D19843A" w14:textId="77777777" w:rsidR="00A90597" w:rsidRPr="00C67C03" w:rsidRDefault="00A36343" w:rsidP="00A36343">
            <w:pPr>
              <w:jc w:val="center"/>
              <w:rPr>
                <w:rFonts w:eastAsiaTheme="minorEastAsia"/>
                <w:sz w:val="22"/>
                <w:szCs w:val="22"/>
                <w:lang w:eastAsia="en-US"/>
              </w:rPr>
            </w:pPr>
            <w:r>
              <w:rPr>
                <w:rFonts w:eastAsiaTheme="minorEastAsia"/>
                <w:sz w:val="22"/>
                <w:szCs w:val="22"/>
                <w:lang w:eastAsia="en-US"/>
              </w:rPr>
              <w:t>1</w:t>
            </w:r>
            <w:r w:rsidR="00A90597" w:rsidRPr="00C67C03">
              <w:rPr>
                <w:rFonts w:eastAsiaTheme="minorEastAsia"/>
                <w:sz w:val="22"/>
                <w:szCs w:val="22"/>
                <w:lang w:eastAsia="en-US"/>
              </w:rPr>
              <w:t xml:space="preserve"> </w:t>
            </w:r>
            <w:r>
              <w:rPr>
                <w:rFonts w:eastAsiaTheme="minorEastAsia"/>
                <w:sz w:val="22"/>
                <w:szCs w:val="22"/>
                <w:lang w:eastAsia="en-US"/>
              </w:rPr>
              <w:t>M</w:t>
            </w:r>
            <w:r w:rsidR="00A90597" w:rsidRPr="00C67C03">
              <w:rPr>
                <w:rFonts w:eastAsiaTheme="minorEastAsia"/>
                <w:sz w:val="22"/>
                <w:szCs w:val="22"/>
                <w:lang w:eastAsia="en-US"/>
              </w:rPr>
              <w:t>Hz</w:t>
            </w:r>
          </w:p>
        </w:tc>
      </w:tr>
      <w:tr w:rsidR="00A90597" w:rsidRPr="00C67C03" w14:paraId="07219EF2" w14:textId="77777777" w:rsidTr="0023771F">
        <w:trPr>
          <w:cantSplit/>
          <w:jc w:val="center"/>
        </w:trPr>
        <w:tc>
          <w:tcPr>
            <w:tcW w:w="2085" w:type="pct"/>
          </w:tcPr>
          <w:p w14:paraId="2373BA5B" w14:textId="77777777" w:rsidR="00A90597" w:rsidRPr="00C67C03" w:rsidRDefault="00A36343" w:rsidP="00A36343">
            <w:pPr>
              <w:rPr>
                <w:rFonts w:eastAsiaTheme="minorEastAsia"/>
                <w:sz w:val="22"/>
                <w:szCs w:val="22"/>
                <w:lang w:eastAsia="en-US"/>
              </w:rPr>
            </w:pPr>
            <w:r>
              <w:rPr>
                <w:rFonts w:eastAsiaTheme="minorEastAsia"/>
                <w:sz w:val="22"/>
                <w:szCs w:val="22"/>
                <w:lang w:eastAsia="en-US"/>
              </w:rPr>
              <w:t>5</w:t>
            </w:r>
            <w:r w:rsidR="00A90597" w:rsidRPr="00C67C03">
              <w:rPr>
                <w:rFonts w:eastAsiaTheme="minorEastAsia"/>
                <w:sz w:val="22"/>
                <w:szCs w:val="22"/>
                <w:lang w:eastAsia="en-US"/>
              </w:rPr>
              <w:t xml:space="preserve"> MHz ≤ </w:t>
            </w:r>
            <w:proofErr w:type="spellStart"/>
            <w:r w:rsidR="00A90597" w:rsidRPr="00C67C03">
              <w:rPr>
                <w:rFonts w:eastAsiaTheme="minorEastAsia"/>
                <w:sz w:val="22"/>
                <w:szCs w:val="22"/>
                <w:lang w:eastAsia="en-US"/>
              </w:rPr>
              <w:t>f</w:t>
            </w:r>
            <w:r w:rsidR="00F83236">
              <w:rPr>
                <w:rFonts w:eastAsiaTheme="minorEastAsia"/>
                <w:sz w:val="22"/>
                <w:szCs w:val="22"/>
                <w:vertAlign w:val="subscript"/>
                <w:lang w:eastAsia="en-US"/>
              </w:rPr>
              <w:t>offset</w:t>
            </w:r>
            <w:proofErr w:type="spellEnd"/>
            <w:r w:rsidR="00A90597" w:rsidRPr="00C67C03">
              <w:rPr>
                <w:rFonts w:eastAsiaTheme="minorEastAsia"/>
                <w:sz w:val="22"/>
                <w:szCs w:val="22"/>
                <w:lang w:eastAsia="en-US"/>
              </w:rPr>
              <w:t xml:space="preserve"> &lt; 1</w:t>
            </w:r>
            <w:r>
              <w:rPr>
                <w:rFonts w:eastAsiaTheme="minorEastAsia"/>
                <w:sz w:val="22"/>
                <w:szCs w:val="22"/>
                <w:lang w:eastAsia="en-US"/>
              </w:rPr>
              <w:t>00</w:t>
            </w:r>
            <w:r w:rsidR="00A90597" w:rsidRPr="00C67C03">
              <w:rPr>
                <w:rFonts w:eastAsiaTheme="minorEastAsia"/>
                <w:sz w:val="22"/>
                <w:szCs w:val="22"/>
                <w:lang w:eastAsia="en-US"/>
              </w:rPr>
              <w:t xml:space="preserve"> </w:t>
            </w:r>
            <w:r>
              <w:rPr>
                <w:rFonts w:eastAsiaTheme="minorEastAsia"/>
                <w:sz w:val="22"/>
                <w:szCs w:val="22"/>
                <w:lang w:eastAsia="en-US"/>
              </w:rPr>
              <w:t>M</w:t>
            </w:r>
            <w:r w:rsidR="00A90597" w:rsidRPr="00C67C03">
              <w:rPr>
                <w:rFonts w:eastAsiaTheme="minorEastAsia"/>
                <w:sz w:val="22"/>
                <w:szCs w:val="22"/>
                <w:lang w:eastAsia="en-US"/>
              </w:rPr>
              <w:t>Hz</w:t>
            </w:r>
          </w:p>
        </w:tc>
        <w:tc>
          <w:tcPr>
            <w:tcW w:w="1539" w:type="pct"/>
          </w:tcPr>
          <w:p w14:paraId="29C10708"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w:t>
            </w:r>
            <w:r w:rsidR="00A36343">
              <w:rPr>
                <w:rFonts w:eastAsiaTheme="minorEastAsia"/>
                <w:sz w:val="22"/>
                <w:szCs w:val="22"/>
                <w:lang w:eastAsia="en-US"/>
              </w:rPr>
              <w:t>13</w:t>
            </w:r>
          </w:p>
        </w:tc>
        <w:tc>
          <w:tcPr>
            <w:tcW w:w="1377" w:type="pct"/>
            <w:vAlign w:val="center"/>
          </w:tcPr>
          <w:p w14:paraId="6D378CCE" w14:textId="77777777" w:rsidR="00A90597" w:rsidRPr="00C67C03" w:rsidRDefault="00BD213F" w:rsidP="00BD213F">
            <w:pPr>
              <w:jc w:val="center"/>
              <w:rPr>
                <w:rFonts w:eastAsiaTheme="minorEastAsia"/>
                <w:sz w:val="22"/>
                <w:szCs w:val="22"/>
                <w:lang w:eastAsia="en-US"/>
              </w:rPr>
            </w:pPr>
            <w:r>
              <w:rPr>
                <w:rFonts w:eastAsiaTheme="minorEastAsia"/>
                <w:sz w:val="22"/>
                <w:szCs w:val="22"/>
                <w:lang w:eastAsia="en-US"/>
              </w:rPr>
              <w:t>1</w:t>
            </w:r>
            <w:r w:rsidR="00A90597" w:rsidRPr="00C67C03">
              <w:rPr>
                <w:rFonts w:eastAsiaTheme="minorEastAsia"/>
                <w:sz w:val="22"/>
                <w:szCs w:val="22"/>
                <w:lang w:eastAsia="en-US"/>
              </w:rPr>
              <w:t xml:space="preserve"> </w:t>
            </w:r>
            <w:r>
              <w:rPr>
                <w:rFonts w:eastAsiaTheme="minorEastAsia"/>
                <w:sz w:val="22"/>
                <w:szCs w:val="22"/>
                <w:lang w:eastAsia="en-US"/>
              </w:rPr>
              <w:t>M</w:t>
            </w:r>
            <w:r w:rsidR="00A90597" w:rsidRPr="00C67C03">
              <w:rPr>
                <w:rFonts w:eastAsiaTheme="minorEastAsia"/>
                <w:sz w:val="22"/>
                <w:szCs w:val="22"/>
                <w:lang w:eastAsia="en-US"/>
              </w:rPr>
              <w:t>Hz</w:t>
            </w:r>
          </w:p>
        </w:tc>
      </w:tr>
      <w:tr w:rsidR="00A90597" w:rsidRPr="00C67C03" w14:paraId="25C38C7E" w14:textId="77777777" w:rsidTr="0023771F">
        <w:trPr>
          <w:cantSplit/>
          <w:jc w:val="center"/>
        </w:trPr>
        <w:tc>
          <w:tcPr>
            <w:tcW w:w="2085" w:type="pct"/>
          </w:tcPr>
          <w:p w14:paraId="2FDB50CE" w14:textId="77777777" w:rsidR="00A90597" w:rsidRPr="00C67C03" w:rsidRDefault="00A90597" w:rsidP="00A36343">
            <w:pPr>
              <w:rPr>
                <w:rFonts w:eastAsiaTheme="minorEastAsia"/>
                <w:sz w:val="22"/>
                <w:szCs w:val="22"/>
                <w:lang w:eastAsia="en-US"/>
              </w:rPr>
            </w:pPr>
            <w:r w:rsidRPr="00C67C03">
              <w:rPr>
                <w:rFonts w:eastAsiaTheme="minorEastAsia"/>
                <w:sz w:val="22"/>
                <w:szCs w:val="22"/>
                <w:lang w:eastAsia="en-US"/>
              </w:rPr>
              <w:t xml:space="preserve"> </w:t>
            </w:r>
            <w:proofErr w:type="spellStart"/>
            <w:r w:rsidR="00BD213F">
              <w:rPr>
                <w:rFonts w:eastAsiaTheme="minorEastAsia"/>
                <w:sz w:val="22"/>
                <w:szCs w:val="22"/>
                <w:lang w:eastAsia="en-US"/>
              </w:rPr>
              <w:t>f</w:t>
            </w:r>
            <w:r w:rsidR="00A36343">
              <w:rPr>
                <w:rFonts w:eastAsiaTheme="minorEastAsia"/>
                <w:sz w:val="22"/>
                <w:szCs w:val="22"/>
                <w:vertAlign w:val="subscript"/>
                <w:lang w:eastAsia="en-US"/>
              </w:rPr>
              <w:t>offset</w:t>
            </w:r>
            <w:proofErr w:type="spellEnd"/>
            <w:r w:rsidR="00A36343">
              <w:rPr>
                <w:rFonts w:eastAsiaTheme="minorEastAsia"/>
                <w:sz w:val="22"/>
                <w:szCs w:val="22"/>
                <w:lang w:eastAsia="en-US"/>
              </w:rPr>
              <w:t xml:space="preserve"> ≥ 100</w:t>
            </w:r>
            <w:r w:rsidRPr="00C67C03">
              <w:rPr>
                <w:rFonts w:eastAsiaTheme="minorEastAsia"/>
                <w:sz w:val="22"/>
                <w:szCs w:val="22"/>
                <w:lang w:eastAsia="en-US"/>
              </w:rPr>
              <w:t xml:space="preserve"> </w:t>
            </w:r>
            <w:r w:rsidR="00A36343">
              <w:rPr>
                <w:rFonts w:eastAsiaTheme="minorEastAsia"/>
                <w:sz w:val="22"/>
                <w:szCs w:val="22"/>
                <w:lang w:eastAsia="en-US"/>
              </w:rPr>
              <w:t>M</w:t>
            </w:r>
            <w:r w:rsidRPr="00C67C03">
              <w:rPr>
                <w:rFonts w:eastAsiaTheme="minorEastAsia"/>
                <w:sz w:val="22"/>
                <w:szCs w:val="22"/>
                <w:lang w:eastAsia="en-US"/>
              </w:rPr>
              <w:t>Hz</w:t>
            </w:r>
          </w:p>
        </w:tc>
        <w:tc>
          <w:tcPr>
            <w:tcW w:w="1539" w:type="pct"/>
          </w:tcPr>
          <w:p w14:paraId="0BB7ACBB"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w:t>
            </w:r>
            <w:r w:rsidR="00A36343">
              <w:rPr>
                <w:rFonts w:eastAsiaTheme="minorEastAsia"/>
                <w:sz w:val="22"/>
                <w:szCs w:val="22"/>
                <w:lang w:eastAsia="en-US"/>
              </w:rPr>
              <w:t>25</w:t>
            </w:r>
          </w:p>
        </w:tc>
        <w:tc>
          <w:tcPr>
            <w:tcW w:w="1377" w:type="pct"/>
            <w:vAlign w:val="center"/>
          </w:tcPr>
          <w:p w14:paraId="206A36C3" w14:textId="77777777" w:rsidR="00A90597" w:rsidRPr="00C67C03" w:rsidRDefault="00A90597" w:rsidP="00A90597">
            <w:pPr>
              <w:jc w:val="center"/>
              <w:rPr>
                <w:rFonts w:eastAsiaTheme="minorEastAsia"/>
                <w:sz w:val="22"/>
                <w:szCs w:val="22"/>
                <w:lang w:eastAsia="en-US"/>
              </w:rPr>
            </w:pPr>
            <w:r w:rsidRPr="00C67C03">
              <w:rPr>
                <w:rFonts w:eastAsiaTheme="minorEastAsia"/>
                <w:sz w:val="22"/>
                <w:szCs w:val="22"/>
                <w:lang w:eastAsia="en-US"/>
              </w:rPr>
              <w:t>1 MHz</w:t>
            </w:r>
          </w:p>
        </w:tc>
      </w:tr>
    </w:tbl>
    <w:p w14:paraId="59F17359" w14:textId="77777777" w:rsidR="00BD213F" w:rsidRDefault="00BD213F" w:rsidP="005C14D4">
      <w:pPr>
        <w:keepNext/>
        <w:keepLines/>
        <w:spacing w:before="120"/>
        <w:ind w:left="720" w:hanging="720"/>
        <w:rPr>
          <w:rFonts w:ascii="Times New Roman" w:hAnsi="Times New Roman" w:cs="Times New Roman"/>
        </w:rPr>
      </w:pPr>
      <w:r>
        <w:rPr>
          <w:rFonts w:ascii="Times New Roman" w:hAnsi="Times New Roman" w:cs="Times New Roman"/>
        </w:rPr>
        <w:t>9</w:t>
      </w:r>
      <w:r w:rsidR="00A90597" w:rsidRPr="00C67C03">
        <w:rPr>
          <w:rFonts w:ascii="Times New Roman" w:hAnsi="Times New Roman" w:cs="Times New Roman"/>
        </w:rPr>
        <w:t>.</w:t>
      </w:r>
      <w:r w:rsidR="00A90597" w:rsidRPr="00C67C03">
        <w:rPr>
          <w:rFonts w:ascii="Times New Roman" w:hAnsi="Times New Roman" w:cs="Times New Roman"/>
        </w:rPr>
        <w:tab/>
        <w:t xml:space="preserve">For radiocommunications </w:t>
      </w:r>
      <w:r>
        <w:rPr>
          <w:rFonts w:ascii="Times New Roman" w:hAnsi="Times New Roman" w:cs="Times New Roman"/>
        </w:rPr>
        <w:t xml:space="preserve">transmitters </w:t>
      </w:r>
      <w:r w:rsidR="00A90597" w:rsidRPr="00C67C03">
        <w:rPr>
          <w:rFonts w:ascii="Times New Roman" w:hAnsi="Times New Roman" w:cs="Times New Roman"/>
        </w:rPr>
        <w:t>operated under this licence</w:t>
      </w:r>
      <w:r>
        <w:rPr>
          <w:rFonts w:ascii="Times New Roman" w:hAnsi="Times New Roman" w:cs="Times New Roman"/>
        </w:rPr>
        <w:t>:</w:t>
      </w:r>
    </w:p>
    <w:p w14:paraId="1EE2F24E" w14:textId="7A310332" w:rsidR="003834B6" w:rsidRDefault="00BD213F" w:rsidP="00BD213F">
      <w:pPr>
        <w:spacing w:after="120"/>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E204C5">
        <w:rPr>
          <w:rFonts w:ascii="Times New Roman" w:hAnsi="Times New Roman" w:cs="Times New Roman"/>
        </w:rPr>
        <w:t xml:space="preserve">which are </w:t>
      </w:r>
      <w:r w:rsidR="003834B6">
        <w:rPr>
          <w:rFonts w:ascii="Times New Roman" w:hAnsi="Times New Roman" w:cs="Times New Roman"/>
        </w:rPr>
        <w:t xml:space="preserve">devices that are exempt from registration requirements under statutory licence condition 4 of Licence Schedule 3 - </w:t>
      </w:r>
      <w:r w:rsidR="00A90597" w:rsidRPr="00C67C03">
        <w:rPr>
          <w:rFonts w:ascii="Times New Roman" w:hAnsi="Times New Roman" w:cs="Times New Roman"/>
        </w:rPr>
        <w:t xml:space="preserve">the </w:t>
      </w:r>
      <w:r>
        <w:rPr>
          <w:rFonts w:ascii="Times New Roman" w:hAnsi="Times New Roman" w:cs="Times New Roman"/>
        </w:rPr>
        <w:t xml:space="preserve">unwanted </w:t>
      </w:r>
      <w:r w:rsidR="00A90597" w:rsidRPr="00C67C03">
        <w:rPr>
          <w:rFonts w:ascii="Times New Roman" w:hAnsi="Times New Roman" w:cs="Times New Roman"/>
        </w:rPr>
        <w:t xml:space="preserve">emission limits in Table </w:t>
      </w:r>
      <w:r>
        <w:rPr>
          <w:rFonts w:ascii="Times New Roman" w:hAnsi="Times New Roman" w:cs="Times New Roman"/>
        </w:rPr>
        <w:t>5</w:t>
      </w:r>
      <w:r w:rsidR="00A90597" w:rsidRPr="00C67C03">
        <w:rPr>
          <w:rFonts w:ascii="Times New Roman" w:hAnsi="Times New Roman" w:cs="Times New Roman"/>
        </w:rPr>
        <w:t xml:space="preserve"> apply at frequencies outside </w:t>
      </w:r>
      <w:r w:rsidR="00A90597" w:rsidRPr="00BD213F">
        <w:rPr>
          <w:rFonts w:ascii="Times New Roman" w:hAnsi="Times New Roman" w:cs="Times New Roman"/>
        </w:rPr>
        <w:t xml:space="preserve">the </w:t>
      </w:r>
      <w:r w:rsidR="003834B6">
        <w:rPr>
          <w:rFonts w:ascii="Times New Roman" w:hAnsi="Times New Roman" w:cs="Times New Roman"/>
        </w:rPr>
        <w:t>3295</w:t>
      </w:r>
      <w:r w:rsidR="00872DD2">
        <w:rPr>
          <w:rFonts w:ascii="Times New Roman" w:hAnsi="Times New Roman" w:cs="Times New Roman"/>
        </w:rPr>
        <w:t xml:space="preserve"> MHz to </w:t>
      </w:r>
      <w:r w:rsidR="003834B6">
        <w:rPr>
          <w:rFonts w:ascii="Times New Roman" w:hAnsi="Times New Roman" w:cs="Times New Roman"/>
        </w:rPr>
        <w:t>3805 MHz</w:t>
      </w:r>
      <w:r w:rsidR="00872DD2">
        <w:rPr>
          <w:rFonts w:ascii="Times New Roman" w:hAnsi="Times New Roman" w:cs="Times New Roman"/>
        </w:rPr>
        <w:t xml:space="preserve"> frequency range</w:t>
      </w:r>
      <w:r w:rsidR="003834B6">
        <w:rPr>
          <w:rFonts w:ascii="Times New Roman" w:hAnsi="Times New Roman" w:cs="Times New Roman"/>
        </w:rPr>
        <w:t>;</w:t>
      </w:r>
      <w:r w:rsidR="00CD2F0A">
        <w:rPr>
          <w:rFonts w:ascii="Times New Roman" w:hAnsi="Times New Roman" w:cs="Times New Roman"/>
        </w:rPr>
        <w:t xml:space="preserve"> or</w:t>
      </w:r>
    </w:p>
    <w:p w14:paraId="03764D11" w14:textId="5A176766" w:rsidR="003834B6" w:rsidRDefault="003834B6" w:rsidP="00BD213F">
      <w:pPr>
        <w:spacing w:after="120"/>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E204C5">
        <w:rPr>
          <w:rFonts w:ascii="Times New Roman" w:hAnsi="Times New Roman" w:cs="Times New Roman"/>
        </w:rPr>
        <w:t xml:space="preserve">which are </w:t>
      </w:r>
      <w:r>
        <w:rPr>
          <w:rFonts w:ascii="Times New Roman" w:hAnsi="Times New Roman" w:cs="Times New Roman"/>
        </w:rPr>
        <w:t xml:space="preserve">devices </w:t>
      </w:r>
      <w:r w:rsidR="00872DD2">
        <w:rPr>
          <w:rFonts w:ascii="Times New Roman" w:hAnsi="Times New Roman" w:cs="Times New Roman"/>
        </w:rPr>
        <w:t xml:space="preserve">with </w:t>
      </w:r>
      <w:r w:rsidR="00E204C5">
        <w:rPr>
          <w:rFonts w:ascii="Times New Roman" w:hAnsi="Times New Roman" w:cs="Times New Roman"/>
        </w:rPr>
        <w:t>non-</w:t>
      </w:r>
      <w:r w:rsidR="00872DD2">
        <w:rPr>
          <w:rFonts w:ascii="Times New Roman" w:hAnsi="Times New Roman" w:cs="Times New Roman"/>
        </w:rPr>
        <w:t xml:space="preserve">AAS </w:t>
      </w:r>
      <w:r>
        <w:rPr>
          <w:rFonts w:ascii="Times New Roman" w:hAnsi="Times New Roman" w:cs="Times New Roman"/>
        </w:rPr>
        <w:t xml:space="preserve">that are </w:t>
      </w:r>
      <w:r w:rsidR="00E204C5">
        <w:rPr>
          <w:rFonts w:ascii="Times New Roman" w:hAnsi="Times New Roman" w:cs="Times New Roman"/>
        </w:rPr>
        <w:t xml:space="preserve">not exempt from the registration requirements under statutory licence condition 4 of Licence Schedule 3 </w:t>
      </w:r>
      <w:r>
        <w:rPr>
          <w:rFonts w:ascii="Times New Roman" w:hAnsi="Times New Roman" w:cs="Times New Roman"/>
        </w:rPr>
        <w:t xml:space="preserve">– the unwanted emission limits in Table </w:t>
      </w:r>
      <w:r w:rsidR="00E204C5">
        <w:rPr>
          <w:rFonts w:ascii="Times New Roman" w:hAnsi="Times New Roman" w:cs="Times New Roman"/>
        </w:rPr>
        <w:t>5</w:t>
      </w:r>
      <w:r>
        <w:rPr>
          <w:rFonts w:ascii="Times New Roman" w:hAnsi="Times New Roman" w:cs="Times New Roman"/>
        </w:rPr>
        <w:t xml:space="preserve"> apply at frequencies outside the </w:t>
      </w:r>
      <w:r w:rsidR="00872DD2">
        <w:rPr>
          <w:rFonts w:ascii="Times New Roman" w:hAnsi="Times New Roman" w:cs="Times New Roman"/>
        </w:rPr>
        <w:t>33</w:t>
      </w:r>
      <w:r w:rsidR="00E204C5">
        <w:rPr>
          <w:rFonts w:ascii="Times New Roman" w:hAnsi="Times New Roman" w:cs="Times New Roman"/>
        </w:rPr>
        <w:t>6</w:t>
      </w:r>
      <w:r w:rsidR="00872DD2">
        <w:rPr>
          <w:rFonts w:ascii="Times New Roman" w:hAnsi="Times New Roman" w:cs="Times New Roman"/>
        </w:rPr>
        <w:t>0 MHz to 3740 MHz frequency range;</w:t>
      </w:r>
      <w:r w:rsidR="00CD2F0A">
        <w:rPr>
          <w:rFonts w:ascii="Times New Roman" w:hAnsi="Times New Roman" w:cs="Times New Roman"/>
        </w:rPr>
        <w:t xml:space="preserve"> or</w:t>
      </w:r>
    </w:p>
    <w:p w14:paraId="6C773786" w14:textId="06CD19CD" w:rsidR="00872DD2" w:rsidRDefault="00A26223" w:rsidP="00BD213F">
      <w:pPr>
        <w:spacing w:after="120"/>
        <w:ind w:left="1440" w:hanging="720"/>
        <w:rPr>
          <w:rFonts w:ascii="Times New Roman" w:hAnsi="Times New Roman" w:cs="Times New Roman"/>
        </w:rPr>
      </w:pPr>
      <w:r>
        <w:rPr>
          <w:rFonts w:ascii="Times New Roman" w:hAnsi="Times New Roman" w:cs="Times New Roman"/>
        </w:rPr>
        <w:t>(c)</w:t>
      </w:r>
      <w:r w:rsidR="00872DD2">
        <w:rPr>
          <w:rFonts w:ascii="Times New Roman" w:hAnsi="Times New Roman" w:cs="Times New Roman"/>
        </w:rPr>
        <w:tab/>
      </w:r>
      <w:r w:rsidR="00E204C5">
        <w:rPr>
          <w:rFonts w:ascii="Times New Roman" w:hAnsi="Times New Roman" w:cs="Times New Roman"/>
        </w:rPr>
        <w:t xml:space="preserve">which are </w:t>
      </w:r>
      <w:r w:rsidR="00872DD2">
        <w:rPr>
          <w:rFonts w:ascii="Times New Roman" w:hAnsi="Times New Roman" w:cs="Times New Roman"/>
        </w:rPr>
        <w:t xml:space="preserve">devices </w:t>
      </w:r>
      <w:r w:rsidR="00E204C5">
        <w:rPr>
          <w:rFonts w:ascii="Times New Roman" w:hAnsi="Times New Roman" w:cs="Times New Roman"/>
        </w:rPr>
        <w:t>with AAS</w:t>
      </w:r>
      <w:r w:rsidR="00872DD2">
        <w:rPr>
          <w:rFonts w:ascii="Times New Roman" w:hAnsi="Times New Roman" w:cs="Times New Roman"/>
        </w:rPr>
        <w:t xml:space="preserve"> that are </w:t>
      </w:r>
      <w:r w:rsidR="00E204C5">
        <w:rPr>
          <w:rFonts w:ascii="Times New Roman" w:hAnsi="Times New Roman" w:cs="Times New Roman"/>
        </w:rPr>
        <w:t xml:space="preserve">not exempt from the registration requirements under statutory licence condition 4 of Licence Schedule 3 </w:t>
      </w:r>
      <w:r w:rsidR="00045EDF">
        <w:rPr>
          <w:rFonts w:ascii="Times New Roman" w:hAnsi="Times New Roman" w:cs="Times New Roman"/>
        </w:rPr>
        <w:t>–</w:t>
      </w:r>
      <w:r w:rsidR="00872DD2">
        <w:rPr>
          <w:rFonts w:ascii="Times New Roman" w:hAnsi="Times New Roman" w:cs="Times New Roman"/>
        </w:rPr>
        <w:t xml:space="preserve">- the </w:t>
      </w:r>
      <w:r w:rsidR="00045EDF">
        <w:rPr>
          <w:rFonts w:ascii="Times New Roman" w:hAnsi="Times New Roman" w:cs="Times New Roman"/>
        </w:rPr>
        <w:t xml:space="preserve">same </w:t>
      </w:r>
      <w:r w:rsidR="00872DD2">
        <w:rPr>
          <w:rFonts w:ascii="Times New Roman" w:hAnsi="Times New Roman" w:cs="Times New Roman"/>
        </w:rPr>
        <w:t xml:space="preserve">unwanted emission limits in </w:t>
      </w:r>
      <w:r w:rsidR="00045EDF">
        <w:rPr>
          <w:rFonts w:ascii="Times New Roman" w:hAnsi="Times New Roman" w:cs="Times New Roman"/>
        </w:rPr>
        <w:t xml:space="preserve">Core Condition 9(b) </w:t>
      </w:r>
      <w:r w:rsidR="00872DD2">
        <w:rPr>
          <w:rFonts w:ascii="Times New Roman" w:hAnsi="Times New Roman" w:cs="Times New Roman"/>
        </w:rPr>
        <w:t xml:space="preserve">apply </w:t>
      </w:r>
      <w:r w:rsidR="00045EDF">
        <w:rPr>
          <w:rFonts w:ascii="Times New Roman" w:hAnsi="Times New Roman" w:cs="Times New Roman"/>
        </w:rPr>
        <w:t xml:space="preserve">at frequencies outside the 3360 MHz to 3740 MHz frequency range, </w:t>
      </w:r>
      <w:r w:rsidR="00872DD2">
        <w:rPr>
          <w:rFonts w:ascii="Times New Roman" w:hAnsi="Times New Roman" w:cs="Times New Roman"/>
        </w:rPr>
        <w:t xml:space="preserve">but with an additional 9 dB added to the total radiated power limits </w:t>
      </w:r>
      <w:r w:rsidR="00045EDF">
        <w:rPr>
          <w:rFonts w:ascii="Times New Roman" w:hAnsi="Times New Roman" w:cs="Times New Roman"/>
        </w:rPr>
        <w:t>that apply under that Core Condition</w:t>
      </w:r>
      <w:r w:rsidR="00CD2F0A">
        <w:rPr>
          <w:rFonts w:ascii="Times New Roman" w:hAnsi="Times New Roman" w:cs="Times New Roman"/>
        </w:rPr>
        <w:t>;</w:t>
      </w:r>
    </w:p>
    <w:p w14:paraId="349A1248" w14:textId="77777777" w:rsidR="00A90597" w:rsidRPr="00C67C03" w:rsidRDefault="00872DD2" w:rsidP="00BD213F">
      <w:pPr>
        <w:spacing w:after="120"/>
        <w:ind w:left="1440" w:hanging="720"/>
        <w:rPr>
          <w:rFonts w:ascii="Times New Roman" w:hAnsi="Times New Roman" w:cs="Times New Roman"/>
        </w:rPr>
      </w:pPr>
      <w:r>
        <w:rPr>
          <w:rFonts w:ascii="Times New Roman" w:hAnsi="Times New Roman" w:cs="Times New Roman"/>
        </w:rPr>
        <w:t>when measure</w:t>
      </w:r>
      <w:r w:rsidR="00F83236">
        <w:rPr>
          <w:rFonts w:ascii="Times New Roman" w:hAnsi="Times New Roman" w:cs="Times New Roman"/>
        </w:rPr>
        <w:t>d</w:t>
      </w:r>
      <w:r>
        <w:rPr>
          <w:rFonts w:ascii="Times New Roman" w:hAnsi="Times New Roman" w:cs="Times New Roman"/>
        </w:rPr>
        <w:t xml:space="preserve"> over the specified bandwidth for the relevant frequency range. </w:t>
      </w:r>
    </w:p>
    <w:p w14:paraId="15BC1EB6" w14:textId="0C881EBE" w:rsidR="00A90597" w:rsidRPr="00C67C03" w:rsidRDefault="00A90597" w:rsidP="008E5481">
      <w:pPr>
        <w:keepNext/>
        <w:keepLines/>
        <w:spacing w:before="120"/>
        <w:ind w:left="720"/>
        <w:rPr>
          <w:rFonts w:ascii="Times New Roman" w:eastAsiaTheme="minorEastAsia" w:hAnsi="Times New Roman" w:cs="Times New Roman"/>
          <w:b/>
        </w:rPr>
      </w:pPr>
      <w:r w:rsidRPr="00C67C03">
        <w:rPr>
          <w:rFonts w:ascii="Times New Roman" w:eastAsiaTheme="minorEastAsia" w:hAnsi="Times New Roman" w:cs="Times New Roman"/>
          <w:b/>
        </w:rPr>
        <w:lastRenderedPageBreak/>
        <w:t xml:space="preserve">Table </w:t>
      </w:r>
      <w:r w:rsidR="00BD213F">
        <w:rPr>
          <w:rFonts w:ascii="Times New Roman" w:eastAsiaTheme="minorEastAsia" w:hAnsi="Times New Roman" w:cs="Times New Roman"/>
          <w:b/>
        </w:rPr>
        <w:t>5</w:t>
      </w:r>
      <w:r w:rsidRPr="00C67C03">
        <w:rPr>
          <w:rFonts w:ascii="Times New Roman" w:eastAsiaTheme="minorEastAsia" w:hAnsi="Times New Roman" w:cs="Times New Roman"/>
          <w:b/>
        </w:rPr>
        <w:t>: Radi</w:t>
      </w:r>
      <w:r w:rsidR="001D0279">
        <w:rPr>
          <w:rFonts w:ascii="Times New Roman" w:eastAsiaTheme="minorEastAsia" w:hAnsi="Times New Roman" w:cs="Times New Roman"/>
          <w:b/>
        </w:rPr>
        <w:t>o</w:t>
      </w:r>
      <w:r w:rsidRPr="00C67C03">
        <w:rPr>
          <w:rFonts w:ascii="Times New Roman" w:eastAsiaTheme="minorEastAsia" w:hAnsi="Times New Roman" w:cs="Times New Roman"/>
          <w:b/>
        </w:rPr>
        <w:t xml:space="preserve">communications </w:t>
      </w:r>
      <w:r w:rsidR="001D0279">
        <w:rPr>
          <w:rFonts w:ascii="Times New Roman" w:eastAsiaTheme="minorEastAsia" w:hAnsi="Times New Roman" w:cs="Times New Roman"/>
          <w:b/>
        </w:rPr>
        <w:t xml:space="preserve">transmitter unwanted emission </w:t>
      </w:r>
      <w:r w:rsidRPr="00C67C03">
        <w:rPr>
          <w:rFonts w:ascii="Times New Roman" w:eastAsiaTheme="minorEastAsia" w:hAnsi="Times New Roman" w:cs="Times New Roman"/>
          <w:b/>
        </w:rPr>
        <w:t>limits</w:t>
      </w:r>
      <w:r w:rsidR="001D0279">
        <w:rPr>
          <w:rFonts w:ascii="Times New Roman" w:eastAsiaTheme="minorEastAsia" w:hAnsi="Times New Roman" w:cs="Times New Roman"/>
          <w:b/>
        </w:rPr>
        <w:t xml:space="preserve"> for </w:t>
      </w:r>
      <w:r w:rsidR="00045EDF">
        <w:rPr>
          <w:rFonts w:ascii="Times New Roman" w:eastAsiaTheme="minorEastAsia" w:hAnsi="Times New Roman" w:cs="Times New Roman"/>
          <w:b/>
        </w:rPr>
        <w:t xml:space="preserve">registered devices and </w:t>
      </w:r>
      <w:r w:rsidR="001D0279">
        <w:rPr>
          <w:rFonts w:ascii="Times New Roman" w:eastAsiaTheme="minorEastAsia" w:hAnsi="Times New Roman" w:cs="Times New Roman"/>
          <w:b/>
        </w:rPr>
        <w:t>devices exempt from registration</w:t>
      </w:r>
    </w:p>
    <w:tbl>
      <w:tblPr>
        <w:tblStyle w:val="TableGrid"/>
        <w:tblW w:w="5000" w:type="pct"/>
        <w:jc w:val="center"/>
        <w:tblLook w:val="04A0" w:firstRow="1" w:lastRow="0" w:firstColumn="1" w:lastColumn="0" w:noHBand="0" w:noVBand="1"/>
      </w:tblPr>
      <w:tblGrid>
        <w:gridCol w:w="3185"/>
        <w:gridCol w:w="3728"/>
        <w:gridCol w:w="2103"/>
      </w:tblGrid>
      <w:tr w:rsidR="00A90597" w:rsidRPr="00C67C03" w14:paraId="44A727C0" w14:textId="77777777" w:rsidTr="0023771F">
        <w:trPr>
          <w:cantSplit/>
          <w:jc w:val="center"/>
        </w:trPr>
        <w:tc>
          <w:tcPr>
            <w:tcW w:w="1766" w:type="pct"/>
          </w:tcPr>
          <w:p w14:paraId="6CF2FBB0"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Frequency range</w:t>
            </w:r>
          </w:p>
          <w:p w14:paraId="40AE8B65"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(f)</w:t>
            </w:r>
          </w:p>
        </w:tc>
        <w:tc>
          <w:tcPr>
            <w:tcW w:w="2067" w:type="pct"/>
          </w:tcPr>
          <w:p w14:paraId="0326704C" w14:textId="77777777" w:rsidR="00A90597" w:rsidRPr="00C67C03" w:rsidRDefault="00F33D9A" w:rsidP="005C14D4">
            <w:pPr>
              <w:keepNext/>
              <w:keepLines/>
              <w:jc w:val="center"/>
              <w:rPr>
                <w:b/>
                <w:sz w:val="22"/>
                <w:szCs w:val="22"/>
              </w:rPr>
            </w:pPr>
            <w:r>
              <w:rPr>
                <w:b/>
                <w:sz w:val="22"/>
                <w:szCs w:val="22"/>
              </w:rPr>
              <w:t xml:space="preserve">Total radiated </w:t>
            </w:r>
            <w:r w:rsidR="00A90597" w:rsidRPr="00C67C03">
              <w:rPr>
                <w:b/>
                <w:sz w:val="22"/>
                <w:szCs w:val="22"/>
              </w:rPr>
              <w:t>power</w:t>
            </w:r>
          </w:p>
          <w:p w14:paraId="74AEB579" w14:textId="77777777" w:rsidR="00A90597" w:rsidRPr="00C67C03" w:rsidRDefault="00F33D9A" w:rsidP="005C14D4">
            <w:pPr>
              <w:keepNext/>
              <w:keepLines/>
              <w:jc w:val="center"/>
              <w:rPr>
                <w:rFonts w:eastAsiaTheme="minorEastAsia"/>
                <w:b/>
                <w:sz w:val="22"/>
                <w:szCs w:val="22"/>
                <w:lang w:eastAsia="en-US"/>
              </w:rPr>
            </w:pPr>
            <w:r>
              <w:rPr>
                <w:rFonts w:eastAsiaTheme="minorEastAsia"/>
                <w:b/>
                <w:sz w:val="22"/>
                <w:szCs w:val="22"/>
                <w:lang w:eastAsia="en-US"/>
              </w:rPr>
              <w:t>(dBm</w:t>
            </w:r>
            <w:r w:rsidR="00A90597" w:rsidRPr="00C67C03">
              <w:rPr>
                <w:rFonts w:eastAsiaTheme="minorEastAsia"/>
                <w:b/>
                <w:sz w:val="22"/>
                <w:szCs w:val="22"/>
                <w:lang w:eastAsia="en-US"/>
              </w:rPr>
              <w:t>)</w:t>
            </w:r>
          </w:p>
        </w:tc>
        <w:tc>
          <w:tcPr>
            <w:tcW w:w="1166" w:type="pct"/>
          </w:tcPr>
          <w:p w14:paraId="6D74E70E"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Specified</w:t>
            </w:r>
          </w:p>
          <w:p w14:paraId="38D0FDD8" w14:textId="77777777" w:rsidR="00A90597" w:rsidRPr="00C67C03" w:rsidRDefault="00A90597" w:rsidP="005C14D4">
            <w:pPr>
              <w:keepNext/>
              <w:keepLines/>
              <w:jc w:val="center"/>
              <w:rPr>
                <w:rFonts w:eastAsiaTheme="minorEastAsia"/>
                <w:b/>
                <w:sz w:val="22"/>
                <w:szCs w:val="22"/>
                <w:lang w:eastAsia="en-US"/>
              </w:rPr>
            </w:pPr>
            <w:r w:rsidRPr="00C67C03">
              <w:rPr>
                <w:rFonts w:eastAsiaTheme="minorEastAsia"/>
                <w:b/>
                <w:sz w:val="22"/>
                <w:szCs w:val="22"/>
                <w:lang w:eastAsia="en-US"/>
              </w:rPr>
              <w:t>Bandwidth</w:t>
            </w:r>
          </w:p>
        </w:tc>
      </w:tr>
      <w:tr w:rsidR="00A90597" w:rsidRPr="00C67C03" w14:paraId="5E95A2ED" w14:textId="77777777" w:rsidTr="0023771F">
        <w:trPr>
          <w:cantSplit/>
          <w:jc w:val="center"/>
        </w:trPr>
        <w:tc>
          <w:tcPr>
            <w:tcW w:w="1766" w:type="pct"/>
          </w:tcPr>
          <w:p w14:paraId="5BACDA3F" w14:textId="77777777" w:rsidR="00A90597" w:rsidRPr="00C67C03" w:rsidRDefault="001D0279" w:rsidP="001D0279">
            <w:pPr>
              <w:keepNext/>
              <w:keepLines/>
              <w:rPr>
                <w:rFonts w:eastAsiaTheme="minorEastAsia"/>
                <w:sz w:val="22"/>
                <w:szCs w:val="22"/>
                <w:lang w:eastAsia="en-US"/>
              </w:rPr>
            </w:pPr>
            <w:r>
              <w:rPr>
                <w:rFonts w:eastAsiaTheme="minorEastAsia"/>
                <w:sz w:val="22"/>
                <w:szCs w:val="22"/>
                <w:lang w:eastAsia="en-US"/>
              </w:rPr>
              <w:t>9</w:t>
            </w:r>
            <w:r w:rsidR="00A90597" w:rsidRPr="00C67C03">
              <w:rPr>
                <w:rFonts w:eastAsiaTheme="minorEastAsia"/>
                <w:sz w:val="22"/>
                <w:szCs w:val="22"/>
                <w:lang w:eastAsia="en-US"/>
              </w:rPr>
              <w:t xml:space="preserve"> </w:t>
            </w:r>
            <w:r>
              <w:rPr>
                <w:rFonts w:eastAsiaTheme="minorEastAsia"/>
                <w:sz w:val="22"/>
                <w:szCs w:val="22"/>
                <w:lang w:eastAsia="en-US"/>
              </w:rPr>
              <w:t>k</w:t>
            </w:r>
            <w:r w:rsidR="00A90597" w:rsidRPr="00C67C03">
              <w:rPr>
                <w:rFonts w:eastAsiaTheme="minorEastAsia"/>
                <w:sz w:val="22"/>
                <w:szCs w:val="22"/>
                <w:lang w:eastAsia="en-US"/>
              </w:rPr>
              <w:t>Hz ≤ f &lt; 1</w:t>
            </w:r>
            <w:r>
              <w:rPr>
                <w:rFonts w:eastAsiaTheme="minorEastAsia"/>
                <w:sz w:val="22"/>
                <w:szCs w:val="22"/>
                <w:lang w:eastAsia="en-US"/>
              </w:rPr>
              <w:t>50</w:t>
            </w:r>
            <w:r w:rsidR="00A90597" w:rsidRPr="00C67C03">
              <w:rPr>
                <w:rFonts w:eastAsiaTheme="minorEastAsia"/>
                <w:sz w:val="22"/>
                <w:szCs w:val="22"/>
                <w:lang w:eastAsia="en-US"/>
              </w:rPr>
              <w:t xml:space="preserve"> </w:t>
            </w:r>
            <w:r>
              <w:rPr>
                <w:rFonts w:eastAsiaTheme="minorEastAsia"/>
                <w:sz w:val="22"/>
                <w:szCs w:val="22"/>
                <w:lang w:eastAsia="en-US"/>
              </w:rPr>
              <w:t>k</w:t>
            </w:r>
            <w:r w:rsidR="00A90597" w:rsidRPr="00C67C03">
              <w:rPr>
                <w:rFonts w:eastAsiaTheme="minorEastAsia"/>
                <w:sz w:val="22"/>
                <w:szCs w:val="22"/>
                <w:lang w:eastAsia="en-US"/>
              </w:rPr>
              <w:t>Hz</w:t>
            </w:r>
          </w:p>
        </w:tc>
        <w:tc>
          <w:tcPr>
            <w:tcW w:w="2067" w:type="pct"/>
          </w:tcPr>
          <w:p w14:paraId="113D9980" w14:textId="77777777" w:rsidR="00A90597" w:rsidRPr="00C67C03" w:rsidRDefault="00A90597" w:rsidP="005C14D4">
            <w:pPr>
              <w:keepNext/>
              <w:keepLines/>
              <w:jc w:val="center"/>
              <w:rPr>
                <w:rFonts w:eastAsiaTheme="minorEastAsia"/>
                <w:sz w:val="22"/>
                <w:szCs w:val="22"/>
                <w:lang w:eastAsia="en-US"/>
              </w:rPr>
            </w:pPr>
            <w:r w:rsidRPr="00C67C03">
              <w:rPr>
                <w:rFonts w:eastAsiaTheme="minorEastAsia"/>
                <w:sz w:val="22"/>
                <w:szCs w:val="22"/>
                <w:lang w:eastAsia="en-US"/>
              </w:rPr>
              <w:t>-</w:t>
            </w:r>
            <w:r w:rsidR="001D0279">
              <w:rPr>
                <w:rFonts w:eastAsiaTheme="minorEastAsia"/>
                <w:sz w:val="22"/>
                <w:szCs w:val="22"/>
                <w:lang w:eastAsia="en-US"/>
              </w:rPr>
              <w:t>36</w:t>
            </w:r>
          </w:p>
        </w:tc>
        <w:tc>
          <w:tcPr>
            <w:tcW w:w="1166" w:type="pct"/>
            <w:vAlign w:val="center"/>
          </w:tcPr>
          <w:p w14:paraId="03368B96" w14:textId="77777777" w:rsidR="00A90597" w:rsidRPr="00C67C03" w:rsidRDefault="00A90597" w:rsidP="001D0279">
            <w:pPr>
              <w:keepNext/>
              <w:keepLines/>
              <w:jc w:val="center"/>
              <w:rPr>
                <w:rFonts w:eastAsiaTheme="minorEastAsia"/>
                <w:sz w:val="22"/>
                <w:szCs w:val="22"/>
                <w:lang w:eastAsia="en-US"/>
              </w:rPr>
            </w:pPr>
            <w:r w:rsidRPr="00C67C03">
              <w:rPr>
                <w:rFonts w:eastAsiaTheme="minorEastAsia"/>
                <w:sz w:val="22"/>
                <w:szCs w:val="22"/>
                <w:lang w:eastAsia="en-US"/>
              </w:rPr>
              <w:t>1 kHz</w:t>
            </w:r>
          </w:p>
        </w:tc>
      </w:tr>
      <w:tr w:rsidR="00A90597" w:rsidRPr="00C67C03" w14:paraId="325E8E28" w14:textId="77777777" w:rsidTr="0023771F">
        <w:trPr>
          <w:cantSplit/>
          <w:jc w:val="center"/>
        </w:trPr>
        <w:tc>
          <w:tcPr>
            <w:tcW w:w="1766" w:type="pct"/>
          </w:tcPr>
          <w:p w14:paraId="2D984919" w14:textId="77777777" w:rsidR="00A90597" w:rsidRPr="00C67C03" w:rsidRDefault="001D0279" w:rsidP="005C14D4">
            <w:pPr>
              <w:keepNext/>
              <w:keepLines/>
              <w:rPr>
                <w:rFonts w:eastAsiaTheme="minorEastAsia"/>
                <w:sz w:val="22"/>
                <w:szCs w:val="22"/>
                <w:lang w:eastAsia="en-US"/>
              </w:rPr>
            </w:pPr>
            <w:r>
              <w:rPr>
                <w:rFonts w:eastAsiaTheme="minorEastAsia"/>
                <w:sz w:val="22"/>
                <w:szCs w:val="22"/>
                <w:lang w:eastAsia="en-US"/>
              </w:rPr>
              <w:t>150 kHz ≤ f &lt; 30 MHz</w:t>
            </w:r>
          </w:p>
        </w:tc>
        <w:tc>
          <w:tcPr>
            <w:tcW w:w="2067" w:type="pct"/>
          </w:tcPr>
          <w:p w14:paraId="46391D3F" w14:textId="77777777" w:rsidR="00A90597" w:rsidRPr="00C67C03" w:rsidRDefault="001D0279" w:rsidP="005C14D4">
            <w:pPr>
              <w:keepNext/>
              <w:keepLines/>
              <w:jc w:val="center"/>
              <w:rPr>
                <w:rFonts w:eastAsiaTheme="minorEastAsia"/>
                <w:sz w:val="22"/>
                <w:szCs w:val="22"/>
                <w:lang w:eastAsia="en-US"/>
              </w:rPr>
            </w:pPr>
            <w:r>
              <w:rPr>
                <w:rFonts w:eastAsiaTheme="minorEastAsia"/>
                <w:sz w:val="22"/>
                <w:szCs w:val="22"/>
                <w:lang w:eastAsia="en-US"/>
              </w:rPr>
              <w:t>-36</w:t>
            </w:r>
          </w:p>
        </w:tc>
        <w:tc>
          <w:tcPr>
            <w:tcW w:w="1166" w:type="pct"/>
            <w:vAlign w:val="center"/>
          </w:tcPr>
          <w:p w14:paraId="1823D993" w14:textId="77777777" w:rsidR="00A90597" w:rsidRPr="00C67C03" w:rsidRDefault="001D0279" w:rsidP="005C14D4">
            <w:pPr>
              <w:keepNext/>
              <w:keepLines/>
              <w:jc w:val="center"/>
              <w:rPr>
                <w:rFonts w:eastAsiaTheme="minorEastAsia"/>
                <w:sz w:val="22"/>
                <w:szCs w:val="22"/>
                <w:lang w:eastAsia="en-US"/>
              </w:rPr>
            </w:pPr>
            <w:r>
              <w:rPr>
                <w:rFonts w:eastAsiaTheme="minorEastAsia"/>
                <w:sz w:val="22"/>
                <w:szCs w:val="22"/>
                <w:lang w:eastAsia="en-US"/>
              </w:rPr>
              <w:t>10 kHz</w:t>
            </w:r>
          </w:p>
        </w:tc>
      </w:tr>
      <w:tr w:rsidR="001D0279" w:rsidRPr="00C67C03" w14:paraId="379DB2A5" w14:textId="77777777" w:rsidTr="0023771F">
        <w:trPr>
          <w:cantSplit/>
          <w:jc w:val="center"/>
        </w:trPr>
        <w:tc>
          <w:tcPr>
            <w:tcW w:w="1766" w:type="pct"/>
          </w:tcPr>
          <w:p w14:paraId="70805F62" w14:textId="77777777" w:rsidR="001D0279" w:rsidRPr="001D0279" w:rsidRDefault="001D0279" w:rsidP="005C14D4">
            <w:pPr>
              <w:keepNext/>
              <w:keepLines/>
              <w:rPr>
                <w:rFonts w:eastAsiaTheme="minorEastAsia"/>
                <w:sz w:val="22"/>
                <w:szCs w:val="22"/>
              </w:rPr>
            </w:pPr>
            <w:r w:rsidRPr="001D0279">
              <w:rPr>
                <w:rFonts w:eastAsiaTheme="minorEastAsia"/>
                <w:sz w:val="22"/>
                <w:szCs w:val="22"/>
              </w:rPr>
              <w:t>30 MHz ≤ f &lt; 1 GHz</w:t>
            </w:r>
          </w:p>
        </w:tc>
        <w:tc>
          <w:tcPr>
            <w:tcW w:w="2067" w:type="pct"/>
          </w:tcPr>
          <w:p w14:paraId="07D81E0D" w14:textId="77777777" w:rsidR="001D0279" w:rsidRPr="001D0279" w:rsidRDefault="001D0279" w:rsidP="005C14D4">
            <w:pPr>
              <w:keepNext/>
              <w:keepLines/>
              <w:jc w:val="center"/>
              <w:rPr>
                <w:rFonts w:eastAsiaTheme="minorEastAsia"/>
                <w:sz w:val="22"/>
                <w:szCs w:val="22"/>
              </w:rPr>
            </w:pPr>
            <w:r w:rsidRPr="001D0279">
              <w:rPr>
                <w:rFonts w:eastAsiaTheme="minorEastAsia"/>
                <w:sz w:val="22"/>
                <w:szCs w:val="22"/>
              </w:rPr>
              <w:t>-36</w:t>
            </w:r>
          </w:p>
        </w:tc>
        <w:tc>
          <w:tcPr>
            <w:tcW w:w="1166" w:type="pct"/>
            <w:vAlign w:val="center"/>
          </w:tcPr>
          <w:p w14:paraId="09059E7C" w14:textId="77777777" w:rsidR="001D0279" w:rsidRPr="001D0279" w:rsidRDefault="001D0279" w:rsidP="005C14D4">
            <w:pPr>
              <w:keepNext/>
              <w:keepLines/>
              <w:jc w:val="center"/>
              <w:rPr>
                <w:rFonts w:eastAsiaTheme="minorEastAsia"/>
                <w:sz w:val="22"/>
                <w:szCs w:val="22"/>
              </w:rPr>
            </w:pPr>
            <w:r w:rsidRPr="001D0279">
              <w:rPr>
                <w:rFonts w:eastAsiaTheme="minorEastAsia"/>
                <w:sz w:val="22"/>
                <w:szCs w:val="22"/>
              </w:rPr>
              <w:t>100 kHz</w:t>
            </w:r>
          </w:p>
        </w:tc>
      </w:tr>
      <w:tr w:rsidR="001D0279" w:rsidRPr="00C67C03" w14:paraId="0995F978" w14:textId="77777777" w:rsidTr="0023771F">
        <w:trPr>
          <w:cantSplit/>
          <w:jc w:val="center"/>
        </w:trPr>
        <w:tc>
          <w:tcPr>
            <w:tcW w:w="1766" w:type="pct"/>
          </w:tcPr>
          <w:p w14:paraId="37DB353D" w14:textId="77777777" w:rsidR="001D0279" w:rsidRPr="001D0279" w:rsidRDefault="001D0279" w:rsidP="005C14D4">
            <w:pPr>
              <w:keepNext/>
              <w:keepLines/>
              <w:rPr>
                <w:rFonts w:eastAsiaTheme="minorEastAsia"/>
                <w:sz w:val="22"/>
                <w:szCs w:val="22"/>
              </w:rPr>
            </w:pPr>
            <w:r w:rsidRPr="001D0279">
              <w:rPr>
                <w:rFonts w:eastAsiaTheme="minorEastAsia"/>
                <w:sz w:val="22"/>
                <w:szCs w:val="22"/>
              </w:rPr>
              <w:t>1 GHz ≤ f &lt; 19 GHz</w:t>
            </w:r>
          </w:p>
        </w:tc>
        <w:tc>
          <w:tcPr>
            <w:tcW w:w="2067" w:type="pct"/>
          </w:tcPr>
          <w:p w14:paraId="6F964212" w14:textId="77777777" w:rsidR="001D0279" w:rsidRPr="001D0279" w:rsidRDefault="001D0279" w:rsidP="005C14D4">
            <w:pPr>
              <w:keepNext/>
              <w:keepLines/>
              <w:jc w:val="center"/>
              <w:rPr>
                <w:rFonts w:eastAsiaTheme="minorEastAsia"/>
                <w:sz w:val="22"/>
                <w:szCs w:val="22"/>
              </w:rPr>
            </w:pPr>
            <w:r w:rsidRPr="001D0279">
              <w:rPr>
                <w:rFonts w:eastAsiaTheme="minorEastAsia"/>
                <w:sz w:val="22"/>
                <w:szCs w:val="22"/>
              </w:rPr>
              <w:t>-30</w:t>
            </w:r>
          </w:p>
        </w:tc>
        <w:tc>
          <w:tcPr>
            <w:tcW w:w="1166" w:type="pct"/>
            <w:vAlign w:val="center"/>
          </w:tcPr>
          <w:p w14:paraId="72718F5E" w14:textId="77777777" w:rsidR="001D0279" w:rsidRPr="001D0279" w:rsidRDefault="001D0279" w:rsidP="005C14D4">
            <w:pPr>
              <w:keepNext/>
              <w:keepLines/>
              <w:jc w:val="center"/>
              <w:rPr>
                <w:rFonts w:eastAsiaTheme="minorEastAsia"/>
                <w:sz w:val="22"/>
                <w:szCs w:val="22"/>
              </w:rPr>
            </w:pPr>
            <w:r w:rsidRPr="001D0279">
              <w:rPr>
                <w:rFonts w:eastAsiaTheme="minorEastAsia"/>
                <w:sz w:val="22"/>
                <w:szCs w:val="22"/>
              </w:rPr>
              <w:t>1 MHz</w:t>
            </w:r>
          </w:p>
        </w:tc>
      </w:tr>
    </w:tbl>
    <w:p w14:paraId="3A4C2BB5" w14:textId="77777777" w:rsidR="001D0279" w:rsidRDefault="001D0279" w:rsidP="00A90597">
      <w:pPr>
        <w:outlineLvl w:val="1"/>
        <w:rPr>
          <w:rFonts w:ascii="Times New Roman" w:hAnsi="Times New Roman" w:cs="Times New Roman"/>
          <w:b/>
        </w:rPr>
      </w:pPr>
    </w:p>
    <w:p w14:paraId="17358D82" w14:textId="056379E9" w:rsidR="00CB4B2F" w:rsidRDefault="00CB4B2F" w:rsidP="00CB4B2F">
      <w:pPr>
        <w:ind w:left="720" w:hanging="720"/>
        <w:rPr>
          <w:rFonts w:ascii="Times New Roman" w:hAnsi="Times New Roman" w:cs="Times New Roman"/>
        </w:rPr>
      </w:pPr>
      <w:r w:rsidRPr="00CB4B2F">
        <w:rPr>
          <w:rFonts w:ascii="Times New Roman" w:hAnsi="Times New Roman" w:cs="Times New Roman"/>
        </w:rPr>
        <w:t>10.</w:t>
      </w:r>
      <w:r w:rsidRPr="00CB4B2F">
        <w:rPr>
          <w:rFonts w:ascii="Times New Roman" w:hAnsi="Times New Roman" w:cs="Times New Roman"/>
        </w:rPr>
        <w:tab/>
      </w:r>
      <w:r w:rsidR="00045EDF">
        <w:rPr>
          <w:rFonts w:ascii="Times New Roman" w:hAnsi="Times New Roman" w:cs="Times New Roman"/>
        </w:rPr>
        <w:t>T</w:t>
      </w:r>
      <w:r>
        <w:rPr>
          <w:rFonts w:ascii="Times New Roman" w:hAnsi="Times New Roman" w:cs="Times New Roman"/>
        </w:rPr>
        <w:t xml:space="preserve">he unwanted emission limits in Table </w:t>
      </w:r>
      <w:r w:rsidR="00B073E8">
        <w:rPr>
          <w:rFonts w:ascii="Times New Roman" w:hAnsi="Times New Roman" w:cs="Times New Roman"/>
        </w:rPr>
        <w:t>6</w:t>
      </w:r>
      <w:r>
        <w:rPr>
          <w:rFonts w:ascii="Times New Roman" w:hAnsi="Times New Roman" w:cs="Times New Roman"/>
        </w:rPr>
        <w:t xml:space="preserve"> apply:</w:t>
      </w:r>
    </w:p>
    <w:p w14:paraId="7C826407" w14:textId="110172A6" w:rsidR="00CB4B2F" w:rsidRDefault="00CB4B2F" w:rsidP="00CB4B2F">
      <w:pPr>
        <w:spacing w:after="120"/>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045EDF">
        <w:rPr>
          <w:rFonts w:ascii="Times New Roman" w:hAnsi="Times New Roman" w:cs="Times New Roman"/>
        </w:rPr>
        <w:t>for radiocommunications receivers that are not registered on the Register</w:t>
      </w:r>
      <w:r w:rsidR="00202E97">
        <w:rPr>
          <w:rFonts w:ascii="Times New Roman" w:hAnsi="Times New Roman" w:cs="Times New Roman"/>
        </w:rPr>
        <w:t xml:space="preserve"> -</w:t>
      </w:r>
      <w:r w:rsidR="00045EDF">
        <w:rPr>
          <w:rFonts w:ascii="Times New Roman" w:hAnsi="Times New Roman" w:cs="Times New Roman"/>
        </w:rPr>
        <w:t xml:space="preserve"> </w:t>
      </w:r>
      <w:r w:rsidR="00202E97">
        <w:rPr>
          <w:rFonts w:ascii="Times New Roman" w:hAnsi="Times New Roman" w:cs="Times New Roman"/>
        </w:rPr>
        <w:t>at</w:t>
      </w:r>
      <w:r w:rsidR="00045EDF">
        <w:rPr>
          <w:rFonts w:ascii="Times New Roman" w:hAnsi="Times New Roman" w:cs="Times New Roman"/>
        </w:rPr>
        <w:t xml:space="preserve"> frequencies outside the 3295 MHz to 3805 MHz </w:t>
      </w:r>
      <w:r>
        <w:rPr>
          <w:rFonts w:ascii="Times New Roman" w:hAnsi="Times New Roman" w:cs="Times New Roman"/>
        </w:rPr>
        <w:t>frequency range; and</w:t>
      </w:r>
    </w:p>
    <w:p w14:paraId="31445C67" w14:textId="7F97F190" w:rsidR="00CB4B2F" w:rsidRDefault="00CB4B2F" w:rsidP="00902E9F">
      <w:pPr>
        <w:spacing w:after="120"/>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045EDF">
        <w:rPr>
          <w:rFonts w:ascii="Times New Roman" w:hAnsi="Times New Roman" w:cs="Times New Roman"/>
        </w:rPr>
        <w:t xml:space="preserve">for radiocommunications receivers that are registered on the Register </w:t>
      </w:r>
      <w:r w:rsidR="00202E97">
        <w:rPr>
          <w:rFonts w:ascii="Times New Roman" w:hAnsi="Times New Roman" w:cs="Times New Roman"/>
        </w:rPr>
        <w:t xml:space="preserve">- at </w:t>
      </w:r>
      <w:r w:rsidR="00045EDF">
        <w:rPr>
          <w:rFonts w:ascii="Times New Roman" w:hAnsi="Times New Roman" w:cs="Times New Roman"/>
        </w:rPr>
        <w:t xml:space="preserve">frequencies outside the </w:t>
      </w:r>
      <w:r>
        <w:rPr>
          <w:rFonts w:ascii="Times New Roman" w:hAnsi="Times New Roman" w:cs="Times New Roman"/>
        </w:rPr>
        <w:t>3360 MHz to 3740 MHz freq</w:t>
      </w:r>
      <w:r w:rsidR="00955F4E">
        <w:rPr>
          <w:rFonts w:ascii="Times New Roman" w:hAnsi="Times New Roman" w:cs="Times New Roman"/>
        </w:rPr>
        <w:t>uency range</w:t>
      </w:r>
      <w:r>
        <w:rPr>
          <w:rFonts w:ascii="Times New Roman" w:hAnsi="Times New Roman" w:cs="Times New Roman"/>
        </w:rPr>
        <w:t>,</w:t>
      </w:r>
    </w:p>
    <w:p w14:paraId="269998A3" w14:textId="77777777" w:rsidR="00CB4B2F" w:rsidRDefault="00CB4B2F" w:rsidP="00CB4B2F">
      <w:pPr>
        <w:spacing w:after="120"/>
        <w:ind w:left="720"/>
        <w:rPr>
          <w:rFonts w:ascii="Times New Roman" w:hAnsi="Times New Roman" w:cs="Times New Roman"/>
        </w:rPr>
      </w:pPr>
      <w:r>
        <w:rPr>
          <w:rFonts w:ascii="Times New Roman" w:hAnsi="Times New Roman" w:cs="Times New Roman"/>
        </w:rPr>
        <w:t>when measured over the specified bandwidth for the relevant frequency range.</w:t>
      </w:r>
    </w:p>
    <w:p w14:paraId="6D81680C" w14:textId="77777777" w:rsidR="00F33D9A" w:rsidRDefault="00F33D9A" w:rsidP="00F33D9A">
      <w:pPr>
        <w:pStyle w:val="ZNote"/>
        <w:ind w:left="1440" w:hanging="720"/>
        <w:jc w:val="left"/>
        <w:rPr>
          <w:sz w:val="18"/>
          <w:szCs w:val="18"/>
        </w:rPr>
      </w:pPr>
      <w:r w:rsidRPr="00C67C03">
        <w:rPr>
          <w:sz w:val="18"/>
          <w:szCs w:val="18"/>
        </w:rPr>
        <w:t>Note:</w:t>
      </w:r>
      <w:r w:rsidRPr="00C67C03">
        <w:rPr>
          <w:sz w:val="18"/>
          <w:szCs w:val="18"/>
        </w:rPr>
        <w:tab/>
        <w:t>Although not mandatory, the registration of radiocommunications receivers to be operated under this licence is advised because one of the matters the ACMA will take into account in settling interference disputes is the time of registration of the receiver involved in the interference.</w:t>
      </w:r>
    </w:p>
    <w:p w14:paraId="18819577" w14:textId="77777777" w:rsidR="00F33D9A" w:rsidRPr="00C67C03" w:rsidRDefault="00F33D9A" w:rsidP="00F33D9A">
      <w:pPr>
        <w:pStyle w:val="ZNote"/>
        <w:ind w:left="1440" w:hanging="720"/>
        <w:jc w:val="left"/>
        <w:rPr>
          <w:sz w:val="18"/>
          <w:szCs w:val="18"/>
        </w:rPr>
      </w:pPr>
    </w:p>
    <w:p w14:paraId="3E4FA882" w14:textId="72A348E9" w:rsidR="00CB4B2F" w:rsidRPr="00CB4B2F" w:rsidRDefault="00CB4B2F" w:rsidP="00CB4B2F">
      <w:pPr>
        <w:spacing w:after="120"/>
        <w:ind w:left="720"/>
        <w:rPr>
          <w:rFonts w:ascii="Times New Roman" w:hAnsi="Times New Roman" w:cs="Times New Roman"/>
          <w:b/>
        </w:rPr>
      </w:pPr>
      <w:r w:rsidRPr="00CB4B2F">
        <w:rPr>
          <w:rFonts w:ascii="Times New Roman" w:hAnsi="Times New Roman" w:cs="Times New Roman"/>
          <w:b/>
        </w:rPr>
        <w:t xml:space="preserve">Table </w:t>
      </w:r>
      <w:r w:rsidR="00045EDF">
        <w:rPr>
          <w:rFonts w:ascii="Times New Roman" w:hAnsi="Times New Roman" w:cs="Times New Roman"/>
          <w:b/>
        </w:rPr>
        <w:t>6</w:t>
      </w:r>
      <w:r w:rsidRPr="00CB4B2F">
        <w:rPr>
          <w:rFonts w:ascii="Times New Roman" w:hAnsi="Times New Roman" w:cs="Times New Roman"/>
          <w:b/>
        </w:rPr>
        <w:t>: Radiocommunications receiver unwanted emission limits</w:t>
      </w:r>
    </w:p>
    <w:tbl>
      <w:tblPr>
        <w:tblStyle w:val="TableGrid"/>
        <w:tblW w:w="5000" w:type="pct"/>
        <w:jc w:val="center"/>
        <w:tblLook w:val="04A0" w:firstRow="1" w:lastRow="0" w:firstColumn="1" w:lastColumn="0" w:noHBand="0" w:noVBand="1"/>
      </w:tblPr>
      <w:tblGrid>
        <w:gridCol w:w="3185"/>
        <w:gridCol w:w="3728"/>
        <w:gridCol w:w="2103"/>
      </w:tblGrid>
      <w:tr w:rsidR="00CB4B2F" w:rsidRPr="00C67C03" w14:paraId="20A38F60" w14:textId="77777777" w:rsidTr="00B10CB0">
        <w:trPr>
          <w:cantSplit/>
          <w:jc w:val="center"/>
        </w:trPr>
        <w:tc>
          <w:tcPr>
            <w:tcW w:w="1766" w:type="pct"/>
          </w:tcPr>
          <w:p w14:paraId="11005880" w14:textId="77777777" w:rsidR="00CB4B2F" w:rsidRPr="00C67C03" w:rsidRDefault="00CB4B2F" w:rsidP="00B10CB0">
            <w:pPr>
              <w:keepNext/>
              <w:keepLines/>
              <w:jc w:val="center"/>
              <w:rPr>
                <w:rFonts w:eastAsiaTheme="minorEastAsia"/>
                <w:b/>
                <w:sz w:val="22"/>
                <w:szCs w:val="22"/>
                <w:lang w:eastAsia="en-US"/>
              </w:rPr>
            </w:pPr>
            <w:r w:rsidRPr="00C67C03">
              <w:rPr>
                <w:rFonts w:eastAsiaTheme="minorEastAsia"/>
                <w:b/>
                <w:sz w:val="22"/>
                <w:szCs w:val="22"/>
                <w:lang w:eastAsia="en-US"/>
              </w:rPr>
              <w:t>Frequency range</w:t>
            </w:r>
          </w:p>
          <w:p w14:paraId="554FCEBC" w14:textId="77777777" w:rsidR="00CB4B2F" w:rsidRPr="00C67C03" w:rsidRDefault="00CB4B2F" w:rsidP="00B10CB0">
            <w:pPr>
              <w:keepNext/>
              <w:keepLines/>
              <w:jc w:val="center"/>
              <w:rPr>
                <w:rFonts w:eastAsiaTheme="minorEastAsia"/>
                <w:b/>
                <w:sz w:val="22"/>
                <w:szCs w:val="22"/>
                <w:lang w:eastAsia="en-US"/>
              </w:rPr>
            </w:pPr>
            <w:r w:rsidRPr="00C67C03">
              <w:rPr>
                <w:rFonts w:eastAsiaTheme="minorEastAsia"/>
                <w:b/>
                <w:sz w:val="22"/>
                <w:szCs w:val="22"/>
                <w:lang w:eastAsia="en-US"/>
              </w:rPr>
              <w:t>(f)</w:t>
            </w:r>
          </w:p>
        </w:tc>
        <w:tc>
          <w:tcPr>
            <w:tcW w:w="2067" w:type="pct"/>
          </w:tcPr>
          <w:p w14:paraId="71BAF0E3" w14:textId="4662BE9B" w:rsidR="000C3E3E" w:rsidRPr="00C67C03" w:rsidRDefault="000C3E3E" w:rsidP="000C3E3E">
            <w:pPr>
              <w:keepNext/>
              <w:keepLines/>
              <w:jc w:val="center"/>
              <w:rPr>
                <w:b/>
                <w:sz w:val="22"/>
                <w:szCs w:val="22"/>
              </w:rPr>
            </w:pPr>
            <w:r>
              <w:rPr>
                <w:b/>
                <w:sz w:val="22"/>
                <w:szCs w:val="22"/>
              </w:rPr>
              <w:t xml:space="preserve">Total radiated </w:t>
            </w:r>
            <w:r w:rsidRPr="00C67C03">
              <w:rPr>
                <w:b/>
                <w:sz w:val="22"/>
                <w:szCs w:val="22"/>
              </w:rPr>
              <w:t>power</w:t>
            </w:r>
          </w:p>
          <w:p w14:paraId="2BB83891" w14:textId="50C597AF" w:rsidR="00CB4B2F" w:rsidRPr="00C67C03" w:rsidRDefault="000C3E3E" w:rsidP="00B10CB0">
            <w:pPr>
              <w:keepNext/>
              <w:keepLines/>
              <w:jc w:val="center"/>
              <w:rPr>
                <w:rFonts w:eastAsiaTheme="minorEastAsia"/>
                <w:b/>
                <w:sz w:val="22"/>
                <w:szCs w:val="22"/>
                <w:lang w:eastAsia="en-US"/>
              </w:rPr>
            </w:pPr>
            <w:r>
              <w:rPr>
                <w:rFonts w:eastAsiaTheme="minorEastAsia"/>
                <w:b/>
                <w:sz w:val="22"/>
                <w:szCs w:val="22"/>
                <w:lang w:eastAsia="en-US"/>
              </w:rPr>
              <w:t>(dBm</w:t>
            </w:r>
            <w:r w:rsidRPr="00C67C03">
              <w:rPr>
                <w:rFonts w:eastAsiaTheme="minorEastAsia"/>
                <w:b/>
                <w:sz w:val="22"/>
                <w:szCs w:val="22"/>
                <w:lang w:eastAsia="en-US"/>
              </w:rPr>
              <w:t>)</w:t>
            </w:r>
          </w:p>
        </w:tc>
        <w:tc>
          <w:tcPr>
            <w:tcW w:w="1166" w:type="pct"/>
          </w:tcPr>
          <w:p w14:paraId="555ECF24" w14:textId="77777777" w:rsidR="00CB4B2F" w:rsidRPr="00C67C03" w:rsidRDefault="00CB4B2F" w:rsidP="00B10CB0">
            <w:pPr>
              <w:keepNext/>
              <w:keepLines/>
              <w:jc w:val="center"/>
              <w:rPr>
                <w:rFonts w:eastAsiaTheme="minorEastAsia"/>
                <w:b/>
                <w:sz w:val="22"/>
                <w:szCs w:val="22"/>
                <w:lang w:eastAsia="en-US"/>
              </w:rPr>
            </w:pPr>
            <w:r w:rsidRPr="00C67C03">
              <w:rPr>
                <w:rFonts w:eastAsiaTheme="minorEastAsia"/>
                <w:b/>
                <w:sz w:val="22"/>
                <w:szCs w:val="22"/>
                <w:lang w:eastAsia="en-US"/>
              </w:rPr>
              <w:t>Specified</w:t>
            </w:r>
          </w:p>
          <w:p w14:paraId="313D8852" w14:textId="77777777" w:rsidR="00CB4B2F" w:rsidRPr="00C67C03" w:rsidRDefault="00CB4B2F" w:rsidP="00B10CB0">
            <w:pPr>
              <w:keepNext/>
              <w:keepLines/>
              <w:jc w:val="center"/>
              <w:rPr>
                <w:rFonts w:eastAsiaTheme="minorEastAsia"/>
                <w:b/>
                <w:sz w:val="22"/>
                <w:szCs w:val="22"/>
                <w:lang w:eastAsia="en-US"/>
              </w:rPr>
            </w:pPr>
            <w:r w:rsidRPr="00C67C03">
              <w:rPr>
                <w:rFonts w:eastAsiaTheme="minorEastAsia"/>
                <w:b/>
                <w:sz w:val="22"/>
                <w:szCs w:val="22"/>
                <w:lang w:eastAsia="en-US"/>
              </w:rPr>
              <w:t>Bandwidth</w:t>
            </w:r>
          </w:p>
        </w:tc>
      </w:tr>
      <w:tr w:rsidR="00CB4B2F" w:rsidRPr="00C67C03" w14:paraId="3B112497" w14:textId="77777777" w:rsidTr="00B10CB0">
        <w:trPr>
          <w:cantSplit/>
          <w:jc w:val="center"/>
        </w:trPr>
        <w:tc>
          <w:tcPr>
            <w:tcW w:w="1766" w:type="pct"/>
          </w:tcPr>
          <w:p w14:paraId="3DC02AB2" w14:textId="77777777" w:rsidR="00CB4B2F" w:rsidRPr="00955F4E" w:rsidRDefault="00CB4B2F" w:rsidP="00B10CB0">
            <w:pPr>
              <w:keepNext/>
              <w:keepLines/>
              <w:rPr>
                <w:rFonts w:eastAsiaTheme="minorEastAsia"/>
                <w:sz w:val="22"/>
                <w:szCs w:val="22"/>
              </w:rPr>
            </w:pPr>
            <w:r w:rsidRPr="00955F4E">
              <w:rPr>
                <w:rFonts w:eastAsiaTheme="minorEastAsia"/>
                <w:sz w:val="22"/>
                <w:szCs w:val="22"/>
              </w:rPr>
              <w:t>30 MHz ≤ f &lt; 1 GHz</w:t>
            </w:r>
          </w:p>
        </w:tc>
        <w:tc>
          <w:tcPr>
            <w:tcW w:w="2067" w:type="pct"/>
          </w:tcPr>
          <w:p w14:paraId="1032B9D2" w14:textId="77777777" w:rsidR="00CB4B2F" w:rsidRPr="00955F4E" w:rsidRDefault="00CB4B2F" w:rsidP="00B10CB0">
            <w:pPr>
              <w:keepNext/>
              <w:keepLines/>
              <w:jc w:val="center"/>
              <w:rPr>
                <w:rFonts w:eastAsiaTheme="minorEastAsia"/>
                <w:sz w:val="22"/>
                <w:szCs w:val="22"/>
              </w:rPr>
            </w:pPr>
            <w:r w:rsidRPr="00955F4E">
              <w:rPr>
                <w:rFonts w:eastAsiaTheme="minorEastAsia"/>
                <w:sz w:val="22"/>
                <w:szCs w:val="22"/>
              </w:rPr>
              <w:t>-</w:t>
            </w:r>
            <w:r w:rsidR="00EC4FEE">
              <w:rPr>
                <w:rFonts w:eastAsiaTheme="minorEastAsia"/>
                <w:sz w:val="22"/>
                <w:szCs w:val="22"/>
              </w:rPr>
              <w:t>57</w:t>
            </w:r>
          </w:p>
        </w:tc>
        <w:tc>
          <w:tcPr>
            <w:tcW w:w="1166" w:type="pct"/>
            <w:vAlign w:val="center"/>
          </w:tcPr>
          <w:p w14:paraId="050F67E3" w14:textId="77777777" w:rsidR="00CB4B2F" w:rsidRPr="00955F4E" w:rsidRDefault="00CB4B2F" w:rsidP="00B10CB0">
            <w:pPr>
              <w:keepNext/>
              <w:keepLines/>
              <w:jc w:val="center"/>
              <w:rPr>
                <w:rFonts w:eastAsiaTheme="minorEastAsia"/>
                <w:sz w:val="22"/>
                <w:szCs w:val="22"/>
              </w:rPr>
            </w:pPr>
            <w:r w:rsidRPr="00955F4E">
              <w:rPr>
                <w:rFonts w:eastAsiaTheme="minorEastAsia"/>
                <w:sz w:val="22"/>
                <w:szCs w:val="22"/>
              </w:rPr>
              <w:t>100 kHz</w:t>
            </w:r>
          </w:p>
        </w:tc>
      </w:tr>
      <w:tr w:rsidR="00CB4B2F" w:rsidRPr="00C67C03" w14:paraId="3ED34E92" w14:textId="77777777" w:rsidTr="00B10CB0">
        <w:trPr>
          <w:cantSplit/>
          <w:jc w:val="center"/>
        </w:trPr>
        <w:tc>
          <w:tcPr>
            <w:tcW w:w="1766" w:type="pct"/>
          </w:tcPr>
          <w:p w14:paraId="1BB58661" w14:textId="77777777" w:rsidR="00CB4B2F" w:rsidRPr="00955F4E" w:rsidRDefault="00CB4B2F" w:rsidP="00B10CB0">
            <w:pPr>
              <w:keepNext/>
              <w:keepLines/>
              <w:rPr>
                <w:rFonts w:eastAsiaTheme="minorEastAsia"/>
                <w:sz w:val="22"/>
                <w:szCs w:val="22"/>
              </w:rPr>
            </w:pPr>
            <w:r w:rsidRPr="00955F4E">
              <w:rPr>
                <w:rFonts w:eastAsiaTheme="minorEastAsia"/>
                <w:sz w:val="22"/>
                <w:szCs w:val="22"/>
              </w:rPr>
              <w:t>1 GHz ≤ f &lt; 19 GHz</w:t>
            </w:r>
          </w:p>
        </w:tc>
        <w:tc>
          <w:tcPr>
            <w:tcW w:w="2067" w:type="pct"/>
          </w:tcPr>
          <w:p w14:paraId="1DF102B2" w14:textId="77777777" w:rsidR="00CB4B2F" w:rsidRPr="00955F4E" w:rsidRDefault="00CB4B2F" w:rsidP="00B10CB0">
            <w:pPr>
              <w:keepNext/>
              <w:keepLines/>
              <w:jc w:val="center"/>
              <w:rPr>
                <w:rFonts w:eastAsiaTheme="minorEastAsia"/>
                <w:sz w:val="22"/>
                <w:szCs w:val="22"/>
              </w:rPr>
            </w:pPr>
            <w:r w:rsidRPr="00955F4E">
              <w:rPr>
                <w:rFonts w:eastAsiaTheme="minorEastAsia"/>
                <w:sz w:val="22"/>
                <w:szCs w:val="22"/>
              </w:rPr>
              <w:t>-</w:t>
            </w:r>
            <w:r w:rsidR="00EC4FEE">
              <w:rPr>
                <w:rFonts w:eastAsiaTheme="minorEastAsia"/>
                <w:sz w:val="22"/>
                <w:szCs w:val="22"/>
              </w:rPr>
              <w:t>47</w:t>
            </w:r>
          </w:p>
        </w:tc>
        <w:tc>
          <w:tcPr>
            <w:tcW w:w="1166" w:type="pct"/>
            <w:vAlign w:val="center"/>
          </w:tcPr>
          <w:p w14:paraId="420116C5" w14:textId="77777777" w:rsidR="00CB4B2F" w:rsidRPr="00955F4E" w:rsidRDefault="00CB4B2F" w:rsidP="00B10CB0">
            <w:pPr>
              <w:keepNext/>
              <w:keepLines/>
              <w:jc w:val="center"/>
              <w:rPr>
                <w:rFonts w:eastAsiaTheme="minorEastAsia"/>
                <w:sz w:val="22"/>
                <w:szCs w:val="22"/>
              </w:rPr>
            </w:pPr>
            <w:r w:rsidRPr="00955F4E">
              <w:rPr>
                <w:rFonts w:eastAsiaTheme="minorEastAsia"/>
                <w:sz w:val="22"/>
                <w:szCs w:val="22"/>
              </w:rPr>
              <w:t>1 MHz</w:t>
            </w:r>
          </w:p>
        </w:tc>
      </w:tr>
    </w:tbl>
    <w:p w14:paraId="4B7A0A0F" w14:textId="77777777" w:rsidR="00CB4B2F" w:rsidRPr="00CB4B2F" w:rsidRDefault="00CB4B2F" w:rsidP="00CB4B2F">
      <w:pPr>
        <w:spacing w:after="120"/>
        <w:rPr>
          <w:rFonts w:ascii="Times New Roman" w:hAnsi="Times New Roman" w:cs="Times New Roman"/>
        </w:rPr>
      </w:pPr>
    </w:p>
    <w:p w14:paraId="23E0C52E" w14:textId="77777777" w:rsidR="00A90597" w:rsidRPr="00CB4B2F" w:rsidRDefault="00A90597" w:rsidP="00902E9F">
      <w:pPr>
        <w:keepNext/>
        <w:keepLines/>
        <w:outlineLvl w:val="1"/>
        <w:rPr>
          <w:rFonts w:ascii="Times New Roman" w:hAnsi="Times New Roman" w:cs="Times New Roman"/>
          <w:b/>
        </w:rPr>
      </w:pPr>
      <w:bookmarkStart w:id="58" w:name="_Toc519851952"/>
      <w:r w:rsidRPr="00CB4B2F">
        <w:rPr>
          <w:rFonts w:ascii="Times New Roman" w:hAnsi="Times New Roman" w:cs="Times New Roman"/>
          <w:b/>
        </w:rPr>
        <w:t>Emission limits outside the geographic areas</w:t>
      </w:r>
      <w:bookmarkEnd w:id="58"/>
    </w:p>
    <w:p w14:paraId="7611D58A" w14:textId="7D9A50F1" w:rsidR="00A90597" w:rsidRPr="00C67C03" w:rsidRDefault="00CB4B2F" w:rsidP="00902E9F">
      <w:pPr>
        <w:keepNext/>
        <w:keepLines/>
        <w:ind w:left="720"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t>Core Conditions 1</w:t>
      </w:r>
      <w:r w:rsidR="00045EDF">
        <w:rPr>
          <w:rFonts w:ascii="Times New Roman" w:hAnsi="Times New Roman" w:cs="Times New Roman"/>
        </w:rPr>
        <w:t>2</w:t>
      </w:r>
      <w:r w:rsidR="00A90597" w:rsidRPr="00C67C03">
        <w:rPr>
          <w:rFonts w:ascii="Times New Roman" w:hAnsi="Times New Roman" w:cs="Times New Roman"/>
        </w:rPr>
        <w:t xml:space="preserve"> to 1</w:t>
      </w:r>
      <w:r w:rsidR="00FF77F2">
        <w:rPr>
          <w:rFonts w:ascii="Times New Roman" w:hAnsi="Times New Roman" w:cs="Times New Roman"/>
        </w:rPr>
        <w:t>5</w:t>
      </w:r>
      <w:r w:rsidR="00A90597" w:rsidRPr="00C67C03">
        <w:rPr>
          <w:rFonts w:ascii="Times New Roman" w:hAnsi="Times New Roman" w:cs="Times New Roman"/>
        </w:rPr>
        <w:t xml:space="preserve"> apply in relation to those areas that are outside the geographic areas set out in Part 2 of Licence Schedule 1.</w:t>
      </w:r>
    </w:p>
    <w:p w14:paraId="253A0ED0" w14:textId="2420254A"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12.</w:t>
      </w:r>
      <w:r w:rsidRPr="00C67C03">
        <w:rPr>
          <w:rFonts w:ascii="Times New Roman" w:hAnsi="Times New Roman" w:cs="Times New Roman"/>
        </w:rPr>
        <w:tab/>
        <w:t xml:space="preserve">Where a written agreement specifying the maximum permitted level of radio emission for areas described in Core Condition </w:t>
      </w:r>
      <w:r w:rsidR="001712A9" w:rsidRPr="00C67C03">
        <w:rPr>
          <w:rFonts w:ascii="Times New Roman" w:hAnsi="Times New Roman" w:cs="Times New Roman"/>
        </w:rPr>
        <w:t>11</w:t>
      </w:r>
      <w:r w:rsidRPr="00C67C03">
        <w:rPr>
          <w:rFonts w:ascii="Times New Roman" w:hAnsi="Times New Roman" w:cs="Times New Roman"/>
        </w:rPr>
        <w:t xml:space="preserve"> exists between:</w:t>
      </w:r>
    </w:p>
    <w:p w14:paraId="3F57145C" w14:textId="77777777" w:rsidR="00A90597" w:rsidRPr="00C67C03" w:rsidRDefault="00A90597" w:rsidP="008E5481">
      <w:pPr>
        <w:spacing w:after="0"/>
        <w:ind w:left="720"/>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t>the licensee; and</w:t>
      </w:r>
    </w:p>
    <w:p w14:paraId="0AB4DC40" w14:textId="77777777" w:rsidR="00A90597" w:rsidRPr="00C67C03" w:rsidRDefault="00A90597" w:rsidP="008E5481">
      <w:pPr>
        <w:spacing w:after="0"/>
        <w:ind w:left="1440" w:hanging="720"/>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t>all the affected licensees of frequency-adjacent spectrum licences and area-adjacent spectrum licences;</w:t>
      </w:r>
    </w:p>
    <w:p w14:paraId="57723A05" w14:textId="77777777" w:rsidR="00A90597" w:rsidRPr="00C67C03" w:rsidRDefault="00A90597" w:rsidP="00A90597">
      <w:pPr>
        <w:spacing w:before="120"/>
        <w:ind w:left="720" w:hanging="720"/>
        <w:rPr>
          <w:rFonts w:ascii="Times New Roman" w:hAnsi="Times New Roman" w:cs="Times New Roman"/>
        </w:rPr>
      </w:pPr>
      <w:r w:rsidRPr="00C67C03">
        <w:rPr>
          <w:rFonts w:ascii="Times New Roman" w:hAnsi="Times New Roman" w:cs="Times New Roman"/>
        </w:rPr>
        <w:tab/>
        <w:t>the licensee must comply with that specified maximum permitted level of radio emission.</w:t>
      </w:r>
    </w:p>
    <w:p w14:paraId="5428C98D" w14:textId="2FCFF882" w:rsidR="00A90597" w:rsidRPr="00C67C03" w:rsidRDefault="00A90597" w:rsidP="00A90597">
      <w:pPr>
        <w:spacing w:before="120"/>
        <w:ind w:left="720" w:hanging="720"/>
        <w:rPr>
          <w:rFonts w:ascii="Times New Roman" w:hAnsi="Times New Roman" w:cs="Times New Roman"/>
        </w:rPr>
      </w:pPr>
      <w:r w:rsidRPr="00C67C03">
        <w:rPr>
          <w:rFonts w:ascii="Times New Roman" w:hAnsi="Times New Roman" w:cs="Times New Roman"/>
        </w:rPr>
        <w:t>13.</w:t>
      </w:r>
      <w:r w:rsidRPr="00C67C03">
        <w:rPr>
          <w:rFonts w:ascii="Times New Roman" w:hAnsi="Times New Roman" w:cs="Times New Roman"/>
        </w:rPr>
        <w:tab/>
        <w:t>Where there is no written agreement for the purposes of Core Condition 12 in force, the licensee must comply with Core Condition 14.</w:t>
      </w:r>
    </w:p>
    <w:p w14:paraId="3BC90A1A" w14:textId="6B37F1A4" w:rsidR="00A90597" w:rsidRDefault="00CB4B2F" w:rsidP="00CB4B2F">
      <w:pPr>
        <w:tabs>
          <w:tab w:val="left" w:pos="709"/>
        </w:tabs>
        <w:spacing w:before="120" w:after="120"/>
        <w:ind w:left="709" w:hanging="709"/>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A90597" w:rsidRPr="00C67C03">
        <w:rPr>
          <w:rFonts w:ascii="Times New Roman" w:hAnsi="Times New Roman" w:cs="Times New Roman"/>
        </w:rPr>
        <w:t>The licensee must ensure that the maximum permitted leve</w:t>
      </w:r>
      <w:r>
        <w:rPr>
          <w:rFonts w:ascii="Times New Roman" w:hAnsi="Times New Roman" w:cs="Times New Roman"/>
        </w:rPr>
        <w:t xml:space="preserve">l of radio emission for an area </w:t>
      </w:r>
      <w:r w:rsidR="00CD2F0A">
        <w:rPr>
          <w:rFonts w:ascii="Times New Roman" w:hAnsi="Times New Roman" w:cs="Times New Roman"/>
        </w:rPr>
        <w:t xml:space="preserve">outside the area </w:t>
      </w:r>
      <w:r w:rsidR="00A90597" w:rsidRPr="00C67C03">
        <w:rPr>
          <w:rFonts w:ascii="Times New Roman" w:hAnsi="Times New Roman" w:cs="Times New Roman"/>
        </w:rPr>
        <w:t>described in Core Condition 11 caused by the operation of radiocommunications transmitters und</w:t>
      </w:r>
      <w:r>
        <w:rPr>
          <w:rFonts w:ascii="Times New Roman" w:hAnsi="Times New Roman" w:cs="Times New Roman"/>
        </w:rPr>
        <w:t>er this licence does not exceed a total radiated power of 48 dBm</w:t>
      </w:r>
      <w:r w:rsidR="00CB7CB8">
        <w:rPr>
          <w:rFonts w:ascii="Times New Roman" w:hAnsi="Times New Roman" w:cs="Times New Roman"/>
        </w:rPr>
        <w:t>/5</w:t>
      </w:r>
      <w:r>
        <w:rPr>
          <w:rFonts w:ascii="Times New Roman" w:hAnsi="Times New Roman" w:cs="Times New Roman"/>
        </w:rPr>
        <w:t>MHz.</w:t>
      </w:r>
    </w:p>
    <w:p w14:paraId="2A956628" w14:textId="2DA825B7" w:rsidR="00A90597" w:rsidRPr="00C67C03" w:rsidRDefault="008F1BE2" w:rsidP="008E5481">
      <w:pPr>
        <w:tabs>
          <w:tab w:val="left" w:pos="709"/>
        </w:tabs>
        <w:spacing w:before="120" w:after="120"/>
        <w:ind w:left="709" w:hanging="709"/>
        <w:rPr>
          <w:rFonts w:ascii="Times New Roman" w:hAnsi="Times New Roman" w:cs="Times New Roman"/>
        </w:rPr>
      </w:pPr>
      <w:r w:rsidRPr="00445B14">
        <w:rPr>
          <w:rFonts w:ascii="Times New Roman" w:hAnsi="Times New Roman" w:cs="Times New Roman"/>
        </w:rPr>
        <w:t>15.</w:t>
      </w:r>
      <w:r w:rsidRPr="00445B14">
        <w:rPr>
          <w:rFonts w:ascii="Times New Roman" w:hAnsi="Times New Roman" w:cs="Times New Roman"/>
        </w:rPr>
        <w:tab/>
        <w:t>The licensee compl</w:t>
      </w:r>
      <w:r w:rsidR="00FF77F2" w:rsidRPr="00445B14">
        <w:rPr>
          <w:rFonts w:ascii="Times New Roman" w:hAnsi="Times New Roman" w:cs="Times New Roman"/>
        </w:rPr>
        <w:t>ies</w:t>
      </w:r>
      <w:r w:rsidRPr="00445B14">
        <w:rPr>
          <w:rFonts w:ascii="Times New Roman" w:hAnsi="Times New Roman" w:cs="Times New Roman"/>
        </w:rPr>
        <w:t xml:space="preserve"> with condition </w:t>
      </w:r>
      <w:r w:rsidR="00445B14" w:rsidRPr="00445B14">
        <w:rPr>
          <w:rFonts w:ascii="Times New Roman" w:hAnsi="Times New Roman" w:cs="Times New Roman"/>
        </w:rPr>
        <w:t>14</w:t>
      </w:r>
      <w:r w:rsidRPr="00445B14">
        <w:rPr>
          <w:rFonts w:ascii="Times New Roman" w:hAnsi="Times New Roman" w:cs="Times New Roman"/>
        </w:rPr>
        <w:t xml:space="preserve"> by ensuring that the maximum permitted level of radio emissions caused by the operation of radiocommunications transmitters under this licence does not exceed a total radiated power of 48 dB/m/5MHz.</w:t>
      </w:r>
    </w:p>
    <w:p w14:paraId="407CD6C9" w14:textId="77777777" w:rsidR="00A90597" w:rsidRPr="000E74B0" w:rsidRDefault="00A90597" w:rsidP="000E74B0">
      <w:pPr>
        <w:pStyle w:val="Heading2"/>
        <w:spacing w:after="120"/>
        <w:rPr>
          <w:sz w:val="28"/>
        </w:rPr>
      </w:pPr>
      <w:bookmarkStart w:id="59" w:name="_Toc519851953"/>
      <w:r w:rsidRPr="000E74B0">
        <w:rPr>
          <w:rStyle w:val="CharSectno"/>
          <w:sz w:val="28"/>
        </w:rPr>
        <w:lastRenderedPageBreak/>
        <w:t>Licence Schedule 3</w:t>
      </w:r>
      <w:r w:rsidRPr="000E74B0">
        <w:rPr>
          <w:sz w:val="28"/>
        </w:rPr>
        <w:tab/>
        <w:t>Statutory Conditions</w:t>
      </w:r>
      <w:bookmarkEnd w:id="59"/>
    </w:p>
    <w:p w14:paraId="1048B716" w14:textId="77777777" w:rsidR="00A90597" w:rsidRPr="00C67C03" w:rsidRDefault="00A90597" w:rsidP="00A90597">
      <w:pPr>
        <w:outlineLvl w:val="1"/>
        <w:rPr>
          <w:rFonts w:ascii="Times New Roman" w:hAnsi="Times New Roman" w:cs="Times New Roman"/>
          <w:b/>
        </w:rPr>
      </w:pPr>
      <w:bookmarkStart w:id="60" w:name="_Toc519851954"/>
      <w:r w:rsidRPr="00C67C03">
        <w:rPr>
          <w:rFonts w:ascii="Times New Roman" w:hAnsi="Times New Roman" w:cs="Times New Roman"/>
          <w:b/>
        </w:rPr>
        <w:t>Liability to pay charges</w:t>
      </w:r>
      <w:bookmarkEnd w:id="60"/>
    </w:p>
    <w:p w14:paraId="50A48734" w14:textId="77777777" w:rsidR="00A90597" w:rsidRPr="00C67C03" w:rsidRDefault="00A90597" w:rsidP="00A90597">
      <w:pPr>
        <w:spacing w:before="120"/>
        <w:ind w:left="720" w:hanging="720"/>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t>The licensee must comply with all its obligations to pay:</w:t>
      </w:r>
    </w:p>
    <w:p w14:paraId="52E3C948" w14:textId="77777777" w:rsidR="00A90597" w:rsidRPr="00C67C03" w:rsidRDefault="00A90597" w:rsidP="005C14D4">
      <w:pPr>
        <w:tabs>
          <w:tab w:val="left" w:pos="1418"/>
        </w:tabs>
        <w:spacing w:after="120"/>
        <w:ind w:left="1418" w:hanging="698"/>
        <w:rPr>
          <w:rFonts w:ascii="Times New Roman" w:hAnsi="Times New Roman" w:cs="Times New Roman"/>
        </w:rPr>
      </w:pPr>
      <w:r w:rsidRPr="00C67C03">
        <w:rPr>
          <w:rFonts w:ascii="Times New Roman" w:hAnsi="Times New Roman" w:cs="Times New Roman"/>
        </w:rPr>
        <w:t>(a)</w:t>
      </w:r>
      <w:r w:rsidRPr="00C67C03">
        <w:rPr>
          <w:rFonts w:ascii="Times New Roman" w:hAnsi="Times New Roman" w:cs="Times New Roman"/>
        </w:rPr>
        <w:tab/>
        <w:t xml:space="preserve">charges fixed by determinations made under section 60 of the </w:t>
      </w:r>
      <w:r w:rsidRPr="00C67C03">
        <w:rPr>
          <w:rFonts w:ascii="Times New Roman" w:hAnsi="Times New Roman" w:cs="Times New Roman"/>
          <w:i/>
        </w:rPr>
        <w:t>Australian Communications and Media Authority Act 2005</w:t>
      </w:r>
      <w:r w:rsidRPr="00C67C03">
        <w:rPr>
          <w:rFonts w:ascii="Times New Roman" w:hAnsi="Times New Roman" w:cs="Times New Roman"/>
        </w:rPr>
        <w:t>;</w:t>
      </w:r>
    </w:p>
    <w:p w14:paraId="07AD9E82" w14:textId="77777777" w:rsidR="00A90597" w:rsidRPr="00C67C03" w:rsidRDefault="00A90597" w:rsidP="005C14D4">
      <w:pPr>
        <w:tabs>
          <w:tab w:val="left" w:pos="1418"/>
        </w:tabs>
        <w:spacing w:after="120"/>
        <w:ind w:left="1418" w:hanging="698"/>
        <w:rPr>
          <w:rFonts w:ascii="Times New Roman" w:hAnsi="Times New Roman" w:cs="Times New Roman"/>
        </w:rPr>
      </w:pPr>
      <w:r w:rsidRPr="00C67C03">
        <w:rPr>
          <w:rFonts w:ascii="Times New Roman" w:hAnsi="Times New Roman" w:cs="Times New Roman"/>
        </w:rPr>
        <w:t>(b)</w:t>
      </w:r>
      <w:r w:rsidRPr="00C67C03">
        <w:rPr>
          <w:rFonts w:ascii="Times New Roman" w:hAnsi="Times New Roman" w:cs="Times New Roman"/>
        </w:rPr>
        <w:tab/>
        <w:t>spectrum access charges fixed by determinations made under section 294 of the Act; and</w:t>
      </w:r>
    </w:p>
    <w:p w14:paraId="2AA6A26A" w14:textId="77777777" w:rsidR="00A90597" w:rsidRPr="00C67C03" w:rsidRDefault="00A90597" w:rsidP="005C14D4">
      <w:pPr>
        <w:tabs>
          <w:tab w:val="left" w:pos="1418"/>
        </w:tabs>
        <w:spacing w:after="120"/>
        <w:ind w:left="1418" w:hanging="698"/>
        <w:rPr>
          <w:rFonts w:ascii="Times New Roman" w:hAnsi="Times New Roman" w:cs="Times New Roman"/>
        </w:rPr>
      </w:pPr>
      <w:r w:rsidRPr="00C67C03">
        <w:rPr>
          <w:rFonts w:ascii="Times New Roman" w:hAnsi="Times New Roman" w:cs="Times New Roman"/>
        </w:rPr>
        <w:t>(c)</w:t>
      </w:r>
      <w:r w:rsidRPr="00C67C03">
        <w:rPr>
          <w:rFonts w:ascii="Times New Roman" w:hAnsi="Times New Roman" w:cs="Times New Roman"/>
        </w:rPr>
        <w:tab/>
        <w:t>amounts of spectrum licence tax.</w:t>
      </w:r>
    </w:p>
    <w:p w14:paraId="55B19765" w14:textId="77777777" w:rsidR="00A90597" w:rsidRPr="00C67C03" w:rsidRDefault="00A90597" w:rsidP="00A90597">
      <w:pPr>
        <w:outlineLvl w:val="1"/>
        <w:rPr>
          <w:rFonts w:ascii="Times New Roman" w:hAnsi="Times New Roman" w:cs="Times New Roman"/>
          <w:b/>
        </w:rPr>
      </w:pPr>
      <w:bookmarkStart w:id="61" w:name="_Toc519851955"/>
      <w:r w:rsidRPr="00C67C03">
        <w:rPr>
          <w:rFonts w:ascii="Times New Roman" w:hAnsi="Times New Roman" w:cs="Times New Roman"/>
          <w:b/>
        </w:rPr>
        <w:t>Third party use</w:t>
      </w:r>
      <w:bookmarkEnd w:id="61"/>
    </w:p>
    <w:p w14:paraId="1909E432" w14:textId="77777777" w:rsidR="00A90597" w:rsidRPr="00C67C03" w:rsidRDefault="005C14D4" w:rsidP="005C14D4">
      <w:pPr>
        <w:tabs>
          <w:tab w:val="left" w:pos="709"/>
          <w:tab w:val="left" w:pos="1418"/>
        </w:tabs>
        <w:spacing w:before="120" w:after="120"/>
        <w:ind w:left="1418" w:hanging="1418"/>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(1)</w:t>
      </w:r>
      <w:r w:rsidRPr="00C67C03">
        <w:rPr>
          <w:rFonts w:ascii="Times New Roman" w:hAnsi="Times New Roman" w:cs="Times New Roman"/>
        </w:rPr>
        <w:tab/>
      </w:r>
      <w:r w:rsidR="00A90597" w:rsidRPr="00C67C03">
        <w:rPr>
          <w:rFonts w:ascii="Times New Roman" w:hAnsi="Times New Roman" w:cs="Times New Roman"/>
        </w:rPr>
        <w:t>The licensee must notify any person whom the licensee authorises, under section 68 of the Act, to operate radiocommunications devices under this licence of that person’s obligations under the Act, in particular:</w:t>
      </w:r>
    </w:p>
    <w:p w14:paraId="2B841839" w14:textId="77777777" w:rsidR="00A90597" w:rsidRPr="00C67C03" w:rsidRDefault="00A90597" w:rsidP="00A90597">
      <w:pPr>
        <w:tabs>
          <w:tab w:val="left" w:pos="709"/>
          <w:tab w:val="left" w:pos="1418"/>
        </w:tabs>
        <w:spacing w:after="120"/>
        <w:ind w:left="2160" w:hanging="2160"/>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rPr>
        <w:tab/>
        <w:t>(a)</w:t>
      </w:r>
      <w:r w:rsidRPr="00C67C03">
        <w:rPr>
          <w:rFonts w:ascii="Times New Roman" w:hAnsi="Times New Roman" w:cs="Times New Roman"/>
        </w:rPr>
        <w:tab/>
        <w:t>the registration requirements under Part 3.5 of the Act for operation of radiocommunications devices under this licence (if applicable); and</w:t>
      </w:r>
    </w:p>
    <w:p w14:paraId="05A2162E" w14:textId="77777777" w:rsidR="00A90597" w:rsidRPr="00C67C03" w:rsidRDefault="00A90597" w:rsidP="00A90597">
      <w:pPr>
        <w:tabs>
          <w:tab w:val="left" w:pos="709"/>
          <w:tab w:val="left" w:pos="1418"/>
        </w:tabs>
        <w:spacing w:after="120"/>
        <w:ind w:left="2160" w:hanging="2160"/>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rPr>
        <w:tab/>
        <w:t>(b)</w:t>
      </w:r>
      <w:r w:rsidRPr="00C67C03">
        <w:rPr>
          <w:rFonts w:ascii="Times New Roman" w:hAnsi="Times New Roman" w:cs="Times New Roman"/>
        </w:rPr>
        <w:tab/>
        <w:t>any rules made by the ACMA under subsection 68(3) of the Act.</w:t>
      </w:r>
    </w:p>
    <w:p w14:paraId="3639A386" w14:textId="77777777" w:rsidR="00A90597" w:rsidRPr="00C67C03" w:rsidRDefault="00A90597" w:rsidP="00A90597">
      <w:pPr>
        <w:tabs>
          <w:tab w:val="left" w:pos="709"/>
          <w:tab w:val="left" w:pos="1418"/>
        </w:tabs>
        <w:spacing w:after="120"/>
        <w:ind w:left="1418" w:hanging="1418"/>
        <w:rPr>
          <w:rFonts w:ascii="Times New Roman" w:hAnsi="Times New Roman" w:cs="Times New Roman"/>
        </w:rPr>
      </w:pPr>
      <w:r w:rsidRPr="00C67C03">
        <w:rPr>
          <w:rFonts w:ascii="Times New Roman" w:hAnsi="Times New Roman" w:cs="Times New Roman"/>
        </w:rPr>
        <w:tab/>
        <w:t>(2)</w:t>
      </w:r>
      <w:r w:rsidRPr="00C67C03">
        <w:rPr>
          <w:rFonts w:ascii="Times New Roman" w:hAnsi="Times New Roman" w:cs="Times New Roman"/>
        </w:rPr>
        <w:tab/>
        <w:t xml:space="preserve">Any person other than the licensee who operates a radiocommunications device under this licence must comply with rules made by the ACMA under subsection 68(3) of the Act. </w:t>
      </w:r>
    </w:p>
    <w:p w14:paraId="5C432A17" w14:textId="77777777" w:rsidR="00A90597" w:rsidRPr="00C67C03" w:rsidRDefault="00A90597" w:rsidP="00A90597">
      <w:pPr>
        <w:outlineLvl w:val="1"/>
        <w:rPr>
          <w:rFonts w:ascii="Times New Roman" w:hAnsi="Times New Roman" w:cs="Times New Roman"/>
          <w:b/>
        </w:rPr>
      </w:pPr>
      <w:bookmarkStart w:id="62" w:name="_Toc519851956"/>
      <w:r w:rsidRPr="00C67C03">
        <w:rPr>
          <w:rFonts w:ascii="Times New Roman" w:hAnsi="Times New Roman" w:cs="Times New Roman"/>
          <w:b/>
        </w:rPr>
        <w:t>Radiocommunications transmitter registration requirements</w:t>
      </w:r>
      <w:bookmarkEnd w:id="62"/>
      <w:r w:rsidRPr="00C67C03">
        <w:rPr>
          <w:rFonts w:ascii="Times New Roman" w:hAnsi="Times New Roman" w:cs="Times New Roman"/>
          <w:b/>
        </w:rPr>
        <w:t xml:space="preserve"> </w:t>
      </w:r>
    </w:p>
    <w:p w14:paraId="17B2891A" w14:textId="77777777" w:rsidR="00A90597" w:rsidRPr="00C67C03" w:rsidRDefault="00A90597" w:rsidP="00A90597">
      <w:pPr>
        <w:spacing w:before="120" w:after="120"/>
        <w:ind w:left="720" w:hanging="720"/>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The licensee must not operate a radiocommunications transmitter under this licence unless:</w:t>
      </w:r>
    </w:p>
    <w:p w14:paraId="37426EA2" w14:textId="77777777" w:rsidR="00A90597" w:rsidRPr="00C67C03" w:rsidRDefault="00A90597" w:rsidP="00A90597">
      <w:pPr>
        <w:pStyle w:val="P1"/>
        <w:tabs>
          <w:tab w:val="clear" w:pos="1191"/>
          <w:tab w:val="left" w:pos="1418"/>
        </w:tabs>
        <w:spacing w:after="120" w:line="240" w:lineRule="auto"/>
        <w:ind w:hanging="698"/>
        <w:jc w:val="left"/>
        <w:rPr>
          <w:sz w:val="22"/>
          <w:szCs w:val="22"/>
        </w:rPr>
      </w:pPr>
      <w:r w:rsidRPr="00C67C03">
        <w:rPr>
          <w:sz w:val="22"/>
          <w:szCs w:val="22"/>
        </w:rPr>
        <w:t>(a)</w:t>
      </w:r>
      <w:r w:rsidRPr="00C67C03">
        <w:rPr>
          <w:sz w:val="22"/>
          <w:szCs w:val="22"/>
        </w:rPr>
        <w:tab/>
        <w:t>the transmitter has been exempted from the registration requirements under Statutory Condition 4 below; or</w:t>
      </w:r>
    </w:p>
    <w:p w14:paraId="0A9AFB92" w14:textId="77777777" w:rsidR="00A90597" w:rsidRPr="00C67C03" w:rsidRDefault="00A90597" w:rsidP="00A90597">
      <w:pPr>
        <w:pStyle w:val="P1"/>
        <w:tabs>
          <w:tab w:val="clear" w:pos="1191"/>
          <w:tab w:val="left" w:pos="1418"/>
        </w:tabs>
        <w:spacing w:after="120" w:line="240" w:lineRule="auto"/>
        <w:ind w:hanging="698"/>
        <w:jc w:val="left"/>
        <w:rPr>
          <w:sz w:val="22"/>
          <w:szCs w:val="22"/>
        </w:rPr>
      </w:pPr>
      <w:r w:rsidRPr="00C67C03">
        <w:rPr>
          <w:sz w:val="22"/>
          <w:szCs w:val="22"/>
        </w:rPr>
        <w:t>(b)</w:t>
      </w:r>
      <w:r w:rsidRPr="00C67C03">
        <w:rPr>
          <w:sz w:val="22"/>
          <w:szCs w:val="22"/>
        </w:rPr>
        <w:tab/>
        <w:t xml:space="preserve">both: </w:t>
      </w:r>
    </w:p>
    <w:p w14:paraId="76B1C4C9" w14:textId="77777777" w:rsidR="00A90597" w:rsidRPr="00C67C03" w:rsidRDefault="00A90597" w:rsidP="00A90597">
      <w:pPr>
        <w:pStyle w:val="P2"/>
        <w:tabs>
          <w:tab w:val="clear" w:pos="2155"/>
          <w:tab w:val="left" w:pos="2268"/>
        </w:tabs>
        <w:spacing w:after="120" w:line="240" w:lineRule="auto"/>
        <w:ind w:left="2127" w:hanging="709"/>
        <w:jc w:val="left"/>
        <w:rPr>
          <w:sz w:val="22"/>
          <w:szCs w:val="22"/>
        </w:rPr>
      </w:pPr>
      <w:r w:rsidRPr="00C67C03">
        <w:rPr>
          <w:sz w:val="22"/>
          <w:szCs w:val="22"/>
        </w:rPr>
        <w:t>(</w:t>
      </w:r>
      <w:proofErr w:type="spellStart"/>
      <w:r w:rsidRPr="00C67C03">
        <w:rPr>
          <w:sz w:val="22"/>
          <w:szCs w:val="22"/>
        </w:rPr>
        <w:t>i</w:t>
      </w:r>
      <w:proofErr w:type="spellEnd"/>
      <w:r w:rsidRPr="00C67C03">
        <w:rPr>
          <w:sz w:val="22"/>
          <w:szCs w:val="22"/>
        </w:rPr>
        <w:t>)</w:t>
      </w:r>
      <w:r w:rsidRPr="00C67C03">
        <w:rPr>
          <w:sz w:val="22"/>
          <w:szCs w:val="22"/>
        </w:rPr>
        <w:tab/>
      </w:r>
      <w:r w:rsidRPr="00C67C03">
        <w:rPr>
          <w:sz w:val="22"/>
          <w:szCs w:val="22"/>
        </w:rPr>
        <w:tab/>
        <w:t>the requirements under Part 3.5 of the Act relating to registration of the transmitter have been met; and</w:t>
      </w:r>
    </w:p>
    <w:p w14:paraId="1CD74E6E" w14:textId="77777777" w:rsidR="00A90597" w:rsidRPr="00C67C03" w:rsidRDefault="00A90597" w:rsidP="00A90597">
      <w:pPr>
        <w:pStyle w:val="P1"/>
        <w:tabs>
          <w:tab w:val="clear" w:pos="1191"/>
          <w:tab w:val="left" w:pos="2268"/>
        </w:tabs>
        <w:spacing w:after="120" w:line="240" w:lineRule="auto"/>
        <w:ind w:left="2127" w:hanging="709"/>
        <w:jc w:val="left"/>
        <w:rPr>
          <w:sz w:val="22"/>
          <w:szCs w:val="22"/>
        </w:rPr>
      </w:pPr>
      <w:r w:rsidRPr="00C67C03">
        <w:rPr>
          <w:sz w:val="22"/>
          <w:szCs w:val="22"/>
        </w:rPr>
        <w:t>(ii)</w:t>
      </w:r>
      <w:r w:rsidRPr="00C67C03">
        <w:rPr>
          <w:sz w:val="22"/>
          <w:szCs w:val="22"/>
        </w:rPr>
        <w:tab/>
        <w:t>the transmitter complies with the details about it that have been entered in the Register.</w:t>
      </w:r>
    </w:p>
    <w:p w14:paraId="0AE88BBC" w14:textId="77777777" w:rsidR="00A90597" w:rsidRPr="0044293D" w:rsidRDefault="00A90597" w:rsidP="00A90597">
      <w:pPr>
        <w:outlineLvl w:val="1"/>
        <w:rPr>
          <w:rFonts w:ascii="Times New Roman" w:hAnsi="Times New Roman" w:cs="Times New Roman"/>
          <w:b/>
        </w:rPr>
      </w:pPr>
      <w:bookmarkStart w:id="63" w:name="_Toc519851957"/>
      <w:r w:rsidRPr="0044293D">
        <w:rPr>
          <w:rFonts w:ascii="Times New Roman" w:hAnsi="Times New Roman" w:cs="Times New Roman"/>
          <w:b/>
        </w:rPr>
        <w:t>Exemption from registration requirements</w:t>
      </w:r>
      <w:bookmarkEnd w:id="63"/>
      <w:r w:rsidRPr="0044293D">
        <w:rPr>
          <w:rFonts w:ascii="Times New Roman" w:hAnsi="Times New Roman" w:cs="Times New Roman"/>
          <w:b/>
        </w:rPr>
        <w:t xml:space="preserve"> </w:t>
      </w:r>
    </w:p>
    <w:p w14:paraId="7E93C0A0" w14:textId="77777777" w:rsidR="0044293D" w:rsidRPr="00C67C03" w:rsidRDefault="00A90597" w:rsidP="0044293D">
      <w:pPr>
        <w:spacing w:before="120" w:after="120"/>
        <w:ind w:left="720" w:hanging="720"/>
      </w:pPr>
      <w:r w:rsidRPr="00C67C03">
        <w:rPr>
          <w:rFonts w:ascii="Times New Roman" w:hAnsi="Times New Roman" w:cs="Times New Roman"/>
        </w:rPr>
        <w:t>4.</w:t>
      </w:r>
      <w:r w:rsidRPr="00C67C03">
        <w:rPr>
          <w:rFonts w:ascii="Times New Roman" w:hAnsi="Times New Roman" w:cs="Times New Roman"/>
        </w:rPr>
        <w:tab/>
      </w:r>
      <w:r w:rsidR="0044293D">
        <w:rPr>
          <w:rFonts w:ascii="Times New Roman" w:hAnsi="Times New Roman" w:cs="Times New Roman"/>
        </w:rPr>
        <w:t>Transmitters that operate in the 3.6 GHz band with a maximum total radiated power of less than or equal to 28 dBm per occupied bandwidth</w:t>
      </w:r>
      <w:r w:rsidR="00F83236">
        <w:rPr>
          <w:rFonts w:ascii="Times New Roman" w:hAnsi="Times New Roman" w:cs="Times New Roman"/>
        </w:rPr>
        <w:t xml:space="preserve"> are exempt from the registration requirement in Statutory Condition 3</w:t>
      </w:r>
      <w:r w:rsidR="0044293D">
        <w:rPr>
          <w:rFonts w:ascii="Times New Roman" w:hAnsi="Times New Roman" w:cs="Times New Roman"/>
        </w:rPr>
        <w:t xml:space="preserve">. </w:t>
      </w:r>
    </w:p>
    <w:p w14:paraId="0551A7D3" w14:textId="77777777" w:rsidR="00A90597" w:rsidRPr="00C67C03" w:rsidRDefault="00A90597" w:rsidP="005C14D4">
      <w:pPr>
        <w:pStyle w:val="P1"/>
        <w:tabs>
          <w:tab w:val="clear" w:pos="1191"/>
        </w:tabs>
        <w:spacing w:line="240" w:lineRule="auto"/>
        <w:ind w:left="0" w:firstLine="0"/>
        <w:jc w:val="left"/>
        <w:rPr>
          <w:sz w:val="22"/>
          <w:szCs w:val="22"/>
        </w:rPr>
      </w:pPr>
    </w:p>
    <w:p w14:paraId="289FFA22" w14:textId="77777777" w:rsidR="00A90597" w:rsidRPr="00C67C03" w:rsidRDefault="00A90597" w:rsidP="00A90597">
      <w:pPr>
        <w:outlineLvl w:val="1"/>
        <w:rPr>
          <w:rFonts w:ascii="Times New Roman" w:hAnsi="Times New Roman" w:cs="Times New Roman"/>
          <w:b/>
        </w:rPr>
      </w:pPr>
      <w:bookmarkStart w:id="64" w:name="_Toc519851958"/>
      <w:r w:rsidRPr="00C67C03">
        <w:rPr>
          <w:rFonts w:ascii="Times New Roman" w:hAnsi="Times New Roman" w:cs="Times New Roman"/>
          <w:b/>
        </w:rPr>
        <w:t>Residency</w:t>
      </w:r>
      <w:bookmarkEnd w:id="64"/>
      <w:r w:rsidRPr="00C67C03">
        <w:rPr>
          <w:rFonts w:ascii="Times New Roman" w:hAnsi="Times New Roman" w:cs="Times New Roman"/>
          <w:b/>
        </w:rPr>
        <w:t xml:space="preserve"> </w:t>
      </w:r>
    </w:p>
    <w:p w14:paraId="1C4BB1D6" w14:textId="77777777" w:rsidR="00A90597" w:rsidRPr="00C67C03" w:rsidRDefault="00A90597" w:rsidP="00A90597">
      <w:pPr>
        <w:tabs>
          <w:tab w:val="left" w:pos="709"/>
        </w:tabs>
        <w:spacing w:before="120" w:after="120"/>
        <w:ind w:left="1418" w:hanging="1418"/>
        <w:rPr>
          <w:rFonts w:ascii="Times New Roman" w:hAnsi="Times New Roman" w:cs="Times New Roman"/>
        </w:rPr>
      </w:pPr>
      <w:r w:rsidRPr="00C67C03">
        <w:rPr>
          <w:rFonts w:ascii="Times New Roman" w:hAnsi="Times New Roman" w:cs="Times New Roman"/>
        </w:rPr>
        <w:t>5.</w:t>
      </w:r>
      <w:r w:rsidRPr="00C67C03">
        <w:rPr>
          <w:rFonts w:ascii="Times New Roman" w:hAnsi="Times New Roman" w:cs="Times New Roman"/>
        </w:rPr>
        <w:tab/>
        <w:t>(1)</w:t>
      </w:r>
      <w:r w:rsidRPr="00C67C03">
        <w:rPr>
          <w:rFonts w:ascii="Times New Roman" w:hAnsi="Times New Roman" w:cs="Times New Roman"/>
        </w:rPr>
        <w:tab/>
        <w:t>The licensee must not derive any income, profits or gains from operating radiocommunications devices under this licence, or from authorising an authorised person to do so, unless:</w:t>
      </w:r>
    </w:p>
    <w:p w14:paraId="1EF21D29" w14:textId="77777777" w:rsidR="00A90597" w:rsidRPr="00C67C03" w:rsidRDefault="00A90597" w:rsidP="00A90597">
      <w:pPr>
        <w:pStyle w:val="paragraph"/>
        <w:tabs>
          <w:tab w:val="clear" w:pos="1531"/>
          <w:tab w:val="left" w:pos="709"/>
          <w:tab w:val="left" w:pos="1418"/>
          <w:tab w:val="left" w:pos="2127"/>
        </w:tabs>
        <w:spacing w:before="0" w:after="120"/>
        <w:ind w:left="2127" w:hanging="1844"/>
        <w:rPr>
          <w:szCs w:val="22"/>
        </w:rPr>
      </w:pPr>
      <w:r w:rsidRPr="00C67C03">
        <w:rPr>
          <w:szCs w:val="22"/>
        </w:rPr>
        <w:tab/>
      </w:r>
      <w:r w:rsidRPr="00C67C03">
        <w:rPr>
          <w:szCs w:val="22"/>
        </w:rPr>
        <w:tab/>
        <w:t>(a)</w:t>
      </w:r>
      <w:r w:rsidRPr="00C67C03">
        <w:rPr>
          <w:szCs w:val="22"/>
        </w:rPr>
        <w:tab/>
        <w:t>the licensee is an Australian resident; or</w:t>
      </w:r>
    </w:p>
    <w:p w14:paraId="49556D22" w14:textId="77777777" w:rsidR="00A90597" w:rsidRPr="00C67C03" w:rsidRDefault="00A90597" w:rsidP="00A90597">
      <w:pPr>
        <w:pStyle w:val="paragraph"/>
        <w:tabs>
          <w:tab w:val="clear" w:pos="1531"/>
          <w:tab w:val="left" w:pos="709"/>
          <w:tab w:val="left" w:pos="1418"/>
          <w:tab w:val="left" w:pos="2127"/>
        </w:tabs>
        <w:spacing w:before="0" w:after="120"/>
        <w:ind w:left="2127" w:hanging="1844"/>
        <w:rPr>
          <w:szCs w:val="22"/>
        </w:rPr>
      </w:pPr>
      <w:r w:rsidRPr="00C67C03">
        <w:rPr>
          <w:szCs w:val="22"/>
        </w:rPr>
        <w:tab/>
      </w:r>
      <w:r w:rsidRPr="00C67C03">
        <w:rPr>
          <w:szCs w:val="22"/>
        </w:rPr>
        <w:tab/>
        <w:t>(b)</w:t>
      </w:r>
      <w:r w:rsidRPr="00C67C03">
        <w:rPr>
          <w:szCs w:val="22"/>
        </w:rPr>
        <w:tab/>
        <w:t xml:space="preserve">the income, profits or gains are attributable to a permanent establishment in Australia through which the licensee carries on business. </w:t>
      </w:r>
    </w:p>
    <w:p w14:paraId="6D4896E1" w14:textId="77777777" w:rsidR="00A90597" w:rsidRPr="00C67C03" w:rsidRDefault="00A90597" w:rsidP="00A90597">
      <w:pPr>
        <w:tabs>
          <w:tab w:val="left" w:pos="709"/>
        </w:tabs>
        <w:spacing w:after="120"/>
        <w:ind w:left="1418" w:hanging="1350"/>
        <w:rPr>
          <w:rFonts w:ascii="Times New Roman" w:hAnsi="Times New Roman" w:cs="Times New Roman"/>
        </w:rPr>
      </w:pPr>
      <w:r w:rsidRPr="00C67C03">
        <w:rPr>
          <w:rFonts w:ascii="Times New Roman" w:hAnsi="Times New Roman" w:cs="Times New Roman"/>
        </w:rPr>
        <w:lastRenderedPageBreak/>
        <w:tab/>
        <w:t>(2)</w:t>
      </w:r>
      <w:r w:rsidRPr="00C67C03">
        <w:rPr>
          <w:rFonts w:ascii="Times New Roman" w:hAnsi="Times New Roman" w:cs="Times New Roman"/>
        </w:rPr>
        <w:tab/>
        <w:t>An authorised person must not derive income, profits or gains from operating radiocommunications devices under this licence, or from allowing third parties to operate radiocommunications devices under this licence, unless:</w:t>
      </w:r>
    </w:p>
    <w:p w14:paraId="14D1144D" w14:textId="77777777" w:rsidR="00A90597" w:rsidRPr="00C67C03" w:rsidRDefault="00A90597" w:rsidP="00A90597">
      <w:pPr>
        <w:pStyle w:val="paragraph"/>
        <w:tabs>
          <w:tab w:val="clear" w:pos="1531"/>
          <w:tab w:val="left" w:pos="709"/>
          <w:tab w:val="left" w:pos="2127"/>
        </w:tabs>
        <w:spacing w:before="0" w:after="120"/>
        <w:ind w:left="2127" w:hanging="709"/>
        <w:rPr>
          <w:szCs w:val="22"/>
        </w:rPr>
      </w:pPr>
      <w:r w:rsidRPr="00C67C03">
        <w:rPr>
          <w:szCs w:val="22"/>
        </w:rPr>
        <w:t>(a)</w:t>
      </w:r>
      <w:r w:rsidRPr="00C67C03">
        <w:rPr>
          <w:szCs w:val="22"/>
        </w:rPr>
        <w:tab/>
        <w:t>the authorised person is an Australian resident; or</w:t>
      </w:r>
    </w:p>
    <w:p w14:paraId="34048A71" w14:textId="77777777" w:rsidR="00A90597" w:rsidRPr="00C67C03" w:rsidRDefault="00A90597" w:rsidP="00A90597">
      <w:pPr>
        <w:pStyle w:val="paragraph"/>
        <w:tabs>
          <w:tab w:val="clear" w:pos="1531"/>
          <w:tab w:val="left" w:pos="709"/>
          <w:tab w:val="left" w:pos="2127"/>
        </w:tabs>
        <w:spacing w:before="0" w:after="120"/>
        <w:ind w:left="2127" w:hanging="709"/>
        <w:rPr>
          <w:szCs w:val="22"/>
        </w:rPr>
      </w:pPr>
      <w:r w:rsidRPr="00C67C03">
        <w:rPr>
          <w:szCs w:val="22"/>
        </w:rPr>
        <w:t>(b)</w:t>
      </w:r>
      <w:r w:rsidRPr="00C67C03">
        <w:rPr>
          <w:szCs w:val="22"/>
        </w:rPr>
        <w:tab/>
        <w:t>the income, profits or gains are attributable to a permanent establishment in Australia through which the authorised person carries on business.</w:t>
      </w:r>
    </w:p>
    <w:p w14:paraId="2D3FDAEE" w14:textId="77777777" w:rsidR="00A90597" w:rsidRPr="00C67C03" w:rsidRDefault="00A90597" w:rsidP="00A90597">
      <w:pPr>
        <w:tabs>
          <w:tab w:val="left" w:pos="709"/>
          <w:tab w:val="left" w:pos="1418"/>
        </w:tabs>
        <w:spacing w:after="120"/>
        <w:ind w:left="1418" w:hanging="1351"/>
        <w:rPr>
          <w:rFonts w:ascii="Times New Roman" w:hAnsi="Times New Roman" w:cs="Times New Roman"/>
        </w:rPr>
      </w:pPr>
      <w:r w:rsidRPr="00C67C03">
        <w:rPr>
          <w:rFonts w:ascii="Times New Roman" w:hAnsi="Times New Roman" w:cs="Times New Roman"/>
        </w:rPr>
        <w:tab/>
        <w:t>(3)</w:t>
      </w:r>
      <w:r w:rsidRPr="00C67C03">
        <w:rPr>
          <w:rFonts w:ascii="Times New Roman" w:hAnsi="Times New Roman" w:cs="Times New Roman"/>
        </w:rPr>
        <w:tab/>
        <w:t>In this condition:</w:t>
      </w:r>
    </w:p>
    <w:p w14:paraId="05BEBA0D" w14:textId="77777777" w:rsidR="00A90597" w:rsidRPr="00C67C03" w:rsidRDefault="00A90597" w:rsidP="00A90597">
      <w:pPr>
        <w:pStyle w:val="paragraph"/>
        <w:tabs>
          <w:tab w:val="clear" w:pos="1531"/>
          <w:tab w:val="left" w:pos="851"/>
          <w:tab w:val="left" w:pos="1418"/>
        </w:tabs>
        <w:spacing w:before="120" w:after="120"/>
        <w:ind w:left="1418" w:firstLine="0"/>
        <w:rPr>
          <w:szCs w:val="22"/>
        </w:rPr>
      </w:pPr>
      <w:r w:rsidRPr="00C67C03">
        <w:rPr>
          <w:b/>
          <w:i/>
          <w:szCs w:val="22"/>
        </w:rPr>
        <w:t>Australian resident</w:t>
      </w:r>
      <w:r w:rsidRPr="00C67C03">
        <w:rPr>
          <w:szCs w:val="22"/>
        </w:rPr>
        <w:t xml:space="preserve"> has the same meaning as in the </w:t>
      </w:r>
      <w:r w:rsidRPr="00C67C03">
        <w:rPr>
          <w:i/>
          <w:szCs w:val="22"/>
        </w:rPr>
        <w:t>Income Tax Assessment Act 1997</w:t>
      </w:r>
      <w:r w:rsidRPr="00C67C03">
        <w:rPr>
          <w:szCs w:val="22"/>
        </w:rPr>
        <w:t>.</w:t>
      </w:r>
    </w:p>
    <w:p w14:paraId="00F4332F" w14:textId="77777777" w:rsidR="00A90597" w:rsidRPr="00C67C03" w:rsidRDefault="00A90597" w:rsidP="00A90597">
      <w:pPr>
        <w:pStyle w:val="Definition"/>
        <w:tabs>
          <w:tab w:val="left" w:pos="1418"/>
        </w:tabs>
        <w:spacing w:before="120" w:after="120"/>
        <w:ind w:left="1418"/>
        <w:rPr>
          <w:szCs w:val="22"/>
        </w:rPr>
      </w:pPr>
      <w:r w:rsidRPr="00C67C03">
        <w:rPr>
          <w:b/>
          <w:i/>
          <w:szCs w:val="22"/>
        </w:rPr>
        <w:t>authorised person</w:t>
      </w:r>
      <w:r w:rsidRPr="00C67C03">
        <w:rPr>
          <w:szCs w:val="22"/>
        </w:rPr>
        <w:t xml:space="preserve"> means a person authorised under section 68 of the Act by the licensee to operate radiocommunications devices under this licence.</w:t>
      </w:r>
    </w:p>
    <w:p w14:paraId="335C36DD" w14:textId="77777777" w:rsidR="00A90597" w:rsidRPr="00C67C03" w:rsidRDefault="00A90597" w:rsidP="00A90597">
      <w:pPr>
        <w:pStyle w:val="Definition"/>
        <w:tabs>
          <w:tab w:val="left" w:pos="1418"/>
        </w:tabs>
        <w:spacing w:before="120" w:after="120"/>
        <w:ind w:left="1418"/>
        <w:rPr>
          <w:szCs w:val="22"/>
        </w:rPr>
      </w:pPr>
      <w:r w:rsidRPr="00C67C03">
        <w:rPr>
          <w:b/>
          <w:i/>
          <w:szCs w:val="22"/>
        </w:rPr>
        <w:t>permanent establishment</w:t>
      </w:r>
      <w:r w:rsidRPr="00C67C03">
        <w:rPr>
          <w:szCs w:val="22"/>
        </w:rPr>
        <w:t xml:space="preserve"> has the same meaning as in:</w:t>
      </w:r>
    </w:p>
    <w:p w14:paraId="73B19D3E" w14:textId="77777777" w:rsidR="00A90597" w:rsidRPr="00C67C03" w:rsidRDefault="00A90597" w:rsidP="000F37ED">
      <w:pPr>
        <w:pStyle w:val="paragraph"/>
        <w:numPr>
          <w:ilvl w:val="0"/>
          <w:numId w:val="8"/>
        </w:numPr>
        <w:tabs>
          <w:tab w:val="clear" w:pos="1531"/>
          <w:tab w:val="left" w:pos="1276"/>
        </w:tabs>
        <w:spacing w:before="60" w:after="120"/>
        <w:ind w:left="2127" w:right="425" w:hanging="709"/>
        <w:rPr>
          <w:szCs w:val="22"/>
        </w:rPr>
      </w:pPr>
      <w:r w:rsidRPr="00C67C03">
        <w:rPr>
          <w:szCs w:val="22"/>
        </w:rPr>
        <w:t xml:space="preserve">if the licensee or authorised person (as appropriate) is a resident of a country or other jurisdiction with which Australia has an agreement within the meaning of the </w:t>
      </w:r>
      <w:r w:rsidRPr="00C67C03">
        <w:rPr>
          <w:i/>
          <w:szCs w:val="22"/>
        </w:rPr>
        <w:t>International Tax Agreements Act 1953</w:t>
      </w:r>
      <w:r w:rsidRPr="00C67C03">
        <w:rPr>
          <w:szCs w:val="22"/>
        </w:rPr>
        <w:t>—that agreement; or</w:t>
      </w:r>
    </w:p>
    <w:p w14:paraId="7FEA3A82" w14:textId="77777777" w:rsidR="00A90597" w:rsidRPr="00C67C03" w:rsidRDefault="00A90597" w:rsidP="000F37ED">
      <w:pPr>
        <w:pStyle w:val="paragraph"/>
        <w:numPr>
          <w:ilvl w:val="0"/>
          <w:numId w:val="8"/>
        </w:numPr>
        <w:tabs>
          <w:tab w:val="clear" w:pos="1531"/>
          <w:tab w:val="left" w:pos="1276"/>
        </w:tabs>
        <w:spacing w:before="60" w:after="120"/>
        <w:ind w:left="2127" w:right="425" w:hanging="709"/>
        <w:rPr>
          <w:szCs w:val="22"/>
        </w:rPr>
      </w:pPr>
      <w:r w:rsidRPr="00C67C03">
        <w:rPr>
          <w:szCs w:val="22"/>
        </w:rPr>
        <w:t xml:space="preserve">in any other case—the </w:t>
      </w:r>
      <w:r w:rsidRPr="00C67C03">
        <w:rPr>
          <w:i/>
          <w:szCs w:val="22"/>
        </w:rPr>
        <w:t>Income Tax Assessment Act 1997</w:t>
      </w:r>
      <w:r w:rsidRPr="00C67C03">
        <w:rPr>
          <w:szCs w:val="22"/>
        </w:rPr>
        <w:t>.</w:t>
      </w:r>
    </w:p>
    <w:p w14:paraId="57D393DF" w14:textId="77777777" w:rsidR="00A90597" w:rsidRPr="000E74B0" w:rsidRDefault="00A90597" w:rsidP="000E74B0">
      <w:pPr>
        <w:pStyle w:val="Heading2"/>
        <w:spacing w:after="120"/>
        <w:rPr>
          <w:sz w:val="28"/>
        </w:rPr>
      </w:pPr>
      <w:r w:rsidRPr="00C67C03">
        <w:br w:type="page"/>
      </w:r>
      <w:bookmarkStart w:id="65" w:name="_Toc519851959"/>
      <w:r w:rsidRPr="000E74B0">
        <w:rPr>
          <w:rStyle w:val="CharSectno"/>
          <w:sz w:val="28"/>
        </w:rPr>
        <w:lastRenderedPageBreak/>
        <w:t>Licence Schedule 4</w:t>
      </w:r>
      <w:r w:rsidRPr="000E74B0">
        <w:rPr>
          <w:sz w:val="28"/>
        </w:rPr>
        <w:tab/>
        <w:t>Other Conditions</w:t>
      </w:r>
      <w:bookmarkEnd w:id="65"/>
      <w:r w:rsidRPr="000E74B0">
        <w:rPr>
          <w:sz w:val="28"/>
        </w:rPr>
        <w:t xml:space="preserve"> </w:t>
      </w:r>
    </w:p>
    <w:p w14:paraId="6ADCBB95" w14:textId="77777777" w:rsidR="00A90597" w:rsidRPr="00C67C03" w:rsidRDefault="00A90597" w:rsidP="00CF6262">
      <w:pPr>
        <w:outlineLvl w:val="1"/>
        <w:rPr>
          <w:rFonts w:ascii="Times New Roman" w:hAnsi="Times New Roman" w:cs="Times New Roman"/>
          <w:b/>
        </w:rPr>
      </w:pPr>
      <w:bookmarkStart w:id="66" w:name="_Toc519851960"/>
      <w:r w:rsidRPr="00C67C03">
        <w:rPr>
          <w:rFonts w:ascii="Times New Roman" w:hAnsi="Times New Roman" w:cs="Times New Roman"/>
          <w:b/>
        </w:rPr>
        <w:t>Definitions</w:t>
      </w:r>
      <w:bookmarkEnd w:id="66"/>
    </w:p>
    <w:p w14:paraId="311540B6" w14:textId="77777777" w:rsidR="00A90597" w:rsidRPr="00C67C03" w:rsidRDefault="00A90597" w:rsidP="00A90597">
      <w:pPr>
        <w:spacing w:after="120"/>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t>In this Licence Schedule 4:</w:t>
      </w:r>
    </w:p>
    <w:p w14:paraId="6406B170" w14:textId="77777777" w:rsidR="00A90597" w:rsidRPr="00C67C03" w:rsidRDefault="00A90597" w:rsidP="00A90597">
      <w:pPr>
        <w:spacing w:after="120"/>
        <w:ind w:left="720"/>
        <w:rPr>
          <w:rFonts w:ascii="Times New Roman" w:hAnsi="Times New Roman" w:cs="Times New Roman"/>
          <w:i/>
        </w:rPr>
      </w:pPr>
      <w:r w:rsidRPr="00C67C03">
        <w:rPr>
          <w:rFonts w:ascii="Times New Roman" w:hAnsi="Times New Roman" w:cs="Times New Roman"/>
          <w:b/>
          <w:i/>
        </w:rPr>
        <w:t xml:space="preserve">communal site </w:t>
      </w:r>
      <w:r w:rsidRPr="00C67C03">
        <w:rPr>
          <w:rFonts w:ascii="Times New Roman" w:hAnsi="Times New Roman" w:cs="Times New Roman"/>
        </w:rPr>
        <w:t xml:space="preserve">has the same meaning as in the </w:t>
      </w:r>
      <w:r w:rsidRPr="00C67C03">
        <w:rPr>
          <w:rFonts w:ascii="Times New Roman" w:hAnsi="Times New Roman" w:cs="Times New Roman"/>
          <w:i/>
        </w:rPr>
        <w:t xml:space="preserve">Radiocommunications (Interpretation) Determination 2015 </w:t>
      </w:r>
      <w:r w:rsidRPr="00C67C03">
        <w:rPr>
          <w:rFonts w:ascii="Times New Roman" w:hAnsi="Times New Roman" w:cs="Times New Roman"/>
        </w:rPr>
        <w:t>as in force from time to time</w:t>
      </w:r>
      <w:r w:rsidRPr="00C67C03">
        <w:rPr>
          <w:rFonts w:ascii="Times New Roman" w:hAnsi="Times New Roman" w:cs="Times New Roman"/>
          <w:i/>
        </w:rPr>
        <w:t xml:space="preserve">. </w:t>
      </w:r>
    </w:p>
    <w:p w14:paraId="6FD1FD29" w14:textId="77777777" w:rsidR="00A90597" w:rsidRPr="00C67C03" w:rsidRDefault="00A90597" w:rsidP="00A90597">
      <w:pPr>
        <w:spacing w:after="120"/>
        <w:ind w:firstLine="720"/>
        <w:rPr>
          <w:rFonts w:ascii="Times New Roman" w:hAnsi="Times New Roman" w:cs="Times New Roman"/>
        </w:rPr>
      </w:pPr>
      <w:r w:rsidRPr="00C67C03">
        <w:rPr>
          <w:rFonts w:ascii="Times New Roman" w:hAnsi="Times New Roman" w:cs="Times New Roman"/>
          <w:b/>
          <w:i/>
        </w:rPr>
        <w:t>managing interference</w:t>
      </w:r>
      <w:r w:rsidRPr="00C67C03">
        <w:rPr>
          <w:rFonts w:ascii="Times New Roman" w:hAnsi="Times New Roman" w:cs="Times New Roman"/>
        </w:rPr>
        <w:t xml:space="preserve"> includes</w:t>
      </w:r>
      <w:r w:rsidR="00546A0E" w:rsidRPr="00C67C03">
        <w:rPr>
          <w:rFonts w:ascii="Times New Roman" w:hAnsi="Times New Roman" w:cs="Times New Roman"/>
        </w:rPr>
        <w:t>,</w:t>
      </w:r>
      <w:r w:rsidRPr="00C67C03">
        <w:rPr>
          <w:rFonts w:ascii="Times New Roman" w:hAnsi="Times New Roman" w:cs="Times New Roman"/>
        </w:rPr>
        <w:t xml:space="preserve"> but is not limited to:</w:t>
      </w:r>
    </w:p>
    <w:p w14:paraId="65EA082D" w14:textId="77777777" w:rsidR="00A90597" w:rsidRPr="00C67C03" w:rsidRDefault="00A90597" w:rsidP="000F37ED">
      <w:pPr>
        <w:numPr>
          <w:ilvl w:val="0"/>
          <w:numId w:val="9"/>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investigating the possible causes of the interference;</w:t>
      </w:r>
    </w:p>
    <w:p w14:paraId="5E4890F8" w14:textId="77777777" w:rsidR="00A90597" w:rsidRPr="00C67C03" w:rsidRDefault="00A90597" w:rsidP="000F37ED">
      <w:pPr>
        <w:numPr>
          <w:ilvl w:val="0"/>
          <w:numId w:val="9"/>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taking all steps reasonably necessary to resolve disputes about interference;</w:t>
      </w:r>
    </w:p>
    <w:p w14:paraId="20EE6624" w14:textId="77777777" w:rsidR="00A90597" w:rsidRPr="00C67C03" w:rsidRDefault="00A90597" w:rsidP="000F37ED">
      <w:pPr>
        <w:numPr>
          <w:ilvl w:val="0"/>
          <w:numId w:val="9"/>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taking steps (or requiring persons authorised to operate devices under this licence to take steps) reasonably likely to reduce interference to acceptable levels; and</w:t>
      </w:r>
    </w:p>
    <w:p w14:paraId="525897DD" w14:textId="540DA729" w:rsidR="00F258EB" w:rsidRDefault="00A90597" w:rsidP="000F37ED">
      <w:pPr>
        <w:numPr>
          <w:ilvl w:val="0"/>
          <w:numId w:val="9"/>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negotiating with other persons to reduce interference to acceptable levels.</w:t>
      </w:r>
    </w:p>
    <w:p w14:paraId="0A3B92C4" w14:textId="5FE8F640" w:rsidR="008A1001" w:rsidRPr="008A1001" w:rsidRDefault="008A1001" w:rsidP="00F258EB">
      <w:pPr>
        <w:tabs>
          <w:tab w:val="left" w:pos="1418"/>
        </w:tabs>
        <w:spacing w:after="120" w:line="240" w:lineRule="auto"/>
        <w:ind w:left="709"/>
        <w:rPr>
          <w:rFonts w:ascii="Times New Roman" w:hAnsi="Times New Roman" w:cs="Times New Roman"/>
        </w:rPr>
      </w:pPr>
      <w:r w:rsidRPr="00FE351F">
        <w:rPr>
          <w:rFonts w:ascii="Times New Roman" w:hAnsi="Times New Roman" w:cs="Times New Roman"/>
          <w:b/>
          <w:i/>
        </w:rPr>
        <w:t xml:space="preserve">relevant area </w:t>
      </w:r>
      <w:r w:rsidRPr="00FE351F">
        <w:rPr>
          <w:rFonts w:ascii="Times New Roman" w:hAnsi="Times New Roman" w:cs="Times New Roman"/>
        </w:rPr>
        <w:t xml:space="preserve">has the meaning given by subsection 4(1) of the </w:t>
      </w:r>
      <w:r w:rsidRPr="00FE351F">
        <w:rPr>
          <w:rFonts w:ascii="Times New Roman" w:hAnsi="Times New Roman" w:cs="Times New Roman"/>
          <w:i/>
        </w:rPr>
        <w:t>Australian Communications and Media Authority (Radiocommunications Licence Conditions – 3.4 and 3.6 GHz Bands Interference Management) Direction 2018.</w:t>
      </w:r>
    </w:p>
    <w:p w14:paraId="4ADED206" w14:textId="77777777" w:rsidR="00931AF7" w:rsidRDefault="00F258EB" w:rsidP="00F258EB">
      <w:pPr>
        <w:tabs>
          <w:tab w:val="left" w:pos="1418"/>
        </w:tabs>
        <w:spacing w:after="120" w:line="240" w:lineRule="auto"/>
        <w:ind w:left="709"/>
        <w:rPr>
          <w:rFonts w:ascii="Times New Roman" w:hAnsi="Times New Roman" w:cs="Times New Roman"/>
        </w:rPr>
      </w:pPr>
      <w:r w:rsidRPr="00902E9F">
        <w:rPr>
          <w:rFonts w:ascii="Times New Roman" w:hAnsi="Times New Roman" w:cs="Times New Roman"/>
          <w:b/>
          <w:i/>
        </w:rPr>
        <w:t>relevant band</w:t>
      </w:r>
      <w:r>
        <w:rPr>
          <w:rFonts w:ascii="Times New Roman" w:hAnsi="Times New Roman" w:cs="Times New Roman"/>
        </w:rPr>
        <w:t xml:space="preserve"> means the part of the spectrum from 3400 to 3700 </w:t>
      </w:r>
      <w:proofErr w:type="spellStart"/>
      <w:r>
        <w:rPr>
          <w:rFonts w:ascii="Times New Roman" w:hAnsi="Times New Roman" w:cs="Times New Roman"/>
        </w:rPr>
        <w:t>MHz.</w:t>
      </w:r>
      <w:proofErr w:type="spellEnd"/>
    </w:p>
    <w:p w14:paraId="624D5478" w14:textId="7FEB0C78" w:rsidR="0098587E" w:rsidRPr="002B0C55" w:rsidRDefault="0098587E" w:rsidP="00F258EB">
      <w:pPr>
        <w:tabs>
          <w:tab w:val="left" w:pos="1418"/>
        </w:tabs>
        <w:spacing w:after="120" w:line="240" w:lineRule="auto"/>
        <w:ind w:left="709"/>
        <w:rPr>
          <w:rFonts w:ascii="Times New Roman" w:hAnsi="Times New Roman" w:cs="Times New Roman"/>
        </w:rPr>
      </w:pPr>
      <w:r>
        <w:rPr>
          <w:rFonts w:ascii="Times New Roman" w:hAnsi="Times New Roman" w:cs="Times New Roman"/>
          <w:b/>
          <w:i/>
        </w:rPr>
        <w:t xml:space="preserve">PTS transmitter licence </w:t>
      </w:r>
      <w:r>
        <w:rPr>
          <w:rFonts w:ascii="Times New Roman" w:hAnsi="Times New Roman" w:cs="Times New Roman"/>
        </w:rPr>
        <w:t>means a transmitter licence of the PTS type.</w:t>
      </w:r>
    </w:p>
    <w:p w14:paraId="0BFED93D" w14:textId="43EA0ACD" w:rsidR="00B803A6" w:rsidRPr="00902E9F" w:rsidRDefault="00B803A6" w:rsidP="00F258EB">
      <w:pPr>
        <w:tabs>
          <w:tab w:val="left" w:pos="1418"/>
        </w:tabs>
        <w:spacing w:after="120" w:line="240" w:lineRule="auto"/>
        <w:ind w:left="709"/>
        <w:rPr>
          <w:rFonts w:ascii="Times New Roman" w:hAnsi="Times New Roman" w:cs="Times New Roman"/>
        </w:rPr>
      </w:pPr>
      <w:r>
        <w:rPr>
          <w:rFonts w:ascii="Times New Roman" w:hAnsi="Times New Roman" w:cs="Times New Roman"/>
          <w:b/>
          <w:i/>
        </w:rPr>
        <w:t xml:space="preserve">special subframe configuration 6 </w:t>
      </w:r>
      <w:r>
        <w:rPr>
          <w:rFonts w:ascii="Times New Roman" w:hAnsi="Times New Roman" w:cs="Times New Roman"/>
        </w:rPr>
        <w:t>means a special subframe configuration, as referred to in clause 4.2 of 3GPP TS 36.211, that is consistent with special subframe configuration 6, as referred to in Table 4.2-1</w:t>
      </w:r>
      <w:r w:rsidR="00202E97">
        <w:rPr>
          <w:rFonts w:ascii="Times New Roman" w:hAnsi="Times New Roman" w:cs="Times New Roman"/>
        </w:rPr>
        <w:t xml:space="preserve"> </w:t>
      </w:r>
      <w:r>
        <w:rPr>
          <w:rFonts w:ascii="Times New Roman" w:hAnsi="Times New Roman" w:cs="Times New Roman"/>
        </w:rPr>
        <w:t xml:space="preserve">of 3GPP TS 36.211. </w:t>
      </w:r>
    </w:p>
    <w:p w14:paraId="030A2B41" w14:textId="056356BB" w:rsidR="00F258EB" w:rsidRPr="00F258EB" w:rsidRDefault="00931AF7" w:rsidP="00F258EB">
      <w:pPr>
        <w:tabs>
          <w:tab w:val="left" w:pos="1418"/>
        </w:tabs>
        <w:spacing w:after="120" w:line="240" w:lineRule="auto"/>
        <w:ind w:left="709"/>
        <w:rPr>
          <w:rFonts w:ascii="Times New Roman" w:hAnsi="Times New Roman" w:cs="Times New Roman"/>
        </w:rPr>
      </w:pPr>
      <w:r w:rsidRPr="00931AF7">
        <w:rPr>
          <w:rFonts w:ascii="Times New Roman" w:hAnsi="Times New Roman" w:cs="Times New Roman"/>
          <w:b/>
          <w:i/>
        </w:rPr>
        <w:t>uplink-downlink configuration</w:t>
      </w:r>
      <w:r w:rsidRPr="00931AF7">
        <w:rPr>
          <w:rFonts w:ascii="Times New Roman" w:hAnsi="Times New Roman" w:cs="Times New Roman"/>
        </w:rPr>
        <w:t xml:space="preserve"> </w:t>
      </w:r>
      <w:r w:rsidRPr="00931AF7">
        <w:rPr>
          <w:rFonts w:ascii="Times New Roman" w:hAnsi="Times New Roman" w:cs="Times New Roman"/>
          <w:b/>
          <w:i/>
        </w:rPr>
        <w:t>2</w:t>
      </w:r>
      <w:r w:rsidRPr="00931AF7">
        <w:rPr>
          <w:rFonts w:ascii="Times New Roman" w:hAnsi="Times New Roman" w:cs="Times New Roman"/>
        </w:rPr>
        <w:t xml:space="preserve"> means a</w:t>
      </w:r>
      <w:r w:rsidR="00B97B08">
        <w:rPr>
          <w:rFonts w:ascii="Times New Roman" w:hAnsi="Times New Roman" w:cs="Times New Roman"/>
        </w:rPr>
        <w:t xml:space="preserve">n uplink-downlink configuration, as referred to in clause 4.2 of </w:t>
      </w:r>
      <w:r w:rsidRPr="00931AF7">
        <w:rPr>
          <w:rFonts w:ascii="Times New Roman" w:hAnsi="Times New Roman" w:cs="Times New Roman"/>
        </w:rPr>
        <w:t>3GPP TS 36.211, that is consistent with uplink-downlink configuration</w:t>
      </w:r>
      <w:r w:rsidR="00B803A6">
        <w:rPr>
          <w:rFonts w:ascii="Times New Roman" w:hAnsi="Times New Roman" w:cs="Times New Roman"/>
        </w:rPr>
        <w:t xml:space="preserve">, as referred to </w:t>
      </w:r>
      <w:r w:rsidRPr="00931AF7">
        <w:rPr>
          <w:rFonts w:ascii="Times New Roman" w:hAnsi="Times New Roman" w:cs="Times New Roman"/>
        </w:rPr>
        <w:t xml:space="preserve">in Table 4.2-2 </w:t>
      </w:r>
      <w:r w:rsidR="00B803A6">
        <w:rPr>
          <w:rFonts w:ascii="Times New Roman" w:hAnsi="Times New Roman" w:cs="Times New Roman"/>
        </w:rPr>
        <w:t>of</w:t>
      </w:r>
      <w:r w:rsidRPr="00931AF7">
        <w:rPr>
          <w:rFonts w:ascii="Times New Roman" w:hAnsi="Times New Roman" w:cs="Times New Roman"/>
        </w:rPr>
        <w:t xml:space="preserve"> </w:t>
      </w:r>
      <w:r w:rsidR="00B803A6">
        <w:rPr>
          <w:rFonts w:ascii="Times New Roman" w:hAnsi="Times New Roman" w:cs="Times New Roman"/>
        </w:rPr>
        <w:t>3GPP TS 36.211.</w:t>
      </w:r>
    </w:p>
    <w:p w14:paraId="1C1369F6" w14:textId="540DA729" w:rsidR="00A90597" w:rsidRPr="00C67C03" w:rsidRDefault="00A90597" w:rsidP="00546A0E">
      <w:pPr>
        <w:outlineLvl w:val="1"/>
        <w:rPr>
          <w:rFonts w:ascii="Times New Roman" w:hAnsi="Times New Roman" w:cs="Times New Roman"/>
          <w:b/>
        </w:rPr>
      </w:pPr>
      <w:bookmarkStart w:id="67" w:name="_Toc519851961"/>
      <w:r w:rsidRPr="00C67C03">
        <w:rPr>
          <w:rFonts w:ascii="Times New Roman" w:hAnsi="Times New Roman" w:cs="Times New Roman"/>
          <w:b/>
        </w:rPr>
        <w:t>Responsibility to manage interference</w:t>
      </w:r>
      <w:bookmarkEnd w:id="67"/>
    </w:p>
    <w:p w14:paraId="2FD4B88B" w14:textId="77777777" w:rsidR="00A90597" w:rsidRPr="00C67C03" w:rsidRDefault="00E216AF" w:rsidP="00546A0E">
      <w:pPr>
        <w:spacing w:after="120"/>
        <w:rPr>
          <w:rFonts w:ascii="Times New Roman" w:hAnsi="Times New Roman" w:cs="Times New Roman"/>
        </w:rPr>
      </w:pPr>
      <w:r>
        <w:rPr>
          <w:rFonts w:ascii="Times New Roman" w:hAnsi="Times New Roman" w:cs="Times New Roman"/>
        </w:rPr>
        <w:t>2</w:t>
      </w:r>
      <w:r w:rsidR="00A90597" w:rsidRPr="00C67C03">
        <w:rPr>
          <w:rFonts w:ascii="Times New Roman" w:hAnsi="Times New Roman" w:cs="Times New Roman"/>
        </w:rPr>
        <w:t>.</w:t>
      </w:r>
      <w:r w:rsidR="00A90597" w:rsidRPr="00C67C03">
        <w:rPr>
          <w:rFonts w:ascii="Times New Roman" w:hAnsi="Times New Roman" w:cs="Times New Roman"/>
        </w:rPr>
        <w:tab/>
        <w:t>The licensee must manage interference between:</w:t>
      </w:r>
    </w:p>
    <w:p w14:paraId="0EB86C7D" w14:textId="77777777" w:rsidR="00A90597" w:rsidRPr="00C67C03" w:rsidRDefault="00A90597" w:rsidP="00546A0E">
      <w:pPr>
        <w:numPr>
          <w:ilvl w:val="0"/>
          <w:numId w:val="2"/>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radiocommunications devices operated under this licence; and</w:t>
      </w:r>
    </w:p>
    <w:p w14:paraId="5426AF88" w14:textId="77777777" w:rsidR="00A90597" w:rsidRPr="00C67C03" w:rsidRDefault="00A90597" w:rsidP="00546A0E">
      <w:pPr>
        <w:numPr>
          <w:ilvl w:val="0"/>
          <w:numId w:val="2"/>
        </w:numPr>
        <w:tabs>
          <w:tab w:val="clear" w:pos="360"/>
          <w:tab w:val="left" w:pos="1418"/>
        </w:tabs>
        <w:spacing w:after="120" w:line="240" w:lineRule="auto"/>
        <w:ind w:left="1418" w:hanging="709"/>
        <w:rPr>
          <w:rFonts w:ascii="Times New Roman" w:hAnsi="Times New Roman" w:cs="Times New Roman"/>
        </w:rPr>
      </w:pPr>
      <w:r w:rsidRPr="00C67C03">
        <w:rPr>
          <w:rFonts w:ascii="Times New Roman" w:hAnsi="Times New Roman" w:cs="Times New Roman"/>
        </w:rPr>
        <w:t>radiocommunications devices operated under this licence and under each other spectrum licence held by the licensee.</w:t>
      </w:r>
    </w:p>
    <w:p w14:paraId="6B28D01E" w14:textId="77777777" w:rsidR="00A90597" w:rsidRPr="00C67C03" w:rsidRDefault="00A90597" w:rsidP="00A90597">
      <w:pPr>
        <w:outlineLvl w:val="0"/>
        <w:rPr>
          <w:rFonts w:ascii="Times New Roman" w:hAnsi="Times New Roman" w:cs="Times New Roman"/>
          <w:b/>
        </w:rPr>
      </w:pPr>
      <w:bookmarkStart w:id="68" w:name="_Toc519851962"/>
      <w:r w:rsidRPr="00C67C03">
        <w:rPr>
          <w:rFonts w:ascii="Times New Roman" w:hAnsi="Times New Roman" w:cs="Times New Roman"/>
          <w:b/>
        </w:rPr>
        <w:t>Co-sited devices</w:t>
      </w:r>
      <w:bookmarkEnd w:id="68"/>
    </w:p>
    <w:p w14:paraId="17C4F554" w14:textId="77777777" w:rsidR="00A90597" w:rsidRPr="00C67C03" w:rsidRDefault="00E216AF" w:rsidP="00A90597">
      <w:pPr>
        <w:spacing w:after="120"/>
        <w:rPr>
          <w:rFonts w:ascii="Times New Roman" w:hAnsi="Times New Roman" w:cs="Times New Roman"/>
        </w:rPr>
      </w:pPr>
      <w:r>
        <w:rPr>
          <w:rFonts w:ascii="Times New Roman" w:hAnsi="Times New Roman" w:cs="Times New Roman"/>
        </w:rPr>
        <w:t>3.</w:t>
      </w:r>
      <w:r w:rsidR="00A90597" w:rsidRPr="00C67C03">
        <w:rPr>
          <w:rFonts w:ascii="Times New Roman" w:hAnsi="Times New Roman" w:cs="Times New Roman"/>
        </w:rPr>
        <w:tab/>
        <w:t>If:</w:t>
      </w:r>
    </w:p>
    <w:p w14:paraId="7A0456AD" w14:textId="77777777" w:rsidR="00A90597" w:rsidRPr="00C67C03" w:rsidRDefault="00A90597" w:rsidP="00546A0E">
      <w:pPr>
        <w:pStyle w:val="Jeanpara"/>
        <w:tabs>
          <w:tab w:val="left" w:pos="1418"/>
        </w:tabs>
        <w:spacing w:after="120"/>
        <w:rPr>
          <w:sz w:val="22"/>
          <w:szCs w:val="22"/>
        </w:rPr>
      </w:pPr>
      <w:r w:rsidRPr="00C67C03">
        <w:rPr>
          <w:sz w:val="22"/>
          <w:szCs w:val="22"/>
        </w:rPr>
        <w:t>(a)</w:t>
      </w:r>
      <w:r w:rsidRPr="00C67C03">
        <w:rPr>
          <w:sz w:val="22"/>
          <w:szCs w:val="22"/>
        </w:rPr>
        <w:tab/>
      </w:r>
      <w:r w:rsidRPr="00C67C03">
        <w:rPr>
          <w:sz w:val="22"/>
          <w:szCs w:val="22"/>
        </w:rPr>
        <w:tab/>
        <w:t>interference occurs between a radiocommunications device:</w:t>
      </w:r>
    </w:p>
    <w:p w14:paraId="137E2FC6" w14:textId="77777777" w:rsidR="00A90597" w:rsidRPr="00C67C03" w:rsidRDefault="00A90597" w:rsidP="00546A0E">
      <w:pPr>
        <w:pStyle w:val="Jeanpara"/>
        <w:tabs>
          <w:tab w:val="left" w:pos="2127"/>
        </w:tabs>
        <w:spacing w:after="120"/>
        <w:ind w:left="1021" w:firstLine="419"/>
        <w:rPr>
          <w:sz w:val="22"/>
          <w:szCs w:val="22"/>
        </w:rPr>
      </w:pPr>
      <w:r w:rsidRPr="00C67C03">
        <w:rPr>
          <w:sz w:val="22"/>
          <w:szCs w:val="22"/>
        </w:rPr>
        <w:t>(</w:t>
      </w:r>
      <w:proofErr w:type="spellStart"/>
      <w:r w:rsidRPr="00C67C03">
        <w:rPr>
          <w:sz w:val="22"/>
          <w:szCs w:val="22"/>
        </w:rPr>
        <w:t>i</w:t>
      </w:r>
      <w:proofErr w:type="spellEnd"/>
      <w:r w:rsidRPr="00C67C03">
        <w:rPr>
          <w:sz w:val="22"/>
          <w:szCs w:val="22"/>
        </w:rPr>
        <w:t>)</w:t>
      </w:r>
      <w:r w:rsidRPr="00C67C03">
        <w:rPr>
          <w:sz w:val="22"/>
          <w:szCs w:val="22"/>
        </w:rPr>
        <w:tab/>
        <w:t>operated under this licence; and</w:t>
      </w:r>
    </w:p>
    <w:p w14:paraId="6AFB7B65" w14:textId="77777777" w:rsidR="00A90597" w:rsidRPr="00C67C03" w:rsidRDefault="00A90597" w:rsidP="00546A0E">
      <w:pPr>
        <w:pStyle w:val="Jeanpara"/>
        <w:spacing w:after="120"/>
        <w:ind w:left="1021" w:firstLine="419"/>
        <w:rPr>
          <w:sz w:val="22"/>
          <w:szCs w:val="22"/>
        </w:rPr>
      </w:pPr>
      <w:r w:rsidRPr="00C67C03">
        <w:rPr>
          <w:sz w:val="22"/>
          <w:szCs w:val="22"/>
        </w:rPr>
        <w:t>(ii)</w:t>
      </w:r>
      <w:r w:rsidRPr="00C67C03">
        <w:rPr>
          <w:sz w:val="22"/>
          <w:szCs w:val="22"/>
        </w:rPr>
        <w:tab/>
        <w:t xml:space="preserve">operated under another licence (the </w:t>
      </w:r>
      <w:r w:rsidRPr="00C67C03">
        <w:rPr>
          <w:b/>
          <w:i/>
          <w:sz w:val="22"/>
          <w:szCs w:val="22"/>
        </w:rPr>
        <w:t>other licence</w:t>
      </w:r>
      <w:r w:rsidRPr="00C67C03">
        <w:rPr>
          <w:sz w:val="22"/>
          <w:szCs w:val="22"/>
        </w:rPr>
        <w:t>);</w:t>
      </w:r>
    </w:p>
    <w:p w14:paraId="4CB9C1EF" w14:textId="77777777" w:rsidR="00A90597" w:rsidRPr="00C67C03" w:rsidRDefault="00A90597" w:rsidP="00546A0E">
      <w:pPr>
        <w:pStyle w:val="Jeanpara"/>
        <w:spacing w:after="120"/>
        <w:ind w:left="1440" w:firstLine="0"/>
        <w:rPr>
          <w:sz w:val="22"/>
          <w:szCs w:val="22"/>
        </w:rPr>
      </w:pPr>
      <w:r w:rsidRPr="00C67C03">
        <w:rPr>
          <w:sz w:val="22"/>
          <w:szCs w:val="22"/>
        </w:rPr>
        <w:t>when the measured separation between the phase centre of the antenna used with each device is less than 500 metres; and</w:t>
      </w:r>
    </w:p>
    <w:p w14:paraId="0D51CB90" w14:textId="77777777" w:rsidR="00A90597" w:rsidRPr="00C67C03" w:rsidRDefault="00A90597" w:rsidP="00546A0E">
      <w:pPr>
        <w:pStyle w:val="Jeanpara"/>
        <w:spacing w:after="120"/>
        <w:ind w:left="1440" w:hanging="760"/>
        <w:rPr>
          <w:sz w:val="22"/>
          <w:szCs w:val="22"/>
        </w:rPr>
      </w:pPr>
      <w:r w:rsidRPr="00C67C03">
        <w:rPr>
          <w:sz w:val="22"/>
          <w:szCs w:val="22"/>
        </w:rPr>
        <w:t>(b)</w:t>
      </w:r>
      <w:r w:rsidRPr="00C67C03">
        <w:rPr>
          <w:sz w:val="22"/>
          <w:szCs w:val="22"/>
        </w:rPr>
        <w:tab/>
        <w:t>that interference is not the result of operation of a radiocommunications device in a manner that does not comply with the conditions of the relevant licence; and</w:t>
      </w:r>
    </w:p>
    <w:p w14:paraId="15FB0FB5" w14:textId="77777777" w:rsidR="00A90597" w:rsidRPr="00C67C03" w:rsidRDefault="00A90597" w:rsidP="00546A0E">
      <w:pPr>
        <w:pStyle w:val="Jeanpara"/>
        <w:spacing w:after="120"/>
        <w:ind w:left="1440" w:hanging="760"/>
        <w:rPr>
          <w:sz w:val="22"/>
          <w:szCs w:val="22"/>
        </w:rPr>
      </w:pPr>
      <w:r w:rsidRPr="00C67C03">
        <w:rPr>
          <w:sz w:val="22"/>
          <w:szCs w:val="22"/>
        </w:rPr>
        <w:t>(c)</w:t>
      </w:r>
      <w:r w:rsidRPr="00C67C03">
        <w:rPr>
          <w:sz w:val="22"/>
          <w:szCs w:val="22"/>
        </w:rPr>
        <w:tab/>
        <w:t>either the licensee or the holder (or authorised third party) of the other licence wishes to resolve the interference;</w:t>
      </w:r>
    </w:p>
    <w:p w14:paraId="5B9655AA" w14:textId="77777777" w:rsidR="00A90597" w:rsidRPr="00C67C03" w:rsidRDefault="00A90597" w:rsidP="00546A0E">
      <w:pPr>
        <w:spacing w:after="120"/>
        <w:ind w:left="680"/>
        <w:rPr>
          <w:rFonts w:ascii="Times New Roman" w:hAnsi="Times New Roman" w:cs="Times New Roman"/>
        </w:rPr>
      </w:pPr>
      <w:r w:rsidRPr="00C67C03">
        <w:rPr>
          <w:rFonts w:ascii="Times New Roman" w:hAnsi="Times New Roman" w:cs="Times New Roman"/>
        </w:rPr>
        <w:t>the licensee must manage interference with:</w:t>
      </w:r>
    </w:p>
    <w:p w14:paraId="31613C77" w14:textId="77777777" w:rsidR="00A90597" w:rsidRPr="00C67C03" w:rsidRDefault="00A90597" w:rsidP="00546A0E">
      <w:pPr>
        <w:pStyle w:val="Jeanpara"/>
        <w:tabs>
          <w:tab w:val="left" w:pos="1418"/>
        </w:tabs>
        <w:spacing w:after="120"/>
        <w:ind w:left="680" w:firstLine="0"/>
        <w:rPr>
          <w:sz w:val="22"/>
          <w:szCs w:val="22"/>
        </w:rPr>
      </w:pPr>
      <w:r w:rsidRPr="00C67C03">
        <w:rPr>
          <w:sz w:val="22"/>
          <w:szCs w:val="22"/>
        </w:rPr>
        <w:t xml:space="preserve">(d) </w:t>
      </w:r>
      <w:r w:rsidRPr="00C67C03">
        <w:rPr>
          <w:sz w:val="22"/>
          <w:szCs w:val="22"/>
        </w:rPr>
        <w:tab/>
        <w:t>the holder of the other licence; or</w:t>
      </w:r>
    </w:p>
    <w:p w14:paraId="7A5975AC" w14:textId="1E78A2BF" w:rsidR="00A90597" w:rsidRPr="00C67C03" w:rsidRDefault="00A90597" w:rsidP="00546A0E">
      <w:pPr>
        <w:pStyle w:val="Jeanpara"/>
        <w:spacing w:after="120"/>
        <w:ind w:left="1440" w:hanging="760"/>
        <w:rPr>
          <w:sz w:val="22"/>
          <w:szCs w:val="22"/>
        </w:rPr>
      </w:pPr>
      <w:r w:rsidRPr="00C67C03">
        <w:rPr>
          <w:sz w:val="22"/>
          <w:szCs w:val="22"/>
        </w:rPr>
        <w:lastRenderedPageBreak/>
        <w:t xml:space="preserve">(e) </w:t>
      </w:r>
      <w:r w:rsidRPr="00C67C03">
        <w:rPr>
          <w:sz w:val="22"/>
          <w:szCs w:val="22"/>
        </w:rPr>
        <w:tab/>
        <w:t>if a site manager is responsible for managing interference at that location, that site manager.</w:t>
      </w:r>
    </w:p>
    <w:p w14:paraId="55043C85" w14:textId="77777777" w:rsidR="00A90597" w:rsidRPr="00C67C03" w:rsidRDefault="00A90597" w:rsidP="00A90597">
      <w:pPr>
        <w:keepNext/>
        <w:outlineLvl w:val="0"/>
        <w:rPr>
          <w:rFonts w:ascii="Times New Roman" w:hAnsi="Times New Roman" w:cs="Times New Roman"/>
          <w:b/>
        </w:rPr>
      </w:pPr>
      <w:bookmarkStart w:id="69" w:name="_Toc519851963"/>
      <w:r w:rsidRPr="00C67C03">
        <w:rPr>
          <w:rFonts w:ascii="Times New Roman" w:hAnsi="Times New Roman" w:cs="Times New Roman"/>
          <w:b/>
        </w:rPr>
        <w:t xml:space="preserve">Information for </w:t>
      </w:r>
      <w:r w:rsidR="009C4EE7">
        <w:rPr>
          <w:rFonts w:ascii="Times New Roman" w:hAnsi="Times New Roman" w:cs="Times New Roman"/>
          <w:b/>
        </w:rPr>
        <w:t>R</w:t>
      </w:r>
      <w:r w:rsidRPr="00C67C03">
        <w:rPr>
          <w:rFonts w:ascii="Times New Roman" w:hAnsi="Times New Roman" w:cs="Times New Roman"/>
          <w:b/>
        </w:rPr>
        <w:t>egister</w:t>
      </w:r>
      <w:bookmarkEnd w:id="69"/>
    </w:p>
    <w:p w14:paraId="1E92B008" w14:textId="77777777" w:rsidR="00A90597" w:rsidRPr="00C67C03" w:rsidRDefault="00E216AF" w:rsidP="00A90597">
      <w:pPr>
        <w:keepNext/>
        <w:spacing w:after="120"/>
        <w:ind w:left="720" w:hanging="720"/>
        <w:rPr>
          <w:rFonts w:ascii="Times New Roman" w:hAnsi="Times New Roman" w:cs="Times New Roman"/>
        </w:rPr>
      </w:pPr>
      <w:r>
        <w:rPr>
          <w:rFonts w:ascii="Times New Roman" w:hAnsi="Times New Roman" w:cs="Times New Roman"/>
        </w:rPr>
        <w:t>4</w:t>
      </w:r>
      <w:r w:rsidR="00A90597" w:rsidRPr="00C67C03">
        <w:rPr>
          <w:rFonts w:ascii="Times New Roman" w:hAnsi="Times New Roman" w:cs="Times New Roman"/>
        </w:rPr>
        <w:t>.</w:t>
      </w:r>
      <w:r w:rsidR="00A90597" w:rsidRPr="00C67C03">
        <w:rPr>
          <w:rFonts w:ascii="Times New Roman" w:hAnsi="Times New Roman" w:cs="Times New Roman"/>
        </w:rPr>
        <w:tab/>
        <w:t>The licensee must give the ACMA all information as required by the ACMA from time to time for inclusion in the Register.</w:t>
      </w:r>
    </w:p>
    <w:p w14:paraId="7C77E417" w14:textId="77777777" w:rsidR="00A90597" w:rsidRPr="00C67C03" w:rsidRDefault="00A90597" w:rsidP="00A90597">
      <w:pPr>
        <w:spacing w:after="120"/>
        <w:ind w:left="1440" w:hanging="720"/>
        <w:rPr>
          <w:rFonts w:ascii="Times New Roman" w:hAnsi="Times New Roman" w:cs="Times New Roman"/>
          <w:sz w:val="18"/>
          <w:szCs w:val="18"/>
        </w:rPr>
      </w:pPr>
      <w:r w:rsidRPr="00C67C03">
        <w:rPr>
          <w:rFonts w:ascii="Times New Roman" w:hAnsi="Times New Roman" w:cs="Times New Roman"/>
          <w:sz w:val="18"/>
          <w:szCs w:val="18"/>
        </w:rPr>
        <w:t>Note</w:t>
      </w:r>
      <w:r w:rsidR="00546A0E" w:rsidRPr="00C67C03">
        <w:rPr>
          <w:rFonts w:ascii="Times New Roman" w:hAnsi="Times New Roman" w:cs="Times New Roman"/>
          <w:sz w:val="18"/>
          <w:szCs w:val="18"/>
        </w:rPr>
        <w:t>:</w:t>
      </w:r>
      <w:r w:rsidRPr="00C67C03">
        <w:rPr>
          <w:rFonts w:ascii="Times New Roman" w:hAnsi="Times New Roman" w:cs="Times New Roman"/>
          <w:sz w:val="18"/>
          <w:szCs w:val="18"/>
        </w:rPr>
        <w:tab/>
        <w:t xml:space="preserve">Licensees should assist the ACMA in keeping the Register accurate and up to date by informing the ACMA of changes to device registration details as soon as possible. </w:t>
      </w:r>
    </w:p>
    <w:p w14:paraId="1E76479C" w14:textId="77777777" w:rsidR="00A90597" w:rsidRPr="00C67C03" w:rsidRDefault="00A90597" w:rsidP="00A90597">
      <w:pPr>
        <w:outlineLvl w:val="0"/>
        <w:rPr>
          <w:rFonts w:ascii="Times New Roman" w:hAnsi="Times New Roman" w:cs="Times New Roman"/>
          <w:b/>
        </w:rPr>
      </w:pPr>
      <w:bookmarkStart w:id="70" w:name="_Toc519851964"/>
      <w:r w:rsidRPr="00C67C03">
        <w:rPr>
          <w:rFonts w:ascii="Times New Roman" w:hAnsi="Times New Roman" w:cs="Times New Roman"/>
          <w:b/>
        </w:rPr>
        <w:t>International coordination</w:t>
      </w:r>
      <w:bookmarkEnd w:id="70"/>
    </w:p>
    <w:p w14:paraId="3AA5EBE3" w14:textId="77777777" w:rsidR="00A90597" w:rsidRPr="00C67C03" w:rsidRDefault="00E216AF" w:rsidP="00A90597">
      <w:pPr>
        <w:keepNext/>
        <w:spacing w:after="120"/>
        <w:ind w:left="720" w:hanging="720"/>
        <w:rPr>
          <w:rFonts w:ascii="Times New Roman" w:hAnsi="Times New Roman" w:cs="Times New Roman"/>
        </w:rPr>
      </w:pPr>
      <w:r>
        <w:rPr>
          <w:rFonts w:ascii="Times New Roman" w:hAnsi="Times New Roman" w:cs="Times New Roman"/>
        </w:rPr>
        <w:t>5</w:t>
      </w:r>
      <w:r w:rsidR="00A90597" w:rsidRPr="00C67C03">
        <w:rPr>
          <w:rFonts w:ascii="Times New Roman" w:hAnsi="Times New Roman" w:cs="Times New Roman"/>
        </w:rPr>
        <w:t>.</w:t>
      </w:r>
      <w:r w:rsidR="00A90597" w:rsidRPr="00C67C03">
        <w:rPr>
          <w:rFonts w:ascii="Times New Roman" w:hAnsi="Times New Roman" w:cs="Times New Roman"/>
        </w:rPr>
        <w:tab/>
        <w:t>The licensee must ensure that operation of a radiocommunications transmitter under this licence does not cause harmful interference to a radiocommunications receiver that operates in accordance with the ITU Radio Regulations and is located in a country other than Australia.</w:t>
      </w:r>
    </w:p>
    <w:p w14:paraId="0A57307F" w14:textId="77777777" w:rsidR="00A90597" w:rsidRPr="00C67C03" w:rsidRDefault="00E216AF" w:rsidP="00A90597">
      <w:pPr>
        <w:outlineLvl w:val="0"/>
        <w:rPr>
          <w:rFonts w:ascii="Times New Roman" w:hAnsi="Times New Roman" w:cs="Times New Roman"/>
          <w:b/>
        </w:rPr>
      </w:pPr>
      <w:bookmarkStart w:id="71" w:name="_Toc519851965"/>
      <w:r>
        <w:rPr>
          <w:rFonts w:ascii="Times New Roman" w:hAnsi="Times New Roman" w:cs="Times New Roman"/>
          <w:b/>
        </w:rPr>
        <w:t>Electromagnetic e</w:t>
      </w:r>
      <w:r w:rsidR="00A90597" w:rsidRPr="00C67C03">
        <w:rPr>
          <w:rFonts w:ascii="Times New Roman" w:hAnsi="Times New Roman" w:cs="Times New Roman"/>
          <w:b/>
        </w:rPr>
        <w:t>nergy (EME) requirements</w:t>
      </w:r>
      <w:bookmarkEnd w:id="71"/>
      <w:r w:rsidR="00A90597" w:rsidRPr="00C67C03">
        <w:rPr>
          <w:rFonts w:ascii="Times New Roman" w:hAnsi="Times New Roman" w:cs="Times New Roman"/>
          <w:b/>
        </w:rPr>
        <w:t xml:space="preserve"> </w:t>
      </w:r>
    </w:p>
    <w:p w14:paraId="4DEC211F" w14:textId="77777777" w:rsidR="00A90597" w:rsidRPr="00C67C03" w:rsidRDefault="00E216AF" w:rsidP="00A90597">
      <w:pPr>
        <w:keepNext/>
        <w:spacing w:after="120"/>
        <w:ind w:left="720" w:hanging="720"/>
        <w:rPr>
          <w:rFonts w:ascii="Times New Roman" w:hAnsi="Times New Roman" w:cs="Times New Roman"/>
        </w:rPr>
      </w:pPr>
      <w:r>
        <w:rPr>
          <w:rFonts w:ascii="Times New Roman" w:hAnsi="Times New Roman" w:cs="Times New Roman"/>
        </w:rPr>
        <w:t>6</w:t>
      </w:r>
      <w:r w:rsidR="00A90597" w:rsidRPr="00C67C03">
        <w:rPr>
          <w:rFonts w:ascii="Times New Roman" w:hAnsi="Times New Roman" w:cs="Times New Roman"/>
        </w:rPr>
        <w:t>.</w:t>
      </w:r>
      <w:r w:rsidR="00A90597" w:rsidRPr="00C67C03">
        <w:rPr>
          <w:rFonts w:ascii="Times New Roman" w:hAnsi="Times New Roman" w:cs="Times New Roman"/>
        </w:rPr>
        <w:tab/>
        <w:t xml:space="preserve">The licensee must comply with Parts 2, 3 and 4 of the </w:t>
      </w:r>
      <w:r w:rsidR="00A90597" w:rsidRPr="00C67C03">
        <w:rPr>
          <w:rFonts w:ascii="Times New Roman" w:hAnsi="Times New Roman" w:cs="Times New Roman"/>
          <w:i/>
        </w:rPr>
        <w:t>Radiocommunications Licence Conditions (Apparatus Licence) Determination 2015</w:t>
      </w:r>
      <w:r w:rsidR="00A90597" w:rsidRPr="00C67C03">
        <w:rPr>
          <w:rFonts w:ascii="Times New Roman" w:hAnsi="Times New Roman" w:cs="Times New Roman"/>
        </w:rPr>
        <w:t>, as in force from time to time. For the purpose of compliance with this condition, the definition of</w:t>
      </w:r>
      <w:r w:rsidR="00A90597" w:rsidRPr="00C67C03">
        <w:rPr>
          <w:rFonts w:ascii="Times New Roman" w:hAnsi="Times New Roman" w:cs="Times New Roman"/>
          <w:lang w:val="en-GB"/>
        </w:rPr>
        <w:t xml:space="preserve"> licence</w:t>
      </w:r>
      <w:r w:rsidR="00A90597" w:rsidRPr="00C67C03">
        <w:rPr>
          <w:rFonts w:ascii="Times New Roman" w:hAnsi="Times New Roman" w:cs="Times New Roman"/>
        </w:rPr>
        <w:t xml:space="preserve"> in subsection 4(1) of the </w:t>
      </w:r>
      <w:r w:rsidR="00A90597" w:rsidRPr="00C67C03">
        <w:rPr>
          <w:rFonts w:ascii="Times New Roman" w:hAnsi="Times New Roman" w:cs="Times New Roman"/>
          <w:i/>
        </w:rPr>
        <w:t>Radiocommunications Licence Conditions (Apparatus Licence) Determination 2015</w:t>
      </w:r>
      <w:r w:rsidR="00A90597" w:rsidRPr="00C67C03">
        <w:rPr>
          <w:rFonts w:ascii="Times New Roman" w:hAnsi="Times New Roman" w:cs="Times New Roman"/>
        </w:rPr>
        <w:t xml:space="preserve"> </w:t>
      </w:r>
      <w:r w:rsidR="004422F2" w:rsidRPr="00C67C03">
        <w:rPr>
          <w:rFonts w:ascii="Times New Roman" w:hAnsi="Times New Roman" w:cs="Times New Roman"/>
        </w:rPr>
        <w:t xml:space="preserve">is to </w:t>
      </w:r>
      <w:r w:rsidR="00A90597" w:rsidRPr="00C67C03">
        <w:rPr>
          <w:rFonts w:ascii="Times New Roman" w:hAnsi="Times New Roman" w:cs="Times New Roman"/>
        </w:rPr>
        <w:t xml:space="preserve">be read as if it </w:t>
      </w:r>
      <w:r w:rsidR="009C4EE7">
        <w:rPr>
          <w:rFonts w:ascii="Times New Roman" w:hAnsi="Times New Roman" w:cs="Times New Roman"/>
        </w:rPr>
        <w:t xml:space="preserve">referred to </w:t>
      </w:r>
      <w:r w:rsidR="00A90597" w:rsidRPr="00C67C03">
        <w:rPr>
          <w:rFonts w:ascii="Times New Roman" w:hAnsi="Times New Roman" w:cs="Times New Roman"/>
        </w:rPr>
        <w:t>a spectrum licence.</w:t>
      </w:r>
    </w:p>
    <w:p w14:paraId="76BF89CF" w14:textId="77777777" w:rsidR="00A90597" w:rsidRPr="00C67C03" w:rsidRDefault="00A90597" w:rsidP="00A90597">
      <w:pPr>
        <w:keepNext/>
        <w:rPr>
          <w:rFonts w:ascii="Times New Roman" w:hAnsi="Times New Roman" w:cs="Times New Roman"/>
          <w:b/>
        </w:rPr>
      </w:pPr>
      <w:r w:rsidRPr="00C67C03">
        <w:rPr>
          <w:rFonts w:ascii="Times New Roman" w:hAnsi="Times New Roman" w:cs="Times New Roman"/>
          <w:b/>
        </w:rPr>
        <w:t>Record keeping - transmitters located at communal sites</w:t>
      </w:r>
    </w:p>
    <w:p w14:paraId="2D16CB74" w14:textId="77777777" w:rsidR="00A90597" w:rsidRPr="00C67C03" w:rsidRDefault="00E216AF" w:rsidP="00A90597">
      <w:pPr>
        <w:tabs>
          <w:tab w:val="left" w:pos="709"/>
          <w:tab w:val="left" w:pos="1418"/>
        </w:tabs>
        <w:spacing w:after="120"/>
        <w:ind w:left="1418" w:hanging="1418"/>
        <w:rPr>
          <w:rFonts w:ascii="Times New Roman" w:hAnsi="Times New Roman" w:cs="Times New Roman"/>
        </w:rPr>
      </w:pPr>
      <w:r>
        <w:rPr>
          <w:rFonts w:ascii="Times New Roman" w:hAnsi="Times New Roman" w:cs="Times New Roman"/>
        </w:rPr>
        <w:t>7</w:t>
      </w:r>
      <w:r w:rsidR="00A90597" w:rsidRPr="00C67C03">
        <w:rPr>
          <w:rFonts w:ascii="Times New Roman" w:hAnsi="Times New Roman" w:cs="Times New Roman"/>
        </w:rPr>
        <w:t>.</w:t>
      </w:r>
      <w:r w:rsidR="00A90597" w:rsidRPr="00C67C03">
        <w:rPr>
          <w:rFonts w:ascii="Times New Roman" w:hAnsi="Times New Roman" w:cs="Times New Roman"/>
        </w:rPr>
        <w:tab/>
        <w:t>(1)</w:t>
      </w:r>
      <w:r w:rsidR="00A90597" w:rsidRPr="00C67C03">
        <w:rPr>
          <w:rFonts w:ascii="Times New Roman" w:hAnsi="Times New Roman" w:cs="Times New Roman"/>
        </w:rPr>
        <w:tab/>
        <w:t>If the licensee operates a radiocommunications transmitter under this licence, and the transmitter:</w:t>
      </w:r>
    </w:p>
    <w:p w14:paraId="5E87E15A" w14:textId="77777777" w:rsidR="00A90597" w:rsidRPr="00C67C03" w:rsidRDefault="00A90597" w:rsidP="00A90597">
      <w:pPr>
        <w:numPr>
          <w:ilvl w:val="0"/>
          <w:numId w:val="3"/>
        </w:numPr>
        <w:spacing w:after="120" w:line="240" w:lineRule="auto"/>
        <w:ind w:left="2127" w:hanging="709"/>
        <w:rPr>
          <w:rFonts w:ascii="Times New Roman" w:hAnsi="Times New Roman" w:cs="Times New Roman"/>
        </w:rPr>
      </w:pPr>
      <w:r w:rsidRPr="00C67C03">
        <w:rPr>
          <w:rFonts w:ascii="Times New Roman" w:hAnsi="Times New Roman" w:cs="Times New Roman"/>
        </w:rPr>
        <w:t>is located at a communal site; and</w:t>
      </w:r>
    </w:p>
    <w:p w14:paraId="1DDD2D16" w14:textId="194712D8" w:rsidR="00A90597" w:rsidRPr="00C67C03" w:rsidRDefault="00A90597" w:rsidP="00A90597">
      <w:pPr>
        <w:numPr>
          <w:ilvl w:val="0"/>
          <w:numId w:val="3"/>
        </w:numPr>
        <w:spacing w:after="120" w:line="240" w:lineRule="auto"/>
        <w:ind w:left="2127" w:hanging="709"/>
        <w:rPr>
          <w:rFonts w:ascii="Times New Roman" w:hAnsi="Times New Roman" w:cs="Times New Roman"/>
        </w:rPr>
      </w:pPr>
      <w:r w:rsidRPr="00C67C03">
        <w:rPr>
          <w:rFonts w:ascii="Times New Roman" w:hAnsi="Times New Roman" w:cs="Times New Roman"/>
        </w:rPr>
        <w:t>is not exempt under Statutory Condition 4 of Licence Schedule 3;</w:t>
      </w:r>
    </w:p>
    <w:p w14:paraId="49177457" w14:textId="6C9A48A6" w:rsidR="00A90597" w:rsidRPr="00C67C03" w:rsidRDefault="00A90597" w:rsidP="00A90597">
      <w:pPr>
        <w:tabs>
          <w:tab w:val="left" w:pos="709"/>
        </w:tabs>
        <w:spacing w:before="120" w:after="120"/>
        <w:ind w:left="1418" w:hanging="1351"/>
        <w:rPr>
          <w:rFonts w:ascii="Times New Roman" w:hAnsi="Times New Roman" w:cs="Times New Roman"/>
        </w:rPr>
      </w:pPr>
      <w:r w:rsidRPr="00C67C03">
        <w:rPr>
          <w:rFonts w:ascii="Times New Roman" w:hAnsi="Times New Roman" w:cs="Times New Roman"/>
        </w:rPr>
        <w:tab/>
      </w:r>
      <w:r w:rsidRPr="00C67C03">
        <w:rPr>
          <w:rFonts w:ascii="Times New Roman" w:hAnsi="Times New Roman" w:cs="Times New Roman"/>
        </w:rPr>
        <w:tab/>
        <w:t xml:space="preserve">the licensee must comply with sub-conditions </w:t>
      </w:r>
      <w:r w:rsidR="00226C2B">
        <w:rPr>
          <w:rFonts w:ascii="Times New Roman" w:hAnsi="Times New Roman" w:cs="Times New Roman"/>
        </w:rPr>
        <w:t>7</w:t>
      </w:r>
      <w:r w:rsidRPr="00C67C03">
        <w:rPr>
          <w:rFonts w:ascii="Times New Roman" w:hAnsi="Times New Roman" w:cs="Times New Roman"/>
        </w:rPr>
        <w:t xml:space="preserve">(2) and </w:t>
      </w:r>
      <w:r w:rsidR="007E78E3">
        <w:rPr>
          <w:rFonts w:ascii="Times New Roman" w:hAnsi="Times New Roman" w:cs="Times New Roman"/>
        </w:rPr>
        <w:t>7</w:t>
      </w:r>
      <w:r w:rsidRPr="00C67C03">
        <w:rPr>
          <w:rFonts w:ascii="Times New Roman" w:hAnsi="Times New Roman" w:cs="Times New Roman"/>
        </w:rPr>
        <w:t xml:space="preserve">(3). </w:t>
      </w:r>
    </w:p>
    <w:p w14:paraId="23D71529" w14:textId="77777777" w:rsidR="00A90597" w:rsidRPr="00C67C03" w:rsidRDefault="00A90597" w:rsidP="00A90597">
      <w:pPr>
        <w:spacing w:after="120"/>
        <w:ind w:left="1418" w:hanging="709"/>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 xml:space="preserve">In relation to each transmitter, the licensee must keep a record which includes the following information: </w:t>
      </w:r>
    </w:p>
    <w:p w14:paraId="0D537A6C"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the transmitter’s device registration number as specified in the Register; </w:t>
      </w:r>
    </w:p>
    <w:p w14:paraId="568C415F"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the licence number of this licence;</w:t>
      </w:r>
    </w:p>
    <w:p w14:paraId="5DB4C5EE"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the transmitter’s</w:t>
      </w:r>
      <w:r w:rsidRPr="00C67C03" w:rsidDel="007865E9">
        <w:rPr>
          <w:rFonts w:ascii="Times New Roman" w:hAnsi="Times New Roman" w:cs="Times New Roman"/>
        </w:rPr>
        <w:t xml:space="preserve"> </w:t>
      </w:r>
      <w:r w:rsidRPr="00C67C03">
        <w:rPr>
          <w:rFonts w:ascii="Times New Roman" w:hAnsi="Times New Roman" w:cs="Times New Roman"/>
        </w:rPr>
        <w:t xml:space="preserve">geographic location; </w:t>
      </w:r>
    </w:p>
    <w:p w14:paraId="7B1A354B"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if the licensee owns the transmitter, the licensee’s name and address;</w:t>
      </w:r>
    </w:p>
    <w:p w14:paraId="377B656C"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if the licensee does not own the transmitter, the owner’s name and address;</w:t>
      </w:r>
    </w:p>
    <w:p w14:paraId="13EEBEB9"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the transmitter’s centre frequency; </w:t>
      </w:r>
    </w:p>
    <w:p w14:paraId="4917748E"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the transmitter’s emission designator; </w:t>
      </w:r>
    </w:p>
    <w:p w14:paraId="23DF5204"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details of the transmitter’s antenna including the manufacturer, model, type, gain, polarisation, azimuth and average ground height; </w:t>
      </w:r>
    </w:p>
    <w:p w14:paraId="495A228B"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the transmitter’s maximum true mean power; and</w:t>
      </w:r>
    </w:p>
    <w:p w14:paraId="21EC0617" w14:textId="77777777" w:rsidR="00A90597" w:rsidRPr="00C67C03" w:rsidRDefault="00A90597" w:rsidP="00A90597">
      <w:pPr>
        <w:numPr>
          <w:ilvl w:val="0"/>
          <w:numId w:val="4"/>
        </w:numPr>
        <w:spacing w:after="120" w:line="240" w:lineRule="auto"/>
        <w:ind w:left="2127" w:hanging="709"/>
        <w:rPr>
          <w:rFonts w:ascii="Times New Roman" w:hAnsi="Times New Roman" w:cs="Times New Roman"/>
        </w:rPr>
      </w:pPr>
      <w:r w:rsidRPr="00C67C03">
        <w:rPr>
          <w:rFonts w:ascii="Times New Roman" w:hAnsi="Times New Roman" w:cs="Times New Roman"/>
        </w:rPr>
        <w:t xml:space="preserve">the transmitter’s maximum EIRP. </w:t>
      </w:r>
    </w:p>
    <w:p w14:paraId="76B260CA" w14:textId="75E20043" w:rsidR="00A90597" w:rsidRPr="00C67C03" w:rsidRDefault="00A90597" w:rsidP="00A90597">
      <w:pPr>
        <w:spacing w:before="120" w:after="120"/>
        <w:ind w:left="1418" w:hanging="709"/>
        <w:rPr>
          <w:rFonts w:ascii="Times New Roman" w:hAnsi="Times New Roman" w:cs="Times New Roman"/>
        </w:rPr>
      </w:pPr>
      <w:r w:rsidRPr="00C67C03">
        <w:rPr>
          <w:rFonts w:ascii="Times New Roman" w:hAnsi="Times New Roman" w:cs="Times New Roman"/>
        </w:rPr>
        <w:t>(3)</w:t>
      </w:r>
      <w:r w:rsidRPr="00C67C03">
        <w:rPr>
          <w:rFonts w:ascii="Times New Roman" w:hAnsi="Times New Roman" w:cs="Times New Roman"/>
        </w:rPr>
        <w:tab/>
        <w:t>If the ACMA requests a copy of a record kept under sub-condition 7(2), the licensee must comply with the request as soon as practicable.</w:t>
      </w:r>
    </w:p>
    <w:p w14:paraId="34382DAE" w14:textId="77777777" w:rsidR="00A90597" w:rsidRPr="00E216AF" w:rsidRDefault="00A90597" w:rsidP="00546A0E">
      <w:pPr>
        <w:keepNext/>
        <w:keepLines/>
        <w:widowControl w:val="0"/>
        <w:tabs>
          <w:tab w:val="left" w:pos="268"/>
        </w:tabs>
        <w:autoSpaceDE w:val="0"/>
        <w:autoSpaceDN w:val="0"/>
        <w:adjustRightInd w:val="0"/>
        <w:spacing w:line="283" w:lineRule="exact"/>
        <w:rPr>
          <w:rFonts w:ascii="Times New Roman" w:eastAsiaTheme="minorEastAsia" w:hAnsi="Times New Roman" w:cs="Times New Roman"/>
          <w:b/>
          <w:bCs/>
          <w:color w:val="000000"/>
          <w:lang w:val="en-US" w:eastAsia="ja-JP"/>
        </w:rPr>
      </w:pPr>
      <w:r w:rsidRPr="00E216AF">
        <w:rPr>
          <w:rFonts w:ascii="Times New Roman" w:eastAsiaTheme="minorEastAsia" w:hAnsi="Times New Roman" w:cs="Times New Roman"/>
          <w:b/>
          <w:bCs/>
          <w:color w:val="000000"/>
          <w:lang w:val="en-US" w:eastAsia="ja-JP"/>
        </w:rPr>
        <w:lastRenderedPageBreak/>
        <w:t>Coordination with the Mid-West Radio Quiet Zone</w:t>
      </w:r>
    </w:p>
    <w:p w14:paraId="6A3D2F45" w14:textId="561B5C09" w:rsidR="00A90597" w:rsidRPr="00E216AF" w:rsidRDefault="00E216AF" w:rsidP="00546A0E">
      <w:pPr>
        <w:keepNext/>
        <w:keepLines/>
        <w:spacing w:after="120"/>
        <w:ind w:left="720" w:hanging="720"/>
        <w:rPr>
          <w:rFonts w:ascii="Times New Roman" w:hAnsi="Times New Roman" w:cs="Times New Roman"/>
        </w:rPr>
      </w:pPr>
      <w:r w:rsidRPr="00E216AF">
        <w:rPr>
          <w:rFonts w:ascii="Times New Roman" w:hAnsi="Times New Roman" w:cs="Times New Roman"/>
        </w:rPr>
        <w:t>8</w:t>
      </w:r>
      <w:r w:rsidR="00A90597" w:rsidRPr="00E216AF">
        <w:rPr>
          <w:rFonts w:ascii="Times New Roman" w:hAnsi="Times New Roman" w:cs="Times New Roman"/>
        </w:rPr>
        <w:t>.</w:t>
      </w:r>
      <w:r w:rsidR="00A90597" w:rsidRPr="00E216AF">
        <w:rPr>
          <w:rFonts w:ascii="Times New Roman" w:hAnsi="Times New Roman" w:cs="Times New Roman"/>
        </w:rPr>
        <w:tab/>
        <w:t>Before seeking to register a radiocommunicat</w:t>
      </w:r>
      <w:r w:rsidR="00546A0E" w:rsidRPr="00E216AF">
        <w:rPr>
          <w:rFonts w:ascii="Times New Roman" w:hAnsi="Times New Roman" w:cs="Times New Roman"/>
        </w:rPr>
        <w:t xml:space="preserve">ions transmitter for use in or </w:t>
      </w:r>
      <w:r w:rsidR="00A90597" w:rsidRPr="00E216AF">
        <w:rPr>
          <w:rFonts w:ascii="Times New Roman" w:hAnsi="Times New Roman" w:cs="Times New Roman"/>
        </w:rPr>
        <w:t xml:space="preserve">around the RQZ, as defined by the </w:t>
      </w:r>
      <w:r w:rsidR="00A90597" w:rsidRPr="00E216AF">
        <w:rPr>
          <w:rFonts w:ascii="Times New Roman" w:hAnsi="Times New Roman" w:cs="Times New Roman"/>
          <w:i/>
        </w:rPr>
        <w:t>Radiocommunications (Mid-West Radio Quiet Zone) Frequency Band Plan 2011</w:t>
      </w:r>
      <w:r w:rsidR="009919B0" w:rsidRPr="00E216AF">
        <w:rPr>
          <w:rFonts w:ascii="Times New Roman" w:hAnsi="Times New Roman" w:cs="Times New Roman"/>
        </w:rPr>
        <w:t xml:space="preserve"> (as in force from time to time)</w:t>
      </w:r>
      <w:r w:rsidR="00A90597" w:rsidRPr="00E216AF">
        <w:rPr>
          <w:rFonts w:ascii="Times New Roman" w:hAnsi="Times New Roman" w:cs="Times New Roman"/>
        </w:rPr>
        <w:t>, the licensee must follow the procedures set out in Radiocommunications Assignment and Licensing Instruction (RALI) MS 32</w:t>
      </w:r>
      <w:r w:rsidR="00F046AF">
        <w:rPr>
          <w:rFonts w:ascii="Times New Roman" w:hAnsi="Times New Roman" w:cs="Times New Roman"/>
        </w:rPr>
        <w:t>,</w:t>
      </w:r>
      <w:r w:rsidR="00A90597" w:rsidRPr="00E216AF">
        <w:rPr>
          <w:rFonts w:ascii="Times New Roman" w:hAnsi="Times New Roman" w:cs="Times New Roman"/>
        </w:rPr>
        <w:t xml:space="preserve"> as existing from time to time</w:t>
      </w:r>
      <w:r w:rsidR="00B579DA" w:rsidRPr="00E216AF">
        <w:rPr>
          <w:rFonts w:ascii="Times New Roman" w:hAnsi="Times New Roman" w:cs="Times New Roman"/>
        </w:rPr>
        <w:t>, as if the radiocommunications transmitter it is seeking to register were an apparatus licensed transmitter</w:t>
      </w:r>
      <w:r w:rsidR="00A90597" w:rsidRPr="00E216AF">
        <w:rPr>
          <w:rFonts w:ascii="Times New Roman" w:hAnsi="Times New Roman" w:cs="Times New Roman"/>
        </w:rPr>
        <w:t xml:space="preserve">. </w:t>
      </w:r>
    </w:p>
    <w:p w14:paraId="484B59B6" w14:textId="4FED9A2A" w:rsidR="00A90597" w:rsidRPr="00C67C03" w:rsidRDefault="00546A0E" w:rsidP="00A90597">
      <w:pPr>
        <w:keepNext/>
        <w:spacing w:before="120" w:after="120"/>
        <w:ind w:left="1440" w:hanging="720"/>
        <w:rPr>
          <w:rFonts w:ascii="Times New Roman" w:hAnsi="Times New Roman" w:cs="Times New Roman"/>
          <w:i/>
          <w:sz w:val="18"/>
          <w:szCs w:val="18"/>
        </w:rPr>
      </w:pPr>
      <w:r w:rsidRPr="00E216AF">
        <w:rPr>
          <w:rFonts w:ascii="Times New Roman" w:hAnsi="Times New Roman" w:cs="Times New Roman"/>
          <w:sz w:val="18"/>
          <w:szCs w:val="18"/>
        </w:rPr>
        <w:t>Note:</w:t>
      </w:r>
      <w:r w:rsidR="00A90597" w:rsidRPr="00E216AF">
        <w:rPr>
          <w:rFonts w:ascii="Times New Roman" w:hAnsi="Times New Roman" w:cs="Times New Roman"/>
          <w:i/>
          <w:sz w:val="18"/>
          <w:szCs w:val="18"/>
        </w:rPr>
        <w:tab/>
      </w:r>
      <w:r w:rsidR="00A90597" w:rsidRPr="00E216AF">
        <w:rPr>
          <w:rFonts w:ascii="Times New Roman" w:hAnsi="Times New Roman" w:cs="Times New Roman"/>
          <w:sz w:val="18"/>
          <w:szCs w:val="18"/>
        </w:rPr>
        <w:t>RALI MS 32</w:t>
      </w:r>
      <w:r w:rsidR="00A90597" w:rsidRPr="00E216AF">
        <w:rPr>
          <w:rFonts w:ascii="Times New Roman" w:hAnsi="Times New Roman" w:cs="Times New Roman"/>
          <w:i/>
          <w:sz w:val="18"/>
          <w:szCs w:val="18"/>
        </w:rPr>
        <w:t xml:space="preserve"> </w:t>
      </w:r>
      <w:r w:rsidR="00A90597" w:rsidRPr="00E216AF">
        <w:rPr>
          <w:rFonts w:ascii="Times New Roman" w:hAnsi="Times New Roman" w:cs="Times New Roman"/>
          <w:sz w:val="18"/>
          <w:szCs w:val="18"/>
        </w:rPr>
        <w:t xml:space="preserve">Coordination of Apparatus Licensed Services </w:t>
      </w:r>
      <w:r w:rsidR="00B071B5">
        <w:rPr>
          <w:rFonts w:ascii="Times New Roman" w:hAnsi="Times New Roman" w:cs="Times New Roman"/>
          <w:sz w:val="18"/>
          <w:szCs w:val="18"/>
        </w:rPr>
        <w:t>w</w:t>
      </w:r>
      <w:r w:rsidR="00A90597" w:rsidRPr="00E216AF">
        <w:rPr>
          <w:rFonts w:ascii="Times New Roman" w:hAnsi="Times New Roman" w:cs="Times New Roman"/>
          <w:sz w:val="18"/>
          <w:szCs w:val="18"/>
        </w:rPr>
        <w:t xml:space="preserve">ithin The </w:t>
      </w:r>
      <w:r w:rsidR="00B071B5">
        <w:rPr>
          <w:rFonts w:ascii="Times New Roman" w:hAnsi="Times New Roman" w:cs="Times New Roman"/>
          <w:sz w:val="18"/>
          <w:szCs w:val="18"/>
        </w:rPr>
        <w:t>Australian</w:t>
      </w:r>
      <w:r w:rsidR="00F83236">
        <w:rPr>
          <w:rFonts w:ascii="Times New Roman" w:hAnsi="Times New Roman" w:cs="Times New Roman"/>
          <w:sz w:val="18"/>
          <w:szCs w:val="18"/>
        </w:rPr>
        <w:t xml:space="preserve"> Radio </w:t>
      </w:r>
      <w:r w:rsidR="00A90597" w:rsidRPr="00E216AF">
        <w:rPr>
          <w:rFonts w:ascii="Times New Roman" w:hAnsi="Times New Roman" w:cs="Times New Roman"/>
          <w:sz w:val="18"/>
          <w:szCs w:val="18"/>
        </w:rPr>
        <w:t xml:space="preserve">Quiet Zone </w:t>
      </w:r>
      <w:r w:rsidR="00F83236">
        <w:rPr>
          <w:rFonts w:ascii="Times New Roman" w:hAnsi="Times New Roman" w:cs="Times New Roman"/>
          <w:sz w:val="18"/>
          <w:szCs w:val="18"/>
        </w:rPr>
        <w:t xml:space="preserve">Western Australia </w:t>
      </w:r>
      <w:r w:rsidR="00A90597" w:rsidRPr="00E216AF">
        <w:rPr>
          <w:rFonts w:ascii="Times New Roman" w:hAnsi="Times New Roman" w:cs="Times New Roman"/>
          <w:sz w:val="18"/>
          <w:szCs w:val="18"/>
        </w:rPr>
        <w:t xml:space="preserve">is available on the ACMA website at: </w:t>
      </w:r>
      <w:hyperlink r:id="rId64" w:history="1">
        <w:r w:rsidR="00A90597" w:rsidRPr="00E216AF">
          <w:rPr>
            <w:rStyle w:val="Hyperlink"/>
            <w:rFonts w:ascii="Times New Roman" w:hAnsi="Times New Roman" w:cs="Times New Roman"/>
            <w:sz w:val="18"/>
            <w:szCs w:val="18"/>
          </w:rPr>
          <w:t>www.acma.gov.au</w:t>
        </w:r>
      </w:hyperlink>
      <w:r w:rsidR="00A90597" w:rsidRPr="00E216AF">
        <w:rPr>
          <w:rFonts w:ascii="Times New Roman" w:hAnsi="Times New Roman" w:cs="Times New Roman"/>
          <w:sz w:val="18"/>
          <w:szCs w:val="18"/>
        </w:rPr>
        <w:t>.</w:t>
      </w:r>
      <w:r w:rsidR="00A90597" w:rsidRPr="00C67C03">
        <w:rPr>
          <w:rFonts w:ascii="Times New Roman" w:hAnsi="Times New Roman" w:cs="Times New Roman"/>
          <w:sz w:val="18"/>
          <w:szCs w:val="18"/>
        </w:rPr>
        <w:t xml:space="preserve"> </w:t>
      </w:r>
    </w:p>
    <w:p w14:paraId="0DBD6753" w14:textId="77777777" w:rsidR="00A90597" w:rsidRPr="00C67C03" w:rsidRDefault="00A90597" w:rsidP="00A90597">
      <w:pPr>
        <w:keepNext/>
        <w:ind w:left="720" w:hanging="720"/>
        <w:rPr>
          <w:rFonts w:ascii="Times New Roman" w:hAnsi="Times New Roman" w:cs="Times New Roman"/>
        </w:rPr>
      </w:pPr>
      <w:r w:rsidRPr="00C67C03">
        <w:rPr>
          <w:rFonts w:ascii="Times New Roman" w:hAnsi="Times New Roman" w:cs="Times New Roman"/>
          <w:b/>
        </w:rPr>
        <w:t>Harmful Interference</w:t>
      </w:r>
    </w:p>
    <w:p w14:paraId="36318437" w14:textId="455494EB" w:rsidR="00A90597" w:rsidRPr="00C67C03" w:rsidRDefault="00E216AF" w:rsidP="00A90597">
      <w:pPr>
        <w:keepNext/>
        <w:spacing w:after="120"/>
        <w:ind w:left="720" w:hanging="720"/>
        <w:rPr>
          <w:rFonts w:ascii="Times New Roman" w:hAnsi="Times New Roman" w:cs="Times New Roman"/>
        </w:rPr>
      </w:pPr>
      <w:r>
        <w:rPr>
          <w:rFonts w:ascii="Times New Roman" w:hAnsi="Times New Roman" w:cs="Times New Roman"/>
        </w:rPr>
        <w:t>9</w:t>
      </w:r>
      <w:r w:rsidR="00A90597" w:rsidRPr="00C67C03">
        <w:rPr>
          <w:rFonts w:ascii="Times New Roman" w:hAnsi="Times New Roman" w:cs="Times New Roman"/>
        </w:rPr>
        <w:t>.</w:t>
      </w:r>
      <w:r w:rsidR="00A90597" w:rsidRPr="00C67C03">
        <w:rPr>
          <w:rFonts w:ascii="Times New Roman" w:hAnsi="Times New Roman" w:cs="Times New Roman"/>
        </w:rPr>
        <w:tab/>
        <w:t>The licensee must ensure that operation of a radiocommunications transmitter that is exempt from registration under Statutory Condition 4 of Licence Schedule 3 does not cause harmful interference to other radiocommunications devices operated under a different spectrum or apparatus licence.</w:t>
      </w:r>
    </w:p>
    <w:p w14:paraId="24A9FA23" w14:textId="5C03A21B" w:rsidR="00653CD4" w:rsidRDefault="00B803A6" w:rsidP="00653CD4">
      <w:pPr>
        <w:keepNext/>
        <w:rPr>
          <w:rFonts w:ascii="Times New Roman" w:hAnsi="Times New Roman" w:cs="Times New Roman"/>
          <w:b/>
        </w:rPr>
      </w:pPr>
      <w:r>
        <w:rPr>
          <w:rFonts w:ascii="Times New Roman" w:hAnsi="Times New Roman" w:cs="Times New Roman"/>
          <w:b/>
        </w:rPr>
        <w:t>Coordination with e</w:t>
      </w:r>
      <w:r w:rsidR="00653CD4">
        <w:rPr>
          <w:rFonts w:ascii="Times New Roman" w:hAnsi="Times New Roman" w:cs="Times New Roman"/>
          <w:b/>
        </w:rPr>
        <w:t>arth station protection zones</w:t>
      </w:r>
    </w:p>
    <w:p w14:paraId="6CD6408F" w14:textId="3E62D029" w:rsidR="00E216AF" w:rsidRDefault="00653CD4" w:rsidP="00B677AC">
      <w:pPr>
        <w:keepNext/>
        <w:ind w:left="720" w:hanging="720"/>
        <w:rPr>
          <w:rFonts w:ascii="Times New Roman" w:hAnsi="Times New Roman" w:cs="Times New Roman"/>
        </w:rPr>
      </w:pPr>
      <w:r>
        <w:rPr>
          <w:rFonts w:ascii="Times New Roman" w:hAnsi="Times New Roman" w:cs="Times New Roman"/>
        </w:rPr>
        <w:t>1</w:t>
      </w:r>
      <w:r w:rsidR="0063292D">
        <w:rPr>
          <w:rFonts w:ascii="Times New Roman" w:hAnsi="Times New Roman" w:cs="Times New Roman"/>
        </w:rPr>
        <w:t>0</w:t>
      </w:r>
      <w:r>
        <w:rPr>
          <w:rFonts w:ascii="Times New Roman" w:hAnsi="Times New Roman" w:cs="Times New Roman"/>
        </w:rPr>
        <w:t>.</w:t>
      </w:r>
      <w:r>
        <w:rPr>
          <w:rFonts w:ascii="Times New Roman" w:hAnsi="Times New Roman" w:cs="Times New Roman"/>
        </w:rPr>
        <w:tab/>
        <w:t xml:space="preserve">Before seeking to register </w:t>
      </w:r>
      <w:r w:rsidR="00B677AC">
        <w:rPr>
          <w:rFonts w:ascii="Times New Roman" w:hAnsi="Times New Roman" w:cs="Times New Roman"/>
        </w:rPr>
        <w:t xml:space="preserve">or operate </w:t>
      </w:r>
      <w:r>
        <w:rPr>
          <w:rFonts w:ascii="Times New Roman" w:hAnsi="Times New Roman" w:cs="Times New Roman"/>
        </w:rPr>
        <w:t xml:space="preserve">a radiocommunications transmitter, the licensee must follow the </w:t>
      </w:r>
      <w:r w:rsidR="0045021B">
        <w:rPr>
          <w:rFonts w:ascii="Times New Roman" w:hAnsi="Times New Roman" w:cs="Times New Roman"/>
        </w:rPr>
        <w:t xml:space="preserve">procedures set out in the RALI MS 44 for </w:t>
      </w:r>
      <w:r w:rsidR="00B677AC">
        <w:rPr>
          <w:rFonts w:ascii="Times New Roman" w:hAnsi="Times New Roman" w:cs="Times New Roman"/>
        </w:rPr>
        <w:t xml:space="preserve">coordination </w:t>
      </w:r>
      <w:r w:rsidR="0045021B">
        <w:rPr>
          <w:rFonts w:ascii="Times New Roman" w:hAnsi="Times New Roman" w:cs="Times New Roman"/>
        </w:rPr>
        <w:t xml:space="preserve">with, and </w:t>
      </w:r>
      <w:r w:rsidR="00B677AC">
        <w:rPr>
          <w:rFonts w:ascii="Times New Roman" w:hAnsi="Times New Roman" w:cs="Times New Roman"/>
        </w:rPr>
        <w:t xml:space="preserve">protection </w:t>
      </w:r>
      <w:r w:rsidR="0045021B">
        <w:rPr>
          <w:rFonts w:ascii="Times New Roman" w:hAnsi="Times New Roman" w:cs="Times New Roman"/>
        </w:rPr>
        <w:t>of, any</w:t>
      </w:r>
      <w:r>
        <w:rPr>
          <w:rFonts w:ascii="Times New Roman" w:hAnsi="Times New Roman" w:cs="Times New Roman"/>
        </w:rPr>
        <w:t xml:space="preserve"> </w:t>
      </w:r>
      <w:r w:rsidR="00B677AC">
        <w:rPr>
          <w:rFonts w:ascii="Times New Roman" w:hAnsi="Times New Roman" w:cs="Times New Roman"/>
        </w:rPr>
        <w:t>earth stations operating in the 3.6 GHz band in e</w:t>
      </w:r>
      <w:r>
        <w:rPr>
          <w:rFonts w:ascii="Times New Roman" w:hAnsi="Times New Roman" w:cs="Times New Roman"/>
        </w:rPr>
        <w:t>arth station protection zones.</w:t>
      </w:r>
    </w:p>
    <w:p w14:paraId="727796D9" w14:textId="77777777" w:rsidR="00653CD4" w:rsidRDefault="00653CD4" w:rsidP="00E216AF">
      <w:pPr>
        <w:keepNext/>
        <w:ind w:left="720" w:hanging="720"/>
        <w:rPr>
          <w:rFonts w:ascii="Times New Roman" w:hAnsi="Times New Roman" w:cs="Times New Roman"/>
          <w:b/>
        </w:rPr>
      </w:pPr>
      <w:r>
        <w:rPr>
          <w:rFonts w:ascii="Times New Roman" w:hAnsi="Times New Roman" w:cs="Times New Roman"/>
          <w:b/>
        </w:rPr>
        <w:t>Synchronisation requirement</w:t>
      </w:r>
    </w:p>
    <w:p w14:paraId="4BED7093" w14:textId="77777777" w:rsidR="00653CD4" w:rsidRPr="00AE3F84" w:rsidRDefault="00653CD4" w:rsidP="00653CD4">
      <w:pPr>
        <w:keepNext/>
        <w:ind w:left="720" w:hanging="720"/>
        <w:rPr>
          <w:rFonts w:ascii="Times New Roman" w:hAnsi="Times New Roman" w:cs="Times New Roman"/>
        </w:rPr>
      </w:pPr>
      <w:r w:rsidRPr="00AE3F84">
        <w:rPr>
          <w:rFonts w:ascii="Times New Roman" w:hAnsi="Times New Roman" w:cs="Times New Roman"/>
        </w:rPr>
        <w:t>1</w:t>
      </w:r>
      <w:r w:rsidR="0063292D" w:rsidRPr="00AE3F84">
        <w:rPr>
          <w:rFonts w:ascii="Times New Roman" w:hAnsi="Times New Roman" w:cs="Times New Roman"/>
        </w:rPr>
        <w:t>1</w:t>
      </w:r>
      <w:r w:rsidRPr="00AE3F84">
        <w:rPr>
          <w:rFonts w:ascii="Times New Roman" w:hAnsi="Times New Roman" w:cs="Times New Roman"/>
        </w:rPr>
        <w:t>.</w:t>
      </w:r>
      <w:r w:rsidRPr="00AE3F84">
        <w:rPr>
          <w:rFonts w:ascii="Times New Roman" w:hAnsi="Times New Roman" w:cs="Times New Roman"/>
        </w:rPr>
        <w:tab/>
        <w:t>If:</w:t>
      </w:r>
    </w:p>
    <w:p w14:paraId="6F048B3F" w14:textId="1AB1CF2E" w:rsidR="00653CD4" w:rsidRPr="00AE3F84" w:rsidRDefault="00B22F07" w:rsidP="000F37ED">
      <w:pPr>
        <w:numPr>
          <w:ilvl w:val="0"/>
          <w:numId w:val="14"/>
        </w:numPr>
        <w:spacing w:after="120" w:line="240" w:lineRule="auto"/>
        <w:rPr>
          <w:rFonts w:ascii="Times New Roman" w:hAnsi="Times New Roman" w:cs="Times New Roman"/>
        </w:rPr>
      </w:pPr>
      <w:r w:rsidRPr="00AE3F84">
        <w:rPr>
          <w:rFonts w:ascii="Times New Roman" w:hAnsi="Times New Roman" w:cs="Times New Roman"/>
        </w:rPr>
        <w:t>interference occurs between</w:t>
      </w:r>
      <w:r w:rsidR="00653CD4" w:rsidRPr="00AE3F84">
        <w:rPr>
          <w:rFonts w:ascii="Times New Roman" w:hAnsi="Times New Roman" w:cs="Times New Roman"/>
        </w:rPr>
        <w:t>:</w:t>
      </w:r>
    </w:p>
    <w:p w14:paraId="1C5ED38B" w14:textId="3BE29B1F" w:rsidR="00653CD4" w:rsidRPr="00AE3F84" w:rsidRDefault="00653CD4" w:rsidP="00653CD4">
      <w:pPr>
        <w:pStyle w:val="BodyText"/>
        <w:tabs>
          <w:tab w:val="left" w:pos="594"/>
        </w:tabs>
        <w:spacing w:line="282" w:lineRule="auto"/>
        <w:ind w:left="1701" w:right="1504" w:hanging="425"/>
        <w:jc w:val="both"/>
        <w:rPr>
          <w:lang w:val="en-AU"/>
        </w:rPr>
      </w:pPr>
      <w:r w:rsidRPr="00AE3F84">
        <w:rPr>
          <w:lang w:val="en-AU"/>
        </w:rPr>
        <w:t>(</w:t>
      </w:r>
      <w:proofErr w:type="spellStart"/>
      <w:r w:rsidRPr="00AE3F84">
        <w:rPr>
          <w:lang w:val="en-AU"/>
        </w:rPr>
        <w:t>i</w:t>
      </w:r>
      <w:proofErr w:type="spellEnd"/>
      <w:r w:rsidRPr="00AE3F84">
        <w:rPr>
          <w:lang w:val="en-AU"/>
        </w:rPr>
        <w:t>)</w:t>
      </w:r>
      <w:r w:rsidRPr="00AE3F84">
        <w:rPr>
          <w:lang w:val="en-AU"/>
        </w:rPr>
        <w:tab/>
      </w:r>
      <w:r w:rsidR="005A7649" w:rsidRPr="00AE3F84">
        <w:rPr>
          <w:lang w:val="en-AU"/>
        </w:rPr>
        <w:t xml:space="preserve">a radiocommunications device (the </w:t>
      </w:r>
      <w:r w:rsidR="005A7649" w:rsidRPr="00AE3F84">
        <w:rPr>
          <w:b/>
          <w:i/>
          <w:lang w:val="en-AU"/>
        </w:rPr>
        <w:t>first device</w:t>
      </w:r>
      <w:r w:rsidR="005A7649" w:rsidRPr="00AE3F84">
        <w:rPr>
          <w:lang w:val="en-AU"/>
        </w:rPr>
        <w:t xml:space="preserve">) </w:t>
      </w:r>
      <w:r w:rsidRPr="00AE3F84">
        <w:rPr>
          <w:lang w:val="en-AU"/>
        </w:rPr>
        <w:t>operated under this licence; and</w:t>
      </w:r>
    </w:p>
    <w:p w14:paraId="7CE64572" w14:textId="485AB70A" w:rsidR="00653CD4" w:rsidRPr="00AE3F84" w:rsidRDefault="00653CD4" w:rsidP="00653CD4">
      <w:pPr>
        <w:pStyle w:val="BodyText"/>
        <w:tabs>
          <w:tab w:val="left" w:pos="594"/>
        </w:tabs>
        <w:spacing w:line="282" w:lineRule="auto"/>
        <w:ind w:left="1701" w:right="1504" w:hanging="425"/>
        <w:jc w:val="both"/>
        <w:rPr>
          <w:lang w:val="en-AU"/>
        </w:rPr>
      </w:pPr>
      <w:r w:rsidRPr="00AE3F84">
        <w:rPr>
          <w:sz w:val="22"/>
          <w:szCs w:val="22"/>
        </w:rPr>
        <w:t>(ii)</w:t>
      </w:r>
      <w:r w:rsidRPr="00AE3F84">
        <w:rPr>
          <w:sz w:val="22"/>
          <w:szCs w:val="22"/>
        </w:rPr>
        <w:tab/>
      </w:r>
      <w:r w:rsidR="005A7649" w:rsidRPr="00AE3F84">
        <w:rPr>
          <w:sz w:val="22"/>
          <w:szCs w:val="22"/>
        </w:rPr>
        <w:t xml:space="preserve">a radiocommunications device (the </w:t>
      </w:r>
      <w:r w:rsidR="005A7649" w:rsidRPr="00AE3F84">
        <w:rPr>
          <w:b/>
          <w:i/>
          <w:sz w:val="22"/>
          <w:szCs w:val="22"/>
        </w:rPr>
        <w:t>other device</w:t>
      </w:r>
      <w:r w:rsidR="005A7649" w:rsidRPr="00AE3F84">
        <w:rPr>
          <w:sz w:val="22"/>
          <w:szCs w:val="22"/>
        </w:rPr>
        <w:t xml:space="preserve">) </w:t>
      </w:r>
      <w:r w:rsidRPr="00AE3F84">
        <w:rPr>
          <w:sz w:val="22"/>
          <w:szCs w:val="22"/>
        </w:rPr>
        <w:t xml:space="preserve">operated under another </w:t>
      </w:r>
      <w:r w:rsidR="00F258EB" w:rsidRPr="00AE3F84">
        <w:rPr>
          <w:sz w:val="22"/>
          <w:szCs w:val="22"/>
        </w:rPr>
        <w:t xml:space="preserve">spectrum </w:t>
      </w:r>
      <w:proofErr w:type="spellStart"/>
      <w:r w:rsidR="00F258EB" w:rsidRPr="00AE3F84">
        <w:rPr>
          <w:sz w:val="22"/>
          <w:szCs w:val="22"/>
        </w:rPr>
        <w:t>licence</w:t>
      </w:r>
      <w:proofErr w:type="spellEnd"/>
      <w:r w:rsidR="00111867" w:rsidRPr="00AE3F84">
        <w:rPr>
          <w:sz w:val="22"/>
          <w:szCs w:val="22"/>
        </w:rPr>
        <w:t xml:space="preserve"> </w:t>
      </w:r>
      <w:r w:rsidR="00F258EB" w:rsidRPr="00AE3F84">
        <w:rPr>
          <w:sz w:val="22"/>
          <w:szCs w:val="22"/>
        </w:rPr>
        <w:t xml:space="preserve">or PTS </w:t>
      </w:r>
      <w:r w:rsidR="00931AF7" w:rsidRPr="00AE3F84">
        <w:rPr>
          <w:sz w:val="22"/>
          <w:szCs w:val="22"/>
        </w:rPr>
        <w:t xml:space="preserve">transmitter </w:t>
      </w:r>
      <w:proofErr w:type="spellStart"/>
      <w:r w:rsidR="00931AF7" w:rsidRPr="00AE3F84">
        <w:rPr>
          <w:sz w:val="22"/>
          <w:szCs w:val="22"/>
        </w:rPr>
        <w:t>l</w:t>
      </w:r>
      <w:r w:rsidR="00E24797" w:rsidRPr="00AE3F84">
        <w:rPr>
          <w:sz w:val="22"/>
          <w:szCs w:val="22"/>
        </w:rPr>
        <w:t>icence</w:t>
      </w:r>
      <w:proofErr w:type="spellEnd"/>
      <w:r w:rsidR="00E24797" w:rsidRPr="00AE3F84">
        <w:rPr>
          <w:sz w:val="22"/>
          <w:szCs w:val="22"/>
        </w:rPr>
        <w:t xml:space="preserve"> </w:t>
      </w:r>
      <w:r w:rsidR="00F258EB" w:rsidRPr="00AE3F84">
        <w:rPr>
          <w:sz w:val="22"/>
          <w:szCs w:val="22"/>
        </w:rPr>
        <w:t>in the relevant band</w:t>
      </w:r>
      <w:r w:rsidR="00111867" w:rsidRPr="00AE3F84">
        <w:rPr>
          <w:sz w:val="22"/>
          <w:szCs w:val="22"/>
        </w:rPr>
        <w:t xml:space="preserve"> and within </w:t>
      </w:r>
      <w:r w:rsidR="00751EEF" w:rsidRPr="00AE3F84">
        <w:rPr>
          <w:sz w:val="22"/>
          <w:szCs w:val="22"/>
        </w:rPr>
        <w:t>the</w:t>
      </w:r>
      <w:r w:rsidR="00B97B08" w:rsidRPr="00AE3F84">
        <w:rPr>
          <w:sz w:val="22"/>
          <w:szCs w:val="22"/>
        </w:rPr>
        <w:t xml:space="preserve"> relevant area</w:t>
      </w:r>
      <w:r w:rsidRPr="00AE3F84">
        <w:rPr>
          <w:sz w:val="22"/>
          <w:szCs w:val="22"/>
        </w:rPr>
        <w:t xml:space="preserve"> (the </w:t>
      </w:r>
      <w:r w:rsidRPr="00AE3F84">
        <w:rPr>
          <w:b/>
          <w:i/>
          <w:sz w:val="22"/>
          <w:szCs w:val="22"/>
        </w:rPr>
        <w:t xml:space="preserve">other </w:t>
      </w:r>
      <w:proofErr w:type="spellStart"/>
      <w:r w:rsidRPr="00AE3F84">
        <w:rPr>
          <w:b/>
          <w:i/>
          <w:sz w:val="22"/>
          <w:szCs w:val="22"/>
        </w:rPr>
        <w:t>licence</w:t>
      </w:r>
      <w:proofErr w:type="spellEnd"/>
      <w:r w:rsidRPr="00AE3F84">
        <w:rPr>
          <w:sz w:val="22"/>
          <w:szCs w:val="22"/>
        </w:rPr>
        <w:t>);</w:t>
      </w:r>
    </w:p>
    <w:p w14:paraId="29033155" w14:textId="6146EF4E" w:rsidR="00653CD4" w:rsidRPr="00AE3F84" w:rsidRDefault="00653CD4" w:rsidP="000F37ED">
      <w:pPr>
        <w:numPr>
          <w:ilvl w:val="0"/>
          <w:numId w:val="14"/>
        </w:numPr>
        <w:spacing w:after="120" w:line="240" w:lineRule="auto"/>
        <w:rPr>
          <w:rFonts w:ascii="Times New Roman" w:hAnsi="Times New Roman" w:cs="Times New Roman"/>
        </w:rPr>
      </w:pPr>
      <w:r w:rsidRPr="00AE3F84">
        <w:rPr>
          <w:rFonts w:ascii="Times New Roman" w:hAnsi="Times New Roman" w:cs="Times New Roman"/>
        </w:rPr>
        <w:t xml:space="preserve">the level of interference </w:t>
      </w:r>
      <w:r w:rsidR="005A7649" w:rsidRPr="00AE3F84">
        <w:rPr>
          <w:rFonts w:ascii="Times New Roman" w:hAnsi="Times New Roman" w:cs="Times New Roman"/>
        </w:rPr>
        <w:t xml:space="preserve">to the first device or </w:t>
      </w:r>
      <w:r w:rsidR="00B22F07" w:rsidRPr="00AE3F84">
        <w:rPr>
          <w:rFonts w:ascii="Times New Roman" w:hAnsi="Times New Roman" w:cs="Times New Roman"/>
        </w:rPr>
        <w:t xml:space="preserve">to any </w:t>
      </w:r>
      <w:r w:rsidR="005A7649" w:rsidRPr="00AE3F84">
        <w:rPr>
          <w:rFonts w:ascii="Times New Roman" w:hAnsi="Times New Roman" w:cs="Times New Roman"/>
        </w:rPr>
        <w:t>other device</w:t>
      </w:r>
      <w:r w:rsidR="00B22F07" w:rsidRPr="00AE3F84">
        <w:rPr>
          <w:rFonts w:ascii="Times New Roman" w:hAnsi="Times New Roman" w:cs="Times New Roman"/>
        </w:rPr>
        <w:t>s</w:t>
      </w:r>
      <w:r w:rsidR="005A7649" w:rsidRPr="00AE3F84">
        <w:rPr>
          <w:rFonts w:ascii="Times New Roman" w:hAnsi="Times New Roman" w:cs="Times New Roman"/>
        </w:rPr>
        <w:t xml:space="preserve"> </w:t>
      </w:r>
      <w:r w:rsidRPr="00AE3F84">
        <w:rPr>
          <w:rFonts w:ascii="Times New Roman" w:hAnsi="Times New Roman" w:cs="Times New Roman"/>
        </w:rPr>
        <w:t xml:space="preserve">exceeds the compatibility requirement </w:t>
      </w:r>
      <w:r w:rsidR="00751EEF" w:rsidRPr="00AE3F84">
        <w:rPr>
          <w:rFonts w:ascii="Times New Roman" w:hAnsi="Times New Roman" w:cs="Times New Roman"/>
        </w:rPr>
        <w:t xml:space="preserve">set out </w:t>
      </w:r>
      <w:r w:rsidRPr="00AE3F84">
        <w:rPr>
          <w:rFonts w:ascii="Times New Roman" w:hAnsi="Times New Roman" w:cs="Times New Roman"/>
        </w:rPr>
        <w:t xml:space="preserve">in </w:t>
      </w:r>
      <w:r w:rsidR="00751EEF" w:rsidRPr="00AE3F84">
        <w:rPr>
          <w:rFonts w:ascii="Times New Roman" w:hAnsi="Times New Roman" w:cs="Times New Roman"/>
        </w:rPr>
        <w:t xml:space="preserve">the </w:t>
      </w:r>
      <w:r w:rsidRPr="00AE3F84">
        <w:rPr>
          <w:rFonts w:ascii="Times New Roman" w:hAnsi="Times New Roman" w:cs="Times New Roman"/>
          <w:i/>
        </w:rPr>
        <w:t>Radiocommunications Advisory Guidelines (Managing Interference to Spectrum Licensed Receivers — 3.4 GHz Band) 2015</w:t>
      </w:r>
      <w:r w:rsidR="00E638D6" w:rsidRPr="00AE3F84">
        <w:rPr>
          <w:rFonts w:ascii="Times New Roman" w:hAnsi="Times New Roman" w:cs="Times New Roman"/>
        </w:rPr>
        <w:t xml:space="preserve"> as in force from time to time;</w:t>
      </w:r>
    </w:p>
    <w:p w14:paraId="5C0D6B09" w14:textId="5FB06D46" w:rsidR="00653CD4" w:rsidRPr="00AE3F84" w:rsidRDefault="00653CD4" w:rsidP="000F37ED">
      <w:pPr>
        <w:numPr>
          <w:ilvl w:val="0"/>
          <w:numId w:val="14"/>
        </w:numPr>
        <w:spacing w:after="120" w:line="240" w:lineRule="auto"/>
        <w:rPr>
          <w:rFonts w:ascii="Times New Roman" w:hAnsi="Times New Roman" w:cs="Times New Roman"/>
        </w:rPr>
      </w:pPr>
      <w:r w:rsidRPr="00AE3F84">
        <w:rPr>
          <w:rFonts w:ascii="Times New Roman" w:hAnsi="Times New Roman" w:cs="Times New Roman"/>
        </w:rPr>
        <w:t>either the licensee or the holder (or authorised third party) of the other licence wishes to resolve the interference; and</w:t>
      </w:r>
    </w:p>
    <w:p w14:paraId="09D00D9E" w14:textId="0F8735ED" w:rsidR="00653CD4" w:rsidRPr="00AE3F84" w:rsidRDefault="00653CD4" w:rsidP="000F37ED">
      <w:pPr>
        <w:numPr>
          <w:ilvl w:val="0"/>
          <w:numId w:val="14"/>
        </w:numPr>
        <w:spacing w:after="120" w:line="240" w:lineRule="auto"/>
        <w:rPr>
          <w:rFonts w:ascii="Times New Roman" w:hAnsi="Times New Roman" w:cs="Times New Roman"/>
        </w:rPr>
      </w:pPr>
      <w:r w:rsidRPr="00AE3F84">
        <w:rPr>
          <w:rFonts w:ascii="Times New Roman" w:hAnsi="Times New Roman" w:cs="Times New Roman"/>
        </w:rPr>
        <w:t xml:space="preserve">no agreement </w:t>
      </w:r>
      <w:r w:rsidR="00751EEF" w:rsidRPr="00AE3F84">
        <w:rPr>
          <w:rFonts w:ascii="Times New Roman" w:hAnsi="Times New Roman" w:cs="Times New Roman"/>
        </w:rPr>
        <w:t xml:space="preserve">between </w:t>
      </w:r>
      <w:r w:rsidR="005A7649" w:rsidRPr="00AE3F84">
        <w:rPr>
          <w:rFonts w:ascii="Times New Roman" w:hAnsi="Times New Roman" w:cs="Times New Roman"/>
        </w:rPr>
        <w:t xml:space="preserve">the licensee </w:t>
      </w:r>
      <w:r w:rsidR="009147FC" w:rsidRPr="00AE3F84">
        <w:rPr>
          <w:rFonts w:ascii="Times New Roman" w:hAnsi="Times New Roman" w:cs="Times New Roman"/>
        </w:rPr>
        <w:t xml:space="preserve">and </w:t>
      </w:r>
      <w:r w:rsidR="00751EEF" w:rsidRPr="00AE3F84">
        <w:rPr>
          <w:rFonts w:ascii="Times New Roman" w:hAnsi="Times New Roman" w:cs="Times New Roman"/>
        </w:rPr>
        <w:t xml:space="preserve">each </w:t>
      </w:r>
      <w:r w:rsidR="009147FC" w:rsidRPr="00AE3F84">
        <w:rPr>
          <w:rFonts w:ascii="Times New Roman" w:hAnsi="Times New Roman" w:cs="Times New Roman"/>
        </w:rPr>
        <w:t xml:space="preserve">person operating </w:t>
      </w:r>
      <w:r w:rsidR="00751EEF" w:rsidRPr="00AE3F84">
        <w:rPr>
          <w:rFonts w:ascii="Times New Roman" w:hAnsi="Times New Roman" w:cs="Times New Roman"/>
        </w:rPr>
        <w:t xml:space="preserve">one or more </w:t>
      </w:r>
      <w:r w:rsidR="009147FC" w:rsidRPr="00AE3F84">
        <w:rPr>
          <w:rFonts w:ascii="Times New Roman" w:hAnsi="Times New Roman" w:cs="Times New Roman"/>
        </w:rPr>
        <w:t xml:space="preserve">other devices </w:t>
      </w:r>
      <w:r w:rsidRPr="00AE3F84">
        <w:rPr>
          <w:rFonts w:ascii="Times New Roman" w:hAnsi="Times New Roman" w:cs="Times New Roman"/>
        </w:rPr>
        <w:t>can be reached on how to manage th</w:t>
      </w:r>
      <w:r w:rsidR="00202E97" w:rsidRPr="00AE3F84">
        <w:rPr>
          <w:rFonts w:ascii="Times New Roman" w:hAnsi="Times New Roman" w:cs="Times New Roman"/>
        </w:rPr>
        <w:t>e</w:t>
      </w:r>
      <w:r w:rsidRPr="00AE3F84">
        <w:rPr>
          <w:rFonts w:ascii="Times New Roman" w:hAnsi="Times New Roman" w:cs="Times New Roman"/>
        </w:rPr>
        <w:t xml:space="preserve"> interference; </w:t>
      </w:r>
    </w:p>
    <w:p w14:paraId="0DA7159B" w14:textId="5523ED77" w:rsidR="00834206" w:rsidRPr="00AE3F84" w:rsidRDefault="00834206" w:rsidP="00B01D0E">
      <w:pPr>
        <w:pStyle w:val="Schedulepara"/>
        <w:keepLines/>
        <w:spacing w:after="120" w:line="240" w:lineRule="auto"/>
        <w:ind w:left="720" w:hanging="720"/>
        <w:rPr>
          <w:sz w:val="22"/>
          <w:szCs w:val="22"/>
        </w:rPr>
      </w:pPr>
      <w:r w:rsidRPr="00AE3F84">
        <w:rPr>
          <w:sz w:val="22"/>
          <w:szCs w:val="22"/>
        </w:rPr>
        <w:tab/>
        <w:t xml:space="preserve">   then</w:t>
      </w:r>
      <w:r w:rsidR="005A7649" w:rsidRPr="00AE3F84">
        <w:rPr>
          <w:sz w:val="22"/>
          <w:szCs w:val="22"/>
        </w:rPr>
        <w:t xml:space="preserve"> the licensee is required to manage the interference by:</w:t>
      </w:r>
    </w:p>
    <w:p w14:paraId="69AC8742" w14:textId="7E84BEFA" w:rsidR="00B97B08" w:rsidRPr="00AE3F84" w:rsidRDefault="005A7649" w:rsidP="000F37ED">
      <w:pPr>
        <w:numPr>
          <w:ilvl w:val="0"/>
          <w:numId w:val="14"/>
        </w:numPr>
        <w:spacing w:after="120" w:line="240" w:lineRule="auto"/>
        <w:rPr>
          <w:rFonts w:ascii="Times New Roman" w:hAnsi="Times New Roman" w:cs="Times New Roman"/>
        </w:rPr>
      </w:pPr>
      <w:r w:rsidRPr="00AE3F84">
        <w:rPr>
          <w:rFonts w:ascii="Times New Roman" w:hAnsi="Times New Roman" w:cs="Times New Roman"/>
        </w:rPr>
        <w:t xml:space="preserve"> </w:t>
      </w:r>
      <w:r w:rsidR="00B97B08" w:rsidRPr="00AE3F84">
        <w:rPr>
          <w:rFonts w:ascii="Times New Roman" w:hAnsi="Times New Roman" w:cs="Times New Roman"/>
        </w:rPr>
        <w:t xml:space="preserve">either: </w:t>
      </w:r>
    </w:p>
    <w:p w14:paraId="3FD87A39" w14:textId="459F8005" w:rsidR="00B97B08" w:rsidRPr="00AE3F84" w:rsidRDefault="00B97B08" w:rsidP="00902E9F">
      <w:pPr>
        <w:pStyle w:val="BodyText"/>
        <w:tabs>
          <w:tab w:val="left" w:pos="594"/>
        </w:tabs>
        <w:spacing w:line="282" w:lineRule="auto"/>
        <w:ind w:left="1701" w:right="1504" w:hanging="425"/>
        <w:jc w:val="both"/>
        <w:rPr>
          <w:lang w:val="en-AU"/>
        </w:rPr>
      </w:pPr>
      <w:r w:rsidRPr="00AE3F84">
        <w:rPr>
          <w:lang w:val="en-AU"/>
        </w:rPr>
        <w:t>(</w:t>
      </w:r>
      <w:proofErr w:type="spellStart"/>
      <w:r w:rsidRPr="00AE3F84">
        <w:rPr>
          <w:lang w:val="en-AU"/>
        </w:rPr>
        <w:t>i</w:t>
      </w:r>
      <w:proofErr w:type="spellEnd"/>
      <w:r w:rsidRPr="00AE3F84">
        <w:rPr>
          <w:lang w:val="en-AU"/>
        </w:rPr>
        <w:t>)</w:t>
      </w:r>
      <w:r w:rsidRPr="00AE3F84">
        <w:rPr>
          <w:lang w:val="en-AU"/>
        </w:rPr>
        <w:tab/>
      </w:r>
      <w:r w:rsidR="00653CD4" w:rsidRPr="00AE3F84">
        <w:rPr>
          <w:lang w:val="en-AU"/>
        </w:rPr>
        <w:t>operati</w:t>
      </w:r>
      <w:r w:rsidRPr="00AE3F84">
        <w:rPr>
          <w:lang w:val="en-AU"/>
        </w:rPr>
        <w:t>ng the first device</w:t>
      </w:r>
      <w:r w:rsidR="00C14042" w:rsidRPr="00AE3F84">
        <w:rPr>
          <w:lang w:val="en-AU"/>
        </w:rPr>
        <w:t xml:space="preserve"> </w:t>
      </w:r>
      <w:r w:rsidR="009147FC" w:rsidRPr="00AE3F84">
        <w:rPr>
          <w:lang w:val="en-AU"/>
        </w:rPr>
        <w:t xml:space="preserve">with a </w:t>
      </w:r>
      <w:r w:rsidR="00C14042" w:rsidRPr="00AE3F84">
        <w:rPr>
          <w:lang w:val="en-AU"/>
        </w:rPr>
        <w:t xml:space="preserve">frame structure </w:t>
      </w:r>
      <w:r w:rsidR="009147FC" w:rsidRPr="00AE3F84">
        <w:rPr>
          <w:lang w:val="en-AU"/>
        </w:rPr>
        <w:t xml:space="preserve">that uses both </w:t>
      </w:r>
      <w:r w:rsidR="00C14042" w:rsidRPr="00AE3F84">
        <w:rPr>
          <w:lang w:val="en-AU"/>
        </w:rPr>
        <w:t>uplink</w:t>
      </w:r>
      <w:r w:rsidR="009147FC" w:rsidRPr="00AE3F84">
        <w:rPr>
          <w:lang w:val="en-AU"/>
        </w:rPr>
        <w:noBreakHyphen/>
      </w:r>
      <w:r w:rsidR="00C14042" w:rsidRPr="00AE3F84">
        <w:rPr>
          <w:lang w:val="en-AU"/>
        </w:rPr>
        <w:t>downlink configuration 2</w:t>
      </w:r>
      <w:r w:rsidR="009147FC" w:rsidRPr="00AE3F84">
        <w:rPr>
          <w:lang w:val="en-AU"/>
        </w:rPr>
        <w:t xml:space="preserve"> and special subframe configuration</w:t>
      </w:r>
      <w:r w:rsidRPr="00AE3F84">
        <w:rPr>
          <w:lang w:val="en-AU"/>
        </w:rPr>
        <w:t xml:space="preserve"> 6; </w:t>
      </w:r>
      <w:r w:rsidR="00C14042" w:rsidRPr="00AE3F84">
        <w:rPr>
          <w:lang w:val="en-AU"/>
        </w:rPr>
        <w:t xml:space="preserve">or </w:t>
      </w:r>
    </w:p>
    <w:p w14:paraId="40429A8B" w14:textId="482464C7" w:rsidR="00C14042" w:rsidRPr="00AE3F84" w:rsidRDefault="00B97B08" w:rsidP="00902E9F">
      <w:pPr>
        <w:pStyle w:val="BodyText"/>
        <w:tabs>
          <w:tab w:val="left" w:pos="594"/>
        </w:tabs>
        <w:spacing w:line="282" w:lineRule="auto"/>
        <w:ind w:left="1701" w:right="1504" w:hanging="425"/>
        <w:jc w:val="both"/>
        <w:rPr>
          <w:lang w:val="en-AU"/>
        </w:rPr>
      </w:pPr>
      <w:r w:rsidRPr="00AE3F84">
        <w:rPr>
          <w:lang w:val="en-AU"/>
        </w:rPr>
        <w:t>(ii)</w:t>
      </w:r>
      <w:r w:rsidRPr="00AE3F84">
        <w:rPr>
          <w:lang w:val="en-AU"/>
        </w:rPr>
        <w:tab/>
        <w:t xml:space="preserve">operating the first device using a </w:t>
      </w:r>
      <w:r w:rsidR="00751EEF" w:rsidRPr="00AE3F84">
        <w:rPr>
          <w:lang w:val="en-AU"/>
        </w:rPr>
        <w:t xml:space="preserve">sequence and duration </w:t>
      </w:r>
      <w:r w:rsidRPr="00AE3F84">
        <w:rPr>
          <w:lang w:val="en-AU"/>
        </w:rPr>
        <w:t xml:space="preserve">of radio emissions that is </w:t>
      </w:r>
      <w:r w:rsidR="00751EEF" w:rsidRPr="00AE3F84">
        <w:rPr>
          <w:lang w:val="en-AU"/>
        </w:rPr>
        <w:t xml:space="preserve">consistent with </w:t>
      </w:r>
      <w:r w:rsidRPr="00AE3F84">
        <w:rPr>
          <w:lang w:val="en-AU"/>
        </w:rPr>
        <w:t xml:space="preserve">those configurations (disregarding any time at which the device is not making </w:t>
      </w:r>
      <w:r w:rsidR="00751EEF" w:rsidRPr="00AE3F84">
        <w:rPr>
          <w:lang w:val="en-AU"/>
        </w:rPr>
        <w:t xml:space="preserve">a </w:t>
      </w:r>
      <w:r w:rsidRPr="00AE3F84">
        <w:rPr>
          <w:lang w:val="en-AU"/>
        </w:rPr>
        <w:t xml:space="preserve">radio emission); and </w:t>
      </w:r>
    </w:p>
    <w:p w14:paraId="0C94A9FC" w14:textId="6A0F3DE1" w:rsidR="00653CD4" w:rsidRPr="00AE3F84" w:rsidRDefault="00C14042" w:rsidP="000F37ED">
      <w:pPr>
        <w:numPr>
          <w:ilvl w:val="0"/>
          <w:numId w:val="14"/>
        </w:numPr>
        <w:spacing w:after="120" w:line="240" w:lineRule="auto"/>
        <w:rPr>
          <w:rFonts w:ascii="Times New Roman" w:hAnsi="Times New Roman" w:cs="Times New Roman"/>
        </w:rPr>
      </w:pPr>
      <w:r w:rsidRPr="00AE3F84">
        <w:rPr>
          <w:rFonts w:ascii="Times New Roman" w:hAnsi="Times New Roman" w:cs="Times New Roman"/>
        </w:rPr>
        <w:t xml:space="preserve">synchronising </w:t>
      </w:r>
      <w:r w:rsidR="00653CD4" w:rsidRPr="00AE3F84">
        <w:rPr>
          <w:rFonts w:ascii="Times New Roman" w:hAnsi="Times New Roman" w:cs="Times New Roman"/>
        </w:rPr>
        <w:t xml:space="preserve">the </w:t>
      </w:r>
      <w:r w:rsidRPr="00AE3F84">
        <w:rPr>
          <w:rFonts w:ascii="Times New Roman" w:hAnsi="Times New Roman" w:cs="Times New Roman"/>
        </w:rPr>
        <w:t xml:space="preserve">timing of the frame structure </w:t>
      </w:r>
      <w:r w:rsidR="00B97B08" w:rsidRPr="00AE3F84">
        <w:rPr>
          <w:rFonts w:ascii="Times New Roman" w:hAnsi="Times New Roman" w:cs="Times New Roman"/>
        </w:rPr>
        <w:t xml:space="preserve">or other </w:t>
      </w:r>
      <w:r w:rsidR="00751EEF" w:rsidRPr="00AE3F84">
        <w:rPr>
          <w:rFonts w:ascii="Times New Roman" w:hAnsi="Times New Roman" w:cs="Times New Roman"/>
        </w:rPr>
        <w:t>sequence</w:t>
      </w:r>
      <w:r w:rsidR="00B97B08" w:rsidRPr="00AE3F84">
        <w:rPr>
          <w:rFonts w:ascii="Times New Roman" w:hAnsi="Times New Roman" w:cs="Times New Roman"/>
        </w:rPr>
        <w:t xml:space="preserve"> of radio emissions </w:t>
      </w:r>
      <w:r w:rsidRPr="00AE3F84">
        <w:rPr>
          <w:rFonts w:ascii="Times New Roman" w:hAnsi="Times New Roman" w:cs="Times New Roman"/>
        </w:rPr>
        <w:t xml:space="preserve">of the first device with the </w:t>
      </w:r>
      <w:r w:rsidR="00653CD4" w:rsidRPr="00AE3F84">
        <w:rPr>
          <w:rFonts w:ascii="Times New Roman" w:hAnsi="Times New Roman" w:cs="Times New Roman"/>
        </w:rPr>
        <w:t xml:space="preserve">timing of </w:t>
      </w:r>
      <w:r w:rsidRPr="00AE3F84">
        <w:rPr>
          <w:rFonts w:ascii="Times New Roman" w:hAnsi="Times New Roman" w:cs="Times New Roman"/>
        </w:rPr>
        <w:t xml:space="preserve">the frame structure </w:t>
      </w:r>
      <w:r w:rsidR="00B97B08" w:rsidRPr="00AE3F84">
        <w:rPr>
          <w:rFonts w:ascii="Times New Roman" w:hAnsi="Times New Roman" w:cs="Times New Roman"/>
        </w:rPr>
        <w:t xml:space="preserve">or other </w:t>
      </w:r>
      <w:r w:rsidR="00751EEF" w:rsidRPr="00AE3F84">
        <w:rPr>
          <w:rFonts w:ascii="Times New Roman" w:hAnsi="Times New Roman" w:cs="Times New Roman"/>
        </w:rPr>
        <w:t xml:space="preserve">sequence </w:t>
      </w:r>
      <w:r w:rsidR="00B97B08" w:rsidRPr="00AE3F84">
        <w:rPr>
          <w:rFonts w:ascii="Times New Roman" w:hAnsi="Times New Roman" w:cs="Times New Roman"/>
        </w:rPr>
        <w:t xml:space="preserve">of radio emissions </w:t>
      </w:r>
      <w:r w:rsidRPr="00AE3F84">
        <w:rPr>
          <w:rFonts w:ascii="Times New Roman" w:hAnsi="Times New Roman" w:cs="Times New Roman"/>
        </w:rPr>
        <w:t xml:space="preserve">of </w:t>
      </w:r>
      <w:r w:rsidRPr="00AE3F84">
        <w:rPr>
          <w:rFonts w:ascii="Times New Roman" w:hAnsi="Times New Roman" w:cs="Times New Roman"/>
        </w:rPr>
        <w:lastRenderedPageBreak/>
        <w:t>each of the other devices</w:t>
      </w:r>
      <w:r w:rsidR="00751EEF" w:rsidRPr="00AE3F84">
        <w:rPr>
          <w:rFonts w:ascii="Times New Roman" w:hAnsi="Times New Roman" w:cs="Times New Roman"/>
        </w:rPr>
        <w:t xml:space="preserve"> (disregarding any device at a time at which the device is not making a radio emission)</w:t>
      </w:r>
      <w:r w:rsidRPr="00AE3F84">
        <w:rPr>
          <w:rFonts w:ascii="Times New Roman" w:hAnsi="Times New Roman" w:cs="Times New Roman"/>
        </w:rPr>
        <w:t xml:space="preserve">. </w:t>
      </w:r>
    </w:p>
    <w:p w14:paraId="3E49E16B" w14:textId="40F2D4F3" w:rsidR="00A90597" w:rsidRPr="00AE3F84" w:rsidRDefault="00653CD4" w:rsidP="00653CD4">
      <w:pPr>
        <w:keepNext/>
        <w:spacing w:before="120" w:after="120"/>
        <w:ind w:left="1440" w:hanging="720"/>
        <w:rPr>
          <w:rFonts w:ascii="Times New Roman" w:hAnsi="Times New Roman" w:cs="Times New Roman"/>
          <w:sz w:val="18"/>
          <w:szCs w:val="18"/>
        </w:rPr>
      </w:pPr>
      <w:r w:rsidRPr="00AE3F84">
        <w:rPr>
          <w:rFonts w:ascii="Times New Roman" w:hAnsi="Times New Roman" w:cs="Times New Roman"/>
          <w:sz w:val="18"/>
          <w:szCs w:val="18"/>
        </w:rPr>
        <w:t>Note</w:t>
      </w:r>
      <w:r w:rsidR="00CD2E94" w:rsidRPr="00AE3F84">
        <w:rPr>
          <w:rFonts w:ascii="Times New Roman" w:hAnsi="Times New Roman" w:cs="Times New Roman"/>
          <w:sz w:val="18"/>
          <w:szCs w:val="18"/>
        </w:rPr>
        <w:t xml:space="preserve"> 1</w:t>
      </w:r>
      <w:r w:rsidRPr="00AE3F84">
        <w:rPr>
          <w:rFonts w:ascii="Times New Roman" w:hAnsi="Times New Roman" w:cs="Times New Roman"/>
          <w:sz w:val="18"/>
          <w:szCs w:val="18"/>
        </w:rPr>
        <w:t xml:space="preserve">: </w:t>
      </w:r>
      <w:r w:rsidRPr="00AE3F84">
        <w:rPr>
          <w:rFonts w:ascii="Times New Roman" w:hAnsi="Times New Roman" w:cs="Times New Roman"/>
          <w:sz w:val="18"/>
          <w:szCs w:val="18"/>
        </w:rPr>
        <w:tab/>
      </w:r>
      <w:r w:rsidR="00CD2E94" w:rsidRPr="00AE3F84">
        <w:rPr>
          <w:rFonts w:ascii="Times New Roman" w:hAnsi="Times New Roman" w:cs="Times New Roman"/>
          <w:sz w:val="18"/>
          <w:szCs w:val="18"/>
        </w:rPr>
        <w:t xml:space="preserve"> </w:t>
      </w:r>
      <w:r w:rsidR="00A52B4B" w:rsidRPr="00AE3F84">
        <w:rPr>
          <w:rFonts w:ascii="Times New Roman" w:hAnsi="Times New Roman" w:cs="Times New Roman"/>
          <w:sz w:val="18"/>
          <w:szCs w:val="18"/>
        </w:rPr>
        <w:t xml:space="preserve">A licensee may act in accordance with sub-condition 11(e)(ii) by operating a transmitter in a manner that complies with </w:t>
      </w:r>
      <w:r w:rsidR="000F0645" w:rsidRPr="00AE3F84">
        <w:rPr>
          <w:rFonts w:ascii="Times New Roman" w:hAnsi="Times New Roman" w:cs="Times New Roman"/>
          <w:sz w:val="18"/>
          <w:szCs w:val="18"/>
        </w:rPr>
        <w:t>the specification made by 3</w:t>
      </w:r>
      <w:r w:rsidR="000F0645" w:rsidRPr="00AE3F84">
        <w:rPr>
          <w:rFonts w:ascii="Times New Roman" w:hAnsi="Times New Roman" w:cs="Times New Roman"/>
          <w:sz w:val="18"/>
          <w:szCs w:val="18"/>
          <w:vertAlign w:val="superscript"/>
        </w:rPr>
        <w:t>rd</w:t>
      </w:r>
      <w:r w:rsidR="000F0645" w:rsidRPr="00AE3F84">
        <w:rPr>
          <w:rFonts w:ascii="Times New Roman" w:hAnsi="Times New Roman" w:cs="Times New Roman"/>
          <w:sz w:val="18"/>
          <w:szCs w:val="18"/>
        </w:rPr>
        <w:t xml:space="preserve"> Generation Partnership Project </w:t>
      </w:r>
      <w:r w:rsidR="0073496E" w:rsidRPr="00AE3F84">
        <w:rPr>
          <w:rFonts w:ascii="Times New Roman" w:hAnsi="Times New Roman" w:cs="Times New Roman"/>
          <w:sz w:val="18"/>
          <w:szCs w:val="18"/>
        </w:rPr>
        <w:t>numbered</w:t>
      </w:r>
      <w:r w:rsidR="000F0645" w:rsidRPr="00AE3F84">
        <w:rPr>
          <w:rFonts w:ascii="Times New Roman" w:hAnsi="Times New Roman" w:cs="Times New Roman"/>
          <w:sz w:val="18"/>
          <w:szCs w:val="18"/>
        </w:rPr>
        <w:t xml:space="preserve"> </w:t>
      </w:r>
      <w:r w:rsidR="0073496E" w:rsidRPr="00AE3F84">
        <w:rPr>
          <w:rFonts w:ascii="Times New Roman" w:hAnsi="Times New Roman" w:cs="Times New Roman"/>
          <w:sz w:val="18"/>
          <w:szCs w:val="18"/>
        </w:rPr>
        <w:t>3GPP TS 38.211 and published at www.3gpp.org</w:t>
      </w:r>
      <w:r w:rsidRPr="00AE3F84">
        <w:rPr>
          <w:rFonts w:ascii="Times New Roman" w:hAnsi="Times New Roman" w:cs="Times New Roman"/>
          <w:sz w:val="18"/>
          <w:szCs w:val="18"/>
        </w:rPr>
        <w:t xml:space="preserve">  </w:t>
      </w:r>
    </w:p>
    <w:p w14:paraId="55C19A2C" w14:textId="3EE0445F" w:rsidR="00AC70D8" w:rsidRPr="00902E9F" w:rsidRDefault="00AC70D8" w:rsidP="00CD2E94">
      <w:pPr>
        <w:keepNext/>
        <w:spacing w:before="120" w:after="120"/>
        <w:ind w:left="1440" w:hanging="720"/>
        <w:rPr>
          <w:rFonts w:ascii="Times New Roman" w:hAnsi="Times New Roman" w:cs="Times New Roman"/>
          <w:sz w:val="18"/>
          <w:szCs w:val="18"/>
        </w:rPr>
      </w:pPr>
      <w:r w:rsidRPr="00AE3F84">
        <w:rPr>
          <w:rFonts w:ascii="Times New Roman" w:hAnsi="Times New Roman" w:cs="Times New Roman"/>
          <w:sz w:val="18"/>
          <w:szCs w:val="18"/>
        </w:rPr>
        <w:t>Note</w:t>
      </w:r>
      <w:r w:rsidR="00CD2E94" w:rsidRPr="00AE3F84">
        <w:rPr>
          <w:rFonts w:ascii="Times New Roman" w:hAnsi="Times New Roman" w:cs="Times New Roman"/>
          <w:sz w:val="18"/>
          <w:szCs w:val="18"/>
        </w:rPr>
        <w:t xml:space="preserve"> 2</w:t>
      </w:r>
      <w:r w:rsidRPr="00AE3F84">
        <w:rPr>
          <w:rFonts w:ascii="Times New Roman" w:hAnsi="Times New Roman" w:cs="Times New Roman"/>
          <w:sz w:val="18"/>
          <w:szCs w:val="18"/>
        </w:rPr>
        <w:t xml:space="preserve">: </w:t>
      </w:r>
      <w:r w:rsidRPr="00AE3F84">
        <w:rPr>
          <w:rFonts w:ascii="Times New Roman" w:hAnsi="Times New Roman" w:cs="Times New Roman"/>
          <w:sz w:val="18"/>
          <w:szCs w:val="18"/>
        </w:rPr>
        <w:tab/>
        <w:t xml:space="preserve">The synchronisation requirement only applies </w:t>
      </w:r>
      <w:r w:rsidR="00CD2E94" w:rsidRPr="00AE3F84">
        <w:rPr>
          <w:rFonts w:ascii="Times New Roman" w:hAnsi="Times New Roman" w:cs="Times New Roman"/>
          <w:sz w:val="18"/>
          <w:szCs w:val="18"/>
        </w:rPr>
        <w:t xml:space="preserve">when an </w:t>
      </w:r>
      <w:r w:rsidRPr="00AE3F84">
        <w:rPr>
          <w:rFonts w:ascii="Times New Roman" w:hAnsi="Times New Roman" w:cs="Times New Roman"/>
          <w:sz w:val="18"/>
          <w:szCs w:val="18"/>
        </w:rPr>
        <w:t xml:space="preserve">interference issue </w:t>
      </w:r>
      <w:r w:rsidR="00CD2E94" w:rsidRPr="00AE3F84">
        <w:rPr>
          <w:rFonts w:ascii="Times New Roman" w:hAnsi="Times New Roman" w:cs="Times New Roman"/>
          <w:sz w:val="18"/>
          <w:szCs w:val="18"/>
        </w:rPr>
        <w:t xml:space="preserve">occurs </w:t>
      </w:r>
      <w:r w:rsidRPr="00AE3F84">
        <w:rPr>
          <w:rFonts w:ascii="Times New Roman" w:hAnsi="Times New Roman" w:cs="Times New Roman"/>
          <w:sz w:val="18"/>
          <w:szCs w:val="18"/>
        </w:rPr>
        <w:t xml:space="preserve">and where there is no other measure </w:t>
      </w:r>
      <w:r w:rsidR="00CD2E94" w:rsidRPr="00AE3F84">
        <w:rPr>
          <w:rFonts w:ascii="Times New Roman" w:hAnsi="Times New Roman" w:cs="Times New Roman"/>
          <w:sz w:val="18"/>
          <w:szCs w:val="18"/>
        </w:rPr>
        <w:t xml:space="preserve">agreed to between the licensees </w:t>
      </w:r>
      <w:r w:rsidRPr="00AE3F84">
        <w:rPr>
          <w:rFonts w:ascii="Times New Roman" w:hAnsi="Times New Roman" w:cs="Times New Roman"/>
          <w:sz w:val="18"/>
          <w:szCs w:val="18"/>
        </w:rPr>
        <w:t xml:space="preserve">to resolve the interference. This means synchronisation can be done on a site/cell specific basis.  </w:t>
      </w:r>
      <w:r w:rsidR="00CD2E94" w:rsidRPr="00AE3F84">
        <w:rPr>
          <w:rFonts w:ascii="Times New Roman" w:hAnsi="Times New Roman" w:cs="Times New Roman"/>
          <w:sz w:val="18"/>
          <w:szCs w:val="18"/>
        </w:rPr>
        <w:t xml:space="preserve">During any period in which the licensee and other licensee are taking steps to resolve the </w:t>
      </w:r>
      <w:r w:rsidRPr="00AE3F84">
        <w:rPr>
          <w:rFonts w:ascii="Times New Roman" w:hAnsi="Times New Roman" w:cs="Times New Roman"/>
          <w:sz w:val="18"/>
          <w:szCs w:val="18"/>
        </w:rPr>
        <w:t xml:space="preserve">interference issue </w:t>
      </w:r>
      <w:r w:rsidR="00CD2E94" w:rsidRPr="00AE3F84">
        <w:rPr>
          <w:rFonts w:ascii="Times New Roman" w:hAnsi="Times New Roman" w:cs="Times New Roman"/>
          <w:sz w:val="18"/>
          <w:szCs w:val="18"/>
        </w:rPr>
        <w:t xml:space="preserve">or synchronise, the ACMA will generally give priority to the device registered first in time in any interference dispute, meaning that </w:t>
      </w:r>
      <w:r w:rsidRPr="00AE3F84">
        <w:rPr>
          <w:rFonts w:ascii="Times New Roman" w:hAnsi="Times New Roman" w:cs="Times New Roman"/>
          <w:sz w:val="18"/>
          <w:szCs w:val="18"/>
        </w:rPr>
        <w:t xml:space="preserve">device or devices registered later-in-time </w:t>
      </w:r>
      <w:r w:rsidR="00CD2E94" w:rsidRPr="00AE3F84">
        <w:rPr>
          <w:rFonts w:ascii="Times New Roman" w:hAnsi="Times New Roman" w:cs="Times New Roman"/>
          <w:sz w:val="18"/>
          <w:szCs w:val="18"/>
        </w:rPr>
        <w:t xml:space="preserve">will generally be required to </w:t>
      </w:r>
      <w:r w:rsidRPr="00AE3F84">
        <w:rPr>
          <w:rFonts w:ascii="Times New Roman" w:hAnsi="Times New Roman" w:cs="Times New Roman"/>
          <w:sz w:val="18"/>
          <w:szCs w:val="18"/>
        </w:rPr>
        <w:t>accept any interference or cease causing interference during this time.</w:t>
      </w:r>
      <w:r w:rsidRPr="00902E9F">
        <w:rPr>
          <w:rFonts w:ascii="Times New Roman" w:hAnsi="Times New Roman" w:cs="Times New Roman"/>
          <w:sz w:val="18"/>
          <w:szCs w:val="18"/>
        </w:rPr>
        <w:t xml:space="preserve"> </w:t>
      </w:r>
    </w:p>
    <w:p w14:paraId="78C26FF3" w14:textId="25B8182E" w:rsidR="00653CD4" w:rsidRPr="00653CD4" w:rsidRDefault="00653CD4" w:rsidP="00653CD4">
      <w:pPr>
        <w:keepNext/>
        <w:spacing w:before="120" w:after="120"/>
        <w:rPr>
          <w:rFonts w:ascii="Times New Roman" w:hAnsi="Times New Roman" w:cs="Times New Roman"/>
          <w:b/>
        </w:rPr>
      </w:pPr>
      <w:r w:rsidRPr="00653CD4">
        <w:rPr>
          <w:rFonts w:ascii="Times New Roman" w:hAnsi="Times New Roman" w:cs="Times New Roman"/>
          <w:b/>
        </w:rPr>
        <w:t xml:space="preserve">Managing interference caused by </w:t>
      </w:r>
      <w:r w:rsidR="00AC70D8">
        <w:rPr>
          <w:rFonts w:ascii="Times New Roman" w:hAnsi="Times New Roman" w:cs="Times New Roman"/>
          <w:b/>
        </w:rPr>
        <w:t>unwanted</w:t>
      </w:r>
      <w:r w:rsidR="00AC70D8" w:rsidRPr="00653CD4">
        <w:rPr>
          <w:rFonts w:ascii="Times New Roman" w:hAnsi="Times New Roman" w:cs="Times New Roman"/>
          <w:b/>
        </w:rPr>
        <w:t xml:space="preserve"> </w:t>
      </w:r>
      <w:r w:rsidRPr="00653CD4">
        <w:rPr>
          <w:rFonts w:ascii="Times New Roman" w:hAnsi="Times New Roman" w:cs="Times New Roman"/>
          <w:b/>
        </w:rPr>
        <w:t>emissions</w:t>
      </w:r>
    </w:p>
    <w:p w14:paraId="7E59D5A3" w14:textId="22846BFD" w:rsidR="00653CD4" w:rsidRPr="00653CD4" w:rsidRDefault="00653CD4" w:rsidP="00653CD4">
      <w:pPr>
        <w:keepNext/>
        <w:ind w:left="720" w:hanging="720"/>
        <w:rPr>
          <w:rFonts w:ascii="Times New Roman" w:hAnsi="Times New Roman" w:cs="Times New Roman"/>
        </w:rPr>
      </w:pPr>
      <w:r w:rsidRPr="00653CD4">
        <w:rPr>
          <w:rFonts w:ascii="Times New Roman" w:hAnsi="Times New Roman" w:cs="Times New Roman"/>
        </w:rPr>
        <w:t>1</w:t>
      </w:r>
      <w:r w:rsidR="0063292D">
        <w:rPr>
          <w:rFonts w:ascii="Times New Roman" w:hAnsi="Times New Roman" w:cs="Times New Roman"/>
        </w:rPr>
        <w:t>2</w:t>
      </w:r>
      <w:r w:rsidRPr="00653CD4">
        <w:rPr>
          <w:rFonts w:ascii="Times New Roman" w:hAnsi="Times New Roman" w:cs="Times New Roman"/>
        </w:rPr>
        <w:t>.</w:t>
      </w:r>
      <w:r w:rsidRPr="00653CD4">
        <w:rPr>
          <w:rFonts w:ascii="Times New Roman" w:hAnsi="Times New Roman" w:cs="Times New Roman"/>
        </w:rPr>
        <w:tab/>
        <w:t>If:</w:t>
      </w:r>
    </w:p>
    <w:p w14:paraId="5765D5D5" w14:textId="77777777" w:rsidR="00653CD4" w:rsidRPr="00653CD4" w:rsidRDefault="00653CD4" w:rsidP="000F37ED">
      <w:pPr>
        <w:numPr>
          <w:ilvl w:val="0"/>
          <w:numId w:val="15"/>
        </w:numPr>
        <w:spacing w:after="120" w:line="240" w:lineRule="auto"/>
        <w:rPr>
          <w:rFonts w:ascii="Times New Roman" w:hAnsi="Times New Roman" w:cs="Times New Roman"/>
        </w:rPr>
      </w:pPr>
      <w:r w:rsidRPr="00653CD4">
        <w:rPr>
          <w:rFonts w:ascii="Times New Roman" w:hAnsi="Times New Roman" w:cs="Times New Roman"/>
        </w:rPr>
        <w:t>interference occurs between a radiocommunications device:</w:t>
      </w:r>
    </w:p>
    <w:p w14:paraId="78C943E3" w14:textId="77777777" w:rsidR="00653CD4" w:rsidRPr="002B0C55" w:rsidRDefault="00653CD4" w:rsidP="00653CD4">
      <w:pPr>
        <w:pStyle w:val="BodyText"/>
        <w:tabs>
          <w:tab w:val="left" w:pos="594"/>
        </w:tabs>
        <w:spacing w:line="282" w:lineRule="auto"/>
        <w:ind w:left="1701" w:right="1504" w:hanging="425"/>
        <w:jc w:val="both"/>
        <w:rPr>
          <w:sz w:val="22"/>
          <w:szCs w:val="22"/>
          <w:lang w:val="en-AU"/>
        </w:rPr>
      </w:pPr>
      <w:r w:rsidRPr="002B0C55">
        <w:rPr>
          <w:sz w:val="22"/>
          <w:szCs w:val="22"/>
          <w:lang w:val="en-AU"/>
        </w:rPr>
        <w:t>(</w:t>
      </w:r>
      <w:proofErr w:type="spellStart"/>
      <w:r w:rsidRPr="002B0C55">
        <w:rPr>
          <w:sz w:val="22"/>
          <w:szCs w:val="22"/>
          <w:lang w:val="en-AU"/>
        </w:rPr>
        <w:t>i</w:t>
      </w:r>
      <w:proofErr w:type="spellEnd"/>
      <w:r w:rsidRPr="002B0C55">
        <w:rPr>
          <w:sz w:val="22"/>
          <w:szCs w:val="22"/>
          <w:lang w:val="en-AU"/>
        </w:rPr>
        <w:t>)  operated under this licence; and</w:t>
      </w:r>
    </w:p>
    <w:p w14:paraId="5C3E50CD" w14:textId="77777777" w:rsidR="00653CD4" w:rsidRPr="002B0C55" w:rsidRDefault="00653CD4" w:rsidP="00653CD4">
      <w:pPr>
        <w:pStyle w:val="BodyText"/>
        <w:tabs>
          <w:tab w:val="left" w:pos="594"/>
        </w:tabs>
        <w:spacing w:line="282" w:lineRule="auto"/>
        <w:ind w:left="1701" w:right="1504" w:hanging="425"/>
        <w:jc w:val="both"/>
        <w:rPr>
          <w:sz w:val="22"/>
          <w:szCs w:val="22"/>
          <w:lang w:val="en-AU"/>
        </w:rPr>
      </w:pPr>
      <w:r w:rsidRPr="002B0C55">
        <w:rPr>
          <w:sz w:val="22"/>
          <w:szCs w:val="22"/>
          <w:lang w:val="en-AU"/>
        </w:rPr>
        <w:t xml:space="preserve">(ii)  </w:t>
      </w:r>
      <w:r w:rsidRPr="00202E97">
        <w:rPr>
          <w:rFonts w:cs="Times New Roman"/>
          <w:sz w:val="22"/>
          <w:szCs w:val="22"/>
        </w:rPr>
        <w:t xml:space="preserve">operated under another </w:t>
      </w:r>
      <w:proofErr w:type="spellStart"/>
      <w:r w:rsidRPr="00202E97">
        <w:rPr>
          <w:rFonts w:cs="Times New Roman"/>
          <w:sz w:val="22"/>
          <w:szCs w:val="22"/>
        </w:rPr>
        <w:t>licence</w:t>
      </w:r>
      <w:proofErr w:type="spellEnd"/>
      <w:r w:rsidRPr="00202E97">
        <w:rPr>
          <w:rFonts w:cs="Times New Roman"/>
          <w:sz w:val="22"/>
          <w:szCs w:val="22"/>
        </w:rPr>
        <w:t xml:space="preserve"> (</w:t>
      </w:r>
      <w:r w:rsidRPr="002B0C55">
        <w:rPr>
          <w:rFonts w:cs="Times New Roman"/>
          <w:b/>
          <w:i/>
          <w:sz w:val="22"/>
          <w:szCs w:val="22"/>
        </w:rPr>
        <w:t xml:space="preserve">the other </w:t>
      </w:r>
      <w:proofErr w:type="spellStart"/>
      <w:r w:rsidRPr="002B0C55">
        <w:rPr>
          <w:rFonts w:cs="Times New Roman"/>
          <w:b/>
          <w:i/>
          <w:sz w:val="22"/>
          <w:szCs w:val="22"/>
        </w:rPr>
        <w:t>licence</w:t>
      </w:r>
      <w:proofErr w:type="spellEnd"/>
      <w:r w:rsidRPr="00202E97">
        <w:rPr>
          <w:rFonts w:cs="Times New Roman"/>
          <w:sz w:val="22"/>
          <w:szCs w:val="22"/>
        </w:rPr>
        <w:t>);</w:t>
      </w:r>
    </w:p>
    <w:p w14:paraId="5DAEB3B2" w14:textId="4D2F8321" w:rsidR="00653CD4" w:rsidRPr="00653CD4" w:rsidRDefault="00653CD4" w:rsidP="007F3E2B">
      <w:pPr>
        <w:keepNext/>
        <w:spacing w:before="120" w:after="120"/>
        <w:ind w:left="720"/>
        <w:rPr>
          <w:rFonts w:ascii="Times New Roman" w:hAnsi="Times New Roman" w:cs="Times New Roman"/>
        </w:rPr>
      </w:pPr>
      <w:r w:rsidRPr="00653CD4">
        <w:rPr>
          <w:rFonts w:ascii="Times New Roman" w:hAnsi="Times New Roman" w:cs="Times New Roman"/>
        </w:rPr>
        <w:t xml:space="preserve">and the interference is due to </w:t>
      </w:r>
      <w:r w:rsidR="0063292D">
        <w:rPr>
          <w:rFonts w:ascii="Times New Roman" w:hAnsi="Times New Roman" w:cs="Times New Roman"/>
        </w:rPr>
        <w:t>unwanted</w:t>
      </w:r>
      <w:r w:rsidR="0063292D" w:rsidRPr="00653CD4">
        <w:rPr>
          <w:rFonts w:ascii="Times New Roman" w:hAnsi="Times New Roman" w:cs="Times New Roman"/>
        </w:rPr>
        <w:t xml:space="preserve"> </w:t>
      </w:r>
      <w:r w:rsidRPr="00653CD4">
        <w:rPr>
          <w:rFonts w:ascii="Times New Roman" w:hAnsi="Times New Roman" w:cs="Times New Roman"/>
        </w:rPr>
        <w:t>emissions at frequencies below 3</w:t>
      </w:r>
      <w:r w:rsidR="0073496E">
        <w:rPr>
          <w:rFonts w:ascii="Times New Roman" w:hAnsi="Times New Roman" w:cs="Times New Roman"/>
        </w:rPr>
        <w:t>360</w:t>
      </w:r>
      <w:r w:rsidRPr="00653CD4">
        <w:rPr>
          <w:rFonts w:ascii="Times New Roman" w:hAnsi="Times New Roman" w:cs="Times New Roman"/>
        </w:rPr>
        <w:t xml:space="preserve"> MHz and above 3740 MHz from a radiocommunications device operating under this licence; and</w:t>
      </w:r>
    </w:p>
    <w:p w14:paraId="12308ABC" w14:textId="77777777" w:rsidR="007F3E2B" w:rsidRDefault="00653CD4" w:rsidP="000F37ED">
      <w:pPr>
        <w:numPr>
          <w:ilvl w:val="0"/>
          <w:numId w:val="15"/>
        </w:numPr>
        <w:spacing w:after="120" w:line="240" w:lineRule="auto"/>
        <w:rPr>
          <w:rFonts w:ascii="Times New Roman" w:hAnsi="Times New Roman" w:cs="Times New Roman"/>
        </w:rPr>
      </w:pPr>
      <w:r w:rsidRPr="00653CD4">
        <w:rPr>
          <w:rFonts w:ascii="Times New Roman" w:hAnsi="Times New Roman" w:cs="Times New Roman"/>
        </w:rPr>
        <w:t>that interference is not the result of operation of a radiocommunications device in a manner that does not comply with the conditions of the relevant licence; and</w:t>
      </w:r>
    </w:p>
    <w:p w14:paraId="6B470451" w14:textId="77777777" w:rsidR="00653CD4" w:rsidRPr="007F3E2B" w:rsidRDefault="00653CD4" w:rsidP="000F37ED">
      <w:pPr>
        <w:numPr>
          <w:ilvl w:val="0"/>
          <w:numId w:val="15"/>
        </w:numPr>
        <w:spacing w:after="120" w:line="240" w:lineRule="auto"/>
        <w:rPr>
          <w:rFonts w:ascii="Times New Roman" w:hAnsi="Times New Roman" w:cs="Times New Roman"/>
        </w:rPr>
      </w:pPr>
      <w:r w:rsidRPr="007F3E2B">
        <w:rPr>
          <w:rFonts w:ascii="Times New Roman" w:hAnsi="Times New Roman" w:cs="Times New Roman"/>
        </w:rPr>
        <w:t>either the licensee or the holder (or authorised third party) of the other licence wishes to resolve the interference;</w:t>
      </w:r>
    </w:p>
    <w:p w14:paraId="1E7D9635" w14:textId="77777777" w:rsidR="00653CD4" w:rsidRPr="00653CD4" w:rsidRDefault="00653CD4" w:rsidP="007F3E2B">
      <w:pPr>
        <w:keepNext/>
        <w:spacing w:before="120" w:after="120"/>
        <w:ind w:firstLine="360"/>
        <w:rPr>
          <w:rFonts w:ascii="Times New Roman" w:hAnsi="Times New Roman" w:cs="Times New Roman"/>
        </w:rPr>
      </w:pPr>
      <w:r w:rsidRPr="00653CD4">
        <w:rPr>
          <w:rFonts w:ascii="Times New Roman" w:hAnsi="Times New Roman" w:cs="Times New Roman"/>
        </w:rPr>
        <w:t>the licensee must manage interference with:</w:t>
      </w:r>
    </w:p>
    <w:p w14:paraId="52F82F9E" w14:textId="77777777" w:rsidR="00653CD4" w:rsidRPr="00653CD4" w:rsidRDefault="00653CD4" w:rsidP="000F37ED">
      <w:pPr>
        <w:numPr>
          <w:ilvl w:val="0"/>
          <w:numId w:val="15"/>
        </w:numPr>
        <w:spacing w:after="120" w:line="240" w:lineRule="auto"/>
        <w:rPr>
          <w:rFonts w:ascii="Times New Roman" w:hAnsi="Times New Roman" w:cs="Times New Roman"/>
        </w:rPr>
      </w:pPr>
      <w:r w:rsidRPr="00653CD4">
        <w:rPr>
          <w:rFonts w:ascii="Times New Roman" w:hAnsi="Times New Roman" w:cs="Times New Roman"/>
        </w:rPr>
        <w:t>the holder of the other licence; or</w:t>
      </w:r>
    </w:p>
    <w:p w14:paraId="16479B5D" w14:textId="32C66800" w:rsidR="00653CD4" w:rsidRPr="00653CD4" w:rsidRDefault="00653CD4" w:rsidP="000F37ED">
      <w:pPr>
        <w:numPr>
          <w:ilvl w:val="0"/>
          <w:numId w:val="15"/>
        </w:numPr>
        <w:spacing w:after="120" w:line="240" w:lineRule="auto"/>
        <w:rPr>
          <w:rFonts w:ascii="Times New Roman" w:hAnsi="Times New Roman" w:cs="Times New Roman"/>
        </w:rPr>
      </w:pPr>
      <w:r w:rsidRPr="00653CD4">
        <w:rPr>
          <w:rFonts w:ascii="Times New Roman" w:hAnsi="Times New Roman" w:cs="Times New Roman"/>
        </w:rPr>
        <w:t>if a site manager is responsible for managing interference at that location, that site manager.</w:t>
      </w:r>
    </w:p>
    <w:p w14:paraId="542005E4" w14:textId="77777777" w:rsidR="00653CD4" w:rsidRDefault="00653CD4" w:rsidP="007F3E2B">
      <w:pPr>
        <w:keepNext/>
        <w:spacing w:before="120" w:after="120"/>
        <w:rPr>
          <w:rFonts w:ascii="Times New Roman" w:hAnsi="Times New Roman" w:cs="Times New Roman"/>
          <w:b/>
        </w:rPr>
      </w:pPr>
      <w:r w:rsidRPr="007F3E2B">
        <w:rPr>
          <w:rFonts w:ascii="Times New Roman" w:hAnsi="Times New Roman" w:cs="Times New Roman"/>
          <w:b/>
        </w:rPr>
        <w:t xml:space="preserve">Managing interference </w:t>
      </w:r>
      <w:r w:rsidR="007F3E2B">
        <w:rPr>
          <w:rFonts w:ascii="Times New Roman" w:hAnsi="Times New Roman" w:cs="Times New Roman"/>
          <w:b/>
        </w:rPr>
        <w:t>to incumbent apparatus licences</w:t>
      </w:r>
    </w:p>
    <w:p w14:paraId="63D299D5" w14:textId="0AE3344F" w:rsidR="00653CD4" w:rsidRPr="007F3E2B" w:rsidRDefault="00653CD4" w:rsidP="007F3E2B">
      <w:pPr>
        <w:keepNext/>
        <w:ind w:left="720" w:hanging="720"/>
        <w:rPr>
          <w:rFonts w:ascii="Times New Roman" w:hAnsi="Times New Roman" w:cs="Times New Roman"/>
        </w:rPr>
      </w:pPr>
      <w:r w:rsidRPr="007F3E2B">
        <w:rPr>
          <w:rFonts w:ascii="Times New Roman" w:hAnsi="Times New Roman" w:cs="Times New Roman"/>
        </w:rPr>
        <w:t>1</w:t>
      </w:r>
      <w:r w:rsidR="0063292D">
        <w:rPr>
          <w:rFonts w:ascii="Times New Roman" w:hAnsi="Times New Roman" w:cs="Times New Roman"/>
        </w:rPr>
        <w:t>3</w:t>
      </w:r>
      <w:r w:rsidRPr="007F3E2B">
        <w:rPr>
          <w:rFonts w:ascii="Times New Roman" w:hAnsi="Times New Roman" w:cs="Times New Roman"/>
        </w:rPr>
        <w:t>.</w:t>
      </w:r>
      <w:r w:rsidRPr="007F3E2B">
        <w:rPr>
          <w:rFonts w:ascii="Times New Roman" w:hAnsi="Times New Roman" w:cs="Times New Roman"/>
        </w:rPr>
        <w:tab/>
        <w:t xml:space="preserve">The licensee must </w:t>
      </w:r>
      <w:r w:rsidR="0073133B">
        <w:rPr>
          <w:rFonts w:ascii="Times New Roman" w:hAnsi="Times New Roman" w:cs="Times New Roman"/>
        </w:rPr>
        <w:t xml:space="preserve">provide </w:t>
      </w:r>
      <w:r w:rsidRPr="007F3E2B">
        <w:rPr>
          <w:rFonts w:ascii="Times New Roman" w:hAnsi="Times New Roman" w:cs="Times New Roman"/>
        </w:rPr>
        <w:t>protect</w:t>
      </w:r>
      <w:r w:rsidR="0073133B">
        <w:rPr>
          <w:rFonts w:ascii="Times New Roman" w:hAnsi="Times New Roman" w:cs="Times New Roman"/>
        </w:rPr>
        <w:t xml:space="preserve">ion to any radiocommunications devices </w:t>
      </w:r>
      <w:r w:rsidRPr="007F3E2B">
        <w:rPr>
          <w:rFonts w:ascii="Times New Roman" w:hAnsi="Times New Roman" w:cs="Times New Roman"/>
        </w:rPr>
        <w:t xml:space="preserve">operating in a re-allocation zone in the </w:t>
      </w:r>
      <w:r w:rsidR="007F3E2B">
        <w:rPr>
          <w:rFonts w:ascii="Times New Roman" w:hAnsi="Times New Roman" w:cs="Times New Roman"/>
        </w:rPr>
        <w:t>3.6 GHz</w:t>
      </w:r>
      <w:r w:rsidRPr="007F3E2B">
        <w:rPr>
          <w:rFonts w:ascii="Times New Roman" w:hAnsi="Times New Roman" w:cs="Times New Roman"/>
        </w:rPr>
        <w:t xml:space="preserve"> band in accordance </w:t>
      </w:r>
      <w:r w:rsidR="0073133B">
        <w:rPr>
          <w:rFonts w:ascii="Times New Roman" w:hAnsi="Times New Roman" w:cs="Times New Roman"/>
        </w:rPr>
        <w:t xml:space="preserve">with an apparatus licence in the manner set out in </w:t>
      </w:r>
      <w:r w:rsidR="0073133B" w:rsidRPr="00D361DA">
        <w:rPr>
          <w:rFonts w:ascii="Times New Roman" w:hAnsi="Times New Roman" w:cs="Times New Roman"/>
        </w:rPr>
        <w:t>Part 3</w:t>
      </w:r>
      <w:r w:rsidR="00AC70D8" w:rsidRPr="00D361DA">
        <w:rPr>
          <w:rFonts w:ascii="Times New Roman" w:hAnsi="Times New Roman" w:cs="Times New Roman"/>
        </w:rPr>
        <w:t>, Part 4</w:t>
      </w:r>
      <w:r w:rsidR="0073133B" w:rsidRPr="00D361DA">
        <w:rPr>
          <w:rFonts w:ascii="Times New Roman" w:hAnsi="Times New Roman" w:cs="Times New Roman"/>
        </w:rPr>
        <w:t xml:space="preserve"> and Part 5 of the </w:t>
      </w:r>
      <w:r w:rsidRPr="00D361DA">
        <w:rPr>
          <w:rFonts w:ascii="Times New Roman" w:hAnsi="Times New Roman" w:cs="Times New Roman"/>
          <w:i/>
        </w:rPr>
        <w:t>Radiocommunications Advisory Guidelines (Managing Interference from Spectrum Licensed Transmitters — 3.4 GHz Band) 2015</w:t>
      </w:r>
      <w:r w:rsidR="006F5246" w:rsidRPr="00445B14">
        <w:rPr>
          <w:rFonts w:ascii="Times New Roman" w:hAnsi="Times New Roman" w:cs="Times New Roman"/>
          <w:i/>
        </w:rPr>
        <w:t>,</w:t>
      </w:r>
      <w:r w:rsidR="0073133B">
        <w:rPr>
          <w:rFonts w:ascii="Times New Roman" w:hAnsi="Times New Roman" w:cs="Times New Roman"/>
          <w:i/>
        </w:rPr>
        <w:t xml:space="preserve"> </w:t>
      </w:r>
      <w:r w:rsidR="0073133B">
        <w:rPr>
          <w:rFonts w:ascii="Times New Roman" w:hAnsi="Times New Roman" w:cs="Times New Roman"/>
        </w:rPr>
        <w:t>as in force from time to time</w:t>
      </w:r>
      <w:r w:rsidR="006F5246">
        <w:rPr>
          <w:rFonts w:ascii="Times New Roman" w:hAnsi="Times New Roman" w:cs="Times New Roman"/>
        </w:rPr>
        <w:t>,</w:t>
      </w:r>
      <w:r w:rsidR="00AC70D8">
        <w:rPr>
          <w:rFonts w:ascii="Times New Roman" w:hAnsi="Times New Roman" w:cs="Times New Roman"/>
        </w:rPr>
        <w:t xml:space="preserve"> </w:t>
      </w:r>
      <w:r w:rsidRPr="007F3E2B">
        <w:rPr>
          <w:rFonts w:ascii="Times New Roman" w:hAnsi="Times New Roman" w:cs="Times New Roman"/>
        </w:rPr>
        <w:t>until the end of the re-allocation period</w:t>
      </w:r>
      <w:r w:rsidR="007F3E2B">
        <w:rPr>
          <w:rFonts w:ascii="Times New Roman" w:hAnsi="Times New Roman" w:cs="Times New Roman"/>
        </w:rPr>
        <w:t xml:space="preserve"> for the relevant re-allocation zone</w:t>
      </w:r>
      <w:r w:rsidRPr="007F3E2B">
        <w:rPr>
          <w:rFonts w:ascii="Times New Roman" w:hAnsi="Times New Roman" w:cs="Times New Roman"/>
        </w:rPr>
        <w:t>.</w:t>
      </w:r>
    </w:p>
    <w:p w14:paraId="2164641C" w14:textId="77777777" w:rsidR="00A90597" w:rsidRPr="000E74B0" w:rsidRDefault="00A90597" w:rsidP="000E74B0">
      <w:pPr>
        <w:pStyle w:val="Heading2"/>
        <w:rPr>
          <w:sz w:val="28"/>
        </w:rPr>
      </w:pPr>
      <w:r w:rsidRPr="00C67C03">
        <w:br w:type="page"/>
      </w:r>
      <w:bookmarkStart w:id="72" w:name="_Toc519851966"/>
      <w:r w:rsidRPr="000E74B0">
        <w:rPr>
          <w:rStyle w:val="CharSectno"/>
          <w:sz w:val="28"/>
        </w:rPr>
        <w:lastRenderedPageBreak/>
        <w:t>Licence Schedule 5</w:t>
      </w:r>
      <w:r w:rsidRPr="000E74B0">
        <w:rPr>
          <w:sz w:val="32"/>
        </w:rPr>
        <w:t xml:space="preserve"> </w:t>
      </w:r>
      <w:r w:rsidRPr="000E74B0">
        <w:rPr>
          <w:sz w:val="28"/>
        </w:rPr>
        <w:tab/>
        <w:t>Licence Notes</w:t>
      </w:r>
      <w:bookmarkEnd w:id="72"/>
    </w:p>
    <w:p w14:paraId="236156F2" w14:textId="7E39338A" w:rsidR="009F49E3" w:rsidRDefault="00116DB9" w:rsidP="00A90597">
      <w:pPr>
        <w:outlineLvl w:val="1"/>
        <w:rPr>
          <w:rFonts w:ascii="Times New Roman" w:hAnsi="Times New Roman" w:cs="Times New Roman"/>
          <w:b/>
        </w:rPr>
      </w:pPr>
      <w:bookmarkStart w:id="73" w:name="_Toc519851967"/>
      <w:r>
        <w:rPr>
          <w:rFonts w:ascii="Times New Roman" w:hAnsi="Times New Roman" w:cs="Times New Roman"/>
          <w:b/>
        </w:rPr>
        <w:t xml:space="preserve">WARNING: </w:t>
      </w:r>
      <w:r>
        <w:rPr>
          <w:rFonts w:ascii="Times New Roman" w:hAnsi="Times New Roman" w:cs="Times New Roman"/>
        </w:rPr>
        <w:t xml:space="preserve">These notes provide guidance on how the current Act and instruments made under that Act may impact upon the rights of a licensee. </w:t>
      </w:r>
      <w:r w:rsidR="009F49E3" w:rsidRPr="0048037C">
        <w:rPr>
          <w:rFonts w:ascii="Times New Roman" w:hAnsi="Times New Roman" w:cs="Times New Roman"/>
        </w:rPr>
        <w:t>Potential applicants should note that new spectrum legislation is proposed</w:t>
      </w:r>
      <w:r w:rsidR="00A52B4B">
        <w:rPr>
          <w:rFonts w:ascii="Times New Roman" w:hAnsi="Times New Roman" w:cs="Times New Roman"/>
        </w:rPr>
        <w:t xml:space="preserve"> </w:t>
      </w:r>
      <w:r w:rsidR="009F49E3" w:rsidRPr="0048037C">
        <w:rPr>
          <w:rFonts w:ascii="Times New Roman" w:hAnsi="Times New Roman" w:cs="Times New Roman"/>
        </w:rPr>
        <w:t xml:space="preserve">that, if made, </w:t>
      </w:r>
      <w:r w:rsidR="00A52B4B">
        <w:rPr>
          <w:rFonts w:ascii="Times New Roman" w:hAnsi="Times New Roman" w:cs="Times New Roman"/>
        </w:rPr>
        <w:t>would</w:t>
      </w:r>
      <w:r w:rsidR="009F49E3" w:rsidRPr="0048037C">
        <w:rPr>
          <w:rFonts w:ascii="Times New Roman" w:hAnsi="Times New Roman" w:cs="Times New Roman"/>
        </w:rPr>
        <w:t xml:space="preserve"> replace the Act and </w:t>
      </w:r>
      <w:r w:rsidR="00751EEF">
        <w:rPr>
          <w:rFonts w:ascii="Times New Roman" w:hAnsi="Times New Roman" w:cs="Times New Roman"/>
        </w:rPr>
        <w:t>affect</w:t>
      </w:r>
      <w:r w:rsidR="009F49E3" w:rsidRPr="0048037C">
        <w:rPr>
          <w:rFonts w:ascii="Times New Roman" w:hAnsi="Times New Roman" w:cs="Times New Roman"/>
        </w:rPr>
        <w:t xml:space="preserve"> licences issued under this instrument. Further information about the proposed legislation can be found at </w:t>
      </w:r>
      <w:hyperlink r:id="rId65" w:history="1">
        <w:r w:rsidR="000E74B0" w:rsidRPr="007D3585">
          <w:rPr>
            <w:rStyle w:val="Hyperlink"/>
            <w:rFonts w:ascii="Times New Roman" w:hAnsi="Times New Roman" w:cs="Times New Roman"/>
          </w:rPr>
          <w:t>www.communications.gov.au/what-we-do/spectrum/spectrum-reform</w:t>
        </w:r>
      </w:hyperlink>
      <w:r w:rsidR="009F49E3" w:rsidRPr="0048037C">
        <w:rPr>
          <w:rFonts w:ascii="Times New Roman" w:hAnsi="Times New Roman" w:cs="Times New Roman"/>
        </w:rPr>
        <w:t>.</w:t>
      </w:r>
      <w:bookmarkEnd w:id="73"/>
    </w:p>
    <w:p w14:paraId="68515468" w14:textId="77777777" w:rsidR="00A90597" w:rsidRPr="00C67C03" w:rsidRDefault="00A90597" w:rsidP="00A90597">
      <w:pPr>
        <w:outlineLvl w:val="1"/>
        <w:rPr>
          <w:rFonts w:ascii="Times New Roman" w:hAnsi="Times New Roman" w:cs="Times New Roman"/>
          <w:b/>
        </w:rPr>
      </w:pPr>
      <w:bookmarkStart w:id="74" w:name="_Toc519851968"/>
      <w:r w:rsidRPr="00C67C03">
        <w:rPr>
          <w:rFonts w:ascii="Times New Roman" w:hAnsi="Times New Roman" w:cs="Times New Roman"/>
          <w:b/>
        </w:rPr>
        <w:t>Variation to licence conditions</w:t>
      </w:r>
      <w:bookmarkEnd w:id="74"/>
    </w:p>
    <w:p w14:paraId="13201976" w14:textId="77777777" w:rsidR="00A90597" w:rsidRPr="00C67C03" w:rsidRDefault="00A90597" w:rsidP="00A90597">
      <w:pPr>
        <w:ind w:left="720" w:hanging="731"/>
        <w:rPr>
          <w:rFonts w:ascii="Times New Roman" w:hAnsi="Times New Roman" w:cs="Times New Roman"/>
        </w:rPr>
      </w:pPr>
      <w:r w:rsidRPr="00C67C03">
        <w:rPr>
          <w:rFonts w:ascii="Times New Roman" w:hAnsi="Times New Roman" w:cs="Times New Roman"/>
        </w:rPr>
        <w:t>1.</w:t>
      </w:r>
      <w:r w:rsidRPr="00C67C03">
        <w:rPr>
          <w:rFonts w:ascii="Times New Roman" w:hAnsi="Times New Roman" w:cs="Times New Roman"/>
        </w:rPr>
        <w:tab/>
        <w:t>The ACMA may, with the written agreement of the licensee, vary this licence by including one or more further conditions, or by revoking or varying any conditions of this licence, provided that the conditions, as varied, still comply with the requirements of Subdivision C of Division 1 of Part 3.2 of the Act.</w:t>
      </w:r>
    </w:p>
    <w:p w14:paraId="517D8B20"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t>The ACMA may, by written notice given to the licensee, vary this licence by including one or more further conditions (other than core conditions), or by revoking or varying any conditions (other than core conditions) of the licence, provided that the conditions as varied still comply with the requirements of Subdivision C of Division 1 of Part 3.2 of the Act.</w:t>
      </w:r>
    </w:p>
    <w:p w14:paraId="584F1A7F" w14:textId="77777777" w:rsidR="00A90597" w:rsidRPr="00C67C03" w:rsidRDefault="00A90597" w:rsidP="0023771F">
      <w:pPr>
        <w:outlineLvl w:val="1"/>
        <w:rPr>
          <w:b/>
        </w:rPr>
      </w:pPr>
      <w:bookmarkStart w:id="75" w:name="_Toc519851969"/>
      <w:r w:rsidRPr="00C67C03">
        <w:rPr>
          <w:rFonts w:ascii="Times New Roman" w:hAnsi="Times New Roman" w:cs="Times New Roman"/>
          <w:b/>
        </w:rPr>
        <w:t>Determination of unacceptable interference</w:t>
      </w:r>
      <w:bookmarkEnd w:id="75"/>
    </w:p>
    <w:p w14:paraId="6DB86C1A" w14:textId="5117CC8D" w:rsidR="00A90597" w:rsidRPr="00C67C03" w:rsidRDefault="00A90597" w:rsidP="00A90597">
      <w:pPr>
        <w:pStyle w:val="Schedulepara"/>
        <w:spacing w:before="0"/>
        <w:ind w:left="720" w:hanging="720"/>
        <w:jc w:val="left"/>
        <w:rPr>
          <w:sz w:val="22"/>
          <w:szCs w:val="22"/>
        </w:rPr>
      </w:pPr>
      <w:r w:rsidRPr="00C67C03">
        <w:rPr>
          <w:sz w:val="22"/>
          <w:szCs w:val="22"/>
        </w:rPr>
        <w:t>3.</w:t>
      </w:r>
      <w:r w:rsidRPr="00C67C03">
        <w:rPr>
          <w:sz w:val="22"/>
          <w:szCs w:val="22"/>
        </w:rPr>
        <w:tab/>
      </w:r>
      <w:r w:rsidRPr="00C67C03">
        <w:rPr>
          <w:sz w:val="22"/>
          <w:szCs w:val="22"/>
        </w:rPr>
        <w:tab/>
        <w:t xml:space="preserve">The ACMA has made the </w:t>
      </w:r>
      <w:r w:rsidRPr="004C6D91">
        <w:rPr>
          <w:i/>
          <w:sz w:val="22"/>
          <w:szCs w:val="22"/>
        </w:rPr>
        <w:t>Radiocommunications (Unacceptable Levels of Interference – 3.4</w:t>
      </w:r>
      <w:r w:rsidR="009C4EE7" w:rsidRPr="004C6D91">
        <w:rPr>
          <w:i/>
          <w:sz w:val="22"/>
          <w:szCs w:val="22"/>
        </w:rPr>
        <w:t> </w:t>
      </w:r>
      <w:r w:rsidRPr="004C6D91">
        <w:rPr>
          <w:i/>
          <w:sz w:val="22"/>
          <w:szCs w:val="22"/>
        </w:rPr>
        <w:t>GHz Band) Determination 2015</w:t>
      </w:r>
      <w:r w:rsidRPr="00C67C03">
        <w:rPr>
          <w:sz w:val="22"/>
          <w:szCs w:val="22"/>
        </w:rPr>
        <w:t xml:space="preserve"> that sets out the unacceptable levels of interference for the purpose of registering radiocommunications transmitters to be operated under this licence, and which is to be used for the issuing of certificates by accredited persons under subsection 145(3) of the Act.</w:t>
      </w:r>
    </w:p>
    <w:p w14:paraId="571805D9" w14:textId="77777777" w:rsidR="00A90597" w:rsidRPr="00C67C03" w:rsidRDefault="00A90597" w:rsidP="00A90597">
      <w:pPr>
        <w:pStyle w:val="ZNote"/>
        <w:ind w:left="1440" w:hanging="720"/>
        <w:jc w:val="left"/>
        <w:rPr>
          <w:sz w:val="18"/>
          <w:szCs w:val="18"/>
        </w:rPr>
      </w:pPr>
      <w:r w:rsidRPr="00C67C03">
        <w:rPr>
          <w:sz w:val="18"/>
          <w:szCs w:val="18"/>
        </w:rPr>
        <w:t>Note</w:t>
      </w:r>
      <w:r w:rsidR="00EE446B" w:rsidRPr="00C67C03">
        <w:rPr>
          <w:sz w:val="18"/>
          <w:szCs w:val="18"/>
        </w:rPr>
        <w:t>:</w:t>
      </w:r>
      <w:r w:rsidRPr="00C67C03">
        <w:rPr>
          <w:sz w:val="18"/>
          <w:szCs w:val="18"/>
        </w:rPr>
        <w:tab/>
        <w:t>Although not mandatory, the registration of radiocommunications receivers to be operated under this licence is advised because one of the matters the ACMA will take into account in settling interference disputes is the time of registration of the receiver involved in the interference.</w:t>
      </w:r>
    </w:p>
    <w:p w14:paraId="4FA53EF5" w14:textId="77777777" w:rsidR="00A90597" w:rsidRPr="00C67C03" w:rsidRDefault="00A90597" w:rsidP="00A90597">
      <w:pPr>
        <w:outlineLvl w:val="1"/>
        <w:rPr>
          <w:rFonts w:ascii="Times New Roman" w:hAnsi="Times New Roman" w:cs="Times New Roman"/>
          <w:b/>
        </w:rPr>
      </w:pPr>
      <w:bookmarkStart w:id="76" w:name="_Toc519851970"/>
      <w:r w:rsidRPr="00C67C03">
        <w:rPr>
          <w:rFonts w:ascii="Times New Roman" w:hAnsi="Times New Roman" w:cs="Times New Roman"/>
          <w:b/>
        </w:rPr>
        <w:t>Guidelines</w:t>
      </w:r>
      <w:bookmarkEnd w:id="76"/>
    </w:p>
    <w:p w14:paraId="116D10C7"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4.</w:t>
      </w:r>
      <w:r w:rsidRPr="00C67C03">
        <w:rPr>
          <w:rFonts w:ascii="Times New Roman" w:hAnsi="Times New Roman" w:cs="Times New Roman"/>
        </w:rPr>
        <w:tab/>
        <w:t xml:space="preserve">The ACMA has issued written Radiocommunications Advisory Guidelines (the </w:t>
      </w:r>
      <w:r w:rsidRPr="00C67C03">
        <w:rPr>
          <w:rFonts w:ascii="Times New Roman" w:hAnsi="Times New Roman" w:cs="Times New Roman"/>
          <w:b/>
          <w:i/>
        </w:rPr>
        <w:t>guidelines</w:t>
      </w:r>
      <w:r w:rsidRPr="00C67C03">
        <w:rPr>
          <w:rFonts w:ascii="Times New Roman" w:hAnsi="Times New Roman" w:cs="Times New Roman"/>
        </w:rPr>
        <w:t>) under section 262 of the Act about:</w:t>
      </w:r>
    </w:p>
    <w:p w14:paraId="2029589E" w14:textId="77777777" w:rsidR="00A90597" w:rsidRPr="00C67C03" w:rsidRDefault="00A90597" w:rsidP="00A90597">
      <w:pPr>
        <w:numPr>
          <w:ilvl w:val="0"/>
          <w:numId w:val="6"/>
        </w:numPr>
        <w:tabs>
          <w:tab w:val="clear" w:pos="360"/>
        </w:tabs>
        <w:spacing w:after="0" w:line="240" w:lineRule="auto"/>
        <w:ind w:left="1418" w:hanging="698"/>
        <w:rPr>
          <w:rFonts w:ascii="Times New Roman" w:hAnsi="Times New Roman" w:cs="Times New Roman"/>
        </w:rPr>
      </w:pPr>
      <w:r w:rsidRPr="00C67C03">
        <w:rPr>
          <w:rFonts w:ascii="Times New Roman" w:hAnsi="Times New Roman" w:cs="Times New Roman"/>
        </w:rPr>
        <w:t>co-ordinating the operation of radiocommunications transmitters under this licence with radiocommunications receivers operated under other licences:</w:t>
      </w:r>
    </w:p>
    <w:p w14:paraId="6D397352" w14:textId="1DD7C790" w:rsidR="00A90597" w:rsidRPr="00116DB9" w:rsidRDefault="00A90597" w:rsidP="00A90597">
      <w:pPr>
        <w:numPr>
          <w:ilvl w:val="0"/>
          <w:numId w:val="5"/>
        </w:numPr>
        <w:spacing w:before="120" w:after="0" w:line="240" w:lineRule="auto"/>
        <w:ind w:left="1724" w:hanging="284"/>
        <w:rPr>
          <w:rFonts w:ascii="Times New Roman" w:hAnsi="Times New Roman" w:cs="Times New Roman"/>
        </w:rPr>
      </w:pPr>
      <w:r w:rsidRPr="00116DB9">
        <w:rPr>
          <w:rFonts w:ascii="Times New Roman" w:hAnsi="Times New Roman" w:cs="Times New Roman"/>
          <w:i/>
        </w:rPr>
        <w:t>Radiocommunications Advisory Guidelines (Managing Interference from Spectrum Licensed Transmitters – 3.4 GHz Band) 2015</w:t>
      </w:r>
      <w:r w:rsidRPr="00116DB9">
        <w:rPr>
          <w:rFonts w:ascii="Times New Roman" w:hAnsi="Times New Roman" w:cs="Times New Roman"/>
        </w:rPr>
        <w:t>;</w:t>
      </w:r>
    </w:p>
    <w:p w14:paraId="500A0D65" w14:textId="77777777" w:rsidR="00A90597" w:rsidRPr="00C67C03" w:rsidRDefault="00A90597" w:rsidP="00A90597">
      <w:pPr>
        <w:numPr>
          <w:ilvl w:val="0"/>
          <w:numId w:val="6"/>
        </w:numPr>
        <w:tabs>
          <w:tab w:val="clear" w:pos="360"/>
        </w:tabs>
        <w:spacing w:before="120" w:after="0" w:line="240" w:lineRule="auto"/>
        <w:ind w:left="1418" w:hanging="698"/>
        <w:rPr>
          <w:rFonts w:ascii="Times New Roman" w:hAnsi="Times New Roman" w:cs="Times New Roman"/>
        </w:rPr>
      </w:pPr>
      <w:r w:rsidRPr="00C67C03">
        <w:rPr>
          <w:rFonts w:ascii="Times New Roman" w:hAnsi="Times New Roman" w:cs="Times New Roman"/>
        </w:rPr>
        <w:t xml:space="preserve">co-ordinating the operation of radiocommunications receivers operated under this licence with radiocommunications transmitters operated under other licences: </w:t>
      </w:r>
    </w:p>
    <w:p w14:paraId="2CB0B83B" w14:textId="139C8FF6" w:rsidR="00EE446B" w:rsidRPr="00116DB9" w:rsidRDefault="00A90597" w:rsidP="0023771F">
      <w:pPr>
        <w:numPr>
          <w:ilvl w:val="0"/>
          <w:numId w:val="5"/>
        </w:numPr>
        <w:spacing w:before="120" w:after="0" w:line="240" w:lineRule="auto"/>
        <w:ind w:left="1724" w:hanging="284"/>
        <w:rPr>
          <w:rFonts w:ascii="Times New Roman" w:hAnsi="Times New Roman" w:cs="Times New Roman"/>
          <w:i/>
        </w:rPr>
      </w:pPr>
      <w:r w:rsidRPr="00116DB9">
        <w:rPr>
          <w:rFonts w:ascii="Times New Roman" w:hAnsi="Times New Roman" w:cs="Times New Roman"/>
          <w:i/>
        </w:rPr>
        <w:t>Radiocommunications Advisory Guidelines (Managing Interference to Spectrum Licensed Receivers – 3.4 GHz Band) 2015.</w:t>
      </w:r>
    </w:p>
    <w:p w14:paraId="12986F6D" w14:textId="627A8AF5" w:rsidR="00A90597" w:rsidRPr="00C67C03" w:rsidRDefault="00A90597" w:rsidP="0023771F">
      <w:pPr>
        <w:spacing w:before="120"/>
        <w:ind w:left="720" w:hanging="720"/>
        <w:rPr>
          <w:rFonts w:ascii="Times New Roman" w:hAnsi="Times New Roman" w:cs="Times New Roman"/>
        </w:rPr>
      </w:pPr>
      <w:r w:rsidRPr="00C67C03">
        <w:rPr>
          <w:rFonts w:ascii="Times New Roman" w:hAnsi="Times New Roman" w:cs="Times New Roman"/>
        </w:rPr>
        <w:t>5.</w:t>
      </w:r>
      <w:r w:rsidRPr="00C67C03">
        <w:rPr>
          <w:rFonts w:ascii="Times New Roman" w:hAnsi="Times New Roman" w:cs="Times New Roman"/>
        </w:rPr>
        <w:tab/>
        <w:t xml:space="preserve">The guidelines should be read in conjunction with the </w:t>
      </w:r>
      <w:r w:rsidRPr="004C6D91">
        <w:rPr>
          <w:rFonts w:ascii="Times New Roman" w:hAnsi="Times New Roman" w:cs="Times New Roman"/>
          <w:i/>
        </w:rPr>
        <w:t>Radiocommunications (Unacceptable Levels of Interference – 3.4 GHz Band) Determination 2015</w:t>
      </w:r>
      <w:r w:rsidR="00FC47FB" w:rsidRPr="004C6D91">
        <w:rPr>
          <w:rFonts w:ascii="Times New Roman" w:hAnsi="Times New Roman" w:cs="Times New Roman"/>
        </w:rPr>
        <w:t xml:space="preserve"> </w:t>
      </w:r>
      <w:r w:rsidRPr="00C67C03">
        <w:rPr>
          <w:rFonts w:ascii="Times New Roman" w:hAnsi="Times New Roman" w:cs="Times New Roman"/>
        </w:rPr>
        <w:t>(see Licence Note</w:t>
      </w:r>
      <w:r w:rsidR="00445B14">
        <w:rPr>
          <w:rFonts w:ascii="Times New Roman" w:hAnsi="Times New Roman" w:cs="Times New Roman"/>
        </w:rPr>
        <w:t xml:space="preserve"> </w:t>
      </w:r>
      <w:r w:rsidRPr="00C67C03">
        <w:rPr>
          <w:rFonts w:ascii="Times New Roman" w:hAnsi="Times New Roman" w:cs="Times New Roman"/>
        </w:rPr>
        <w:t xml:space="preserve">3). </w:t>
      </w:r>
      <w:r w:rsidR="00EE446B" w:rsidRPr="00C67C03">
        <w:rPr>
          <w:rFonts w:ascii="Times New Roman" w:hAnsi="Times New Roman" w:cs="Times New Roman"/>
        </w:rPr>
        <w:t>This determination sets out the unacceptable levels of interference for the purpose of registration of transmitters to be operated under this licence. The guidelines should be followed by licensee</w:t>
      </w:r>
      <w:r w:rsidR="00536D8D" w:rsidRPr="00C67C03">
        <w:rPr>
          <w:rFonts w:ascii="Times New Roman" w:hAnsi="Times New Roman" w:cs="Times New Roman"/>
        </w:rPr>
        <w:t>s</w:t>
      </w:r>
      <w:r w:rsidR="00EE446B" w:rsidRPr="00C67C03">
        <w:rPr>
          <w:rFonts w:ascii="Times New Roman" w:hAnsi="Times New Roman" w:cs="Times New Roman"/>
        </w:rPr>
        <w:t xml:space="preserve"> </w:t>
      </w:r>
      <w:r w:rsidRPr="00C67C03">
        <w:rPr>
          <w:rFonts w:ascii="Times New Roman" w:hAnsi="Times New Roman" w:cs="Times New Roman"/>
        </w:rPr>
        <w:t xml:space="preserve">(and accredited persons) </w:t>
      </w:r>
      <w:r w:rsidR="00EE446B" w:rsidRPr="00C67C03">
        <w:rPr>
          <w:rFonts w:ascii="Times New Roman" w:hAnsi="Times New Roman" w:cs="Times New Roman"/>
        </w:rPr>
        <w:t>in the planning of services and the resolution of interference cases.</w:t>
      </w:r>
      <w:r w:rsidRPr="00C67C03">
        <w:rPr>
          <w:rFonts w:ascii="Times New Roman" w:hAnsi="Times New Roman" w:cs="Times New Roman"/>
        </w:rPr>
        <w:t xml:space="preserve">  The ACMA </w:t>
      </w:r>
      <w:r w:rsidR="00EE446B" w:rsidRPr="00C67C03">
        <w:rPr>
          <w:rFonts w:ascii="Times New Roman" w:hAnsi="Times New Roman" w:cs="Times New Roman"/>
        </w:rPr>
        <w:t xml:space="preserve">will consider these guidelines during the settlement of interference disputes. Each case will be assessed on its merits. Copies of the guidelines are available from </w:t>
      </w:r>
      <w:hyperlink r:id="rId66" w:history="1">
        <w:r w:rsidR="00EE446B" w:rsidRPr="00C67C03">
          <w:rPr>
            <w:rStyle w:val="Hyperlink"/>
            <w:rFonts w:ascii="Times New Roman" w:hAnsi="Times New Roman" w:cs="Times New Roman"/>
          </w:rPr>
          <w:t>www.legislation.gov.au</w:t>
        </w:r>
      </w:hyperlink>
      <w:r w:rsidR="00EE446B" w:rsidRPr="00C67C03">
        <w:rPr>
          <w:rFonts w:ascii="Times New Roman" w:hAnsi="Times New Roman" w:cs="Times New Roman"/>
        </w:rPr>
        <w:t xml:space="preserve"> and the ACMA.</w:t>
      </w:r>
    </w:p>
    <w:p w14:paraId="7CF760B7" w14:textId="77777777" w:rsidR="00A90597" w:rsidRPr="00C67C03" w:rsidRDefault="00A90597" w:rsidP="0099376D">
      <w:pPr>
        <w:keepNext/>
        <w:keepLines/>
        <w:ind w:hanging="11"/>
        <w:rPr>
          <w:rFonts w:ascii="Times New Roman" w:hAnsi="Times New Roman" w:cs="Times New Roman"/>
          <w:b/>
        </w:rPr>
      </w:pPr>
      <w:r w:rsidRPr="00C67C03">
        <w:rPr>
          <w:rFonts w:ascii="Times New Roman" w:hAnsi="Times New Roman" w:cs="Times New Roman"/>
          <w:b/>
        </w:rPr>
        <w:lastRenderedPageBreak/>
        <w:t>Suspension and cancellation of spectrum licences</w:t>
      </w:r>
    </w:p>
    <w:p w14:paraId="39464E8F" w14:textId="77777777" w:rsidR="00A90597" w:rsidRPr="00C67C03" w:rsidRDefault="00A90597" w:rsidP="0099376D">
      <w:pPr>
        <w:keepNext/>
        <w:keepLines/>
        <w:ind w:left="720" w:hanging="720"/>
        <w:rPr>
          <w:rFonts w:ascii="Times New Roman" w:hAnsi="Times New Roman" w:cs="Times New Roman"/>
        </w:rPr>
      </w:pPr>
      <w:r w:rsidRPr="00C67C03">
        <w:rPr>
          <w:rFonts w:ascii="Times New Roman" w:hAnsi="Times New Roman" w:cs="Times New Roman"/>
        </w:rPr>
        <w:t>6.</w:t>
      </w:r>
      <w:r w:rsidRPr="00C67C03">
        <w:rPr>
          <w:rFonts w:ascii="Times New Roman" w:hAnsi="Times New Roman" w:cs="Times New Roman"/>
        </w:rPr>
        <w:tab/>
        <w:t>The ACMA may by written notice given to a licensee, suspend or cancel a spectrum licence in accordance with Division 3 of Part 3.2 of the Act.</w:t>
      </w:r>
    </w:p>
    <w:p w14:paraId="59408403" w14:textId="77777777" w:rsidR="00A90597" w:rsidRPr="00C67C03" w:rsidRDefault="00A90597" w:rsidP="00F32269">
      <w:pPr>
        <w:keepNext/>
        <w:outlineLvl w:val="1"/>
        <w:rPr>
          <w:rFonts w:ascii="Times New Roman" w:hAnsi="Times New Roman" w:cs="Times New Roman"/>
          <w:b/>
        </w:rPr>
      </w:pPr>
      <w:bookmarkStart w:id="77" w:name="_Toc519851971"/>
      <w:r w:rsidRPr="00C67C03">
        <w:rPr>
          <w:rFonts w:ascii="Times New Roman" w:hAnsi="Times New Roman" w:cs="Times New Roman"/>
          <w:b/>
        </w:rPr>
        <w:t>Re-issue</w:t>
      </w:r>
      <w:bookmarkEnd w:id="77"/>
    </w:p>
    <w:p w14:paraId="1B154C8C"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7.</w:t>
      </w:r>
      <w:r w:rsidRPr="00C67C03">
        <w:rPr>
          <w:rFonts w:ascii="Times New Roman" w:hAnsi="Times New Roman" w:cs="Times New Roman"/>
        </w:rPr>
        <w:tab/>
        <w:t>A spectrum licence will not be re-issued to the same licensee without a price based allocation procedure unless:</w:t>
      </w:r>
    </w:p>
    <w:p w14:paraId="1B264817" w14:textId="77777777" w:rsidR="00A90597" w:rsidRPr="00C67C03" w:rsidRDefault="00A90597" w:rsidP="00EE446B">
      <w:pPr>
        <w:numPr>
          <w:ilvl w:val="0"/>
          <w:numId w:val="7"/>
        </w:numPr>
        <w:tabs>
          <w:tab w:val="clear" w:pos="360"/>
        </w:tabs>
        <w:spacing w:after="120" w:line="240" w:lineRule="auto"/>
        <w:ind w:left="1418" w:hanging="698"/>
        <w:rPr>
          <w:rFonts w:ascii="Times New Roman" w:hAnsi="Times New Roman" w:cs="Times New Roman"/>
        </w:rPr>
      </w:pPr>
      <w:r w:rsidRPr="00C67C03">
        <w:rPr>
          <w:rFonts w:ascii="Times New Roman" w:hAnsi="Times New Roman" w:cs="Times New Roman"/>
        </w:rPr>
        <w:t>the licence was used to provide a service of a kind determined by the Minister under subsection 82(3) of the Act for which re-issuing licences to the same licensee would be in the public interest; or</w:t>
      </w:r>
    </w:p>
    <w:p w14:paraId="26A85ACC" w14:textId="77777777" w:rsidR="00A90597" w:rsidRPr="00C67C03" w:rsidRDefault="00A90597" w:rsidP="00EE446B">
      <w:pPr>
        <w:numPr>
          <w:ilvl w:val="0"/>
          <w:numId w:val="7"/>
        </w:numPr>
        <w:tabs>
          <w:tab w:val="clear" w:pos="360"/>
        </w:tabs>
        <w:spacing w:after="120" w:line="240" w:lineRule="auto"/>
        <w:ind w:left="1418" w:hanging="698"/>
        <w:rPr>
          <w:rFonts w:ascii="Times New Roman" w:hAnsi="Times New Roman" w:cs="Times New Roman"/>
        </w:rPr>
      </w:pPr>
      <w:r w:rsidRPr="00C67C03">
        <w:rPr>
          <w:rFonts w:ascii="Times New Roman" w:hAnsi="Times New Roman" w:cs="Times New Roman"/>
        </w:rPr>
        <w:t xml:space="preserve">the ACMA is satisfied under paragraph 82(1)(b) of the Act that special circumstances exist </w:t>
      </w:r>
      <w:proofErr w:type="gramStart"/>
      <w:r w:rsidRPr="00C67C03">
        <w:rPr>
          <w:rFonts w:ascii="Times New Roman" w:hAnsi="Times New Roman" w:cs="Times New Roman"/>
        </w:rPr>
        <w:t>as a result of</w:t>
      </w:r>
      <w:proofErr w:type="gramEnd"/>
      <w:r w:rsidRPr="00C67C03">
        <w:rPr>
          <w:rFonts w:ascii="Times New Roman" w:hAnsi="Times New Roman" w:cs="Times New Roman"/>
        </w:rPr>
        <w:t xml:space="preserve"> which it would be in the public interest for that licensee to continue to hold that licence.</w:t>
      </w:r>
    </w:p>
    <w:p w14:paraId="23AFFFAE" w14:textId="77777777" w:rsidR="00A90597" w:rsidRPr="00C67C03" w:rsidRDefault="00A90597" w:rsidP="00EE446B">
      <w:pPr>
        <w:spacing w:after="120"/>
        <w:outlineLvl w:val="1"/>
        <w:rPr>
          <w:rFonts w:ascii="Times New Roman" w:hAnsi="Times New Roman" w:cs="Times New Roman"/>
          <w:b/>
        </w:rPr>
      </w:pPr>
      <w:bookmarkStart w:id="78" w:name="_Toc519851972"/>
      <w:r w:rsidRPr="00C67C03">
        <w:rPr>
          <w:rFonts w:ascii="Times New Roman" w:hAnsi="Times New Roman" w:cs="Times New Roman"/>
          <w:b/>
        </w:rPr>
        <w:t>Trading</w:t>
      </w:r>
      <w:bookmarkEnd w:id="78"/>
    </w:p>
    <w:p w14:paraId="31F07933" w14:textId="77777777" w:rsidR="00A90597" w:rsidRPr="00C67C03" w:rsidRDefault="00A90597" w:rsidP="00A90597">
      <w:pPr>
        <w:tabs>
          <w:tab w:val="left" w:pos="709"/>
          <w:tab w:val="left" w:pos="1418"/>
        </w:tabs>
        <w:ind w:left="1418" w:hanging="1351"/>
        <w:rPr>
          <w:rFonts w:ascii="Times New Roman" w:hAnsi="Times New Roman" w:cs="Times New Roman"/>
        </w:rPr>
      </w:pPr>
      <w:r w:rsidRPr="00C67C03">
        <w:rPr>
          <w:rFonts w:ascii="Times New Roman" w:hAnsi="Times New Roman" w:cs="Times New Roman"/>
        </w:rPr>
        <w:t>8.</w:t>
      </w:r>
      <w:r w:rsidRPr="00C67C03">
        <w:rPr>
          <w:rFonts w:ascii="Times New Roman" w:hAnsi="Times New Roman" w:cs="Times New Roman"/>
        </w:rPr>
        <w:tab/>
        <w:t>(1)</w:t>
      </w:r>
      <w:r w:rsidRPr="00C67C03">
        <w:rPr>
          <w:rFonts w:ascii="Times New Roman" w:hAnsi="Times New Roman" w:cs="Times New Roman"/>
        </w:rPr>
        <w:tab/>
        <w:t>A licensee may assign or otherwise deal with the whole or any part of a spectrum licence provided that</w:t>
      </w:r>
      <w:r w:rsidR="009C4EE7">
        <w:rPr>
          <w:rFonts w:ascii="Times New Roman" w:hAnsi="Times New Roman" w:cs="Times New Roman"/>
        </w:rPr>
        <w:t xml:space="preserve"> it</w:t>
      </w:r>
      <w:r w:rsidRPr="00C67C03">
        <w:rPr>
          <w:rFonts w:ascii="Times New Roman" w:hAnsi="Times New Roman" w:cs="Times New Roman"/>
        </w:rPr>
        <w:t xml:space="preserve"> is done in accordance with any rules determined by the ACMA under section 88 of the Act.</w:t>
      </w:r>
    </w:p>
    <w:p w14:paraId="71665BD6" w14:textId="77777777" w:rsidR="00A90597" w:rsidRPr="00C67C03" w:rsidRDefault="00A90597" w:rsidP="00A90597">
      <w:pPr>
        <w:tabs>
          <w:tab w:val="left" w:pos="1134"/>
          <w:tab w:val="left" w:pos="1418"/>
        </w:tabs>
        <w:spacing w:before="120"/>
        <w:ind w:left="1418" w:hanging="709"/>
        <w:rPr>
          <w:rFonts w:ascii="Times New Roman" w:hAnsi="Times New Roman" w:cs="Times New Roman"/>
        </w:rPr>
      </w:pPr>
      <w:r w:rsidRPr="00C67C03">
        <w:rPr>
          <w:rFonts w:ascii="Times New Roman" w:hAnsi="Times New Roman" w:cs="Times New Roman"/>
        </w:rPr>
        <w:t>(2)</w:t>
      </w:r>
      <w:r w:rsidRPr="00C67C03">
        <w:rPr>
          <w:rFonts w:ascii="Times New Roman" w:hAnsi="Times New Roman" w:cs="Times New Roman"/>
        </w:rPr>
        <w:tab/>
      </w:r>
      <w:r w:rsidRPr="00C67C03">
        <w:rPr>
          <w:rFonts w:ascii="Times New Roman" w:hAnsi="Times New Roman" w:cs="Times New Roman"/>
        </w:rPr>
        <w:tab/>
        <w:t xml:space="preserve">An assignment under section 85 of the Act of the whole or any part of a licence that involves any change to a licence does not take effect until the Register has been amended </w:t>
      </w:r>
      <w:r w:rsidR="00EE446B" w:rsidRPr="00C67C03">
        <w:rPr>
          <w:rFonts w:ascii="Times New Roman" w:hAnsi="Times New Roman" w:cs="Times New Roman"/>
        </w:rPr>
        <w:t xml:space="preserve">under Part 3.5 of the Act, </w:t>
      </w:r>
      <w:r w:rsidRPr="00C67C03">
        <w:rPr>
          <w:rFonts w:ascii="Times New Roman" w:hAnsi="Times New Roman" w:cs="Times New Roman"/>
        </w:rPr>
        <w:t>to take it into account.</w:t>
      </w:r>
    </w:p>
    <w:p w14:paraId="7EDE176D" w14:textId="77777777" w:rsidR="00A90597" w:rsidRPr="00C67C03" w:rsidRDefault="00A90597" w:rsidP="00A90597">
      <w:pPr>
        <w:outlineLvl w:val="1"/>
        <w:rPr>
          <w:rFonts w:ascii="Times New Roman" w:hAnsi="Times New Roman" w:cs="Times New Roman"/>
          <w:b/>
        </w:rPr>
      </w:pPr>
      <w:bookmarkStart w:id="79" w:name="_Toc519851973"/>
      <w:r w:rsidRPr="00C67C03">
        <w:rPr>
          <w:rFonts w:ascii="Times New Roman" w:hAnsi="Times New Roman" w:cs="Times New Roman"/>
          <w:b/>
        </w:rPr>
        <w:t>Appeals</w:t>
      </w:r>
      <w:bookmarkEnd w:id="79"/>
    </w:p>
    <w:p w14:paraId="2935A603"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9.</w:t>
      </w:r>
      <w:r w:rsidRPr="00C67C03">
        <w:rPr>
          <w:rFonts w:ascii="Times New Roman" w:hAnsi="Times New Roman" w:cs="Times New Roman"/>
        </w:rPr>
        <w:tab/>
        <w:t xml:space="preserve">An application may be made to the ACMA for reconsideration of a decision of a kind listed in section 285 of the Act.  A person affected by and dissatisfied with an ACMA decision may seek a reconsideration of the decision by the ACMA under subsection 288(1) of the Act.  This decision can be subject to further review by the Administrative Appeals Tribunal, subject to the provisions of the </w:t>
      </w:r>
      <w:r w:rsidRPr="00C67C03">
        <w:rPr>
          <w:rFonts w:ascii="Times New Roman" w:hAnsi="Times New Roman" w:cs="Times New Roman"/>
          <w:i/>
        </w:rPr>
        <w:t>Administrative Appeals Tribunal Act 1975</w:t>
      </w:r>
      <w:r w:rsidRPr="00C67C03">
        <w:rPr>
          <w:rFonts w:ascii="Times New Roman" w:hAnsi="Times New Roman" w:cs="Times New Roman"/>
        </w:rPr>
        <w:t>.</w:t>
      </w:r>
    </w:p>
    <w:p w14:paraId="0A2E8CD9" w14:textId="77777777" w:rsidR="00A90597" w:rsidRPr="00C67C03" w:rsidRDefault="00A90597" w:rsidP="00A90597">
      <w:pPr>
        <w:outlineLvl w:val="1"/>
        <w:rPr>
          <w:rFonts w:ascii="Times New Roman" w:hAnsi="Times New Roman" w:cs="Times New Roman"/>
          <w:b/>
        </w:rPr>
      </w:pPr>
      <w:bookmarkStart w:id="80" w:name="_Toc519851974"/>
      <w:r w:rsidRPr="00C67C03">
        <w:rPr>
          <w:rFonts w:ascii="Times New Roman" w:hAnsi="Times New Roman" w:cs="Times New Roman"/>
          <w:b/>
        </w:rPr>
        <w:t>Labelling of transmitters</w:t>
      </w:r>
      <w:bookmarkEnd w:id="80"/>
    </w:p>
    <w:p w14:paraId="36DE0672" w14:textId="77777777" w:rsidR="00A90597" w:rsidRPr="00C67C03" w:rsidRDefault="00A90597" w:rsidP="00A90597">
      <w:pPr>
        <w:ind w:left="720" w:hanging="720"/>
        <w:rPr>
          <w:rFonts w:ascii="Times New Roman" w:hAnsi="Times New Roman" w:cs="Times New Roman"/>
        </w:rPr>
      </w:pPr>
      <w:r w:rsidRPr="00C67C03">
        <w:rPr>
          <w:rFonts w:ascii="Times New Roman" w:hAnsi="Times New Roman" w:cs="Times New Roman"/>
        </w:rPr>
        <w:t>10.</w:t>
      </w:r>
      <w:r w:rsidRPr="00C67C03">
        <w:rPr>
          <w:rFonts w:ascii="Times New Roman" w:hAnsi="Times New Roman" w:cs="Times New Roman"/>
        </w:rPr>
        <w:tab/>
        <w:t>Licensees should affix identification labels containing the name and address of the licensee on all fixed transmitters operated under this licence.</w:t>
      </w:r>
    </w:p>
    <w:p w14:paraId="7EAA244B" w14:textId="77777777" w:rsidR="00A90597" w:rsidRPr="00EE446B" w:rsidRDefault="00A90597" w:rsidP="00A90597">
      <w:pPr>
        <w:ind w:left="1418" w:hanging="709"/>
        <w:rPr>
          <w:rFonts w:ascii="Times New Roman" w:hAnsi="Times New Roman" w:cs="Times New Roman"/>
          <w:sz w:val="18"/>
          <w:szCs w:val="18"/>
        </w:rPr>
      </w:pPr>
      <w:r w:rsidRPr="00C67C03">
        <w:rPr>
          <w:rFonts w:ascii="Times New Roman" w:hAnsi="Times New Roman" w:cs="Times New Roman"/>
          <w:sz w:val="18"/>
          <w:szCs w:val="18"/>
        </w:rPr>
        <w:t>Note</w:t>
      </w:r>
      <w:r w:rsidR="00EE446B" w:rsidRPr="00C67C03">
        <w:rPr>
          <w:rFonts w:ascii="Times New Roman" w:hAnsi="Times New Roman" w:cs="Times New Roman"/>
          <w:sz w:val="18"/>
          <w:szCs w:val="18"/>
        </w:rPr>
        <w:t>:</w:t>
      </w:r>
      <w:r w:rsidRPr="00C67C03">
        <w:rPr>
          <w:rFonts w:ascii="Times New Roman" w:hAnsi="Times New Roman" w:cs="Times New Roman"/>
          <w:sz w:val="18"/>
          <w:szCs w:val="18"/>
        </w:rPr>
        <w:tab/>
        <w:t>An example of an identification label would be one containing the following statement: “This device is the property of ‘name’”.</w:t>
      </w:r>
    </w:p>
    <w:sectPr w:rsidR="00A90597" w:rsidRPr="00EE446B" w:rsidSect="00CD0134">
      <w:headerReference w:type="even" r:id="rId67"/>
      <w:headerReference w:type="default" r:id="rId6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F850A" w14:textId="77777777" w:rsidR="002865ED" w:rsidRDefault="002865ED" w:rsidP="0017734A">
      <w:pPr>
        <w:spacing w:after="0" w:line="240" w:lineRule="auto"/>
      </w:pPr>
      <w:r>
        <w:separator/>
      </w:r>
    </w:p>
  </w:endnote>
  <w:endnote w:type="continuationSeparator" w:id="0">
    <w:p w14:paraId="559A7ABB" w14:textId="77777777" w:rsidR="002865ED" w:rsidRDefault="002865ED" w:rsidP="0017734A">
      <w:pPr>
        <w:spacing w:after="0" w:line="240" w:lineRule="auto"/>
      </w:pPr>
      <w:r>
        <w:continuationSeparator/>
      </w:r>
    </w:p>
  </w:endnote>
  <w:endnote w:type="continuationNotice" w:id="1">
    <w:p w14:paraId="538A5E51" w14:textId="77777777" w:rsidR="002865ED" w:rsidRDefault="00286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084D0"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2C351F9B" w14:textId="59640270" w:rsidR="00F13B7E" w:rsidRPr="00F13B7E" w:rsidRDefault="00F13B7E"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Pr>
        <w:rFonts w:ascii="Arial" w:hAnsi="Arial" w:cs="Arial"/>
        <w:sz w:val="20"/>
      </w:rPr>
      <w:t>1</w:t>
    </w:r>
    <w:r w:rsidRPr="00F13B7E">
      <w:rPr>
        <w:rFonts w:ascii="Arial" w:hAnsi="Arial" w:cs="Arial"/>
        <w:noProof/>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B1E9"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3E54EB6C" w14:textId="77777777" w:rsidR="00F13B7E" w:rsidRPr="00F13B7E" w:rsidRDefault="00F13B7E"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28</w:t>
    </w:r>
    <w:r w:rsidRPr="00F13B7E">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4586"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601765FA" w14:textId="38003CBE" w:rsidR="00F13B7E" w:rsidRPr="00F13B7E" w:rsidRDefault="00F13B7E" w:rsidP="00730CDA">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27</w:t>
    </w:r>
    <w:r w:rsidRPr="00F13B7E">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0E99B"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0DAEB7A7" w14:textId="77777777" w:rsidR="00F13B7E" w:rsidRPr="00F13B7E" w:rsidRDefault="00F13B7E" w:rsidP="00730CDA">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1</w:t>
    </w:r>
    <w:r w:rsidRPr="00F13B7E">
      <w:rPr>
        <w:rFonts w:ascii="Arial" w:hAnsi="Arial" w:cs="Arial"/>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FD0EA"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118E991F" w14:textId="77777777" w:rsidR="00F13B7E" w:rsidRPr="00F13B7E" w:rsidRDefault="00F13B7E"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8</w:t>
    </w:r>
    <w:r w:rsidRPr="00F13B7E">
      <w:rPr>
        <w:rFonts w:ascii="Arial" w:hAnsi="Arial" w:cs="Arial"/>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A46F"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6E5716C1" w14:textId="77777777" w:rsidR="00F13B7E" w:rsidRPr="00F13B7E" w:rsidRDefault="00F13B7E" w:rsidP="00D115B5">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13</w:t>
    </w:r>
    <w:r w:rsidRPr="00F13B7E">
      <w:rPr>
        <w:rFonts w:ascii="Arial" w:hAnsi="Arial" w:cs="Arial"/>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2F90"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45695744" w14:textId="77777777" w:rsidR="00F13B7E" w:rsidRPr="00F13B7E" w:rsidRDefault="00F13B7E"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14</w:t>
    </w:r>
    <w:r w:rsidRPr="00F13B7E">
      <w:rPr>
        <w:rFonts w:ascii="Arial" w:hAnsi="Arial" w:cs="Arial"/>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8696"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0F79DBF9" w14:textId="77777777" w:rsidR="00F13B7E" w:rsidRPr="00F13B7E" w:rsidRDefault="00F13B7E" w:rsidP="00D115B5">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21</w:t>
    </w:r>
    <w:r w:rsidRPr="00F13B7E">
      <w:rPr>
        <w:rFonts w:ascii="Arial" w:hAnsi="Arial" w:cs="Arial"/>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16AE"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1FF5B8C6" w14:textId="77777777" w:rsidR="00F13B7E" w:rsidRPr="00F13B7E" w:rsidRDefault="00F13B7E" w:rsidP="00F13B7E">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22</w:t>
    </w:r>
    <w:r w:rsidRPr="00F13B7E">
      <w:rPr>
        <w:rFonts w:ascii="Arial" w:hAnsi="Arial" w:cs="Arial"/>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9D8D" w14:textId="77777777" w:rsidR="00F13B7E" w:rsidRDefault="00F13B7E" w:rsidP="00F13B7E">
    <w:pPr>
      <w:pStyle w:val="Footer"/>
      <w:pBdr>
        <w:top w:val="single" w:sz="4" w:space="1" w:color="auto"/>
      </w:pBdr>
      <w:jc w:val="center"/>
      <w:rPr>
        <w:rFonts w:ascii="Arial" w:hAnsi="Arial" w:cs="Arial"/>
        <w:i/>
        <w:sz w:val="20"/>
      </w:rPr>
    </w:pPr>
    <w:r w:rsidRPr="00F13B7E">
      <w:rPr>
        <w:rFonts w:ascii="Arial" w:hAnsi="Arial" w:cs="Arial"/>
        <w:i/>
        <w:sz w:val="20"/>
      </w:rPr>
      <w:t>Radiocommunications Spectrum Marketing Plan (3.6 GHz Band) 2018</w:t>
    </w:r>
  </w:p>
  <w:p w14:paraId="0A3CDF33" w14:textId="77777777" w:rsidR="00F13B7E" w:rsidRPr="00F13B7E" w:rsidRDefault="00F13B7E" w:rsidP="00D115B5">
    <w:pPr>
      <w:pStyle w:val="Footer"/>
      <w:pBdr>
        <w:top w:val="single" w:sz="4" w:space="1" w:color="auto"/>
      </w:pBdr>
      <w:jc w:val="right"/>
      <w:rPr>
        <w:rFonts w:ascii="Arial" w:hAnsi="Arial" w:cs="Arial"/>
        <w:sz w:val="20"/>
      </w:rPr>
    </w:pPr>
    <w:r w:rsidRPr="00F13B7E">
      <w:rPr>
        <w:rFonts w:ascii="Arial" w:hAnsi="Arial" w:cs="Arial"/>
        <w:sz w:val="20"/>
      </w:rPr>
      <w:fldChar w:fldCharType="begin"/>
    </w:r>
    <w:r w:rsidRPr="00F13B7E">
      <w:rPr>
        <w:rFonts w:ascii="Arial" w:hAnsi="Arial" w:cs="Arial"/>
        <w:sz w:val="20"/>
      </w:rPr>
      <w:instrText xml:space="preserve"> PAGE   \* MERGEFORMAT </w:instrText>
    </w:r>
    <w:r w:rsidRPr="00F13B7E">
      <w:rPr>
        <w:rFonts w:ascii="Arial" w:hAnsi="Arial" w:cs="Arial"/>
        <w:sz w:val="20"/>
      </w:rPr>
      <w:fldChar w:fldCharType="separate"/>
    </w:r>
    <w:r w:rsidR="005F5265">
      <w:rPr>
        <w:rFonts w:ascii="Arial" w:hAnsi="Arial" w:cs="Arial"/>
        <w:noProof/>
        <w:sz w:val="20"/>
      </w:rPr>
      <w:t>25</w:t>
    </w:r>
    <w:r w:rsidRPr="00F13B7E">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77152" w14:textId="77777777" w:rsidR="002865ED" w:rsidRDefault="002865ED" w:rsidP="0017734A">
      <w:pPr>
        <w:spacing w:after="0" w:line="240" w:lineRule="auto"/>
      </w:pPr>
      <w:r>
        <w:separator/>
      </w:r>
    </w:p>
  </w:footnote>
  <w:footnote w:type="continuationSeparator" w:id="0">
    <w:p w14:paraId="08E094CE" w14:textId="77777777" w:rsidR="002865ED" w:rsidRDefault="002865ED" w:rsidP="0017734A">
      <w:pPr>
        <w:spacing w:after="0" w:line="240" w:lineRule="auto"/>
      </w:pPr>
      <w:r>
        <w:continuationSeparator/>
      </w:r>
    </w:p>
  </w:footnote>
  <w:footnote w:type="continuationNotice" w:id="1">
    <w:p w14:paraId="2114A50D" w14:textId="77777777" w:rsidR="002865ED" w:rsidRDefault="00286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5400ED" w:rsidRPr="00700E8F" w14:paraId="2E2EA226" w14:textId="77777777" w:rsidTr="008733E3">
      <w:tc>
        <w:tcPr>
          <w:tcW w:w="7508" w:type="dxa"/>
        </w:tcPr>
        <w:p w14:paraId="5B938ECB" w14:textId="35BCDA6F" w:rsidR="005400ED" w:rsidRPr="00700E8F" w:rsidRDefault="005400ED" w:rsidP="00ED602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6D2C51">
            <w:rPr>
              <w:rFonts w:ascii="Arial" w:hAnsi="Arial" w:cs="Arial"/>
              <w:b/>
              <w:noProof/>
            </w:rPr>
            <w:t>Preliminary</w:t>
          </w:r>
          <w:r w:rsidRPr="00700E8F">
            <w:rPr>
              <w:rFonts w:ascii="Arial" w:hAnsi="Arial" w:cs="Arial"/>
              <w:b/>
            </w:rPr>
            <w:fldChar w:fldCharType="end"/>
          </w:r>
        </w:p>
      </w:tc>
      <w:tc>
        <w:tcPr>
          <w:tcW w:w="1583" w:type="dxa"/>
        </w:tcPr>
        <w:p w14:paraId="46D9D78A" w14:textId="1A67478D" w:rsidR="005400ED" w:rsidRPr="00700E8F" w:rsidRDefault="005400ED" w:rsidP="00ED602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end"/>
          </w:r>
        </w:p>
      </w:tc>
    </w:tr>
    <w:tr w:rsidR="005400ED" w:rsidRPr="00700E8F" w14:paraId="3E84CA95" w14:textId="77777777" w:rsidTr="008733E3">
      <w:tc>
        <w:tcPr>
          <w:tcW w:w="9091" w:type="dxa"/>
          <w:gridSpan w:val="2"/>
          <w:tcBorders>
            <w:bottom w:val="single" w:sz="4" w:space="0" w:color="auto"/>
          </w:tcBorders>
        </w:tcPr>
        <w:p w14:paraId="4E0F5D8D" w14:textId="727F0443" w:rsidR="005400ED" w:rsidRPr="00700E8F" w:rsidRDefault="005400ED" w:rsidP="00ED602E">
          <w:pPr>
            <w:pStyle w:val="Header"/>
            <w:jc w:val="right"/>
            <w:rPr>
              <w:rFonts w:ascii="Arial" w:hAnsi="Arial" w:cs="Arial"/>
              <w:b/>
            </w:rPr>
          </w:pPr>
          <w:r>
            <w:rPr>
              <w:rFonts w:ascii="Arial" w:hAnsi="Arial" w:cs="Arial"/>
              <w:b/>
            </w:rPr>
            <w:t xml:space="preserve">Section </w:t>
          </w: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sidR="006D2C51">
            <w:rPr>
              <w:rFonts w:ascii="Arial" w:hAnsi="Arial" w:cs="Arial"/>
              <w:b/>
              <w:noProof/>
            </w:rPr>
            <w:t>1</w:t>
          </w:r>
          <w:r>
            <w:rPr>
              <w:rFonts w:ascii="Arial" w:hAnsi="Arial" w:cs="Arial"/>
              <w:b/>
            </w:rPr>
            <w:fldChar w:fldCharType="end"/>
          </w:r>
        </w:p>
      </w:tc>
    </w:tr>
  </w:tbl>
  <w:p w14:paraId="075C803D" w14:textId="77777777" w:rsidR="005400ED" w:rsidRPr="00ED602E" w:rsidRDefault="005400ED" w:rsidP="00ED60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EE1E3A" w:rsidRPr="00700E8F" w14:paraId="0EB459A5" w14:textId="77777777" w:rsidTr="008733E3">
      <w:tc>
        <w:tcPr>
          <w:tcW w:w="1696" w:type="dxa"/>
        </w:tcPr>
        <w:p w14:paraId="62D72B1E" w14:textId="6C1C0054" w:rsidR="00EE1E3A" w:rsidRPr="00700E8F" w:rsidRDefault="00EE1E3A" w:rsidP="00EE1E3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Part 4</w:t>
          </w:r>
          <w:r w:rsidRPr="00700E8F">
            <w:rPr>
              <w:rFonts w:ascii="Arial" w:hAnsi="Arial" w:cs="Arial"/>
              <w:b/>
            </w:rPr>
            <w:fldChar w:fldCharType="end"/>
          </w:r>
        </w:p>
      </w:tc>
      <w:tc>
        <w:tcPr>
          <w:tcW w:w="7230" w:type="dxa"/>
        </w:tcPr>
        <w:p w14:paraId="739DFB08" w14:textId="488C7DE0" w:rsidR="00EE1E3A" w:rsidRPr="00700E8F" w:rsidRDefault="00EE1E3A" w:rsidP="00EE1E3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After allocation</w:t>
          </w:r>
          <w:r w:rsidRPr="00700E8F">
            <w:rPr>
              <w:rFonts w:ascii="Arial" w:hAnsi="Arial" w:cs="Arial"/>
              <w:b/>
            </w:rPr>
            <w:fldChar w:fldCharType="end"/>
          </w:r>
        </w:p>
      </w:tc>
    </w:tr>
    <w:tr w:rsidR="00EE1E3A" w:rsidRPr="00700E8F" w14:paraId="214A7305" w14:textId="77777777" w:rsidTr="008733E3">
      <w:tc>
        <w:tcPr>
          <w:tcW w:w="1696" w:type="dxa"/>
          <w:tcBorders>
            <w:bottom w:val="single" w:sz="4" w:space="0" w:color="auto"/>
          </w:tcBorders>
        </w:tcPr>
        <w:p w14:paraId="37DFCC9C" w14:textId="521D2020" w:rsidR="00EE1E3A" w:rsidRPr="00700E8F" w:rsidRDefault="00EE1E3A" w:rsidP="00EE1E3A">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375F08">
            <w:rPr>
              <w:rFonts w:ascii="Arial" w:hAnsi="Arial" w:cs="Arial"/>
              <w:b/>
              <w:noProof/>
            </w:rPr>
            <w:t>24</w:t>
          </w:r>
          <w:r w:rsidRPr="00700E8F">
            <w:rPr>
              <w:rFonts w:ascii="Arial" w:hAnsi="Arial" w:cs="Arial"/>
              <w:b/>
            </w:rPr>
            <w:fldChar w:fldCharType="end"/>
          </w:r>
        </w:p>
      </w:tc>
      <w:tc>
        <w:tcPr>
          <w:tcW w:w="7230" w:type="dxa"/>
          <w:tcBorders>
            <w:bottom w:val="single" w:sz="4" w:space="0" w:color="auto"/>
          </w:tcBorders>
        </w:tcPr>
        <w:p w14:paraId="1FB942F5" w14:textId="77777777" w:rsidR="00EE1E3A" w:rsidRPr="00700E8F" w:rsidRDefault="00EE1E3A" w:rsidP="00EE1E3A">
          <w:pPr>
            <w:pStyle w:val="Header"/>
            <w:rPr>
              <w:rFonts w:ascii="Arial" w:hAnsi="Arial" w:cs="Arial"/>
              <w:b/>
            </w:rPr>
          </w:pPr>
        </w:p>
      </w:tc>
    </w:tr>
  </w:tbl>
  <w:p w14:paraId="0F405F63" w14:textId="77777777" w:rsidR="00EE1E3A" w:rsidRDefault="00EE1E3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E74B0" w:rsidRPr="00700E8F" w14:paraId="2C2001D2" w14:textId="77777777" w:rsidTr="003138E1">
      <w:tc>
        <w:tcPr>
          <w:tcW w:w="1696" w:type="dxa"/>
        </w:tcPr>
        <w:p w14:paraId="407ED66A" w14:textId="0828ADBD" w:rsidR="000E74B0" w:rsidRPr="00700E8F" w:rsidRDefault="000E74B0" w:rsidP="003138E1">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3</w:t>
          </w:r>
          <w:r w:rsidRPr="00700E8F">
            <w:rPr>
              <w:rFonts w:ascii="Arial" w:hAnsi="Arial" w:cs="Arial"/>
              <w:b/>
            </w:rPr>
            <w:fldChar w:fldCharType="end"/>
          </w:r>
        </w:p>
      </w:tc>
      <w:tc>
        <w:tcPr>
          <w:tcW w:w="7371" w:type="dxa"/>
        </w:tcPr>
        <w:p w14:paraId="5CF4885B" w14:textId="10780B0E" w:rsidR="000E74B0" w:rsidRPr="00700E8F" w:rsidRDefault="000E74B0" w:rsidP="003138E1">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Regions</w:t>
          </w:r>
          <w:r w:rsidRPr="00700E8F">
            <w:rPr>
              <w:rFonts w:ascii="Arial" w:hAnsi="Arial" w:cs="Arial"/>
              <w:b/>
            </w:rPr>
            <w:fldChar w:fldCharType="end"/>
          </w:r>
        </w:p>
      </w:tc>
    </w:tr>
    <w:tr w:rsidR="000E74B0" w:rsidRPr="00700E8F" w14:paraId="0843525D" w14:textId="77777777" w:rsidTr="003138E1">
      <w:tc>
        <w:tcPr>
          <w:tcW w:w="1696" w:type="dxa"/>
          <w:tcBorders>
            <w:bottom w:val="single" w:sz="4" w:space="0" w:color="auto"/>
          </w:tcBorders>
        </w:tcPr>
        <w:p w14:paraId="62F2AB4E" w14:textId="541CCC0E" w:rsidR="000E74B0" w:rsidRPr="00700E8F" w:rsidRDefault="000E74B0" w:rsidP="003138E1">
          <w:pPr>
            <w:pStyle w:val="Header"/>
            <w:rPr>
              <w:rFonts w:ascii="Arial" w:hAnsi="Arial" w:cs="Arial"/>
              <w:b/>
            </w:rPr>
          </w:pPr>
        </w:p>
      </w:tc>
      <w:tc>
        <w:tcPr>
          <w:tcW w:w="7371" w:type="dxa"/>
          <w:tcBorders>
            <w:bottom w:val="single" w:sz="4" w:space="0" w:color="auto"/>
          </w:tcBorders>
        </w:tcPr>
        <w:p w14:paraId="12A2BD42" w14:textId="77777777" w:rsidR="000E74B0" w:rsidRPr="00700E8F" w:rsidRDefault="000E74B0" w:rsidP="003138E1">
          <w:pPr>
            <w:pStyle w:val="Header"/>
            <w:rPr>
              <w:rFonts w:ascii="Arial" w:hAnsi="Arial" w:cs="Arial"/>
              <w:b/>
            </w:rPr>
          </w:pPr>
        </w:p>
      </w:tc>
    </w:tr>
  </w:tbl>
  <w:p w14:paraId="6443B47C" w14:textId="77777777" w:rsidR="000E74B0" w:rsidRPr="003138E1" w:rsidRDefault="000E74B0" w:rsidP="003138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4323B0" w:rsidRPr="00700E8F" w14:paraId="4EF25F1D" w14:textId="77777777" w:rsidTr="008733E3">
      <w:tc>
        <w:tcPr>
          <w:tcW w:w="1696" w:type="dxa"/>
        </w:tcPr>
        <w:p w14:paraId="3A44C80A" w14:textId="5F92F6F1" w:rsidR="004323B0" w:rsidRPr="00700E8F" w:rsidRDefault="004323B0" w:rsidP="00EE1E3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1</w:t>
          </w:r>
          <w:r w:rsidRPr="00700E8F">
            <w:rPr>
              <w:rFonts w:ascii="Arial" w:hAnsi="Arial" w:cs="Arial"/>
              <w:b/>
            </w:rPr>
            <w:fldChar w:fldCharType="end"/>
          </w:r>
        </w:p>
      </w:tc>
      <w:tc>
        <w:tcPr>
          <w:tcW w:w="7230" w:type="dxa"/>
        </w:tcPr>
        <w:p w14:paraId="7BBAF914" w14:textId="5687B85E" w:rsidR="004323B0" w:rsidRPr="00700E8F" w:rsidRDefault="004323B0" w:rsidP="00EE1E3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Categories</w:t>
          </w:r>
          <w:r w:rsidRPr="00700E8F">
            <w:rPr>
              <w:rFonts w:ascii="Arial" w:hAnsi="Arial" w:cs="Arial"/>
              <w:b/>
            </w:rPr>
            <w:fldChar w:fldCharType="end"/>
          </w:r>
        </w:p>
      </w:tc>
    </w:tr>
    <w:tr w:rsidR="004323B0" w:rsidRPr="00700E8F" w14:paraId="1B66CBF0" w14:textId="77777777" w:rsidTr="008733E3">
      <w:tc>
        <w:tcPr>
          <w:tcW w:w="1696" w:type="dxa"/>
          <w:tcBorders>
            <w:bottom w:val="single" w:sz="4" w:space="0" w:color="auto"/>
          </w:tcBorders>
        </w:tcPr>
        <w:p w14:paraId="4337B646" w14:textId="1A667028" w:rsidR="004323B0" w:rsidRPr="00700E8F" w:rsidRDefault="004323B0" w:rsidP="00EE1E3A">
          <w:pPr>
            <w:pStyle w:val="Header"/>
            <w:rPr>
              <w:rFonts w:ascii="Arial" w:hAnsi="Arial" w:cs="Arial"/>
              <w:b/>
            </w:rPr>
          </w:pPr>
        </w:p>
      </w:tc>
      <w:tc>
        <w:tcPr>
          <w:tcW w:w="7230" w:type="dxa"/>
          <w:tcBorders>
            <w:bottom w:val="single" w:sz="4" w:space="0" w:color="auto"/>
          </w:tcBorders>
        </w:tcPr>
        <w:p w14:paraId="4B5873FF" w14:textId="77777777" w:rsidR="004323B0" w:rsidRPr="00700E8F" w:rsidRDefault="004323B0" w:rsidP="00EE1E3A">
          <w:pPr>
            <w:pStyle w:val="Header"/>
            <w:rPr>
              <w:rFonts w:ascii="Arial" w:hAnsi="Arial" w:cs="Arial"/>
              <w:b/>
            </w:rPr>
          </w:pPr>
        </w:p>
      </w:tc>
    </w:tr>
  </w:tbl>
  <w:p w14:paraId="51AA88E8" w14:textId="77777777" w:rsidR="004323B0" w:rsidRDefault="004323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4323B0" w:rsidRPr="00700E8F" w14:paraId="7EE25C25" w14:textId="77777777" w:rsidTr="008733E3">
      <w:tc>
        <w:tcPr>
          <w:tcW w:w="1696" w:type="dxa"/>
        </w:tcPr>
        <w:p w14:paraId="530BE82F" w14:textId="7D9A6917" w:rsidR="004323B0" w:rsidRPr="00700E8F" w:rsidRDefault="004323B0" w:rsidP="004323B0">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6D2C51" w:rsidRPr="006D2C51">
            <w:rPr>
              <w:rFonts w:ascii="Arial" w:hAnsi="Arial" w:cs="Arial"/>
              <w:b/>
              <w:bCs/>
              <w:noProof/>
              <w:lang w:val="en-US"/>
            </w:rPr>
            <w:t>Schedule 5</w:t>
          </w:r>
          <w:r w:rsidRPr="00700E8F">
            <w:rPr>
              <w:rFonts w:ascii="Arial" w:hAnsi="Arial" w:cs="Arial"/>
              <w:b/>
            </w:rPr>
            <w:fldChar w:fldCharType="end"/>
          </w:r>
        </w:p>
      </w:tc>
      <w:tc>
        <w:tcPr>
          <w:tcW w:w="7371" w:type="dxa"/>
        </w:tcPr>
        <w:p w14:paraId="0AD740EC" w14:textId="56DA2E7C" w:rsidR="004323B0" w:rsidRPr="00700E8F" w:rsidRDefault="004323B0" w:rsidP="004323B0">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6D2C51">
            <w:rPr>
              <w:rFonts w:ascii="Arial" w:hAnsi="Arial" w:cs="Arial"/>
              <w:b/>
              <w:noProof/>
            </w:rPr>
            <w:t>Emission limits outside the band</w:t>
          </w:r>
          <w:r w:rsidRPr="00700E8F">
            <w:rPr>
              <w:rFonts w:ascii="Arial" w:hAnsi="Arial" w:cs="Arial"/>
              <w:b/>
            </w:rPr>
            <w:fldChar w:fldCharType="end"/>
          </w:r>
        </w:p>
      </w:tc>
    </w:tr>
    <w:tr w:rsidR="004323B0" w:rsidRPr="00700E8F" w14:paraId="14ED9250" w14:textId="77777777" w:rsidTr="008733E3">
      <w:tc>
        <w:tcPr>
          <w:tcW w:w="9067" w:type="dxa"/>
          <w:gridSpan w:val="2"/>
          <w:tcBorders>
            <w:bottom w:val="single" w:sz="4" w:space="0" w:color="auto"/>
          </w:tcBorders>
        </w:tcPr>
        <w:p w14:paraId="4CF60368" w14:textId="77777777" w:rsidR="004323B0" w:rsidRPr="00700E8F" w:rsidRDefault="004323B0" w:rsidP="004323B0">
          <w:pPr>
            <w:pStyle w:val="Header"/>
            <w:rPr>
              <w:rFonts w:ascii="Arial" w:hAnsi="Arial" w:cs="Arial"/>
              <w:b/>
            </w:rPr>
          </w:pPr>
        </w:p>
      </w:tc>
    </w:tr>
  </w:tbl>
  <w:p w14:paraId="4CCA0C85" w14:textId="77777777" w:rsidR="000E74B0" w:rsidRDefault="000E74B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730CDA" w:rsidRPr="00700E8F" w14:paraId="100B5286" w14:textId="77777777" w:rsidTr="008733E3">
      <w:tc>
        <w:tcPr>
          <w:tcW w:w="1696" w:type="dxa"/>
        </w:tcPr>
        <w:p w14:paraId="1C7562FA" w14:textId="58004027" w:rsidR="00730CDA" w:rsidRPr="00700E8F" w:rsidRDefault="00730CDA" w:rsidP="00730CD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2</w:t>
          </w:r>
          <w:r w:rsidRPr="00700E8F">
            <w:rPr>
              <w:rFonts w:ascii="Arial" w:hAnsi="Arial" w:cs="Arial"/>
              <w:b/>
            </w:rPr>
            <w:fldChar w:fldCharType="end"/>
          </w:r>
        </w:p>
      </w:tc>
      <w:tc>
        <w:tcPr>
          <w:tcW w:w="7230" w:type="dxa"/>
        </w:tcPr>
        <w:p w14:paraId="5E62D17B" w14:textId="3E402DB4" w:rsidR="00730CDA" w:rsidRPr="00700E8F" w:rsidRDefault="00730CDA" w:rsidP="00730CD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Products</w:t>
          </w:r>
          <w:r w:rsidRPr="00700E8F">
            <w:rPr>
              <w:rFonts w:ascii="Arial" w:hAnsi="Arial" w:cs="Arial"/>
              <w:b/>
            </w:rPr>
            <w:fldChar w:fldCharType="end"/>
          </w:r>
        </w:p>
      </w:tc>
    </w:tr>
    <w:tr w:rsidR="00730CDA" w:rsidRPr="00700E8F" w14:paraId="4A0535B0" w14:textId="77777777" w:rsidTr="008733E3">
      <w:tc>
        <w:tcPr>
          <w:tcW w:w="1696" w:type="dxa"/>
          <w:tcBorders>
            <w:bottom w:val="single" w:sz="4" w:space="0" w:color="auto"/>
          </w:tcBorders>
        </w:tcPr>
        <w:p w14:paraId="1D69954E" w14:textId="77777777" w:rsidR="00730CDA" w:rsidRPr="00700E8F" w:rsidRDefault="00730CDA" w:rsidP="00730CDA">
          <w:pPr>
            <w:pStyle w:val="Header"/>
            <w:rPr>
              <w:rFonts w:ascii="Arial" w:hAnsi="Arial" w:cs="Arial"/>
              <w:b/>
            </w:rPr>
          </w:pPr>
        </w:p>
      </w:tc>
      <w:tc>
        <w:tcPr>
          <w:tcW w:w="7230" w:type="dxa"/>
          <w:tcBorders>
            <w:bottom w:val="single" w:sz="4" w:space="0" w:color="auto"/>
          </w:tcBorders>
        </w:tcPr>
        <w:p w14:paraId="769194C5" w14:textId="77777777" w:rsidR="00730CDA" w:rsidRPr="00700E8F" w:rsidRDefault="00730CDA" w:rsidP="00730CDA">
          <w:pPr>
            <w:pStyle w:val="Header"/>
            <w:rPr>
              <w:rFonts w:ascii="Arial" w:hAnsi="Arial" w:cs="Arial"/>
              <w:b/>
            </w:rPr>
          </w:pPr>
        </w:p>
      </w:tc>
    </w:tr>
  </w:tbl>
  <w:p w14:paraId="0879D8C4" w14:textId="77777777" w:rsidR="004323B0" w:rsidRDefault="004323B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F13B7E" w:rsidRPr="00700E8F" w14:paraId="5BFABC4D" w14:textId="77777777" w:rsidTr="008733E3">
      <w:tc>
        <w:tcPr>
          <w:tcW w:w="7508" w:type="dxa"/>
        </w:tcPr>
        <w:p w14:paraId="2038BE04" w14:textId="6CD26923" w:rsidR="00F13B7E" w:rsidRPr="00700E8F" w:rsidRDefault="00F13B7E"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6D2C51">
            <w:rPr>
              <w:rFonts w:ascii="Arial" w:hAnsi="Arial" w:cs="Arial"/>
              <w:b/>
              <w:noProof/>
            </w:rPr>
            <w:t>Products</w:t>
          </w:r>
          <w:r w:rsidRPr="00700E8F">
            <w:rPr>
              <w:rFonts w:ascii="Arial" w:hAnsi="Arial" w:cs="Arial"/>
              <w:b/>
            </w:rPr>
            <w:fldChar w:fldCharType="end"/>
          </w:r>
        </w:p>
      </w:tc>
      <w:tc>
        <w:tcPr>
          <w:tcW w:w="1583" w:type="dxa"/>
        </w:tcPr>
        <w:p w14:paraId="3BDE58A0" w14:textId="44DAEA42" w:rsidR="00F13B7E" w:rsidRPr="00700E8F" w:rsidRDefault="00F13B7E"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6D2C51">
            <w:rPr>
              <w:rFonts w:ascii="Arial" w:hAnsi="Arial" w:cs="Arial"/>
              <w:b/>
              <w:noProof/>
            </w:rPr>
            <w:t>Schedule 2</w:t>
          </w:r>
          <w:r w:rsidRPr="00700E8F">
            <w:rPr>
              <w:rFonts w:ascii="Arial" w:hAnsi="Arial" w:cs="Arial"/>
              <w:b/>
            </w:rPr>
            <w:fldChar w:fldCharType="end"/>
          </w:r>
        </w:p>
      </w:tc>
    </w:tr>
    <w:tr w:rsidR="00F13B7E" w:rsidRPr="00700E8F" w14:paraId="10B3B50D" w14:textId="77777777" w:rsidTr="008733E3">
      <w:tc>
        <w:tcPr>
          <w:tcW w:w="7508" w:type="dxa"/>
          <w:tcBorders>
            <w:bottom w:val="single" w:sz="4" w:space="0" w:color="auto"/>
          </w:tcBorders>
        </w:tcPr>
        <w:p w14:paraId="3D16CF6F" w14:textId="77777777" w:rsidR="00F13B7E" w:rsidRPr="00700E8F" w:rsidRDefault="00F13B7E" w:rsidP="00F13B7E">
          <w:pPr>
            <w:pStyle w:val="Header"/>
            <w:rPr>
              <w:rFonts w:ascii="Arial" w:hAnsi="Arial" w:cs="Arial"/>
              <w:b/>
            </w:rPr>
          </w:pPr>
        </w:p>
      </w:tc>
      <w:tc>
        <w:tcPr>
          <w:tcW w:w="1583" w:type="dxa"/>
          <w:tcBorders>
            <w:bottom w:val="single" w:sz="4" w:space="0" w:color="auto"/>
          </w:tcBorders>
        </w:tcPr>
        <w:p w14:paraId="2F2099A9" w14:textId="77777777" w:rsidR="00F13B7E" w:rsidRPr="00700E8F" w:rsidRDefault="00F13B7E" w:rsidP="00F13B7E">
          <w:pPr>
            <w:pStyle w:val="Header"/>
            <w:jc w:val="right"/>
            <w:rPr>
              <w:rFonts w:ascii="Arial" w:hAnsi="Arial" w:cs="Arial"/>
              <w:b/>
            </w:rPr>
          </w:pPr>
        </w:p>
      </w:tc>
    </w:tr>
  </w:tbl>
  <w:p w14:paraId="0818F7FD" w14:textId="77777777" w:rsidR="00F13B7E" w:rsidRDefault="00F13B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4323B0" w:rsidRPr="00700E8F" w14:paraId="37D4341C" w14:textId="77777777" w:rsidTr="004323B0">
      <w:tc>
        <w:tcPr>
          <w:tcW w:w="1696" w:type="dxa"/>
        </w:tcPr>
        <w:p w14:paraId="78B5D36C" w14:textId="730CF3B8" w:rsidR="004323B0" w:rsidRPr="00700E8F" w:rsidRDefault="004323B0" w:rsidP="004323B0">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3</w:t>
          </w:r>
          <w:r w:rsidRPr="00700E8F">
            <w:rPr>
              <w:rFonts w:ascii="Arial" w:hAnsi="Arial" w:cs="Arial"/>
              <w:b/>
            </w:rPr>
            <w:fldChar w:fldCharType="end"/>
          </w:r>
        </w:p>
      </w:tc>
      <w:tc>
        <w:tcPr>
          <w:tcW w:w="7230" w:type="dxa"/>
        </w:tcPr>
        <w:p w14:paraId="727CC666" w14:textId="302CF050" w:rsidR="004323B0" w:rsidRPr="00700E8F" w:rsidRDefault="004323B0" w:rsidP="004323B0">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Regions</w:t>
          </w:r>
          <w:r w:rsidRPr="00700E8F">
            <w:rPr>
              <w:rFonts w:ascii="Arial" w:hAnsi="Arial" w:cs="Arial"/>
              <w:b/>
            </w:rPr>
            <w:fldChar w:fldCharType="end"/>
          </w:r>
        </w:p>
      </w:tc>
    </w:tr>
    <w:tr w:rsidR="004323B0" w:rsidRPr="00700E8F" w14:paraId="3FA52144" w14:textId="77777777" w:rsidTr="004323B0">
      <w:tc>
        <w:tcPr>
          <w:tcW w:w="1696" w:type="dxa"/>
          <w:tcBorders>
            <w:bottom w:val="single" w:sz="4" w:space="0" w:color="auto"/>
          </w:tcBorders>
        </w:tcPr>
        <w:p w14:paraId="62DFF627" w14:textId="77777777" w:rsidR="004323B0" w:rsidRPr="00700E8F" w:rsidRDefault="004323B0" w:rsidP="004323B0">
          <w:pPr>
            <w:pStyle w:val="Header"/>
            <w:rPr>
              <w:rFonts w:ascii="Arial" w:hAnsi="Arial" w:cs="Arial"/>
              <w:b/>
            </w:rPr>
          </w:pPr>
        </w:p>
      </w:tc>
      <w:tc>
        <w:tcPr>
          <w:tcW w:w="7230" w:type="dxa"/>
          <w:tcBorders>
            <w:bottom w:val="single" w:sz="4" w:space="0" w:color="auto"/>
          </w:tcBorders>
        </w:tcPr>
        <w:p w14:paraId="44F32A28" w14:textId="77777777" w:rsidR="004323B0" w:rsidRPr="00700E8F" w:rsidRDefault="004323B0" w:rsidP="004323B0">
          <w:pPr>
            <w:pStyle w:val="Header"/>
            <w:rPr>
              <w:rFonts w:ascii="Arial" w:hAnsi="Arial" w:cs="Arial"/>
              <w:b/>
            </w:rPr>
          </w:pPr>
        </w:p>
      </w:tc>
    </w:tr>
  </w:tbl>
  <w:p w14:paraId="2ED5A022" w14:textId="77777777" w:rsidR="004323B0" w:rsidRDefault="004323B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E74B0" w:rsidRPr="00700E8F" w14:paraId="1796532A" w14:textId="77777777" w:rsidTr="000E74B0">
      <w:tc>
        <w:tcPr>
          <w:tcW w:w="1696" w:type="dxa"/>
        </w:tcPr>
        <w:p w14:paraId="1158D681" w14:textId="58B76298" w:rsidR="000E74B0" w:rsidRPr="00700E8F" w:rsidRDefault="000E74B0" w:rsidP="003138E1">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5</w:t>
          </w:r>
          <w:r w:rsidRPr="00700E8F">
            <w:rPr>
              <w:rFonts w:ascii="Arial" w:hAnsi="Arial" w:cs="Arial"/>
              <w:b/>
            </w:rPr>
            <w:fldChar w:fldCharType="end"/>
          </w:r>
        </w:p>
      </w:tc>
      <w:tc>
        <w:tcPr>
          <w:tcW w:w="7371" w:type="dxa"/>
        </w:tcPr>
        <w:p w14:paraId="1829D328" w14:textId="6D2ABE5D" w:rsidR="000E74B0" w:rsidRPr="00700E8F" w:rsidRDefault="000E74B0" w:rsidP="003138E1">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Emission limits outside the band</w:t>
          </w:r>
          <w:r w:rsidRPr="00700E8F">
            <w:rPr>
              <w:rFonts w:ascii="Arial" w:hAnsi="Arial" w:cs="Arial"/>
              <w:b/>
            </w:rPr>
            <w:fldChar w:fldCharType="end"/>
          </w:r>
        </w:p>
      </w:tc>
    </w:tr>
    <w:tr w:rsidR="000E74B0" w:rsidRPr="00700E8F" w14:paraId="350C18E6" w14:textId="77777777" w:rsidTr="000E74B0">
      <w:tc>
        <w:tcPr>
          <w:tcW w:w="9067" w:type="dxa"/>
          <w:gridSpan w:val="2"/>
          <w:tcBorders>
            <w:bottom w:val="single" w:sz="4" w:space="0" w:color="auto"/>
          </w:tcBorders>
        </w:tcPr>
        <w:p w14:paraId="33A0A5F9" w14:textId="77777777" w:rsidR="000E74B0" w:rsidRPr="00700E8F" w:rsidRDefault="000E74B0" w:rsidP="003138E1">
          <w:pPr>
            <w:pStyle w:val="Header"/>
            <w:rPr>
              <w:rFonts w:ascii="Arial" w:hAnsi="Arial" w:cs="Arial"/>
              <w:b/>
            </w:rPr>
          </w:pPr>
        </w:p>
      </w:tc>
    </w:tr>
  </w:tbl>
  <w:p w14:paraId="7EF990D5" w14:textId="77777777" w:rsidR="000E74B0" w:rsidRPr="003138E1" w:rsidRDefault="000E74B0" w:rsidP="003138E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F13B7E" w:rsidRPr="00700E8F" w14:paraId="0F965406" w14:textId="77777777" w:rsidTr="00F13B7E">
      <w:tc>
        <w:tcPr>
          <w:tcW w:w="7508" w:type="dxa"/>
        </w:tcPr>
        <w:p w14:paraId="256E9F18" w14:textId="12EC8464" w:rsidR="00F13B7E" w:rsidRPr="00700E8F" w:rsidRDefault="00F13B7E"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6D2C51">
            <w:rPr>
              <w:rFonts w:ascii="Arial" w:hAnsi="Arial" w:cs="Arial"/>
              <w:b/>
              <w:noProof/>
            </w:rPr>
            <w:t>Emission limits outside the band</w:t>
          </w:r>
          <w:r w:rsidRPr="00700E8F">
            <w:rPr>
              <w:rFonts w:ascii="Arial" w:hAnsi="Arial" w:cs="Arial"/>
              <w:b/>
            </w:rPr>
            <w:fldChar w:fldCharType="end"/>
          </w:r>
        </w:p>
      </w:tc>
      <w:tc>
        <w:tcPr>
          <w:tcW w:w="1583" w:type="dxa"/>
        </w:tcPr>
        <w:p w14:paraId="1FDA2A52" w14:textId="07C8CB94" w:rsidR="00F13B7E" w:rsidRPr="00700E8F" w:rsidRDefault="00F13B7E" w:rsidP="00F13B7E">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6D2C51">
            <w:rPr>
              <w:rFonts w:ascii="Arial" w:hAnsi="Arial" w:cs="Arial"/>
              <w:b/>
              <w:noProof/>
            </w:rPr>
            <w:t>Schedule 5</w:t>
          </w:r>
          <w:r w:rsidRPr="00700E8F">
            <w:rPr>
              <w:rFonts w:ascii="Arial" w:hAnsi="Arial" w:cs="Arial"/>
              <w:b/>
            </w:rPr>
            <w:fldChar w:fldCharType="end"/>
          </w:r>
        </w:p>
      </w:tc>
    </w:tr>
    <w:tr w:rsidR="00F13B7E" w:rsidRPr="00700E8F" w14:paraId="6C286018" w14:textId="77777777" w:rsidTr="00F13B7E">
      <w:tc>
        <w:tcPr>
          <w:tcW w:w="7508" w:type="dxa"/>
          <w:tcBorders>
            <w:bottom w:val="single" w:sz="4" w:space="0" w:color="auto"/>
          </w:tcBorders>
        </w:tcPr>
        <w:p w14:paraId="1522218E" w14:textId="77777777" w:rsidR="00F13B7E" w:rsidRPr="00700E8F" w:rsidRDefault="00F13B7E" w:rsidP="00F13B7E">
          <w:pPr>
            <w:pStyle w:val="Header"/>
            <w:rPr>
              <w:rFonts w:ascii="Arial" w:hAnsi="Arial" w:cs="Arial"/>
              <w:b/>
            </w:rPr>
          </w:pPr>
        </w:p>
      </w:tc>
      <w:tc>
        <w:tcPr>
          <w:tcW w:w="1583" w:type="dxa"/>
          <w:tcBorders>
            <w:bottom w:val="single" w:sz="4" w:space="0" w:color="auto"/>
          </w:tcBorders>
        </w:tcPr>
        <w:p w14:paraId="596E00FA" w14:textId="77777777" w:rsidR="00F13B7E" w:rsidRPr="00700E8F" w:rsidRDefault="00F13B7E" w:rsidP="00F13B7E">
          <w:pPr>
            <w:pStyle w:val="Header"/>
            <w:jc w:val="right"/>
            <w:rPr>
              <w:rFonts w:ascii="Arial" w:hAnsi="Arial" w:cs="Arial"/>
              <w:b/>
            </w:rPr>
          </w:pPr>
        </w:p>
      </w:tc>
    </w:tr>
  </w:tbl>
  <w:p w14:paraId="182B70E0" w14:textId="77777777" w:rsidR="000E74B0" w:rsidRDefault="000E74B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F13B7E" w:rsidRPr="00700E8F" w14:paraId="299E7D71" w14:textId="77777777" w:rsidTr="008733E3">
      <w:tc>
        <w:tcPr>
          <w:tcW w:w="1696" w:type="dxa"/>
        </w:tcPr>
        <w:p w14:paraId="50B9CD94" w14:textId="2FAF0173" w:rsidR="00F13B7E" w:rsidRPr="00700E8F" w:rsidRDefault="00F13B7E" w:rsidP="00F13B7E">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6</w:t>
          </w:r>
          <w:r w:rsidRPr="00700E8F">
            <w:rPr>
              <w:rFonts w:ascii="Arial" w:hAnsi="Arial" w:cs="Arial"/>
              <w:b/>
            </w:rPr>
            <w:fldChar w:fldCharType="end"/>
          </w:r>
        </w:p>
      </w:tc>
      <w:tc>
        <w:tcPr>
          <w:tcW w:w="7371" w:type="dxa"/>
        </w:tcPr>
        <w:p w14:paraId="0310767E" w14:textId="4D2FE1C5" w:rsidR="00F13B7E" w:rsidRPr="00700E8F" w:rsidRDefault="00F13B7E" w:rsidP="00F13B7E">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Sample spectrum licence</w:t>
          </w:r>
          <w:r w:rsidRPr="00700E8F">
            <w:rPr>
              <w:rFonts w:ascii="Arial" w:hAnsi="Arial" w:cs="Arial"/>
              <w:b/>
            </w:rPr>
            <w:fldChar w:fldCharType="end"/>
          </w:r>
        </w:p>
      </w:tc>
    </w:tr>
    <w:tr w:rsidR="00F13B7E" w:rsidRPr="00700E8F" w14:paraId="507BA242" w14:textId="77777777" w:rsidTr="008733E3">
      <w:tc>
        <w:tcPr>
          <w:tcW w:w="9067" w:type="dxa"/>
          <w:gridSpan w:val="2"/>
          <w:tcBorders>
            <w:bottom w:val="single" w:sz="4" w:space="0" w:color="auto"/>
          </w:tcBorders>
        </w:tcPr>
        <w:p w14:paraId="403F1E56" w14:textId="77777777" w:rsidR="00F13B7E" w:rsidRPr="00700E8F" w:rsidRDefault="00F13B7E" w:rsidP="00F13B7E">
          <w:pPr>
            <w:pStyle w:val="Header"/>
            <w:rPr>
              <w:rFonts w:ascii="Arial" w:hAnsi="Arial" w:cs="Arial"/>
              <w:b/>
            </w:rPr>
          </w:pPr>
        </w:p>
      </w:tc>
    </w:tr>
  </w:tbl>
  <w:p w14:paraId="0804C0DF" w14:textId="77777777" w:rsidR="000E74B0" w:rsidRPr="003138E1" w:rsidRDefault="000E74B0" w:rsidP="00313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2922" w14:textId="77777777" w:rsidR="00EA7D0D" w:rsidRDefault="00EA7D0D" w:rsidP="00EA7D0D">
    <w:pPr>
      <w:pStyle w:val="Header"/>
      <w:pBdr>
        <w:bottom w:val="single" w:sz="4" w:space="1" w:color="auto"/>
      </w:pBdr>
      <w:rPr>
        <w:rFonts w:ascii="Arial" w:hAnsi="Arial" w:cs="Arial"/>
        <w:b/>
        <w:sz w:val="20"/>
      </w:rPr>
    </w:pPr>
    <w:r w:rsidRPr="00EA7D0D">
      <w:rPr>
        <w:rFonts w:ascii="Arial" w:hAnsi="Arial" w:cs="Arial"/>
        <w:b/>
        <w:sz w:val="20"/>
      </w:rPr>
      <w:t>Contents</w:t>
    </w:r>
  </w:p>
  <w:p w14:paraId="4ACCCC8D" w14:textId="77777777" w:rsidR="00EA7D0D" w:rsidRPr="00EA7D0D" w:rsidRDefault="00EA7D0D" w:rsidP="00EA7D0D">
    <w:pPr>
      <w:pStyle w:val="Header"/>
      <w:pBdr>
        <w:bottom w:val="single" w:sz="4" w:space="1" w:color="auto"/>
      </w:pBdr>
      <w:rPr>
        <w:rFonts w:ascii="Arial" w:hAnsi="Arial" w:cs="Arial"/>
        <w:b/>
        <w:sz w:val="20"/>
      </w:rPr>
    </w:pPr>
  </w:p>
  <w:p w14:paraId="22EA21C4" w14:textId="77777777" w:rsidR="00F13B7E" w:rsidRPr="00D26FF7" w:rsidRDefault="00F13B7E" w:rsidP="00D26FF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F13B7E" w:rsidRPr="00700E8F" w14:paraId="142CB160" w14:textId="77777777" w:rsidTr="008733E3">
      <w:tc>
        <w:tcPr>
          <w:tcW w:w="1696" w:type="dxa"/>
        </w:tcPr>
        <w:p w14:paraId="03B3ED62" w14:textId="09DE7617" w:rsidR="00F13B7E" w:rsidRPr="00700E8F" w:rsidRDefault="00F13B7E" w:rsidP="00F13B7E">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6</w:t>
          </w:r>
          <w:r w:rsidRPr="00700E8F">
            <w:rPr>
              <w:rFonts w:ascii="Arial" w:hAnsi="Arial" w:cs="Arial"/>
              <w:b/>
            </w:rPr>
            <w:fldChar w:fldCharType="end"/>
          </w:r>
        </w:p>
      </w:tc>
      <w:tc>
        <w:tcPr>
          <w:tcW w:w="7371" w:type="dxa"/>
        </w:tcPr>
        <w:p w14:paraId="28A6703E" w14:textId="5BC9BA21" w:rsidR="00F13B7E" w:rsidRPr="00700E8F" w:rsidRDefault="00F13B7E" w:rsidP="00F13B7E">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Sample spectrum licence</w:t>
          </w:r>
          <w:r w:rsidRPr="00700E8F">
            <w:rPr>
              <w:rFonts w:ascii="Arial" w:hAnsi="Arial" w:cs="Arial"/>
              <w:b/>
            </w:rPr>
            <w:fldChar w:fldCharType="end"/>
          </w:r>
        </w:p>
      </w:tc>
    </w:tr>
    <w:tr w:rsidR="00F13B7E" w:rsidRPr="00700E8F" w14:paraId="5DBFC7F4" w14:textId="77777777" w:rsidTr="008733E3">
      <w:tc>
        <w:tcPr>
          <w:tcW w:w="9067" w:type="dxa"/>
          <w:gridSpan w:val="2"/>
          <w:tcBorders>
            <w:bottom w:val="single" w:sz="4" w:space="0" w:color="auto"/>
          </w:tcBorders>
        </w:tcPr>
        <w:p w14:paraId="119D61DB" w14:textId="77777777" w:rsidR="00F13B7E" w:rsidRPr="00700E8F" w:rsidRDefault="00F13B7E" w:rsidP="00F13B7E">
          <w:pPr>
            <w:pStyle w:val="Header"/>
            <w:rPr>
              <w:rFonts w:ascii="Arial" w:hAnsi="Arial" w:cs="Arial"/>
              <w:b/>
            </w:rPr>
          </w:pPr>
        </w:p>
      </w:tc>
    </w:tr>
  </w:tbl>
  <w:p w14:paraId="0C4E57AF" w14:textId="77777777" w:rsidR="00F13B7E" w:rsidRDefault="00F13B7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0F37ED" w:rsidRPr="00700E8F" w14:paraId="03048F7F" w14:textId="77777777" w:rsidTr="00700E8F">
      <w:tc>
        <w:tcPr>
          <w:tcW w:w="7508" w:type="dxa"/>
        </w:tcPr>
        <w:p w14:paraId="0A18713F" w14:textId="72BC46CE" w:rsidR="000F37ED" w:rsidRPr="00700E8F" w:rsidRDefault="000F37ED" w:rsidP="00700E8F">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6D2C51">
            <w:rPr>
              <w:rFonts w:ascii="Arial" w:hAnsi="Arial" w:cs="Arial"/>
              <w:b/>
              <w:noProof/>
            </w:rPr>
            <w:t>Sample spectrum licence</w:t>
          </w:r>
          <w:r w:rsidRPr="00700E8F">
            <w:rPr>
              <w:rFonts w:ascii="Arial" w:hAnsi="Arial" w:cs="Arial"/>
              <w:b/>
            </w:rPr>
            <w:fldChar w:fldCharType="end"/>
          </w:r>
        </w:p>
      </w:tc>
      <w:tc>
        <w:tcPr>
          <w:tcW w:w="1583" w:type="dxa"/>
        </w:tcPr>
        <w:p w14:paraId="66BD30C3" w14:textId="4C852B36" w:rsidR="000F37ED" w:rsidRPr="00700E8F" w:rsidRDefault="000F37ED" w:rsidP="00700E8F">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6D2C51">
            <w:rPr>
              <w:rFonts w:ascii="Arial" w:hAnsi="Arial" w:cs="Arial"/>
              <w:b/>
              <w:noProof/>
            </w:rPr>
            <w:t>Schedule 6</w:t>
          </w:r>
          <w:r w:rsidRPr="00700E8F">
            <w:rPr>
              <w:rFonts w:ascii="Arial" w:hAnsi="Arial" w:cs="Arial"/>
              <w:b/>
            </w:rPr>
            <w:fldChar w:fldCharType="end"/>
          </w:r>
        </w:p>
      </w:tc>
    </w:tr>
    <w:tr w:rsidR="000F37ED" w:rsidRPr="00700E8F" w14:paraId="17B458CD" w14:textId="77777777" w:rsidTr="000E74B0">
      <w:tc>
        <w:tcPr>
          <w:tcW w:w="9091" w:type="dxa"/>
          <w:gridSpan w:val="2"/>
          <w:tcBorders>
            <w:bottom w:val="single" w:sz="4" w:space="0" w:color="auto"/>
          </w:tcBorders>
        </w:tcPr>
        <w:p w14:paraId="6101A8C4" w14:textId="064F5B61" w:rsidR="000F37ED" w:rsidRPr="00700E8F" w:rsidRDefault="000F37ED" w:rsidP="00700E8F">
          <w:pPr>
            <w:pStyle w:val="Header"/>
            <w:jc w:val="right"/>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end"/>
          </w:r>
        </w:p>
      </w:tc>
    </w:tr>
  </w:tbl>
  <w:p w14:paraId="7CBF62AC" w14:textId="77777777" w:rsidR="000F37ED" w:rsidRDefault="000F37E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F13B7E" w:rsidRPr="00700E8F" w14:paraId="2C8A1BE6" w14:textId="77777777" w:rsidTr="008733E3">
      <w:tc>
        <w:tcPr>
          <w:tcW w:w="1696" w:type="dxa"/>
        </w:tcPr>
        <w:p w14:paraId="4F628D88" w14:textId="62B17EA1" w:rsidR="00F13B7E" w:rsidRPr="00700E8F" w:rsidRDefault="00F13B7E" w:rsidP="00F13B7E">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6</w:t>
          </w:r>
          <w:r w:rsidRPr="00700E8F">
            <w:rPr>
              <w:rFonts w:ascii="Arial" w:hAnsi="Arial" w:cs="Arial"/>
              <w:b/>
            </w:rPr>
            <w:fldChar w:fldCharType="end"/>
          </w:r>
        </w:p>
      </w:tc>
      <w:tc>
        <w:tcPr>
          <w:tcW w:w="7371" w:type="dxa"/>
        </w:tcPr>
        <w:p w14:paraId="12DC67E3" w14:textId="00398ED8" w:rsidR="00F13B7E" w:rsidRPr="00700E8F" w:rsidRDefault="00F13B7E" w:rsidP="00F13B7E">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Sample spectrum licence</w:t>
          </w:r>
          <w:r w:rsidRPr="00700E8F">
            <w:rPr>
              <w:rFonts w:ascii="Arial" w:hAnsi="Arial" w:cs="Arial"/>
              <w:b/>
            </w:rPr>
            <w:fldChar w:fldCharType="end"/>
          </w:r>
        </w:p>
      </w:tc>
    </w:tr>
    <w:tr w:rsidR="00F13B7E" w:rsidRPr="00700E8F" w14:paraId="130A0761" w14:textId="77777777" w:rsidTr="008733E3">
      <w:tc>
        <w:tcPr>
          <w:tcW w:w="9067" w:type="dxa"/>
          <w:gridSpan w:val="2"/>
          <w:tcBorders>
            <w:bottom w:val="single" w:sz="4" w:space="0" w:color="auto"/>
          </w:tcBorders>
        </w:tcPr>
        <w:p w14:paraId="495D1561" w14:textId="47BB04FC" w:rsidR="00F13B7E" w:rsidRPr="00700E8F" w:rsidRDefault="00F13B7E" w:rsidP="00F13B7E">
          <w:pPr>
            <w:pStyle w:val="Header"/>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sidR="00375F08">
            <w:rPr>
              <w:rFonts w:ascii="Arial" w:hAnsi="Arial" w:cs="Arial"/>
              <w:b/>
              <w:noProof/>
            </w:rPr>
            <w:t>Licence Schedule 1</w:t>
          </w:r>
          <w:r>
            <w:rPr>
              <w:rFonts w:ascii="Arial" w:hAnsi="Arial" w:cs="Arial"/>
              <w:b/>
            </w:rPr>
            <w:fldChar w:fldCharType="end"/>
          </w:r>
        </w:p>
      </w:tc>
    </w:tr>
  </w:tbl>
  <w:p w14:paraId="02C9BF40" w14:textId="77777777" w:rsidR="00F13B7E" w:rsidRPr="003138E1" w:rsidRDefault="00F13B7E" w:rsidP="003138E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8E1E73" w:rsidRPr="00700E8F" w14:paraId="09ECA6C4" w14:textId="77777777" w:rsidTr="008733E3">
      <w:tc>
        <w:tcPr>
          <w:tcW w:w="1696" w:type="dxa"/>
        </w:tcPr>
        <w:p w14:paraId="50B25BD4" w14:textId="757014B9" w:rsidR="008E1E73" w:rsidRPr="00700E8F" w:rsidRDefault="008E1E73" w:rsidP="008E1E73">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6</w:t>
          </w:r>
          <w:r w:rsidRPr="00700E8F">
            <w:rPr>
              <w:rFonts w:ascii="Arial" w:hAnsi="Arial" w:cs="Arial"/>
              <w:b/>
            </w:rPr>
            <w:fldChar w:fldCharType="end"/>
          </w:r>
        </w:p>
      </w:tc>
      <w:tc>
        <w:tcPr>
          <w:tcW w:w="7371" w:type="dxa"/>
        </w:tcPr>
        <w:p w14:paraId="6579BA4A" w14:textId="614757BD" w:rsidR="008E1E73" w:rsidRPr="00700E8F" w:rsidRDefault="008E1E73" w:rsidP="008E1E73">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Sample spectrum licence</w:t>
          </w:r>
          <w:r w:rsidRPr="00700E8F">
            <w:rPr>
              <w:rFonts w:ascii="Arial" w:hAnsi="Arial" w:cs="Arial"/>
              <w:b/>
            </w:rPr>
            <w:fldChar w:fldCharType="end"/>
          </w:r>
        </w:p>
      </w:tc>
    </w:tr>
    <w:tr w:rsidR="008E1E73" w:rsidRPr="00700E8F" w14:paraId="145DBA8A" w14:textId="77777777" w:rsidTr="008733E3">
      <w:tc>
        <w:tcPr>
          <w:tcW w:w="9067" w:type="dxa"/>
          <w:gridSpan w:val="2"/>
          <w:tcBorders>
            <w:bottom w:val="single" w:sz="4" w:space="0" w:color="auto"/>
          </w:tcBorders>
        </w:tcPr>
        <w:p w14:paraId="56C666AC" w14:textId="0D790D0B" w:rsidR="008E1E73" w:rsidRPr="00700E8F" w:rsidRDefault="008E1E73" w:rsidP="008E1E73">
          <w:pPr>
            <w:pStyle w:val="Header"/>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sidR="00375F08">
            <w:rPr>
              <w:rFonts w:ascii="Arial" w:hAnsi="Arial" w:cs="Arial"/>
              <w:b/>
              <w:noProof/>
            </w:rPr>
            <w:t>Licence Schedule 2</w:t>
          </w:r>
          <w:r>
            <w:rPr>
              <w:rFonts w:ascii="Arial" w:hAnsi="Arial" w:cs="Arial"/>
              <w:b/>
            </w:rPr>
            <w:fldChar w:fldCharType="end"/>
          </w:r>
        </w:p>
      </w:tc>
    </w:tr>
  </w:tbl>
  <w:p w14:paraId="00BCA7F4" w14:textId="77777777" w:rsidR="004323B0" w:rsidRDefault="004323B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83"/>
    </w:tblGrid>
    <w:tr w:rsidR="000F37ED" w:rsidRPr="00700E8F" w14:paraId="264574EA" w14:textId="77777777" w:rsidTr="00700E8F">
      <w:tc>
        <w:tcPr>
          <w:tcW w:w="7508" w:type="dxa"/>
        </w:tcPr>
        <w:p w14:paraId="1E036328" w14:textId="2140836B" w:rsidR="000F37ED" w:rsidRPr="00700E8F" w:rsidRDefault="000F37ED" w:rsidP="00700E8F">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6D2C51">
            <w:rPr>
              <w:rFonts w:ascii="Arial" w:hAnsi="Arial" w:cs="Arial"/>
              <w:b/>
              <w:noProof/>
            </w:rPr>
            <w:t>Sample spectrum licence</w:t>
          </w:r>
          <w:r w:rsidRPr="00700E8F">
            <w:rPr>
              <w:rFonts w:ascii="Arial" w:hAnsi="Arial" w:cs="Arial"/>
              <w:b/>
            </w:rPr>
            <w:fldChar w:fldCharType="end"/>
          </w:r>
        </w:p>
      </w:tc>
      <w:tc>
        <w:tcPr>
          <w:tcW w:w="1583" w:type="dxa"/>
        </w:tcPr>
        <w:p w14:paraId="02FFB167" w14:textId="3442F2D0" w:rsidR="000F37ED" w:rsidRPr="00700E8F" w:rsidRDefault="000F37ED" w:rsidP="00700E8F">
          <w:pPr>
            <w:pStyle w:val="Header"/>
            <w:spacing w:after="120"/>
            <w:jc w:val="right"/>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6D2C51">
            <w:rPr>
              <w:rFonts w:ascii="Arial" w:hAnsi="Arial" w:cs="Arial"/>
              <w:b/>
              <w:noProof/>
            </w:rPr>
            <w:t>Schedule 6</w:t>
          </w:r>
          <w:r w:rsidRPr="00700E8F">
            <w:rPr>
              <w:rFonts w:ascii="Arial" w:hAnsi="Arial" w:cs="Arial"/>
              <w:b/>
            </w:rPr>
            <w:fldChar w:fldCharType="end"/>
          </w:r>
        </w:p>
      </w:tc>
    </w:tr>
    <w:tr w:rsidR="000F37ED" w:rsidRPr="00700E8F" w14:paraId="773E4659" w14:textId="77777777" w:rsidTr="000E74B0">
      <w:tc>
        <w:tcPr>
          <w:tcW w:w="9091" w:type="dxa"/>
          <w:gridSpan w:val="2"/>
          <w:tcBorders>
            <w:bottom w:val="single" w:sz="4" w:space="0" w:color="auto"/>
          </w:tcBorders>
        </w:tcPr>
        <w:p w14:paraId="51A30D33" w14:textId="0399B08C" w:rsidR="000F37ED" w:rsidRPr="00700E8F" w:rsidRDefault="000F37ED" w:rsidP="00700E8F">
          <w:pPr>
            <w:pStyle w:val="Header"/>
            <w:jc w:val="right"/>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sidR="006D2C51">
            <w:rPr>
              <w:rFonts w:ascii="Arial" w:hAnsi="Arial" w:cs="Arial"/>
              <w:b/>
              <w:noProof/>
            </w:rPr>
            <w:t>Licence Schedule 1</w:t>
          </w:r>
          <w:r>
            <w:rPr>
              <w:rFonts w:ascii="Arial" w:hAnsi="Arial" w:cs="Arial"/>
              <w:b/>
            </w:rPr>
            <w:fldChar w:fldCharType="end"/>
          </w:r>
        </w:p>
      </w:tc>
    </w:tr>
  </w:tbl>
  <w:p w14:paraId="2B1DC8F5" w14:textId="77777777" w:rsidR="000F37ED" w:rsidRDefault="000F37E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1"/>
    </w:tblGrid>
    <w:tr w:rsidR="000F37ED" w:rsidRPr="00700E8F" w14:paraId="4789F755" w14:textId="77777777" w:rsidTr="004323B0">
      <w:tc>
        <w:tcPr>
          <w:tcW w:w="1696" w:type="dxa"/>
        </w:tcPr>
        <w:p w14:paraId="21D3333F" w14:textId="62C56FE3" w:rsidR="000F37ED" w:rsidRPr="00700E8F" w:rsidRDefault="000F37ED" w:rsidP="003138E1">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Schedule 6</w:t>
          </w:r>
          <w:r w:rsidRPr="00700E8F">
            <w:rPr>
              <w:rFonts w:ascii="Arial" w:hAnsi="Arial" w:cs="Arial"/>
              <w:b/>
            </w:rPr>
            <w:fldChar w:fldCharType="end"/>
          </w:r>
        </w:p>
      </w:tc>
      <w:tc>
        <w:tcPr>
          <w:tcW w:w="7371" w:type="dxa"/>
        </w:tcPr>
        <w:p w14:paraId="3E61C331" w14:textId="11BF66DD" w:rsidR="000F37ED" w:rsidRPr="00700E8F" w:rsidRDefault="000F37ED" w:rsidP="003138E1">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Sample spectrum licence</w:t>
          </w:r>
          <w:r w:rsidRPr="00700E8F">
            <w:rPr>
              <w:rFonts w:ascii="Arial" w:hAnsi="Arial" w:cs="Arial"/>
              <w:b/>
            </w:rPr>
            <w:fldChar w:fldCharType="end"/>
          </w:r>
        </w:p>
      </w:tc>
    </w:tr>
    <w:tr w:rsidR="000F37ED" w:rsidRPr="00700E8F" w14:paraId="0E68DCE6" w14:textId="77777777" w:rsidTr="004323B0">
      <w:tc>
        <w:tcPr>
          <w:tcW w:w="9067" w:type="dxa"/>
          <w:gridSpan w:val="2"/>
          <w:tcBorders>
            <w:bottom w:val="single" w:sz="4" w:space="0" w:color="auto"/>
          </w:tcBorders>
        </w:tcPr>
        <w:p w14:paraId="12E24B21" w14:textId="20AEDEE6" w:rsidR="000F37ED" w:rsidRPr="00700E8F" w:rsidRDefault="000F37ED" w:rsidP="003138E1">
          <w:pPr>
            <w:pStyle w:val="Header"/>
            <w:rPr>
              <w:rFonts w:ascii="Arial" w:hAnsi="Arial" w:cs="Arial"/>
              <w:b/>
            </w:rPr>
          </w:pPr>
          <w:r>
            <w:rPr>
              <w:rFonts w:ascii="Arial" w:hAnsi="Arial" w:cs="Arial"/>
              <w:b/>
            </w:rPr>
            <w:fldChar w:fldCharType="begin"/>
          </w:r>
          <w:r>
            <w:rPr>
              <w:rFonts w:ascii="Arial" w:hAnsi="Arial" w:cs="Arial"/>
              <w:b/>
            </w:rPr>
            <w:instrText xml:space="preserve"> STYLEREF  CharSectno  \* MERGEFORMAT </w:instrText>
          </w:r>
          <w:r>
            <w:rPr>
              <w:rFonts w:ascii="Arial" w:hAnsi="Arial" w:cs="Arial"/>
              <w:b/>
            </w:rPr>
            <w:fldChar w:fldCharType="separate"/>
          </w:r>
          <w:r w:rsidR="00375F08">
            <w:rPr>
              <w:rFonts w:ascii="Arial" w:hAnsi="Arial" w:cs="Arial"/>
              <w:b/>
              <w:noProof/>
            </w:rPr>
            <w:t>Licence Schedule 5</w:t>
          </w:r>
          <w:r>
            <w:rPr>
              <w:rFonts w:ascii="Arial" w:hAnsi="Arial" w:cs="Arial"/>
              <w:b/>
            </w:rPr>
            <w:fldChar w:fldCharType="end"/>
          </w:r>
        </w:p>
      </w:tc>
    </w:tr>
  </w:tbl>
  <w:p w14:paraId="67EF27F6" w14:textId="77777777" w:rsidR="000F37ED" w:rsidRPr="003138E1" w:rsidRDefault="000F37ED" w:rsidP="00313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7F0F" w14:textId="7516949F" w:rsidR="005400ED" w:rsidRDefault="00EA7D0D" w:rsidP="00EA7D0D">
    <w:pPr>
      <w:pStyle w:val="Header"/>
      <w:pBdr>
        <w:bottom w:val="single" w:sz="4" w:space="1" w:color="auto"/>
      </w:pBdr>
      <w:rPr>
        <w:rFonts w:ascii="Arial" w:hAnsi="Arial" w:cs="Arial"/>
        <w:b/>
        <w:sz w:val="20"/>
      </w:rPr>
    </w:pPr>
    <w:r w:rsidRPr="00EA7D0D">
      <w:rPr>
        <w:rFonts w:ascii="Arial" w:hAnsi="Arial" w:cs="Arial"/>
        <w:b/>
        <w:sz w:val="20"/>
      </w:rPr>
      <w:t>Contents</w:t>
    </w:r>
  </w:p>
  <w:p w14:paraId="7E509F4E" w14:textId="77777777" w:rsidR="00EA7D0D" w:rsidRPr="00EA7D0D" w:rsidRDefault="00EA7D0D" w:rsidP="00EA7D0D">
    <w:pPr>
      <w:pStyle w:val="Header"/>
      <w:pBdr>
        <w:bottom w:val="single" w:sz="4" w:space="1" w:color="auto"/>
      </w:pBdr>
      <w:rPr>
        <w:rFonts w:ascii="Arial" w:hAnsi="Arial" w:cs="Arial"/>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53"/>
    </w:tblGrid>
    <w:tr w:rsidR="00730CDA" w:rsidRPr="00700E8F" w14:paraId="1757EDB6" w14:textId="77777777" w:rsidTr="008733E3">
      <w:tc>
        <w:tcPr>
          <w:tcW w:w="1696" w:type="dxa"/>
        </w:tcPr>
        <w:p w14:paraId="7ED506AE" w14:textId="120FB87E" w:rsidR="00730CDA" w:rsidRPr="00700E8F" w:rsidRDefault="00730CDA" w:rsidP="00730CD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Pr>
              <w:rFonts w:ascii="Arial" w:hAnsi="Arial" w:cs="Arial"/>
              <w:b/>
              <w:noProof/>
            </w:rPr>
            <w:t>Part 1</w:t>
          </w:r>
          <w:r w:rsidRPr="00700E8F">
            <w:rPr>
              <w:rFonts w:ascii="Arial" w:hAnsi="Arial" w:cs="Arial"/>
              <w:b/>
            </w:rPr>
            <w:fldChar w:fldCharType="end"/>
          </w:r>
        </w:p>
      </w:tc>
      <w:tc>
        <w:tcPr>
          <w:tcW w:w="6753" w:type="dxa"/>
        </w:tcPr>
        <w:p w14:paraId="4D6E30EE" w14:textId="3AB9D56F" w:rsidR="00730CDA" w:rsidRPr="00700E8F" w:rsidRDefault="00730CDA" w:rsidP="00730CD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Preliminary</w:t>
          </w:r>
          <w:r w:rsidRPr="00700E8F">
            <w:rPr>
              <w:rFonts w:ascii="Arial" w:hAnsi="Arial" w:cs="Arial"/>
              <w:b/>
            </w:rPr>
            <w:fldChar w:fldCharType="end"/>
          </w:r>
        </w:p>
      </w:tc>
    </w:tr>
    <w:tr w:rsidR="00730CDA" w:rsidRPr="00700E8F" w14:paraId="56FC9742" w14:textId="77777777" w:rsidTr="008733E3">
      <w:tc>
        <w:tcPr>
          <w:tcW w:w="1696" w:type="dxa"/>
          <w:tcBorders>
            <w:bottom w:val="single" w:sz="4" w:space="0" w:color="auto"/>
          </w:tcBorders>
        </w:tcPr>
        <w:p w14:paraId="23470B07" w14:textId="0E8E31FE" w:rsidR="00730CDA" w:rsidRPr="00700E8F" w:rsidRDefault="00730CDA" w:rsidP="00730CDA">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375F08">
            <w:rPr>
              <w:rFonts w:ascii="Arial" w:hAnsi="Arial" w:cs="Arial"/>
              <w:b/>
              <w:noProof/>
            </w:rPr>
            <w:t>6</w:t>
          </w:r>
          <w:r w:rsidRPr="00700E8F">
            <w:rPr>
              <w:rFonts w:ascii="Arial" w:hAnsi="Arial" w:cs="Arial"/>
              <w:b/>
            </w:rPr>
            <w:fldChar w:fldCharType="end"/>
          </w:r>
        </w:p>
      </w:tc>
      <w:tc>
        <w:tcPr>
          <w:tcW w:w="6753" w:type="dxa"/>
          <w:tcBorders>
            <w:bottom w:val="single" w:sz="4" w:space="0" w:color="auto"/>
          </w:tcBorders>
        </w:tcPr>
        <w:p w14:paraId="777ECFF3" w14:textId="77777777" w:rsidR="00730CDA" w:rsidRPr="00700E8F" w:rsidRDefault="00730CDA" w:rsidP="00730CDA">
          <w:pPr>
            <w:pStyle w:val="Header"/>
            <w:rPr>
              <w:rFonts w:ascii="Arial" w:hAnsi="Arial" w:cs="Arial"/>
              <w:b/>
            </w:rPr>
          </w:pPr>
        </w:p>
      </w:tc>
    </w:tr>
  </w:tbl>
  <w:p w14:paraId="39433DE1" w14:textId="77777777" w:rsidR="00730CDA" w:rsidRPr="00D26FF7" w:rsidRDefault="00730CDA" w:rsidP="00D26F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53"/>
    </w:tblGrid>
    <w:tr w:rsidR="00730CDA" w:rsidRPr="00700E8F" w14:paraId="50DC3FAD" w14:textId="77777777" w:rsidTr="008733E3">
      <w:tc>
        <w:tcPr>
          <w:tcW w:w="1696" w:type="dxa"/>
        </w:tcPr>
        <w:p w14:paraId="2D909C9E" w14:textId="0C253D3E" w:rsidR="00730CDA" w:rsidRPr="00700E8F" w:rsidRDefault="00730CDA" w:rsidP="00730CD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Pr>
              <w:rFonts w:ascii="Arial" w:hAnsi="Arial" w:cs="Arial"/>
              <w:b/>
              <w:noProof/>
            </w:rPr>
            <w:t>Part 1</w:t>
          </w:r>
          <w:r w:rsidRPr="00700E8F">
            <w:rPr>
              <w:rFonts w:ascii="Arial" w:hAnsi="Arial" w:cs="Arial"/>
              <w:b/>
            </w:rPr>
            <w:fldChar w:fldCharType="end"/>
          </w:r>
        </w:p>
      </w:tc>
      <w:tc>
        <w:tcPr>
          <w:tcW w:w="6753" w:type="dxa"/>
        </w:tcPr>
        <w:p w14:paraId="1FD53197" w14:textId="40969614" w:rsidR="00730CDA" w:rsidRPr="00700E8F" w:rsidRDefault="00730CDA" w:rsidP="00730CD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Preliminary</w:t>
          </w:r>
          <w:r w:rsidRPr="00700E8F">
            <w:rPr>
              <w:rFonts w:ascii="Arial" w:hAnsi="Arial" w:cs="Arial"/>
              <w:b/>
            </w:rPr>
            <w:fldChar w:fldCharType="end"/>
          </w:r>
        </w:p>
      </w:tc>
    </w:tr>
    <w:tr w:rsidR="00730CDA" w:rsidRPr="00700E8F" w14:paraId="114E2C62" w14:textId="77777777" w:rsidTr="008733E3">
      <w:tc>
        <w:tcPr>
          <w:tcW w:w="1696" w:type="dxa"/>
          <w:tcBorders>
            <w:bottom w:val="single" w:sz="4" w:space="0" w:color="auto"/>
          </w:tcBorders>
        </w:tcPr>
        <w:p w14:paraId="2C83B72D" w14:textId="1430F8F2" w:rsidR="00730CDA" w:rsidRPr="00700E8F" w:rsidRDefault="00730CDA" w:rsidP="00730CDA">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375F08">
            <w:rPr>
              <w:rFonts w:ascii="Arial" w:hAnsi="Arial" w:cs="Arial"/>
              <w:b/>
              <w:noProof/>
            </w:rPr>
            <w:t>1</w:t>
          </w:r>
          <w:r w:rsidRPr="00700E8F">
            <w:rPr>
              <w:rFonts w:ascii="Arial" w:hAnsi="Arial" w:cs="Arial"/>
              <w:b/>
            </w:rPr>
            <w:fldChar w:fldCharType="end"/>
          </w:r>
        </w:p>
      </w:tc>
      <w:tc>
        <w:tcPr>
          <w:tcW w:w="6753" w:type="dxa"/>
          <w:tcBorders>
            <w:bottom w:val="single" w:sz="4" w:space="0" w:color="auto"/>
          </w:tcBorders>
        </w:tcPr>
        <w:p w14:paraId="5416FF54" w14:textId="77777777" w:rsidR="00730CDA" w:rsidRPr="00700E8F" w:rsidRDefault="00730CDA" w:rsidP="00730CDA">
          <w:pPr>
            <w:pStyle w:val="Header"/>
            <w:rPr>
              <w:rFonts w:ascii="Arial" w:hAnsi="Arial" w:cs="Arial"/>
              <w:b/>
            </w:rPr>
          </w:pPr>
        </w:p>
      </w:tc>
    </w:tr>
  </w:tbl>
  <w:p w14:paraId="7D3D23BA" w14:textId="77777777" w:rsidR="00730CDA" w:rsidRDefault="00730C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53"/>
    </w:tblGrid>
    <w:tr w:rsidR="000E74B0" w:rsidRPr="00700E8F" w14:paraId="63A007FF" w14:textId="77777777" w:rsidTr="000E74B0">
      <w:tc>
        <w:tcPr>
          <w:tcW w:w="1696" w:type="dxa"/>
        </w:tcPr>
        <w:p w14:paraId="6819F10F" w14:textId="78B46CEE" w:rsidR="000E74B0" w:rsidRPr="00700E8F" w:rsidRDefault="000E74B0" w:rsidP="00700E8F">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Part 2</w:t>
          </w:r>
          <w:r w:rsidRPr="00700E8F">
            <w:rPr>
              <w:rFonts w:ascii="Arial" w:hAnsi="Arial" w:cs="Arial"/>
              <w:b/>
            </w:rPr>
            <w:fldChar w:fldCharType="end"/>
          </w:r>
        </w:p>
      </w:tc>
      <w:tc>
        <w:tcPr>
          <w:tcW w:w="6753" w:type="dxa"/>
        </w:tcPr>
        <w:p w14:paraId="4641C143" w14:textId="403BB31D" w:rsidR="000E74B0" w:rsidRPr="00700E8F" w:rsidRDefault="000E74B0" w:rsidP="00700E8F">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Allocation of spectrum licences</w:t>
          </w:r>
          <w:r w:rsidRPr="00700E8F">
            <w:rPr>
              <w:rFonts w:ascii="Arial" w:hAnsi="Arial" w:cs="Arial"/>
              <w:b/>
            </w:rPr>
            <w:fldChar w:fldCharType="end"/>
          </w:r>
        </w:p>
      </w:tc>
    </w:tr>
    <w:tr w:rsidR="000E74B0" w:rsidRPr="00700E8F" w14:paraId="1643B3F4" w14:textId="77777777" w:rsidTr="000E74B0">
      <w:tc>
        <w:tcPr>
          <w:tcW w:w="1696" w:type="dxa"/>
          <w:tcBorders>
            <w:bottom w:val="single" w:sz="4" w:space="0" w:color="auto"/>
          </w:tcBorders>
        </w:tcPr>
        <w:p w14:paraId="0D5FA79E" w14:textId="0993EEAB" w:rsidR="000E74B0" w:rsidRPr="00700E8F" w:rsidRDefault="000E74B0" w:rsidP="00700E8F">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375F08">
            <w:rPr>
              <w:rFonts w:ascii="Arial" w:hAnsi="Arial" w:cs="Arial"/>
              <w:b/>
              <w:noProof/>
            </w:rPr>
            <w:t>12</w:t>
          </w:r>
          <w:r w:rsidRPr="00700E8F">
            <w:rPr>
              <w:rFonts w:ascii="Arial" w:hAnsi="Arial" w:cs="Arial"/>
              <w:b/>
            </w:rPr>
            <w:fldChar w:fldCharType="end"/>
          </w:r>
        </w:p>
      </w:tc>
      <w:tc>
        <w:tcPr>
          <w:tcW w:w="6753" w:type="dxa"/>
          <w:tcBorders>
            <w:bottom w:val="single" w:sz="4" w:space="0" w:color="auto"/>
          </w:tcBorders>
        </w:tcPr>
        <w:p w14:paraId="29AE140B" w14:textId="77777777" w:rsidR="000E74B0" w:rsidRPr="00700E8F" w:rsidRDefault="000E74B0" w:rsidP="00700E8F">
          <w:pPr>
            <w:pStyle w:val="Header"/>
            <w:rPr>
              <w:rFonts w:ascii="Arial" w:hAnsi="Arial" w:cs="Arial"/>
              <w:b/>
            </w:rPr>
          </w:pPr>
        </w:p>
      </w:tc>
    </w:tr>
  </w:tbl>
  <w:p w14:paraId="0A0ABB22" w14:textId="77777777" w:rsidR="000E74B0" w:rsidRPr="00700E8F" w:rsidRDefault="000E74B0" w:rsidP="00700E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53"/>
    </w:tblGrid>
    <w:tr w:rsidR="00730CDA" w:rsidRPr="00700E8F" w14:paraId="65D82FB3" w14:textId="77777777" w:rsidTr="008733E3">
      <w:tc>
        <w:tcPr>
          <w:tcW w:w="1696" w:type="dxa"/>
        </w:tcPr>
        <w:p w14:paraId="6506678C" w14:textId="7A555A49" w:rsidR="00730CDA" w:rsidRPr="00700E8F" w:rsidRDefault="00730CDA" w:rsidP="00730CDA">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Part 3</w:t>
          </w:r>
          <w:r w:rsidRPr="00700E8F">
            <w:rPr>
              <w:rFonts w:ascii="Arial" w:hAnsi="Arial" w:cs="Arial"/>
              <w:b/>
            </w:rPr>
            <w:fldChar w:fldCharType="end"/>
          </w:r>
        </w:p>
      </w:tc>
      <w:tc>
        <w:tcPr>
          <w:tcW w:w="6753" w:type="dxa"/>
        </w:tcPr>
        <w:p w14:paraId="41BF6024" w14:textId="387FF30E" w:rsidR="00730CDA" w:rsidRPr="00700E8F" w:rsidRDefault="00730CDA" w:rsidP="00730CDA">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Spectrum licences to be issued</w:t>
          </w:r>
          <w:r w:rsidRPr="00700E8F">
            <w:rPr>
              <w:rFonts w:ascii="Arial" w:hAnsi="Arial" w:cs="Arial"/>
              <w:b/>
            </w:rPr>
            <w:fldChar w:fldCharType="end"/>
          </w:r>
        </w:p>
      </w:tc>
    </w:tr>
    <w:tr w:rsidR="00730CDA" w:rsidRPr="00700E8F" w14:paraId="0E049B9D" w14:textId="77777777" w:rsidTr="008733E3">
      <w:tc>
        <w:tcPr>
          <w:tcW w:w="1696" w:type="dxa"/>
          <w:tcBorders>
            <w:bottom w:val="single" w:sz="4" w:space="0" w:color="auto"/>
          </w:tcBorders>
        </w:tcPr>
        <w:p w14:paraId="31AAD213" w14:textId="4411512E" w:rsidR="00730CDA" w:rsidRPr="00700E8F" w:rsidRDefault="00730CDA" w:rsidP="00730CDA">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375F08">
            <w:rPr>
              <w:rFonts w:ascii="Arial" w:hAnsi="Arial" w:cs="Arial"/>
              <w:b/>
              <w:noProof/>
            </w:rPr>
            <w:t>14</w:t>
          </w:r>
          <w:r w:rsidRPr="00700E8F">
            <w:rPr>
              <w:rFonts w:ascii="Arial" w:hAnsi="Arial" w:cs="Arial"/>
              <w:b/>
            </w:rPr>
            <w:fldChar w:fldCharType="end"/>
          </w:r>
        </w:p>
      </w:tc>
      <w:tc>
        <w:tcPr>
          <w:tcW w:w="6753" w:type="dxa"/>
          <w:tcBorders>
            <w:bottom w:val="single" w:sz="4" w:space="0" w:color="auto"/>
          </w:tcBorders>
        </w:tcPr>
        <w:p w14:paraId="0149F9E6" w14:textId="77777777" w:rsidR="00730CDA" w:rsidRPr="00700E8F" w:rsidRDefault="00730CDA" w:rsidP="00730CDA">
          <w:pPr>
            <w:pStyle w:val="Header"/>
            <w:rPr>
              <w:rFonts w:ascii="Arial" w:hAnsi="Arial" w:cs="Arial"/>
              <w:b/>
            </w:rPr>
          </w:pPr>
        </w:p>
      </w:tc>
    </w:tr>
  </w:tbl>
  <w:p w14:paraId="67BC7892" w14:textId="77777777" w:rsidR="00D26FF7" w:rsidRDefault="00D26F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230"/>
    </w:tblGrid>
    <w:tr w:rsidR="000E74B0" w:rsidRPr="00700E8F" w14:paraId="713787B1" w14:textId="77777777" w:rsidTr="003138E1">
      <w:tc>
        <w:tcPr>
          <w:tcW w:w="1696" w:type="dxa"/>
        </w:tcPr>
        <w:p w14:paraId="452AF402" w14:textId="79BA1C59" w:rsidR="000E74B0" w:rsidRPr="00700E8F" w:rsidRDefault="000E74B0" w:rsidP="003138E1">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Part 3</w:t>
          </w:r>
          <w:r w:rsidRPr="00700E8F">
            <w:rPr>
              <w:rFonts w:ascii="Arial" w:hAnsi="Arial" w:cs="Arial"/>
              <w:b/>
            </w:rPr>
            <w:fldChar w:fldCharType="end"/>
          </w:r>
        </w:p>
      </w:tc>
      <w:tc>
        <w:tcPr>
          <w:tcW w:w="7230" w:type="dxa"/>
        </w:tcPr>
        <w:p w14:paraId="1BDFBBE2" w14:textId="3A06364F" w:rsidR="000E74B0" w:rsidRPr="00700E8F" w:rsidRDefault="000E74B0" w:rsidP="003138E1">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Spectrum licences to be issued</w:t>
          </w:r>
          <w:r w:rsidRPr="00700E8F">
            <w:rPr>
              <w:rFonts w:ascii="Arial" w:hAnsi="Arial" w:cs="Arial"/>
              <w:b/>
            </w:rPr>
            <w:fldChar w:fldCharType="end"/>
          </w:r>
        </w:p>
      </w:tc>
    </w:tr>
    <w:tr w:rsidR="000E74B0" w:rsidRPr="00700E8F" w14:paraId="0C0701B4" w14:textId="77777777" w:rsidTr="003138E1">
      <w:tc>
        <w:tcPr>
          <w:tcW w:w="1696" w:type="dxa"/>
          <w:tcBorders>
            <w:bottom w:val="single" w:sz="4" w:space="0" w:color="auto"/>
          </w:tcBorders>
        </w:tcPr>
        <w:p w14:paraId="7A5D9326" w14:textId="09B8EFAC" w:rsidR="000E74B0" w:rsidRPr="00700E8F" w:rsidRDefault="000E74B0" w:rsidP="003138E1">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375F08">
            <w:rPr>
              <w:rFonts w:ascii="Arial" w:hAnsi="Arial" w:cs="Arial"/>
              <w:b/>
              <w:noProof/>
            </w:rPr>
            <w:t>21</w:t>
          </w:r>
          <w:r w:rsidRPr="00700E8F">
            <w:rPr>
              <w:rFonts w:ascii="Arial" w:hAnsi="Arial" w:cs="Arial"/>
              <w:b/>
            </w:rPr>
            <w:fldChar w:fldCharType="end"/>
          </w:r>
        </w:p>
      </w:tc>
      <w:tc>
        <w:tcPr>
          <w:tcW w:w="7230" w:type="dxa"/>
          <w:tcBorders>
            <w:bottom w:val="single" w:sz="4" w:space="0" w:color="auto"/>
          </w:tcBorders>
        </w:tcPr>
        <w:p w14:paraId="72E310C3" w14:textId="77777777" w:rsidR="000E74B0" w:rsidRPr="00700E8F" w:rsidRDefault="000E74B0" w:rsidP="003138E1">
          <w:pPr>
            <w:pStyle w:val="Header"/>
            <w:rPr>
              <w:rFonts w:ascii="Arial" w:hAnsi="Arial" w:cs="Arial"/>
              <w:b/>
            </w:rPr>
          </w:pPr>
        </w:p>
      </w:tc>
    </w:tr>
  </w:tbl>
  <w:p w14:paraId="3B60744D" w14:textId="77777777" w:rsidR="000E74B0" w:rsidRPr="003138E1" w:rsidRDefault="000E74B0" w:rsidP="003138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13"/>
    </w:tblGrid>
    <w:tr w:rsidR="000E74B0" w:rsidRPr="00700E8F" w14:paraId="4C0FFCCF" w14:textId="77777777" w:rsidTr="003138E1">
      <w:tc>
        <w:tcPr>
          <w:tcW w:w="1696" w:type="dxa"/>
        </w:tcPr>
        <w:p w14:paraId="5737E726" w14:textId="41FD1730" w:rsidR="000E74B0" w:rsidRPr="00700E8F" w:rsidRDefault="000E74B0" w:rsidP="003138E1">
          <w:pPr>
            <w:pStyle w:val="Header"/>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CharPartNo  \* MERGEFORMAT </w:instrText>
          </w:r>
          <w:r w:rsidRPr="00700E8F">
            <w:rPr>
              <w:rFonts w:ascii="Arial" w:hAnsi="Arial" w:cs="Arial"/>
              <w:b/>
            </w:rPr>
            <w:fldChar w:fldCharType="separate"/>
          </w:r>
          <w:r w:rsidR="00375F08" w:rsidRPr="00375F08">
            <w:rPr>
              <w:rFonts w:ascii="Arial" w:hAnsi="Arial" w:cs="Arial"/>
              <w:b/>
              <w:bCs/>
              <w:noProof/>
              <w:lang w:val="en-US"/>
            </w:rPr>
            <w:t>Part 4</w:t>
          </w:r>
          <w:r w:rsidRPr="00700E8F">
            <w:rPr>
              <w:rFonts w:ascii="Arial" w:hAnsi="Arial" w:cs="Arial"/>
              <w:b/>
            </w:rPr>
            <w:fldChar w:fldCharType="end"/>
          </w:r>
        </w:p>
      </w:tc>
      <w:tc>
        <w:tcPr>
          <w:tcW w:w="7513" w:type="dxa"/>
        </w:tcPr>
        <w:p w14:paraId="16AB7E11" w14:textId="3FCFEB27" w:rsidR="000E74B0" w:rsidRPr="00700E8F" w:rsidRDefault="000E74B0" w:rsidP="003138E1">
          <w:pPr>
            <w:pStyle w:val="Header"/>
            <w:spacing w:after="120"/>
            <w:rPr>
              <w:rFonts w:ascii="Arial" w:hAnsi="Arial" w:cs="Arial"/>
              <w:b/>
            </w:rPr>
          </w:pPr>
          <w:r w:rsidRPr="00700E8F">
            <w:rPr>
              <w:rFonts w:ascii="Arial" w:hAnsi="Arial" w:cs="Arial"/>
              <w:b/>
            </w:rPr>
            <w:fldChar w:fldCharType="begin"/>
          </w:r>
          <w:r w:rsidRPr="00700E8F">
            <w:rPr>
              <w:rFonts w:ascii="Arial" w:hAnsi="Arial" w:cs="Arial"/>
              <w:b/>
            </w:rPr>
            <w:instrText xml:space="preserve"> STYLEREF  CharPartText  \* MERGEFORMAT </w:instrText>
          </w:r>
          <w:r w:rsidRPr="00700E8F">
            <w:rPr>
              <w:rFonts w:ascii="Arial" w:hAnsi="Arial" w:cs="Arial"/>
              <w:b/>
            </w:rPr>
            <w:fldChar w:fldCharType="separate"/>
          </w:r>
          <w:r w:rsidR="00375F08">
            <w:rPr>
              <w:rFonts w:ascii="Arial" w:hAnsi="Arial" w:cs="Arial"/>
              <w:b/>
              <w:noProof/>
            </w:rPr>
            <w:t>After allocation</w:t>
          </w:r>
          <w:r w:rsidRPr="00700E8F">
            <w:rPr>
              <w:rFonts w:ascii="Arial" w:hAnsi="Arial" w:cs="Arial"/>
              <w:b/>
            </w:rPr>
            <w:fldChar w:fldCharType="end"/>
          </w:r>
        </w:p>
      </w:tc>
    </w:tr>
    <w:tr w:rsidR="000E74B0" w:rsidRPr="00700E8F" w14:paraId="4E5FD7EF" w14:textId="77777777" w:rsidTr="003138E1">
      <w:tc>
        <w:tcPr>
          <w:tcW w:w="1696" w:type="dxa"/>
          <w:tcBorders>
            <w:bottom w:val="single" w:sz="4" w:space="0" w:color="auto"/>
          </w:tcBorders>
        </w:tcPr>
        <w:p w14:paraId="1C62789A" w14:textId="25D1991C" w:rsidR="000E74B0" w:rsidRPr="00700E8F" w:rsidRDefault="000E74B0" w:rsidP="003138E1">
          <w:pPr>
            <w:pStyle w:val="Header"/>
            <w:rPr>
              <w:rFonts w:ascii="Arial" w:hAnsi="Arial" w:cs="Arial"/>
              <w:b/>
            </w:rPr>
          </w:pPr>
          <w:r w:rsidRPr="00700E8F">
            <w:rPr>
              <w:rFonts w:ascii="Arial" w:hAnsi="Arial" w:cs="Arial"/>
              <w:b/>
            </w:rPr>
            <w:t xml:space="preserve">Section </w:t>
          </w:r>
          <w:r w:rsidRPr="00700E8F">
            <w:rPr>
              <w:rFonts w:ascii="Arial" w:hAnsi="Arial" w:cs="Arial"/>
              <w:b/>
            </w:rPr>
            <w:fldChar w:fldCharType="begin"/>
          </w:r>
          <w:r w:rsidRPr="00700E8F">
            <w:rPr>
              <w:rFonts w:ascii="Arial" w:hAnsi="Arial" w:cs="Arial"/>
              <w:b/>
            </w:rPr>
            <w:instrText xml:space="preserve"> STYLEREF  CharSectno  \* MERGEFORMAT </w:instrText>
          </w:r>
          <w:r w:rsidRPr="00700E8F">
            <w:rPr>
              <w:rFonts w:ascii="Arial" w:hAnsi="Arial" w:cs="Arial"/>
              <w:b/>
            </w:rPr>
            <w:fldChar w:fldCharType="separate"/>
          </w:r>
          <w:r w:rsidR="00375F08">
            <w:rPr>
              <w:rFonts w:ascii="Arial" w:hAnsi="Arial" w:cs="Arial"/>
              <w:b/>
              <w:noProof/>
            </w:rPr>
            <w:t>30</w:t>
          </w:r>
          <w:r w:rsidRPr="00700E8F">
            <w:rPr>
              <w:rFonts w:ascii="Arial" w:hAnsi="Arial" w:cs="Arial"/>
              <w:b/>
            </w:rPr>
            <w:fldChar w:fldCharType="end"/>
          </w:r>
        </w:p>
      </w:tc>
      <w:tc>
        <w:tcPr>
          <w:tcW w:w="7513" w:type="dxa"/>
          <w:tcBorders>
            <w:bottom w:val="single" w:sz="4" w:space="0" w:color="auto"/>
          </w:tcBorders>
        </w:tcPr>
        <w:p w14:paraId="08B978E6" w14:textId="77777777" w:rsidR="000E74B0" w:rsidRPr="00700E8F" w:rsidRDefault="000E74B0" w:rsidP="003138E1">
          <w:pPr>
            <w:pStyle w:val="Header"/>
            <w:rPr>
              <w:rFonts w:ascii="Arial" w:hAnsi="Arial" w:cs="Arial"/>
              <w:b/>
            </w:rPr>
          </w:pPr>
        </w:p>
      </w:tc>
    </w:tr>
  </w:tbl>
  <w:p w14:paraId="59CFCC7D" w14:textId="77777777" w:rsidR="000E74B0" w:rsidRPr="003138E1" w:rsidRDefault="000E74B0" w:rsidP="0031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387DF7"/>
    <w:multiLevelType w:val="singleLevel"/>
    <w:tmpl w:val="07548C3C"/>
    <w:lvl w:ilvl="0">
      <w:start w:val="1"/>
      <w:numFmt w:val="lowerLetter"/>
      <w:lvlText w:val="(%1)"/>
      <w:lvlJc w:val="left"/>
      <w:pPr>
        <w:ind w:left="720" w:hanging="360"/>
      </w:pPr>
      <w:rPr>
        <w:rFonts w:hint="default"/>
      </w:rPr>
    </w:lvl>
  </w:abstractNum>
  <w:abstractNum w:abstractNumId="2" w15:restartNumberingAfterBreak="0">
    <w:nsid w:val="0A657143"/>
    <w:multiLevelType w:val="singleLevel"/>
    <w:tmpl w:val="07548C3C"/>
    <w:lvl w:ilvl="0">
      <w:start w:val="1"/>
      <w:numFmt w:val="lowerLetter"/>
      <w:lvlText w:val="(%1)"/>
      <w:lvlJc w:val="left"/>
      <w:pPr>
        <w:ind w:left="720" w:hanging="360"/>
      </w:pPr>
      <w:rPr>
        <w:rFonts w:hint="default"/>
      </w:rPr>
    </w:lvl>
  </w:abstractNum>
  <w:abstractNum w:abstractNumId="3" w15:restartNumberingAfterBreak="0">
    <w:nsid w:val="0BAA288D"/>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4" w15:restartNumberingAfterBreak="0">
    <w:nsid w:val="126A1F98"/>
    <w:multiLevelType w:val="singleLevel"/>
    <w:tmpl w:val="07548C3C"/>
    <w:lvl w:ilvl="0">
      <w:start w:val="1"/>
      <w:numFmt w:val="lowerLetter"/>
      <w:lvlText w:val="(%1)"/>
      <w:lvlJc w:val="left"/>
      <w:pPr>
        <w:ind w:left="720" w:hanging="360"/>
      </w:pPr>
      <w:rPr>
        <w:rFonts w:hint="default"/>
      </w:r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106536"/>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7"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9166E7"/>
    <w:multiLevelType w:val="hybridMultilevel"/>
    <w:tmpl w:val="12B6256C"/>
    <w:lvl w:ilvl="0" w:tplc="F168B09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9" w15:restartNumberingAfterBreak="0">
    <w:nsid w:val="2D5024F4"/>
    <w:multiLevelType w:val="hybridMultilevel"/>
    <w:tmpl w:val="BDCA997A"/>
    <w:lvl w:ilvl="0" w:tplc="7B668D96">
      <w:start w:val="1"/>
      <w:numFmt w:val="decimal"/>
      <w:lvlText w:val="%1"/>
      <w:lvlJc w:val="left"/>
      <w:pPr>
        <w:ind w:hanging="960"/>
      </w:pPr>
      <w:rPr>
        <w:rFonts w:ascii="Times New Roman" w:eastAsia="Times New Roman" w:hAnsi="Times New Roman" w:hint="default"/>
        <w:i/>
        <w:sz w:val="21"/>
        <w:szCs w:val="21"/>
      </w:rPr>
    </w:lvl>
    <w:lvl w:ilvl="1" w:tplc="1548A8B8">
      <w:start w:val="1"/>
      <w:numFmt w:val="bullet"/>
      <w:lvlText w:val="•"/>
      <w:lvlJc w:val="left"/>
      <w:rPr>
        <w:rFonts w:hint="default"/>
      </w:rPr>
    </w:lvl>
    <w:lvl w:ilvl="2" w:tplc="0EA4EB24">
      <w:start w:val="1"/>
      <w:numFmt w:val="bullet"/>
      <w:lvlText w:val="•"/>
      <w:lvlJc w:val="left"/>
      <w:rPr>
        <w:rFonts w:hint="default"/>
      </w:rPr>
    </w:lvl>
    <w:lvl w:ilvl="3" w:tplc="4A588378">
      <w:start w:val="1"/>
      <w:numFmt w:val="bullet"/>
      <w:lvlText w:val="•"/>
      <w:lvlJc w:val="left"/>
      <w:rPr>
        <w:rFonts w:hint="default"/>
      </w:rPr>
    </w:lvl>
    <w:lvl w:ilvl="4" w:tplc="390611FE">
      <w:start w:val="1"/>
      <w:numFmt w:val="bullet"/>
      <w:lvlText w:val="•"/>
      <w:lvlJc w:val="left"/>
      <w:rPr>
        <w:rFonts w:hint="default"/>
      </w:rPr>
    </w:lvl>
    <w:lvl w:ilvl="5" w:tplc="BA106F62">
      <w:start w:val="1"/>
      <w:numFmt w:val="bullet"/>
      <w:lvlText w:val="•"/>
      <w:lvlJc w:val="left"/>
      <w:rPr>
        <w:rFonts w:hint="default"/>
      </w:rPr>
    </w:lvl>
    <w:lvl w:ilvl="6" w:tplc="957C20B2">
      <w:start w:val="1"/>
      <w:numFmt w:val="bullet"/>
      <w:lvlText w:val="•"/>
      <w:lvlJc w:val="left"/>
      <w:rPr>
        <w:rFonts w:hint="default"/>
      </w:rPr>
    </w:lvl>
    <w:lvl w:ilvl="7" w:tplc="8D26741E">
      <w:start w:val="1"/>
      <w:numFmt w:val="bullet"/>
      <w:lvlText w:val="•"/>
      <w:lvlJc w:val="left"/>
      <w:rPr>
        <w:rFonts w:hint="default"/>
      </w:rPr>
    </w:lvl>
    <w:lvl w:ilvl="8" w:tplc="3A4A79B0">
      <w:start w:val="1"/>
      <w:numFmt w:val="bullet"/>
      <w:lvlText w:val="•"/>
      <w:lvlJc w:val="left"/>
      <w:rPr>
        <w:rFonts w:hint="default"/>
      </w:rPr>
    </w:lvl>
  </w:abstractNum>
  <w:abstractNum w:abstractNumId="10"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E707E3"/>
    <w:multiLevelType w:val="singleLevel"/>
    <w:tmpl w:val="07548C3C"/>
    <w:lvl w:ilvl="0">
      <w:start w:val="1"/>
      <w:numFmt w:val="lowerLetter"/>
      <w:lvlText w:val="(%1)"/>
      <w:lvlJc w:val="left"/>
      <w:pPr>
        <w:tabs>
          <w:tab w:val="num" w:pos="360"/>
        </w:tabs>
        <w:ind w:left="360" w:hanging="360"/>
      </w:pPr>
      <w:rPr>
        <w:rFonts w:cs="Times New Roman"/>
      </w:rPr>
    </w:lvl>
  </w:abstractNum>
  <w:abstractNum w:abstractNumId="12" w15:restartNumberingAfterBreak="0">
    <w:nsid w:val="5C9E5E4F"/>
    <w:multiLevelType w:val="hybridMultilevel"/>
    <w:tmpl w:val="870AFA7A"/>
    <w:lvl w:ilvl="0" w:tplc="07548C3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5FEB7F20"/>
    <w:multiLevelType w:val="hybridMultilevel"/>
    <w:tmpl w:val="7CA2BA50"/>
    <w:lvl w:ilvl="0" w:tplc="0C090001">
      <w:start w:val="1"/>
      <w:numFmt w:val="bullet"/>
      <w:lvlText w:val=""/>
      <w:lvlJc w:val="left"/>
      <w:pPr>
        <w:ind w:left="2770" w:hanging="360"/>
      </w:pPr>
      <w:rPr>
        <w:rFonts w:ascii="Symbol" w:hAnsi="Symbo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14" w15:restartNumberingAfterBreak="0">
    <w:nsid w:val="77C935E7"/>
    <w:multiLevelType w:val="singleLevel"/>
    <w:tmpl w:val="07548C3C"/>
    <w:lvl w:ilvl="0">
      <w:start w:val="1"/>
      <w:numFmt w:val="lowerLetter"/>
      <w:lvlText w:val="(%1)"/>
      <w:lvlJc w:val="left"/>
      <w:pPr>
        <w:ind w:left="720" w:hanging="360"/>
      </w:pPr>
      <w:rPr>
        <w:rFonts w:hint="default"/>
      </w:rPr>
    </w:lvl>
  </w:abstractNum>
  <w:abstractNum w:abstractNumId="15" w15:restartNumberingAfterBreak="0">
    <w:nsid w:val="798F3B46"/>
    <w:multiLevelType w:val="singleLevel"/>
    <w:tmpl w:val="07548C3C"/>
    <w:lvl w:ilvl="0">
      <w:start w:val="1"/>
      <w:numFmt w:val="lowerLetter"/>
      <w:lvlText w:val="(%1)"/>
      <w:lvlJc w:val="left"/>
      <w:pPr>
        <w:tabs>
          <w:tab w:val="num" w:pos="360"/>
        </w:tabs>
        <w:ind w:left="360" w:hanging="360"/>
      </w:pPr>
      <w:rPr>
        <w:rFonts w:cs="Times New Roman"/>
      </w:rPr>
    </w:lvl>
  </w:abstractNum>
  <w:num w:numId="1">
    <w:abstractNumId w:val="5"/>
  </w:num>
  <w:num w:numId="2">
    <w:abstractNumId w:val="11"/>
  </w:num>
  <w:num w:numId="3">
    <w:abstractNumId w:val="2"/>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5"/>
  </w:num>
  <w:num w:numId="7">
    <w:abstractNumId w:val="3"/>
  </w:num>
  <w:num w:numId="8">
    <w:abstractNumId w:val="8"/>
  </w:num>
  <w:num w:numId="9">
    <w:abstractNumId w:val="6"/>
  </w:num>
  <w:num w:numId="10">
    <w:abstractNumId w:val="7"/>
  </w:num>
  <w:num w:numId="11">
    <w:abstractNumId w:val="10"/>
  </w:num>
  <w:num w:numId="12">
    <w:abstractNumId w:val="9"/>
  </w:num>
  <w:num w:numId="13">
    <w:abstractNumId w:val="13"/>
  </w:num>
  <w:num w:numId="14">
    <w:abstractNumId w:val="14"/>
  </w:num>
  <w:num w:numId="15">
    <w:abstractNumId w:val="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580D"/>
    <w:rsid w:val="000059D0"/>
    <w:rsid w:val="000071F8"/>
    <w:rsid w:val="00007646"/>
    <w:rsid w:val="000102D8"/>
    <w:rsid w:val="0001095A"/>
    <w:rsid w:val="00011ABF"/>
    <w:rsid w:val="00012D25"/>
    <w:rsid w:val="00016517"/>
    <w:rsid w:val="00024ABE"/>
    <w:rsid w:val="00026808"/>
    <w:rsid w:val="00031315"/>
    <w:rsid w:val="00032AF6"/>
    <w:rsid w:val="000340E0"/>
    <w:rsid w:val="0003453A"/>
    <w:rsid w:val="0003496A"/>
    <w:rsid w:val="00041417"/>
    <w:rsid w:val="000427A6"/>
    <w:rsid w:val="00044E44"/>
    <w:rsid w:val="00045EDF"/>
    <w:rsid w:val="00047402"/>
    <w:rsid w:val="000505B2"/>
    <w:rsid w:val="00050986"/>
    <w:rsid w:val="0005167F"/>
    <w:rsid w:val="00052E2F"/>
    <w:rsid w:val="00052ECF"/>
    <w:rsid w:val="00056249"/>
    <w:rsid w:val="00066B07"/>
    <w:rsid w:val="000672FA"/>
    <w:rsid w:val="000718F2"/>
    <w:rsid w:val="00081147"/>
    <w:rsid w:val="00083B4D"/>
    <w:rsid w:val="00087F5A"/>
    <w:rsid w:val="00091B84"/>
    <w:rsid w:val="00093303"/>
    <w:rsid w:val="00095C85"/>
    <w:rsid w:val="00097890"/>
    <w:rsid w:val="000B09B4"/>
    <w:rsid w:val="000B2DC5"/>
    <w:rsid w:val="000C1711"/>
    <w:rsid w:val="000C371E"/>
    <w:rsid w:val="000C3E3E"/>
    <w:rsid w:val="000C5B67"/>
    <w:rsid w:val="000C5E32"/>
    <w:rsid w:val="000C60FA"/>
    <w:rsid w:val="000C6A8A"/>
    <w:rsid w:val="000C72B9"/>
    <w:rsid w:val="000C7735"/>
    <w:rsid w:val="000D0148"/>
    <w:rsid w:val="000D2035"/>
    <w:rsid w:val="000D6066"/>
    <w:rsid w:val="000D7DD6"/>
    <w:rsid w:val="000E122F"/>
    <w:rsid w:val="000E25B1"/>
    <w:rsid w:val="000E279D"/>
    <w:rsid w:val="000E74B0"/>
    <w:rsid w:val="000F0645"/>
    <w:rsid w:val="000F1CE3"/>
    <w:rsid w:val="000F37ED"/>
    <w:rsid w:val="000F5FE0"/>
    <w:rsid w:val="000F6F20"/>
    <w:rsid w:val="0010027B"/>
    <w:rsid w:val="00101479"/>
    <w:rsid w:val="001022A6"/>
    <w:rsid w:val="00102EED"/>
    <w:rsid w:val="001035E4"/>
    <w:rsid w:val="00104326"/>
    <w:rsid w:val="001049AC"/>
    <w:rsid w:val="00111867"/>
    <w:rsid w:val="00116DB9"/>
    <w:rsid w:val="001207B2"/>
    <w:rsid w:val="00123BF0"/>
    <w:rsid w:val="00126388"/>
    <w:rsid w:val="0012733A"/>
    <w:rsid w:val="00130A59"/>
    <w:rsid w:val="001364F8"/>
    <w:rsid w:val="00137589"/>
    <w:rsid w:val="0014620B"/>
    <w:rsid w:val="00147FE6"/>
    <w:rsid w:val="00150F34"/>
    <w:rsid w:val="001546E2"/>
    <w:rsid w:val="0015788F"/>
    <w:rsid w:val="00160C3F"/>
    <w:rsid w:val="00160F8E"/>
    <w:rsid w:val="001612C5"/>
    <w:rsid w:val="001614FE"/>
    <w:rsid w:val="0016333C"/>
    <w:rsid w:val="00166191"/>
    <w:rsid w:val="001712A9"/>
    <w:rsid w:val="001714DE"/>
    <w:rsid w:val="0017404C"/>
    <w:rsid w:val="0017734A"/>
    <w:rsid w:val="001779CE"/>
    <w:rsid w:val="001812AD"/>
    <w:rsid w:val="00182E4D"/>
    <w:rsid w:val="00187E4F"/>
    <w:rsid w:val="00190422"/>
    <w:rsid w:val="001A1431"/>
    <w:rsid w:val="001A2B69"/>
    <w:rsid w:val="001A4B39"/>
    <w:rsid w:val="001B2574"/>
    <w:rsid w:val="001B5A0E"/>
    <w:rsid w:val="001C0E24"/>
    <w:rsid w:val="001C7E8A"/>
    <w:rsid w:val="001D0279"/>
    <w:rsid w:val="001D19C9"/>
    <w:rsid w:val="001D3508"/>
    <w:rsid w:val="001E0709"/>
    <w:rsid w:val="001E2729"/>
    <w:rsid w:val="001E45EA"/>
    <w:rsid w:val="001E58DD"/>
    <w:rsid w:val="001E5D91"/>
    <w:rsid w:val="001E7076"/>
    <w:rsid w:val="001F21D4"/>
    <w:rsid w:val="001F4032"/>
    <w:rsid w:val="001F4AA4"/>
    <w:rsid w:val="00202582"/>
    <w:rsid w:val="00202E97"/>
    <w:rsid w:val="0020517F"/>
    <w:rsid w:val="00205B50"/>
    <w:rsid w:val="00207009"/>
    <w:rsid w:val="00207729"/>
    <w:rsid w:val="00207C6F"/>
    <w:rsid w:val="00210D6E"/>
    <w:rsid w:val="002136D0"/>
    <w:rsid w:val="00221F65"/>
    <w:rsid w:val="002225BC"/>
    <w:rsid w:val="002246A4"/>
    <w:rsid w:val="00226C2B"/>
    <w:rsid w:val="002271CF"/>
    <w:rsid w:val="002311E7"/>
    <w:rsid w:val="00231E94"/>
    <w:rsid w:val="00232D38"/>
    <w:rsid w:val="002332A2"/>
    <w:rsid w:val="002359DE"/>
    <w:rsid w:val="0023626B"/>
    <w:rsid w:val="002363B3"/>
    <w:rsid w:val="0023771F"/>
    <w:rsid w:val="00246F38"/>
    <w:rsid w:val="00250E03"/>
    <w:rsid w:val="00253554"/>
    <w:rsid w:val="00254739"/>
    <w:rsid w:val="00256110"/>
    <w:rsid w:val="002569B5"/>
    <w:rsid w:val="00256E11"/>
    <w:rsid w:val="00260DCC"/>
    <w:rsid w:val="002635EE"/>
    <w:rsid w:val="00265B9C"/>
    <w:rsid w:val="00266BB9"/>
    <w:rsid w:val="00270B6B"/>
    <w:rsid w:val="00270F00"/>
    <w:rsid w:val="00271B0C"/>
    <w:rsid w:val="00281B36"/>
    <w:rsid w:val="00283B90"/>
    <w:rsid w:val="00284D45"/>
    <w:rsid w:val="0028510C"/>
    <w:rsid w:val="002865ED"/>
    <w:rsid w:val="0028674A"/>
    <w:rsid w:val="0028744D"/>
    <w:rsid w:val="00290EC1"/>
    <w:rsid w:val="00291AA1"/>
    <w:rsid w:val="002A0E64"/>
    <w:rsid w:val="002A2E8F"/>
    <w:rsid w:val="002A5DD2"/>
    <w:rsid w:val="002B0C55"/>
    <w:rsid w:val="002B11EC"/>
    <w:rsid w:val="002B3895"/>
    <w:rsid w:val="002B475D"/>
    <w:rsid w:val="002B4D71"/>
    <w:rsid w:val="002B56D2"/>
    <w:rsid w:val="002B5E0B"/>
    <w:rsid w:val="002B73D8"/>
    <w:rsid w:val="002C0690"/>
    <w:rsid w:val="002C1167"/>
    <w:rsid w:val="002C3E36"/>
    <w:rsid w:val="002C4FD7"/>
    <w:rsid w:val="002C5CD5"/>
    <w:rsid w:val="002C61EE"/>
    <w:rsid w:val="002D02F1"/>
    <w:rsid w:val="002D5DA9"/>
    <w:rsid w:val="002E1616"/>
    <w:rsid w:val="002E4420"/>
    <w:rsid w:val="002E5720"/>
    <w:rsid w:val="002F05DF"/>
    <w:rsid w:val="002F0E3F"/>
    <w:rsid w:val="002F15DC"/>
    <w:rsid w:val="002F198A"/>
    <w:rsid w:val="002F2C33"/>
    <w:rsid w:val="002F3D90"/>
    <w:rsid w:val="002F4906"/>
    <w:rsid w:val="002F7598"/>
    <w:rsid w:val="00305173"/>
    <w:rsid w:val="00310A7F"/>
    <w:rsid w:val="0031284D"/>
    <w:rsid w:val="003138E1"/>
    <w:rsid w:val="0032088F"/>
    <w:rsid w:val="003229AB"/>
    <w:rsid w:val="00324631"/>
    <w:rsid w:val="003312F7"/>
    <w:rsid w:val="00333519"/>
    <w:rsid w:val="003361BF"/>
    <w:rsid w:val="0034101B"/>
    <w:rsid w:val="00341961"/>
    <w:rsid w:val="00347730"/>
    <w:rsid w:val="00347885"/>
    <w:rsid w:val="00357D3A"/>
    <w:rsid w:val="00360714"/>
    <w:rsid w:val="00363C36"/>
    <w:rsid w:val="00364E6E"/>
    <w:rsid w:val="00365DFD"/>
    <w:rsid w:val="003722E7"/>
    <w:rsid w:val="00372D68"/>
    <w:rsid w:val="0037496F"/>
    <w:rsid w:val="00375F08"/>
    <w:rsid w:val="00381252"/>
    <w:rsid w:val="003834B6"/>
    <w:rsid w:val="003848C4"/>
    <w:rsid w:val="00385953"/>
    <w:rsid w:val="00386197"/>
    <w:rsid w:val="00395204"/>
    <w:rsid w:val="00396E68"/>
    <w:rsid w:val="003973D0"/>
    <w:rsid w:val="003A5465"/>
    <w:rsid w:val="003B2C48"/>
    <w:rsid w:val="003B4511"/>
    <w:rsid w:val="003B56C1"/>
    <w:rsid w:val="003B64CF"/>
    <w:rsid w:val="003C0AB2"/>
    <w:rsid w:val="003C2A09"/>
    <w:rsid w:val="003D21B5"/>
    <w:rsid w:val="003D605C"/>
    <w:rsid w:val="003D710E"/>
    <w:rsid w:val="003D747F"/>
    <w:rsid w:val="003F39F3"/>
    <w:rsid w:val="003F3E4B"/>
    <w:rsid w:val="003F4402"/>
    <w:rsid w:val="003F4E39"/>
    <w:rsid w:val="003F5C6E"/>
    <w:rsid w:val="00400D80"/>
    <w:rsid w:val="00405337"/>
    <w:rsid w:val="0040656C"/>
    <w:rsid w:val="00407D9F"/>
    <w:rsid w:val="00413150"/>
    <w:rsid w:val="00415562"/>
    <w:rsid w:val="00415E1C"/>
    <w:rsid w:val="0042701D"/>
    <w:rsid w:val="00432302"/>
    <w:rsid w:val="004323B0"/>
    <w:rsid w:val="00432A92"/>
    <w:rsid w:val="004361D9"/>
    <w:rsid w:val="00436365"/>
    <w:rsid w:val="00436D66"/>
    <w:rsid w:val="00440610"/>
    <w:rsid w:val="0044193F"/>
    <w:rsid w:val="004422F2"/>
    <w:rsid w:val="0044293D"/>
    <w:rsid w:val="00445B14"/>
    <w:rsid w:val="0045021B"/>
    <w:rsid w:val="004525C0"/>
    <w:rsid w:val="00452643"/>
    <w:rsid w:val="004543B9"/>
    <w:rsid w:val="00463109"/>
    <w:rsid w:val="00472F79"/>
    <w:rsid w:val="00473D74"/>
    <w:rsid w:val="004765FC"/>
    <w:rsid w:val="0048037C"/>
    <w:rsid w:val="004854DC"/>
    <w:rsid w:val="00492C15"/>
    <w:rsid w:val="00493322"/>
    <w:rsid w:val="00494052"/>
    <w:rsid w:val="0049504B"/>
    <w:rsid w:val="004959BE"/>
    <w:rsid w:val="00497D6D"/>
    <w:rsid w:val="004A4961"/>
    <w:rsid w:val="004A5216"/>
    <w:rsid w:val="004A5CB0"/>
    <w:rsid w:val="004A5DE5"/>
    <w:rsid w:val="004A5FA4"/>
    <w:rsid w:val="004A78A1"/>
    <w:rsid w:val="004A7FC9"/>
    <w:rsid w:val="004B1135"/>
    <w:rsid w:val="004B489A"/>
    <w:rsid w:val="004B4ED4"/>
    <w:rsid w:val="004B6E8D"/>
    <w:rsid w:val="004C0094"/>
    <w:rsid w:val="004C5770"/>
    <w:rsid w:val="004C6D91"/>
    <w:rsid w:val="004D55F6"/>
    <w:rsid w:val="004D6B79"/>
    <w:rsid w:val="004E05AF"/>
    <w:rsid w:val="004E3164"/>
    <w:rsid w:val="004E6DF7"/>
    <w:rsid w:val="004F2A5C"/>
    <w:rsid w:val="004F548A"/>
    <w:rsid w:val="005005A4"/>
    <w:rsid w:val="00501382"/>
    <w:rsid w:val="0050624A"/>
    <w:rsid w:val="005074F7"/>
    <w:rsid w:val="00510349"/>
    <w:rsid w:val="005125F4"/>
    <w:rsid w:val="005205A0"/>
    <w:rsid w:val="00520991"/>
    <w:rsid w:val="00530E03"/>
    <w:rsid w:val="00531B4C"/>
    <w:rsid w:val="00531C7A"/>
    <w:rsid w:val="005332B8"/>
    <w:rsid w:val="005346D3"/>
    <w:rsid w:val="00536D8D"/>
    <w:rsid w:val="005400ED"/>
    <w:rsid w:val="00540DAF"/>
    <w:rsid w:val="00544B9F"/>
    <w:rsid w:val="00546A0E"/>
    <w:rsid w:val="00552F65"/>
    <w:rsid w:val="00553533"/>
    <w:rsid w:val="0055489B"/>
    <w:rsid w:val="00556803"/>
    <w:rsid w:val="00565B84"/>
    <w:rsid w:val="00573D84"/>
    <w:rsid w:val="005760EB"/>
    <w:rsid w:val="00576AAE"/>
    <w:rsid w:val="005804E1"/>
    <w:rsid w:val="00583F0E"/>
    <w:rsid w:val="00585284"/>
    <w:rsid w:val="00586CFA"/>
    <w:rsid w:val="00586E9A"/>
    <w:rsid w:val="00587D84"/>
    <w:rsid w:val="00592519"/>
    <w:rsid w:val="005957A6"/>
    <w:rsid w:val="00596507"/>
    <w:rsid w:val="00596A2C"/>
    <w:rsid w:val="00597878"/>
    <w:rsid w:val="005A0DBE"/>
    <w:rsid w:val="005A3582"/>
    <w:rsid w:val="005A6376"/>
    <w:rsid w:val="005A7649"/>
    <w:rsid w:val="005B28FC"/>
    <w:rsid w:val="005B6231"/>
    <w:rsid w:val="005B728C"/>
    <w:rsid w:val="005B72E3"/>
    <w:rsid w:val="005C0555"/>
    <w:rsid w:val="005C14D4"/>
    <w:rsid w:val="005C3F7B"/>
    <w:rsid w:val="005D261C"/>
    <w:rsid w:val="005D7EF4"/>
    <w:rsid w:val="005E281D"/>
    <w:rsid w:val="005F1FB7"/>
    <w:rsid w:val="005F474D"/>
    <w:rsid w:val="005F5265"/>
    <w:rsid w:val="005F6CF5"/>
    <w:rsid w:val="00601896"/>
    <w:rsid w:val="00603F17"/>
    <w:rsid w:val="00604DB1"/>
    <w:rsid w:val="00606EE6"/>
    <w:rsid w:val="006100DF"/>
    <w:rsid w:val="00610214"/>
    <w:rsid w:val="00611262"/>
    <w:rsid w:val="00612E8B"/>
    <w:rsid w:val="006171AF"/>
    <w:rsid w:val="006212F7"/>
    <w:rsid w:val="00621BC5"/>
    <w:rsid w:val="00621D70"/>
    <w:rsid w:val="0062292E"/>
    <w:rsid w:val="0062544B"/>
    <w:rsid w:val="00630AB5"/>
    <w:rsid w:val="00631D60"/>
    <w:rsid w:val="0063292D"/>
    <w:rsid w:val="006342ED"/>
    <w:rsid w:val="00634B8D"/>
    <w:rsid w:val="00641AFE"/>
    <w:rsid w:val="006437D6"/>
    <w:rsid w:val="00647288"/>
    <w:rsid w:val="00653CD4"/>
    <w:rsid w:val="00653F9D"/>
    <w:rsid w:val="00660E4A"/>
    <w:rsid w:val="00662A98"/>
    <w:rsid w:val="006635B6"/>
    <w:rsid w:val="00667239"/>
    <w:rsid w:val="00672BA3"/>
    <w:rsid w:val="00675509"/>
    <w:rsid w:val="00677E31"/>
    <w:rsid w:val="00681361"/>
    <w:rsid w:val="00681A5E"/>
    <w:rsid w:val="00683E93"/>
    <w:rsid w:val="00685BF3"/>
    <w:rsid w:val="00686255"/>
    <w:rsid w:val="00691807"/>
    <w:rsid w:val="00691C13"/>
    <w:rsid w:val="00693071"/>
    <w:rsid w:val="00693151"/>
    <w:rsid w:val="00693D4F"/>
    <w:rsid w:val="00697819"/>
    <w:rsid w:val="006A390A"/>
    <w:rsid w:val="006B1C0B"/>
    <w:rsid w:val="006B6716"/>
    <w:rsid w:val="006C0251"/>
    <w:rsid w:val="006C1739"/>
    <w:rsid w:val="006C30CE"/>
    <w:rsid w:val="006C3916"/>
    <w:rsid w:val="006C3960"/>
    <w:rsid w:val="006C4606"/>
    <w:rsid w:val="006C6834"/>
    <w:rsid w:val="006D19F1"/>
    <w:rsid w:val="006D2C51"/>
    <w:rsid w:val="006D7EC0"/>
    <w:rsid w:val="006E02EF"/>
    <w:rsid w:val="006E5962"/>
    <w:rsid w:val="006E6FF7"/>
    <w:rsid w:val="006F17D7"/>
    <w:rsid w:val="006F398B"/>
    <w:rsid w:val="006F5246"/>
    <w:rsid w:val="006F5CF2"/>
    <w:rsid w:val="006F6628"/>
    <w:rsid w:val="006F662B"/>
    <w:rsid w:val="006F69BF"/>
    <w:rsid w:val="00700E8F"/>
    <w:rsid w:val="00701E61"/>
    <w:rsid w:val="00703828"/>
    <w:rsid w:val="00711155"/>
    <w:rsid w:val="0071142C"/>
    <w:rsid w:val="007126B1"/>
    <w:rsid w:val="0071691D"/>
    <w:rsid w:val="00721228"/>
    <w:rsid w:val="00721966"/>
    <w:rsid w:val="007223D2"/>
    <w:rsid w:val="00722BC6"/>
    <w:rsid w:val="007235F5"/>
    <w:rsid w:val="00724CE4"/>
    <w:rsid w:val="00725CF1"/>
    <w:rsid w:val="00726DF2"/>
    <w:rsid w:val="007309BE"/>
    <w:rsid w:val="00730CDA"/>
    <w:rsid w:val="0073133B"/>
    <w:rsid w:val="00733611"/>
    <w:rsid w:val="00733FB0"/>
    <w:rsid w:val="0073419E"/>
    <w:rsid w:val="0073496E"/>
    <w:rsid w:val="00744883"/>
    <w:rsid w:val="00745DCE"/>
    <w:rsid w:val="00746109"/>
    <w:rsid w:val="00751EEF"/>
    <w:rsid w:val="00754470"/>
    <w:rsid w:val="00756DD5"/>
    <w:rsid w:val="00763880"/>
    <w:rsid w:val="00770264"/>
    <w:rsid w:val="00770B1E"/>
    <w:rsid w:val="0077136E"/>
    <w:rsid w:val="007713EF"/>
    <w:rsid w:val="00771B43"/>
    <w:rsid w:val="0077237A"/>
    <w:rsid w:val="00773AFD"/>
    <w:rsid w:val="00775EDD"/>
    <w:rsid w:val="00776515"/>
    <w:rsid w:val="0078016B"/>
    <w:rsid w:val="00782ADA"/>
    <w:rsid w:val="00782AEB"/>
    <w:rsid w:val="007844D3"/>
    <w:rsid w:val="00790D42"/>
    <w:rsid w:val="00794186"/>
    <w:rsid w:val="0079602B"/>
    <w:rsid w:val="007962A3"/>
    <w:rsid w:val="00797153"/>
    <w:rsid w:val="007A6346"/>
    <w:rsid w:val="007A666A"/>
    <w:rsid w:val="007A7AF1"/>
    <w:rsid w:val="007B2A95"/>
    <w:rsid w:val="007B30DF"/>
    <w:rsid w:val="007B367A"/>
    <w:rsid w:val="007B422C"/>
    <w:rsid w:val="007C1060"/>
    <w:rsid w:val="007C4804"/>
    <w:rsid w:val="007D093E"/>
    <w:rsid w:val="007D2EB1"/>
    <w:rsid w:val="007D41B7"/>
    <w:rsid w:val="007D5602"/>
    <w:rsid w:val="007D57A4"/>
    <w:rsid w:val="007E0BD8"/>
    <w:rsid w:val="007E130C"/>
    <w:rsid w:val="007E16C3"/>
    <w:rsid w:val="007E78E3"/>
    <w:rsid w:val="007F0016"/>
    <w:rsid w:val="007F003E"/>
    <w:rsid w:val="007F1DC0"/>
    <w:rsid w:val="007F3546"/>
    <w:rsid w:val="007F3E2B"/>
    <w:rsid w:val="00800926"/>
    <w:rsid w:val="008069A3"/>
    <w:rsid w:val="00807985"/>
    <w:rsid w:val="0081244E"/>
    <w:rsid w:val="00812A22"/>
    <w:rsid w:val="008170C5"/>
    <w:rsid w:val="00822AC6"/>
    <w:rsid w:val="00824422"/>
    <w:rsid w:val="00824D48"/>
    <w:rsid w:val="00825F42"/>
    <w:rsid w:val="0083042B"/>
    <w:rsid w:val="00834206"/>
    <w:rsid w:val="00836081"/>
    <w:rsid w:val="008378B9"/>
    <w:rsid w:val="00840081"/>
    <w:rsid w:val="00840CD3"/>
    <w:rsid w:val="00844252"/>
    <w:rsid w:val="0084721B"/>
    <w:rsid w:val="008504E9"/>
    <w:rsid w:val="00854E86"/>
    <w:rsid w:val="008614D4"/>
    <w:rsid w:val="00861F8B"/>
    <w:rsid w:val="0086315D"/>
    <w:rsid w:val="008654B5"/>
    <w:rsid w:val="008661D1"/>
    <w:rsid w:val="00866F76"/>
    <w:rsid w:val="00872DD2"/>
    <w:rsid w:val="00875466"/>
    <w:rsid w:val="0087783B"/>
    <w:rsid w:val="0088610C"/>
    <w:rsid w:val="0088781C"/>
    <w:rsid w:val="0089076A"/>
    <w:rsid w:val="00892659"/>
    <w:rsid w:val="0089278F"/>
    <w:rsid w:val="00892FFA"/>
    <w:rsid w:val="00895EE2"/>
    <w:rsid w:val="00896A23"/>
    <w:rsid w:val="00897876"/>
    <w:rsid w:val="008A1001"/>
    <w:rsid w:val="008A2D58"/>
    <w:rsid w:val="008A46C2"/>
    <w:rsid w:val="008A5C60"/>
    <w:rsid w:val="008A6EB8"/>
    <w:rsid w:val="008B1B09"/>
    <w:rsid w:val="008B76F7"/>
    <w:rsid w:val="008C4EF4"/>
    <w:rsid w:val="008D5608"/>
    <w:rsid w:val="008D642E"/>
    <w:rsid w:val="008E1E73"/>
    <w:rsid w:val="008E3C18"/>
    <w:rsid w:val="008E4049"/>
    <w:rsid w:val="008E5481"/>
    <w:rsid w:val="008E631A"/>
    <w:rsid w:val="008F015D"/>
    <w:rsid w:val="008F0993"/>
    <w:rsid w:val="008F1BE2"/>
    <w:rsid w:val="008F6EBD"/>
    <w:rsid w:val="008F7A58"/>
    <w:rsid w:val="0090062A"/>
    <w:rsid w:val="009009EA"/>
    <w:rsid w:val="00902E9F"/>
    <w:rsid w:val="009053C1"/>
    <w:rsid w:val="00907075"/>
    <w:rsid w:val="00907DAB"/>
    <w:rsid w:val="009111D4"/>
    <w:rsid w:val="00912D8D"/>
    <w:rsid w:val="009147FC"/>
    <w:rsid w:val="0091792E"/>
    <w:rsid w:val="0092321A"/>
    <w:rsid w:val="00923EC7"/>
    <w:rsid w:val="00924A0E"/>
    <w:rsid w:val="0092633A"/>
    <w:rsid w:val="00931AF7"/>
    <w:rsid w:val="0093653E"/>
    <w:rsid w:val="00940C4A"/>
    <w:rsid w:val="009414BB"/>
    <w:rsid w:val="00942B7D"/>
    <w:rsid w:val="00945F91"/>
    <w:rsid w:val="00947F38"/>
    <w:rsid w:val="00954745"/>
    <w:rsid w:val="00955F4E"/>
    <w:rsid w:val="00955F81"/>
    <w:rsid w:val="00957210"/>
    <w:rsid w:val="00960EEB"/>
    <w:rsid w:val="00962EC1"/>
    <w:rsid w:val="00963D98"/>
    <w:rsid w:val="00967BCF"/>
    <w:rsid w:val="009705A8"/>
    <w:rsid w:val="009705DD"/>
    <w:rsid w:val="00977C87"/>
    <w:rsid w:val="0098173F"/>
    <w:rsid w:val="00983048"/>
    <w:rsid w:val="00984B82"/>
    <w:rsid w:val="0098587E"/>
    <w:rsid w:val="00987162"/>
    <w:rsid w:val="009873B4"/>
    <w:rsid w:val="00987A5F"/>
    <w:rsid w:val="009919B0"/>
    <w:rsid w:val="0099376D"/>
    <w:rsid w:val="00996B2D"/>
    <w:rsid w:val="0099708F"/>
    <w:rsid w:val="00997444"/>
    <w:rsid w:val="00997806"/>
    <w:rsid w:val="009A3061"/>
    <w:rsid w:val="009A51BD"/>
    <w:rsid w:val="009A5304"/>
    <w:rsid w:val="009B03CC"/>
    <w:rsid w:val="009B138D"/>
    <w:rsid w:val="009B1833"/>
    <w:rsid w:val="009B321B"/>
    <w:rsid w:val="009C4E0A"/>
    <w:rsid w:val="009C4EE7"/>
    <w:rsid w:val="009D0905"/>
    <w:rsid w:val="009D2A07"/>
    <w:rsid w:val="009D6F6F"/>
    <w:rsid w:val="009D7502"/>
    <w:rsid w:val="009E026F"/>
    <w:rsid w:val="009E065F"/>
    <w:rsid w:val="009E0BC6"/>
    <w:rsid w:val="009E2417"/>
    <w:rsid w:val="009E40CC"/>
    <w:rsid w:val="009F20B4"/>
    <w:rsid w:val="009F241E"/>
    <w:rsid w:val="009F4566"/>
    <w:rsid w:val="009F49E3"/>
    <w:rsid w:val="009F56D2"/>
    <w:rsid w:val="009F5FA7"/>
    <w:rsid w:val="00A00866"/>
    <w:rsid w:val="00A06026"/>
    <w:rsid w:val="00A07D69"/>
    <w:rsid w:val="00A10C66"/>
    <w:rsid w:val="00A165BB"/>
    <w:rsid w:val="00A16D31"/>
    <w:rsid w:val="00A26223"/>
    <w:rsid w:val="00A270A4"/>
    <w:rsid w:val="00A361B9"/>
    <w:rsid w:val="00A36343"/>
    <w:rsid w:val="00A41928"/>
    <w:rsid w:val="00A420E6"/>
    <w:rsid w:val="00A46C66"/>
    <w:rsid w:val="00A52258"/>
    <w:rsid w:val="00A52B4B"/>
    <w:rsid w:val="00A533E4"/>
    <w:rsid w:val="00A5634B"/>
    <w:rsid w:val="00A611A5"/>
    <w:rsid w:val="00A62D56"/>
    <w:rsid w:val="00A666A0"/>
    <w:rsid w:val="00A77BAE"/>
    <w:rsid w:val="00A845AD"/>
    <w:rsid w:val="00A87309"/>
    <w:rsid w:val="00A90597"/>
    <w:rsid w:val="00A92856"/>
    <w:rsid w:val="00A951F3"/>
    <w:rsid w:val="00A965A3"/>
    <w:rsid w:val="00A966D1"/>
    <w:rsid w:val="00AA7A66"/>
    <w:rsid w:val="00AA7DF1"/>
    <w:rsid w:val="00AB0515"/>
    <w:rsid w:val="00AB1138"/>
    <w:rsid w:val="00AB1818"/>
    <w:rsid w:val="00AC0AF4"/>
    <w:rsid w:val="00AC1EA9"/>
    <w:rsid w:val="00AC5FC8"/>
    <w:rsid w:val="00AC6735"/>
    <w:rsid w:val="00AC70D8"/>
    <w:rsid w:val="00AD14AA"/>
    <w:rsid w:val="00AD16FE"/>
    <w:rsid w:val="00AD1EEA"/>
    <w:rsid w:val="00AE19C2"/>
    <w:rsid w:val="00AE1ECA"/>
    <w:rsid w:val="00AE2566"/>
    <w:rsid w:val="00AE3F84"/>
    <w:rsid w:val="00AE50D5"/>
    <w:rsid w:val="00AF765C"/>
    <w:rsid w:val="00B01D0E"/>
    <w:rsid w:val="00B02F8F"/>
    <w:rsid w:val="00B06035"/>
    <w:rsid w:val="00B071B5"/>
    <w:rsid w:val="00B0733A"/>
    <w:rsid w:val="00B07358"/>
    <w:rsid w:val="00B073E8"/>
    <w:rsid w:val="00B075B6"/>
    <w:rsid w:val="00B0777E"/>
    <w:rsid w:val="00B07C00"/>
    <w:rsid w:val="00B10CB0"/>
    <w:rsid w:val="00B1191C"/>
    <w:rsid w:val="00B12C13"/>
    <w:rsid w:val="00B13B65"/>
    <w:rsid w:val="00B16936"/>
    <w:rsid w:val="00B173F9"/>
    <w:rsid w:val="00B1749B"/>
    <w:rsid w:val="00B22F07"/>
    <w:rsid w:val="00B22FA4"/>
    <w:rsid w:val="00B25E89"/>
    <w:rsid w:val="00B3061C"/>
    <w:rsid w:val="00B321AA"/>
    <w:rsid w:val="00B333FD"/>
    <w:rsid w:val="00B34A4D"/>
    <w:rsid w:val="00B34E1F"/>
    <w:rsid w:val="00B353A2"/>
    <w:rsid w:val="00B3734D"/>
    <w:rsid w:val="00B4657E"/>
    <w:rsid w:val="00B5197E"/>
    <w:rsid w:val="00B579DA"/>
    <w:rsid w:val="00B61619"/>
    <w:rsid w:val="00B621C1"/>
    <w:rsid w:val="00B677AC"/>
    <w:rsid w:val="00B7359B"/>
    <w:rsid w:val="00B77FA5"/>
    <w:rsid w:val="00B803A6"/>
    <w:rsid w:val="00B80A5C"/>
    <w:rsid w:val="00B87B7B"/>
    <w:rsid w:val="00B90F17"/>
    <w:rsid w:val="00B9330D"/>
    <w:rsid w:val="00B937B8"/>
    <w:rsid w:val="00B94518"/>
    <w:rsid w:val="00B94570"/>
    <w:rsid w:val="00B954C8"/>
    <w:rsid w:val="00B97B08"/>
    <w:rsid w:val="00BA361F"/>
    <w:rsid w:val="00BA373D"/>
    <w:rsid w:val="00BA4326"/>
    <w:rsid w:val="00BB07B5"/>
    <w:rsid w:val="00BB3045"/>
    <w:rsid w:val="00BB4B7D"/>
    <w:rsid w:val="00BB7F45"/>
    <w:rsid w:val="00BC2ACD"/>
    <w:rsid w:val="00BC3464"/>
    <w:rsid w:val="00BD213F"/>
    <w:rsid w:val="00BD4068"/>
    <w:rsid w:val="00BD77C9"/>
    <w:rsid w:val="00BE095C"/>
    <w:rsid w:val="00BE3152"/>
    <w:rsid w:val="00BE4192"/>
    <w:rsid w:val="00BE4F31"/>
    <w:rsid w:val="00BE6CCD"/>
    <w:rsid w:val="00BE749E"/>
    <w:rsid w:val="00BE7D70"/>
    <w:rsid w:val="00BF3EDF"/>
    <w:rsid w:val="00BF4C62"/>
    <w:rsid w:val="00BF5831"/>
    <w:rsid w:val="00BF5E10"/>
    <w:rsid w:val="00BF63F6"/>
    <w:rsid w:val="00BF7FA0"/>
    <w:rsid w:val="00C040E4"/>
    <w:rsid w:val="00C04BC4"/>
    <w:rsid w:val="00C04D4F"/>
    <w:rsid w:val="00C06564"/>
    <w:rsid w:val="00C116DA"/>
    <w:rsid w:val="00C14042"/>
    <w:rsid w:val="00C14F76"/>
    <w:rsid w:val="00C170BA"/>
    <w:rsid w:val="00C171CA"/>
    <w:rsid w:val="00C227FB"/>
    <w:rsid w:val="00C23130"/>
    <w:rsid w:val="00C242DA"/>
    <w:rsid w:val="00C24F32"/>
    <w:rsid w:val="00C25DB4"/>
    <w:rsid w:val="00C260D3"/>
    <w:rsid w:val="00C30883"/>
    <w:rsid w:val="00C3337F"/>
    <w:rsid w:val="00C33E46"/>
    <w:rsid w:val="00C34CDB"/>
    <w:rsid w:val="00C40A29"/>
    <w:rsid w:val="00C41F3C"/>
    <w:rsid w:val="00C422A5"/>
    <w:rsid w:val="00C512FB"/>
    <w:rsid w:val="00C51BF5"/>
    <w:rsid w:val="00C52F3A"/>
    <w:rsid w:val="00C5507E"/>
    <w:rsid w:val="00C610DD"/>
    <w:rsid w:val="00C6149B"/>
    <w:rsid w:val="00C664E8"/>
    <w:rsid w:val="00C67C03"/>
    <w:rsid w:val="00C70334"/>
    <w:rsid w:val="00C70E38"/>
    <w:rsid w:val="00C73511"/>
    <w:rsid w:val="00C76488"/>
    <w:rsid w:val="00C76D9C"/>
    <w:rsid w:val="00C8098A"/>
    <w:rsid w:val="00C86559"/>
    <w:rsid w:val="00C87173"/>
    <w:rsid w:val="00C87FD0"/>
    <w:rsid w:val="00C90327"/>
    <w:rsid w:val="00C915FE"/>
    <w:rsid w:val="00C9448D"/>
    <w:rsid w:val="00C9570E"/>
    <w:rsid w:val="00C974BB"/>
    <w:rsid w:val="00CA055B"/>
    <w:rsid w:val="00CB21FB"/>
    <w:rsid w:val="00CB315A"/>
    <w:rsid w:val="00CB4B2F"/>
    <w:rsid w:val="00CB6777"/>
    <w:rsid w:val="00CB7CB8"/>
    <w:rsid w:val="00CC13E1"/>
    <w:rsid w:val="00CC25C1"/>
    <w:rsid w:val="00CC5E90"/>
    <w:rsid w:val="00CC64DD"/>
    <w:rsid w:val="00CD0134"/>
    <w:rsid w:val="00CD0F91"/>
    <w:rsid w:val="00CD2E94"/>
    <w:rsid w:val="00CD2F0A"/>
    <w:rsid w:val="00CD2FCD"/>
    <w:rsid w:val="00CD47EB"/>
    <w:rsid w:val="00CD7C97"/>
    <w:rsid w:val="00CE1A48"/>
    <w:rsid w:val="00CE2E5A"/>
    <w:rsid w:val="00CE49A5"/>
    <w:rsid w:val="00CE5318"/>
    <w:rsid w:val="00CF60A2"/>
    <w:rsid w:val="00CF6262"/>
    <w:rsid w:val="00D00EE8"/>
    <w:rsid w:val="00D02520"/>
    <w:rsid w:val="00D0310B"/>
    <w:rsid w:val="00D115B5"/>
    <w:rsid w:val="00D11633"/>
    <w:rsid w:val="00D15296"/>
    <w:rsid w:val="00D15825"/>
    <w:rsid w:val="00D158CD"/>
    <w:rsid w:val="00D17DBE"/>
    <w:rsid w:val="00D26FF7"/>
    <w:rsid w:val="00D31F3F"/>
    <w:rsid w:val="00D351ED"/>
    <w:rsid w:val="00D35ECF"/>
    <w:rsid w:val="00D361DA"/>
    <w:rsid w:val="00D42D32"/>
    <w:rsid w:val="00D43293"/>
    <w:rsid w:val="00D43323"/>
    <w:rsid w:val="00D47D89"/>
    <w:rsid w:val="00D509EB"/>
    <w:rsid w:val="00D50BBA"/>
    <w:rsid w:val="00D510ED"/>
    <w:rsid w:val="00D6303E"/>
    <w:rsid w:val="00D63A91"/>
    <w:rsid w:val="00D64113"/>
    <w:rsid w:val="00D6440E"/>
    <w:rsid w:val="00D65F59"/>
    <w:rsid w:val="00D67DD5"/>
    <w:rsid w:val="00D730E0"/>
    <w:rsid w:val="00D822EE"/>
    <w:rsid w:val="00D82ABE"/>
    <w:rsid w:val="00D92ECB"/>
    <w:rsid w:val="00D932E0"/>
    <w:rsid w:val="00D95E03"/>
    <w:rsid w:val="00DA1031"/>
    <w:rsid w:val="00DA1235"/>
    <w:rsid w:val="00DA1ADF"/>
    <w:rsid w:val="00DA2A1E"/>
    <w:rsid w:val="00DA5430"/>
    <w:rsid w:val="00DA578C"/>
    <w:rsid w:val="00DA7003"/>
    <w:rsid w:val="00DB12CF"/>
    <w:rsid w:val="00DB790C"/>
    <w:rsid w:val="00DC07E2"/>
    <w:rsid w:val="00DC0CDF"/>
    <w:rsid w:val="00DC0FD7"/>
    <w:rsid w:val="00DC2DDB"/>
    <w:rsid w:val="00DC3D25"/>
    <w:rsid w:val="00DC7C11"/>
    <w:rsid w:val="00DD0A0E"/>
    <w:rsid w:val="00DD0FB0"/>
    <w:rsid w:val="00DD1F26"/>
    <w:rsid w:val="00DD48EB"/>
    <w:rsid w:val="00DD6F45"/>
    <w:rsid w:val="00DE281A"/>
    <w:rsid w:val="00DE3004"/>
    <w:rsid w:val="00DE7222"/>
    <w:rsid w:val="00DE7814"/>
    <w:rsid w:val="00DE7F0B"/>
    <w:rsid w:val="00DF264A"/>
    <w:rsid w:val="00DF3599"/>
    <w:rsid w:val="00E04403"/>
    <w:rsid w:val="00E05AC2"/>
    <w:rsid w:val="00E06C07"/>
    <w:rsid w:val="00E06FC3"/>
    <w:rsid w:val="00E07037"/>
    <w:rsid w:val="00E079B6"/>
    <w:rsid w:val="00E10D25"/>
    <w:rsid w:val="00E110AB"/>
    <w:rsid w:val="00E1191F"/>
    <w:rsid w:val="00E13491"/>
    <w:rsid w:val="00E14D39"/>
    <w:rsid w:val="00E16A5E"/>
    <w:rsid w:val="00E17F8D"/>
    <w:rsid w:val="00E204C5"/>
    <w:rsid w:val="00E20653"/>
    <w:rsid w:val="00E20717"/>
    <w:rsid w:val="00E216AF"/>
    <w:rsid w:val="00E24797"/>
    <w:rsid w:val="00E318F7"/>
    <w:rsid w:val="00E31FB2"/>
    <w:rsid w:val="00E35539"/>
    <w:rsid w:val="00E3787F"/>
    <w:rsid w:val="00E41C4F"/>
    <w:rsid w:val="00E43629"/>
    <w:rsid w:val="00E43CFB"/>
    <w:rsid w:val="00E458FD"/>
    <w:rsid w:val="00E469AF"/>
    <w:rsid w:val="00E531F2"/>
    <w:rsid w:val="00E566CF"/>
    <w:rsid w:val="00E57ADF"/>
    <w:rsid w:val="00E618B6"/>
    <w:rsid w:val="00E6314D"/>
    <w:rsid w:val="00E638D6"/>
    <w:rsid w:val="00E7062F"/>
    <w:rsid w:val="00E7332E"/>
    <w:rsid w:val="00E764FF"/>
    <w:rsid w:val="00E822F8"/>
    <w:rsid w:val="00E8483C"/>
    <w:rsid w:val="00E85438"/>
    <w:rsid w:val="00E8607A"/>
    <w:rsid w:val="00E90930"/>
    <w:rsid w:val="00E90B30"/>
    <w:rsid w:val="00E934DA"/>
    <w:rsid w:val="00E93596"/>
    <w:rsid w:val="00E95E66"/>
    <w:rsid w:val="00EA3317"/>
    <w:rsid w:val="00EA5081"/>
    <w:rsid w:val="00EA6C14"/>
    <w:rsid w:val="00EA7D0D"/>
    <w:rsid w:val="00EB003A"/>
    <w:rsid w:val="00EB4A84"/>
    <w:rsid w:val="00EC214B"/>
    <w:rsid w:val="00EC4FEE"/>
    <w:rsid w:val="00EC54C3"/>
    <w:rsid w:val="00EC5B21"/>
    <w:rsid w:val="00ED0DD3"/>
    <w:rsid w:val="00ED2E8B"/>
    <w:rsid w:val="00ED602E"/>
    <w:rsid w:val="00ED74A6"/>
    <w:rsid w:val="00ED7DD6"/>
    <w:rsid w:val="00EE1E3A"/>
    <w:rsid w:val="00EE446B"/>
    <w:rsid w:val="00EE574E"/>
    <w:rsid w:val="00EF513E"/>
    <w:rsid w:val="00F028A2"/>
    <w:rsid w:val="00F04321"/>
    <w:rsid w:val="00F046AF"/>
    <w:rsid w:val="00F06A4A"/>
    <w:rsid w:val="00F07A2C"/>
    <w:rsid w:val="00F13B7E"/>
    <w:rsid w:val="00F21C82"/>
    <w:rsid w:val="00F21CBC"/>
    <w:rsid w:val="00F245AB"/>
    <w:rsid w:val="00F24CC8"/>
    <w:rsid w:val="00F2518C"/>
    <w:rsid w:val="00F258EB"/>
    <w:rsid w:val="00F262AE"/>
    <w:rsid w:val="00F27FB9"/>
    <w:rsid w:val="00F30537"/>
    <w:rsid w:val="00F30954"/>
    <w:rsid w:val="00F30B72"/>
    <w:rsid w:val="00F31EC9"/>
    <w:rsid w:val="00F32269"/>
    <w:rsid w:val="00F33D9A"/>
    <w:rsid w:val="00F3780A"/>
    <w:rsid w:val="00F4524B"/>
    <w:rsid w:val="00F536D2"/>
    <w:rsid w:val="00F62E58"/>
    <w:rsid w:val="00F6615D"/>
    <w:rsid w:val="00F667CD"/>
    <w:rsid w:val="00F7168F"/>
    <w:rsid w:val="00F74514"/>
    <w:rsid w:val="00F77DB5"/>
    <w:rsid w:val="00F77F58"/>
    <w:rsid w:val="00F83236"/>
    <w:rsid w:val="00F856A6"/>
    <w:rsid w:val="00F85ED9"/>
    <w:rsid w:val="00F90642"/>
    <w:rsid w:val="00F915FF"/>
    <w:rsid w:val="00F952C5"/>
    <w:rsid w:val="00F9715E"/>
    <w:rsid w:val="00FA3425"/>
    <w:rsid w:val="00FA3A23"/>
    <w:rsid w:val="00FA3B94"/>
    <w:rsid w:val="00FA47AF"/>
    <w:rsid w:val="00FA5503"/>
    <w:rsid w:val="00FA5B40"/>
    <w:rsid w:val="00FB1145"/>
    <w:rsid w:val="00FB127E"/>
    <w:rsid w:val="00FB35FF"/>
    <w:rsid w:val="00FB59C1"/>
    <w:rsid w:val="00FB6E97"/>
    <w:rsid w:val="00FB77F7"/>
    <w:rsid w:val="00FC03E1"/>
    <w:rsid w:val="00FC21C0"/>
    <w:rsid w:val="00FC2827"/>
    <w:rsid w:val="00FC2D00"/>
    <w:rsid w:val="00FC2D7B"/>
    <w:rsid w:val="00FC3BCA"/>
    <w:rsid w:val="00FC47FB"/>
    <w:rsid w:val="00FC7C4D"/>
    <w:rsid w:val="00FD07BA"/>
    <w:rsid w:val="00FD1B1F"/>
    <w:rsid w:val="00FD20AE"/>
    <w:rsid w:val="00FD4BF7"/>
    <w:rsid w:val="00FD5A55"/>
    <w:rsid w:val="00FE207F"/>
    <w:rsid w:val="00FE24A4"/>
    <w:rsid w:val="00FE330A"/>
    <w:rsid w:val="00FE351F"/>
    <w:rsid w:val="00FE41C4"/>
    <w:rsid w:val="00FF0BDD"/>
    <w:rsid w:val="00FF368C"/>
    <w:rsid w:val="00FF658E"/>
    <w:rsid w:val="00FF65AC"/>
    <w:rsid w:val="00FF77F2"/>
    <w:rsid w:val="00FF796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265A7"/>
  <w15:chartTrackingRefBased/>
  <w15:docId w15:val="{FDB49158-FE52-40D1-A8F9-78286FD5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ActHead5"/>
    <w:next w:val="Normal"/>
    <w:link w:val="Heading1Char"/>
    <w:uiPriority w:val="1"/>
    <w:qFormat/>
    <w:rsid w:val="00700E8F"/>
    <w:pPr>
      <w:spacing w:before="0"/>
      <w:ind w:left="0" w:firstLine="0"/>
      <w:outlineLvl w:val="0"/>
    </w:pPr>
    <w:rPr>
      <w:sz w:val="32"/>
      <w:szCs w:val="32"/>
    </w:rPr>
  </w:style>
  <w:style w:type="paragraph" w:styleId="Heading2">
    <w:name w:val="heading 2"/>
    <w:basedOn w:val="Normal"/>
    <w:next w:val="Normal"/>
    <w:link w:val="Heading2Char"/>
    <w:uiPriority w:val="1"/>
    <w:qFormat/>
    <w:rsid w:val="00700E8F"/>
    <w:pPr>
      <w:keepNext/>
      <w:spacing w:before="240" w:after="60" w:line="240" w:lineRule="auto"/>
      <w:outlineLvl w:val="1"/>
    </w:pPr>
    <w:rPr>
      <w:rFonts w:ascii="Times New Roman" w:eastAsia="Times New Roman" w:hAnsi="Times New Roman" w:cs="Times New Roman"/>
      <w:b/>
      <w:bCs/>
      <w:iCs/>
      <w:sz w:val="24"/>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1"/>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700E8F"/>
    <w:rPr>
      <w:rFonts w:ascii="Times New Roman" w:hAnsi="Times New Roman" w:cs="Times New Roman"/>
      <w:b/>
      <w:sz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paragraph" w:customStyle="1" w:styleId="Schedulereference">
    <w:name w:val="Schedule reference"/>
    <w:basedOn w:val="Normal"/>
    <w:next w:val="Normal"/>
    <w:rsid w:val="00D0310B"/>
    <w:pPr>
      <w:keepNext/>
      <w:keepLines/>
      <w:spacing w:before="60" w:after="0" w:line="200" w:lineRule="exact"/>
      <w:ind w:left="2410"/>
    </w:pPr>
    <w:rPr>
      <w:rFonts w:ascii="Arial" w:eastAsia="Times New Roman" w:hAnsi="Arial" w:cs="Times New Roman"/>
      <w:sz w:val="18"/>
      <w:szCs w:val="24"/>
      <w:lang w:eastAsia="en-AU"/>
    </w:rPr>
  </w:style>
  <w:style w:type="paragraph" w:customStyle="1" w:styleId="Tabletext">
    <w:name w:val="Tabletext"/>
    <w:aliases w:val="tt"/>
    <w:basedOn w:val="Normal"/>
    <w:rsid w:val="00D0310B"/>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D0310B"/>
    <w:pPr>
      <w:keepNext/>
      <w:spacing w:before="60" w:after="0" w:line="240" w:lineRule="atLeast"/>
    </w:pPr>
    <w:rPr>
      <w:rFonts w:ascii="Times New Roman" w:eastAsia="Times New Roman" w:hAnsi="Times New Roman" w:cs="Times New Roman"/>
      <w:b/>
      <w:sz w:val="20"/>
      <w:szCs w:val="20"/>
      <w:lang w:eastAsia="en-AU"/>
    </w:rPr>
  </w:style>
  <w:style w:type="paragraph" w:customStyle="1" w:styleId="Schedulepara">
    <w:name w:val="Schedule para"/>
    <w:basedOn w:val="Normal"/>
    <w:rsid w:val="002C61EE"/>
    <w:pPr>
      <w:tabs>
        <w:tab w:val="right" w:pos="567"/>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eaderLiteEven">
    <w:name w:val="HeaderLiteEven"/>
    <w:basedOn w:val="Normal"/>
    <w:rsid w:val="00324631"/>
    <w:pPr>
      <w:tabs>
        <w:tab w:val="center" w:pos="3969"/>
        <w:tab w:val="right" w:pos="8505"/>
      </w:tabs>
      <w:spacing w:before="60" w:after="0" w:line="240" w:lineRule="auto"/>
    </w:pPr>
    <w:rPr>
      <w:rFonts w:ascii="Arial" w:eastAsia="Times New Roman" w:hAnsi="Arial" w:cs="Times New Roman"/>
      <w:sz w:val="18"/>
      <w:szCs w:val="24"/>
      <w:lang w:eastAsia="en-AU"/>
    </w:rPr>
  </w:style>
  <w:style w:type="character" w:customStyle="1" w:styleId="Heading2Char">
    <w:name w:val="Heading 2 Char"/>
    <w:basedOn w:val="DefaultParagraphFont"/>
    <w:link w:val="Heading2"/>
    <w:uiPriority w:val="1"/>
    <w:rsid w:val="00700E8F"/>
    <w:rPr>
      <w:rFonts w:ascii="Times New Roman" w:eastAsia="Times New Roman" w:hAnsi="Times New Roman" w:cs="Times New Roman"/>
      <w:b/>
      <w:bCs/>
      <w:iCs/>
      <w:sz w:val="24"/>
      <w:szCs w:val="28"/>
      <w:lang w:eastAsia="en-AU"/>
    </w:rPr>
  </w:style>
  <w:style w:type="character" w:customStyle="1" w:styleId="CharAmSchNo">
    <w:name w:val="CharAmSchNo"/>
    <w:rsid w:val="005C3F7B"/>
    <w:rPr>
      <w:rFonts w:cs="Times New Roman"/>
    </w:rPr>
  </w:style>
  <w:style w:type="paragraph" w:customStyle="1" w:styleId="P1">
    <w:name w:val="P1"/>
    <w:aliases w:val="(a)"/>
    <w:basedOn w:val="Normal"/>
    <w:rsid w:val="00540DAF"/>
    <w:pPr>
      <w:tabs>
        <w:tab w:val="right" w:pos="1191"/>
      </w:tabs>
      <w:spacing w:before="60" w:after="0" w:line="260" w:lineRule="exact"/>
      <w:ind w:left="1418" w:hanging="1418"/>
      <w:jc w:val="both"/>
    </w:pPr>
    <w:rPr>
      <w:rFonts w:ascii="Times New Roman" w:eastAsia="Times New Roman" w:hAnsi="Times New Roman" w:cs="Times New Roman"/>
      <w:sz w:val="24"/>
      <w:szCs w:val="24"/>
      <w:lang w:eastAsia="en-AU"/>
    </w:rPr>
  </w:style>
  <w:style w:type="paragraph" w:customStyle="1" w:styleId="P2">
    <w:name w:val="P2"/>
    <w:aliases w:val="(i)"/>
    <w:basedOn w:val="Normal"/>
    <w:rsid w:val="00576AAE"/>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ZNote">
    <w:name w:val="ZNote"/>
    <w:basedOn w:val="Normal"/>
    <w:rsid w:val="00576AAE"/>
    <w:pPr>
      <w:keepNext/>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Scheduletitle">
    <w:name w:val="Schedule title"/>
    <w:basedOn w:val="Normal"/>
    <w:next w:val="Schedulereference"/>
    <w:rsid w:val="007B30DF"/>
    <w:pPr>
      <w:keepNext/>
      <w:keepLines/>
      <w:spacing w:before="480" w:after="0" w:line="240" w:lineRule="auto"/>
      <w:ind w:left="2410" w:hanging="2410"/>
    </w:pPr>
    <w:rPr>
      <w:rFonts w:ascii="Arial" w:eastAsia="Times New Roman" w:hAnsi="Arial" w:cs="Times New Roman"/>
      <w:b/>
      <w:sz w:val="32"/>
      <w:szCs w:val="24"/>
      <w:lang w:eastAsia="en-AU"/>
    </w:rPr>
  </w:style>
  <w:style w:type="paragraph" w:customStyle="1" w:styleId="Jeanpara">
    <w:name w:val="Jean para"/>
    <w:basedOn w:val="paragraph"/>
    <w:uiPriority w:val="99"/>
    <w:rsid w:val="007B30DF"/>
    <w:pPr>
      <w:tabs>
        <w:tab w:val="clear" w:pos="1531"/>
      </w:tabs>
      <w:spacing w:before="0"/>
      <w:ind w:left="1020" w:hanging="340"/>
    </w:pPr>
    <w:rPr>
      <w:sz w:val="24"/>
      <w:lang w:val="en-GB"/>
    </w:rPr>
  </w:style>
  <w:style w:type="paragraph" w:customStyle="1" w:styleId="ScheduleHeading">
    <w:name w:val="Schedule Heading"/>
    <w:basedOn w:val="Normal"/>
    <w:next w:val="Normal"/>
    <w:rsid w:val="00B87B7B"/>
    <w:pPr>
      <w:keepNext/>
      <w:keepLines/>
      <w:spacing w:before="360" w:after="0" w:line="240" w:lineRule="auto"/>
      <w:ind w:left="964" w:hanging="964"/>
    </w:pPr>
    <w:rPr>
      <w:rFonts w:ascii="Arial" w:eastAsia="Times New Roman" w:hAnsi="Arial" w:cs="Times New Roman"/>
      <w:b/>
      <w:sz w:val="24"/>
      <w:szCs w:val="24"/>
      <w:lang w:eastAsia="en-AU"/>
    </w:rPr>
  </w:style>
  <w:style w:type="character" w:styleId="FollowedHyperlink">
    <w:name w:val="FollowedHyperlink"/>
    <w:basedOn w:val="DefaultParagraphFont"/>
    <w:uiPriority w:val="99"/>
    <w:semiHidden/>
    <w:unhideWhenUsed/>
    <w:rsid w:val="00EE574E"/>
    <w:rPr>
      <w:color w:val="954F72" w:themeColor="followedHyperlink"/>
      <w:u w:val="single"/>
    </w:rPr>
  </w:style>
  <w:style w:type="paragraph" w:customStyle="1" w:styleId="SOText">
    <w:name w:val="SO Text"/>
    <w:aliases w:val="sot"/>
    <w:link w:val="SOTextChar"/>
    <w:rsid w:val="008B76F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B76F7"/>
    <w:rPr>
      <w:rFonts w:ascii="Times New Roman" w:hAnsi="Times New Roman"/>
      <w:szCs w:val="20"/>
    </w:rPr>
  </w:style>
  <w:style w:type="paragraph" w:customStyle="1" w:styleId="ItemHead">
    <w:name w:val="ItemHead"/>
    <w:aliases w:val="ih"/>
    <w:basedOn w:val="Normal"/>
    <w:next w:val="Normal"/>
    <w:rsid w:val="00221F65"/>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Heading1Char">
    <w:name w:val="Heading 1 Char"/>
    <w:basedOn w:val="DefaultParagraphFont"/>
    <w:link w:val="Heading1"/>
    <w:uiPriority w:val="1"/>
    <w:rsid w:val="00700E8F"/>
    <w:rPr>
      <w:rFonts w:ascii="Times New Roman" w:eastAsia="Times New Roman" w:hAnsi="Times New Roman" w:cs="Times New Roman"/>
      <w:b/>
      <w:kern w:val="28"/>
      <w:sz w:val="32"/>
      <w:szCs w:val="32"/>
      <w:lang w:eastAsia="en-AU"/>
    </w:rPr>
  </w:style>
  <w:style w:type="paragraph" w:customStyle="1" w:styleId="Item">
    <w:name w:val="Item"/>
    <w:aliases w:val="i"/>
    <w:basedOn w:val="Normal"/>
    <w:next w:val="ItemHead"/>
    <w:rsid w:val="00DE7F0B"/>
    <w:pPr>
      <w:keepLines/>
      <w:spacing w:before="80" w:after="0" w:line="240" w:lineRule="auto"/>
      <w:ind w:left="709"/>
    </w:pPr>
    <w:rPr>
      <w:rFonts w:ascii="Times New Roman" w:eastAsia="Times New Roman" w:hAnsi="Times New Roman" w:cs="Times New Roman"/>
      <w:szCs w:val="20"/>
      <w:lang w:eastAsia="en-AU"/>
    </w:rPr>
  </w:style>
  <w:style w:type="table" w:styleId="TableGrid">
    <w:name w:val="Table Grid"/>
    <w:basedOn w:val="TableNormal"/>
    <w:uiPriority w:val="39"/>
    <w:rsid w:val="00DE7F0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2">
    <w:name w:val="R2"/>
    <w:aliases w:val="(2)"/>
    <w:basedOn w:val="Normal"/>
    <w:uiPriority w:val="99"/>
    <w:rsid w:val="00DE7F0B"/>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styleId="Caption">
    <w:name w:val="caption"/>
    <w:basedOn w:val="Normal"/>
    <w:next w:val="Normal"/>
    <w:autoRedefine/>
    <w:uiPriority w:val="35"/>
    <w:unhideWhenUsed/>
    <w:qFormat/>
    <w:rsid w:val="009053C1"/>
    <w:pPr>
      <w:spacing w:after="0" w:line="240" w:lineRule="auto"/>
      <w:jc w:val="center"/>
    </w:pPr>
    <w:rPr>
      <w:rFonts w:ascii="Times New Roman" w:eastAsia="Times New Roman" w:hAnsi="Times New Roman" w:cs="Times New Roman"/>
      <w:b/>
      <w:bCs/>
      <w:sz w:val="20"/>
      <w:szCs w:val="18"/>
      <w:lang w:eastAsia="en-AU"/>
    </w:rPr>
  </w:style>
  <w:style w:type="paragraph" w:styleId="TOC2">
    <w:name w:val="toc 2"/>
    <w:basedOn w:val="Normal"/>
    <w:next w:val="Normal"/>
    <w:autoRedefine/>
    <w:uiPriority w:val="39"/>
    <w:unhideWhenUsed/>
    <w:rsid w:val="009053C1"/>
    <w:pPr>
      <w:tabs>
        <w:tab w:val="left" w:pos="660"/>
        <w:tab w:val="right" w:leader="dot" w:pos="9016"/>
      </w:tabs>
      <w:spacing w:after="100"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0E74B0"/>
    <w:pPr>
      <w:tabs>
        <w:tab w:val="right" w:leader="dot" w:pos="9016"/>
      </w:tabs>
      <w:spacing w:after="100" w:line="240" w:lineRule="auto"/>
    </w:pPr>
    <w:rPr>
      <w:rFonts w:ascii="Times New Roman" w:eastAsia="Times New Roman" w:hAnsi="Times New Roman" w:cs="Times New Roman"/>
      <w:b/>
      <w:noProof/>
      <w:sz w:val="24"/>
      <w:szCs w:val="24"/>
      <w:lang w:eastAsia="en-AU"/>
    </w:rPr>
  </w:style>
  <w:style w:type="numbering" w:styleId="111111">
    <w:name w:val="Outline List 2"/>
    <w:basedOn w:val="NoList"/>
    <w:rsid w:val="009053C1"/>
    <w:pPr>
      <w:numPr>
        <w:numId w:val="10"/>
      </w:numPr>
    </w:pPr>
  </w:style>
  <w:style w:type="paragraph" w:customStyle="1" w:styleId="definition0">
    <w:name w:val="definition"/>
    <w:basedOn w:val="Normal"/>
    <w:link w:val="definitionChar"/>
    <w:rsid w:val="009053C1"/>
    <w:pPr>
      <w:spacing w:before="80" w:after="0" w:line="260" w:lineRule="exact"/>
      <w:ind w:left="964"/>
      <w:jc w:val="both"/>
    </w:pPr>
    <w:rPr>
      <w:rFonts w:ascii="Times New Roman" w:eastAsia="Times New Roman" w:hAnsi="Times New Roman" w:cs="Times New Roman"/>
      <w:sz w:val="24"/>
      <w:szCs w:val="24"/>
      <w:lang w:eastAsia="en-AU"/>
    </w:rPr>
  </w:style>
  <w:style w:type="character" w:styleId="FootnoteReference">
    <w:name w:val="footnote reference"/>
    <w:basedOn w:val="DefaultParagraphFont"/>
    <w:rsid w:val="009053C1"/>
    <w:rPr>
      <w:rFonts w:ascii="Times New Roman" w:hAnsi="Times New Roman"/>
      <w:sz w:val="20"/>
      <w:vertAlign w:val="superscript"/>
    </w:rPr>
  </w:style>
  <w:style w:type="paragraph" w:styleId="FootnoteText">
    <w:name w:val="footnote text"/>
    <w:aliases w:val="ACMA Footnote Text"/>
    <w:basedOn w:val="Normal"/>
    <w:link w:val="FootnoteTextChar"/>
    <w:rsid w:val="009053C1"/>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ACMA Footnote Text Char"/>
    <w:basedOn w:val="DefaultParagraphFont"/>
    <w:link w:val="FootnoteText"/>
    <w:rsid w:val="009053C1"/>
    <w:rPr>
      <w:rFonts w:ascii="Times New Roman" w:eastAsia="Times New Roman" w:hAnsi="Times New Roman" w:cs="Times New Roman"/>
      <w:sz w:val="20"/>
      <w:szCs w:val="20"/>
      <w:lang w:eastAsia="en-AU"/>
    </w:rPr>
  </w:style>
  <w:style w:type="paragraph" w:customStyle="1" w:styleId="HR">
    <w:name w:val="HR"/>
    <w:aliases w:val="Regulation Heading"/>
    <w:basedOn w:val="Normal"/>
    <w:next w:val="R1"/>
    <w:rsid w:val="009053C1"/>
    <w:pPr>
      <w:keepNext/>
      <w:keepLines/>
      <w:spacing w:before="360" w:after="0" w:line="240" w:lineRule="auto"/>
      <w:ind w:left="964" w:hanging="964"/>
    </w:pPr>
    <w:rPr>
      <w:rFonts w:ascii="Arial" w:eastAsia="Times New Roman" w:hAnsi="Arial" w:cs="Times New Roman"/>
      <w:b/>
      <w:sz w:val="24"/>
      <w:szCs w:val="24"/>
      <w:lang w:eastAsia="en-AU"/>
    </w:rPr>
  </w:style>
  <w:style w:type="paragraph" w:customStyle="1" w:styleId="R1">
    <w:name w:val="R1"/>
    <w:aliases w:val="1. or 1.(1)"/>
    <w:basedOn w:val="Normal"/>
    <w:next w:val="Normal"/>
    <w:rsid w:val="009053C1"/>
    <w:pPr>
      <w:keepLines/>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TableColHead">
    <w:name w:val="TableColHead"/>
    <w:basedOn w:val="Normal"/>
    <w:rsid w:val="009053C1"/>
    <w:pPr>
      <w:keepNext/>
      <w:spacing w:before="120" w:after="60" w:line="200" w:lineRule="exact"/>
    </w:pPr>
    <w:rPr>
      <w:rFonts w:ascii="Arial" w:eastAsia="Times New Roman" w:hAnsi="Arial" w:cs="Times New Roman"/>
      <w:b/>
      <w:sz w:val="18"/>
      <w:szCs w:val="24"/>
      <w:lang w:eastAsia="en-AU"/>
    </w:rPr>
  </w:style>
  <w:style w:type="paragraph" w:customStyle="1" w:styleId="TableText0">
    <w:name w:val="TableText"/>
    <w:basedOn w:val="Normal"/>
    <w:rsid w:val="009053C1"/>
    <w:pPr>
      <w:spacing w:before="60" w:after="60" w:line="240" w:lineRule="exact"/>
    </w:pPr>
    <w:rPr>
      <w:rFonts w:ascii="Times New Roman" w:eastAsia="Times New Roman" w:hAnsi="Times New Roman" w:cs="Times New Roman"/>
      <w:szCs w:val="24"/>
      <w:lang w:eastAsia="en-AU"/>
    </w:rPr>
  </w:style>
  <w:style w:type="paragraph" w:customStyle="1" w:styleId="FooterDraft">
    <w:name w:val="FooterDraft"/>
    <w:basedOn w:val="Normal"/>
    <w:rsid w:val="009053C1"/>
    <w:pPr>
      <w:spacing w:after="0"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9053C1"/>
    <w:pPr>
      <w:spacing w:after="0" w:line="240" w:lineRule="auto"/>
    </w:pPr>
    <w:rPr>
      <w:rFonts w:ascii="Arial" w:eastAsia="Times New Roman" w:hAnsi="Arial" w:cs="Times New Roman"/>
      <w:sz w:val="12"/>
      <w:szCs w:val="24"/>
      <w:lang w:eastAsia="en-AU"/>
    </w:rPr>
  </w:style>
  <w:style w:type="numbering" w:styleId="1ai">
    <w:name w:val="Outline List 1"/>
    <w:basedOn w:val="NoList"/>
    <w:rsid w:val="009053C1"/>
    <w:pPr>
      <w:numPr>
        <w:numId w:val="11"/>
      </w:numPr>
    </w:pPr>
  </w:style>
  <w:style w:type="character" w:styleId="PageNumber">
    <w:name w:val="page number"/>
    <w:basedOn w:val="DefaultParagraphFont"/>
    <w:rsid w:val="009053C1"/>
    <w:rPr>
      <w:rFonts w:ascii="Arial" w:hAnsi="Arial"/>
      <w:sz w:val="22"/>
    </w:rPr>
  </w:style>
  <w:style w:type="paragraph" w:customStyle="1" w:styleId="FooterCitation">
    <w:name w:val="FooterCitation"/>
    <w:basedOn w:val="Footer"/>
    <w:rsid w:val="009053C1"/>
    <w:pPr>
      <w:tabs>
        <w:tab w:val="clear" w:pos="4513"/>
        <w:tab w:val="clear" w:pos="9026"/>
        <w:tab w:val="center" w:pos="4153"/>
        <w:tab w:val="right" w:pos="8306"/>
      </w:tabs>
      <w:spacing w:before="20" w:line="240" w:lineRule="exact"/>
      <w:jc w:val="center"/>
    </w:pPr>
    <w:rPr>
      <w:rFonts w:ascii="Arial" w:eastAsia="Times New Roman" w:hAnsi="Arial" w:cs="Times New Roman"/>
      <w:i/>
      <w:sz w:val="18"/>
      <w:szCs w:val="24"/>
      <w:lang w:eastAsia="en-AU"/>
    </w:rPr>
  </w:style>
  <w:style w:type="character" w:customStyle="1" w:styleId="CharDivNo">
    <w:name w:val="CharDivNo"/>
    <w:basedOn w:val="DefaultParagraphFont"/>
    <w:rsid w:val="009053C1"/>
  </w:style>
  <w:style w:type="character" w:customStyle="1" w:styleId="CharDivText">
    <w:name w:val="CharDivText"/>
    <w:basedOn w:val="DefaultParagraphFont"/>
    <w:rsid w:val="009053C1"/>
  </w:style>
  <w:style w:type="paragraph" w:customStyle="1" w:styleId="HP">
    <w:name w:val="HP"/>
    <w:aliases w:val="Part Heading"/>
    <w:basedOn w:val="Normal"/>
    <w:next w:val="Normal"/>
    <w:rsid w:val="009053C1"/>
    <w:pPr>
      <w:keepNext/>
      <w:keepLines/>
      <w:spacing w:before="360" w:after="0" w:line="240" w:lineRule="auto"/>
      <w:ind w:left="2410" w:hanging="2410"/>
    </w:pPr>
    <w:rPr>
      <w:rFonts w:ascii="Arial" w:eastAsia="Times New Roman" w:hAnsi="Arial" w:cs="Times New Roman"/>
      <w:b/>
      <w:sz w:val="32"/>
      <w:szCs w:val="24"/>
      <w:lang w:eastAsia="en-AU"/>
    </w:rPr>
  </w:style>
  <w:style w:type="paragraph" w:styleId="DocumentMap">
    <w:name w:val="Document Map"/>
    <w:basedOn w:val="Normal"/>
    <w:link w:val="DocumentMapChar"/>
    <w:uiPriority w:val="99"/>
    <w:semiHidden/>
    <w:unhideWhenUsed/>
    <w:rsid w:val="009053C1"/>
    <w:pPr>
      <w:spacing w:after="0" w:line="240" w:lineRule="auto"/>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9053C1"/>
    <w:rPr>
      <w:rFonts w:ascii="Tahoma" w:eastAsia="Times New Roman" w:hAnsi="Tahoma" w:cs="Tahoma"/>
      <w:sz w:val="16"/>
      <w:szCs w:val="16"/>
      <w:lang w:eastAsia="en-AU"/>
    </w:rPr>
  </w:style>
  <w:style w:type="paragraph" w:customStyle="1" w:styleId="Notepara0">
    <w:name w:val="Note para"/>
    <w:basedOn w:val="Normal"/>
    <w:rsid w:val="009053C1"/>
    <w:pPr>
      <w:spacing w:before="60" w:after="0" w:line="220" w:lineRule="exact"/>
      <w:ind w:left="1304" w:hanging="340"/>
      <w:jc w:val="both"/>
    </w:pPr>
    <w:rPr>
      <w:rFonts w:ascii="Times New Roman" w:eastAsia="Times New Roman" w:hAnsi="Times New Roman" w:cs="Times New Roman"/>
      <w:noProof/>
      <w:sz w:val="20"/>
      <w:szCs w:val="24"/>
    </w:rPr>
  </w:style>
  <w:style w:type="paragraph" w:customStyle="1" w:styleId="ASref">
    <w:name w:val="AS ref"/>
    <w:basedOn w:val="Normal"/>
    <w:next w:val="Normal"/>
    <w:rsid w:val="009053C1"/>
    <w:pPr>
      <w:keepNext/>
      <w:spacing w:before="60" w:after="0" w:line="200" w:lineRule="exact"/>
      <w:ind w:left="2410"/>
    </w:pPr>
    <w:rPr>
      <w:rFonts w:ascii="Arial" w:eastAsia="Times New Roman" w:hAnsi="Arial" w:cs="Times New Roman"/>
      <w:noProof/>
      <w:sz w:val="18"/>
      <w:szCs w:val="18"/>
    </w:rPr>
  </w:style>
  <w:style w:type="character" w:customStyle="1" w:styleId="definitionChar">
    <w:name w:val="definition Char"/>
    <w:basedOn w:val="DefaultParagraphFont"/>
    <w:link w:val="definition0"/>
    <w:rsid w:val="009053C1"/>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9053C1"/>
    <w:pPr>
      <w:widowControl w:val="0"/>
      <w:spacing w:after="0" w:line="240" w:lineRule="auto"/>
    </w:pPr>
    <w:rPr>
      <w:lang w:val="en-US"/>
    </w:rPr>
  </w:style>
  <w:style w:type="paragraph" w:styleId="BodyText">
    <w:name w:val="Body Text"/>
    <w:basedOn w:val="Normal"/>
    <w:link w:val="BodyTextChar"/>
    <w:uiPriority w:val="1"/>
    <w:qFormat/>
    <w:rsid w:val="009053C1"/>
    <w:pPr>
      <w:widowControl w:val="0"/>
      <w:spacing w:after="0" w:line="240" w:lineRule="auto"/>
      <w:ind w:left="1008" w:hanging="360"/>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9053C1"/>
    <w:rPr>
      <w:rFonts w:ascii="Times New Roman" w:eastAsia="Times New Roman" w:hAnsi="Times New Roman"/>
      <w:sz w:val="21"/>
      <w:szCs w:val="21"/>
      <w:lang w:val="en-US"/>
    </w:rPr>
  </w:style>
  <w:style w:type="character" w:styleId="PlaceholderText">
    <w:name w:val="Placeholder Text"/>
    <w:basedOn w:val="DefaultParagraphFont"/>
    <w:uiPriority w:val="99"/>
    <w:semiHidden/>
    <w:rsid w:val="009053C1"/>
    <w:rPr>
      <w:color w:val="808080"/>
    </w:rPr>
  </w:style>
  <w:style w:type="character" w:customStyle="1" w:styleId="UnresolvedMention1">
    <w:name w:val="Unresolved Mention1"/>
    <w:basedOn w:val="DefaultParagraphFont"/>
    <w:uiPriority w:val="99"/>
    <w:semiHidden/>
    <w:unhideWhenUsed/>
    <w:rsid w:val="00493322"/>
    <w:rPr>
      <w:color w:val="605E5C"/>
      <w:shd w:val="clear" w:color="auto" w:fill="E1DFDD"/>
    </w:rPr>
  </w:style>
  <w:style w:type="paragraph" w:styleId="TOCHeading">
    <w:name w:val="TOC Heading"/>
    <w:basedOn w:val="Heading1"/>
    <w:next w:val="Normal"/>
    <w:uiPriority w:val="39"/>
    <w:unhideWhenUsed/>
    <w:qFormat/>
    <w:rsid w:val="00700E8F"/>
    <w:pPr>
      <w:spacing w:line="259" w:lineRule="auto"/>
      <w:outlineLvl w:val="9"/>
    </w:pPr>
    <w:rPr>
      <w:rFonts w:asciiTheme="majorHAnsi" w:eastAsiaTheme="majorEastAsia" w:hAnsiTheme="majorHAnsi" w:cstheme="majorBidi"/>
      <w:b w:val="0"/>
      <w:bCs/>
      <w:color w:val="2E74B5"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74329">
      <w:bodyDiv w:val="1"/>
      <w:marLeft w:val="0"/>
      <w:marRight w:val="0"/>
      <w:marTop w:val="0"/>
      <w:marBottom w:val="0"/>
      <w:divBdr>
        <w:top w:val="none" w:sz="0" w:space="0" w:color="auto"/>
        <w:left w:val="none" w:sz="0" w:space="0" w:color="auto"/>
        <w:bottom w:val="none" w:sz="0" w:space="0" w:color="auto"/>
        <w:right w:val="none" w:sz="0" w:space="0" w:color="auto"/>
      </w:divBdr>
    </w:div>
    <w:div w:id="342362796">
      <w:bodyDiv w:val="1"/>
      <w:marLeft w:val="0"/>
      <w:marRight w:val="0"/>
      <w:marTop w:val="0"/>
      <w:marBottom w:val="0"/>
      <w:divBdr>
        <w:top w:val="none" w:sz="0" w:space="0" w:color="auto"/>
        <w:left w:val="none" w:sz="0" w:space="0" w:color="auto"/>
        <w:bottom w:val="none" w:sz="0" w:space="0" w:color="auto"/>
        <w:right w:val="none" w:sz="0" w:space="0" w:color="auto"/>
      </w:divBdr>
    </w:div>
    <w:div w:id="410733198">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240600884">
      <w:bodyDiv w:val="1"/>
      <w:marLeft w:val="0"/>
      <w:marRight w:val="0"/>
      <w:marTop w:val="0"/>
      <w:marBottom w:val="0"/>
      <w:divBdr>
        <w:top w:val="none" w:sz="0" w:space="0" w:color="auto"/>
        <w:left w:val="none" w:sz="0" w:space="0" w:color="auto"/>
        <w:bottom w:val="none" w:sz="0" w:space="0" w:color="auto"/>
        <w:right w:val="none" w:sz="0" w:space="0" w:color="auto"/>
      </w:divBdr>
    </w:div>
    <w:div w:id="1479688638">
      <w:bodyDiv w:val="1"/>
      <w:marLeft w:val="0"/>
      <w:marRight w:val="0"/>
      <w:marTop w:val="0"/>
      <w:marBottom w:val="0"/>
      <w:divBdr>
        <w:top w:val="none" w:sz="0" w:space="0" w:color="auto"/>
        <w:left w:val="none" w:sz="0" w:space="0" w:color="auto"/>
        <w:bottom w:val="none" w:sz="0" w:space="0" w:color="auto"/>
        <w:right w:val="none" w:sz="0" w:space="0" w:color="auto"/>
      </w:divBdr>
    </w:div>
    <w:div w:id="1673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5.xml"/><Relationship Id="rId21" Type="http://schemas.openxmlformats.org/officeDocument/2006/relationships/hyperlink" Target="https://www.etsi.org" TargetMode="External"/><Relationship Id="rId34" Type="http://schemas.openxmlformats.org/officeDocument/2006/relationships/hyperlink" Target="http://www.communications.gov.au/what-we-do/spectrum/spectrum-reform" TargetMode="Externa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footer" Target="footer8.xml"/><Relationship Id="rId55" Type="http://schemas.openxmlformats.org/officeDocument/2006/relationships/header" Target="header18.xml"/><Relationship Id="rId63" Type="http://schemas.openxmlformats.org/officeDocument/2006/relationships/hyperlink" Target="http://www.acma.gov.au" TargetMode="External"/><Relationship Id="rId68" Type="http://schemas.openxmlformats.org/officeDocument/2006/relationships/header" Target="header2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communications.gov.au/what-we-do/spectrum/spectrum-refor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www.communications.gov.au/what-we-do/spectrum/spectrum-reform"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image" Target="media/image2.png"/><Relationship Id="rId53" Type="http://schemas.openxmlformats.org/officeDocument/2006/relationships/hyperlink" Target="file:///C:\Users\ddambiec\AppData\Local\Microsoft\Windows\Temporary%20Internet%20Files\Content.Outlook\00IFG55I\www.acma.gov.au" TargetMode="External"/><Relationship Id="rId58" Type="http://schemas.openxmlformats.org/officeDocument/2006/relationships/footer" Target="footer9.xml"/><Relationship Id="rId66"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cma.gov.au" TargetMode="External"/><Relationship Id="rId28" Type="http://schemas.openxmlformats.org/officeDocument/2006/relationships/footer" Target="footer4.xml"/><Relationship Id="rId36" Type="http://schemas.openxmlformats.org/officeDocument/2006/relationships/hyperlink" Target="http://www.communications.gov.au/what-we-do/spectrum/spectrum-reform" TargetMode="External"/><Relationship Id="rId49" Type="http://schemas.openxmlformats.org/officeDocument/2006/relationships/header" Target="header17.xml"/><Relationship Id="rId57" Type="http://schemas.openxmlformats.org/officeDocument/2006/relationships/header" Target="header20.xml"/><Relationship Id="rId61" Type="http://schemas.openxmlformats.org/officeDocument/2006/relationships/header" Target="header23.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footer" Target="footer6.xml"/><Relationship Id="rId52" Type="http://schemas.openxmlformats.org/officeDocument/2006/relationships/hyperlink" Target="http://www.etsi.org" TargetMode="External"/><Relationship Id="rId60" Type="http://schemas.openxmlformats.org/officeDocument/2006/relationships/header" Target="header22.xml"/><Relationship Id="rId65" Type="http://schemas.openxmlformats.org/officeDocument/2006/relationships/hyperlink" Target="http://www.communications.gov.au/what-we-do/spectrum/spectrum-re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acma.gov.au" TargetMode="External"/><Relationship Id="rId27" Type="http://schemas.openxmlformats.org/officeDocument/2006/relationships/header" Target="header7.xml"/><Relationship Id="rId30" Type="http://schemas.openxmlformats.org/officeDocument/2006/relationships/hyperlink" Target="http://www.communications.gov.au/what-we-do/spectrum/spectrum-reform" TargetMode="External"/><Relationship Id="rId35" Type="http://schemas.openxmlformats.org/officeDocument/2006/relationships/hyperlink" Target="http://www.communications.gov.au/what-we-do/spectrum/spectrum-reform" TargetMode="External"/><Relationship Id="rId43" Type="http://schemas.openxmlformats.org/officeDocument/2006/relationships/header" Target="header14.xml"/><Relationship Id="rId48" Type="http://schemas.openxmlformats.org/officeDocument/2006/relationships/footer" Target="footer7.xml"/><Relationship Id="rId56" Type="http://schemas.openxmlformats.org/officeDocument/2006/relationships/header" Target="header19.xml"/><Relationship Id="rId64" Type="http://schemas.openxmlformats.org/officeDocument/2006/relationships/hyperlink" Target="file:///C:\Users\ddambiec\AppData\Local\Microsoft\Windows\Temporary%20Internet%20Files\Content.Outlook\00IFG55I\www.acma.gov.au"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http://www.communications.gov.au/what-we-do/spectrum/spectrum-reform" TargetMode="External"/><Relationship Id="rId38" Type="http://schemas.openxmlformats.org/officeDocument/2006/relationships/header" Target="header10.xml"/><Relationship Id="rId46" Type="http://schemas.openxmlformats.org/officeDocument/2006/relationships/header" Target="header15.xml"/><Relationship Id="rId59" Type="http://schemas.openxmlformats.org/officeDocument/2006/relationships/header" Target="header21.xml"/><Relationship Id="rId67" Type="http://schemas.openxmlformats.org/officeDocument/2006/relationships/header" Target="header24.xml"/><Relationship Id="rId20" Type="http://schemas.openxmlformats.org/officeDocument/2006/relationships/hyperlink" Target="http://www.legislation.gov.au" TargetMode="External"/><Relationship Id="rId41" Type="http://schemas.openxmlformats.org/officeDocument/2006/relationships/header" Target="header12.xml"/><Relationship Id="rId54" Type="http://schemas.openxmlformats.org/officeDocument/2006/relationships/hyperlink" Target="http://www.itu.int" TargetMode="External"/><Relationship Id="rId62" Type="http://schemas.openxmlformats.org/officeDocument/2006/relationships/footer" Target="footer10.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3NE2HDV7HD6D-31086508-304</_dlc_DocId>
    <_dlc_DocIdUrl xmlns="1d983eb4-33f7-44b0-aea1-cbdcf0c55136">
      <Url>http://collaboration/organisation/cid/RPB/MSAS/lib/_layouts/15/DocIdRedir.aspx?ID=3NE2HDV7HD6D-31086508-304</Url>
      <Description>3NE2HDV7HD6D-31086508-304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C2C2A64A8885141944B53CDF664F12F" ma:contentTypeVersion="2" ma:contentTypeDescription="Create a new document." ma:contentTypeScope="" ma:versionID="6622cf11ebecbfe006971168e107eb3d">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86624-6E36-4DEC-A352-59F55B8BDC85}">
  <ds:schemaRefs>
    <ds:schemaRef ds:uri="http://schemas.microsoft.com/sharepoint/events"/>
  </ds:schemaRefs>
</ds:datastoreItem>
</file>

<file path=customXml/itemProps2.xml><?xml version="1.0" encoding="utf-8"?>
<ds:datastoreItem xmlns:ds="http://schemas.openxmlformats.org/officeDocument/2006/customXml" ds:itemID="{CB0CD84B-E5E7-4876-B5A8-90A85804F81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d983eb4-33f7-44b0-aea1-cbdcf0c55136"/>
    <ds:schemaRef ds:uri="http://purl.org/dc/dcmitype/"/>
    <ds:schemaRef ds:uri="http://www.w3.org/XML/1998/namespace"/>
  </ds:schemaRefs>
</ds:datastoreItem>
</file>

<file path=customXml/itemProps3.xml><?xml version="1.0" encoding="utf-8"?>
<ds:datastoreItem xmlns:ds="http://schemas.openxmlformats.org/officeDocument/2006/customXml" ds:itemID="{3D89E88C-5210-4AE7-BC31-7A1D9FE5957C}">
  <ds:schemaRefs>
    <ds:schemaRef ds:uri="http://schemas.openxmlformats.org/officeDocument/2006/bibliography"/>
  </ds:schemaRefs>
</ds:datastoreItem>
</file>

<file path=customXml/itemProps4.xml><?xml version="1.0" encoding="utf-8"?>
<ds:datastoreItem xmlns:ds="http://schemas.openxmlformats.org/officeDocument/2006/customXml" ds:itemID="{B778DFC7-BBB2-4E7E-961A-BC6F44401062}">
  <ds:schemaRefs>
    <ds:schemaRef ds:uri="http://schemas.microsoft.com/sharepoint/v3/contenttype/forms"/>
  </ds:schemaRefs>
</ds:datastoreItem>
</file>

<file path=customXml/itemProps5.xml><?xml version="1.0" encoding="utf-8"?>
<ds:datastoreItem xmlns:ds="http://schemas.openxmlformats.org/officeDocument/2006/customXml" ds:itemID="{BC8C62FC-E091-428F-B827-F9E01E46B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B569F1-33E9-43E9-8003-4625F597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12960</Words>
  <Characters>73876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cp:lastPrinted>2018-07-06T06:59:00Z</cp:lastPrinted>
  <dcterms:created xsi:type="dcterms:W3CDTF">2018-07-24T00:19:00Z</dcterms:created>
  <dcterms:modified xsi:type="dcterms:W3CDTF">2018-07-27T00:50:00Z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0x0101008C2C2A64A8885141944B53CDF664F12F</vt:lpwstr>
  </property>
  <property fmtid="{D5CDD505-2E9C-101B-9397-08002B2CF9AE}" pid="3" name="_dlc_DocIdItemGuid">
    <vt:lpwstr>c47e9f9b-b356-4793-b88e-9d6480c424d6</vt:lpwstr>
  </property>
</Properties>
</file>