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4D288022" w:rsidR="00A669D7" w:rsidRPr="00407E9C" w:rsidRDefault="00A669D7" w:rsidP="0033367A">
      <w:pPr>
        <w:keepNext/>
        <w:keepLines/>
        <w:spacing w:before="0" w:line="276" w:lineRule="auto"/>
        <w:ind w:right="91"/>
        <w:jc w:val="center"/>
      </w:pPr>
      <w:r w:rsidRPr="00407E9C">
        <w:rPr>
          <w:b/>
          <w:u w:val="single"/>
        </w:rPr>
        <w:t xml:space="preserve">EXPLANATORY </w:t>
      </w:r>
      <w:r w:rsidR="0018632F">
        <w:rPr>
          <w:b/>
          <w:u w:val="single"/>
        </w:rPr>
        <w:t>STATEMENT</w:t>
      </w:r>
    </w:p>
    <w:p w14:paraId="44C3DC72" w14:textId="77777777" w:rsidR="0018632F" w:rsidRPr="00645B27" w:rsidRDefault="0018632F" w:rsidP="0033367A">
      <w:pPr>
        <w:spacing w:before="0" w:line="276" w:lineRule="auto"/>
        <w:ind w:right="40"/>
        <w:jc w:val="center"/>
        <w:rPr>
          <w:szCs w:val="24"/>
        </w:rPr>
      </w:pPr>
    </w:p>
    <w:p w14:paraId="285102AF" w14:textId="6992B41B" w:rsidR="00EC5006" w:rsidRPr="00901CBC" w:rsidRDefault="00EC5006" w:rsidP="00EC5006">
      <w:pPr>
        <w:spacing w:before="0"/>
        <w:ind w:right="40"/>
        <w:jc w:val="center"/>
        <w:rPr>
          <w:szCs w:val="24"/>
        </w:rPr>
      </w:pPr>
      <w:r w:rsidRPr="00645B27">
        <w:rPr>
          <w:szCs w:val="24"/>
        </w:rPr>
        <w:t xml:space="preserve">Issued by </w:t>
      </w:r>
      <w:r w:rsidR="00D12154">
        <w:rPr>
          <w:szCs w:val="24"/>
        </w:rPr>
        <w:t>the Minister for Citizenship and Multicultural Affairs</w:t>
      </w:r>
    </w:p>
    <w:p w14:paraId="2BF06C74" w14:textId="77777777" w:rsidR="00EC5006" w:rsidRDefault="00EC5006" w:rsidP="0033367A">
      <w:pPr>
        <w:spacing w:before="0" w:line="276" w:lineRule="auto"/>
        <w:ind w:right="40"/>
        <w:jc w:val="center"/>
        <w:rPr>
          <w:i/>
          <w:szCs w:val="24"/>
        </w:rPr>
      </w:pPr>
    </w:p>
    <w:p w14:paraId="28ECE020" w14:textId="05B2804B" w:rsidR="0018632F" w:rsidRPr="00645B27" w:rsidRDefault="0018632F" w:rsidP="0033367A">
      <w:pPr>
        <w:spacing w:before="0" w:line="276" w:lineRule="auto"/>
        <w:ind w:right="40"/>
        <w:jc w:val="center"/>
        <w:rPr>
          <w:i/>
          <w:szCs w:val="24"/>
        </w:rPr>
      </w:pPr>
      <w:r w:rsidRPr="00645B27">
        <w:rPr>
          <w:i/>
          <w:szCs w:val="24"/>
        </w:rPr>
        <w:t>Migration Act 1958</w:t>
      </w:r>
    </w:p>
    <w:p w14:paraId="7FDB2759" w14:textId="29028C37" w:rsidR="00B206BB" w:rsidRDefault="00B206BB" w:rsidP="0033367A">
      <w:pPr>
        <w:spacing w:before="0" w:line="276" w:lineRule="auto"/>
        <w:ind w:right="91"/>
        <w:jc w:val="center"/>
        <w:rPr>
          <w:i/>
        </w:rPr>
      </w:pPr>
    </w:p>
    <w:p w14:paraId="71B652A5" w14:textId="06C51B28" w:rsidR="00D15F2D" w:rsidRPr="00D15F2D" w:rsidRDefault="00D15F2D" w:rsidP="0033367A">
      <w:pPr>
        <w:spacing w:before="0" w:line="276" w:lineRule="auto"/>
        <w:ind w:right="40"/>
        <w:jc w:val="center"/>
        <w:rPr>
          <w:i/>
          <w:szCs w:val="24"/>
        </w:rPr>
      </w:pPr>
      <w:r w:rsidRPr="00D15F2D">
        <w:rPr>
          <w:i/>
          <w:szCs w:val="24"/>
        </w:rPr>
        <w:t>Migration Amendment (Offshore Resources Activity) Regulations 2018</w:t>
      </w:r>
    </w:p>
    <w:p w14:paraId="7A8D75C1" w14:textId="77777777" w:rsidR="00D15F2D" w:rsidRPr="00D15F2D" w:rsidRDefault="00D15F2D" w:rsidP="0033367A">
      <w:pPr>
        <w:spacing w:before="0" w:line="276" w:lineRule="auto"/>
        <w:ind w:right="40"/>
        <w:rPr>
          <w:szCs w:val="24"/>
        </w:rPr>
      </w:pPr>
    </w:p>
    <w:p w14:paraId="1FEB6A05" w14:textId="6A37B287" w:rsidR="00D15F2D" w:rsidRPr="00D15F2D" w:rsidRDefault="00D15F2D" w:rsidP="0033367A">
      <w:pPr>
        <w:spacing w:before="0" w:line="276" w:lineRule="auto"/>
        <w:ind w:right="91"/>
      </w:pPr>
      <w:r w:rsidRPr="00D15F2D">
        <w:t xml:space="preserve">The </w:t>
      </w:r>
      <w:r w:rsidRPr="00D15F2D">
        <w:rPr>
          <w:i/>
        </w:rPr>
        <w:t>Migration Act 1958</w:t>
      </w:r>
      <w:r w:rsidR="0088197D">
        <w:t xml:space="preserve"> (the </w:t>
      </w:r>
      <w:r w:rsidRPr="00D15F2D">
        <w:t>Act) is an Act relating to the entry into, and presence in, Australia of aliens, and the departure or deportation from Australia of aliens and certain other persons.</w:t>
      </w:r>
    </w:p>
    <w:p w14:paraId="254F13DD" w14:textId="77777777" w:rsidR="00D15F2D" w:rsidRPr="00D15F2D" w:rsidRDefault="00D15F2D" w:rsidP="0033367A">
      <w:pPr>
        <w:spacing w:before="0" w:line="276" w:lineRule="auto"/>
        <w:ind w:right="91"/>
      </w:pPr>
    </w:p>
    <w:p w14:paraId="65B9DB27" w14:textId="26D8EDED" w:rsidR="00D15F2D" w:rsidRPr="00D15F2D" w:rsidRDefault="00D15F2D" w:rsidP="0033367A">
      <w:pPr>
        <w:spacing w:before="0" w:line="276" w:lineRule="auto"/>
        <w:ind w:right="91"/>
      </w:pPr>
      <w:r w:rsidRPr="00D15F2D">
        <w:t xml:space="preserve">Subsection 504(1) of </w:t>
      </w:r>
      <w:r w:rsidR="00F95CBC">
        <w:rPr>
          <w:iCs/>
        </w:rPr>
        <w:t xml:space="preserve">the </w:t>
      </w:r>
      <w:r w:rsidRPr="00D15F2D">
        <w:t>Act relevantly</w:t>
      </w:r>
      <w:r w:rsidRPr="00D15F2D">
        <w:rPr>
          <w:i/>
        </w:rPr>
        <w:t xml:space="preserve"> </w:t>
      </w:r>
      <w:r w:rsidRPr="00D15F2D">
        <w:t xml:space="preserve">provides that the Governor-General may make regulations prescribing matters required or permitted to be prescribed, or necessary or convenient to </w:t>
      </w:r>
      <w:proofErr w:type="gramStart"/>
      <w:r w:rsidRPr="00D15F2D">
        <w:t>be prescribed</w:t>
      </w:r>
      <w:proofErr w:type="gramEnd"/>
      <w:r w:rsidRPr="00D15F2D">
        <w:t>, for carrying out or</w:t>
      </w:r>
      <w:r w:rsidR="00F95CBC">
        <w:t xml:space="preserve"> giving effect to the </w:t>
      </w:r>
      <w:r w:rsidRPr="00D15F2D">
        <w:t>Act.</w:t>
      </w:r>
    </w:p>
    <w:p w14:paraId="26194727" w14:textId="77777777" w:rsidR="00D15F2D" w:rsidRPr="00D15F2D" w:rsidRDefault="00D15F2D" w:rsidP="0033367A">
      <w:pPr>
        <w:spacing w:before="0" w:line="276" w:lineRule="auto"/>
        <w:ind w:right="91"/>
      </w:pPr>
    </w:p>
    <w:p w14:paraId="32CB70CB" w14:textId="57DB53E3" w:rsidR="00D15F2D" w:rsidRPr="00D15F2D" w:rsidRDefault="00D15F2D" w:rsidP="0033367A">
      <w:pPr>
        <w:spacing w:before="0" w:line="276" w:lineRule="auto"/>
        <w:ind w:right="91"/>
      </w:pPr>
      <w:r w:rsidRPr="00D15F2D">
        <w:t xml:space="preserve">In addition, regulations </w:t>
      </w:r>
      <w:proofErr w:type="gramStart"/>
      <w:r w:rsidRPr="00D15F2D">
        <w:t>may be made</w:t>
      </w:r>
      <w:proofErr w:type="gramEnd"/>
      <w:r w:rsidRPr="00D15F2D">
        <w:t xml:space="preserve"> pursuant to </w:t>
      </w:r>
      <w:r w:rsidR="00F95CBC">
        <w:t xml:space="preserve">the provisions of the </w:t>
      </w:r>
      <w:r w:rsidRPr="00D15F2D">
        <w:t xml:space="preserve">Act listed in </w:t>
      </w:r>
      <w:r w:rsidRPr="00D15F2D">
        <w:rPr>
          <w:u w:val="single"/>
        </w:rPr>
        <w:t>Attachment A</w:t>
      </w:r>
      <w:r w:rsidRPr="00D15F2D">
        <w:t xml:space="preserve">. </w:t>
      </w:r>
    </w:p>
    <w:p w14:paraId="41B2FC7B" w14:textId="77777777" w:rsidR="00D15F2D" w:rsidRPr="00D15F2D" w:rsidRDefault="00D15F2D" w:rsidP="0033367A">
      <w:pPr>
        <w:spacing w:before="0" w:line="276" w:lineRule="auto"/>
        <w:ind w:right="91"/>
      </w:pPr>
    </w:p>
    <w:p w14:paraId="54DF2B96" w14:textId="4558C13B" w:rsidR="00D15F2D" w:rsidRPr="00D15F2D" w:rsidRDefault="00D15F2D" w:rsidP="0033367A">
      <w:pPr>
        <w:spacing w:before="0" w:line="276" w:lineRule="auto"/>
        <w:ind w:right="91"/>
      </w:pPr>
      <w:r w:rsidRPr="00D15F2D">
        <w:t xml:space="preserve">The </w:t>
      </w:r>
      <w:r w:rsidRPr="00D15F2D">
        <w:rPr>
          <w:i/>
        </w:rPr>
        <w:t>Migration Amendment (Offshore Resources Activity) Regulations 2018</w:t>
      </w:r>
      <w:r w:rsidRPr="00D15F2D">
        <w:t xml:space="preserve"> (the Regulations) amend the </w:t>
      </w:r>
      <w:r w:rsidRPr="00D15F2D">
        <w:rPr>
          <w:i/>
        </w:rPr>
        <w:t>Migrations Regulations 1994</w:t>
      </w:r>
      <w:r w:rsidRPr="00D15F2D">
        <w:t xml:space="preserve"> to</w:t>
      </w:r>
      <w:r w:rsidR="00EC5006">
        <w:t xml:space="preserve"> allow a </w:t>
      </w:r>
      <w:r w:rsidRPr="00D15F2D">
        <w:t xml:space="preserve">Subclass 988 (Maritime Crew) visa (‘MCV’) holder </w:t>
      </w:r>
      <w:r w:rsidR="00EC5006">
        <w:t>to enter</w:t>
      </w:r>
      <w:r w:rsidRPr="00D15F2D">
        <w:t xml:space="preserve"> an area to participate in, or support, an offshore resources activity</w:t>
      </w:r>
      <w:r w:rsidR="00EC5006">
        <w:t xml:space="preserve"> if the person is a petroleum export tanker crew member</w:t>
      </w:r>
      <w:r w:rsidRPr="00D15F2D">
        <w:t>.  The Regulations provi</w:t>
      </w:r>
      <w:r w:rsidR="00101CB0">
        <w:t xml:space="preserve">de that a </w:t>
      </w:r>
      <w:r w:rsidR="00EC5006">
        <w:t xml:space="preserve">person is a </w:t>
      </w:r>
      <w:r w:rsidR="00101CB0">
        <w:t>‘petroleum export tanker</w:t>
      </w:r>
      <w:r w:rsidRPr="00D15F2D">
        <w:t xml:space="preserve"> crew member’ </w:t>
      </w:r>
      <w:r w:rsidR="00EC5006">
        <w:t>if</w:t>
      </w:r>
      <w:r w:rsidR="00342A05">
        <w:t xml:space="preserve">: </w:t>
      </w:r>
    </w:p>
    <w:p w14:paraId="10980A30" w14:textId="4EDA6E7F" w:rsidR="00D15F2D" w:rsidRPr="00D15F2D" w:rsidRDefault="00EC5006" w:rsidP="0033367A">
      <w:pPr>
        <w:numPr>
          <w:ilvl w:val="0"/>
          <w:numId w:val="34"/>
        </w:numPr>
        <w:spacing w:before="0" w:line="276" w:lineRule="auto"/>
        <w:ind w:right="91"/>
      </w:pPr>
      <w:r>
        <w:t>the</w:t>
      </w:r>
      <w:r w:rsidR="00342A05">
        <w:t xml:space="preserve"> person is </w:t>
      </w:r>
      <w:r w:rsidR="00D15F2D" w:rsidRPr="00D15F2D">
        <w:t>a member of the crew of a non-military ship; and</w:t>
      </w:r>
    </w:p>
    <w:p w14:paraId="33CB8E1C" w14:textId="77777777" w:rsidR="00D15F2D" w:rsidRPr="00D15F2D" w:rsidRDefault="00D15F2D" w:rsidP="0033367A">
      <w:pPr>
        <w:numPr>
          <w:ilvl w:val="0"/>
          <w:numId w:val="34"/>
        </w:numPr>
        <w:spacing w:before="0" w:line="276" w:lineRule="auto"/>
        <w:ind w:right="91"/>
      </w:pPr>
      <w:r w:rsidRPr="00D15F2D">
        <w:t>the person enters one or more areas while on board the ship to participate in, or support, an offshore resources activity in relation to that area or those areas involving the recovery of petroleum; and</w:t>
      </w:r>
    </w:p>
    <w:p w14:paraId="23178444" w14:textId="77777777" w:rsidR="00D15F2D" w:rsidRPr="00D15F2D" w:rsidRDefault="00D15F2D" w:rsidP="0033367A">
      <w:pPr>
        <w:numPr>
          <w:ilvl w:val="0"/>
          <w:numId w:val="34"/>
        </w:numPr>
        <w:spacing w:before="0" w:line="276" w:lineRule="auto"/>
        <w:ind w:right="91"/>
      </w:pPr>
      <w:r w:rsidRPr="00D15F2D">
        <w:t>under subsection 9A(1) of the Act, the person is taken, for the purposes of the Act, to be in the migration zone while the person is in the area or those areas to participate in, or support, such an activity; and</w:t>
      </w:r>
    </w:p>
    <w:p w14:paraId="5839F21A" w14:textId="77777777" w:rsidR="00D15F2D" w:rsidRPr="00D15F2D" w:rsidRDefault="00D15F2D" w:rsidP="0033367A">
      <w:pPr>
        <w:numPr>
          <w:ilvl w:val="0"/>
          <w:numId w:val="34"/>
        </w:numPr>
        <w:spacing w:before="0" w:line="276" w:lineRule="auto"/>
        <w:ind w:right="91"/>
      </w:pPr>
      <w:r w:rsidRPr="00D15F2D">
        <w:t>before the person so enters the area, or the first of the areas, the ship’s last port of departure was a port outside Australia; and</w:t>
      </w:r>
    </w:p>
    <w:p w14:paraId="4209C1A3" w14:textId="77777777" w:rsidR="00D15F2D" w:rsidRPr="00D15F2D" w:rsidRDefault="00D15F2D" w:rsidP="0033367A">
      <w:pPr>
        <w:numPr>
          <w:ilvl w:val="0"/>
          <w:numId w:val="34"/>
        </w:numPr>
        <w:spacing w:before="0" w:line="276" w:lineRule="auto"/>
        <w:ind w:right="91"/>
      </w:pPr>
      <w:r w:rsidRPr="00D15F2D">
        <w:t>the recovered petroleum will be received by the ship for export; and</w:t>
      </w:r>
    </w:p>
    <w:p w14:paraId="0B565D2A" w14:textId="77777777" w:rsidR="00D15F2D" w:rsidRPr="00D15F2D" w:rsidRDefault="00D15F2D" w:rsidP="0033367A">
      <w:pPr>
        <w:numPr>
          <w:ilvl w:val="0"/>
          <w:numId w:val="34"/>
        </w:numPr>
        <w:spacing w:before="0" w:line="276" w:lineRule="auto"/>
        <w:ind w:right="91"/>
      </w:pPr>
      <w:proofErr w:type="gramStart"/>
      <w:r w:rsidRPr="00D15F2D">
        <w:t>the</w:t>
      </w:r>
      <w:proofErr w:type="gramEnd"/>
      <w:r w:rsidRPr="00D15F2D">
        <w:t xml:space="preserve"> person will depart from the area, or the last of the areas, on board the ship for a port outside Australia.</w:t>
      </w:r>
    </w:p>
    <w:p w14:paraId="0B40CAA9" w14:textId="77777777" w:rsidR="00D15F2D" w:rsidRPr="00D15F2D" w:rsidRDefault="00D15F2D" w:rsidP="0033367A">
      <w:pPr>
        <w:spacing w:before="0" w:line="276" w:lineRule="auto"/>
        <w:ind w:right="91"/>
      </w:pPr>
    </w:p>
    <w:p w14:paraId="7D254D37" w14:textId="4202CCE0" w:rsidR="00D15F2D" w:rsidRPr="00D15F2D" w:rsidRDefault="00D15F2D" w:rsidP="0033367A">
      <w:pPr>
        <w:spacing w:before="0" w:line="276" w:lineRule="auto"/>
        <w:ind w:right="91"/>
      </w:pPr>
      <w:r w:rsidRPr="00D15F2D">
        <w:t xml:space="preserve">In </w:t>
      </w:r>
      <w:r w:rsidR="00D371E6">
        <w:t>addition</w:t>
      </w:r>
      <w:r w:rsidRPr="00D15F2D">
        <w:t>, the Regulations amend t</w:t>
      </w:r>
      <w:r w:rsidR="00FA0E65">
        <w:t xml:space="preserve">he Migration Regulations to provide </w:t>
      </w:r>
      <w:r w:rsidR="00B96446">
        <w:t>that</w:t>
      </w:r>
      <w:r w:rsidR="00101CB0">
        <w:t xml:space="preserve"> </w:t>
      </w:r>
      <w:r w:rsidR="00922A95">
        <w:t>a</w:t>
      </w:r>
      <w:r w:rsidR="00547C12">
        <w:t>n</w:t>
      </w:r>
      <w:r w:rsidR="00922A95">
        <w:t xml:space="preserve"> </w:t>
      </w:r>
      <w:r w:rsidRPr="00D15F2D">
        <w:t>MCV holder who is a petroleum export</w:t>
      </w:r>
      <w:r w:rsidR="00101CB0">
        <w:t xml:space="preserve"> tanker</w:t>
      </w:r>
      <w:r w:rsidR="00A42BCB">
        <w:t xml:space="preserve"> </w:t>
      </w:r>
      <w:proofErr w:type="gramStart"/>
      <w:r w:rsidR="00A42BCB">
        <w:t>crew member</w:t>
      </w:r>
      <w:proofErr w:type="gramEnd"/>
      <w:r w:rsidR="0088197D">
        <w:t>:</w:t>
      </w:r>
    </w:p>
    <w:p w14:paraId="5894D2A6" w14:textId="48557E16" w:rsidR="00D15F2D" w:rsidRPr="00D15F2D" w:rsidRDefault="00B96446" w:rsidP="00B55635">
      <w:pPr>
        <w:numPr>
          <w:ilvl w:val="0"/>
          <w:numId w:val="33"/>
        </w:numPr>
        <w:spacing w:before="0" w:line="276" w:lineRule="auto"/>
        <w:ind w:right="91"/>
      </w:pPr>
      <w:r>
        <w:t xml:space="preserve">has </w:t>
      </w:r>
      <w:r w:rsidR="00A42BCB">
        <w:t xml:space="preserve">permission to </w:t>
      </w:r>
      <w:r w:rsidR="00D15F2D" w:rsidRPr="00D15F2D">
        <w:t>enter Australia other than at a proclaimed port; and</w:t>
      </w:r>
    </w:p>
    <w:p w14:paraId="2A8AF985" w14:textId="313321D4" w:rsidR="00D15F2D" w:rsidRPr="00D15F2D" w:rsidRDefault="00D371E6" w:rsidP="0033367A">
      <w:pPr>
        <w:numPr>
          <w:ilvl w:val="0"/>
          <w:numId w:val="33"/>
        </w:numPr>
        <w:spacing w:before="0" w:line="276" w:lineRule="auto"/>
        <w:ind w:right="91"/>
      </w:pPr>
      <w:proofErr w:type="gramStart"/>
      <w:r>
        <w:t>is</w:t>
      </w:r>
      <w:proofErr w:type="gramEnd"/>
      <w:r w:rsidR="00796317">
        <w:t xml:space="preserve"> </w:t>
      </w:r>
      <w:r w:rsidR="00D15F2D" w:rsidRPr="00D15F2D">
        <w:t>exempt from immigration clearance requirements, if their entry to Australia has</w:t>
      </w:r>
      <w:r w:rsidR="00706F01">
        <w:t xml:space="preserve"> been reported</w:t>
      </w:r>
      <w:r>
        <w:t xml:space="preserve"> in writing</w:t>
      </w:r>
      <w:r w:rsidR="00706F01">
        <w:t xml:space="preserve"> to the Department of Home Affairs (Home Affairs)</w:t>
      </w:r>
      <w:r w:rsidR="00D15F2D" w:rsidRPr="00D15F2D">
        <w:t>.</w:t>
      </w:r>
    </w:p>
    <w:p w14:paraId="30933C08" w14:textId="77777777" w:rsidR="00D15F2D" w:rsidRPr="00D15F2D" w:rsidRDefault="00D15F2D" w:rsidP="0033367A">
      <w:pPr>
        <w:spacing w:before="0" w:line="276" w:lineRule="auto"/>
        <w:ind w:right="91"/>
      </w:pPr>
    </w:p>
    <w:p w14:paraId="1B72DB25" w14:textId="77777777" w:rsidR="00D15F2D" w:rsidRPr="00D15F2D" w:rsidRDefault="00D15F2D" w:rsidP="0033367A">
      <w:pPr>
        <w:spacing w:before="0" w:line="276" w:lineRule="auto"/>
        <w:ind w:right="91"/>
        <w:rPr>
          <w:szCs w:val="24"/>
        </w:rPr>
      </w:pPr>
      <w:r w:rsidRPr="00D15F2D">
        <w:lastRenderedPageBreak/>
        <w:t xml:space="preserve">A Statement of Compatibility with Human Rights (the Statement) </w:t>
      </w:r>
      <w:proofErr w:type="gramStart"/>
      <w:r w:rsidRPr="00D15F2D">
        <w:t>has been completed</w:t>
      </w:r>
      <w:proofErr w:type="gramEnd"/>
      <w:r w:rsidRPr="00D15F2D">
        <w:t xml:space="preserve"> in accordance with the </w:t>
      </w:r>
      <w:r w:rsidRPr="00D15F2D">
        <w:rPr>
          <w:i/>
        </w:rPr>
        <w:t>Human Rights (Parliamentary Scrutiny) Act 2011</w:t>
      </w:r>
      <w:r w:rsidRPr="00D15F2D">
        <w:t>.  The overall assessment is</w:t>
      </w:r>
      <w:r w:rsidRPr="00D15F2D">
        <w:rPr>
          <w:szCs w:val="24"/>
        </w:rPr>
        <w:t xml:space="preserve"> that the Regulations are compatible with human rights.  A copy of the Statement is at </w:t>
      </w:r>
      <w:r w:rsidRPr="00D15F2D">
        <w:rPr>
          <w:szCs w:val="24"/>
          <w:u w:val="single"/>
        </w:rPr>
        <w:t>Attachment B</w:t>
      </w:r>
      <w:r w:rsidRPr="00D15F2D">
        <w:rPr>
          <w:szCs w:val="24"/>
        </w:rPr>
        <w:t>.</w:t>
      </w:r>
    </w:p>
    <w:p w14:paraId="204DE4EC" w14:textId="77777777" w:rsidR="00D15F2D" w:rsidRPr="00D15F2D" w:rsidRDefault="00D15F2D" w:rsidP="0033367A">
      <w:pPr>
        <w:spacing w:before="0" w:line="276" w:lineRule="auto"/>
        <w:ind w:right="42"/>
        <w:rPr>
          <w:szCs w:val="24"/>
        </w:rPr>
      </w:pPr>
    </w:p>
    <w:p w14:paraId="6753FA56" w14:textId="77777777" w:rsidR="00D15F2D" w:rsidRPr="00D15F2D" w:rsidRDefault="00D15F2D" w:rsidP="0033367A">
      <w:pPr>
        <w:spacing w:before="0" w:line="276" w:lineRule="auto"/>
        <w:ind w:right="42"/>
        <w:rPr>
          <w:szCs w:val="24"/>
        </w:rPr>
      </w:pPr>
      <w:r w:rsidRPr="00D15F2D">
        <w:rPr>
          <w:szCs w:val="24"/>
        </w:rPr>
        <w:t xml:space="preserve">Details of the Regulations are set out in </w:t>
      </w:r>
      <w:r w:rsidRPr="00D15F2D">
        <w:rPr>
          <w:szCs w:val="24"/>
          <w:u w:val="single"/>
        </w:rPr>
        <w:t>Attachment C</w:t>
      </w:r>
      <w:r w:rsidRPr="00D15F2D">
        <w:rPr>
          <w:szCs w:val="24"/>
        </w:rPr>
        <w:t>.</w:t>
      </w:r>
    </w:p>
    <w:p w14:paraId="1BB7B5D2" w14:textId="77777777" w:rsidR="00D15F2D" w:rsidRPr="00D15F2D" w:rsidRDefault="00D15F2D" w:rsidP="0033367A">
      <w:pPr>
        <w:spacing w:before="0" w:line="276" w:lineRule="auto"/>
        <w:ind w:right="42"/>
        <w:rPr>
          <w:szCs w:val="24"/>
        </w:rPr>
      </w:pPr>
    </w:p>
    <w:p w14:paraId="71C70770" w14:textId="11A5A274" w:rsidR="00D15F2D" w:rsidRPr="00D15F2D" w:rsidRDefault="00D15F2D" w:rsidP="0033367A">
      <w:pPr>
        <w:spacing w:before="0" w:line="276" w:lineRule="auto"/>
        <w:ind w:right="42"/>
        <w:rPr>
          <w:szCs w:val="24"/>
        </w:rPr>
      </w:pPr>
      <w:r w:rsidRPr="00D15F2D">
        <w:rPr>
          <w:szCs w:val="24"/>
        </w:rPr>
        <w:t xml:space="preserve">The Office of Best Practice Regulation (the OBPR) </w:t>
      </w:r>
      <w:proofErr w:type="gramStart"/>
      <w:r w:rsidRPr="00D15F2D">
        <w:rPr>
          <w:szCs w:val="24"/>
        </w:rPr>
        <w:t>has been consulted</w:t>
      </w:r>
      <w:proofErr w:type="gramEnd"/>
      <w:r w:rsidRPr="00D15F2D">
        <w:rPr>
          <w:szCs w:val="24"/>
        </w:rPr>
        <w:t xml:space="preserve"> in relation to the amendments made by the Regulations.  A Regulation Impact Statement </w:t>
      </w:r>
      <w:proofErr w:type="gramStart"/>
      <w:r w:rsidRPr="00D15F2D">
        <w:rPr>
          <w:szCs w:val="24"/>
        </w:rPr>
        <w:t>is provided</w:t>
      </w:r>
      <w:proofErr w:type="gramEnd"/>
      <w:r w:rsidRPr="00D15F2D">
        <w:rPr>
          <w:szCs w:val="24"/>
        </w:rPr>
        <w:t xml:space="preserve"> </w:t>
      </w:r>
      <w:r w:rsidR="00EC5006">
        <w:rPr>
          <w:szCs w:val="24"/>
        </w:rPr>
        <w:t>at</w:t>
      </w:r>
      <w:r w:rsidRPr="00D15F2D">
        <w:rPr>
          <w:szCs w:val="24"/>
        </w:rPr>
        <w:t xml:space="preserve"> </w:t>
      </w:r>
      <w:r w:rsidRPr="00D15F2D">
        <w:rPr>
          <w:szCs w:val="24"/>
          <w:u w:val="single"/>
        </w:rPr>
        <w:t>Attachment D</w:t>
      </w:r>
      <w:r w:rsidRPr="00D15F2D">
        <w:rPr>
          <w:szCs w:val="24"/>
        </w:rPr>
        <w:t xml:space="preserve">.  The OBPR consultation reference is 23319. </w:t>
      </w:r>
    </w:p>
    <w:p w14:paraId="7B753ED5" w14:textId="77777777" w:rsidR="00D15F2D" w:rsidRPr="00D15F2D" w:rsidRDefault="00D15F2D" w:rsidP="0033367A">
      <w:pPr>
        <w:tabs>
          <w:tab w:val="left" w:pos="6521"/>
        </w:tabs>
        <w:spacing w:before="0" w:line="276" w:lineRule="auto"/>
        <w:ind w:right="42"/>
        <w:rPr>
          <w:szCs w:val="24"/>
        </w:rPr>
      </w:pPr>
    </w:p>
    <w:p w14:paraId="5BF867FD" w14:textId="77777777" w:rsidR="00D15F2D" w:rsidRPr="00D15F2D" w:rsidRDefault="00D15F2D" w:rsidP="0033367A">
      <w:pPr>
        <w:tabs>
          <w:tab w:val="left" w:pos="6521"/>
        </w:tabs>
        <w:spacing w:before="0" w:line="276" w:lineRule="auto"/>
        <w:ind w:right="42"/>
        <w:rPr>
          <w:szCs w:val="24"/>
        </w:rPr>
      </w:pPr>
      <w:r w:rsidRPr="00D15F2D">
        <w:rPr>
          <w:szCs w:val="24"/>
        </w:rPr>
        <w:t xml:space="preserve">Consultation </w:t>
      </w:r>
      <w:proofErr w:type="gramStart"/>
      <w:r w:rsidRPr="00D15F2D">
        <w:rPr>
          <w:szCs w:val="24"/>
        </w:rPr>
        <w:t>was undertaken</w:t>
      </w:r>
      <w:proofErr w:type="gramEnd"/>
      <w:r w:rsidRPr="00D15F2D">
        <w:rPr>
          <w:szCs w:val="24"/>
        </w:rPr>
        <w:t xml:space="preserve"> with the Department of Industry, Innovation and Science, and with industry stakeholders.  The majority of consulted stakeholders were supportive of the amendments.</w:t>
      </w:r>
    </w:p>
    <w:p w14:paraId="63BA436D" w14:textId="77777777" w:rsidR="00D15F2D" w:rsidRPr="00D15F2D" w:rsidRDefault="00D15F2D" w:rsidP="0033367A">
      <w:pPr>
        <w:tabs>
          <w:tab w:val="left" w:pos="6521"/>
        </w:tabs>
        <w:spacing w:before="0" w:line="276" w:lineRule="auto"/>
        <w:ind w:right="42"/>
        <w:rPr>
          <w:szCs w:val="24"/>
        </w:rPr>
      </w:pPr>
    </w:p>
    <w:p w14:paraId="7BB9A9B9" w14:textId="0F6E6DD0" w:rsidR="00D15F2D" w:rsidRPr="00D15F2D" w:rsidRDefault="00D15F2D" w:rsidP="0033367A">
      <w:pPr>
        <w:tabs>
          <w:tab w:val="left" w:pos="6521"/>
        </w:tabs>
        <w:spacing w:before="0" w:line="276" w:lineRule="auto"/>
        <w:ind w:right="42"/>
        <w:rPr>
          <w:szCs w:val="24"/>
        </w:rPr>
      </w:pPr>
      <w:r w:rsidRPr="00D15F2D">
        <w:rPr>
          <w:szCs w:val="24"/>
        </w:rPr>
        <w:t xml:space="preserve">The </w:t>
      </w:r>
      <w:r w:rsidR="00D371E6">
        <w:rPr>
          <w:szCs w:val="24"/>
        </w:rPr>
        <w:t xml:space="preserve">Migration </w:t>
      </w:r>
      <w:r w:rsidRPr="00D15F2D">
        <w:rPr>
          <w:szCs w:val="24"/>
        </w:rPr>
        <w:t>Act specifies no conditions that need to be satisfied before the power to make th</w:t>
      </w:r>
      <w:r w:rsidR="00101CB0">
        <w:rPr>
          <w:szCs w:val="24"/>
        </w:rPr>
        <w:t xml:space="preserve">e Regulations </w:t>
      </w:r>
      <w:proofErr w:type="gramStart"/>
      <w:r w:rsidR="00101CB0">
        <w:rPr>
          <w:szCs w:val="24"/>
        </w:rPr>
        <w:t>may be exercised</w:t>
      </w:r>
      <w:proofErr w:type="gramEnd"/>
      <w:r w:rsidR="00101CB0">
        <w:rPr>
          <w:szCs w:val="24"/>
        </w:rPr>
        <w:t xml:space="preserve">. </w:t>
      </w:r>
    </w:p>
    <w:p w14:paraId="1CB12B73" w14:textId="77777777" w:rsidR="00D15F2D" w:rsidRPr="00D15F2D" w:rsidRDefault="00D15F2D" w:rsidP="0033367A">
      <w:pPr>
        <w:tabs>
          <w:tab w:val="left" w:pos="6521"/>
        </w:tabs>
        <w:spacing w:before="0" w:line="276" w:lineRule="auto"/>
        <w:ind w:right="-2"/>
        <w:rPr>
          <w:szCs w:val="24"/>
        </w:rPr>
      </w:pPr>
    </w:p>
    <w:p w14:paraId="53DC9D63" w14:textId="77777777" w:rsidR="00D15F2D" w:rsidRPr="00D15F2D" w:rsidRDefault="00D15F2D" w:rsidP="0033367A">
      <w:pPr>
        <w:tabs>
          <w:tab w:val="left" w:pos="6521"/>
        </w:tabs>
        <w:spacing w:before="0" w:line="276" w:lineRule="auto"/>
        <w:ind w:right="-2"/>
        <w:rPr>
          <w:szCs w:val="24"/>
        </w:rPr>
      </w:pPr>
      <w:r w:rsidRPr="00D15F2D">
        <w:rPr>
          <w:szCs w:val="24"/>
        </w:rPr>
        <w:t>The Regulations are a legislative instrument for the purposes of the Legislation Act.</w:t>
      </w:r>
    </w:p>
    <w:p w14:paraId="518ECB29" w14:textId="77777777" w:rsidR="00D15F2D" w:rsidRPr="00D15F2D" w:rsidRDefault="00D15F2D" w:rsidP="0033367A">
      <w:pPr>
        <w:tabs>
          <w:tab w:val="left" w:pos="6521"/>
        </w:tabs>
        <w:spacing w:before="0" w:line="276" w:lineRule="auto"/>
        <w:ind w:right="521"/>
        <w:rPr>
          <w:szCs w:val="24"/>
        </w:rPr>
      </w:pPr>
    </w:p>
    <w:p w14:paraId="485FD254" w14:textId="6C860133" w:rsidR="00D15F2D" w:rsidRPr="00CD627F" w:rsidRDefault="00D41DE3" w:rsidP="00CD627F">
      <w:pPr>
        <w:tabs>
          <w:tab w:val="left" w:pos="6521"/>
        </w:tabs>
        <w:spacing w:before="0" w:line="276" w:lineRule="auto"/>
        <w:ind w:right="521"/>
        <w:rPr>
          <w:szCs w:val="24"/>
        </w:rPr>
      </w:pPr>
      <w:r>
        <w:rPr>
          <w:szCs w:val="24"/>
        </w:rPr>
        <w:t>The Regulations commence on 12 August 2018</w:t>
      </w:r>
      <w:r w:rsidR="00D15F2D" w:rsidRPr="00D15F2D">
        <w:rPr>
          <w:szCs w:val="24"/>
        </w:rPr>
        <w:t>, and apply to all existing and future MCV holders</w:t>
      </w:r>
      <w:r w:rsidR="00547C12">
        <w:rPr>
          <w:szCs w:val="24"/>
        </w:rPr>
        <w:t>.  The Regulations</w:t>
      </w:r>
      <w:r w:rsidR="00C70A90">
        <w:rPr>
          <w:szCs w:val="24"/>
        </w:rPr>
        <w:t xml:space="preserve"> will have a beneficial application to the cohort of MCV holde</w:t>
      </w:r>
      <w:r w:rsidR="0088197D">
        <w:rPr>
          <w:szCs w:val="24"/>
        </w:rPr>
        <w:t xml:space="preserve">rs who are petroleum export </w:t>
      </w:r>
      <w:r w:rsidR="00547C12">
        <w:rPr>
          <w:szCs w:val="24"/>
        </w:rPr>
        <w:t xml:space="preserve">tanker </w:t>
      </w:r>
      <w:proofErr w:type="gramStart"/>
      <w:r w:rsidR="00C70A90">
        <w:rPr>
          <w:szCs w:val="24"/>
        </w:rPr>
        <w:t>crew members</w:t>
      </w:r>
      <w:proofErr w:type="gramEnd"/>
      <w:r w:rsidR="00C70A90">
        <w:rPr>
          <w:szCs w:val="24"/>
        </w:rPr>
        <w:t xml:space="preserve"> </w:t>
      </w:r>
      <w:r w:rsidR="00D371E6">
        <w:rPr>
          <w:szCs w:val="24"/>
        </w:rPr>
        <w:t xml:space="preserve">by allowing them to </w:t>
      </w:r>
      <w:r w:rsidR="00C70A90">
        <w:rPr>
          <w:szCs w:val="24"/>
        </w:rPr>
        <w:t>participat</w:t>
      </w:r>
      <w:r w:rsidR="00D371E6">
        <w:rPr>
          <w:szCs w:val="24"/>
        </w:rPr>
        <w:t>e</w:t>
      </w:r>
      <w:r w:rsidR="00C70A90">
        <w:rPr>
          <w:szCs w:val="24"/>
        </w:rPr>
        <w:t xml:space="preserve"> in, or support, an offshore resources activity involving the recovery of petroleum.</w:t>
      </w:r>
      <w:r w:rsidR="00CD627F">
        <w:rPr>
          <w:szCs w:val="24"/>
        </w:rPr>
        <w:t xml:space="preserve"> </w:t>
      </w:r>
    </w:p>
    <w:p w14:paraId="3B0B73DF" w14:textId="7C14B5A1" w:rsidR="00D15F2D" w:rsidRDefault="00D15F2D" w:rsidP="0033367A">
      <w:pPr>
        <w:spacing w:before="0" w:line="276" w:lineRule="auto"/>
        <w:ind w:right="91"/>
      </w:pPr>
    </w:p>
    <w:p w14:paraId="4188DFE4" w14:textId="57B43B15" w:rsidR="00D15F2D" w:rsidRDefault="00D15F2D" w:rsidP="0033367A">
      <w:pPr>
        <w:spacing w:before="0" w:line="276" w:lineRule="auto"/>
        <w:ind w:right="91"/>
      </w:pPr>
    </w:p>
    <w:p w14:paraId="489672D8" w14:textId="2D3D4238" w:rsidR="0033367A" w:rsidRDefault="004603EB" w:rsidP="00CD627F">
      <w:pPr>
        <w:spacing w:before="0" w:after="200" w:line="276" w:lineRule="auto"/>
      </w:pPr>
      <w:r>
        <w:br w:type="page"/>
      </w:r>
    </w:p>
    <w:p w14:paraId="539E87C5" w14:textId="5A520134" w:rsidR="00A669D7" w:rsidRPr="00C57F23" w:rsidRDefault="00A669D7" w:rsidP="0033367A">
      <w:pPr>
        <w:spacing w:before="0" w:line="276" w:lineRule="auto"/>
        <w:ind w:right="42"/>
        <w:jc w:val="right"/>
        <w:rPr>
          <w:szCs w:val="24"/>
          <w:u w:val="single"/>
        </w:rPr>
      </w:pPr>
      <w:r w:rsidRPr="00C57F23">
        <w:rPr>
          <w:b/>
          <w:szCs w:val="24"/>
          <w:u w:val="single"/>
        </w:rPr>
        <w:lastRenderedPageBreak/>
        <w:t>ATTACHMENT</w:t>
      </w:r>
      <w:r w:rsidR="00E9196B">
        <w:rPr>
          <w:b/>
          <w:szCs w:val="24"/>
          <w:u w:val="single"/>
        </w:rPr>
        <w:t xml:space="preserve"> A</w:t>
      </w:r>
    </w:p>
    <w:p w14:paraId="03CB8562" w14:textId="77777777" w:rsidR="00A669D7" w:rsidRDefault="00A669D7" w:rsidP="0033367A">
      <w:pPr>
        <w:spacing w:before="0" w:line="276" w:lineRule="auto"/>
        <w:rPr>
          <w:szCs w:val="24"/>
        </w:rPr>
      </w:pPr>
    </w:p>
    <w:p w14:paraId="68A55CF9" w14:textId="77777777" w:rsidR="008C1A31" w:rsidRDefault="008C1A31" w:rsidP="0033367A">
      <w:pPr>
        <w:spacing w:line="276" w:lineRule="auto"/>
        <w:ind w:right="42"/>
        <w:jc w:val="center"/>
        <w:rPr>
          <w:b/>
          <w:bCs/>
        </w:rPr>
      </w:pPr>
      <w:r>
        <w:rPr>
          <w:b/>
          <w:bCs/>
        </w:rPr>
        <w:t>AUTHORISING PROVISIONS</w:t>
      </w:r>
    </w:p>
    <w:p w14:paraId="4E6116D7" w14:textId="77777777" w:rsidR="008C1A31" w:rsidRDefault="008C1A31" w:rsidP="0033367A">
      <w:pPr>
        <w:spacing w:before="0" w:line="276" w:lineRule="auto"/>
        <w:ind w:right="42"/>
        <w:rPr>
          <w:szCs w:val="24"/>
        </w:rPr>
      </w:pPr>
    </w:p>
    <w:p w14:paraId="7A531F90" w14:textId="77777777" w:rsidR="00F22986" w:rsidRPr="00F22986" w:rsidRDefault="00F22986" w:rsidP="0033367A">
      <w:pPr>
        <w:spacing w:before="0" w:line="276" w:lineRule="auto"/>
        <w:ind w:right="42"/>
        <w:rPr>
          <w:szCs w:val="24"/>
        </w:rPr>
      </w:pPr>
      <w:r w:rsidRPr="00F22986">
        <w:rPr>
          <w:szCs w:val="24"/>
        </w:rPr>
        <w:t>Subsection 504(1) of the Act relevantly provides that the Governor</w:t>
      </w:r>
      <w:r w:rsidRPr="00F22986">
        <w:rPr>
          <w:szCs w:val="24"/>
        </w:rPr>
        <w:noBreakHyphen/>
        <w:t xml:space="preserve">General may make regulations, not inconsistent with the Act, prescribing all </w:t>
      </w:r>
      <w:proofErr w:type="gramStart"/>
      <w:r w:rsidRPr="00F22986">
        <w:rPr>
          <w:szCs w:val="24"/>
        </w:rPr>
        <w:t>matters which by the Act are required or permitted to be prescribed</w:t>
      </w:r>
      <w:proofErr w:type="gramEnd"/>
      <w:r w:rsidRPr="00F22986">
        <w:rPr>
          <w:szCs w:val="24"/>
        </w:rPr>
        <w:t xml:space="preserve"> or which are necessary or convenient to be prescribed for carrying out or giving effect to the Act. </w:t>
      </w:r>
    </w:p>
    <w:p w14:paraId="61EEC4A2" w14:textId="77777777" w:rsidR="00F22986" w:rsidRPr="00F22986" w:rsidRDefault="00F22986" w:rsidP="0033367A">
      <w:pPr>
        <w:spacing w:before="0" w:line="276" w:lineRule="auto"/>
        <w:ind w:right="42"/>
        <w:rPr>
          <w:szCs w:val="24"/>
        </w:rPr>
      </w:pPr>
    </w:p>
    <w:p w14:paraId="1FFA554B" w14:textId="77777777" w:rsidR="00F22986" w:rsidRPr="00F22986" w:rsidRDefault="00F22986" w:rsidP="0033367A">
      <w:pPr>
        <w:spacing w:before="0" w:line="276" w:lineRule="auto"/>
        <w:ind w:right="43"/>
        <w:rPr>
          <w:szCs w:val="24"/>
        </w:rPr>
      </w:pPr>
      <w:r w:rsidRPr="00F22986">
        <w:rPr>
          <w:szCs w:val="24"/>
        </w:rPr>
        <w:t>In addition, the following provisions of the Act may apply:</w:t>
      </w:r>
    </w:p>
    <w:p w14:paraId="61A6DAF0" w14:textId="78F8F503" w:rsidR="00F22986" w:rsidRPr="00F22986" w:rsidRDefault="00F22986" w:rsidP="0033367A">
      <w:pPr>
        <w:numPr>
          <w:ilvl w:val="0"/>
          <w:numId w:val="35"/>
        </w:numPr>
        <w:spacing w:line="276" w:lineRule="auto"/>
      </w:pPr>
      <w:r w:rsidRPr="00F22986">
        <w:t>paragraph 41(2)(b) provides that the regulations may provide that a visa, or visas of a specified class, are subject to a condition imposing restrictions about work that may be done in Australia by the holder on doing (</w:t>
      </w:r>
      <w:proofErr w:type="spellStart"/>
      <w:r w:rsidRPr="00F22986">
        <w:t>i</w:t>
      </w:r>
      <w:proofErr w:type="spellEnd"/>
      <w:r w:rsidRPr="00F22986">
        <w:t>) any work, or (ii) work other than specified work, or (ii</w:t>
      </w:r>
      <w:r w:rsidR="00B13091">
        <w:t>i</w:t>
      </w:r>
      <w:r w:rsidRPr="00F22986">
        <w:t>) work of a specified kind;</w:t>
      </w:r>
    </w:p>
    <w:p w14:paraId="592A07F8" w14:textId="77777777" w:rsidR="00F22986" w:rsidRPr="00F22986" w:rsidRDefault="00F22986" w:rsidP="0033367A">
      <w:pPr>
        <w:numPr>
          <w:ilvl w:val="0"/>
          <w:numId w:val="35"/>
        </w:numPr>
        <w:spacing w:line="276" w:lineRule="auto"/>
      </w:pPr>
      <w:r w:rsidRPr="00F22986">
        <w:t>paragraph 41(2B)(b) provides that in addition to any restrictions applying because of regulations made for the purposes of paragraph 41(2)(b), a condition of a visa that allows the holder of the visa to work is not taken to allow the holder to participate in, or support, an offshore resources activity in relation to any area unless the visa is a visa prescribed by the regulations for the purposes of subsection 41(2B);</w:t>
      </w:r>
    </w:p>
    <w:p w14:paraId="3C80ACAE" w14:textId="77777777" w:rsidR="00F22986" w:rsidRPr="00F22986" w:rsidRDefault="00F22986" w:rsidP="0033367A">
      <w:pPr>
        <w:numPr>
          <w:ilvl w:val="0"/>
          <w:numId w:val="35"/>
        </w:numPr>
        <w:spacing w:line="276" w:lineRule="auto"/>
      </w:pPr>
      <w:r w:rsidRPr="00F22986">
        <w:t>subsection 43(1A) provides that subject to the regulations, a maritime crew visa that is in effect is permission for the holder to enter Australia at a proclaimed port; or if the health or safety of a person, or a prescribed reason, make it necessary to enter Australia in another way, that way; or in a way authorised by an authorised officer;</w:t>
      </w:r>
    </w:p>
    <w:p w14:paraId="2F6D6528" w14:textId="77777777" w:rsidR="00F22986" w:rsidRPr="00F22986" w:rsidRDefault="00F22986" w:rsidP="0033367A">
      <w:pPr>
        <w:numPr>
          <w:ilvl w:val="0"/>
          <w:numId w:val="35"/>
        </w:numPr>
        <w:spacing w:line="276" w:lineRule="auto"/>
      </w:pPr>
      <w:proofErr w:type="gramStart"/>
      <w:r w:rsidRPr="00F22986">
        <w:t>subsection</w:t>
      </w:r>
      <w:proofErr w:type="gramEnd"/>
      <w:r w:rsidRPr="00F22986">
        <w:t xml:space="preserve"> 168(3) provides that a person in a prescribed class is not required to comply with section 166.</w:t>
      </w:r>
    </w:p>
    <w:p w14:paraId="1A171108" w14:textId="53EF06D9" w:rsidR="008C1A31" w:rsidRPr="008C1A31" w:rsidRDefault="00D15F2D" w:rsidP="0033367A">
      <w:pPr>
        <w:spacing w:before="0" w:line="276" w:lineRule="auto"/>
        <w:rPr>
          <w:szCs w:val="24"/>
        </w:rPr>
      </w:pPr>
      <w:r>
        <w:rPr>
          <w:szCs w:val="24"/>
        </w:rPr>
        <w:t xml:space="preserve">                                                                                                                                                                                                                                                                                                             </w:t>
      </w:r>
    </w:p>
    <w:p w14:paraId="56C531E9" w14:textId="70B89389" w:rsidR="00C503D6" w:rsidRDefault="00C503D6" w:rsidP="0033367A">
      <w:pPr>
        <w:spacing w:before="0" w:after="200" w:line="276" w:lineRule="auto"/>
        <w:rPr>
          <w:szCs w:val="24"/>
        </w:rPr>
      </w:pPr>
      <w:r>
        <w:rPr>
          <w:szCs w:val="24"/>
        </w:rPr>
        <w:br w:type="page"/>
      </w:r>
    </w:p>
    <w:p w14:paraId="0DDAA2AC" w14:textId="77777777" w:rsidR="00C503D6" w:rsidRPr="00F5582E" w:rsidRDefault="00C503D6" w:rsidP="0033367A">
      <w:pPr>
        <w:tabs>
          <w:tab w:val="left" w:pos="345"/>
        </w:tabs>
        <w:spacing w:before="0" w:line="276" w:lineRule="auto"/>
        <w:ind w:right="43"/>
        <w:contextualSpacing/>
        <w:jc w:val="right"/>
        <w:rPr>
          <w:b/>
          <w:szCs w:val="24"/>
          <w:u w:val="single"/>
        </w:rPr>
      </w:pPr>
      <w:r w:rsidRPr="00F5582E">
        <w:rPr>
          <w:b/>
          <w:szCs w:val="24"/>
          <w:u w:val="single"/>
        </w:rPr>
        <w:lastRenderedPageBreak/>
        <w:t>ATTACHMENT B</w:t>
      </w:r>
    </w:p>
    <w:p w14:paraId="179F4ABF" w14:textId="77777777" w:rsidR="00C503D6" w:rsidRPr="00F5582E" w:rsidRDefault="00C503D6" w:rsidP="0033367A">
      <w:pPr>
        <w:tabs>
          <w:tab w:val="left" w:pos="345"/>
        </w:tabs>
        <w:spacing w:before="0" w:line="276" w:lineRule="auto"/>
        <w:ind w:right="43"/>
        <w:contextualSpacing/>
        <w:jc w:val="right"/>
        <w:rPr>
          <w:b/>
          <w:szCs w:val="24"/>
          <w:u w:val="single"/>
        </w:rPr>
      </w:pPr>
    </w:p>
    <w:p w14:paraId="550345F2" w14:textId="265DBEDD" w:rsidR="00C503D6" w:rsidRDefault="00C503D6" w:rsidP="0033367A">
      <w:pPr>
        <w:pStyle w:val="Default"/>
        <w:spacing w:line="276" w:lineRule="auto"/>
        <w:jc w:val="center"/>
        <w:rPr>
          <w:b/>
          <w:bCs/>
          <w:color w:val="auto"/>
        </w:rPr>
      </w:pPr>
      <w:r w:rsidRPr="00F5582E">
        <w:rPr>
          <w:b/>
          <w:bCs/>
          <w:color w:val="auto"/>
        </w:rPr>
        <w:t>Statement of Compatibility with Human Rights</w:t>
      </w:r>
    </w:p>
    <w:p w14:paraId="756FFA00" w14:textId="77777777" w:rsidR="00261394" w:rsidRPr="00F5582E" w:rsidRDefault="00261394" w:rsidP="0033367A">
      <w:pPr>
        <w:pStyle w:val="Default"/>
        <w:spacing w:line="276" w:lineRule="auto"/>
        <w:jc w:val="center"/>
        <w:rPr>
          <w:color w:val="auto"/>
        </w:rPr>
      </w:pPr>
    </w:p>
    <w:p w14:paraId="799F3678" w14:textId="77777777" w:rsidR="00C503D6" w:rsidRPr="00645B27" w:rsidRDefault="00C503D6" w:rsidP="0033367A">
      <w:pPr>
        <w:pStyle w:val="Default"/>
        <w:spacing w:line="276" w:lineRule="auto"/>
        <w:jc w:val="center"/>
        <w:rPr>
          <w:i/>
          <w:iCs/>
          <w:color w:val="auto"/>
        </w:rPr>
      </w:pPr>
      <w:r w:rsidRPr="00F5582E">
        <w:rPr>
          <w:i/>
          <w:iCs/>
          <w:color w:val="auto"/>
        </w:rPr>
        <w:t>Prepared in accordance with Part 3 of the Human Rights (Parliamentary Scrutiny) Act 2011</w:t>
      </w:r>
    </w:p>
    <w:p w14:paraId="6BF98676" w14:textId="77777777" w:rsidR="00C503D6" w:rsidRPr="00645B27" w:rsidRDefault="00C503D6" w:rsidP="0033367A">
      <w:pPr>
        <w:pStyle w:val="Default"/>
        <w:spacing w:line="276" w:lineRule="auto"/>
        <w:jc w:val="center"/>
        <w:rPr>
          <w:b/>
          <w:i/>
          <w:iCs/>
          <w:color w:val="auto"/>
        </w:rPr>
      </w:pPr>
    </w:p>
    <w:p w14:paraId="2B071E35" w14:textId="6D01BEDE" w:rsidR="00F22986" w:rsidRPr="00F22986" w:rsidRDefault="00F22986" w:rsidP="0033367A">
      <w:pPr>
        <w:spacing w:before="0" w:line="276" w:lineRule="auto"/>
        <w:ind w:right="40"/>
        <w:jc w:val="center"/>
        <w:rPr>
          <w:b/>
          <w:i/>
          <w:szCs w:val="24"/>
        </w:rPr>
      </w:pPr>
      <w:r w:rsidRPr="00F22986">
        <w:rPr>
          <w:b/>
          <w:i/>
          <w:szCs w:val="24"/>
        </w:rPr>
        <w:t>Migration Amendment (Offshore Resources Activity) Regulations 2018</w:t>
      </w:r>
    </w:p>
    <w:p w14:paraId="4B1E9D29" w14:textId="77777777" w:rsidR="00F22986" w:rsidRPr="00F22986" w:rsidRDefault="00F22986" w:rsidP="0033367A">
      <w:pPr>
        <w:autoSpaceDE w:val="0"/>
        <w:autoSpaceDN w:val="0"/>
        <w:adjustRightInd w:val="0"/>
        <w:spacing w:before="0" w:line="276" w:lineRule="auto"/>
        <w:jc w:val="center"/>
        <w:rPr>
          <w:szCs w:val="24"/>
        </w:rPr>
      </w:pPr>
    </w:p>
    <w:p w14:paraId="708019CA" w14:textId="77777777" w:rsidR="00F22986" w:rsidRPr="00F22986" w:rsidRDefault="00F22986" w:rsidP="0033367A">
      <w:pPr>
        <w:autoSpaceDE w:val="0"/>
        <w:autoSpaceDN w:val="0"/>
        <w:adjustRightInd w:val="0"/>
        <w:spacing w:before="0" w:line="276" w:lineRule="auto"/>
        <w:jc w:val="center"/>
        <w:rPr>
          <w:szCs w:val="24"/>
        </w:rPr>
      </w:pPr>
      <w:r w:rsidRPr="00F22986">
        <w:rPr>
          <w:szCs w:val="24"/>
        </w:rPr>
        <w:t xml:space="preserve">This legislative instrument is compatible with the human rights and freedoms recognised or declared in the international instruments listed in section 3 of the </w:t>
      </w:r>
      <w:r w:rsidRPr="00F22986">
        <w:rPr>
          <w:i/>
          <w:iCs/>
          <w:szCs w:val="24"/>
        </w:rPr>
        <w:t>Human Rights (Parliamentary Scrutiny) Act 2011</w:t>
      </w:r>
      <w:r w:rsidRPr="00F22986">
        <w:rPr>
          <w:szCs w:val="24"/>
        </w:rPr>
        <w:t>.</w:t>
      </w:r>
    </w:p>
    <w:p w14:paraId="7D6A49CC" w14:textId="77777777" w:rsidR="00F22986" w:rsidRPr="00F22986" w:rsidRDefault="00F22986" w:rsidP="0033367A">
      <w:pPr>
        <w:spacing w:before="0" w:line="276" w:lineRule="auto"/>
        <w:contextualSpacing/>
        <w:rPr>
          <w:b/>
          <w:szCs w:val="24"/>
          <w:u w:val="single"/>
        </w:rPr>
      </w:pPr>
    </w:p>
    <w:p w14:paraId="5986A315" w14:textId="69353561" w:rsidR="00F22986" w:rsidRPr="006954C3" w:rsidRDefault="00F22986" w:rsidP="006954C3">
      <w:pPr>
        <w:tabs>
          <w:tab w:val="left" w:pos="601"/>
        </w:tabs>
        <w:spacing w:before="0" w:line="276" w:lineRule="auto"/>
        <w:ind w:left="601" w:hanging="601"/>
        <w:rPr>
          <w:b/>
          <w:szCs w:val="24"/>
        </w:rPr>
      </w:pPr>
      <w:r w:rsidRPr="00F22986">
        <w:rPr>
          <w:b/>
          <w:szCs w:val="24"/>
        </w:rPr>
        <w:t>Overview of the Legislative Instrument</w:t>
      </w:r>
    </w:p>
    <w:p w14:paraId="420ED1F8" w14:textId="77777777" w:rsidR="00B55635" w:rsidRPr="00B55635" w:rsidRDefault="00B55635" w:rsidP="00B55635">
      <w:pPr>
        <w:spacing w:before="120" w:after="120" w:line="276" w:lineRule="auto"/>
        <w:rPr>
          <w:rFonts w:eastAsia="Calibri"/>
          <w:szCs w:val="24"/>
          <w:lang w:eastAsia="en-US"/>
        </w:rPr>
      </w:pPr>
      <w:r w:rsidRPr="00B55635">
        <w:rPr>
          <w:rFonts w:eastAsia="Calibri"/>
          <w:szCs w:val="24"/>
          <w:lang w:eastAsia="en-US"/>
        </w:rPr>
        <w:t xml:space="preserve">The purpose of the Legislative Instrument is to amend the Migration Regulations </w:t>
      </w:r>
      <w:proofErr w:type="gramStart"/>
      <w:r w:rsidRPr="00B55635">
        <w:rPr>
          <w:rFonts w:eastAsia="Calibri"/>
          <w:szCs w:val="24"/>
          <w:lang w:eastAsia="en-US"/>
        </w:rPr>
        <w:t>to</w:t>
      </w:r>
      <w:proofErr w:type="gramEnd"/>
      <w:r w:rsidRPr="00B55635">
        <w:rPr>
          <w:rFonts w:eastAsia="Calibri"/>
          <w:szCs w:val="24"/>
          <w:lang w:eastAsia="en-US"/>
        </w:rPr>
        <w:t xml:space="preserve">: </w:t>
      </w:r>
    </w:p>
    <w:p w14:paraId="6AB0A6E1" w14:textId="5F95CA1C" w:rsidR="00A80269" w:rsidRDefault="00B55635" w:rsidP="00A80269">
      <w:pPr>
        <w:numPr>
          <w:ilvl w:val="0"/>
          <w:numId w:val="45"/>
        </w:numPr>
        <w:spacing w:before="120" w:after="120" w:line="276" w:lineRule="auto"/>
        <w:ind w:left="360"/>
        <w:contextualSpacing/>
        <w:rPr>
          <w:rFonts w:eastAsia="Calibri"/>
          <w:szCs w:val="24"/>
          <w:lang w:eastAsia="en-US"/>
        </w:rPr>
      </w:pPr>
      <w:r w:rsidRPr="00B55635">
        <w:rPr>
          <w:rFonts w:eastAsia="Calibri"/>
          <w:szCs w:val="24"/>
          <w:lang w:eastAsia="en-US"/>
        </w:rPr>
        <w:t xml:space="preserve">provide, for the purposes of paragraph 43(1A)(b), that a reason for allowing an MCV holder to enter Australia other than at a proclaimed port, is that the MCV holder is a </w:t>
      </w:r>
      <w:r w:rsidRPr="00B55635">
        <w:t xml:space="preserve"> petroleum export tanker crew member. The Legislative Instrument inserts a new definition, which provides that a person is a ‘petroleum export tanker crew member’ if</w:t>
      </w:r>
      <w:r w:rsidRPr="00B55635">
        <w:rPr>
          <w:rFonts w:eastAsia="Calibri"/>
          <w:szCs w:val="24"/>
          <w:lang w:eastAsia="en-US"/>
        </w:rPr>
        <w:t>:</w:t>
      </w:r>
    </w:p>
    <w:p w14:paraId="10777548" w14:textId="77777777" w:rsidR="00A80269" w:rsidRPr="00A80269" w:rsidRDefault="00A80269" w:rsidP="00A80269">
      <w:pPr>
        <w:spacing w:before="120" w:after="120" w:line="276" w:lineRule="auto"/>
        <w:ind w:left="360"/>
        <w:contextualSpacing/>
        <w:rPr>
          <w:rFonts w:eastAsia="Calibri"/>
          <w:szCs w:val="24"/>
          <w:lang w:eastAsia="en-US"/>
        </w:rPr>
      </w:pPr>
    </w:p>
    <w:p w14:paraId="229DB673" w14:textId="77777777" w:rsidR="00B55635" w:rsidRPr="00B55635" w:rsidRDefault="00B55635" w:rsidP="00B55635">
      <w:pPr>
        <w:numPr>
          <w:ilvl w:val="0"/>
          <w:numId w:val="36"/>
        </w:numPr>
        <w:spacing w:before="0" w:after="200" w:line="276" w:lineRule="auto"/>
        <w:ind w:right="91"/>
      </w:pPr>
      <w:r w:rsidRPr="00B55635">
        <w:t>the person is a member of the crew of a non-military ship;</w:t>
      </w:r>
    </w:p>
    <w:p w14:paraId="176D2DED" w14:textId="77777777" w:rsidR="00B55635" w:rsidRPr="00B55635" w:rsidRDefault="00B55635" w:rsidP="00B55635">
      <w:pPr>
        <w:numPr>
          <w:ilvl w:val="0"/>
          <w:numId w:val="36"/>
        </w:numPr>
        <w:spacing w:before="0" w:after="200" w:line="276" w:lineRule="auto"/>
        <w:ind w:right="91"/>
      </w:pPr>
      <w:r w:rsidRPr="00B55635">
        <w:t>the person enters one or more areas while on board the ship to participate in, or support, an offshore resources activity in relation to that area or those areas involving the recovery of petroleum;</w:t>
      </w:r>
    </w:p>
    <w:p w14:paraId="52878FE6" w14:textId="77777777" w:rsidR="00B55635" w:rsidRPr="00B55635" w:rsidRDefault="00B55635" w:rsidP="00B55635">
      <w:pPr>
        <w:numPr>
          <w:ilvl w:val="0"/>
          <w:numId w:val="36"/>
        </w:numPr>
        <w:spacing w:before="0" w:after="200" w:line="276" w:lineRule="auto"/>
        <w:ind w:right="91"/>
      </w:pPr>
      <w:r w:rsidRPr="00B55635">
        <w:t>under subsection 9A(1) of the Act, the person is taken, for the purposes of the Act, to be in the migration zone while the person is in the area or those areas to participate in, or support, such an activity;</w:t>
      </w:r>
    </w:p>
    <w:p w14:paraId="35A84A3D" w14:textId="77777777" w:rsidR="00B55635" w:rsidRPr="00B55635" w:rsidRDefault="00B55635" w:rsidP="00B55635">
      <w:pPr>
        <w:numPr>
          <w:ilvl w:val="0"/>
          <w:numId w:val="36"/>
        </w:numPr>
        <w:spacing w:before="0" w:after="200" w:line="276" w:lineRule="auto"/>
        <w:ind w:right="91"/>
      </w:pPr>
      <w:r w:rsidRPr="00B55635">
        <w:t>before the person so enters the area, or the first of the areas, the ship’s last port of departure was a port outside Australia;</w:t>
      </w:r>
    </w:p>
    <w:p w14:paraId="1434DE47" w14:textId="77777777" w:rsidR="00B55635" w:rsidRPr="00B55635" w:rsidRDefault="00B55635" w:rsidP="00B55635">
      <w:pPr>
        <w:numPr>
          <w:ilvl w:val="0"/>
          <w:numId w:val="36"/>
        </w:numPr>
        <w:spacing w:before="0" w:after="200" w:line="276" w:lineRule="auto"/>
        <w:ind w:right="91"/>
      </w:pPr>
      <w:r w:rsidRPr="00B55635">
        <w:t>the recovered petroleum will be received by the ship for export; and</w:t>
      </w:r>
    </w:p>
    <w:p w14:paraId="4B4014A5" w14:textId="77777777" w:rsidR="00B55635" w:rsidRPr="00B55635" w:rsidRDefault="00B55635" w:rsidP="00B55635">
      <w:pPr>
        <w:numPr>
          <w:ilvl w:val="0"/>
          <w:numId w:val="36"/>
        </w:numPr>
        <w:spacing w:before="0" w:after="200" w:line="276" w:lineRule="auto"/>
        <w:ind w:right="91"/>
      </w:pPr>
      <w:r w:rsidRPr="00B55635">
        <w:t>the person will depart from the area, or the last of the areas, on board the ship for a port outside Australia;</w:t>
      </w:r>
    </w:p>
    <w:p w14:paraId="7464E963" w14:textId="77777777" w:rsidR="00B55635" w:rsidRPr="00B55635" w:rsidRDefault="00B55635" w:rsidP="00B55635">
      <w:pPr>
        <w:spacing w:before="0" w:line="276" w:lineRule="auto"/>
        <w:ind w:left="720" w:right="91"/>
        <w:rPr>
          <w:rFonts w:eastAsia="Calibri"/>
          <w:szCs w:val="24"/>
          <w:lang w:eastAsia="en-US"/>
        </w:rPr>
      </w:pPr>
    </w:p>
    <w:p w14:paraId="5E5A66EF" w14:textId="77777777" w:rsidR="00B55635" w:rsidRPr="00B55635" w:rsidRDefault="00B55635" w:rsidP="00B55635">
      <w:pPr>
        <w:numPr>
          <w:ilvl w:val="0"/>
          <w:numId w:val="45"/>
        </w:numPr>
        <w:spacing w:before="120" w:after="120" w:line="276" w:lineRule="auto"/>
        <w:ind w:left="360"/>
        <w:contextualSpacing/>
        <w:rPr>
          <w:rFonts w:eastAsia="Calibri"/>
          <w:szCs w:val="24"/>
          <w:lang w:eastAsia="en-US"/>
        </w:rPr>
      </w:pPr>
      <w:r w:rsidRPr="00B55635">
        <w:rPr>
          <w:rFonts w:eastAsia="Calibri"/>
          <w:szCs w:val="24"/>
          <w:lang w:eastAsia="en-US"/>
        </w:rPr>
        <w:t>prescribe MCVs held by petroleum export tanker crew members for the purposes of paragraph 41(2B)(b) of the Act, so that this cohort of MCV holders is not impacted by the restriction in subsection 41(2B) on participating in, or supporting, an offshore resources activity; and</w:t>
      </w:r>
    </w:p>
    <w:p w14:paraId="4D2BD549" w14:textId="77777777" w:rsidR="00B55635" w:rsidRPr="00B55635" w:rsidRDefault="00B55635" w:rsidP="00B55635">
      <w:pPr>
        <w:spacing w:before="120" w:after="120" w:line="276" w:lineRule="auto"/>
        <w:contextualSpacing/>
        <w:rPr>
          <w:rFonts w:eastAsia="Calibri"/>
          <w:szCs w:val="24"/>
          <w:lang w:eastAsia="en-US"/>
        </w:rPr>
      </w:pPr>
    </w:p>
    <w:p w14:paraId="25A23207" w14:textId="77777777" w:rsidR="00B55635" w:rsidRPr="00B55635" w:rsidRDefault="00B55635" w:rsidP="00B55635">
      <w:pPr>
        <w:numPr>
          <w:ilvl w:val="0"/>
          <w:numId w:val="45"/>
        </w:numPr>
        <w:spacing w:before="120" w:after="120" w:line="276" w:lineRule="auto"/>
        <w:ind w:left="360"/>
        <w:contextualSpacing/>
        <w:rPr>
          <w:rFonts w:eastAsia="Calibri"/>
          <w:szCs w:val="24"/>
          <w:lang w:eastAsia="en-US"/>
        </w:rPr>
      </w:pPr>
      <w:proofErr w:type="gramStart"/>
      <w:r w:rsidRPr="00B55635">
        <w:rPr>
          <w:rFonts w:eastAsia="Calibri"/>
          <w:szCs w:val="24"/>
          <w:lang w:eastAsia="en-US"/>
        </w:rPr>
        <w:t>make consequential amendments to exempt the relevant cohort of MCV holders (as described above at (</w:t>
      </w:r>
      <w:proofErr w:type="spellStart"/>
      <w:r w:rsidRPr="00B55635">
        <w:rPr>
          <w:rFonts w:eastAsia="Calibri"/>
          <w:szCs w:val="24"/>
          <w:lang w:eastAsia="en-US"/>
        </w:rPr>
        <w:t>i</w:t>
      </w:r>
      <w:proofErr w:type="spellEnd"/>
      <w:r w:rsidRPr="00B55635">
        <w:rPr>
          <w:rFonts w:eastAsia="Calibri"/>
          <w:szCs w:val="24"/>
          <w:lang w:eastAsia="en-US"/>
        </w:rPr>
        <w:t xml:space="preserve">)) from immigration clearance requirements, if they are taken to enter </w:t>
      </w:r>
      <w:r w:rsidRPr="00B55635">
        <w:rPr>
          <w:rFonts w:eastAsia="Calibri"/>
          <w:szCs w:val="24"/>
          <w:lang w:eastAsia="en-US"/>
        </w:rPr>
        <w:lastRenderedPageBreak/>
        <w:t>Australia because paragraph 9A(3)(c) of the Act is taken to be satisfied (because the person is in the migration zone to participate in, or to support, an offshore resources activity), and their entry to Australia has been reported in writing to Immigration.</w:t>
      </w:r>
      <w:proofErr w:type="gramEnd"/>
    </w:p>
    <w:p w14:paraId="5A660E95" w14:textId="77777777" w:rsidR="00B55635" w:rsidRPr="00B55635" w:rsidRDefault="00B55635" w:rsidP="00B55635">
      <w:pPr>
        <w:spacing w:before="120" w:after="120" w:line="276" w:lineRule="auto"/>
        <w:contextualSpacing/>
        <w:rPr>
          <w:rFonts w:eastAsia="Calibri"/>
          <w:szCs w:val="24"/>
          <w:lang w:eastAsia="en-US"/>
        </w:rPr>
      </w:pPr>
    </w:p>
    <w:p w14:paraId="184A5461" w14:textId="77777777" w:rsidR="00B55635" w:rsidRPr="00B55635" w:rsidRDefault="00B55635" w:rsidP="00B55635">
      <w:pPr>
        <w:spacing w:before="120" w:after="120" w:line="276" w:lineRule="auto"/>
        <w:contextualSpacing/>
        <w:rPr>
          <w:rFonts w:eastAsia="Calibri"/>
          <w:szCs w:val="24"/>
          <w:lang w:eastAsia="en-US"/>
        </w:rPr>
      </w:pPr>
      <w:r w:rsidRPr="00B55635">
        <w:rPr>
          <w:rFonts w:eastAsia="Calibri"/>
          <w:szCs w:val="24"/>
          <w:lang w:eastAsia="en-US"/>
        </w:rPr>
        <w:t>These amendments allow certain MCV holders to participate in, or support, an offshore resources activity.</w:t>
      </w:r>
    </w:p>
    <w:p w14:paraId="7693D671" w14:textId="77777777" w:rsidR="00B55635" w:rsidRPr="00B55635" w:rsidRDefault="00B55635" w:rsidP="00B55635">
      <w:pPr>
        <w:spacing w:before="120" w:after="120" w:line="276" w:lineRule="auto"/>
        <w:ind w:left="360"/>
        <w:contextualSpacing/>
        <w:rPr>
          <w:rFonts w:eastAsia="Calibri"/>
          <w:szCs w:val="24"/>
          <w:lang w:eastAsia="en-US"/>
        </w:rPr>
      </w:pPr>
    </w:p>
    <w:p w14:paraId="209698A6" w14:textId="77777777" w:rsidR="00B55635" w:rsidRPr="00B55635" w:rsidRDefault="00B55635" w:rsidP="00B55635">
      <w:pPr>
        <w:spacing w:before="120" w:after="120" w:line="276" w:lineRule="auto"/>
        <w:rPr>
          <w:rFonts w:eastAsia="Calibri"/>
          <w:i/>
          <w:szCs w:val="24"/>
          <w:lang w:eastAsia="en-US"/>
        </w:rPr>
      </w:pPr>
      <w:r w:rsidRPr="00B55635">
        <w:rPr>
          <w:rFonts w:eastAsia="Calibri"/>
          <w:i/>
          <w:szCs w:val="24"/>
          <w:lang w:eastAsia="en-US"/>
        </w:rPr>
        <w:t>Background</w:t>
      </w:r>
    </w:p>
    <w:p w14:paraId="4C6AEBD9" w14:textId="77777777" w:rsidR="00B55635" w:rsidRPr="00B55635" w:rsidRDefault="00B55635" w:rsidP="00B55635">
      <w:pPr>
        <w:spacing w:before="120" w:after="120" w:line="276" w:lineRule="auto"/>
        <w:rPr>
          <w:rFonts w:eastAsia="Calibri"/>
          <w:szCs w:val="24"/>
          <w:lang w:eastAsia="en-US"/>
        </w:rPr>
      </w:pPr>
      <w:r w:rsidRPr="00B55635">
        <w:rPr>
          <w:rFonts w:eastAsia="Calibri"/>
          <w:szCs w:val="24"/>
          <w:lang w:eastAsia="en-US"/>
        </w:rPr>
        <w:t xml:space="preserve">The </w:t>
      </w:r>
      <w:r w:rsidRPr="00B55635">
        <w:rPr>
          <w:rFonts w:eastAsia="Calibri"/>
          <w:i/>
          <w:szCs w:val="24"/>
          <w:lang w:eastAsia="en-US"/>
        </w:rPr>
        <w:t>Migration Amendment (Offshore Resources Activity) Act</w:t>
      </w:r>
      <w:r w:rsidRPr="00B55635">
        <w:rPr>
          <w:rFonts w:eastAsia="Calibri"/>
          <w:szCs w:val="24"/>
          <w:lang w:eastAsia="en-US"/>
        </w:rPr>
        <w:t xml:space="preserve"> </w:t>
      </w:r>
      <w:r w:rsidRPr="00B55635">
        <w:rPr>
          <w:rFonts w:eastAsia="Calibri"/>
          <w:i/>
          <w:szCs w:val="24"/>
          <w:lang w:eastAsia="en-US"/>
        </w:rPr>
        <w:t>2013</w:t>
      </w:r>
      <w:r w:rsidRPr="00B55635">
        <w:rPr>
          <w:rFonts w:eastAsia="Calibri"/>
          <w:szCs w:val="24"/>
          <w:lang w:eastAsia="en-US"/>
        </w:rPr>
        <w:t xml:space="preserve"> amended the Act to provide that persons who participate in, or support, an offshore resources activity </w:t>
      </w:r>
      <w:proofErr w:type="gramStart"/>
      <w:r w:rsidRPr="00B55635">
        <w:rPr>
          <w:rFonts w:eastAsia="Calibri"/>
          <w:szCs w:val="24"/>
          <w:lang w:eastAsia="en-US"/>
        </w:rPr>
        <w:t>are</w:t>
      </w:r>
      <w:proofErr w:type="gramEnd"/>
      <w:r w:rsidRPr="00B55635">
        <w:rPr>
          <w:rFonts w:eastAsia="Calibri"/>
          <w:szCs w:val="24"/>
          <w:lang w:eastAsia="en-US"/>
        </w:rPr>
        <w:t xml:space="preserve"> taken to be in the migration zone for the purposes of the Act.  </w:t>
      </w:r>
    </w:p>
    <w:p w14:paraId="3CE6D1FA" w14:textId="77777777" w:rsidR="00B55635" w:rsidRPr="00B55635" w:rsidRDefault="00B55635" w:rsidP="00B55635">
      <w:pPr>
        <w:spacing w:before="120" w:after="120" w:line="276" w:lineRule="auto"/>
        <w:rPr>
          <w:rFonts w:eastAsia="Calibri"/>
          <w:szCs w:val="24"/>
          <w:lang w:eastAsia="en-US"/>
        </w:rPr>
      </w:pPr>
      <w:r w:rsidRPr="00B55635">
        <w:rPr>
          <w:rFonts w:eastAsia="Calibri"/>
          <w:szCs w:val="24"/>
          <w:lang w:eastAsia="en-US"/>
        </w:rPr>
        <w:t>The purpose of this change was to regulate the employment of overseas workers in the industry by requiring these workers to hold either a permanent visa or a visa prescribed by the Regulations.</w:t>
      </w:r>
    </w:p>
    <w:p w14:paraId="7E123E1B" w14:textId="77777777" w:rsidR="00B55635" w:rsidRPr="00B55635" w:rsidRDefault="00B55635" w:rsidP="00B55635">
      <w:pPr>
        <w:spacing w:before="120" w:after="120" w:line="276" w:lineRule="auto"/>
        <w:rPr>
          <w:rFonts w:eastAsia="Calibri"/>
          <w:szCs w:val="24"/>
          <w:lang w:eastAsia="en-US"/>
        </w:rPr>
      </w:pPr>
      <w:r w:rsidRPr="00B55635">
        <w:rPr>
          <w:rFonts w:eastAsia="Calibri"/>
          <w:szCs w:val="24"/>
          <w:lang w:eastAsia="en-US"/>
        </w:rPr>
        <w:t xml:space="preserve">Affected industry bodies have indicated that the visa application </w:t>
      </w:r>
      <w:proofErr w:type="gramStart"/>
      <w:r w:rsidRPr="00B55635">
        <w:rPr>
          <w:rFonts w:eastAsia="Calibri"/>
          <w:szCs w:val="24"/>
          <w:lang w:eastAsia="en-US"/>
        </w:rPr>
        <w:t>process for certain</w:t>
      </w:r>
      <w:proofErr w:type="gramEnd"/>
      <w:r w:rsidRPr="00B55635">
        <w:rPr>
          <w:rFonts w:eastAsia="Calibri"/>
          <w:szCs w:val="24"/>
          <w:lang w:eastAsia="en-US"/>
        </w:rPr>
        <w:t xml:space="preserve"> visas has created unnecessary business and administrative costs for liquefied natural gas (LNG) tankers taking product off offshore resources activity platforms.  LNG platforms operating off the Australian coastline produce condensate as part of the extraction process.  The condensate requires initial storage on floating production, storage and offloading facilities.  Due to the large amounts of condensate produced, these storage facilities quickly reach their capacity, and the condensate </w:t>
      </w:r>
      <w:proofErr w:type="gramStart"/>
      <w:r w:rsidRPr="00B55635">
        <w:rPr>
          <w:rFonts w:eastAsia="Calibri"/>
          <w:szCs w:val="24"/>
          <w:lang w:eastAsia="en-US"/>
        </w:rPr>
        <w:t>must be transferred</w:t>
      </w:r>
      <w:proofErr w:type="gramEnd"/>
      <w:r w:rsidRPr="00B55635">
        <w:rPr>
          <w:rFonts w:eastAsia="Calibri"/>
          <w:szCs w:val="24"/>
          <w:lang w:eastAsia="en-US"/>
        </w:rPr>
        <w:t xml:space="preserve"> into offtake tankers for export.</w:t>
      </w:r>
    </w:p>
    <w:p w14:paraId="1CE58D4B" w14:textId="77777777" w:rsidR="00B55635" w:rsidRPr="00B55635" w:rsidRDefault="00B55635" w:rsidP="00B55635">
      <w:pPr>
        <w:spacing w:before="120" w:after="120" w:line="276" w:lineRule="auto"/>
        <w:rPr>
          <w:rFonts w:eastAsia="Calibri"/>
          <w:szCs w:val="24"/>
          <w:lang w:eastAsia="en-US"/>
        </w:rPr>
      </w:pPr>
      <w:r w:rsidRPr="00B55635">
        <w:rPr>
          <w:rFonts w:eastAsia="Calibri"/>
          <w:szCs w:val="24"/>
          <w:lang w:eastAsia="en-US"/>
        </w:rPr>
        <w:t>In the event that offtake tankers are not available to transfer the condensate once the storage facilities reach capacity, the extraction of gas and production of LNG must cease, leading to a costly shutdown of the central processing facility.  Ceasing production due to the unavailability of offtake tankers can cost operators millions of dollars through delayed extraction, lost production and the need to continue paying wages while their workforce is idle.  To avoid this possibility, platform operators must make an order for an offtake tanker to collect product within ten days of production ceasing.</w:t>
      </w:r>
    </w:p>
    <w:p w14:paraId="2D6A36E9" w14:textId="77777777" w:rsidR="00B55635" w:rsidRPr="00B55635" w:rsidRDefault="00B55635" w:rsidP="00B55635">
      <w:pPr>
        <w:widowControl w:val="0"/>
        <w:spacing w:before="0" w:line="276" w:lineRule="auto"/>
        <w:ind w:right="-57"/>
        <w:rPr>
          <w:rFonts w:eastAsiaTheme="minorHAnsi"/>
          <w:szCs w:val="24"/>
          <w:lang w:eastAsia="en-US"/>
        </w:rPr>
      </w:pPr>
      <w:r w:rsidRPr="00B55635">
        <w:rPr>
          <w:rFonts w:eastAsiaTheme="minorHAnsi"/>
          <w:szCs w:val="24"/>
          <w:lang w:eastAsia="en-US"/>
        </w:rPr>
        <w:t xml:space="preserve">The amendments introduced by these Regulations provide a simpler and more flexible approach in order to balance both the regulation of non-citizen workers and the legitimate requirements of the offshore resources industry. </w:t>
      </w:r>
    </w:p>
    <w:p w14:paraId="5EC9591E" w14:textId="77777777" w:rsidR="00B55635" w:rsidRPr="00B55635" w:rsidRDefault="00B55635" w:rsidP="00B55635">
      <w:pPr>
        <w:widowControl w:val="0"/>
        <w:spacing w:before="0" w:line="276" w:lineRule="auto"/>
        <w:ind w:right="-57"/>
        <w:rPr>
          <w:rFonts w:eastAsiaTheme="minorHAnsi"/>
          <w:szCs w:val="24"/>
          <w:lang w:eastAsia="en-US"/>
        </w:rPr>
      </w:pPr>
    </w:p>
    <w:p w14:paraId="6D6CB0E2" w14:textId="77777777" w:rsidR="00B55635" w:rsidRPr="00B55635" w:rsidRDefault="00B55635" w:rsidP="00B55635">
      <w:pPr>
        <w:widowControl w:val="0"/>
        <w:spacing w:before="0" w:line="276" w:lineRule="auto"/>
        <w:ind w:right="-57"/>
        <w:rPr>
          <w:rFonts w:eastAsiaTheme="minorHAnsi"/>
          <w:szCs w:val="24"/>
          <w:lang w:eastAsia="en-US"/>
        </w:rPr>
      </w:pPr>
      <w:r w:rsidRPr="00B55635">
        <w:rPr>
          <w:rFonts w:eastAsiaTheme="minorHAnsi"/>
          <w:szCs w:val="24"/>
          <w:lang w:eastAsia="en-US"/>
        </w:rPr>
        <w:t xml:space="preserve">Adding the MCV as a prescribed visa where the MCV holder is a member of crew on board an offtake tanker on an international voyage and entering an offshore resources activity area </w:t>
      </w:r>
      <w:proofErr w:type="gramStart"/>
      <w:r w:rsidRPr="00B55635">
        <w:rPr>
          <w:rFonts w:eastAsiaTheme="minorHAnsi"/>
          <w:szCs w:val="24"/>
          <w:lang w:eastAsia="en-US"/>
        </w:rPr>
        <w:t>for the purpose of</w:t>
      </w:r>
      <w:proofErr w:type="gramEnd"/>
      <w:r w:rsidRPr="00B55635">
        <w:rPr>
          <w:rFonts w:eastAsiaTheme="minorHAnsi"/>
          <w:szCs w:val="24"/>
          <w:lang w:eastAsia="en-US"/>
        </w:rPr>
        <w:t xml:space="preserve"> taking on petroleum for export, permits this limited cohort of MCV holders to lawfully participate in, or support an offshore resources activity.  </w:t>
      </w:r>
    </w:p>
    <w:p w14:paraId="7DCAB7E6" w14:textId="77777777" w:rsidR="00B55635" w:rsidRPr="00B55635" w:rsidRDefault="00B55635" w:rsidP="00B55635">
      <w:pPr>
        <w:widowControl w:val="0"/>
        <w:spacing w:before="0" w:line="276" w:lineRule="auto"/>
        <w:ind w:right="-57"/>
        <w:rPr>
          <w:rFonts w:eastAsiaTheme="minorHAnsi"/>
          <w:szCs w:val="24"/>
          <w:lang w:eastAsia="en-US"/>
        </w:rPr>
      </w:pPr>
    </w:p>
    <w:p w14:paraId="64FDDEAD" w14:textId="77777777" w:rsidR="00B55635" w:rsidRPr="00B55635" w:rsidRDefault="00B55635" w:rsidP="00B55635">
      <w:pPr>
        <w:widowControl w:val="0"/>
        <w:spacing w:before="0" w:line="276" w:lineRule="auto"/>
        <w:ind w:right="-57"/>
        <w:rPr>
          <w:rFonts w:eastAsiaTheme="minorHAnsi"/>
          <w:szCs w:val="24"/>
          <w:lang w:eastAsia="en-US"/>
        </w:rPr>
      </w:pPr>
      <w:r w:rsidRPr="00B55635">
        <w:rPr>
          <w:rFonts w:eastAsiaTheme="minorHAnsi"/>
          <w:szCs w:val="24"/>
          <w:lang w:eastAsia="en-US"/>
        </w:rPr>
        <w:t xml:space="preserve">Allowing this specific cohort of MCV holders to participate in, or support, an offshore resources activity in limited circumstances negates the risk of operations on offshore platforms being </w:t>
      </w:r>
      <w:proofErr w:type="gramStart"/>
      <w:r w:rsidRPr="00B55635">
        <w:rPr>
          <w:rFonts w:eastAsiaTheme="minorHAnsi"/>
          <w:szCs w:val="24"/>
          <w:lang w:eastAsia="en-US"/>
        </w:rPr>
        <w:t>shut down</w:t>
      </w:r>
      <w:proofErr w:type="gramEnd"/>
      <w:r w:rsidRPr="00B55635">
        <w:rPr>
          <w:rFonts w:eastAsiaTheme="minorHAnsi"/>
          <w:szCs w:val="24"/>
          <w:lang w:eastAsia="en-US"/>
        </w:rPr>
        <w:t xml:space="preserve"> or curtailed, due to reaching or approaching full storage capacity.    </w:t>
      </w:r>
    </w:p>
    <w:p w14:paraId="7A5470E1" w14:textId="77777777" w:rsidR="00B55635" w:rsidRPr="00B55635" w:rsidRDefault="00B55635" w:rsidP="00B55635">
      <w:pPr>
        <w:widowControl w:val="0"/>
        <w:spacing w:before="0" w:line="276" w:lineRule="auto"/>
        <w:ind w:right="-57"/>
        <w:rPr>
          <w:rFonts w:eastAsiaTheme="minorHAnsi"/>
          <w:szCs w:val="24"/>
          <w:lang w:eastAsia="en-US"/>
        </w:rPr>
      </w:pPr>
    </w:p>
    <w:p w14:paraId="147B665F" w14:textId="77777777" w:rsidR="00B55635" w:rsidRPr="00B55635" w:rsidRDefault="00B55635" w:rsidP="00B55635">
      <w:pPr>
        <w:widowControl w:val="0"/>
        <w:spacing w:before="0" w:line="276" w:lineRule="auto"/>
        <w:ind w:right="-57"/>
        <w:rPr>
          <w:rFonts w:eastAsiaTheme="minorHAnsi"/>
          <w:szCs w:val="24"/>
          <w:lang w:eastAsia="en-US"/>
        </w:rPr>
      </w:pPr>
      <w:r w:rsidRPr="00B55635">
        <w:rPr>
          <w:rFonts w:eastAsiaTheme="minorHAnsi"/>
          <w:szCs w:val="24"/>
          <w:lang w:eastAsia="en-US"/>
        </w:rPr>
        <w:t xml:space="preserve">More specifically, the amendments ensure that MCV holders on offtake tankers participating </w:t>
      </w:r>
      <w:r w:rsidRPr="00B55635">
        <w:rPr>
          <w:rFonts w:eastAsiaTheme="minorHAnsi"/>
          <w:szCs w:val="24"/>
          <w:lang w:eastAsia="en-US"/>
        </w:rPr>
        <w:lastRenderedPageBreak/>
        <w:t>in, or supporting an offshore resources activity remain compliant with the migration legislative framework by:</w:t>
      </w:r>
    </w:p>
    <w:p w14:paraId="5D12FD16" w14:textId="77777777" w:rsidR="00B55635" w:rsidRPr="00B55635" w:rsidRDefault="00B55635" w:rsidP="00B55635">
      <w:pPr>
        <w:widowControl w:val="0"/>
        <w:numPr>
          <w:ilvl w:val="0"/>
          <w:numId w:val="49"/>
        </w:numPr>
        <w:spacing w:before="0" w:after="200" w:line="276" w:lineRule="auto"/>
        <w:ind w:right="-57"/>
        <w:contextualSpacing/>
        <w:rPr>
          <w:rFonts w:eastAsiaTheme="minorHAnsi"/>
          <w:szCs w:val="24"/>
          <w:lang w:eastAsia="en-US"/>
        </w:rPr>
      </w:pPr>
      <w:r w:rsidRPr="00B55635">
        <w:rPr>
          <w:rFonts w:eastAsiaTheme="minorHAnsi"/>
          <w:szCs w:val="24"/>
          <w:lang w:eastAsia="en-US"/>
        </w:rPr>
        <w:t xml:space="preserve">permitting them to enter Australia at an offshore resources activity area rather than at a proclaimed port; and </w:t>
      </w:r>
    </w:p>
    <w:p w14:paraId="3C842622" w14:textId="77777777" w:rsidR="00B55635" w:rsidRPr="00B55635" w:rsidRDefault="00B55635" w:rsidP="00B55635">
      <w:pPr>
        <w:widowControl w:val="0"/>
        <w:numPr>
          <w:ilvl w:val="0"/>
          <w:numId w:val="49"/>
        </w:numPr>
        <w:spacing w:before="0" w:after="200" w:line="276" w:lineRule="auto"/>
        <w:ind w:right="-613"/>
        <w:contextualSpacing/>
        <w:rPr>
          <w:rFonts w:eastAsiaTheme="minorHAnsi"/>
          <w:szCs w:val="24"/>
          <w:lang w:eastAsia="en-US"/>
        </w:rPr>
      </w:pPr>
      <w:proofErr w:type="gramStart"/>
      <w:r w:rsidRPr="00B55635">
        <w:rPr>
          <w:rFonts w:eastAsiaTheme="minorHAnsi"/>
          <w:szCs w:val="24"/>
          <w:lang w:eastAsia="en-US"/>
        </w:rPr>
        <w:t>exempting</w:t>
      </w:r>
      <w:proofErr w:type="gramEnd"/>
      <w:r w:rsidRPr="00B55635">
        <w:rPr>
          <w:rFonts w:eastAsiaTheme="minorHAnsi"/>
          <w:szCs w:val="24"/>
          <w:lang w:eastAsia="en-US"/>
        </w:rPr>
        <w:t xml:space="preserve"> this cohort from immigration clearance requirements, if their entry to Australia (that is, an offshore resources activity area) has been reported in writing to Immigration.</w:t>
      </w:r>
    </w:p>
    <w:p w14:paraId="34B7CAD5" w14:textId="77777777" w:rsidR="00B55635" w:rsidRPr="00B55635" w:rsidRDefault="00B55635" w:rsidP="00B55635">
      <w:pPr>
        <w:spacing w:before="120" w:after="120" w:line="276" w:lineRule="auto"/>
        <w:rPr>
          <w:rFonts w:eastAsia="Calibri"/>
          <w:b/>
          <w:szCs w:val="24"/>
          <w:lang w:eastAsia="en-US"/>
        </w:rPr>
      </w:pPr>
    </w:p>
    <w:p w14:paraId="09ED171D" w14:textId="77777777" w:rsidR="00B55635" w:rsidRPr="00B55635" w:rsidRDefault="00B55635" w:rsidP="00B55635">
      <w:pPr>
        <w:spacing w:before="120" w:after="120" w:line="276" w:lineRule="auto"/>
        <w:rPr>
          <w:rFonts w:eastAsia="Calibri"/>
          <w:szCs w:val="24"/>
          <w:lang w:eastAsia="en-US"/>
        </w:rPr>
      </w:pPr>
      <w:r w:rsidRPr="00B55635">
        <w:rPr>
          <w:rFonts w:eastAsia="Calibri"/>
          <w:b/>
          <w:szCs w:val="24"/>
          <w:lang w:eastAsia="en-US"/>
        </w:rPr>
        <w:t>Human rights implications</w:t>
      </w:r>
    </w:p>
    <w:p w14:paraId="679C5CD2" w14:textId="77777777" w:rsidR="00B55635" w:rsidRPr="00B55635" w:rsidRDefault="00B55635" w:rsidP="00B55635">
      <w:pPr>
        <w:spacing w:before="120" w:after="120" w:line="276" w:lineRule="auto"/>
        <w:rPr>
          <w:rFonts w:eastAsia="Calibri"/>
          <w:szCs w:val="24"/>
          <w:lang w:eastAsia="en-US"/>
        </w:rPr>
      </w:pPr>
      <w:r w:rsidRPr="00B55635">
        <w:rPr>
          <w:rFonts w:eastAsia="Calibri"/>
          <w:szCs w:val="24"/>
          <w:lang w:eastAsia="en-US"/>
        </w:rPr>
        <w:t>This Legislative Instrument been assessed against the seven core international human rights treaties.</w:t>
      </w:r>
    </w:p>
    <w:p w14:paraId="74A1C159" w14:textId="77777777" w:rsidR="00B55635" w:rsidRPr="00B55635" w:rsidRDefault="00B55635" w:rsidP="00B55635">
      <w:pPr>
        <w:keepNext/>
        <w:shd w:val="clear" w:color="auto" w:fill="FFFFFF"/>
        <w:spacing w:after="120" w:line="276" w:lineRule="auto"/>
        <w:rPr>
          <w:szCs w:val="24"/>
          <w:lang w:val="en-US"/>
        </w:rPr>
      </w:pPr>
      <w:r w:rsidRPr="00B55635">
        <w:rPr>
          <w:i/>
          <w:iCs/>
          <w:szCs w:val="24"/>
        </w:rPr>
        <w:t>Right to work and just and favourable conditions of work</w:t>
      </w:r>
    </w:p>
    <w:p w14:paraId="7C836419" w14:textId="77777777" w:rsidR="00B55635" w:rsidRPr="00B55635" w:rsidRDefault="00B55635" w:rsidP="00B55635">
      <w:pPr>
        <w:shd w:val="clear" w:color="auto" w:fill="FFFFFF"/>
        <w:spacing w:after="120" w:line="276" w:lineRule="auto"/>
        <w:rPr>
          <w:szCs w:val="24"/>
          <w:lang w:val="en-US"/>
        </w:rPr>
      </w:pPr>
      <w:r w:rsidRPr="00B55635">
        <w:rPr>
          <w:szCs w:val="24"/>
        </w:rPr>
        <w:t xml:space="preserve">The proposed amendments engage the right to work in Article 6 of the International Covenant on Economic, Social and Cultural Rights (ICESCR). </w:t>
      </w:r>
      <w:r w:rsidRPr="00B55635">
        <w:rPr>
          <w:rFonts w:hint="eastAsia"/>
          <w:szCs w:val="24"/>
        </w:rPr>
        <w:t> </w:t>
      </w:r>
      <w:r w:rsidRPr="00B55635">
        <w:rPr>
          <w:szCs w:val="24"/>
        </w:rPr>
        <w:t xml:space="preserve">Article 6 provides: </w:t>
      </w:r>
    </w:p>
    <w:p w14:paraId="57A3FB28" w14:textId="77777777" w:rsidR="00B55635" w:rsidRPr="00B55635" w:rsidRDefault="00B55635" w:rsidP="00B55635">
      <w:pPr>
        <w:shd w:val="clear" w:color="auto" w:fill="FFFFFF"/>
        <w:spacing w:after="120" w:line="276" w:lineRule="auto"/>
        <w:ind w:left="720"/>
        <w:rPr>
          <w:szCs w:val="24"/>
          <w:lang w:val="en-US"/>
        </w:rPr>
      </w:pPr>
      <w:r w:rsidRPr="00B55635">
        <w:rPr>
          <w:szCs w:val="24"/>
        </w:rPr>
        <w:t xml:space="preserve">The States Parties to the present Covenant recognize the right to work, which includes the right of everyone to the opportunity to gain his living by work which he freely chooses or accepts, and will take appropriate steps to safeguard this right. </w:t>
      </w:r>
    </w:p>
    <w:p w14:paraId="48E712E9" w14:textId="77777777" w:rsidR="00B55635" w:rsidRPr="00B55635" w:rsidRDefault="00B55635" w:rsidP="00B55635">
      <w:pPr>
        <w:shd w:val="clear" w:color="auto" w:fill="FFFFFF"/>
        <w:spacing w:before="100" w:beforeAutospacing="1" w:after="100" w:afterAutospacing="1" w:line="276" w:lineRule="auto"/>
        <w:rPr>
          <w:szCs w:val="24"/>
          <w:lang w:val="en-US"/>
        </w:rPr>
      </w:pPr>
      <w:r w:rsidRPr="00B55635">
        <w:rPr>
          <w:szCs w:val="24"/>
        </w:rPr>
        <w:t xml:space="preserve">The proposed amendments engage Article 7 of ICESCR, which provides that: </w:t>
      </w:r>
    </w:p>
    <w:p w14:paraId="63CD4544" w14:textId="77777777" w:rsidR="00B55635" w:rsidRPr="00B55635" w:rsidRDefault="00B55635" w:rsidP="00B55635">
      <w:pPr>
        <w:shd w:val="clear" w:color="auto" w:fill="FFFFFF"/>
        <w:spacing w:before="100" w:beforeAutospacing="1" w:after="100" w:afterAutospacing="1" w:line="276" w:lineRule="auto"/>
        <w:ind w:left="720"/>
        <w:rPr>
          <w:szCs w:val="24"/>
          <w:lang w:val="en-US"/>
        </w:rPr>
      </w:pPr>
      <w:r w:rsidRPr="00B55635">
        <w:rPr>
          <w:szCs w:val="24"/>
        </w:rPr>
        <w:t>The States Parties to the present Covenant recognize the right of everyone to the enjoyment of just and favourable conditions of work, which ensure, in particular:</w:t>
      </w:r>
    </w:p>
    <w:p w14:paraId="54E72CA0" w14:textId="77777777" w:rsidR="00B55635" w:rsidRPr="00B55635" w:rsidRDefault="00B55635" w:rsidP="00B55635">
      <w:pPr>
        <w:shd w:val="clear" w:color="auto" w:fill="FFFFFF"/>
        <w:spacing w:after="120" w:line="276" w:lineRule="auto"/>
        <w:ind w:left="720"/>
        <w:rPr>
          <w:szCs w:val="24"/>
          <w:lang w:val="en-US"/>
        </w:rPr>
      </w:pPr>
      <w:r w:rsidRPr="00B55635">
        <w:rPr>
          <w:szCs w:val="24"/>
        </w:rPr>
        <w:t xml:space="preserve">(a) </w:t>
      </w:r>
      <w:proofErr w:type="gramStart"/>
      <w:r w:rsidRPr="00B55635">
        <w:rPr>
          <w:szCs w:val="24"/>
        </w:rPr>
        <w:t>Remuneration which</w:t>
      </w:r>
      <w:proofErr w:type="gramEnd"/>
      <w:r w:rsidRPr="00B55635">
        <w:rPr>
          <w:szCs w:val="24"/>
        </w:rPr>
        <w:t xml:space="preserve"> provides all workers, as a minimum, with:</w:t>
      </w:r>
    </w:p>
    <w:p w14:paraId="43A7D7AF" w14:textId="77777777" w:rsidR="00B55635" w:rsidRPr="00B55635" w:rsidRDefault="00B55635" w:rsidP="00B55635">
      <w:pPr>
        <w:shd w:val="clear" w:color="auto" w:fill="FFFFFF"/>
        <w:spacing w:after="120" w:line="276" w:lineRule="auto"/>
        <w:ind w:left="1440"/>
        <w:rPr>
          <w:szCs w:val="24"/>
          <w:lang w:val="en-US"/>
        </w:rPr>
      </w:pPr>
      <w:r w:rsidRPr="00B55635">
        <w:rPr>
          <w:szCs w:val="24"/>
        </w:rPr>
        <w:t>(</w:t>
      </w:r>
      <w:proofErr w:type="spellStart"/>
      <w:r w:rsidRPr="00B55635">
        <w:rPr>
          <w:szCs w:val="24"/>
        </w:rPr>
        <w:t>i</w:t>
      </w:r>
      <w:proofErr w:type="spellEnd"/>
      <w:r w:rsidRPr="00B55635">
        <w:rPr>
          <w:szCs w:val="24"/>
        </w:rPr>
        <w:t xml:space="preserve">) Fair wages and equal remuneration for work of equal value without distinction of any kind, in particular women </w:t>
      </w:r>
      <w:proofErr w:type="gramStart"/>
      <w:r w:rsidRPr="00B55635">
        <w:rPr>
          <w:szCs w:val="24"/>
        </w:rPr>
        <w:t>being guaranteed</w:t>
      </w:r>
      <w:proofErr w:type="gramEnd"/>
      <w:r w:rsidRPr="00B55635">
        <w:rPr>
          <w:szCs w:val="24"/>
        </w:rPr>
        <w:t xml:space="preserve"> conditions of work not inferior to those enjoyed by men, with equal pay for equal work;</w:t>
      </w:r>
    </w:p>
    <w:p w14:paraId="190A1B16" w14:textId="77777777" w:rsidR="00B55635" w:rsidRPr="00B55635" w:rsidRDefault="00B55635" w:rsidP="00B55635">
      <w:pPr>
        <w:shd w:val="clear" w:color="auto" w:fill="FFFFFF"/>
        <w:spacing w:after="120" w:line="276" w:lineRule="auto"/>
        <w:ind w:left="1440"/>
        <w:rPr>
          <w:szCs w:val="24"/>
          <w:lang w:val="en-US"/>
        </w:rPr>
      </w:pPr>
      <w:r w:rsidRPr="00B55635">
        <w:rPr>
          <w:szCs w:val="24"/>
        </w:rPr>
        <w:t>(ii) A decent living for themselves and their families in accordance with the provisions of the present Covenant;</w:t>
      </w:r>
    </w:p>
    <w:p w14:paraId="33BDCB8C" w14:textId="77777777" w:rsidR="00B55635" w:rsidRPr="00B55635" w:rsidRDefault="00B55635" w:rsidP="00B55635">
      <w:pPr>
        <w:shd w:val="clear" w:color="auto" w:fill="FFFFFF"/>
        <w:spacing w:after="120" w:line="276" w:lineRule="auto"/>
        <w:ind w:left="720"/>
        <w:rPr>
          <w:szCs w:val="24"/>
          <w:lang w:val="en-US"/>
        </w:rPr>
      </w:pPr>
      <w:r w:rsidRPr="00B55635">
        <w:rPr>
          <w:szCs w:val="24"/>
        </w:rPr>
        <w:t>(b) Safe and healthy working conditions;</w:t>
      </w:r>
    </w:p>
    <w:p w14:paraId="13368850" w14:textId="77777777" w:rsidR="00B55635" w:rsidRPr="00B55635" w:rsidRDefault="00B55635" w:rsidP="00B55635">
      <w:pPr>
        <w:shd w:val="clear" w:color="auto" w:fill="FFFFFF"/>
        <w:spacing w:after="120" w:line="276" w:lineRule="auto"/>
        <w:ind w:left="720"/>
        <w:rPr>
          <w:szCs w:val="24"/>
          <w:lang w:val="en-US"/>
        </w:rPr>
      </w:pPr>
      <w:r w:rsidRPr="00B55635">
        <w:rPr>
          <w:szCs w:val="24"/>
        </w:rPr>
        <w:t xml:space="preserve">(c) Equal opportunity for everyone to </w:t>
      </w:r>
      <w:proofErr w:type="gramStart"/>
      <w:r w:rsidRPr="00B55635">
        <w:rPr>
          <w:szCs w:val="24"/>
        </w:rPr>
        <w:t>be promoted</w:t>
      </w:r>
      <w:proofErr w:type="gramEnd"/>
      <w:r w:rsidRPr="00B55635">
        <w:rPr>
          <w:szCs w:val="24"/>
        </w:rPr>
        <w:t xml:space="preserve"> in his employment to an appropriate higher level, subject to no considerations other than those of seniority and competence;</w:t>
      </w:r>
    </w:p>
    <w:p w14:paraId="2E181F5C" w14:textId="77777777" w:rsidR="00B55635" w:rsidRPr="00B55635" w:rsidRDefault="00B55635" w:rsidP="00B55635">
      <w:pPr>
        <w:shd w:val="clear" w:color="auto" w:fill="FFFFFF"/>
        <w:spacing w:after="120" w:line="276" w:lineRule="auto"/>
        <w:ind w:left="720"/>
        <w:rPr>
          <w:szCs w:val="24"/>
          <w:lang w:val="en-US"/>
        </w:rPr>
      </w:pPr>
      <w:r w:rsidRPr="00B55635">
        <w:rPr>
          <w:szCs w:val="24"/>
        </w:rPr>
        <w:t>(d) Rest, leisure and reasonable limitation of working hours and periodic holidays with pay, as well as remuneration for public holidays.</w:t>
      </w:r>
    </w:p>
    <w:p w14:paraId="6E77CC09" w14:textId="77777777" w:rsidR="00B55635" w:rsidRPr="00B55635" w:rsidRDefault="00B55635" w:rsidP="00B55635">
      <w:pPr>
        <w:shd w:val="clear" w:color="auto" w:fill="FFFFFF"/>
        <w:spacing w:after="120" w:line="276" w:lineRule="auto"/>
        <w:rPr>
          <w:szCs w:val="24"/>
          <w:lang w:val="en-US"/>
        </w:rPr>
      </w:pPr>
      <w:r w:rsidRPr="00B55635">
        <w:rPr>
          <w:szCs w:val="24"/>
        </w:rPr>
        <w:t xml:space="preserve">The United Nations Committee on Economic, Social and Cultural Rights (UNCESCR), in its General Comment on Article 6 (E/C.12/GC/18) has stated: </w:t>
      </w:r>
    </w:p>
    <w:p w14:paraId="04DB5748" w14:textId="77777777" w:rsidR="00B55635" w:rsidRPr="00B55635" w:rsidRDefault="00B55635" w:rsidP="00B55635">
      <w:pPr>
        <w:shd w:val="clear" w:color="auto" w:fill="FFFFFF"/>
        <w:spacing w:after="120" w:line="276" w:lineRule="auto"/>
        <w:ind w:left="720"/>
        <w:rPr>
          <w:szCs w:val="24"/>
          <w:lang w:val="en-US"/>
        </w:rPr>
      </w:pPr>
      <w:r w:rsidRPr="00B55635">
        <w:rPr>
          <w:szCs w:val="24"/>
        </w:rPr>
        <w:lastRenderedPageBreak/>
        <w:t>[4]</w:t>
      </w:r>
      <w:r w:rsidRPr="00B55635">
        <w:rPr>
          <w:rFonts w:hint="eastAsia"/>
          <w:szCs w:val="24"/>
        </w:rPr>
        <w:t>       </w:t>
      </w:r>
      <w:r w:rsidRPr="00B55635">
        <w:rPr>
          <w:szCs w:val="24"/>
        </w:rPr>
        <w:t xml:space="preserve"> The right to work, as guaranteed in the ICESCR, affirms the obligation of States parties to assure individuals their right to freely chosen or accepted work, including the right not to </w:t>
      </w:r>
      <w:proofErr w:type="gramStart"/>
      <w:r w:rsidRPr="00B55635">
        <w:rPr>
          <w:szCs w:val="24"/>
        </w:rPr>
        <w:t>be deprived</w:t>
      </w:r>
      <w:proofErr w:type="gramEnd"/>
      <w:r w:rsidRPr="00B55635">
        <w:rPr>
          <w:szCs w:val="24"/>
        </w:rPr>
        <w:t xml:space="preserve"> of work unfairly. </w:t>
      </w:r>
      <w:r w:rsidRPr="00B55635">
        <w:rPr>
          <w:rFonts w:hint="eastAsia"/>
          <w:szCs w:val="24"/>
        </w:rPr>
        <w:t> </w:t>
      </w:r>
      <w:r w:rsidRPr="00B55635">
        <w:rPr>
          <w:szCs w:val="24"/>
        </w:rPr>
        <w:t xml:space="preserve">This definition underlines the fact that respect for the individual and his dignity </w:t>
      </w:r>
      <w:proofErr w:type="gramStart"/>
      <w:r w:rsidRPr="00B55635">
        <w:rPr>
          <w:szCs w:val="24"/>
        </w:rPr>
        <w:t>is expressed</w:t>
      </w:r>
      <w:proofErr w:type="gramEnd"/>
      <w:r w:rsidRPr="00B55635">
        <w:rPr>
          <w:szCs w:val="24"/>
        </w:rPr>
        <w:t xml:space="preserve"> through the freedom of the individual regarding the choice to work, while emphasizing the importance of work for personal development as well as for social and economic inclusion.</w:t>
      </w:r>
    </w:p>
    <w:p w14:paraId="6DB008BF" w14:textId="77777777" w:rsidR="00B55635" w:rsidRPr="00B55635" w:rsidRDefault="00B55635" w:rsidP="00B55635">
      <w:pPr>
        <w:shd w:val="clear" w:color="auto" w:fill="FFFFFF"/>
        <w:spacing w:after="120" w:line="276" w:lineRule="auto"/>
        <w:ind w:left="720"/>
        <w:rPr>
          <w:szCs w:val="24"/>
          <w:lang w:val="en-US"/>
        </w:rPr>
      </w:pPr>
      <w:r w:rsidRPr="00B55635">
        <w:rPr>
          <w:szCs w:val="24"/>
        </w:rPr>
        <w:t>[6]</w:t>
      </w:r>
      <w:r w:rsidRPr="00B55635">
        <w:rPr>
          <w:rFonts w:hint="eastAsia"/>
          <w:szCs w:val="24"/>
        </w:rPr>
        <w:t>       </w:t>
      </w:r>
      <w:r w:rsidRPr="00B55635">
        <w:rPr>
          <w:szCs w:val="24"/>
        </w:rPr>
        <w:t xml:space="preserve"> The right to work is an individual right that belongs to each person and is at the same time a collective right.</w:t>
      </w:r>
      <w:r w:rsidRPr="00B55635">
        <w:rPr>
          <w:rFonts w:hint="eastAsia"/>
          <w:szCs w:val="24"/>
        </w:rPr>
        <w:t> </w:t>
      </w:r>
      <w:r w:rsidRPr="00B55635">
        <w:rPr>
          <w:szCs w:val="24"/>
        </w:rPr>
        <w:t xml:space="preserve"> It encompasses all forms of work, whether independent work or dependent wage</w:t>
      </w:r>
      <w:r w:rsidRPr="00B55635">
        <w:rPr>
          <w:szCs w:val="24"/>
        </w:rPr>
        <w:noBreakHyphen/>
        <w:t>paid work.</w:t>
      </w:r>
      <w:r w:rsidRPr="00B55635">
        <w:rPr>
          <w:rFonts w:hint="eastAsia"/>
          <w:szCs w:val="24"/>
        </w:rPr>
        <w:t> </w:t>
      </w:r>
      <w:r w:rsidRPr="00B55635">
        <w:rPr>
          <w:szCs w:val="24"/>
        </w:rPr>
        <w:t xml:space="preserve"> The right to work </w:t>
      </w:r>
      <w:proofErr w:type="gramStart"/>
      <w:r w:rsidRPr="00B55635">
        <w:rPr>
          <w:szCs w:val="24"/>
        </w:rPr>
        <w:t>should not be understood</w:t>
      </w:r>
      <w:proofErr w:type="gramEnd"/>
      <w:r w:rsidRPr="00B55635">
        <w:rPr>
          <w:szCs w:val="24"/>
        </w:rPr>
        <w:t xml:space="preserve"> as an absolute and unconditional right to obtain employment.</w:t>
      </w:r>
      <w:r w:rsidRPr="00B55635">
        <w:rPr>
          <w:rFonts w:hint="eastAsia"/>
          <w:szCs w:val="24"/>
        </w:rPr>
        <w:t> </w:t>
      </w:r>
      <w:r w:rsidRPr="00B55635">
        <w:rPr>
          <w:szCs w:val="24"/>
        </w:rPr>
        <w:t xml:space="preserve"> </w:t>
      </w:r>
      <w:r w:rsidRPr="00B55635">
        <w:rPr>
          <w:rFonts w:hint="eastAsia"/>
          <w:szCs w:val="24"/>
        </w:rPr>
        <w:t> </w:t>
      </w:r>
    </w:p>
    <w:p w14:paraId="154C6BF2" w14:textId="77777777" w:rsidR="00B55635" w:rsidRPr="00B55635" w:rsidRDefault="00B55635" w:rsidP="00B55635">
      <w:pPr>
        <w:keepNext/>
        <w:shd w:val="clear" w:color="auto" w:fill="FFFFFF"/>
        <w:spacing w:before="100" w:beforeAutospacing="1" w:after="100" w:afterAutospacing="1" w:line="276" w:lineRule="auto"/>
        <w:rPr>
          <w:szCs w:val="24"/>
        </w:rPr>
      </w:pPr>
      <w:r w:rsidRPr="00B55635">
        <w:rPr>
          <w:szCs w:val="24"/>
        </w:rPr>
        <w:t xml:space="preserve">It is a basic element of sovereignty that a nation state can govern who </w:t>
      </w:r>
      <w:proofErr w:type="gramStart"/>
      <w:r w:rsidRPr="00B55635">
        <w:rPr>
          <w:szCs w:val="24"/>
        </w:rPr>
        <w:t>is allowed</w:t>
      </w:r>
      <w:proofErr w:type="gramEnd"/>
      <w:r w:rsidRPr="00B55635">
        <w:rPr>
          <w:szCs w:val="24"/>
        </w:rPr>
        <w:t xml:space="preserve"> to work in its territory and the minimum conditions which must apply to that work. While Article 6 recognises the right to work, it does not guarantee a right to work in a country of which a</w:t>
      </w:r>
      <w:r w:rsidRPr="00B55635">
        <w:rPr>
          <w:rFonts w:hint="eastAsia"/>
          <w:szCs w:val="24"/>
        </w:rPr>
        <w:t> </w:t>
      </w:r>
      <w:r w:rsidRPr="00B55635">
        <w:rPr>
          <w:szCs w:val="24"/>
        </w:rPr>
        <w:t xml:space="preserve">person is not a national </w:t>
      </w:r>
      <w:r w:rsidRPr="00B55635">
        <w:rPr>
          <w:rFonts w:hint="eastAsia"/>
          <w:szCs w:val="24"/>
        </w:rPr>
        <w:t>–</w:t>
      </w:r>
      <w:r w:rsidRPr="00B55635">
        <w:rPr>
          <w:szCs w:val="24"/>
        </w:rPr>
        <w:t xml:space="preserve"> every country restricts the right of non-nationals to work. </w:t>
      </w:r>
    </w:p>
    <w:p w14:paraId="2FD5CD66" w14:textId="77777777" w:rsidR="00B55635" w:rsidRPr="00B55635" w:rsidRDefault="00B55635" w:rsidP="00B55635">
      <w:pPr>
        <w:keepNext/>
        <w:shd w:val="clear" w:color="auto" w:fill="FFFFFF"/>
        <w:spacing w:before="100" w:beforeAutospacing="1" w:after="100" w:afterAutospacing="1" w:line="276" w:lineRule="auto"/>
        <w:rPr>
          <w:szCs w:val="24"/>
        </w:rPr>
      </w:pPr>
      <w:r w:rsidRPr="00B55635">
        <w:rPr>
          <w:szCs w:val="24"/>
        </w:rPr>
        <w:t xml:space="preserve">The amendments do not operate to deprive people of the right to work in that they do not seek to preclude non-citizens working in the offshore resources industry, but rather place conditions on that ability.  </w:t>
      </w:r>
    </w:p>
    <w:p w14:paraId="38359B85" w14:textId="77777777" w:rsidR="00B55635" w:rsidRPr="00B55635" w:rsidRDefault="00B55635" w:rsidP="00B55635">
      <w:pPr>
        <w:shd w:val="clear" w:color="auto" w:fill="FFFFFF"/>
        <w:spacing w:after="120" w:line="276" w:lineRule="auto"/>
        <w:rPr>
          <w:szCs w:val="24"/>
        </w:rPr>
      </w:pPr>
      <w:r w:rsidRPr="00B55635">
        <w:rPr>
          <w:szCs w:val="24"/>
        </w:rPr>
        <w:t>Nor do the amendments operate to deprive people of the right to just and favourable conditions of work in the offshore resources industry, as they are subject to Australian workplace laws and agreements or where appropriate, by the Maritime Labour Convention 2006.</w:t>
      </w:r>
    </w:p>
    <w:p w14:paraId="7B9C1282" w14:textId="77777777" w:rsidR="00B55635" w:rsidRPr="00B55635" w:rsidRDefault="00B55635" w:rsidP="00B55635">
      <w:pPr>
        <w:shd w:val="clear" w:color="auto" w:fill="FFFFFF"/>
        <w:spacing w:after="120" w:line="276" w:lineRule="auto"/>
        <w:rPr>
          <w:szCs w:val="24"/>
          <w:lang w:val="en-US"/>
        </w:rPr>
      </w:pPr>
      <w:r w:rsidRPr="00B55635">
        <w:rPr>
          <w:szCs w:val="24"/>
        </w:rPr>
        <w:t xml:space="preserve">The amendments are legitimate, reasonable and proportionate within the framework established by the ICESCR to give effect to Article 6 and Article 7 in relation to non-citizens. </w:t>
      </w:r>
    </w:p>
    <w:p w14:paraId="2D7EF339" w14:textId="77777777" w:rsidR="00B55635" w:rsidRPr="00B55635" w:rsidRDefault="00B55635" w:rsidP="00B55635">
      <w:pPr>
        <w:keepNext/>
        <w:shd w:val="clear" w:color="auto" w:fill="FFFFFF"/>
        <w:spacing w:after="120" w:line="276" w:lineRule="auto"/>
        <w:rPr>
          <w:szCs w:val="24"/>
          <w:lang w:val="en-US"/>
        </w:rPr>
      </w:pPr>
      <w:r w:rsidRPr="00B55635">
        <w:rPr>
          <w:i/>
          <w:iCs/>
          <w:szCs w:val="24"/>
        </w:rPr>
        <w:t xml:space="preserve">Non-discrimination </w:t>
      </w:r>
    </w:p>
    <w:p w14:paraId="7A459E0E" w14:textId="77777777" w:rsidR="00B55635" w:rsidRPr="00B55635" w:rsidRDefault="00B55635" w:rsidP="00B55635">
      <w:pPr>
        <w:keepNext/>
        <w:shd w:val="clear" w:color="auto" w:fill="FFFFFF"/>
        <w:spacing w:after="120" w:line="276" w:lineRule="auto"/>
        <w:rPr>
          <w:szCs w:val="24"/>
          <w:lang w:val="en-US"/>
        </w:rPr>
      </w:pPr>
      <w:r w:rsidRPr="00B55635">
        <w:rPr>
          <w:szCs w:val="24"/>
        </w:rPr>
        <w:t xml:space="preserve">The proposed amendments engage Article 2.1 of the ICCPR and Article 2.2 of the </w:t>
      </w:r>
      <w:proofErr w:type="gramStart"/>
      <w:r w:rsidRPr="00B55635">
        <w:rPr>
          <w:szCs w:val="24"/>
        </w:rPr>
        <w:t>ICESCR which guarantee the rights</w:t>
      </w:r>
      <w:proofErr w:type="gramEnd"/>
      <w:r w:rsidRPr="00B55635">
        <w:rPr>
          <w:szCs w:val="24"/>
        </w:rPr>
        <w:t xml:space="preserve"> enshrined in the Covenants to all people without discrimination. </w:t>
      </w:r>
    </w:p>
    <w:p w14:paraId="5BCD82CF" w14:textId="77777777" w:rsidR="00B55635" w:rsidRPr="00B55635" w:rsidRDefault="00B55635" w:rsidP="00B55635">
      <w:pPr>
        <w:shd w:val="clear" w:color="auto" w:fill="FFFFFF"/>
        <w:spacing w:after="120" w:line="276" w:lineRule="auto"/>
        <w:rPr>
          <w:szCs w:val="24"/>
          <w:lang w:val="en-US"/>
        </w:rPr>
      </w:pPr>
      <w:r w:rsidRPr="00B55635">
        <w:rPr>
          <w:szCs w:val="24"/>
        </w:rPr>
        <w:t>Article 2.1 of the ICCPR states:</w:t>
      </w:r>
    </w:p>
    <w:p w14:paraId="762025A0" w14:textId="77777777" w:rsidR="00B55635" w:rsidRPr="00B55635" w:rsidRDefault="00B55635" w:rsidP="00B55635">
      <w:pPr>
        <w:shd w:val="clear" w:color="auto" w:fill="FFFFFF"/>
        <w:spacing w:after="120" w:line="276" w:lineRule="auto"/>
        <w:ind w:left="720"/>
        <w:rPr>
          <w:szCs w:val="24"/>
          <w:lang w:val="en-US"/>
        </w:rPr>
      </w:pPr>
      <w:r w:rsidRPr="00B55635">
        <w:rPr>
          <w:szCs w:val="24"/>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14:paraId="4A505094" w14:textId="77777777" w:rsidR="00B55635" w:rsidRPr="00B55635" w:rsidRDefault="00B55635" w:rsidP="00B55635">
      <w:pPr>
        <w:shd w:val="clear" w:color="auto" w:fill="FFFFFF"/>
        <w:spacing w:after="120" w:line="276" w:lineRule="auto"/>
        <w:rPr>
          <w:szCs w:val="24"/>
          <w:lang w:val="en-US"/>
        </w:rPr>
      </w:pPr>
      <w:r w:rsidRPr="00B55635">
        <w:rPr>
          <w:szCs w:val="24"/>
        </w:rPr>
        <w:t>Article 2.2 of the ICESCR states:</w:t>
      </w:r>
    </w:p>
    <w:p w14:paraId="06301583" w14:textId="77777777" w:rsidR="00B55635" w:rsidRPr="00B55635" w:rsidRDefault="00B55635" w:rsidP="00B55635">
      <w:pPr>
        <w:shd w:val="clear" w:color="auto" w:fill="FFFFFF"/>
        <w:spacing w:after="120" w:line="276" w:lineRule="auto"/>
        <w:ind w:left="720"/>
        <w:rPr>
          <w:szCs w:val="24"/>
          <w:lang w:val="en-US"/>
        </w:rPr>
      </w:pPr>
      <w:r w:rsidRPr="00B55635">
        <w:rPr>
          <w:szCs w:val="24"/>
        </w:rPr>
        <w:t xml:space="preserve">The States Parties to the present Covenant undertake to guarantee that the rights enunciated in the present Covenant </w:t>
      </w:r>
      <w:proofErr w:type="gramStart"/>
      <w:r w:rsidRPr="00B55635">
        <w:rPr>
          <w:szCs w:val="24"/>
        </w:rPr>
        <w:t>will be exercised</w:t>
      </w:r>
      <w:proofErr w:type="gramEnd"/>
      <w:r w:rsidRPr="00B55635">
        <w:rPr>
          <w:szCs w:val="24"/>
        </w:rPr>
        <w:t xml:space="preserve"> without discrimination of any </w:t>
      </w:r>
      <w:r w:rsidRPr="00B55635">
        <w:rPr>
          <w:szCs w:val="24"/>
        </w:rPr>
        <w:lastRenderedPageBreak/>
        <w:t>kind as to race, colour, sex, language, religion, political or other opinion, national or social origin, property, birth or other status.</w:t>
      </w:r>
    </w:p>
    <w:p w14:paraId="7DB5EA99" w14:textId="77777777" w:rsidR="00B55635" w:rsidRPr="00B55635" w:rsidRDefault="00B55635" w:rsidP="00B55635">
      <w:pPr>
        <w:shd w:val="clear" w:color="auto" w:fill="FFFFFF"/>
        <w:spacing w:after="120" w:line="276" w:lineRule="auto"/>
        <w:rPr>
          <w:szCs w:val="24"/>
          <w:lang w:val="en-US"/>
        </w:rPr>
      </w:pPr>
      <w:r w:rsidRPr="00B55635">
        <w:rPr>
          <w:szCs w:val="24"/>
        </w:rPr>
        <w:t xml:space="preserve">The General Comment on ICESCR (E/C.12/GC/18) relevantly provides: </w:t>
      </w:r>
    </w:p>
    <w:p w14:paraId="46F5EFA2" w14:textId="77777777" w:rsidR="00B55635" w:rsidRPr="00B55635" w:rsidRDefault="00B55635" w:rsidP="00B55635">
      <w:pPr>
        <w:shd w:val="clear" w:color="auto" w:fill="FFFFFF"/>
        <w:spacing w:after="120" w:line="276" w:lineRule="auto"/>
        <w:ind w:left="720"/>
        <w:rPr>
          <w:szCs w:val="24"/>
          <w:lang w:val="en-US"/>
        </w:rPr>
      </w:pPr>
      <w:r w:rsidRPr="00B55635">
        <w:rPr>
          <w:szCs w:val="24"/>
        </w:rPr>
        <w:t>[18]</w:t>
      </w:r>
      <w:r w:rsidRPr="00B55635">
        <w:rPr>
          <w:rFonts w:hint="eastAsia"/>
          <w:szCs w:val="24"/>
        </w:rPr>
        <w:t>     </w:t>
      </w:r>
      <w:r w:rsidRPr="00B55635">
        <w:rPr>
          <w:szCs w:val="24"/>
        </w:rPr>
        <w:t xml:space="preserve"> The principle of non-discrimination as set out in article 2.2 of the Covenant [</w:t>
      </w:r>
      <w:r w:rsidRPr="00B55635">
        <w:rPr>
          <w:rFonts w:hint="eastAsia"/>
          <w:szCs w:val="24"/>
        </w:rPr>
        <w:t>…</w:t>
      </w:r>
      <w:r w:rsidRPr="00B55635">
        <w:rPr>
          <w:szCs w:val="24"/>
        </w:rPr>
        <w:t>] should apply in relation to employment opportunities for migrant workers and their families.</w:t>
      </w:r>
      <w:r w:rsidRPr="00B55635">
        <w:rPr>
          <w:rFonts w:hint="eastAsia"/>
          <w:szCs w:val="24"/>
        </w:rPr>
        <w:t> </w:t>
      </w:r>
      <w:r w:rsidRPr="00B55635">
        <w:rPr>
          <w:szCs w:val="24"/>
        </w:rPr>
        <w:t xml:space="preserve"> In this regard the Committee underlines the need for national plans of action to be devised to respect and promote such principles by all appropriate measures, legislative or otherwise</w:t>
      </w:r>
      <w:r w:rsidRPr="00B55635">
        <w:rPr>
          <w:rFonts w:hint="eastAsia"/>
          <w:szCs w:val="24"/>
        </w:rPr>
        <w:t>”</w:t>
      </w:r>
      <w:r w:rsidRPr="00B55635">
        <w:rPr>
          <w:szCs w:val="24"/>
        </w:rPr>
        <w:t>.</w:t>
      </w:r>
      <w:r w:rsidRPr="00B55635">
        <w:rPr>
          <w:rFonts w:hint="eastAsia"/>
          <w:szCs w:val="24"/>
        </w:rPr>
        <w:t> </w:t>
      </w:r>
      <w:r w:rsidRPr="00B55635">
        <w:rPr>
          <w:szCs w:val="24"/>
        </w:rPr>
        <w:t xml:space="preserve"> </w:t>
      </w:r>
    </w:p>
    <w:p w14:paraId="63F70406" w14:textId="77777777" w:rsidR="00B55635" w:rsidRPr="00B55635" w:rsidRDefault="00B55635" w:rsidP="00B55635">
      <w:pPr>
        <w:keepNext/>
        <w:shd w:val="clear" w:color="auto" w:fill="FFFFFF"/>
        <w:spacing w:after="120" w:line="276" w:lineRule="auto"/>
        <w:rPr>
          <w:szCs w:val="24"/>
          <w:lang w:val="en-US"/>
        </w:rPr>
      </w:pPr>
      <w:r w:rsidRPr="00B55635">
        <w:rPr>
          <w:szCs w:val="24"/>
        </w:rPr>
        <w:t xml:space="preserve">Article 4 of ICESCR provides that the State may subject the rights enunciated in the ICESCR: </w:t>
      </w:r>
    </w:p>
    <w:p w14:paraId="166242C8" w14:textId="77777777" w:rsidR="00B55635" w:rsidRPr="00B55635" w:rsidRDefault="00B55635" w:rsidP="00B55635">
      <w:pPr>
        <w:keepNext/>
        <w:shd w:val="clear" w:color="auto" w:fill="FFFFFF"/>
        <w:spacing w:after="120" w:line="276" w:lineRule="auto"/>
        <w:ind w:left="720"/>
        <w:rPr>
          <w:szCs w:val="24"/>
          <w:lang w:val="en-US"/>
        </w:rPr>
      </w:pPr>
      <w:r w:rsidRPr="00B55635">
        <w:rPr>
          <w:rFonts w:hint="eastAsia"/>
          <w:szCs w:val="24"/>
        </w:rPr>
        <w:t>…</w:t>
      </w:r>
      <w:r w:rsidRPr="00B55635">
        <w:rPr>
          <w:szCs w:val="24"/>
        </w:rPr>
        <w:t xml:space="preserve">only to such limitations as are determined by law only insofar as this may be compatible with the nature of these rights and solely </w:t>
      </w:r>
      <w:proofErr w:type="gramStart"/>
      <w:r w:rsidRPr="00B55635">
        <w:rPr>
          <w:szCs w:val="24"/>
        </w:rPr>
        <w:t>for the purpose of</w:t>
      </w:r>
      <w:proofErr w:type="gramEnd"/>
      <w:r w:rsidRPr="00B55635">
        <w:rPr>
          <w:szCs w:val="24"/>
        </w:rPr>
        <w:t xml:space="preserve"> promoting the general welfare in democratic society. </w:t>
      </w:r>
    </w:p>
    <w:p w14:paraId="52A8BC03" w14:textId="77777777" w:rsidR="00B55635" w:rsidRPr="00B55635" w:rsidRDefault="00B55635" w:rsidP="00B55635">
      <w:pPr>
        <w:shd w:val="clear" w:color="auto" w:fill="FFFFFF"/>
        <w:spacing w:after="120" w:line="276" w:lineRule="auto"/>
        <w:rPr>
          <w:szCs w:val="24"/>
          <w:lang w:val="en-US"/>
        </w:rPr>
      </w:pPr>
      <w:r w:rsidRPr="00B55635">
        <w:rPr>
          <w:szCs w:val="24"/>
        </w:rPr>
        <w:t xml:space="preserve">The object of the Act is to </w:t>
      </w:r>
      <w:r w:rsidRPr="00B55635">
        <w:rPr>
          <w:rFonts w:hint="eastAsia"/>
          <w:szCs w:val="24"/>
        </w:rPr>
        <w:t>“</w:t>
      </w:r>
      <w:r w:rsidRPr="00B55635">
        <w:rPr>
          <w:szCs w:val="24"/>
        </w:rPr>
        <w:t>regulate, in the national interest, the coming into, and presence in, Australia of non-citizens</w:t>
      </w:r>
      <w:r w:rsidRPr="00B55635">
        <w:rPr>
          <w:rFonts w:hint="eastAsia"/>
          <w:szCs w:val="24"/>
        </w:rPr>
        <w:t>”</w:t>
      </w:r>
      <w:r w:rsidRPr="00B55635">
        <w:rPr>
          <w:szCs w:val="24"/>
        </w:rPr>
        <w:t>.</w:t>
      </w:r>
      <w:r w:rsidRPr="00B55635">
        <w:rPr>
          <w:rFonts w:hint="eastAsia"/>
          <w:szCs w:val="24"/>
        </w:rPr>
        <w:t> </w:t>
      </w:r>
      <w:r w:rsidRPr="00B55635">
        <w:rPr>
          <w:szCs w:val="24"/>
        </w:rPr>
        <w:t xml:space="preserve"> In </w:t>
      </w:r>
      <w:proofErr w:type="gramStart"/>
      <w:r w:rsidRPr="00B55635">
        <w:rPr>
          <w:szCs w:val="24"/>
        </w:rPr>
        <w:t>that</w:t>
      </w:r>
      <w:proofErr w:type="gramEnd"/>
      <w:r w:rsidRPr="00B55635">
        <w:rPr>
          <w:szCs w:val="24"/>
        </w:rPr>
        <w:t xml:space="preserve"> sense the purpose of the Act and Migration Regulations is to differentiate on the basis of nationality between non-citizens and citizens.</w:t>
      </w:r>
      <w:r w:rsidRPr="00B55635">
        <w:rPr>
          <w:rFonts w:hint="eastAsia"/>
          <w:szCs w:val="24"/>
        </w:rPr>
        <w:t> </w:t>
      </w:r>
      <w:r w:rsidRPr="00B55635">
        <w:rPr>
          <w:szCs w:val="24"/>
        </w:rPr>
        <w:t xml:space="preserve"> Most nation-states differentiate </w:t>
      </w:r>
      <w:proofErr w:type="gramStart"/>
      <w:r w:rsidRPr="00B55635">
        <w:rPr>
          <w:szCs w:val="24"/>
        </w:rPr>
        <w:t>on the basis of</w:t>
      </w:r>
      <w:proofErr w:type="gramEnd"/>
      <w:r w:rsidRPr="00B55635">
        <w:rPr>
          <w:szCs w:val="24"/>
        </w:rPr>
        <w:t xml:space="preserve"> nationality in some form to regulate the right to work.</w:t>
      </w:r>
      <w:r w:rsidRPr="00B55635">
        <w:rPr>
          <w:rFonts w:hint="eastAsia"/>
          <w:szCs w:val="24"/>
        </w:rPr>
        <w:t> </w:t>
      </w:r>
      <w:r w:rsidRPr="00B55635">
        <w:rPr>
          <w:szCs w:val="24"/>
        </w:rPr>
        <w:t xml:space="preserve"> The UN Human Rights Committee has recognised in the ICCPR context that:</w:t>
      </w:r>
    </w:p>
    <w:p w14:paraId="2E419243" w14:textId="77777777" w:rsidR="00B55635" w:rsidRPr="00B55635" w:rsidRDefault="00B55635" w:rsidP="00B55635">
      <w:pPr>
        <w:shd w:val="clear" w:color="auto" w:fill="FFFFFF"/>
        <w:spacing w:after="120" w:line="276" w:lineRule="auto"/>
        <w:ind w:left="720"/>
        <w:rPr>
          <w:szCs w:val="24"/>
          <w:lang w:val="en-US"/>
        </w:rPr>
      </w:pPr>
      <w:r w:rsidRPr="00B55635">
        <w:rPr>
          <w:rFonts w:hint="eastAsia"/>
          <w:szCs w:val="24"/>
        </w:rPr>
        <w:t>“</w:t>
      </w:r>
      <w:r w:rsidRPr="00B55635">
        <w:rPr>
          <w:szCs w:val="24"/>
        </w:rPr>
        <w:t>The Covenant does not recognize the right of aliens to enter or reside in the territory of a State party.</w:t>
      </w:r>
      <w:r w:rsidRPr="00B55635">
        <w:rPr>
          <w:rFonts w:hint="eastAsia"/>
          <w:szCs w:val="24"/>
        </w:rPr>
        <w:t> </w:t>
      </w:r>
      <w:r w:rsidRPr="00B55635">
        <w:rPr>
          <w:szCs w:val="24"/>
        </w:rPr>
        <w:t xml:space="preserve"> It is in principle a matter for the State to decide who it will admit to its territory [</w:t>
      </w:r>
      <w:r w:rsidRPr="00B55635">
        <w:rPr>
          <w:rFonts w:hint="eastAsia"/>
          <w:szCs w:val="24"/>
        </w:rPr>
        <w:t>…</w:t>
      </w:r>
      <w:r w:rsidRPr="00B55635">
        <w:rPr>
          <w:szCs w:val="24"/>
        </w:rPr>
        <w:t>] Consent for entry may be given subject to conditions relating, for example, to movement, residence and employment</w:t>
      </w:r>
      <w:r w:rsidRPr="00B55635">
        <w:rPr>
          <w:rFonts w:hint="eastAsia"/>
          <w:szCs w:val="24"/>
        </w:rPr>
        <w:t>”</w:t>
      </w:r>
      <w:r w:rsidRPr="00B55635">
        <w:rPr>
          <w:szCs w:val="24"/>
        </w:rPr>
        <w:t xml:space="preserve"> (CCPR General Comment 15, 11</w:t>
      </w:r>
      <w:r w:rsidRPr="00B55635">
        <w:rPr>
          <w:rFonts w:hint="eastAsia"/>
          <w:szCs w:val="24"/>
        </w:rPr>
        <w:t> </w:t>
      </w:r>
      <w:r w:rsidRPr="00B55635">
        <w:rPr>
          <w:szCs w:val="24"/>
        </w:rPr>
        <w:t xml:space="preserve">April 1986). </w:t>
      </w:r>
    </w:p>
    <w:p w14:paraId="2494DFA5" w14:textId="77777777" w:rsidR="00B55635" w:rsidRPr="00B55635" w:rsidRDefault="00B55635" w:rsidP="00B55635">
      <w:pPr>
        <w:shd w:val="clear" w:color="auto" w:fill="FFFFFF"/>
        <w:spacing w:before="100" w:beforeAutospacing="1" w:after="100" w:afterAutospacing="1" w:line="276" w:lineRule="auto"/>
        <w:rPr>
          <w:szCs w:val="24"/>
          <w:lang w:val="en-US"/>
        </w:rPr>
      </w:pPr>
      <w:r w:rsidRPr="00B55635">
        <w:rPr>
          <w:color w:val="000000"/>
          <w:szCs w:val="24"/>
        </w:rPr>
        <w:t>Beyond this basic level of differentiation, Australia</w:t>
      </w:r>
      <w:r w:rsidRPr="00B55635">
        <w:rPr>
          <w:rFonts w:hint="eastAsia"/>
          <w:color w:val="000000"/>
          <w:szCs w:val="24"/>
        </w:rPr>
        <w:t>’</w:t>
      </w:r>
      <w:r w:rsidRPr="00B55635">
        <w:rPr>
          <w:color w:val="000000"/>
          <w:szCs w:val="24"/>
        </w:rPr>
        <w:t>s non-discriminatory immigration policy applies equally to all non-citizens.</w:t>
      </w:r>
      <w:r w:rsidRPr="00B55635">
        <w:rPr>
          <w:rFonts w:hint="eastAsia"/>
          <w:color w:val="000000"/>
          <w:szCs w:val="24"/>
        </w:rPr>
        <w:t> </w:t>
      </w:r>
      <w:r w:rsidRPr="00B55635">
        <w:rPr>
          <w:color w:val="000000"/>
          <w:szCs w:val="24"/>
        </w:rPr>
        <w:t xml:space="preserve"> Any person who satisfies the criteria for the grant of an MCV and is a petroleum export tanker </w:t>
      </w:r>
      <w:proofErr w:type="gramStart"/>
      <w:r w:rsidRPr="00B55635">
        <w:rPr>
          <w:color w:val="000000"/>
          <w:szCs w:val="24"/>
        </w:rPr>
        <w:t>crew member</w:t>
      </w:r>
      <w:proofErr w:type="gramEnd"/>
      <w:r w:rsidRPr="00B55635">
        <w:rPr>
          <w:color w:val="000000"/>
          <w:szCs w:val="24"/>
        </w:rPr>
        <w:t xml:space="preserve"> will be able to participate in, or support, an offshore resources activity regardless of race, gender, national origin or any other prohibited grounds of discrimination.</w:t>
      </w:r>
      <w:r w:rsidRPr="00B55635">
        <w:rPr>
          <w:rFonts w:hint="eastAsia"/>
          <w:color w:val="000000"/>
          <w:szCs w:val="24"/>
        </w:rPr>
        <w:t> </w:t>
      </w:r>
      <w:r w:rsidRPr="00B55635">
        <w:rPr>
          <w:color w:val="000000"/>
          <w:szCs w:val="24"/>
        </w:rPr>
        <w:t xml:space="preserve"> </w:t>
      </w:r>
      <w:r w:rsidRPr="00B55635">
        <w:rPr>
          <w:szCs w:val="24"/>
        </w:rPr>
        <w:t>The proposed amendments are consistent with Article 2.1 of the ICCPR and Article 2.2 of the</w:t>
      </w:r>
      <w:r w:rsidRPr="00B55635">
        <w:rPr>
          <w:rFonts w:hint="eastAsia"/>
          <w:szCs w:val="24"/>
        </w:rPr>
        <w:t> </w:t>
      </w:r>
      <w:r w:rsidRPr="00B55635">
        <w:rPr>
          <w:szCs w:val="24"/>
        </w:rPr>
        <w:t xml:space="preserve">ICESCR. </w:t>
      </w:r>
    </w:p>
    <w:p w14:paraId="7E548578" w14:textId="77777777" w:rsidR="00B55635" w:rsidRPr="00B55635" w:rsidRDefault="00B55635" w:rsidP="00B55635">
      <w:pPr>
        <w:shd w:val="clear" w:color="auto" w:fill="FFFFFF"/>
        <w:spacing w:before="120" w:after="120" w:line="276" w:lineRule="auto"/>
        <w:rPr>
          <w:szCs w:val="24"/>
          <w:lang w:val="en-US"/>
        </w:rPr>
      </w:pPr>
      <w:r w:rsidRPr="00B55635">
        <w:rPr>
          <w:i/>
          <w:iCs/>
          <w:szCs w:val="24"/>
        </w:rPr>
        <w:t>The right to freedom from arbitrary detention</w:t>
      </w:r>
    </w:p>
    <w:p w14:paraId="0B914635" w14:textId="77777777" w:rsidR="00B55635" w:rsidRPr="00B55635" w:rsidRDefault="00B55635" w:rsidP="00B55635">
      <w:pPr>
        <w:shd w:val="clear" w:color="auto" w:fill="FFFFFF"/>
        <w:spacing w:before="100" w:beforeAutospacing="1" w:after="100" w:afterAutospacing="1" w:line="276" w:lineRule="auto"/>
        <w:rPr>
          <w:szCs w:val="24"/>
          <w:lang w:val="en-US"/>
        </w:rPr>
      </w:pPr>
      <w:r w:rsidRPr="00B55635">
        <w:rPr>
          <w:color w:val="000000"/>
          <w:szCs w:val="24"/>
        </w:rPr>
        <w:t>Article 9.1 of the ICCPR provides that:</w:t>
      </w:r>
    </w:p>
    <w:p w14:paraId="5F3F0B3C" w14:textId="77777777" w:rsidR="00B55635" w:rsidRPr="00B55635" w:rsidRDefault="00B55635" w:rsidP="00B55635">
      <w:pPr>
        <w:shd w:val="clear" w:color="auto" w:fill="FFFFFF"/>
        <w:spacing w:before="100" w:beforeAutospacing="1" w:after="100" w:afterAutospacing="1" w:line="276" w:lineRule="auto"/>
        <w:ind w:left="709"/>
        <w:rPr>
          <w:szCs w:val="24"/>
          <w:lang w:val="en-US"/>
        </w:rPr>
      </w:pPr>
      <w:r w:rsidRPr="00B55635">
        <w:rPr>
          <w:color w:val="000000"/>
          <w:szCs w:val="24"/>
        </w:rPr>
        <w:t>Everyone has the right to liberty and security of person.</w:t>
      </w:r>
      <w:r w:rsidRPr="00B55635">
        <w:rPr>
          <w:rFonts w:hint="eastAsia"/>
          <w:color w:val="000000"/>
          <w:szCs w:val="24"/>
        </w:rPr>
        <w:t> </w:t>
      </w:r>
      <w:r w:rsidRPr="00B55635">
        <w:rPr>
          <w:color w:val="000000"/>
          <w:szCs w:val="24"/>
        </w:rPr>
        <w:t xml:space="preserve"> No one </w:t>
      </w:r>
      <w:proofErr w:type="gramStart"/>
      <w:r w:rsidRPr="00B55635">
        <w:rPr>
          <w:color w:val="000000"/>
          <w:szCs w:val="24"/>
        </w:rPr>
        <w:t>shall be subjected</w:t>
      </w:r>
      <w:proofErr w:type="gramEnd"/>
      <w:r w:rsidRPr="00B55635">
        <w:rPr>
          <w:color w:val="000000"/>
          <w:szCs w:val="24"/>
        </w:rPr>
        <w:t xml:space="preserve"> to arbitrary arrest or detention.</w:t>
      </w:r>
      <w:r w:rsidRPr="00B55635">
        <w:rPr>
          <w:rFonts w:hint="eastAsia"/>
          <w:color w:val="000000"/>
          <w:szCs w:val="24"/>
        </w:rPr>
        <w:t> </w:t>
      </w:r>
      <w:r w:rsidRPr="00B55635">
        <w:rPr>
          <w:color w:val="000000"/>
          <w:szCs w:val="24"/>
        </w:rPr>
        <w:t xml:space="preserve"> No one </w:t>
      </w:r>
      <w:proofErr w:type="gramStart"/>
      <w:r w:rsidRPr="00B55635">
        <w:rPr>
          <w:color w:val="000000"/>
          <w:szCs w:val="24"/>
        </w:rPr>
        <w:t>shall be deprived</w:t>
      </w:r>
      <w:proofErr w:type="gramEnd"/>
      <w:r w:rsidRPr="00B55635">
        <w:rPr>
          <w:color w:val="000000"/>
          <w:szCs w:val="24"/>
        </w:rPr>
        <w:t xml:space="preserve"> of his liberty except on such grounds and in accordance with such procedure as are established by law. </w:t>
      </w:r>
    </w:p>
    <w:p w14:paraId="109EEE8B" w14:textId="77777777" w:rsidR="00B55635" w:rsidRPr="00B55635" w:rsidRDefault="00B55635" w:rsidP="00B55635">
      <w:pPr>
        <w:shd w:val="clear" w:color="auto" w:fill="FFFFFF"/>
        <w:spacing w:before="100" w:beforeAutospacing="1" w:after="100" w:afterAutospacing="1" w:line="276" w:lineRule="auto"/>
        <w:rPr>
          <w:szCs w:val="24"/>
          <w:lang w:val="en-US"/>
        </w:rPr>
      </w:pPr>
      <w:r w:rsidRPr="00B55635">
        <w:rPr>
          <w:color w:val="000000"/>
          <w:szCs w:val="24"/>
        </w:rPr>
        <w:lastRenderedPageBreak/>
        <w:t>Under the Act, a non-citizen who is in the migration zone, but does not hold a</w:t>
      </w:r>
      <w:r w:rsidRPr="00B55635">
        <w:rPr>
          <w:rFonts w:hint="eastAsia"/>
          <w:color w:val="000000"/>
          <w:szCs w:val="24"/>
        </w:rPr>
        <w:t> </w:t>
      </w:r>
      <w:r w:rsidRPr="00B55635">
        <w:rPr>
          <w:color w:val="000000"/>
          <w:szCs w:val="24"/>
        </w:rPr>
        <w:t xml:space="preserve">valid visa, is deemed </w:t>
      </w:r>
      <w:proofErr w:type="gramStart"/>
      <w:r w:rsidRPr="00B55635">
        <w:rPr>
          <w:color w:val="000000"/>
          <w:szCs w:val="24"/>
        </w:rPr>
        <w:t>to be an</w:t>
      </w:r>
      <w:proofErr w:type="gramEnd"/>
      <w:r w:rsidRPr="00B55635">
        <w:rPr>
          <w:color w:val="000000"/>
          <w:szCs w:val="24"/>
        </w:rPr>
        <w:t xml:space="preserve"> unlawful non-citizen and liable to mandatory immigration detention.</w:t>
      </w:r>
    </w:p>
    <w:p w14:paraId="3C31F3A2" w14:textId="77777777" w:rsidR="00B55635" w:rsidRPr="00B55635" w:rsidRDefault="00B55635" w:rsidP="00B55635">
      <w:pPr>
        <w:shd w:val="clear" w:color="auto" w:fill="FFFFFF"/>
        <w:spacing w:before="100" w:beforeAutospacing="1" w:after="100" w:afterAutospacing="1" w:line="276" w:lineRule="auto"/>
        <w:rPr>
          <w:color w:val="000000"/>
          <w:szCs w:val="24"/>
        </w:rPr>
      </w:pPr>
      <w:r w:rsidRPr="00B55635">
        <w:rPr>
          <w:color w:val="000000"/>
          <w:szCs w:val="24"/>
        </w:rPr>
        <w:t>As it is impractical for a person on a vessel which is not a resources installation and who is participating in, or supporting, an offshore resources activity to present to a clearance authority to be immigration cleared, the amendments exempt MCV holders from the Act</w:t>
      </w:r>
      <w:r w:rsidRPr="00B55635">
        <w:rPr>
          <w:rFonts w:hint="eastAsia"/>
          <w:color w:val="000000"/>
          <w:szCs w:val="24"/>
        </w:rPr>
        <w:t>’</w:t>
      </w:r>
      <w:r w:rsidRPr="00B55635">
        <w:rPr>
          <w:color w:val="000000"/>
          <w:szCs w:val="24"/>
        </w:rPr>
        <w:t>s immigration clearance provisions if:</w:t>
      </w:r>
    </w:p>
    <w:p w14:paraId="635C5CF9" w14:textId="77777777" w:rsidR="00B55635" w:rsidRPr="00B55635" w:rsidRDefault="00B55635" w:rsidP="00B55635">
      <w:pPr>
        <w:numPr>
          <w:ilvl w:val="0"/>
          <w:numId w:val="54"/>
        </w:numPr>
        <w:shd w:val="clear" w:color="auto" w:fill="FFFFFF"/>
        <w:spacing w:before="100" w:beforeAutospacing="1" w:after="100" w:afterAutospacing="1" w:line="276" w:lineRule="auto"/>
        <w:contextualSpacing/>
        <w:rPr>
          <w:szCs w:val="24"/>
          <w:lang w:val="en-US"/>
        </w:rPr>
      </w:pPr>
      <w:r w:rsidRPr="00B55635">
        <w:rPr>
          <w:color w:val="000000"/>
          <w:szCs w:val="24"/>
        </w:rPr>
        <w:t>they are a petroleum export tanker crew member;</w:t>
      </w:r>
    </w:p>
    <w:p w14:paraId="6967B577" w14:textId="77777777" w:rsidR="00B55635" w:rsidRPr="00B55635" w:rsidRDefault="00B55635" w:rsidP="00B55635">
      <w:pPr>
        <w:numPr>
          <w:ilvl w:val="0"/>
          <w:numId w:val="54"/>
        </w:numPr>
        <w:shd w:val="clear" w:color="auto" w:fill="FFFFFF"/>
        <w:spacing w:before="100" w:beforeAutospacing="1" w:after="100" w:afterAutospacing="1" w:line="276" w:lineRule="auto"/>
        <w:contextualSpacing/>
        <w:rPr>
          <w:szCs w:val="24"/>
          <w:lang w:val="en-US"/>
        </w:rPr>
      </w:pPr>
      <w:r w:rsidRPr="00B55635">
        <w:rPr>
          <w:color w:val="000000"/>
          <w:szCs w:val="24"/>
        </w:rPr>
        <w:t>they are taken to enter Australia because paragraph 9A(3)(c) of the Act is satisfied in respect of the person; and</w:t>
      </w:r>
    </w:p>
    <w:p w14:paraId="4AA97D7B" w14:textId="77777777" w:rsidR="00B55635" w:rsidRPr="00B55635" w:rsidRDefault="00B55635" w:rsidP="00B55635">
      <w:pPr>
        <w:numPr>
          <w:ilvl w:val="0"/>
          <w:numId w:val="54"/>
        </w:numPr>
        <w:shd w:val="clear" w:color="auto" w:fill="FFFFFF"/>
        <w:spacing w:before="100" w:beforeAutospacing="1" w:after="200" w:line="276" w:lineRule="auto"/>
        <w:contextualSpacing/>
        <w:rPr>
          <w:szCs w:val="24"/>
          <w:lang w:val="en-US"/>
        </w:rPr>
      </w:pPr>
      <w:proofErr w:type="gramStart"/>
      <w:r w:rsidRPr="00B55635">
        <w:rPr>
          <w:color w:val="000000"/>
          <w:szCs w:val="24"/>
        </w:rPr>
        <w:t>their</w:t>
      </w:r>
      <w:proofErr w:type="gramEnd"/>
      <w:r w:rsidRPr="00B55635">
        <w:rPr>
          <w:color w:val="000000"/>
          <w:szCs w:val="24"/>
        </w:rPr>
        <w:t xml:space="preserve"> entry has been reported in writing to Immigration. </w:t>
      </w:r>
    </w:p>
    <w:p w14:paraId="633FBD0F" w14:textId="77777777" w:rsidR="00B55635" w:rsidRPr="00B55635" w:rsidRDefault="00B55635" w:rsidP="00B55635">
      <w:pPr>
        <w:shd w:val="clear" w:color="auto" w:fill="FFFFFF"/>
        <w:spacing w:before="100" w:beforeAutospacing="1"/>
        <w:ind w:left="720"/>
        <w:contextualSpacing/>
        <w:rPr>
          <w:szCs w:val="24"/>
          <w:lang w:val="en-US"/>
        </w:rPr>
      </w:pPr>
    </w:p>
    <w:p w14:paraId="1F44DF70" w14:textId="77777777" w:rsidR="00B55635" w:rsidRPr="00B55635" w:rsidRDefault="00B55635" w:rsidP="00B55635">
      <w:pPr>
        <w:shd w:val="clear" w:color="auto" w:fill="FFFFFF"/>
        <w:spacing w:before="100" w:beforeAutospacing="1"/>
        <w:contextualSpacing/>
        <w:rPr>
          <w:szCs w:val="24"/>
          <w:lang w:val="en-US"/>
        </w:rPr>
      </w:pPr>
      <w:r w:rsidRPr="00B55635">
        <w:rPr>
          <w:color w:val="000000"/>
          <w:szCs w:val="24"/>
        </w:rPr>
        <w:t>Immigration clearance requirements will still apply if an MCV holder seeks to enter Australia at a port or airport.</w:t>
      </w:r>
    </w:p>
    <w:p w14:paraId="303C9040" w14:textId="77777777" w:rsidR="00B55635" w:rsidRPr="00B55635" w:rsidRDefault="00B55635" w:rsidP="00B55635">
      <w:pPr>
        <w:shd w:val="clear" w:color="auto" w:fill="FFFFFF"/>
        <w:spacing w:before="100" w:beforeAutospacing="1" w:after="100" w:afterAutospacing="1" w:line="276" w:lineRule="auto"/>
        <w:rPr>
          <w:szCs w:val="24"/>
          <w:lang w:val="en-US"/>
        </w:rPr>
      </w:pPr>
      <w:proofErr w:type="gramStart"/>
      <w:r w:rsidRPr="00B55635">
        <w:rPr>
          <w:color w:val="000000"/>
          <w:szCs w:val="24"/>
        </w:rPr>
        <w:t>Although the amendments engage the right to freedom from arbitrary detention, it is consistent with this right as, , they will ensure that non-citizens who are in the migration zone by virtue of their participation in, or support of, an offshore resources activity, will not become unlawful and liable to mandatory immigration detention because they have not complied with section 166 of the Act (which relates to immigration clearance).</w:t>
      </w:r>
      <w:proofErr w:type="gramEnd"/>
    </w:p>
    <w:p w14:paraId="1E76A272" w14:textId="77777777" w:rsidR="00B55635" w:rsidRPr="00B55635" w:rsidRDefault="00B55635" w:rsidP="00B55635">
      <w:pPr>
        <w:spacing w:before="120" w:after="120" w:line="276" w:lineRule="auto"/>
        <w:rPr>
          <w:rFonts w:eastAsia="Calibri"/>
          <w:b/>
          <w:szCs w:val="24"/>
          <w:lang w:eastAsia="en-US"/>
        </w:rPr>
      </w:pPr>
      <w:r w:rsidRPr="00B55635">
        <w:rPr>
          <w:rFonts w:eastAsia="Calibri"/>
          <w:b/>
          <w:szCs w:val="24"/>
          <w:lang w:eastAsia="en-US"/>
        </w:rPr>
        <w:t>Conclusion</w:t>
      </w:r>
    </w:p>
    <w:p w14:paraId="4842B5EC" w14:textId="77777777" w:rsidR="00B55635" w:rsidRPr="00B55635" w:rsidRDefault="00B55635" w:rsidP="00B55635">
      <w:pPr>
        <w:spacing w:before="120" w:after="120" w:line="276" w:lineRule="auto"/>
        <w:rPr>
          <w:rFonts w:eastAsia="Calibri"/>
          <w:szCs w:val="24"/>
          <w:lang w:eastAsia="en-US"/>
        </w:rPr>
      </w:pPr>
      <w:r w:rsidRPr="00B55635">
        <w:rPr>
          <w:rFonts w:eastAsia="Calibri"/>
          <w:szCs w:val="24"/>
          <w:lang w:eastAsia="en-US"/>
        </w:rPr>
        <w:t xml:space="preserve">The amendments engage the right to work and just and favourable conditions of work, to non-discriminatory access to human rights and to freedom from arbitrary detention. </w:t>
      </w:r>
      <w:r w:rsidRPr="00B55635">
        <w:rPr>
          <w:rFonts w:eastAsia="Calibri" w:hint="eastAsia"/>
          <w:szCs w:val="24"/>
          <w:lang w:eastAsia="en-US"/>
        </w:rPr>
        <w:t> </w:t>
      </w:r>
      <w:r w:rsidRPr="00B55635">
        <w:rPr>
          <w:rFonts w:eastAsia="Calibri"/>
          <w:szCs w:val="24"/>
          <w:lang w:eastAsia="en-US"/>
        </w:rPr>
        <w:t>To the extent that they engage these human rights obligations, it is reasonable, necessary and proportionate in achieving its objectives.</w:t>
      </w:r>
    </w:p>
    <w:p w14:paraId="4249F5A7" w14:textId="77777777" w:rsidR="00B55635" w:rsidRPr="00B55635" w:rsidRDefault="00B55635" w:rsidP="00B55635">
      <w:pPr>
        <w:tabs>
          <w:tab w:val="left" w:pos="601"/>
        </w:tabs>
        <w:spacing w:before="0" w:line="276" w:lineRule="auto"/>
        <w:ind w:left="601" w:hanging="601"/>
        <w:rPr>
          <w:rFonts w:eastAsia="Calibri"/>
          <w:szCs w:val="24"/>
          <w:lang w:eastAsia="en-US"/>
        </w:rPr>
      </w:pPr>
    </w:p>
    <w:p w14:paraId="2A61D61F" w14:textId="77777777" w:rsidR="00B55635" w:rsidRPr="00B55635" w:rsidRDefault="00B55635" w:rsidP="00B55635">
      <w:pPr>
        <w:tabs>
          <w:tab w:val="left" w:pos="601"/>
        </w:tabs>
        <w:spacing w:before="0" w:line="276" w:lineRule="auto"/>
        <w:ind w:left="601" w:hanging="601"/>
        <w:rPr>
          <w:rFonts w:eastAsia="Calibri"/>
          <w:szCs w:val="24"/>
          <w:lang w:eastAsia="en-US"/>
        </w:rPr>
      </w:pPr>
    </w:p>
    <w:p w14:paraId="06601D8F" w14:textId="77777777" w:rsidR="00B55635" w:rsidRPr="00B55635" w:rsidRDefault="00B55635" w:rsidP="00B55635">
      <w:pPr>
        <w:tabs>
          <w:tab w:val="left" w:pos="601"/>
        </w:tabs>
        <w:spacing w:before="0" w:line="276" w:lineRule="auto"/>
        <w:ind w:left="601" w:hanging="601"/>
        <w:rPr>
          <w:rFonts w:eastAsia="Calibri"/>
          <w:szCs w:val="24"/>
          <w:lang w:eastAsia="en-US"/>
        </w:rPr>
      </w:pPr>
    </w:p>
    <w:p w14:paraId="305AB691" w14:textId="77777777" w:rsidR="00B55635" w:rsidRPr="00B55635" w:rsidRDefault="00B55635" w:rsidP="00B55635">
      <w:pPr>
        <w:keepNext/>
        <w:keepLines/>
        <w:spacing w:before="0" w:line="276" w:lineRule="auto"/>
        <w:jc w:val="center"/>
        <w:rPr>
          <w:rFonts w:eastAsiaTheme="minorHAnsi"/>
          <w:b/>
          <w:szCs w:val="24"/>
          <w:lang w:eastAsia="en-US"/>
        </w:rPr>
      </w:pPr>
      <w:r w:rsidRPr="00B55635">
        <w:rPr>
          <w:rFonts w:eastAsiaTheme="minorHAnsi"/>
          <w:b/>
          <w:szCs w:val="24"/>
          <w:lang w:eastAsia="en-US"/>
        </w:rPr>
        <w:t xml:space="preserve">The Hon Alan </w:t>
      </w:r>
      <w:proofErr w:type="spellStart"/>
      <w:r w:rsidRPr="00B55635">
        <w:rPr>
          <w:rFonts w:eastAsiaTheme="minorHAnsi"/>
          <w:b/>
          <w:szCs w:val="24"/>
          <w:lang w:eastAsia="en-US"/>
        </w:rPr>
        <w:t>Tudge</w:t>
      </w:r>
      <w:proofErr w:type="spellEnd"/>
      <w:r w:rsidRPr="00B55635">
        <w:rPr>
          <w:rFonts w:eastAsiaTheme="minorHAnsi"/>
          <w:b/>
          <w:szCs w:val="24"/>
          <w:lang w:eastAsia="en-US"/>
        </w:rPr>
        <w:t xml:space="preserve"> MP</w:t>
      </w:r>
    </w:p>
    <w:p w14:paraId="231A9452" w14:textId="77777777" w:rsidR="00B55635" w:rsidRPr="00B55635" w:rsidRDefault="00B55635" w:rsidP="00B55635">
      <w:pPr>
        <w:keepNext/>
        <w:keepLines/>
        <w:spacing w:before="0" w:line="276" w:lineRule="auto"/>
        <w:rPr>
          <w:rFonts w:eastAsiaTheme="minorHAnsi"/>
          <w:b/>
          <w:szCs w:val="24"/>
          <w:lang w:eastAsia="en-US"/>
        </w:rPr>
      </w:pPr>
    </w:p>
    <w:p w14:paraId="4DB8D7BE" w14:textId="77777777" w:rsidR="00B55635" w:rsidRPr="00B55635" w:rsidRDefault="00B55635" w:rsidP="00B55635">
      <w:pPr>
        <w:keepNext/>
        <w:keepLines/>
        <w:spacing w:before="0" w:line="276" w:lineRule="auto"/>
        <w:jc w:val="center"/>
        <w:rPr>
          <w:rFonts w:eastAsiaTheme="minorHAnsi"/>
          <w:b/>
          <w:szCs w:val="24"/>
          <w:lang w:eastAsia="en-US"/>
        </w:rPr>
      </w:pPr>
      <w:r w:rsidRPr="00B55635">
        <w:rPr>
          <w:rFonts w:eastAsiaTheme="minorHAnsi"/>
          <w:b/>
          <w:szCs w:val="24"/>
          <w:lang w:eastAsia="en-US"/>
        </w:rPr>
        <w:t>Minister for Citizenship and Multicultural Affairs</w:t>
      </w:r>
    </w:p>
    <w:p w14:paraId="47397894" w14:textId="77777777" w:rsidR="00B55635" w:rsidRPr="00B55635" w:rsidRDefault="00B55635" w:rsidP="00B55635">
      <w:pPr>
        <w:tabs>
          <w:tab w:val="left" w:pos="601"/>
        </w:tabs>
        <w:spacing w:before="0" w:line="276" w:lineRule="auto"/>
        <w:ind w:left="601" w:hanging="601"/>
        <w:rPr>
          <w:rFonts w:eastAsia="Calibri"/>
          <w:szCs w:val="24"/>
          <w:lang w:eastAsia="en-US"/>
        </w:rPr>
      </w:pPr>
    </w:p>
    <w:p w14:paraId="6302715D" w14:textId="77777777" w:rsidR="00F22986" w:rsidRPr="00F22986" w:rsidRDefault="00F22986" w:rsidP="0033367A">
      <w:pPr>
        <w:tabs>
          <w:tab w:val="left" w:pos="601"/>
        </w:tabs>
        <w:spacing w:before="0" w:line="276" w:lineRule="auto"/>
        <w:ind w:left="601" w:hanging="601"/>
        <w:rPr>
          <w:rFonts w:eastAsia="Calibri"/>
          <w:szCs w:val="24"/>
          <w:lang w:eastAsia="en-US"/>
        </w:rPr>
      </w:pPr>
    </w:p>
    <w:p w14:paraId="6FC3EA07" w14:textId="77777777" w:rsidR="00F22986" w:rsidRPr="00F22986" w:rsidRDefault="00F22986" w:rsidP="0033367A">
      <w:pPr>
        <w:tabs>
          <w:tab w:val="left" w:pos="601"/>
        </w:tabs>
        <w:spacing w:before="0" w:line="276" w:lineRule="auto"/>
        <w:ind w:left="601" w:hanging="601"/>
        <w:rPr>
          <w:rFonts w:eastAsia="Calibri"/>
          <w:szCs w:val="24"/>
          <w:lang w:eastAsia="en-US"/>
        </w:rPr>
      </w:pPr>
    </w:p>
    <w:p w14:paraId="49F6084D" w14:textId="77777777" w:rsidR="00F22986" w:rsidRPr="00F22986" w:rsidRDefault="00F22986" w:rsidP="0033367A">
      <w:pPr>
        <w:tabs>
          <w:tab w:val="left" w:pos="601"/>
        </w:tabs>
        <w:spacing w:before="0" w:line="276" w:lineRule="auto"/>
        <w:ind w:left="601" w:hanging="601"/>
        <w:rPr>
          <w:rFonts w:eastAsia="Calibri"/>
          <w:szCs w:val="24"/>
          <w:lang w:eastAsia="en-US"/>
        </w:rPr>
      </w:pPr>
    </w:p>
    <w:p w14:paraId="7EA95241" w14:textId="77777777" w:rsidR="00F22986" w:rsidRPr="00F22986" w:rsidRDefault="00F22986" w:rsidP="0033367A">
      <w:pPr>
        <w:tabs>
          <w:tab w:val="left" w:pos="601"/>
        </w:tabs>
        <w:spacing w:before="0" w:line="276" w:lineRule="auto"/>
        <w:ind w:left="601" w:hanging="601"/>
        <w:rPr>
          <w:rFonts w:eastAsia="Calibri"/>
          <w:szCs w:val="24"/>
          <w:lang w:eastAsia="en-US"/>
        </w:rPr>
      </w:pPr>
    </w:p>
    <w:p w14:paraId="04B995C1" w14:textId="229AA45C" w:rsidR="00F22986" w:rsidRPr="00F22986" w:rsidRDefault="00DD4E71" w:rsidP="00667F9D">
      <w:pPr>
        <w:spacing w:before="0" w:after="200" w:line="276" w:lineRule="auto"/>
      </w:pPr>
      <w:r>
        <w:br w:type="page"/>
      </w:r>
    </w:p>
    <w:p w14:paraId="46107523" w14:textId="72967B6E" w:rsidR="00D809C4" w:rsidRPr="00DD4E71" w:rsidRDefault="00D809C4" w:rsidP="00667F9D">
      <w:pPr>
        <w:spacing w:before="0" w:after="200" w:line="276" w:lineRule="auto"/>
        <w:ind w:left="5040" w:firstLine="720"/>
        <w:jc w:val="right"/>
        <w:rPr>
          <w:szCs w:val="24"/>
        </w:rPr>
      </w:pPr>
      <w:r w:rsidRPr="00517EB5">
        <w:rPr>
          <w:b/>
          <w:szCs w:val="24"/>
          <w:u w:val="single"/>
        </w:rPr>
        <w:lastRenderedPageBreak/>
        <w:t>ATTACHMENT C</w:t>
      </w:r>
    </w:p>
    <w:p w14:paraId="006A89D3" w14:textId="77777777" w:rsidR="00D809C4" w:rsidRPr="00517EB5" w:rsidRDefault="00D809C4" w:rsidP="0033367A">
      <w:pPr>
        <w:tabs>
          <w:tab w:val="left" w:pos="345"/>
        </w:tabs>
        <w:spacing w:before="100" w:beforeAutospacing="1" w:line="276" w:lineRule="auto"/>
        <w:ind w:right="43"/>
        <w:contextualSpacing/>
        <w:jc w:val="right"/>
        <w:rPr>
          <w:b/>
          <w:szCs w:val="24"/>
          <w:u w:val="single"/>
        </w:rPr>
      </w:pPr>
    </w:p>
    <w:p w14:paraId="436EA644" w14:textId="68954D30" w:rsidR="00F22986" w:rsidRPr="00F22986" w:rsidRDefault="00F22986" w:rsidP="0033367A">
      <w:pPr>
        <w:pStyle w:val="Default"/>
        <w:spacing w:line="276" w:lineRule="auto"/>
        <w:rPr>
          <w:b/>
          <w:i/>
          <w:u w:val="single"/>
        </w:rPr>
      </w:pPr>
      <w:r w:rsidRPr="00F22986">
        <w:rPr>
          <w:b/>
          <w:u w:val="single"/>
        </w:rPr>
        <w:t xml:space="preserve">Details of the </w:t>
      </w:r>
      <w:r w:rsidRPr="00F22986">
        <w:rPr>
          <w:b/>
          <w:i/>
          <w:u w:val="single"/>
        </w:rPr>
        <w:t>Migration Amendment (Offshore Resources Activity) Regulations 2018</w:t>
      </w:r>
    </w:p>
    <w:p w14:paraId="06ED4776" w14:textId="77777777" w:rsidR="00F22986" w:rsidRPr="00F22986" w:rsidRDefault="00F22986" w:rsidP="0033367A">
      <w:pPr>
        <w:spacing w:before="0" w:line="276" w:lineRule="auto"/>
        <w:ind w:right="43"/>
        <w:rPr>
          <w:b/>
          <w:i/>
          <w:szCs w:val="24"/>
          <w:u w:val="single"/>
        </w:rPr>
      </w:pPr>
    </w:p>
    <w:p w14:paraId="57DB3BA7" w14:textId="77777777" w:rsidR="00F22986" w:rsidRPr="00F22986" w:rsidRDefault="00F22986" w:rsidP="0033367A">
      <w:pPr>
        <w:spacing w:before="0" w:line="276" w:lineRule="auto"/>
        <w:ind w:right="91"/>
        <w:jc w:val="both"/>
      </w:pPr>
      <w:r w:rsidRPr="00F22986">
        <w:rPr>
          <w:u w:val="single"/>
        </w:rPr>
        <w:t xml:space="preserve">Section 1 – Name </w:t>
      </w:r>
    </w:p>
    <w:p w14:paraId="108C61F1" w14:textId="77777777" w:rsidR="00F22986" w:rsidRPr="00F22986" w:rsidRDefault="00F22986" w:rsidP="0033367A">
      <w:pPr>
        <w:spacing w:before="0" w:line="276" w:lineRule="auto"/>
        <w:ind w:right="91"/>
        <w:jc w:val="both"/>
      </w:pPr>
    </w:p>
    <w:p w14:paraId="74962015" w14:textId="42BF0D1E" w:rsidR="00F22986" w:rsidRPr="00F22986" w:rsidRDefault="00F22986" w:rsidP="0033367A">
      <w:pPr>
        <w:autoSpaceDE w:val="0"/>
        <w:autoSpaceDN w:val="0"/>
        <w:adjustRightInd w:val="0"/>
        <w:spacing w:before="0" w:line="276" w:lineRule="auto"/>
        <w:rPr>
          <w:szCs w:val="24"/>
        </w:rPr>
      </w:pPr>
      <w:r w:rsidRPr="00F22986">
        <w:rPr>
          <w:szCs w:val="24"/>
        </w:rPr>
        <w:t xml:space="preserve">This section provides that the title of the Regulations is the </w:t>
      </w:r>
      <w:r w:rsidRPr="00F22986">
        <w:rPr>
          <w:i/>
          <w:szCs w:val="24"/>
        </w:rPr>
        <w:t xml:space="preserve">Migration Amendment (Offshore Resources Activity) Regulations 2018 </w:t>
      </w:r>
      <w:r w:rsidRPr="00F22986">
        <w:rPr>
          <w:szCs w:val="24"/>
        </w:rPr>
        <w:t>(the Regulations).</w:t>
      </w:r>
    </w:p>
    <w:p w14:paraId="3E59B50C" w14:textId="77777777" w:rsidR="00F22986" w:rsidRPr="00F22986" w:rsidRDefault="00F22986" w:rsidP="0033367A">
      <w:pPr>
        <w:spacing w:before="0" w:line="276" w:lineRule="auto"/>
        <w:ind w:right="91"/>
        <w:jc w:val="both"/>
      </w:pPr>
    </w:p>
    <w:p w14:paraId="12836B19" w14:textId="77777777" w:rsidR="00F22986" w:rsidRPr="00F22986" w:rsidRDefault="00F22986" w:rsidP="0033367A">
      <w:pPr>
        <w:spacing w:before="0" w:line="276" w:lineRule="auto"/>
        <w:ind w:right="91"/>
        <w:jc w:val="both"/>
        <w:rPr>
          <w:u w:val="single"/>
        </w:rPr>
      </w:pPr>
      <w:r w:rsidRPr="00F22986">
        <w:rPr>
          <w:u w:val="single"/>
        </w:rPr>
        <w:t>Section 2 – Commencement</w:t>
      </w:r>
    </w:p>
    <w:p w14:paraId="56B05A79" w14:textId="77777777" w:rsidR="00F22986" w:rsidRPr="00F22986" w:rsidRDefault="00F22986" w:rsidP="0033367A">
      <w:pPr>
        <w:spacing w:before="0" w:line="276" w:lineRule="auto"/>
        <w:ind w:right="91"/>
        <w:jc w:val="both"/>
      </w:pPr>
    </w:p>
    <w:p w14:paraId="468BBD3B" w14:textId="2C11E74B" w:rsidR="00F22986" w:rsidRPr="00F22986" w:rsidRDefault="00F22986" w:rsidP="0033367A">
      <w:pPr>
        <w:spacing w:before="0" w:line="276" w:lineRule="auto"/>
        <w:ind w:right="91"/>
        <w:jc w:val="both"/>
      </w:pPr>
      <w:r w:rsidRPr="00F22986">
        <w:rPr>
          <w:rFonts w:eastAsia="SimSun"/>
          <w:szCs w:val="24"/>
        </w:rPr>
        <w:t>This section is the formal enabling provision for the instrument (that is, for the whole of the Regulations), providing t</w:t>
      </w:r>
      <w:r w:rsidR="00501302">
        <w:rPr>
          <w:rFonts w:eastAsia="SimSun"/>
          <w:szCs w:val="24"/>
        </w:rPr>
        <w:t>hat the</w:t>
      </w:r>
      <w:r w:rsidR="00D41DE3">
        <w:rPr>
          <w:rFonts w:eastAsia="SimSun"/>
          <w:szCs w:val="24"/>
        </w:rPr>
        <w:t xml:space="preserve"> instrument commences on 12 August</w:t>
      </w:r>
      <w:r w:rsidR="00501302">
        <w:rPr>
          <w:rFonts w:eastAsia="SimSun"/>
          <w:szCs w:val="24"/>
        </w:rPr>
        <w:t xml:space="preserve"> 2018. </w:t>
      </w:r>
      <w:r w:rsidRPr="00F22986">
        <w:rPr>
          <w:rFonts w:eastAsia="SimSun"/>
          <w:szCs w:val="24"/>
        </w:rPr>
        <w:t xml:space="preserve">  </w:t>
      </w:r>
    </w:p>
    <w:p w14:paraId="79E76223" w14:textId="77777777" w:rsidR="00F22986" w:rsidRPr="00F22986" w:rsidRDefault="00F22986" w:rsidP="0033367A">
      <w:pPr>
        <w:spacing w:before="0" w:line="276" w:lineRule="auto"/>
        <w:ind w:right="91"/>
        <w:jc w:val="both"/>
      </w:pPr>
    </w:p>
    <w:p w14:paraId="3CACD386" w14:textId="77777777" w:rsidR="00F22986" w:rsidRPr="00F22986" w:rsidRDefault="00F22986" w:rsidP="0033367A">
      <w:pPr>
        <w:spacing w:before="0" w:line="276" w:lineRule="auto"/>
        <w:ind w:right="91"/>
        <w:jc w:val="both"/>
      </w:pPr>
      <w:r w:rsidRPr="00F22986">
        <w:rPr>
          <w:u w:val="single"/>
        </w:rPr>
        <w:t>Section 3 – Authority</w:t>
      </w:r>
    </w:p>
    <w:p w14:paraId="4D3B8A6E" w14:textId="77777777" w:rsidR="00F22986" w:rsidRPr="00F22986" w:rsidRDefault="00F22986" w:rsidP="0033367A">
      <w:pPr>
        <w:spacing w:before="0" w:line="276" w:lineRule="auto"/>
        <w:ind w:right="91"/>
        <w:jc w:val="both"/>
      </w:pPr>
    </w:p>
    <w:p w14:paraId="003A7422" w14:textId="2027A9ED" w:rsidR="00F22986" w:rsidRDefault="00F22986" w:rsidP="0033367A">
      <w:pPr>
        <w:spacing w:before="0" w:line="276" w:lineRule="auto"/>
        <w:ind w:right="91"/>
        <w:rPr>
          <w:rFonts w:eastAsia="Calibri"/>
          <w:szCs w:val="24"/>
          <w:lang w:eastAsia="en-US"/>
        </w:rPr>
      </w:pPr>
      <w:r w:rsidRPr="00F22986">
        <w:rPr>
          <w:rFonts w:eastAsia="Calibri"/>
          <w:szCs w:val="24"/>
          <w:lang w:eastAsia="en-US"/>
        </w:rPr>
        <w:t xml:space="preserve">This section provides that the </w:t>
      </w:r>
      <w:r w:rsidRPr="00F22986">
        <w:t xml:space="preserve">Regulations </w:t>
      </w:r>
      <w:proofErr w:type="gramStart"/>
      <w:r w:rsidRPr="00F22986">
        <w:t>are</w:t>
      </w:r>
      <w:proofErr w:type="gramEnd"/>
      <w:r w:rsidRPr="00F22986">
        <w:rPr>
          <w:rFonts w:eastAsia="Calibri"/>
          <w:szCs w:val="24"/>
          <w:lang w:eastAsia="en-US"/>
        </w:rPr>
        <w:t xml:space="preserve"> made under the </w:t>
      </w:r>
      <w:r w:rsidRPr="00F22986">
        <w:rPr>
          <w:rFonts w:eastAsia="Calibri"/>
          <w:i/>
          <w:szCs w:val="24"/>
          <w:lang w:eastAsia="en-US"/>
        </w:rPr>
        <w:t>Migration Act 1958</w:t>
      </w:r>
      <w:r w:rsidRPr="00F22986">
        <w:rPr>
          <w:rFonts w:eastAsia="Calibri"/>
          <w:szCs w:val="24"/>
          <w:lang w:eastAsia="en-US"/>
        </w:rPr>
        <w:t xml:space="preserve"> (the </w:t>
      </w:r>
      <w:r w:rsidR="008A791A">
        <w:rPr>
          <w:rFonts w:eastAsia="Calibri"/>
          <w:szCs w:val="24"/>
          <w:lang w:eastAsia="en-US"/>
        </w:rPr>
        <w:t xml:space="preserve">Migration </w:t>
      </w:r>
      <w:r w:rsidRPr="00F22986">
        <w:rPr>
          <w:rFonts w:eastAsia="Calibri"/>
          <w:szCs w:val="24"/>
          <w:lang w:eastAsia="en-US"/>
        </w:rPr>
        <w:t xml:space="preserve">Act). </w:t>
      </w:r>
    </w:p>
    <w:p w14:paraId="2CAE9C0D" w14:textId="00C63B04" w:rsidR="00667F9D" w:rsidRDefault="00667F9D" w:rsidP="0033367A">
      <w:pPr>
        <w:spacing w:before="0" w:line="276" w:lineRule="auto"/>
        <w:ind w:right="91"/>
        <w:rPr>
          <w:rFonts w:eastAsia="Calibri"/>
          <w:szCs w:val="24"/>
          <w:lang w:eastAsia="en-US"/>
        </w:rPr>
      </w:pPr>
    </w:p>
    <w:p w14:paraId="4FD2A633" w14:textId="6D704B08" w:rsidR="00667F9D" w:rsidRPr="00667F9D" w:rsidRDefault="00667F9D" w:rsidP="0033367A">
      <w:pPr>
        <w:spacing w:before="0" w:line="276" w:lineRule="auto"/>
        <w:ind w:right="91"/>
        <w:rPr>
          <w:rFonts w:eastAsia="Calibri"/>
          <w:szCs w:val="24"/>
          <w:u w:val="single"/>
          <w:lang w:eastAsia="en-US"/>
        </w:rPr>
      </w:pPr>
      <w:r w:rsidRPr="00667F9D">
        <w:rPr>
          <w:rFonts w:eastAsia="Calibri"/>
          <w:szCs w:val="24"/>
          <w:u w:val="single"/>
          <w:lang w:eastAsia="en-US"/>
        </w:rPr>
        <w:t xml:space="preserve">Section 4 – Schedule </w:t>
      </w:r>
    </w:p>
    <w:p w14:paraId="07FB6467" w14:textId="13645807" w:rsidR="00667F9D" w:rsidRDefault="00667F9D" w:rsidP="0033367A">
      <w:pPr>
        <w:spacing w:before="0" w:line="276" w:lineRule="auto"/>
        <w:ind w:right="91"/>
        <w:rPr>
          <w:rFonts w:eastAsia="Calibri"/>
          <w:szCs w:val="24"/>
          <w:lang w:eastAsia="en-US"/>
        </w:rPr>
      </w:pPr>
    </w:p>
    <w:p w14:paraId="6EA25A14" w14:textId="77777777" w:rsidR="00667F9D" w:rsidRPr="00F22986" w:rsidRDefault="00667F9D" w:rsidP="00667F9D">
      <w:pPr>
        <w:spacing w:before="0" w:line="276" w:lineRule="auto"/>
        <w:ind w:right="-57"/>
        <w:rPr>
          <w:rFonts w:eastAsia="Calibri"/>
          <w:szCs w:val="24"/>
          <w:lang w:eastAsia="en-US"/>
        </w:rPr>
      </w:pPr>
      <w:r w:rsidRPr="00F22986">
        <w:rPr>
          <w:rFonts w:eastAsia="Calibri"/>
          <w:szCs w:val="24"/>
          <w:lang w:eastAsia="en-US"/>
        </w:rPr>
        <w:t>The purpose of this section is to provide for how the amendments in these Regulations operate.</w:t>
      </w:r>
    </w:p>
    <w:p w14:paraId="3D456F0E" w14:textId="61F0643D" w:rsidR="00F22986" w:rsidRPr="00F22986" w:rsidRDefault="00F22986" w:rsidP="0033367A">
      <w:pPr>
        <w:spacing w:before="0" w:line="276" w:lineRule="auto"/>
        <w:ind w:right="91"/>
        <w:jc w:val="both"/>
        <w:rPr>
          <w:rFonts w:eastAsia="Calibri"/>
          <w:szCs w:val="24"/>
          <w:lang w:eastAsia="en-US"/>
        </w:rPr>
      </w:pPr>
    </w:p>
    <w:p w14:paraId="570CE640" w14:textId="77777777" w:rsidR="00F22986" w:rsidRPr="00F22986" w:rsidRDefault="00F22986" w:rsidP="0033367A">
      <w:pPr>
        <w:spacing w:before="0" w:line="276" w:lineRule="auto"/>
        <w:ind w:right="-57"/>
        <w:rPr>
          <w:szCs w:val="24"/>
          <w:u w:val="single"/>
        </w:rPr>
      </w:pPr>
    </w:p>
    <w:p w14:paraId="24EA1485" w14:textId="77777777" w:rsidR="00F22986" w:rsidRPr="00F22986" w:rsidRDefault="00F22986" w:rsidP="0033367A">
      <w:pPr>
        <w:spacing w:before="0" w:line="276" w:lineRule="auto"/>
        <w:rPr>
          <w:rFonts w:eastAsiaTheme="minorHAnsi"/>
          <w:szCs w:val="24"/>
          <w:lang w:eastAsia="en-US"/>
        </w:rPr>
      </w:pPr>
      <w:r w:rsidRPr="00F22986">
        <w:rPr>
          <w:rFonts w:eastAsiaTheme="minorHAnsi"/>
          <w:szCs w:val="24"/>
          <w:lang w:eastAsia="en-US"/>
        </w:rPr>
        <w:br w:type="page"/>
      </w:r>
    </w:p>
    <w:p w14:paraId="4322020A" w14:textId="77777777" w:rsidR="00F22986" w:rsidRPr="00F22986" w:rsidRDefault="00F22986" w:rsidP="0033367A">
      <w:pPr>
        <w:widowControl w:val="0"/>
        <w:spacing w:before="0" w:line="276" w:lineRule="auto"/>
        <w:rPr>
          <w:rFonts w:eastAsiaTheme="minorHAnsi"/>
          <w:b/>
          <w:sz w:val="28"/>
          <w:szCs w:val="28"/>
          <w:lang w:eastAsia="en-US"/>
        </w:rPr>
      </w:pPr>
      <w:r w:rsidRPr="00F22986">
        <w:rPr>
          <w:rFonts w:eastAsiaTheme="minorHAnsi"/>
          <w:b/>
          <w:sz w:val="28"/>
          <w:szCs w:val="28"/>
          <w:lang w:eastAsia="en-US"/>
        </w:rPr>
        <w:lastRenderedPageBreak/>
        <w:t>Schedule 1 - Amendments</w:t>
      </w:r>
    </w:p>
    <w:p w14:paraId="0AB51DAA" w14:textId="77777777" w:rsidR="00F22986" w:rsidRPr="00F22986" w:rsidRDefault="00F22986" w:rsidP="0033367A">
      <w:pPr>
        <w:widowControl w:val="0"/>
        <w:spacing w:before="0" w:line="276" w:lineRule="auto"/>
        <w:ind w:right="-57"/>
        <w:rPr>
          <w:szCs w:val="24"/>
        </w:rPr>
      </w:pPr>
    </w:p>
    <w:p w14:paraId="613FC90A" w14:textId="77777777" w:rsidR="00F22986" w:rsidRPr="00F22986" w:rsidRDefault="00F22986" w:rsidP="0033367A">
      <w:pPr>
        <w:widowControl w:val="0"/>
        <w:spacing w:before="0" w:line="276" w:lineRule="auto"/>
        <w:ind w:right="-57"/>
        <w:rPr>
          <w:rFonts w:eastAsiaTheme="minorHAnsi"/>
          <w:b/>
          <w:i/>
          <w:szCs w:val="24"/>
          <w:lang w:eastAsia="en-US"/>
        </w:rPr>
      </w:pPr>
      <w:bookmarkStart w:id="0" w:name="_Toc505262126"/>
      <w:r w:rsidRPr="00F22986">
        <w:rPr>
          <w:rFonts w:eastAsiaTheme="minorHAnsi"/>
          <w:b/>
          <w:i/>
          <w:szCs w:val="24"/>
          <w:lang w:eastAsia="en-US"/>
        </w:rPr>
        <w:t>Migration Regulations 1994</w:t>
      </w:r>
      <w:bookmarkEnd w:id="0"/>
    </w:p>
    <w:p w14:paraId="67106D02" w14:textId="77777777" w:rsidR="00F22986" w:rsidRPr="00F22986" w:rsidRDefault="00F22986" w:rsidP="0033367A">
      <w:pPr>
        <w:widowControl w:val="0"/>
        <w:spacing w:before="0" w:line="276" w:lineRule="auto"/>
        <w:ind w:right="-57"/>
        <w:rPr>
          <w:szCs w:val="24"/>
        </w:rPr>
      </w:pPr>
    </w:p>
    <w:p w14:paraId="7C32C089" w14:textId="77777777" w:rsidR="00F22986" w:rsidRPr="00F22986" w:rsidRDefault="00F22986" w:rsidP="0033367A">
      <w:pPr>
        <w:widowControl w:val="0"/>
        <w:spacing w:before="0" w:line="276" w:lineRule="auto"/>
        <w:ind w:right="-57"/>
        <w:rPr>
          <w:rFonts w:eastAsiaTheme="minorHAnsi"/>
          <w:b/>
          <w:szCs w:val="24"/>
          <w:u w:val="single"/>
          <w:lang w:eastAsia="en-US"/>
        </w:rPr>
      </w:pPr>
      <w:r w:rsidRPr="00F22986">
        <w:rPr>
          <w:rFonts w:eastAsiaTheme="minorHAnsi"/>
          <w:b/>
          <w:szCs w:val="24"/>
          <w:u w:val="single"/>
          <w:lang w:eastAsia="en-US"/>
        </w:rPr>
        <w:t>Background</w:t>
      </w:r>
    </w:p>
    <w:p w14:paraId="42114DAB" w14:textId="77777777" w:rsidR="00F22986" w:rsidRPr="00F22986" w:rsidRDefault="00F22986" w:rsidP="0033367A">
      <w:pPr>
        <w:widowControl w:val="0"/>
        <w:spacing w:before="0" w:line="276" w:lineRule="auto"/>
        <w:ind w:right="-57"/>
        <w:rPr>
          <w:rFonts w:eastAsiaTheme="minorHAnsi"/>
          <w:szCs w:val="24"/>
          <w:u w:val="single"/>
          <w:lang w:eastAsia="en-US"/>
        </w:rPr>
      </w:pPr>
    </w:p>
    <w:p w14:paraId="2046CA4F" w14:textId="7A3E9A50" w:rsidR="00296EC0" w:rsidRDefault="00F22986" w:rsidP="00296EC0">
      <w:pPr>
        <w:spacing w:before="0" w:after="120" w:line="276" w:lineRule="auto"/>
        <w:contextualSpacing/>
        <w:rPr>
          <w:rFonts w:eastAsia="Calibri"/>
          <w:color w:val="000000"/>
          <w:szCs w:val="24"/>
          <w:lang w:eastAsia="en-US"/>
        </w:rPr>
      </w:pPr>
      <w:r w:rsidRPr="00F22986">
        <w:rPr>
          <w:rFonts w:eastAsiaTheme="minorHAnsi"/>
          <w:szCs w:val="24"/>
          <w:lang w:eastAsia="en-US"/>
        </w:rPr>
        <w:t xml:space="preserve">The </w:t>
      </w:r>
      <w:r w:rsidRPr="00F22986">
        <w:rPr>
          <w:rFonts w:eastAsiaTheme="minorHAnsi"/>
          <w:i/>
          <w:szCs w:val="24"/>
          <w:lang w:eastAsia="en-US"/>
        </w:rPr>
        <w:t>Migration Amendment (Offshore Resources Activity) Act</w:t>
      </w:r>
      <w:r w:rsidR="0088197D">
        <w:rPr>
          <w:rFonts w:eastAsiaTheme="minorHAnsi"/>
          <w:szCs w:val="24"/>
          <w:lang w:eastAsia="en-US"/>
        </w:rPr>
        <w:t xml:space="preserve"> </w:t>
      </w:r>
      <w:r w:rsidR="0088197D" w:rsidRPr="00F43C6F">
        <w:rPr>
          <w:rFonts w:eastAsiaTheme="minorHAnsi"/>
          <w:i/>
          <w:szCs w:val="24"/>
          <w:lang w:eastAsia="en-US"/>
        </w:rPr>
        <w:t>2013</w:t>
      </w:r>
      <w:r w:rsidR="0088197D">
        <w:rPr>
          <w:rFonts w:eastAsiaTheme="minorHAnsi"/>
          <w:szCs w:val="24"/>
          <w:lang w:eastAsia="en-US"/>
        </w:rPr>
        <w:t xml:space="preserve"> amended the </w:t>
      </w:r>
      <w:r w:rsidR="0088197D" w:rsidRPr="0088197D">
        <w:rPr>
          <w:rFonts w:eastAsiaTheme="minorHAnsi"/>
          <w:i/>
          <w:szCs w:val="24"/>
          <w:lang w:eastAsia="en-US"/>
        </w:rPr>
        <w:t xml:space="preserve">Migration </w:t>
      </w:r>
      <w:r w:rsidR="008A791A" w:rsidRPr="0088197D">
        <w:rPr>
          <w:rFonts w:eastAsiaTheme="minorHAnsi"/>
          <w:i/>
          <w:szCs w:val="24"/>
          <w:lang w:eastAsia="en-US"/>
        </w:rPr>
        <w:t>Act</w:t>
      </w:r>
      <w:r w:rsidRPr="0088197D">
        <w:rPr>
          <w:rFonts w:eastAsiaTheme="minorHAnsi"/>
          <w:i/>
          <w:szCs w:val="24"/>
          <w:lang w:eastAsia="en-US"/>
        </w:rPr>
        <w:t xml:space="preserve"> </w:t>
      </w:r>
      <w:r w:rsidR="0088197D" w:rsidRPr="0088197D">
        <w:rPr>
          <w:rFonts w:eastAsiaTheme="minorHAnsi"/>
          <w:i/>
          <w:szCs w:val="24"/>
          <w:lang w:eastAsia="en-US"/>
        </w:rPr>
        <w:t>1958</w:t>
      </w:r>
      <w:r w:rsidR="0088197D">
        <w:rPr>
          <w:rFonts w:eastAsiaTheme="minorHAnsi"/>
          <w:szCs w:val="24"/>
          <w:lang w:eastAsia="en-US"/>
        </w:rPr>
        <w:t xml:space="preserve"> (the Act) </w:t>
      </w:r>
      <w:r w:rsidRPr="00F22986">
        <w:rPr>
          <w:rFonts w:eastAsiaTheme="minorHAnsi"/>
          <w:szCs w:val="24"/>
          <w:lang w:eastAsia="en-US"/>
        </w:rPr>
        <w:t>to provide that persons who participate in, or support, an offshore resources activity are taken to be in the migration z</w:t>
      </w:r>
      <w:r w:rsidR="0088197D">
        <w:rPr>
          <w:rFonts w:eastAsiaTheme="minorHAnsi"/>
          <w:szCs w:val="24"/>
          <w:lang w:eastAsia="en-US"/>
        </w:rPr>
        <w:t xml:space="preserve">one for the purposes of the </w:t>
      </w:r>
      <w:r w:rsidR="007C3D74">
        <w:rPr>
          <w:rFonts w:eastAsiaTheme="minorHAnsi"/>
          <w:szCs w:val="24"/>
          <w:lang w:eastAsia="en-US"/>
        </w:rPr>
        <w:t xml:space="preserve">Act (see </w:t>
      </w:r>
      <w:r w:rsidR="00955AE7">
        <w:rPr>
          <w:rFonts w:eastAsiaTheme="minorHAnsi"/>
          <w:szCs w:val="24"/>
          <w:lang w:eastAsia="en-US"/>
        </w:rPr>
        <w:t>sub</w:t>
      </w:r>
      <w:r w:rsidR="007C3D74">
        <w:rPr>
          <w:rFonts w:eastAsiaTheme="minorHAnsi"/>
          <w:szCs w:val="24"/>
          <w:lang w:eastAsia="en-US"/>
        </w:rPr>
        <w:t>section 9A</w:t>
      </w:r>
      <w:r w:rsidR="008A791A">
        <w:rPr>
          <w:rFonts w:eastAsiaTheme="minorHAnsi"/>
          <w:szCs w:val="24"/>
          <w:lang w:eastAsia="en-US"/>
        </w:rPr>
        <w:t>(1)</w:t>
      </w:r>
      <w:r w:rsidR="007C3D74">
        <w:rPr>
          <w:rFonts w:eastAsiaTheme="minorHAnsi"/>
          <w:szCs w:val="24"/>
          <w:lang w:eastAsia="en-US"/>
        </w:rPr>
        <w:t xml:space="preserve"> of the Act).</w:t>
      </w:r>
      <w:r w:rsidR="0092524F" w:rsidRPr="0092524F">
        <w:rPr>
          <w:szCs w:val="24"/>
        </w:rPr>
        <w:t xml:space="preserve"> </w:t>
      </w:r>
      <w:r w:rsidR="00A80269">
        <w:rPr>
          <w:szCs w:val="24"/>
        </w:rPr>
        <w:t xml:space="preserve"> </w:t>
      </w:r>
      <w:r w:rsidR="004E2E1C">
        <w:rPr>
          <w:szCs w:val="24"/>
        </w:rPr>
        <w:t>The meaning of ‘off</w:t>
      </w:r>
      <w:r w:rsidR="00A80269">
        <w:rPr>
          <w:szCs w:val="24"/>
        </w:rPr>
        <w:t>shore resources activity’ is se</w:t>
      </w:r>
      <w:r w:rsidR="004E2E1C">
        <w:rPr>
          <w:szCs w:val="24"/>
        </w:rPr>
        <w:t xml:space="preserve">t out in subsection 9A(5) of the Act, and includes </w:t>
      </w:r>
      <w:r w:rsidR="0092524F">
        <w:rPr>
          <w:rFonts w:eastAsia="Calibri"/>
          <w:color w:val="000000"/>
          <w:szCs w:val="24"/>
          <w:lang w:eastAsia="en-US"/>
        </w:rPr>
        <w:t>activities conducted by</w:t>
      </w:r>
      <w:r w:rsidR="0092524F" w:rsidRPr="00F43C6F">
        <w:rPr>
          <w:rFonts w:eastAsia="Calibri"/>
          <w:color w:val="000000"/>
          <w:szCs w:val="24"/>
          <w:lang w:eastAsia="en-US"/>
        </w:rPr>
        <w:t xml:space="preserve"> </w:t>
      </w:r>
      <w:r w:rsidR="00F43C6F" w:rsidRPr="00F43C6F">
        <w:rPr>
          <w:rFonts w:eastAsia="Calibri"/>
          <w:color w:val="000000"/>
          <w:szCs w:val="24"/>
          <w:lang w:eastAsia="en-US"/>
        </w:rPr>
        <w:t xml:space="preserve">resources installations and vessels involved in regulated operations under the </w:t>
      </w:r>
      <w:r w:rsidR="00796317" w:rsidRPr="00796317">
        <w:rPr>
          <w:rFonts w:eastAsia="Calibri"/>
          <w:i/>
          <w:iCs/>
          <w:color w:val="000000"/>
          <w:szCs w:val="24"/>
          <w:lang w:eastAsia="en-US"/>
        </w:rPr>
        <w:t>Offshore Petroleum and Greenhouse Gas Storage Act 2006</w:t>
      </w:r>
      <w:r w:rsidR="00F43C6F" w:rsidRPr="00F43C6F">
        <w:rPr>
          <w:rFonts w:eastAsia="Calibri"/>
          <w:color w:val="000000"/>
          <w:szCs w:val="24"/>
          <w:lang w:eastAsia="en-US"/>
        </w:rPr>
        <w:t xml:space="preserve"> (the Offshore </w:t>
      </w:r>
      <w:r w:rsidR="00796317" w:rsidRPr="00796317">
        <w:rPr>
          <w:rFonts w:eastAsia="Calibri"/>
          <w:color w:val="000000"/>
          <w:szCs w:val="24"/>
          <w:lang w:eastAsia="en-US"/>
        </w:rPr>
        <w:t>Petroleum Act</w:t>
      </w:r>
      <w:r w:rsidR="00F43C6F" w:rsidRPr="00F43C6F">
        <w:rPr>
          <w:rFonts w:eastAsia="Calibri"/>
          <w:color w:val="000000"/>
          <w:szCs w:val="24"/>
          <w:lang w:eastAsia="en-US"/>
        </w:rPr>
        <w:t xml:space="preserve">) or activities performed under a license within the meaning provided in the </w:t>
      </w:r>
      <w:r w:rsidR="00796317" w:rsidRPr="00796317">
        <w:rPr>
          <w:rFonts w:eastAsia="Calibri"/>
          <w:i/>
          <w:iCs/>
          <w:color w:val="000000"/>
          <w:szCs w:val="24"/>
          <w:lang w:eastAsia="en-US"/>
        </w:rPr>
        <w:t>Offshore Minerals Act 1994</w:t>
      </w:r>
      <w:r w:rsidR="00F43C6F" w:rsidRPr="00F43C6F">
        <w:rPr>
          <w:rFonts w:eastAsia="Calibri"/>
          <w:color w:val="000000"/>
          <w:szCs w:val="24"/>
          <w:lang w:eastAsia="en-US"/>
        </w:rPr>
        <w:t>.</w:t>
      </w:r>
    </w:p>
    <w:p w14:paraId="1812D9C9" w14:textId="77777777" w:rsidR="00796317" w:rsidRDefault="00796317" w:rsidP="00296EC0">
      <w:pPr>
        <w:spacing w:before="0" w:after="120" w:line="276" w:lineRule="auto"/>
        <w:contextualSpacing/>
        <w:rPr>
          <w:rFonts w:ascii="Calibri" w:eastAsia="Calibri" w:hAnsi="Calibri" w:cs="Calibri"/>
          <w:szCs w:val="24"/>
          <w:lang w:eastAsia="en-US"/>
        </w:rPr>
      </w:pPr>
    </w:p>
    <w:p w14:paraId="3D4DE6A3" w14:textId="16844401" w:rsidR="00296EC0" w:rsidRPr="00296EC0" w:rsidRDefault="00E6032C" w:rsidP="00296EC0">
      <w:pPr>
        <w:spacing w:before="0" w:after="120" w:line="276" w:lineRule="auto"/>
        <w:contextualSpacing/>
        <w:rPr>
          <w:rFonts w:eastAsia="Calibri"/>
          <w:color w:val="000000"/>
          <w:szCs w:val="24"/>
          <w:lang w:val="en-US" w:eastAsia="en-US"/>
        </w:rPr>
      </w:pPr>
      <w:r>
        <w:rPr>
          <w:rFonts w:eastAsia="Calibri"/>
          <w:szCs w:val="24"/>
          <w:lang w:eastAsia="en-US"/>
        </w:rPr>
        <w:t>In effect, p</w:t>
      </w:r>
      <w:r w:rsidR="00296EC0" w:rsidRPr="00296EC0">
        <w:rPr>
          <w:rFonts w:eastAsia="Calibri"/>
          <w:szCs w:val="24"/>
          <w:lang w:eastAsia="en-US"/>
        </w:rPr>
        <w:t xml:space="preserve">ersons entering an offshore resources activity area </w:t>
      </w:r>
      <w:r w:rsidR="0045413E">
        <w:rPr>
          <w:rFonts w:eastAsia="Calibri"/>
          <w:szCs w:val="24"/>
          <w:lang w:eastAsia="en-US"/>
        </w:rPr>
        <w:t xml:space="preserve">to participate </w:t>
      </w:r>
      <w:r w:rsidR="00E438F6">
        <w:rPr>
          <w:rFonts w:eastAsia="Calibri"/>
          <w:szCs w:val="24"/>
          <w:lang w:eastAsia="en-US"/>
        </w:rPr>
        <w:t xml:space="preserve">in </w:t>
      </w:r>
      <w:r w:rsidR="0045413E">
        <w:rPr>
          <w:rFonts w:eastAsia="Calibri"/>
          <w:szCs w:val="24"/>
          <w:lang w:eastAsia="en-US"/>
        </w:rPr>
        <w:t xml:space="preserve">or support an activity </w:t>
      </w:r>
      <w:proofErr w:type="gramStart"/>
      <w:r w:rsidR="00296EC0" w:rsidRPr="00296EC0">
        <w:rPr>
          <w:rFonts w:eastAsia="Calibri"/>
          <w:szCs w:val="24"/>
          <w:lang w:eastAsia="en-US"/>
        </w:rPr>
        <w:t xml:space="preserve">are </w:t>
      </w:r>
      <w:r w:rsidR="006F6FB8">
        <w:rPr>
          <w:rFonts w:eastAsia="Calibri"/>
          <w:szCs w:val="24"/>
          <w:lang w:eastAsia="en-US"/>
        </w:rPr>
        <w:t>taken</w:t>
      </w:r>
      <w:proofErr w:type="gramEnd"/>
      <w:r w:rsidR="006F6FB8">
        <w:rPr>
          <w:rFonts w:eastAsia="Calibri"/>
          <w:szCs w:val="24"/>
          <w:lang w:eastAsia="en-US"/>
        </w:rPr>
        <w:t xml:space="preserve"> to be </w:t>
      </w:r>
      <w:r w:rsidR="00296EC0" w:rsidRPr="00296EC0">
        <w:rPr>
          <w:rFonts w:eastAsia="Calibri"/>
          <w:szCs w:val="24"/>
          <w:lang w:eastAsia="en-US"/>
        </w:rPr>
        <w:t xml:space="preserve">entering the migration zone, and all non-citizens participating in or supporting an offshore resources activity </w:t>
      </w:r>
      <w:r w:rsidR="00933D9B">
        <w:rPr>
          <w:rFonts w:eastAsia="Calibri"/>
          <w:szCs w:val="24"/>
          <w:lang w:eastAsia="en-US"/>
        </w:rPr>
        <w:t xml:space="preserve">in an area </w:t>
      </w:r>
      <w:r w:rsidR="00296EC0" w:rsidRPr="00296EC0">
        <w:rPr>
          <w:rFonts w:eastAsia="Calibri"/>
          <w:szCs w:val="24"/>
          <w:lang w:eastAsia="en-US"/>
        </w:rPr>
        <w:t>require a visa to lawfully enter th</w:t>
      </w:r>
      <w:r w:rsidR="00933D9B">
        <w:rPr>
          <w:rFonts w:eastAsia="Calibri"/>
          <w:szCs w:val="24"/>
          <w:lang w:eastAsia="en-US"/>
        </w:rPr>
        <w:t>at</w:t>
      </w:r>
      <w:r w:rsidR="00296EC0" w:rsidRPr="00296EC0">
        <w:rPr>
          <w:rFonts w:eastAsia="Calibri"/>
          <w:szCs w:val="24"/>
          <w:lang w:eastAsia="en-US"/>
        </w:rPr>
        <w:t xml:space="preserve"> area. </w:t>
      </w:r>
    </w:p>
    <w:p w14:paraId="394C53C0" w14:textId="2D5D2B97" w:rsidR="00296EC0" w:rsidRDefault="00296EC0" w:rsidP="0033367A">
      <w:pPr>
        <w:widowControl w:val="0"/>
        <w:spacing w:before="0" w:line="276" w:lineRule="auto"/>
        <w:ind w:right="-57"/>
        <w:rPr>
          <w:rFonts w:eastAsia="Calibri"/>
          <w:szCs w:val="24"/>
          <w:lang w:eastAsia="en-US"/>
        </w:rPr>
      </w:pPr>
    </w:p>
    <w:p w14:paraId="07E764C5" w14:textId="01210D10"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The purpose of </w:t>
      </w:r>
      <w:r w:rsidR="002C1765">
        <w:rPr>
          <w:rFonts w:eastAsiaTheme="minorHAnsi"/>
          <w:szCs w:val="24"/>
          <w:lang w:eastAsia="en-US"/>
        </w:rPr>
        <w:t>the Act amendments</w:t>
      </w:r>
      <w:r w:rsidRPr="00F22986">
        <w:rPr>
          <w:rFonts w:eastAsiaTheme="minorHAnsi"/>
          <w:szCs w:val="24"/>
          <w:lang w:eastAsia="en-US"/>
        </w:rPr>
        <w:t xml:space="preserve"> was to reg</w:t>
      </w:r>
      <w:r w:rsidR="00296EC0">
        <w:rPr>
          <w:rFonts w:eastAsiaTheme="minorHAnsi"/>
          <w:szCs w:val="24"/>
          <w:lang w:eastAsia="en-US"/>
        </w:rPr>
        <w:t xml:space="preserve">ulate the employment of non-citizens working </w:t>
      </w:r>
      <w:r w:rsidRPr="00F22986">
        <w:rPr>
          <w:rFonts w:eastAsiaTheme="minorHAnsi"/>
          <w:szCs w:val="24"/>
          <w:lang w:eastAsia="en-US"/>
        </w:rPr>
        <w:t>in the offshore resources industry</w:t>
      </w:r>
      <w:r w:rsidR="0045413E">
        <w:rPr>
          <w:rFonts w:eastAsiaTheme="minorHAnsi"/>
          <w:szCs w:val="24"/>
          <w:lang w:eastAsia="en-US"/>
        </w:rPr>
        <w:t xml:space="preserve">.  </w:t>
      </w:r>
      <w:r w:rsidR="00F43C59">
        <w:rPr>
          <w:rFonts w:eastAsiaTheme="minorHAnsi"/>
          <w:szCs w:val="24"/>
          <w:lang w:eastAsia="en-US"/>
        </w:rPr>
        <w:t>This includes</w:t>
      </w:r>
      <w:r w:rsidR="00F43C59" w:rsidRPr="00F22986">
        <w:rPr>
          <w:rFonts w:eastAsiaTheme="minorHAnsi"/>
          <w:szCs w:val="24"/>
          <w:lang w:eastAsia="en-US"/>
        </w:rPr>
        <w:t xml:space="preserve"> all non-citizens on ships or unmoored vessels </w:t>
      </w:r>
      <w:r w:rsidR="002C1765">
        <w:rPr>
          <w:rFonts w:eastAsiaTheme="minorHAnsi"/>
          <w:szCs w:val="24"/>
          <w:lang w:eastAsia="en-US"/>
        </w:rPr>
        <w:t xml:space="preserve">who are </w:t>
      </w:r>
      <w:r w:rsidR="00F43C59" w:rsidRPr="00F22986">
        <w:rPr>
          <w:rFonts w:eastAsiaTheme="minorHAnsi"/>
          <w:szCs w:val="24"/>
          <w:lang w:eastAsia="en-US"/>
        </w:rPr>
        <w:t xml:space="preserve">in an area to participate in, or support, an offshore resources activity. </w:t>
      </w:r>
      <w:r w:rsidR="00F43C59">
        <w:rPr>
          <w:rFonts w:eastAsiaTheme="minorHAnsi"/>
          <w:szCs w:val="24"/>
          <w:lang w:eastAsia="en-US"/>
        </w:rPr>
        <w:t xml:space="preserve"> </w:t>
      </w:r>
      <w:r w:rsidR="00573125">
        <w:rPr>
          <w:rFonts w:eastAsiaTheme="minorHAnsi"/>
          <w:szCs w:val="24"/>
          <w:lang w:eastAsia="en-US"/>
        </w:rPr>
        <w:t>The regulatory framework provides, in effect, that all</w:t>
      </w:r>
      <w:r w:rsidR="00F43C59">
        <w:rPr>
          <w:rFonts w:eastAsiaTheme="minorHAnsi"/>
          <w:szCs w:val="24"/>
          <w:lang w:eastAsia="en-US"/>
        </w:rPr>
        <w:t xml:space="preserve"> </w:t>
      </w:r>
      <w:r w:rsidR="0045413E">
        <w:rPr>
          <w:rFonts w:eastAsiaTheme="minorHAnsi"/>
          <w:szCs w:val="24"/>
          <w:lang w:eastAsia="en-US"/>
        </w:rPr>
        <w:t>non-citizen</w:t>
      </w:r>
      <w:r w:rsidR="00C47A51">
        <w:rPr>
          <w:rFonts w:eastAsiaTheme="minorHAnsi"/>
          <w:szCs w:val="24"/>
          <w:lang w:eastAsia="en-US"/>
        </w:rPr>
        <w:t>s</w:t>
      </w:r>
      <w:r w:rsidR="0045413E">
        <w:rPr>
          <w:rFonts w:eastAsiaTheme="minorHAnsi"/>
          <w:szCs w:val="24"/>
          <w:lang w:eastAsia="en-US"/>
        </w:rPr>
        <w:t xml:space="preserve"> </w:t>
      </w:r>
      <w:r w:rsidR="00F43C59">
        <w:rPr>
          <w:rFonts w:eastAsiaTheme="minorHAnsi"/>
          <w:szCs w:val="24"/>
          <w:lang w:eastAsia="en-US"/>
        </w:rPr>
        <w:t xml:space="preserve">seeking to </w:t>
      </w:r>
      <w:r w:rsidR="0092524F">
        <w:rPr>
          <w:rFonts w:eastAsiaTheme="minorHAnsi"/>
          <w:szCs w:val="24"/>
          <w:lang w:eastAsia="en-US"/>
        </w:rPr>
        <w:t>participate in, or support,</w:t>
      </w:r>
      <w:r w:rsidR="0045413E">
        <w:rPr>
          <w:rFonts w:eastAsiaTheme="minorHAnsi"/>
          <w:szCs w:val="24"/>
          <w:lang w:eastAsia="en-US"/>
        </w:rPr>
        <w:t xml:space="preserve"> an offshore resources a</w:t>
      </w:r>
      <w:r w:rsidR="00E3590C">
        <w:rPr>
          <w:rFonts w:eastAsiaTheme="minorHAnsi"/>
          <w:szCs w:val="24"/>
          <w:lang w:eastAsia="en-US"/>
        </w:rPr>
        <w:t>ctivit</w:t>
      </w:r>
      <w:r w:rsidR="00C47A51">
        <w:rPr>
          <w:rFonts w:eastAsiaTheme="minorHAnsi"/>
          <w:szCs w:val="24"/>
          <w:lang w:eastAsia="en-US"/>
        </w:rPr>
        <w:t>y</w:t>
      </w:r>
      <w:r w:rsidR="00F43C59">
        <w:rPr>
          <w:rFonts w:eastAsiaTheme="minorHAnsi"/>
          <w:szCs w:val="24"/>
          <w:lang w:eastAsia="en-US"/>
        </w:rPr>
        <w:t xml:space="preserve"> must</w:t>
      </w:r>
      <w:r w:rsidR="0045413E">
        <w:rPr>
          <w:rFonts w:eastAsiaTheme="minorHAnsi"/>
          <w:szCs w:val="24"/>
          <w:lang w:eastAsia="en-US"/>
        </w:rPr>
        <w:t xml:space="preserve"> hold </w:t>
      </w:r>
      <w:r w:rsidRPr="00F22986">
        <w:rPr>
          <w:rFonts w:eastAsiaTheme="minorHAnsi"/>
          <w:szCs w:val="24"/>
          <w:lang w:eastAsia="en-US"/>
        </w:rPr>
        <w:t xml:space="preserve">a </w:t>
      </w:r>
      <w:r w:rsidR="00CB3FC9">
        <w:rPr>
          <w:rFonts w:eastAsiaTheme="minorHAnsi"/>
          <w:szCs w:val="24"/>
          <w:lang w:eastAsia="en-US"/>
        </w:rPr>
        <w:t xml:space="preserve">permanent </w:t>
      </w:r>
      <w:r w:rsidR="00E3590C">
        <w:rPr>
          <w:rFonts w:eastAsiaTheme="minorHAnsi"/>
          <w:szCs w:val="24"/>
          <w:lang w:eastAsia="en-US"/>
        </w:rPr>
        <w:t xml:space="preserve">visa </w:t>
      </w:r>
      <w:r w:rsidR="00CB3FC9">
        <w:rPr>
          <w:rFonts w:eastAsiaTheme="minorHAnsi"/>
          <w:szCs w:val="24"/>
          <w:lang w:eastAsia="en-US"/>
        </w:rPr>
        <w:t xml:space="preserve">or a visa </w:t>
      </w:r>
      <w:r w:rsidR="00E3590C">
        <w:rPr>
          <w:rFonts w:eastAsiaTheme="minorHAnsi"/>
          <w:szCs w:val="24"/>
          <w:lang w:eastAsia="en-US"/>
        </w:rPr>
        <w:t xml:space="preserve">prescribed by the Migration Regulations </w:t>
      </w:r>
      <w:r w:rsidR="0092524F">
        <w:rPr>
          <w:rFonts w:eastAsiaTheme="minorHAnsi"/>
          <w:szCs w:val="24"/>
          <w:lang w:eastAsia="en-US"/>
        </w:rPr>
        <w:t>for this</w:t>
      </w:r>
      <w:r w:rsidR="002C1765">
        <w:rPr>
          <w:rFonts w:eastAsiaTheme="minorHAnsi"/>
          <w:szCs w:val="24"/>
          <w:lang w:eastAsia="en-US"/>
        </w:rPr>
        <w:t xml:space="preserve"> purpose</w:t>
      </w:r>
      <w:r w:rsidRPr="00F22986">
        <w:rPr>
          <w:rFonts w:eastAsiaTheme="minorHAnsi"/>
          <w:szCs w:val="24"/>
          <w:lang w:eastAsia="en-US"/>
        </w:rPr>
        <w:t xml:space="preserve">. </w:t>
      </w:r>
      <w:r w:rsidR="009623A9">
        <w:rPr>
          <w:rFonts w:eastAsiaTheme="minorHAnsi"/>
          <w:szCs w:val="24"/>
          <w:lang w:eastAsia="en-US"/>
        </w:rPr>
        <w:t xml:space="preserve"> </w:t>
      </w:r>
    </w:p>
    <w:p w14:paraId="5311803B" w14:textId="1D87D5B0" w:rsidR="00F22986" w:rsidRPr="00F22986" w:rsidRDefault="00F22986" w:rsidP="00D05A2D">
      <w:pPr>
        <w:widowControl w:val="0"/>
        <w:tabs>
          <w:tab w:val="left" w:pos="8385"/>
        </w:tabs>
        <w:spacing w:before="0" w:line="276" w:lineRule="auto"/>
        <w:ind w:right="-57"/>
        <w:rPr>
          <w:rFonts w:eastAsiaTheme="minorHAnsi"/>
          <w:szCs w:val="24"/>
          <w:lang w:eastAsia="en-US"/>
        </w:rPr>
      </w:pPr>
    </w:p>
    <w:p w14:paraId="27C61986" w14:textId="460D87F1" w:rsidR="0033367A" w:rsidRPr="00F22986" w:rsidRDefault="00C5671D" w:rsidP="0033367A">
      <w:pPr>
        <w:widowControl w:val="0"/>
        <w:spacing w:before="0" w:line="276" w:lineRule="auto"/>
        <w:ind w:right="-57"/>
        <w:rPr>
          <w:rFonts w:eastAsiaTheme="minorHAnsi"/>
          <w:szCs w:val="24"/>
          <w:lang w:eastAsia="en-US"/>
        </w:rPr>
      </w:pPr>
      <w:r>
        <w:rPr>
          <w:rFonts w:eastAsiaTheme="minorHAnsi"/>
          <w:szCs w:val="24"/>
          <w:lang w:eastAsia="en-US"/>
        </w:rPr>
        <w:t>P</w:t>
      </w:r>
      <w:r w:rsidR="00525DC7">
        <w:rPr>
          <w:rFonts w:eastAsiaTheme="minorHAnsi"/>
          <w:szCs w:val="24"/>
          <w:lang w:eastAsia="en-US"/>
        </w:rPr>
        <w:t>rior to the</w:t>
      </w:r>
      <w:r w:rsidR="00F27CF1">
        <w:rPr>
          <w:rFonts w:eastAsiaTheme="minorHAnsi"/>
          <w:szCs w:val="24"/>
          <w:lang w:eastAsia="en-US"/>
        </w:rPr>
        <w:t xml:space="preserve"> </w:t>
      </w:r>
      <w:r w:rsidR="002C0F39">
        <w:rPr>
          <w:rFonts w:eastAsiaTheme="minorHAnsi"/>
          <w:szCs w:val="24"/>
          <w:lang w:eastAsia="en-US"/>
        </w:rPr>
        <w:t xml:space="preserve">commencement </w:t>
      </w:r>
      <w:r w:rsidR="00F27CF1">
        <w:rPr>
          <w:rFonts w:eastAsiaTheme="minorHAnsi"/>
          <w:szCs w:val="24"/>
          <w:lang w:eastAsia="en-US"/>
        </w:rPr>
        <w:t>of this Schedule</w:t>
      </w:r>
      <w:r w:rsidR="00525DC7">
        <w:rPr>
          <w:rFonts w:eastAsiaTheme="minorHAnsi"/>
          <w:szCs w:val="24"/>
          <w:lang w:eastAsia="en-US"/>
        </w:rPr>
        <w:t xml:space="preserve">, </w:t>
      </w:r>
      <w:r w:rsidR="00573125">
        <w:rPr>
          <w:rFonts w:eastAsiaTheme="minorHAnsi"/>
          <w:szCs w:val="24"/>
          <w:lang w:eastAsia="en-US"/>
        </w:rPr>
        <w:t xml:space="preserve">the </w:t>
      </w:r>
      <w:r w:rsidR="00573125" w:rsidRPr="00D05A2D">
        <w:rPr>
          <w:rFonts w:eastAsiaTheme="minorHAnsi"/>
          <w:szCs w:val="24"/>
          <w:lang w:eastAsia="en-US"/>
        </w:rPr>
        <w:t>visas prescribed</w:t>
      </w:r>
      <w:r w:rsidR="00573125" w:rsidRPr="00F22986">
        <w:rPr>
          <w:rFonts w:eastAsiaTheme="minorHAnsi"/>
          <w:szCs w:val="24"/>
          <w:lang w:eastAsia="en-US"/>
        </w:rPr>
        <w:t xml:space="preserve"> </w:t>
      </w:r>
      <w:r w:rsidR="00573125">
        <w:rPr>
          <w:rFonts w:eastAsiaTheme="minorHAnsi"/>
          <w:szCs w:val="24"/>
          <w:lang w:eastAsia="en-US"/>
        </w:rPr>
        <w:t xml:space="preserve">under the Migration Regulations </w:t>
      </w:r>
      <w:r w:rsidR="00573125" w:rsidRPr="00F22986">
        <w:rPr>
          <w:rFonts w:eastAsiaTheme="minorHAnsi"/>
          <w:szCs w:val="24"/>
          <w:lang w:eastAsia="en-US"/>
        </w:rPr>
        <w:t>for the purpose</w:t>
      </w:r>
      <w:r w:rsidR="00573125">
        <w:rPr>
          <w:rFonts w:eastAsiaTheme="minorHAnsi"/>
          <w:szCs w:val="24"/>
          <w:lang w:eastAsia="en-US"/>
        </w:rPr>
        <w:t>s</w:t>
      </w:r>
      <w:r w:rsidR="00573125" w:rsidRPr="00F22986">
        <w:rPr>
          <w:rFonts w:eastAsiaTheme="minorHAnsi"/>
          <w:szCs w:val="24"/>
          <w:lang w:eastAsia="en-US"/>
        </w:rPr>
        <w:t xml:space="preserve"> of participating in, or supporting, an</w:t>
      </w:r>
      <w:r w:rsidR="00573125">
        <w:rPr>
          <w:rFonts w:eastAsiaTheme="minorHAnsi"/>
          <w:szCs w:val="24"/>
          <w:lang w:eastAsia="en-US"/>
        </w:rPr>
        <w:t xml:space="preserve"> offshore resources activity were</w:t>
      </w:r>
      <w:r w:rsidR="00573125" w:rsidRPr="00F22986">
        <w:rPr>
          <w:rFonts w:eastAsiaTheme="minorHAnsi"/>
          <w:szCs w:val="24"/>
          <w:lang w:eastAsia="en-US"/>
        </w:rPr>
        <w:t>:</w:t>
      </w:r>
      <w:r w:rsidR="00573125">
        <w:rPr>
          <w:rFonts w:eastAsiaTheme="minorHAnsi"/>
          <w:szCs w:val="24"/>
          <w:lang w:eastAsia="en-US"/>
        </w:rPr>
        <w:t xml:space="preserve"> </w:t>
      </w:r>
    </w:p>
    <w:p w14:paraId="7D1D3967" w14:textId="6BFED356" w:rsidR="002C1765" w:rsidRDefault="002C1765" w:rsidP="00554501">
      <w:pPr>
        <w:widowControl w:val="0"/>
        <w:numPr>
          <w:ilvl w:val="0"/>
          <w:numId w:val="38"/>
        </w:numPr>
        <w:spacing w:before="0" w:line="276" w:lineRule="auto"/>
        <w:ind w:right="-57"/>
        <w:rPr>
          <w:rFonts w:eastAsiaTheme="minorHAnsi"/>
          <w:szCs w:val="24"/>
          <w:lang w:eastAsia="en-US"/>
        </w:rPr>
      </w:pPr>
      <w:r>
        <w:rPr>
          <w:rFonts w:eastAsiaTheme="minorHAnsi"/>
          <w:szCs w:val="24"/>
          <w:lang w:eastAsia="en-US"/>
        </w:rPr>
        <w:t xml:space="preserve">the </w:t>
      </w:r>
      <w:r w:rsidR="00554501">
        <w:rPr>
          <w:rFonts w:eastAsiaTheme="minorHAnsi"/>
          <w:szCs w:val="24"/>
          <w:lang w:eastAsia="en-US"/>
        </w:rPr>
        <w:t>Subclass 400</w:t>
      </w:r>
      <w:r w:rsidR="00F83341">
        <w:rPr>
          <w:rFonts w:eastAsiaTheme="minorHAnsi"/>
          <w:szCs w:val="24"/>
          <w:lang w:eastAsia="en-US"/>
        </w:rPr>
        <w:t xml:space="preserve"> (Temporary Work (Short St</w:t>
      </w:r>
      <w:r w:rsidR="00FC3BD4">
        <w:rPr>
          <w:rFonts w:eastAsiaTheme="minorHAnsi"/>
          <w:szCs w:val="24"/>
          <w:lang w:eastAsia="en-US"/>
        </w:rPr>
        <w:t xml:space="preserve">ay Specialist)) </w:t>
      </w:r>
      <w:r>
        <w:rPr>
          <w:rFonts w:eastAsiaTheme="minorHAnsi"/>
          <w:szCs w:val="24"/>
          <w:lang w:eastAsia="en-US"/>
        </w:rPr>
        <w:t xml:space="preserve">visa </w:t>
      </w:r>
      <w:r w:rsidR="00FC3BD4">
        <w:rPr>
          <w:rFonts w:eastAsiaTheme="minorHAnsi"/>
          <w:szCs w:val="24"/>
          <w:lang w:eastAsia="en-US"/>
        </w:rPr>
        <w:t>(“Subclass 400”)</w:t>
      </w:r>
      <w:r>
        <w:rPr>
          <w:rFonts w:eastAsiaTheme="minorHAnsi"/>
          <w:szCs w:val="24"/>
          <w:lang w:eastAsia="en-US"/>
        </w:rPr>
        <w:t>;</w:t>
      </w:r>
    </w:p>
    <w:p w14:paraId="60322DF5" w14:textId="213820FC" w:rsidR="002C1765" w:rsidRDefault="002C1765" w:rsidP="00554501">
      <w:pPr>
        <w:widowControl w:val="0"/>
        <w:numPr>
          <w:ilvl w:val="0"/>
          <w:numId w:val="38"/>
        </w:numPr>
        <w:spacing w:before="0" w:line="276" w:lineRule="auto"/>
        <w:ind w:right="-57"/>
        <w:rPr>
          <w:rFonts w:eastAsiaTheme="minorHAnsi"/>
          <w:szCs w:val="24"/>
          <w:lang w:eastAsia="en-US"/>
        </w:rPr>
      </w:pPr>
      <w:r>
        <w:rPr>
          <w:rFonts w:eastAsiaTheme="minorHAnsi"/>
          <w:szCs w:val="24"/>
          <w:lang w:eastAsia="en-US"/>
        </w:rPr>
        <w:t xml:space="preserve">the </w:t>
      </w:r>
      <w:r w:rsidR="00554501" w:rsidRPr="00554501">
        <w:rPr>
          <w:rFonts w:eastAsiaTheme="minorHAnsi"/>
          <w:szCs w:val="24"/>
          <w:lang w:eastAsia="en-US"/>
        </w:rPr>
        <w:t>Subclass</w:t>
      </w:r>
      <w:r w:rsidR="00F83341">
        <w:rPr>
          <w:rFonts w:eastAsiaTheme="minorHAnsi"/>
          <w:szCs w:val="24"/>
          <w:lang w:eastAsia="en-US"/>
        </w:rPr>
        <w:t> </w:t>
      </w:r>
      <w:r w:rsidR="00554501" w:rsidRPr="00554501">
        <w:rPr>
          <w:rFonts w:eastAsiaTheme="minorHAnsi"/>
          <w:szCs w:val="24"/>
          <w:lang w:eastAsia="en-US"/>
        </w:rPr>
        <w:t>482</w:t>
      </w:r>
      <w:r w:rsidR="00F83341">
        <w:rPr>
          <w:rFonts w:eastAsiaTheme="minorHAnsi"/>
          <w:szCs w:val="24"/>
          <w:lang w:eastAsia="en-US"/>
        </w:rPr>
        <w:t xml:space="preserve"> (Temporary Skill Shortage)</w:t>
      </w:r>
      <w:r>
        <w:rPr>
          <w:rFonts w:eastAsiaTheme="minorHAnsi"/>
          <w:szCs w:val="24"/>
          <w:lang w:eastAsia="en-US"/>
        </w:rPr>
        <w:t xml:space="preserve"> visa</w:t>
      </w:r>
      <w:r w:rsidR="00F83341">
        <w:rPr>
          <w:rFonts w:eastAsiaTheme="minorHAnsi"/>
          <w:szCs w:val="24"/>
          <w:lang w:eastAsia="en-US"/>
        </w:rPr>
        <w:t xml:space="preserve"> (“Subclass 482”)</w:t>
      </w:r>
      <w:r>
        <w:rPr>
          <w:rFonts w:eastAsiaTheme="minorHAnsi"/>
          <w:szCs w:val="24"/>
          <w:lang w:eastAsia="en-US"/>
        </w:rPr>
        <w:t>;</w:t>
      </w:r>
      <w:r w:rsidR="00F22986" w:rsidRPr="00554501">
        <w:rPr>
          <w:rFonts w:eastAsiaTheme="minorHAnsi"/>
          <w:szCs w:val="24"/>
          <w:lang w:eastAsia="en-US"/>
        </w:rPr>
        <w:t xml:space="preserve"> and </w:t>
      </w:r>
    </w:p>
    <w:p w14:paraId="745AEB2F" w14:textId="63613D70" w:rsidR="00F22986" w:rsidRPr="00554501" w:rsidRDefault="002C1765" w:rsidP="00554501">
      <w:pPr>
        <w:widowControl w:val="0"/>
        <w:numPr>
          <w:ilvl w:val="0"/>
          <w:numId w:val="38"/>
        </w:numPr>
        <w:spacing w:before="0" w:line="276" w:lineRule="auto"/>
        <w:ind w:right="-57"/>
        <w:rPr>
          <w:rFonts w:eastAsiaTheme="minorHAnsi"/>
          <w:szCs w:val="24"/>
          <w:lang w:eastAsia="en-US"/>
        </w:rPr>
      </w:pPr>
      <w:proofErr w:type="gramStart"/>
      <w:r>
        <w:rPr>
          <w:rFonts w:eastAsiaTheme="minorHAnsi"/>
          <w:szCs w:val="24"/>
          <w:lang w:eastAsia="en-US"/>
        </w:rPr>
        <w:t>the</w:t>
      </w:r>
      <w:proofErr w:type="gramEnd"/>
      <w:r>
        <w:rPr>
          <w:rFonts w:eastAsiaTheme="minorHAnsi"/>
          <w:szCs w:val="24"/>
          <w:lang w:eastAsia="en-US"/>
        </w:rPr>
        <w:t xml:space="preserve"> </w:t>
      </w:r>
      <w:r w:rsidR="00554501" w:rsidRPr="00554501">
        <w:rPr>
          <w:rFonts w:eastAsiaTheme="minorHAnsi"/>
          <w:szCs w:val="24"/>
          <w:lang w:eastAsia="en-US"/>
        </w:rPr>
        <w:t>Subclass</w:t>
      </w:r>
      <w:r w:rsidR="00F83341">
        <w:rPr>
          <w:rFonts w:eastAsiaTheme="minorHAnsi"/>
          <w:szCs w:val="24"/>
          <w:lang w:eastAsia="en-US"/>
        </w:rPr>
        <w:t> </w:t>
      </w:r>
      <w:r w:rsidR="00554501" w:rsidRPr="00554501">
        <w:rPr>
          <w:rFonts w:eastAsiaTheme="minorHAnsi"/>
          <w:szCs w:val="24"/>
          <w:lang w:eastAsia="en-US"/>
        </w:rPr>
        <w:t>457</w:t>
      </w:r>
      <w:r w:rsidR="00F83341">
        <w:rPr>
          <w:rFonts w:eastAsiaTheme="minorHAnsi"/>
          <w:szCs w:val="24"/>
          <w:lang w:eastAsia="en-US"/>
        </w:rPr>
        <w:t xml:space="preserve"> </w:t>
      </w:r>
      <w:r w:rsidR="00F83341" w:rsidRPr="00F22986">
        <w:rPr>
          <w:rFonts w:eastAsiaTheme="minorHAnsi"/>
          <w:szCs w:val="24"/>
          <w:lang w:eastAsia="en-US"/>
        </w:rPr>
        <w:t xml:space="preserve">(Temporary Work (Skilled)) </w:t>
      </w:r>
      <w:r>
        <w:rPr>
          <w:rFonts w:eastAsiaTheme="minorHAnsi"/>
          <w:szCs w:val="24"/>
          <w:lang w:eastAsia="en-US"/>
        </w:rPr>
        <w:t xml:space="preserve">visa </w:t>
      </w:r>
      <w:r w:rsidR="00F83341">
        <w:rPr>
          <w:rFonts w:eastAsiaTheme="minorHAnsi"/>
          <w:szCs w:val="24"/>
          <w:lang w:eastAsia="en-US"/>
        </w:rPr>
        <w:t>(“Subclass 457”)</w:t>
      </w:r>
      <w:r w:rsidR="00554501" w:rsidRPr="00554501">
        <w:rPr>
          <w:rFonts w:eastAsiaTheme="minorHAnsi"/>
          <w:szCs w:val="24"/>
          <w:lang w:eastAsia="en-US"/>
        </w:rPr>
        <w:t>.</w:t>
      </w:r>
    </w:p>
    <w:p w14:paraId="5EFD63E8" w14:textId="072416A7" w:rsidR="00F22986" w:rsidRPr="00F22986" w:rsidRDefault="00937E5E" w:rsidP="0000136A">
      <w:pPr>
        <w:widowControl w:val="0"/>
        <w:numPr>
          <w:ilvl w:val="1"/>
          <w:numId w:val="38"/>
        </w:numPr>
        <w:spacing w:before="0" w:line="276" w:lineRule="auto"/>
        <w:ind w:right="-188"/>
        <w:rPr>
          <w:rFonts w:eastAsiaTheme="minorHAnsi"/>
          <w:szCs w:val="24"/>
          <w:lang w:eastAsia="en-US"/>
        </w:rPr>
      </w:pPr>
      <w:r>
        <w:rPr>
          <w:rFonts w:eastAsiaTheme="minorHAnsi"/>
          <w:szCs w:val="24"/>
          <w:lang w:eastAsia="en-US"/>
        </w:rPr>
        <w:t>S</w:t>
      </w:r>
      <w:r w:rsidR="00F22986" w:rsidRPr="00F22986">
        <w:rPr>
          <w:rFonts w:eastAsiaTheme="minorHAnsi"/>
          <w:szCs w:val="24"/>
          <w:lang w:eastAsia="en-US"/>
        </w:rPr>
        <w:t xml:space="preserve">ubclass 457 </w:t>
      </w:r>
      <w:proofErr w:type="gramStart"/>
      <w:r w:rsidR="00F22986" w:rsidRPr="00F22986">
        <w:rPr>
          <w:rFonts w:eastAsiaTheme="minorHAnsi"/>
          <w:szCs w:val="24"/>
          <w:lang w:eastAsia="en-US"/>
        </w:rPr>
        <w:t>was repealed</w:t>
      </w:r>
      <w:proofErr w:type="gramEnd"/>
      <w:r w:rsidR="00F22986" w:rsidRPr="00F22986">
        <w:rPr>
          <w:rFonts w:eastAsiaTheme="minorHAnsi"/>
          <w:szCs w:val="24"/>
          <w:lang w:eastAsia="en-US"/>
        </w:rPr>
        <w:t xml:space="preserve"> on 18</w:t>
      </w:r>
      <w:r>
        <w:rPr>
          <w:rFonts w:eastAsiaTheme="minorHAnsi"/>
          <w:szCs w:val="24"/>
          <w:lang w:eastAsia="en-US"/>
        </w:rPr>
        <w:t> </w:t>
      </w:r>
      <w:r w:rsidR="00F22986" w:rsidRPr="00F22986">
        <w:rPr>
          <w:rFonts w:eastAsiaTheme="minorHAnsi"/>
          <w:szCs w:val="24"/>
          <w:lang w:eastAsia="en-US"/>
        </w:rPr>
        <w:t>March 2018</w:t>
      </w:r>
      <w:r w:rsidR="00237009">
        <w:rPr>
          <w:rFonts w:eastAsiaTheme="minorHAnsi"/>
          <w:szCs w:val="24"/>
          <w:lang w:eastAsia="en-US"/>
        </w:rPr>
        <w:t>,</w:t>
      </w:r>
      <w:r w:rsidR="00F22986" w:rsidRPr="00F22986">
        <w:rPr>
          <w:rFonts w:eastAsiaTheme="minorHAnsi"/>
          <w:szCs w:val="24"/>
          <w:lang w:eastAsia="en-US"/>
        </w:rPr>
        <w:t xml:space="preserve"> </w:t>
      </w:r>
      <w:r w:rsidR="002C1765">
        <w:rPr>
          <w:rFonts w:eastAsiaTheme="minorHAnsi"/>
          <w:szCs w:val="24"/>
          <w:lang w:eastAsia="en-US"/>
        </w:rPr>
        <w:t xml:space="preserve">but </w:t>
      </w:r>
      <w:r w:rsidR="00F22986" w:rsidRPr="00F22986">
        <w:rPr>
          <w:rFonts w:eastAsiaTheme="minorHAnsi"/>
          <w:szCs w:val="24"/>
          <w:lang w:eastAsia="en-US"/>
        </w:rPr>
        <w:t xml:space="preserve">remains as a prescribed visa to accommodate current visa holders.  </w:t>
      </w:r>
    </w:p>
    <w:p w14:paraId="17FE475D" w14:textId="4741AF3E" w:rsidR="002A0BCF" w:rsidRDefault="002A0BCF" w:rsidP="004B3C3F">
      <w:pPr>
        <w:widowControl w:val="0"/>
        <w:spacing w:before="0" w:line="276" w:lineRule="auto"/>
        <w:ind w:right="-57"/>
        <w:rPr>
          <w:rFonts w:eastAsiaTheme="minorHAnsi"/>
          <w:szCs w:val="24"/>
          <w:lang w:eastAsia="en-US"/>
        </w:rPr>
      </w:pPr>
    </w:p>
    <w:p w14:paraId="681512B0" w14:textId="0C69B110" w:rsidR="0000136A" w:rsidRDefault="002C1765" w:rsidP="004B3C3F">
      <w:pPr>
        <w:widowControl w:val="0"/>
        <w:spacing w:before="0" w:line="276" w:lineRule="auto"/>
        <w:ind w:right="-57"/>
        <w:rPr>
          <w:rFonts w:eastAsiaTheme="minorHAnsi"/>
          <w:szCs w:val="24"/>
          <w:lang w:eastAsia="en-US"/>
        </w:rPr>
      </w:pPr>
      <w:r>
        <w:rPr>
          <w:rFonts w:eastAsiaTheme="minorHAnsi"/>
          <w:szCs w:val="24"/>
          <w:lang w:eastAsia="en-US"/>
        </w:rPr>
        <w:t xml:space="preserve">The </w:t>
      </w:r>
      <w:r w:rsidR="00573125" w:rsidRPr="00573125">
        <w:rPr>
          <w:rFonts w:eastAsiaTheme="minorHAnsi"/>
          <w:szCs w:val="24"/>
          <w:lang w:eastAsia="en-US"/>
        </w:rPr>
        <w:t xml:space="preserve">Subclass 988 (Maritime Crew) visa (‘MCV’) </w:t>
      </w:r>
      <w:proofErr w:type="gramStart"/>
      <w:r w:rsidR="00573125" w:rsidRPr="00573125">
        <w:rPr>
          <w:rFonts w:eastAsiaTheme="minorHAnsi"/>
          <w:szCs w:val="24"/>
          <w:lang w:eastAsia="en-US"/>
        </w:rPr>
        <w:t>was not</w:t>
      </w:r>
      <w:r>
        <w:rPr>
          <w:rFonts w:eastAsiaTheme="minorHAnsi"/>
          <w:szCs w:val="24"/>
          <w:lang w:eastAsia="en-US"/>
        </w:rPr>
        <w:t xml:space="preserve"> previously </w:t>
      </w:r>
      <w:r w:rsidR="00573125" w:rsidRPr="00573125">
        <w:rPr>
          <w:rFonts w:eastAsiaTheme="minorHAnsi"/>
          <w:szCs w:val="24"/>
          <w:lang w:eastAsia="en-US"/>
        </w:rPr>
        <w:t>prescribed</w:t>
      </w:r>
      <w:proofErr w:type="gramEnd"/>
      <w:r>
        <w:rPr>
          <w:rFonts w:eastAsiaTheme="minorHAnsi"/>
          <w:szCs w:val="24"/>
          <w:lang w:eastAsia="en-US"/>
        </w:rPr>
        <w:t xml:space="preserve"> for this purpose</w:t>
      </w:r>
      <w:r w:rsidR="00B55635">
        <w:rPr>
          <w:rFonts w:eastAsiaTheme="minorHAnsi"/>
          <w:szCs w:val="24"/>
          <w:lang w:eastAsia="en-US"/>
        </w:rPr>
        <w:t>.</w:t>
      </w:r>
    </w:p>
    <w:p w14:paraId="6140270A" w14:textId="77777777" w:rsidR="0092524F" w:rsidRDefault="0092524F" w:rsidP="004B3C3F">
      <w:pPr>
        <w:widowControl w:val="0"/>
        <w:spacing w:before="0" w:line="276" w:lineRule="auto"/>
        <w:ind w:right="-57"/>
        <w:rPr>
          <w:rFonts w:eastAsiaTheme="minorHAnsi"/>
          <w:szCs w:val="24"/>
          <w:lang w:eastAsia="en-US"/>
        </w:rPr>
      </w:pPr>
    </w:p>
    <w:p w14:paraId="5A7A13DB" w14:textId="269C9050" w:rsidR="00C27DA4" w:rsidRDefault="00DA7B7E" w:rsidP="004B3C3F">
      <w:pPr>
        <w:widowControl w:val="0"/>
        <w:spacing w:before="0" w:line="276" w:lineRule="auto"/>
        <w:ind w:right="-57"/>
        <w:rPr>
          <w:rFonts w:eastAsiaTheme="minorHAnsi"/>
          <w:szCs w:val="24"/>
          <w:lang w:eastAsia="en-US"/>
        </w:rPr>
      </w:pPr>
      <w:r>
        <w:rPr>
          <w:rFonts w:eastAsiaTheme="minorHAnsi"/>
          <w:szCs w:val="24"/>
          <w:lang w:eastAsia="en-US"/>
        </w:rPr>
        <w:t>This was a</w:t>
      </w:r>
      <w:r w:rsidR="00E75A11">
        <w:rPr>
          <w:rFonts w:eastAsiaTheme="minorHAnsi"/>
          <w:szCs w:val="24"/>
          <w:lang w:eastAsia="en-US"/>
        </w:rPr>
        <w:t xml:space="preserve">n </w:t>
      </w:r>
      <w:r w:rsidR="002C1765">
        <w:rPr>
          <w:rFonts w:eastAsiaTheme="minorHAnsi"/>
          <w:szCs w:val="24"/>
          <w:lang w:eastAsia="en-US"/>
        </w:rPr>
        <w:t>issue</w:t>
      </w:r>
      <w:r>
        <w:rPr>
          <w:rFonts w:eastAsiaTheme="minorHAnsi"/>
          <w:szCs w:val="24"/>
          <w:lang w:eastAsia="en-US"/>
        </w:rPr>
        <w:t xml:space="preserve"> for </w:t>
      </w:r>
      <w:r w:rsidR="002C1765">
        <w:rPr>
          <w:rFonts w:eastAsiaTheme="minorHAnsi"/>
          <w:szCs w:val="24"/>
          <w:lang w:eastAsia="en-US"/>
        </w:rPr>
        <w:t xml:space="preserve">those </w:t>
      </w:r>
      <w:r>
        <w:rPr>
          <w:rFonts w:eastAsiaTheme="minorHAnsi"/>
          <w:szCs w:val="24"/>
          <w:lang w:eastAsia="en-US"/>
        </w:rPr>
        <w:t>resource</w:t>
      </w:r>
      <w:r w:rsidR="00CB3FC9">
        <w:rPr>
          <w:rFonts w:eastAsiaTheme="minorHAnsi"/>
          <w:szCs w:val="24"/>
          <w:lang w:eastAsia="en-US"/>
        </w:rPr>
        <w:t>s</w:t>
      </w:r>
      <w:r>
        <w:rPr>
          <w:rFonts w:eastAsiaTheme="minorHAnsi"/>
          <w:szCs w:val="24"/>
          <w:lang w:eastAsia="en-US"/>
        </w:rPr>
        <w:t xml:space="preserve"> installations </w:t>
      </w:r>
      <w:r w:rsidR="00FE486D">
        <w:rPr>
          <w:rFonts w:eastAsiaTheme="minorHAnsi"/>
          <w:szCs w:val="24"/>
          <w:lang w:eastAsia="en-US"/>
        </w:rPr>
        <w:t>at sea</w:t>
      </w:r>
      <w:r w:rsidR="00E75A11">
        <w:rPr>
          <w:rFonts w:eastAsiaTheme="minorHAnsi"/>
          <w:szCs w:val="24"/>
          <w:lang w:eastAsia="en-US"/>
        </w:rPr>
        <w:t xml:space="preserve"> </w:t>
      </w:r>
      <w:r w:rsidR="002C1765">
        <w:rPr>
          <w:rFonts w:eastAsiaTheme="minorHAnsi"/>
          <w:szCs w:val="24"/>
          <w:lang w:eastAsia="en-US"/>
        </w:rPr>
        <w:t xml:space="preserve">which were </w:t>
      </w:r>
      <w:r>
        <w:rPr>
          <w:rFonts w:eastAsiaTheme="minorHAnsi"/>
          <w:szCs w:val="24"/>
          <w:lang w:eastAsia="en-US"/>
        </w:rPr>
        <w:t xml:space="preserve">dependent on offtake tankers </w:t>
      </w:r>
      <w:r w:rsidR="00C27DA4">
        <w:rPr>
          <w:rFonts w:eastAsiaTheme="minorHAnsi"/>
          <w:szCs w:val="24"/>
          <w:lang w:eastAsia="en-US"/>
        </w:rPr>
        <w:t>(that is, ships designed to take on and carry petroleum, oil, or liquid natural gas (LNG)</w:t>
      </w:r>
      <w:r w:rsidR="002C1765">
        <w:rPr>
          <w:rFonts w:eastAsiaTheme="minorHAnsi"/>
          <w:szCs w:val="24"/>
          <w:lang w:eastAsia="en-US"/>
        </w:rPr>
        <w:t xml:space="preserve"> in bulk</w:t>
      </w:r>
      <w:r w:rsidR="00C27DA4">
        <w:rPr>
          <w:rFonts w:eastAsiaTheme="minorHAnsi"/>
          <w:szCs w:val="24"/>
          <w:lang w:eastAsia="en-US"/>
        </w:rPr>
        <w:t xml:space="preserve">) </w:t>
      </w:r>
      <w:r>
        <w:rPr>
          <w:rFonts w:eastAsiaTheme="minorHAnsi"/>
          <w:szCs w:val="24"/>
          <w:lang w:eastAsia="en-US"/>
        </w:rPr>
        <w:t xml:space="preserve">to receive and transport </w:t>
      </w:r>
      <w:r w:rsidR="00C27DA4">
        <w:rPr>
          <w:rFonts w:eastAsiaTheme="minorHAnsi"/>
          <w:szCs w:val="24"/>
          <w:lang w:eastAsia="en-US"/>
        </w:rPr>
        <w:t>the recovered resources</w:t>
      </w:r>
      <w:r w:rsidR="00A80269">
        <w:rPr>
          <w:rFonts w:eastAsiaTheme="minorHAnsi"/>
          <w:szCs w:val="24"/>
          <w:lang w:eastAsia="en-US"/>
        </w:rPr>
        <w:t xml:space="preserve"> </w:t>
      </w:r>
      <w:r w:rsidR="002C1765">
        <w:rPr>
          <w:rFonts w:eastAsiaTheme="minorHAnsi"/>
          <w:szCs w:val="24"/>
          <w:lang w:eastAsia="en-US"/>
        </w:rPr>
        <w:t>because</w:t>
      </w:r>
      <w:r w:rsidR="00C27DA4">
        <w:rPr>
          <w:rFonts w:eastAsiaTheme="minorHAnsi"/>
          <w:szCs w:val="24"/>
          <w:lang w:eastAsia="en-US"/>
        </w:rPr>
        <w:t>:</w:t>
      </w:r>
    </w:p>
    <w:p w14:paraId="36D87C8B" w14:textId="4ED9E194" w:rsidR="00F235FE" w:rsidRDefault="00F235FE" w:rsidP="00F235FE">
      <w:pPr>
        <w:pStyle w:val="ListParagraph"/>
        <w:widowControl w:val="0"/>
        <w:numPr>
          <w:ilvl w:val="0"/>
          <w:numId w:val="50"/>
        </w:numPr>
        <w:spacing w:before="0" w:line="276" w:lineRule="auto"/>
        <w:ind w:right="-57"/>
        <w:rPr>
          <w:rFonts w:eastAsiaTheme="minorHAnsi"/>
          <w:szCs w:val="24"/>
          <w:lang w:eastAsia="en-US"/>
        </w:rPr>
      </w:pPr>
      <w:r w:rsidRPr="00F235FE">
        <w:rPr>
          <w:rFonts w:eastAsiaTheme="minorHAnsi"/>
          <w:szCs w:val="24"/>
          <w:lang w:eastAsia="en-US"/>
        </w:rPr>
        <w:t>offtake tankers require highly trained crew</w:t>
      </w:r>
      <w:r w:rsidR="00A301D8">
        <w:rPr>
          <w:rFonts w:eastAsiaTheme="minorHAnsi"/>
          <w:szCs w:val="24"/>
          <w:lang w:eastAsia="en-US"/>
        </w:rPr>
        <w:t xml:space="preserve"> members to carry out ships</w:t>
      </w:r>
      <w:r w:rsidR="005D5347">
        <w:rPr>
          <w:rFonts w:eastAsiaTheme="minorHAnsi"/>
          <w:szCs w:val="24"/>
          <w:lang w:eastAsia="en-US"/>
        </w:rPr>
        <w:t>’</w:t>
      </w:r>
      <w:r w:rsidR="00A301D8">
        <w:rPr>
          <w:rFonts w:eastAsiaTheme="minorHAnsi"/>
          <w:szCs w:val="24"/>
          <w:lang w:eastAsia="en-US"/>
        </w:rPr>
        <w:t xml:space="preserve"> operations, and</w:t>
      </w:r>
      <w:r w:rsidRPr="00F235FE">
        <w:rPr>
          <w:rFonts w:eastAsiaTheme="minorHAnsi"/>
          <w:szCs w:val="24"/>
          <w:lang w:eastAsia="en-US"/>
        </w:rPr>
        <w:t xml:space="preserve"> to ensure compliance with safety protocols;</w:t>
      </w:r>
    </w:p>
    <w:p w14:paraId="5DF9BADD" w14:textId="57CF4133" w:rsidR="00F235FE" w:rsidRDefault="00AF2A58" w:rsidP="001E59B2">
      <w:pPr>
        <w:pStyle w:val="ListParagraph"/>
        <w:widowControl w:val="0"/>
        <w:numPr>
          <w:ilvl w:val="0"/>
          <w:numId w:val="50"/>
        </w:numPr>
        <w:spacing w:before="0" w:line="276" w:lineRule="auto"/>
        <w:ind w:right="-57"/>
        <w:rPr>
          <w:rFonts w:eastAsiaTheme="minorHAnsi"/>
          <w:szCs w:val="24"/>
          <w:lang w:eastAsia="en-US"/>
        </w:rPr>
      </w:pPr>
      <w:proofErr w:type="gramStart"/>
      <w:r>
        <w:rPr>
          <w:rFonts w:eastAsiaTheme="minorHAnsi"/>
          <w:szCs w:val="24"/>
          <w:lang w:eastAsia="en-US"/>
        </w:rPr>
        <w:lastRenderedPageBreak/>
        <w:t>t</w:t>
      </w:r>
      <w:r w:rsidR="00A301D8" w:rsidRPr="00F235FE">
        <w:rPr>
          <w:rFonts w:eastAsiaTheme="minorHAnsi"/>
          <w:szCs w:val="24"/>
          <w:lang w:eastAsia="en-US"/>
        </w:rPr>
        <w:t>here</w:t>
      </w:r>
      <w:proofErr w:type="gramEnd"/>
      <w:r w:rsidR="00A301D8" w:rsidRPr="00F235FE">
        <w:rPr>
          <w:rFonts w:eastAsiaTheme="minorHAnsi"/>
          <w:szCs w:val="24"/>
          <w:lang w:eastAsia="en-US"/>
        </w:rPr>
        <w:t xml:space="preserve"> are </w:t>
      </w:r>
      <w:r w:rsidR="00A301D8">
        <w:rPr>
          <w:rFonts w:eastAsiaTheme="minorHAnsi"/>
          <w:szCs w:val="24"/>
          <w:lang w:eastAsia="en-US"/>
        </w:rPr>
        <w:t xml:space="preserve">over 9,000 registered offtake tankers </w:t>
      </w:r>
      <w:r>
        <w:rPr>
          <w:rFonts w:eastAsiaTheme="minorHAnsi"/>
          <w:szCs w:val="24"/>
          <w:lang w:eastAsia="en-US"/>
        </w:rPr>
        <w:t xml:space="preserve">worldwide </w:t>
      </w:r>
      <w:r w:rsidR="00A301D8">
        <w:rPr>
          <w:rFonts w:eastAsiaTheme="minorHAnsi"/>
          <w:szCs w:val="24"/>
          <w:lang w:eastAsia="en-US"/>
        </w:rPr>
        <w:t xml:space="preserve">and only 11 </w:t>
      </w:r>
      <w:r>
        <w:rPr>
          <w:rFonts w:eastAsiaTheme="minorHAnsi"/>
          <w:szCs w:val="24"/>
          <w:lang w:eastAsia="en-US"/>
        </w:rPr>
        <w:t xml:space="preserve">registered </w:t>
      </w:r>
      <w:r w:rsidR="00A301D8">
        <w:rPr>
          <w:rFonts w:eastAsiaTheme="minorHAnsi"/>
          <w:szCs w:val="24"/>
          <w:lang w:eastAsia="en-US"/>
        </w:rPr>
        <w:t xml:space="preserve">Australian offtake tankers. </w:t>
      </w:r>
      <w:r w:rsidR="00960CED">
        <w:rPr>
          <w:rFonts w:eastAsiaTheme="minorHAnsi"/>
          <w:szCs w:val="24"/>
          <w:lang w:eastAsia="en-US"/>
        </w:rPr>
        <w:t xml:space="preserve"> </w:t>
      </w:r>
      <w:r w:rsidR="00A301D8">
        <w:rPr>
          <w:rFonts w:eastAsiaTheme="minorHAnsi"/>
          <w:szCs w:val="24"/>
          <w:lang w:eastAsia="en-US"/>
        </w:rPr>
        <w:t>Therefore, t</w:t>
      </w:r>
      <w:r>
        <w:rPr>
          <w:rFonts w:eastAsiaTheme="minorHAnsi"/>
          <w:szCs w:val="24"/>
          <w:lang w:eastAsia="en-US"/>
        </w:rPr>
        <w:t>he vast</w:t>
      </w:r>
      <w:r w:rsidR="00A301D8">
        <w:rPr>
          <w:rFonts w:eastAsiaTheme="minorHAnsi"/>
          <w:szCs w:val="24"/>
          <w:lang w:eastAsia="en-US"/>
        </w:rPr>
        <w:t xml:space="preserve"> </w:t>
      </w:r>
      <w:r w:rsidR="00F235FE" w:rsidRPr="00F235FE">
        <w:rPr>
          <w:rFonts w:eastAsiaTheme="minorHAnsi"/>
          <w:szCs w:val="24"/>
          <w:lang w:eastAsia="en-US"/>
        </w:rPr>
        <w:t xml:space="preserve">majority of offtake tankers are international vessels crewed by non-citizens to carry out </w:t>
      </w:r>
      <w:r w:rsidR="00A301D8">
        <w:rPr>
          <w:rFonts w:eastAsiaTheme="minorHAnsi"/>
          <w:szCs w:val="24"/>
          <w:lang w:eastAsia="en-US"/>
        </w:rPr>
        <w:t xml:space="preserve">work around the world, </w:t>
      </w:r>
      <w:r w:rsidR="00F235FE" w:rsidRPr="00F235FE">
        <w:rPr>
          <w:rFonts w:eastAsiaTheme="minorHAnsi"/>
          <w:szCs w:val="24"/>
          <w:lang w:eastAsia="en-US"/>
        </w:rPr>
        <w:t>and not just in Aust</w:t>
      </w:r>
      <w:r>
        <w:rPr>
          <w:rFonts w:eastAsiaTheme="minorHAnsi"/>
          <w:szCs w:val="24"/>
          <w:lang w:eastAsia="en-US"/>
        </w:rPr>
        <w:t>ralian waters</w:t>
      </w:r>
      <w:r w:rsidR="00F235FE">
        <w:rPr>
          <w:rFonts w:eastAsiaTheme="minorHAnsi"/>
          <w:szCs w:val="24"/>
          <w:lang w:eastAsia="en-US"/>
        </w:rPr>
        <w:t xml:space="preserve">; </w:t>
      </w:r>
      <w:r w:rsidR="00F235FE" w:rsidRPr="00F235FE">
        <w:rPr>
          <w:rFonts w:eastAsiaTheme="minorHAnsi"/>
          <w:szCs w:val="24"/>
          <w:lang w:eastAsia="en-US"/>
        </w:rPr>
        <w:t xml:space="preserve"> </w:t>
      </w:r>
    </w:p>
    <w:p w14:paraId="441A62C5" w14:textId="39E7B250" w:rsidR="001E59B2" w:rsidRPr="00F235FE" w:rsidRDefault="00F235FE" w:rsidP="001E59B2">
      <w:pPr>
        <w:pStyle w:val="ListParagraph"/>
        <w:widowControl w:val="0"/>
        <w:numPr>
          <w:ilvl w:val="0"/>
          <w:numId w:val="50"/>
        </w:numPr>
        <w:spacing w:before="0" w:line="276" w:lineRule="auto"/>
        <w:ind w:right="-57"/>
        <w:rPr>
          <w:rFonts w:eastAsiaTheme="minorHAnsi"/>
          <w:szCs w:val="24"/>
          <w:lang w:eastAsia="en-US"/>
        </w:rPr>
      </w:pPr>
      <w:proofErr w:type="gramStart"/>
      <w:r>
        <w:rPr>
          <w:rFonts w:eastAsiaTheme="minorHAnsi"/>
          <w:szCs w:val="24"/>
          <w:lang w:eastAsia="en-US"/>
        </w:rPr>
        <w:t>r</w:t>
      </w:r>
      <w:r w:rsidR="001E59B2" w:rsidRPr="00F235FE">
        <w:rPr>
          <w:rFonts w:eastAsiaTheme="minorHAnsi"/>
          <w:szCs w:val="24"/>
          <w:lang w:eastAsia="en-US"/>
        </w:rPr>
        <w:t>esource</w:t>
      </w:r>
      <w:r w:rsidR="00A64B2B">
        <w:rPr>
          <w:rFonts w:eastAsiaTheme="minorHAnsi"/>
          <w:szCs w:val="24"/>
          <w:lang w:eastAsia="en-US"/>
        </w:rPr>
        <w:t>s</w:t>
      </w:r>
      <w:proofErr w:type="gramEnd"/>
      <w:r w:rsidR="001E59B2" w:rsidRPr="00F235FE">
        <w:rPr>
          <w:rFonts w:eastAsiaTheme="minorHAnsi"/>
          <w:szCs w:val="24"/>
          <w:lang w:eastAsia="en-US"/>
        </w:rPr>
        <w:t xml:space="preserve"> installations are remote facilities with limited storage capacity and require frequent emptying.  If offtake tankers </w:t>
      </w:r>
      <w:r w:rsidRPr="00F235FE">
        <w:rPr>
          <w:rFonts w:eastAsiaTheme="minorHAnsi"/>
          <w:szCs w:val="24"/>
          <w:lang w:eastAsia="en-US"/>
        </w:rPr>
        <w:t>are not available, production must cease,</w:t>
      </w:r>
      <w:r w:rsidR="001E59B2" w:rsidRPr="00F235FE">
        <w:rPr>
          <w:rFonts w:eastAsiaTheme="minorHAnsi"/>
          <w:szCs w:val="24"/>
          <w:lang w:eastAsia="en-US"/>
        </w:rPr>
        <w:t xml:space="preserve"> leading to a costly shutdown of</w:t>
      </w:r>
      <w:r w:rsidRPr="00F235FE">
        <w:rPr>
          <w:rFonts w:eastAsiaTheme="minorHAnsi"/>
          <w:szCs w:val="24"/>
          <w:lang w:eastAsia="en-US"/>
        </w:rPr>
        <w:t xml:space="preserve"> the facility</w:t>
      </w:r>
      <w:r w:rsidR="001E59B2" w:rsidRPr="00F235FE">
        <w:rPr>
          <w:rFonts w:eastAsiaTheme="minorHAnsi"/>
          <w:szCs w:val="24"/>
          <w:lang w:eastAsia="en-US"/>
        </w:rPr>
        <w:t>.  Ceasing production due to the unavailability of off</w:t>
      </w:r>
      <w:r w:rsidRPr="00F235FE">
        <w:rPr>
          <w:rFonts w:eastAsiaTheme="minorHAnsi"/>
          <w:szCs w:val="24"/>
          <w:lang w:eastAsia="en-US"/>
        </w:rPr>
        <w:t xml:space="preserve">take tankers can cost </w:t>
      </w:r>
      <w:r w:rsidR="001E59B2" w:rsidRPr="00F235FE">
        <w:rPr>
          <w:rFonts w:eastAsiaTheme="minorHAnsi"/>
          <w:szCs w:val="24"/>
          <w:lang w:eastAsia="en-US"/>
        </w:rPr>
        <w:t>millions of do</w:t>
      </w:r>
      <w:r w:rsidRPr="00F235FE">
        <w:rPr>
          <w:rFonts w:eastAsiaTheme="minorHAnsi"/>
          <w:szCs w:val="24"/>
          <w:lang w:eastAsia="en-US"/>
        </w:rPr>
        <w:t>llars through delayed operations</w:t>
      </w:r>
      <w:r w:rsidR="0000136A">
        <w:rPr>
          <w:rFonts w:eastAsiaTheme="minorHAnsi"/>
          <w:szCs w:val="24"/>
          <w:lang w:eastAsia="en-US"/>
        </w:rPr>
        <w:t>, and lost production.</w:t>
      </w:r>
    </w:p>
    <w:p w14:paraId="4A85D9B4" w14:textId="77777777" w:rsidR="007F0D6E" w:rsidRDefault="007F0D6E" w:rsidP="004B3C3F">
      <w:pPr>
        <w:widowControl w:val="0"/>
        <w:spacing w:before="0" w:line="276" w:lineRule="auto"/>
        <w:ind w:right="-57"/>
        <w:rPr>
          <w:rFonts w:eastAsiaTheme="minorHAnsi"/>
          <w:szCs w:val="24"/>
          <w:lang w:eastAsia="en-US"/>
        </w:rPr>
      </w:pPr>
    </w:p>
    <w:p w14:paraId="2BBC19D4" w14:textId="6D350EF5" w:rsidR="002538BB" w:rsidRPr="000D0DF7" w:rsidRDefault="00C12F48" w:rsidP="004B3C3F">
      <w:pPr>
        <w:widowControl w:val="0"/>
        <w:spacing w:before="0" w:line="276" w:lineRule="auto"/>
        <w:ind w:right="-57"/>
        <w:rPr>
          <w:rFonts w:eastAsiaTheme="minorHAnsi"/>
          <w:szCs w:val="24"/>
          <w:lang w:eastAsia="en-US"/>
        </w:rPr>
      </w:pPr>
      <w:r>
        <w:rPr>
          <w:rFonts w:eastAsiaTheme="minorHAnsi"/>
          <w:szCs w:val="24"/>
          <w:lang w:eastAsia="en-US"/>
        </w:rPr>
        <w:t>T</w:t>
      </w:r>
      <w:r w:rsidR="00AF2A58">
        <w:rPr>
          <w:rFonts w:eastAsiaTheme="minorHAnsi"/>
          <w:szCs w:val="24"/>
          <w:lang w:eastAsia="en-US"/>
        </w:rPr>
        <w:t xml:space="preserve">o comply with </w:t>
      </w:r>
      <w:r w:rsidR="004B3C3F" w:rsidRPr="004B3C3F">
        <w:rPr>
          <w:rFonts w:eastAsiaTheme="minorHAnsi"/>
          <w:szCs w:val="24"/>
          <w:lang w:eastAsia="en-US"/>
        </w:rPr>
        <w:t>visa requi</w:t>
      </w:r>
      <w:r w:rsidR="00AC7A99">
        <w:rPr>
          <w:rFonts w:eastAsiaTheme="minorHAnsi"/>
          <w:szCs w:val="24"/>
          <w:lang w:eastAsia="en-US"/>
        </w:rPr>
        <w:t>rements, maritime operators had to</w:t>
      </w:r>
      <w:r w:rsidR="00A72E98">
        <w:rPr>
          <w:rFonts w:eastAsiaTheme="minorHAnsi"/>
          <w:szCs w:val="24"/>
          <w:lang w:eastAsia="en-US"/>
        </w:rPr>
        <w:t xml:space="preserve"> ensure that all non-citizens working</w:t>
      </w:r>
      <w:r w:rsidR="004B3C3F" w:rsidRPr="004B3C3F">
        <w:rPr>
          <w:rFonts w:eastAsiaTheme="minorHAnsi"/>
          <w:szCs w:val="24"/>
          <w:lang w:eastAsia="en-US"/>
        </w:rPr>
        <w:t xml:space="preserve"> in th</w:t>
      </w:r>
      <w:r w:rsidR="00AC7A99">
        <w:rPr>
          <w:rFonts w:eastAsiaTheme="minorHAnsi"/>
          <w:szCs w:val="24"/>
          <w:lang w:eastAsia="en-US"/>
        </w:rPr>
        <w:t>e offshore resources industry he</w:t>
      </w:r>
      <w:r w:rsidR="00AF2A58">
        <w:rPr>
          <w:rFonts w:eastAsiaTheme="minorHAnsi"/>
          <w:szCs w:val="24"/>
          <w:lang w:eastAsia="en-US"/>
        </w:rPr>
        <w:t xml:space="preserve">ld either a </w:t>
      </w:r>
      <w:r w:rsidR="004B3C3F" w:rsidRPr="004B3C3F">
        <w:rPr>
          <w:rFonts w:eastAsiaTheme="minorHAnsi"/>
          <w:szCs w:val="24"/>
          <w:lang w:eastAsia="en-US"/>
        </w:rPr>
        <w:t xml:space="preserve">permanent visa, </w:t>
      </w:r>
      <w:r w:rsidR="00AF2A58">
        <w:rPr>
          <w:rFonts w:eastAsiaTheme="minorHAnsi"/>
          <w:szCs w:val="24"/>
          <w:lang w:eastAsia="en-US"/>
        </w:rPr>
        <w:t>or one of the prescribed subclasses (that is,</w:t>
      </w:r>
      <w:r w:rsidR="00960CED">
        <w:rPr>
          <w:rFonts w:eastAsiaTheme="minorHAnsi"/>
          <w:szCs w:val="24"/>
          <w:lang w:eastAsia="en-US"/>
        </w:rPr>
        <w:t xml:space="preserve"> a</w:t>
      </w:r>
      <w:r w:rsidR="00AF2A58">
        <w:rPr>
          <w:rFonts w:eastAsiaTheme="minorHAnsi"/>
          <w:szCs w:val="24"/>
          <w:lang w:eastAsia="en-US"/>
        </w:rPr>
        <w:t xml:space="preserve"> Subclass 400, 482, or 457</w:t>
      </w:r>
      <w:r w:rsidR="00960CED">
        <w:rPr>
          <w:rFonts w:eastAsiaTheme="minorHAnsi"/>
          <w:szCs w:val="24"/>
          <w:lang w:eastAsia="en-US"/>
        </w:rPr>
        <w:t xml:space="preserve"> visa</w:t>
      </w:r>
      <w:r w:rsidR="00AF2A58">
        <w:rPr>
          <w:rFonts w:eastAsiaTheme="minorHAnsi"/>
          <w:szCs w:val="24"/>
          <w:lang w:eastAsia="en-US"/>
        </w:rPr>
        <w:t>)</w:t>
      </w:r>
      <w:r w:rsidR="004B3C3F" w:rsidRPr="004B3C3F">
        <w:rPr>
          <w:rFonts w:eastAsiaTheme="minorHAnsi"/>
          <w:szCs w:val="24"/>
          <w:lang w:eastAsia="en-US"/>
        </w:rPr>
        <w:t xml:space="preserve">.  </w:t>
      </w:r>
      <w:r w:rsidR="006C79D8" w:rsidRPr="000D0DF7">
        <w:rPr>
          <w:rFonts w:eastAsiaTheme="minorHAnsi"/>
          <w:szCs w:val="24"/>
          <w:lang w:eastAsia="en-US"/>
        </w:rPr>
        <w:t>Ensuring that</w:t>
      </w:r>
      <w:r w:rsidR="00A72E98" w:rsidRPr="000D0DF7">
        <w:rPr>
          <w:rFonts w:eastAsiaTheme="minorHAnsi"/>
          <w:szCs w:val="24"/>
          <w:lang w:eastAsia="en-US"/>
        </w:rPr>
        <w:t xml:space="preserve"> non-citizens held one of these prescribed visas </w:t>
      </w:r>
      <w:r w:rsidR="006C79D8" w:rsidRPr="000D0DF7">
        <w:rPr>
          <w:rFonts w:eastAsiaTheme="minorHAnsi"/>
          <w:szCs w:val="24"/>
          <w:lang w:eastAsia="en-US"/>
        </w:rPr>
        <w:t>had become problematic in relation to</w:t>
      </w:r>
      <w:r w:rsidR="00A72E98" w:rsidRPr="000D0DF7">
        <w:rPr>
          <w:rFonts w:eastAsiaTheme="minorHAnsi"/>
          <w:szCs w:val="24"/>
          <w:lang w:eastAsia="en-US"/>
        </w:rPr>
        <w:t xml:space="preserve"> </w:t>
      </w:r>
      <w:proofErr w:type="gramStart"/>
      <w:r w:rsidR="00A72E98" w:rsidRPr="000D0DF7">
        <w:rPr>
          <w:rFonts w:eastAsiaTheme="minorHAnsi"/>
          <w:szCs w:val="24"/>
          <w:lang w:eastAsia="en-US"/>
        </w:rPr>
        <w:t>crew members</w:t>
      </w:r>
      <w:proofErr w:type="gramEnd"/>
      <w:r w:rsidR="00A72E98" w:rsidRPr="000D0DF7">
        <w:rPr>
          <w:rFonts w:eastAsiaTheme="minorHAnsi"/>
          <w:szCs w:val="24"/>
          <w:lang w:eastAsia="en-US"/>
        </w:rPr>
        <w:t xml:space="preserve"> o</w:t>
      </w:r>
      <w:r w:rsidR="00AF2A58">
        <w:rPr>
          <w:rFonts w:eastAsiaTheme="minorHAnsi"/>
          <w:szCs w:val="24"/>
          <w:lang w:eastAsia="en-US"/>
        </w:rPr>
        <w:t>n offtake tankers</w:t>
      </w:r>
      <w:r w:rsidR="00A72E98" w:rsidRPr="000D0DF7">
        <w:rPr>
          <w:rFonts w:eastAsiaTheme="minorHAnsi"/>
          <w:szCs w:val="24"/>
          <w:lang w:eastAsia="en-US"/>
        </w:rPr>
        <w:t xml:space="preserve"> </w:t>
      </w:r>
      <w:r w:rsidR="00235A19" w:rsidRPr="000D0DF7">
        <w:rPr>
          <w:rFonts w:eastAsiaTheme="minorHAnsi"/>
          <w:szCs w:val="24"/>
          <w:lang w:eastAsia="en-US"/>
        </w:rPr>
        <w:t xml:space="preserve">participating in, or supporting offshore activities.  </w:t>
      </w:r>
      <w:r w:rsidR="003B7A28">
        <w:rPr>
          <w:rFonts w:eastAsiaTheme="minorHAnsi"/>
          <w:szCs w:val="24"/>
          <w:lang w:eastAsia="en-US"/>
        </w:rPr>
        <w:t xml:space="preserve"> </w:t>
      </w:r>
    </w:p>
    <w:p w14:paraId="7853A04B" w14:textId="77777777" w:rsidR="00B55635" w:rsidRDefault="00B55635" w:rsidP="00B55635">
      <w:pPr>
        <w:widowControl w:val="0"/>
        <w:spacing w:before="0" w:line="276" w:lineRule="auto"/>
        <w:ind w:right="-57"/>
        <w:rPr>
          <w:rFonts w:eastAsiaTheme="minorHAnsi"/>
          <w:szCs w:val="24"/>
          <w:lang w:eastAsia="en-US"/>
        </w:rPr>
      </w:pPr>
    </w:p>
    <w:p w14:paraId="6A6E7421" w14:textId="1814FDA7" w:rsidR="003B7A28" w:rsidRPr="00B55635" w:rsidRDefault="00F73BEF" w:rsidP="00B55635">
      <w:pPr>
        <w:widowControl w:val="0"/>
        <w:spacing w:before="0" w:line="276" w:lineRule="auto"/>
        <w:ind w:right="-57"/>
        <w:rPr>
          <w:rFonts w:eastAsiaTheme="minorHAnsi"/>
          <w:szCs w:val="24"/>
          <w:lang w:eastAsia="en-US"/>
        </w:rPr>
      </w:pPr>
      <w:r w:rsidRPr="00B55635">
        <w:rPr>
          <w:rFonts w:eastAsiaTheme="minorHAnsi"/>
          <w:szCs w:val="24"/>
          <w:lang w:eastAsia="en-US"/>
        </w:rPr>
        <w:t xml:space="preserve">Subclass 457 </w:t>
      </w:r>
      <w:proofErr w:type="gramStart"/>
      <w:r w:rsidRPr="00B55635">
        <w:rPr>
          <w:rFonts w:eastAsiaTheme="minorHAnsi"/>
          <w:szCs w:val="24"/>
          <w:lang w:eastAsia="en-US"/>
        </w:rPr>
        <w:t>was repealed</w:t>
      </w:r>
      <w:proofErr w:type="gramEnd"/>
      <w:r w:rsidRPr="00B55635">
        <w:rPr>
          <w:rFonts w:eastAsiaTheme="minorHAnsi"/>
          <w:szCs w:val="24"/>
          <w:lang w:eastAsia="en-US"/>
        </w:rPr>
        <w:t xml:space="preserve"> </w:t>
      </w:r>
      <w:r w:rsidR="007403B6" w:rsidRPr="00B55635">
        <w:rPr>
          <w:rFonts w:eastAsiaTheme="minorHAnsi"/>
          <w:szCs w:val="24"/>
          <w:lang w:eastAsia="en-US"/>
        </w:rPr>
        <w:t xml:space="preserve">on </w:t>
      </w:r>
      <w:r w:rsidR="008C02FE" w:rsidRPr="00B55635">
        <w:rPr>
          <w:rFonts w:eastAsiaTheme="minorHAnsi"/>
          <w:szCs w:val="24"/>
          <w:lang w:eastAsia="en-US"/>
        </w:rPr>
        <w:t xml:space="preserve">18 March 2018 and is no longer available for new applicants. </w:t>
      </w:r>
      <w:r w:rsidR="009D0AFB" w:rsidRPr="00B55635">
        <w:rPr>
          <w:rFonts w:eastAsiaTheme="minorHAnsi"/>
          <w:szCs w:val="24"/>
          <w:lang w:eastAsia="en-US"/>
        </w:rPr>
        <w:t xml:space="preserve">To be eligible for </w:t>
      </w:r>
      <w:r w:rsidR="00AE4AF9" w:rsidRPr="00B55635">
        <w:rPr>
          <w:rFonts w:eastAsiaTheme="minorHAnsi"/>
          <w:szCs w:val="24"/>
          <w:lang w:eastAsia="en-US"/>
        </w:rPr>
        <w:t xml:space="preserve">the grant of </w:t>
      </w:r>
      <w:r w:rsidR="009D0AFB" w:rsidRPr="00B55635">
        <w:rPr>
          <w:rFonts w:eastAsiaTheme="minorHAnsi"/>
          <w:szCs w:val="24"/>
          <w:lang w:eastAsia="en-US"/>
        </w:rPr>
        <w:t xml:space="preserve">a </w:t>
      </w:r>
      <w:r w:rsidRPr="00B55635">
        <w:rPr>
          <w:rFonts w:eastAsiaTheme="minorHAnsi"/>
          <w:szCs w:val="24"/>
          <w:lang w:eastAsia="en-US"/>
        </w:rPr>
        <w:t>Subclass 482</w:t>
      </w:r>
      <w:r w:rsidR="00C9168B" w:rsidRPr="00B55635">
        <w:rPr>
          <w:rFonts w:eastAsiaTheme="minorHAnsi"/>
          <w:szCs w:val="24"/>
          <w:lang w:eastAsia="en-US"/>
        </w:rPr>
        <w:t xml:space="preserve"> visa</w:t>
      </w:r>
      <w:r w:rsidR="009D0AFB" w:rsidRPr="00B55635">
        <w:rPr>
          <w:rFonts w:eastAsiaTheme="minorHAnsi"/>
          <w:szCs w:val="24"/>
          <w:lang w:eastAsia="en-US"/>
        </w:rPr>
        <w:t>, the ap</w:t>
      </w:r>
      <w:r w:rsidRPr="00B55635">
        <w:rPr>
          <w:rFonts w:eastAsiaTheme="minorHAnsi"/>
          <w:szCs w:val="24"/>
          <w:lang w:eastAsia="en-US"/>
        </w:rPr>
        <w:t xml:space="preserve">plicant typically </w:t>
      </w:r>
      <w:proofErr w:type="gramStart"/>
      <w:r w:rsidRPr="00B55635">
        <w:rPr>
          <w:rFonts w:eastAsiaTheme="minorHAnsi"/>
          <w:szCs w:val="24"/>
          <w:lang w:eastAsia="en-US"/>
        </w:rPr>
        <w:t xml:space="preserve">must </w:t>
      </w:r>
      <w:r w:rsidR="00AA15C2" w:rsidRPr="00B55635">
        <w:rPr>
          <w:rFonts w:eastAsiaTheme="minorHAnsi"/>
          <w:szCs w:val="24"/>
          <w:lang w:eastAsia="en-US"/>
        </w:rPr>
        <w:t>be sponsored</w:t>
      </w:r>
      <w:proofErr w:type="gramEnd"/>
      <w:r w:rsidR="00AA15C2" w:rsidRPr="00B55635">
        <w:rPr>
          <w:rFonts w:eastAsiaTheme="minorHAnsi"/>
          <w:szCs w:val="24"/>
          <w:lang w:eastAsia="en-US"/>
        </w:rPr>
        <w:t xml:space="preserve"> to work in a skilled </w:t>
      </w:r>
      <w:r w:rsidR="009D0AFB" w:rsidRPr="00B55635">
        <w:rPr>
          <w:rFonts w:eastAsiaTheme="minorHAnsi"/>
          <w:szCs w:val="24"/>
          <w:lang w:eastAsia="en-US"/>
        </w:rPr>
        <w:t>occupation that has been specified in a legislative instrument made by the Minister</w:t>
      </w:r>
      <w:r w:rsidR="007403B6" w:rsidRPr="00B55635">
        <w:rPr>
          <w:rFonts w:eastAsiaTheme="minorHAnsi"/>
          <w:szCs w:val="24"/>
          <w:lang w:eastAsia="en-US"/>
        </w:rPr>
        <w:t xml:space="preserve">.  </w:t>
      </w:r>
      <w:r w:rsidR="00236249" w:rsidRPr="00B55635">
        <w:rPr>
          <w:rFonts w:eastAsiaTheme="minorHAnsi"/>
          <w:szCs w:val="24"/>
          <w:lang w:eastAsia="en-US"/>
        </w:rPr>
        <w:t xml:space="preserve">However, </w:t>
      </w:r>
      <w:r w:rsidRPr="00B55635">
        <w:rPr>
          <w:rFonts w:eastAsiaTheme="minorHAnsi"/>
          <w:szCs w:val="24"/>
          <w:lang w:eastAsia="en-US"/>
        </w:rPr>
        <w:t xml:space="preserve">Subclass 482 </w:t>
      </w:r>
      <w:r w:rsidR="007403B6" w:rsidRPr="00B55635">
        <w:rPr>
          <w:rFonts w:eastAsiaTheme="minorHAnsi"/>
          <w:szCs w:val="24"/>
          <w:lang w:eastAsia="en-US"/>
        </w:rPr>
        <w:t>was</w:t>
      </w:r>
      <w:r w:rsidRPr="00B55635">
        <w:rPr>
          <w:rFonts w:eastAsiaTheme="minorHAnsi"/>
          <w:szCs w:val="24"/>
          <w:lang w:eastAsia="en-US"/>
        </w:rPr>
        <w:t xml:space="preserve"> not</w:t>
      </w:r>
      <w:r w:rsidR="00236249" w:rsidRPr="00B55635">
        <w:rPr>
          <w:rFonts w:eastAsiaTheme="minorHAnsi"/>
          <w:szCs w:val="24"/>
          <w:lang w:eastAsia="en-US"/>
        </w:rPr>
        <w:t xml:space="preserve"> designed to cater for </w:t>
      </w:r>
      <w:proofErr w:type="gramStart"/>
      <w:r w:rsidR="00236249" w:rsidRPr="00B55635">
        <w:rPr>
          <w:rFonts w:eastAsiaTheme="minorHAnsi"/>
          <w:szCs w:val="24"/>
          <w:lang w:eastAsia="en-US"/>
        </w:rPr>
        <w:t>crew members</w:t>
      </w:r>
      <w:proofErr w:type="gramEnd"/>
      <w:r w:rsidRPr="00B55635">
        <w:rPr>
          <w:rFonts w:eastAsiaTheme="minorHAnsi"/>
          <w:szCs w:val="24"/>
          <w:lang w:eastAsia="en-US"/>
        </w:rPr>
        <w:t xml:space="preserve"> on</w:t>
      </w:r>
      <w:r w:rsidR="007403B6" w:rsidRPr="00B55635">
        <w:rPr>
          <w:rFonts w:eastAsiaTheme="minorHAnsi"/>
          <w:szCs w:val="24"/>
          <w:lang w:eastAsia="en-US"/>
        </w:rPr>
        <w:t xml:space="preserve"> ships, and the occupation</w:t>
      </w:r>
      <w:r w:rsidR="00236249" w:rsidRPr="00B55635">
        <w:rPr>
          <w:rFonts w:eastAsiaTheme="minorHAnsi"/>
          <w:szCs w:val="24"/>
          <w:lang w:eastAsia="en-US"/>
        </w:rPr>
        <w:t>s</w:t>
      </w:r>
      <w:r w:rsidR="007403B6" w:rsidRPr="00B55635">
        <w:rPr>
          <w:rFonts w:eastAsiaTheme="minorHAnsi"/>
          <w:szCs w:val="24"/>
          <w:lang w:eastAsia="en-US"/>
        </w:rPr>
        <w:t xml:space="preserve"> of</w:t>
      </w:r>
      <w:r w:rsidR="009D0AFB" w:rsidRPr="00B55635">
        <w:rPr>
          <w:rFonts w:eastAsiaTheme="minorHAnsi"/>
          <w:szCs w:val="24"/>
          <w:lang w:eastAsia="en-US"/>
        </w:rPr>
        <w:t xml:space="preserve"> </w:t>
      </w:r>
      <w:r w:rsidR="007403B6" w:rsidRPr="00B55635">
        <w:rPr>
          <w:rFonts w:eastAsiaTheme="minorHAnsi"/>
          <w:szCs w:val="24"/>
          <w:lang w:eastAsia="en-US"/>
        </w:rPr>
        <w:t xml:space="preserve">ships personnel, ships officer, and ships engineer are not specified </w:t>
      </w:r>
      <w:r w:rsidR="00236249" w:rsidRPr="00B55635">
        <w:rPr>
          <w:rFonts w:eastAsiaTheme="minorHAnsi"/>
          <w:szCs w:val="24"/>
          <w:lang w:eastAsia="en-US"/>
        </w:rPr>
        <w:t xml:space="preserve">skilled occupations </w:t>
      </w:r>
      <w:r w:rsidR="007403B6" w:rsidRPr="00B55635">
        <w:rPr>
          <w:rFonts w:eastAsiaTheme="minorHAnsi"/>
          <w:szCs w:val="24"/>
          <w:lang w:eastAsia="en-US"/>
        </w:rPr>
        <w:t>in the</w:t>
      </w:r>
      <w:r w:rsidR="00AA15C2" w:rsidRPr="00B55635">
        <w:rPr>
          <w:rFonts w:eastAsiaTheme="minorHAnsi"/>
          <w:szCs w:val="24"/>
          <w:lang w:eastAsia="en-US"/>
        </w:rPr>
        <w:t xml:space="preserve"> legislative instrument </w:t>
      </w:r>
      <w:r w:rsidR="00236249" w:rsidRPr="00B55635">
        <w:rPr>
          <w:rFonts w:eastAsiaTheme="minorHAnsi"/>
          <w:szCs w:val="24"/>
          <w:lang w:eastAsia="en-US"/>
        </w:rPr>
        <w:t>made for the</w:t>
      </w:r>
      <w:r w:rsidR="007403B6" w:rsidRPr="00B55635">
        <w:rPr>
          <w:rFonts w:eastAsiaTheme="minorHAnsi"/>
          <w:szCs w:val="24"/>
          <w:lang w:eastAsia="en-US"/>
        </w:rPr>
        <w:t xml:space="preserve"> subclass.  </w:t>
      </w:r>
      <w:r w:rsidR="00933D9B" w:rsidRPr="00B55635">
        <w:rPr>
          <w:rFonts w:eastAsiaTheme="minorHAnsi"/>
          <w:szCs w:val="24"/>
          <w:lang w:eastAsia="en-US"/>
        </w:rPr>
        <w:t>As a result</w:t>
      </w:r>
      <w:r w:rsidR="005911B1" w:rsidRPr="00B55635">
        <w:rPr>
          <w:rFonts w:eastAsiaTheme="minorHAnsi"/>
          <w:szCs w:val="24"/>
          <w:lang w:eastAsia="en-US"/>
        </w:rPr>
        <w:t xml:space="preserve">, </w:t>
      </w:r>
      <w:r w:rsidRPr="00B55635">
        <w:rPr>
          <w:rFonts w:eastAsiaTheme="minorHAnsi"/>
          <w:szCs w:val="24"/>
          <w:lang w:eastAsia="en-US"/>
        </w:rPr>
        <w:t>Subclass</w:t>
      </w:r>
      <w:r w:rsidR="007403B6" w:rsidRPr="00B55635">
        <w:rPr>
          <w:rFonts w:eastAsiaTheme="minorHAnsi"/>
          <w:szCs w:val="24"/>
          <w:lang w:eastAsia="en-US"/>
        </w:rPr>
        <w:t xml:space="preserve"> 482 is not a viable visa option for maritime crew. </w:t>
      </w:r>
    </w:p>
    <w:p w14:paraId="0CF7AAAD" w14:textId="77777777" w:rsidR="00B55635" w:rsidRDefault="00B55635" w:rsidP="00B55635">
      <w:pPr>
        <w:widowControl w:val="0"/>
        <w:spacing w:before="0" w:line="276" w:lineRule="auto"/>
        <w:ind w:right="-57"/>
        <w:rPr>
          <w:rFonts w:eastAsiaTheme="minorHAnsi"/>
          <w:szCs w:val="24"/>
          <w:lang w:eastAsia="en-US"/>
        </w:rPr>
      </w:pPr>
    </w:p>
    <w:p w14:paraId="03641654" w14:textId="7C16ACFF" w:rsidR="004B3C3F" w:rsidRPr="00B55635" w:rsidRDefault="00933D9B" w:rsidP="00B55635">
      <w:pPr>
        <w:widowControl w:val="0"/>
        <w:spacing w:before="0" w:line="276" w:lineRule="auto"/>
        <w:ind w:right="-57"/>
        <w:rPr>
          <w:rFonts w:eastAsiaTheme="minorHAnsi"/>
          <w:szCs w:val="24"/>
          <w:lang w:eastAsia="en-US"/>
        </w:rPr>
      </w:pPr>
      <w:r w:rsidRPr="00B55635">
        <w:rPr>
          <w:rFonts w:eastAsiaTheme="minorHAnsi"/>
          <w:szCs w:val="24"/>
          <w:lang w:eastAsia="en-US"/>
        </w:rPr>
        <w:t>In light of the above</w:t>
      </w:r>
      <w:r w:rsidR="004B3C3F" w:rsidRPr="00B55635">
        <w:rPr>
          <w:rFonts w:eastAsiaTheme="minorHAnsi"/>
          <w:szCs w:val="24"/>
          <w:lang w:eastAsia="en-US"/>
        </w:rPr>
        <w:t xml:space="preserve">, </w:t>
      </w:r>
      <w:r w:rsidR="00BB2712" w:rsidRPr="00B55635">
        <w:rPr>
          <w:rFonts w:eastAsiaTheme="minorHAnsi"/>
          <w:szCs w:val="24"/>
          <w:lang w:eastAsia="en-US"/>
        </w:rPr>
        <w:t xml:space="preserve">maritime crew have been </w:t>
      </w:r>
      <w:r w:rsidR="004B3C3F" w:rsidRPr="00B55635">
        <w:rPr>
          <w:rFonts w:eastAsiaTheme="minorHAnsi"/>
          <w:szCs w:val="24"/>
          <w:lang w:eastAsia="en-US"/>
        </w:rPr>
        <w:t xml:space="preserve">restricted to applying for </w:t>
      </w:r>
      <w:r w:rsidR="00BB2712" w:rsidRPr="00B55635">
        <w:rPr>
          <w:rFonts w:eastAsiaTheme="minorHAnsi"/>
          <w:szCs w:val="24"/>
          <w:lang w:eastAsia="en-US"/>
        </w:rPr>
        <w:t>a Subclass 400 visa</w:t>
      </w:r>
      <w:r w:rsidR="004B3C3F" w:rsidRPr="00B55635">
        <w:rPr>
          <w:rFonts w:eastAsiaTheme="minorHAnsi"/>
          <w:szCs w:val="24"/>
          <w:lang w:eastAsia="en-US"/>
        </w:rPr>
        <w:t xml:space="preserve">.  </w:t>
      </w:r>
      <w:r w:rsidRPr="00B55635">
        <w:rPr>
          <w:rFonts w:eastAsiaTheme="minorHAnsi"/>
          <w:szCs w:val="24"/>
          <w:lang w:eastAsia="en-US"/>
        </w:rPr>
        <w:t>Following the repeal of Subclass 457, t</w:t>
      </w:r>
      <w:r w:rsidR="00B31C2B" w:rsidRPr="00B55635">
        <w:rPr>
          <w:rFonts w:eastAsiaTheme="minorHAnsi"/>
          <w:szCs w:val="24"/>
          <w:lang w:eastAsia="en-US"/>
        </w:rPr>
        <w:t xml:space="preserve">his </w:t>
      </w:r>
      <w:r w:rsidR="00211D39" w:rsidRPr="00B55635">
        <w:rPr>
          <w:rFonts w:eastAsiaTheme="minorHAnsi"/>
          <w:szCs w:val="24"/>
          <w:lang w:eastAsia="en-US"/>
        </w:rPr>
        <w:t xml:space="preserve">visa </w:t>
      </w:r>
      <w:r w:rsidR="00B31C2B" w:rsidRPr="00B55635">
        <w:rPr>
          <w:rFonts w:eastAsiaTheme="minorHAnsi"/>
          <w:szCs w:val="24"/>
          <w:lang w:eastAsia="en-US"/>
        </w:rPr>
        <w:t xml:space="preserve">subclass </w:t>
      </w:r>
      <w:proofErr w:type="gramStart"/>
      <w:r w:rsidR="00B31C2B" w:rsidRPr="00B55635">
        <w:rPr>
          <w:rFonts w:eastAsiaTheme="minorHAnsi"/>
          <w:szCs w:val="24"/>
          <w:lang w:eastAsia="en-US"/>
        </w:rPr>
        <w:t>has been</w:t>
      </w:r>
      <w:r w:rsidR="00BB2712" w:rsidRPr="00B55635">
        <w:rPr>
          <w:rFonts w:eastAsiaTheme="minorHAnsi"/>
          <w:szCs w:val="24"/>
          <w:lang w:eastAsia="en-US"/>
        </w:rPr>
        <w:t xml:space="preserve"> used</w:t>
      </w:r>
      <w:proofErr w:type="gramEnd"/>
      <w:r w:rsidR="00BB2712" w:rsidRPr="00B55635">
        <w:rPr>
          <w:rFonts w:eastAsiaTheme="minorHAnsi"/>
          <w:szCs w:val="24"/>
          <w:lang w:eastAsia="en-US"/>
        </w:rPr>
        <w:t xml:space="preserve"> as an interim soluti</w:t>
      </w:r>
      <w:r w:rsidR="002A0BCF" w:rsidRPr="00B55635">
        <w:rPr>
          <w:rFonts w:eastAsiaTheme="minorHAnsi"/>
          <w:szCs w:val="24"/>
          <w:lang w:eastAsia="en-US"/>
        </w:rPr>
        <w:t>on that has allowed</w:t>
      </w:r>
      <w:r w:rsidR="00BB2712" w:rsidRPr="00B55635">
        <w:rPr>
          <w:rFonts w:eastAsiaTheme="minorHAnsi"/>
          <w:szCs w:val="24"/>
          <w:lang w:eastAsia="en-US"/>
        </w:rPr>
        <w:t xml:space="preserve"> </w:t>
      </w:r>
      <w:r w:rsidR="00E75A11" w:rsidRPr="00B55635">
        <w:rPr>
          <w:rFonts w:eastAsiaTheme="minorHAnsi"/>
          <w:szCs w:val="24"/>
          <w:lang w:eastAsia="en-US"/>
        </w:rPr>
        <w:t>limited number</w:t>
      </w:r>
      <w:r w:rsidR="00960CED" w:rsidRPr="00B55635">
        <w:rPr>
          <w:rFonts w:eastAsiaTheme="minorHAnsi"/>
          <w:szCs w:val="24"/>
          <w:lang w:eastAsia="en-US"/>
        </w:rPr>
        <w:t>s</w:t>
      </w:r>
      <w:r w:rsidR="00E75A11" w:rsidRPr="00B55635">
        <w:rPr>
          <w:rFonts w:eastAsiaTheme="minorHAnsi"/>
          <w:szCs w:val="24"/>
          <w:lang w:eastAsia="en-US"/>
        </w:rPr>
        <w:t xml:space="preserve"> of </w:t>
      </w:r>
      <w:r w:rsidR="00BB2712" w:rsidRPr="00B55635">
        <w:rPr>
          <w:rFonts w:eastAsiaTheme="minorHAnsi"/>
          <w:szCs w:val="24"/>
          <w:lang w:eastAsia="en-US"/>
        </w:rPr>
        <w:t xml:space="preserve">maritime crew </w:t>
      </w:r>
      <w:r w:rsidR="00B31C2B" w:rsidRPr="00B55635">
        <w:rPr>
          <w:rFonts w:eastAsiaTheme="minorHAnsi"/>
          <w:szCs w:val="24"/>
          <w:lang w:eastAsia="en-US"/>
        </w:rPr>
        <w:t xml:space="preserve">on </w:t>
      </w:r>
      <w:r w:rsidR="00F63301" w:rsidRPr="00B55635">
        <w:rPr>
          <w:rFonts w:eastAsiaTheme="minorHAnsi"/>
          <w:szCs w:val="24"/>
          <w:lang w:eastAsia="en-US"/>
        </w:rPr>
        <w:t xml:space="preserve">offtake </w:t>
      </w:r>
      <w:r w:rsidR="00B31C2B" w:rsidRPr="00B55635">
        <w:rPr>
          <w:rFonts w:eastAsiaTheme="minorHAnsi"/>
          <w:szCs w:val="24"/>
          <w:lang w:eastAsia="en-US"/>
        </w:rPr>
        <w:t>tankers</w:t>
      </w:r>
      <w:r w:rsidR="00BB2712" w:rsidRPr="00B55635">
        <w:rPr>
          <w:rFonts w:eastAsiaTheme="minorHAnsi"/>
          <w:szCs w:val="24"/>
          <w:lang w:eastAsia="en-US"/>
        </w:rPr>
        <w:t xml:space="preserve"> </w:t>
      </w:r>
      <w:r w:rsidR="002A0BCF" w:rsidRPr="00B55635">
        <w:rPr>
          <w:rFonts w:eastAsiaTheme="minorHAnsi"/>
          <w:szCs w:val="24"/>
          <w:lang w:eastAsia="en-US"/>
        </w:rPr>
        <w:t xml:space="preserve">to participate </w:t>
      </w:r>
      <w:r w:rsidR="00B31C2B" w:rsidRPr="00B55635">
        <w:rPr>
          <w:rFonts w:eastAsiaTheme="minorHAnsi"/>
          <w:szCs w:val="24"/>
          <w:lang w:eastAsia="en-US"/>
        </w:rPr>
        <w:t>in</w:t>
      </w:r>
      <w:r w:rsidR="003B7A28" w:rsidRPr="00B55635">
        <w:rPr>
          <w:rFonts w:eastAsiaTheme="minorHAnsi"/>
          <w:szCs w:val="24"/>
          <w:lang w:eastAsia="en-US"/>
        </w:rPr>
        <w:t>,</w:t>
      </w:r>
      <w:r w:rsidR="00BB2712" w:rsidRPr="00B55635">
        <w:rPr>
          <w:rFonts w:eastAsiaTheme="minorHAnsi"/>
          <w:szCs w:val="24"/>
          <w:lang w:eastAsia="en-US"/>
        </w:rPr>
        <w:t xml:space="preserve"> or support</w:t>
      </w:r>
      <w:r w:rsidR="00B31C2B" w:rsidRPr="00B55635">
        <w:rPr>
          <w:rFonts w:eastAsiaTheme="minorHAnsi"/>
          <w:szCs w:val="24"/>
          <w:lang w:eastAsia="en-US"/>
        </w:rPr>
        <w:t>, an offshore resources activity</w:t>
      </w:r>
      <w:r w:rsidR="00BB2712" w:rsidRPr="00B55635">
        <w:rPr>
          <w:rFonts w:eastAsiaTheme="minorHAnsi"/>
          <w:szCs w:val="24"/>
          <w:lang w:eastAsia="en-US"/>
        </w:rPr>
        <w:t xml:space="preserve">.  However, the use of a Subclass 400 visa is not </w:t>
      </w:r>
      <w:r w:rsidR="00B31C2B" w:rsidRPr="00B55635">
        <w:rPr>
          <w:rFonts w:eastAsiaTheme="minorHAnsi"/>
          <w:szCs w:val="24"/>
          <w:lang w:eastAsia="en-US"/>
        </w:rPr>
        <w:t xml:space="preserve">a sustainable long-term solution. </w:t>
      </w:r>
      <w:r w:rsidR="00BB2712" w:rsidRPr="00B55635">
        <w:rPr>
          <w:rFonts w:eastAsiaTheme="minorHAnsi"/>
          <w:szCs w:val="24"/>
          <w:lang w:eastAsia="en-US"/>
        </w:rPr>
        <w:t xml:space="preserve"> </w:t>
      </w:r>
      <w:r w:rsidR="00211D39" w:rsidRPr="00B55635">
        <w:rPr>
          <w:rFonts w:eastAsiaTheme="minorHAnsi"/>
          <w:szCs w:val="24"/>
          <w:lang w:eastAsia="en-US"/>
        </w:rPr>
        <w:t xml:space="preserve">A </w:t>
      </w:r>
      <w:r w:rsidR="00B31C2B" w:rsidRPr="00B55635">
        <w:rPr>
          <w:rFonts w:eastAsiaTheme="minorHAnsi"/>
          <w:szCs w:val="24"/>
          <w:lang w:eastAsia="en-US"/>
        </w:rPr>
        <w:t xml:space="preserve">Subclass 400 </w:t>
      </w:r>
      <w:r w:rsidR="005369F4" w:rsidRPr="00B55635">
        <w:rPr>
          <w:rFonts w:eastAsiaTheme="minorHAnsi"/>
          <w:szCs w:val="24"/>
          <w:lang w:eastAsia="en-US"/>
        </w:rPr>
        <w:t xml:space="preserve">visa </w:t>
      </w:r>
      <w:r w:rsidR="00B31C2B" w:rsidRPr="00B55635">
        <w:rPr>
          <w:rFonts w:eastAsiaTheme="minorHAnsi"/>
          <w:szCs w:val="24"/>
          <w:lang w:eastAsia="en-US"/>
        </w:rPr>
        <w:t>is</w:t>
      </w:r>
      <w:r w:rsidR="004B3C3F" w:rsidRPr="00B55635">
        <w:rPr>
          <w:rFonts w:eastAsiaTheme="minorHAnsi"/>
          <w:szCs w:val="24"/>
          <w:lang w:eastAsia="en-US"/>
        </w:rPr>
        <w:t xml:space="preserve"> only available to people undertaking short-term, non-ongoing w</w:t>
      </w:r>
      <w:r w:rsidR="00B31C2B" w:rsidRPr="00B55635">
        <w:rPr>
          <w:rFonts w:eastAsiaTheme="minorHAnsi"/>
          <w:szCs w:val="24"/>
          <w:lang w:eastAsia="en-US"/>
        </w:rPr>
        <w:t xml:space="preserve">ork, and only provides </w:t>
      </w:r>
      <w:r w:rsidR="00211D39" w:rsidRPr="00B55635">
        <w:rPr>
          <w:rFonts w:eastAsiaTheme="minorHAnsi"/>
          <w:szCs w:val="24"/>
          <w:lang w:eastAsia="en-US"/>
        </w:rPr>
        <w:t xml:space="preserve">a </w:t>
      </w:r>
      <w:r w:rsidR="004B3C3F" w:rsidRPr="00B55635">
        <w:rPr>
          <w:rFonts w:eastAsiaTheme="minorHAnsi"/>
          <w:szCs w:val="24"/>
          <w:lang w:eastAsia="en-US"/>
        </w:rPr>
        <w:t xml:space="preserve">limited </w:t>
      </w:r>
      <w:r w:rsidR="00211D39" w:rsidRPr="00B55635">
        <w:rPr>
          <w:rFonts w:eastAsiaTheme="minorHAnsi"/>
          <w:szCs w:val="24"/>
          <w:lang w:eastAsia="en-US"/>
        </w:rPr>
        <w:t xml:space="preserve">number of entries </w:t>
      </w:r>
      <w:r w:rsidR="004B3C3F" w:rsidRPr="00B55635">
        <w:rPr>
          <w:rFonts w:eastAsiaTheme="minorHAnsi"/>
          <w:szCs w:val="24"/>
          <w:lang w:eastAsia="en-US"/>
        </w:rPr>
        <w:t>to Australia over a period of six months</w:t>
      </w:r>
      <w:r w:rsidR="00211D39" w:rsidRPr="00B55635">
        <w:rPr>
          <w:rFonts w:eastAsiaTheme="minorHAnsi"/>
          <w:szCs w:val="24"/>
          <w:lang w:eastAsia="en-US"/>
        </w:rPr>
        <w:t>.  G</w:t>
      </w:r>
      <w:r w:rsidR="004B3C3F" w:rsidRPr="00B55635">
        <w:rPr>
          <w:rFonts w:eastAsiaTheme="minorHAnsi"/>
          <w:szCs w:val="24"/>
          <w:lang w:eastAsia="en-US"/>
        </w:rPr>
        <w:t>enerally</w:t>
      </w:r>
      <w:r w:rsidR="00211D39" w:rsidRPr="00B55635">
        <w:rPr>
          <w:rFonts w:eastAsiaTheme="minorHAnsi"/>
          <w:szCs w:val="24"/>
          <w:lang w:eastAsia="en-US"/>
        </w:rPr>
        <w:t xml:space="preserve">, entry to Australia </w:t>
      </w:r>
      <w:proofErr w:type="gramStart"/>
      <w:r w:rsidR="00211D39" w:rsidRPr="00B55635">
        <w:rPr>
          <w:rFonts w:eastAsiaTheme="minorHAnsi"/>
          <w:szCs w:val="24"/>
          <w:lang w:eastAsia="en-US"/>
        </w:rPr>
        <w:t>is</w:t>
      </w:r>
      <w:r w:rsidR="004B3C3F" w:rsidRPr="00B55635">
        <w:rPr>
          <w:rFonts w:eastAsiaTheme="minorHAnsi"/>
          <w:szCs w:val="24"/>
          <w:lang w:eastAsia="en-US"/>
        </w:rPr>
        <w:t xml:space="preserve"> not granted</w:t>
      </w:r>
      <w:proofErr w:type="gramEnd"/>
      <w:r w:rsidR="004B3C3F" w:rsidRPr="00B55635">
        <w:rPr>
          <w:rFonts w:eastAsiaTheme="minorHAnsi"/>
          <w:szCs w:val="24"/>
          <w:lang w:eastAsia="en-US"/>
        </w:rPr>
        <w:t xml:space="preserve"> more than once in a 12-month period.  </w:t>
      </w:r>
      <w:r w:rsidR="00211D39" w:rsidRPr="00B55635">
        <w:rPr>
          <w:rFonts w:eastAsiaTheme="minorHAnsi"/>
          <w:szCs w:val="24"/>
          <w:lang w:eastAsia="en-US"/>
        </w:rPr>
        <w:t xml:space="preserve">Participating in or supporting an offshore resources activity necessitates </w:t>
      </w:r>
      <w:r w:rsidR="00B31C2B" w:rsidRPr="00B55635">
        <w:rPr>
          <w:rFonts w:eastAsiaTheme="minorHAnsi"/>
          <w:szCs w:val="24"/>
          <w:lang w:eastAsia="en-US"/>
        </w:rPr>
        <w:t xml:space="preserve">the maritime crew on </w:t>
      </w:r>
      <w:r w:rsidR="00B53B55" w:rsidRPr="00B55635">
        <w:rPr>
          <w:rFonts w:eastAsiaTheme="minorHAnsi"/>
          <w:szCs w:val="24"/>
          <w:lang w:eastAsia="en-US"/>
        </w:rPr>
        <w:t xml:space="preserve">offtake </w:t>
      </w:r>
      <w:r w:rsidR="00B31C2B" w:rsidRPr="00B55635">
        <w:rPr>
          <w:rFonts w:eastAsiaTheme="minorHAnsi"/>
          <w:szCs w:val="24"/>
          <w:lang w:eastAsia="en-US"/>
        </w:rPr>
        <w:t>tankers undertak</w:t>
      </w:r>
      <w:r w:rsidR="00782257" w:rsidRPr="00B55635">
        <w:rPr>
          <w:rFonts w:eastAsiaTheme="minorHAnsi"/>
          <w:szCs w:val="24"/>
          <w:lang w:eastAsia="en-US"/>
        </w:rPr>
        <w:t>ing</w:t>
      </w:r>
      <w:r w:rsidR="00B31C2B" w:rsidRPr="00B55635">
        <w:rPr>
          <w:rFonts w:eastAsiaTheme="minorHAnsi"/>
          <w:szCs w:val="24"/>
          <w:lang w:eastAsia="en-US"/>
        </w:rPr>
        <w:t xml:space="preserve"> frequent, intermittent and brief entries into </w:t>
      </w:r>
      <w:r w:rsidR="00F14839" w:rsidRPr="00B55635">
        <w:rPr>
          <w:rFonts w:eastAsiaTheme="minorHAnsi"/>
          <w:szCs w:val="24"/>
          <w:lang w:eastAsia="en-US"/>
        </w:rPr>
        <w:t xml:space="preserve">offshore resources activity </w:t>
      </w:r>
      <w:r w:rsidR="00B53B55" w:rsidRPr="00B55635">
        <w:rPr>
          <w:rFonts w:eastAsiaTheme="minorHAnsi"/>
          <w:szCs w:val="24"/>
          <w:lang w:eastAsia="en-US"/>
        </w:rPr>
        <w:t xml:space="preserve">areas to collect and transport products of petroleum for international destinations. </w:t>
      </w:r>
    </w:p>
    <w:p w14:paraId="44B9D0C7" w14:textId="77777777" w:rsidR="004B3C3F" w:rsidRDefault="004B3C3F" w:rsidP="004B3C3F">
      <w:pPr>
        <w:widowControl w:val="0"/>
        <w:spacing w:before="0" w:line="276" w:lineRule="auto"/>
        <w:ind w:right="-57"/>
        <w:rPr>
          <w:rFonts w:eastAsiaTheme="minorHAnsi"/>
          <w:szCs w:val="24"/>
          <w:lang w:eastAsia="en-US"/>
        </w:rPr>
      </w:pPr>
    </w:p>
    <w:p w14:paraId="6B1CB64C" w14:textId="6AF4F069" w:rsidR="00F63301" w:rsidRPr="00F63301" w:rsidRDefault="00F63301" w:rsidP="00F63301">
      <w:pPr>
        <w:widowControl w:val="0"/>
        <w:spacing w:before="0" w:line="276" w:lineRule="auto"/>
        <w:ind w:right="-57"/>
        <w:rPr>
          <w:rFonts w:eastAsiaTheme="minorHAnsi"/>
          <w:szCs w:val="24"/>
          <w:lang w:eastAsia="en-US"/>
        </w:rPr>
      </w:pPr>
      <w:r w:rsidRPr="00F63301">
        <w:rPr>
          <w:rFonts w:eastAsiaTheme="minorHAnsi"/>
          <w:szCs w:val="24"/>
          <w:lang w:eastAsia="en-US"/>
        </w:rPr>
        <w:t>For these reasons, the amendments introduced by these Regulations provide a simpler and more flexible approach in order to balance both</w:t>
      </w:r>
      <w:r w:rsidR="00236249">
        <w:rPr>
          <w:rFonts w:eastAsiaTheme="minorHAnsi"/>
          <w:szCs w:val="24"/>
          <w:lang w:eastAsia="en-US"/>
        </w:rPr>
        <w:t xml:space="preserve"> the regulation of non-citizen</w:t>
      </w:r>
      <w:r w:rsidRPr="00F63301">
        <w:rPr>
          <w:rFonts w:eastAsiaTheme="minorHAnsi"/>
          <w:szCs w:val="24"/>
          <w:lang w:eastAsia="en-US"/>
        </w:rPr>
        <w:t xml:space="preserve"> workers and the legitimate requirements of the offshore resources industry. </w:t>
      </w:r>
    </w:p>
    <w:p w14:paraId="478A68B6" w14:textId="77777777" w:rsidR="00F63301" w:rsidRPr="00F63301" w:rsidRDefault="00F63301" w:rsidP="00F63301">
      <w:pPr>
        <w:widowControl w:val="0"/>
        <w:spacing w:before="0" w:line="276" w:lineRule="auto"/>
        <w:ind w:right="-57"/>
        <w:rPr>
          <w:rFonts w:eastAsiaTheme="minorHAnsi"/>
          <w:szCs w:val="24"/>
          <w:lang w:eastAsia="en-US"/>
        </w:rPr>
      </w:pPr>
    </w:p>
    <w:p w14:paraId="072ECC0A" w14:textId="5F5C0F04" w:rsidR="00FE486D" w:rsidRDefault="00F63301" w:rsidP="00F63301">
      <w:pPr>
        <w:widowControl w:val="0"/>
        <w:spacing w:before="0" w:line="276" w:lineRule="auto"/>
        <w:ind w:right="-57"/>
        <w:rPr>
          <w:rFonts w:eastAsiaTheme="minorHAnsi"/>
          <w:szCs w:val="24"/>
          <w:lang w:eastAsia="en-US"/>
        </w:rPr>
      </w:pPr>
      <w:r w:rsidRPr="00F63301">
        <w:rPr>
          <w:rFonts w:eastAsiaTheme="minorHAnsi"/>
          <w:szCs w:val="24"/>
          <w:lang w:eastAsia="en-US"/>
        </w:rPr>
        <w:t xml:space="preserve">Adding the MCV as a prescribed visa where the MCV holder is a member of crew on board an offtake tanker on an international voyage and entering an offshore resources activity area </w:t>
      </w:r>
      <w:proofErr w:type="gramStart"/>
      <w:r w:rsidRPr="00F63301">
        <w:rPr>
          <w:rFonts w:eastAsiaTheme="minorHAnsi"/>
          <w:szCs w:val="24"/>
          <w:lang w:eastAsia="en-US"/>
        </w:rPr>
        <w:t>for the purpose of</w:t>
      </w:r>
      <w:proofErr w:type="gramEnd"/>
      <w:r w:rsidRPr="00F63301">
        <w:rPr>
          <w:rFonts w:eastAsiaTheme="minorHAnsi"/>
          <w:szCs w:val="24"/>
          <w:lang w:eastAsia="en-US"/>
        </w:rPr>
        <w:t xml:space="preserve"> taking on petrole</w:t>
      </w:r>
      <w:r w:rsidR="00DF725F">
        <w:rPr>
          <w:rFonts w:eastAsiaTheme="minorHAnsi"/>
          <w:szCs w:val="24"/>
          <w:lang w:eastAsia="en-US"/>
        </w:rPr>
        <w:t xml:space="preserve">um for export, permits </w:t>
      </w:r>
      <w:r w:rsidR="000415E0">
        <w:rPr>
          <w:rFonts w:eastAsiaTheme="minorHAnsi"/>
          <w:szCs w:val="24"/>
          <w:lang w:eastAsia="en-US"/>
        </w:rPr>
        <w:t xml:space="preserve">this limited cohort of MCV </w:t>
      </w:r>
      <w:r w:rsidR="00DF725F">
        <w:rPr>
          <w:rFonts w:eastAsiaTheme="minorHAnsi"/>
          <w:szCs w:val="24"/>
          <w:lang w:eastAsia="en-US"/>
        </w:rPr>
        <w:t xml:space="preserve">holders </w:t>
      </w:r>
      <w:r w:rsidRPr="00F63301">
        <w:rPr>
          <w:rFonts w:eastAsiaTheme="minorHAnsi"/>
          <w:szCs w:val="24"/>
          <w:lang w:eastAsia="en-US"/>
        </w:rPr>
        <w:t>to lawfully participate in, or support</w:t>
      </w:r>
      <w:r w:rsidR="004E2E1C">
        <w:rPr>
          <w:rFonts w:eastAsiaTheme="minorHAnsi"/>
          <w:szCs w:val="24"/>
          <w:lang w:eastAsia="en-US"/>
        </w:rPr>
        <w:t>,</w:t>
      </w:r>
      <w:r w:rsidRPr="00F63301">
        <w:rPr>
          <w:rFonts w:eastAsiaTheme="minorHAnsi"/>
          <w:szCs w:val="24"/>
          <w:lang w:eastAsia="en-US"/>
        </w:rPr>
        <w:t xml:space="preserve"> an offshore resources activity</w:t>
      </w:r>
      <w:r w:rsidR="00B17281">
        <w:rPr>
          <w:rFonts w:eastAsiaTheme="minorHAnsi"/>
          <w:szCs w:val="24"/>
          <w:lang w:eastAsia="en-US"/>
        </w:rPr>
        <w:t>.</w:t>
      </w:r>
      <w:r w:rsidR="00CD7A24">
        <w:rPr>
          <w:rFonts w:eastAsiaTheme="minorHAnsi"/>
          <w:szCs w:val="24"/>
          <w:lang w:eastAsia="en-US"/>
        </w:rPr>
        <w:t xml:space="preserve">  </w:t>
      </w:r>
    </w:p>
    <w:p w14:paraId="344AF76A" w14:textId="77777777" w:rsidR="00FE486D" w:rsidRDefault="00FE486D" w:rsidP="00F63301">
      <w:pPr>
        <w:widowControl w:val="0"/>
        <w:spacing w:before="0" w:line="276" w:lineRule="auto"/>
        <w:ind w:right="-57"/>
        <w:rPr>
          <w:rFonts w:eastAsiaTheme="minorHAnsi"/>
          <w:szCs w:val="24"/>
          <w:lang w:eastAsia="en-US"/>
        </w:rPr>
      </w:pPr>
    </w:p>
    <w:p w14:paraId="4A91564E" w14:textId="01173D8B" w:rsidR="00CD7A24" w:rsidRDefault="000415E0" w:rsidP="00F63301">
      <w:pPr>
        <w:widowControl w:val="0"/>
        <w:spacing w:before="0" w:line="276" w:lineRule="auto"/>
        <w:ind w:right="-57"/>
        <w:rPr>
          <w:rFonts w:eastAsiaTheme="minorHAnsi"/>
          <w:szCs w:val="24"/>
          <w:lang w:eastAsia="en-US"/>
        </w:rPr>
      </w:pPr>
      <w:r>
        <w:rPr>
          <w:rFonts w:eastAsiaTheme="minorHAnsi"/>
          <w:szCs w:val="24"/>
          <w:lang w:eastAsia="en-US"/>
        </w:rPr>
        <w:t>Allowing</w:t>
      </w:r>
      <w:r w:rsidR="0088197D">
        <w:rPr>
          <w:rFonts w:eastAsiaTheme="minorHAnsi"/>
          <w:szCs w:val="24"/>
          <w:lang w:eastAsia="en-US"/>
        </w:rPr>
        <w:t xml:space="preserve"> this </w:t>
      </w:r>
      <w:r w:rsidR="00F63301" w:rsidRPr="00F63301">
        <w:rPr>
          <w:rFonts w:eastAsiaTheme="minorHAnsi"/>
          <w:szCs w:val="24"/>
          <w:lang w:eastAsia="en-US"/>
        </w:rPr>
        <w:t>specific cohort of MCV holders</w:t>
      </w:r>
      <w:r w:rsidR="0088197D">
        <w:rPr>
          <w:rFonts w:eastAsiaTheme="minorHAnsi"/>
          <w:szCs w:val="24"/>
          <w:lang w:eastAsia="en-US"/>
        </w:rPr>
        <w:t xml:space="preserve"> </w:t>
      </w:r>
      <w:r>
        <w:rPr>
          <w:rFonts w:eastAsiaTheme="minorHAnsi"/>
          <w:szCs w:val="24"/>
          <w:lang w:eastAsia="en-US"/>
        </w:rPr>
        <w:t xml:space="preserve">to participate in, or support, an offshore resources activity in limited circumstances </w:t>
      </w:r>
      <w:r w:rsidR="00024F86">
        <w:rPr>
          <w:rFonts w:eastAsiaTheme="minorHAnsi"/>
          <w:szCs w:val="24"/>
          <w:lang w:eastAsia="en-US"/>
        </w:rPr>
        <w:t>negate</w:t>
      </w:r>
      <w:r w:rsidR="00387F6B">
        <w:rPr>
          <w:rFonts w:eastAsiaTheme="minorHAnsi"/>
          <w:szCs w:val="24"/>
          <w:lang w:eastAsia="en-US"/>
        </w:rPr>
        <w:t>s</w:t>
      </w:r>
      <w:r w:rsidR="002347C7">
        <w:rPr>
          <w:rFonts w:eastAsiaTheme="minorHAnsi"/>
          <w:szCs w:val="24"/>
          <w:lang w:eastAsia="en-US"/>
        </w:rPr>
        <w:t xml:space="preserve"> the risk of </w:t>
      </w:r>
      <w:r w:rsidR="00024F86">
        <w:rPr>
          <w:rFonts w:eastAsiaTheme="minorHAnsi"/>
          <w:szCs w:val="24"/>
          <w:lang w:eastAsia="en-US"/>
        </w:rPr>
        <w:t>operations</w:t>
      </w:r>
      <w:r w:rsidR="002347C7">
        <w:rPr>
          <w:rFonts w:eastAsiaTheme="minorHAnsi"/>
          <w:szCs w:val="24"/>
          <w:lang w:eastAsia="en-US"/>
        </w:rPr>
        <w:t xml:space="preserve"> on offshore platforms </w:t>
      </w:r>
      <w:r w:rsidR="00CD7A24">
        <w:rPr>
          <w:rFonts w:eastAsiaTheme="minorHAnsi"/>
          <w:szCs w:val="24"/>
          <w:lang w:eastAsia="en-US"/>
        </w:rPr>
        <w:t xml:space="preserve">being </w:t>
      </w:r>
      <w:proofErr w:type="gramStart"/>
      <w:r w:rsidR="00CD7A24">
        <w:rPr>
          <w:rFonts w:eastAsiaTheme="minorHAnsi"/>
          <w:szCs w:val="24"/>
          <w:lang w:eastAsia="en-US"/>
        </w:rPr>
        <w:t>shut</w:t>
      </w:r>
      <w:r w:rsidR="002347C7">
        <w:rPr>
          <w:rFonts w:eastAsiaTheme="minorHAnsi"/>
          <w:szCs w:val="24"/>
          <w:lang w:eastAsia="en-US"/>
        </w:rPr>
        <w:t xml:space="preserve"> down</w:t>
      </w:r>
      <w:proofErr w:type="gramEnd"/>
      <w:r w:rsidR="002347C7">
        <w:rPr>
          <w:rFonts w:eastAsiaTheme="minorHAnsi"/>
          <w:szCs w:val="24"/>
          <w:lang w:eastAsia="en-US"/>
        </w:rPr>
        <w:t xml:space="preserve"> or </w:t>
      </w:r>
      <w:r w:rsidR="00024F86">
        <w:rPr>
          <w:rFonts w:eastAsiaTheme="minorHAnsi"/>
          <w:szCs w:val="24"/>
          <w:lang w:eastAsia="en-US"/>
        </w:rPr>
        <w:t xml:space="preserve">curtailed, due to </w:t>
      </w:r>
      <w:r w:rsidR="00B17281">
        <w:rPr>
          <w:rFonts w:eastAsiaTheme="minorHAnsi"/>
          <w:szCs w:val="24"/>
          <w:lang w:eastAsia="en-US"/>
        </w:rPr>
        <w:t xml:space="preserve">reaching or approaching </w:t>
      </w:r>
      <w:r w:rsidR="00F43C6F">
        <w:rPr>
          <w:rFonts w:eastAsiaTheme="minorHAnsi"/>
          <w:szCs w:val="24"/>
          <w:lang w:eastAsia="en-US"/>
        </w:rPr>
        <w:t xml:space="preserve">full </w:t>
      </w:r>
      <w:r w:rsidR="00024F86">
        <w:rPr>
          <w:rFonts w:eastAsiaTheme="minorHAnsi"/>
          <w:szCs w:val="24"/>
          <w:lang w:eastAsia="en-US"/>
        </w:rPr>
        <w:t>storage capacity</w:t>
      </w:r>
      <w:r w:rsidR="002347C7">
        <w:rPr>
          <w:rFonts w:eastAsiaTheme="minorHAnsi"/>
          <w:szCs w:val="24"/>
          <w:lang w:eastAsia="en-US"/>
        </w:rPr>
        <w:t xml:space="preserve">. </w:t>
      </w:r>
      <w:r w:rsidR="00387F6B">
        <w:rPr>
          <w:rFonts w:eastAsiaTheme="minorHAnsi"/>
          <w:szCs w:val="24"/>
          <w:lang w:eastAsia="en-US"/>
        </w:rPr>
        <w:t xml:space="preserve">   </w:t>
      </w:r>
    </w:p>
    <w:p w14:paraId="4DB295BE" w14:textId="77777777" w:rsidR="00CD7A24" w:rsidRDefault="00CD7A24" w:rsidP="00F63301">
      <w:pPr>
        <w:widowControl w:val="0"/>
        <w:spacing w:before="0" w:line="276" w:lineRule="auto"/>
        <w:ind w:right="-57"/>
        <w:rPr>
          <w:rFonts w:eastAsiaTheme="minorHAnsi"/>
          <w:szCs w:val="24"/>
          <w:lang w:eastAsia="en-US"/>
        </w:rPr>
      </w:pPr>
    </w:p>
    <w:p w14:paraId="2D55E1EE" w14:textId="73A09E9D" w:rsidR="00BC7BDB" w:rsidRDefault="00CD7A24" w:rsidP="00F63301">
      <w:pPr>
        <w:widowControl w:val="0"/>
        <w:spacing w:before="0" w:line="276" w:lineRule="auto"/>
        <w:ind w:right="-57"/>
        <w:rPr>
          <w:rFonts w:eastAsiaTheme="minorHAnsi"/>
          <w:szCs w:val="24"/>
          <w:lang w:eastAsia="en-US"/>
        </w:rPr>
      </w:pPr>
      <w:r>
        <w:rPr>
          <w:rFonts w:eastAsiaTheme="minorHAnsi"/>
          <w:szCs w:val="24"/>
          <w:lang w:eastAsia="en-US"/>
        </w:rPr>
        <w:t>More s</w:t>
      </w:r>
      <w:r w:rsidR="00387F6B">
        <w:rPr>
          <w:rFonts w:eastAsiaTheme="minorHAnsi"/>
          <w:szCs w:val="24"/>
          <w:lang w:eastAsia="en-US"/>
        </w:rPr>
        <w:t xml:space="preserve">pecifically, the amendments ensure that </w:t>
      </w:r>
      <w:r>
        <w:rPr>
          <w:rFonts w:eastAsiaTheme="minorHAnsi"/>
          <w:szCs w:val="24"/>
          <w:lang w:eastAsia="en-US"/>
        </w:rPr>
        <w:t>MCV holders on offtake tankers participating in, or supporting an offshore resources activity</w:t>
      </w:r>
      <w:r w:rsidR="00F63301" w:rsidRPr="00F63301">
        <w:rPr>
          <w:rFonts w:eastAsiaTheme="minorHAnsi"/>
          <w:szCs w:val="24"/>
          <w:lang w:eastAsia="en-US"/>
        </w:rPr>
        <w:t xml:space="preserve"> remain compliant with the </w:t>
      </w:r>
      <w:r w:rsidR="00BC7BDB">
        <w:rPr>
          <w:rFonts w:eastAsiaTheme="minorHAnsi"/>
          <w:szCs w:val="24"/>
          <w:lang w:eastAsia="en-US"/>
        </w:rPr>
        <w:t>migration legislative framework by</w:t>
      </w:r>
      <w:r w:rsidR="00387F6B">
        <w:rPr>
          <w:rFonts w:eastAsiaTheme="minorHAnsi"/>
          <w:szCs w:val="24"/>
          <w:lang w:eastAsia="en-US"/>
        </w:rPr>
        <w:t>:</w:t>
      </w:r>
    </w:p>
    <w:p w14:paraId="2BE02A7B" w14:textId="5D16F633" w:rsidR="00BC7BDB" w:rsidRDefault="00387F6B" w:rsidP="00BC7BDB">
      <w:pPr>
        <w:pStyle w:val="ListParagraph"/>
        <w:widowControl w:val="0"/>
        <w:numPr>
          <w:ilvl w:val="0"/>
          <w:numId w:val="49"/>
        </w:numPr>
        <w:spacing w:before="0" w:line="276" w:lineRule="auto"/>
        <w:ind w:right="-57"/>
        <w:rPr>
          <w:rFonts w:eastAsiaTheme="minorHAnsi"/>
          <w:szCs w:val="24"/>
          <w:lang w:eastAsia="en-US"/>
        </w:rPr>
      </w:pPr>
      <w:r>
        <w:rPr>
          <w:rFonts w:eastAsiaTheme="minorHAnsi"/>
          <w:szCs w:val="24"/>
          <w:lang w:eastAsia="en-US"/>
        </w:rPr>
        <w:t>permitting them to</w:t>
      </w:r>
      <w:r w:rsidRPr="00BC7BDB">
        <w:rPr>
          <w:rFonts w:eastAsiaTheme="minorHAnsi"/>
          <w:szCs w:val="24"/>
          <w:lang w:eastAsia="en-US"/>
        </w:rPr>
        <w:t xml:space="preserve"> </w:t>
      </w:r>
      <w:r w:rsidR="00BC7BDB" w:rsidRPr="00BC7BDB">
        <w:rPr>
          <w:rFonts w:eastAsiaTheme="minorHAnsi"/>
          <w:szCs w:val="24"/>
          <w:lang w:eastAsia="en-US"/>
        </w:rPr>
        <w:t>enter Australia at an offshore resources activity area r</w:t>
      </w:r>
      <w:r w:rsidR="00BC7BDB">
        <w:rPr>
          <w:rFonts w:eastAsiaTheme="minorHAnsi"/>
          <w:szCs w:val="24"/>
          <w:lang w:eastAsia="en-US"/>
        </w:rPr>
        <w:t xml:space="preserve">ather than at a proclaimed port; and </w:t>
      </w:r>
    </w:p>
    <w:p w14:paraId="3B480F8D" w14:textId="68916CA1" w:rsidR="000D0DF7" w:rsidRPr="00BC7BDB" w:rsidRDefault="00BC7BDB" w:rsidP="00BC7BDB">
      <w:pPr>
        <w:pStyle w:val="ListParagraph"/>
        <w:widowControl w:val="0"/>
        <w:numPr>
          <w:ilvl w:val="0"/>
          <w:numId w:val="49"/>
        </w:numPr>
        <w:spacing w:before="0" w:line="276" w:lineRule="auto"/>
        <w:ind w:right="-57"/>
        <w:rPr>
          <w:rFonts w:eastAsiaTheme="minorHAnsi"/>
          <w:szCs w:val="24"/>
          <w:lang w:eastAsia="en-US"/>
        </w:rPr>
      </w:pPr>
      <w:proofErr w:type="gramStart"/>
      <w:r>
        <w:rPr>
          <w:rFonts w:eastAsiaTheme="minorHAnsi"/>
          <w:szCs w:val="24"/>
          <w:lang w:eastAsia="en-US"/>
        </w:rPr>
        <w:t>exempt</w:t>
      </w:r>
      <w:r w:rsidR="00387F6B">
        <w:rPr>
          <w:rFonts w:eastAsiaTheme="minorHAnsi"/>
          <w:szCs w:val="24"/>
          <w:lang w:eastAsia="en-US"/>
        </w:rPr>
        <w:t>ing</w:t>
      </w:r>
      <w:proofErr w:type="gramEnd"/>
      <w:r>
        <w:rPr>
          <w:rFonts w:eastAsiaTheme="minorHAnsi"/>
          <w:szCs w:val="24"/>
          <w:lang w:eastAsia="en-US"/>
        </w:rPr>
        <w:t xml:space="preserve"> this cohort </w:t>
      </w:r>
      <w:r w:rsidRPr="00BC7BDB">
        <w:rPr>
          <w:rFonts w:eastAsiaTheme="minorHAnsi"/>
          <w:szCs w:val="24"/>
          <w:lang w:eastAsia="en-US"/>
        </w:rPr>
        <w:t>from immigration clearance requiremen</w:t>
      </w:r>
      <w:r>
        <w:rPr>
          <w:rFonts w:eastAsiaTheme="minorHAnsi"/>
          <w:szCs w:val="24"/>
          <w:lang w:eastAsia="en-US"/>
        </w:rPr>
        <w:t xml:space="preserve">ts, if their entry to Australia (that is, an offshore resources activity area) </w:t>
      </w:r>
      <w:r w:rsidRPr="00BC7BDB">
        <w:rPr>
          <w:rFonts w:eastAsiaTheme="minorHAnsi"/>
          <w:szCs w:val="24"/>
          <w:lang w:eastAsia="en-US"/>
        </w:rPr>
        <w:t xml:space="preserve">has been reported in writing to </w:t>
      </w:r>
      <w:r w:rsidR="00782257">
        <w:rPr>
          <w:rFonts w:eastAsiaTheme="minorHAnsi"/>
          <w:szCs w:val="24"/>
          <w:lang w:eastAsia="en-US"/>
        </w:rPr>
        <w:t>Immigration</w:t>
      </w:r>
      <w:r w:rsidRPr="00BC7BDB">
        <w:rPr>
          <w:rFonts w:eastAsiaTheme="minorHAnsi"/>
          <w:szCs w:val="24"/>
          <w:lang w:eastAsia="en-US"/>
        </w:rPr>
        <w:t>.</w:t>
      </w:r>
    </w:p>
    <w:p w14:paraId="03DA3750" w14:textId="77777777" w:rsidR="000D0DF7" w:rsidRDefault="000D0DF7" w:rsidP="00F63301">
      <w:pPr>
        <w:widowControl w:val="0"/>
        <w:spacing w:before="0" w:line="276" w:lineRule="auto"/>
        <w:ind w:right="-57"/>
        <w:rPr>
          <w:rFonts w:eastAsiaTheme="minorHAnsi"/>
          <w:szCs w:val="24"/>
          <w:lang w:eastAsia="en-US"/>
        </w:rPr>
      </w:pPr>
    </w:p>
    <w:p w14:paraId="2CCE1DE8" w14:textId="50886B16" w:rsidR="000D0DF7" w:rsidRPr="000D0DF7" w:rsidRDefault="00CD7A24" w:rsidP="000D0DF7">
      <w:pPr>
        <w:spacing w:before="0" w:line="276" w:lineRule="auto"/>
        <w:rPr>
          <w:rFonts w:eastAsia="Calibri"/>
          <w:szCs w:val="24"/>
        </w:rPr>
      </w:pPr>
      <w:r>
        <w:rPr>
          <w:rFonts w:eastAsia="Calibri"/>
          <w:szCs w:val="24"/>
        </w:rPr>
        <w:t>A</w:t>
      </w:r>
      <w:r w:rsidR="00165C92">
        <w:rPr>
          <w:rFonts w:eastAsia="Calibri"/>
          <w:szCs w:val="24"/>
        </w:rPr>
        <w:t xml:space="preserve">ll </w:t>
      </w:r>
      <w:r w:rsidR="00575C87">
        <w:rPr>
          <w:rFonts w:eastAsia="Calibri"/>
          <w:szCs w:val="24"/>
        </w:rPr>
        <w:t xml:space="preserve">other cohorts of </w:t>
      </w:r>
      <w:r w:rsidR="000D0DF7" w:rsidRPr="000D0DF7">
        <w:rPr>
          <w:rFonts w:eastAsia="Calibri"/>
          <w:szCs w:val="24"/>
        </w:rPr>
        <w:t>MCV holders on non-military ships</w:t>
      </w:r>
      <w:r w:rsidR="00165C92">
        <w:rPr>
          <w:rFonts w:eastAsia="Calibri"/>
          <w:szCs w:val="24"/>
        </w:rPr>
        <w:t xml:space="preserve"> </w:t>
      </w:r>
      <w:proofErr w:type="gramStart"/>
      <w:r w:rsidR="00165C92">
        <w:rPr>
          <w:rFonts w:eastAsia="Calibri"/>
          <w:szCs w:val="24"/>
        </w:rPr>
        <w:t>are not permitted</w:t>
      </w:r>
      <w:proofErr w:type="gramEnd"/>
      <w:r w:rsidR="00165C92">
        <w:rPr>
          <w:rFonts w:eastAsia="Calibri"/>
          <w:szCs w:val="24"/>
        </w:rPr>
        <w:t xml:space="preserve"> to work in</w:t>
      </w:r>
      <w:r w:rsidR="000D0DF7" w:rsidRPr="000D0DF7">
        <w:rPr>
          <w:rFonts w:eastAsia="Calibri"/>
          <w:szCs w:val="24"/>
        </w:rPr>
        <w:t xml:space="preserve"> an offshore resources activity area</w:t>
      </w:r>
      <w:r w:rsidR="00165C92">
        <w:rPr>
          <w:rFonts w:eastAsia="Calibri"/>
          <w:szCs w:val="24"/>
        </w:rPr>
        <w:t>, and are not</w:t>
      </w:r>
      <w:r w:rsidR="0025650A">
        <w:rPr>
          <w:rFonts w:eastAsia="Calibri"/>
          <w:szCs w:val="24"/>
        </w:rPr>
        <w:t xml:space="preserve"> exempt from immigration </w:t>
      </w:r>
      <w:r w:rsidR="006F171A">
        <w:rPr>
          <w:rFonts w:eastAsia="Calibri"/>
          <w:szCs w:val="24"/>
        </w:rPr>
        <w:t xml:space="preserve">clearance </w:t>
      </w:r>
      <w:r w:rsidR="0025650A">
        <w:rPr>
          <w:rFonts w:eastAsia="Calibri"/>
          <w:szCs w:val="24"/>
        </w:rPr>
        <w:t>requirements</w:t>
      </w:r>
      <w:r w:rsidR="006F171A">
        <w:rPr>
          <w:rFonts w:eastAsia="Calibri"/>
          <w:szCs w:val="24"/>
        </w:rPr>
        <w:t xml:space="preserve">. </w:t>
      </w:r>
      <w:r w:rsidR="0025650A">
        <w:rPr>
          <w:rFonts w:eastAsia="Calibri"/>
          <w:szCs w:val="24"/>
        </w:rPr>
        <w:t xml:space="preserve"> </w:t>
      </w:r>
    </w:p>
    <w:p w14:paraId="5D37339C" w14:textId="46FA17DC" w:rsidR="00237009" w:rsidRDefault="00237009" w:rsidP="0033367A">
      <w:pPr>
        <w:widowControl w:val="0"/>
        <w:spacing w:before="0" w:line="276" w:lineRule="auto"/>
        <w:ind w:right="-57"/>
        <w:rPr>
          <w:rFonts w:eastAsiaTheme="minorHAnsi"/>
          <w:szCs w:val="24"/>
          <w:lang w:eastAsia="en-US"/>
        </w:rPr>
      </w:pPr>
    </w:p>
    <w:p w14:paraId="5CE2F988" w14:textId="1615A4D9" w:rsidR="00F22986" w:rsidRPr="00F22986" w:rsidRDefault="00F22986" w:rsidP="0033367A">
      <w:pPr>
        <w:widowControl w:val="0"/>
        <w:spacing w:before="0" w:line="276" w:lineRule="auto"/>
        <w:ind w:right="-57"/>
        <w:rPr>
          <w:rFonts w:eastAsiaTheme="minorHAnsi"/>
          <w:szCs w:val="24"/>
          <w:u w:val="single"/>
          <w:lang w:eastAsia="en-US"/>
        </w:rPr>
      </w:pPr>
      <w:r w:rsidRPr="00F22986">
        <w:rPr>
          <w:rFonts w:eastAsiaTheme="minorHAnsi"/>
          <w:szCs w:val="24"/>
          <w:u w:val="single"/>
          <w:lang w:eastAsia="en-US"/>
        </w:rPr>
        <w:t xml:space="preserve">Item </w:t>
      </w:r>
      <w:proofErr w:type="gramStart"/>
      <w:r w:rsidRPr="00F22986">
        <w:rPr>
          <w:rFonts w:eastAsiaTheme="minorHAnsi"/>
          <w:szCs w:val="24"/>
          <w:u w:val="single"/>
          <w:lang w:eastAsia="en-US"/>
        </w:rPr>
        <w:t>1</w:t>
      </w:r>
      <w:proofErr w:type="gramEnd"/>
      <w:r w:rsidRPr="00F22986">
        <w:rPr>
          <w:rFonts w:eastAsiaTheme="minorHAnsi"/>
          <w:szCs w:val="24"/>
          <w:u w:val="single"/>
          <w:lang w:eastAsia="en-US"/>
        </w:rPr>
        <w:t xml:space="preserve"> – Regulation 1.03</w:t>
      </w:r>
    </w:p>
    <w:p w14:paraId="0A8BC1B5" w14:textId="77777777" w:rsidR="00F22986" w:rsidRPr="00F22986" w:rsidRDefault="00F22986" w:rsidP="0033367A">
      <w:pPr>
        <w:widowControl w:val="0"/>
        <w:spacing w:before="0" w:line="276" w:lineRule="auto"/>
        <w:ind w:right="-57"/>
        <w:rPr>
          <w:rFonts w:eastAsiaTheme="minorHAnsi"/>
          <w:szCs w:val="24"/>
          <w:lang w:eastAsia="en-US"/>
        </w:rPr>
      </w:pPr>
    </w:p>
    <w:p w14:paraId="2E92F46D" w14:textId="695688C9"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This item inserts definitions of </w:t>
      </w:r>
      <w:r w:rsidRPr="00F22986">
        <w:rPr>
          <w:rFonts w:eastAsiaTheme="minorHAnsi"/>
          <w:i/>
          <w:szCs w:val="24"/>
          <w:lang w:eastAsia="en-US"/>
        </w:rPr>
        <w:t>petroleum</w:t>
      </w:r>
      <w:r w:rsidRPr="00F22986">
        <w:rPr>
          <w:rFonts w:eastAsiaTheme="minorHAnsi"/>
          <w:szCs w:val="24"/>
          <w:lang w:eastAsia="en-US"/>
        </w:rPr>
        <w:t xml:space="preserve"> and </w:t>
      </w:r>
      <w:r w:rsidRPr="00F22986">
        <w:rPr>
          <w:rFonts w:eastAsiaTheme="minorHAnsi"/>
          <w:i/>
          <w:szCs w:val="24"/>
          <w:lang w:eastAsia="en-US"/>
        </w:rPr>
        <w:t>petroleum</w:t>
      </w:r>
      <w:r w:rsidR="00A13D56">
        <w:rPr>
          <w:rFonts w:eastAsiaTheme="minorHAnsi"/>
          <w:i/>
          <w:szCs w:val="24"/>
          <w:lang w:eastAsia="en-US"/>
        </w:rPr>
        <w:t xml:space="preserve"> export tanker</w:t>
      </w:r>
      <w:r w:rsidRPr="00F22986">
        <w:rPr>
          <w:rFonts w:eastAsiaTheme="minorHAnsi"/>
          <w:i/>
          <w:szCs w:val="24"/>
          <w:lang w:eastAsia="en-US"/>
        </w:rPr>
        <w:t xml:space="preserve"> </w:t>
      </w:r>
      <w:proofErr w:type="gramStart"/>
      <w:r w:rsidRPr="00F22986">
        <w:rPr>
          <w:rFonts w:eastAsiaTheme="minorHAnsi"/>
          <w:i/>
          <w:szCs w:val="24"/>
          <w:lang w:eastAsia="en-US"/>
        </w:rPr>
        <w:t>crew member</w:t>
      </w:r>
      <w:proofErr w:type="gramEnd"/>
      <w:r w:rsidR="00E974C3">
        <w:rPr>
          <w:rFonts w:eastAsiaTheme="minorHAnsi"/>
          <w:szCs w:val="24"/>
          <w:lang w:eastAsia="en-US"/>
        </w:rPr>
        <w:t xml:space="preserve"> into regulation 1.03 of the Migration Regulations</w:t>
      </w:r>
      <w:r w:rsidRPr="00F22986">
        <w:rPr>
          <w:rFonts w:eastAsiaTheme="minorHAnsi"/>
          <w:szCs w:val="24"/>
          <w:lang w:eastAsia="en-US"/>
        </w:rPr>
        <w:t xml:space="preserve">. </w:t>
      </w:r>
    </w:p>
    <w:p w14:paraId="56B7D1DD" w14:textId="77777777" w:rsidR="00F22986" w:rsidRPr="00F22986" w:rsidRDefault="00F22986" w:rsidP="0033367A">
      <w:pPr>
        <w:widowControl w:val="0"/>
        <w:spacing w:before="0" w:line="276" w:lineRule="auto"/>
        <w:ind w:right="-57"/>
        <w:rPr>
          <w:rFonts w:eastAsiaTheme="minorHAnsi"/>
          <w:szCs w:val="24"/>
          <w:lang w:eastAsia="en-US"/>
        </w:rPr>
      </w:pPr>
    </w:p>
    <w:p w14:paraId="64FAE413" w14:textId="13C4AE11" w:rsidR="00F22986" w:rsidRPr="00F22986" w:rsidRDefault="00F22986" w:rsidP="0033367A">
      <w:pPr>
        <w:widowControl w:val="0"/>
        <w:spacing w:before="0" w:line="276" w:lineRule="auto"/>
        <w:ind w:right="-57"/>
        <w:rPr>
          <w:rFonts w:eastAsiaTheme="minorHAnsi"/>
          <w:i/>
          <w:szCs w:val="24"/>
          <w:u w:val="single"/>
          <w:lang w:eastAsia="en-US"/>
        </w:rPr>
      </w:pPr>
      <w:r w:rsidRPr="00F22986">
        <w:rPr>
          <w:rFonts w:eastAsiaTheme="minorHAnsi"/>
          <w:i/>
          <w:szCs w:val="24"/>
          <w:u w:val="single"/>
          <w:lang w:eastAsia="en-US"/>
        </w:rPr>
        <w:t>Petroleum</w:t>
      </w:r>
    </w:p>
    <w:p w14:paraId="080C901C" w14:textId="77777777" w:rsidR="00F22986" w:rsidRPr="00F22986" w:rsidRDefault="00F22986" w:rsidP="0033367A">
      <w:pPr>
        <w:widowControl w:val="0"/>
        <w:spacing w:before="0" w:line="276" w:lineRule="auto"/>
        <w:ind w:right="-57"/>
        <w:rPr>
          <w:rFonts w:eastAsiaTheme="minorHAnsi"/>
          <w:szCs w:val="24"/>
          <w:lang w:eastAsia="en-US"/>
        </w:rPr>
      </w:pPr>
    </w:p>
    <w:p w14:paraId="65014887" w14:textId="058302D2" w:rsidR="00F22986" w:rsidRPr="00F22986" w:rsidRDefault="00F22986" w:rsidP="0033367A">
      <w:pPr>
        <w:widowControl w:val="0"/>
        <w:spacing w:before="0" w:line="276" w:lineRule="auto"/>
        <w:ind w:right="-57"/>
        <w:rPr>
          <w:szCs w:val="24"/>
        </w:rPr>
      </w:pPr>
      <w:r w:rsidRPr="00F22986">
        <w:rPr>
          <w:szCs w:val="24"/>
        </w:rPr>
        <w:t>The</w:t>
      </w:r>
      <w:r w:rsidR="000415E0">
        <w:rPr>
          <w:szCs w:val="24"/>
        </w:rPr>
        <w:t xml:space="preserve"> new definition provides that the</w:t>
      </w:r>
      <w:r w:rsidRPr="00F22986">
        <w:rPr>
          <w:szCs w:val="24"/>
        </w:rPr>
        <w:t xml:space="preserve"> meaning of ‘petroleum’ is </w:t>
      </w:r>
      <w:r w:rsidR="000D0DF7">
        <w:rPr>
          <w:szCs w:val="24"/>
        </w:rPr>
        <w:t xml:space="preserve">the same as </w:t>
      </w:r>
      <w:r w:rsidR="000415E0">
        <w:rPr>
          <w:szCs w:val="24"/>
        </w:rPr>
        <w:t xml:space="preserve">in </w:t>
      </w:r>
      <w:r w:rsidR="000D0DF7">
        <w:rPr>
          <w:szCs w:val="24"/>
        </w:rPr>
        <w:t>the Offshore Petroleum Act</w:t>
      </w:r>
      <w:r w:rsidRPr="00F22986">
        <w:rPr>
          <w:szCs w:val="24"/>
        </w:rPr>
        <w:t xml:space="preserve">.  ‘Petroleum’ </w:t>
      </w:r>
      <w:proofErr w:type="gramStart"/>
      <w:r w:rsidRPr="00F22986">
        <w:rPr>
          <w:szCs w:val="24"/>
        </w:rPr>
        <w:t>is defined</w:t>
      </w:r>
      <w:proofErr w:type="gramEnd"/>
      <w:r w:rsidRPr="00F22986">
        <w:rPr>
          <w:szCs w:val="24"/>
        </w:rPr>
        <w:t xml:space="preserve"> in section 7 of the Offshore Petroleum Act and applies in relation to the operations or activities regulated or licensed under that Act. </w:t>
      </w:r>
    </w:p>
    <w:p w14:paraId="7D485262" w14:textId="77777777" w:rsidR="00F22986" w:rsidRPr="00F22986" w:rsidRDefault="00F22986" w:rsidP="0033367A">
      <w:pPr>
        <w:widowControl w:val="0"/>
        <w:spacing w:before="0" w:line="276" w:lineRule="auto"/>
        <w:ind w:right="-57"/>
        <w:rPr>
          <w:szCs w:val="24"/>
        </w:rPr>
      </w:pPr>
    </w:p>
    <w:p w14:paraId="522553B3" w14:textId="5465C9FB" w:rsidR="00DD4E71" w:rsidRDefault="004E2E1C" w:rsidP="0033367A">
      <w:pPr>
        <w:widowControl w:val="0"/>
        <w:spacing w:before="0" w:line="276" w:lineRule="auto"/>
        <w:ind w:right="-57"/>
        <w:rPr>
          <w:szCs w:val="24"/>
        </w:rPr>
      </w:pPr>
      <w:proofErr w:type="gramStart"/>
      <w:r>
        <w:rPr>
          <w:szCs w:val="24"/>
        </w:rPr>
        <w:t>D</w:t>
      </w:r>
      <w:r w:rsidR="00F22986" w:rsidRPr="00F22986">
        <w:rPr>
          <w:szCs w:val="24"/>
        </w:rPr>
        <w:t xml:space="preserve">efining ‘petroleum’ is </w:t>
      </w:r>
      <w:r>
        <w:rPr>
          <w:szCs w:val="24"/>
        </w:rPr>
        <w:t xml:space="preserve">consistent with </w:t>
      </w:r>
      <w:r w:rsidR="00F22986" w:rsidRPr="00F22986">
        <w:rPr>
          <w:szCs w:val="24"/>
        </w:rPr>
        <w:t>paragraph 9A(5)(a) of the Act</w:t>
      </w:r>
      <w:r>
        <w:rPr>
          <w:szCs w:val="24"/>
        </w:rPr>
        <w:t xml:space="preserve">, which provides that </w:t>
      </w:r>
      <w:r w:rsidR="00F22986" w:rsidRPr="00F22986">
        <w:rPr>
          <w:szCs w:val="24"/>
        </w:rPr>
        <w:t>an offshore resources activity is</w:t>
      </w:r>
      <w:r w:rsidR="00690015">
        <w:rPr>
          <w:szCs w:val="24"/>
        </w:rPr>
        <w:t xml:space="preserve">, </w:t>
      </w:r>
      <w:r>
        <w:rPr>
          <w:szCs w:val="24"/>
        </w:rPr>
        <w:t>among other things,</w:t>
      </w:r>
      <w:r w:rsidR="00B55635">
        <w:rPr>
          <w:szCs w:val="24"/>
        </w:rPr>
        <w:t xml:space="preserve"> </w:t>
      </w:r>
      <w:r w:rsidR="00F22986" w:rsidRPr="00F22986">
        <w:rPr>
          <w:szCs w:val="24"/>
        </w:rPr>
        <w:t>a regulated operation within the meaning of section 7 of the Offshore Petroleum Act that is being carried out, or is to be car</w:t>
      </w:r>
      <w:r w:rsidR="00E57F9F">
        <w:rPr>
          <w:szCs w:val="24"/>
        </w:rPr>
        <w:t>ried ou</w:t>
      </w:r>
      <w:r w:rsidR="00DD4E71">
        <w:rPr>
          <w:szCs w:val="24"/>
        </w:rPr>
        <w:t xml:space="preserve">t, </w:t>
      </w:r>
      <w:r w:rsidR="009623A9">
        <w:rPr>
          <w:szCs w:val="24"/>
        </w:rPr>
        <w:t>within the area</w:t>
      </w:r>
      <w:r>
        <w:rPr>
          <w:szCs w:val="24"/>
        </w:rPr>
        <w:t>, except an operation determined by the Minister under subsection (6)</w:t>
      </w:r>
      <w:r w:rsidR="009623A9">
        <w:rPr>
          <w:szCs w:val="24"/>
        </w:rPr>
        <w:t>.</w:t>
      </w:r>
      <w:proofErr w:type="gramEnd"/>
      <w:r w:rsidR="009623A9">
        <w:rPr>
          <w:szCs w:val="24"/>
        </w:rPr>
        <w:t xml:space="preserve">  </w:t>
      </w:r>
    </w:p>
    <w:p w14:paraId="0C32FFBA" w14:textId="77777777" w:rsidR="00DD4E71" w:rsidRDefault="00DD4E71" w:rsidP="0033367A">
      <w:pPr>
        <w:widowControl w:val="0"/>
        <w:spacing w:before="0" w:line="276" w:lineRule="auto"/>
        <w:ind w:right="-57"/>
        <w:rPr>
          <w:szCs w:val="24"/>
        </w:rPr>
      </w:pPr>
    </w:p>
    <w:p w14:paraId="5A8D76A8" w14:textId="17AAB209" w:rsidR="00F22986" w:rsidRPr="00F22986" w:rsidRDefault="004E2E1C" w:rsidP="0033367A">
      <w:pPr>
        <w:widowControl w:val="0"/>
        <w:spacing w:before="0" w:line="276" w:lineRule="auto"/>
        <w:ind w:right="-57"/>
        <w:rPr>
          <w:szCs w:val="24"/>
        </w:rPr>
      </w:pPr>
      <w:r>
        <w:rPr>
          <w:szCs w:val="24"/>
        </w:rPr>
        <w:t>In general terms, p</w:t>
      </w:r>
      <w:r w:rsidR="00E57F9F">
        <w:rPr>
          <w:szCs w:val="24"/>
        </w:rPr>
        <w:t>etroleum</w:t>
      </w:r>
      <w:r w:rsidR="00B55635">
        <w:rPr>
          <w:szCs w:val="24"/>
        </w:rPr>
        <w:t xml:space="preserve"> </w:t>
      </w:r>
      <w:r w:rsidR="00E57F9F" w:rsidRPr="00E57F9F">
        <w:rPr>
          <w:szCs w:val="24"/>
        </w:rPr>
        <w:t>is defined in section 7 of the Offshore Petroleum Act to include any naturally occurring hydrocarbon, or mixture of hydrocarbons and certain other chemic</w:t>
      </w:r>
      <w:r w:rsidR="00635E10">
        <w:rPr>
          <w:szCs w:val="24"/>
        </w:rPr>
        <w:t>al elements, whether in a gas</w:t>
      </w:r>
      <w:r w:rsidR="00E57F9F" w:rsidRPr="00E57F9F">
        <w:rPr>
          <w:szCs w:val="24"/>
        </w:rPr>
        <w:t>, liquid or solid state</w:t>
      </w:r>
      <w:r w:rsidR="00E57F9F">
        <w:rPr>
          <w:szCs w:val="24"/>
        </w:rPr>
        <w:t>.</w:t>
      </w:r>
    </w:p>
    <w:p w14:paraId="000DEB05" w14:textId="77777777" w:rsidR="00F22986" w:rsidRPr="00F22986" w:rsidRDefault="00F22986" w:rsidP="0033367A">
      <w:pPr>
        <w:widowControl w:val="0"/>
        <w:spacing w:before="0" w:line="276" w:lineRule="auto"/>
        <w:ind w:right="-57"/>
        <w:rPr>
          <w:szCs w:val="24"/>
        </w:rPr>
      </w:pPr>
    </w:p>
    <w:p w14:paraId="12A4CE01" w14:textId="2F96BF92" w:rsidR="00F22986" w:rsidRDefault="001829E4" w:rsidP="0033367A">
      <w:pPr>
        <w:widowControl w:val="0"/>
        <w:spacing w:before="0" w:line="276" w:lineRule="auto"/>
        <w:ind w:right="-57"/>
      </w:pPr>
      <w:r>
        <w:rPr>
          <w:szCs w:val="24"/>
        </w:rPr>
        <w:t>Petroleum</w:t>
      </w:r>
      <w:r w:rsidR="001109E9">
        <w:rPr>
          <w:szCs w:val="24"/>
        </w:rPr>
        <w:t>,</w:t>
      </w:r>
      <w:r>
        <w:rPr>
          <w:szCs w:val="24"/>
        </w:rPr>
        <w:t xml:space="preserve"> as a defined term</w:t>
      </w:r>
      <w:r w:rsidR="001109E9">
        <w:rPr>
          <w:szCs w:val="24"/>
        </w:rPr>
        <w:t>,</w:t>
      </w:r>
      <w:r>
        <w:rPr>
          <w:szCs w:val="24"/>
        </w:rPr>
        <w:t xml:space="preserve"> is utilised in the defi</w:t>
      </w:r>
      <w:r w:rsidR="00A13D56">
        <w:rPr>
          <w:szCs w:val="24"/>
        </w:rPr>
        <w:t>nition of ‘petroleum export tanker</w:t>
      </w:r>
      <w:r>
        <w:rPr>
          <w:szCs w:val="24"/>
        </w:rPr>
        <w:t xml:space="preserve"> crew member’ to ensure that </w:t>
      </w:r>
      <w:r w:rsidR="009375B7">
        <w:rPr>
          <w:szCs w:val="24"/>
        </w:rPr>
        <w:t xml:space="preserve">only </w:t>
      </w:r>
      <w:r>
        <w:rPr>
          <w:szCs w:val="24"/>
        </w:rPr>
        <w:t xml:space="preserve">a specific cohort of MCV holders is </w:t>
      </w:r>
      <w:r w:rsidR="009375B7">
        <w:rPr>
          <w:szCs w:val="24"/>
        </w:rPr>
        <w:t xml:space="preserve">allowed </w:t>
      </w:r>
      <w:r w:rsidR="00F22986" w:rsidRPr="00F22986">
        <w:rPr>
          <w:szCs w:val="24"/>
        </w:rPr>
        <w:t>to participate in, or support, an offshore resource</w:t>
      </w:r>
      <w:r w:rsidR="00E57F9F">
        <w:rPr>
          <w:szCs w:val="24"/>
        </w:rPr>
        <w:t>s acti</w:t>
      </w:r>
      <w:r>
        <w:rPr>
          <w:szCs w:val="24"/>
        </w:rPr>
        <w:t xml:space="preserve">vity </w:t>
      </w:r>
      <w:r w:rsidR="00E57F9F">
        <w:rPr>
          <w:szCs w:val="24"/>
        </w:rPr>
        <w:t xml:space="preserve">involving </w:t>
      </w:r>
      <w:r w:rsidR="005C6F28">
        <w:rPr>
          <w:szCs w:val="24"/>
        </w:rPr>
        <w:t>the recovery</w:t>
      </w:r>
      <w:r w:rsidR="00E57F9F">
        <w:rPr>
          <w:szCs w:val="24"/>
        </w:rPr>
        <w:t xml:space="preserve"> </w:t>
      </w:r>
      <w:r w:rsidR="005C6F28">
        <w:rPr>
          <w:szCs w:val="24"/>
        </w:rPr>
        <w:t xml:space="preserve">of </w:t>
      </w:r>
      <w:r w:rsidR="00E57F9F">
        <w:rPr>
          <w:szCs w:val="24"/>
        </w:rPr>
        <w:t xml:space="preserve">petroleum that will be exported to a port outside Australia. </w:t>
      </w:r>
    </w:p>
    <w:p w14:paraId="0FAD34F3" w14:textId="77777777" w:rsidR="007F0D6E" w:rsidRPr="007F0D6E" w:rsidRDefault="007F0D6E" w:rsidP="0033367A">
      <w:pPr>
        <w:widowControl w:val="0"/>
        <w:spacing w:before="0" w:line="276" w:lineRule="auto"/>
        <w:ind w:right="-57"/>
      </w:pPr>
    </w:p>
    <w:p w14:paraId="33524508" w14:textId="77777777" w:rsidR="00B55635" w:rsidRDefault="00B55635" w:rsidP="0033367A">
      <w:pPr>
        <w:widowControl w:val="0"/>
        <w:spacing w:before="0" w:line="276" w:lineRule="auto"/>
        <w:ind w:right="-57"/>
        <w:rPr>
          <w:rFonts w:eastAsiaTheme="minorHAnsi"/>
          <w:i/>
          <w:szCs w:val="24"/>
          <w:u w:val="single"/>
          <w:lang w:eastAsia="en-US"/>
        </w:rPr>
      </w:pPr>
    </w:p>
    <w:p w14:paraId="577FAA38" w14:textId="50C5120C"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i/>
          <w:szCs w:val="24"/>
          <w:u w:val="single"/>
          <w:lang w:eastAsia="en-US"/>
        </w:rPr>
        <w:lastRenderedPageBreak/>
        <w:t>Petroleum e</w:t>
      </w:r>
      <w:r w:rsidR="00A13D56">
        <w:rPr>
          <w:rFonts w:eastAsiaTheme="minorHAnsi"/>
          <w:i/>
          <w:szCs w:val="24"/>
          <w:u w:val="single"/>
          <w:lang w:eastAsia="en-US"/>
        </w:rPr>
        <w:t>xport tanker</w:t>
      </w:r>
      <w:r w:rsidRPr="00F22986">
        <w:rPr>
          <w:rFonts w:eastAsiaTheme="minorHAnsi"/>
          <w:i/>
          <w:szCs w:val="24"/>
          <w:u w:val="single"/>
          <w:lang w:eastAsia="en-US"/>
        </w:rPr>
        <w:t xml:space="preserve"> crew member</w:t>
      </w:r>
    </w:p>
    <w:p w14:paraId="57B2067A" w14:textId="77777777" w:rsidR="00F22986" w:rsidRPr="00F22986" w:rsidRDefault="00F22986" w:rsidP="0033367A">
      <w:pPr>
        <w:widowControl w:val="0"/>
        <w:spacing w:before="0" w:line="276" w:lineRule="auto"/>
        <w:ind w:right="-57"/>
        <w:rPr>
          <w:rFonts w:eastAsiaTheme="minorHAnsi"/>
          <w:szCs w:val="24"/>
          <w:lang w:eastAsia="en-US"/>
        </w:rPr>
      </w:pPr>
    </w:p>
    <w:p w14:paraId="63AF51E1" w14:textId="1A58B85A" w:rsidR="00F22986" w:rsidRPr="00F22986" w:rsidRDefault="00426796" w:rsidP="0033367A">
      <w:pPr>
        <w:widowControl w:val="0"/>
        <w:spacing w:before="0" w:line="276" w:lineRule="auto"/>
        <w:ind w:right="-57"/>
      </w:pPr>
      <w:r>
        <w:rPr>
          <w:rFonts w:eastAsiaTheme="minorHAnsi"/>
          <w:szCs w:val="24"/>
          <w:lang w:eastAsia="en-US"/>
        </w:rPr>
        <w:t>‘Petroleum export tanker</w:t>
      </w:r>
      <w:r w:rsidR="00F22986" w:rsidRPr="00F22986">
        <w:rPr>
          <w:rFonts w:eastAsiaTheme="minorHAnsi"/>
          <w:szCs w:val="24"/>
          <w:lang w:eastAsia="en-US"/>
        </w:rPr>
        <w:t xml:space="preserve"> crew member’ is a defined term</w:t>
      </w:r>
      <w:r w:rsidR="000415E0">
        <w:rPr>
          <w:rFonts w:eastAsiaTheme="minorHAnsi"/>
          <w:szCs w:val="24"/>
          <w:lang w:eastAsia="en-US"/>
        </w:rPr>
        <w:t xml:space="preserve">, the purpose of which is </w:t>
      </w:r>
      <w:r w:rsidR="00F22986" w:rsidRPr="00F22986">
        <w:rPr>
          <w:rFonts w:eastAsiaTheme="minorHAnsi"/>
          <w:szCs w:val="24"/>
          <w:lang w:eastAsia="en-US"/>
        </w:rPr>
        <w:t xml:space="preserve">to </w:t>
      </w:r>
      <w:r w:rsidR="007A67E1">
        <w:rPr>
          <w:rFonts w:eastAsiaTheme="minorHAnsi"/>
          <w:szCs w:val="24"/>
          <w:lang w:eastAsia="en-US"/>
        </w:rPr>
        <w:t>describe</w:t>
      </w:r>
      <w:r w:rsidR="007A67E1" w:rsidRPr="00F22986">
        <w:rPr>
          <w:rFonts w:eastAsiaTheme="minorHAnsi"/>
          <w:szCs w:val="24"/>
          <w:lang w:eastAsia="en-US"/>
        </w:rPr>
        <w:t xml:space="preserve"> </w:t>
      </w:r>
      <w:r w:rsidR="00F22986" w:rsidRPr="00F22986">
        <w:rPr>
          <w:rFonts w:eastAsiaTheme="minorHAnsi"/>
          <w:szCs w:val="24"/>
          <w:lang w:eastAsia="en-US"/>
        </w:rPr>
        <w:t>the cohort of</w:t>
      </w:r>
      <w:r w:rsidR="00F22986" w:rsidRPr="00F22986">
        <w:t xml:space="preserve"> MCV holders who </w:t>
      </w:r>
      <w:proofErr w:type="gramStart"/>
      <w:r w:rsidR="00F22986" w:rsidRPr="00F22986">
        <w:t>will be permitted</w:t>
      </w:r>
      <w:proofErr w:type="gramEnd"/>
      <w:r w:rsidR="00F22986" w:rsidRPr="00F22986">
        <w:t xml:space="preserve"> to </w:t>
      </w:r>
      <w:r w:rsidR="009520F1">
        <w:t>participate in, and support,</w:t>
      </w:r>
      <w:r w:rsidR="00F22986" w:rsidRPr="00F22986">
        <w:t xml:space="preserve"> offshore resources </w:t>
      </w:r>
      <w:r w:rsidR="009E5DD7">
        <w:t>activities</w:t>
      </w:r>
      <w:r w:rsidR="00F22986" w:rsidRPr="00F22986">
        <w:t xml:space="preserve">.  </w:t>
      </w:r>
      <w:r w:rsidR="00BC7EAE">
        <w:t>T</w:t>
      </w:r>
      <w:r w:rsidR="00F22986" w:rsidRPr="00F22986">
        <w:t xml:space="preserve">he definition </w:t>
      </w:r>
      <w:proofErr w:type="gramStart"/>
      <w:r w:rsidR="00BC7EAE">
        <w:t>is not expressed</w:t>
      </w:r>
      <w:proofErr w:type="gramEnd"/>
      <w:r w:rsidR="00BC7EAE">
        <w:t xml:space="preserve"> to apply only</w:t>
      </w:r>
      <w:r w:rsidR="00F22986" w:rsidRPr="00F22986">
        <w:t xml:space="preserve"> to MCV holder</w:t>
      </w:r>
      <w:r w:rsidR="00873D95">
        <w:t>s</w:t>
      </w:r>
      <w:r w:rsidR="007A67E1">
        <w:t xml:space="preserve">, </w:t>
      </w:r>
      <w:r w:rsidR="00873D95">
        <w:t xml:space="preserve">but that is the </w:t>
      </w:r>
      <w:r w:rsidR="004E2E1C">
        <w:t xml:space="preserve">combined </w:t>
      </w:r>
      <w:r w:rsidR="00873D95">
        <w:t>effect of the amendments made by the Regulations</w:t>
      </w:r>
      <w:r w:rsidR="00BC7EAE">
        <w:t>.</w:t>
      </w:r>
    </w:p>
    <w:p w14:paraId="57E52397" w14:textId="77777777" w:rsidR="00F22986" w:rsidRPr="00F22986" w:rsidRDefault="00F22986" w:rsidP="0033367A">
      <w:pPr>
        <w:widowControl w:val="0"/>
        <w:spacing w:before="0" w:line="276" w:lineRule="auto"/>
        <w:ind w:right="-57"/>
      </w:pPr>
    </w:p>
    <w:p w14:paraId="0DEA3756" w14:textId="3983530F" w:rsidR="009E5DD7" w:rsidRPr="00F22986" w:rsidRDefault="009E5DD7" w:rsidP="009E5DD7">
      <w:pPr>
        <w:spacing w:before="0" w:line="276" w:lineRule="auto"/>
      </w:pPr>
      <w:r w:rsidRPr="00F22986">
        <w:t>The precise cohort</w:t>
      </w:r>
      <w:r w:rsidR="00C20AC7">
        <w:t xml:space="preserve"> to whom the definition applies</w:t>
      </w:r>
      <w:r w:rsidRPr="00F22986">
        <w:t xml:space="preserve"> </w:t>
      </w:r>
      <w:proofErr w:type="gramStart"/>
      <w:r w:rsidRPr="00F22986">
        <w:t>is described</w:t>
      </w:r>
      <w:proofErr w:type="gramEnd"/>
      <w:r w:rsidRPr="00F22986">
        <w:t xml:space="preserve"> in paragraphs (a) to (f)</w:t>
      </w:r>
      <w:r w:rsidR="00C20AC7">
        <w:t xml:space="preserve">, namely each </w:t>
      </w:r>
      <w:r>
        <w:t>person who:</w:t>
      </w:r>
    </w:p>
    <w:p w14:paraId="6D59A01A" w14:textId="77777777" w:rsidR="009E5DD7" w:rsidRDefault="009E5DD7" w:rsidP="009E5DD7">
      <w:pPr>
        <w:pStyle w:val="ListParagraph"/>
        <w:widowControl w:val="0"/>
        <w:numPr>
          <w:ilvl w:val="0"/>
          <w:numId w:val="49"/>
        </w:numPr>
        <w:spacing w:before="0" w:line="276" w:lineRule="auto"/>
        <w:ind w:right="-57"/>
        <w:rPr>
          <w:rFonts w:eastAsiaTheme="minorHAnsi"/>
          <w:szCs w:val="24"/>
          <w:lang w:eastAsia="en-US"/>
        </w:rPr>
      </w:pPr>
      <w:r w:rsidRPr="00FE486D">
        <w:rPr>
          <w:rFonts w:eastAsiaTheme="minorHAnsi"/>
          <w:szCs w:val="24"/>
          <w:lang w:eastAsia="en-US"/>
        </w:rPr>
        <w:t>is a member of a crew of a non-military ship, where the ship’s last port of departure was a port outside Australia; and</w:t>
      </w:r>
    </w:p>
    <w:p w14:paraId="225FF8B0" w14:textId="77777777" w:rsidR="009E5DD7" w:rsidRPr="00FE486D" w:rsidRDefault="009E5DD7" w:rsidP="009E5DD7">
      <w:pPr>
        <w:pStyle w:val="ListParagraph"/>
        <w:widowControl w:val="0"/>
        <w:numPr>
          <w:ilvl w:val="0"/>
          <w:numId w:val="49"/>
        </w:numPr>
        <w:spacing w:before="0" w:line="276" w:lineRule="auto"/>
        <w:ind w:right="-57"/>
        <w:rPr>
          <w:rFonts w:eastAsiaTheme="minorHAnsi"/>
          <w:szCs w:val="24"/>
          <w:lang w:eastAsia="en-US"/>
        </w:rPr>
      </w:pPr>
      <w:r w:rsidRPr="00FE486D">
        <w:rPr>
          <w:rFonts w:eastAsiaTheme="minorHAnsi"/>
          <w:szCs w:val="24"/>
          <w:lang w:eastAsia="en-US"/>
        </w:rPr>
        <w:t xml:space="preserve">enters one or more areas while on board the ship to participate in, or support, an offshore resources activity in relation to that area (or areas), involving the recovery of petroleum, and is therefore taken under subsection 9A(1) of the Act to be in the migration zone while the person is in the area (or areas). </w:t>
      </w:r>
    </w:p>
    <w:p w14:paraId="56D43980" w14:textId="77777777" w:rsidR="009E5DD7" w:rsidRDefault="009E5DD7" w:rsidP="009E5DD7">
      <w:pPr>
        <w:keepNext/>
        <w:keepLines/>
        <w:spacing w:before="0" w:line="276" w:lineRule="auto"/>
        <w:ind w:right="91"/>
      </w:pPr>
    </w:p>
    <w:p w14:paraId="26AEBADE" w14:textId="7E16412F" w:rsidR="009E5DD7" w:rsidRDefault="009E5DD7" w:rsidP="009E5DD7">
      <w:pPr>
        <w:widowControl w:val="0"/>
        <w:spacing w:before="0" w:line="276" w:lineRule="auto"/>
        <w:ind w:right="-57"/>
      </w:pPr>
      <w:r>
        <w:t>In addition, the ship that the person is on must:</w:t>
      </w:r>
    </w:p>
    <w:p w14:paraId="1843A88C" w14:textId="77777777" w:rsidR="009E5DD7" w:rsidRPr="00FE486D" w:rsidRDefault="009E5DD7" w:rsidP="009E5DD7">
      <w:pPr>
        <w:pStyle w:val="ListParagraph"/>
        <w:widowControl w:val="0"/>
        <w:numPr>
          <w:ilvl w:val="0"/>
          <w:numId w:val="53"/>
        </w:numPr>
        <w:spacing w:before="0" w:line="276" w:lineRule="auto"/>
        <w:ind w:right="-57"/>
        <w:rPr>
          <w:rFonts w:eastAsiaTheme="minorHAnsi"/>
          <w:szCs w:val="24"/>
          <w:lang w:eastAsia="en-US"/>
        </w:rPr>
      </w:pPr>
      <w:r>
        <w:t xml:space="preserve">recover </w:t>
      </w:r>
      <w:r w:rsidRPr="00FE486D">
        <w:rPr>
          <w:rFonts w:eastAsiaTheme="minorHAnsi"/>
          <w:szCs w:val="24"/>
          <w:lang w:eastAsia="en-US"/>
        </w:rPr>
        <w:t xml:space="preserve">petroleum that will be received by the ship for export; and </w:t>
      </w:r>
    </w:p>
    <w:p w14:paraId="4B9549CF" w14:textId="34DEC954" w:rsidR="00F22986" w:rsidRPr="00013C6C" w:rsidRDefault="009E5DD7" w:rsidP="0033367A">
      <w:pPr>
        <w:pStyle w:val="ListParagraph"/>
        <w:widowControl w:val="0"/>
        <w:numPr>
          <w:ilvl w:val="0"/>
          <w:numId w:val="49"/>
        </w:numPr>
        <w:spacing w:before="0" w:line="276" w:lineRule="auto"/>
        <w:ind w:right="-57"/>
        <w:rPr>
          <w:rFonts w:eastAsiaTheme="minorHAnsi"/>
          <w:szCs w:val="24"/>
          <w:lang w:eastAsia="en-US"/>
        </w:rPr>
      </w:pPr>
      <w:proofErr w:type="gramStart"/>
      <w:r w:rsidRPr="00FE486D">
        <w:rPr>
          <w:rFonts w:eastAsiaTheme="minorHAnsi"/>
          <w:szCs w:val="24"/>
          <w:lang w:eastAsia="en-US"/>
        </w:rPr>
        <w:t>depart</w:t>
      </w:r>
      <w:proofErr w:type="gramEnd"/>
      <w:r w:rsidRPr="00FE486D">
        <w:rPr>
          <w:rFonts w:eastAsiaTheme="minorHAnsi"/>
          <w:szCs w:val="24"/>
          <w:lang w:eastAsia="en-US"/>
        </w:rPr>
        <w:t xml:space="preserve"> from the offshore resources area for a port outside Australia.  </w:t>
      </w:r>
    </w:p>
    <w:p w14:paraId="25758528" w14:textId="77777777" w:rsidR="00F22986" w:rsidRPr="00F22986" w:rsidRDefault="00F22986" w:rsidP="0033367A">
      <w:pPr>
        <w:spacing w:before="0" w:line="276" w:lineRule="auto"/>
        <w:ind w:right="91"/>
      </w:pPr>
    </w:p>
    <w:p w14:paraId="1BF2E3B9" w14:textId="7902838C" w:rsidR="00BC7EAE" w:rsidRPr="00F22986" w:rsidRDefault="00F22986" w:rsidP="00BC7EAE">
      <w:pPr>
        <w:widowControl w:val="0"/>
        <w:spacing w:before="0" w:line="276" w:lineRule="auto"/>
        <w:ind w:right="-57"/>
        <w:rPr>
          <w:rFonts w:eastAsiaTheme="minorHAnsi"/>
          <w:szCs w:val="24"/>
          <w:lang w:eastAsia="en-US"/>
        </w:rPr>
      </w:pPr>
      <w:r w:rsidRPr="00F22986">
        <w:t>Paragraph (a) of the defi</w:t>
      </w:r>
      <w:r w:rsidR="00A13D56">
        <w:t>nition of ‘petroleum export tanker</w:t>
      </w:r>
      <w:r w:rsidRPr="00F22986">
        <w:t xml:space="preserve"> crew member’ requires the person to be a member of the crew of a non-military ship.  </w:t>
      </w:r>
      <w:r w:rsidR="00873D95">
        <w:t>The terms</w:t>
      </w:r>
      <w:r w:rsidR="00426796">
        <w:t xml:space="preserve"> </w:t>
      </w:r>
      <w:r w:rsidRPr="00F22986">
        <w:t>‘</w:t>
      </w:r>
      <w:r w:rsidR="009A3B17">
        <w:t>m</w:t>
      </w:r>
      <w:r w:rsidRPr="00F22986">
        <w:t>ember of the crew’ a</w:t>
      </w:r>
      <w:r w:rsidR="00426796">
        <w:t xml:space="preserve">nd ‘non-military ship’ </w:t>
      </w:r>
      <w:proofErr w:type="gramStart"/>
      <w:r w:rsidR="00426796">
        <w:t xml:space="preserve">are </w:t>
      </w:r>
      <w:r w:rsidRPr="00F22986">
        <w:t>de</w:t>
      </w:r>
      <w:r w:rsidR="00426796">
        <w:t>fined</w:t>
      </w:r>
      <w:proofErr w:type="gramEnd"/>
      <w:r w:rsidR="00426796">
        <w:t xml:space="preserve"> </w:t>
      </w:r>
      <w:r w:rsidR="00873D95">
        <w:t>by regulation 1.03 of</w:t>
      </w:r>
      <w:r w:rsidR="00426796">
        <w:t xml:space="preserve"> the </w:t>
      </w:r>
      <w:r w:rsidRPr="00F22986">
        <w:t xml:space="preserve">Migration Regulations.  </w:t>
      </w:r>
      <w:r w:rsidR="00BC7EAE" w:rsidRPr="00F22986">
        <w:rPr>
          <w:rFonts w:eastAsiaTheme="minorHAnsi"/>
          <w:szCs w:val="24"/>
          <w:lang w:eastAsia="en-US"/>
        </w:rPr>
        <w:t>A ‘member of the crew’ in relation to a non-military ship means a person involved in the usual day to day routine maintenance or business of the ship</w:t>
      </w:r>
      <w:r w:rsidR="00BC7EAE">
        <w:rPr>
          <w:rFonts w:eastAsiaTheme="minorHAnsi"/>
          <w:szCs w:val="24"/>
          <w:lang w:eastAsia="en-US"/>
        </w:rPr>
        <w:t xml:space="preserve"> while it is at sea, including a supernumerary member of the crew</w:t>
      </w:r>
      <w:r w:rsidR="00BC7EAE" w:rsidRPr="00F22986">
        <w:rPr>
          <w:rFonts w:eastAsiaTheme="minorHAnsi"/>
          <w:szCs w:val="24"/>
          <w:lang w:eastAsia="en-US"/>
        </w:rPr>
        <w:t xml:space="preserve">, or </w:t>
      </w:r>
      <w:r w:rsidR="00BC7EAE">
        <w:rPr>
          <w:rFonts w:eastAsiaTheme="minorHAnsi"/>
          <w:szCs w:val="24"/>
          <w:lang w:eastAsia="en-US"/>
        </w:rPr>
        <w:t xml:space="preserve">a person </w:t>
      </w:r>
      <w:r w:rsidR="00BC7EAE" w:rsidRPr="00F22986">
        <w:rPr>
          <w:rFonts w:eastAsiaTheme="minorHAnsi"/>
          <w:szCs w:val="24"/>
          <w:lang w:eastAsia="en-US"/>
        </w:rPr>
        <w:t xml:space="preserve">engaged in scientific research conducted on or from the ship. </w:t>
      </w:r>
    </w:p>
    <w:p w14:paraId="20388433" w14:textId="77777777" w:rsidR="00F22986" w:rsidRPr="00F22986" w:rsidRDefault="00F22986" w:rsidP="0033367A">
      <w:pPr>
        <w:widowControl w:val="0"/>
        <w:spacing w:before="0" w:line="276" w:lineRule="auto"/>
        <w:ind w:right="-57"/>
      </w:pPr>
    </w:p>
    <w:p w14:paraId="333466E7" w14:textId="63FA23A7" w:rsidR="00F22986" w:rsidRPr="00F22986" w:rsidRDefault="00F22986" w:rsidP="0033367A">
      <w:pPr>
        <w:widowControl w:val="0"/>
        <w:spacing w:before="0" w:line="276" w:lineRule="auto"/>
        <w:ind w:right="-57"/>
      </w:pPr>
      <w:r w:rsidRPr="00F22986">
        <w:t xml:space="preserve">Paragraph (b) of the definition </w:t>
      </w:r>
      <w:r w:rsidR="004E2E1C">
        <w:t>requires</w:t>
      </w:r>
      <w:r w:rsidRPr="00F22986">
        <w:t xml:space="preserve"> that the person enters one or more “areas” while on board the ship mentioned in paragraph (a) to participate in, or support, an offshore resources activity in relation to that area</w:t>
      </w:r>
      <w:r w:rsidR="004E2E1C">
        <w:t>,</w:t>
      </w:r>
      <w:r w:rsidRPr="00F22986">
        <w:t xml:space="preserve"> or those areas</w:t>
      </w:r>
      <w:r w:rsidR="004E2E1C">
        <w:t>,</w:t>
      </w:r>
      <w:r w:rsidRPr="00F22986">
        <w:t xml:space="preserve"> involving the recovery of petroleum.</w:t>
      </w:r>
      <w:r w:rsidR="004E2E1C">
        <w:t xml:space="preserve">  As noted above, the meaning of ‘offshore resources activity’ is set out in subsection </w:t>
      </w:r>
      <w:proofErr w:type="gramStart"/>
      <w:r w:rsidR="004E2E1C">
        <w:t>9A(</w:t>
      </w:r>
      <w:proofErr w:type="gramEnd"/>
      <w:r w:rsidR="004E2E1C">
        <w:t>5) of the Act.</w:t>
      </w:r>
    </w:p>
    <w:p w14:paraId="361FA6E9" w14:textId="5F945C1B" w:rsidR="00F22986" w:rsidRPr="00F22986" w:rsidRDefault="00F22986" w:rsidP="0033367A">
      <w:pPr>
        <w:widowControl w:val="0"/>
        <w:spacing w:before="0" w:line="276" w:lineRule="auto"/>
        <w:ind w:right="-57"/>
      </w:pPr>
    </w:p>
    <w:p w14:paraId="3ECC77B5" w14:textId="78FEEAA3" w:rsidR="004628FE" w:rsidRDefault="004E2E1C" w:rsidP="0033367A">
      <w:pPr>
        <w:widowControl w:val="0"/>
        <w:spacing w:before="0" w:line="276" w:lineRule="auto"/>
        <w:ind w:right="-57"/>
      </w:pPr>
      <w:proofErr w:type="gramStart"/>
      <w:r>
        <w:t>P</w:t>
      </w:r>
      <w:r w:rsidR="00F22986" w:rsidRPr="00F22986">
        <w:t>aragraph (b) refers to</w:t>
      </w:r>
      <w:r w:rsidR="000D0962">
        <w:t xml:space="preserve"> the person entering</w:t>
      </w:r>
      <w:r w:rsidR="00F22986" w:rsidRPr="00F22986">
        <w:t xml:space="preserve"> “one or more areas”, as the policy </w:t>
      </w:r>
      <w:r w:rsidR="00F43C6F">
        <w:t>intention</w:t>
      </w:r>
      <w:r w:rsidR="004628FE">
        <w:t xml:space="preserve"> i</w:t>
      </w:r>
      <w:r w:rsidR="00F22986" w:rsidRPr="00F22986">
        <w:t>s that a</w:t>
      </w:r>
      <w:r w:rsidR="007A6B3B">
        <w:t>n MCV holder who is a petroleum export tanker crew member</w:t>
      </w:r>
      <w:r w:rsidR="00F22986" w:rsidRPr="00F22986">
        <w:t xml:space="preserve"> should be permitted </w:t>
      </w:r>
      <w:r w:rsidR="00C03AEE">
        <w:t xml:space="preserve">to move from one offshore resources activity area to another in order </w:t>
      </w:r>
      <w:r w:rsidR="00F22986" w:rsidRPr="00F22986">
        <w:t>to continue to participate in, or support, an offshore resources ac</w:t>
      </w:r>
      <w:r w:rsidR="005C6F28">
        <w:t xml:space="preserve">tivity </w:t>
      </w:r>
      <w:r w:rsidR="00C03AEE">
        <w:t>involving the recovery of petroleum, without being required to travel to a port outside Australia each time they leave an area</w:t>
      </w:r>
      <w:r w:rsidR="005C6F28">
        <w:t>.</w:t>
      </w:r>
      <w:proofErr w:type="gramEnd"/>
      <w:r w:rsidR="005C6F28">
        <w:t xml:space="preserve">  This is on the proviso</w:t>
      </w:r>
      <w:r w:rsidR="00F7440E">
        <w:t xml:space="preserve"> that</w:t>
      </w:r>
      <w:r w:rsidR="004628FE">
        <w:t>:</w:t>
      </w:r>
    </w:p>
    <w:p w14:paraId="3C70123C" w14:textId="7D93DD86" w:rsidR="004628FE" w:rsidRDefault="005C6F28" w:rsidP="00EE61D3">
      <w:pPr>
        <w:pStyle w:val="ListParagraph"/>
        <w:widowControl w:val="0"/>
        <w:numPr>
          <w:ilvl w:val="0"/>
          <w:numId w:val="52"/>
        </w:numPr>
        <w:spacing w:before="0" w:line="276" w:lineRule="auto"/>
        <w:ind w:right="-57"/>
      </w:pPr>
      <w:r>
        <w:t xml:space="preserve">if the </w:t>
      </w:r>
      <w:r w:rsidR="007A6B3B">
        <w:t xml:space="preserve">MCV holder </w:t>
      </w:r>
      <w:r>
        <w:t>only enter</w:t>
      </w:r>
      <w:r w:rsidR="000D0962">
        <w:t>s</w:t>
      </w:r>
      <w:r>
        <w:t xml:space="preserve"> one offshore </w:t>
      </w:r>
      <w:r w:rsidR="00B12DFC">
        <w:t xml:space="preserve">resources </w:t>
      </w:r>
      <w:r>
        <w:t xml:space="preserve">activity area, they subsequently depart the area </w:t>
      </w:r>
      <w:r w:rsidR="007A6B3B">
        <w:t>on board the ship they arrived on for</w:t>
      </w:r>
      <w:r w:rsidR="007A6B3B" w:rsidRPr="00F22986">
        <w:t xml:space="preserve"> </w:t>
      </w:r>
      <w:r>
        <w:t>a port outside Australia</w:t>
      </w:r>
      <w:r w:rsidR="004628FE">
        <w:t>; or</w:t>
      </w:r>
    </w:p>
    <w:p w14:paraId="7752F615" w14:textId="251407FE" w:rsidR="00F22986" w:rsidRPr="00F22986" w:rsidRDefault="005C6F28" w:rsidP="00EE61D3">
      <w:pPr>
        <w:pStyle w:val="ListParagraph"/>
        <w:widowControl w:val="0"/>
        <w:numPr>
          <w:ilvl w:val="0"/>
          <w:numId w:val="52"/>
        </w:numPr>
        <w:spacing w:before="0" w:line="276" w:lineRule="auto"/>
        <w:ind w:right="-57"/>
      </w:pPr>
      <w:proofErr w:type="gramStart"/>
      <w:r>
        <w:t>in</w:t>
      </w:r>
      <w:proofErr w:type="gramEnd"/>
      <w:r>
        <w:t xml:space="preserve"> cases where the </w:t>
      </w:r>
      <w:r w:rsidR="000D0962">
        <w:t xml:space="preserve">MCV holder </w:t>
      </w:r>
      <w:r w:rsidRPr="00F22986">
        <w:t>enter</w:t>
      </w:r>
      <w:r w:rsidR="00C03AEE">
        <w:t>s</w:t>
      </w:r>
      <w:r w:rsidRPr="00F22986">
        <w:t xml:space="preserve"> another area after the first area, or several more areas</w:t>
      </w:r>
      <w:r w:rsidR="004628FE">
        <w:t xml:space="preserve"> – they </w:t>
      </w:r>
      <w:r w:rsidR="00F22986" w:rsidRPr="00F22986">
        <w:t xml:space="preserve">subsequently depart </w:t>
      </w:r>
      <w:r w:rsidR="007A6B3B">
        <w:t>the</w:t>
      </w:r>
      <w:r w:rsidR="008F56DD">
        <w:t xml:space="preserve"> last of the</w:t>
      </w:r>
      <w:r w:rsidR="00C03AEE">
        <w:t>se</w:t>
      </w:r>
      <w:r w:rsidR="007A6B3B">
        <w:t xml:space="preserve"> area</w:t>
      </w:r>
      <w:r w:rsidR="008F56DD">
        <w:t>s</w:t>
      </w:r>
      <w:r w:rsidR="007A6B3B">
        <w:t xml:space="preserve"> on board the ship they arrived on for</w:t>
      </w:r>
      <w:r w:rsidR="00F22986" w:rsidRPr="00F22986">
        <w:t xml:space="preserve"> a port outside Australia. </w:t>
      </w:r>
    </w:p>
    <w:p w14:paraId="44B781BC" w14:textId="77777777" w:rsidR="00F22986" w:rsidRPr="00F22986" w:rsidRDefault="00F22986" w:rsidP="0033367A">
      <w:pPr>
        <w:widowControl w:val="0"/>
        <w:spacing w:before="0" w:line="276" w:lineRule="auto"/>
        <w:ind w:right="-57"/>
      </w:pPr>
    </w:p>
    <w:p w14:paraId="4EF8D7BF" w14:textId="53CCC2BC" w:rsidR="00F22986" w:rsidRPr="00F22986" w:rsidRDefault="00F22986" w:rsidP="0033367A">
      <w:pPr>
        <w:widowControl w:val="0"/>
        <w:spacing w:before="0" w:line="276" w:lineRule="auto"/>
        <w:ind w:right="-57"/>
      </w:pPr>
      <w:r w:rsidRPr="00F22986">
        <w:t xml:space="preserve">Paragraph (c) of the definition </w:t>
      </w:r>
      <w:r w:rsidR="00DD1E97">
        <w:t>requires that</w:t>
      </w:r>
      <w:r w:rsidRPr="00F22986">
        <w:t xml:space="preserve"> the person </w:t>
      </w:r>
      <w:r w:rsidR="00DD1E97">
        <w:t>is</w:t>
      </w:r>
      <w:r w:rsidRPr="00F22986">
        <w:t xml:space="preserve"> taken to be in the migration zone under subsection 9A(1) of the Act</w:t>
      </w:r>
      <w:r w:rsidR="00DD1E97">
        <w:t xml:space="preserve"> while</w:t>
      </w:r>
      <w:r w:rsidRPr="00F22986">
        <w:t xml:space="preserve"> the person </w:t>
      </w:r>
      <w:r w:rsidR="00DD1E97">
        <w:t xml:space="preserve">is in the </w:t>
      </w:r>
      <w:r w:rsidR="00C03AEE">
        <w:t xml:space="preserve">relevant </w:t>
      </w:r>
      <w:r w:rsidR="00DD1E97">
        <w:t>area, or areas</w:t>
      </w:r>
      <w:r w:rsidR="00C03AEE">
        <w:t xml:space="preserve">, </w:t>
      </w:r>
      <w:r w:rsidR="00DD1E97">
        <w:t xml:space="preserve">to </w:t>
      </w:r>
      <w:r w:rsidRPr="00F22986">
        <w:t>participat</w:t>
      </w:r>
      <w:r w:rsidR="00DD1E97">
        <w:t>e</w:t>
      </w:r>
      <w:r w:rsidRPr="00F22986">
        <w:t xml:space="preserve"> in, or support, </w:t>
      </w:r>
      <w:r w:rsidR="008F56DD">
        <w:t>an</w:t>
      </w:r>
      <w:r w:rsidRPr="00F22986">
        <w:t xml:space="preserve"> activity mentioned in paragraph (b) of the definition, which (as mentioned above) relates expressly to the recovery of petroleum.  </w:t>
      </w:r>
      <w:r w:rsidR="00EA65AF">
        <w:t>S</w:t>
      </w:r>
      <w:r w:rsidR="00EA65AF" w:rsidRPr="00F22986">
        <w:t xml:space="preserve">ubsection 9A(1) of the Act provides that a person is taken to be in the migration zone while he or she is in an area to participate in, or to support, an offshore resources activity in relation to that area.  </w:t>
      </w:r>
      <w:r w:rsidR="004E2E1C">
        <w:t>As discussed above, t</w:t>
      </w:r>
      <w:r w:rsidR="00EA65AF" w:rsidRPr="00F22986">
        <w:t>he meaning of ‘offshore resources activity’</w:t>
      </w:r>
      <w:r w:rsidR="00EA65AF">
        <w:t xml:space="preserve"> in relation to an area</w:t>
      </w:r>
      <w:r w:rsidR="00EA65AF" w:rsidRPr="00F22986">
        <w:t xml:space="preserve"> is set out in subsection </w:t>
      </w:r>
      <w:proofErr w:type="gramStart"/>
      <w:r w:rsidR="00EA65AF" w:rsidRPr="00F22986">
        <w:t>9A(</w:t>
      </w:r>
      <w:proofErr w:type="gramEnd"/>
      <w:r w:rsidR="00EA65AF" w:rsidRPr="00F22986">
        <w:t xml:space="preserve">5) of the Act. </w:t>
      </w:r>
    </w:p>
    <w:p w14:paraId="3B799B0B" w14:textId="77777777" w:rsidR="00F22986" w:rsidRPr="00F22986" w:rsidRDefault="00F22986" w:rsidP="0033367A">
      <w:pPr>
        <w:widowControl w:val="0"/>
        <w:spacing w:before="0" w:line="276" w:lineRule="auto"/>
        <w:ind w:right="-57"/>
      </w:pPr>
    </w:p>
    <w:p w14:paraId="433DDAF9" w14:textId="3A4955A6" w:rsidR="00F22986" w:rsidRPr="00F22986" w:rsidRDefault="00F22986" w:rsidP="0033367A">
      <w:pPr>
        <w:widowControl w:val="0"/>
        <w:spacing w:before="0" w:line="276" w:lineRule="auto"/>
        <w:ind w:right="-57"/>
      </w:pPr>
      <w:r w:rsidRPr="00F22986">
        <w:t xml:space="preserve">Paragraph (d) of the definition ensures that a person can only be </w:t>
      </w:r>
      <w:r w:rsidR="00C03AEE">
        <w:t xml:space="preserve">a petroleum export tanker crew </w:t>
      </w:r>
      <w:proofErr w:type="gramStart"/>
      <w:r w:rsidR="00C03AEE">
        <w:t xml:space="preserve">member </w:t>
      </w:r>
      <w:r w:rsidRPr="00F22986">
        <w:t xml:space="preserve"> </w:t>
      </w:r>
      <w:r w:rsidR="00C03AEE">
        <w:t>if</w:t>
      </w:r>
      <w:proofErr w:type="gramEnd"/>
      <w:r w:rsidR="00C03AEE">
        <w:t xml:space="preserve"> </w:t>
      </w:r>
      <w:r w:rsidRPr="00F22986">
        <w:t xml:space="preserve">they travel on a ship from a port outside Australia (that is, a port belonging to another country), to </w:t>
      </w:r>
      <w:r w:rsidR="00C03AEE">
        <w:t>the</w:t>
      </w:r>
      <w:r w:rsidRPr="00F22986">
        <w:t xml:space="preserve"> offshore resources activity area.  </w:t>
      </w:r>
    </w:p>
    <w:p w14:paraId="37066477" w14:textId="77777777" w:rsidR="00F22986" w:rsidRPr="00F22986" w:rsidRDefault="00F22986" w:rsidP="0033367A">
      <w:pPr>
        <w:widowControl w:val="0"/>
        <w:spacing w:before="0" w:line="276" w:lineRule="auto"/>
        <w:ind w:right="-57"/>
      </w:pPr>
    </w:p>
    <w:p w14:paraId="5D801EDA" w14:textId="1287C835" w:rsidR="00116B17" w:rsidRDefault="00F22986" w:rsidP="000C39CC">
      <w:pPr>
        <w:widowControl w:val="0"/>
        <w:spacing w:before="0" w:line="276" w:lineRule="auto"/>
        <w:ind w:right="-57"/>
      </w:pPr>
      <w:r w:rsidRPr="00F22986">
        <w:t xml:space="preserve">Paragraph (e) </w:t>
      </w:r>
      <w:r w:rsidR="002434FE">
        <w:t xml:space="preserve">of the definition </w:t>
      </w:r>
      <w:r w:rsidR="00C03AEE">
        <w:t xml:space="preserve">requires that the </w:t>
      </w:r>
      <w:proofErr w:type="gramStart"/>
      <w:r w:rsidR="00550290">
        <w:t xml:space="preserve">recovered </w:t>
      </w:r>
      <w:r w:rsidR="00C03AEE">
        <w:t>petroleum will be received by the ship mentioned in paragraph (a) for export</w:t>
      </w:r>
      <w:proofErr w:type="gramEnd"/>
      <w:r w:rsidR="00AC6A5A">
        <w:t xml:space="preserve">. </w:t>
      </w:r>
      <w:r w:rsidR="009623A9">
        <w:t xml:space="preserve"> </w:t>
      </w:r>
      <w:r w:rsidR="00AC6A5A">
        <w:t xml:space="preserve">The phrase </w:t>
      </w:r>
      <w:r w:rsidR="00AC6A5A">
        <w:rPr>
          <w:rFonts w:eastAsiaTheme="minorHAnsi"/>
          <w:szCs w:val="24"/>
          <w:lang w:eastAsia="en-US"/>
        </w:rPr>
        <w:t>“recovered petroleum” is</w:t>
      </w:r>
      <w:r w:rsidR="00AC6A5A" w:rsidRPr="00F22986">
        <w:rPr>
          <w:rFonts w:eastAsiaTheme="minorHAnsi"/>
          <w:szCs w:val="24"/>
          <w:lang w:eastAsia="en-US"/>
        </w:rPr>
        <w:t xml:space="preserve"> </w:t>
      </w:r>
      <w:r w:rsidR="00C03AEE">
        <w:rPr>
          <w:rFonts w:eastAsiaTheme="minorHAnsi"/>
          <w:szCs w:val="24"/>
          <w:lang w:eastAsia="en-US"/>
        </w:rPr>
        <w:t>consistent with</w:t>
      </w:r>
      <w:r w:rsidR="00AC6A5A" w:rsidRPr="00F22986">
        <w:rPr>
          <w:rFonts w:eastAsiaTheme="minorHAnsi"/>
          <w:szCs w:val="24"/>
          <w:lang w:eastAsia="en-US"/>
        </w:rPr>
        <w:t xml:space="preserve"> the Offshore Petroleum Act, and describe</w:t>
      </w:r>
      <w:r w:rsidR="00DB69DD">
        <w:rPr>
          <w:rFonts w:eastAsiaTheme="minorHAnsi"/>
          <w:szCs w:val="24"/>
          <w:lang w:eastAsia="en-US"/>
        </w:rPr>
        <w:t>s</w:t>
      </w:r>
      <w:r w:rsidR="00AC6A5A" w:rsidRPr="00F22986">
        <w:rPr>
          <w:rFonts w:eastAsiaTheme="minorHAnsi"/>
          <w:szCs w:val="24"/>
          <w:lang w:eastAsia="en-US"/>
        </w:rPr>
        <w:t xml:space="preserve"> the regulated and licensed operation for an offshore resources activity that recovers petroleum from out of the </w:t>
      </w:r>
      <w:r w:rsidR="00116B17">
        <w:rPr>
          <w:rFonts w:eastAsiaTheme="minorHAnsi"/>
          <w:szCs w:val="24"/>
          <w:lang w:eastAsia="en-US"/>
        </w:rPr>
        <w:t>seabed.</w:t>
      </w:r>
      <w:r w:rsidR="009623A9">
        <w:rPr>
          <w:rFonts w:eastAsiaTheme="minorHAnsi"/>
          <w:szCs w:val="24"/>
          <w:lang w:eastAsia="en-US"/>
        </w:rPr>
        <w:t xml:space="preserve"> </w:t>
      </w:r>
      <w:r w:rsidR="00116B17">
        <w:rPr>
          <w:rFonts w:eastAsiaTheme="minorHAnsi"/>
          <w:szCs w:val="24"/>
          <w:lang w:eastAsia="en-US"/>
        </w:rPr>
        <w:t xml:space="preserve"> </w:t>
      </w:r>
      <w:r w:rsidR="00550290">
        <w:rPr>
          <w:rFonts w:eastAsiaTheme="minorHAnsi"/>
          <w:szCs w:val="24"/>
          <w:lang w:eastAsia="en-US"/>
        </w:rPr>
        <w:t>The reference to r</w:t>
      </w:r>
      <w:r w:rsidR="00116B17">
        <w:rPr>
          <w:rFonts w:eastAsiaTheme="minorHAnsi"/>
          <w:szCs w:val="24"/>
          <w:lang w:eastAsia="en-US"/>
        </w:rPr>
        <w:t xml:space="preserve">ecovered petroleum in paragraph (e) </w:t>
      </w:r>
      <w:r w:rsidR="00550290">
        <w:t xml:space="preserve">is </w:t>
      </w:r>
      <w:r w:rsidR="00116B17">
        <w:t xml:space="preserve">to the petroleum that </w:t>
      </w:r>
      <w:proofErr w:type="gramStart"/>
      <w:r w:rsidR="00116B17">
        <w:t>has been</w:t>
      </w:r>
      <w:r w:rsidR="002434FE">
        <w:t xml:space="preserve"> recovered</w:t>
      </w:r>
      <w:proofErr w:type="gramEnd"/>
      <w:r w:rsidR="002434FE">
        <w:t xml:space="preserve"> by the offshore resources activity </w:t>
      </w:r>
      <w:r w:rsidRPr="00F22986">
        <w:t xml:space="preserve">in </w:t>
      </w:r>
      <w:r w:rsidR="00116B17">
        <w:t>paragraph (b)</w:t>
      </w:r>
      <w:r w:rsidRPr="00F22986">
        <w:t xml:space="preserve">.  </w:t>
      </w:r>
    </w:p>
    <w:p w14:paraId="7381239B" w14:textId="77777777" w:rsidR="00116B17" w:rsidRDefault="00116B17" w:rsidP="0033367A">
      <w:pPr>
        <w:pStyle w:val="ListParagraph"/>
        <w:widowControl w:val="0"/>
        <w:spacing w:before="0" w:line="276" w:lineRule="auto"/>
        <w:ind w:right="-57"/>
      </w:pPr>
    </w:p>
    <w:p w14:paraId="0B48F330" w14:textId="1184922A" w:rsidR="00F22986" w:rsidRPr="00F22986" w:rsidRDefault="00F22986" w:rsidP="0033367A">
      <w:pPr>
        <w:widowControl w:val="0"/>
        <w:spacing w:before="0" w:line="276" w:lineRule="auto"/>
        <w:ind w:right="-57"/>
      </w:pPr>
      <w:r w:rsidRPr="00F22986">
        <w:t xml:space="preserve">Generally, the petroleum </w:t>
      </w:r>
      <w:r w:rsidR="000C39CC">
        <w:t xml:space="preserve">recovered in offshore resources activity areas </w:t>
      </w:r>
      <w:r w:rsidR="00AC6A5A">
        <w:t xml:space="preserve">is </w:t>
      </w:r>
      <w:r w:rsidR="00116B17">
        <w:t>stored on an offshore installation</w:t>
      </w:r>
      <w:r w:rsidR="009623A9">
        <w:t xml:space="preserve">.  </w:t>
      </w:r>
      <w:r w:rsidR="00116B17">
        <w:t xml:space="preserve">The stored petroleum </w:t>
      </w:r>
      <w:proofErr w:type="gramStart"/>
      <w:r w:rsidR="00116B17">
        <w:t xml:space="preserve">is </w:t>
      </w:r>
      <w:r w:rsidR="00DC1AD7">
        <w:t xml:space="preserve">then </w:t>
      </w:r>
      <w:r w:rsidR="00116B17">
        <w:t>transferred</w:t>
      </w:r>
      <w:proofErr w:type="gramEnd"/>
      <w:r w:rsidR="00116B17">
        <w:t xml:space="preserve"> </w:t>
      </w:r>
      <w:r w:rsidR="00DC1AD7">
        <w:t xml:space="preserve">from the </w:t>
      </w:r>
      <w:r w:rsidR="004D3321">
        <w:t xml:space="preserve">installation to a </w:t>
      </w:r>
      <w:r w:rsidR="00F05BBB">
        <w:t>ship</w:t>
      </w:r>
      <w:r w:rsidR="00DC1AD7">
        <w:t xml:space="preserve"> participating in or supporting the offshore</w:t>
      </w:r>
      <w:r w:rsidR="000C39CC">
        <w:t xml:space="preserve"> resources</w:t>
      </w:r>
      <w:r w:rsidR="00DC1AD7">
        <w:t xml:space="preserve"> activity. </w:t>
      </w:r>
      <w:r w:rsidR="009623A9">
        <w:t xml:space="preserve"> </w:t>
      </w:r>
      <w:r w:rsidR="00DC1AD7">
        <w:t>In the context of this defin</w:t>
      </w:r>
      <w:r w:rsidR="00A13D56">
        <w:t>it</w:t>
      </w:r>
      <w:r w:rsidR="00F05BBB">
        <w:t xml:space="preserve">ion, the ship </w:t>
      </w:r>
      <w:r w:rsidR="00673AA4">
        <w:t xml:space="preserve">is to </w:t>
      </w:r>
      <w:r w:rsidRPr="00F22986">
        <w:t xml:space="preserve">receive the </w:t>
      </w:r>
      <w:r w:rsidR="00DC1AD7">
        <w:t xml:space="preserve">recovered </w:t>
      </w:r>
      <w:r w:rsidRPr="00F22986">
        <w:t>petr</w:t>
      </w:r>
      <w:r w:rsidR="00DC1AD7">
        <w:t xml:space="preserve">oleum from the offshore installation </w:t>
      </w:r>
      <w:proofErr w:type="gramStart"/>
      <w:r w:rsidRPr="00F22986">
        <w:t xml:space="preserve">for </w:t>
      </w:r>
      <w:r w:rsidR="00DC1AD7">
        <w:t>the purpose of</w:t>
      </w:r>
      <w:proofErr w:type="gramEnd"/>
      <w:r w:rsidR="00DC1AD7">
        <w:t xml:space="preserve"> </w:t>
      </w:r>
      <w:r w:rsidRPr="00F22986">
        <w:t>export</w:t>
      </w:r>
      <w:r w:rsidR="00DC1AD7">
        <w:t>ing the</w:t>
      </w:r>
      <w:r w:rsidR="00F05BBB">
        <w:t xml:space="preserve"> recovered</w:t>
      </w:r>
      <w:r w:rsidR="00DC1AD7">
        <w:t xml:space="preserve"> petroleum</w:t>
      </w:r>
      <w:r w:rsidR="00F05BBB">
        <w:t>.</w:t>
      </w:r>
      <w:r w:rsidRPr="00F22986">
        <w:t xml:space="preserve"> </w:t>
      </w:r>
    </w:p>
    <w:p w14:paraId="08A636A2" w14:textId="77777777" w:rsidR="00F22986" w:rsidRPr="00F22986" w:rsidRDefault="00F22986" w:rsidP="0033367A">
      <w:pPr>
        <w:widowControl w:val="0"/>
        <w:spacing w:before="0" w:line="276" w:lineRule="auto"/>
        <w:ind w:right="-57"/>
      </w:pPr>
    </w:p>
    <w:p w14:paraId="6B8A8F2F" w14:textId="25E81181" w:rsidR="00F22986" w:rsidRPr="00F22986" w:rsidRDefault="00F22986" w:rsidP="0033367A">
      <w:pPr>
        <w:widowControl w:val="0"/>
        <w:spacing w:before="0" w:line="276" w:lineRule="auto"/>
        <w:ind w:right="-57"/>
      </w:pPr>
      <w:r w:rsidRPr="00F22986">
        <w:t>Finally, paragraph (f) of the definition</w:t>
      </w:r>
      <w:r w:rsidR="00A3716C">
        <w:t xml:space="preserve"> provides that the person must </w:t>
      </w:r>
      <w:r w:rsidRPr="00F22986">
        <w:t>depart from the area</w:t>
      </w:r>
      <w:r w:rsidR="00A3716C">
        <w:t>,</w:t>
      </w:r>
      <w:r w:rsidRPr="00F22986">
        <w:t xml:space="preserve"> or</w:t>
      </w:r>
      <w:r w:rsidR="00550290">
        <w:t xml:space="preserve"> the</w:t>
      </w:r>
      <w:r w:rsidRPr="00F22986">
        <w:t xml:space="preserve"> last of the areas</w:t>
      </w:r>
      <w:r w:rsidR="00C7555E">
        <w:t>,</w:t>
      </w:r>
      <w:r w:rsidRPr="00F22986">
        <w:t xml:space="preserve"> </w:t>
      </w:r>
      <w:r w:rsidR="00A3716C">
        <w:t xml:space="preserve">on board the ship mentioned in paragraph (a) </w:t>
      </w:r>
      <w:r w:rsidRPr="00F22986">
        <w:t xml:space="preserve">for a port outside Australia (that is, a port belonging to another country).  </w:t>
      </w:r>
    </w:p>
    <w:p w14:paraId="3DA3EFF7" w14:textId="77777777" w:rsidR="00F22986" w:rsidRPr="00F22986" w:rsidRDefault="00F22986" w:rsidP="0033367A">
      <w:pPr>
        <w:widowControl w:val="0"/>
        <w:spacing w:before="0" w:line="276" w:lineRule="auto"/>
        <w:ind w:right="-57"/>
      </w:pPr>
    </w:p>
    <w:p w14:paraId="5539B42A" w14:textId="77777777"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u w:val="single"/>
          <w:lang w:eastAsia="en-US"/>
        </w:rPr>
        <w:t xml:space="preserve">Item 2 – At the end of </w:t>
      </w:r>
      <w:proofErr w:type="spellStart"/>
      <w:r w:rsidRPr="00F22986">
        <w:rPr>
          <w:rFonts w:eastAsiaTheme="minorHAnsi"/>
          <w:szCs w:val="24"/>
          <w:u w:val="single"/>
          <w:lang w:eastAsia="en-US"/>
        </w:rPr>
        <w:t>subregulation</w:t>
      </w:r>
      <w:proofErr w:type="spellEnd"/>
      <w:r w:rsidRPr="00F22986">
        <w:rPr>
          <w:rFonts w:eastAsiaTheme="minorHAnsi"/>
          <w:szCs w:val="24"/>
          <w:u w:val="single"/>
          <w:lang w:eastAsia="en-US"/>
        </w:rPr>
        <w:t xml:space="preserve"> 2.05(4AC)</w:t>
      </w:r>
    </w:p>
    <w:p w14:paraId="21C19C81" w14:textId="77777777" w:rsidR="00F22986" w:rsidRPr="00F22986" w:rsidRDefault="00F22986" w:rsidP="0033367A">
      <w:pPr>
        <w:widowControl w:val="0"/>
        <w:spacing w:before="0" w:line="276" w:lineRule="auto"/>
        <w:ind w:right="-57"/>
        <w:rPr>
          <w:rFonts w:eastAsiaTheme="minorHAnsi"/>
          <w:szCs w:val="24"/>
          <w:lang w:eastAsia="en-US"/>
        </w:rPr>
      </w:pPr>
    </w:p>
    <w:p w14:paraId="67428FEC" w14:textId="77777777" w:rsidR="00013C6C" w:rsidRDefault="00F22986" w:rsidP="00013C6C">
      <w:pPr>
        <w:widowControl w:val="0"/>
        <w:spacing w:before="0" w:line="276" w:lineRule="auto"/>
        <w:ind w:right="-57"/>
        <w:rPr>
          <w:rFonts w:eastAsiaTheme="minorHAnsi"/>
          <w:szCs w:val="24"/>
          <w:lang w:eastAsia="en-US"/>
        </w:rPr>
      </w:pPr>
      <w:r w:rsidRPr="00F22986">
        <w:rPr>
          <w:rFonts w:eastAsiaTheme="minorHAnsi"/>
          <w:szCs w:val="24"/>
          <w:lang w:eastAsia="en-US"/>
        </w:rPr>
        <w:t xml:space="preserve">This item amends </w:t>
      </w:r>
      <w:proofErr w:type="spellStart"/>
      <w:r w:rsidRPr="00F22986">
        <w:rPr>
          <w:rFonts w:eastAsiaTheme="minorHAnsi"/>
          <w:szCs w:val="24"/>
          <w:lang w:eastAsia="en-US"/>
        </w:rPr>
        <w:t>subregulation</w:t>
      </w:r>
      <w:proofErr w:type="spellEnd"/>
      <w:r w:rsidRPr="00F22986">
        <w:rPr>
          <w:rFonts w:eastAsiaTheme="minorHAnsi"/>
          <w:szCs w:val="24"/>
          <w:lang w:eastAsia="en-US"/>
        </w:rPr>
        <w:t xml:space="preserve"> 2.05(4AC) to add a new paragraph which prescribes a Subclass 988 (Maritime Crew) visa </w:t>
      </w:r>
      <w:r w:rsidR="00A13D56">
        <w:rPr>
          <w:rFonts w:eastAsiaTheme="minorHAnsi"/>
          <w:szCs w:val="24"/>
          <w:lang w:eastAsia="en-US"/>
        </w:rPr>
        <w:t>“held by a petroleum export tanker</w:t>
      </w:r>
      <w:r w:rsidRPr="00F22986">
        <w:rPr>
          <w:rFonts w:eastAsiaTheme="minorHAnsi"/>
          <w:szCs w:val="24"/>
          <w:lang w:eastAsia="en-US"/>
        </w:rPr>
        <w:t xml:space="preserve"> crew member”</w:t>
      </w:r>
      <w:r w:rsidR="000D0962">
        <w:rPr>
          <w:rFonts w:eastAsiaTheme="minorHAnsi"/>
          <w:szCs w:val="24"/>
          <w:lang w:eastAsia="en-US"/>
        </w:rPr>
        <w:t xml:space="preserve"> for subsection 41(2B</w:t>
      </w:r>
      <w:r w:rsidR="000C39CC">
        <w:rPr>
          <w:rFonts w:eastAsiaTheme="minorHAnsi"/>
          <w:szCs w:val="24"/>
          <w:lang w:eastAsia="en-US"/>
        </w:rPr>
        <w:t>)</w:t>
      </w:r>
      <w:r w:rsidR="000D0962">
        <w:rPr>
          <w:rFonts w:eastAsiaTheme="minorHAnsi"/>
          <w:szCs w:val="24"/>
          <w:lang w:eastAsia="en-US"/>
        </w:rPr>
        <w:t>(b)</w:t>
      </w:r>
      <w:r w:rsidR="000C39CC">
        <w:rPr>
          <w:rFonts w:eastAsiaTheme="minorHAnsi"/>
          <w:szCs w:val="24"/>
          <w:lang w:eastAsia="en-US"/>
        </w:rPr>
        <w:t xml:space="preserve"> of the Act</w:t>
      </w:r>
      <w:r w:rsidRPr="00F22986">
        <w:rPr>
          <w:rFonts w:eastAsiaTheme="minorHAnsi"/>
          <w:szCs w:val="24"/>
          <w:lang w:eastAsia="en-US"/>
        </w:rPr>
        <w:t xml:space="preserve">.  </w:t>
      </w:r>
    </w:p>
    <w:p w14:paraId="38C875F3" w14:textId="77777777" w:rsidR="00013C6C" w:rsidRDefault="00013C6C" w:rsidP="00013C6C">
      <w:pPr>
        <w:widowControl w:val="0"/>
        <w:spacing w:before="0" w:line="276" w:lineRule="auto"/>
        <w:ind w:right="-57"/>
        <w:rPr>
          <w:rFonts w:eastAsiaTheme="minorHAnsi"/>
          <w:szCs w:val="24"/>
          <w:lang w:eastAsia="en-US"/>
        </w:rPr>
      </w:pPr>
    </w:p>
    <w:p w14:paraId="41238A50" w14:textId="24D27468" w:rsidR="0092524F" w:rsidRDefault="000D0962" w:rsidP="00013C6C">
      <w:pPr>
        <w:widowControl w:val="0"/>
        <w:spacing w:before="0" w:line="276" w:lineRule="auto"/>
        <w:ind w:right="-57"/>
        <w:rPr>
          <w:szCs w:val="24"/>
        </w:rPr>
      </w:pPr>
      <w:r>
        <w:rPr>
          <w:rFonts w:eastAsiaTheme="minorHAnsi"/>
          <w:szCs w:val="24"/>
          <w:lang w:eastAsia="en-US"/>
        </w:rPr>
        <w:t>S</w:t>
      </w:r>
      <w:r w:rsidR="00F22986" w:rsidRPr="00F22986">
        <w:rPr>
          <w:rFonts w:eastAsiaTheme="minorHAnsi"/>
          <w:szCs w:val="24"/>
          <w:lang w:eastAsia="en-US"/>
        </w:rPr>
        <w:t xml:space="preserve">ubsection 41(2B) </w:t>
      </w:r>
      <w:r w:rsidR="0092524F" w:rsidRPr="009373F2">
        <w:rPr>
          <w:szCs w:val="24"/>
        </w:rPr>
        <w:t xml:space="preserve">was inserted into the </w:t>
      </w:r>
      <w:r w:rsidR="0092524F">
        <w:rPr>
          <w:szCs w:val="24"/>
        </w:rPr>
        <w:t xml:space="preserve">Migration </w:t>
      </w:r>
      <w:r w:rsidR="0092524F" w:rsidRPr="009373F2">
        <w:rPr>
          <w:szCs w:val="24"/>
        </w:rPr>
        <w:t xml:space="preserve">Act by the </w:t>
      </w:r>
      <w:r w:rsidR="0092524F">
        <w:rPr>
          <w:szCs w:val="24"/>
        </w:rPr>
        <w:t xml:space="preserve">ORA Act. </w:t>
      </w:r>
      <w:r w:rsidR="00013C6C">
        <w:rPr>
          <w:szCs w:val="24"/>
        </w:rPr>
        <w:t xml:space="preserve"> </w:t>
      </w:r>
      <w:proofErr w:type="gramStart"/>
      <w:r w:rsidR="0092524F" w:rsidRPr="009373F2">
        <w:rPr>
          <w:szCs w:val="24"/>
        </w:rPr>
        <w:t>It provides that, in addition to any restrictions applying because of regulations made for the purposes of paragraph 41(2</w:t>
      </w:r>
      <w:r w:rsidR="0092524F">
        <w:rPr>
          <w:szCs w:val="24"/>
        </w:rPr>
        <w:t>B</w:t>
      </w:r>
      <w:r w:rsidR="0092524F" w:rsidRPr="009373F2">
        <w:rPr>
          <w:szCs w:val="24"/>
        </w:rPr>
        <w:t xml:space="preserve">)(b), a condition of a visa that allows the holder of the visa to work is not taken to allow the holder to participate in, or </w:t>
      </w:r>
      <w:r w:rsidR="0092524F">
        <w:rPr>
          <w:szCs w:val="24"/>
        </w:rPr>
        <w:t xml:space="preserve">to </w:t>
      </w:r>
      <w:r w:rsidR="0092524F" w:rsidRPr="009373F2">
        <w:rPr>
          <w:szCs w:val="24"/>
        </w:rPr>
        <w:t>support, an offshore resou</w:t>
      </w:r>
      <w:r w:rsidR="0092524F">
        <w:rPr>
          <w:szCs w:val="24"/>
        </w:rPr>
        <w:t>rces activity in relation to an</w:t>
      </w:r>
      <w:r w:rsidR="0092524F" w:rsidRPr="009373F2">
        <w:rPr>
          <w:szCs w:val="24"/>
        </w:rPr>
        <w:t xml:space="preserve"> area unless the visa is a permanent visa or a visa prescribed by the </w:t>
      </w:r>
      <w:r w:rsidR="0092524F">
        <w:rPr>
          <w:szCs w:val="24"/>
        </w:rPr>
        <w:t>Migration R</w:t>
      </w:r>
      <w:r w:rsidR="0092524F" w:rsidRPr="009373F2">
        <w:rPr>
          <w:szCs w:val="24"/>
        </w:rPr>
        <w:t>egulations for the purposes of paragraph 41(2B)(b).</w:t>
      </w:r>
      <w:proofErr w:type="gramEnd"/>
    </w:p>
    <w:p w14:paraId="0FB0A4CC" w14:textId="77777777" w:rsidR="00013C6C" w:rsidRPr="00013C6C" w:rsidRDefault="00013C6C" w:rsidP="00013C6C">
      <w:pPr>
        <w:widowControl w:val="0"/>
        <w:spacing w:before="0" w:line="276" w:lineRule="auto"/>
        <w:ind w:right="-57"/>
        <w:rPr>
          <w:rFonts w:eastAsiaTheme="minorHAnsi"/>
          <w:szCs w:val="24"/>
          <w:lang w:eastAsia="en-US"/>
        </w:rPr>
      </w:pPr>
    </w:p>
    <w:p w14:paraId="22FA0D32" w14:textId="76E47CC4" w:rsidR="00013C6C" w:rsidRPr="009373F2" w:rsidRDefault="00013C6C" w:rsidP="0092524F">
      <w:pPr>
        <w:keepNext/>
        <w:keepLines/>
        <w:spacing w:before="0"/>
        <w:ind w:right="40"/>
        <w:rPr>
          <w:szCs w:val="24"/>
        </w:rPr>
      </w:pPr>
    </w:p>
    <w:p w14:paraId="05A9EDEC" w14:textId="6FD702B7" w:rsidR="00F22986" w:rsidRPr="00F22986" w:rsidRDefault="00F22986" w:rsidP="0092524F">
      <w:pPr>
        <w:widowControl w:val="0"/>
        <w:spacing w:before="0" w:line="276" w:lineRule="auto"/>
        <w:ind w:right="-57"/>
        <w:rPr>
          <w:rFonts w:eastAsiaTheme="minorHAnsi"/>
          <w:szCs w:val="24"/>
          <w:lang w:eastAsia="en-US"/>
        </w:rPr>
      </w:pPr>
      <w:proofErr w:type="spellStart"/>
      <w:r w:rsidRPr="00F22986">
        <w:rPr>
          <w:rFonts w:eastAsiaTheme="minorHAnsi"/>
          <w:szCs w:val="24"/>
          <w:lang w:eastAsia="en-US"/>
        </w:rPr>
        <w:t>Subregulation</w:t>
      </w:r>
      <w:proofErr w:type="spellEnd"/>
      <w:r w:rsidRPr="00F22986">
        <w:rPr>
          <w:rFonts w:eastAsiaTheme="minorHAnsi"/>
          <w:szCs w:val="24"/>
          <w:lang w:eastAsia="en-US"/>
        </w:rPr>
        <w:t xml:space="preserve"> 2.05(4AC) prescribes visas for paragraph 41(2B</w:t>
      </w:r>
      <w:proofErr w:type="gramStart"/>
      <w:r w:rsidRPr="00F22986">
        <w:rPr>
          <w:rFonts w:eastAsiaTheme="minorHAnsi"/>
          <w:szCs w:val="24"/>
          <w:lang w:eastAsia="en-US"/>
        </w:rPr>
        <w:t>)(</w:t>
      </w:r>
      <w:proofErr w:type="gramEnd"/>
      <w:r w:rsidRPr="00F22986">
        <w:rPr>
          <w:rFonts w:eastAsiaTheme="minorHAnsi"/>
          <w:szCs w:val="24"/>
          <w:lang w:eastAsia="en-US"/>
        </w:rPr>
        <w:t>b) of the Act.</w:t>
      </w:r>
    </w:p>
    <w:p w14:paraId="631923B1" w14:textId="77777777" w:rsidR="00F22986" w:rsidRPr="00F22986" w:rsidRDefault="00F22986" w:rsidP="0033367A">
      <w:pPr>
        <w:widowControl w:val="0"/>
        <w:spacing w:before="0" w:line="276" w:lineRule="auto"/>
        <w:ind w:right="-57"/>
        <w:rPr>
          <w:rFonts w:eastAsiaTheme="minorHAnsi"/>
          <w:szCs w:val="24"/>
          <w:lang w:eastAsia="en-US"/>
        </w:rPr>
      </w:pPr>
    </w:p>
    <w:p w14:paraId="567B168A" w14:textId="5D4A062C" w:rsidR="00F22986" w:rsidRDefault="00666DE5" w:rsidP="0033367A">
      <w:pPr>
        <w:widowControl w:val="0"/>
        <w:spacing w:before="0" w:line="276" w:lineRule="auto"/>
        <w:ind w:right="-57"/>
        <w:rPr>
          <w:rFonts w:eastAsiaTheme="minorHAnsi"/>
          <w:szCs w:val="24"/>
          <w:lang w:eastAsia="en-US"/>
        </w:rPr>
      </w:pPr>
      <w:r>
        <w:rPr>
          <w:rFonts w:eastAsiaTheme="minorHAnsi"/>
          <w:szCs w:val="24"/>
          <w:lang w:eastAsia="en-US"/>
        </w:rPr>
        <w:t>T</w:t>
      </w:r>
      <w:r w:rsidR="00F22986" w:rsidRPr="00F22986">
        <w:rPr>
          <w:rFonts w:eastAsiaTheme="minorHAnsi"/>
          <w:szCs w:val="24"/>
          <w:lang w:eastAsia="en-US"/>
        </w:rPr>
        <w:t xml:space="preserve">his item adds paragraph (d) to </w:t>
      </w:r>
      <w:proofErr w:type="spellStart"/>
      <w:r w:rsidR="00F22986" w:rsidRPr="00F22986">
        <w:rPr>
          <w:rFonts w:eastAsiaTheme="minorHAnsi"/>
          <w:szCs w:val="24"/>
          <w:lang w:eastAsia="en-US"/>
        </w:rPr>
        <w:t>subregulation</w:t>
      </w:r>
      <w:proofErr w:type="spellEnd"/>
      <w:r w:rsidR="00F22986" w:rsidRPr="00F22986">
        <w:rPr>
          <w:rFonts w:eastAsiaTheme="minorHAnsi"/>
          <w:szCs w:val="24"/>
          <w:lang w:eastAsia="en-US"/>
        </w:rPr>
        <w:t xml:space="preserve"> 2.05(4AC) to prescribe MCVs</w:t>
      </w:r>
      <w:r w:rsidR="004D3321">
        <w:rPr>
          <w:rFonts w:eastAsiaTheme="minorHAnsi"/>
          <w:szCs w:val="24"/>
          <w:lang w:eastAsia="en-US"/>
        </w:rPr>
        <w:t xml:space="preserve"> held by a petroleum export tanker</w:t>
      </w:r>
      <w:r w:rsidR="00F22986" w:rsidRPr="00F22986">
        <w:rPr>
          <w:rFonts w:eastAsiaTheme="minorHAnsi"/>
          <w:szCs w:val="24"/>
          <w:lang w:eastAsia="en-US"/>
        </w:rPr>
        <w:t xml:space="preserve"> </w:t>
      </w:r>
      <w:proofErr w:type="gramStart"/>
      <w:r w:rsidR="00F22986" w:rsidRPr="00F22986">
        <w:rPr>
          <w:rFonts w:eastAsiaTheme="minorHAnsi"/>
          <w:szCs w:val="24"/>
          <w:lang w:eastAsia="en-US"/>
        </w:rPr>
        <w:t>crew member</w:t>
      </w:r>
      <w:proofErr w:type="gramEnd"/>
      <w:r w:rsidR="00F22986" w:rsidRPr="00F22986">
        <w:rPr>
          <w:rFonts w:eastAsiaTheme="minorHAnsi"/>
          <w:szCs w:val="24"/>
          <w:lang w:eastAsia="en-US"/>
        </w:rPr>
        <w:t xml:space="preserve"> (as defined by these amendments).</w:t>
      </w:r>
    </w:p>
    <w:p w14:paraId="7BCFCC7A" w14:textId="77777777" w:rsidR="00435BD7" w:rsidRPr="00F22986" w:rsidRDefault="00435BD7" w:rsidP="0033367A">
      <w:pPr>
        <w:widowControl w:val="0"/>
        <w:spacing w:before="0" w:line="276" w:lineRule="auto"/>
        <w:ind w:right="-57"/>
        <w:rPr>
          <w:rFonts w:eastAsiaTheme="minorHAnsi"/>
          <w:szCs w:val="24"/>
          <w:lang w:eastAsia="en-US"/>
        </w:rPr>
      </w:pPr>
    </w:p>
    <w:p w14:paraId="66D40444" w14:textId="77777777" w:rsidR="0092524F" w:rsidRDefault="0092524F" w:rsidP="0033367A">
      <w:pPr>
        <w:widowControl w:val="0"/>
        <w:spacing w:before="0" w:line="276" w:lineRule="auto"/>
        <w:ind w:right="-57"/>
        <w:rPr>
          <w:rFonts w:eastAsiaTheme="minorHAnsi"/>
          <w:szCs w:val="24"/>
          <w:lang w:eastAsia="en-US"/>
        </w:rPr>
      </w:pPr>
      <w:r w:rsidRPr="00F22986">
        <w:rPr>
          <w:rFonts w:eastAsiaTheme="minorHAnsi"/>
          <w:szCs w:val="24"/>
          <w:lang w:eastAsia="en-US"/>
        </w:rPr>
        <w:t>“Maritime crew visa” is defined in subsection 5(1) of the Act, and further in section 38B of the Act.  The Maritime Crew (Temporary) (Class ZM) visa class is contained in item 1227 of Schedule 1 to the Migration Regulations.  Part 988 of Schedule 2 to the Migration Regulations contains Subclass 988.</w:t>
      </w:r>
    </w:p>
    <w:p w14:paraId="2237FD04" w14:textId="6EA38298" w:rsidR="00F22986" w:rsidRPr="00F22986" w:rsidRDefault="00F22986" w:rsidP="0033367A">
      <w:pPr>
        <w:widowControl w:val="0"/>
        <w:spacing w:before="0" w:line="276" w:lineRule="auto"/>
        <w:ind w:right="-57"/>
        <w:rPr>
          <w:rFonts w:eastAsiaTheme="minorHAnsi"/>
          <w:szCs w:val="24"/>
          <w:lang w:eastAsia="en-US"/>
        </w:rPr>
      </w:pPr>
    </w:p>
    <w:p w14:paraId="7DB38986" w14:textId="0053E357" w:rsidR="00F22986" w:rsidRPr="00F22986" w:rsidRDefault="00F22986" w:rsidP="00616A22">
      <w:pPr>
        <w:widowControl w:val="0"/>
        <w:spacing w:before="0" w:line="276" w:lineRule="auto"/>
        <w:ind w:right="-57"/>
        <w:rPr>
          <w:rFonts w:eastAsiaTheme="minorHAnsi"/>
          <w:szCs w:val="24"/>
          <w:lang w:eastAsia="en-US"/>
        </w:rPr>
      </w:pPr>
      <w:r w:rsidRPr="00F22986">
        <w:rPr>
          <w:rFonts w:eastAsiaTheme="minorHAnsi"/>
          <w:szCs w:val="24"/>
          <w:lang w:eastAsia="en-US"/>
        </w:rPr>
        <w:t>The effect and purpose of this amendment is to enable the</w:t>
      </w:r>
      <w:r w:rsidR="00461E9D">
        <w:rPr>
          <w:rFonts w:eastAsiaTheme="minorHAnsi"/>
          <w:szCs w:val="24"/>
          <w:lang w:eastAsia="en-US"/>
        </w:rPr>
        <w:t>se visa</w:t>
      </w:r>
      <w:r w:rsidRPr="00F22986">
        <w:rPr>
          <w:rFonts w:eastAsiaTheme="minorHAnsi"/>
          <w:szCs w:val="24"/>
          <w:lang w:eastAsia="en-US"/>
        </w:rPr>
        <w:t xml:space="preserve"> holder</w:t>
      </w:r>
      <w:r w:rsidR="00461E9D">
        <w:rPr>
          <w:rFonts w:eastAsiaTheme="minorHAnsi"/>
          <w:szCs w:val="24"/>
          <w:lang w:eastAsia="en-US"/>
        </w:rPr>
        <w:t>s</w:t>
      </w:r>
      <w:r w:rsidRPr="00F22986">
        <w:rPr>
          <w:rFonts w:eastAsiaTheme="minorHAnsi"/>
          <w:szCs w:val="24"/>
          <w:lang w:eastAsia="en-US"/>
        </w:rPr>
        <w:t xml:space="preserve"> to participate in, or support an offshore resources activity in relation to an area, and remain compliant with the Act in relation to an off</w:t>
      </w:r>
      <w:r w:rsidR="00616A22">
        <w:rPr>
          <w:rFonts w:eastAsiaTheme="minorHAnsi"/>
          <w:szCs w:val="24"/>
          <w:lang w:eastAsia="en-US"/>
        </w:rPr>
        <w:t xml:space="preserve">shore resources activity area. </w:t>
      </w:r>
      <w:r w:rsidRPr="00F22986">
        <w:rPr>
          <w:rFonts w:eastAsiaTheme="minorHAnsi"/>
          <w:szCs w:val="24"/>
          <w:lang w:eastAsia="en-US"/>
        </w:rPr>
        <w:t>A</w:t>
      </w:r>
      <w:r w:rsidR="006E16DB">
        <w:rPr>
          <w:rFonts w:eastAsiaTheme="minorHAnsi"/>
          <w:szCs w:val="24"/>
          <w:lang w:eastAsia="en-US"/>
        </w:rPr>
        <w:t>ny</w:t>
      </w:r>
      <w:r w:rsidRPr="00F22986">
        <w:rPr>
          <w:rFonts w:eastAsiaTheme="minorHAnsi"/>
          <w:szCs w:val="24"/>
          <w:lang w:eastAsia="en-US"/>
        </w:rPr>
        <w:t xml:space="preserve"> MCV holder who </w:t>
      </w:r>
      <w:r w:rsidR="006E16DB">
        <w:rPr>
          <w:rFonts w:eastAsiaTheme="minorHAnsi"/>
          <w:szCs w:val="24"/>
          <w:lang w:eastAsia="en-US"/>
        </w:rPr>
        <w:t>is</w:t>
      </w:r>
      <w:r w:rsidR="006E16DB" w:rsidRPr="00F22986">
        <w:rPr>
          <w:rFonts w:eastAsiaTheme="minorHAnsi"/>
          <w:szCs w:val="24"/>
          <w:lang w:eastAsia="en-US"/>
        </w:rPr>
        <w:t xml:space="preserve"> </w:t>
      </w:r>
      <w:r w:rsidR="004D3321">
        <w:rPr>
          <w:rFonts w:eastAsiaTheme="minorHAnsi"/>
          <w:szCs w:val="24"/>
          <w:lang w:eastAsia="en-US"/>
        </w:rPr>
        <w:t>not a petroleum export tanker</w:t>
      </w:r>
      <w:r w:rsidRPr="00F22986">
        <w:rPr>
          <w:rFonts w:eastAsiaTheme="minorHAnsi"/>
          <w:szCs w:val="24"/>
          <w:lang w:eastAsia="en-US"/>
        </w:rPr>
        <w:t xml:space="preserve"> </w:t>
      </w:r>
      <w:proofErr w:type="gramStart"/>
      <w:r w:rsidRPr="00F22986">
        <w:rPr>
          <w:rFonts w:eastAsiaTheme="minorHAnsi"/>
          <w:szCs w:val="24"/>
          <w:lang w:eastAsia="en-US"/>
        </w:rPr>
        <w:t>crew member</w:t>
      </w:r>
      <w:proofErr w:type="gramEnd"/>
      <w:r w:rsidRPr="00F22986">
        <w:rPr>
          <w:rFonts w:eastAsiaTheme="minorHAnsi"/>
          <w:szCs w:val="24"/>
          <w:lang w:eastAsia="en-US"/>
        </w:rPr>
        <w:t xml:space="preserve"> will continue to be prohibited from participating in, or supporting, an offshore resources activity in relation to an area. </w:t>
      </w:r>
    </w:p>
    <w:p w14:paraId="6A4AA742" w14:textId="77777777" w:rsidR="00461E9D" w:rsidRDefault="00461E9D" w:rsidP="0033367A">
      <w:pPr>
        <w:widowControl w:val="0"/>
        <w:spacing w:before="0" w:line="276" w:lineRule="auto"/>
        <w:ind w:right="-57"/>
        <w:rPr>
          <w:rFonts w:eastAsiaTheme="minorHAnsi"/>
          <w:szCs w:val="24"/>
          <w:u w:val="single"/>
          <w:lang w:eastAsia="en-US"/>
        </w:rPr>
      </w:pPr>
    </w:p>
    <w:p w14:paraId="7EDF5E83" w14:textId="15EACF08" w:rsidR="00666DE5" w:rsidRPr="00F22986" w:rsidRDefault="00666DE5" w:rsidP="00666DE5">
      <w:pPr>
        <w:widowControl w:val="0"/>
        <w:spacing w:before="0" w:line="276" w:lineRule="auto"/>
        <w:ind w:right="-57"/>
        <w:rPr>
          <w:rFonts w:eastAsiaTheme="minorHAnsi"/>
          <w:szCs w:val="24"/>
          <w:lang w:eastAsia="en-US"/>
        </w:rPr>
      </w:pPr>
      <w:r w:rsidRPr="00F22986">
        <w:rPr>
          <w:rFonts w:eastAsiaTheme="minorHAnsi"/>
          <w:szCs w:val="24"/>
          <w:lang w:eastAsia="en-US"/>
        </w:rPr>
        <w:t>All MCV holders who satisfied the primary criteria for the grant of the visa are subject to condition 8113</w:t>
      </w:r>
      <w:r>
        <w:rPr>
          <w:rFonts w:eastAsiaTheme="minorHAnsi"/>
          <w:szCs w:val="24"/>
          <w:lang w:eastAsia="en-US"/>
        </w:rPr>
        <w:t>, which</w:t>
      </w:r>
      <w:r w:rsidRPr="00F22986">
        <w:rPr>
          <w:rFonts w:eastAsiaTheme="minorHAnsi"/>
          <w:szCs w:val="24"/>
          <w:lang w:eastAsia="en-US"/>
        </w:rPr>
        <w:t xml:space="preserve"> provid</w:t>
      </w:r>
      <w:r>
        <w:rPr>
          <w:rFonts w:eastAsiaTheme="minorHAnsi"/>
          <w:szCs w:val="24"/>
          <w:lang w:eastAsia="en-US"/>
        </w:rPr>
        <w:t>es</w:t>
      </w:r>
      <w:r w:rsidRPr="00F22986">
        <w:rPr>
          <w:rFonts w:eastAsiaTheme="minorHAnsi"/>
          <w:szCs w:val="24"/>
          <w:lang w:eastAsia="en-US"/>
        </w:rPr>
        <w:t xml:space="preserve"> that the holder must not work in Australia otherwise than as a member of the crew of a non-military ship. </w:t>
      </w:r>
      <w:r>
        <w:rPr>
          <w:rFonts w:eastAsiaTheme="minorHAnsi"/>
          <w:szCs w:val="24"/>
          <w:lang w:eastAsia="en-US"/>
        </w:rPr>
        <w:t xml:space="preserve"> </w:t>
      </w:r>
    </w:p>
    <w:p w14:paraId="57446A19" w14:textId="77777777" w:rsidR="00666DE5" w:rsidRDefault="00666DE5" w:rsidP="0033367A">
      <w:pPr>
        <w:widowControl w:val="0"/>
        <w:spacing w:before="0" w:line="276" w:lineRule="auto"/>
        <w:ind w:right="-57"/>
        <w:rPr>
          <w:rFonts w:eastAsiaTheme="minorHAnsi"/>
          <w:szCs w:val="24"/>
          <w:u w:val="single"/>
          <w:lang w:eastAsia="en-US"/>
        </w:rPr>
      </w:pPr>
    </w:p>
    <w:p w14:paraId="6BAFC80C" w14:textId="1F7E9C71" w:rsidR="00F22986" w:rsidRPr="00F22986" w:rsidRDefault="00F22986" w:rsidP="0033367A">
      <w:pPr>
        <w:widowControl w:val="0"/>
        <w:spacing w:before="0" w:line="276" w:lineRule="auto"/>
        <w:ind w:right="-57"/>
        <w:rPr>
          <w:rFonts w:eastAsiaTheme="minorHAnsi"/>
          <w:szCs w:val="24"/>
          <w:u w:val="single"/>
          <w:lang w:eastAsia="en-US"/>
        </w:rPr>
      </w:pPr>
      <w:r w:rsidRPr="00F22986">
        <w:rPr>
          <w:rFonts w:eastAsiaTheme="minorHAnsi"/>
          <w:szCs w:val="24"/>
          <w:u w:val="single"/>
          <w:lang w:eastAsia="en-US"/>
        </w:rPr>
        <w:t xml:space="preserve">Item </w:t>
      </w:r>
      <w:proofErr w:type="gramStart"/>
      <w:r w:rsidRPr="00F22986">
        <w:rPr>
          <w:rFonts w:eastAsiaTheme="minorHAnsi"/>
          <w:szCs w:val="24"/>
          <w:u w:val="single"/>
          <w:lang w:eastAsia="en-US"/>
        </w:rPr>
        <w:t>3</w:t>
      </w:r>
      <w:proofErr w:type="gramEnd"/>
      <w:r w:rsidRPr="00F22986">
        <w:rPr>
          <w:rFonts w:eastAsiaTheme="minorHAnsi"/>
          <w:szCs w:val="24"/>
          <w:u w:val="single"/>
          <w:lang w:eastAsia="en-US"/>
        </w:rPr>
        <w:t xml:space="preserve"> – Regulation 2.06AAC</w:t>
      </w:r>
    </w:p>
    <w:p w14:paraId="519A63A1" w14:textId="77777777" w:rsidR="00F22986" w:rsidRPr="00F22986" w:rsidRDefault="00F22986" w:rsidP="0033367A">
      <w:pPr>
        <w:widowControl w:val="0"/>
        <w:spacing w:before="0" w:line="276" w:lineRule="auto"/>
        <w:ind w:right="-57"/>
        <w:rPr>
          <w:rFonts w:eastAsiaTheme="minorHAnsi"/>
          <w:szCs w:val="24"/>
          <w:lang w:eastAsia="en-US"/>
        </w:rPr>
      </w:pPr>
    </w:p>
    <w:p w14:paraId="2AECE74A" w14:textId="77777777"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This item contains a technical amendment, consequential to the insertion of item 4.  </w:t>
      </w:r>
    </w:p>
    <w:p w14:paraId="5D71C684" w14:textId="77777777" w:rsidR="00F22986" w:rsidRPr="00F22986" w:rsidRDefault="00F22986" w:rsidP="0033367A">
      <w:pPr>
        <w:widowControl w:val="0"/>
        <w:spacing w:before="0" w:line="276" w:lineRule="auto"/>
        <w:ind w:right="-57"/>
        <w:rPr>
          <w:rFonts w:eastAsiaTheme="minorHAnsi"/>
          <w:szCs w:val="24"/>
          <w:lang w:eastAsia="en-US"/>
        </w:rPr>
      </w:pPr>
    </w:p>
    <w:p w14:paraId="70D99E7A" w14:textId="77777777" w:rsidR="00F22986" w:rsidRPr="00F22986" w:rsidRDefault="00F22986" w:rsidP="0033367A">
      <w:pPr>
        <w:widowControl w:val="0"/>
        <w:spacing w:before="0" w:line="276" w:lineRule="auto"/>
        <w:ind w:right="-57"/>
        <w:rPr>
          <w:rFonts w:eastAsiaTheme="minorHAnsi"/>
          <w:szCs w:val="24"/>
          <w:u w:val="single"/>
          <w:lang w:eastAsia="en-US"/>
        </w:rPr>
      </w:pPr>
      <w:r w:rsidRPr="00F22986">
        <w:rPr>
          <w:rFonts w:eastAsiaTheme="minorHAnsi"/>
          <w:szCs w:val="24"/>
          <w:u w:val="single"/>
          <w:lang w:eastAsia="en-US"/>
        </w:rPr>
        <w:t xml:space="preserve">Item </w:t>
      </w:r>
      <w:proofErr w:type="gramStart"/>
      <w:r w:rsidRPr="00F22986">
        <w:rPr>
          <w:rFonts w:eastAsiaTheme="minorHAnsi"/>
          <w:szCs w:val="24"/>
          <w:u w:val="single"/>
          <w:lang w:eastAsia="en-US"/>
        </w:rPr>
        <w:t>4</w:t>
      </w:r>
      <w:proofErr w:type="gramEnd"/>
      <w:r w:rsidRPr="00F22986">
        <w:rPr>
          <w:rFonts w:eastAsiaTheme="minorHAnsi"/>
          <w:szCs w:val="24"/>
          <w:u w:val="single"/>
          <w:lang w:eastAsia="en-US"/>
        </w:rPr>
        <w:t xml:space="preserve"> – At the end of </w:t>
      </w:r>
      <w:proofErr w:type="spellStart"/>
      <w:r w:rsidRPr="00F22986">
        <w:rPr>
          <w:rFonts w:eastAsiaTheme="minorHAnsi"/>
          <w:szCs w:val="24"/>
          <w:u w:val="single"/>
          <w:lang w:eastAsia="en-US"/>
        </w:rPr>
        <w:t>subregulation</w:t>
      </w:r>
      <w:proofErr w:type="spellEnd"/>
      <w:r w:rsidRPr="00F22986">
        <w:rPr>
          <w:rFonts w:eastAsiaTheme="minorHAnsi"/>
          <w:szCs w:val="24"/>
          <w:u w:val="single"/>
          <w:lang w:eastAsia="en-US"/>
        </w:rPr>
        <w:t xml:space="preserve"> 2.06AAC (after note 2)</w:t>
      </w:r>
    </w:p>
    <w:p w14:paraId="67A19711" w14:textId="77777777" w:rsidR="00F22986" w:rsidRPr="00F22986" w:rsidRDefault="00F22986" w:rsidP="0033367A">
      <w:pPr>
        <w:widowControl w:val="0"/>
        <w:spacing w:before="0" w:line="276" w:lineRule="auto"/>
        <w:ind w:right="-57"/>
        <w:rPr>
          <w:rFonts w:eastAsiaTheme="minorHAnsi"/>
          <w:szCs w:val="24"/>
          <w:lang w:eastAsia="en-US"/>
        </w:rPr>
      </w:pPr>
    </w:p>
    <w:p w14:paraId="3D2D64FB" w14:textId="77777777"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This item adds </w:t>
      </w:r>
      <w:proofErr w:type="spellStart"/>
      <w:r w:rsidRPr="00F22986">
        <w:rPr>
          <w:rFonts w:eastAsiaTheme="minorHAnsi"/>
          <w:szCs w:val="24"/>
          <w:lang w:eastAsia="en-US"/>
        </w:rPr>
        <w:t>subregulation</w:t>
      </w:r>
      <w:proofErr w:type="spellEnd"/>
      <w:r w:rsidRPr="00F22986">
        <w:rPr>
          <w:rFonts w:eastAsiaTheme="minorHAnsi"/>
          <w:szCs w:val="24"/>
          <w:lang w:eastAsia="en-US"/>
        </w:rPr>
        <w:t xml:space="preserve"> (2) to regulation 2.06AAC.  </w:t>
      </w:r>
    </w:p>
    <w:p w14:paraId="1187CA0D" w14:textId="77777777" w:rsidR="00F22986" w:rsidRPr="00F22986" w:rsidRDefault="00F22986" w:rsidP="0033367A">
      <w:pPr>
        <w:widowControl w:val="0"/>
        <w:spacing w:before="0" w:line="276" w:lineRule="auto"/>
        <w:ind w:right="-57"/>
        <w:rPr>
          <w:rFonts w:eastAsiaTheme="minorHAnsi"/>
          <w:szCs w:val="24"/>
          <w:lang w:eastAsia="en-US"/>
        </w:rPr>
      </w:pPr>
    </w:p>
    <w:p w14:paraId="215F1889" w14:textId="462DB80D"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Regulation 2.06AAC of the Migration Regulations </w:t>
      </w:r>
      <w:r w:rsidR="00DA65BB">
        <w:rPr>
          <w:rFonts w:eastAsiaTheme="minorHAnsi"/>
          <w:szCs w:val="24"/>
          <w:lang w:eastAsia="en-US"/>
        </w:rPr>
        <w:t>prescribes</w:t>
      </w:r>
      <w:r w:rsidRPr="00F22986">
        <w:rPr>
          <w:rFonts w:eastAsiaTheme="minorHAnsi"/>
          <w:szCs w:val="24"/>
          <w:lang w:eastAsia="en-US"/>
        </w:rPr>
        <w:t xml:space="preserve"> visas for the purposes of paragraph 43(1</w:t>
      </w:r>
      <w:proofErr w:type="gramStart"/>
      <w:r w:rsidRPr="00F22986">
        <w:rPr>
          <w:rFonts w:eastAsiaTheme="minorHAnsi"/>
          <w:szCs w:val="24"/>
          <w:lang w:eastAsia="en-US"/>
        </w:rPr>
        <w:t>)(</w:t>
      </w:r>
      <w:proofErr w:type="gramEnd"/>
      <w:r w:rsidRPr="00F22986">
        <w:rPr>
          <w:rFonts w:eastAsiaTheme="minorHAnsi"/>
          <w:szCs w:val="24"/>
          <w:lang w:eastAsia="en-US"/>
        </w:rPr>
        <w:t>c) of the Act</w:t>
      </w:r>
      <w:r w:rsidR="00CD6675">
        <w:rPr>
          <w:rFonts w:eastAsiaTheme="minorHAnsi"/>
          <w:szCs w:val="24"/>
          <w:lang w:eastAsia="en-US"/>
        </w:rPr>
        <w:t xml:space="preserve">, which relates to </w:t>
      </w:r>
      <w:r w:rsidR="00DA65BB">
        <w:rPr>
          <w:rFonts w:eastAsiaTheme="minorHAnsi"/>
          <w:szCs w:val="24"/>
          <w:lang w:eastAsia="en-US"/>
        </w:rPr>
        <w:t xml:space="preserve"> the lawful entry of visa holders</w:t>
      </w:r>
      <w:r w:rsidRPr="00F22986">
        <w:rPr>
          <w:rFonts w:eastAsiaTheme="minorHAnsi"/>
          <w:szCs w:val="24"/>
          <w:lang w:eastAsia="en-US"/>
        </w:rPr>
        <w:t xml:space="preserve">, </w:t>
      </w:r>
      <w:r w:rsidR="00CD6675">
        <w:rPr>
          <w:rFonts w:eastAsiaTheme="minorHAnsi"/>
          <w:szCs w:val="24"/>
          <w:lang w:eastAsia="en-US"/>
        </w:rPr>
        <w:t>other than MCV holders</w:t>
      </w:r>
      <w:r w:rsidRPr="00F22986">
        <w:rPr>
          <w:rFonts w:eastAsiaTheme="minorHAnsi"/>
          <w:szCs w:val="24"/>
          <w:lang w:eastAsia="en-US"/>
        </w:rPr>
        <w:t xml:space="preserve">.  </w:t>
      </w:r>
    </w:p>
    <w:p w14:paraId="583D0201" w14:textId="77777777" w:rsidR="00F22986" w:rsidRPr="00F22986" w:rsidRDefault="00F22986" w:rsidP="0033367A">
      <w:pPr>
        <w:widowControl w:val="0"/>
        <w:spacing w:before="0" w:line="276" w:lineRule="auto"/>
        <w:ind w:right="-57"/>
        <w:rPr>
          <w:rFonts w:eastAsiaTheme="minorHAnsi"/>
          <w:szCs w:val="24"/>
          <w:lang w:eastAsia="en-US"/>
        </w:rPr>
      </w:pPr>
    </w:p>
    <w:p w14:paraId="3782D015" w14:textId="216409BE"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Subsection 43(1A) </w:t>
      </w:r>
      <w:r w:rsidR="00CD6675">
        <w:rPr>
          <w:rFonts w:eastAsiaTheme="minorHAnsi"/>
          <w:szCs w:val="24"/>
          <w:lang w:eastAsia="en-US"/>
        </w:rPr>
        <w:t>provides that an MCV that is in effect is permission for the holder to enter Australia</w:t>
      </w:r>
      <w:r w:rsidRPr="00F22986">
        <w:rPr>
          <w:rFonts w:eastAsiaTheme="minorHAnsi"/>
          <w:szCs w:val="24"/>
          <w:lang w:eastAsia="en-US"/>
        </w:rPr>
        <w:t xml:space="preserve"> at a proclaimed port, </w:t>
      </w:r>
      <w:r w:rsidR="00CD6675">
        <w:rPr>
          <w:rFonts w:eastAsiaTheme="minorHAnsi"/>
          <w:szCs w:val="24"/>
          <w:lang w:eastAsia="en-US"/>
        </w:rPr>
        <w:t>if the health or safety of a person, or a prescribed reason, make it necessary to enter Australia in another way, that way</w:t>
      </w:r>
      <w:r w:rsidRPr="00F22986">
        <w:rPr>
          <w:rFonts w:eastAsiaTheme="minorHAnsi"/>
          <w:szCs w:val="24"/>
          <w:lang w:eastAsia="en-US"/>
        </w:rPr>
        <w:t>, or in a way authorised in writing by an authorised officer.  Paragraph 43(1A</w:t>
      </w:r>
      <w:proofErr w:type="gramStart"/>
      <w:r w:rsidRPr="00F22986">
        <w:rPr>
          <w:rFonts w:eastAsiaTheme="minorHAnsi"/>
          <w:szCs w:val="24"/>
          <w:lang w:eastAsia="en-US"/>
        </w:rPr>
        <w:t>)(</w:t>
      </w:r>
      <w:proofErr w:type="gramEnd"/>
      <w:r w:rsidRPr="00F22986">
        <w:rPr>
          <w:rFonts w:eastAsiaTheme="minorHAnsi"/>
          <w:szCs w:val="24"/>
          <w:lang w:eastAsia="en-US"/>
        </w:rPr>
        <w:t>b) is the paragraph referring to a prescribed reason.</w:t>
      </w:r>
    </w:p>
    <w:p w14:paraId="307588CD" w14:textId="77777777" w:rsidR="00F22986" w:rsidRPr="00F22986" w:rsidRDefault="00F22986" w:rsidP="0033367A">
      <w:pPr>
        <w:widowControl w:val="0"/>
        <w:spacing w:before="0" w:line="276" w:lineRule="auto"/>
        <w:ind w:right="-57"/>
        <w:rPr>
          <w:rFonts w:eastAsiaTheme="minorHAnsi"/>
          <w:szCs w:val="24"/>
          <w:lang w:eastAsia="en-US"/>
        </w:rPr>
      </w:pPr>
    </w:p>
    <w:p w14:paraId="280DEBC7" w14:textId="63371C53"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New </w:t>
      </w:r>
      <w:proofErr w:type="spellStart"/>
      <w:r w:rsidRPr="00F22986">
        <w:rPr>
          <w:rFonts w:eastAsiaTheme="minorHAnsi"/>
          <w:szCs w:val="24"/>
          <w:lang w:eastAsia="en-US"/>
        </w:rPr>
        <w:t>subregulation</w:t>
      </w:r>
      <w:proofErr w:type="spellEnd"/>
      <w:r w:rsidRPr="00F22986">
        <w:rPr>
          <w:rFonts w:eastAsiaTheme="minorHAnsi"/>
          <w:szCs w:val="24"/>
          <w:lang w:eastAsia="en-US"/>
        </w:rPr>
        <w:t xml:space="preserve"> </w:t>
      </w:r>
      <w:proofErr w:type="gramStart"/>
      <w:r w:rsidRPr="00F22986">
        <w:rPr>
          <w:rFonts w:eastAsiaTheme="minorHAnsi"/>
          <w:szCs w:val="24"/>
          <w:lang w:eastAsia="en-US"/>
        </w:rPr>
        <w:t>2.06AAC(</w:t>
      </w:r>
      <w:proofErr w:type="gramEnd"/>
      <w:r w:rsidRPr="00F22986">
        <w:rPr>
          <w:rFonts w:eastAsiaTheme="minorHAnsi"/>
          <w:szCs w:val="24"/>
          <w:lang w:eastAsia="en-US"/>
        </w:rPr>
        <w:t xml:space="preserve">2) prescribes a reason </w:t>
      </w:r>
      <w:r w:rsidR="00CD6675">
        <w:rPr>
          <w:rFonts w:eastAsiaTheme="minorHAnsi"/>
          <w:szCs w:val="24"/>
          <w:lang w:eastAsia="en-US"/>
        </w:rPr>
        <w:t>for the purposes of</w:t>
      </w:r>
      <w:r w:rsidRPr="00F22986">
        <w:rPr>
          <w:rFonts w:eastAsiaTheme="minorHAnsi"/>
          <w:szCs w:val="24"/>
          <w:lang w:eastAsia="en-US"/>
        </w:rPr>
        <w:t xml:space="preserve"> paragraph 43(1A)(b) of the Act.  This reason is that the holder of th</w:t>
      </w:r>
      <w:r w:rsidR="00A13D56">
        <w:rPr>
          <w:rFonts w:eastAsiaTheme="minorHAnsi"/>
          <w:szCs w:val="24"/>
          <w:lang w:eastAsia="en-US"/>
        </w:rPr>
        <w:t>e MCV is a petroleum export tanker</w:t>
      </w:r>
      <w:r w:rsidRPr="00F22986">
        <w:rPr>
          <w:rFonts w:eastAsiaTheme="minorHAnsi"/>
          <w:szCs w:val="24"/>
          <w:lang w:eastAsia="en-US"/>
        </w:rPr>
        <w:t xml:space="preserve"> </w:t>
      </w:r>
      <w:proofErr w:type="gramStart"/>
      <w:r w:rsidRPr="00F22986">
        <w:rPr>
          <w:rFonts w:eastAsiaTheme="minorHAnsi"/>
          <w:szCs w:val="24"/>
          <w:lang w:eastAsia="en-US"/>
        </w:rPr>
        <w:t>crew member</w:t>
      </w:r>
      <w:proofErr w:type="gramEnd"/>
      <w:r w:rsidRPr="00F22986">
        <w:rPr>
          <w:rFonts w:eastAsiaTheme="minorHAnsi"/>
          <w:szCs w:val="24"/>
          <w:lang w:eastAsia="en-US"/>
        </w:rPr>
        <w:t>.</w:t>
      </w:r>
    </w:p>
    <w:p w14:paraId="391AF9D3" w14:textId="77777777" w:rsidR="00F22986" w:rsidRPr="00F22986" w:rsidRDefault="00F22986" w:rsidP="0033367A">
      <w:pPr>
        <w:widowControl w:val="0"/>
        <w:spacing w:before="0" w:line="276" w:lineRule="auto"/>
        <w:ind w:right="-57"/>
        <w:rPr>
          <w:rFonts w:eastAsiaTheme="minorHAnsi"/>
          <w:szCs w:val="24"/>
          <w:lang w:eastAsia="en-US"/>
        </w:rPr>
      </w:pPr>
    </w:p>
    <w:p w14:paraId="5AEEE6E5" w14:textId="2EB63C9C" w:rsid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This amendment is necessary, as paragraph </w:t>
      </w:r>
      <w:proofErr w:type="gramStart"/>
      <w:r w:rsidRPr="00F22986">
        <w:rPr>
          <w:rFonts w:eastAsiaTheme="minorHAnsi"/>
          <w:szCs w:val="24"/>
          <w:lang w:eastAsia="en-US"/>
        </w:rPr>
        <w:t>9A(</w:t>
      </w:r>
      <w:proofErr w:type="gramEnd"/>
      <w:r w:rsidRPr="00F22986">
        <w:rPr>
          <w:rFonts w:eastAsiaTheme="minorHAnsi"/>
          <w:szCs w:val="24"/>
          <w:lang w:eastAsia="en-US"/>
        </w:rPr>
        <w:t xml:space="preserve">3)(c) of the Act provides that a person is taken to enter Australia when the person enters an area in which the person is taken to be in the </w:t>
      </w:r>
      <w:r w:rsidRPr="00F22986">
        <w:rPr>
          <w:rFonts w:eastAsiaTheme="minorHAnsi"/>
          <w:szCs w:val="24"/>
          <w:lang w:eastAsia="en-US"/>
        </w:rPr>
        <w:lastRenderedPageBreak/>
        <w:t>migration zone because of subsection 9A(1) of the Act.  Therefore, an MCV holde</w:t>
      </w:r>
      <w:r w:rsidR="004D3321">
        <w:rPr>
          <w:rFonts w:eastAsiaTheme="minorHAnsi"/>
          <w:szCs w:val="24"/>
          <w:lang w:eastAsia="en-US"/>
        </w:rPr>
        <w:t>r who is a petroleum export tanker</w:t>
      </w:r>
      <w:r w:rsidRPr="00F22986">
        <w:rPr>
          <w:rFonts w:eastAsiaTheme="minorHAnsi"/>
          <w:szCs w:val="24"/>
          <w:lang w:eastAsia="en-US"/>
        </w:rPr>
        <w:t xml:space="preserve"> </w:t>
      </w:r>
      <w:proofErr w:type="gramStart"/>
      <w:r w:rsidRPr="00F22986">
        <w:rPr>
          <w:rFonts w:eastAsiaTheme="minorHAnsi"/>
          <w:szCs w:val="24"/>
          <w:lang w:eastAsia="en-US"/>
        </w:rPr>
        <w:t>crew member</w:t>
      </w:r>
      <w:proofErr w:type="gramEnd"/>
      <w:r w:rsidRPr="00F22986">
        <w:rPr>
          <w:rFonts w:eastAsiaTheme="minorHAnsi"/>
          <w:szCs w:val="24"/>
          <w:lang w:eastAsia="en-US"/>
        </w:rPr>
        <w:t xml:space="preserve"> needs to be able to </w:t>
      </w:r>
      <w:r w:rsidR="00FE4549" w:rsidRPr="00F22986">
        <w:rPr>
          <w:rFonts w:eastAsiaTheme="minorHAnsi"/>
          <w:szCs w:val="24"/>
          <w:lang w:eastAsia="en-US"/>
        </w:rPr>
        <w:t xml:space="preserve">lawfully </w:t>
      </w:r>
      <w:r w:rsidRPr="00F22986">
        <w:rPr>
          <w:rFonts w:eastAsiaTheme="minorHAnsi"/>
          <w:szCs w:val="24"/>
          <w:lang w:eastAsia="en-US"/>
        </w:rPr>
        <w:t>“enter Australia” when they travel to an area to participate in, or support, an offshore resources activity.</w:t>
      </w:r>
    </w:p>
    <w:p w14:paraId="57F951E4" w14:textId="3EBD88BC" w:rsidR="009A44A7" w:rsidRDefault="009A44A7" w:rsidP="0033367A">
      <w:pPr>
        <w:widowControl w:val="0"/>
        <w:spacing w:before="0" w:line="276" w:lineRule="auto"/>
        <w:ind w:right="-57"/>
        <w:rPr>
          <w:rFonts w:eastAsiaTheme="minorHAnsi"/>
          <w:szCs w:val="24"/>
          <w:lang w:eastAsia="en-US"/>
        </w:rPr>
      </w:pPr>
    </w:p>
    <w:p w14:paraId="0833685F" w14:textId="51BFF06C" w:rsidR="009A44A7" w:rsidRPr="00F22986" w:rsidRDefault="009A44A7" w:rsidP="0033367A">
      <w:pPr>
        <w:widowControl w:val="0"/>
        <w:spacing w:before="0" w:line="276" w:lineRule="auto"/>
        <w:ind w:right="-57"/>
        <w:rPr>
          <w:rFonts w:eastAsiaTheme="minorHAnsi"/>
          <w:szCs w:val="24"/>
          <w:lang w:eastAsia="en-US"/>
        </w:rPr>
      </w:pPr>
      <w:r>
        <w:rPr>
          <w:rFonts w:eastAsiaTheme="minorHAnsi"/>
          <w:szCs w:val="24"/>
          <w:lang w:eastAsia="en-US"/>
        </w:rPr>
        <w:t xml:space="preserve">Section 173 of the Act provides that if </w:t>
      </w:r>
      <w:r w:rsidR="0032363E">
        <w:rPr>
          <w:rFonts w:eastAsiaTheme="minorHAnsi"/>
          <w:szCs w:val="24"/>
          <w:lang w:eastAsia="en-US"/>
        </w:rPr>
        <w:t xml:space="preserve">the </w:t>
      </w:r>
      <w:r>
        <w:rPr>
          <w:rFonts w:eastAsiaTheme="minorHAnsi"/>
          <w:szCs w:val="24"/>
          <w:lang w:eastAsia="en-US"/>
        </w:rPr>
        <w:t xml:space="preserve">holder of a visa enters Australia </w:t>
      </w:r>
      <w:r w:rsidR="0032363E">
        <w:rPr>
          <w:rFonts w:eastAsiaTheme="minorHAnsi"/>
          <w:szCs w:val="24"/>
          <w:lang w:eastAsia="en-US"/>
        </w:rPr>
        <w:t xml:space="preserve">in a way </w:t>
      </w:r>
      <w:r>
        <w:rPr>
          <w:rFonts w:eastAsiaTheme="minorHAnsi"/>
          <w:szCs w:val="24"/>
          <w:lang w:eastAsia="en-US"/>
        </w:rPr>
        <w:t>that contravenes section 43 of the Act, or regulations</w:t>
      </w:r>
      <w:r w:rsidR="0032363E">
        <w:rPr>
          <w:rFonts w:eastAsiaTheme="minorHAnsi"/>
          <w:szCs w:val="24"/>
          <w:lang w:eastAsia="en-US"/>
        </w:rPr>
        <w:t xml:space="preserve"> to which that section is subject</w:t>
      </w:r>
      <w:r>
        <w:rPr>
          <w:rFonts w:eastAsiaTheme="minorHAnsi"/>
          <w:szCs w:val="24"/>
          <w:lang w:eastAsia="en-US"/>
        </w:rPr>
        <w:t xml:space="preserve">, then the visa will cease to be in effect. </w:t>
      </w:r>
    </w:p>
    <w:p w14:paraId="405CDFF0" w14:textId="77777777" w:rsidR="00694D29" w:rsidRDefault="00694D29" w:rsidP="0033367A">
      <w:pPr>
        <w:widowControl w:val="0"/>
        <w:spacing w:before="0" w:line="276" w:lineRule="auto"/>
        <w:ind w:right="-57"/>
        <w:rPr>
          <w:rFonts w:eastAsiaTheme="minorHAnsi"/>
          <w:szCs w:val="24"/>
          <w:u w:val="single"/>
          <w:lang w:eastAsia="en-US"/>
        </w:rPr>
      </w:pPr>
    </w:p>
    <w:p w14:paraId="1A1CD7D4" w14:textId="03A086B7" w:rsidR="00F22986" w:rsidRPr="00F22986" w:rsidRDefault="00F22986" w:rsidP="0033367A">
      <w:pPr>
        <w:widowControl w:val="0"/>
        <w:spacing w:before="0" w:line="276" w:lineRule="auto"/>
        <w:ind w:right="-57"/>
        <w:rPr>
          <w:rFonts w:eastAsiaTheme="minorHAnsi"/>
          <w:szCs w:val="24"/>
          <w:u w:val="single"/>
          <w:lang w:eastAsia="en-US"/>
        </w:rPr>
      </w:pPr>
      <w:r w:rsidRPr="00F22986">
        <w:rPr>
          <w:rFonts w:eastAsiaTheme="minorHAnsi"/>
          <w:szCs w:val="24"/>
          <w:u w:val="single"/>
          <w:lang w:eastAsia="en-US"/>
        </w:rPr>
        <w:t xml:space="preserve">Item 5 – At the end of </w:t>
      </w:r>
      <w:proofErr w:type="spellStart"/>
      <w:r w:rsidRPr="00F22986">
        <w:rPr>
          <w:rFonts w:eastAsiaTheme="minorHAnsi"/>
          <w:szCs w:val="24"/>
          <w:u w:val="single"/>
          <w:lang w:eastAsia="en-US"/>
        </w:rPr>
        <w:t>subregulation</w:t>
      </w:r>
      <w:proofErr w:type="spellEnd"/>
      <w:r w:rsidRPr="00F22986">
        <w:rPr>
          <w:rFonts w:eastAsiaTheme="minorHAnsi"/>
          <w:szCs w:val="24"/>
          <w:u w:val="single"/>
          <w:lang w:eastAsia="en-US"/>
        </w:rPr>
        <w:t xml:space="preserve"> </w:t>
      </w:r>
      <w:proofErr w:type="gramStart"/>
      <w:r w:rsidRPr="00F22986">
        <w:rPr>
          <w:rFonts w:eastAsiaTheme="minorHAnsi"/>
          <w:szCs w:val="24"/>
          <w:u w:val="single"/>
          <w:lang w:eastAsia="en-US"/>
        </w:rPr>
        <w:t>3.03AA(</w:t>
      </w:r>
      <w:proofErr w:type="gramEnd"/>
      <w:r w:rsidRPr="00F22986">
        <w:rPr>
          <w:rFonts w:eastAsiaTheme="minorHAnsi"/>
          <w:szCs w:val="24"/>
          <w:u w:val="single"/>
          <w:lang w:eastAsia="en-US"/>
        </w:rPr>
        <w:t>1)</w:t>
      </w:r>
    </w:p>
    <w:p w14:paraId="5F90A46C" w14:textId="77777777" w:rsidR="00F22986" w:rsidRPr="00F22986" w:rsidRDefault="00F22986" w:rsidP="0033367A">
      <w:pPr>
        <w:widowControl w:val="0"/>
        <w:spacing w:before="0" w:line="276" w:lineRule="auto"/>
        <w:ind w:right="-57"/>
        <w:rPr>
          <w:rFonts w:eastAsiaTheme="minorHAnsi"/>
          <w:szCs w:val="24"/>
          <w:lang w:eastAsia="en-US"/>
        </w:rPr>
      </w:pPr>
    </w:p>
    <w:p w14:paraId="4B00BD38" w14:textId="3C7BEE15" w:rsidR="00F22986" w:rsidRPr="00F22986" w:rsidRDefault="00694D29" w:rsidP="0033367A">
      <w:pPr>
        <w:widowControl w:val="0"/>
        <w:spacing w:before="0" w:line="276" w:lineRule="auto"/>
        <w:ind w:right="-57"/>
        <w:rPr>
          <w:rFonts w:eastAsiaTheme="minorHAnsi"/>
          <w:szCs w:val="24"/>
          <w:lang w:eastAsia="en-US"/>
        </w:rPr>
      </w:pPr>
      <w:r w:rsidRPr="00694D29">
        <w:rPr>
          <w:rFonts w:eastAsiaTheme="minorHAnsi"/>
          <w:szCs w:val="24"/>
          <w:lang w:eastAsia="en-US"/>
        </w:rPr>
        <w:t xml:space="preserve">Section 166 of the Act provides that a </w:t>
      </w:r>
      <w:proofErr w:type="gramStart"/>
      <w:r w:rsidRPr="00694D29">
        <w:rPr>
          <w:rFonts w:eastAsiaTheme="minorHAnsi"/>
          <w:szCs w:val="24"/>
          <w:lang w:eastAsia="en-US"/>
        </w:rPr>
        <w:t>person,</w:t>
      </w:r>
      <w:proofErr w:type="gramEnd"/>
      <w:r w:rsidRPr="00694D29">
        <w:rPr>
          <w:rFonts w:eastAsiaTheme="minorHAnsi"/>
          <w:szCs w:val="24"/>
          <w:lang w:eastAsia="en-US"/>
        </w:rPr>
        <w:t xml:space="preserve"> whether a citizen or non-citizen, who enters Australia must, without unreasonable delay, identify themselves to a clearance authority and provide evidence required by the Act or the regulations.</w:t>
      </w:r>
      <w:r>
        <w:rPr>
          <w:rFonts w:eastAsiaTheme="minorHAnsi"/>
          <w:szCs w:val="24"/>
          <w:lang w:eastAsia="en-US"/>
        </w:rPr>
        <w:t xml:space="preserve"> </w:t>
      </w:r>
      <w:r w:rsidR="009623A9">
        <w:rPr>
          <w:rFonts w:eastAsiaTheme="minorHAnsi"/>
          <w:szCs w:val="24"/>
          <w:lang w:eastAsia="en-US"/>
        </w:rPr>
        <w:t xml:space="preserve"> </w:t>
      </w:r>
      <w:r w:rsidR="00F22986" w:rsidRPr="00F22986">
        <w:rPr>
          <w:rFonts w:eastAsiaTheme="minorHAnsi"/>
          <w:szCs w:val="24"/>
          <w:lang w:eastAsia="en-US"/>
        </w:rPr>
        <w:t>Regulation 3.03AA of the Migration Regulations sets out the information that must be provided to a clearance authority (for immigration clearance requirements) by MCV holders, pursuant to paragraph 166(1</w:t>
      </w:r>
      <w:proofErr w:type="gramStart"/>
      <w:r w:rsidR="00F22986" w:rsidRPr="00F22986">
        <w:rPr>
          <w:rFonts w:eastAsiaTheme="minorHAnsi"/>
          <w:szCs w:val="24"/>
          <w:lang w:eastAsia="en-US"/>
        </w:rPr>
        <w:t>)(</w:t>
      </w:r>
      <w:proofErr w:type="gramEnd"/>
      <w:r w:rsidR="00F22986" w:rsidRPr="00F22986">
        <w:rPr>
          <w:rFonts w:eastAsiaTheme="minorHAnsi"/>
          <w:szCs w:val="24"/>
          <w:lang w:eastAsia="en-US"/>
        </w:rPr>
        <w:t xml:space="preserve">b) of the Act.  </w:t>
      </w:r>
    </w:p>
    <w:p w14:paraId="7667DC17" w14:textId="77777777" w:rsidR="00F22986" w:rsidRPr="00F22986" w:rsidRDefault="00F22986" w:rsidP="0033367A">
      <w:pPr>
        <w:widowControl w:val="0"/>
        <w:spacing w:before="0" w:line="276" w:lineRule="auto"/>
        <w:ind w:right="-57"/>
        <w:rPr>
          <w:rFonts w:eastAsiaTheme="minorHAnsi"/>
          <w:szCs w:val="24"/>
          <w:lang w:eastAsia="en-US"/>
        </w:rPr>
      </w:pPr>
    </w:p>
    <w:p w14:paraId="09735AE4" w14:textId="77E25640" w:rsidR="00F22986" w:rsidRPr="00F22986" w:rsidRDefault="00694D29" w:rsidP="0000136A">
      <w:pPr>
        <w:widowControl w:val="0"/>
        <w:spacing w:before="0" w:line="276" w:lineRule="auto"/>
        <w:ind w:right="-188"/>
        <w:rPr>
          <w:rFonts w:eastAsiaTheme="minorHAnsi"/>
          <w:szCs w:val="24"/>
          <w:lang w:eastAsia="en-US"/>
        </w:rPr>
      </w:pPr>
      <w:r w:rsidRPr="00694D29">
        <w:rPr>
          <w:rFonts w:eastAsiaTheme="minorHAnsi"/>
          <w:szCs w:val="24"/>
          <w:lang w:eastAsia="en-US"/>
        </w:rPr>
        <w:t>There are exceptions to the requirements made under section 166</w:t>
      </w:r>
      <w:r>
        <w:rPr>
          <w:rFonts w:eastAsiaTheme="minorHAnsi"/>
          <w:szCs w:val="24"/>
          <w:lang w:eastAsia="en-US"/>
        </w:rPr>
        <w:t xml:space="preserve"> of the Act</w:t>
      </w:r>
      <w:r w:rsidR="0000136A">
        <w:rPr>
          <w:rFonts w:eastAsiaTheme="minorHAnsi"/>
          <w:szCs w:val="24"/>
          <w:lang w:eastAsia="en-US"/>
        </w:rPr>
        <w:t xml:space="preserve">.  </w:t>
      </w:r>
      <w:r w:rsidRPr="00694D29">
        <w:rPr>
          <w:rFonts w:eastAsiaTheme="minorHAnsi"/>
          <w:szCs w:val="24"/>
          <w:lang w:eastAsia="en-US"/>
        </w:rPr>
        <w:t>Subsection</w:t>
      </w:r>
      <w:r w:rsidR="0032363E">
        <w:rPr>
          <w:rFonts w:eastAsiaTheme="minorHAnsi"/>
          <w:szCs w:val="24"/>
          <w:lang w:eastAsia="en-US"/>
        </w:rPr>
        <w:t> </w:t>
      </w:r>
      <w:r w:rsidRPr="00694D29">
        <w:rPr>
          <w:rFonts w:eastAsiaTheme="minorHAnsi"/>
          <w:szCs w:val="24"/>
          <w:lang w:eastAsia="en-US"/>
        </w:rPr>
        <w:t xml:space="preserve">168(3) of the Act provides that a person in a prescribed class </w:t>
      </w:r>
      <w:proofErr w:type="gramStart"/>
      <w:r w:rsidRPr="00694D29">
        <w:rPr>
          <w:rFonts w:eastAsiaTheme="minorHAnsi"/>
          <w:szCs w:val="24"/>
          <w:lang w:eastAsia="en-US"/>
        </w:rPr>
        <w:t>is</w:t>
      </w:r>
      <w:proofErr w:type="gramEnd"/>
      <w:r w:rsidRPr="00694D29">
        <w:rPr>
          <w:rFonts w:eastAsiaTheme="minorHAnsi"/>
          <w:szCs w:val="24"/>
          <w:lang w:eastAsia="en-US"/>
        </w:rPr>
        <w:t xml:space="preserve"> not required to comply with section</w:t>
      </w:r>
      <w:r w:rsidR="00353A3C">
        <w:rPr>
          <w:rFonts w:eastAsiaTheme="minorHAnsi"/>
          <w:szCs w:val="24"/>
          <w:lang w:eastAsia="en-US"/>
        </w:rPr>
        <w:t> </w:t>
      </w:r>
      <w:r w:rsidRPr="00694D29">
        <w:rPr>
          <w:rFonts w:eastAsiaTheme="minorHAnsi"/>
          <w:szCs w:val="24"/>
          <w:lang w:eastAsia="en-US"/>
        </w:rPr>
        <w:t xml:space="preserve">166.  </w:t>
      </w:r>
      <w:r w:rsidR="00F22986" w:rsidRPr="00F22986">
        <w:rPr>
          <w:rFonts w:eastAsiaTheme="minorHAnsi"/>
          <w:szCs w:val="24"/>
          <w:lang w:eastAsia="en-US"/>
        </w:rPr>
        <w:t>The amendments made by this item merely point the reader to the fact that</w:t>
      </w:r>
      <w:r w:rsidR="00FE4549">
        <w:rPr>
          <w:rFonts w:eastAsiaTheme="minorHAnsi"/>
          <w:szCs w:val="24"/>
          <w:lang w:eastAsia="en-US"/>
        </w:rPr>
        <w:t>,</w:t>
      </w:r>
      <w:r w:rsidR="00F22986" w:rsidRPr="00F22986">
        <w:rPr>
          <w:rFonts w:eastAsiaTheme="minorHAnsi"/>
          <w:szCs w:val="24"/>
          <w:lang w:eastAsia="en-US"/>
        </w:rPr>
        <w:t xml:space="preserve"> despite the above, the regulation does not apply to MCV holde</w:t>
      </w:r>
      <w:r w:rsidR="00A13D56">
        <w:rPr>
          <w:rFonts w:eastAsiaTheme="minorHAnsi"/>
          <w:szCs w:val="24"/>
          <w:lang w:eastAsia="en-US"/>
        </w:rPr>
        <w:t>rs who are petroleum export tanker</w:t>
      </w:r>
      <w:r w:rsidR="004D3321">
        <w:rPr>
          <w:rFonts w:eastAsiaTheme="minorHAnsi"/>
          <w:szCs w:val="24"/>
          <w:lang w:eastAsia="en-US"/>
        </w:rPr>
        <w:t xml:space="preserve"> </w:t>
      </w:r>
      <w:proofErr w:type="gramStart"/>
      <w:r w:rsidR="004D3321">
        <w:rPr>
          <w:rFonts w:eastAsiaTheme="minorHAnsi"/>
          <w:szCs w:val="24"/>
          <w:lang w:eastAsia="en-US"/>
        </w:rPr>
        <w:t>crew</w:t>
      </w:r>
      <w:r w:rsidR="0000136A">
        <w:rPr>
          <w:rFonts w:eastAsiaTheme="minorHAnsi"/>
          <w:szCs w:val="24"/>
          <w:lang w:eastAsia="en-US"/>
        </w:rPr>
        <w:t xml:space="preserve"> </w:t>
      </w:r>
      <w:r w:rsidR="004D3321">
        <w:rPr>
          <w:rFonts w:eastAsiaTheme="minorHAnsi"/>
          <w:szCs w:val="24"/>
          <w:lang w:eastAsia="en-US"/>
        </w:rPr>
        <w:t>member</w:t>
      </w:r>
      <w:r w:rsidR="00767264">
        <w:rPr>
          <w:rFonts w:eastAsiaTheme="minorHAnsi"/>
          <w:szCs w:val="24"/>
          <w:lang w:eastAsia="en-US"/>
        </w:rPr>
        <w:t>s</w:t>
      </w:r>
      <w:proofErr w:type="gramEnd"/>
      <w:r w:rsidR="00F22986" w:rsidRPr="00F22986">
        <w:rPr>
          <w:rFonts w:eastAsiaTheme="minorHAnsi"/>
          <w:szCs w:val="24"/>
          <w:lang w:eastAsia="en-US"/>
        </w:rPr>
        <w:t xml:space="preserve">.  The note highlights item 12 of Part 2 of Schedule 9 to the Migration Regulations, which </w:t>
      </w:r>
      <w:proofErr w:type="gramStart"/>
      <w:r w:rsidR="00F22986" w:rsidRPr="00F22986">
        <w:rPr>
          <w:rFonts w:eastAsiaTheme="minorHAnsi"/>
          <w:szCs w:val="24"/>
          <w:lang w:eastAsia="en-US"/>
        </w:rPr>
        <w:t>is inserted</w:t>
      </w:r>
      <w:proofErr w:type="gramEnd"/>
      <w:r w:rsidR="00F22986" w:rsidRPr="00F22986">
        <w:rPr>
          <w:rFonts w:eastAsiaTheme="minorHAnsi"/>
          <w:szCs w:val="24"/>
          <w:lang w:eastAsia="en-US"/>
        </w:rPr>
        <w:t xml:space="preserve"> by item 6 of Schedule 1 to these Regulations.  Part 2 of Schedule</w:t>
      </w:r>
      <w:r w:rsidR="00767264">
        <w:rPr>
          <w:rFonts w:eastAsiaTheme="minorHAnsi"/>
          <w:szCs w:val="24"/>
          <w:lang w:eastAsia="en-US"/>
        </w:rPr>
        <w:t> </w:t>
      </w:r>
      <w:r w:rsidR="00F22986" w:rsidRPr="00F22986">
        <w:rPr>
          <w:rFonts w:eastAsiaTheme="minorHAnsi"/>
          <w:szCs w:val="24"/>
          <w:lang w:eastAsia="en-US"/>
        </w:rPr>
        <w:t>9 provides for persons who are not required to comply with section 166 of the Act.</w:t>
      </w:r>
    </w:p>
    <w:p w14:paraId="29728C1C" w14:textId="77777777" w:rsidR="00F22986" w:rsidRPr="00F22986" w:rsidRDefault="00F22986" w:rsidP="0033367A">
      <w:pPr>
        <w:widowControl w:val="0"/>
        <w:spacing w:before="0" w:line="276" w:lineRule="auto"/>
        <w:ind w:right="-57"/>
        <w:rPr>
          <w:rFonts w:eastAsiaTheme="minorHAnsi"/>
          <w:szCs w:val="24"/>
          <w:lang w:eastAsia="en-US"/>
        </w:rPr>
      </w:pPr>
    </w:p>
    <w:p w14:paraId="2A75D940" w14:textId="77777777" w:rsidR="00F22986" w:rsidRPr="00F22986" w:rsidRDefault="00F22986" w:rsidP="0033367A">
      <w:pPr>
        <w:widowControl w:val="0"/>
        <w:spacing w:before="0" w:line="276" w:lineRule="auto"/>
        <w:ind w:right="-57"/>
        <w:rPr>
          <w:rFonts w:eastAsiaTheme="minorHAnsi"/>
          <w:szCs w:val="24"/>
          <w:u w:val="single"/>
          <w:lang w:eastAsia="en-US"/>
        </w:rPr>
      </w:pPr>
      <w:r w:rsidRPr="00F22986">
        <w:rPr>
          <w:rFonts w:eastAsiaTheme="minorHAnsi"/>
          <w:szCs w:val="24"/>
          <w:u w:val="single"/>
          <w:lang w:eastAsia="en-US"/>
        </w:rPr>
        <w:t xml:space="preserve">Item </w:t>
      </w:r>
      <w:proofErr w:type="gramStart"/>
      <w:r w:rsidRPr="00F22986">
        <w:rPr>
          <w:rFonts w:eastAsiaTheme="minorHAnsi"/>
          <w:szCs w:val="24"/>
          <w:u w:val="single"/>
          <w:lang w:eastAsia="en-US"/>
        </w:rPr>
        <w:t>6</w:t>
      </w:r>
      <w:proofErr w:type="gramEnd"/>
      <w:r w:rsidRPr="00F22986">
        <w:rPr>
          <w:rFonts w:eastAsiaTheme="minorHAnsi"/>
          <w:szCs w:val="24"/>
          <w:u w:val="single"/>
          <w:lang w:eastAsia="en-US"/>
        </w:rPr>
        <w:t xml:space="preserve"> – At the end of Part 2 of Schedule 9</w:t>
      </w:r>
    </w:p>
    <w:p w14:paraId="061C463E" w14:textId="77777777" w:rsidR="00F22986" w:rsidRPr="00F22986" w:rsidRDefault="00F22986" w:rsidP="0033367A">
      <w:pPr>
        <w:widowControl w:val="0"/>
        <w:spacing w:before="0" w:line="276" w:lineRule="auto"/>
        <w:ind w:right="-57"/>
        <w:rPr>
          <w:rFonts w:eastAsiaTheme="minorHAnsi"/>
          <w:szCs w:val="24"/>
          <w:lang w:eastAsia="en-US"/>
        </w:rPr>
      </w:pPr>
    </w:p>
    <w:p w14:paraId="05BF71C6" w14:textId="77777777"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This item adds new item 12 to Part 2 of Schedule 9 to the Migration Regulations.  </w:t>
      </w:r>
    </w:p>
    <w:p w14:paraId="1C7C63B7" w14:textId="77777777" w:rsidR="00F22986" w:rsidRPr="00F22986" w:rsidRDefault="00F22986" w:rsidP="0033367A">
      <w:pPr>
        <w:widowControl w:val="0"/>
        <w:spacing w:before="0" w:line="276" w:lineRule="auto"/>
        <w:ind w:right="-57"/>
        <w:rPr>
          <w:rFonts w:eastAsiaTheme="minorHAnsi"/>
          <w:szCs w:val="24"/>
          <w:lang w:eastAsia="en-US"/>
        </w:rPr>
      </w:pPr>
    </w:p>
    <w:p w14:paraId="5470422F" w14:textId="2D748792"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Subsection 168(3) of the Act provides that a person in a prescribed class </w:t>
      </w:r>
      <w:proofErr w:type="gramStart"/>
      <w:r w:rsidRPr="00F22986">
        <w:rPr>
          <w:rFonts w:eastAsiaTheme="minorHAnsi"/>
          <w:szCs w:val="24"/>
          <w:lang w:eastAsia="en-US"/>
        </w:rPr>
        <w:t>is</w:t>
      </w:r>
      <w:proofErr w:type="gramEnd"/>
      <w:r w:rsidRPr="00F22986">
        <w:rPr>
          <w:rFonts w:eastAsiaTheme="minorHAnsi"/>
          <w:szCs w:val="24"/>
          <w:lang w:eastAsia="en-US"/>
        </w:rPr>
        <w:t xml:space="preserve"> not required to comply with se</w:t>
      </w:r>
      <w:r w:rsidR="00DB6E9C">
        <w:rPr>
          <w:rFonts w:eastAsiaTheme="minorHAnsi"/>
          <w:szCs w:val="24"/>
          <w:lang w:eastAsia="en-US"/>
        </w:rPr>
        <w:t xml:space="preserve">ction 166.  </w:t>
      </w:r>
      <w:r w:rsidRPr="00F22986">
        <w:rPr>
          <w:rFonts w:eastAsiaTheme="minorHAnsi"/>
          <w:szCs w:val="24"/>
          <w:lang w:eastAsia="en-US"/>
        </w:rPr>
        <w:t xml:space="preserve">Regulation 3.06 of the Migration Regulations provides that for the purposes of subsection 168(3) of the Act, each class of person set out in Part 2 of Schedule 9 </w:t>
      </w:r>
      <w:proofErr w:type="gramStart"/>
      <w:r w:rsidRPr="00F22986">
        <w:rPr>
          <w:rFonts w:eastAsiaTheme="minorHAnsi"/>
          <w:szCs w:val="24"/>
          <w:lang w:eastAsia="en-US"/>
        </w:rPr>
        <w:t>is</w:t>
      </w:r>
      <w:proofErr w:type="gramEnd"/>
      <w:r w:rsidRPr="00F22986">
        <w:rPr>
          <w:rFonts w:eastAsiaTheme="minorHAnsi"/>
          <w:szCs w:val="24"/>
          <w:lang w:eastAsia="en-US"/>
        </w:rPr>
        <w:t xml:space="preserve"> prescribed.</w:t>
      </w:r>
    </w:p>
    <w:p w14:paraId="71A7F0AB" w14:textId="77777777" w:rsidR="00F22986" w:rsidRPr="00F22986" w:rsidRDefault="00F22986" w:rsidP="0033367A">
      <w:pPr>
        <w:widowControl w:val="0"/>
        <w:spacing w:before="0" w:line="276" w:lineRule="auto"/>
        <w:ind w:right="-57"/>
        <w:rPr>
          <w:rFonts w:eastAsiaTheme="minorHAnsi"/>
          <w:szCs w:val="24"/>
          <w:lang w:eastAsia="en-US"/>
        </w:rPr>
      </w:pPr>
    </w:p>
    <w:p w14:paraId="32F87B85" w14:textId="626AF2BB" w:rsidR="00E21EFB" w:rsidRDefault="00E21EFB" w:rsidP="0033367A">
      <w:pPr>
        <w:widowControl w:val="0"/>
        <w:spacing w:before="0" w:line="276" w:lineRule="auto"/>
        <w:ind w:right="-57"/>
        <w:rPr>
          <w:rFonts w:eastAsiaTheme="minorHAnsi"/>
          <w:szCs w:val="24"/>
          <w:lang w:eastAsia="en-US"/>
        </w:rPr>
      </w:pPr>
      <w:r>
        <w:rPr>
          <w:rFonts w:eastAsiaTheme="minorHAnsi"/>
          <w:szCs w:val="24"/>
          <w:lang w:eastAsia="en-US"/>
        </w:rPr>
        <w:t xml:space="preserve">Prior to the </w:t>
      </w:r>
      <w:r w:rsidR="00941F55">
        <w:rPr>
          <w:rFonts w:eastAsiaTheme="minorHAnsi"/>
          <w:szCs w:val="24"/>
          <w:lang w:eastAsia="en-US"/>
        </w:rPr>
        <w:t xml:space="preserve">commencement </w:t>
      </w:r>
      <w:r>
        <w:rPr>
          <w:rFonts w:eastAsiaTheme="minorHAnsi"/>
          <w:szCs w:val="24"/>
          <w:lang w:eastAsia="en-US"/>
        </w:rPr>
        <w:t xml:space="preserve">of these Regulations, </w:t>
      </w:r>
      <w:r w:rsidR="00941F55">
        <w:rPr>
          <w:rFonts w:eastAsiaTheme="minorHAnsi"/>
          <w:szCs w:val="24"/>
          <w:lang w:eastAsia="en-US"/>
        </w:rPr>
        <w:t xml:space="preserve">certain </w:t>
      </w:r>
      <w:r>
        <w:rPr>
          <w:rFonts w:eastAsiaTheme="minorHAnsi"/>
          <w:szCs w:val="24"/>
          <w:lang w:eastAsia="en-US"/>
        </w:rPr>
        <w:t>non-citizens entering Australia to participate in, or support, an offshore resources activity</w:t>
      </w:r>
      <w:r w:rsidR="00AE732D">
        <w:rPr>
          <w:rFonts w:eastAsiaTheme="minorHAnsi"/>
          <w:szCs w:val="24"/>
          <w:lang w:eastAsia="en-US"/>
        </w:rPr>
        <w:t xml:space="preserve"> under paragraph</w:t>
      </w:r>
      <w:r w:rsidR="00941F55">
        <w:rPr>
          <w:rFonts w:eastAsiaTheme="minorHAnsi"/>
          <w:szCs w:val="24"/>
          <w:lang w:eastAsia="en-US"/>
        </w:rPr>
        <w:t> </w:t>
      </w:r>
      <w:proofErr w:type="gramStart"/>
      <w:r w:rsidR="00AE732D">
        <w:rPr>
          <w:rFonts w:eastAsiaTheme="minorHAnsi"/>
          <w:szCs w:val="24"/>
          <w:lang w:eastAsia="en-US"/>
        </w:rPr>
        <w:t>9A(</w:t>
      </w:r>
      <w:proofErr w:type="gramEnd"/>
      <w:r w:rsidR="00AE732D">
        <w:rPr>
          <w:rFonts w:eastAsiaTheme="minorHAnsi"/>
          <w:szCs w:val="24"/>
          <w:lang w:eastAsia="en-US"/>
        </w:rPr>
        <w:t xml:space="preserve">3)(c) of the Act </w:t>
      </w:r>
      <w:r w:rsidR="00941F55">
        <w:rPr>
          <w:rFonts w:eastAsiaTheme="minorHAnsi"/>
          <w:szCs w:val="24"/>
          <w:lang w:eastAsia="en-US"/>
        </w:rPr>
        <w:t>were exempted from immigration clearance requirements</w:t>
      </w:r>
      <w:r w:rsidR="00941F55" w:rsidRPr="00941F55">
        <w:rPr>
          <w:rFonts w:eastAsiaTheme="minorHAnsi"/>
          <w:szCs w:val="24"/>
          <w:lang w:eastAsia="en-US"/>
        </w:rPr>
        <w:t xml:space="preserve"> </w:t>
      </w:r>
      <w:r w:rsidR="00941F55">
        <w:rPr>
          <w:rFonts w:eastAsiaTheme="minorHAnsi"/>
          <w:szCs w:val="24"/>
          <w:lang w:eastAsia="en-US"/>
        </w:rPr>
        <w:t xml:space="preserve">when their entry to Australia had been reported </w:t>
      </w:r>
      <w:r w:rsidR="00DB6E9C">
        <w:rPr>
          <w:rFonts w:eastAsiaTheme="minorHAnsi"/>
          <w:szCs w:val="24"/>
          <w:lang w:eastAsia="en-US"/>
        </w:rPr>
        <w:t xml:space="preserve">in writing </w:t>
      </w:r>
      <w:r w:rsidR="00941F55">
        <w:rPr>
          <w:rFonts w:eastAsiaTheme="minorHAnsi"/>
          <w:szCs w:val="24"/>
          <w:lang w:eastAsia="en-US"/>
        </w:rPr>
        <w:t xml:space="preserve">to Immigration.  This exemption </w:t>
      </w:r>
      <w:r>
        <w:rPr>
          <w:rFonts w:eastAsiaTheme="minorHAnsi"/>
          <w:szCs w:val="24"/>
          <w:lang w:eastAsia="en-US"/>
        </w:rPr>
        <w:t>applied to holders of permanent visa</w:t>
      </w:r>
      <w:r w:rsidR="00941F55">
        <w:rPr>
          <w:rFonts w:eastAsiaTheme="minorHAnsi"/>
          <w:szCs w:val="24"/>
          <w:lang w:eastAsia="en-US"/>
        </w:rPr>
        <w:t>s</w:t>
      </w:r>
      <w:r>
        <w:rPr>
          <w:rFonts w:eastAsiaTheme="minorHAnsi"/>
          <w:szCs w:val="24"/>
          <w:lang w:eastAsia="en-US"/>
        </w:rPr>
        <w:t>, a</w:t>
      </w:r>
      <w:r w:rsidR="00AE732D">
        <w:rPr>
          <w:rFonts w:eastAsiaTheme="minorHAnsi"/>
          <w:szCs w:val="24"/>
          <w:lang w:eastAsia="en-US"/>
        </w:rPr>
        <w:t xml:space="preserve">nd holders of </w:t>
      </w:r>
      <w:r>
        <w:rPr>
          <w:rFonts w:eastAsiaTheme="minorHAnsi"/>
          <w:szCs w:val="24"/>
          <w:lang w:eastAsia="en-US"/>
        </w:rPr>
        <w:t>Sub</w:t>
      </w:r>
      <w:r w:rsidR="00AE732D">
        <w:rPr>
          <w:rFonts w:eastAsiaTheme="minorHAnsi"/>
          <w:szCs w:val="24"/>
          <w:lang w:eastAsia="en-US"/>
        </w:rPr>
        <w:t xml:space="preserve">class 400, 457, and 482 </w:t>
      </w:r>
      <w:r w:rsidR="00941F55">
        <w:rPr>
          <w:rFonts w:eastAsiaTheme="minorHAnsi"/>
          <w:szCs w:val="24"/>
          <w:lang w:eastAsia="en-US"/>
        </w:rPr>
        <w:t xml:space="preserve">visas under item 11 of Part 2 of Schedule 9 to the Migration Regulations.  </w:t>
      </w:r>
    </w:p>
    <w:p w14:paraId="38B1A799" w14:textId="77777777" w:rsidR="00AE732D" w:rsidRDefault="00AE732D" w:rsidP="0033367A">
      <w:pPr>
        <w:widowControl w:val="0"/>
        <w:spacing w:before="0" w:line="276" w:lineRule="auto"/>
        <w:ind w:right="-57"/>
        <w:rPr>
          <w:rFonts w:eastAsiaTheme="minorHAnsi"/>
          <w:szCs w:val="24"/>
          <w:lang w:eastAsia="en-US"/>
        </w:rPr>
      </w:pPr>
    </w:p>
    <w:p w14:paraId="52C8D57E" w14:textId="6A81B59E" w:rsidR="00F22986" w:rsidRDefault="00EA434F"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As mentioned previously, paragraph </w:t>
      </w:r>
      <w:proofErr w:type="gramStart"/>
      <w:r w:rsidRPr="00F22986">
        <w:rPr>
          <w:rFonts w:eastAsiaTheme="minorHAnsi"/>
          <w:szCs w:val="24"/>
          <w:lang w:eastAsia="en-US"/>
        </w:rPr>
        <w:t>9A(</w:t>
      </w:r>
      <w:proofErr w:type="gramEnd"/>
      <w:r w:rsidRPr="00F22986">
        <w:rPr>
          <w:rFonts w:eastAsiaTheme="minorHAnsi"/>
          <w:szCs w:val="24"/>
          <w:lang w:eastAsia="en-US"/>
        </w:rPr>
        <w:t>3)(c) of the Act provides that a person is taken to enter Australia when the person enters an area in which the person is taken to be in the migration zone because of subsection 9A(1) of the Act.</w:t>
      </w:r>
      <w:r w:rsidR="00DB6E9C">
        <w:rPr>
          <w:rFonts w:eastAsiaTheme="minorHAnsi"/>
          <w:szCs w:val="24"/>
          <w:lang w:eastAsia="en-US"/>
        </w:rPr>
        <w:t xml:space="preserve"> </w:t>
      </w:r>
      <w:r w:rsidR="00AE732D">
        <w:rPr>
          <w:rFonts w:eastAsiaTheme="minorHAnsi"/>
          <w:szCs w:val="24"/>
          <w:lang w:eastAsia="en-US"/>
        </w:rPr>
        <w:t>This item extends th</w:t>
      </w:r>
      <w:r w:rsidR="00DB6E9C">
        <w:rPr>
          <w:rFonts w:eastAsiaTheme="minorHAnsi"/>
          <w:szCs w:val="24"/>
          <w:lang w:eastAsia="en-US"/>
        </w:rPr>
        <w:t>e</w:t>
      </w:r>
      <w:r w:rsidR="00AE732D">
        <w:rPr>
          <w:rFonts w:eastAsiaTheme="minorHAnsi"/>
          <w:szCs w:val="24"/>
          <w:lang w:eastAsia="en-US"/>
        </w:rPr>
        <w:t xml:space="preserve"> exemption </w:t>
      </w:r>
      <w:r w:rsidR="00DB6E9C">
        <w:rPr>
          <w:rFonts w:eastAsiaTheme="minorHAnsi"/>
          <w:szCs w:val="24"/>
          <w:lang w:eastAsia="en-US"/>
        </w:rPr>
        <w:lastRenderedPageBreak/>
        <w:t xml:space="preserve">under Part 2 of Schedule 9 </w:t>
      </w:r>
      <w:r w:rsidR="00AE732D">
        <w:rPr>
          <w:rFonts w:eastAsiaTheme="minorHAnsi"/>
          <w:szCs w:val="24"/>
          <w:lang w:eastAsia="en-US"/>
        </w:rPr>
        <w:t>to MCV holder</w:t>
      </w:r>
      <w:r w:rsidR="00FE07E5">
        <w:rPr>
          <w:rFonts w:eastAsiaTheme="minorHAnsi"/>
          <w:szCs w:val="24"/>
          <w:lang w:eastAsia="en-US"/>
        </w:rPr>
        <w:t>s</w:t>
      </w:r>
      <w:r w:rsidR="00AE732D">
        <w:rPr>
          <w:rFonts w:eastAsiaTheme="minorHAnsi"/>
          <w:szCs w:val="24"/>
          <w:lang w:eastAsia="en-US"/>
        </w:rPr>
        <w:t xml:space="preserve"> who are petroleum export tanker crew members </w:t>
      </w:r>
      <w:r w:rsidR="00F22986" w:rsidRPr="00F22986">
        <w:rPr>
          <w:rFonts w:eastAsiaTheme="minorHAnsi"/>
          <w:szCs w:val="24"/>
          <w:lang w:eastAsia="en-US"/>
        </w:rPr>
        <w:t xml:space="preserve">taken to enter Australia because of paragraph </w:t>
      </w:r>
      <w:proofErr w:type="gramStart"/>
      <w:r w:rsidR="00F22986" w:rsidRPr="00F22986">
        <w:rPr>
          <w:rFonts w:eastAsiaTheme="minorHAnsi"/>
          <w:szCs w:val="24"/>
          <w:lang w:eastAsia="en-US"/>
        </w:rPr>
        <w:t>9A(</w:t>
      </w:r>
      <w:proofErr w:type="gramEnd"/>
      <w:r w:rsidR="00F22986" w:rsidRPr="00F22986">
        <w:rPr>
          <w:rFonts w:eastAsiaTheme="minorHAnsi"/>
          <w:szCs w:val="24"/>
          <w:lang w:eastAsia="en-US"/>
        </w:rPr>
        <w:t xml:space="preserve">3)(c) of the Act, and whose entry has been reported in writing to Immigration.  </w:t>
      </w:r>
    </w:p>
    <w:p w14:paraId="0FA69E28" w14:textId="41C3D4A8" w:rsidR="00EA434F" w:rsidRDefault="00EA434F" w:rsidP="0033367A">
      <w:pPr>
        <w:widowControl w:val="0"/>
        <w:spacing w:before="0" w:line="276" w:lineRule="auto"/>
        <w:ind w:right="-57"/>
        <w:rPr>
          <w:rFonts w:eastAsiaTheme="minorHAnsi"/>
          <w:szCs w:val="24"/>
          <w:lang w:eastAsia="en-US"/>
        </w:rPr>
      </w:pPr>
    </w:p>
    <w:p w14:paraId="10C2055D" w14:textId="1DDC0037" w:rsidR="00EA434F" w:rsidRPr="00F22986" w:rsidRDefault="00EA434F" w:rsidP="0033367A">
      <w:pPr>
        <w:widowControl w:val="0"/>
        <w:spacing w:before="0" w:line="276" w:lineRule="auto"/>
        <w:ind w:right="-57"/>
        <w:rPr>
          <w:rFonts w:eastAsiaTheme="minorHAnsi"/>
          <w:szCs w:val="24"/>
          <w:lang w:eastAsia="en-US"/>
        </w:rPr>
      </w:pPr>
      <w:r>
        <w:rPr>
          <w:rFonts w:eastAsiaTheme="minorHAnsi"/>
          <w:szCs w:val="24"/>
          <w:lang w:eastAsia="en-US"/>
        </w:rPr>
        <w:t xml:space="preserve">The rationale for extending this exemption </w:t>
      </w:r>
      <w:r w:rsidR="00DB6E9C">
        <w:rPr>
          <w:rFonts w:eastAsiaTheme="minorHAnsi"/>
          <w:szCs w:val="24"/>
          <w:lang w:eastAsia="en-US"/>
        </w:rPr>
        <w:t>is that</w:t>
      </w:r>
      <w:r>
        <w:rPr>
          <w:rFonts w:eastAsiaTheme="minorHAnsi"/>
          <w:szCs w:val="24"/>
          <w:lang w:eastAsia="en-US"/>
        </w:rPr>
        <w:t xml:space="preserve"> this cohort will </w:t>
      </w:r>
      <w:r w:rsidR="00550290">
        <w:rPr>
          <w:rFonts w:eastAsiaTheme="minorHAnsi"/>
          <w:szCs w:val="24"/>
          <w:lang w:eastAsia="en-US"/>
        </w:rPr>
        <w:t>travel</w:t>
      </w:r>
      <w:r w:rsidR="00DB6E9C">
        <w:rPr>
          <w:rFonts w:eastAsiaTheme="minorHAnsi"/>
          <w:szCs w:val="24"/>
          <w:lang w:eastAsia="en-US"/>
        </w:rPr>
        <w:t xml:space="preserve"> from a port outside Australia to a</w:t>
      </w:r>
      <w:r w:rsidR="00EE61D3">
        <w:rPr>
          <w:rFonts w:eastAsiaTheme="minorHAnsi"/>
          <w:szCs w:val="24"/>
          <w:lang w:eastAsia="en-US"/>
        </w:rPr>
        <w:t xml:space="preserve"> resources installation in an offshore resources activity area</w:t>
      </w:r>
      <w:r w:rsidR="00DB6E9C">
        <w:rPr>
          <w:rFonts w:eastAsiaTheme="minorHAnsi"/>
          <w:szCs w:val="24"/>
          <w:lang w:eastAsia="en-US"/>
        </w:rPr>
        <w:t>,</w:t>
      </w:r>
      <w:r w:rsidR="00EE61D3">
        <w:rPr>
          <w:rFonts w:eastAsiaTheme="minorHAnsi"/>
          <w:szCs w:val="24"/>
          <w:lang w:eastAsia="en-US"/>
        </w:rPr>
        <w:t xml:space="preserve"> </w:t>
      </w:r>
      <w:r>
        <w:rPr>
          <w:rFonts w:eastAsiaTheme="minorHAnsi"/>
          <w:szCs w:val="24"/>
          <w:lang w:eastAsia="en-US"/>
        </w:rPr>
        <w:t xml:space="preserve">and </w:t>
      </w:r>
      <w:r w:rsidR="00DB6E9C">
        <w:rPr>
          <w:rFonts w:eastAsiaTheme="minorHAnsi"/>
          <w:szCs w:val="24"/>
          <w:lang w:eastAsia="en-US"/>
        </w:rPr>
        <w:t xml:space="preserve">therefore </w:t>
      </w:r>
      <w:r>
        <w:rPr>
          <w:rFonts w:eastAsiaTheme="minorHAnsi"/>
          <w:szCs w:val="24"/>
          <w:lang w:eastAsia="en-US"/>
        </w:rPr>
        <w:t>will not enter</w:t>
      </w:r>
      <w:r w:rsidR="00901A21">
        <w:rPr>
          <w:rFonts w:eastAsiaTheme="minorHAnsi"/>
          <w:szCs w:val="24"/>
          <w:lang w:eastAsia="en-US"/>
        </w:rPr>
        <w:t xml:space="preserve"> an A</w:t>
      </w:r>
      <w:r w:rsidR="0052284E">
        <w:rPr>
          <w:rFonts w:eastAsiaTheme="minorHAnsi"/>
          <w:szCs w:val="24"/>
          <w:lang w:eastAsia="en-US"/>
        </w:rPr>
        <w:t>ustralian port.  Consequently,</w:t>
      </w:r>
      <w:r w:rsidR="00901A21">
        <w:rPr>
          <w:rFonts w:eastAsiaTheme="minorHAnsi"/>
          <w:szCs w:val="24"/>
          <w:lang w:eastAsia="en-US"/>
        </w:rPr>
        <w:t xml:space="preserve"> i</w:t>
      </w:r>
      <w:r>
        <w:rPr>
          <w:rFonts w:eastAsiaTheme="minorHAnsi"/>
          <w:szCs w:val="24"/>
          <w:lang w:eastAsia="en-US"/>
        </w:rPr>
        <w:t xml:space="preserve">t is impractical for this cohort </w:t>
      </w:r>
      <w:r w:rsidR="00901A21">
        <w:rPr>
          <w:rFonts w:eastAsiaTheme="minorHAnsi"/>
          <w:szCs w:val="24"/>
          <w:lang w:eastAsia="en-US"/>
        </w:rPr>
        <w:t xml:space="preserve">of visa holders </w:t>
      </w:r>
      <w:r>
        <w:rPr>
          <w:rFonts w:eastAsiaTheme="minorHAnsi"/>
          <w:szCs w:val="24"/>
          <w:lang w:eastAsia="en-US"/>
        </w:rPr>
        <w:t xml:space="preserve">to comply with the immigration clearance requirements under section 166 of the Act. </w:t>
      </w:r>
    </w:p>
    <w:p w14:paraId="41529D16" w14:textId="5997CA16" w:rsidR="009A44A7" w:rsidRDefault="009A44A7" w:rsidP="0033367A">
      <w:pPr>
        <w:widowControl w:val="0"/>
        <w:spacing w:before="0" w:line="276" w:lineRule="auto"/>
        <w:ind w:right="-57"/>
        <w:rPr>
          <w:rFonts w:eastAsiaTheme="minorHAnsi"/>
          <w:szCs w:val="24"/>
          <w:lang w:eastAsia="en-US"/>
        </w:rPr>
      </w:pPr>
    </w:p>
    <w:p w14:paraId="7E7A2447" w14:textId="6EEF849F" w:rsidR="009A44A7" w:rsidRDefault="009A44A7" w:rsidP="0033367A">
      <w:pPr>
        <w:spacing w:before="0" w:line="276" w:lineRule="auto"/>
        <w:rPr>
          <w:rFonts w:eastAsia="Calibri"/>
          <w:szCs w:val="24"/>
          <w:lang w:eastAsia="en-US"/>
        </w:rPr>
      </w:pPr>
      <w:r w:rsidRPr="009A44A7">
        <w:rPr>
          <w:rFonts w:eastAsia="Calibri"/>
          <w:szCs w:val="24"/>
          <w:lang w:eastAsia="en-US"/>
        </w:rPr>
        <w:t>MCV holder</w:t>
      </w:r>
      <w:r w:rsidR="007C23D7">
        <w:rPr>
          <w:rFonts w:eastAsia="Calibri"/>
          <w:szCs w:val="24"/>
          <w:lang w:eastAsia="en-US"/>
        </w:rPr>
        <w:t>s</w:t>
      </w:r>
      <w:r w:rsidRPr="009A44A7">
        <w:rPr>
          <w:rFonts w:eastAsia="Calibri"/>
          <w:szCs w:val="24"/>
          <w:lang w:eastAsia="en-US"/>
        </w:rPr>
        <w:t xml:space="preserve"> who </w:t>
      </w:r>
      <w:r w:rsidR="00550290">
        <w:rPr>
          <w:rFonts w:eastAsia="Calibri"/>
          <w:szCs w:val="24"/>
          <w:lang w:eastAsia="en-US"/>
        </w:rPr>
        <w:t>are not in</w:t>
      </w:r>
      <w:r w:rsidRPr="009A44A7">
        <w:rPr>
          <w:rFonts w:eastAsia="Calibri"/>
          <w:szCs w:val="24"/>
          <w:lang w:eastAsia="en-US"/>
        </w:rPr>
        <w:t xml:space="preserve"> the prescribed class of persons w</w:t>
      </w:r>
      <w:r w:rsidR="007C23D7">
        <w:rPr>
          <w:rFonts w:eastAsia="Calibri"/>
          <w:szCs w:val="24"/>
          <w:lang w:eastAsia="en-US"/>
        </w:rPr>
        <w:t>ill</w:t>
      </w:r>
      <w:r w:rsidRPr="009A44A7">
        <w:rPr>
          <w:rFonts w:eastAsia="Calibri"/>
          <w:szCs w:val="24"/>
          <w:lang w:eastAsia="en-US"/>
        </w:rPr>
        <w:t xml:space="preserve"> continue to be subject to the requirements of s</w:t>
      </w:r>
      <w:r w:rsidR="00824B79">
        <w:rPr>
          <w:rFonts w:eastAsia="Calibri"/>
          <w:szCs w:val="24"/>
          <w:lang w:eastAsia="en-US"/>
        </w:rPr>
        <w:t>ection</w:t>
      </w:r>
      <w:r w:rsidRPr="009A44A7">
        <w:rPr>
          <w:rFonts w:eastAsia="Calibri"/>
          <w:szCs w:val="24"/>
          <w:lang w:eastAsia="en-US"/>
        </w:rPr>
        <w:t xml:space="preserve"> 166.</w:t>
      </w:r>
      <w:r>
        <w:rPr>
          <w:rFonts w:eastAsia="Calibri"/>
          <w:szCs w:val="24"/>
          <w:lang w:eastAsia="en-US"/>
        </w:rPr>
        <w:t xml:space="preserve"> </w:t>
      </w:r>
      <w:r w:rsidR="00B00F16">
        <w:rPr>
          <w:rFonts w:eastAsia="Calibri"/>
          <w:szCs w:val="24"/>
          <w:lang w:eastAsia="en-US"/>
        </w:rPr>
        <w:t xml:space="preserve"> </w:t>
      </w:r>
      <w:r>
        <w:rPr>
          <w:rFonts w:eastAsia="Calibri"/>
          <w:szCs w:val="24"/>
          <w:lang w:eastAsia="en-US"/>
        </w:rPr>
        <w:t xml:space="preserve">If the MCV </w:t>
      </w:r>
      <w:r w:rsidR="00824B79">
        <w:rPr>
          <w:rFonts w:eastAsia="Calibri"/>
          <w:szCs w:val="24"/>
          <w:lang w:eastAsia="en-US"/>
        </w:rPr>
        <w:t xml:space="preserve">holder </w:t>
      </w:r>
      <w:r>
        <w:rPr>
          <w:rFonts w:eastAsia="Calibri"/>
          <w:szCs w:val="24"/>
          <w:lang w:eastAsia="en-US"/>
        </w:rPr>
        <w:t>does not comply with section 166 of the Act</w:t>
      </w:r>
      <w:r w:rsidR="00B00F16">
        <w:rPr>
          <w:rFonts w:eastAsia="Calibri"/>
          <w:szCs w:val="24"/>
          <w:lang w:eastAsia="en-US"/>
        </w:rPr>
        <w:t>, and is required to comply then</w:t>
      </w:r>
      <w:r w:rsidR="00DB6E9C">
        <w:rPr>
          <w:rFonts w:eastAsia="Calibri"/>
          <w:szCs w:val="24"/>
          <w:lang w:eastAsia="en-US"/>
        </w:rPr>
        <w:t>,</w:t>
      </w:r>
      <w:r>
        <w:rPr>
          <w:rFonts w:eastAsia="Calibri"/>
          <w:szCs w:val="24"/>
          <w:lang w:eastAsia="en-US"/>
        </w:rPr>
        <w:t xml:space="preserve"> as provided by section 174 of the Act, </w:t>
      </w:r>
      <w:r w:rsidR="00B00F16">
        <w:rPr>
          <w:rFonts w:eastAsia="Calibri"/>
          <w:szCs w:val="24"/>
          <w:lang w:eastAsia="en-US"/>
        </w:rPr>
        <w:t xml:space="preserve">the visa will cease to be in effect. </w:t>
      </w:r>
    </w:p>
    <w:p w14:paraId="75BFBBAC" w14:textId="77777777" w:rsidR="00A80269" w:rsidRPr="00B00F16" w:rsidRDefault="00A80269" w:rsidP="0033367A">
      <w:pPr>
        <w:spacing w:before="0" w:line="276" w:lineRule="auto"/>
        <w:rPr>
          <w:rFonts w:eastAsia="Calibri"/>
          <w:szCs w:val="24"/>
          <w:lang w:eastAsia="en-US"/>
        </w:rPr>
      </w:pPr>
    </w:p>
    <w:p w14:paraId="09CD4691" w14:textId="6D50E7C0" w:rsidR="00F22986" w:rsidRPr="00F22986" w:rsidRDefault="00F22986" w:rsidP="0033367A">
      <w:pPr>
        <w:widowControl w:val="0"/>
        <w:spacing w:before="0" w:line="276" w:lineRule="auto"/>
        <w:ind w:right="-57"/>
        <w:rPr>
          <w:rFonts w:eastAsiaTheme="minorHAnsi"/>
          <w:szCs w:val="24"/>
          <w:u w:val="single"/>
          <w:lang w:eastAsia="en-US"/>
        </w:rPr>
      </w:pPr>
      <w:r w:rsidRPr="00F22986">
        <w:rPr>
          <w:rFonts w:eastAsiaTheme="minorHAnsi"/>
          <w:szCs w:val="24"/>
          <w:u w:val="single"/>
          <w:lang w:eastAsia="en-US"/>
        </w:rPr>
        <w:t xml:space="preserve">Item </w:t>
      </w:r>
      <w:proofErr w:type="gramStart"/>
      <w:r w:rsidRPr="00F22986">
        <w:rPr>
          <w:rFonts w:eastAsiaTheme="minorHAnsi"/>
          <w:szCs w:val="24"/>
          <w:u w:val="single"/>
          <w:lang w:eastAsia="en-US"/>
        </w:rPr>
        <w:t>7</w:t>
      </w:r>
      <w:proofErr w:type="gramEnd"/>
      <w:r w:rsidRPr="00F22986">
        <w:rPr>
          <w:rFonts w:eastAsiaTheme="minorHAnsi"/>
          <w:szCs w:val="24"/>
          <w:u w:val="single"/>
          <w:lang w:eastAsia="en-US"/>
        </w:rPr>
        <w:t xml:space="preserve"> – In the appropriate position in Schedule 13</w:t>
      </w:r>
    </w:p>
    <w:p w14:paraId="2318D230" w14:textId="77777777" w:rsidR="00F22986" w:rsidRPr="00F22986" w:rsidRDefault="00F22986" w:rsidP="0033367A">
      <w:pPr>
        <w:widowControl w:val="0"/>
        <w:spacing w:before="0" w:line="276" w:lineRule="auto"/>
        <w:ind w:right="-57"/>
        <w:rPr>
          <w:rFonts w:eastAsiaTheme="minorHAnsi"/>
          <w:szCs w:val="24"/>
          <w:highlight w:val="yellow"/>
          <w:lang w:eastAsia="en-US"/>
        </w:rPr>
      </w:pPr>
    </w:p>
    <w:p w14:paraId="0A44470B" w14:textId="77777777"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This item inserts Part 69 into the Migration Regulations.  It provides for the operation of these Regulations.</w:t>
      </w:r>
    </w:p>
    <w:p w14:paraId="78662F09" w14:textId="77777777" w:rsidR="00F22986" w:rsidRPr="00F22986" w:rsidRDefault="00F22986" w:rsidP="0033367A">
      <w:pPr>
        <w:widowControl w:val="0"/>
        <w:spacing w:before="0" w:line="276" w:lineRule="auto"/>
        <w:ind w:right="-57"/>
        <w:rPr>
          <w:rFonts w:eastAsiaTheme="minorHAnsi"/>
          <w:szCs w:val="24"/>
          <w:lang w:eastAsia="en-US"/>
        </w:rPr>
      </w:pPr>
    </w:p>
    <w:p w14:paraId="03275566" w14:textId="77777777" w:rsidR="00F22986" w:rsidRPr="00F22986" w:rsidRDefault="00F22986" w:rsidP="0033367A">
      <w:pPr>
        <w:widowControl w:val="0"/>
        <w:spacing w:before="0" w:line="276" w:lineRule="auto"/>
        <w:ind w:right="-57"/>
        <w:rPr>
          <w:rFonts w:eastAsiaTheme="minorHAnsi"/>
          <w:i/>
          <w:szCs w:val="24"/>
          <w:lang w:eastAsia="en-US"/>
        </w:rPr>
      </w:pPr>
      <w:r w:rsidRPr="00F22986">
        <w:rPr>
          <w:rFonts w:eastAsiaTheme="minorHAnsi"/>
          <w:i/>
          <w:szCs w:val="24"/>
          <w:lang w:eastAsia="en-US"/>
        </w:rPr>
        <w:t>Clause 6901 – Operation of Schedule 1</w:t>
      </w:r>
    </w:p>
    <w:p w14:paraId="1703D78A" w14:textId="77777777" w:rsidR="00F22986" w:rsidRPr="00F22986" w:rsidRDefault="00F22986" w:rsidP="0033367A">
      <w:pPr>
        <w:widowControl w:val="0"/>
        <w:spacing w:before="0" w:line="276" w:lineRule="auto"/>
        <w:ind w:right="-57"/>
        <w:rPr>
          <w:rFonts w:eastAsiaTheme="minorHAnsi"/>
          <w:szCs w:val="24"/>
          <w:lang w:eastAsia="en-US"/>
        </w:rPr>
      </w:pPr>
    </w:p>
    <w:p w14:paraId="0970866E" w14:textId="77777777" w:rsidR="00F22986" w:rsidRPr="00F22986" w:rsidRDefault="00F22986" w:rsidP="0033367A">
      <w:pPr>
        <w:widowControl w:val="0"/>
        <w:spacing w:before="0" w:line="276" w:lineRule="auto"/>
        <w:ind w:right="-57"/>
        <w:rPr>
          <w:rFonts w:eastAsiaTheme="minorHAnsi"/>
          <w:szCs w:val="24"/>
          <w:lang w:eastAsia="en-US"/>
        </w:rPr>
      </w:pPr>
      <w:r w:rsidRPr="00F22986">
        <w:rPr>
          <w:rFonts w:eastAsiaTheme="minorHAnsi"/>
          <w:szCs w:val="24"/>
          <w:lang w:eastAsia="en-US"/>
        </w:rPr>
        <w:t xml:space="preserve">This clause provides for how the amendments made by Schedule 1 to the Regulations are to apply.  The amendments apply to MCVs granted before, on or after commencement of the Regulations.  </w:t>
      </w:r>
    </w:p>
    <w:p w14:paraId="3CE1E468" w14:textId="77777777" w:rsidR="00F22986" w:rsidRPr="00F22986" w:rsidRDefault="00F22986" w:rsidP="0033367A">
      <w:pPr>
        <w:widowControl w:val="0"/>
        <w:spacing w:before="0" w:line="276" w:lineRule="auto"/>
        <w:ind w:right="-57"/>
        <w:rPr>
          <w:rFonts w:eastAsiaTheme="minorHAnsi"/>
          <w:szCs w:val="24"/>
          <w:highlight w:val="yellow"/>
          <w:lang w:eastAsia="en-US"/>
        </w:rPr>
      </w:pPr>
    </w:p>
    <w:p w14:paraId="1D9C99D1" w14:textId="67F29D4D" w:rsidR="0041421F" w:rsidRPr="007A7C93" w:rsidRDefault="00F22986" w:rsidP="007A7C93">
      <w:pPr>
        <w:widowControl w:val="0"/>
        <w:spacing w:before="0" w:line="276" w:lineRule="auto"/>
        <w:ind w:right="-57"/>
        <w:rPr>
          <w:rFonts w:eastAsiaTheme="minorHAnsi"/>
          <w:szCs w:val="24"/>
          <w:lang w:eastAsia="en-US"/>
        </w:rPr>
      </w:pPr>
      <w:r w:rsidRPr="00F22986">
        <w:rPr>
          <w:rFonts w:eastAsiaTheme="minorHAnsi"/>
          <w:szCs w:val="24"/>
          <w:lang w:eastAsia="en-US"/>
        </w:rPr>
        <w:t xml:space="preserve">Where the amendments apply in respect of MCVs already granted, this will </w:t>
      </w:r>
      <w:r w:rsidR="008C52B2">
        <w:rPr>
          <w:rFonts w:eastAsiaTheme="minorHAnsi"/>
          <w:szCs w:val="24"/>
          <w:lang w:eastAsia="en-US"/>
        </w:rPr>
        <w:t>result in the holder being a petroleum export tanker crew member, meaning they are permitted</w:t>
      </w:r>
      <w:r w:rsidR="00A80269">
        <w:rPr>
          <w:rFonts w:eastAsiaTheme="minorHAnsi"/>
          <w:szCs w:val="24"/>
          <w:lang w:eastAsia="en-US"/>
        </w:rPr>
        <w:t xml:space="preserve"> </w:t>
      </w:r>
      <w:r w:rsidRPr="00F22986">
        <w:rPr>
          <w:rFonts w:eastAsiaTheme="minorHAnsi"/>
          <w:szCs w:val="24"/>
          <w:lang w:eastAsia="en-US"/>
        </w:rPr>
        <w:t xml:space="preserve">(provided all requirements are </w:t>
      </w:r>
      <w:r w:rsidR="00D925DA">
        <w:rPr>
          <w:rFonts w:eastAsiaTheme="minorHAnsi"/>
          <w:szCs w:val="24"/>
          <w:lang w:eastAsia="en-US"/>
        </w:rPr>
        <w:t>met</w:t>
      </w:r>
      <w:r w:rsidRPr="00F22986">
        <w:rPr>
          <w:rFonts w:eastAsiaTheme="minorHAnsi"/>
          <w:szCs w:val="24"/>
          <w:lang w:eastAsia="en-US"/>
        </w:rPr>
        <w:t xml:space="preserve">) to participate in, or support, an offshore resources activity.  Prior to these amendments, an MCV holder </w:t>
      </w:r>
      <w:proofErr w:type="gramStart"/>
      <w:r w:rsidRPr="00F22986">
        <w:rPr>
          <w:rFonts w:eastAsiaTheme="minorHAnsi"/>
          <w:szCs w:val="24"/>
          <w:lang w:eastAsia="en-US"/>
        </w:rPr>
        <w:t>was not permitted</w:t>
      </w:r>
      <w:proofErr w:type="gramEnd"/>
      <w:r w:rsidRPr="00F22986">
        <w:rPr>
          <w:rFonts w:eastAsiaTheme="minorHAnsi"/>
          <w:szCs w:val="24"/>
          <w:lang w:eastAsia="en-US"/>
        </w:rPr>
        <w:t xml:space="preserve"> to do this.</w:t>
      </w:r>
      <w:r w:rsidR="0041421F">
        <w:rPr>
          <w:bCs/>
          <w:iCs/>
        </w:rPr>
        <w:br w:type="page"/>
      </w:r>
    </w:p>
    <w:p w14:paraId="29DEEFD2" w14:textId="77777777" w:rsidR="007C342D" w:rsidRDefault="007C342D" w:rsidP="007C342D">
      <w:pPr>
        <w:widowControl w:val="0"/>
        <w:spacing w:before="0" w:after="120"/>
        <w:ind w:right="-57"/>
        <w:contextualSpacing/>
        <w:rPr>
          <w:bCs/>
          <w:iCs/>
        </w:rPr>
      </w:pPr>
    </w:p>
    <w:p w14:paraId="2123BA18" w14:textId="521D50A9" w:rsidR="00F22986" w:rsidRDefault="00F22986" w:rsidP="0041421F">
      <w:pPr>
        <w:widowControl w:val="0"/>
        <w:spacing w:before="0" w:after="120"/>
        <w:ind w:left="5760" w:right="-57" w:firstLine="720"/>
        <w:contextualSpacing/>
        <w:rPr>
          <w:rFonts w:eastAsiaTheme="minorHAnsi"/>
          <w:b/>
          <w:szCs w:val="24"/>
          <w:u w:val="single"/>
          <w:lang w:eastAsia="en-US"/>
        </w:rPr>
      </w:pPr>
      <w:r w:rsidRPr="00AC5C9A">
        <w:rPr>
          <w:rFonts w:eastAsiaTheme="minorHAnsi"/>
          <w:b/>
          <w:szCs w:val="24"/>
          <w:u w:val="single"/>
          <w:lang w:eastAsia="en-US"/>
        </w:rPr>
        <w:t>ATTACHMENT D</w:t>
      </w:r>
    </w:p>
    <w:p w14:paraId="2A153FF6" w14:textId="6741C873" w:rsidR="007C342D" w:rsidRDefault="007C342D" w:rsidP="007C342D">
      <w:pPr>
        <w:widowControl w:val="0"/>
        <w:spacing w:before="0" w:after="120"/>
        <w:ind w:right="-57"/>
        <w:contextualSpacing/>
        <w:rPr>
          <w:rFonts w:eastAsiaTheme="minorHAnsi"/>
          <w:b/>
          <w:szCs w:val="24"/>
          <w:u w:val="single"/>
          <w:lang w:eastAsia="en-US"/>
        </w:rPr>
      </w:pPr>
    </w:p>
    <w:p w14:paraId="35E1E76E" w14:textId="77777777" w:rsidR="007C342D" w:rsidRPr="00592F77" w:rsidRDefault="007C342D" w:rsidP="007C342D">
      <w:pPr>
        <w:spacing w:before="0" w:after="200" w:line="276" w:lineRule="auto"/>
        <w:jc w:val="center"/>
        <w:rPr>
          <w:rFonts w:eastAsiaTheme="minorHAnsi"/>
          <w:sz w:val="32"/>
          <w:szCs w:val="32"/>
          <w:lang w:eastAsia="en-US"/>
        </w:rPr>
      </w:pPr>
      <w:r w:rsidRPr="00592F77">
        <w:rPr>
          <w:rFonts w:eastAsiaTheme="minorHAnsi"/>
          <w:b/>
          <w:bCs/>
          <w:sz w:val="32"/>
          <w:szCs w:val="32"/>
          <w:lang w:eastAsia="en-US"/>
        </w:rPr>
        <w:t>Migration Amendment (Offshore Resources Activity) Regulations 2018</w:t>
      </w:r>
    </w:p>
    <w:p w14:paraId="36783E67" w14:textId="77777777" w:rsidR="007C342D" w:rsidRPr="00592F77" w:rsidRDefault="007C342D" w:rsidP="007C342D">
      <w:pPr>
        <w:spacing w:before="0" w:after="200" w:line="276" w:lineRule="auto"/>
        <w:jc w:val="center"/>
        <w:rPr>
          <w:rFonts w:eastAsiaTheme="minorHAnsi"/>
          <w:sz w:val="32"/>
          <w:szCs w:val="32"/>
          <w:lang w:eastAsia="en-US"/>
        </w:rPr>
      </w:pPr>
    </w:p>
    <w:p w14:paraId="3DFECE49" w14:textId="77777777" w:rsidR="007C342D" w:rsidRPr="00592F77" w:rsidRDefault="007C342D" w:rsidP="007C342D">
      <w:pPr>
        <w:spacing w:before="0" w:after="200" w:line="276" w:lineRule="auto"/>
        <w:jc w:val="center"/>
        <w:rPr>
          <w:rFonts w:eastAsiaTheme="minorHAnsi"/>
          <w:b/>
          <w:sz w:val="32"/>
          <w:szCs w:val="32"/>
          <w:lang w:eastAsia="en-US"/>
        </w:rPr>
      </w:pPr>
    </w:p>
    <w:p w14:paraId="733C8A54" w14:textId="77777777" w:rsidR="007C342D" w:rsidRPr="00592F77" w:rsidRDefault="007C342D" w:rsidP="007C342D">
      <w:pPr>
        <w:spacing w:before="0" w:after="200" w:line="276" w:lineRule="auto"/>
        <w:jc w:val="center"/>
        <w:rPr>
          <w:rFonts w:eastAsiaTheme="minorHAnsi"/>
          <w:b/>
          <w:sz w:val="32"/>
          <w:szCs w:val="32"/>
          <w:lang w:eastAsia="en-US"/>
        </w:rPr>
      </w:pPr>
      <w:r w:rsidRPr="00592F77">
        <w:rPr>
          <w:rFonts w:eastAsiaTheme="minorHAnsi"/>
          <w:b/>
          <w:sz w:val="32"/>
          <w:szCs w:val="32"/>
          <w:lang w:eastAsia="en-US"/>
        </w:rPr>
        <w:t>Regulation Impact Statement</w:t>
      </w:r>
    </w:p>
    <w:p w14:paraId="7493A11D" w14:textId="77777777" w:rsidR="007C342D" w:rsidRPr="00592F77" w:rsidRDefault="007C342D" w:rsidP="007C342D">
      <w:pPr>
        <w:spacing w:before="0" w:after="200" w:line="276" w:lineRule="auto"/>
        <w:jc w:val="center"/>
        <w:rPr>
          <w:rFonts w:eastAsiaTheme="minorHAnsi"/>
          <w:b/>
          <w:sz w:val="32"/>
          <w:szCs w:val="32"/>
          <w:lang w:eastAsia="en-US"/>
        </w:rPr>
      </w:pPr>
      <w:r w:rsidRPr="00592F77">
        <w:rPr>
          <w:rFonts w:eastAsiaTheme="minorHAnsi"/>
          <w:b/>
          <w:sz w:val="32"/>
          <w:szCs w:val="32"/>
          <w:lang w:eastAsia="en-US"/>
        </w:rPr>
        <w:t>(OBPR ID: 23319)</w:t>
      </w:r>
    </w:p>
    <w:p w14:paraId="5E98C540" w14:textId="77777777" w:rsidR="007C342D" w:rsidRPr="00592F77" w:rsidRDefault="007C342D" w:rsidP="007C342D">
      <w:pPr>
        <w:spacing w:before="0" w:after="200" w:line="276" w:lineRule="auto"/>
        <w:jc w:val="center"/>
        <w:rPr>
          <w:rFonts w:eastAsiaTheme="minorHAnsi"/>
          <w:b/>
          <w:sz w:val="32"/>
          <w:szCs w:val="32"/>
          <w:lang w:eastAsia="en-US"/>
        </w:rPr>
      </w:pPr>
    </w:p>
    <w:p w14:paraId="25D421DC" w14:textId="77777777" w:rsidR="007C342D" w:rsidRPr="00592F77" w:rsidRDefault="007C342D" w:rsidP="007C342D">
      <w:pPr>
        <w:spacing w:before="0" w:after="200" w:line="276" w:lineRule="auto"/>
        <w:jc w:val="center"/>
        <w:rPr>
          <w:rFonts w:eastAsiaTheme="minorHAnsi"/>
          <w:b/>
          <w:sz w:val="32"/>
          <w:szCs w:val="32"/>
          <w:lang w:eastAsia="en-US"/>
        </w:rPr>
      </w:pPr>
      <w:r w:rsidRPr="00592F77">
        <w:rPr>
          <w:rFonts w:eastAsiaTheme="minorHAnsi"/>
          <w:b/>
          <w:sz w:val="32"/>
          <w:szCs w:val="32"/>
          <w:lang w:eastAsia="en-US"/>
        </w:rPr>
        <w:t>Department of Home Affairs</w:t>
      </w:r>
    </w:p>
    <w:p w14:paraId="5623C731" w14:textId="77777777" w:rsidR="007C342D" w:rsidRPr="00592F77" w:rsidRDefault="007C342D" w:rsidP="007C342D">
      <w:pPr>
        <w:spacing w:before="0" w:after="200" w:line="276" w:lineRule="auto"/>
        <w:jc w:val="center"/>
        <w:rPr>
          <w:rFonts w:eastAsiaTheme="minorHAnsi"/>
          <w:b/>
          <w:sz w:val="32"/>
          <w:szCs w:val="32"/>
          <w:lang w:eastAsia="en-US"/>
        </w:rPr>
      </w:pPr>
      <w:r w:rsidRPr="00592F77">
        <w:rPr>
          <w:rFonts w:eastAsiaTheme="minorHAnsi"/>
          <w:b/>
          <w:sz w:val="32"/>
          <w:szCs w:val="32"/>
          <w:lang w:eastAsia="en-US"/>
        </w:rPr>
        <w:t>March 2018</w:t>
      </w:r>
    </w:p>
    <w:p w14:paraId="359D8D93" w14:textId="77777777" w:rsidR="007C342D" w:rsidRPr="00592F77" w:rsidRDefault="007C342D" w:rsidP="007C342D">
      <w:pPr>
        <w:spacing w:before="0" w:after="200" w:line="276" w:lineRule="auto"/>
        <w:jc w:val="center"/>
        <w:rPr>
          <w:rFonts w:eastAsiaTheme="minorHAnsi"/>
          <w:b/>
          <w:sz w:val="40"/>
          <w:szCs w:val="40"/>
          <w:lang w:eastAsia="en-US"/>
        </w:rPr>
      </w:pPr>
    </w:p>
    <w:p w14:paraId="784D1405" w14:textId="77777777" w:rsidR="007C342D" w:rsidRPr="00592F77" w:rsidRDefault="007C342D" w:rsidP="007C342D">
      <w:pPr>
        <w:spacing w:before="0" w:after="200" w:line="276" w:lineRule="auto"/>
        <w:rPr>
          <w:rFonts w:eastAsiaTheme="minorHAnsi"/>
          <w:b/>
          <w:sz w:val="40"/>
          <w:szCs w:val="40"/>
          <w:lang w:eastAsia="en-US"/>
        </w:rPr>
      </w:pPr>
      <w:r w:rsidRPr="00592F77">
        <w:rPr>
          <w:rFonts w:eastAsiaTheme="minorHAnsi"/>
          <w:b/>
          <w:sz w:val="40"/>
          <w:szCs w:val="40"/>
          <w:lang w:eastAsia="en-US"/>
        </w:rPr>
        <w:br w:type="page"/>
      </w:r>
    </w:p>
    <w:p w14:paraId="4E867965" w14:textId="77777777" w:rsidR="00A035E6" w:rsidRPr="00592F77" w:rsidRDefault="00A035E6" w:rsidP="00A035E6">
      <w:pPr>
        <w:keepNext/>
        <w:keepLines/>
        <w:numPr>
          <w:ilvl w:val="0"/>
          <w:numId w:val="46"/>
        </w:numPr>
        <w:spacing w:before="480" w:after="200" w:line="276" w:lineRule="auto"/>
        <w:ind w:left="567" w:hanging="425"/>
        <w:outlineLvl w:val="0"/>
        <w:rPr>
          <w:rFonts w:eastAsiaTheme="majorEastAsia"/>
          <w:b/>
          <w:bCs/>
          <w:sz w:val="28"/>
          <w:szCs w:val="28"/>
          <w:lang w:eastAsia="en-US"/>
        </w:rPr>
      </w:pPr>
      <w:r w:rsidRPr="00592F77">
        <w:rPr>
          <w:rFonts w:eastAsiaTheme="majorEastAsia"/>
          <w:b/>
          <w:bCs/>
          <w:sz w:val="28"/>
          <w:szCs w:val="28"/>
          <w:lang w:eastAsia="en-US"/>
        </w:rPr>
        <w:lastRenderedPageBreak/>
        <w:t xml:space="preserve">The Policy Problem </w:t>
      </w:r>
    </w:p>
    <w:p w14:paraId="17EBF8A7" w14:textId="77777777" w:rsidR="00A035E6" w:rsidRPr="00592F77" w:rsidRDefault="00A035E6" w:rsidP="00A035E6">
      <w:pPr>
        <w:keepNext/>
        <w:keepLines/>
        <w:spacing w:before="200" w:line="276" w:lineRule="auto"/>
        <w:outlineLvl w:val="2"/>
        <w:rPr>
          <w:rFonts w:eastAsiaTheme="majorEastAsia"/>
          <w:b/>
          <w:bCs/>
          <w:szCs w:val="24"/>
          <w:lang w:eastAsia="en-US"/>
        </w:rPr>
      </w:pPr>
      <w:r w:rsidRPr="00592F77">
        <w:rPr>
          <w:rFonts w:eastAsiaTheme="majorEastAsia"/>
          <w:b/>
          <w:bCs/>
          <w:szCs w:val="24"/>
          <w:lang w:eastAsia="en-US"/>
        </w:rPr>
        <w:t xml:space="preserve">1.1 Background to the problem </w:t>
      </w:r>
    </w:p>
    <w:p w14:paraId="52AED3CB" w14:textId="666BFD1F"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w:t>
      </w:r>
      <w:r w:rsidRPr="00592F77">
        <w:rPr>
          <w:rFonts w:eastAsiaTheme="minorHAnsi"/>
          <w:i/>
          <w:szCs w:val="24"/>
          <w:lang w:eastAsia="en-US"/>
        </w:rPr>
        <w:t>Migration Amendment (Offshore Resources Activity) Act 2013</w:t>
      </w:r>
      <w:r w:rsidRPr="00592F77">
        <w:rPr>
          <w:rFonts w:eastAsiaTheme="minorHAnsi"/>
          <w:szCs w:val="24"/>
          <w:lang w:eastAsia="en-US"/>
        </w:rPr>
        <w:t xml:space="preserve"> (the ORA Act) received </w:t>
      </w:r>
      <w:r w:rsidR="00D925DA">
        <w:rPr>
          <w:rFonts w:eastAsiaTheme="minorHAnsi"/>
          <w:szCs w:val="24"/>
          <w:lang w:eastAsia="en-US"/>
        </w:rPr>
        <w:t xml:space="preserve">the </w:t>
      </w:r>
      <w:r w:rsidRPr="00592F77">
        <w:rPr>
          <w:rFonts w:eastAsiaTheme="minorHAnsi"/>
          <w:szCs w:val="24"/>
          <w:lang w:eastAsia="en-US"/>
        </w:rPr>
        <w:t xml:space="preserve">Royal Assent on 29 June 2013 and came into effect on 30 June 2014.  A Regulation Impact Statement (RIS) for this legislation </w:t>
      </w:r>
      <w:proofErr w:type="gramStart"/>
      <w:r w:rsidRPr="00592F77">
        <w:rPr>
          <w:rFonts w:eastAsiaTheme="minorHAnsi"/>
          <w:szCs w:val="24"/>
          <w:lang w:eastAsia="en-US"/>
        </w:rPr>
        <w:t>was undertaken</w:t>
      </w:r>
      <w:proofErr w:type="gramEnd"/>
      <w:r w:rsidRPr="00592F77">
        <w:rPr>
          <w:rFonts w:eastAsiaTheme="minorHAnsi"/>
          <w:szCs w:val="24"/>
          <w:lang w:eastAsia="en-US"/>
        </w:rPr>
        <w:t xml:space="preserve"> in March 2013.  This RIS can be found </w:t>
      </w:r>
      <w:proofErr w:type="gramStart"/>
      <w:r w:rsidRPr="00592F77">
        <w:rPr>
          <w:rFonts w:eastAsiaTheme="minorHAnsi"/>
          <w:szCs w:val="24"/>
          <w:lang w:eastAsia="en-US"/>
        </w:rPr>
        <w:t>at:</w:t>
      </w:r>
      <w:proofErr w:type="gramEnd"/>
      <w:r w:rsidRPr="00592F77">
        <w:rPr>
          <w:rFonts w:eastAsiaTheme="minorHAnsi"/>
          <w:szCs w:val="24"/>
          <w:lang w:eastAsia="en-US"/>
        </w:rPr>
        <w:t xml:space="preserve"> </w:t>
      </w:r>
      <w:hyperlink r:id="rId8" w:history="1">
        <w:r w:rsidRPr="00592F77">
          <w:rPr>
            <w:rFonts w:eastAsiaTheme="minorHAnsi"/>
            <w:szCs w:val="24"/>
            <w:u w:val="single"/>
            <w:lang w:eastAsia="en-US"/>
          </w:rPr>
          <w:t xml:space="preserve">http://ris.pmc.gov.au/2013/06/26/migration-amendment-offshore-work-and-other-measures-bill-regulation-impact .   </w:t>
        </w:r>
      </w:hyperlink>
      <w:r w:rsidRPr="00592F77">
        <w:rPr>
          <w:rFonts w:eastAsiaTheme="minorHAnsi"/>
          <w:szCs w:val="24"/>
          <w:lang w:eastAsia="en-US"/>
        </w:rPr>
        <w:t xml:space="preserve"> </w:t>
      </w:r>
    </w:p>
    <w:p w14:paraId="17FFE445"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ORA Act supplements the existing provisions in section 5 of the </w:t>
      </w:r>
      <w:r w:rsidRPr="00592F77">
        <w:rPr>
          <w:rFonts w:eastAsiaTheme="minorHAnsi"/>
          <w:i/>
          <w:szCs w:val="24"/>
          <w:lang w:eastAsia="en-US"/>
        </w:rPr>
        <w:t>Migration Act 1958</w:t>
      </w:r>
      <w:r w:rsidRPr="00592F77">
        <w:rPr>
          <w:rFonts w:eastAsiaTheme="minorHAnsi"/>
          <w:szCs w:val="24"/>
          <w:lang w:eastAsia="en-US"/>
        </w:rPr>
        <w:t xml:space="preserve"> by providing that a person </w:t>
      </w:r>
      <w:proofErr w:type="gramStart"/>
      <w:r w:rsidRPr="00592F77">
        <w:rPr>
          <w:rFonts w:eastAsiaTheme="minorHAnsi"/>
          <w:szCs w:val="24"/>
          <w:lang w:eastAsia="en-US"/>
        </w:rPr>
        <w:t>will be taken</w:t>
      </w:r>
      <w:proofErr w:type="gramEnd"/>
      <w:r w:rsidRPr="00592F77">
        <w:rPr>
          <w:rFonts w:eastAsiaTheme="minorHAnsi"/>
          <w:szCs w:val="24"/>
          <w:lang w:eastAsia="en-US"/>
        </w:rPr>
        <w:t xml:space="preserve"> to be in the migration zone while he or she is in an area to participate in, or support, an offshore resources activity in relation to that area.  It also provides that a person who is in the migration zone to participate in, or support, an offshore resources activity must hold either a permanent visa, or a visa prescribed by the regulations for this purpose.  The visas currently prescribed under the </w:t>
      </w:r>
      <w:r w:rsidRPr="00592F77">
        <w:rPr>
          <w:rFonts w:eastAsiaTheme="minorHAnsi"/>
          <w:i/>
          <w:szCs w:val="24"/>
          <w:lang w:eastAsia="en-US"/>
        </w:rPr>
        <w:t>Migration Regulations 1994</w:t>
      </w:r>
      <w:r w:rsidRPr="00592F77">
        <w:rPr>
          <w:rFonts w:eastAsiaTheme="minorHAnsi"/>
          <w:szCs w:val="24"/>
          <w:lang w:eastAsia="en-US"/>
        </w:rPr>
        <w:t xml:space="preserve"> (the Migration Regulations) for this purpose are:</w:t>
      </w:r>
    </w:p>
    <w:p w14:paraId="4EE4F685" w14:textId="77777777" w:rsidR="00A035E6" w:rsidRPr="00592F77" w:rsidRDefault="00A035E6" w:rsidP="00A035E6">
      <w:pPr>
        <w:numPr>
          <w:ilvl w:val="0"/>
          <w:numId w:val="38"/>
        </w:numPr>
        <w:spacing w:before="0" w:after="200" w:line="276" w:lineRule="auto"/>
        <w:contextualSpacing/>
        <w:rPr>
          <w:rFonts w:eastAsiaTheme="minorHAnsi"/>
          <w:szCs w:val="24"/>
          <w:lang w:eastAsia="en-US"/>
        </w:rPr>
      </w:pPr>
      <w:r w:rsidRPr="00592F77">
        <w:rPr>
          <w:rFonts w:eastAsiaTheme="minorHAnsi"/>
          <w:szCs w:val="24"/>
          <w:lang w:eastAsia="en-US"/>
        </w:rPr>
        <w:t>the subclass 400 (Temporary Work (Short Stay Specialist)) visa;</w:t>
      </w:r>
    </w:p>
    <w:p w14:paraId="40D222C9" w14:textId="77777777" w:rsidR="00A035E6" w:rsidRPr="00592F77" w:rsidRDefault="00A035E6" w:rsidP="00A035E6">
      <w:pPr>
        <w:numPr>
          <w:ilvl w:val="0"/>
          <w:numId w:val="38"/>
        </w:numPr>
        <w:spacing w:before="0" w:after="200" w:line="276" w:lineRule="auto"/>
        <w:contextualSpacing/>
        <w:rPr>
          <w:rFonts w:eastAsiaTheme="minorHAnsi"/>
          <w:szCs w:val="24"/>
          <w:lang w:eastAsia="en-US"/>
        </w:rPr>
      </w:pPr>
      <w:r w:rsidRPr="00592F77">
        <w:rPr>
          <w:rFonts w:eastAsiaTheme="minorHAnsi"/>
          <w:szCs w:val="24"/>
          <w:lang w:eastAsia="en-US"/>
        </w:rPr>
        <w:t xml:space="preserve">the subclass 482 (Temporary Skill Shortage) visa; and </w:t>
      </w:r>
    </w:p>
    <w:p w14:paraId="588D4406" w14:textId="77777777" w:rsidR="00A035E6" w:rsidRPr="00592F77" w:rsidRDefault="00A035E6" w:rsidP="00A035E6">
      <w:pPr>
        <w:numPr>
          <w:ilvl w:val="0"/>
          <w:numId w:val="38"/>
        </w:numPr>
        <w:spacing w:before="0" w:after="200" w:line="276" w:lineRule="auto"/>
        <w:contextualSpacing/>
        <w:rPr>
          <w:rFonts w:eastAsiaTheme="minorHAnsi"/>
          <w:szCs w:val="24"/>
          <w:lang w:eastAsia="en-US"/>
        </w:rPr>
      </w:pPr>
      <w:proofErr w:type="gramStart"/>
      <w:r w:rsidRPr="00592F77">
        <w:rPr>
          <w:rFonts w:eastAsiaTheme="minorHAnsi"/>
          <w:szCs w:val="24"/>
          <w:lang w:eastAsia="en-US"/>
        </w:rPr>
        <w:t>the</w:t>
      </w:r>
      <w:proofErr w:type="gramEnd"/>
      <w:r w:rsidRPr="00592F77">
        <w:rPr>
          <w:rFonts w:eastAsiaTheme="minorHAnsi"/>
          <w:szCs w:val="24"/>
          <w:lang w:eastAsia="en-US"/>
        </w:rPr>
        <w:t xml:space="preserve"> subclass 457 (Temporary Work (Skilled)) visa.</w:t>
      </w:r>
    </w:p>
    <w:p w14:paraId="3E776D33" w14:textId="0F3C6647" w:rsidR="00A035E6" w:rsidRPr="00592F77" w:rsidRDefault="00A035E6" w:rsidP="00A035E6">
      <w:pPr>
        <w:numPr>
          <w:ilvl w:val="1"/>
          <w:numId w:val="38"/>
        </w:numPr>
        <w:spacing w:before="0" w:after="200" w:line="276" w:lineRule="auto"/>
        <w:contextualSpacing/>
        <w:rPr>
          <w:rFonts w:eastAsiaTheme="minorHAnsi"/>
          <w:szCs w:val="24"/>
          <w:lang w:eastAsia="en-US"/>
        </w:rPr>
      </w:pPr>
      <w:r w:rsidRPr="00592F77">
        <w:rPr>
          <w:rFonts w:eastAsiaTheme="minorHAnsi"/>
          <w:szCs w:val="24"/>
          <w:lang w:eastAsia="en-US"/>
        </w:rPr>
        <w:t xml:space="preserve">The subclass 457 (Temporary Work (Skilled)) visa program was repealed on </w:t>
      </w:r>
      <w:r w:rsidRPr="00592F77">
        <w:rPr>
          <w:rFonts w:eastAsiaTheme="minorHAnsi"/>
          <w:szCs w:val="24"/>
          <w:lang w:eastAsia="en-US"/>
        </w:rPr>
        <w:br/>
        <w:t xml:space="preserve">18 March 2018 </w:t>
      </w:r>
      <w:proofErr w:type="gramStart"/>
      <w:r w:rsidRPr="00592F77">
        <w:rPr>
          <w:rFonts w:eastAsiaTheme="minorHAnsi"/>
          <w:szCs w:val="24"/>
          <w:lang w:eastAsia="en-US"/>
        </w:rPr>
        <w:t>however</w:t>
      </w:r>
      <w:proofErr w:type="gramEnd"/>
      <w:r w:rsidRPr="00592F77">
        <w:rPr>
          <w:rFonts w:eastAsiaTheme="minorHAnsi"/>
          <w:szCs w:val="24"/>
          <w:lang w:eastAsia="en-US"/>
        </w:rPr>
        <w:t xml:space="preserve"> the subclass 457 will remain as a prescribed visa to accommodate current visa holders.  </w:t>
      </w:r>
    </w:p>
    <w:p w14:paraId="1B2C6B0A" w14:textId="77777777" w:rsidR="00A035E6" w:rsidRPr="00592F77" w:rsidRDefault="00A035E6" w:rsidP="00A035E6">
      <w:pPr>
        <w:spacing w:before="0" w:after="200" w:line="276" w:lineRule="auto"/>
        <w:ind w:left="1440"/>
        <w:contextualSpacing/>
        <w:rPr>
          <w:rFonts w:eastAsiaTheme="minorHAnsi"/>
          <w:sz w:val="22"/>
          <w:szCs w:val="22"/>
          <w:lang w:eastAsia="en-US"/>
        </w:rPr>
      </w:pPr>
    </w:p>
    <w:p w14:paraId="06A52143" w14:textId="77777777" w:rsidR="00A035E6" w:rsidRPr="00592F77" w:rsidRDefault="00A035E6" w:rsidP="00A035E6">
      <w:pPr>
        <w:keepNext/>
        <w:keepLines/>
        <w:spacing w:before="200" w:line="276" w:lineRule="auto"/>
        <w:outlineLvl w:val="2"/>
        <w:rPr>
          <w:rFonts w:eastAsiaTheme="minorHAnsi"/>
          <w:szCs w:val="24"/>
          <w:lang w:eastAsia="en-US"/>
        </w:rPr>
      </w:pPr>
      <w:r w:rsidRPr="00592F77">
        <w:rPr>
          <w:rFonts w:eastAsiaTheme="majorEastAsia"/>
          <w:b/>
          <w:bCs/>
          <w:szCs w:val="24"/>
          <w:lang w:eastAsia="en-US"/>
        </w:rPr>
        <w:t>1.2 Intention of the Legislation</w:t>
      </w:r>
      <w:r w:rsidRPr="00592F77">
        <w:rPr>
          <w:rFonts w:eastAsiaTheme="minorHAnsi"/>
          <w:szCs w:val="24"/>
          <w:lang w:eastAsia="en-US"/>
        </w:rPr>
        <w:t xml:space="preserve"> </w:t>
      </w:r>
    </w:p>
    <w:p w14:paraId="07F9B1C1"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intention of the ORA Act was to regulate the employment of overseas workers in the offshore resources industry.  It does this by expanding the scope of the migration zone and by extension the requirement to hold and comply with a valid visa, to all offshore resources activities, not just to persons working on a resource installation. </w:t>
      </w:r>
    </w:p>
    <w:p w14:paraId="1124E540"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ORA Act requires that all non-citizens who are on vessels or unmoored structures that </w:t>
      </w:r>
      <w:proofErr w:type="gramStart"/>
      <w:r w:rsidRPr="00592F77">
        <w:rPr>
          <w:rFonts w:eastAsiaTheme="minorHAnsi"/>
          <w:szCs w:val="24"/>
          <w:lang w:eastAsia="en-US"/>
        </w:rPr>
        <w:t>are</w:t>
      </w:r>
      <w:proofErr w:type="gramEnd"/>
      <w:r w:rsidRPr="00592F77">
        <w:rPr>
          <w:rFonts w:eastAsiaTheme="minorHAnsi"/>
          <w:szCs w:val="24"/>
          <w:lang w:eastAsia="en-US"/>
        </w:rPr>
        <w:t xml:space="preserve"> in an area to participate in or support an offshore resources activity hold a prescribed visa.  This includes those working on support and cargo vessels servicing an Australian resources installation</w:t>
      </w:r>
    </w:p>
    <w:p w14:paraId="4F7B7B33" w14:textId="77777777" w:rsidR="00A035E6" w:rsidRPr="00592F77" w:rsidRDefault="00A035E6" w:rsidP="00A035E6">
      <w:pPr>
        <w:keepNext/>
        <w:keepLines/>
        <w:spacing w:before="200" w:line="276" w:lineRule="auto"/>
        <w:outlineLvl w:val="2"/>
        <w:rPr>
          <w:rFonts w:eastAsiaTheme="majorEastAsia"/>
          <w:b/>
          <w:bCs/>
          <w:szCs w:val="24"/>
          <w:lang w:eastAsia="en-US"/>
        </w:rPr>
      </w:pPr>
      <w:r w:rsidRPr="00592F77">
        <w:rPr>
          <w:rFonts w:eastAsiaTheme="majorEastAsia"/>
          <w:b/>
          <w:bCs/>
          <w:szCs w:val="24"/>
          <w:lang w:eastAsia="en-US"/>
        </w:rPr>
        <w:t>1.3 Impact of the Legislation upon Offshore Resource Operators</w:t>
      </w:r>
    </w:p>
    <w:p w14:paraId="4F324126"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ORA Act has cost impacts across all phases of production including in the supporting maritime sector, as it requires crew to have either a permanent, a Subclass 400, 482 or 457 visa.  For crews undertaking equivalent maritime work at mainland Australian ports they typically use the Maritime Crew visa (MCV).  </w:t>
      </w:r>
    </w:p>
    <w:p w14:paraId="55FA1EAD" w14:textId="10A4C562"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Crew of vessels supporting offshore resource activities that are in the ORA area are required be on one of the prescribed visas as the MCV is not a prescribed visa.  However, the prescribed visas do not reflect industry practice, and the nature of the labour market, especia</w:t>
      </w:r>
      <w:r w:rsidR="00592F77">
        <w:rPr>
          <w:rFonts w:eastAsiaTheme="minorHAnsi"/>
          <w:szCs w:val="24"/>
          <w:lang w:eastAsia="en-US"/>
        </w:rPr>
        <w:t xml:space="preserve">lly for LNG operators.  </w:t>
      </w:r>
      <w:r w:rsidRPr="00592F77">
        <w:rPr>
          <w:rFonts w:eastAsiaTheme="minorHAnsi"/>
          <w:szCs w:val="24"/>
          <w:lang w:eastAsia="en-US"/>
        </w:rPr>
        <w:t xml:space="preserve">The subclass 457 and 482 visas are not an option as the positions of Ships Officer (ANZCSO 231214), Ship’s Master (231213) and Ship’s Engineer </w:t>
      </w:r>
      <w:r w:rsidRPr="00592F77">
        <w:rPr>
          <w:rFonts w:eastAsiaTheme="minorHAnsi"/>
          <w:szCs w:val="24"/>
          <w:lang w:eastAsia="en-US"/>
        </w:rPr>
        <w:lastRenderedPageBreak/>
        <w:t xml:space="preserve">(231212) are not included on the skilled occupation lists.  These are key occupations on any vessel and precluding these occupations from </w:t>
      </w:r>
      <w:proofErr w:type="gramStart"/>
      <w:r w:rsidRPr="00592F77">
        <w:rPr>
          <w:rFonts w:eastAsiaTheme="minorHAnsi"/>
          <w:szCs w:val="24"/>
          <w:lang w:eastAsia="en-US"/>
        </w:rPr>
        <w:t>being used</w:t>
      </w:r>
      <w:proofErr w:type="gramEnd"/>
      <w:r w:rsidRPr="00592F77">
        <w:rPr>
          <w:rFonts w:eastAsiaTheme="minorHAnsi"/>
          <w:szCs w:val="24"/>
          <w:lang w:eastAsia="en-US"/>
        </w:rPr>
        <w:t xml:space="preserve"> for vessels in the ORA area means they are not a viable visa option.</w:t>
      </w:r>
    </w:p>
    <w:p w14:paraId="7777C4CF"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As a result of the change to the skilled occupation lists, and because the MCV is not currently prescribed as a visa allowing non-citizens to participate in, or support, offshore resources activities, crew members are typically restricted to applying for the subclass 400 visa.  This visa is only available to people undertaking short-term, non-ongoing work.  Subclass 400 visas </w:t>
      </w:r>
      <w:proofErr w:type="gramStart"/>
      <w:r w:rsidRPr="00592F77">
        <w:rPr>
          <w:rFonts w:eastAsiaTheme="minorHAnsi"/>
          <w:szCs w:val="24"/>
          <w:lang w:eastAsia="en-US"/>
        </w:rPr>
        <w:t>are generally not granted</w:t>
      </w:r>
      <w:proofErr w:type="gramEnd"/>
      <w:r w:rsidRPr="00592F77">
        <w:rPr>
          <w:rFonts w:eastAsiaTheme="minorHAnsi"/>
          <w:szCs w:val="24"/>
          <w:lang w:eastAsia="en-US"/>
        </w:rPr>
        <w:t xml:space="preserve"> more than once in a 12-month period.  </w:t>
      </w:r>
    </w:p>
    <w:p w14:paraId="48C643F7"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subclass 400 is designed primarily for limited entries to Australia and is not suited to the purpose of maritime crews undertaking numerous, intermittent and brief international entries solely to collect and transport petroleum products at sea.  </w:t>
      </w:r>
    </w:p>
    <w:p w14:paraId="792A43DA" w14:textId="37D14EB0"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collection of product by contracted offtake carriers is arranged through the ‘spot </w:t>
      </w:r>
      <w:proofErr w:type="gramStart"/>
      <w:r w:rsidRPr="00592F77">
        <w:rPr>
          <w:rFonts w:eastAsiaTheme="minorHAnsi"/>
          <w:szCs w:val="24"/>
          <w:lang w:eastAsia="en-US"/>
        </w:rPr>
        <w:t>market’ which</w:t>
      </w:r>
      <w:proofErr w:type="gramEnd"/>
      <w:r w:rsidRPr="00592F77">
        <w:rPr>
          <w:rFonts w:eastAsiaTheme="minorHAnsi"/>
          <w:szCs w:val="24"/>
          <w:lang w:eastAsia="en-US"/>
        </w:rPr>
        <w:t xml:space="preserve"> has unpredictable patterns with short lead times.  The application process and scope of the </w:t>
      </w:r>
      <w:r w:rsidR="00D12154">
        <w:rPr>
          <w:rFonts w:eastAsiaTheme="minorHAnsi"/>
          <w:szCs w:val="24"/>
          <w:lang w:eastAsia="en-US"/>
        </w:rPr>
        <w:t xml:space="preserve">subclass </w:t>
      </w:r>
      <w:proofErr w:type="gramStart"/>
      <w:r w:rsidR="00D12154">
        <w:rPr>
          <w:rFonts w:eastAsiaTheme="minorHAnsi"/>
          <w:szCs w:val="24"/>
          <w:lang w:eastAsia="en-US"/>
        </w:rPr>
        <w:t xml:space="preserve">400 </w:t>
      </w:r>
      <w:bookmarkStart w:id="1" w:name="_GoBack"/>
      <w:bookmarkEnd w:id="1"/>
      <w:r w:rsidRPr="00592F77">
        <w:rPr>
          <w:rFonts w:eastAsiaTheme="minorHAnsi"/>
          <w:szCs w:val="24"/>
          <w:lang w:eastAsia="en-US"/>
        </w:rPr>
        <w:t>visa</w:t>
      </w:r>
      <w:proofErr w:type="gramEnd"/>
      <w:r w:rsidRPr="00592F77">
        <w:rPr>
          <w:rFonts w:eastAsiaTheme="minorHAnsi"/>
          <w:szCs w:val="24"/>
          <w:lang w:eastAsia="en-US"/>
        </w:rPr>
        <w:t xml:space="preserve"> design does not reflect the work patterns of maritime crew or the activities involved in </w:t>
      </w:r>
      <w:r w:rsidR="00D12154">
        <w:rPr>
          <w:rFonts w:eastAsiaTheme="minorHAnsi"/>
          <w:szCs w:val="24"/>
          <w:lang w:eastAsia="en-US"/>
        </w:rPr>
        <w:t>the offtake of</w:t>
      </w:r>
      <w:r w:rsidRPr="00592F77">
        <w:rPr>
          <w:rFonts w:eastAsiaTheme="minorHAnsi"/>
          <w:szCs w:val="24"/>
          <w:lang w:eastAsia="en-US"/>
        </w:rPr>
        <w:t xml:space="preserve"> petroleum products.  This in turn creates scheduling risks around the removal and transport of petroleum products resulting from an offshore resource activity, which can lead to the vessel </w:t>
      </w:r>
      <w:proofErr w:type="gramStart"/>
      <w:r w:rsidRPr="00592F77">
        <w:rPr>
          <w:rFonts w:eastAsiaTheme="minorHAnsi"/>
          <w:szCs w:val="24"/>
          <w:lang w:eastAsia="en-US"/>
        </w:rPr>
        <w:t>being delayed</w:t>
      </w:r>
      <w:proofErr w:type="gramEnd"/>
      <w:r w:rsidRPr="00592F77">
        <w:rPr>
          <w:rFonts w:eastAsiaTheme="minorHAnsi"/>
          <w:szCs w:val="24"/>
          <w:lang w:eastAsia="en-US"/>
        </w:rPr>
        <w:t xml:space="preserve"> by the uncertainty and delays in the visa application process.  An offshore installation has limited storage capacity for product.  According to industry, the risk that the offloading of product </w:t>
      </w:r>
      <w:proofErr w:type="gramStart"/>
      <w:r w:rsidRPr="00592F77">
        <w:rPr>
          <w:rFonts w:eastAsiaTheme="minorHAnsi"/>
          <w:szCs w:val="24"/>
          <w:lang w:eastAsia="en-US"/>
        </w:rPr>
        <w:t>will be delayed</w:t>
      </w:r>
      <w:proofErr w:type="gramEnd"/>
      <w:r w:rsidRPr="00592F77">
        <w:rPr>
          <w:rFonts w:eastAsiaTheme="minorHAnsi"/>
          <w:szCs w:val="24"/>
          <w:lang w:eastAsia="en-US"/>
        </w:rPr>
        <w:t xml:space="preserve"> may lead to the shut down or curtailment of the offshore resource activity potentially costing the company millions of dollars per day.</w:t>
      </w:r>
    </w:p>
    <w:p w14:paraId="6579FC54"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majority of offtake carriers are </w:t>
      </w:r>
      <w:proofErr w:type="gramStart"/>
      <w:r w:rsidRPr="00592F77">
        <w:rPr>
          <w:rFonts w:eastAsiaTheme="minorHAnsi"/>
          <w:szCs w:val="24"/>
          <w:lang w:eastAsia="en-US"/>
        </w:rPr>
        <w:t>foreign flagged</w:t>
      </w:r>
      <w:proofErr w:type="gramEnd"/>
      <w:r w:rsidRPr="00592F77">
        <w:rPr>
          <w:rFonts w:eastAsiaTheme="minorHAnsi"/>
          <w:szCs w:val="24"/>
          <w:lang w:eastAsia="en-US"/>
        </w:rPr>
        <w:t xml:space="preserve"> vessels.  As such, the crew on these vessels are foreign workers that carry out this work around the world and not just in Australian waters.  There are only 11 Australian registered offtake carriers compared to over 9,000 worldwide.  Due to the highly combustible nature of their cargo, offtake carrier crews </w:t>
      </w:r>
      <w:proofErr w:type="gramStart"/>
      <w:r w:rsidRPr="00592F77">
        <w:rPr>
          <w:rFonts w:eastAsiaTheme="minorHAnsi"/>
          <w:szCs w:val="24"/>
          <w:lang w:eastAsia="en-US"/>
        </w:rPr>
        <w:t>are specially trained</w:t>
      </w:r>
      <w:proofErr w:type="gramEnd"/>
      <w:r w:rsidRPr="00592F77">
        <w:rPr>
          <w:rFonts w:eastAsiaTheme="minorHAnsi"/>
          <w:szCs w:val="24"/>
          <w:lang w:eastAsia="en-US"/>
        </w:rPr>
        <w:t xml:space="preserve"> for this work to ensure that they can comply with safety regulations.  The limited number of Australians trained to carry out this work means it is not feasible to employ more local crews.    </w:t>
      </w:r>
    </w:p>
    <w:p w14:paraId="13D1FF5B"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These constraints and costs do not exist onshore as vessels interacting with mainland Australia use the MCV.  </w:t>
      </w:r>
    </w:p>
    <w:p w14:paraId="7A3DFB8E"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In addition to the uncertainty, costs associated with the prescribed visas (subclass 400, 482, or 457) can include: </w:t>
      </w:r>
    </w:p>
    <w:p w14:paraId="36E86AF3" w14:textId="77777777" w:rsidR="00A035E6" w:rsidRPr="00592F77" w:rsidRDefault="00A035E6" w:rsidP="00A035E6">
      <w:pPr>
        <w:numPr>
          <w:ilvl w:val="0"/>
          <w:numId w:val="42"/>
        </w:numPr>
        <w:spacing w:before="0" w:after="200" w:line="276" w:lineRule="auto"/>
        <w:contextualSpacing/>
        <w:rPr>
          <w:rFonts w:eastAsiaTheme="minorHAnsi"/>
          <w:szCs w:val="24"/>
          <w:lang w:eastAsia="en-US"/>
        </w:rPr>
      </w:pPr>
      <w:r w:rsidRPr="00592F77">
        <w:rPr>
          <w:rFonts w:eastAsiaTheme="minorHAnsi"/>
          <w:szCs w:val="24"/>
          <w:lang w:eastAsia="en-US"/>
        </w:rPr>
        <w:t xml:space="preserve">visa application charges; </w:t>
      </w:r>
    </w:p>
    <w:p w14:paraId="0D5BC991" w14:textId="77777777" w:rsidR="00A035E6" w:rsidRPr="00592F77" w:rsidRDefault="00A035E6" w:rsidP="00A035E6">
      <w:pPr>
        <w:numPr>
          <w:ilvl w:val="0"/>
          <w:numId w:val="42"/>
        </w:numPr>
        <w:spacing w:before="0" w:after="200" w:line="276" w:lineRule="auto"/>
        <w:contextualSpacing/>
        <w:rPr>
          <w:rFonts w:eastAsiaTheme="minorHAnsi"/>
          <w:szCs w:val="24"/>
          <w:lang w:eastAsia="en-US"/>
        </w:rPr>
      </w:pPr>
      <w:r w:rsidRPr="00592F77">
        <w:rPr>
          <w:rFonts w:eastAsiaTheme="minorHAnsi"/>
          <w:szCs w:val="24"/>
          <w:lang w:eastAsia="en-US"/>
        </w:rPr>
        <w:t xml:space="preserve">sponsorship and nomination fees; </w:t>
      </w:r>
    </w:p>
    <w:p w14:paraId="155078A0" w14:textId="77777777" w:rsidR="00A035E6" w:rsidRPr="00592F77" w:rsidRDefault="00A035E6" w:rsidP="00A035E6">
      <w:pPr>
        <w:numPr>
          <w:ilvl w:val="0"/>
          <w:numId w:val="42"/>
        </w:numPr>
        <w:spacing w:before="0" w:after="200" w:line="276" w:lineRule="auto"/>
        <w:contextualSpacing/>
        <w:rPr>
          <w:rFonts w:eastAsiaTheme="minorHAnsi"/>
          <w:szCs w:val="24"/>
          <w:lang w:eastAsia="en-US"/>
        </w:rPr>
      </w:pPr>
      <w:r w:rsidRPr="00592F77">
        <w:rPr>
          <w:rFonts w:eastAsiaTheme="minorHAnsi"/>
          <w:szCs w:val="24"/>
          <w:lang w:eastAsia="en-US"/>
        </w:rPr>
        <w:t xml:space="preserve">migration agent fees; </w:t>
      </w:r>
    </w:p>
    <w:p w14:paraId="4B304766" w14:textId="77777777" w:rsidR="00A035E6" w:rsidRPr="00592F77" w:rsidRDefault="00A035E6" w:rsidP="00A035E6">
      <w:pPr>
        <w:numPr>
          <w:ilvl w:val="0"/>
          <w:numId w:val="42"/>
        </w:numPr>
        <w:spacing w:before="0" w:after="200" w:line="276" w:lineRule="auto"/>
        <w:contextualSpacing/>
        <w:rPr>
          <w:rFonts w:eastAsiaTheme="minorHAnsi"/>
          <w:szCs w:val="24"/>
          <w:lang w:eastAsia="en-US"/>
        </w:rPr>
      </w:pPr>
      <w:r w:rsidRPr="00592F77">
        <w:rPr>
          <w:rFonts w:eastAsiaTheme="minorHAnsi"/>
          <w:szCs w:val="24"/>
          <w:lang w:eastAsia="en-US"/>
        </w:rPr>
        <w:t xml:space="preserve">financial contributions to training funds; </w:t>
      </w:r>
    </w:p>
    <w:p w14:paraId="162FF384" w14:textId="77777777" w:rsidR="00A035E6" w:rsidRPr="00592F77" w:rsidRDefault="00A035E6" w:rsidP="00A035E6">
      <w:pPr>
        <w:numPr>
          <w:ilvl w:val="0"/>
          <w:numId w:val="42"/>
        </w:numPr>
        <w:spacing w:before="0" w:after="200" w:line="276" w:lineRule="auto"/>
        <w:contextualSpacing/>
        <w:rPr>
          <w:rFonts w:eastAsiaTheme="minorHAnsi"/>
          <w:szCs w:val="24"/>
          <w:lang w:eastAsia="en-US"/>
        </w:rPr>
      </w:pPr>
      <w:r w:rsidRPr="00592F77">
        <w:rPr>
          <w:rFonts w:eastAsiaTheme="minorHAnsi"/>
          <w:szCs w:val="24"/>
          <w:lang w:eastAsia="en-US"/>
        </w:rPr>
        <w:t xml:space="preserve">costs linked to sponsorship obligations (such as record keeping and return travel costs); </w:t>
      </w:r>
    </w:p>
    <w:p w14:paraId="489DD22A" w14:textId="77777777" w:rsidR="00A035E6" w:rsidRPr="00592F77" w:rsidRDefault="00A035E6" w:rsidP="00A035E6">
      <w:pPr>
        <w:numPr>
          <w:ilvl w:val="0"/>
          <w:numId w:val="42"/>
        </w:numPr>
        <w:spacing w:before="0" w:after="200" w:line="276" w:lineRule="auto"/>
        <w:contextualSpacing/>
        <w:rPr>
          <w:rFonts w:eastAsiaTheme="minorHAnsi"/>
          <w:szCs w:val="24"/>
          <w:lang w:eastAsia="en-US"/>
        </w:rPr>
      </w:pPr>
      <w:r w:rsidRPr="00592F77">
        <w:rPr>
          <w:rFonts w:eastAsiaTheme="minorHAnsi"/>
          <w:szCs w:val="24"/>
          <w:lang w:eastAsia="en-US"/>
        </w:rPr>
        <w:t xml:space="preserve">English language tests and medical examinations for visa applicants; </w:t>
      </w:r>
    </w:p>
    <w:p w14:paraId="69946C79" w14:textId="77777777" w:rsidR="00A035E6" w:rsidRPr="00592F77" w:rsidRDefault="00A035E6" w:rsidP="00A035E6">
      <w:pPr>
        <w:numPr>
          <w:ilvl w:val="0"/>
          <w:numId w:val="42"/>
        </w:numPr>
        <w:spacing w:before="0" w:after="200" w:line="276" w:lineRule="auto"/>
        <w:contextualSpacing/>
        <w:rPr>
          <w:rFonts w:eastAsiaTheme="minorHAnsi"/>
          <w:szCs w:val="24"/>
          <w:lang w:eastAsia="en-US"/>
        </w:rPr>
      </w:pPr>
      <w:r w:rsidRPr="00592F77">
        <w:rPr>
          <w:rFonts w:eastAsiaTheme="minorHAnsi"/>
          <w:szCs w:val="24"/>
          <w:lang w:eastAsia="en-US"/>
        </w:rPr>
        <w:lastRenderedPageBreak/>
        <w:t>paid health insurance for visa applicants; and</w:t>
      </w:r>
    </w:p>
    <w:p w14:paraId="7E124847" w14:textId="77E2EE05" w:rsidR="00A035E6" w:rsidRPr="00592F77" w:rsidRDefault="00A035E6" w:rsidP="00A035E6">
      <w:pPr>
        <w:numPr>
          <w:ilvl w:val="0"/>
          <w:numId w:val="42"/>
        </w:numPr>
        <w:spacing w:before="0" w:after="200" w:line="276" w:lineRule="auto"/>
        <w:contextualSpacing/>
        <w:rPr>
          <w:rFonts w:eastAsiaTheme="minorHAnsi"/>
          <w:szCs w:val="24"/>
          <w:lang w:eastAsia="en-US"/>
        </w:rPr>
      </w:pPr>
      <w:proofErr w:type="gramStart"/>
      <w:r w:rsidRPr="00592F77">
        <w:rPr>
          <w:rFonts w:eastAsiaTheme="minorHAnsi"/>
          <w:szCs w:val="24"/>
          <w:lang w:eastAsia="en-US"/>
        </w:rPr>
        <w:t>costs</w:t>
      </w:r>
      <w:proofErr w:type="gramEnd"/>
      <w:r w:rsidRPr="00592F77">
        <w:rPr>
          <w:rFonts w:eastAsiaTheme="minorHAnsi"/>
          <w:szCs w:val="24"/>
          <w:lang w:eastAsia="en-US"/>
        </w:rPr>
        <w:t xml:space="preserve"> associated with complying with immigration clearance and reporting requirements for maritime crews.     </w:t>
      </w:r>
    </w:p>
    <w:p w14:paraId="2969F1A5" w14:textId="291CE00F" w:rsidR="00A035E6" w:rsidRPr="00592F77" w:rsidRDefault="00A035E6" w:rsidP="00BF4370">
      <w:pPr>
        <w:spacing w:before="0" w:after="200" w:line="276" w:lineRule="auto"/>
        <w:contextualSpacing/>
        <w:rPr>
          <w:rFonts w:eastAsiaTheme="minorHAnsi"/>
          <w:szCs w:val="24"/>
          <w:lang w:eastAsia="en-US"/>
        </w:rPr>
      </w:pPr>
    </w:p>
    <w:p w14:paraId="1E6BC255"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For these reasons, the ORA Act imposes costly, unnecessary and disproportionate regulation on the industry.  A simpler, less expensive and more flexible approach would balance both the regulation of foreign workers and the legitimate requirements of the offshore resources industry. </w:t>
      </w:r>
    </w:p>
    <w:p w14:paraId="270AF825" w14:textId="77777777" w:rsidR="00A035E6" w:rsidRPr="00592F77" w:rsidRDefault="00A035E6" w:rsidP="00A035E6">
      <w:pPr>
        <w:keepNext/>
        <w:keepLines/>
        <w:numPr>
          <w:ilvl w:val="0"/>
          <w:numId w:val="46"/>
        </w:numPr>
        <w:spacing w:before="480" w:after="200" w:line="276" w:lineRule="auto"/>
        <w:ind w:left="567" w:hanging="425"/>
        <w:outlineLvl w:val="0"/>
        <w:rPr>
          <w:rFonts w:eastAsiaTheme="majorEastAsia"/>
          <w:b/>
          <w:bCs/>
          <w:sz w:val="28"/>
          <w:szCs w:val="28"/>
          <w:lang w:eastAsia="en-US"/>
        </w:rPr>
      </w:pPr>
      <w:r w:rsidRPr="00592F77">
        <w:rPr>
          <w:rFonts w:eastAsiaTheme="majorEastAsia"/>
          <w:b/>
          <w:bCs/>
          <w:sz w:val="28"/>
          <w:szCs w:val="28"/>
          <w:lang w:eastAsia="en-US"/>
        </w:rPr>
        <w:t>Why is Government Action Needed?</w:t>
      </w:r>
    </w:p>
    <w:p w14:paraId="6ADE5EEF" w14:textId="77777777" w:rsidR="00A035E6" w:rsidRPr="00592F77" w:rsidRDefault="00A035E6" w:rsidP="00A035E6">
      <w:pPr>
        <w:keepNext/>
        <w:keepLines/>
        <w:spacing w:before="200" w:line="276" w:lineRule="auto"/>
        <w:outlineLvl w:val="2"/>
        <w:rPr>
          <w:rFonts w:eastAsiaTheme="majorEastAsia"/>
          <w:b/>
          <w:bCs/>
          <w:szCs w:val="24"/>
          <w:lang w:eastAsia="en-US"/>
        </w:rPr>
      </w:pPr>
      <w:r w:rsidRPr="00592F77">
        <w:rPr>
          <w:rFonts w:eastAsiaTheme="majorEastAsia"/>
          <w:b/>
          <w:bCs/>
          <w:szCs w:val="24"/>
          <w:lang w:eastAsia="en-US"/>
        </w:rPr>
        <w:t xml:space="preserve">Unnecessary and disproportionate regulation </w:t>
      </w:r>
    </w:p>
    <w:p w14:paraId="6FECD934"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The development of Australia’s offshore resource activities contributes significantly to the Australian economy, and employs thousands of Australians.  Australia is the world’s ninth largest energy producer, and the oil and gas industry account for 2</w:t>
      </w:r>
      <w:r w:rsidRPr="00592F77">
        <w:rPr>
          <w:rFonts w:eastAsiaTheme="minorHAnsi"/>
          <w:szCs w:val="24"/>
          <w:vertAlign w:val="superscript"/>
          <w:lang w:eastAsia="en-US"/>
        </w:rPr>
        <w:t>1</w:t>
      </w:r>
      <w:r w:rsidRPr="00592F77">
        <w:rPr>
          <w:rFonts w:eastAsiaTheme="minorHAnsi"/>
          <w:szCs w:val="24"/>
          <w:lang w:eastAsia="en-US"/>
        </w:rPr>
        <w:t>/</w:t>
      </w:r>
      <w:r w:rsidRPr="00592F77">
        <w:rPr>
          <w:rFonts w:eastAsiaTheme="minorHAnsi"/>
          <w:szCs w:val="24"/>
          <w:vertAlign w:val="subscript"/>
          <w:lang w:eastAsia="en-US"/>
        </w:rPr>
        <w:t>2</w:t>
      </w:r>
      <w:r w:rsidRPr="00592F77">
        <w:rPr>
          <w:rFonts w:eastAsiaTheme="minorHAnsi"/>
          <w:szCs w:val="24"/>
          <w:lang w:eastAsia="en-US"/>
        </w:rPr>
        <w:t xml:space="preserve"> per cent of GDP, generating $28 billion in revenue, and contributing $9 billion in direct tax payments.  It is also critical for Australia’s future energy security, accounting for 58 per cent of Australia’s primary energy needs.</w:t>
      </w:r>
    </w:p>
    <w:p w14:paraId="6C558CC2"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Employment growth in the maritime sector is projected to outpace growth in other industry sectors with employment levels for maritime crews increasing from 475 000 to 766 000 between 2013 and 2018.  The sector is likely to experience an acute undersupply of appropriately skilled workers across all occupational groups with professionals and trade occupations being the worst affected.</w:t>
      </w:r>
    </w:p>
    <w:p w14:paraId="2905EBD5"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offshore resources industry has a strong international focus, and relies on a highly mobile workforce that </w:t>
      </w:r>
      <w:proofErr w:type="gramStart"/>
      <w:r w:rsidRPr="00592F77">
        <w:rPr>
          <w:rFonts w:eastAsiaTheme="minorHAnsi"/>
          <w:szCs w:val="24"/>
          <w:lang w:eastAsia="en-US"/>
        </w:rPr>
        <w:t>can be transferred</w:t>
      </w:r>
      <w:proofErr w:type="gramEnd"/>
      <w:r w:rsidRPr="00592F77">
        <w:rPr>
          <w:rFonts w:eastAsiaTheme="minorHAnsi"/>
          <w:szCs w:val="24"/>
          <w:lang w:eastAsia="en-US"/>
        </w:rPr>
        <w:t xml:space="preserve"> from project to project, and from country to country.  </w:t>
      </w:r>
    </w:p>
    <w:p w14:paraId="63351FDF"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Migration arrangements therefore need to be relatively flexible, and not create excessive barriers for overseas labour, if skill shortages in the maritime industry are not to be exacerbated.</w:t>
      </w:r>
    </w:p>
    <w:p w14:paraId="08149185"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Since its introduction in 2013, industry groups have consistently opposed the ORA Act and have predicted there will be serious economic consequences.  For example, Shipping Australia Limited has said that the ORA Act would ‘have unintended consequences, be unwieldy to implement, substantially increase costs (in administration, ship time costs and wage bills for resource development projects) and be difficult to monitor to ensure compliance’.  This would result in ‘the suspension or cancellation of potential development projects’ and ‘negative impact on Australia’s future export earnings and taxation revenue’. </w:t>
      </w:r>
      <w:r w:rsidRPr="00592F77">
        <w:rPr>
          <w:rFonts w:eastAsiaTheme="minorHAnsi"/>
          <w:szCs w:val="24"/>
          <w:vertAlign w:val="superscript"/>
          <w:lang w:eastAsia="en-US"/>
        </w:rPr>
        <w:footnoteReference w:id="1"/>
      </w:r>
    </w:p>
    <w:p w14:paraId="181F5730"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lastRenderedPageBreak/>
        <w:t xml:space="preserve">To comply with the existing visa requirements of the ORA Act, operators must ensure that all foreign workers in the offshore resources industry hold either a permanent visa, subclass 400, subclass 482, or subclass 457 visa.  </w:t>
      </w:r>
    </w:p>
    <w:p w14:paraId="056084F0"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Industry has expressed concern that the professions of Ships Officer (ANZCSO 231214), Ship’s Master (231213) and Ship’s Engineer (231212) </w:t>
      </w:r>
      <w:proofErr w:type="gramStart"/>
      <w:r w:rsidRPr="00592F77">
        <w:rPr>
          <w:rFonts w:eastAsiaTheme="minorHAnsi"/>
          <w:szCs w:val="24"/>
          <w:lang w:eastAsia="en-US"/>
        </w:rPr>
        <w:t>were removed</w:t>
      </w:r>
      <w:proofErr w:type="gramEnd"/>
      <w:r w:rsidRPr="00592F77">
        <w:rPr>
          <w:rFonts w:eastAsiaTheme="minorHAnsi"/>
          <w:szCs w:val="24"/>
          <w:lang w:eastAsia="en-US"/>
        </w:rPr>
        <w:t xml:space="preserve"> from the skilled occupation lists from 1 July 2017 meaning that a Subclass 482 or 457 visa cannot be used in most circumstances.</w:t>
      </w:r>
    </w:p>
    <w:p w14:paraId="62D89D03" w14:textId="77777777" w:rsidR="00A035E6" w:rsidRPr="00592F77" w:rsidRDefault="00A035E6" w:rsidP="00A035E6">
      <w:pPr>
        <w:spacing w:before="0" w:after="200" w:line="276" w:lineRule="auto"/>
        <w:rPr>
          <w:rFonts w:eastAsiaTheme="minorHAnsi"/>
          <w:szCs w:val="24"/>
          <w:lang w:eastAsia="en-US"/>
        </w:rPr>
      </w:pPr>
      <w:proofErr w:type="gramStart"/>
      <w:r w:rsidRPr="00592F77">
        <w:rPr>
          <w:rFonts w:eastAsiaTheme="minorHAnsi"/>
          <w:szCs w:val="24"/>
          <w:lang w:eastAsia="en-US"/>
        </w:rPr>
        <w:t>As a result</w:t>
      </w:r>
      <w:proofErr w:type="gramEnd"/>
      <w:r w:rsidRPr="00592F77">
        <w:rPr>
          <w:rFonts w:eastAsiaTheme="minorHAnsi"/>
          <w:szCs w:val="24"/>
          <w:lang w:eastAsia="en-US"/>
        </w:rPr>
        <w:t xml:space="preserve"> of this change, most maritime crew members are restricted to applying for the subclass 400 visa.  This visa is only available to people undertaking short-term, non-ongoing work and individuals </w:t>
      </w:r>
      <w:proofErr w:type="gramStart"/>
      <w:r w:rsidRPr="00592F77">
        <w:rPr>
          <w:rFonts w:eastAsiaTheme="minorHAnsi"/>
          <w:szCs w:val="24"/>
          <w:lang w:eastAsia="en-US"/>
        </w:rPr>
        <w:t>are not generally granted</w:t>
      </w:r>
      <w:proofErr w:type="gramEnd"/>
      <w:r w:rsidRPr="00592F77">
        <w:rPr>
          <w:rFonts w:eastAsiaTheme="minorHAnsi"/>
          <w:szCs w:val="24"/>
          <w:lang w:eastAsia="en-US"/>
        </w:rPr>
        <w:t xml:space="preserve"> more than one such visa in a twelve-month period.  </w:t>
      </w:r>
    </w:p>
    <w:p w14:paraId="2B0C7447"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Industry could apply for visas earlier but the subclass 400 visa application process does not reflect how the collecting and transporting of product is carried out on the ’spot market’.  The unpredictable patterns and short lead times created by use of the ’spot market’ means that the subclass 400 is not suitable for crew members on offtake carriers, who often need to travel to Australia on multiple occasions within a twelve-month period at short notice.  </w:t>
      </w:r>
    </w:p>
    <w:p w14:paraId="17D588C2" w14:textId="589A3ECE"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Cost impacts would occur if an offshore resource platform shuts down production due to visa grant delays for the offtake carrier crew.  Typically, an offtake carrier </w:t>
      </w:r>
      <w:proofErr w:type="gramStart"/>
      <w:r w:rsidRPr="00592F77">
        <w:rPr>
          <w:rFonts w:eastAsiaTheme="minorHAnsi"/>
          <w:szCs w:val="24"/>
          <w:lang w:eastAsia="en-US"/>
        </w:rPr>
        <w:t>will be notified</w:t>
      </w:r>
      <w:proofErr w:type="gramEnd"/>
      <w:r w:rsidRPr="00592F77">
        <w:rPr>
          <w:rFonts w:eastAsiaTheme="minorHAnsi"/>
          <w:szCs w:val="24"/>
          <w:lang w:eastAsia="en-US"/>
        </w:rPr>
        <w:t xml:space="preserve"> within 10 days that they need to come and pick up the product.  If the product </w:t>
      </w:r>
      <w:proofErr w:type="gramStart"/>
      <w:r w:rsidRPr="00592F77">
        <w:rPr>
          <w:rFonts w:eastAsiaTheme="minorHAnsi"/>
          <w:szCs w:val="24"/>
          <w:lang w:eastAsia="en-US"/>
        </w:rPr>
        <w:t>is not picked up</w:t>
      </w:r>
      <w:proofErr w:type="gramEnd"/>
      <w:r w:rsidRPr="00592F77">
        <w:rPr>
          <w:rFonts w:eastAsiaTheme="minorHAnsi"/>
          <w:szCs w:val="24"/>
          <w:lang w:eastAsia="en-US"/>
        </w:rPr>
        <w:t xml:space="preserve"> in time, there is a risk that the offshore resource activity will need to be shut down until the product can be removed.  Currently, a quarter of all subclass 400 visa grants take longer than 13 days to grant.  The MCV offers a suitable alternative for this cohort, as it is a visa that allows a number </w:t>
      </w:r>
      <w:r w:rsidR="00592F77">
        <w:rPr>
          <w:rFonts w:eastAsiaTheme="minorHAnsi"/>
          <w:szCs w:val="24"/>
          <w:lang w:eastAsia="en-US"/>
        </w:rPr>
        <w:t xml:space="preserve">of short trips over a </w:t>
      </w:r>
      <w:r w:rsidRPr="00592F77">
        <w:rPr>
          <w:rFonts w:eastAsiaTheme="minorHAnsi"/>
          <w:szCs w:val="24"/>
          <w:lang w:eastAsia="en-US"/>
        </w:rPr>
        <w:t>three-year period.</w:t>
      </w:r>
    </w:p>
    <w:p w14:paraId="75EC4075"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Subclass 400 visas </w:t>
      </w:r>
      <w:proofErr w:type="gramStart"/>
      <w:r w:rsidRPr="00592F77">
        <w:rPr>
          <w:rFonts w:eastAsiaTheme="minorHAnsi"/>
          <w:szCs w:val="24"/>
          <w:lang w:eastAsia="en-US"/>
        </w:rPr>
        <w:t>have been used</w:t>
      </w:r>
      <w:proofErr w:type="gramEnd"/>
      <w:r w:rsidRPr="00592F77">
        <w:rPr>
          <w:rFonts w:eastAsiaTheme="minorHAnsi"/>
          <w:szCs w:val="24"/>
          <w:lang w:eastAsia="en-US"/>
        </w:rPr>
        <w:t xml:space="preserve"> as an interim solution to this problem and this has prevented a </w:t>
      </w:r>
      <w:proofErr w:type="spellStart"/>
      <w:r w:rsidRPr="00592F77">
        <w:rPr>
          <w:rFonts w:eastAsiaTheme="minorHAnsi"/>
          <w:szCs w:val="24"/>
          <w:lang w:eastAsia="en-US"/>
        </w:rPr>
        <w:t>shut down</w:t>
      </w:r>
      <w:proofErr w:type="spellEnd"/>
      <w:r w:rsidRPr="00592F77">
        <w:rPr>
          <w:rFonts w:eastAsiaTheme="minorHAnsi"/>
          <w:szCs w:val="24"/>
          <w:lang w:eastAsia="en-US"/>
        </w:rPr>
        <w:t xml:space="preserve"> occurring.  However, this is not a sustainable long-term solution as the Subclass 400 visa </w:t>
      </w:r>
      <w:proofErr w:type="gramStart"/>
      <w:r w:rsidRPr="00592F77">
        <w:rPr>
          <w:rFonts w:eastAsiaTheme="minorHAnsi"/>
          <w:szCs w:val="24"/>
          <w:lang w:eastAsia="en-US"/>
        </w:rPr>
        <w:t>can only be used</w:t>
      </w:r>
      <w:proofErr w:type="gramEnd"/>
      <w:r w:rsidRPr="00592F77">
        <w:rPr>
          <w:rFonts w:eastAsiaTheme="minorHAnsi"/>
          <w:szCs w:val="24"/>
          <w:lang w:eastAsia="en-US"/>
        </w:rPr>
        <w:t xml:space="preserve"> for non-ongoing work and cannot be granted consecutively.    </w:t>
      </w:r>
    </w:p>
    <w:p w14:paraId="0371BB5F"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Industry has indicated that adding the MCV to regulation 2.06 AAC of the Migration Regulations in circumstances where the MCV would be for crews on an international voyage where product for export is taken directly from the offshore production and/or storage facility, would significantly relieve the administrative and financial burdens created by the ORA Act. Ensuring that crew on the </w:t>
      </w:r>
      <w:proofErr w:type="gramStart"/>
      <w:r w:rsidRPr="00592F77">
        <w:rPr>
          <w:rFonts w:eastAsiaTheme="minorHAnsi"/>
          <w:szCs w:val="24"/>
          <w:lang w:eastAsia="en-US"/>
        </w:rPr>
        <w:t>offtake</w:t>
      </w:r>
      <w:proofErr w:type="gramEnd"/>
      <w:r w:rsidRPr="00592F77">
        <w:rPr>
          <w:rFonts w:eastAsiaTheme="minorHAnsi"/>
          <w:szCs w:val="24"/>
          <w:lang w:eastAsia="en-US"/>
        </w:rPr>
        <w:t xml:space="preserve"> carriers are provided with the flexibility to come to a platform when required, without the risk of a delay because of visa applications would negate the dangers of production ceasing on offshore platforms.  By restricting this change to the small number of crews on offtake carriers, the proposed approach would be consistent with the intent of the ORA legislation.      </w:t>
      </w:r>
    </w:p>
    <w:p w14:paraId="3D2DF085" w14:textId="49E3331C" w:rsidR="00A035E6" w:rsidRPr="00592F77" w:rsidRDefault="00A035E6" w:rsidP="00A035E6">
      <w:pPr>
        <w:numPr>
          <w:ilvl w:val="0"/>
          <w:numId w:val="46"/>
        </w:numPr>
        <w:spacing w:before="0" w:after="200" w:line="276" w:lineRule="auto"/>
        <w:ind w:left="426" w:hanging="284"/>
        <w:contextualSpacing/>
        <w:rPr>
          <w:rFonts w:eastAsiaTheme="minorHAnsi"/>
          <w:sz w:val="22"/>
          <w:szCs w:val="22"/>
          <w:lang w:eastAsia="en-US"/>
        </w:rPr>
      </w:pPr>
      <w:r w:rsidRPr="00592F77">
        <w:rPr>
          <w:rFonts w:eastAsiaTheme="majorEastAsia"/>
          <w:b/>
          <w:bCs/>
          <w:sz w:val="28"/>
          <w:szCs w:val="28"/>
          <w:lang w:eastAsia="en-US"/>
        </w:rPr>
        <w:t xml:space="preserve">  The Policy Options</w:t>
      </w:r>
    </w:p>
    <w:p w14:paraId="2C2CA512" w14:textId="77777777" w:rsidR="00A035E6" w:rsidRPr="00592F77" w:rsidRDefault="00A035E6" w:rsidP="00A035E6">
      <w:pPr>
        <w:spacing w:before="0" w:after="200" w:line="276" w:lineRule="auto"/>
        <w:ind w:left="426"/>
        <w:contextualSpacing/>
        <w:rPr>
          <w:rFonts w:eastAsiaTheme="minorHAnsi"/>
          <w:sz w:val="22"/>
          <w:szCs w:val="22"/>
          <w:lang w:eastAsia="en-US"/>
        </w:rPr>
      </w:pPr>
    </w:p>
    <w:p w14:paraId="26710352" w14:textId="77777777" w:rsidR="00A035E6" w:rsidRPr="00592F77" w:rsidRDefault="00A035E6" w:rsidP="00A035E6">
      <w:pPr>
        <w:spacing w:before="0" w:after="200" w:line="276" w:lineRule="auto"/>
        <w:rPr>
          <w:rFonts w:eastAsiaTheme="minorHAnsi"/>
          <w:szCs w:val="24"/>
          <w:lang w:eastAsia="en-US"/>
        </w:rPr>
      </w:pPr>
      <w:r w:rsidRPr="00592F77">
        <w:rPr>
          <w:b/>
          <w:bCs/>
          <w:szCs w:val="24"/>
          <w:lang w:eastAsia="en-US"/>
        </w:rPr>
        <w:t>3.1 Implement a visa with an obligations framework for the sponsoring employer</w:t>
      </w:r>
    </w:p>
    <w:p w14:paraId="589934EF" w14:textId="77777777" w:rsidR="00A035E6" w:rsidRPr="00592F77" w:rsidRDefault="00A035E6" w:rsidP="00A035E6">
      <w:pPr>
        <w:spacing w:before="0" w:after="200" w:line="276" w:lineRule="auto"/>
        <w:rPr>
          <w:rFonts w:eastAsiaTheme="minorHAnsi"/>
          <w:szCs w:val="24"/>
          <w:lang w:eastAsia="en-US"/>
        </w:rPr>
      </w:pPr>
      <w:proofErr w:type="gramStart"/>
      <w:r w:rsidRPr="00592F77">
        <w:rPr>
          <w:rFonts w:eastAsiaTheme="minorHAnsi"/>
          <w:szCs w:val="24"/>
          <w:lang w:eastAsia="en-US"/>
        </w:rPr>
        <w:lastRenderedPageBreak/>
        <w:t>This option has previously been requested by union representatives</w:t>
      </w:r>
      <w:proofErr w:type="gramEnd"/>
      <w:r w:rsidRPr="00592F77">
        <w:rPr>
          <w:rFonts w:eastAsiaTheme="minorHAnsi"/>
          <w:szCs w:val="24"/>
          <w:lang w:eastAsia="en-US"/>
        </w:rPr>
        <w:t xml:space="preserve"> and it would involve the development of regulations to create a temporary work visa specifically for non-citizens employed in the offshore resources industry.  This would have a number of features common to the subclass 482 or 457 visa, such as a sponsorship framework, nomination of the position to </w:t>
      </w:r>
      <w:proofErr w:type="gramStart"/>
      <w:r w:rsidRPr="00592F77">
        <w:rPr>
          <w:rFonts w:eastAsiaTheme="minorHAnsi"/>
          <w:szCs w:val="24"/>
          <w:lang w:eastAsia="en-US"/>
        </w:rPr>
        <w:t>be filled</w:t>
      </w:r>
      <w:proofErr w:type="gramEnd"/>
      <w:r w:rsidRPr="00592F77">
        <w:rPr>
          <w:rFonts w:eastAsiaTheme="minorHAnsi"/>
          <w:szCs w:val="24"/>
          <w:lang w:eastAsia="en-US"/>
        </w:rPr>
        <w:t>, labour market and/or salary criteria, and sponsorship obligations.  The proposed change would affect all shipping and platforms in the ORA area.</w:t>
      </w:r>
    </w:p>
    <w:p w14:paraId="08908DFE" w14:textId="77777777" w:rsidR="00A035E6" w:rsidRPr="00592F77" w:rsidRDefault="00A035E6" w:rsidP="00A035E6">
      <w:pPr>
        <w:spacing w:before="0" w:after="200" w:line="276" w:lineRule="auto"/>
        <w:rPr>
          <w:rFonts w:eastAsiaTheme="minorHAnsi"/>
          <w:szCs w:val="24"/>
          <w:lang w:eastAsia="en-US"/>
        </w:rPr>
      </w:pPr>
      <w:r w:rsidRPr="00592F77">
        <w:rPr>
          <w:b/>
          <w:bCs/>
          <w:szCs w:val="24"/>
          <w:lang w:eastAsia="en-US"/>
        </w:rPr>
        <w:t>3.2 Implement a limited regulatory amendment option</w:t>
      </w:r>
    </w:p>
    <w:p w14:paraId="2CA40298"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This option, which is the recommended approach, would involve the development of regulations that prescribe an existing visa option for non-citizens employed in the offshore resources industry.  The preference would be to implement an option which has the least possible regulatory impact on the industry, but which gives effect to the requirements in the ORA Act.  This will be possible through adding an existing visa product to the prescribed visas under the ORA Act. </w:t>
      </w:r>
    </w:p>
    <w:p w14:paraId="2B045956"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This option </w:t>
      </w:r>
      <w:proofErr w:type="gramStart"/>
      <w:r w:rsidRPr="00592F77">
        <w:rPr>
          <w:rFonts w:eastAsiaTheme="minorHAnsi"/>
          <w:szCs w:val="24"/>
          <w:lang w:eastAsia="en-US"/>
        </w:rPr>
        <w:t>would be given</w:t>
      </w:r>
      <w:proofErr w:type="gramEnd"/>
      <w:r w:rsidRPr="00592F77">
        <w:rPr>
          <w:rFonts w:eastAsiaTheme="minorHAnsi"/>
          <w:szCs w:val="24"/>
          <w:lang w:eastAsia="en-US"/>
        </w:rPr>
        <w:t xml:space="preserve"> effect by amending the Migration Regulations to permit MCV visa holders to participate in, or support, an offshore resources activity where they are a member of the crew of a vessel undertaking an international voyage for export of product directly from an offshore production and/or storage facility.  By restricting this change to the small number of crews on offtake carriers, the proposed approach would be consistent with the intent of the ORA legislation.</w:t>
      </w:r>
    </w:p>
    <w:p w14:paraId="60E40318"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Potential delays caused by the longer period of time taken to grant either the subclass 400, 482, or 457 visas, which are longer than the MCV (the MCV can be auto granted) will be removed for this group.  The MCV also has no visa application charge, unlike the subclass 400, 482, or 457 visas.  Therefore, this change will reduce the cost burden placed on industry by this requirement, and prevent delays, which may cause an offshore resource activity to shut down.</w:t>
      </w:r>
    </w:p>
    <w:p w14:paraId="26579B2B" w14:textId="77777777" w:rsidR="00A035E6" w:rsidRPr="00592F77" w:rsidRDefault="00A035E6" w:rsidP="00A035E6">
      <w:pPr>
        <w:spacing w:before="0" w:after="200" w:line="276" w:lineRule="auto"/>
        <w:rPr>
          <w:rFonts w:eastAsiaTheme="minorHAnsi"/>
          <w:b/>
          <w:bCs/>
          <w:szCs w:val="24"/>
          <w:lang w:eastAsia="en-US"/>
        </w:rPr>
      </w:pPr>
      <w:r w:rsidRPr="00592F77">
        <w:rPr>
          <w:rFonts w:eastAsiaTheme="minorHAnsi"/>
          <w:szCs w:val="24"/>
          <w:lang w:eastAsia="en-US"/>
        </w:rPr>
        <w:t xml:space="preserve">There would also need to be changes in the amendments to allow vessels to be immigration cleared without the arrival at a prescribed port.  This cannot occur under current regulations for MCV holders, as they are not on a list of visas exempt from immigration clearance.  If clearance were to be physically required, this would cause major delays to offtake carriers being able to export product from an offshore resource platform.     </w:t>
      </w:r>
    </w:p>
    <w:p w14:paraId="09E8863C" w14:textId="77777777" w:rsidR="00A035E6" w:rsidRPr="00592F77" w:rsidRDefault="00A035E6" w:rsidP="00A035E6">
      <w:pPr>
        <w:keepNext/>
        <w:keepLines/>
        <w:spacing w:before="200" w:line="276" w:lineRule="auto"/>
        <w:outlineLvl w:val="2"/>
        <w:rPr>
          <w:b/>
          <w:bCs/>
          <w:szCs w:val="24"/>
          <w:lang w:eastAsia="en-US"/>
        </w:rPr>
      </w:pPr>
      <w:r w:rsidRPr="00592F77">
        <w:rPr>
          <w:b/>
          <w:bCs/>
          <w:szCs w:val="24"/>
          <w:lang w:eastAsia="en-US"/>
        </w:rPr>
        <w:t>3.3. Continue with the ‘status-quo’ option</w:t>
      </w:r>
    </w:p>
    <w:p w14:paraId="38725575"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Government could continue with the status quo and all foreign workers operating in the offshore resources industry would require either a permanent visa, a subclass 400, 482, or subclass 457 visa.  </w:t>
      </w:r>
    </w:p>
    <w:p w14:paraId="169719E0" w14:textId="744CD11E" w:rsidR="00A035E6" w:rsidRPr="00592F77" w:rsidRDefault="00A035E6" w:rsidP="00A035E6">
      <w:pPr>
        <w:numPr>
          <w:ilvl w:val="0"/>
          <w:numId w:val="46"/>
        </w:numPr>
        <w:spacing w:before="0" w:after="200" w:line="276" w:lineRule="auto"/>
        <w:contextualSpacing/>
        <w:rPr>
          <w:rFonts w:eastAsiaTheme="majorEastAsia"/>
          <w:b/>
          <w:bCs/>
          <w:sz w:val="28"/>
          <w:szCs w:val="28"/>
          <w:lang w:eastAsia="en-US"/>
        </w:rPr>
      </w:pPr>
      <w:r w:rsidRPr="00592F77">
        <w:rPr>
          <w:rFonts w:eastAsiaTheme="majorEastAsia"/>
          <w:b/>
          <w:bCs/>
          <w:sz w:val="28"/>
          <w:szCs w:val="28"/>
          <w:lang w:eastAsia="en-US"/>
        </w:rPr>
        <w:t>Analysis of the Options</w:t>
      </w:r>
    </w:p>
    <w:p w14:paraId="41FF5745" w14:textId="77777777" w:rsidR="00A035E6" w:rsidRPr="00592F77" w:rsidRDefault="00A035E6" w:rsidP="00A035E6">
      <w:pPr>
        <w:spacing w:before="0" w:after="200" w:line="276" w:lineRule="auto"/>
        <w:ind w:left="502"/>
        <w:contextualSpacing/>
        <w:rPr>
          <w:rFonts w:eastAsiaTheme="majorEastAsia"/>
          <w:b/>
          <w:bCs/>
          <w:sz w:val="28"/>
          <w:szCs w:val="28"/>
          <w:lang w:eastAsia="en-US"/>
        </w:rPr>
      </w:pPr>
    </w:p>
    <w:p w14:paraId="1D29D929" w14:textId="77777777" w:rsidR="00A035E6" w:rsidRPr="00592F77" w:rsidRDefault="00A035E6" w:rsidP="00A035E6">
      <w:pPr>
        <w:keepNext/>
        <w:keepLines/>
        <w:spacing w:before="200" w:line="276" w:lineRule="auto"/>
        <w:outlineLvl w:val="2"/>
        <w:rPr>
          <w:b/>
          <w:bCs/>
          <w:szCs w:val="24"/>
          <w:lang w:eastAsia="en-US"/>
        </w:rPr>
      </w:pPr>
      <w:r w:rsidRPr="00592F77">
        <w:rPr>
          <w:b/>
          <w:bCs/>
          <w:szCs w:val="24"/>
          <w:lang w:eastAsia="en-US"/>
        </w:rPr>
        <w:t>4.1 A visa with an obligations framework for the sponsoring employer</w:t>
      </w:r>
    </w:p>
    <w:p w14:paraId="697CBD67" w14:textId="02F688C8"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Creating a temporary work visa specifically for foreign employees of the offshore resources activity may regulate the employment of non-citizens in the sector, as the ORA Act intended.  </w:t>
      </w:r>
      <w:r w:rsidRPr="00592F77">
        <w:rPr>
          <w:rFonts w:eastAsiaTheme="minorHAnsi"/>
          <w:szCs w:val="24"/>
          <w:lang w:eastAsia="en-US"/>
        </w:rPr>
        <w:lastRenderedPageBreak/>
        <w:t>However, this will also place an unnecessary administrative and financial burden on business and will lead to delays in visa grants.  It would regulate the employment of overseas workers in the same way as the Subclass 457 and 482 visas without solving the underlying issues concerning o</w:t>
      </w:r>
      <w:r w:rsidR="00592F77">
        <w:rPr>
          <w:rFonts w:eastAsiaTheme="minorHAnsi"/>
          <w:szCs w:val="24"/>
          <w:lang w:eastAsia="en-US"/>
        </w:rPr>
        <w:t xml:space="preserve">fftake carriers.  </w:t>
      </w:r>
      <w:r w:rsidRPr="00592F77">
        <w:rPr>
          <w:rFonts w:eastAsiaTheme="minorHAnsi"/>
          <w:szCs w:val="24"/>
          <w:lang w:eastAsia="en-US"/>
        </w:rPr>
        <w:t xml:space="preserve">This may have a flow-on effect of not allowing product to </w:t>
      </w:r>
      <w:proofErr w:type="gramStart"/>
      <w:r w:rsidRPr="00592F77">
        <w:rPr>
          <w:rFonts w:eastAsiaTheme="minorHAnsi"/>
          <w:szCs w:val="24"/>
          <w:lang w:eastAsia="en-US"/>
        </w:rPr>
        <w:t>be off-loaded</w:t>
      </w:r>
      <w:proofErr w:type="gramEnd"/>
      <w:r w:rsidRPr="00592F77">
        <w:rPr>
          <w:rFonts w:eastAsiaTheme="minorHAnsi"/>
          <w:szCs w:val="24"/>
          <w:lang w:eastAsia="en-US"/>
        </w:rPr>
        <w:t xml:space="preserve"> onto ships with a resultant delay or shutting down of production.</w:t>
      </w:r>
    </w:p>
    <w:p w14:paraId="717B0B81"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The creation of a new visa with the similar administrative requirements to the subclass 400, 457 or 482 visas would not solve the issues for the offshore platforms.  This option would also contradict current Government efforts to streamline work visas.</w:t>
      </w:r>
    </w:p>
    <w:p w14:paraId="18755411" w14:textId="77777777" w:rsidR="00A035E6" w:rsidRPr="00592F77" w:rsidRDefault="00A035E6" w:rsidP="00A035E6">
      <w:pPr>
        <w:keepNext/>
        <w:keepLines/>
        <w:spacing w:before="200" w:line="276" w:lineRule="auto"/>
        <w:outlineLvl w:val="2"/>
        <w:rPr>
          <w:b/>
          <w:bCs/>
          <w:szCs w:val="24"/>
          <w:lang w:eastAsia="en-US"/>
        </w:rPr>
      </w:pPr>
      <w:r w:rsidRPr="00592F77">
        <w:rPr>
          <w:b/>
          <w:bCs/>
          <w:szCs w:val="24"/>
          <w:lang w:eastAsia="en-US"/>
        </w:rPr>
        <w:t>4.2 A ‘limited regulatory amendment’ option</w:t>
      </w:r>
    </w:p>
    <w:p w14:paraId="6826E1EC"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A limited regulatory amendment option, involving use of the existing MCV product, reduces barriers to the recruitment of overseas labour in certain circumstances.  This option offers the flexibility needed for the offshore resource industry to expand by facilitating easier access to overseas labour when it is required.    </w:t>
      </w:r>
    </w:p>
    <w:p w14:paraId="36B5FB18"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proposed limited regulatory amendment option will remove both the administrative burden and uncertainty, and help ensure that this important sector of the national economy continues to flourish and expand. </w:t>
      </w:r>
    </w:p>
    <w:p w14:paraId="7E6E91D2"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This option does not </w:t>
      </w:r>
      <w:proofErr w:type="gramStart"/>
      <w:r w:rsidRPr="00592F77">
        <w:rPr>
          <w:rFonts w:eastAsiaTheme="minorHAnsi"/>
          <w:szCs w:val="24"/>
          <w:lang w:eastAsia="en-US"/>
        </w:rPr>
        <w:t>impact on</w:t>
      </w:r>
      <w:proofErr w:type="gramEnd"/>
      <w:r w:rsidRPr="00592F77">
        <w:rPr>
          <w:rFonts w:eastAsiaTheme="minorHAnsi"/>
          <w:szCs w:val="24"/>
          <w:lang w:eastAsia="en-US"/>
        </w:rPr>
        <w:t xml:space="preserve"> the entitlements of Australian workers as none are employed on these tankers.  It only effects the visa which these workers enter the ORA area.  </w:t>
      </w:r>
    </w:p>
    <w:p w14:paraId="72DD17C7"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Regulatory Burden and Cost Offset Estimate of $8 000 takes into account a </w:t>
      </w:r>
      <w:proofErr w:type="gramStart"/>
      <w:r w:rsidRPr="00592F77">
        <w:rPr>
          <w:rFonts w:eastAsiaTheme="minorHAnsi"/>
          <w:szCs w:val="24"/>
          <w:lang w:eastAsia="en-US"/>
        </w:rPr>
        <w:t>small time</w:t>
      </w:r>
      <w:proofErr w:type="gramEnd"/>
      <w:r w:rsidRPr="00592F77">
        <w:rPr>
          <w:rFonts w:eastAsiaTheme="minorHAnsi"/>
          <w:szCs w:val="24"/>
          <w:lang w:eastAsia="en-US"/>
        </w:rPr>
        <w:t xml:space="preserve"> saving made by all shipping agents applying for visas.  The MCV has a shorter application process than either a Subclass 400, 457 or 482 visa.  These subclass types need more detailed documentation to enable visa decision makers to be satisfied that the ‘no adverse impact’ regulation </w:t>
      </w:r>
      <w:proofErr w:type="gramStart"/>
      <w:r w:rsidRPr="00592F77">
        <w:rPr>
          <w:rFonts w:eastAsiaTheme="minorHAnsi"/>
          <w:szCs w:val="24"/>
          <w:lang w:eastAsia="en-US"/>
        </w:rPr>
        <w:t>is met</w:t>
      </w:r>
      <w:proofErr w:type="gramEnd"/>
      <w:r w:rsidRPr="00592F77">
        <w:rPr>
          <w:rFonts w:eastAsiaTheme="minorHAnsi"/>
          <w:szCs w:val="24"/>
          <w:lang w:eastAsia="en-US"/>
        </w:rPr>
        <w:t xml:space="preserve"> for offtake tanker applicants.  This is not required for MCV applications.  As the crews for offtake carriers are limited in numbers the Department of Home Affairs has calculated that there will be 360 visa applicants for the MCV for these purposes over a </w:t>
      </w:r>
      <w:proofErr w:type="gramStart"/>
      <w:r w:rsidRPr="00592F77">
        <w:rPr>
          <w:rFonts w:eastAsiaTheme="minorHAnsi"/>
          <w:szCs w:val="24"/>
          <w:lang w:eastAsia="en-US"/>
        </w:rPr>
        <w:t>three year</w:t>
      </w:r>
      <w:proofErr w:type="gramEnd"/>
      <w:r w:rsidRPr="00592F77">
        <w:rPr>
          <w:rFonts w:eastAsiaTheme="minorHAnsi"/>
          <w:szCs w:val="24"/>
          <w:lang w:eastAsia="en-US"/>
        </w:rPr>
        <w:t xml:space="preserve"> period.  </w:t>
      </w:r>
    </w:p>
    <w:p w14:paraId="26E61C1D" w14:textId="77777777" w:rsidR="00A035E6" w:rsidRPr="00592F77" w:rsidRDefault="00A035E6" w:rsidP="00A035E6">
      <w:pPr>
        <w:spacing w:before="0" w:after="200" w:line="276" w:lineRule="auto"/>
        <w:rPr>
          <w:rFonts w:eastAsiaTheme="minorHAnsi"/>
          <w:b/>
          <w:bCs/>
          <w:szCs w:val="24"/>
          <w:lang w:eastAsia="en-US"/>
        </w:rPr>
      </w:pPr>
      <w:r w:rsidRPr="00592F77">
        <w:rPr>
          <w:rFonts w:eastAsiaTheme="minorHAnsi"/>
          <w:b/>
          <w:bCs/>
          <w:szCs w:val="24"/>
          <w:lang w:eastAsia="en-US"/>
        </w:rPr>
        <w:t>Regulatory Burden and Cost Offset Estimate Table</w:t>
      </w:r>
    </w:p>
    <w:tbl>
      <w:tblPr>
        <w:tblStyle w:val="MediumShading1-Accent11"/>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75"/>
        <w:gridCol w:w="1679"/>
        <w:gridCol w:w="2215"/>
        <w:gridCol w:w="1986"/>
        <w:gridCol w:w="1417"/>
      </w:tblGrid>
      <w:tr w:rsidR="00A035E6" w:rsidRPr="00592F77" w14:paraId="4D18F1D3" w14:textId="77777777" w:rsidTr="00B72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5"/>
            <w:noWrap/>
          </w:tcPr>
          <w:p w14:paraId="64D150E3" w14:textId="77777777" w:rsidR="00A035E6" w:rsidRPr="00592F77" w:rsidRDefault="00A035E6" w:rsidP="00A035E6">
            <w:pPr>
              <w:keepLines/>
              <w:spacing w:before="200"/>
              <w:rPr>
                <w:rFonts w:eastAsiaTheme="minorEastAsia"/>
                <w:sz w:val="22"/>
                <w:szCs w:val="22"/>
              </w:rPr>
            </w:pPr>
            <w:r w:rsidRPr="00592F77">
              <w:rPr>
                <w:rFonts w:eastAsiaTheme="minorEastAsia"/>
                <w:sz w:val="22"/>
                <w:szCs w:val="22"/>
              </w:rPr>
              <w:t>Average Annual Compliance Costs (from Business as usual)</w:t>
            </w:r>
          </w:p>
        </w:tc>
      </w:tr>
      <w:tr w:rsidR="00A035E6" w:rsidRPr="00592F77" w14:paraId="5776AEFA" w14:textId="77777777" w:rsidTr="00B720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72" w:type="dxa"/>
            <w:gridSpan w:val="5"/>
            <w:noWrap/>
          </w:tcPr>
          <w:p w14:paraId="510211EE" w14:textId="77777777" w:rsidR="00A035E6" w:rsidRPr="00592F77" w:rsidRDefault="00A035E6" w:rsidP="00A035E6">
            <w:pPr>
              <w:keepLines/>
              <w:spacing w:before="200"/>
              <w:rPr>
                <w:rFonts w:eastAsiaTheme="minorEastAsia"/>
                <w:sz w:val="4"/>
                <w:szCs w:val="22"/>
              </w:rPr>
            </w:pPr>
          </w:p>
        </w:tc>
      </w:tr>
      <w:tr w:rsidR="00A035E6" w:rsidRPr="00592F77" w14:paraId="3E8F4462" w14:textId="77777777" w:rsidTr="00B72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5" w:type="dxa"/>
            <w:tcBorders>
              <w:right w:val="single" w:sz="4" w:space="0" w:color="auto"/>
            </w:tcBorders>
            <w:noWrap/>
          </w:tcPr>
          <w:p w14:paraId="7F238CA6" w14:textId="77777777" w:rsidR="00A035E6" w:rsidRPr="00592F77" w:rsidRDefault="00A035E6" w:rsidP="00A035E6">
            <w:pPr>
              <w:keepLines/>
              <w:spacing w:before="200"/>
              <w:rPr>
                <w:rFonts w:eastAsiaTheme="minorEastAsia"/>
                <w:sz w:val="22"/>
                <w:szCs w:val="22"/>
              </w:rPr>
            </w:pPr>
            <w:r w:rsidRPr="00592F77">
              <w:rPr>
                <w:rFonts w:eastAsiaTheme="minorEastAsia"/>
                <w:sz w:val="22"/>
                <w:szCs w:val="22"/>
              </w:rPr>
              <w:t>Costs</w:t>
            </w:r>
            <w:r w:rsidRPr="00592F77">
              <w:rPr>
                <w:rFonts w:eastAsiaTheme="majorEastAsia"/>
                <w:iCs/>
                <w:sz w:val="22"/>
                <w:szCs w:val="22"/>
                <w:lang w:eastAsia="en-US"/>
              </w:rPr>
              <w:t xml:space="preserve"> ($m)</w:t>
            </w:r>
          </w:p>
        </w:tc>
        <w:tc>
          <w:tcPr>
            <w:tcW w:w="1679" w:type="dxa"/>
            <w:tcBorders>
              <w:left w:val="single" w:sz="4" w:space="0" w:color="auto"/>
              <w:right w:val="single" w:sz="4" w:space="0" w:color="auto"/>
            </w:tcBorders>
            <w:noWrap/>
          </w:tcPr>
          <w:p w14:paraId="11D7C8B9" w14:textId="77777777" w:rsidR="00A035E6" w:rsidRPr="00592F77" w:rsidRDefault="00A035E6" w:rsidP="00A035E6">
            <w:pPr>
              <w:keepLines/>
              <w:spacing w:before="200"/>
              <w:cnfStyle w:val="000000100000" w:firstRow="0" w:lastRow="0" w:firstColumn="0" w:lastColumn="0" w:oddVBand="0" w:evenVBand="0" w:oddHBand="1" w:evenHBand="0" w:firstRowFirstColumn="0" w:firstRowLastColumn="0" w:lastRowFirstColumn="0" w:lastRowLastColumn="0"/>
              <w:rPr>
                <w:rFonts w:eastAsiaTheme="minorEastAsia"/>
                <w:b/>
                <w:sz w:val="22"/>
                <w:szCs w:val="22"/>
              </w:rPr>
            </w:pPr>
            <w:r w:rsidRPr="00592F77">
              <w:rPr>
                <w:rFonts w:eastAsiaTheme="minorEastAsia"/>
                <w:b/>
                <w:sz w:val="22"/>
                <w:szCs w:val="22"/>
              </w:rPr>
              <w:t>Business</w:t>
            </w:r>
          </w:p>
        </w:tc>
        <w:tc>
          <w:tcPr>
            <w:tcW w:w="2215" w:type="dxa"/>
            <w:tcBorders>
              <w:left w:val="single" w:sz="4" w:space="0" w:color="auto"/>
              <w:right w:val="single" w:sz="4" w:space="0" w:color="auto"/>
            </w:tcBorders>
            <w:noWrap/>
          </w:tcPr>
          <w:p w14:paraId="1E3C23F8" w14:textId="77777777" w:rsidR="00A035E6" w:rsidRPr="00592F77" w:rsidRDefault="00A035E6" w:rsidP="00A035E6">
            <w:pPr>
              <w:keepLines/>
              <w:spacing w:before="200"/>
              <w:cnfStyle w:val="000000100000" w:firstRow="0" w:lastRow="0" w:firstColumn="0" w:lastColumn="0" w:oddVBand="0" w:evenVBand="0" w:oddHBand="1" w:evenHBand="0" w:firstRowFirstColumn="0" w:firstRowLastColumn="0" w:lastRowFirstColumn="0" w:lastRowLastColumn="0"/>
              <w:rPr>
                <w:rFonts w:eastAsiaTheme="minorEastAsia"/>
                <w:b/>
                <w:sz w:val="22"/>
                <w:szCs w:val="22"/>
              </w:rPr>
            </w:pPr>
            <w:r w:rsidRPr="00592F77">
              <w:rPr>
                <w:rFonts w:eastAsiaTheme="majorEastAsia"/>
                <w:b/>
                <w:bCs/>
                <w:iCs/>
                <w:sz w:val="22"/>
                <w:szCs w:val="22"/>
                <w:lang w:eastAsia="en-US"/>
              </w:rPr>
              <w:t>Community Organisations</w:t>
            </w:r>
          </w:p>
        </w:tc>
        <w:tc>
          <w:tcPr>
            <w:tcW w:w="1986" w:type="dxa"/>
            <w:tcBorders>
              <w:left w:val="single" w:sz="4" w:space="0" w:color="auto"/>
              <w:right w:val="single" w:sz="4" w:space="0" w:color="auto"/>
            </w:tcBorders>
            <w:noWrap/>
          </w:tcPr>
          <w:p w14:paraId="043CB4DE" w14:textId="77777777" w:rsidR="00A035E6" w:rsidRPr="00592F77" w:rsidRDefault="00A035E6" w:rsidP="00A035E6">
            <w:pPr>
              <w:keepLines/>
              <w:spacing w:before="200"/>
              <w:cnfStyle w:val="000000100000" w:firstRow="0" w:lastRow="0" w:firstColumn="0" w:lastColumn="0" w:oddVBand="0" w:evenVBand="0" w:oddHBand="1" w:evenHBand="0" w:firstRowFirstColumn="0" w:firstRowLastColumn="0" w:lastRowFirstColumn="0" w:lastRowLastColumn="0"/>
              <w:rPr>
                <w:rFonts w:eastAsiaTheme="minorEastAsia"/>
                <w:b/>
                <w:sz w:val="22"/>
                <w:szCs w:val="22"/>
              </w:rPr>
            </w:pPr>
            <w:r w:rsidRPr="00592F77">
              <w:rPr>
                <w:rFonts w:eastAsiaTheme="minorEastAsia"/>
                <w:b/>
                <w:sz w:val="22"/>
                <w:szCs w:val="22"/>
              </w:rPr>
              <w:t>Individuals</w:t>
            </w:r>
          </w:p>
        </w:tc>
        <w:tc>
          <w:tcPr>
            <w:tcW w:w="1417" w:type="dxa"/>
            <w:tcBorders>
              <w:left w:val="single" w:sz="4" w:space="0" w:color="auto"/>
            </w:tcBorders>
            <w:noWrap/>
          </w:tcPr>
          <w:p w14:paraId="27F35EF9" w14:textId="77777777" w:rsidR="00A035E6" w:rsidRPr="00592F77" w:rsidRDefault="00A035E6" w:rsidP="00A035E6">
            <w:pPr>
              <w:keepLines/>
              <w:spacing w:before="200"/>
              <w:cnfStyle w:val="000000100000" w:firstRow="0" w:lastRow="0" w:firstColumn="0" w:lastColumn="0" w:oddVBand="0" w:evenVBand="0" w:oddHBand="1" w:evenHBand="0" w:firstRowFirstColumn="0" w:firstRowLastColumn="0" w:lastRowFirstColumn="0" w:lastRowLastColumn="0"/>
              <w:rPr>
                <w:rFonts w:eastAsiaTheme="minorEastAsia"/>
                <w:b/>
                <w:sz w:val="22"/>
                <w:szCs w:val="22"/>
              </w:rPr>
            </w:pPr>
            <w:r w:rsidRPr="00592F77">
              <w:rPr>
                <w:rFonts w:eastAsiaTheme="majorEastAsia"/>
                <w:b/>
                <w:bCs/>
                <w:iCs/>
                <w:sz w:val="22"/>
                <w:szCs w:val="22"/>
                <w:lang w:eastAsia="en-US"/>
              </w:rPr>
              <w:t>Total Cost</w:t>
            </w:r>
          </w:p>
        </w:tc>
      </w:tr>
      <w:tr w:rsidR="00A035E6" w:rsidRPr="00592F77" w14:paraId="0EA8471D" w14:textId="77777777" w:rsidTr="00B720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5" w:type="dxa"/>
            <w:tcBorders>
              <w:right w:val="single" w:sz="4" w:space="0" w:color="auto"/>
            </w:tcBorders>
            <w:noWrap/>
          </w:tcPr>
          <w:p w14:paraId="193F39D9" w14:textId="77777777" w:rsidR="00A035E6" w:rsidRPr="00592F77" w:rsidRDefault="00A035E6" w:rsidP="00A035E6">
            <w:pPr>
              <w:keepLines/>
              <w:spacing w:before="200"/>
              <w:rPr>
                <w:rFonts w:eastAsiaTheme="minorEastAsia"/>
                <w:sz w:val="22"/>
                <w:szCs w:val="22"/>
              </w:rPr>
            </w:pPr>
            <w:r w:rsidRPr="00592F77">
              <w:rPr>
                <w:rFonts w:eastAsiaTheme="minorEastAsia"/>
                <w:sz w:val="22"/>
                <w:szCs w:val="22"/>
              </w:rPr>
              <w:t>Total by Sector</w:t>
            </w:r>
          </w:p>
        </w:tc>
        <w:tc>
          <w:tcPr>
            <w:tcW w:w="1679" w:type="dxa"/>
            <w:tcBorders>
              <w:left w:val="single" w:sz="4" w:space="0" w:color="auto"/>
              <w:right w:val="single" w:sz="4" w:space="0" w:color="auto"/>
            </w:tcBorders>
            <w:noWrap/>
          </w:tcPr>
          <w:p w14:paraId="299AEFEF" w14:textId="77777777" w:rsidR="00A035E6" w:rsidRPr="00592F77" w:rsidRDefault="00A035E6" w:rsidP="00A035E6">
            <w:pPr>
              <w:keepLines/>
              <w:spacing w:before="200"/>
              <w:jc w:val="center"/>
              <w:cnfStyle w:val="000000010000" w:firstRow="0" w:lastRow="0" w:firstColumn="0" w:lastColumn="0" w:oddVBand="0" w:evenVBand="0" w:oddHBand="0" w:evenHBand="1" w:firstRowFirstColumn="0" w:firstRowLastColumn="0" w:lastRowFirstColumn="0" w:lastRowLastColumn="0"/>
              <w:rPr>
                <w:rFonts w:eastAsiaTheme="majorEastAsia"/>
                <w:bCs/>
                <w:iCs/>
                <w:sz w:val="22"/>
                <w:szCs w:val="22"/>
                <w:lang w:eastAsia="en-US"/>
              </w:rPr>
            </w:pPr>
            <w:r w:rsidRPr="00592F77">
              <w:rPr>
                <w:rFonts w:eastAsiaTheme="minorEastAsia"/>
                <w:sz w:val="22"/>
                <w:szCs w:val="22"/>
              </w:rPr>
              <w:t>-$0.008</w:t>
            </w:r>
          </w:p>
        </w:tc>
        <w:tc>
          <w:tcPr>
            <w:tcW w:w="2215" w:type="dxa"/>
            <w:tcBorders>
              <w:left w:val="single" w:sz="4" w:space="0" w:color="auto"/>
              <w:right w:val="single" w:sz="4" w:space="0" w:color="auto"/>
            </w:tcBorders>
            <w:noWrap/>
          </w:tcPr>
          <w:p w14:paraId="37F35CD8" w14:textId="77777777" w:rsidR="00A035E6" w:rsidRPr="00592F77" w:rsidRDefault="00A035E6" w:rsidP="00A035E6">
            <w:pPr>
              <w:keepLines/>
              <w:spacing w:before="200"/>
              <w:jc w:val="center"/>
              <w:cnfStyle w:val="000000010000" w:firstRow="0" w:lastRow="0" w:firstColumn="0" w:lastColumn="0" w:oddVBand="0" w:evenVBand="0" w:oddHBand="0" w:evenHBand="1" w:firstRowFirstColumn="0" w:firstRowLastColumn="0" w:lastRowFirstColumn="0" w:lastRowLastColumn="0"/>
              <w:rPr>
                <w:rFonts w:eastAsiaTheme="majorEastAsia"/>
                <w:bCs/>
                <w:iCs/>
                <w:sz w:val="22"/>
                <w:szCs w:val="22"/>
                <w:lang w:eastAsia="en-US"/>
              </w:rPr>
            </w:pPr>
            <w:r w:rsidRPr="00592F77">
              <w:rPr>
                <w:rFonts w:eastAsiaTheme="minorEastAsia"/>
                <w:sz w:val="22"/>
                <w:szCs w:val="22"/>
              </w:rPr>
              <w:t>$</w:t>
            </w:r>
          </w:p>
        </w:tc>
        <w:tc>
          <w:tcPr>
            <w:tcW w:w="1986" w:type="dxa"/>
            <w:tcBorders>
              <w:left w:val="single" w:sz="4" w:space="0" w:color="auto"/>
              <w:right w:val="single" w:sz="4" w:space="0" w:color="auto"/>
            </w:tcBorders>
            <w:noWrap/>
          </w:tcPr>
          <w:p w14:paraId="0E3DAD14" w14:textId="77777777" w:rsidR="00A035E6" w:rsidRPr="00592F77" w:rsidRDefault="00A035E6" w:rsidP="00A035E6">
            <w:pPr>
              <w:keepLines/>
              <w:spacing w:before="200"/>
              <w:jc w:val="center"/>
              <w:cnfStyle w:val="000000010000" w:firstRow="0" w:lastRow="0" w:firstColumn="0" w:lastColumn="0" w:oddVBand="0" w:evenVBand="0" w:oddHBand="0" w:evenHBand="1" w:firstRowFirstColumn="0" w:firstRowLastColumn="0" w:lastRowFirstColumn="0" w:lastRowLastColumn="0"/>
              <w:rPr>
                <w:rFonts w:eastAsiaTheme="majorEastAsia"/>
                <w:bCs/>
                <w:iCs/>
                <w:sz w:val="22"/>
                <w:szCs w:val="22"/>
                <w:lang w:eastAsia="en-US"/>
              </w:rPr>
            </w:pPr>
            <w:r w:rsidRPr="00592F77">
              <w:rPr>
                <w:rFonts w:eastAsiaTheme="minorEastAsia"/>
                <w:sz w:val="22"/>
                <w:szCs w:val="22"/>
              </w:rPr>
              <w:t>$</w:t>
            </w:r>
          </w:p>
        </w:tc>
        <w:tc>
          <w:tcPr>
            <w:tcW w:w="1417" w:type="dxa"/>
            <w:tcBorders>
              <w:left w:val="single" w:sz="4" w:space="0" w:color="auto"/>
            </w:tcBorders>
            <w:noWrap/>
          </w:tcPr>
          <w:p w14:paraId="6F258D3D" w14:textId="77777777" w:rsidR="00A035E6" w:rsidRPr="00592F77" w:rsidRDefault="00A035E6" w:rsidP="00A035E6">
            <w:pPr>
              <w:keepLines/>
              <w:spacing w:before="200"/>
              <w:jc w:val="center"/>
              <w:cnfStyle w:val="000000010000" w:firstRow="0" w:lastRow="0" w:firstColumn="0" w:lastColumn="0" w:oddVBand="0" w:evenVBand="0" w:oddHBand="0" w:evenHBand="1" w:firstRowFirstColumn="0" w:firstRowLastColumn="0" w:lastRowFirstColumn="0" w:lastRowLastColumn="0"/>
              <w:rPr>
                <w:rFonts w:eastAsiaTheme="majorEastAsia"/>
                <w:bCs/>
                <w:iCs/>
                <w:sz w:val="22"/>
                <w:szCs w:val="22"/>
                <w:lang w:eastAsia="en-US"/>
              </w:rPr>
            </w:pPr>
            <w:r w:rsidRPr="00592F77">
              <w:rPr>
                <w:rFonts w:eastAsiaTheme="minorEastAsia"/>
                <w:sz w:val="22"/>
                <w:szCs w:val="22"/>
              </w:rPr>
              <w:t>-$0.008</w:t>
            </w:r>
          </w:p>
        </w:tc>
      </w:tr>
      <w:tr w:rsidR="00A035E6" w:rsidRPr="00592F77" w14:paraId="2EAB6A1C" w14:textId="77777777" w:rsidTr="00B72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5"/>
            <w:noWrap/>
          </w:tcPr>
          <w:p w14:paraId="68BCD104" w14:textId="77777777" w:rsidR="00A035E6" w:rsidRPr="00592F77" w:rsidRDefault="00A035E6" w:rsidP="00A035E6">
            <w:pPr>
              <w:keepLines/>
              <w:spacing w:before="200"/>
              <w:rPr>
                <w:rFonts w:eastAsiaTheme="minorEastAsia"/>
                <w:sz w:val="4"/>
                <w:szCs w:val="22"/>
              </w:rPr>
            </w:pPr>
          </w:p>
        </w:tc>
      </w:tr>
      <w:tr w:rsidR="00A035E6" w:rsidRPr="00592F77" w14:paraId="3D77B670" w14:textId="77777777" w:rsidTr="00B720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5"/>
            <w:noWrap/>
          </w:tcPr>
          <w:p w14:paraId="01127DFB" w14:textId="77777777" w:rsidR="00A035E6" w:rsidRPr="00592F77" w:rsidRDefault="00A035E6" w:rsidP="00A035E6">
            <w:pPr>
              <w:keepLines/>
              <w:spacing w:before="200"/>
              <w:rPr>
                <w:rFonts w:eastAsiaTheme="minorEastAsia"/>
                <w:sz w:val="22"/>
                <w:szCs w:val="22"/>
              </w:rPr>
            </w:pPr>
            <w:r w:rsidRPr="00592F77">
              <w:rPr>
                <w:rFonts w:eastAsiaTheme="minorEastAsia"/>
                <w:sz w:val="22"/>
                <w:szCs w:val="22"/>
              </w:rPr>
              <w:t xml:space="preserve">Proposal is cost </w:t>
            </w:r>
            <w:proofErr w:type="gramStart"/>
            <w:r w:rsidRPr="00592F77">
              <w:rPr>
                <w:rFonts w:eastAsiaTheme="minorEastAsia"/>
                <w:sz w:val="22"/>
                <w:szCs w:val="22"/>
              </w:rPr>
              <w:t>neutral?</w:t>
            </w:r>
            <w:proofErr w:type="gramEnd"/>
            <w:r w:rsidRPr="00592F77">
              <w:rPr>
                <w:rFonts w:eastAsiaTheme="minorEastAsia"/>
                <w:sz w:val="22"/>
                <w:szCs w:val="22"/>
              </w:rPr>
              <w:t xml:space="preserve">       </w:t>
            </w:r>
            <w:r w:rsidRPr="00592F77">
              <w:rPr>
                <w:rFonts w:eastAsiaTheme="minorEastAsia"/>
                <w:sz w:val="22"/>
                <w:szCs w:val="22"/>
              </w:rPr>
              <w:sym w:font="Wingdings 2" w:char="F02A"/>
            </w:r>
            <w:r w:rsidRPr="00592F77">
              <w:rPr>
                <w:rFonts w:eastAsiaTheme="minorEastAsia"/>
                <w:sz w:val="22"/>
                <w:szCs w:val="22"/>
              </w:rPr>
              <w:t xml:space="preserve"> yes        X no</w:t>
            </w:r>
          </w:p>
        </w:tc>
      </w:tr>
      <w:tr w:rsidR="00A035E6" w:rsidRPr="00592F77" w14:paraId="492A59BB" w14:textId="77777777" w:rsidTr="00B72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5"/>
          </w:tcPr>
          <w:p w14:paraId="349EBFA1" w14:textId="77777777" w:rsidR="00A035E6" w:rsidRPr="00592F77" w:rsidRDefault="00A035E6" w:rsidP="00A035E6">
            <w:pPr>
              <w:keepLines/>
              <w:spacing w:before="200"/>
              <w:rPr>
                <w:rFonts w:eastAsiaTheme="majorEastAsia"/>
                <w:iCs/>
                <w:sz w:val="22"/>
                <w:szCs w:val="22"/>
                <w:lang w:eastAsia="en-US"/>
              </w:rPr>
            </w:pPr>
            <w:r w:rsidRPr="00592F77">
              <w:rPr>
                <w:sz w:val="22"/>
                <w:szCs w:val="22"/>
                <w:lang w:eastAsia="en-US"/>
              </w:rPr>
              <w:t xml:space="preserve">Proposal is deregulatory       X yes         </w:t>
            </w:r>
            <w:r w:rsidRPr="00592F77">
              <w:rPr>
                <w:sz w:val="22"/>
                <w:szCs w:val="22"/>
                <w:lang w:eastAsia="en-US"/>
              </w:rPr>
              <w:sym w:font="Wingdings 2" w:char="F02A"/>
            </w:r>
            <w:r w:rsidRPr="00592F77">
              <w:rPr>
                <w:sz w:val="22"/>
                <w:szCs w:val="22"/>
                <w:lang w:eastAsia="en-US"/>
              </w:rPr>
              <w:t xml:space="preserve"> no</w:t>
            </w:r>
          </w:p>
        </w:tc>
      </w:tr>
      <w:tr w:rsidR="00A035E6" w:rsidRPr="00592F77" w14:paraId="2776FD14" w14:textId="77777777" w:rsidTr="00B720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5"/>
          </w:tcPr>
          <w:p w14:paraId="78C13764" w14:textId="77777777" w:rsidR="00A035E6" w:rsidRPr="00592F77" w:rsidRDefault="00A035E6" w:rsidP="00A035E6">
            <w:pPr>
              <w:keepLines/>
              <w:spacing w:before="200"/>
              <w:rPr>
                <w:rFonts w:eastAsiaTheme="majorEastAsia"/>
                <w:iCs/>
                <w:sz w:val="22"/>
                <w:szCs w:val="22"/>
                <w:lang w:eastAsia="en-US"/>
              </w:rPr>
            </w:pPr>
            <w:r w:rsidRPr="00592F77">
              <w:rPr>
                <w:sz w:val="22"/>
                <w:szCs w:val="22"/>
              </w:rPr>
              <w:t xml:space="preserve">Balance of cost offsets    </w:t>
            </w:r>
            <w:r w:rsidRPr="00592F77">
              <w:rPr>
                <w:sz w:val="22"/>
                <w:szCs w:val="22"/>
                <w:lang w:eastAsia="en-US"/>
              </w:rPr>
              <w:t xml:space="preserve">      $(</w:t>
            </w:r>
            <w:r w:rsidRPr="00592F77">
              <w:rPr>
                <w:rFonts w:eastAsiaTheme="minorEastAsia"/>
                <w:sz w:val="22"/>
                <w:szCs w:val="22"/>
              </w:rPr>
              <w:t>0.008)</w:t>
            </w:r>
          </w:p>
        </w:tc>
      </w:tr>
    </w:tbl>
    <w:p w14:paraId="1AD7A496" w14:textId="714368E7" w:rsidR="00A035E6" w:rsidRPr="00592F77" w:rsidRDefault="00A035E6" w:rsidP="00A035E6">
      <w:pPr>
        <w:keepNext/>
        <w:keepLines/>
        <w:spacing w:before="200" w:line="276" w:lineRule="auto"/>
        <w:outlineLvl w:val="2"/>
        <w:rPr>
          <w:rFonts w:eastAsiaTheme="majorEastAsia"/>
          <w:b/>
          <w:bCs/>
          <w:szCs w:val="24"/>
          <w:lang w:eastAsia="en-US"/>
        </w:rPr>
      </w:pPr>
      <w:r w:rsidRPr="00592F77">
        <w:rPr>
          <w:rFonts w:eastAsiaTheme="majorEastAsia"/>
          <w:b/>
          <w:bCs/>
          <w:szCs w:val="24"/>
          <w:lang w:eastAsia="en-US"/>
        </w:rPr>
        <w:lastRenderedPageBreak/>
        <w:t xml:space="preserve">4.3 </w:t>
      </w:r>
      <w:r w:rsidRPr="00592F77">
        <w:rPr>
          <w:b/>
          <w:bCs/>
          <w:szCs w:val="24"/>
          <w:lang w:eastAsia="en-US"/>
        </w:rPr>
        <w:t>Continue with the ‘status-quo’ option</w:t>
      </w:r>
    </w:p>
    <w:p w14:paraId="5DD1CA6F"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If the current visa regime were to continue, all foreign workers operating in the offshore resources industry will require either a permanent visa, a subclass 400, 482 or subclass 457 visa.  Industry will continue to bear the direct costs involved with visa application charges.  There will also be indirect costs associated with potential shut downs of offshore resource production caused by delays in the granting of visas.  These would impose an undue impost and cost on industry.</w:t>
      </w:r>
    </w:p>
    <w:p w14:paraId="544FEA27"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It may also cause platforms to shut down production due to visa grant delays, which go beyond the 10 days needed by companies to ensure no stoppages in taking off product.  Currently, a quarter of all subclass 400 visa grants take longer than 10 days to grant.  This may affect the integrity and delivery of the option and significantly impact on industry.  There is also a risk of serious, lasting damage to Australia’s reputation as an attractive destination for investment.</w:t>
      </w:r>
    </w:p>
    <w:p w14:paraId="18D6AE3D" w14:textId="77777777" w:rsidR="00A035E6" w:rsidRPr="00592F77" w:rsidRDefault="00A035E6" w:rsidP="00A035E6">
      <w:pPr>
        <w:keepNext/>
        <w:keepLines/>
        <w:numPr>
          <w:ilvl w:val="0"/>
          <w:numId w:val="46"/>
        </w:numPr>
        <w:spacing w:before="480" w:after="200" w:line="276" w:lineRule="auto"/>
        <w:outlineLvl w:val="0"/>
        <w:rPr>
          <w:rFonts w:eastAsiaTheme="majorEastAsia"/>
          <w:b/>
          <w:bCs/>
          <w:sz w:val="28"/>
          <w:szCs w:val="28"/>
          <w:lang w:eastAsia="en-US"/>
        </w:rPr>
      </w:pPr>
      <w:r w:rsidRPr="00592F77">
        <w:rPr>
          <w:rFonts w:eastAsiaTheme="majorEastAsia"/>
          <w:b/>
          <w:bCs/>
          <w:sz w:val="28"/>
          <w:szCs w:val="28"/>
          <w:lang w:eastAsia="en-US"/>
        </w:rPr>
        <w:t>Consultation</w:t>
      </w:r>
    </w:p>
    <w:p w14:paraId="7EE72C5A" w14:textId="77777777" w:rsidR="00A035E6" w:rsidRPr="00592F77" w:rsidRDefault="00A035E6" w:rsidP="00A035E6">
      <w:pPr>
        <w:keepNext/>
        <w:keepLines/>
        <w:spacing w:before="200" w:line="276" w:lineRule="auto"/>
        <w:outlineLvl w:val="2"/>
        <w:rPr>
          <w:rFonts w:eastAsiaTheme="majorEastAsia"/>
          <w:b/>
          <w:bCs/>
          <w:szCs w:val="24"/>
          <w:lang w:eastAsia="en-US"/>
        </w:rPr>
      </w:pPr>
      <w:r w:rsidRPr="00592F77">
        <w:rPr>
          <w:rFonts w:eastAsiaTheme="majorEastAsia"/>
          <w:b/>
          <w:bCs/>
          <w:szCs w:val="24"/>
          <w:lang w:eastAsia="en-US"/>
        </w:rPr>
        <w:t xml:space="preserve">5.1 History of Consultations </w:t>
      </w:r>
    </w:p>
    <w:p w14:paraId="059D82DE" w14:textId="77777777" w:rsidR="00A035E6" w:rsidRPr="00592F77" w:rsidRDefault="00A035E6" w:rsidP="00A035E6">
      <w:pPr>
        <w:spacing w:before="0" w:after="200" w:line="276" w:lineRule="auto"/>
        <w:rPr>
          <w:rFonts w:eastAsiaTheme="minorHAnsi"/>
          <w:szCs w:val="24"/>
          <w:lang w:eastAsia="en-US"/>
        </w:rPr>
      </w:pPr>
      <w:proofErr w:type="gramStart"/>
      <w:r w:rsidRPr="00592F77">
        <w:rPr>
          <w:rFonts w:eastAsiaTheme="minorHAnsi"/>
          <w:szCs w:val="24"/>
          <w:lang w:eastAsia="en-US"/>
        </w:rPr>
        <w:t>On 27 February 2018, a letter was sent to 17 key stakeholders in the offshore resources industry and relevant unions, advising them of proposed amendments to the Migration Regulations  to allow MCV holders to enter the migration zone to participate in, and support, offshore resources activity if they are undertaking an international voyage where product for export is taken directly from the offshore production and/or storage facility.</w:t>
      </w:r>
      <w:proofErr w:type="gramEnd"/>
      <w:r w:rsidRPr="00592F77">
        <w:rPr>
          <w:rFonts w:eastAsiaTheme="minorHAnsi"/>
          <w:szCs w:val="24"/>
          <w:lang w:eastAsia="en-US"/>
        </w:rPr>
        <w:t xml:space="preserve">  A full list of recipients is contained in the table below.</w:t>
      </w:r>
    </w:p>
    <w:tbl>
      <w:tblPr>
        <w:tblStyle w:val="TableGrid2"/>
        <w:tblW w:w="0" w:type="auto"/>
        <w:tblLook w:val="04A0" w:firstRow="1" w:lastRow="0" w:firstColumn="1" w:lastColumn="0" w:noHBand="0" w:noVBand="1"/>
      </w:tblPr>
      <w:tblGrid>
        <w:gridCol w:w="4508"/>
        <w:gridCol w:w="4508"/>
      </w:tblGrid>
      <w:tr w:rsidR="00A035E6" w:rsidRPr="00592F77" w14:paraId="7CE94AEA" w14:textId="77777777" w:rsidTr="00B72077">
        <w:tc>
          <w:tcPr>
            <w:tcW w:w="9016" w:type="dxa"/>
            <w:gridSpan w:val="2"/>
          </w:tcPr>
          <w:p w14:paraId="06B23008" w14:textId="77777777" w:rsidR="00A035E6" w:rsidRPr="00592F77" w:rsidRDefault="00A035E6" w:rsidP="00A035E6">
            <w:pPr>
              <w:spacing w:before="0"/>
              <w:jc w:val="center"/>
              <w:rPr>
                <w:rFonts w:eastAsiaTheme="minorHAnsi"/>
                <w:b/>
                <w:sz w:val="22"/>
                <w:szCs w:val="22"/>
                <w:lang w:eastAsia="en-US"/>
              </w:rPr>
            </w:pPr>
            <w:r w:rsidRPr="00592F77">
              <w:rPr>
                <w:rFonts w:eastAsiaTheme="minorHAnsi"/>
                <w:b/>
                <w:sz w:val="22"/>
                <w:szCs w:val="22"/>
                <w:lang w:eastAsia="en-US"/>
              </w:rPr>
              <w:t>LIST OF STAKEHOLDERS INVOLVED IN CONSULTATIONS FOR THIS ASSESSMENT</w:t>
            </w:r>
          </w:p>
        </w:tc>
      </w:tr>
      <w:tr w:rsidR="00A035E6" w:rsidRPr="00592F77" w14:paraId="64656C5C" w14:textId="77777777" w:rsidTr="00B72077">
        <w:tc>
          <w:tcPr>
            <w:tcW w:w="4508" w:type="dxa"/>
          </w:tcPr>
          <w:p w14:paraId="1CEBF310" w14:textId="77777777" w:rsidR="00A035E6" w:rsidRPr="00592F77" w:rsidRDefault="00A035E6" w:rsidP="00A035E6">
            <w:pPr>
              <w:spacing w:before="0"/>
              <w:rPr>
                <w:rFonts w:eastAsiaTheme="minorHAnsi"/>
                <w:b/>
                <w:sz w:val="22"/>
                <w:szCs w:val="22"/>
                <w:lang w:eastAsia="en-US"/>
              </w:rPr>
            </w:pPr>
            <w:r w:rsidRPr="00592F77">
              <w:rPr>
                <w:rFonts w:eastAsiaTheme="minorHAnsi"/>
                <w:b/>
                <w:sz w:val="22"/>
                <w:szCs w:val="22"/>
                <w:lang w:eastAsia="en-US"/>
              </w:rPr>
              <w:t>NAME</w:t>
            </w:r>
          </w:p>
        </w:tc>
        <w:tc>
          <w:tcPr>
            <w:tcW w:w="4508" w:type="dxa"/>
          </w:tcPr>
          <w:p w14:paraId="22D870A0" w14:textId="77777777" w:rsidR="00A035E6" w:rsidRPr="00592F77" w:rsidRDefault="00A035E6" w:rsidP="00A035E6">
            <w:pPr>
              <w:spacing w:before="0"/>
              <w:rPr>
                <w:rFonts w:eastAsiaTheme="minorHAnsi"/>
                <w:b/>
                <w:sz w:val="22"/>
                <w:szCs w:val="22"/>
                <w:lang w:eastAsia="en-US"/>
              </w:rPr>
            </w:pPr>
            <w:r w:rsidRPr="00592F77">
              <w:rPr>
                <w:rFonts w:eastAsiaTheme="minorHAnsi"/>
                <w:b/>
                <w:sz w:val="22"/>
                <w:szCs w:val="22"/>
                <w:lang w:eastAsia="en-US"/>
              </w:rPr>
              <w:t>POSITION AND ORGANISATION</w:t>
            </w:r>
          </w:p>
        </w:tc>
      </w:tr>
      <w:tr w:rsidR="00A035E6" w:rsidRPr="00592F77" w14:paraId="64F0178D" w14:textId="77777777" w:rsidTr="00B72077">
        <w:tc>
          <w:tcPr>
            <w:tcW w:w="4508" w:type="dxa"/>
          </w:tcPr>
          <w:p w14:paraId="21FAF524"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Peter Metcalfe</w:t>
            </w:r>
          </w:p>
        </w:tc>
        <w:tc>
          <w:tcPr>
            <w:tcW w:w="4508" w:type="dxa"/>
          </w:tcPr>
          <w:p w14:paraId="339B3940"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General Manager Government Relations, Woodside Energy Ltd</w:t>
            </w:r>
          </w:p>
        </w:tc>
      </w:tr>
      <w:tr w:rsidR="00A035E6" w:rsidRPr="00592F77" w14:paraId="65C02AB6" w14:textId="77777777" w:rsidTr="00B72077">
        <w:tc>
          <w:tcPr>
            <w:tcW w:w="4508" w:type="dxa"/>
          </w:tcPr>
          <w:p w14:paraId="69C46B1D"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Mark Robertson</w:t>
            </w:r>
          </w:p>
        </w:tc>
        <w:tc>
          <w:tcPr>
            <w:tcW w:w="4508" w:type="dxa"/>
          </w:tcPr>
          <w:p w14:paraId="2F4E3125"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 xml:space="preserve">General Manager, </w:t>
            </w:r>
            <w:proofErr w:type="spellStart"/>
            <w:r w:rsidRPr="00592F77">
              <w:rPr>
                <w:rFonts w:eastAsiaTheme="minorHAnsi"/>
                <w:sz w:val="22"/>
                <w:szCs w:val="22"/>
                <w:lang w:eastAsia="en-US"/>
              </w:rPr>
              <w:t>Jadestone</w:t>
            </w:r>
            <w:proofErr w:type="spellEnd"/>
            <w:r w:rsidRPr="00592F77">
              <w:rPr>
                <w:rFonts w:eastAsiaTheme="minorHAnsi"/>
                <w:sz w:val="22"/>
                <w:szCs w:val="22"/>
                <w:lang w:eastAsia="en-US"/>
              </w:rPr>
              <w:t xml:space="preserve"> Energy (Australia) Pty Ltd</w:t>
            </w:r>
          </w:p>
        </w:tc>
      </w:tr>
      <w:tr w:rsidR="00A035E6" w:rsidRPr="00592F77" w14:paraId="7E72D286" w14:textId="77777777" w:rsidTr="00B72077">
        <w:tc>
          <w:tcPr>
            <w:tcW w:w="4508" w:type="dxa"/>
          </w:tcPr>
          <w:p w14:paraId="183372E5"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Bill Townsend</w:t>
            </w:r>
          </w:p>
        </w:tc>
        <w:tc>
          <w:tcPr>
            <w:tcW w:w="4508" w:type="dxa"/>
          </w:tcPr>
          <w:p w14:paraId="08CB6874"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General Manager, External Affairs and Joint Venture, INPEX Operations Australia Pty Ltd</w:t>
            </w:r>
          </w:p>
        </w:tc>
      </w:tr>
      <w:tr w:rsidR="00A035E6" w:rsidRPr="00592F77" w14:paraId="34B0616B" w14:textId="77777777" w:rsidTr="00B72077">
        <w:tc>
          <w:tcPr>
            <w:tcW w:w="4508" w:type="dxa"/>
          </w:tcPr>
          <w:p w14:paraId="16035B37"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John Williams</w:t>
            </w:r>
          </w:p>
        </w:tc>
        <w:tc>
          <w:tcPr>
            <w:tcW w:w="4508" w:type="dxa"/>
          </w:tcPr>
          <w:p w14:paraId="19CEFC43"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External Affairs Manager, INPEX Operations Australia Pty Ltd</w:t>
            </w:r>
          </w:p>
        </w:tc>
      </w:tr>
      <w:tr w:rsidR="00A035E6" w:rsidRPr="00592F77" w14:paraId="4973A48E" w14:textId="77777777" w:rsidTr="00B72077">
        <w:tc>
          <w:tcPr>
            <w:tcW w:w="4508" w:type="dxa"/>
          </w:tcPr>
          <w:p w14:paraId="6D961FDC"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Tom Baddeley</w:t>
            </w:r>
          </w:p>
        </w:tc>
        <w:tc>
          <w:tcPr>
            <w:tcW w:w="4508" w:type="dxa"/>
          </w:tcPr>
          <w:p w14:paraId="33511A88"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Manager Government Relations, Santos</w:t>
            </w:r>
          </w:p>
        </w:tc>
      </w:tr>
      <w:tr w:rsidR="00A035E6" w:rsidRPr="00592F77" w14:paraId="65217E62" w14:textId="77777777" w:rsidTr="00B72077">
        <w:tc>
          <w:tcPr>
            <w:tcW w:w="4508" w:type="dxa"/>
          </w:tcPr>
          <w:p w14:paraId="747CAA8F"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Gavin Ryan</w:t>
            </w:r>
          </w:p>
        </w:tc>
        <w:tc>
          <w:tcPr>
            <w:tcW w:w="4508" w:type="dxa"/>
          </w:tcPr>
          <w:p w14:paraId="6DA81B05"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General Counsel, PTTEP Australasia (Ashmore Cartier) Pty Ltd</w:t>
            </w:r>
          </w:p>
        </w:tc>
      </w:tr>
      <w:tr w:rsidR="00A035E6" w:rsidRPr="00592F77" w14:paraId="36C8CB93" w14:textId="77777777" w:rsidTr="00B72077">
        <w:tc>
          <w:tcPr>
            <w:tcW w:w="4508" w:type="dxa"/>
          </w:tcPr>
          <w:p w14:paraId="50FA6146"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David Parker</w:t>
            </w:r>
          </w:p>
        </w:tc>
        <w:tc>
          <w:tcPr>
            <w:tcW w:w="4508" w:type="dxa"/>
          </w:tcPr>
          <w:p w14:paraId="307294F2"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Director Government and Public Affairs, Quadrant Energy Australia Limited</w:t>
            </w:r>
          </w:p>
        </w:tc>
      </w:tr>
      <w:tr w:rsidR="00A035E6" w:rsidRPr="00592F77" w14:paraId="264EB05A" w14:textId="77777777" w:rsidTr="00B72077">
        <w:tc>
          <w:tcPr>
            <w:tcW w:w="4508" w:type="dxa"/>
          </w:tcPr>
          <w:p w14:paraId="5036A111"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Chris Dunlop</w:t>
            </w:r>
          </w:p>
        </w:tc>
        <w:tc>
          <w:tcPr>
            <w:tcW w:w="4508" w:type="dxa"/>
          </w:tcPr>
          <w:p w14:paraId="5ACDDAC5"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 xml:space="preserve">General Manager, Northern Oil and Gas Australia Pty Ltd </w:t>
            </w:r>
          </w:p>
        </w:tc>
      </w:tr>
      <w:tr w:rsidR="00A035E6" w:rsidRPr="00592F77" w14:paraId="0224B661" w14:textId="77777777" w:rsidTr="00B72077">
        <w:tc>
          <w:tcPr>
            <w:tcW w:w="4508" w:type="dxa"/>
          </w:tcPr>
          <w:p w14:paraId="33D03F0B"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Emmet Fay</w:t>
            </w:r>
          </w:p>
        </w:tc>
        <w:tc>
          <w:tcPr>
            <w:tcW w:w="4508" w:type="dxa"/>
          </w:tcPr>
          <w:p w14:paraId="570F545F"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Manager Government Relations, BHP Billiton Pty Ltd</w:t>
            </w:r>
          </w:p>
        </w:tc>
      </w:tr>
      <w:tr w:rsidR="00A035E6" w:rsidRPr="00592F77" w14:paraId="3B25D232" w14:textId="77777777" w:rsidTr="00B72077">
        <w:tc>
          <w:tcPr>
            <w:tcW w:w="4508" w:type="dxa"/>
          </w:tcPr>
          <w:p w14:paraId="55755000" w14:textId="77777777" w:rsidR="00A035E6" w:rsidRPr="00592F77" w:rsidRDefault="00A035E6" w:rsidP="00A035E6">
            <w:pPr>
              <w:spacing w:before="0"/>
              <w:rPr>
                <w:rFonts w:eastAsiaTheme="minorHAnsi"/>
                <w:sz w:val="22"/>
                <w:szCs w:val="22"/>
                <w:lang w:eastAsia="en-US"/>
              </w:rPr>
            </w:pPr>
            <w:proofErr w:type="spellStart"/>
            <w:r w:rsidRPr="00592F77">
              <w:rPr>
                <w:rFonts w:eastAsiaTheme="minorHAnsi"/>
                <w:sz w:val="22"/>
                <w:szCs w:val="22"/>
                <w:lang w:eastAsia="en-US"/>
              </w:rPr>
              <w:t>Nilofar</w:t>
            </w:r>
            <w:proofErr w:type="spellEnd"/>
            <w:r w:rsidRPr="00592F77">
              <w:rPr>
                <w:rFonts w:eastAsiaTheme="minorHAnsi"/>
                <w:sz w:val="22"/>
                <w:szCs w:val="22"/>
                <w:lang w:eastAsia="en-US"/>
              </w:rPr>
              <w:t xml:space="preserve"> Morgan</w:t>
            </w:r>
          </w:p>
        </w:tc>
        <w:tc>
          <w:tcPr>
            <w:tcW w:w="4508" w:type="dxa"/>
          </w:tcPr>
          <w:p w14:paraId="108AE2A7"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Government Relations Manager, Shell Australia Pty Ltd</w:t>
            </w:r>
          </w:p>
        </w:tc>
      </w:tr>
      <w:tr w:rsidR="00A035E6" w:rsidRPr="00592F77" w14:paraId="4C66230D" w14:textId="77777777" w:rsidTr="00B72077">
        <w:tc>
          <w:tcPr>
            <w:tcW w:w="4508" w:type="dxa"/>
          </w:tcPr>
          <w:p w14:paraId="34FDA47A"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Scott Henderson</w:t>
            </w:r>
          </w:p>
        </w:tc>
        <w:tc>
          <w:tcPr>
            <w:tcW w:w="4508" w:type="dxa"/>
          </w:tcPr>
          <w:p w14:paraId="019BADC6"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Chairman, Shipping Australia Limited</w:t>
            </w:r>
          </w:p>
        </w:tc>
      </w:tr>
      <w:tr w:rsidR="00A035E6" w:rsidRPr="00592F77" w14:paraId="63B8180E" w14:textId="77777777" w:rsidTr="00B72077">
        <w:tc>
          <w:tcPr>
            <w:tcW w:w="4508" w:type="dxa"/>
          </w:tcPr>
          <w:p w14:paraId="055B8451"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lastRenderedPageBreak/>
              <w:t>Paddy Crumlin</w:t>
            </w:r>
          </w:p>
        </w:tc>
        <w:tc>
          <w:tcPr>
            <w:tcW w:w="4508" w:type="dxa"/>
          </w:tcPr>
          <w:p w14:paraId="22EFC728"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National Secretary, Maritime Union of Australia</w:t>
            </w:r>
          </w:p>
        </w:tc>
      </w:tr>
      <w:tr w:rsidR="00A035E6" w:rsidRPr="00592F77" w14:paraId="4DB1D5D6" w14:textId="77777777" w:rsidTr="00B72077">
        <w:tc>
          <w:tcPr>
            <w:tcW w:w="4508" w:type="dxa"/>
          </w:tcPr>
          <w:p w14:paraId="287FB8B7"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Steve Knott</w:t>
            </w:r>
          </w:p>
        </w:tc>
        <w:tc>
          <w:tcPr>
            <w:tcW w:w="4508" w:type="dxa"/>
          </w:tcPr>
          <w:p w14:paraId="46DDFFF9"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Chief Executive, AMMA Resource Industry Employer Group</w:t>
            </w:r>
          </w:p>
        </w:tc>
      </w:tr>
      <w:tr w:rsidR="00A035E6" w:rsidRPr="00592F77" w14:paraId="00A95534" w14:textId="77777777" w:rsidTr="00B72077">
        <w:tc>
          <w:tcPr>
            <w:tcW w:w="4508" w:type="dxa"/>
          </w:tcPr>
          <w:p w14:paraId="3A655F8A"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Kieran Murphy</w:t>
            </w:r>
          </w:p>
        </w:tc>
        <w:tc>
          <w:tcPr>
            <w:tcW w:w="4508" w:type="dxa"/>
          </w:tcPr>
          <w:p w14:paraId="5E0F0114"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Director - External Affairs, Australian Petroleum Production and Exploration Association (APPEA)</w:t>
            </w:r>
          </w:p>
        </w:tc>
      </w:tr>
      <w:tr w:rsidR="00A035E6" w:rsidRPr="00592F77" w14:paraId="40B771D1" w14:textId="77777777" w:rsidTr="00B72077">
        <w:tc>
          <w:tcPr>
            <w:tcW w:w="4508" w:type="dxa"/>
          </w:tcPr>
          <w:p w14:paraId="7B3665CF"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Martin Byrne</w:t>
            </w:r>
          </w:p>
        </w:tc>
        <w:tc>
          <w:tcPr>
            <w:tcW w:w="4508" w:type="dxa"/>
          </w:tcPr>
          <w:p w14:paraId="70EC9FB2"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Federal Treasurer, Australian Institute of Marine and Power Engineers (AIMPE)</w:t>
            </w:r>
          </w:p>
        </w:tc>
      </w:tr>
      <w:tr w:rsidR="00A035E6" w:rsidRPr="00592F77" w14:paraId="49286A19" w14:textId="77777777" w:rsidTr="00B72077">
        <w:tc>
          <w:tcPr>
            <w:tcW w:w="4508" w:type="dxa"/>
          </w:tcPr>
          <w:p w14:paraId="58962608"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Tim Higgs</w:t>
            </w:r>
          </w:p>
        </w:tc>
        <w:tc>
          <w:tcPr>
            <w:tcW w:w="4508" w:type="dxa"/>
          </w:tcPr>
          <w:p w14:paraId="133DE936"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President, Australian Maritime Officers Union</w:t>
            </w:r>
          </w:p>
        </w:tc>
      </w:tr>
      <w:tr w:rsidR="00A035E6" w:rsidRPr="00592F77" w14:paraId="57791BD9" w14:textId="77777777" w:rsidTr="00B72077">
        <w:tc>
          <w:tcPr>
            <w:tcW w:w="4508" w:type="dxa"/>
          </w:tcPr>
          <w:p w14:paraId="2E7B24BD"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Noel Hart</w:t>
            </w:r>
          </w:p>
        </w:tc>
        <w:tc>
          <w:tcPr>
            <w:tcW w:w="4508" w:type="dxa"/>
          </w:tcPr>
          <w:p w14:paraId="453D3077" w14:textId="77777777" w:rsidR="00A035E6" w:rsidRPr="00592F77" w:rsidRDefault="00A035E6" w:rsidP="00A035E6">
            <w:pPr>
              <w:spacing w:before="0"/>
              <w:rPr>
                <w:rFonts w:eastAsiaTheme="minorHAnsi"/>
                <w:sz w:val="22"/>
                <w:szCs w:val="22"/>
                <w:lang w:eastAsia="en-US"/>
              </w:rPr>
            </w:pPr>
            <w:r w:rsidRPr="00592F77">
              <w:rPr>
                <w:rFonts w:eastAsiaTheme="minorHAnsi"/>
                <w:sz w:val="22"/>
                <w:szCs w:val="22"/>
                <w:lang w:eastAsia="en-US"/>
              </w:rPr>
              <w:t>Chairman, Maritime Industry Australia LTD</w:t>
            </w:r>
          </w:p>
        </w:tc>
      </w:tr>
    </w:tbl>
    <w:p w14:paraId="5C2E2CC5" w14:textId="77777777" w:rsidR="00A035E6" w:rsidRPr="00592F77" w:rsidRDefault="00A035E6" w:rsidP="00A035E6">
      <w:pPr>
        <w:spacing w:before="0" w:after="200" w:line="276" w:lineRule="auto"/>
        <w:rPr>
          <w:rFonts w:eastAsiaTheme="minorHAnsi"/>
          <w:sz w:val="22"/>
          <w:szCs w:val="22"/>
          <w:lang w:eastAsia="en-US"/>
        </w:rPr>
      </w:pPr>
    </w:p>
    <w:p w14:paraId="727872B5"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Recipients </w:t>
      </w:r>
      <w:proofErr w:type="gramStart"/>
      <w:r w:rsidRPr="00592F77">
        <w:rPr>
          <w:rFonts w:eastAsiaTheme="minorHAnsi"/>
          <w:szCs w:val="24"/>
          <w:lang w:eastAsia="en-US"/>
        </w:rPr>
        <w:t>were invited</w:t>
      </w:r>
      <w:proofErr w:type="gramEnd"/>
      <w:r w:rsidRPr="00592F77">
        <w:rPr>
          <w:rFonts w:eastAsiaTheme="minorHAnsi"/>
          <w:szCs w:val="24"/>
          <w:lang w:eastAsia="en-US"/>
        </w:rPr>
        <w:t xml:space="preserve"> to comment by 23 March 2018 on the likely impact of these changes to their respective organisations, including costs, savings and efficiencies.   </w:t>
      </w:r>
    </w:p>
    <w:p w14:paraId="11D56E3C" w14:textId="77777777" w:rsidR="00A035E6" w:rsidRPr="00592F77" w:rsidRDefault="00A035E6" w:rsidP="00A035E6">
      <w:pPr>
        <w:keepNext/>
        <w:keepLines/>
        <w:spacing w:before="200" w:line="276" w:lineRule="auto"/>
        <w:outlineLvl w:val="2"/>
        <w:rPr>
          <w:rFonts w:eastAsiaTheme="majorEastAsia"/>
          <w:b/>
          <w:bCs/>
          <w:szCs w:val="24"/>
          <w:lang w:eastAsia="en-US"/>
        </w:rPr>
      </w:pPr>
      <w:r w:rsidRPr="00592F77">
        <w:rPr>
          <w:rFonts w:eastAsiaTheme="majorEastAsia"/>
          <w:b/>
          <w:bCs/>
          <w:szCs w:val="24"/>
          <w:lang w:eastAsia="en-US"/>
        </w:rPr>
        <w:t xml:space="preserve">5.2 Stakeholder views </w:t>
      </w:r>
    </w:p>
    <w:p w14:paraId="43F2BD9A"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Nine out of the 17 stakeholders who </w:t>
      </w:r>
      <w:proofErr w:type="gramStart"/>
      <w:r w:rsidRPr="00592F77">
        <w:rPr>
          <w:rFonts w:eastAsiaTheme="minorHAnsi"/>
          <w:szCs w:val="24"/>
          <w:lang w:eastAsia="en-US"/>
        </w:rPr>
        <w:t>were sent</w:t>
      </w:r>
      <w:proofErr w:type="gramEnd"/>
      <w:r w:rsidRPr="00592F77">
        <w:rPr>
          <w:rFonts w:eastAsiaTheme="minorHAnsi"/>
          <w:szCs w:val="24"/>
          <w:lang w:eastAsia="en-US"/>
        </w:rPr>
        <w:t xml:space="preserve"> correspondence have made submissions or consulted directly with the Department of Home Affairs.  </w:t>
      </w:r>
      <w:proofErr w:type="gramStart"/>
      <w:r w:rsidRPr="00592F77">
        <w:rPr>
          <w:rFonts w:eastAsiaTheme="minorHAnsi"/>
          <w:szCs w:val="24"/>
          <w:lang w:eastAsia="en-US"/>
        </w:rPr>
        <w:t>Formal responses have only been received by industry stakeholders</w:t>
      </w:r>
      <w:proofErr w:type="gramEnd"/>
      <w:r w:rsidRPr="00592F77">
        <w:rPr>
          <w:rFonts w:eastAsiaTheme="minorHAnsi"/>
          <w:szCs w:val="24"/>
          <w:lang w:eastAsia="en-US"/>
        </w:rPr>
        <w:t xml:space="preserve">.  Responses have been positive about the suggested changes with a few suggestions on the limit and scope of the proposed changes.  </w:t>
      </w:r>
    </w:p>
    <w:p w14:paraId="52609390"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These suggestions include:</w:t>
      </w:r>
    </w:p>
    <w:p w14:paraId="5E09D440" w14:textId="77777777" w:rsidR="00A035E6" w:rsidRPr="00592F77" w:rsidRDefault="00A035E6" w:rsidP="00A035E6">
      <w:pPr>
        <w:numPr>
          <w:ilvl w:val="0"/>
          <w:numId w:val="43"/>
        </w:numPr>
        <w:spacing w:before="0" w:after="200" w:line="276" w:lineRule="auto"/>
        <w:contextualSpacing/>
        <w:rPr>
          <w:rFonts w:eastAsiaTheme="minorHAnsi"/>
          <w:szCs w:val="24"/>
          <w:lang w:eastAsia="en-US"/>
        </w:rPr>
      </w:pPr>
      <w:r w:rsidRPr="00592F77">
        <w:rPr>
          <w:rFonts w:eastAsiaTheme="minorHAnsi"/>
          <w:szCs w:val="24"/>
          <w:lang w:eastAsia="en-US"/>
        </w:rPr>
        <w:t xml:space="preserve">the need for clearly defined parameters on the types of vessels, exactly what activities, and from what locations voyages can originate and terminate to be on an MCV; and </w:t>
      </w:r>
    </w:p>
    <w:p w14:paraId="3A208C64" w14:textId="77777777" w:rsidR="00A035E6" w:rsidRPr="00592F77" w:rsidRDefault="00A035E6" w:rsidP="00A035E6">
      <w:pPr>
        <w:numPr>
          <w:ilvl w:val="0"/>
          <w:numId w:val="43"/>
        </w:numPr>
        <w:spacing w:before="0" w:after="200" w:line="276" w:lineRule="auto"/>
        <w:contextualSpacing/>
        <w:rPr>
          <w:rFonts w:eastAsiaTheme="minorHAnsi"/>
          <w:szCs w:val="24"/>
          <w:lang w:eastAsia="en-US"/>
        </w:rPr>
      </w:pPr>
      <w:proofErr w:type="gramStart"/>
      <w:r w:rsidRPr="00592F77">
        <w:rPr>
          <w:rFonts w:eastAsiaTheme="minorHAnsi"/>
          <w:szCs w:val="24"/>
          <w:lang w:eastAsia="en-US"/>
        </w:rPr>
        <w:t>that</w:t>
      </w:r>
      <w:proofErr w:type="gramEnd"/>
      <w:r w:rsidRPr="00592F77">
        <w:rPr>
          <w:rFonts w:eastAsiaTheme="minorHAnsi"/>
          <w:szCs w:val="24"/>
          <w:lang w:eastAsia="en-US"/>
        </w:rPr>
        <w:t xml:space="preserve"> voyages should allow for potential onshore visits to provide greater flexibility.</w:t>
      </w:r>
    </w:p>
    <w:p w14:paraId="0DB6BCCF"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Direct consultation </w:t>
      </w:r>
      <w:proofErr w:type="gramStart"/>
      <w:r w:rsidRPr="00592F77">
        <w:rPr>
          <w:rFonts w:eastAsiaTheme="minorHAnsi"/>
          <w:szCs w:val="24"/>
          <w:lang w:eastAsia="en-US"/>
        </w:rPr>
        <w:t>was undertaken</w:t>
      </w:r>
      <w:proofErr w:type="gramEnd"/>
      <w:r w:rsidRPr="00592F77">
        <w:rPr>
          <w:rFonts w:eastAsiaTheme="minorHAnsi"/>
          <w:szCs w:val="24"/>
          <w:lang w:eastAsia="en-US"/>
        </w:rPr>
        <w:t xml:space="preserve"> from union representatives.  In these discussions, it was indicated that while they are not opposed to the proposed amendment, they are cautious that the scope of changes does not have unintended consequences that allow other vessels to have their crews on the MCV.  </w:t>
      </w:r>
    </w:p>
    <w:p w14:paraId="36761AEE"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This feedback </w:t>
      </w:r>
      <w:proofErr w:type="gramStart"/>
      <w:r w:rsidRPr="00592F77">
        <w:rPr>
          <w:rFonts w:eastAsiaTheme="minorHAnsi"/>
          <w:szCs w:val="24"/>
          <w:lang w:eastAsia="en-US"/>
        </w:rPr>
        <w:t>has been taken</w:t>
      </w:r>
      <w:proofErr w:type="gramEnd"/>
      <w:r w:rsidRPr="00592F77">
        <w:rPr>
          <w:rFonts w:eastAsiaTheme="minorHAnsi"/>
          <w:szCs w:val="24"/>
          <w:lang w:eastAsia="en-US"/>
        </w:rPr>
        <w:t xml:space="preserve"> into account during the drafting of the proposed legislation and the Department of Home Affairs is confident that the legislation is limited to the correct cohorts.          The second suggestion is considered out of scope for this regulation </w:t>
      </w:r>
      <w:proofErr w:type="gramStart"/>
      <w:r w:rsidRPr="00592F77">
        <w:rPr>
          <w:rFonts w:eastAsiaTheme="minorHAnsi"/>
          <w:szCs w:val="24"/>
          <w:lang w:eastAsia="en-US"/>
        </w:rPr>
        <w:t>change</w:t>
      </w:r>
      <w:proofErr w:type="gramEnd"/>
      <w:r w:rsidRPr="00592F77">
        <w:rPr>
          <w:rFonts w:eastAsiaTheme="minorHAnsi"/>
          <w:szCs w:val="24"/>
          <w:lang w:eastAsia="en-US"/>
        </w:rPr>
        <w:t xml:space="preserve"> as the amendments are limited to international voyages that do not come to an onshore port.   </w:t>
      </w:r>
    </w:p>
    <w:p w14:paraId="6BF3EC1B" w14:textId="77777777" w:rsidR="00A035E6" w:rsidRPr="00592F77" w:rsidRDefault="00A035E6" w:rsidP="00A035E6">
      <w:pPr>
        <w:keepNext/>
        <w:keepLines/>
        <w:numPr>
          <w:ilvl w:val="0"/>
          <w:numId w:val="46"/>
        </w:numPr>
        <w:spacing w:before="480" w:after="200" w:line="276" w:lineRule="auto"/>
        <w:outlineLvl w:val="0"/>
        <w:rPr>
          <w:rFonts w:eastAsiaTheme="majorEastAsia"/>
          <w:b/>
          <w:bCs/>
          <w:sz w:val="28"/>
          <w:szCs w:val="28"/>
          <w:lang w:eastAsia="en-US"/>
        </w:rPr>
      </w:pPr>
      <w:r w:rsidRPr="00592F77">
        <w:rPr>
          <w:rFonts w:eastAsiaTheme="majorEastAsia"/>
          <w:b/>
          <w:bCs/>
          <w:sz w:val="28"/>
          <w:szCs w:val="28"/>
          <w:lang w:eastAsia="en-US"/>
        </w:rPr>
        <w:t>What is the Best Option</w:t>
      </w:r>
    </w:p>
    <w:p w14:paraId="07B5CB3D" w14:textId="77777777" w:rsidR="00A035E6" w:rsidRPr="00592F77" w:rsidRDefault="00A035E6" w:rsidP="00A035E6">
      <w:pPr>
        <w:keepNext/>
        <w:keepLines/>
        <w:spacing w:before="200" w:line="276" w:lineRule="auto"/>
        <w:outlineLvl w:val="2"/>
        <w:rPr>
          <w:rFonts w:eastAsiaTheme="majorEastAsia"/>
          <w:b/>
          <w:bCs/>
          <w:szCs w:val="24"/>
          <w:lang w:eastAsia="en-US"/>
        </w:rPr>
      </w:pPr>
      <w:r w:rsidRPr="00592F77">
        <w:rPr>
          <w:rFonts w:eastAsiaTheme="majorEastAsia"/>
          <w:b/>
          <w:bCs/>
          <w:szCs w:val="24"/>
          <w:lang w:eastAsia="en-US"/>
        </w:rPr>
        <w:t>6.1 Best Option</w:t>
      </w:r>
    </w:p>
    <w:p w14:paraId="64428759"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limited regulatory amendment option is preferred as it offers a significant resolution through relatively minor changes to the Migration Regulations.  Amending the Migration Regulations in the proposed manner will allow the use of an existing visa product, the MCV, which carries no application charge, can be auto-granted and allows multiple entry voyages over a period of three years. </w:t>
      </w:r>
    </w:p>
    <w:p w14:paraId="674F5744" w14:textId="77777777" w:rsidR="00A035E6" w:rsidRPr="00592F77" w:rsidRDefault="00A035E6" w:rsidP="00A035E6">
      <w:pPr>
        <w:spacing w:before="0" w:after="200" w:line="276" w:lineRule="auto"/>
        <w:rPr>
          <w:rFonts w:eastAsiaTheme="minorHAnsi"/>
          <w:sz w:val="22"/>
          <w:szCs w:val="22"/>
          <w:lang w:eastAsia="en-US"/>
        </w:rPr>
      </w:pPr>
      <w:r w:rsidRPr="00592F77">
        <w:rPr>
          <w:rFonts w:eastAsiaTheme="minorHAnsi"/>
          <w:szCs w:val="24"/>
          <w:lang w:eastAsia="en-US"/>
        </w:rPr>
        <w:t xml:space="preserve">This option will give industry certainty that once their application </w:t>
      </w:r>
      <w:proofErr w:type="gramStart"/>
      <w:r w:rsidRPr="00592F77">
        <w:rPr>
          <w:rFonts w:eastAsiaTheme="minorHAnsi"/>
          <w:szCs w:val="24"/>
          <w:lang w:eastAsia="en-US"/>
        </w:rPr>
        <w:t>is approved</w:t>
      </w:r>
      <w:proofErr w:type="gramEnd"/>
      <w:r w:rsidRPr="00592F77">
        <w:rPr>
          <w:rFonts w:eastAsiaTheme="minorHAnsi"/>
          <w:szCs w:val="24"/>
          <w:lang w:eastAsia="en-US"/>
        </w:rPr>
        <w:t xml:space="preserve">, the holder of an MCV will have a valid visa for up to three year while tightly restricting the nature of the </w:t>
      </w:r>
      <w:r w:rsidRPr="00592F77">
        <w:rPr>
          <w:rFonts w:eastAsiaTheme="minorHAnsi"/>
          <w:szCs w:val="24"/>
          <w:lang w:eastAsia="en-US"/>
        </w:rPr>
        <w:lastRenderedPageBreak/>
        <w:t xml:space="preserve">activity for which the MCV can be applied.  This visa better reflects the requirements of the shipping industry by allowing multiple entry for the ship’s crew.  This will prevent delays to production and potential shut downs due to immigration issues.              </w:t>
      </w:r>
    </w:p>
    <w:p w14:paraId="69D3C828" w14:textId="77777777" w:rsidR="00A035E6" w:rsidRPr="00592F77" w:rsidRDefault="00A035E6" w:rsidP="00A035E6">
      <w:pPr>
        <w:keepNext/>
        <w:keepLines/>
        <w:numPr>
          <w:ilvl w:val="0"/>
          <w:numId w:val="46"/>
        </w:numPr>
        <w:spacing w:before="480" w:after="200" w:line="276" w:lineRule="auto"/>
        <w:outlineLvl w:val="0"/>
        <w:rPr>
          <w:rFonts w:eastAsiaTheme="majorEastAsia"/>
          <w:b/>
          <w:bCs/>
          <w:sz w:val="28"/>
          <w:szCs w:val="28"/>
          <w:lang w:eastAsia="en-US"/>
        </w:rPr>
      </w:pPr>
      <w:r w:rsidRPr="00592F77">
        <w:rPr>
          <w:rFonts w:eastAsiaTheme="majorEastAsia"/>
          <w:b/>
          <w:bCs/>
          <w:sz w:val="28"/>
          <w:szCs w:val="28"/>
          <w:lang w:eastAsia="en-US"/>
        </w:rPr>
        <w:t>Implementation and Evaluation</w:t>
      </w:r>
    </w:p>
    <w:p w14:paraId="7CB29B6A"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It </w:t>
      </w:r>
      <w:proofErr w:type="gramStart"/>
      <w:r w:rsidRPr="00592F77">
        <w:rPr>
          <w:rFonts w:eastAsiaTheme="minorHAnsi"/>
          <w:szCs w:val="24"/>
          <w:lang w:eastAsia="en-US"/>
        </w:rPr>
        <w:t>is expected</w:t>
      </w:r>
      <w:proofErr w:type="gramEnd"/>
      <w:r w:rsidRPr="00592F77">
        <w:rPr>
          <w:rFonts w:eastAsiaTheme="minorHAnsi"/>
          <w:szCs w:val="24"/>
          <w:lang w:eastAsia="en-US"/>
        </w:rPr>
        <w:t xml:space="preserve"> that the proposed amendments will be made in the second quarter of 2018.  Implementation risks are low as this change </w:t>
      </w:r>
      <w:proofErr w:type="gramStart"/>
      <w:r w:rsidRPr="00592F77">
        <w:rPr>
          <w:rFonts w:eastAsiaTheme="minorHAnsi"/>
          <w:szCs w:val="24"/>
          <w:lang w:eastAsia="en-US"/>
        </w:rPr>
        <w:t>is applied</w:t>
      </w:r>
      <w:proofErr w:type="gramEnd"/>
      <w:r w:rsidRPr="00592F77">
        <w:rPr>
          <w:rFonts w:eastAsiaTheme="minorHAnsi"/>
          <w:szCs w:val="24"/>
          <w:lang w:eastAsia="en-US"/>
        </w:rPr>
        <w:t xml:space="preserve"> to a limited cohort.  All risks revolve around appropriate information </w:t>
      </w:r>
      <w:proofErr w:type="gramStart"/>
      <w:r w:rsidRPr="00592F77">
        <w:rPr>
          <w:rFonts w:eastAsiaTheme="minorHAnsi"/>
          <w:szCs w:val="24"/>
          <w:lang w:eastAsia="en-US"/>
        </w:rPr>
        <w:t>being communicated</w:t>
      </w:r>
      <w:proofErr w:type="gramEnd"/>
      <w:r w:rsidRPr="00592F77">
        <w:rPr>
          <w:rFonts w:eastAsiaTheme="minorHAnsi"/>
          <w:szCs w:val="24"/>
          <w:lang w:eastAsia="en-US"/>
        </w:rPr>
        <w:t xml:space="preserve"> to stakeholders so that they understand the limit and scope of changes.</w:t>
      </w:r>
    </w:p>
    <w:p w14:paraId="70C9DA3F" w14:textId="77777777"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Following Parliamentary consideration of the </w:t>
      </w:r>
      <w:r w:rsidRPr="00592F77">
        <w:rPr>
          <w:rFonts w:eastAsiaTheme="minorHAnsi"/>
          <w:i/>
          <w:szCs w:val="24"/>
          <w:lang w:eastAsia="en-US"/>
        </w:rPr>
        <w:t>Migration Amendment (Offshore Resources Activity Activity) Regulations 2018</w:t>
      </w:r>
      <w:r w:rsidRPr="00592F77">
        <w:rPr>
          <w:rFonts w:eastAsiaTheme="minorHAnsi"/>
          <w:szCs w:val="24"/>
          <w:lang w:eastAsia="en-US"/>
        </w:rPr>
        <w:t xml:space="preserve">, the Department will update webpages and engage in direct consultation with stakeholders to inform them of the changes including dates of implementation.  </w:t>
      </w:r>
    </w:p>
    <w:p w14:paraId="338FDFEF" w14:textId="5F0D3245" w:rsidR="00A035E6" w:rsidRPr="00592F77" w:rsidRDefault="00A035E6" w:rsidP="00A035E6">
      <w:pPr>
        <w:spacing w:before="0" w:after="200" w:line="276" w:lineRule="auto"/>
        <w:rPr>
          <w:rFonts w:eastAsiaTheme="minorHAnsi"/>
          <w:szCs w:val="24"/>
          <w:lang w:eastAsia="en-US"/>
        </w:rPr>
      </w:pPr>
      <w:r w:rsidRPr="00592F77">
        <w:rPr>
          <w:rFonts w:eastAsiaTheme="minorHAnsi"/>
          <w:szCs w:val="24"/>
          <w:lang w:eastAsia="en-US"/>
        </w:rPr>
        <w:t xml:space="preserve">The Department will closely monitor the impact of the changes in the short term, and if it has the right balance, the regulations </w:t>
      </w:r>
      <w:proofErr w:type="gramStart"/>
      <w:r w:rsidRPr="00592F77">
        <w:rPr>
          <w:rFonts w:eastAsiaTheme="minorHAnsi"/>
          <w:szCs w:val="24"/>
          <w:lang w:eastAsia="en-US"/>
        </w:rPr>
        <w:t>will be formally reviewed</w:t>
      </w:r>
      <w:proofErr w:type="gramEnd"/>
      <w:r w:rsidRPr="00592F77">
        <w:rPr>
          <w:rFonts w:eastAsiaTheme="minorHAnsi"/>
          <w:szCs w:val="24"/>
          <w:lang w:eastAsia="en-US"/>
        </w:rPr>
        <w:t xml:space="preserve"> before the instrument sunsets, in accordance with the provisions of the </w:t>
      </w:r>
      <w:r w:rsidRPr="00592F77">
        <w:rPr>
          <w:rFonts w:eastAsiaTheme="minorHAnsi"/>
          <w:i/>
          <w:szCs w:val="24"/>
          <w:lang w:eastAsia="en-US"/>
        </w:rPr>
        <w:t>Legislation.</w:t>
      </w:r>
    </w:p>
    <w:sectPr w:rsidR="00A035E6" w:rsidRPr="00592F77" w:rsidSect="00CD6595">
      <w:footerReference w:type="default" r:id="rId9"/>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635BC" w14:textId="77777777" w:rsidR="00B55635" w:rsidRDefault="00B55635" w:rsidP="009639AD">
      <w:pPr>
        <w:spacing w:before="0"/>
      </w:pPr>
      <w:r>
        <w:separator/>
      </w:r>
    </w:p>
  </w:endnote>
  <w:endnote w:type="continuationSeparator" w:id="0">
    <w:p w14:paraId="43421BA7" w14:textId="77777777" w:rsidR="00B55635" w:rsidRDefault="00B55635" w:rsidP="009639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54208"/>
      <w:docPartObj>
        <w:docPartGallery w:val="Page Numbers (Bottom of Page)"/>
        <w:docPartUnique/>
      </w:docPartObj>
    </w:sdtPr>
    <w:sdtEndPr>
      <w:rPr>
        <w:noProof/>
      </w:rPr>
    </w:sdtEndPr>
    <w:sdtContent>
      <w:p w14:paraId="6B5334DC" w14:textId="49F092D8" w:rsidR="00B55635" w:rsidRDefault="00B55635">
        <w:pPr>
          <w:pStyle w:val="Footer"/>
          <w:jc w:val="center"/>
        </w:pPr>
        <w:r>
          <w:fldChar w:fldCharType="begin"/>
        </w:r>
        <w:r>
          <w:instrText xml:space="preserve"> PAGE   \* MERGEFORMAT </w:instrText>
        </w:r>
        <w:r>
          <w:fldChar w:fldCharType="separate"/>
        </w:r>
        <w:r w:rsidR="00D12154">
          <w:rPr>
            <w:noProof/>
          </w:rPr>
          <w:t>21</w:t>
        </w:r>
        <w:r>
          <w:rPr>
            <w:noProof/>
          </w:rPr>
          <w:fldChar w:fldCharType="end"/>
        </w:r>
      </w:p>
    </w:sdtContent>
  </w:sdt>
  <w:p w14:paraId="3EB3C912" w14:textId="77777777" w:rsidR="00B55635" w:rsidRDefault="00B5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3A35" w14:textId="77777777" w:rsidR="00B55635" w:rsidRDefault="00B55635" w:rsidP="009639AD">
      <w:pPr>
        <w:spacing w:before="0"/>
      </w:pPr>
      <w:r>
        <w:separator/>
      </w:r>
    </w:p>
  </w:footnote>
  <w:footnote w:type="continuationSeparator" w:id="0">
    <w:p w14:paraId="659D9E19" w14:textId="77777777" w:rsidR="00B55635" w:rsidRDefault="00B55635" w:rsidP="009639AD">
      <w:pPr>
        <w:spacing w:before="0"/>
      </w:pPr>
      <w:r>
        <w:continuationSeparator/>
      </w:r>
    </w:p>
  </w:footnote>
  <w:footnote w:id="1">
    <w:p w14:paraId="22E0EE9A" w14:textId="77777777" w:rsidR="00B55635" w:rsidRDefault="00B55635" w:rsidP="00A035E6">
      <w:pPr>
        <w:pStyle w:val="FootnoteText"/>
      </w:pPr>
      <w:r>
        <w:rPr>
          <w:rStyle w:val="FootnoteReference"/>
        </w:rPr>
        <w:footnoteRef/>
      </w:r>
      <w:r>
        <w:t xml:space="preserve"> </w:t>
      </w:r>
      <w:r w:rsidRPr="000B6713">
        <w:t>Shipping Australia Limited submission to the 2013 Senate Committee Hearings on the Migration Amendment (Offshore Resources Activity) Act 2013 (the ORA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C71"/>
    <w:multiLevelType w:val="hybridMultilevel"/>
    <w:tmpl w:val="8AE63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8B4"/>
    <w:multiLevelType w:val="hybridMultilevel"/>
    <w:tmpl w:val="4566A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38228D"/>
    <w:multiLevelType w:val="hybridMultilevel"/>
    <w:tmpl w:val="889EB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75F41"/>
    <w:multiLevelType w:val="hybridMultilevel"/>
    <w:tmpl w:val="3728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4418A"/>
    <w:multiLevelType w:val="hybridMultilevel"/>
    <w:tmpl w:val="64883BAC"/>
    <w:lvl w:ilvl="0" w:tplc="E8FA796E">
      <w:start w:val="1"/>
      <w:numFmt w:val="bullet"/>
      <w:lvlText w:val=""/>
      <w:lvlJc w:val="left"/>
      <w:pPr>
        <w:ind w:left="396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5" w15:restartNumberingAfterBreak="0">
    <w:nsid w:val="086E0748"/>
    <w:multiLevelType w:val="hybridMultilevel"/>
    <w:tmpl w:val="45565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F1A53"/>
    <w:multiLevelType w:val="hybridMultilevel"/>
    <w:tmpl w:val="5226D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9313C36"/>
    <w:multiLevelType w:val="hybridMultilevel"/>
    <w:tmpl w:val="9D08BFBC"/>
    <w:lvl w:ilvl="0" w:tplc="A0600ABE">
      <w:numFmt w:val="bullet"/>
      <w:lvlText w:val=""/>
      <w:lvlJc w:val="left"/>
      <w:pPr>
        <w:ind w:left="4140" w:hanging="360"/>
      </w:pPr>
      <w:rPr>
        <w:rFonts w:ascii="Wingdings" w:eastAsia="Times New Roman" w:hAnsi="Wingdings" w:cs="Times New Roman" w:hint="default"/>
      </w:rPr>
    </w:lvl>
    <w:lvl w:ilvl="1" w:tplc="0C090003" w:tentative="1">
      <w:start w:val="1"/>
      <w:numFmt w:val="bullet"/>
      <w:lvlText w:val="o"/>
      <w:lvlJc w:val="left"/>
      <w:pPr>
        <w:ind w:left="4860" w:hanging="360"/>
      </w:pPr>
      <w:rPr>
        <w:rFonts w:ascii="Courier New" w:hAnsi="Courier New" w:cs="Courier New" w:hint="default"/>
      </w:rPr>
    </w:lvl>
    <w:lvl w:ilvl="2" w:tplc="0C090005" w:tentative="1">
      <w:start w:val="1"/>
      <w:numFmt w:val="bullet"/>
      <w:lvlText w:val=""/>
      <w:lvlJc w:val="left"/>
      <w:pPr>
        <w:ind w:left="5580" w:hanging="360"/>
      </w:pPr>
      <w:rPr>
        <w:rFonts w:ascii="Wingdings" w:hAnsi="Wingdings" w:hint="default"/>
      </w:rPr>
    </w:lvl>
    <w:lvl w:ilvl="3" w:tplc="0C090001" w:tentative="1">
      <w:start w:val="1"/>
      <w:numFmt w:val="bullet"/>
      <w:lvlText w:val=""/>
      <w:lvlJc w:val="left"/>
      <w:pPr>
        <w:ind w:left="6300" w:hanging="360"/>
      </w:pPr>
      <w:rPr>
        <w:rFonts w:ascii="Symbol" w:hAnsi="Symbol" w:hint="default"/>
      </w:rPr>
    </w:lvl>
    <w:lvl w:ilvl="4" w:tplc="0C090003" w:tentative="1">
      <w:start w:val="1"/>
      <w:numFmt w:val="bullet"/>
      <w:lvlText w:val="o"/>
      <w:lvlJc w:val="left"/>
      <w:pPr>
        <w:ind w:left="7020" w:hanging="360"/>
      </w:pPr>
      <w:rPr>
        <w:rFonts w:ascii="Courier New" w:hAnsi="Courier New" w:cs="Courier New" w:hint="default"/>
      </w:rPr>
    </w:lvl>
    <w:lvl w:ilvl="5" w:tplc="0C090005" w:tentative="1">
      <w:start w:val="1"/>
      <w:numFmt w:val="bullet"/>
      <w:lvlText w:val=""/>
      <w:lvlJc w:val="left"/>
      <w:pPr>
        <w:ind w:left="7740" w:hanging="360"/>
      </w:pPr>
      <w:rPr>
        <w:rFonts w:ascii="Wingdings" w:hAnsi="Wingdings" w:hint="default"/>
      </w:rPr>
    </w:lvl>
    <w:lvl w:ilvl="6" w:tplc="0C090001" w:tentative="1">
      <w:start w:val="1"/>
      <w:numFmt w:val="bullet"/>
      <w:lvlText w:val=""/>
      <w:lvlJc w:val="left"/>
      <w:pPr>
        <w:ind w:left="8460" w:hanging="360"/>
      </w:pPr>
      <w:rPr>
        <w:rFonts w:ascii="Symbol" w:hAnsi="Symbol" w:hint="default"/>
      </w:rPr>
    </w:lvl>
    <w:lvl w:ilvl="7" w:tplc="0C090003" w:tentative="1">
      <w:start w:val="1"/>
      <w:numFmt w:val="bullet"/>
      <w:lvlText w:val="o"/>
      <w:lvlJc w:val="left"/>
      <w:pPr>
        <w:ind w:left="9180" w:hanging="360"/>
      </w:pPr>
      <w:rPr>
        <w:rFonts w:ascii="Courier New" w:hAnsi="Courier New" w:cs="Courier New" w:hint="default"/>
      </w:rPr>
    </w:lvl>
    <w:lvl w:ilvl="8" w:tplc="0C090005" w:tentative="1">
      <w:start w:val="1"/>
      <w:numFmt w:val="bullet"/>
      <w:lvlText w:val=""/>
      <w:lvlJc w:val="left"/>
      <w:pPr>
        <w:ind w:left="9900" w:hanging="360"/>
      </w:pPr>
      <w:rPr>
        <w:rFonts w:ascii="Wingdings" w:hAnsi="Wingdings" w:hint="default"/>
      </w:rPr>
    </w:lvl>
  </w:abstractNum>
  <w:abstractNum w:abstractNumId="8" w15:restartNumberingAfterBreak="0">
    <w:nsid w:val="09F230AE"/>
    <w:multiLevelType w:val="hybridMultilevel"/>
    <w:tmpl w:val="7DD25D86"/>
    <w:lvl w:ilvl="0" w:tplc="430EE2BE">
      <w:start w:val="1"/>
      <w:numFmt w:val="decimal"/>
      <w:lvlText w:val="%1."/>
      <w:lvlJc w:val="left"/>
      <w:pPr>
        <w:ind w:left="502" w:hanging="360"/>
      </w:pPr>
      <w:rPr>
        <w:rFonts w:hint="default"/>
        <w:b/>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4B0BD6"/>
    <w:multiLevelType w:val="hybridMultilevel"/>
    <w:tmpl w:val="89CC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641D74"/>
    <w:multiLevelType w:val="hybridMultilevel"/>
    <w:tmpl w:val="2A926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D4635C"/>
    <w:multiLevelType w:val="hybridMultilevel"/>
    <w:tmpl w:val="3EF6B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D44A02"/>
    <w:multiLevelType w:val="hybridMultilevel"/>
    <w:tmpl w:val="EB304626"/>
    <w:lvl w:ilvl="0" w:tplc="B492ED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09F5EC4"/>
    <w:multiLevelType w:val="hybridMultilevel"/>
    <w:tmpl w:val="B17A1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F7F50"/>
    <w:multiLevelType w:val="hybridMultilevel"/>
    <w:tmpl w:val="0DBA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F227C5"/>
    <w:multiLevelType w:val="hybridMultilevel"/>
    <w:tmpl w:val="C7C424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896188"/>
    <w:multiLevelType w:val="multilevel"/>
    <w:tmpl w:val="F3B4E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18" w15:restartNumberingAfterBreak="0">
    <w:nsid w:val="196B5033"/>
    <w:multiLevelType w:val="hybridMultilevel"/>
    <w:tmpl w:val="1592F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DA6CA7"/>
    <w:multiLevelType w:val="hybridMultilevel"/>
    <w:tmpl w:val="428C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671560"/>
    <w:multiLevelType w:val="hybridMultilevel"/>
    <w:tmpl w:val="71788B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7D1C95"/>
    <w:multiLevelType w:val="hybridMultilevel"/>
    <w:tmpl w:val="81120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3996CAA"/>
    <w:multiLevelType w:val="hybridMultilevel"/>
    <w:tmpl w:val="0946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300669"/>
    <w:multiLevelType w:val="hybridMultilevel"/>
    <w:tmpl w:val="68F8609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07F2F5B"/>
    <w:multiLevelType w:val="hybridMultilevel"/>
    <w:tmpl w:val="C03A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104EF2"/>
    <w:multiLevelType w:val="hybridMultilevel"/>
    <w:tmpl w:val="BB564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7C0281"/>
    <w:multiLevelType w:val="hybridMultilevel"/>
    <w:tmpl w:val="950C9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B5763A"/>
    <w:multiLevelType w:val="hybridMultilevel"/>
    <w:tmpl w:val="ACCCB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955F37"/>
    <w:multiLevelType w:val="hybridMultilevel"/>
    <w:tmpl w:val="7F4282E0"/>
    <w:lvl w:ilvl="0" w:tplc="AA02A1F4">
      <w:numFmt w:val="bullet"/>
      <w:lvlText w:val=""/>
      <w:lvlJc w:val="left"/>
      <w:pPr>
        <w:ind w:left="3960" w:hanging="360"/>
      </w:pPr>
      <w:rPr>
        <w:rFonts w:ascii="Wingdings" w:eastAsia="Times New Roman" w:hAnsi="Wingdings" w:cs="Times New Roman"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30" w15:restartNumberingAfterBreak="0">
    <w:nsid w:val="40216C29"/>
    <w:multiLevelType w:val="hybridMultilevel"/>
    <w:tmpl w:val="3E769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AD05BF"/>
    <w:multiLevelType w:val="hybridMultilevel"/>
    <w:tmpl w:val="9676D8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9230BCF"/>
    <w:multiLevelType w:val="multilevel"/>
    <w:tmpl w:val="48DC966E"/>
    <w:lvl w:ilvl="0">
      <w:start w:val="1"/>
      <w:numFmt w:val="decimal"/>
      <w:lvlText w:val="%1."/>
      <w:lvlJc w:val="left"/>
      <w:pPr>
        <w:ind w:left="720" w:hanging="360"/>
      </w:pPr>
      <w:rPr>
        <w:rFonts w:asciiTheme="majorHAnsi" w:hAnsiTheme="majorHAnsi" w:hint="default"/>
        <w:b w:val="0"/>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98A00C7"/>
    <w:multiLevelType w:val="hybridMultilevel"/>
    <w:tmpl w:val="F74E31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CD95300"/>
    <w:multiLevelType w:val="hybridMultilevel"/>
    <w:tmpl w:val="F5BE0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233974"/>
    <w:multiLevelType w:val="hybridMultilevel"/>
    <w:tmpl w:val="6D827426"/>
    <w:lvl w:ilvl="0" w:tplc="42AE7DE6">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6" w15:restartNumberingAfterBreak="0">
    <w:nsid w:val="4F397DB3"/>
    <w:multiLevelType w:val="hybridMultilevel"/>
    <w:tmpl w:val="0CD0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A52448"/>
    <w:multiLevelType w:val="hybridMultilevel"/>
    <w:tmpl w:val="600E8D20"/>
    <w:lvl w:ilvl="0" w:tplc="A74C9F36">
      <w:start w:val="1"/>
      <w:numFmt w:val="bullet"/>
      <w:pStyle w:val="Report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0A45925"/>
    <w:multiLevelType w:val="hybridMultilevel"/>
    <w:tmpl w:val="62166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E94070"/>
    <w:multiLevelType w:val="hybridMultilevel"/>
    <w:tmpl w:val="9676D8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55A55A05"/>
    <w:multiLevelType w:val="hybridMultilevel"/>
    <w:tmpl w:val="1D5E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7620D61"/>
    <w:multiLevelType w:val="hybridMultilevel"/>
    <w:tmpl w:val="0D387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8A4819"/>
    <w:multiLevelType w:val="hybridMultilevel"/>
    <w:tmpl w:val="5F9A1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2800556"/>
    <w:multiLevelType w:val="hybridMultilevel"/>
    <w:tmpl w:val="D7FC5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01ABC"/>
    <w:multiLevelType w:val="hybridMultilevel"/>
    <w:tmpl w:val="A7E6B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8F4533"/>
    <w:multiLevelType w:val="hybridMultilevel"/>
    <w:tmpl w:val="15BE6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FE1D6F"/>
    <w:multiLevelType w:val="hybridMultilevel"/>
    <w:tmpl w:val="DA1E63AC"/>
    <w:lvl w:ilvl="0" w:tplc="789EB570">
      <w:start w:val="1"/>
      <w:numFmt w:val="decimal"/>
      <w:lvlText w:val="%1."/>
      <w:lvlJc w:val="left"/>
      <w:pPr>
        <w:ind w:left="36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D356A17"/>
    <w:multiLevelType w:val="hybridMultilevel"/>
    <w:tmpl w:val="6E427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D71543F"/>
    <w:multiLevelType w:val="hybridMultilevel"/>
    <w:tmpl w:val="6C14C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F92CE9"/>
    <w:multiLevelType w:val="hybridMultilevel"/>
    <w:tmpl w:val="28C0CAE4"/>
    <w:lvl w:ilvl="0" w:tplc="DDC45B4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3506C6"/>
    <w:multiLevelType w:val="multilevel"/>
    <w:tmpl w:val="EC503B24"/>
    <w:lvl w:ilvl="0">
      <w:start w:val="1"/>
      <w:numFmt w:val="decimal"/>
      <w:lvlText w:val="%1."/>
      <w:lvlJc w:val="left"/>
      <w:pPr>
        <w:ind w:left="360" w:hanging="360"/>
      </w:pPr>
      <w:rPr>
        <w:rFonts w:asciiTheme="majorHAnsi" w:hAnsiTheme="majorHAnsi" w:hint="default"/>
        <w:b/>
        <w:color w:val="365F91" w:themeColor="accent1" w:themeShade="BF"/>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79F866C0"/>
    <w:multiLevelType w:val="hybridMultilevel"/>
    <w:tmpl w:val="396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A734A5"/>
    <w:multiLevelType w:val="hybridMultilevel"/>
    <w:tmpl w:val="C4A474D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4" w15:restartNumberingAfterBreak="0">
    <w:nsid w:val="7FDC716B"/>
    <w:multiLevelType w:val="hybridMultilevel"/>
    <w:tmpl w:val="A99AE2F8"/>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num w:numId="1">
    <w:abstractNumId w:val="17"/>
    <w:lvlOverride w:ilvl="0">
      <w:startOverride w:val="2"/>
    </w:lvlOverride>
  </w:num>
  <w:num w:numId="2">
    <w:abstractNumId w:val="24"/>
  </w:num>
  <w:num w:numId="3">
    <w:abstractNumId w:val="23"/>
  </w:num>
  <w:num w:numId="4">
    <w:abstractNumId w:val="41"/>
  </w:num>
  <w:num w:numId="5">
    <w:abstractNumId w:val="26"/>
  </w:num>
  <w:num w:numId="6">
    <w:abstractNumId w:val="5"/>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9"/>
  </w:num>
  <w:num w:numId="10">
    <w:abstractNumId w:val="10"/>
  </w:num>
  <w:num w:numId="11">
    <w:abstractNumId w:val="4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6"/>
  </w:num>
  <w:num w:numId="15">
    <w:abstractNumId w:val="21"/>
  </w:num>
  <w:num w:numId="16">
    <w:abstractNumId w:val="1"/>
  </w:num>
  <w:num w:numId="17">
    <w:abstractNumId w:val="16"/>
  </w:num>
  <w:num w:numId="18">
    <w:abstractNumId w:val="31"/>
  </w:num>
  <w:num w:numId="19">
    <w:abstractNumId w:val="13"/>
  </w:num>
  <w:num w:numId="20">
    <w:abstractNumId w:val="48"/>
  </w:num>
  <w:num w:numId="21">
    <w:abstractNumId w:val="9"/>
  </w:num>
  <w:num w:numId="22">
    <w:abstractNumId w:val="45"/>
  </w:num>
  <w:num w:numId="23">
    <w:abstractNumId w:val="44"/>
  </w:num>
  <w:num w:numId="24">
    <w:abstractNumId w:val="2"/>
  </w:num>
  <w:num w:numId="25">
    <w:abstractNumId w:val="53"/>
  </w:num>
  <w:num w:numId="26">
    <w:abstractNumId w:val="7"/>
  </w:num>
  <w:num w:numId="27">
    <w:abstractNumId w:val="29"/>
  </w:num>
  <w:num w:numId="28">
    <w:abstractNumId w:val="50"/>
  </w:num>
  <w:num w:numId="29">
    <w:abstractNumId w:val="4"/>
  </w:num>
  <w:num w:numId="30">
    <w:abstractNumId w:val="12"/>
  </w:num>
  <w:num w:numId="31">
    <w:abstractNumId w:val="34"/>
  </w:num>
  <w:num w:numId="32">
    <w:abstractNumId w:val="18"/>
  </w:num>
  <w:num w:numId="33">
    <w:abstractNumId w:val="46"/>
  </w:num>
  <w:num w:numId="34">
    <w:abstractNumId w:val="38"/>
  </w:num>
  <w:num w:numId="35">
    <w:abstractNumId w:val="39"/>
  </w:num>
  <w:num w:numId="36">
    <w:abstractNumId w:val="27"/>
  </w:num>
  <w:num w:numId="37">
    <w:abstractNumId w:val="42"/>
  </w:num>
  <w:num w:numId="38">
    <w:abstractNumId w:val="15"/>
  </w:num>
  <w:num w:numId="39">
    <w:abstractNumId w:val="3"/>
  </w:num>
  <w:num w:numId="40">
    <w:abstractNumId w:val="51"/>
  </w:num>
  <w:num w:numId="41">
    <w:abstractNumId w:val="54"/>
  </w:num>
  <w:num w:numId="42">
    <w:abstractNumId w:val="30"/>
  </w:num>
  <w:num w:numId="43">
    <w:abstractNumId w:val="32"/>
  </w:num>
  <w:num w:numId="44">
    <w:abstractNumId w:val="52"/>
  </w:num>
  <w:num w:numId="45">
    <w:abstractNumId w:val="20"/>
  </w:num>
  <w:num w:numId="46">
    <w:abstractNumId w:val="8"/>
  </w:num>
  <w:num w:numId="47">
    <w:abstractNumId w:val="11"/>
  </w:num>
  <w:num w:numId="48">
    <w:abstractNumId w:val="47"/>
  </w:num>
  <w:num w:numId="49">
    <w:abstractNumId w:val="19"/>
  </w:num>
  <w:num w:numId="50">
    <w:abstractNumId w:val="25"/>
  </w:num>
  <w:num w:numId="51">
    <w:abstractNumId w:val="36"/>
  </w:num>
  <w:num w:numId="52">
    <w:abstractNumId w:val="22"/>
  </w:num>
  <w:num w:numId="53">
    <w:abstractNumId w:val="14"/>
  </w:num>
  <w:num w:numId="54">
    <w:abstractNumId w:val="28"/>
  </w:num>
  <w:num w:numId="55">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12B9"/>
    <w:rsid w:val="0000136A"/>
    <w:rsid w:val="0000276D"/>
    <w:rsid w:val="00003674"/>
    <w:rsid w:val="000038F6"/>
    <w:rsid w:val="00010CE2"/>
    <w:rsid w:val="00011730"/>
    <w:rsid w:val="00012922"/>
    <w:rsid w:val="00013C6C"/>
    <w:rsid w:val="00014180"/>
    <w:rsid w:val="00014BF4"/>
    <w:rsid w:val="00016F74"/>
    <w:rsid w:val="0002153A"/>
    <w:rsid w:val="000220FC"/>
    <w:rsid w:val="00022813"/>
    <w:rsid w:val="00024F86"/>
    <w:rsid w:val="00025341"/>
    <w:rsid w:val="00026080"/>
    <w:rsid w:val="00030F7E"/>
    <w:rsid w:val="000415E0"/>
    <w:rsid w:val="0004530D"/>
    <w:rsid w:val="00047F32"/>
    <w:rsid w:val="00050486"/>
    <w:rsid w:val="000518C1"/>
    <w:rsid w:val="0005392C"/>
    <w:rsid w:val="00056E18"/>
    <w:rsid w:val="00057C7A"/>
    <w:rsid w:val="0006013F"/>
    <w:rsid w:val="00061AF6"/>
    <w:rsid w:val="00063574"/>
    <w:rsid w:val="00063BDC"/>
    <w:rsid w:val="00066167"/>
    <w:rsid w:val="00070062"/>
    <w:rsid w:val="0007030E"/>
    <w:rsid w:val="00070F8C"/>
    <w:rsid w:val="00083E58"/>
    <w:rsid w:val="00085542"/>
    <w:rsid w:val="00085CB6"/>
    <w:rsid w:val="0008620F"/>
    <w:rsid w:val="00086BA6"/>
    <w:rsid w:val="00087030"/>
    <w:rsid w:val="00091FB7"/>
    <w:rsid w:val="00094E03"/>
    <w:rsid w:val="00095296"/>
    <w:rsid w:val="00096308"/>
    <w:rsid w:val="000A2204"/>
    <w:rsid w:val="000A5EE8"/>
    <w:rsid w:val="000B0217"/>
    <w:rsid w:val="000B2560"/>
    <w:rsid w:val="000B3FEB"/>
    <w:rsid w:val="000C00C8"/>
    <w:rsid w:val="000C0781"/>
    <w:rsid w:val="000C39CC"/>
    <w:rsid w:val="000C5233"/>
    <w:rsid w:val="000C57FD"/>
    <w:rsid w:val="000C7C34"/>
    <w:rsid w:val="000D0962"/>
    <w:rsid w:val="000D0B3E"/>
    <w:rsid w:val="000D0DF7"/>
    <w:rsid w:val="000D18AC"/>
    <w:rsid w:val="000D3033"/>
    <w:rsid w:val="000D7708"/>
    <w:rsid w:val="000E51C3"/>
    <w:rsid w:val="000F14E8"/>
    <w:rsid w:val="000F221E"/>
    <w:rsid w:val="000F5FEF"/>
    <w:rsid w:val="001002F1"/>
    <w:rsid w:val="00101CB0"/>
    <w:rsid w:val="00104433"/>
    <w:rsid w:val="00104E15"/>
    <w:rsid w:val="001109E9"/>
    <w:rsid w:val="00111514"/>
    <w:rsid w:val="00111B55"/>
    <w:rsid w:val="00111DC6"/>
    <w:rsid w:val="00112189"/>
    <w:rsid w:val="00113773"/>
    <w:rsid w:val="00114580"/>
    <w:rsid w:val="00116B17"/>
    <w:rsid w:val="001258A4"/>
    <w:rsid w:val="00130A6C"/>
    <w:rsid w:val="00135704"/>
    <w:rsid w:val="00135B21"/>
    <w:rsid w:val="00142C18"/>
    <w:rsid w:val="00146E0A"/>
    <w:rsid w:val="00147029"/>
    <w:rsid w:val="00151BE6"/>
    <w:rsid w:val="0015539B"/>
    <w:rsid w:val="001562EF"/>
    <w:rsid w:val="00160445"/>
    <w:rsid w:val="00160C46"/>
    <w:rsid w:val="0016241C"/>
    <w:rsid w:val="00162825"/>
    <w:rsid w:val="00163BB7"/>
    <w:rsid w:val="00163D8F"/>
    <w:rsid w:val="0016410A"/>
    <w:rsid w:val="00165C92"/>
    <w:rsid w:val="00165DAE"/>
    <w:rsid w:val="00173AEA"/>
    <w:rsid w:val="0017526E"/>
    <w:rsid w:val="001817DF"/>
    <w:rsid w:val="001828DF"/>
    <w:rsid w:val="001829E4"/>
    <w:rsid w:val="001847CA"/>
    <w:rsid w:val="00184B7B"/>
    <w:rsid w:val="0018632F"/>
    <w:rsid w:val="00186E04"/>
    <w:rsid w:val="001907BD"/>
    <w:rsid w:val="00194674"/>
    <w:rsid w:val="00194BDF"/>
    <w:rsid w:val="001950F6"/>
    <w:rsid w:val="001960BE"/>
    <w:rsid w:val="00196AC9"/>
    <w:rsid w:val="001A7A12"/>
    <w:rsid w:val="001C22A6"/>
    <w:rsid w:val="001C2D3A"/>
    <w:rsid w:val="001C60B3"/>
    <w:rsid w:val="001D6C17"/>
    <w:rsid w:val="001D6CB4"/>
    <w:rsid w:val="001D7E31"/>
    <w:rsid w:val="001E1D35"/>
    <w:rsid w:val="001E2133"/>
    <w:rsid w:val="001E285E"/>
    <w:rsid w:val="001E312E"/>
    <w:rsid w:val="001E3890"/>
    <w:rsid w:val="001E550B"/>
    <w:rsid w:val="001E59B2"/>
    <w:rsid w:val="001F25DB"/>
    <w:rsid w:val="001F4645"/>
    <w:rsid w:val="001F604A"/>
    <w:rsid w:val="002031BC"/>
    <w:rsid w:val="00204FAC"/>
    <w:rsid w:val="00206BBE"/>
    <w:rsid w:val="00211D39"/>
    <w:rsid w:val="00214E76"/>
    <w:rsid w:val="002159FC"/>
    <w:rsid w:val="002178E8"/>
    <w:rsid w:val="00226FA0"/>
    <w:rsid w:val="002313C3"/>
    <w:rsid w:val="00233F98"/>
    <w:rsid w:val="002347C7"/>
    <w:rsid w:val="002358CD"/>
    <w:rsid w:val="00235A19"/>
    <w:rsid w:val="00236249"/>
    <w:rsid w:val="00237009"/>
    <w:rsid w:val="0024021A"/>
    <w:rsid w:val="002434FE"/>
    <w:rsid w:val="00243955"/>
    <w:rsid w:val="00245B50"/>
    <w:rsid w:val="00251065"/>
    <w:rsid w:val="002538BB"/>
    <w:rsid w:val="00255D8D"/>
    <w:rsid w:val="0025650A"/>
    <w:rsid w:val="002578AF"/>
    <w:rsid w:val="00261394"/>
    <w:rsid w:val="00263F3E"/>
    <w:rsid w:val="00264BD1"/>
    <w:rsid w:val="0026541F"/>
    <w:rsid w:val="00270371"/>
    <w:rsid w:val="002723A3"/>
    <w:rsid w:val="0027397E"/>
    <w:rsid w:val="0028210E"/>
    <w:rsid w:val="00282ED1"/>
    <w:rsid w:val="00283455"/>
    <w:rsid w:val="00286E2D"/>
    <w:rsid w:val="002900CD"/>
    <w:rsid w:val="00290282"/>
    <w:rsid w:val="00294B7B"/>
    <w:rsid w:val="00296EC0"/>
    <w:rsid w:val="002A0BCF"/>
    <w:rsid w:val="002A1C7C"/>
    <w:rsid w:val="002A7AA4"/>
    <w:rsid w:val="002C0F39"/>
    <w:rsid w:val="002C1765"/>
    <w:rsid w:val="002C6B96"/>
    <w:rsid w:val="002D3A6E"/>
    <w:rsid w:val="002D3DA3"/>
    <w:rsid w:val="002D3F83"/>
    <w:rsid w:val="002D401D"/>
    <w:rsid w:val="002D569F"/>
    <w:rsid w:val="002D5C45"/>
    <w:rsid w:val="002D7C24"/>
    <w:rsid w:val="002E08B6"/>
    <w:rsid w:val="002E0AD6"/>
    <w:rsid w:val="002E1F0E"/>
    <w:rsid w:val="002E3FB0"/>
    <w:rsid w:val="002F18B0"/>
    <w:rsid w:val="002F2D5C"/>
    <w:rsid w:val="002F31A1"/>
    <w:rsid w:val="002F4574"/>
    <w:rsid w:val="002F46A9"/>
    <w:rsid w:val="00302848"/>
    <w:rsid w:val="00304D9A"/>
    <w:rsid w:val="00307E38"/>
    <w:rsid w:val="00311A6B"/>
    <w:rsid w:val="00312BCC"/>
    <w:rsid w:val="00313DA5"/>
    <w:rsid w:val="00316AEA"/>
    <w:rsid w:val="0032363E"/>
    <w:rsid w:val="003266C6"/>
    <w:rsid w:val="0033014C"/>
    <w:rsid w:val="0033104C"/>
    <w:rsid w:val="0033367A"/>
    <w:rsid w:val="00334B13"/>
    <w:rsid w:val="00337151"/>
    <w:rsid w:val="00337D91"/>
    <w:rsid w:val="00340B1B"/>
    <w:rsid w:val="00340D39"/>
    <w:rsid w:val="00341C0A"/>
    <w:rsid w:val="003424E3"/>
    <w:rsid w:val="00342A05"/>
    <w:rsid w:val="003437DB"/>
    <w:rsid w:val="00346571"/>
    <w:rsid w:val="00347B84"/>
    <w:rsid w:val="00353A3C"/>
    <w:rsid w:val="00356BD9"/>
    <w:rsid w:val="00361BC8"/>
    <w:rsid w:val="00362012"/>
    <w:rsid w:val="00362BBB"/>
    <w:rsid w:val="00362FF9"/>
    <w:rsid w:val="00366584"/>
    <w:rsid w:val="00370329"/>
    <w:rsid w:val="003743BE"/>
    <w:rsid w:val="003807DF"/>
    <w:rsid w:val="00380AE4"/>
    <w:rsid w:val="0038341C"/>
    <w:rsid w:val="003835CE"/>
    <w:rsid w:val="00387F6B"/>
    <w:rsid w:val="00390817"/>
    <w:rsid w:val="00391F5C"/>
    <w:rsid w:val="003932FD"/>
    <w:rsid w:val="00394912"/>
    <w:rsid w:val="00394F7E"/>
    <w:rsid w:val="00395DF6"/>
    <w:rsid w:val="003963DF"/>
    <w:rsid w:val="003A099C"/>
    <w:rsid w:val="003A0E64"/>
    <w:rsid w:val="003A113D"/>
    <w:rsid w:val="003A40A5"/>
    <w:rsid w:val="003B7A28"/>
    <w:rsid w:val="003C0D7C"/>
    <w:rsid w:val="003C3F44"/>
    <w:rsid w:val="003C452A"/>
    <w:rsid w:val="003D00B1"/>
    <w:rsid w:val="003D1117"/>
    <w:rsid w:val="003D5232"/>
    <w:rsid w:val="003D5C39"/>
    <w:rsid w:val="003D7A1C"/>
    <w:rsid w:val="003E1E6A"/>
    <w:rsid w:val="003E2C31"/>
    <w:rsid w:val="003E429B"/>
    <w:rsid w:val="003F180A"/>
    <w:rsid w:val="003F3290"/>
    <w:rsid w:val="003F5D1A"/>
    <w:rsid w:val="00402DC9"/>
    <w:rsid w:val="004113DF"/>
    <w:rsid w:val="004141E4"/>
    <w:rsid w:val="0041421F"/>
    <w:rsid w:val="00414961"/>
    <w:rsid w:val="00415BE6"/>
    <w:rsid w:val="00425517"/>
    <w:rsid w:val="00425B3F"/>
    <w:rsid w:val="00426796"/>
    <w:rsid w:val="00433FF4"/>
    <w:rsid w:val="004354C2"/>
    <w:rsid w:val="00435BD7"/>
    <w:rsid w:val="00436381"/>
    <w:rsid w:val="00441B7A"/>
    <w:rsid w:val="00443FB7"/>
    <w:rsid w:val="0044733F"/>
    <w:rsid w:val="00447D4E"/>
    <w:rsid w:val="0045413E"/>
    <w:rsid w:val="00455C6C"/>
    <w:rsid w:val="00457B45"/>
    <w:rsid w:val="00457BAD"/>
    <w:rsid w:val="00457DDF"/>
    <w:rsid w:val="004603EB"/>
    <w:rsid w:val="00461E9D"/>
    <w:rsid w:val="004628FE"/>
    <w:rsid w:val="00462F69"/>
    <w:rsid w:val="00464106"/>
    <w:rsid w:val="004647E7"/>
    <w:rsid w:val="00465D8A"/>
    <w:rsid w:val="0046753C"/>
    <w:rsid w:val="00472361"/>
    <w:rsid w:val="00474119"/>
    <w:rsid w:val="0047497F"/>
    <w:rsid w:val="004759F5"/>
    <w:rsid w:val="00475C1B"/>
    <w:rsid w:val="00481A82"/>
    <w:rsid w:val="00481E8F"/>
    <w:rsid w:val="00483DCA"/>
    <w:rsid w:val="004842F5"/>
    <w:rsid w:val="004877C8"/>
    <w:rsid w:val="00490A28"/>
    <w:rsid w:val="00490EE6"/>
    <w:rsid w:val="00491937"/>
    <w:rsid w:val="00491D36"/>
    <w:rsid w:val="00494D29"/>
    <w:rsid w:val="00495B4A"/>
    <w:rsid w:val="00497218"/>
    <w:rsid w:val="004A25BB"/>
    <w:rsid w:val="004A3AA9"/>
    <w:rsid w:val="004B1301"/>
    <w:rsid w:val="004B3C3F"/>
    <w:rsid w:val="004B52B8"/>
    <w:rsid w:val="004C00CC"/>
    <w:rsid w:val="004C0404"/>
    <w:rsid w:val="004C5460"/>
    <w:rsid w:val="004C7450"/>
    <w:rsid w:val="004D1A0C"/>
    <w:rsid w:val="004D3321"/>
    <w:rsid w:val="004D5392"/>
    <w:rsid w:val="004D5BDE"/>
    <w:rsid w:val="004E03D5"/>
    <w:rsid w:val="004E1DC4"/>
    <w:rsid w:val="004E2E1C"/>
    <w:rsid w:val="004E3BEA"/>
    <w:rsid w:val="004F3811"/>
    <w:rsid w:val="004F684C"/>
    <w:rsid w:val="005004A2"/>
    <w:rsid w:val="00501302"/>
    <w:rsid w:val="00502653"/>
    <w:rsid w:val="00502FED"/>
    <w:rsid w:val="00505247"/>
    <w:rsid w:val="00506338"/>
    <w:rsid w:val="00510C11"/>
    <w:rsid w:val="00513279"/>
    <w:rsid w:val="00514E3E"/>
    <w:rsid w:val="0051574D"/>
    <w:rsid w:val="00515F4B"/>
    <w:rsid w:val="00517689"/>
    <w:rsid w:val="00517B76"/>
    <w:rsid w:val="0052284E"/>
    <w:rsid w:val="005234E1"/>
    <w:rsid w:val="00525DC7"/>
    <w:rsid w:val="0053386B"/>
    <w:rsid w:val="00533F6A"/>
    <w:rsid w:val="0053404C"/>
    <w:rsid w:val="005369F4"/>
    <w:rsid w:val="0054024D"/>
    <w:rsid w:val="005432CC"/>
    <w:rsid w:val="00547C12"/>
    <w:rsid w:val="00550290"/>
    <w:rsid w:val="00552019"/>
    <w:rsid w:val="005526DB"/>
    <w:rsid w:val="00554501"/>
    <w:rsid w:val="00555E01"/>
    <w:rsid w:val="005575F7"/>
    <w:rsid w:val="00566C5A"/>
    <w:rsid w:val="005710B1"/>
    <w:rsid w:val="00573125"/>
    <w:rsid w:val="00575C87"/>
    <w:rsid w:val="0057788F"/>
    <w:rsid w:val="00577D14"/>
    <w:rsid w:val="00580717"/>
    <w:rsid w:val="00580C04"/>
    <w:rsid w:val="00586115"/>
    <w:rsid w:val="005910FB"/>
    <w:rsid w:val="005911B1"/>
    <w:rsid w:val="00592F64"/>
    <w:rsid w:val="00592F77"/>
    <w:rsid w:val="00594616"/>
    <w:rsid w:val="005A183F"/>
    <w:rsid w:val="005A1DF0"/>
    <w:rsid w:val="005A2EE8"/>
    <w:rsid w:val="005A3533"/>
    <w:rsid w:val="005B0132"/>
    <w:rsid w:val="005B06C5"/>
    <w:rsid w:val="005B09C9"/>
    <w:rsid w:val="005B213E"/>
    <w:rsid w:val="005B365D"/>
    <w:rsid w:val="005B4815"/>
    <w:rsid w:val="005B48A3"/>
    <w:rsid w:val="005C1B5B"/>
    <w:rsid w:val="005C6F28"/>
    <w:rsid w:val="005D1755"/>
    <w:rsid w:val="005D5347"/>
    <w:rsid w:val="005D55B0"/>
    <w:rsid w:val="005D56F2"/>
    <w:rsid w:val="005E12F3"/>
    <w:rsid w:val="005F11C5"/>
    <w:rsid w:val="005F6FD4"/>
    <w:rsid w:val="006015B0"/>
    <w:rsid w:val="00603BD7"/>
    <w:rsid w:val="00603C08"/>
    <w:rsid w:val="0060512D"/>
    <w:rsid w:val="0060549D"/>
    <w:rsid w:val="00613E14"/>
    <w:rsid w:val="00616A22"/>
    <w:rsid w:val="0062190C"/>
    <w:rsid w:val="00623AAF"/>
    <w:rsid w:val="006271F3"/>
    <w:rsid w:val="00632510"/>
    <w:rsid w:val="0063434F"/>
    <w:rsid w:val="00635E10"/>
    <w:rsid w:val="00637F10"/>
    <w:rsid w:val="0064119A"/>
    <w:rsid w:val="00641F79"/>
    <w:rsid w:val="00642246"/>
    <w:rsid w:val="00645BAA"/>
    <w:rsid w:val="00646899"/>
    <w:rsid w:val="006515B5"/>
    <w:rsid w:val="00651F1A"/>
    <w:rsid w:val="006563E4"/>
    <w:rsid w:val="0066017A"/>
    <w:rsid w:val="00661EB7"/>
    <w:rsid w:val="006637C4"/>
    <w:rsid w:val="0066624F"/>
    <w:rsid w:val="006662E9"/>
    <w:rsid w:val="00666B2F"/>
    <w:rsid w:val="00666B61"/>
    <w:rsid w:val="00666DE5"/>
    <w:rsid w:val="006679E5"/>
    <w:rsid w:val="00667F9D"/>
    <w:rsid w:val="00671F8B"/>
    <w:rsid w:val="00673AA4"/>
    <w:rsid w:val="00674930"/>
    <w:rsid w:val="006757E3"/>
    <w:rsid w:val="00677839"/>
    <w:rsid w:val="0068221A"/>
    <w:rsid w:val="00685856"/>
    <w:rsid w:val="0068605F"/>
    <w:rsid w:val="00686251"/>
    <w:rsid w:val="00690015"/>
    <w:rsid w:val="00693775"/>
    <w:rsid w:val="00694879"/>
    <w:rsid w:val="00694B32"/>
    <w:rsid w:val="00694D29"/>
    <w:rsid w:val="006954C3"/>
    <w:rsid w:val="006A2413"/>
    <w:rsid w:val="006A2C7B"/>
    <w:rsid w:val="006A381F"/>
    <w:rsid w:val="006A4802"/>
    <w:rsid w:val="006A645D"/>
    <w:rsid w:val="006A73E2"/>
    <w:rsid w:val="006B0084"/>
    <w:rsid w:val="006B181E"/>
    <w:rsid w:val="006B4638"/>
    <w:rsid w:val="006B55E3"/>
    <w:rsid w:val="006B5DB2"/>
    <w:rsid w:val="006B7F12"/>
    <w:rsid w:val="006C1271"/>
    <w:rsid w:val="006C5A58"/>
    <w:rsid w:val="006C79D8"/>
    <w:rsid w:val="006D60D0"/>
    <w:rsid w:val="006E06E4"/>
    <w:rsid w:val="006E16DB"/>
    <w:rsid w:val="006E5763"/>
    <w:rsid w:val="006F119F"/>
    <w:rsid w:val="006F171A"/>
    <w:rsid w:val="006F406D"/>
    <w:rsid w:val="006F458B"/>
    <w:rsid w:val="006F48AE"/>
    <w:rsid w:val="006F63DE"/>
    <w:rsid w:val="006F6FB8"/>
    <w:rsid w:val="00703E8D"/>
    <w:rsid w:val="00703F1B"/>
    <w:rsid w:val="00706F01"/>
    <w:rsid w:val="00707B1D"/>
    <w:rsid w:val="00711EBE"/>
    <w:rsid w:val="00712148"/>
    <w:rsid w:val="007144F6"/>
    <w:rsid w:val="00714738"/>
    <w:rsid w:val="00715DE8"/>
    <w:rsid w:val="00721665"/>
    <w:rsid w:val="00722FCC"/>
    <w:rsid w:val="00723378"/>
    <w:rsid w:val="00723FC8"/>
    <w:rsid w:val="00726E51"/>
    <w:rsid w:val="0072701B"/>
    <w:rsid w:val="0073102F"/>
    <w:rsid w:val="00732064"/>
    <w:rsid w:val="007321E0"/>
    <w:rsid w:val="00733150"/>
    <w:rsid w:val="00733DF5"/>
    <w:rsid w:val="00734F3E"/>
    <w:rsid w:val="007403B6"/>
    <w:rsid w:val="00742EAD"/>
    <w:rsid w:val="007513BF"/>
    <w:rsid w:val="00751B0C"/>
    <w:rsid w:val="00751F77"/>
    <w:rsid w:val="00753729"/>
    <w:rsid w:val="00753C0D"/>
    <w:rsid w:val="00754845"/>
    <w:rsid w:val="00757342"/>
    <w:rsid w:val="00765611"/>
    <w:rsid w:val="007665AC"/>
    <w:rsid w:val="00767264"/>
    <w:rsid w:val="0077003B"/>
    <w:rsid w:val="00774E76"/>
    <w:rsid w:val="00782257"/>
    <w:rsid w:val="00784B40"/>
    <w:rsid w:val="0078538F"/>
    <w:rsid w:val="007876A5"/>
    <w:rsid w:val="007904B5"/>
    <w:rsid w:val="00793E18"/>
    <w:rsid w:val="00796317"/>
    <w:rsid w:val="007963E1"/>
    <w:rsid w:val="00797338"/>
    <w:rsid w:val="007A5AFA"/>
    <w:rsid w:val="007A67E1"/>
    <w:rsid w:val="007A6B3B"/>
    <w:rsid w:val="007A7C93"/>
    <w:rsid w:val="007B035F"/>
    <w:rsid w:val="007B07F8"/>
    <w:rsid w:val="007B1939"/>
    <w:rsid w:val="007C23D7"/>
    <w:rsid w:val="007C342D"/>
    <w:rsid w:val="007C3D74"/>
    <w:rsid w:val="007C4A1A"/>
    <w:rsid w:val="007C5918"/>
    <w:rsid w:val="007C660B"/>
    <w:rsid w:val="007C6B9C"/>
    <w:rsid w:val="007C6ED4"/>
    <w:rsid w:val="007D0611"/>
    <w:rsid w:val="007D479C"/>
    <w:rsid w:val="007E3A35"/>
    <w:rsid w:val="007E5825"/>
    <w:rsid w:val="007F0D6E"/>
    <w:rsid w:val="007F129E"/>
    <w:rsid w:val="007F341E"/>
    <w:rsid w:val="007F3FBD"/>
    <w:rsid w:val="0080423E"/>
    <w:rsid w:val="008146D8"/>
    <w:rsid w:val="008165AF"/>
    <w:rsid w:val="00817429"/>
    <w:rsid w:val="00820CE0"/>
    <w:rsid w:val="00823A27"/>
    <w:rsid w:val="00824B79"/>
    <w:rsid w:val="00825196"/>
    <w:rsid w:val="0084040E"/>
    <w:rsid w:val="008426AA"/>
    <w:rsid w:val="008450DF"/>
    <w:rsid w:val="008465ED"/>
    <w:rsid w:val="00856471"/>
    <w:rsid w:val="0085690B"/>
    <w:rsid w:val="00861765"/>
    <w:rsid w:val="008649C8"/>
    <w:rsid w:val="0087140D"/>
    <w:rsid w:val="00873D95"/>
    <w:rsid w:val="00875F6B"/>
    <w:rsid w:val="0087731F"/>
    <w:rsid w:val="00877C36"/>
    <w:rsid w:val="0088197D"/>
    <w:rsid w:val="008819D3"/>
    <w:rsid w:val="008829B2"/>
    <w:rsid w:val="00883CC4"/>
    <w:rsid w:val="00891F2F"/>
    <w:rsid w:val="00894D01"/>
    <w:rsid w:val="00894EF2"/>
    <w:rsid w:val="008A0CF2"/>
    <w:rsid w:val="008A0E44"/>
    <w:rsid w:val="008A1A06"/>
    <w:rsid w:val="008A2A18"/>
    <w:rsid w:val="008A2E93"/>
    <w:rsid w:val="008A5A00"/>
    <w:rsid w:val="008A5A59"/>
    <w:rsid w:val="008A791A"/>
    <w:rsid w:val="008B1C30"/>
    <w:rsid w:val="008B49A1"/>
    <w:rsid w:val="008B63E1"/>
    <w:rsid w:val="008B75BE"/>
    <w:rsid w:val="008C02FE"/>
    <w:rsid w:val="008C1A31"/>
    <w:rsid w:val="008C3964"/>
    <w:rsid w:val="008C52B2"/>
    <w:rsid w:val="008C5DA5"/>
    <w:rsid w:val="008C7D39"/>
    <w:rsid w:val="008D2339"/>
    <w:rsid w:val="008D4114"/>
    <w:rsid w:val="008E1353"/>
    <w:rsid w:val="008E2D76"/>
    <w:rsid w:val="008E529E"/>
    <w:rsid w:val="008E6C27"/>
    <w:rsid w:val="008F0202"/>
    <w:rsid w:val="008F0393"/>
    <w:rsid w:val="008F415E"/>
    <w:rsid w:val="008F4C78"/>
    <w:rsid w:val="008F56DD"/>
    <w:rsid w:val="00901A21"/>
    <w:rsid w:val="009033A2"/>
    <w:rsid w:val="0090378C"/>
    <w:rsid w:val="00907C47"/>
    <w:rsid w:val="00912F34"/>
    <w:rsid w:val="00914E75"/>
    <w:rsid w:val="00921C16"/>
    <w:rsid w:val="009229B5"/>
    <w:rsid w:val="00922A95"/>
    <w:rsid w:val="00924191"/>
    <w:rsid w:val="00924697"/>
    <w:rsid w:val="0092524F"/>
    <w:rsid w:val="009252EF"/>
    <w:rsid w:val="009303B7"/>
    <w:rsid w:val="00933D9B"/>
    <w:rsid w:val="009347A8"/>
    <w:rsid w:val="0093480F"/>
    <w:rsid w:val="009375A0"/>
    <w:rsid w:val="009375B7"/>
    <w:rsid w:val="00937D71"/>
    <w:rsid w:val="00937E5E"/>
    <w:rsid w:val="00941B46"/>
    <w:rsid w:val="00941F55"/>
    <w:rsid w:val="00944861"/>
    <w:rsid w:val="00944D6B"/>
    <w:rsid w:val="00951A89"/>
    <w:rsid w:val="00952052"/>
    <w:rsid w:val="009520F1"/>
    <w:rsid w:val="00955AE7"/>
    <w:rsid w:val="00957D65"/>
    <w:rsid w:val="00960CED"/>
    <w:rsid w:val="009623A9"/>
    <w:rsid w:val="009639AD"/>
    <w:rsid w:val="00963E81"/>
    <w:rsid w:val="009661A7"/>
    <w:rsid w:val="00970A72"/>
    <w:rsid w:val="00972050"/>
    <w:rsid w:val="00977AFA"/>
    <w:rsid w:val="00980762"/>
    <w:rsid w:val="0098385F"/>
    <w:rsid w:val="00990925"/>
    <w:rsid w:val="0099152D"/>
    <w:rsid w:val="00992F5A"/>
    <w:rsid w:val="009945D0"/>
    <w:rsid w:val="009947F0"/>
    <w:rsid w:val="00995C33"/>
    <w:rsid w:val="009A29FE"/>
    <w:rsid w:val="009A3B17"/>
    <w:rsid w:val="009A3B37"/>
    <w:rsid w:val="009A44A7"/>
    <w:rsid w:val="009A6A71"/>
    <w:rsid w:val="009B18CC"/>
    <w:rsid w:val="009B3F1A"/>
    <w:rsid w:val="009B4605"/>
    <w:rsid w:val="009C0B85"/>
    <w:rsid w:val="009D06FA"/>
    <w:rsid w:val="009D0AFB"/>
    <w:rsid w:val="009D0DC2"/>
    <w:rsid w:val="009D5738"/>
    <w:rsid w:val="009E24CF"/>
    <w:rsid w:val="009E3153"/>
    <w:rsid w:val="009E328B"/>
    <w:rsid w:val="009E5DD7"/>
    <w:rsid w:val="009E66DF"/>
    <w:rsid w:val="009E77BB"/>
    <w:rsid w:val="009E7AD2"/>
    <w:rsid w:val="009F0707"/>
    <w:rsid w:val="009F0C96"/>
    <w:rsid w:val="009F221B"/>
    <w:rsid w:val="009F339E"/>
    <w:rsid w:val="009F4F7E"/>
    <w:rsid w:val="009F53BB"/>
    <w:rsid w:val="00A035E6"/>
    <w:rsid w:val="00A13D56"/>
    <w:rsid w:val="00A1427F"/>
    <w:rsid w:val="00A1499E"/>
    <w:rsid w:val="00A15CD5"/>
    <w:rsid w:val="00A17A38"/>
    <w:rsid w:val="00A25AF8"/>
    <w:rsid w:val="00A25CBB"/>
    <w:rsid w:val="00A301D8"/>
    <w:rsid w:val="00A3308D"/>
    <w:rsid w:val="00A3716C"/>
    <w:rsid w:val="00A37584"/>
    <w:rsid w:val="00A376F7"/>
    <w:rsid w:val="00A42BCB"/>
    <w:rsid w:val="00A470C2"/>
    <w:rsid w:val="00A50152"/>
    <w:rsid w:val="00A503D9"/>
    <w:rsid w:val="00A5305D"/>
    <w:rsid w:val="00A544A7"/>
    <w:rsid w:val="00A62B65"/>
    <w:rsid w:val="00A64B2B"/>
    <w:rsid w:val="00A64E34"/>
    <w:rsid w:val="00A659C8"/>
    <w:rsid w:val="00A660B8"/>
    <w:rsid w:val="00A669D7"/>
    <w:rsid w:val="00A67D1D"/>
    <w:rsid w:val="00A7188F"/>
    <w:rsid w:val="00A72E98"/>
    <w:rsid w:val="00A7789C"/>
    <w:rsid w:val="00A77E47"/>
    <w:rsid w:val="00A80269"/>
    <w:rsid w:val="00A82683"/>
    <w:rsid w:val="00A86342"/>
    <w:rsid w:val="00A96D8F"/>
    <w:rsid w:val="00A970D1"/>
    <w:rsid w:val="00AA15C2"/>
    <w:rsid w:val="00AA1D90"/>
    <w:rsid w:val="00AA291E"/>
    <w:rsid w:val="00AA53EF"/>
    <w:rsid w:val="00AA5ADF"/>
    <w:rsid w:val="00AA754C"/>
    <w:rsid w:val="00AC0600"/>
    <w:rsid w:val="00AC1D28"/>
    <w:rsid w:val="00AC6A5A"/>
    <w:rsid w:val="00AC7227"/>
    <w:rsid w:val="00AC7A99"/>
    <w:rsid w:val="00AD261A"/>
    <w:rsid w:val="00AD335E"/>
    <w:rsid w:val="00AD3858"/>
    <w:rsid w:val="00AD5B7E"/>
    <w:rsid w:val="00AD6B35"/>
    <w:rsid w:val="00AD6FB0"/>
    <w:rsid w:val="00AD7BD4"/>
    <w:rsid w:val="00AE28E7"/>
    <w:rsid w:val="00AE3218"/>
    <w:rsid w:val="00AE3931"/>
    <w:rsid w:val="00AE3BFE"/>
    <w:rsid w:val="00AE465B"/>
    <w:rsid w:val="00AE4AF9"/>
    <w:rsid w:val="00AE5A69"/>
    <w:rsid w:val="00AE732D"/>
    <w:rsid w:val="00AF2A58"/>
    <w:rsid w:val="00AF35EA"/>
    <w:rsid w:val="00AF43E6"/>
    <w:rsid w:val="00B00F16"/>
    <w:rsid w:val="00B013EE"/>
    <w:rsid w:val="00B1193E"/>
    <w:rsid w:val="00B12C18"/>
    <w:rsid w:val="00B12DFC"/>
    <w:rsid w:val="00B13091"/>
    <w:rsid w:val="00B14C2E"/>
    <w:rsid w:val="00B1615B"/>
    <w:rsid w:val="00B17281"/>
    <w:rsid w:val="00B206BB"/>
    <w:rsid w:val="00B24C7E"/>
    <w:rsid w:val="00B25C02"/>
    <w:rsid w:val="00B276BC"/>
    <w:rsid w:val="00B31C2B"/>
    <w:rsid w:val="00B33FD1"/>
    <w:rsid w:val="00B36089"/>
    <w:rsid w:val="00B40F93"/>
    <w:rsid w:val="00B4238C"/>
    <w:rsid w:val="00B53B55"/>
    <w:rsid w:val="00B541DC"/>
    <w:rsid w:val="00B55635"/>
    <w:rsid w:val="00B569CB"/>
    <w:rsid w:val="00B65BF6"/>
    <w:rsid w:val="00B72077"/>
    <w:rsid w:val="00B72B7C"/>
    <w:rsid w:val="00B7523E"/>
    <w:rsid w:val="00B755AE"/>
    <w:rsid w:val="00B75B15"/>
    <w:rsid w:val="00B8167B"/>
    <w:rsid w:val="00B83925"/>
    <w:rsid w:val="00B8785B"/>
    <w:rsid w:val="00B90E91"/>
    <w:rsid w:val="00B95D9F"/>
    <w:rsid w:val="00B96446"/>
    <w:rsid w:val="00B96D63"/>
    <w:rsid w:val="00B96F20"/>
    <w:rsid w:val="00B97702"/>
    <w:rsid w:val="00BA323D"/>
    <w:rsid w:val="00BA6687"/>
    <w:rsid w:val="00BA730C"/>
    <w:rsid w:val="00BB2712"/>
    <w:rsid w:val="00BB304E"/>
    <w:rsid w:val="00BB31D7"/>
    <w:rsid w:val="00BC0792"/>
    <w:rsid w:val="00BC09DD"/>
    <w:rsid w:val="00BC1165"/>
    <w:rsid w:val="00BC64E4"/>
    <w:rsid w:val="00BC6848"/>
    <w:rsid w:val="00BC7BDB"/>
    <w:rsid w:val="00BC7EAE"/>
    <w:rsid w:val="00BD217C"/>
    <w:rsid w:val="00BD3922"/>
    <w:rsid w:val="00BD4BA8"/>
    <w:rsid w:val="00BD5186"/>
    <w:rsid w:val="00BD6189"/>
    <w:rsid w:val="00BD6AC6"/>
    <w:rsid w:val="00BE61C6"/>
    <w:rsid w:val="00BE643C"/>
    <w:rsid w:val="00BF254D"/>
    <w:rsid w:val="00BF2916"/>
    <w:rsid w:val="00BF3342"/>
    <w:rsid w:val="00BF4370"/>
    <w:rsid w:val="00BF627B"/>
    <w:rsid w:val="00BF7AA0"/>
    <w:rsid w:val="00C03AEE"/>
    <w:rsid w:val="00C06304"/>
    <w:rsid w:val="00C12467"/>
    <w:rsid w:val="00C12F48"/>
    <w:rsid w:val="00C161FE"/>
    <w:rsid w:val="00C16DAA"/>
    <w:rsid w:val="00C20AC7"/>
    <w:rsid w:val="00C20CA9"/>
    <w:rsid w:val="00C22445"/>
    <w:rsid w:val="00C27AE4"/>
    <w:rsid w:val="00C27C10"/>
    <w:rsid w:val="00C27DA4"/>
    <w:rsid w:val="00C30D2F"/>
    <w:rsid w:val="00C33F3A"/>
    <w:rsid w:val="00C37DE9"/>
    <w:rsid w:val="00C41505"/>
    <w:rsid w:val="00C47A51"/>
    <w:rsid w:val="00C501C4"/>
    <w:rsid w:val="00C503D6"/>
    <w:rsid w:val="00C51D1E"/>
    <w:rsid w:val="00C540B2"/>
    <w:rsid w:val="00C5671D"/>
    <w:rsid w:val="00C57AB0"/>
    <w:rsid w:val="00C60F15"/>
    <w:rsid w:val="00C62DC0"/>
    <w:rsid w:val="00C63325"/>
    <w:rsid w:val="00C673F3"/>
    <w:rsid w:val="00C70A90"/>
    <w:rsid w:val="00C72D75"/>
    <w:rsid w:val="00C74EB6"/>
    <w:rsid w:val="00C7555E"/>
    <w:rsid w:val="00C75D9D"/>
    <w:rsid w:val="00C7689D"/>
    <w:rsid w:val="00C815F0"/>
    <w:rsid w:val="00C850CA"/>
    <w:rsid w:val="00C86523"/>
    <w:rsid w:val="00C9160E"/>
    <w:rsid w:val="00C9168B"/>
    <w:rsid w:val="00C931C5"/>
    <w:rsid w:val="00CA0571"/>
    <w:rsid w:val="00CA3796"/>
    <w:rsid w:val="00CA6D49"/>
    <w:rsid w:val="00CB0F8C"/>
    <w:rsid w:val="00CB1970"/>
    <w:rsid w:val="00CB32FD"/>
    <w:rsid w:val="00CB3FC9"/>
    <w:rsid w:val="00CB43C4"/>
    <w:rsid w:val="00CB6069"/>
    <w:rsid w:val="00CB6930"/>
    <w:rsid w:val="00CC1CDA"/>
    <w:rsid w:val="00CD062C"/>
    <w:rsid w:val="00CD0AC7"/>
    <w:rsid w:val="00CD3875"/>
    <w:rsid w:val="00CD49EF"/>
    <w:rsid w:val="00CD5BCF"/>
    <w:rsid w:val="00CD627F"/>
    <w:rsid w:val="00CD6595"/>
    <w:rsid w:val="00CD6675"/>
    <w:rsid w:val="00CD73D9"/>
    <w:rsid w:val="00CD7568"/>
    <w:rsid w:val="00CD7A24"/>
    <w:rsid w:val="00CE6297"/>
    <w:rsid w:val="00CF51F9"/>
    <w:rsid w:val="00CF7A84"/>
    <w:rsid w:val="00D00968"/>
    <w:rsid w:val="00D018F5"/>
    <w:rsid w:val="00D03FDA"/>
    <w:rsid w:val="00D05A2D"/>
    <w:rsid w:val="00D11790"/>
    <w:rsid w:val="00D12154"/>
    <w:rsid w:val="00D154D5"/>
    <w:rsid w:val="00D15F2D"/>
    <w:rsid w:val="00D16422"/>
    <w:rsid w:val="00D25E35"/>
    <w:rsid w:val="00D2736D"/>
    <w:rsid w:val="00D323F0"/>
    <w:rsid w:val="00D3394A"/>
    <w:rsid w:val="00D369D7"/>
    <w:rsid w:val="00D371E6"/>
    <w:rsid w:val="00D41DE3"/>
    <w:rsid w:val="00D52037"/>
    <w:rsid w:val="00D525E5"/>
    <w:rsid w:val="00D66F39"/>
    <w:rsid w:val="00D707C9"/>
    <w:rsid w:val="00D722E2"/>
    <w:rsid w:val="00D754B6"/>
    <w:rsid w:val="00D809C4"/>
    <w:rsid w:val="00D82FF0"/>
    <w:rsid w:val="00D86F67"/>
    <w:rsid w:val="00D87876"/>
    <w:rsid w:val="00D87BB1"/>
    <w:rsid w:val="00D925DA"/>
    <w:rsid w:val="00D9514A"/>
    <w:rsid w:val="00DA0E6B"/>
    <w:rsid w:val="00DA1763"/>
    <w:rsid w:val="00DA65BB"/>
    <w:rsid w:val="00DA7B7E"/>
    <w:rsid w:val="00DB4E0C"/>
    <w:rsid w:val="00DB5BB4"/>
    <w:rsid w:val="00DB69DD"/>
    <w:rsid w:val="00DB6E9C"/>
    <w:rsid w:val="00DB744C"/>
    <w:rsid w:val="00DC026F"/>
    <w:rsid w:val="00DC0C04"/>
    <w:rsid w:val="00DC1AD7"/>
    <w:rsid w:val="00DC4E55"/>
    <w:rsid w:val="00DD1E97"/>
    <w:rsid w:val="00DD39FD"/>
    <w:rsid w:val="00DD4E71"/>
    <w:rsid w:val="00DD509E"/>
    <w:rsid w:val="00DE4828"/>
    <w:rsid w:val="00DE7206"/>
    <w:rsid w:val="00DF1ACE"/>
    <w:rsid w:val="00DF58C6"/>
    <w:rsid w:val="00DF725F"/>
    <w:rsid w:val="00E00DEC"/>
    <w:rsid w:val="00E01D0C"/>
    <w:rsid w:val="00E02D04"/>
    <w:rsid w:val="00E03E27"/>
    <w:rsid w:val="00E04663"/>
    <w:rsid w:val="00E05294"/>
    <w:rsid w:val="00E10858"/>
    <w:rsid w:val="00E121AC"/>
    <w:rsid w:val="00E15504"/>
    <w:rsid w:val="00E157F0"/>
    <w:rsid w:val="00E15F3A"/>
    <w:rsid w:val="00E16055"/>
    <w:rsid w:val="00E21EFB"/>
    <w:rsid w:val="00E2224A"/>
    <w:rsid w:val="00E31C0A"/>
    <w:rsid w:val="00E344FC"/>
    <w:rsid w:val="00E350D1"/>
    <w:rsid w:val="00E3590C"/>
    <w:rsid w:val="00E36D76"/>
    <w:rsid w:val="00E438F6"/>
    <w:rsid w:val="00E57F9F"/>
    <w:rsid w:val="00E6032C"/>
    <w:rsid w:val="00E61298"/>
    <w:rsid w:val="00E61BA3"/>
    <w:rsid w:val="00E63572"/>
    <w:rsid w:val="00E711A0"/>
    <w:rsid w:val="00E73114"/>
    <w:rsid w:val="00E75A11"/>
    <w:rsid w:val="00E77CD0"/>
    <w:rsid w:val="00E82E04"/>
    <w:rsid w:val="00E8305A"/>
    <w:rsid w:val="00E8569E"/>
    <w:rsid w:val="00E90DA3"/>
    <w:rsid w:val="00E9196B"/>
    <w:rsid w:val="00E9306D"/>
    <w:rsid w:val="00E949B4"/>
    <w:rsid w:val="00E95B4A"/>
    <w:rsid w:val="00E974C3"/>
    <w:rsid w:val="00E97768"/>
    <w:rsid w:val="00EA018A"/>
    <w:rsid w:val="00EA09A2"/>
    <w:rsid w:val="00EA3126"/>
    <w:rsid w:val="00EA434F"/>
    <w:rsid w:val="00EA4504"/>
    <w:rsid w:val="00EA5B28"/>
    <w:rsid w:val="00EA65AF"/>
    <w:rsid w:val="00EA72C1"/>
    <w:rsid w:val="00EA7BCC"/>
    <w:rsid w:val="00EB1C74"/>
    <w:rsid w:val="00EB31CA"/>
    <w:rsid w:val="00EB35C3"/>
    <w:rsid w:val="00EB3CC0"/>
    <w:rsid w:val="00EB6509"/>
    <w:rsid w:val="00EB7E56"/>
    <w:rsid w:val="00EC26BC"/>
    <w:rsid w:val="00EC2771"/>
    <w:rsid w:val="00EC3665"/>
    <w:rsid w:val="00EC5006"/>
    <w:rsid w:val="00EC5D14"/>
    <w:rsid w:val="00ED115A"/>
    <w:rsid w:val="00ED7285"/>
    <w:rsid w:val="00EE03F8"/>
    <w:rsid w:val="00EE385A"/>
    <w:rsid w:val="00EE61D3"/>
    <w:rsid w:val="00EE6E3C"/>
    <w:rsid w:val="00EE7428"/>
    <w:rsid w:val="00EF1A38"/>
    <w:rsid w:val="00EF2FB4"/>
    <w:rsid w:val="00EF3988"/>
    <w:rsid w:val="00EF7D79"/>
    <w:rsid w:val="00F03E97"/>
    <w:rsid w:val="00F05BBB"/>
    <w:rsid w:val="00F06056"/>
    <w:rsid w:val="00F0712C"/>
    <w:rsid w:val="00F07ABA"/>
    <w:rsid w:val="00F10773"/>
    <w:rsid w:val="00F11C4E"/>
    <w:rsid w:val="00F14839"/>
    <w:rsid w:val="00F16508"/>
    <w:rsid w:val="00F219E4"/>
    <w:rsid w:val="00F22986"/>
    <w:rsid w:val="00F235FE"/>
    <w:rsid w:val="00F23786"/>
    <w:rsid w:val="00F2399C"/>
    <w:rsid w:val="00F27CF1"/>
    <w:rsid w:val="00F301F7"/>
    <w:rsid w:val="00F40AE7"/>
    <w:rsid w:val="00F434D0"/>
    <w:rsid w:val="00F43AF5"/>
    <w:rsid w:val="00F43C59"/>
    <w:rsid w:val="00F43C6F"/>
    <w:rsid w:val="00F44565"/>
    <w:rsid w:val="00F53953"/>
    <w:rsid w:val="00F53B10"/>
    <w:rsid w:val="00F54038"/>
    <w:rsid w:val="00F550F8"/>
    <w:rsid w:val="00F5582E"/>
    <w:rsid w:val="00F56573"/>
    <w:rsid w:val="00F57960"/>
    <w:rsid w:val="00F61047"/>
    <w:rsid w:val="00F63301"/>
    <w:rsid w:val="00F63A92"/>
    <w:rsid w:val="00F6470E"/>
    <w:rsid w:val="00F64C76"/>
    <w:rsid w:val="00F65B9C"/>
    <w:rsid w:val="00F65C5A"/>
    <w:rsid w:val="00F66233"/>
    <w:rsid w:val="00F73BEF"/>
    <w:rsid w:val="00F740FC"/>
    <w:rsid w:val="00F743B1"/>
    <w:rsid w:val="00F7440E"/>
    <w:rsid w:val="00F750FC"/>
    <w:rsid w:val="00F75195"/>
    <w:rsid w:val="00F81ACE"/>
    <w:rsid w:val="00F83341"/>
    <w:rsid w:val="00F836AA"/>
    <w:rsid w:val="00F87873"/>
    <w:rsid w:val="00F92877"/>
    <w:rsid w:val="00F94421"/>
    <w:rsid w:val="00F95CBC"/>
    <w:rsid w:val="00FA0E65"/>
    <w:rsid w:val="00FB6149"/>
    <w:rsid w:val="00FB739E"/>
    <w:rsid w:val="00FC1E05"/>
    <w:rsid w:val="00FC3BD4"/>
    <w:rsid w:val="00FC5CFA"/>
    <w:rsid w:val="00FC608A"/>
    <w:rsid w:val="00FD3034"/>
    <w:rsid w:val="00FD378C"/>
    <w:rsid w:val="00FD5FFB"/>
    <w:rsid w:val="00FE07E5"/>
    <w:rsid w:val="00FE12E2"/>
    <w:rsid w:val="00FE33DB"/>
    <w:rsid w:val="00FE3E96"/>
    <w:rsid w:val="00FE4549"/>
    <w:rsid w:val="00FE45C6"/>
    <w:rsid w:val="00FE4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7F48419"/>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883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809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3C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3CC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it List -  Paragraph,CV text,Dot pt,F5 List Paragraph,L,List Paragraph111,List Paragraph2,Main numbered paragraph,Medium Grid 1 - Accent 21,Numbered Paragraph,TOC style,Table text,lp1"/>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it List -  Paragraph Char,CV text Char,Dot pt Char,F5 List Paragraph Char,L Char,List Paragraph111 Char,List Paragraph2 Char,Main numbered paragraph Char,lp1 Char"/>
    <w:basedOn w:val="DefaultParagraphFont"/>
    <w:link w:val="ListParagraph"/>
    <w:uiPriority w:val="34"/>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uiPriority w:val="99"/>
    <w:rsid w:val="00A669D7"/>
    <w:pPr>
      <w:numPr>
        <w:numId w:val="1"/>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character" w:styleId="LineNumber">
    <w:name w:val="line number"/>
    <w:basedOn w:val="DefaultParagraphFont"/>
    <w:uiPriority w:val="99"/>
    <w:semiHidden/>
    <w:unhideWhenUsed/>
    <w:rsid w:val="007E3A35"/>
  </w:style>
  <w:style w:type="paragraph" w:styleId="Header">
    <w:name w:val="header"/>
    <w:basedOn w:val="Normal"/>
    <w:link w:val="HeaderChar"/>
    <w:unhideWhenUsed/>
    <w:rsid w:val="009639AD"/>
    <w:pPr>
      <w:tabs>
        <w:tab w:val="center" w:pos="4513"/>
        <w:tab w:val="right" w:pos="9026"/>
      </w:tabs>
      <w:spacing w:before="0"/>
    </w:pPr>
  </w:style>
  <w:style w:type="character" w:customStyle="1" w:styleId="HeaderChar">
    <w:name w:val="Header Char"/>
    <w:basedOn w:val="DefaultParagraphFont"/>
    <w:link w:val="Header"/>
    <w:rsid w:val="009639A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639AD"/>
    <w:pPr>
      <w:tabs>
        <w:tab w:val="center" w:pos="4513"/>
        <w:tab w:val="right" w:pos="9026"/>
      </w:tabs>
      <w:spacing w:before="0"/>
    </w:pPr>
  </w:style>
  <w:style w:type="character" w:customStyle="1" w:styleId="FooterChar">
    <w:name w:val="Footer Char"/>
    <w:basedOn w:val="DefaultParagraphFont"/>
    <w:link w:val="Footer"/>
    <w:uiPriority w:val="99"/>
    <w:rsid w:val="009639AD"/>
    <w:rPr>
      <w:rFonts w:ascii="Times New Roman" w:eastAsia="Times New Roman" w:hAnsi="Times New Roman" w:cs="Times New Roman"/>
      <w:sz w:val="24"/>
      <w:szCs w:val="20"/>
      <w:lang w:eastAsia="en-AU"/>
    </w:rPr>
  </w:style>
  <w:style w:type="paragraph" w:customStyle="1" w:styleId="Default">
    <w:name w:val="Default"/>
    <w:rsid w:val="00C503D6"/>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EMHeading">
    <w:name w:val="EM Heading"/>
    <w:basedOn w:val="Heading2"/>
    <w:link w:val="EMHeadingChar"/>
    <w:rsid w:val="00D809C4"/>
    <w:pPr>
      <w:keepLines w:val="0"/>
      <w:spacing w:before="0" w:after="240"/>
    </w:pPr>
    <w:rPr>
      <w:rFonts w:ascii="Times New Roman" w:eastAsia="Times New Roman" w:hAnsi="Times New Roman" w:cs="Times New Roman"/>
      <w:color w:val="auto"/>
      <w:sz w:val="24"/>
      <w:szCs w:val="20"/>
      <w:u w:val="single"/>
    </w:rPr>
  </w:style>
  <w:style w:type="character" w:customStyle="1" w:styleId="EMHeadingChar">
    <w:name w:val="EM Heading Char"/>
    <w:basedOn w:val="DefaultParagraphFont"/>
    <w:link w:val="EMHeading"/>
    <w:rsid w:val="00D809C4"/>
    <w:rPr>
      <w:rFonts w:ascii="Times New Roman" w:eastAsia="Times New Roman" w:hAnsi="Times New Roman" w:cs="Times New Roman"/>
      <w:sz w:val="24"/>
      <w:szCs w:val="20"/>
      <w:u w:val="single"/>
      <w:lang w:eastAsia="en-AU"/>
    </w:rPr>
  </w:style>
  <w:style w:type="character" w:customStyle="1" w:styleId="Heading2Char">
    <w:name w:val="Heading 2 Char"/>
    <w:basedOn w:val="DefaultParagraphFont"/>
    <w:link w:val="Heading2"/>
    <w:uiPriority w:val="9"/>
    <w:semiHidden/>
    <w:rsid w:val="00D809C4"/>
    <w:rPr>
      <w:rFonts w:asciiTheme="majorHAnsi" w:eastAsiaTheme="majorEastAsia" w:hAnsiTheme="majorHAnsi" w:cstheme="majorBidi"/>
      <w:color w:val="365F91" w:themeColor="accent1" w:themeShade="BF"/>
      <w:sz w:val="26"/>
      <w:szCs w:val="26"/>
      <w:lang w:eastAsia="en-AU"/>
    </w:rPr>
  </w:style>
  <w:style w:type="character" w:customStyle="1" w:styleId="ReportBulletPointChar">
    <w:name w:val="Report Bullet Point Char"/>
    <w:basedOn w:val="DefaultParagraphFont"/>
    <w:link w:val="ReportBulletPoint"/>
    <w:locked/>
    <w:rsid w:val="00ED115A"/>
    <w:rPr>
      <w:rFonts w:ascii="Calibri" w:eastAsia="Times New Roman" w:hAnsi="Calibri" w:cs="Times New Roman"/>
      <w:sz w:val="20"/>
      <w:szCs w:val="20"/>
    </w:rPr>
  </w:style>
  <w:style w:type="paragraph" w:customStyle="1" w:styleId="ReportBulletPoint">
    <w:name w:val="Report Bullet Point"/>
    <w:basedOn w:val="Normal"/>
    <w:next w:val="Normal"/>
    <w:link w:val="ReportBulletPointChar"/>
    <w:qFormat/>
    <w:rsid w:val="00ED115A"/>
    <w:pPr>
      <w:numPr>
        <w:numId w:val="8"/>
      </w:numPr>
      <w:spacing w:before="80" w:after="80"/>
    </w:pPr>
    <w:rPr>
      <w:rFonts w:ascii="Calibri" w:hAnsi="Calibri"/>
      <w:sz w:val="20"/>
      <w:lang w:eastAsia="en-US"/>
    </w:rPr>
  </w:style>
  <w:style w:type="paragraph" w:styleId="NormalWeb">
    <w:name w:val="Normal (Web)"/>
    <w:basedOn w:val="Normal"/>
    <w:uiPriority w:val="99"/>
    <w:unhideWhenUsed/>
    <w:rsid w:val="00ED115A"/>
    <w:pPr>
      <w:spacing w:before="100" w:beforeAutospacing="1" w:after="100" w:afterAutospacing="1"/>
    </w:pPr>
    <w:rPr>
      <w:szCs w:val="24"/>
    </w:rPr>
  </w:style>
  <w:style w:type="paragraph" w:styleId="BodyText">
    <w:name w:val="Body Text"/>
    <w:basedOn w:val="Normal"/>
    <w:link w:val="BodyTextChar"/>
    <w:uiPriority w:val="1"/>
    <w:semiHidden/>
    <w:unhideWhenUsed/>
    <w:qFormat/>
    <w:rsid w:val="007144F6"/>
    <w:pPr>
      <w:spacing w:before="120" w:after="120" w:line="264" w:lineRule="auto"/>
    </w:pPr>
    <w:rPr>
      <w:rFonts w:asciiTheme="minorHAnsi" w:hAnsiTheme="minorHAnsi"/>
      <w:sz w:val="20"/>
      <w:szCs w:val="24"/>
    </w:rPr>
  </w:style>
  <w:style w:type="character" w:customStyle="1" w:styleId="BodyTextChar">
    <w:name w:val="Body Text Char"/>
    <w:basedOn w:val="DefaultParagraphFont"/>
    <w:link w:val="BodyText"/>
    <w:uiPriority w:val="1"/>
    <w:semiHidden/>
    <w:rsid w:val="007144F6"/>
    <w:rPr>
      <w:rFonts w:eastAsia="Times New Roman" w:cs="Times New Roman"/>
      <w:sz w:val="20"/>
      <w:szCs w:val="24"/>
      <w:lang w:eastAsia="en-AU"/>
    </w:rPr>
  </w:style>
  <w:style w:type="character" w:styleId="Hyperlink">
    <w:name w:val="Hyperlink"/>
    <w:basedOn w:val="DefaultParagraphFont"/>
    <w:uiPriority w:val="99"/>
    <w:unhideWhenUsed/>
    <w:rsid w:val="00694879"/>
    <w:rPr>
      <w:color w:val="0000FF" w:themeColor="hyperlink"/>
      <w:u w:val="single"/>
    </w:rPr>
  </w:style>
  <w:style w:type="paragraph" w:styleId="NoSpacing">
    <w:name w:val="No Spacing"/>
    <w:uiPriority w:val="1"/>
    <w:qFormat/>
    <w:rsid w:val="002F4574"/>
    <w:pPr>
      <w:spacing w:after="0" w:line="240" w:lineRule="auto"/>
    </w:pPr>
  </w:style>
  <w:style w:type="character" w:customStyle="1" w:styleId="Heading1Char">
    <w:name w:val="Heading 1 Char"/>
    <w:basedOn w:val="DefaultParagraphFont"/>
    <w:link w:val="Heading1"/>
    <w:uiPriority w:val="9"/>
    <w:rsid w:val="00883CC4"/>
    <w:rPr>
      <w:rFonts w:asciiTheme="majorHAnsi" w:eastAsiaTheme="majorEastAsia" w:hAnsiTheme="majorHAnsi" w:cstheme="majorBidi"/>
      <w:b/>
      <w:bCs/>
      <w:color w:val="365F91" w:themeColor="accent1" w:themeShade="BF"/>
      <w:sz w:val="28"/>
      <w:szCs w:val="28"/>
      <w:lang w:eastAsia="en-AU"/>
    </w:rPr>
  </w:style>
  <w:style w:type="character" w:customStyle="1" w:styleId="Heading3Char">
    <w:name w:val="Heading 3 Char"/>
    <w:basedOn w:val="DefaultParagraphFont"/>
    <w:link w:val="Heading3"/>
    <w:uiPriority w:val="9"/>
    <w:rsid w:val="00883CC4"/>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uiPriority w:val="9"/>
    <w:rsid w:val="00883CC4"/>
    <w:rPr>
      <w:rFonts w:asciiTheme="majorHAnsi" w:eastAsiaTheme="majorEastAsia" w:hAnsiTheme="majorHAnsi" w:cstheme="majorBidi"/>
      <w:b/>
      <w:bCs/>
      <w:i/>
      <w:iCs/>
      <w:color w:val="4F81BD" w:themeColor="accent1"/>
    </w:rPr>
  </w:style>
  <w:style w:type="paragraph" w:customStyle="1" w:styleId="CharChar1">
    <w:name w:val="Char Char1"/>
    <w:basedOn w:val="Normal"/>
    <w:rsid w:val="00883CC4"/>
    <w:pPr>
      <w:spacing w:before="120" w:after="120"/>
    </w:pPr>
    <w:rPr>
      <w:rFonts w:ascii="Arial" w:hAnsi="Arial"/>
      <w:sz w:val="22"/>
      <w:lang w:eastAsia="en-US"/>
    </w:rPr>
  </w:style>
  <w:style w:type="paragraph" w:customStyle="1" w:styleId="EMparagraph">
    <w:name w:val="EM paragraph"/>
    <w:basedOn w:val="Normal"/>
    <w:rsid w:val="00883CC4"/>
    <w:pPr>
      <w:widowControl w:val="0"/>
      <w:adjustRightInd w:val="0"/>
      <w:spacing w:before="0" w:after="240"/>
      <w:ind w:right="85"/>
      <w:textAlignment w:val="baseline"/>
    </w:pPr>
  </w:style>
  <w:style w:type="paragraph" w:styleId="Revision">
    <w:name w:val="Revision"/>
    <w:hidden/>
    <w:uiPriority w:val="99"/>
    <w:semiHidden/>
    <w:rsid w:val="00883CC4"/>
    <w:pPr>
      <w:spacing w:after="0" w:line="240" w:lineRule="auto"/>
    </w:pPr>
    <w:rPr>
      <w:rFonts w:ascii="Times New Roman" w:eastAsia="Times New Roman" w:hAnsi="Times New Roman" w:cs="Times New Roman"/>
      <w:sz w:val="24"/>
      <w:szCs w:val="20"/>
      <w:lang w:eastAsia="en-AU"/>
    </w:rPr>
  </w:style>
  <w:style w:type="table" w:styleId="TableGrid">
    <w:name w:val="Table Grid"/>
    <w:basedOn w:val="TableNormal"/>
    <w:uiPriority w:val="59"/>
    <w:rsid w:val="00883CC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83CC4"/>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883CC4"/>
    <w:rPr>
      <w:rFonts w:ascii="Arial" w:hAnsi="Arial" w:cs="Arial"/>
      <w:b/>
      <w:color w:val="003768"/>
      <w:sz w:val="52"/>
      <w:szCs w:val="52"/>
      <w:lang w:val="en-GB"/>
    </w:rPr>
  </w:style>
  <w:style w:type="paragraph" w:styleId="Subtitle">
    <w:name w:val="Subtitle"/>
    <w:basedOn w:val="Normal"/>
    <w:next w:val="Normal"/>
    <w:link w:val="SubtitleChar"/>
    <w:uiPriority w:val="11"/>
    <w:qFormat/>
    <w:rsid w:val="00883CC4"/>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883CC4"/>
    <w:rPr>
      <w:rFonts w:ascii="Arial" w:hAnsi="Arial" w:cs="Arial"/>
      <w:b/>
      <w:color w:val="6A737B"/>
      <w:sz w:val="36"/>
      <w:szCs w:val="28"/>
      <w:lang w:val="en-GB"/>
    </w:rPr>
  </w:style>
  <w:style w:type="paragraph" w:styleId="TOCHeading">
    <w:name w:val="TOC Heading"/>
    <w:basedOn w:val="Heading1"/>
    <w:next w:val="Normal"/>
    <w:uiPriority w:val="39"/>
    <w:unhideWhenUsed/>
    <w:qFormat/>
    <w:rsid w:val="00883CC4"/>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883CC4"/>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883CC4"/>
    <w:pPr>
      <w:spacing w:before="100" w:beforeAutospacing="1" w:after="100" w:afterAutospacing="1" w:line="280" w:lineRule="exact"/>
      <w:ind w:left="200"/>
    </w:pPr>
    <w:rPr>
      <w:rFonts w:ascii="Arial" w:eastAsiaTheme="minorHAnsi" w:hAnsi="Arial" w:cs="Arial"/>
      <w:sz w:val="20"/>
      <w:lang w:val="en-GB" w:eastAsia="en-US"/>
    </w:rPr>
  </w:style>
  <w:style w:type="paragraph" w:styleId="Caption">
    <w:name w:val="caption"/>
    <w:basedOn w:val="Normal"/>
    <w:next w:val="Normal"/>
    <w:uiPriority w:val="35"/>
    <w:unhideWhenUsed/>
    <w:qFormat/>
    <w:rsid w:val="00883CC4"/>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883CC4"/>
  </w:style>
  <w:style w:type="paragraph" w:customStyle="1" w:styleId="DIHeading1">
    <w:name w:val="DI Heading 1"/>
    <w:basedOn w:val="Normal"/>
    <w:rsid w:val="00883CC4"/>
    <w:pPr>
      <w:spacing w:before="0" w:after="240"/>
    </w:pPr>
    <w:rPr>
      <w:b/>
      <w:caps/>
      <w:szCs w:val="24"/>
    </w:rPr>
  </w:style>
  <w:style w:type="paragraph" w:customStyle="1" w:styleId="paragraph">
    <w:name w:val="paragraph"/>
    <w:aliases w:val="a"/>
    <w:basedOn w:val="Normal"/>
    <w:link w:val="paragraphChar"/>
    <w:rsid w:val="00883CC4"/>
    <w:pPr>
      <w:tabs>
        <w:tab w:val="right" w:pos="1531"/>
      </w:tabs>
      <w:spacing w:before="40"/>
      <w:ind w:left="1644" w:hanging="1644"/>
    </w:pPr>
    <w:rPr>
      <w:sz w:val="22"/>
    </w:rPr>
  </w:style>
  <w:style w:type="paragraph" w:customStyle="1" w:styleId="contentelement-indentone">
    <w:name w:val="contentelement-indentone"/>
    <w:basedOn w:val="Normal"/>
    <w:rsid w:val="00883CC4"/>
    <w:pPr>
      <w:spacing w:before="0" w:after="120" w:line="360" w:lineRule="auto"/>
      <w:ind w:left="468"/>
    </w:pPr>
    <w:rPr>
      <w:szCs w:val="24"/>
    </w:rPr>
  </w:style>
  <w:style w:type="paragraph" w:customStyle="1" w:styleId="contentelement-indenttwo">
    <w:name w:val="contentelement-indenttwo"/>
    <w:basedOn w:val="Normal"/>
    <w:rsid w:val="00883CC4"/>
    <w:pPr>
      <w:spacing w:before="0" w:after="120" w:line="360" w:lineRule="auto"/>
      <w:ind w:left="936"/>
    </w:pPr>
    <w:rPr>
      <w:szCs w:val="24"/>
    </w:rPr>
  </w:style>
  <w:style w:type="paragraph" w:styleId="FootnoteText">
    <w:name w:val="footnote text"/>
    <w:basedOn w:val="Normal"/>
    <w:link w:val="FootnoteTextChar"/>
    <w:uiPriority w:val="99"/>
    <w:unhideWhenUsed/>
    <w:rsid w:val="00883CC4"/>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883CC4"/>
    <w:rPr>
      <w:sz w:val="20"/>
      <w:szCs w:val="20"/>
    </w:rPr>
  </w:style>
  <w:style w:type="character" w:styleId="FootnoteReference">
    <w:name w:val="footnote reference"/>
    <w:basedOn w:val="DefaultParagraphFont"/>
    <w:uiPriority w:val="99"/>
    <w:semiHidden/>
    <w:unhideWhenUsed/>
    <w:rsid w:val="00883CC4"/>
    <w:rPr>
      <w:vertAlign w:val="superscript"/>
    </w:rPr>
  </w:style>
  <w:style w:type="paragraph" w:customStyle="1" w:styleId="BodyText1">
    <w:name w:val="Body Text1"/>
    <w:basedOn w:val="Normal"/>
    <w:qFormat/>
    <w:rsid w:val="00883CC4"/>
    <w:rPr>
      <w:rFonts w:ascii="Arial" w:hAnsi="Arial" w:cs="Arial"/>
      <w:szCs w:val="24"/>
    </w:rPr>
  </w:style>
  <w:style w:type="character" w:customStyle="1" w:styleId="paragraphChar">
    <w:name w:val="paragraph Char"/>
    <w:aliases w:val="a Char"/>
    <w:link w:val="paragraph"/>
    <w:rsid w:val="00883CC4"/>
    <w:rPr>
      <w:rFonts w:ascii="Times New Roman" w:eastAsia="Times New Roman" w:hAnsi="Times New Roman" w:cs="Times New Roman"/>
      <w:szCs w:val="20"/>
      <w:lang w:eastAsia="en-AU"/>
    </w:rPr>
  </w:style>
  <w:style w:type="paragraph" w:customStyle="1" w:styleId="ActHead2">
    <w:name w:val="ActHead 2"/>
    <w:aliases w:val="p"/>
    <w:basedOn w:val="Normal"/>
    <w:next w:val="Normal"/>
    <w:qFormat/>
    <w:rsid w:val="00883CC4"/>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883CC4"/>
  </w:style>
  <w:style w:type="paragraph" w:customStyle="1" w:styleId="default0">
    <w:name w:val="default"/>
    <w:basedOn w:val="Normal"/>
    <w:rsid w:val="00883CC4"/>
    <w:pPr>
      <w:spacing w:before="100" w:beforeAutospacing="1" w:after="100" w:afterAutospacing="1"/>
    </w:pPr>
    <w:rPr>
      <w:szCs w:val="24"/>
    </w:rPr>
  </w:style>
  <w:style w:type="character" w:customStyle="1" w:styleId="CharAmSchText">
    <w:name w:val="CharAmSchText"/>
    <w:basedOn w:val="DefaultParagraphFont"/>
    <w:qFormat/>
    <w:rsid w:val="00883CC4"/>
  </w:style>
  <w:style w:type="paragraph" w:customStyle="1" w:styleId="CharChar">
    <w:name w:val="Char Char"/>
    <w:basedOn w:val="Normal"/>
    <w:rsid w:val="00883CC4"/>
    <w:pPr>
      <w:widowControl w:val="0"/>
      <w:adjustRightInd w:val="0"/>
      <w:spacing w:before="120" w:after="120" w:line="360" w:lineRule="atLeast"/>
      <w:jc w:val="both"/>
      <w:textAlignment w:val="baseline"/>
    </w:pPr>
    <w:rPr>
      <w:rFonts w:ascii="Arial" w:hAnsi="Arial"/>
      <w:sz w:val="22"/>
      <w:lang w:eastAsia="en-US"/>
    </w:rPr>
  </w:style>
  <w:style w:type="paragraph" w:customStyle="1" w:styleId="ShortT">
    <w:name w:val="ShortT"/>
    <w:basedOn w:val="Normal"/>
    <w:next w:val="Normal"/>
    <w:qFormat/>
    <w:rsid w:val="00883CC4"/>
    <w:pPr>
      <w:spacing w:before="0"/>
    </w:pPr>
    <w:rPr>
      <w:b/>
      <w:sz w:val="40"/>
    </w:rPr>
  </w:style>
  <w:style w:type="paragraph" w:customStyle="1" w:styleId="ActHead3">
    <w:name w:val="ActHead 3"/>
    <w:aliases w:val="d"/>
    <w:basedOn w:val="Normal"/>
    <w:next w:val="Normal"/>
    <w:qFormat/>
    <w:rsid w:val="00883CC4"/>
    <w:pPr>
      <w:keepNext/>
      <w:keepLines/>
      <w:ind w:left="1134" w:hanging="1134"/>
      <w:outlineLvl w:val="2"/>
    </w:pPr>
    <w:rPr>
      <w:b/>
      <w:kern w:val="28"/>
      <w:sz w:val="28"/>
    </w:rPr>
  </w:style>
  <w:style w:type="paragraph" w:customStyle="1" w:styleId="subsection">
    <w:name w:val="subsection"/>
    <w:aliases w:val="ss"/>
    <w:basedOn w:val="Normal"/>
    <w:link w:val="subsectionChar"/>
    <w:rsid w:val="00883CC4"/>
    <w:pPr>
      <w:tabs>
        <w:tab w:val="right" w:pos="1021"/>
      </w:tabs>
      <w:spacing w:before="180"/>
      <w:ind w:left="1134" w:hanging="1134"/>
    </w:pPr>
    <w:rPr>
      <w:sz w:val="22"/>
    </w:rPr>
  </w:style>
  <w:style w:type="paragraph" w:customStyle="1" w:styleId="ActHead5">
    <w:name w:val="ActHead 5"/>
    <w:aliases w:val="s"/>
    <w:basedOn w:val="Normal"/>
    <w:next w:val="subsection"/>
    <w:qFormat/>
    <w:rsid w:val="00883CC4"/>
    <w:pPr>
      <w:keepNext/>
      <w:keepLines/>
      <w:spacing w:before="280"/>
      <w:ind w:left="1134" w:hanging="1134"/>
      <w:outlineLvl w:val="4"/>
    </w:pPr>
    <w:rPr>
      <w:b/>
      <w:kern w:val="28"/>
    </w:rPr>
  </w:style>
  <w:style w:type="paragraph" w:customStyle="1" w:styleId="ActHead6">
    <w:name w:val="ActHead 6"/>
    <w:aliases w:val="as"/>
    <w:basedOn w:val="Normal"/>
    <w:next w:val="Normal"/>
    <w:qFormat/>
    <w:rsid w:val="00883CC4"/>
    <w:pPr>
      <w:keepNext/>
      <w:keepLines/>
      <w:spacing w:before="0"/>
      <w:ind w:left="1134" w:hanging="1134"/>
      <w:outlineLvl w:val="5"/>
    </w:pPr>
    <w:rPr>
      <w:rFonts w:ascii="Arial" w:hAnsi="Arial"/>
      <w:b/>
      <w:kern w:val="28"/>
      <w:sz w:val="32"/>
    </w:rPr>
  </w:style>
  <w:style w:type="paragraph" w:customStyle="1" w:styleId="ItemHead">
    <w:name w:val="ItemHead"/>
    <w:aliases w:val="ih"/>
    <w:basedOn w:val="Normal"/>
    <w:next w:val="Item"/>
    <w:rsid w:val="00883CC4"/>
    <w:pPr>
      <w:keepNext/>
      <w:keepLines/>
      <w:spacing w:before="220"/>
      <w:ind w:left="709" w:hanging="709"/>
    </w:pPr>
    <w:rPr>
      <w:rFonts w:ascii="Arial" w:hAnsi="Arial"/>
      <w:b/>
      <w:kern w:val="28"/>
    </w:rPr>
  </w:style>
  <w:style w:type="paragraph" w:customStyle="1" w:styleId="ActHead9">
    <w:name w:val="ActHead 9"/>
    <w:aliases w:val="aat"/>
    <w:basedOn w:val="Normal"/>
    <w:next w:val="ItemHead"/>
    <w:qFormat/>
    <w:rsid w:val="00883CC4"/>
    <w:pPr>
      <w:keepNext/>
      <w:keepLines/>
      <w:spacing w:before="280"/>
      <w:ind w:left="1134" w:hanging="1134"/>
      <w:outlineLvl w:val="8"/>
    </w:pPr>
    <w:rPr>
      <w:b/>
      <w:i/>
      <w:kern w:val="28"/>
      <w:sz w:val="28"/>
    </w:rPr>
  </w:style>
  <w:style w:type="character" w:customStyle="1" w:styleId="subsectionChar">
    <w:name w:val="subsection Char"/>
    <w:aliases w:val="ss Char"/>
    <w:link w:val="subsection"/>
    <w:locked/>
    <w:rsid w:val="00883CC4"/>
    <w:rPr>
      <w:rFonts w:ascii="Times New Roman" w:eastAsia="Times New Roman" w:hAnsi="Times New Roman" w:cs="Times New Roman"/>
      <w:szCs w:val="20"/>
      <w:lang w:eastAsia="en-AU"/>
    </w:rPr>
  </w:style>
  <w:style w:type="paragraph" w:customStyle="1" w:styleId="Definition">
    <w:name w:val="Definition"/>
    <w:aliases w:val="dd"/>
    <w:basedOn w:val="Normal"/>
    <w:rsid w:val="00883CC4"/>
    <w:pPr>
      <w:spacing w:before="180"/>
      <w:ind w:left="1134"/>
    </w:pPr>
    <w:rPr>
      <w:sz w:val="22"/>
    </w:rPr>
  </w:style>
  <w:style w:type="paragraph" w:customStyle="1" w:styleId="Item">
    <w:name w:val="Item"/>
    <w:aliases w:val="i"/>
    <w:basedOn w:val="Normal"/>
    <w:next w:val="ItemHead"/>
    <w:rsid w:val="00883CC4"/>
    <w:pPr>
      <w:keepLines/>
      <w:spacing w:before="80"/>
      <w:ind w:left="709"/>
    </w:pPr>
    <w:rPr>
      <w:sz w:val="22"/>
    </w:rPr>
  </w:style>
  <w:style w:type="paragraph" w:customStyle="1" w:styleId="notedraft">
    <w:name w:val="note(draft)"/>
    <w:aliases w:val="nd"/>
    <w:basedOn w:val="Normal"/>
    <w:rsid w:val="00883CC4"/>
    <w:pPr>
      <w:ind w:left="284" w:hanging="284"/>
    </w:pPr>
    <w:rPr>
      <w:i/>
    </w:rPr>
  </w:style>
  <w:style w:type="paragraph" w:customStyle="1" w:styleId="paragraphsub">
    <w:name w:val="paragraph(sub)"/>
    <w:aliases w:val="aa"/>
    <w:basedOn w:val="Normal"/>
    <w:rsid w:val="00883CC4"/>
    <w:pPr>
      <w:tabs>
        <w:tab w:val="right" w:pos="1985"/>
      </w:tabs>
      <w:spacing w:before="40"/>
      <w:ind w:left="2098" w:hanging="2098"/>
    </w:pPr>
    <w:rPr>
      <w:sz w:val="22"/>
    </w:rPr>
  </w:style>
  <w:style w:type="table" w:customStyle="1" w:styleId="MediumShading1-Accent11">
    <w:name w:val="Medium Shading 1 - Accent 11"/>
    <w:basedOn w:val="TableNormal"/>
    <w:uiPriority w:val="63"/>
    <w:rsid w:val="007C342D"/>
    <w:pPr>
      <w:spacing w:after="0" w:line="240" w:lineRule="auto"/>
    </w:pPr>
    <w:rPr>
      <w:rFonts w:eastAsiaTheme="minorEastAsia" w:cs="Times New Roman"/>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customStyle="1" w:styleId="TableGrid1">
    <w:name w:val="Table Grid1"/>
    <w:basedOn w:val="TableNormal"/>
    <w:next w:val="TableGrid"/>
    <w:uiPriority w:val="59"/>
    <w:rsid w:val="007C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7659">
      <w:bodyDiv w:val="1"/>
      <w:marLeft w:val="0"/>
      <w:marRight w:val="0"/>
      <w:marTop w:val="0"/>
      <w:marBottom w:val="0"/>
      <w:divBdr>
        <w:top w:val="none" w:sz="0" w:space="0" w:color="auto"/>
        <w:left w:val="none" w:sz="0" w:space="0" w:color="auto"/>
        <w:bottom w:val="none" w:sz="0" w:space="0" w:color="auto"/>
        <w:right w:val="none" w:sz="0" w:space="0" w:color="auto"/>
      </w:divBdr>
    </w:div>
    <w:div w:id="235870802">
      <w:bodyDiv w:val="1"/>
      <w:marLeft w:val="0"/>
      <w:marRight w:val="0"/>
      <w:marTop w:val="0"/>
      <w:marBottom w:val="0"/>
      <w:divBdr>
        <w:top w:val="none" w:sz="0" w:space="0" w:color="auto"/>
        <w:left w:val="none" w:sz="0" w:space="0" w:color="auto"/>
        <w:bottom w:val="none" w:sz="0" w:space="0" w:color="auto"/>
        <w:right w:val="none" w:sz="0" w:space="0" w:color="auto"/>
      </w:divBdr>
    </w:div>
    <w:div w:id="530729961">
      <w:bodyDiv w:val="1"/>
      <w:marLeft w:val="0"/>
      <w:marRight w:val="0"/>
      <w:marTop w:val="0"/>
      <w:marBottom w:val="0"/>
      <w:divBdr>
        <w:top w:val="none" w:sz="0" w:space="0" w:color="auto"/>
        <w:left w:val="none" w:sz="0" w:space="0" w:color="auto"/>
        <w:bottom w:val="none" w:sz="0" w:space="0" w:color="auto"/>
        <w:right w:val="none" w:sz="0" w:space="0" w:color="auto"/>
      </w:divBdr>
    </w:div>
    <w:div w:id="711225407">
      <w:bodyDiv w:val="1"/>
      <w:marLeft w:val="0"/>
      <w:marRight w:val="0"/>
      <w:marTop w:val="0"/>
      <w:marBottom w:val="0"/>
      <w:divBdr>
        <w:top w:val="none" w:sz="0" w:space="0" w:color="auto"/>
        <w:left w:val="none" w:sz="0" w:space="0" w:color="auto"/>
        <w:bottom w:val="none" w:sz="0" w:space="0" w:color="auto"/>
        <w:right w:val="none" w:sz="0" w:space="0" w:color="auto"/>
      </w:divBdr>
    </w:div>
    <w:div w:id="739325750">
      <w:bodyDiv w:val="1"/>
      <w:marLeft w:val="0"/>
      <w:marRight w:val="0"/>
      <w:marTop w:val="0"/>
      <w:marBottom w:val="0"/>
      <w:divBdr>
        <w:top w:val="none" w:sz="0" w:space="0" w:color="auto"/>
        <w:left w:val="none" w:sz="0" w:space="0" w:color="auto"/>
        <w:bottom w:val="none" w:sz="0" w:space="0" w:color="auto"/>
        <w:right w:val="none" w:sz="0" w:space="0" w:color="auto"/>
      </w:divBdr>
    </w:div>
    <w:div w:id="928779351">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297759577">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s.pmc.gov.au/2013/06/26/migration-amendment-offshore-work-and-other-measures-bill-2013-%E2%80%93-regulation-impa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9D3A-D57F-4F2B-B708-12473F59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9560</Words>
  <Characters>54496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63929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STAKER</dc:creator>
  <cp:lastModifiedBy>Warren ANDREWS</cp:lastModifiedBy>
  <cp:revision>3</cp:revision>
  <cp:lastPrinted>2018-07-09T09:07:00Z</cp:lastPrinted>
  <dcterms:created xsi:type="dcterms:W3CDTF">2018-07-11T01:03:00Z</dcterms:created>
  <dcterms:modified xsi:type="dcterms:W3CDTF">2018-07-11T01:06:00Z</dcterms:modified>
</cp:coreProperties>
</file>