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2B786" w14:textId="77777777" w:rsidR="007A53DD" w:rsidRPr="00BC76EB" w:rsidRDefault="002533F0" w:rsidP="00437D78">
      <w:pPr>
        <w:spacing w:before="0" w:after="120"/>
        <w:ind w:right="91"/>
        <w:jc w:val="center"/>
        <w:rPr>
          <w:rFonts w:ascii="Arial" w:hAnsi="Arial" w:cs="Arial"/>
          <w:color w:val="0070C0"/>
          <w:szCs w:val="24"/>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35D754E0" w14:textId="77777777" w:rsidR="002533F0" w:rsidRPr="00BC76EB" w:rsidRDefault="002533F0" w:rsidP="002533F0">
      <w:pPr>
        <w:spacing w:before="0"/>
        <w:ind w:right="91"/>
        <w:jc w:val="center"/>
        <w:rPr>
          <w:rFonts w:ascii="Arial" w:hAnsi="Arial" w:cs="Arial"/>
          <w:szCs w:val="24"/>
        </w:rPr>
      </w:pPr>
    </w:p>
    <w:p w14:paraId="20DFF89F" w14:textId="77777777" w:rsidR="00EC0C59" w:rsidRPr="00BC76EB" w:rsidRDefault="00EC0C59" w:rsidP="002533F0">
      <w:pPr>
        <w:spacing w:before="0"/>
        <w:ind w:right="91"/>
        <w:jc w:val="center"/>
        <w:rPr>
          <w:rFonts w:ascii="Arial" w:hAnsi="Arial" w:cs="Arial"/>
          <w:b/>
          <w:szCs w:val="24"/>
          <w:u w:val="single"/>
        </w:rPr>
      </w:pPr>
    </w:p>
    <w:p w14:paraId="4B51A276" w14:textId="0154D156"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w:t>
      </w:r>
      <w:r w:rsidR="00DC6E88">
        <w:rPr>
          <w:rFonts w:ascii="Arial" w:hAnsi="Arial" w:cs="Arial"/>
          <w:szCs w:val="24"/>
        </w:rPr>
        <w:t>Secretary</w:t>
      </w:r>
      <w:r w:rsidR="00DC6E88" w:rsidRPr="00BC76EB">
        <w:rPr>
          <w:rFonts w:ascii="Arial" w:hAnsi="Arial" w:cs="Arial"/>
          <w:szCs w:val="24"/>
        </w:rPr>
        <w:t xml:space="preserve"> </w:t>
      </w:r>
      <w:r w:rsidR="00DC6E88">
        <w:rPr>
          <w:rFonts w:ascii="Arial" w:hAnsi="Arial" w:cs="Arial"/>
          <w:szCs w:val="24"/>
        </w:rPr>
        <w:t>of the Department of</w:t>
      </w:r>
      <w:r w:rsidR="00AD1645" w:rsidRPr="00BC76EB">
        <w:rPr>
          <w:rFonts w:ascii="Arial" w:hAnsi="Arial" w:cs="Arial"/>
          <w:szCs w:val="24"/>
        </w:rPr>
        <w:t xml:space="preserve"> </w:t>
      </w:r>
      <w:r w:rsidR="00437D78">
        <w:rPr>
          <w:rFonts w:ascii="Arial" w:hAnsi="Arial" w:cs="Arial"/>
          <w:szCs w:val="24"/>
        </w:rPr>
        <w:t xml:space="preserve">Social Services, </w:t>
      </w:r>
      <w:r w:rsidR="008722B7">
        <w:rPr>
          <w:rFonts w:ascii="Arial" w:hAnsi="Arial" w:cs="Arial"/>
          <w:szCs w:val="24"/>
        </w:rPr>
        <w:t>Kathryn Campbell</w:t>
      </w:r>
    </w:p>
    <w:p w14:paraId="15D25346" w14:textId="77777777" w:rsidR="002533F0" w:rsidRPr="00BC76EB" w:rsidRDefault="002533F0" w:rsidP="002533F0">
      <w:pPr>
        <w:spacing w:before="0"/>
        <w:ind w:right="91"/>
        <w:jc w:val="center"/>
        <w:rPr>
          <w:rFonts w:ascii="Arial" w:hAnsi="Arial" w:cs="Arial"/>
          <w:i/>
          <w:szCs w:val="24"/>
        </w:rPr>
      </w:pPr>
    </w:p>
    <w:p w14:paraId="40D16611" w14:textId="77777777" w:rsidR="00966756" w:rsidRPr="00437D78" w:rsidRDefault="00437D78" w:rsidP="002533F0">
      <w:pPr>
        <w:spacing w:before="0"/>
        <w:ind w:right="91"/>
        <w:jc w:val="center"/>
        <w:rPr>
          <w:rFonts w:ascii="Arial" w:hAnsi="Arial" w:cs="Arial"/>
          <w:i/>
          <w:szCs w:val="24"/>
        </w:rPr>
      </w:pPr>
      <w:r w:rsidRPr="00437D78">
        <w:rPr>
          <w:rFonts w:ascii="Arial" w:hAnsi="Arial" w:cs="Arial"/>
          <w:i/>
          <w:szCs w:val="24"/>
        </w:rPr>
        <w:t>Social Security Act 1991</w:t>
      </w:r>
    </w:p>
    <w:p w14:paraId="3C457883" w14:textId="77777777" w:rsidR="00966756" w:rsidRPr="00BC76EB" w:rsidRDefault="00966756" w:rsidP="002533F0">
      <w:pPr>
        <w:spacing w:before="0"/>
        <w:ind w:right="91"/>
        <w:jc w:val="center"/>
        <w:rPr>
          <w:rFonts w:ascii="Arial" w:hAnsi="Arial" w:cs="Arial"/>
          <w:szCs w:val="24"/>
        </w:rPr>
      </w:pPr>
    </w:p>
    <w:p w14:paraId="502D075D" w14:textId="77777777" w:rsidR="002533F0" w:rsidRPr="00437D78" w:rsidRDefault="00437D78" w:rsidP="002533F0">
      <w:pPr>
        <w:spacing w:before="0"/>
        <w:ind w:right="91"/>
        <w:jc w:val="center"/>
        <w:rPr>
          <w:rFonts w:ascii="Arial" w:hAnsi="Arial" w:cs="Arial"/>
          <w:i/>
          <w:szCs w:val="24"/>
        </w:rPr>
      </w:pPr>
      <w:r w:rsidRPr="00437D78">
        <w:rPr>
          <w:rFonts w:ascii="Arial" w:hAnsi="Arial" w:cs="Arial"/>
          <w:i/>
          <w:szCs w:val="24"/>
        </w:rPr>
        <w:t>Adult Disability Assessment Determination 2018</w:t>
      </w:r>
    </w:p>
    <w:p w14:paraId="6A806974" w14:textId="77777777" w:rsidR="002533F0" w:rsidRPr="00BC76EB" w:rsidRDefault="002533F0" w:rsidP="002533F0">
      <w:pPr>
        <w:spacing w:before="0"/>
        <w:ind w:right="91"/>
        <w:jc w:val="center"/>
        <w:rPr>
          <w:rFonts w:ascii="Arial" w:hAnsi="Arial" w:cs="Arial"/>
          <w:i/>
          <w:szCs w:val="24"/>
        </w:rPr>
      </w:pPr>
    </w:p>
    <w:p w14:paraId="5B5A6BD8"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36E81C1B" w14:textId="3DCB9F17" w:rsidR="00D74065" w:rsidRDefault="00D74065" w:rsidP="001E3AD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purpose of this Determination is </w:t>
      </w:r>
      <w:r w:rsidR="008C4549">
        <w:rPr>
          <w:rStyle w:val="BookTitle"/>
          <w:rFonts w:ascii="Arial" w:hAnsi="Arial" w:cs="Arial"/>
          <w:i w:val="0"/>
          <w:iCs w:val="0"/>
          <w:smallCaps w:val="0"/>
          <w:spacing w:val="0"/>
          <w:szCs w:val="24"/>
        </w:rPr>
        <w:t xml:space="preserve">to </w:t>
      </w:r>
      <w:r>
        <w:rPr>
          <w:rStyle w:val="BookTitle"/>
          <w:rFonts w:ascii="Arial" w:hAnsi="Arial" w:cs="Arial"/>
          <w:i w:val="0"/>
          <w:iCs w:val="0"/>
          <w:smallCaps w:val="0"/>
          <w:spacing w:val="0"/>
          <w:szCs w:val="24"/>
        </w:rPr>
        <w:t>enable the Secretary to assess the disability, emotional state, behaviour and special care needs of an adult</w:t>
      </w:r>
      <w:r w:rsidR="008C4549">
        <w:rPr>
          <w:rStyle w:val="BookTitle"/>
          <w:rFonts w:ascii="Arial" w:hAnsi="Arial" w:cs="Arial"/>
          <w:i w:val="0"/>
          <w:iCs w:val="0"/>
          <w:smallCaps w:val="0"/>
          <w:spacing w:val="0"/>
          <w:szCs w:val="24"/>
        </w:rPr>
        <w:t xml:space="preserve"> </w:t>
      </w:r>
      <w:r w:rsidR="003411E8">
        <w:rPr>
          <w:rStyle w:val="BookTitle"/>
          <w:rFonts w:ascii="Arial" w:hAnsi="Arial" w:cs="Arial"/>
          <w:i w:val="0"/>
          <w:iCs w:val="0"/>
          <w:smallCaps w:val="0"/>
          <w:spacing w:val="0"/>
          <w:szCs w:val="24"/>
        </w:rPr>
        <w:t xml:space="preserve">care receiver </w:t>
      </w:r>
      <w:r w:rsidR="008C4549">
        <w:rPr>
          <w:rStyle w:val="BookTitle"/>
          <w:rFonts w:ascii="Arial" w:hAnsi="Arial" w:cs="Arial"/>
          <w:i w:val="0"/>
          <w:iCs w:val="0"/>
          <w:smallCaps w:val="0"/>
          <w:spacing w:val="0"/>
          <w:szCs w:val="24"/>
        </w:rPr>
        <w:t>(a person aged 16 or more)</w:t>
      </w:r>
      <w:r>
        <w:rPr>
          <w:rStyle w:val="BookTitle"/>
          <w:rFonts w:ascii="Arial" w:hAnsi="Arial" w:cs="Arial"/>
          <w:i w:val="0"/>
          <w:iCs w:val="0"/>
          <w:smallCaps w:val="0"/>
          <w:spacing w:val="0"/>
          <w:szCs w:val="24"/>
        </w:rPr>
        <w:t>.</w:t>
      </w:r>
      <w:r w:rsidR="008C4549">
        <w:rPr>
          <w:rStyle w:val="BookTitle"/>
          <w:rFonts w:ascii="Arial" w:hAnsi="Arial" w:cs="Arial"/>
          <w:i w:val="0"/>
          <w:iCs w:val="0"/>
          <w:smallCaps w:val="0"/>
          <w:spacing w:val="0"/>
          <w:szCs w:val="24"/>
        </w:rPr>
        <w:t xml:space="preserve"> This Determination will also provide a method for rating the person by giving </w:t>
      </w:r>
      <w:r w:rsidR="007707D5">
        <w:rPr>
          <w:rStyle w:val="BookTitle"/>
          <w:rFonts w:ascii="Arial" w:hAnsi="Arial" w:cs="Arial"/>
          <w:i w:val="0"/>
          <w:iCs w:val="0"/>
          <w:smallCaps w:val="0"/>
          <w:spacing w:val="0"/>
          <w:szCs w:val="24"/>
        </w:rPr>
        <w:t>them</w:t>
      </w:r>
      <w:r w:rsidR="008C4549">
        <w:rPr>
          <w:rStyle w:val="BookTitle"/>
          <w:rFonts w:ascii="Arial" w:hAnsi="Arial" w:cs="Arial"/>
          <w:i w:val="0"/>
          <w:iCs w:val="0"/>
          <w:smallCaps w:val="0"/>
          <w:spacing w:val="0"/>
          <w:szCs w:val="24"/>
        </w:rPr>
        <w:t>, on the basis of the results of the test, a score that indicates the level of physical, intellectual or psychiatric disability of the person.</w:t>
      </w:r>
      <w:r>
        <w:rPr>
          <w:rStyle w:val="BookTitle"/>
          <w:rFonts w:ascii="Arial" w:hAnsi="Arial" w:cs="Arial"/>
          <w:i w:val="0"/>
          <w:iCs w:val="0"/>
          <w:smallCaps w:val="0"/>
          <w:spacing w:val="0"/>
          <w:szCs w:val="24"/>
        </w:rPr>
        <w:t xml:space="preserve"> This assessment is one of the qualification criteria for carer payment under section</w:t>
      </w:r>
      <w:r w:rsidR="00F70D5E">
        <w:rPr>
          <w:rStyle w:val="BookTitle"/>
          <w:rFonts w:ascii="Arial" w:hAnsi="Arial" w:cs="Arial"/>
          <w:i w:val="0"/>
          <w:iCs w:val="0"/>
          <w:smallCaps w:val="0"/>
          <w:spacing w:val="0"/>
          <w:szCs w:val="24"/>
        </w:rPr>
        <w:t>s 197D and</w:t>
      </w:r>
      <w:r>
        <w:rPr>
          <w:rStyle w:val="BookTitle"/>
          <w:rFonts w:ascii="Arial" w:hAnsi="Arial" w:cs="Arial"/>
          <w:i w:val="0"/>
          <w:iCs w:val="0"/>
          <w:smallCaps w:val="0"/>
          <w:spacing w:val="0"/>
          <w:szCs w:val="24"/>
        </w:rPr>
        <w:t xml:space="preserve"> 198 of the </w:t>
      </w:r>
      <w:r w:rsidRPr="007E70CB">
        <w:rPr>
          <w:rStyle w:val="BookTitle"/>
          <w:rFonts w:ascii="Arial" w:hAnsi="Arial" w:cs="Arial"/>
          <w:iCs w:val="0"/>
          <w:smallCaps w:val="0"/>
          <w:spacing w:val="0"/>
          <w:szCs w:val="24"/>
        </w:rPr>
        <w:t>Social</w:t>
      </w:r>
      <w:r w:rsidR="0046067E">
        <w:rPr>
          <w:rStyle w:val="BookTitle"/>
          <w:rFonts w:ascii="Arial" w:hAnsi="Arial" w:cs="Arial"/>
          <w:iCs w:val="0"/>
          <w:smallCaps w:val="0"/>
          <w:spacing w:val="0"/>
          <w:szCs w:val="24"/>
        </w:rPr>
        <w:t> </w:t>
      </w:r>
      <w:r w:rsidRPr="007E70CB">
        <w:rPr>
          <w:rStyle w:val="BookTitle"/>
          <w:rFonts w:ascii="Arial" w:hAnsi="Arial" w:cs="Arial"/>
          <w:iCs w:val="0"/>
          <w:smallCaps w:val="0"/>
          <w:spacing w:val="0"/>
          <w:szCs w:val="24"/>
        </w:rPr>
        <w:t>Security Act 1991</w:t>
      </w:r>
      <w:r w:rsidR="007E70CB">
        <w:rPr>
          <w:rStyle w:val="BookTitle"/>
          <w:rFonts w:ascii="Arial" w:hAnsi="Arial" w:cs="Arial"/>
          <w:i w:val="0"/>
          <w:iCs w:val="0"/>
          <w:smallCaps w:val="0"/>
          <w:spacing w:val="0"/>
          <w:szCs w:val="24"/>
        </w:rPr>
        <w:t xml:space="preserve"> (the Act) and carer allowance under section</w:t>
      </w:r>
      <w:r w:rsidR="001F64E6">
        <w:rPr>
          <w:rStyle w:val="BookTitle"/>
          <w:rFonts w:ascii="Arial" w:hAnsi="Arial" w:cs="Arial"/>
          <w:i w:val="0"/>
          <w:iCs w:val="0"/>
          <w:smallCaps w:val="0"/>
          <w:spacing w:val="0"/>
          <w:szCs w:val="24"/>
        </w:rPr>
        <w:t>s</w:t>
      </w:r>
      <w:r w:rsidR="007E70CB">
        <w:rPr>
          <w:rStyle w:val="BookTitle"/>
          <w:rFonts w:ascii="Arial" w:hAnsi="Arial" w:cs="Arial"/>
          <w:i w:val="0"/>
          <w:iCs w:val="0"/>
          <w:smallCaps w:val="0"/>
          <w:spacing w:val="0"/>
          <w:szCs w:val="24"/>
        </w:rPr>
        <w:t xml:space="preserve"> 954</w:t>
      </w:r>
      <w:r w:rsidR="001F64E6">
        <w:rPr>
          <w:rStyle w:val="BookTitle"/>
          <w:rFonts w:ascii="Arial" w:hAnsi="Arial" w:cs="Arial"/>
          <w:i w:val="0"/>
          <w:iCs w:val="0"/>
          <w:smallCaps w:val="0"/>
          <w:spacing w:val="0"/>
          <w:szCs w:val="24"/>
        </w:rPr>
        <w:t xml:space="preserve"> and 954A</w:t>
      </w:r>
      <w:r w:rsidR="007E70CB">
        <w:rPr>
          <w:rStyle w:val="BookTitle"/>
          <w:rFonts w:ascii="Arial" w:hAnsi="Arial" w:cs="Arial"/>
          <w:i w:val="0"/>
          <w:iCs w:val="0"/>
          <w:smallCaps w:val="0"/>
          <w:spacing w:val="0"/>
          <w:szCs w:val="24"/>
        </w:rPr>
        <w:t xml:space="preserve"> of the Act.</w:t>
      </w:r>
    </w:p>
    <w:p w14:paraId="018AFB19" w14:textId="2C9CB16C" w:rsidR="007E70CB" w:rsidRDefault="007E70CB" w:rsidP="001E3AD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Determination includes a test for assessing and a method for rating a person’s disability, emotional state, behaviour and special care needs. The test and rating method are collectively known as the Adult Disability Assessment Tool (ADAT). </w:t>
      </w:r>
      <w:r w:rsidR="006250FD">
        <w:rPr>
          <w:rStyle w:val="BookTitle"/>
          <w:rFonts w:ascii="Arial" w:hAnsi="Arial" w:cs="Arial"/>
          <w:i w:val="0"/>
          <w:iCs w:val="0"/>
          <w:smallCaps w:val="0"/>
          <w:spacing w:val="0"/>
          <w:szCs w:val="24"/>
        </w:rPr>
        <w:t>The</w:t>
      </w:r>
      <w:r w:rsidR="00D90278">
        <w:rPr>
          <w:rStyle w:val="BookTitle"/>
          <w:rFonts w:ascii="Arial" w:hAnsi="Arial" w:cs="Arial"/>
          <w:i w:val="0"/>
          <w:iCs w:val="0"/>
          <w:smallCaps w:val="0"/>
          <w:spacing w:val="0"/>
          <w:szCs w:val="24"/>
        </w:rPr>
        <w:t> </w:t>
      </w:r>
      <w:r w:rsidR="006250FD">
        <w:rPr>
          <w:rStyle w:val="BookTitle"/>
          <w:rFonts w:ascii="Arial" w:hAnsi="Arial" w:cs="Arial"/>
          <w:i w:val="0"/>
          <w:iCs w:val="0"/>
          <w:smallCaps w:val="0"/>
          <w:spacing w:val="0"/>
          <w:szCs w:val="24"/>
        </w:rPr>
        <w:t>ADAT will also be used to assess care receivers</w:t>
      </w:r>
      <w:r w:rsidR="00F13D71">
        <w:rPr>
          <w:rStyle w:val="BookTitle"/>
          <w:rFonts w:ascii="Arial" w:hAnsi="Arial" w:cs="Arial"/>
          <w:i w:val="0"/>
          <w:iCs w:val="0"/>
          <w:smallCaps w:val="0"/>
          <w:spacing w:val="0"/>
          <w:szCs w:val="24"/>
        </w:rPr>
        <w:t xml:space="preserve"> as part of ongoing reviews of qualification.</w:t>
      </w:r>
    </w:p>
    <w:p w14:paraId="4BCFA5E7" w14:textId="77777777" w:rsidR="007E70CB" w:rsidRDefault="007E70CB" w:rsidP="001E3AD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Determination replaces the previous </w:t>
      </w:r>
      <w:r w:rsidRPr="007E70CB">
        <w:rPr>
          <w:rStyle w:val="BookTitle"/>
          <w:rFonts w:ascii="Arial" w:hAnsi="Arial" w:cs="Arial"/>
          <w:iCs w:val="0"/>
          <w:smallCaps w:val="0"/>
          <w:spacing w:val="0"/>
          <w:szCs w:val="24"/>
        </w:rPr>
        <w:t>Adult Disability Assessment Determination</w:t>
      </w:r>
      <w:r w:rsidR="0046067E">
        <w:rPr>
          <w:rStyle w:val="BookTitle"/>
          <w:rFonts w:ascii="Arial" w:hAnsi="Arial" w:cs="Arial"/>
          <w:iCs w:val="0"/>
          <w:smallCaps w:val="0"/>
          <w:spacing w:val="0"/>
          <w:szCs w:val="24"/>
        </w:rPr>
        <w:t> </w:t>
      </w:r>
      <w:r w:rsidRPr="007E70CB">
        <w:rPr>
          <w:rStyle w:val="BookTitle"/>
          <w:rFonts w:ascii="Arial" w:hAnsi="Arial" w:cs="Arial"/>
          <w:iCs w:val="0"/>
          <w:smallCaps w:val="0"/>
          <w:spacing w:val="0"/>
          <w:szCs w:val="24"/>
        </w:rPr>
        <w:t>1999</w:t>
      </w:r>
      <w:r>
        <w:rPr>
          <w:rStyle w:val="BookTitle"/>
          <w:rFonts w:ascii="Arial" w:hAnsi="Arial" w:cs="Arial"/>
          <w:i w:val="0"/>
          <w:iCs w:val="0"/>
          <w:smallCaps w:val="0"/>
          <w:spacing w:val="0"/>
          <w:szCs w:val="24"/>
        </w:rPr>
        <w:t xml:space="preserve"> which sunsets on 1 October 2018.</w:t>
      </w:r>
    </w:p>
    <w:p w14:paraId="781C751E" w14:textId="77777777" w:rsidR="0015134A" w:rsidRPr="00BC76EB" w:rsidRDefault="0015134A" w:rsidP="001E3ADF">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76C60245" w14:textId="124F4E6F" w:rsidR="005D40EE" w:rsidRDefault="001F64E6" w:rsidP="001E3ADF">
      <w:pPr>
        <w:jc w:val="both"/>
        <w:rPr>
          <w:rFonts w:ascii="Arial" w:hAnsi="Arial" w:cs="Arial"/>
          <w:szCs w:val="24"/>
        </w:rPr>
      </w:pPr>
      <w:r>
        <w:rPr>
          <w:rFonts w:ascii="Arial" w:hAnsi="Arial" w:cs="Arial"/>
          <w:szCs w:val="24"/>
        </w:rPr>
        <w:t xml:space="preserve">Section 198 of the Act sets out the qualification requirements for carer payment. This section provides that in order for a person to meet the requirement of </w:t>
      </w:r>
      <w:r w:rsidR="00CC0B1A">
        <w:rPr>
          <w:rFonts w:ascii="Arial" w:hAnsi="Arial" w:cs="Arial"/>
          <w:szCs w:val="24"/>
        </w:rPr>
        <w:t>constant</w:t>
      </w:r>
      <w:r>
        <w:rPr>
          <w:rFonts w:ascii="Arial" w:hAnsi="Arial" w:cs="Arial"/>
          <w:szCs w:val="24"/>
        </w:rPr>
        <w:t xml:space="preserve"> care for a disabled adult, the disabled adult must have been assessed and rated under the</w:t>
      </w:r>
      <w:r w:rsidR="00D90278">
        <w:rPr>
          <w:rFonts w:ascii="Arial" w:hAnsi="Arial" w:cs="Arial"/>
          <w:szCs w:val="24"/>
        </w:rPr>
        <w:t> </w:t>
      </w:r>
      <w:r>
        <w:rPr>
          <w:rFonts w:ascii="Arial" w:hAnsi="Arial" w:cs="Arial"/>
          <w:szCs w:val="24"/>
        </w:rPr>
        <w:t>ADAT</w:t>
      </w:r>
      <w:r w:rsidR="00CC0B1A">
        <w:rPr>
          <w:rFonts w:ascii="Arial" w:hAnsi="Arial" w:cs="Arial"/>
          <w:szCs w:val="24"/>
        </w:rPr>
        <w:t>, resulting in a minimum score, depending on the circumstances of the care</w:t>
      </w:r>
      <w:r>
        <w:rPr>
          <w:rFonts w:ascii="Arial" w:hAnsi="Arial" w:cs="Arial"/>
          <w:szCs w:val="24"/>
        </w:rPr>
        <w:t xml:space="preserve">. </w:t>
      </w:r>
      <w:r w:rsidR="00CC0B1A">
        <w:rPr>
          <w:rFonts w:ascii="Arial" w:hAnsi="Arial" w:cs="Arial"/>
          <w:szCs w:val="24"/>
        </w:rPr>
        <w:t>Section 198 of the Act</w:t>
      </w:r>
      <w:r>
        <w:rPr>
          <w:rFonts w:ascii="Arial" w:hAnsi="Arial" w:cs="Arial"/>
          <w:szCs w:val="24"/>
        </w:rPr>
        <w:t xml:space="preserve"> prescribes </w:t>
      </w:r>
      <w:r w:rsidR="00CC0B1A">
        <w:rPr>
          <w:rFonts w:ascii="Arial" w:hAnsi="Arial" w:cs="Arial"/>
          <w:szCs w:val="24"/>
        </w:rPr>
        <w:t xml:space="preserve">minimum scores </w:t>
      </w:r>
      <w:r>
        <w:rPr>
          <w:rFonts w:ascii="Arial" w:hAnsi="Arial" w:cs="Arial"/>
          <w:szCs w:val="24"/>
        </w:rPr>
        <w:t xml:space="preserve">that must be attained depending on whether the person is </w:t>
      </w:r>
      <w:r w:rsidR="00CC0B1A">
        <w:rPr>
          <w:rFonts w:ascii="Arial" w:hAnsi="Arial" w:cs="Arial"/>
          <w:szCs w:val="24"/>
        </w:rPr>
        <w:t>the only person providing constant care to the disabled adult or if the person is providing care to the disabled adult and a dependent child.</w:t>
      </w:r>
    </w:p>
    <w:p w14:paraId="2552135E" w14:textId="77777777" w:rsidR="00E8269A" w:rsidRDefault="00E8269A" w:rsidP="001E3ADF">
      <w:pPr>
        <w:jc w:val="both"/>
        <w:rPr>
          <w:rFonts w:ascii="Arial" w:hAnsi="Arial" w:cs="Arial"/>
          <w:szCs w:val="24"/>
        </w:rPr>
      </w:pPr>
      <w:r>
        <w:rPr>
          <w:rFonts w:ascii="Arial" w:hAnsi="Arial" w:cs="Arial"/>
          <w:szCs w:val="24"/>
        </w:rPr>
        <w:t>Section 197D of the Act also prescribes minimum scores that must be attained to qualify for carer payment. This section applies in circumstances where a person provides constant care for a disabled adult and one or more children, each with a disability or medical condition. The minimum scores set out in paragraph 197D(1)(a) of the Act only apply to the disabled adult who must be assessed and rated under the ADAT.</w:t>
      </w:r>
    </w:p>
    <w:p w14:paraId="58BDD231" w14:textId="428429C3" w:rsidR="0089095D" w:rsidRDefault="006842FD" w:rsidP="001E3ADF">
      <w:pPr>
        <w:keepNext/>
        <w:keepLines/>
        <w:jc w:val="both"/>
        <w:rPr>
          <w:rFonts w:ascii="Arial" w:hAnsi="Arial" w:cs="Arial"/>
          <w:szCs w:val="24"/>
        </w:rPr>
      </w:pPr>
      <w:r>
        <w:rPr>
          <w:rFonts w:ascii="Arial" w:hAnsi="Arial" w:cs="Arial"/>
          <w:szCs w:val="24"/>
        </w:rPr>
        <w:lastRenderedPageBreak/>
        <w:t>S</w:t>
      </w:r>
      <w:r w:rsidR="0089095D">
        <w:rPr>
          <w:rFonts w:ascii="Arial" w:hAnsi="Arial" w:cs="Arial"/>
          <w:szCs w:val="24"/>
        </w:rPr>
        <w:t>ection 954 of the Act</w:t>
      </w:r>
      <w:r>
        <w:rPr>
          <w:rFonts w:ascii="Arial" w:hAnsi="Arial" w:cs="Arial"/>
          <w:szCs w:val="24"/>
        </w:rPr>
        <w:t xml:space="preserve"> sets out the qualification requirements for carer allowance where a person is caring for a disabled adult in a private home of both the adult and the carer. </w:t>
      </w:r>
      <w:r w:rsidR="005D40EE">
        <w:rPr>
          <w:rFonts w:ascii="Arial" w:hAnsi="Arial" w:cs="Arial"/>
          <w:szCs w:val="24"/>
        </w:rPr>
        <w:t xml:space="preserve">Paragraph 954(1)(c) of the Act provides that, for a person to qualify for carer allowance, the disabled adult must be assessed and rated under the ADAT, resulting in a score of at least 30. This score must be made up of at least 12 points </w:t>
      </w:r>
      <w:r w:rsidR="0041517D">
        <w:rPr>
          <w:rFonts w:ascii="Arial" w:hAnsi="Arial" w:cs="Arial"/>
          <w:szCs w:val="24"/>
        </w:rPr>
        <w:t xml:space="preserve">from </w:t>
      </w:r>
      <w:r w:rsidR="005D40EE">
        <w:rPr>
          <w:rFonts w:ascii="Arial" w:hAnsi="Arial" w:cs="Arial"/>
          <w:szCs w:val="24"/>
        </w:rPr>
        <w:t>the professional questionnaire.</w:t>
      </w:r>
      <w:r w:rsidR="001F64E6">
        <w:rPr>
          <w:rFonts w:ascii="Arial" w:hAnsi="Arial" w:cs="Arial"/>
          <w:szCs w:val="24"/>
        </w:rPr>
        <w:t xml:space="preserve"> This requirement is mirrored in paragraph</w:t>
      </w:r>
      <w:r w:rsidR="0046067E">
        <w:rPr>
          <w:rFonts w:ascii="Arial" w:hAnsi="Arial" w:cs="Arial"/>
          <w:szCs w:val="24"/>
        </w:rPr>
        <w:t> </w:t>
      </w:r>
      <w:r w:rsidR="001F64E6">
        <w:rPr>
          <w:rFonts w:ascii="Arial" w:hAnsi="Arial" w:cs="Arial"/>
          <w:szCs w:val="24"/>
        </w:rPr>
        <w:t xml:space="preserve">954A(1)(c), in relation to qualification for carer allowance where a person is caring for a disabled adult in a private home not shared by the adult and carer. </w:t>
      </w:r>
    </w:p>
    <w:p w14:paraId="053581DD" w14:textId="3239CD4A" w:rsidR="00D74065" w:rsidRDefault="00D74065" w:rsidP="001E3ADF">
      <w:pPr>
        <w:jc w:val="both"/>
        <w:rPr>
          <w:rFonts w:ascii="Arial" w:hAnsi="Arial" w:cs="Arial"/>
          <w:szCs w:val="24"/>
        </w:rPr>
      </w:pPr>
      <w:r>
        <w:rPr>
          <w:rFonts w:ascii="Arial" w:hAnsi="Arial" w:cs="Arial"/>
          <w:szCs w:val="24"/>
        </w:rPr>
        <w:t xml:space="preserve">The </w:t>
      </w:r>
      <w:r w:rsidRPr="00D74065">
        <w:rPr>
          <w:rFonts w:ascii="Arial" w:hAnsi="Arial" w:cs="Arial"/>
          <w:i/>
          <w:szCs w:val="24"/>
        </w:rPr>
        <w:t>Assistance for Carers Legislation Amendment Act 1999</w:t>
      </w:r>
      <w:r>
        <w:rPr>
          <w:rFonts w:ascii="Arial" w:hAnsi="Arial" w:cs="Arial"/>
          <w:szCs w:val="24"/>
        </w:rPr>
        <w:t xml:space="preserve"> (the Assistance for Carers</w:t>
      </w:r>
      <w:r w:rsidR="00D90278">
        <w:rPr>
          <w:rFonts w:ascii="Arial" w:hAnsi="Arial" w:cs="Arial"/>
          <w:szCs w:val="24"/>
        </w:rPr>
        <w:t> </w:t>
      </w:r>
      <w:r>
        <w:rPr>
          <w:rFonts w:ascii="Arial" w:hAnsi="Arial" w:cs="Arial"/>
          <w:szCs w:val="24"/>
        </w:rPr>
        <w:t xml:space="preserve">Act) received Royal Assent on 9 April 1999. Schedule 1 </w:t>
      </w:r>
      <w:r w:rsidR="00FF3CCF">
        <w:rPr>
          <w:rFonts w:ascii="Arial" w:hAnsi="Arial" w:cs="Arial"/>
          <w:szCs w:val="24"/>
        </w:rPr>
        <w:t xml:space="preserve">to </w:t>
      </w:r>
      <w:r>
        <w:rPr>
          <w:rFonts w:ascii="Arial" w:hAnsi="Arial" w:cs="Arial"/>
          <w:szCs w:val="24"/>
        </w:rPr>
        <w:t>the Assistance for Carers</w:t>
      </w:r>
      <w:r w:rsidR="00D90278">
        <w:rPr>
          <w:rFonts w:ascii="Arial" w:hAnsi="Arial" w:cs="Arial"/>
          <w:szCs w:val="24"/>
        </w:rPr>
        <w:t> </w:t>
      </w:r>
      <w:r>
        <w:rPr>
          <w:rFonts w:ascii="Arial" w:hAnsi="Arial" w:cs="Arial"/>
          <w:szCs w:val="24"/>
        </w:rPr>
        <w:t xml:space="preserve">Act inserted section 38C of the </w:t>
      </w:r>
      <w:r w:rsidR="007E70CB">
        <w:rPr>
          <w:rFonts w:ascii="Arial" w:hAnsi="Arial" w:cs="Arial"/>
          <w:szCs w:val="24"/>
        </w:rPr>
        <w:t>Act</w:t>
      </w:r>
      <w:r>
        <w:rPr>
          <w:rFonts w:ascii="Arial" w:hAnsi="Arial" w:cs="Arial"/>
          <w:szCs w:val="24"/>
        </w:rPr>
        <w:t>, with effect from 1 July 1999.</w:t>
      </w:r>
    </w:p>
    <w:p w14:paraId="70C3A983" w14:textId="67655E37" w:rsidR="00446D6C" w:rsidRDefault="00D74065" w:rsidP="001E3ADF">
      <w:pPr>
        <w:jc w:val="both"/>
        <w:rPr>
          <w:rFonts w:ascii="Arial" w:hAnsi="Arial" w:cs="Arial"/>
          <w:szCs w:val="24"/>
        </w:rPr>
      </w:pPr>
      <w:r>
        <w:rPr>
          <w:rFonts w:ascii="Arial" w:hAnsi="Arial" w:cs="Arial"/>
          <w:szCs w:val="24"/>
        </w:rPr>
        <w:t>The Adult Disability Assessment Determination 2018 (</w:t>
      </w:r>
      <w:r w:rsidRPr="00AF694B">
        <w:rPr>
          <w:rFonts w:ascii="Arial" w:hAnsi="Arial" w:cs="Arial"/>
          <w:szCs w:val="24"/>
        </w:rPr>
        <w:t>the</w:t>
      </w:r>
      <w:r w:rsidRPr="001E3ADF">
        <w:rPr>
          <w:rFonts w:ascii="Arial" w:hAnsi="Arial" w:cs="Arial"/>
          <w:b/>
          <w:szCs w:val="24"/>
        </w:rPr>
        <w:t xml:space="preserve"> Determination</w:t>
      </w:r>
      <w:r>
        <w:rPr>
          <w:rFonts w:ascii="Arial" w:hAnsi="Arial" w:cs="Arial"/>
          <w:szCs w:val="24"/>
        </w:rPr>
        <w:t xml:space="preserve">) is </w:t>
      </w:r>
      <w:r w:rsidR="008806B9">
        <w:rPr>
          <w:rFonts w:ascii="Arial" w:hAnsi="Arial" w:cs="Arial"/>
          <w:szCs w:val="24"/>
        </w:rPr>
        <w:t xml:space="preserve">made </w:t>
      </w:r>
      <w:r>
        <w:rPr>
          <w:rFonts w:ascii="Arial" w:hAnsi="Arial" w:cs="Arial"/>
          <w:szCs w:val="24"/>
        </w:rPr>
        <w:t xml:space="preserve">under section 38C of the Act, which </w:t>
      </w:r>
      <w:r w:rsidR="008D2011">
        <w:rPr>
          <w:rFonts w:ascii="Arial" w:hAnsi="Arial" w:cs="Arial"/>
          <w:szCs w:val="24"/>
        </w:rPr>
        <w:t xml:space="preserve">provides for the creation of </w:t>
      </w:r>
      <w:r>
        <w:rPr>
          <w:rFonts w:ascii="Arial" w:hAnsi="Arial" w:cs="Arial"/>
          <w:szCs w:val="24"/>
        </w:rPr>
        <w:t xml:space="preserve">a determination by the Secretary to the Department of Social Services in relation to an adult’s disability. </w:t>
      </w:r>
      <w:r w:rsidR="00C948CE">
        <w:rPr>
          <w:rFonts w:ascii="Arial" w:hAnsi="Arial" w:cs="Arial"/>
          <w:szCs w:val="24"/>
        </w:rPr>
        <w:t xml:space="preserve">Section 38C of the Act provides that the Determination is a disallowable instrument. </w:t>
      </w:r>
    </w:p>
    <w:p w14:paraId="1D4B0991" w14:textId="5C1FB618" w:rsidR="00AA5F47" w:rsidRDefault="000F01D0" w:rsidP="001E3ADF">
      <w:pPr>
        <w:jc w:val="both"/>
        <w:rPr>
          <w:rFonts w:ascii="Arial" w:hAnsi="Arial" w:cs="Arial"/>
          <w:szCs w:val="24"/>
        </w:rPr>
      </w:pPr>
      <w:r>
        <w:rPr>
          <w:rFonts w:ascii="Arial" w:hAnsi="Arial" w:cs="Arial"/>
          <w:szCs w:val="24"/>
        </w:rPr>
        <w:t>The Determination has two parts with two schedules. Part 1 sets out the prelimina</w:t>
      </w:r>
      <w:r w:rsidR="006250FD">
        <w:rPr>
          <w:rFonts w:ascii="Arial" w:hAnsi="Arial" w:cs="Arial"/>
          <w:szCs w:val="24"/>
        </w:rPr>
        <w:t>ry details of the Determination, including the definitions and the legislative background. Part 2 explains that there are two questionnaires, which make up the ADAT, one to be completed by the claimant for carer payment and/or carer allowance and one to be completed by the care recipient’s treating health professional. These</w:t>
      </w:r>
      <w:r w:rsidR="00E8269A">
        <w:rPr>
          <w:rFonts w:ascii="Arial" w:hAnsi="Arial" w:cs="Arial"/>
          <w:szCs w:val="24"/>
        </w:rPr>
        <w:t xml:space="preserve"> </w:t>
      </w:r>
      <w:r w:rsidR="006250FD">
        <w:rPr>
          <w:rFonts w:ascii="Arial" w:hAnsi="Arial" w:cs="Arial"/>
          <w:szCs w:val="24"/>
        </w:rPr>
        <w:t xml:space="preserve">questionnaires are detailed in Schedule 1. Part 2 </w:t>
      </w:r>
      <w:r w:rsidR="00874707">
        <w:rPr>
          <w:rFonts w:ascii="Arial" w:hAnsi="Arial" w:cs="Arial"/>
          <w:szCs w:val="24"/>
        </w:rPr>
        <w:t>also sets out</w:t>
      </w:r>
      <w:r w:rsidR="006250FD">
        <w:rPr>
          <w:rFonts w:ascii="Arial" w:hAnsi="Arial" w:cs="Arial"/>
          <w:szCs w:val="24"/>
        </w:rPr>
        <w:t xml:space="preserve"> the steps that must be followed for the test to be completed and briefly explains the rating method that will provide a score for the care receiver. This rating method has five steps and is set out in Schedule 2. </w:t>
      </w:r>
    </w:p>
    <w:p w14:paraId="4AF6D7F5" w14:textId="4416BCD6" w:rsidR="004F7CDF" w:rsidRDefault="002668EC" w:rsidP="001E3ADF">
      <w:pPr>
        <w:jc w:val="both"/>
        <w:rPr>
          <w:rFonts w:ascii="Arial" w:hAnsi="Arial" w:cs="Arial"/>
          <w:szCs w:val="24"/>
        </w:rPr>
      </w:pPr>
      <w:r>
        <w:rPr>
          <w:rFonts w:ascii="Arial" w:hAnsi="Arial" w:cs="Arial"/>
          <w:szCs w:val="24"/>
        </w:rPr>
        <w:t>The Determination has b</w:t>
      </w:r>
      <w:r w:rsidR="00AF694B">
        <w:rPr>
          <w:rFonts w:ascii="Arial" w:hAnsi="Arial" w:cs="Arial"/>
          <w:szCs w:val="24"/>
        </w:rPr>
        <w:t xml:space="preserve">een remade in substantially the same terms as the </w:t>
      </w:r>
      <w:r w:rsidR="00B00F7F">
        <w:rPr>
          <w:rFonts w:ascii="Arial" w:hAnsi="Arial" w:cs="Arial"/>
          <w:szCs w:val="24"/>
        </w:rPr>
        <w:t xml:space="preserve">Adult Disability Assessment Determination 1999 (the </w:t>
      </w:r>
      <w:r w:rsidR="00B00F7F" w:rsidRPr="001E3ADF">
        <w:rPr>
          <w:rFonts w:ascii="Arial" w:hAnsi="Arial" w:cs="Arial"/>
          <w:b/>
          <w:szCs w:val="24"/>
        </w:rPr>
        <w:t>1999 Determination</w:t>
      </w:r>
      <w:r w:rsidR="00B00F7F">
        <w:rPr>
          <w:rFonts w:ascii="Arial" w:hAnsi="Arial" w:cs="Arial"/>
          <w:szCs w:val="24"/>
        </w:rPr>
        <w:t>)</w:t>
      </w:r>
      <w:r w:rsidR="004F7CDF">
        <w:rPr>
          <w:rFonts w:ascii="Arial" w:hAnsi="Arial" w:cs="Arial"/>
          <w:szCs w:val="24"/>
        </w:rPr>
        <w:t>.</w:t>
      </w:r>
      <w:r w:rsidR="00AF694B">
        <w:rPr>
          <w:rFonts w:ascii="Arial" w:hAnsi="Arial" w:cs="Arial"/>
          <w:szCs w:val="24"/>
        </w:rPr>
        <w:t xml:space="preserve"> </w:t>
      </w:r>
      <w:r>
        <w:rPr>
          <w:rFonts w:ascii="Arial" w:hAnsi="Arial" w:cs="Arial"/>
          <w:szCs w:val="24"/>
        </w:rPr>
        <w:t>The delegation section</w:t>
      </w:r>
      <w:r w:rsidR="004F7CDF">
        <w:rPr>
          <w:rFonts w:ascii="Arial" w:hAnsi="Arial" w:cs="Arial"/>
          <w:szCs w:val="24"/>
        </w:rPr>
        <w:t xml:space="preserve">, previously provided at </w:t>
      </w:r>
      <w:r w:rsidR="000E782E">
        <w:rPr>
          <w:rFonts w:ascii="Arial" w:hAnsi="Arial" w:cs="Arial"/>
          <w:szCs w:val="24"/>
        </w:rPr>
        <w:t xml:space="preserve">section </w:t>
      </w:r>
      <w:r w:rsidR="004F7CDF">
        <w:rPr>
          <w:rFonts w:ascii="Arial" w:hAnsi="Arial" w:cs="Arial"/>
          <w:szCs w:val="24"/>
        </w:rPr>
        <w:t>1.4 of 1999 Determination</w:t>
      </w:r>
      <w:r w:rsidR="0041517D">
        <w:rPr>
          <w:rFonts w:ascii="Arial" w:hAnsi="Arial" w:cs="Arial"/>
          <w:szCs w:val="24"/>
        </w:rPr>
        <w:t>,</w:t>
      </w:r>
      <w:r w:rsidR="007F3984">
        <w:rPr>
          <w:rFonts w:ascii="Arial" w:hAnsi="Arial" w:cs="Arial"/>
          <w:szCs w:val="24"/>
        </w:rPr>
        <w:t xml:space="preserve"> </w:t>
      </w:r>
      <w:r>
        <w:rPr>
          <w:rFonts w:ascii="Arial" w:hAnsi="Arial" w:cs="Arial"/>
          <w:szCs w:val="24"/>
        </w:rPr>
        <w:t>has been removed in the</w:t>
      </w:r>
      <w:r w:rsidR="004F7CDF">
        <w:rPr>
          <w:rFonts w:ascii="Arial" w:hAnsi="Arial" w:cs="Arial"/>
          <w:szCs w:val="24"/>
        </w:rPr>
        <w:t xml:space="preserve"> new</w:t>
      </w:r>
      <w:r>
        <w:rPr>
          <w:rFonts w:ascii="Arial" w:hAnsi="Arial" w:cs="Arial"/>
          <w:szCs w:val="24"/>
        </w:rPr>
        <w:t xml:space="preserve"> Determination.</w:t>
      </w:r>
      <w:r w:rsidR="00FF1C55">
        <w:rPr>
          <w:rFonts w:ascii="Arial" w:hAnsi="Arial" w:cs="Arial"/>
          <w:szCs w:val="24"/>
        </w:rPr>
        <w:t xml:space="preserve"> Part 3 of the 1999 Determination has also been removed as it contained an incorrect reference to Chapter 6 of the Act, which </w:t>
      </w:r>
      <w:r w:rsidR="008C22D6">
        <w:rPr>
          <w:rFonts w:ascii="Arial" w:hAnsi="Arial" w:cs="Arial"/>
          <w:szCs w:val="24"/>
        </w:rPr>
        <w:t>was</w:t>
      </w:r>
      <w:r w:rsidR="00FF1C55">
        <w:rPr>
          <w:rFonts w:ascii="Arial" w:hAnsi="Arial" w:cs="Arial"/>
          <w:szCs w:val="24"/>
        </w:rPr>
        <w:t xml:space="preserve"> repealed </w:t>
      </w:r>
      <w:r w:rsidR="008C22D6">
        <w:rPr>
          <w:rFonts w:ascii="Arial" w:hAnsi="Arial" w:cs="Arial"/>
          <w:szCs w:val="24"/>
        </w:rPr>
        <w:t>upon</w:t>
      </w:r>
      <w:r w:rsidR="00FF1C55">
        <w:rPr>
          <w:rFonts w:ascii="Arial" w:hAnsi="Arial" w:cs="Arial"/>
          <w:szCs w:val="24"/>
        </w:rPr>
        <w:t xml:space="preserve"> the commencement of the </w:t>
      </w:r>
      <w:r w:rsidR="00FF1C55">
        <w:rPr>
          <w:rFonts w:ascii="Arial" w:hAnsi="Arial" w:cs="Arial"/>
          <w:i/>
          <w:szCs w:val="24"/>
        </w:rPr>
        <w:t xml:space="preserve">Social Security (Administration) Act 1999 </w:t>
      </w:r>
      <w:r w:rsidR="00FF1C55">
        <w:rPr>
          <w:rFonts w:ascii="Arial" w:hAnsi="Arial" w:cs="Arial"/>
          <w:szCs w:val="24"/>
        </w:rPr>
        <w:t xml:space="preserve">(the </w:t>
      </w:r>
      <w:r w:rsidR="00FF1C55">
        <w:rPr>
          <w:rFonts w:ascii="Arial" w:hAnsi="Arial" w:cs="Arial"/>
          <w:b/>
          <w:szCs w:val="24"/>
        </w:rPr>
        <w:t>Administration Act</w:t>
      </w:r>
      <w:r w:rsidR="00FF1C55">
        <w:rPr>
          <w:rFonts w:ascii="Arial" w:hAnsi="Arial" w:cs="Arial"/>
          <w:szCs w:val="24"/>
        </w:rPr>
        <w:t>), which now includes all review provisions.</w:t>
      </w:r>
      <w:r>
        <w:rPr>
          <w:rFonts w:ascii="Arial" w:hAnsi="Arial" w:cs="Arial"/>
          <w:szCs w:val="24"/>
        </w:rPr>
        <w:t xml:space="preserve"> This is to reflect </w:t>
      </w:r>
      <w:r w:rsidR="004F7CDF">
        <w:rPr>
          <w:rFonts w:ascii="Arial" w:hAnsi="Arial" w:cs="Arial"/>
          <w:szCs w:val="24"/>
        </w:rPr>
        <w:t>contemporary</w:t>
      </w:r>
      <w:r>
        <w:rPr>
          <w:rFonts w:ascii="Arial" w:hAnsi="Arial" w:cs="Arial"/>
          <w:szCs w:val="24"/>
        </w:rPr>
        <w:t xml:space="preserve"> drafting practice and to be consistent with similar legislative instruments</w:t>
      </w:r>
      <w:r w:rsidR="00FF3CCF">
        <w:rPr>
          <w:rFonts w:ascii="Arial" w:hAnsi="Arial" w:cs="Arial"/>
          <w:szCs w:val="24"/>
        </w:rPr>
        <w:t xml:space="preserve"> made under the social security law</w:t>
      </w:r>
      <w:r>
        <w:rPr>
          <w:rFonts w:ascii="Arial" w:hAnsi="Arial" w:cs="Arial"/>
          <w:szCs w:val="24"/>
        </w:rPr>
        <w:t>.</w:t>
      </w:r>
      <w:r w:rsidR="004F7CDF">
        <w:rPr>
          <w:rFonts w:ascii="Arial" w:hAnsi="Arial" w:cs="Arial"/>
          <w:szCs w:val="24"/>
        </w:rPr>
        <w:t xml:space="preserve">  </w:t>
      </w:r>
      <w:r w:rsidR="00FF1C55">
        <w:rPr>
          <w:rFonts w:ascii="Arial" w:hAnsi="Arial" w:cs="Arial"/>
          <w:szCs w:val="24"/>
        </w:rPr>
        <w:t xml:space="preserve">These </w:t>
      </w:r>
      <w:r w:rsidR="004F7CDF">
        <w:rPr>
          <w:rFonts w:ascii="Arial" w:hAnsi="Arial" w:cs="Arial"/>
          <w:szCs w:val="24"/>
        </w:rPr>
        <w:t>change</w:t>
      </w:r>
      <w:r w:rsidR="00FF1C55">
        <w:rPr>
          <w:rFonts w:ascii="Arial" w:hAnsi="Arial" w:cs="Arial"/>
          <w:szCs w:val="24"/>
        </w:rPr>
        <w:t>s</w:t>
      </w:r>
      <w:r w:rsidR="004F7CDF">
        <w:rPr>
          <w:rFonts w:ascii="Arial" w:hAnsi="Arial" w:cs="Arial"/>
          <w:szCs w:val="24"/>
        </w:rPr>
        <w:t xml:space="preserve"> </w:t>
      </w:r>
      <w:r w:rsidR="00FF1C55">
        <w:rPr>
          <w:rFonts w:ascii="Arial" w:hAnsi="Arial" w:cs="Arial"/>
          <w:szCs w:val="24"/>
        </w:rPr>
        <w:t xml:space="preserve">have </w:t>
      </w:r>
      <w:r w:rsidR="004F7CDF">
        <w:rPr>
          <w:rFonts w:ascii="Arial" w:hAnsi="Arial" w:cs="Arial"/>
          <w:szCs w:val="24"/>
        </w:rPr>
        <w:t>no practical impact on the operation of the Determination.</w:t>
      </w:r>
      <w:r w:rsidR="00B00F7F">
        <w:rPr>
          <w:rFonts w:ascii="Arial" w:hAnsi="Arial" w:cs="Arial"/>
          <w:szCs w:val="24"/>
        </w:rPr>
        <w:t xml:space="preserve"> </w:t>
      </w:r>
    </w:p>
    <w:p w14:paraId="44643D4C" w14:textId="0563F8D1" w:rsidR="00546BBE" w:rsidRDefault="00AF694B" w:rsidP="001E3ADF">
      <w:pPr>
        <w:jc w:val="both"/>
        <w:rPr>
          <w:rFonts w:ascii="Arial" w:hAnsi="Arial" w:cs="Arial"/>
          <w:szCs w:val="24"/>
        </w:rPr>
      </w:pPr>
      <w:r>
        <w:rPr>
          <w:rFonts w:ascii="Arial" w:hAnsi="Arial" w:cs="Arial"/>
          <w:szCs w:val="24"/>
        </w:rPr>
        <w:t xml:space="preserve">The </w:t>
      </w:r>
      <w:r w:rsidR="002668EC">
        <w:rPr>
          <w:rFonts w:ascii="Arial" w:hAnsi="Arial" w:cs="Arial"/>
          <w:szCs w:val="24"/>
        </w:rPr>
        <w:t xml:space="preserve">delegation </w:t>
      </w:r>
      <w:r w:rsidR="00FF1C55">
        <w:rPr>
          <w:rFonts w:ascii="Arial" w:hAnsi="Arial" w:cs="Arial"/>
          <w:szCs w:val="24"/>
        </w:rPr>
        <w:t xml:space="preserve">and review </w:t>
      </w:r>
      <w:r w:rsidR="002668EC">
        <w:rPr>
          <w:rFonts w:ascii="Arial" w:hAnsi="Arial" w:cs="Arial"/>
          <w:szCs w:val="24"/>
        </w:rPr>
        <w:t>section</w:t>
      </w:r>
      <w:r w:rsidR="00FF1C55">
        <w:rPr>
          <w:rFonts w:ascii="Arial" w:hAnsi="Arial" w:cs="Arial"/>
          <w:szCs w:val="24"/>
        </w:rPr>
        <w:t>s</w:t>
      </w:r>
      <w:r w:rsidR="002668EC">
        <w:rPr>
          <w:rFonts w:ascii="Arial" w:hAnsi="Arial" w:cs="Arial"/>
          <w:szCs w:val="24"/>
        </w:rPr>
        <w:t xml:space="preserve"> </w:t>
      </w:r>
      <w:r>
        <w:rPr>
          <w:rFonts w:ascii="Arial" w:hAnsi="Arial" w:cs="Arial"/>
          <w:szCs w:val="24"/>
        </w:rPr>
        <w:t>w</w:t>
      </w:r>
      <w:r w:rsidR="00FF1C55">
        <w:rPr>
          <w:rFonts w:ascii="Arial" w:hAnsi="Arial" w:cs="Arial"/>
          <w:szCs w:val="24"/>
        </w:rPr>
        <w:t>ere</w:t>
      </w:r>
      <w:r>
        <w:rPr>
          <w:rFonts w:ascii="Arial" w:hAnsi="Arial" w:cs="Arial"/>
          <w:szCs w:val="24"/>
        </w:rPr>
        <w:t xml:space="preserve"> originally inserted into the 1999 Determination </w:t>
      </w:r>
      <w:r w:rsidR="004F7CDF">
        <w:rPr>
          <w:rFonts w:ascii="Arial" w:hAnsi="Arial" w:cs="Arial"/>
          <w:szCs w:val="24"/>
        </w:rPr>
        <w:t>because</w:t>
      </w:r>
      <w:r>
        <w:rPr>
          <w:rFonts w:ascii="Arial" w:hAnsi="Arial" w:cs="Arial"/>
          <w:szCs w:val="24"/>
        </w:rPr>
        <w:t xml:space="preserve"> </w:t>
      </w:r>
      <w:r w:rsidR="004F7CDF">
        <w:rPr>
          <w:rFonts w:ascii="Arial" w:hAnsi="Arial" w:cs="Arial"/>
          <w:szCs w:val="24"/>
        </w:rPr>
        <w:t>it</w:t>
      </w:r>
      <w:r>
        <w:rPr>
          <w:rFonts w:ascii="Arial" w:hAnsi="Arial" w:cs="Arial"/>
          <w:szCs w:val="24"/>
        </w:rPr>
        <w:t xml:space="preserve"> </w:t>
      </w:r>
      <w:r w:rsidR="00B00F7F">
        <w:rPr>
          <w:rFonts w:ascii="Arial" w:hAnsi="Arial" w:cs="Arial"/>
          <w:szCs w:val="24"/>
        </w:rPr>
        <w:t xml:space="preserve">was drafted and registered prior to the commencement of the </w:t>
      </w:r>
      <w:r w:rsidRPr="00890741">
        <w:rPr>
          <w:rFonts w:ascii="Arial" w:hAnsi="Arial" w:cs="Arial"/>
          <w:szCs w:val="24"/>
        </w:rPr>
        <w:t>Administration Act</w:t>
      </w:r>
      <w:r w:rsidR="00B00F7F">
        <w:rPr>
          <w:rFonts w:ascii="Arial" w:hAnsi="Arial" w:cs="Arial"/>
          <w:szCs w:val="24"/>
        </w:rPr>
        <w:t xml:space="preserve">. </w:t>
      </w:r>
    </w:p>
    <w:p w14:paraId="479990DB" w14:textId="48F88A43" w:rsidR="00B00F7F" w:rsidRDefault="00AF694B" w:rsidP="001E3ADF">
      <w:pPr>
        <w:jc w:val="both"/>
        <w:rPr>
          <w:rFonts w:ascii="Arial" w:hAnsi="Arial" w:cs="Arial"/>
          <w:szCs w:val="24"/>
        </w:rPr>
      </w:pPr>
      <w:r>
        <w:rPr>
          <w:rFonts w:ascii="Arial" w:hAnsi="Arial" w:cs="Arial"/>
          <w:szCs w:val="24"/>
        </w:rPr>
        <w:t xml:space="preserve">Prior to the commencement of the </w:t>
      </w:r>
      <w:r w:rsidR="00D210DE">
        <w:rPr>
          <w:rFonts w:ascii="Arial" w:hAnsi="Arial" w:cs="Arial"/>
          <w:szCs w:val="24"/>
        </w:rPr>
        <w:t xml:space="preserve">Administration Act, the </w:t>
      </w:r>
      <w:r w:rsidR="00546BBE" w:rsidRPr="00890741">
        <w:rPr>
          <w:rFonts w:ascii="Arial" w:hAnsi="Arial" w:cs="Arial"/>
          <w:szCs w:val="24"/>
        </w:rPr>
        <w:t>Act</w:t>
      </w:r>
      <w:r w:rsidR="00546BBE">
        <w:rPr>
          <w:rFonts w:ascii="Arial" w:hAnsi="Arial" w:cs="Arial"/>
          <w:szCs w:val="24"/>
        </w:rPr>
        <w:t xml:space="preserve"> </w:t>
      </w:r>
      <w:r w:rsidR="00E367F4">
        <w:rPr>
          <w:rFonts w:ascii="Arial" w:hAnsi="Arial" w:cs="Arial"/>
          <w:szCs w:val="24"/>
        </w:rPr>
        <w:t>provided power</w:t>
      </w:r>
      <w:r w:rsidR="00FF1C55">
        <w:rPr>
          <w:rFonts w:ascii="Arial" w:hAnsi="Arial" w:cs="Arial"/>
          <w:szCs w:val="24"/>
        </w:rPr>
        <w:t>s</w:t>
      </w:r>
      <w:r w:rsidR="00E367F4">
        <w:rPr>
          <w:rFonts w:ascii="Arial" w:hAnsi="Arial" w:cs="Arial"/>
          <w:szCs w:val="24"/>
        </w:rPr>
        <w:t xml:space="preserve"> of delegation</w:t>
      </w:r>
      <w:r w:rsidR="00FF1C55">
        <w:rPr>
          <w:rFonts w:ascii="Arial" w:hAnsi="Arial" w:cs="Arial"/>
          <w:szCs w:val="24"/>
        </w:rPr>
        <w:t xml:space="preserve"> and review of decisions</w:t>
      </w:r>
      <w:r w:rsidR="00E367F4">
        <w:rPr>
          <w:rFonts w:ascii="Arial" w:hAnsi="Arial" w:cs="Arial"/>
          <w:szCs w:val="24"/>
        </w:rPr>
        <w:t xml:space="preserve"> under the Act, but </w:t>
      </w:r>
      <w:r w:rsidR="00546BBE" w:rsidRPr="00546BBE">
        <w:rPr>
          <w:rFonts w:ascii="Arial" w:hAnsi="Arial" w:cs="Arial"/>
          <w:szCs w:val="24"/>
        </w:rPr>
        <w:t>did</w:t>
      </w:r>
      <w:r w:rsidR="00546BBE">
        <w:rPr>
          <w:rFonts w:ascii="Arial" w:hAnsi="Arial" w:cs="Arial"/>
          <w:szCs w:val="24"/>
        </w:rPr>
        <w:t xml:space="preserve"> not </w:t>
      </w:r>
      <w:r w:rsidR="00FF3CCF">
        <w:rPr>
          <w:rFonts w:ascii="Arial" w:hAnsi="Arial" w:cs="Arial"/>
          <w:szCs w:val="24"/>
        </w:rPr>
        <w:t xml:space="preserve">clearly </w:t>
      </w:r>
      <w:r w:rsidR="00546BBE">
        <w:rPr>
          <w:rFonts w:ascii="Arial" w:hAnsi="Arial" w:cs="Arial"/>
          <w:szCs w:val="24"/>
        </w:rPr>
        <w:t>provide for a delegation under the</w:t>
      </w:r>
      <w:r w:rsidR="000E782E">
        <w:rPr>
          <w:rFonts w:ascii="Arial" w:hAnsi="Arial" w:cs="Arial"/>
          <w:szCs w:val="24"/>
        </w:rPr>
        <w:t xml:space="preserve"> </w:t>
      </w:r>
      <w:r w:rsidR="00FF3CCF">
        <w:rPr>
          <w:rFonts w:ascii="Arial" w:hAnsi="Arial" w:cs="Arial"/>
          <w:szCs w:val="24"/>
        </w:rPr>
        <w:t>Act</w:t>
      </w:r>
      <w:r w:rsidR="00FF1C55">
        <w:rPr>
          <w:rFonts w:ascii="Arial" w:hAnsi="Arial" w:cs="Arial"/>
          <w:szCs w:val="24"/>
        </w:rPr>
        <w:t>, or review of a decision made under the Act,</w:t>
      </w:r>
      <w:r w:rsidR="00FF3CCF">
        <w:rPr>
          <w:rFonts w:ascii="Arial" w:hAnsi="Arial" w:cs="Arial"/>
          <w:szCs w:val="24"/>
        </w:rPr>
        <w:t xml:space="preserve"> to apply to the exercise of powers informed by an instrument</w:t>
      </w:r>
      <w:r w:rsidR="006B4E2F">
        <w:rPr>
          <w:rFonts w:ascii="Arial" w:hAnsi="Arial" w:cs="Arial"/>
          <w:szCs w:val="24"/>
        </w:rPr>
        <w:t xml:space="preserve">. </w:t>
      </w:r>
    </w:p>
    <w:p w14:paraId="01DD1073" w14:textId="69D83FC8" w:rsidR="00FE25DA" w:rsidRDefault="00FE25DA" w:rsidP="001E3ADF">
      <w:pPr>
        <w:jc w:val="both"/>
        <w:rPr>
          <w:rFonts w:ascii="Arial" w:hAnsi="Arial" w:cs="Arial"/>
          <w:szCs w:val="24"/>
        </w:rPr>
      </w:pPr>
      <w:r w:rsidRPr="00FE25DA">
        <w:rPr>
          <w:rFonts w:ascii="Arial" w:hAnsi="Arial" w:cs="Arial"/>
          <w:szCs w:val="24"/>
        </w:rPr>
        <w:t xml:space="preserve">The </w:t>
      </w:r>
      <w:r w:rsidR="0001557B">
        <w:rPr>
          <w:rFonts w:ascii="Arial" w:hAnsi="Arial" w:cs="Arial"/>
          <w:szCs w:val="24"/>
        </w:rPr>
        <w:t>1999</w:t>
      </w:r>
      <w:r w:rsidRPr="00FE25DA">
        <w:rPr>
          <w:rFonts w:ascii="Arial" w:hAnsi="Arial" w:cs="Arial"/>
          <w:szCs w:val="24"/>
        </w:rPr>
        <w:t xml:space="preserve"> Determination was made prior to</w:t>
      </w:r>
      <w:r>
        <w:rPr>
          <w:rFonts w:ascii="Arial" w:hAnsi="Arial" w:cs="Arial"/>
          <w:szCs w:val="24"/>
        </w:rPr>
        <w:t xml:space="preserve"> the commencement of </w:t>
      </w:r>
      <w:r w:rsidRPr="00FE25DA">
        <w:rPr>
          <w:rFonts w:ascii="Arial" w:hAnsi="Arial" w:cs="Arial"/>
          <w:szCs w:val="24"/>
        </w:rPr>
        <w:t>the Administration Act. Instruments made after the commencement of the Administration Act are made under the social security law and no longer routinely include specific delegation or review powers.</w:t>
      </w:r>
    </w:p>
    <w:p w14:paraId="62BAC6A2" w14:textId="77777777" w:rsidR="000B4130" w:rsidRPr="00BC76EB" w:rsidRDefault="000B4130" w:rsidP="001E3ADF">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Commencement</w:t>
      </w:r>
    </w:p>
    <w:p w14:paraId="32630F37" w14:textId="77777777" w:rsidR="000B4130" w:rsidRPr="00BC76EB" w:rsidRDefault="0042132E" w:rsidP="001E3ADF">
      <w:pPr>
        <w:jc w:val="both"/>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sidR="008D2011">
        <w:rPr>
          <w:rStyle w:val="BookTitle"/>
          <w:rFonts w:ascii="Arial" w:hAnsi="Arial" w:cs="Arial"/>
          <w:i w:val="0"/>
          <w:iCs w:val="0"/>
          <w:smallCaps w:val="0"/>
          <w:spacing w:val="0"/>
          <w:szCs w:val="24"/>
        </w:rPr>
        <w:t xml:space="preserve">Determination </w:t>
      </w:r>
      <w:r w:rsidR="000B4130" w:rsidRPr="00BC76EB">
        <w:rPr>
          <w:rStyle w:val="BookTitle"/>
          <w:rFonts w:ascii="Arial" w:hAnsi="Arial" w:cs="Arial"/>
          <w:i w:val="0"/>
          <w:iCs w:val="0"/>
          <w:smallCaps w:val="0"/>
          <w:spacing w:val="0"/>
          <w:szCs w:val="24"/>
        </w:rPr>
        <w:t xml:space="preserve">commences on </w:t>
      </w:r>
      <w:r w:rsidR="008D2011">
        <w:rPr>
          <w:rStyle w:val="BookTitle"/>
          <w:rFonts w:ascii="Arial" w:hAnsi="Arial" w:cs="Arial"/>
          <w:i w:val="0"/>
          <w:iCs w:val="0"/>
          <w:smallCaps w:val="0"/>
          <w:spacing w:val="0"/>
          <w:szCs w:val="24"/>
        </w:rPr>
        <w:t>1 October 2018.</w:t>
      </w:r>
    </w:p>
    <w:p w14:paraId="1D4B8D12" w14:textId="77777777" w:rsidR="006A6D51" w:rsidRPr="00BC76EB" w:rsidRDefault="006A6D51" w:rsidP="001E3ADF">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348FFE7A" w14:textId="11036567" w:rsidR="006034BE" w:rsidRPr="003411E8" w:rsidRDefault="00FF3CCF" w:rsidP="001E3ADF">
      <w:pPr>
        <w:jc w:val="both"/>
        <w:rPr>
          <w:rFonts w:ascii="Arial" w:hAnsi="Arial" w:cs="Arial"/>
          <w:szCs w:val="24"/>
        </w:rPr>
      </w:pPr>
      <w:r>
        <w:rPr>
          <w:rFonts w:ascii="Arial" w:hAnsi="Arial" w:cs="Arial"/>
          <w:szCs w:val="24"/>
        </w:rPr>
        <w:t xml:space="preserve">The </w:t>
      </w:r>
      <w:r w:rsidR="00BC07BA" w:rsidRPr="003411E8">
        <w:rPr>
          <w:rFonts w:ascii="Arial" w:hAnsi="Arial" w:cs="Arial"/>
          <w:szCs w:val="24"/>
        </w:rPr>
        <w:t>Office of Best Practice Regulation (</w:t>
      </w:r>
      <w:r w:rsidR="006034BE" w:rsidRPr="003411E8">
        <w:rPr>
          <w:rFonts w:ascii="Arial" w:hAnsi="Arial" w:cs="Arial"/>
          <w:szCs w:val="24"/>
        </w:rPr>
        <w:t>OBPR</w:t>
      </w:r>
      <w:r w:rsidR="00BC07BA" w:rsidRPr="003411E8">
        <w:rPr>
          <w:rFonts w:ascii="Arial" w:hAnsi="Arial" w:cs="Arial"/>
          <w:szCs w:val="24"/>
        </w:rPr>
        <w:t>)</w:t>
      </w:r>
      <w:r w:rsidR="005B50EF">
        <w:rPr>
          <w:rFonts w:ascii="Arial" w:hAnsi="Arial" w:cs="Arial"/>
          <w:szCs w:val="24"/>
        </w:rPr>
        <w:t xml:space="preserve"> and the</w:t>
      </w:r>
      <w:r w:rsidR="006034BE" w:rsidRPr="003411E8">
        <w:rPr>
          <w:rFonts w:ascii="Arial" w:hAnsi="Arial" w:cs="Arial"/>
          <w:szCs w:val="24"/>
        </w:rPr>
        <w:t xml:space="preserve"> Department of Human Services</w:t>
      </w:r>
      <w:r w:rsidR="00AD5E30">
        <w:rPr>
          <w:rFonts w:ascii="Arial" w:hAnsi="Arial" w:cs="Arial"/>
          <w:szCs w:val="24"/>
        </w:rPr>
        <w:t xml:space="preserve"> were consulted during the preparation of this</w:t>
      </w:r>
      <w:r w:rsidR="00776E16">
        <w:rPr>
          <w:rFonts w:ascii="Arial" w:hAnsi="Arial" w:cs="Arial"/>
          <w:szCs w:val="24"/>
        </w:rPr>
        <w:t xml:space="preserve"> Determination.</w:t>
      </w:r>
    </w:p>
    <w:p w14:paraId="6E7079B1" w14:textId="79B078FE" w:rsidR="002329E1" w:rsidRPr="00BC76EB" w:rsidRDefault="002329E1">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3B9867DA" w14:textId="44F025F8" w:rsidR="00B8521D" w:rsidRDefault="00B8521D" w:rsidP="001E3ADF">
      <w:pPr>
        <w:spacing w:before="120"/>
        <w:jc w:val="both"/>
        <w:rPr>
          <w:rFonts w:ascii="Arial" w:hAnsi="Arial" w:cs="Arial"/>
          <w:szCs w:val="24"/>
        </w:rPr>
      </w:pPr>
      <w:r w:rsidRPr="00B8521D">
        <w:rPr>
          <w:rFonts w:ascii="Arial" w:hAnsi="Arial" w:cs="Arial"/>
          <w:szCs w:val="24"/>
        </w:rPr>
        <w:t>The Office of Best Practice Regulation has been con</w:t>
      </w:r>
      <w:r w:rsidR="00AA7C58">
        <w:rPr>
          <w:rFonts w:ascii="Arial" w:hAnsi="Arial" w:cs="Arial"/>
          <w:szCs w:val="24"/>
        </w:rPr>
        <w:t>sulted on the remaking of this Determination</w:t>
      </w:r>
      <w:r w:rsidRPr="00B8521D">
        <w:rPr>
          <w:rFonts w:ascii="Arial" w:hAnsi="Arial" w:cs="Arial"/>
          <w:szCs w:val="24"/>
        </w:rPr>
        <w:t xml:space="preserve"> without significant changes, and advised a Regulation Impact Statement or Certification Letter are not required</w:t>
      </w:r>
      <w:r w:rsidR="009C0E35">
        <w:rPr>
          <w:rFonts w:ascii="Arial" w:hAnsi="Arial" w:cs="Arial"/>
          <w:szCs w:val="24"/>
        </w:rPr>
        <w:t xml:space="preserve"> (OBPR ID: 23766).</w:t>
      </w:r>
      <w:r>
        <w:rPr>
          <w:rFonts w:ascii="Arial" w:hAnsi="Arial" w:cs="Arial"/>
          <w:szCs w:val="24"/>
        </w:rPr>
        <w:t xml:space="preserve"> </w:t>
      </w:r>
    </w:p>
    <w:p w14:paraId="23583D2C" w14:textId="648F8749" w:rsidR="006A6D51" w:rsidRPr="00BC76EB" w:rsidRDefault="006A6D51" w:rsidP="001E3ADF">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0B2F7896" w14:textId="77777777" w:rsidR="00871F28" w:rsidRPr="00BC76EB" w:rsidRDefault="00871F28" w:rsidP="001E3ADF">
      <w:pPr>
        <w:jc w:val="both"/>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 xml:space="preserve">Part </w:t>
      </w:r>
      <w:r w:rsidR="00446D6C" w:rsidRPr="00BC76EB">
        <w:rPr>
          <w:rStyle w:val="BookTitle"/>
          <w:rFonts w:ascii="Arial" w:hAnsi="Arial" w:cs="Arial"/>
          <w:i w:val="0"/>
          <w:iCs w:val="0"/>
          <w:smallCaps w:val="0"/>
          <w:spacing w:val="0"/>
          <w:szCs w:val="24"/>
          <w:u w:val="single"/>
        </w:rPr>
        <w:t>1</w:t>
      </w:r>
    </w:p>
    <w:p w14:paraId="3731BD6D" w14:textId="77777777" w:rsidR="00871F28" w:rsidRPr="00BC76EB" w:rsidRDefault="00365424" w:rsidP="001E3ADF">
      <w:pPr>
        <w:jc w:val="both"/>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7270D6">
        <w:rPr>
          <w:rStyle w:val="BookTitle"/>
          <w:rFonts w:ascii="Arial" w:hAnsi="Arial" w:cs="Arial"/>
          <w:i w:val="0"/>
          <w:iCs w:val="0"/>
          <w:smallCaps w:val="0"/>
          <w:spacing w:val="0"/>
          <w:szCs w:val="24"/>
          <w:u w:val="single"/>
        </w:rPr>
        <w:t>.1</w:t>
      </w:r>
      <w:r w:rsidR="00871F28" w:rsidRPr="00BC76EB">
        <w:rPr>
          <w:rStyle w:val="BookTitle"/>
          <w:rFonts w:ascii="Arial" w:hAnsi="Arial" w:cs="Arial"/>
          <w:i w:val="0"/>
          <w:iCs w:val="0"/>
          <w:smallCaps w:val="0"/>
          <w:spacing w:val="0"/>
          <w:szCs w:val="24"/>
        </w:rPr>
        <w:t xml:space="preserve"> </w:t>
      </w:r>
    </w:p>
    <w:p w14:paraId="0A3CDB83" w14:textId="77777777" w:rsidR="00446D6C" w:rsidRPr="00BC76EB" w:rsidRDefault="007270D6" w:rsidP="001E3AD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00A763EC" w:rsidRPr="00BC76EB">
        <w:rPr>
          <w:rStyle w:val="BookTitle"/>
          <w:rFonts w:ascii="Arial" w:hAnsi="Arial" w:cs="Arial"/>
          <w:i w:val="0"/>
          <w:iCs w:val="0"/>
          <w:smallCaps w:val="0"/>
          <w:spacing w:val="0"/>
          <w:szCs w:val="24"/>
        </w:rPr>
        <w:t>his</w:t>
      </w:r>
      <w:r w:rsidR="00D1706F" w:rsidRPr="00BC76EB">
        <w:rPr>
          <w:rStyle w:val="BookTitle"/>
          <w:rFonts w:ascii="Arial" w:hAnsi="Arial" w:cs="Arial"/>
          <w:i w:val="0"/>
          <w:iCs w:val="0"/>
          <w:smallCaps w:val="0"/>
          <w:spacing w:val="0"/>
          <w:szCs w:val="24"/>
        </w:rPr>
        <w:t xml:space="preserve"> section provides </w:t>
      </w:r>
      <w:r w:rsidR="0083135C" w:rsidRPr="00BC76EB">
        <w:rPr>
          <w:rStyle w:val="BookTitle"/>
          <w:rFonts w:ascii="Arial" w:hAnsi="Arial" w:cs="Arial"/>
          <w:i w:val="0"/>
          <w:iCs w:val="0"/>
          <w:smallCaps w:val="0"/>
          <w:spacing w:val="0"/>
          <w:szCs w:val="24"/>
        </w:rPr>
        <w:t xml:space="preserve">how </w:t>
      </w:r>
      <w:r w:rsidR="00985038" w:rsidRPr="00BC76EB">
        <w:rPr>
          <w:rStyle w:val="BookTitle"/>
          <w:rFonts w:ascii="Arial" w:hAnsi="Arial" w:cs="Arial"/>
          <w:i w:val="0"/>
          <w:iCs w:val="0"/>
          <w:smallCaps w:val="0"/>
          <w:spacing w:val="0"/>
          <w:szCs w:val="24"/>
        </w:rPr>
        <w:t>the</w:t>
      </w:r>
      <w:r>
        <w:rPr>
          <w:rStyle w:val="BookTitle"/>
          <w:rFonts w:ascii="Arial" w:hAnsi="Arial" w:cs="Arial"/>
          <w:i w:val="0"/>
          <w:iCs w:val="0"/>
          <w:smallCaps w:val="0"/>
          <w:spacing w:val="0"/>
          <w:szCs w:val="24"/>
        </w:rPr>
        <w:t xml:space="preserve"> Determination </w:t>
      </w:r>
      <w:r w:rsidR="00D1706F" w:rsidRPr="00BC76EB">
        <w:rPr>
          <w:rStyle w:val="BookTitle"/>
          <w:rFonts w:ascii="Arial" w:hAnsi="Arial" w:cs="Arial"/>
          <w:i w:val="0"/>
          <w:iCs w:val="0"/>
          <w:smallCaps w:val="0"/>
          <w:spacing w:val="0"/>
          <w:szCs w:val="24"/>
        </w:rPr>
        <w:t xml:space="preserve">is </w:t>
      </w:r>
      <w:r w:rsidR="00985038" w:rsidRPr="00BC76EB">
        <w:rPr>
          <w:rStyle w:val="BookTitle"/>
          <w:rFonts w:ascii="Arial" w:hAnsi="Arial" w:cs="Arial"/>
          <w:i w:val="0"/>
          <w:iCs w:val="0"/>
          <w:smallCaps w:val="0"/>
          <w:spacing w:val="0"/>
          <w:szCs w:val="24"/>
        </w:rPr>
        <w:t>to be cited, that is, as</w:t>
      </w:r>
      <w:r>
        <w:rPr>
          <w:rStyle w:val="BookTitle"/>
          <w:rFonts w:ascii="Arial" w:hAnsi="Arial" w:cs="Arial"/>
          <w:i w:val="0"/>
          <w:iCs w:val="0"/>
          <w:smallCaps w:val="0"/>
          <w:spacing w:val="0"/>
          <w:szCs w:val="24"/>
        </w:rPr>
        <w:t xml:space="preserve"> the </w:t>
      </w:r>
      <w:r w:rsidRPr="007270D6">
        <w:rPr>
          <w:rStyle w:val="BookTitle"/>
          <w:rFonts w:ascii="Arial" w:hAnsi="Arial" w:cs="Arial"/>
          <w:iCs w:val="0"/>
          <w:smallCaps w:val="0"/>
          <w:spacing w:val="0"/>
          <w:szCs w:val="24"/>
        </w:rPr>
        <w:t>Adult</w:t>
      </w:r>
      <w:r w:rsidR="00302350">
        <w:rPr>
          <w:rStyle w:val="BookTitle"/>
          <w:rFonts w:ascii="Arial" w:hAnsi="Arial" w:cs="Arial"/>
          <w:iCs w:val="0"/>
          <w:smallCaps w:val="0"/>
          <w:spacing w:val="0"/>
          <w:szCs w:val="24"/>
        </w:rPr>
        <w:t> </w:t>
      </w:r>
      <w:r w:rsidRPr="007270D6">
        <w:rPr>
          <w:rStyle w:val="BookTitle"/>
          <w:rFonts w:ascii="Arial" w:hAnsi="Arial" w:cs="Arial"/>
          <w:iCs w:val="0"/>
          <w:smallCaps w:val="0"/>
          <w:spacing w:val="0"/>
          <w:szCs w:val="24"/>
        </w:rPr>
        <w:t>Disability Assessment Determination 2018</w:t>
      </w:r>
      <w:r>
        <w:rPr>
          <w:rStyle w:val="BookTitle"/>
          <w:rFonts w:ascii="Arial" w:hAnsi="Arial" w:cs="Arial"/>
          <w:i w:val="0"/>
          <w:iCs w:val="0"/>
          <w:smallCaps w:val="0"/>
          <w:spacing w:val="0"/>
          <w:szCs w:val="24"/>
        </w:rPr>
        <w:t>.</w:t>
      </w:r>
    </w:p>
    <w:p w14:paraId="5BBDED0E" w14:textId="77777777" w:rsidR="00871F28" w:rsidRDefault="00365424" w:rsidP="001E3ADF">
      <w:pPr>
        <w:jc w:val="both"/>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w:t>
      </w:r>
      <w:r w:rsidR="007270D6">
        <w:rPr>
          <w:rStyle w:val="BookTitle"/>
          <w:rFonts w:ascii="Arial" w:hAnsi="Arial" w:cs="Arial"/>
          <w:i w:val="0"/>
          <w:iCs w:val="0"/>
          <w:smallCaps w:val="0"/>
          <w:spacing w:val="0"/>
          <w:szCs w:val="24"/>
          <w:u w:val="single"/>
        </w:rPr>
        <w:t>1.</w:t>
      </w:r>
      <w:r w:rsidR="00446D6C" w:rsidRPr="00BC76EB">
        <w:rPr>
          <w:rStyle w:val="BookTitle"/>
          <w:rFonts w:ascii="Arial" w:hAnsi="Arial" w:cs="Arial"/>
          <w:i w:val="0"/>
          <w:iCs w:val="0"/>
          <w:smallCaps w:val="0"/>
          <w:spacing w:val="0"/>
          <w:szCs w:val="24"/>
          <w:u w:val="single"/>
        </w:rPr>
        <w:t xml:space="preserve">2 </w:t>
      </w:r>
      <w:r w:rsidR="00871F28" w:rsidRPr="00BC76EB">
        <w:rPr>
          <w:rStyle w:val="BookTitle"/>
          <w:rFonts w:ascii="Arial" w:hAnsi="Arial" w:cs="Arial"/>
          <w:i w:val="0"/>
          <w:iCs w:val="0"/>
          <w:smallCaps w:val="0"/>
          <w:spacing w:val="0"/>
          <w:szCs w:val="24"/>
        </w:rPr>
        <w:t xml:space="preserve"> </w:t>
      </w:r>
    </w:p>
    <w:p w14:paraId="203C2255" w14:textId="77777777" w:rsidR="007270D6" w:rsidRDefault="007270D6" w:rsidP="001E3AD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that the Determination commences on 1 October 2018.</w:t>
      </w:r>
    </w:p>
    <w:p w14:paraId="3DFDCE1A" w14:textId="77777777" w:rsidR="007270D6" w:rsidRPr="007270D6" w:rsidRDefault="007270D6" w:rsidP="001E3ADF">
      <w:pPr>
        <w:jc w:val="both"/>
        <w:rPr>
          <w:rStyle w:val="BookTitle"/>
          <w:rFonts w:ascii="Arial" w:hAnsi="Arial" w:cs="Arial"/>
          <w:i w:val="0"/>
          <w:iCs w:val="0"/>
          <w:smallCaps w:val="0"/>
          <w:spacing w:val="0"/>
          <w:szCs w:val="24"/>
          <w:u w:val="single"/>
        </w:rPr>
      </w:pPr>
      <w:r w:rsidRPr="007270D6">
        <w:rPr>
          <w:rStyle w:val="BookTitle"/>
          <w:rFonts w:ascii="Arial" w:hAnsi="Arial" w:cs="Arial"/>
          <w:i w:val="0"/>
          <w:iCs w:val="0"/>
          <w:smallCaps w:val="0"/>
          <w:spacing w:val="0"/>
          <w:szCs w:val="24"/>
          <w:u w:val="single"/>
        </w:rPr>
        <w:t>Section 1.3</w:t>
      </w:r>
    </w:p>
    <w:p w14:paraId="4CD89044" w14:textId="77777777" w:rsidR="007270D6" w:rsidRDefault="007270D6" w:rsidP="001E3AD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cites the authority under which the Determination is made; namely, section 38C of the Act.</w:t>
      </w:r>
    </w:p>
    <w:p w14:paraId="2B234BDC" w14:textId="77777777" w:rsidR="007270D6" w:rsidRPr="007270D6" w:rsidRDefault="007270D6" w:rsidP="001E3ADF">
      <w:pPr>
        <w:jc w:val="both"/>
        <w:rPr>
          <w:rStyle w:val="BookTitle"/>
          <w:rFonts w:ascii="Arial" w:hAnsi="Arial" w:cs="Arial"/>
          <w:i w:val="0"/>
          <w:iCs w:val="0"/>
          <w:smallCaps w:val="0"/>
          <w:spacing w:val="0"/>
          <w:szCs w:val="24"/>
          <w:u w:val="single"/>
        </w:rPr>
      </w:pPr>
      <w:r w:rsidRPr="007270D6">
        <w:rPr>
          <w:rStyle w:val="BookTitle"/>
          <w:rFonts w:ascii="Arial" w:hAnsi="Arial" w:cs="Arial"/>
          <w:i w:val="0"/>
          <w:iCs w:val="0"/>
          <w:smallCaps w:val="0"/>
          <w:spacing w:val="0"/>
          <w:szCs w:val="24"/>
          <w:u w:val="single"/>
        </w:rPr>
        <w:t>Section 1.4</w:t>
      </w:r>
    </w:p>
    <w:p w14:paraId="0421F185" w14:textId="77777777" w:rsidR="007270D6" w:rsidRDefault="007270D6" w:rsidP="001E3AD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defines terms that are used in this Determination.</w:t>
      </w:r>
    </w:p>
    <w:p w14:paraId="1D5A42DC" w14:textId="234B077B" w:rsidR="007270D6" w:rsidRDefault="007270D6" w:rsidP="001E3ADF">
      <w:pPr>
        <w:keepNext/>
        <w:keepLines/>
        <w:jc w:val="both"/>
        <w:rPr>
          <w:rStyle w:val="BookTitle"/>
          <w:rFonts w:ascii="Arial" w:hAnsi="Arial" w:cs="Arial"/>
          <w:i w:val="0"/>
          <w:iCs w:val="0"/>
          <w:smallCaps w:val="0"/>
          <w:spacing w:val="0"/>
          <w:szCs w:val="24"/>
          <w:u w:val="single"/>
        </w:rPr>
      </w:pPr>
      <w:r w:rsidRPr="007270D6">
        <w:rPr>
          <w:rStyle w:val="BookTitle"/>
          <w:rFonts w:ascii="Arial" w:hAnsi="Arial" w:cs="Arial"/>
          <w:i w:val="0"/>
          <w:iCs w:val="0"/>
          <w:smallCaps w:val="0"/>
          <w:spacing w:val="0"/>
          <w:szCs w:val="24"/>
          <w:u w:val="single"/>
        </w:rPr>
        <w:t>Section 1.</w:t>
      </w:r>
      <w:r w:rsidR="0081415B">
        <w:rPr>
          <w:rStyle w:val="BookTitle"/>
          <w:rFonts w:ascii="Arial" w:hAnsi="Arial" w:cs="Arial"/>
          <w:i w:val="0"/>
          <w:iCs w:val="0"/>
          <w:smallCaps w:val="0"/>
          <w:spacing w:val="0"/>
          <w:szCs w:val="24"/>
          <w:u w:val="single"/>
        </w:rPr>
        <w:t>5</w:t>
      </w:r>
    </w:p>
    <w:p w14:paraId="2AC3A207" w14:textId="77777777" w:rsidR="007270D6" w:rsidRDefault="007270D6" w:rsidP="001E3ADF">
      <w:pPr>
        <w:keepNext/>
        <w:keepLines/>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the Secretary may approve a person or a class of persons as treating health professionals. </w:t>
      </w:r>
    </w:p>
    <w:p w14:paraId="2E2BB18C" w14:textId="106AB4E1" w:rsidR="00FA14A4" w:rsidRPr="00FA14A4" w:rsidRDefault="00FA14A4" w:rsidP="001E3ADF">
      <w:pPr>
        <w:jc w:val="both"/>
        <w:rPr>
          <w:rStyle w:val="BookTitle"/>
          <w:rFonts w:ascii="Arial" w:hAnsi="Arial" w:cs="Arial"/>
          <w:i w:val="0"/>
          <w:iCs w:val="0"/>
          <w:smallCaps w:val="0"/>
          <w:spacing w:val="0"/>
          <w:szCs w:val="24"/>
          <w:u w:val="single"/>
        </w:rPr>
      </w:pPr>
      <w:r w:rsidRPr="00FA14A4">
        <w:rPr>
          <w:rStyle w:val="BookTitle"/>
          <w:rFonts w:ascii="Arial" w:hAnsi="Arial" w:cs="Arial"/>
          <w:i w:val="0"/>
          <w:iCs w:val="0"/>
          <w:smallCaps w:val="0"/>
          <w:spacing w:val="0"/>
          <w:szCs w:val="24"/>
          <w:u w:val="single"/>
        </w:rPr>
        <w:t>Section 1.</w:t>
      </w:r>
      <w:r w:rsidR="0081415B">
        <w:rPr>
          <w:rStyle w:val="BookTitle"/>
          <w:rFonts w:ascii="Arial" w:hAnsi="Arial" w:cs="Arial"/>
          <w:i w:val="0"/>
          <w:iCs w:val="0"/>
          <w:smallCaps w:val="0"/>
          <w:spacing w:val="0"/>
          <w:szCs w:val="24"/>
          <w:u w:val="single"/>
        </w:rPr>
        <w:t>6</w:t>
      </w:r>
    </w:p>
    <w:p w14:paraId="5D471AE1" w14:textId="77777777" w:rsidR="00FA14A4" w:rsidRPr="007270D6" w:rsidRDefault="00FA14A4" w:rsidP="001E3AD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that Part 2 of the Determination sets out the ADAT.</w:t>
      </w:r>
    </w:p>
    <w:p w14:paraId="0BDF0D79" w14:textId="64890362" w:rsidR="00871F28" w:rsidRPr="00BC76EB" w:rsidRDefault="00871F28" w:rsidP="001E3ADF">
      <w:pPr>
        <w:jc w:val="both"/>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 xml:space="preserve">Part </w:t>
      </w:r>
      <w:r w:rsidR="00446D6C" w:rsidRPr="00BC76EB">
        <w:rPr>
          <w:rStyle w:val="BookTitle"/>
          <w:rFonts w:ascii="Arial" w:hAnsi="Arial" w:cs="Arial"/>
          <w:i w:val="0"/>
          <w:iCs w:val="0"/>
          <w:smallCaps w:val="0"/>
          <w:spacing w:val="0"/>
          <w:szCs w:val="24"/>
          <w:u w:val="single"/>
        </w:rPr>
        <w:t>2</w:t>
      </w:r>
      <w:r w:rsidRPr="00BC76EB">
        <w:rPr>
          <w:rStyle w:val="BookTitle"/>
          <w:rFonts w:ascii="Arial" w:hAnsi="Arial" w:cs="Arial"/>
          <w:i w:val="0"/>
          <w:iCs w:val="0"/>
          <w:smallCaps w:val="0"/>
          <w:spacing w:val="0"/>
          <w:szCs w:val="24"/>
          <w:u w:val="single"/>
        </w:rPr>
        <w:t xml:space="preserve"> </w:t>
      </w:r>
    </w:p>
    <w:p w14:paraId="0714855F" w14:textId="77777777" w:rsidR="00871F28" w:rsidRDefault="00FA14A4" w:rsidP="001E3ADF">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2.1</w:t>
      </w:r>
    </w:p>
    <w:p w14:paraId="394D39A5" w14:textId="77777777" w:rsidR="00FA14A4" w:rsidRDefault="00FA14A4" w:rsidP="001E3AD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w:t>
      </w:r>
      <w:r w:rsidR="00F901DD">
        <w:rPr>
          <w:rStyle w:val="BookTitle"/>
          <w:rFonts w:ascii="Arial" w:hAnsi="Arial" w:cs="Arial"/>
          <w:i w:val="0"/>
          <w:iCs w:val="0"/>
          <w:smallCaps w:val="0"/>
          <w:spacing w:val="0"/>
          <w:szCs w:val="24"/>
        </w:rPr>
        <w:t xml:space="preserve">Part 1 of Schedule 1 sets out the claimant questionnaire, to be completed only by the claimant for carer allowance or carer payment, or both. </w:t>
      </w:r>
      <w:r w:rsidR="00546159">
        <w:rPr>
          <w:rStyle w:val="BookTitle"/>
          <w:rFonts w:ascii="Arial" w:hAnsi="Arial" w:cs="Arial"/>
          <w:i w:val="0"/>
          <w:iCs w:val="0"/>
          <w:smallCaps w:val="0"/>
          <w:spacing w:val="0"/>
          <w:szCs w:val="24"/>
        </w:rPr>
        <w:t xml:space="preserve">This section clarifies that the claimant questionnaire may be used by a claimant to claim </w:t>
      </w:r>
      <w:r w:rsidR="00546159">
        <w:rPr>
          <w:rStyle w:val="BookTitle"/>
          <w:rFonts w:ascii="Arial" w:hAnsi="Arial" w:cs="Arial"/>
          <w:i w:val="0"/>
          <w:iCs w:val="0"/>
          <w:smallCaps w:val="0"/>
          <w:spacing w:val="0"/>
          <w:szCs w:val="24"/>
        </w:rPr>
        <w:lastRenderedPageBreak/>
        <w:t xml:space="preserve">payment or to continue to be qualified for payment. The claimant would use the claimant questionnaire to continue to be qualified for payment where the claimant’s ongoing eligibility for carer allowance or carer payment is being reviewed. </w:t>
      </w:r>
      <w:r w:rsidR="00F901DD">
        <w:rPr>
          <w:rStyle w:val="BookTitle"/>
          <w:rFonts w:ascii="Arial" w:hAnsi="Arial" w:cs="Arial"/>
          <w:i w:val="0"/>
          <w:iCs w:val="0"/>
          <w:smallCaps w:val="0"/>
          <w:spacing w:val="0"/>
          <w:szCs w:val="24"/>
        </w:rPr>
        <w:t xml:space="preserve">This section also provides that Part 2 of Schedule 1 sets out the professional questionnaire, to be completed only by a treating health professional. </w:t>
      </w:r>
    </w:p>
    <w:p w14:paraId="62A94841" w14:textId="77777777" w:rsidR="00FA14A4" w:rsidRPr="00FA14A4" w:rsidRDefault="00FA14A4" w:rsidP="001E3ADF">
      <w:pPr>
        <w:jc w:val="both"/>
        <w:rPr>
          <w:rStyle w:val="BookTitle"/>
          <w:rFonts w:ascii="Arial" w:hAnsi="Arial" w:cs="Arial"/>
          <w:i w:val="0"/>
          <w:iCs w:val="0"/>
          <w:smallCaps w:val="0"/>
          <w:spacing w:val="0"/>
          <w:szCs w:val="24"/>
          <w:u w:val="single"/>
        </w:rPr>
      </w:pPr>
      <w:r w:rsidRPr="00FA14A4">
        <w:rPr>
          <w:rStyle w:val="BookTitle"/>
          <w:rFonts w:ascii="Arial" w:hAnsi="Arial" w:cs="Arial"/>
          <w:i w:val="0"/>
          <w:iCs w:val="0"/>
          <w:smallCaps w:val="0"/>
          <w:spacing w:val="0"/>
          <w:szCs w:val="24"/>
          <w:u w:val="single"/>
        </w:rPr>
        <w:t>Section 2.2</w:t>
      </w:r>
    </w:p>
    <w:p w14:paraId="1345D33D" w14:textId="77777777" w:rsidR="00FA14A4" w:rsidRDefault="00F901DD" w:rsidP="001E3AD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sets out the steps to be carried out as part of the test for assessing a person’s disability, emotional state, behaviour and special care needs. </w:t>
      </w:r>
    </w:p>
    <w:p w14:paraId="78C574AB" w14:textId="77777777" w:rsidR="00FA14A4" w:rsidRPr="00FA14A4" w:rsidRDefault="00FA14A4" w:rsidP="001E3ADF">
      <w:pPr>
        <w:jc w:val="both"/>
        <w:rPr>
          <w:rStyle w:val="BookTitle"/>
          <w:rFonts w:ascii="Arial" w:hAnsi="Arial" w:cs="Arial"/>
          <w:i w:val="0"/>
          <w:iCs w:val="0"/>
          <w:smallCaps w:val="0"/>
          <w:spacing w:val="0"/>
          <w:szCs w:val="24"/>
          <w:u w:val="single"/>
        </w:rPr>
      </w:pPr>
      <w:r w:rsidRPr="00FA14A4">
        <w:rPr>
          <w:rStyle w:val="BookTitle"/>
          <w:rFonts w:ascii="Arial" w:hAnsi="Arial" w:cs="Arial"/>
          <w:i w:val="0"/>
          <w:iCs w:val="0"/>
          <w:smallCaps w:val="0"/>
          <w:spacing w:val="0"/>
          <w:szCs w:val="24"/>
          <w:u w:val="single"/>
        </w:rPr>
        <w:t>Section 2.3</w:t>
      </w:r>
    </w:p>
    <w:p w14:paraId="4A19B616" w14:textId="5CCC1651" w:rsidR="00FA14A4" w:rsidRPr="00FA14A4" w:rsidRDefault="00AA5F47" w:rsidP="001E3AD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that steps 1 to 5 in Schedule 2 set out the method for rating a person, based on the answers provided in the questionnaires. Th</w:t>
      </w:r>
      <w:r w:rsidR="000F556F">
        <w:rPr>
          <w:rStyle w:val="BookTitle"/>
          <w:rFonts w:ascii="Arial" w:hAnsi="Arial" w:cs="Arial"/>
          <w:i w:val="0"/>
          <w:iCs w:val="0"/>
          <w:smallCaps w:val="0"/>
          <w:spacing w:val="0"/>
          <w:szCs w:val="24"/>
        </w:rPr>
        <w:t>is rating method</w:t>
      </w:r>
      <w:r>
        <w:rPr>
          <w:rStyle w:val="BookTitle"/>
          <w:rFonts w:ascii="Arial" w:hAnsi="Arial" w:cs="Arial"/>
          <w:i w:val="0"/>
          <w:iCs w:val="0"/>
          <w:smallCaps w:val="0"/>
          <w:spacing w:val="0"/>
          <w:szCs w:val="24"/>
        </w:rPr>
        <w:t xml:space="preserve"> </w:t>
      </w:r>
      <w:r w:rsidR="000F556F">
        <w:rPr>
          <w:rStyle w:val="BookTitle"/>
          <w:rFonts w:ascii="Arial" w:hAnsi="Arial" w:cs="Arial"/>
          <w:i w:val="0"/>
          <w:iCs w:val="0"/>
          <w:smallCaps w:val="0"/>
          <w:spacing w:val="0"/>
          <w:szCs w:val="24"/>
        </w:rPr>
        <w:t xml:space="preserve">comprises the </w:t>
      </w:r>
      <w:r>
        <w:rPr>
          <w:rStyle w:val="BookTitle"/>
          <w:rFonts w:ascii="Arial" w:hAnsi="Arial" w:cs="Arial"/>
          <w:i w:val="0"/>
          <w:iCs w:val="0"/>
          <w:smallCaps w:val="0"/>
          <w:spacing w:val="0"/>
          <w:szCs w:val="24"/>
        </w:rPr>
        <w:t>scale referred to in subsection 38C(2) of the Act. The score that results from the use of this rating method is used to determi</w:t>
      </w:r>
      <w:r w:rsidR="00D037FD">
        <w:rPr>
          <w:rStyle w:val="BookTitle"/>
          <w:rFonts w:ascii="Arial" w:hAnsi="Arial" w:cs="Arial"/>
          <w:i w:val="0"/>
          <w:iCs w:val="0"/>
          <w:smallCaps w:val="0"/>
          <w:spacing w:val="0"/>
          <w:szCs w:val="24"/>
        </w:rPr>
        <w:t>ne whether the person is a care </w:t>
      </w:r>
      <w:r>
        <w:rPr>
          <w:rStyle w:val="BookTitle"/>
          <w:rFonts w:ascii="Arial" w:hAnsi="Arial" w:cs="Arial"/>
          <w:i w:val="0"/>
          <w:iCs w:val="0"/>
          <w:smallCaps w:val="0"/>
          <w:spacing w:val="0"/>
          <w:szCs w:val="24"/>
        </w:rPr>
        <w:t>receiver to which</w:t>
      </w:r>
      <w:r w:rsidR="009C505D">
        <w:rPr>
          <w:rStyle w:val="BookTitle"/>
          <w:rFonts w:ascii="Arial" w:hAnsi="Arial" w:cs="Arial"/>
          <w:i w:val="0"/>
          <w:iCs w:val="0"/>
          <w:smallCaps w:val="0"/>
          <w:spacing w:val="0"/>
          <w:szCs w:val="24"/>
        </w:rPr>
        <w:t xml:space="preserve"> </w:t>
      </w:r>
      <w:r w:rsidR="00826AA6">
        <w:rPr>
          <w:rStyle w:val="BookTitle"/>
          <w:rFonts w:ascii="Arial" w:hAnsi="Arial" w:cs="Arial"/>
          <w:i w:val="0"/>
          <w:iCs w:val="0"/>
          <w:smallCaps w:val="0"/>
          <w:spacing w:val="0"/>
          <w:szCs w:val="24"/>
        </w:rPr>
        <w:t>sub</w:t>
      </w:r>
      <w:r w:rsidR="009C505D">
        <w:rPr>
          <w:rStyle w:val="BookTitle"/>
          <w:rFonts w:ascii="Arial" w:hAnsi="Arial" w:cs="Arial"/>
          <w:i w:val="0"/>
          <w:iCs w:val="0"/>
          <w:smallCaps w:val="0"/>
          <w:spacing w:val="0"/>
          <w:szCs w:val="24"/>
        </w:rPr>
        <w:t>paragraph 197D(1)(a)</w:t>
      </w:r>
      <w:r w:rsidR="00826AA6">
        <w:rPr>
          <w:rStyle w:val="BookTitle"/>
          <w:rFonts w:ascii="Arial" w:hAnsi="Arial" w:cs="Arial"/>
          <w:i w:val="0"/>
          <w:iCs w:val="0"/>
          <w:smallCaps w:val="0"/>
          <w:spacing w:val="0"/>
          <w:szCs w:val="24"/>
        </w:rPr>
        <w:t>(i)</w:t>
      </w:r>
      <w:r w:rsidR="009C505D">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paragraph</w:t>
      </w:r>
      <w:r w:rsidR="009C505D">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198(2)(a), subpara</w:t>
      </w:r>
      <w:r w:rsidR="007F4AAA">
        <w:rPr>
          <w:rStyle w:val="BookTitle"/>
          <w:rFonts w:ascii="Arial" w:hAnsi="Arial" w:cs="Arial"/>
          <w:i w:val="0"/>
          <w:iCs w:val="0"/>
          <w:smallCaps w:val="0"/>
          <w:spacing w:val="0"/>
          <w:szCs w:val="24"/>
        </w:rPr>
        <w:t>graph</w:t>
      </w:r>
      <w:r w:rsidR="00D90278">
        <w:rPr>
          <w:rStyle w:val="BookTitle"/>
          <w:rFonts w:ascii="Arial" w:hAnsi="Arial" w:cs="Arial"/>
          <w:i w:val="0"/>
          <w:iCs w:val="0"/>
          <w:smallCaps w:val="0"/>
          <w:spacing w:val="0"/>
          <w:szCs w:val="24"/>
        </w:rPr>
        <w:t> </w:t>
      </w:r>
      <w:r w:rsidR="007F4AAA">
        <w:rPr>
          <w:rStyle w:val="BookTitle"/>
          <w:rFonts w:ascii="Arial" w:hAnsi="Arial" w:cs="Arial"/>
          <w:i w:val="0"/>
          <w:iCs w:val="0"/>
          <w:smallCaps w:val="0"/>
          <w:spacing w:val="0"/>
          <w:szCs w:val="24"/>
        </w:rPr>
        <w:t xml:space="preserve">198(2)(d)(i), </w:t>
      </w:r>
      <w:r>
        <w:rPr>
          <w:rStyle w:val="BookTitle"/>
          <w:rFonts w:ascii="Arial" w:hAnsi="Arial" w:cs="Arial"/>
          <w:i w:val="0"/>
          <w:iCs w:val="0"/>
          <w:smallCaps w:val="0"/>
          <w:spacing w:val="0"/>
          <w:szCs w:val="24"/>
        </w:rPr>
        <w:t>paragraph 954(1)(c)</w:t>
      </w:r>
      <w:r w:rsidR="007F4AAA">
        <w:rPr>
          <w:rStyle w:val="BookTitle"/>
          <w:rFonts w:ascii="Arial" w:hAnsi="Arial" w:cs="Arial"/>
          <w:i w:val="0"/>
          <w:iCs w:val="0"/>
          <w:smallCaps w:val="0"/>
          <w:spacing w:val="0"/>
          <w:szCs w:val="24"/>
        </w:rPr>
        <w:t xml:space="preserve"> or paragraph</w:t>
      </w:r>
      <w:r w:rsidR="009C505D">
        <w:rPr>
          <w:rStyle w:val="BookTitle"/>
          <w:rFonts w:ascii="Arial" w:hAnsi="Arial" w:cs="Arial"/>
          <w:i w:val="0"/>
          <w:iCs w:val="0"/>
          <w:smallCaps w:val="0"/>
          <w:spacing w:val="0"/>
          <w:szCs w:val="24"/>
        </w:rPr>
        <w:t> </w:t>
      </w:r>
      <w:r w:rsidR="007F4AAA">
        <w:rPr>
          <w:rStyle w:val="BookTitle"/>
          <w:rFonts w:ascii="Arial" w:hAnsi="Arial" w:cs="Arial"/>
          <w:i w:val="0"/>
          <w:iCs w:val="0"/>
          <w:smallCaps w:val="0"/>
          <w:spacing w:val="0"/>
          <w:szCs w:val="24"/>
        </w:rPr>
        <w:t>954A(1)(c)</w:t>
      </w:r>
      <w:r>
        <w:rPr>
          <w:rStyle w:val="BookTitle"/>
          <w:rFonts w:ascii="Arial" w:hAnsi="Arial" w:cs="Arial"/>
          <w:i w:val="0"/>
          <w:iCs w:val="0"/>
          <w:smallCaps w:val="0"/>
          <w:spacing w:val="0"/>
          <w:szCs w:val="24"/>
        </w:rPr>
        <w:t xml:space="preserve"> of the Act applies.</w:t>
      </w:r>
    </w:p>
    <w:p w14:paraId="576B4E78" w14:textId="77777777" w:rsidR="00871F28" w:rsidRDefault="00871F28" w:rsidP="001E3ADF">
      <w:pPr>
        <w:jc w:val="both"/>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 xml:space="preserve">Schedule </w:t>
      </w:r>
      <w:r w:rsidR="00446D6C" w:rsidRPr="00BC76EB">
        <w:rPr>
          <w:rStyle w:val="BookTitle"/>
          <w:rFonts w:ascii="Arial" w:hAnsi="Arial" w:cs="Arial"/>
          <w:i w:val="0"/>
          <w:iCs w:val="0"/>
          <w:smallCaps w:val="0"/>
          <w:spacing w:val="0"/>
          <w:szCs w:val="24"/>
          <w:u w:val="single"/>
        </w:rPr>
        <w:t>1</w:t>
      </w:r>
      <w:r w:rsidRPr="00BC76EB">
        <w:rPr>
          <w:rStyle w:val="BookTitle"/>
          <w:rFonts w:ascii="Arial" w:hAnsi="Arial" w:cs="Arial"/>
          <w:i w:val="0"/>
          <w:iCs w:val="0"/>
          <w:smallCaps w:val="0"/>
          <w:spacing w:val="0"/>
          <w:szCs w:val="24"/>
        </w:rPr>
        <w:t xml:space="preserve"> </w:t>
      </w:r>
    </w:p>
    <w:p w14:paraId="4AAE41B0" w14:textId="77777777" w:rsidR="007F31E9" w:rsidRPr="00BC76EB" w:rsidRDefault="00FA14A4" w:rsidP="001E3AD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Part 1 </w:t>
      </w:r>
      <w:r w:rsidR="00F3052F">
        <w:rPr>
          <w:rStyle w:val="BookTitle"/>
          <w:rFonts w:ascii="Arial" w:hAnsi="Arial" w:cs="Arial"/>
          <w:i w:val="0"/>
          <w:iCs w:val="0"/>
          <w:smallCaps w:val="0"/>
          <w:spacing w:val="0"/>
          <w:szCs w:val="24"/>
        </w:rPr>
        <w:t>of Schedule 1 sets out the claimant questionnaire to be complete by the person claiming carer allowance or carer payment, or both.</w:t>
      </w:r>
      <w:r w:rsidR="007F31E9">
        <w:rPr>
          <w:rStyle w:val="BookTitle"/>
          <w:rFonts w:ascii="Arial" w:hAnsi="Arial" w:cs="Arial"/>
          <w:i w:val="0"/>
          <w:iCs w:val="0"/>
          <w:smallCaps w:val="0"/>
          <w:spacing w:val="0"/>
          <w:szCs w:val="24"/>
        </w:rPr>
        <w:t xml:space="preserve"> Part 2 of Schedule 1 sets out the professional questionnaire to be completed by a treating health professional. Both questionnaires are made up of three sets of questions, addressing different care needs.</w:t>
      </w:r>
    </w:p>
    <w:p w14:paraId="1A1ACC97" w14:textId="77777777" w:rsidR="00871F28" w:rsidRPr="00BC76EB" w:rsidRDefault="00871F28" w:rsidP="001E3ADF">
      <w:pPr>
        <w:keepNext/>
        <w:keepLines/>
        <w:jc w:val="both"/>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 xml:space="preserve">Schedule </w:t>
      </w:r>
      <w:r w:rsidR="00FA14A4">
        <w:rPr>
          <w:rStyle w:val="BookTitle"/>
          <w:rFonts w:ascii="Arial" w:hAnsi="Arial" w:cs="Arial"/>
          <w:i w:val="0"/>
          <w:iCs w:val="0"/>
          <w:smallCaps w:val="0"/>
          <w:spacing w:val="0"/>
          <w:szCs w:val="24"/>
          <w:u w:val="single"/>
        </w:rPr>
        <w:t>2</w:t>
      </w:r>
    </w:p>
    <w:p w14:paraId="1127738E" w14:textId="77777777" w:rsidR="0095196E" w:rsidRPr="00BC76EB" w:rsidRDefault="0095196E" w:rsidP="001E3ADF">
      <w:pPr>
        <w:keepNext/>
        <w:keepLines/>
        <w:shd w:val="clear" w:color="auto" w:fill="FFFFFF"/>
        <w:spacing w:before="0"/>
        <w:jc w:val="both"/>
        <w:textAlignment w:val="top"/>
        <w:rPr>
          <w:rFonts w:ascii="Arial" w:hAnsi="Arial" w:cs="Arial"/>
          <w:color w:val="111111"/>
          <w:szCs w:val="24"/>
        </w:rPr>
      </w:pPr>
    </w:p>
    <w:p w14:paraId="3188D8FE" w14:textId="77777777" w:rsidR="00C37944" w:rsidRPr="00BC76EB" w:rsidRDefault="00D36B73" w:rsidP="001E3ADF">
      <w:pPr>
        <w:keepNext/>
        <w:keepLines/>
        <w:spacing w:before="0" w:after="200" w:line="276" w:lineRule="auto"/>
        <w:jc w:val="both"/>
        <w:rPr>
          <w:rFonts w:ascii="Arial" w:eastAsiaTheme="majorEastAsia" w:hAnsi="Arial" w:cs="Arial"/>
          <w:b/>
          <w:bCs/>
          <w:szCs w:val="24"/>
        </w:rPr>
      </w:pPr>
      <w:bookmarkStart w:id="1" w:name="_Toc290210739"/>
      <w:r>
        <w:rPr>
          <w:rFonts w:ascii="Arial" w:hAnsi="Arial" w:cs="Arial"/>
          <w:szCs w:val="24"/>
        </w:rPr>
        <w:t>Schedule 2 sets out the rating method that should be used to determine the scores for the claimant questionnaire and professional questionnaire. This score is used to determine whether a person meets the qualification criteria</w:t>
      </w:r>
      <w:r>
        <w:rPr>
          <w:rStyle w:val="BookTitle"/>
          <w:rFonts w:ascii="Arial" w:hAnsi="Arial" w:cs="Arial"/>
          <w:i w:val="0"/>
          <w:iCs w:val="0"/>
          <w:smallCaps w:val="0"/>
          <w:spacing w:val="0"/>
          <w:szCs w:val="24"/>
        </w:rPr>
        <w:t xml:space="preserve"> for carer payment under section</w:t>
      </w:r>
      <w:r w:rsidR="009C505D">
        <w:rPr>
          <w:rStyle w:val="BookTitle"/>
          <w:rFonts w:ascii="Arial" w:hAnsi="Arial" w:cs="Arial"/>
          <w:i w:val="0"/>
          <w:iCs w:val="0"/>
          <w:smallCaps w:val="0"/>
          <w:spacing w:val="0"/>
          <w:szCs w:val="24"/>
        </w:rPr>
        <w:t>s 197D and</w:t>
      </w:r>
      <w:r>
        <w:rPr>
          <w:rStyle w:val="BookTitle"/>
          <w:rFonts w:ascii="Arial" w:hAnsi="Arial" w:cs="Arial"/>
          <w:i w:val="0"/>
          <w:iCs w:val="0"/>
          <w:smallCaps w:val="0"/>
          <w:spacing w:val="0"/>
          <w:szCs w:val="24"/>
        </w:rPr>
        <w:t xml:space="preserve"> 198 of the </w:t>
      </w:r>
      <w:r w:rsidR="009C505D" w:rsidRPr="00826AA6">
        <w:rPr>
          <w:rStyle w:val="BookTitle"/>
          <w:rFonts w:ascii="Arial" w:hAnsi="Arial" w:cs="Arial"/>
          <w:i w:val="0"/>
          <w:iCs w:val="0"/>
          <w:smallCaps w:val="0"/>
          <w:spacing w:val="0"/>
          <w:szCs w:val="24"/>
        </w:rPr>
        <w:t>Act</w:t>
      </w:r>
      <w:r>
        <w:rPr>
          <w:rStyle w:val="BookTitle"/>
          <w:rFonts w:ascii="Arial" w:hAnsi="Arial" w:cs="Arial"/>
          <w:i w:val="0"/>
          <w:iCs w:val="0"/>
          <w:smallCaps w:val="0"/>
          <w:spacing w:val="0"/>
          <w:szCs w:val="24"/>
        </w:rPr>
        <w:t xml:space="preserve"> and carer allowance under section</w:t>
      </w:r>
      <w:r w:rsidR="007F4AAA">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954</w:t>
      </w:r>
      <w:r w:rsidR="007F4AAA">
        <w:rPr>
          <w:rStyle w:val="BookTitle"/>
          <w:rFonts w:ascii="Arial" w:hAnsi="Arial" w:cs="Arial"/>
          <w:i w:val="0"/>
          <w:iCs w:val="0"/>
          <w:smallCaps w:val="0"/>
          <w:spacing w:val="0"/>
          <w:szCs w:val="24"/>
        </w:rPr>
        <w:t xml:space="preserve"> and 954A</w:t>
      </w:r>
      <w:r>
        <w:rPr>
          <w:rStyle w:val="BookTitle"/>
          <w:rFonts w:ascii="Arial" w:hAnsi="Arial" w:cs="Arial"/>
          <w:i w:val="0"/>
          <w:iCs w:val="0"/>
          <w:smallCaps w:val="0"/>
          <w:spacing w:val="0"/>
          <w:szCs w:val="24"/>
        </w:rPr>
        <w:t xml:space="preserve"> of the Act.</w:t>
      </w:r>
      <w:r w:rsidR="00C37944" w:rsidRPr="00BC76EB">
        <w:rPr>
          <w:rFonts w:ascii="Arial" w:hAnsi="Arial" w:cs="Arial"/>
          <w:szCs w:val="24"/>
        </w:rPr>
        <w:br w:type="page"/>
      </w:r>
    </w:p>
    <w:p w14:paraId="464F789A" w14:textId="77777777"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71D29478"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3696A858" w14:textId="77777777" w:rsidR="006546B7" w:rsidRPr="00BC76EB" w:rsidRDefault="006546B7" w:rsidP="006546B7">
      <w:pPr>
        <w:spacing w:before="120" w:after="120"/>
        <w:jc w:val="center"/>
        <w:rPr>
          <w:rFonts w:ascii="Arial" w:hAnsi="Arial" w:cs="Arial"/>
          <w:szCs w:val="24"/>
        </w:rPr>
      </w:pPr>
    </w:p>
    <w:p w14:paraId="4CC50F69" w14:textId="726FC509" w:rsidR="006546B7" w:rsidRPr="00BC76EB" w:rsidRDefault="00431D19" w:rsidP="006546B7">
      <w:pPr>
        <w:spacing w:before="120" w:after="120"/>
        <w:jc w:val="center"/>
        <w:rPr>
          <w:rFonts w:ascii="Arial" w:hAnsi="Arial" w:cs="Arial"/>
          <w:b/>
          <w:szCs w:val="24"/>
        </w:rPr>
      </w:pPr>
      <w:r w:rsidRPr="003411E8">
        <w:rPr>
          <w:rFonts w:ascii="Arial" w:hAnsi="Arial" w:cs="Arial"/>
          <w:szCs w:val="24"/>
        </w:rPr>
        <w:t>Adult Disability Assessment Determination 2018</w:t>
      </w:r>
      <w:r w:rsidR="006546B7" w:rsidRPr="00BC76EB">
        <w:rPr>
          <w:rFonts w:ascii="Arial" w:hAnsi="Arial" w:cs="Arial"/>
          <w:b/>
          <w:szCs w:val="24"/>
        </w:rPr>
        <w:t xml:space="preserve"> </w:t>
      </w:r>
    </w:p>
    <w:p w14:paraId="3EED0803" w14:textId="77777777" w:rsidR="006546B7" w:rsidRPr="00BC76EB" w:rsidRDefault="006546B7" w:rsidP="006546B7">
      <w:pPr>
        <w:spacing w:before="120" w:after="120"/>
        <w:jc w:val="center"/>
        <w:rPr>
          <w:rFonts w:ascii="Arial" w:hAnsi="Arial" w:cs="Arial"/>
          <w:szCs w:val="24"/>
        </w:rPr>
      </w:pPr>
    </w:p>
    <w:p w14:paraId="26591EE7" w14:textId="5A73014E" w:rsidR="006546B7" w:rsidRPr="00BC76EB" w:rsidRDefault="00374A77" w:rsidP="006546B7">
      <w:pPr>
        <w:spacing w:before="120" w:after="120"/>
        <w:jc w:val="center"/>
        <w:rPr>
          <w:rFonts w:ascii="Arial" w:hAnsi="Arial" w:cs="Arial"/>
          <w:szCs w:val="24"/>
        </w:rPr>
      </w:pPr>
      <w:r w:rsidRPr="00BC76EB">
        <w:rPr>
          <w:rFonts w:ascii="Arial" w:hAnsi="Arial" w:cs="Arial"/>
          <w:szCs w:val="24"/>
        </w:rPr>
        <w:t xml:space="preserve">The </w:t>
      </w:r>
      <w:r w:rsidR="00431D19">
        <w:rPr>
          <w:rFonts w:ascii="Arial" w:hAnsi="Arial" w:cs="Arial"/>
          <w:szCs w:val="24"/>
        </w:rPr>
        <w:t>Adult Disability Assessment Determination 2018 (the Determination)</w:t>
      </w:r>
      <w:r w:rsidR="003411E8">
        <w:rPr>
          <w:rFonts w:ascii="Arial" w:hAnsi="Arial" w:cs="Arial"/>
          <w:szCs w:val="24"/>
        </w:rPr>
        <w:t xml:space="preserve"> </w:t>
      </w:r>
      <w:r w:rsidR="00431D19">
        <w:rPr>
          <w:rFonts w:ascii="Arial" w:hAnsi="Arial" w:cs="Arial"/>
          <w:szCs w:val="24"/>
        </w:rPr>
        <w:t xml:space="preserve">is </w:t>
      </w:r>
      <w:r w:rsidR="006546B7" w:rsidRPr="00BC76EB">
        <w:rPr>
          <w:rFonts w:ascii="Arial" w:hAnsi="Arial" w:cs="Arial"/>
          <w:szCs w:val="24"/>
        </w:rPr>
        <w:t>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44034628" w14:textId="77777777"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4CA735E3" w14:textId="57C7A30C" w:rsidR="000666BA" w:rsidRDefault="000666BA" w:rsidP="001E3AD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purpose of this Determination is to enable the Secretary to assess the disability, emotional state, behaviour and special care needs of an adult</w:t>
      </w:r>
      <w:r w:rsidR="003411E8">
        <w:rPr>
          <w:rStyle w:val="BookTitle"/>
          <w:rFonts w:ascii="Arial" w:hAnsi="Arial" w:cs="Arial"/>
          <w:i w:val="0"/>
          <w:iCs w:val="0"/>
          <w:smallCaps w:val="0"/>
          <w:spacing w:val="0"/>
          <w:szCs w:val="24"/>
        </w:rPr>
        <w:t xml:space="preserve"> care receiver</w:t>
      </w:r>
      <w:r>
        <w:rPr>
          <w:rStyle w:val="BookTitle"/>
          <w:rFonts w:ascii="Arial" w:hAnsi="Arial" w:cs="Arial"/>
          <w:i w:val="0"/>
          <w:iCs w:val="0"/>
          <w:smallCaps w:val="0"/>
          <w:spacing w:val="0"/>
          <w:szCs w:val="24"/>
        </w:rPr>
        <w:t xml:space="preserve"> (a person aged 16 or more). This Determination will also provide a method for rating the person by giving </w:t>
      </w:r>
      <w:r w:rsidR="007707D5">
        <w:rPr>
          <w:rStyle w:val="BookTitle"/>
          <w:rFonts w:ascii="Arial" w:hAnsi="Arial" w:cs="Arial"/>
          <w:i w:val="0"/>
          <w:iCs w:val="0"/>
          <w:smallCaps w:val="0"/>
          <w:spacing w:val="0"/>
          <w:szCs w:val="24"/>
        </w:rPr>
        <w:t>them</w:t>
      </w:r>
      <w:r>
        <w:rPr>
          <w:rStyle w:val="BookTitle"/>
          <w:rFonts w:ascii="Arial" w:hAnsi="Arial" w:cs="Arial"/>
          <w:i w:val="0"/>
          <w:iCs w:val="0"/>
          <w:smallCaps w:val="0"/>
          <w:spacing w:val="0"/>
          <w:szCs w:val="24"/>
        </w:rPr>
        <w:t xml:space="preserve">, on the basis of the results of the test, a score that indicates the level of physical, intellectual or psychiatric disability of the person. This assessment is one of the qualification criteria for carer payment under sections 197D and 198 of the </w:t>
      </w:r>
      <w:r w:rsidRPr="007E70CB">
        <w:rPr>
          <w:rStyle w:val="BookTitle"/>
          <w:rFonts w:ascii="Arial" w:hAnsi="Arial" w:cs="Arial"/>
          <w:iCs w:val="0"/>
          <w:smallCaps w:val="0"/>
          <w:spacing w:val="0"/>
          <w:szCs w:val="24"/>
        </w:rPr>
        <w:t>Social</w:t>
      </w:r>
      <w:r>
        <w:rPr>
          <w:rStyle w:val="BookTitle"/>
          <w:rFonts w:ascii="Arial" w:hAnsi="Arial" w:cs="Arial"/>
          <w:iCs w:val="0"/>
          <w:smallCaps w:val="0"/>
          <w:spacing w:val="0"/>
          <w:szCs w:val="24"/>
        </w:rPr>
        <w:t> </w:t>
      </w:r>
      <w:r w:rsidRPr="007E70CB">
        <w:rPr>
          <w:rStyle w:val="BookTitle"/>
          <w:rFonts w:ascii="Arial" w:hAnsi="Arial" w:cs="Arial"/>
          <w:iCs w:val="0"/>
          <w:smallCaps w:val="0"/>
          <w:spacing w:val="0"/>
          <w:szCs w:val="24"/>
        </w:rPr>
        <w:t>Security Act 1991</w:t>
      </w:r>
      <w:r>
        <w:rPr>
          <w:rStyle w:val="BookTitle"/>
          <w:rFonts w:ascii="Arial" w:hAnsi="Arial" w:cs="Arial"/>
          <w:i w:val="0"/>
          <w:iCs w:val="0"/>
          <w:smallCaps w:val="0"/>
          <w:spacing w:val="0"/>
          <w:szCs w:val="24"/>
        </w:rPr>
        <w:t xml:space="preserve"> (the Act) and carer allowance under sections 954 and 954A of the Act.</w:t>
      </w:r>
    </w:p>
    <w:p w14:paraId="45CB18A3" w14:textId="207EB531" w:rsidR="000666BA" w:rsidRDefault="000666BA" w:rsidP="001E3AD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Determination includes a test for assessing and a method for rating a person’s disability, emotional state, behaviour and special care needs. The test and rating method are collectively known as the Adult Disability Assessment Tool (ADAT). The ADAT will also be used to assess care receivers as part of ongoing reviews of qualification.</w:t>
      </w:r>
    </w:p>
    <w:p w14:paraId="1B7CF085" w14:textId="77777777" w:rsidR="000666BA" w:rsidRDefault="000666BA" w:rsidP="001E3AD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Determination replaces the previous </w:t>
      </w:r>
      <w:r w:rsidRPr="007E70CB">
        <w:rPr>
          <w:rStyle w:val="BookTitle"/>
          <w:rFonts w:ascii="Arial" w:hAnsi="Arial" w:cs="Arial"/>
          <w:iCs w:val="0"/>
          <w:smallCaps w:val="0"/>
          <w:spacing w:val="0"/>
          <w:szCs w:val="24"/>
        </w:rPr>
        <w:t>Adult Disability Assessment Determination</w:t>
      </w:r>
      <w:r>
        <w:rPr>
          <w:rStyle w:val="BookTitle"/>
          <w:rFonts w:ascii="Arial" w:hAnsi="Arial" w:cs="Arial"/>
          <w:iCs w:val="0"/>
          <w:smallCaps w:val="0"/>
          <w:spacing w:val="0"/>
          <w:szCs w:val="24"/>
        </w:rPr>
        <w:t> </w:t>
      </w:r>
      <w:r w:rsidRPr="007E70CB">
        <w:rPr>
          <w:rStyle w:val="BookTitle"/>
          <w:rFonts w:ascii="Arial" w:hAnsi="Arial" w:cs="Arial"/>
          <w:iCs w:val="0"/>
          <w:smallCaps w:val="0"/>
          <w:spacing w:val="0"/>
          <w:szCs w:val="24"/>
        </w:rPr>
        <w:t>1999</w:t>
      </w:r>
      <w:r>
        <w:rPr>
          <w:rStyle w:val="BookTitle"/>
          <w:rFonts w:ascii="Arial" w:hAnsi="Arial" w:cs="Arial"/>
          <w:i w:val="0"/>
          <w:iCs w:val="0"/>
          <w:smallCaps w:val="0"/>
          <w:spacing w:val="0"/>
          <w:szCs w:val="24"/>
        </w:rPr>
        <w:t xml:space="preserve"> which sunsets on 1 October 2018.</w:t>
      </w:r>
    </w:p>
    <w:p w14:paraId="335BE614" w14:textId="77777777" w:rsidR="006546B7" w:rsidRPr="00BC76EB" w:rsidRDefault="006546B7" w:rsidP="001E3ADF">
      <w:pPr>
        <w:spacing w:after="120"/>
        <w:jc w:val="both"/>
        <w:rPr>
          <w:rFonts w:ascii="Arial" w:hAnsi="Arial" w:cs="Arial"/>
          <w:b/>
          <w:szCs w:val="24"/>
        </w:rPr>
      </w:pPr>
      <w:r w:rsidRPr="00BC76EB">
        <w:rPr>
          <w:rFonts w:ascii="Arial" w:hAnsi="Arial" w:cs="Arial"/>
          <w:b/>
          <w:szCs w:val="24"/>
        </w:rPr>
        <w:t>Human rights implications</w:t>
      </w:r>
    </w:p>
    <w:p w14:paraId="67965F89" w14:textId="77777777" w:rsidR="00A16FB4" w:rsidRPr="003411E8" w:rsidRDefault="00A16FB4" w:rsidP="001E3ADF">
      <w:pPr>
        <w:spacing w:before="120" w:after="120"/>
        <w:jc w:val="both"/>
        <w:rPr>
          <w:rFonts w:ascii="Arial" w:hAnsi="Arial" w:cs="Arial"/>
          <w:i/>
          <w:szCs w:val="24"/>
        </w:rPr>
      </w:pPr>
      <w:r w:rsidRPr="003411E8">
        <w:rPr>
          <w:rFonts w:ascii="Arial" w:hAnsi="Arial" w:cs="Arial"/>
          <w:i/>
          <w:szCs w:val="24"/>
        </w:rPr>
        <w:t>Right to Social Security</w:t>
      </w:r>
    </w:p>
    <w:p w14:paraId="0EDBF58C" w14:textId="77777777" w:rsidR="00A16FB4" w:rsidRPr="000666BA" w:rsidRDefault="00A16FB4" w:rsidP="001E3ADF">
      <w:pPr>
        <w:spacing w:before="120" w:after="120"/>
        <w:jc w:val="both"/>
        <w:rPr>
          <w:rFonts w:ascii="Arial" w:hAnsi="Arial" w:cs="Arial"/>
          <w:szCs w:val="24"/>
        </w:rPr>
      </w:pPr>
      <w:r w:rsidRPr="000666BA">
        <w:rPr>
          <w:rFonts w:ascii="Arial" w:hAnsi="Arial" w:cs="Arial"/>
          <w:szCs w:val="24"/>
        </w:rPr>
        <w:t>These Guidelines engage the human right to social security contained in Article 9 of the International Covenant on Economic, Social and Cultural Rights (ICESCR).</w:t>
      </w:r>
    </w:p>
    <w:p w14:paraId="2767A91E" w14:textId="028F9E6C" w:rsidR="000432A7" w:rsidRPr="005129D8" w:rsidRDefault="000666BA" w:rsidP="001E3ADF">
      <w:pPr>
        <w:spacing w:before="120" w:after="120"/>
        <w:jc w:val="both"/>
        <w:rPr>
          <w:rFonts w:ascii="Arial" w:hAnsi="Arial" w:cs="Arial"/>
          <w:szCs w:val="24"/>
        </w:rPr>
      </w:pPr>
      <w:r w:rsidRPr="003411E8">
        <w:rPr>
          <w:rFonts w:ascii="Arial" w:hAnsi="Arial" w:cs="Arial"/>
          <w:szCs w:val="24"/>
        </w:rPr>
        <w:t>This Determination</w:t>
      </w:r>
      <w:r w:rsidR="000432A7">
        <w:rPr>
          <w:rFonts w:ascii="Arial" w:hAnsi="Arial" w:cs="Arial"/>
          <w:szCs w:val="24"/>
        </w:rPr>
        <w:t xml:space="preserve"> enables eligible carers to claim </w:t>
      </w:r>
      <w:r w:rsidR="000432A7" w:rsidRPr="000432A7">
        <w:rPr>
          <w:rFonts w:ascii="Arial" w:hAnsi="Arial" w:cs="Arial"/>
          <w:szCs w:val="24"/>
        </w:rPr>
        <w:t>Carer Payment and/or Carer Allowance</w:t>
      </w:r>
      <w:r w:rsidR="000432A7">
        <w:rPr>
          <w:rFonts w:ascii="Arial" w:hAnsi="Arial" w:cs="Arial"/>
          <w:szCs w:val="24"/>
        </w:rPr>
        <w:t xml:space="preserve"> subject to </w:t>
      </w:r>
      <w:r w:rsidR="000432A7" w:rsidRPr="000432A7">
        <w:rPr>
          <w:rFonts w:ascii="Arial" w:hAnsi="Arial" w:cs="Arial"/>
          <w:szCs w:val="24"/>
        </w:rPr>
        <w:t>residency, income and assets</w:t>
      </w:r>
      <w:r w:rsidR="003411E8">
        <w:rPr>
          <w:rFonts w:ascii="Arial" w:hAnsi="Arial" w:cs="Arial"/>
          <w:szCs w:val="24"/>
        </w:rPr>
        <w:t>,</w:t>
      </w:r>
      <w:r w:rsidR="000432A7" w:rsidRPr="000432A7">
        <w:rPr>
          <w:rFonts w:ascii="Arial" w:hAnsi="Arial" w:cs="Arial"/>
          <w:szCs w:val="24"/>
        </w:rPr>
        <w:t xml:space="preserve"> </w:t>
      </w:r>
      <w:r w:rsidR="000432A7">
        <w:rPr>
          <w:rFonts w:ascii="Arial" w:hAnsi="Arial" w:cs="Arial"/>
          <w:szCs w:val="24"/>
        </w:rPr>
        <w:t xml:space="preserve">which </w:t>
      </w:r>
      <w:r w:rsidR="000432A7" w:rsidRPr="000432A7">
        <w:rPr>
          <w:rFonts w:ascii="Arial" w:hAnsi="Arial" w:cs="Arial"/>
          <w:szCs w:val="24"/>
        </w:rPr>
        <w:t>are considered separately in the assessment process.</w:t>
      </w:r>
      <w:r w:rsidR="000432A7">
        <w:rPr>
          <w:rFonts w:ascii="Arial" w:hAnsi="Arial" w:cs="Arial"/>
          <w:szCs w:val="24"/>
        </w:rPr>
        <w:t xml:space="preserve"> This Determination is</w:t>
      </w:r>
      <w:r w:rsidR="000432A7" w:rsidRPr="000432A7">
        <w:rPr>
          <w:rFonts w:ascii="Arial" w:hAnsi="Arial" w:cs="Arial"/>
          <w:szCs w:val="24"/>
        </w:rPr>
        <w:t xml:space="preserve"> therefore compatible with human rights.</w:t>
      </w:r>
    </w:p>
    <w:p w14:paraId="72674599" w14:textId="77777777" w:rsidR="006546B7" w:rsidRPr="00BC76EB" w:rsidRDefault="006546B7" w:rsidP="001E3ADF">
      <w:pPr>
        <w:spacing w:after="120"/>
        <w:jc w:val="both"/>
        <w:rPr>
          <w:rFonts w:ascii="Arial" w:hAnsi="Arial" w:cs="Arial"/>
          <w:b/>
          <w:szCs w:val="24"/>
        </w:rPr>
      </w:pPr>
      <w:r w:rsidRPr="00BC76EB">
        <w:rPr>
          <w:rFonts w:ascii="Arial" w:hAnsi="Arial" w:cs="Arial"/>
          <w:b/>
          <w:szCs w:val="24"/>
        </w:rPr>
        <w:t xml:space="preserve">Conclusion </w:t>
      </w:r>
    </w:p>
    <w:p w14:paraId="7EE5EF45" w14:textId="24A61EF6" w:rsidR="000432A7" w:rsidRPr="000432A7" w:rsidRDefault="000432A7" w:rsidP="001E3ADF">
      <w:pPr>
        <w:jc w:val="both"/>
        <w:rPr>
          <w:rFonts w:ascii="Arial" w:hAnsi="Arial" w:cs="Arial"/>
          <w:szCs w:val="24"/>
        </w:rPr>
      </w:pPr>
      <w:r>
        <w:rPr>
          <w:rFonts w:ascii="Arial" w:hAnsi="Arial" w:cs="Arial"/>
          <w:szCs w:val="24"/>
        </w:rPr>
        <w:t>This Determination is</w:t>
      </w:r>
      <w:r w:rsidRPr="000432A7">
        <w:rPr>
          <w:rFonts w:ascii="Arial" w:hAnsi="Arial" w:cs="Arial"/>
          <w:szCs w:val="24"/>
        </w:rPr>
        <w:t xml:space="preserve"> compatible with human rights as </w:t>
      </w:r>
      <w:r>
        <w:rPr>
          <w:rFonts w:ascii="Arial" w:hAnsi="Arial" w:cs="Arial"/>
          <w:szCs w:val="24"/>
        </w:rPr>
        <w:t>it</w:t>
      </w:r>
      <w:r w:rsidRPr="000432A7">
        <w:rPr>
          <w:rFonts w:ascii="Arial" w:hAnsi="Arial" w:cs="Arial"/>
          <w:szCs w:val="24"/>
        </w:rPr>
        <w:t xml:space="preserve"> enable</w:t>
      </w:r>
      <w:r>
        <w:rPr>
          <w:rFonts w:ascii="Arial" w:hAnsi="Arial" w:cs="Arial"/>
          <w:szCs w:val="24"/>
        </w:rPr>
        <w:t>s</w:t>
      </w:r>
      <w:r w:rsidRPr="000432A7">
        <w:rPr>
          <w:rFonts w:ascii="Arial" w:hAnsi="Arial" w:cs="Arial"/>
          <w:szCs w:val="24"/>
        </w:rPr>
        <w:t xml:space="preserve"> a person to access social securit</w:t>
      </w:r>
      <w:r>
        <w:rPr>
          <w:rFonts w:ascii="Arial" w:hAnsi="Arial" w:cs="Arial"/>
          <w:szCs w:val="24"/>
        </w:rPr>
        <w:t xml:space="preserve">y in the form of Carer Payment </w:t>
      </w:r>
      <w:r w:rsidR="00BE5ACA">
        <w:rPr>
          <w:rFonts w:ascii="Arial" w:hAnsi="Arial" w:cs="Arial"/>
          <w:szCs w:val="24"/>
        </w:rPr>
        <w:t>and/</w:t>
      </w:r>
      <w:r>
        <w:rPr>
          <w:rFonts w:ascii="Arial" w:hAnsi="Arial" w:cs="Arial"/>
          <w:szCs w:val="24"/>
        </w:rPr>
        <w:t>or Carer Allowance</w:t>
      </w:r>
      <w:r w:rsidRPr="000432A7">
        <w:rPr>
          <w:rFonts w:ascii="Arial" w:hAnsi="Arial" w:cs="Arial"/>
          <w:szCs w:val="24"/>
        </w:rPr>
        <w:t>.</w:t>
      </w:r>
    </w:p>
    <w:p w14:paraId="1F8B5E66" w14:textId="77777777" w:rsidR="006546B7" w:rsidRPr="00BC76EB" w:rsidRDefault="006546B7" w:rsidP="001E3ADF">
      <w:pPr>
        <w:spacing w:before="120" w:after="120"/>
        <w:jc w:val="both"/>
        <w:rPr>
          <w:rFonts w:ascii="Arial" w:hAnsi="Arial" w:cs="Arial"/>
          <w:szCs w:val="24"/>
        </w:rPr>
      </w:pPr>
    </w:p>
    <w:bookmarkEnd w:id="1"/>
    <w:p w14:paraId="6B74744D" w14:textId="6FC49DEF" w:rsidR="002810A5" w:rsidRDefault="002810A5" w:rsidP="001E3ADF">
      <w:pPr>
        <w:spacing w:before="0" w:after="200" w:line="276" w:lineRule="auto"/>
        <w:jc w:val="both"/>
        <w:rPr>
          <w:rStyle w:val="BookTitle"/>
          <w:rFonts w:ascii="Arial" w:hAnsi="Arial" w:cs="Arial"/>
          <w:i w:val="0"/>
          <w:iCs w:val="0"/>
          <w:smallCaps w:val="0"/>
          <w:spacing w:val="0"/>
          <w:szCs w:val="24"/>
        </w:rPr>
      </w:pPr>
    </w:p>
    <w:p w14:paraId="6D9EA7A7" w14:textId="77777777" w:rsidR="002D5848" w:rsidRDefault="002D5848" w:rsidP="001E3ADF">
      <w:pPr>
        <w:spacing w:before="0" w:after="200" w:line="276" w:lineRule="auto"/>
        <w:jc w:val="both"/>
        <w:rPr>
          <w:rStyle w:val="BookTitle"/>
          <w:rFonts w:ascii="Arial" w:hAnsi="Arial" w:cs="Arial"/>
          <w:i w:val="0"/>
          <w:iCs w:val="0"/>
          <w:smallCaps w:val="0"/>
          <w:spacing w:val="0"/>
          <w:szCs w:val="24"/>
        </w:rPr>
      </w:pPr>
    </w:p>
    <w:p w14:paraId="7A92B145" w14:textId="77777777" w:rsidR="002D5848" w:rsidRDefault="002D5848" w:rsidP="001E3ADF">
      <w:pPr>
        <w:spacing w:before="0" w:after="200" w:line="276" w:lineRule="auto"/>
        <w:jc w:val="both"/>
        <w:rPr>
          <w:rStyle w:val="BookTitle"/>
          <w:rFonts w:ascii="Arial" w:hAnsi="Arial" w:cs="Arial"/>
          <w:i w:val="0"/>
          <w:iCs w:val="0"/>
          <w:smallCaps w:val="0"/>
          <w:spacing w:val="0"/>
          <w:szCs w:val="24"/>
        </w:rPr>
      </w:pPr>
    </w:p>
    <w:p w14:paraId="68A78ACA" w14:textId="77777777" w:rsidR="002D5848" w:rsidRDefault="002D5848" w:rsidP="00D37C2C">
      <w:pPr>
        <w:spacing w:before="0" w:after="200" w:line="276" w:lineRule="auto"/>
        <w:rPr>
          <w:rStyle w:val="BookTitle"/>
          <w:rFonts w:ascii="Arial" w:hAnsi="Arial" w:cs="Arial"/>
          <w:i w:val="0"/>
          <w:iCs w:val="0"/>
          <w:smallCaps w:val="0"/>
          <w:spacing w:val="0"/>
          <w:szCs w:val="24"/>
        </w:rPr>
      </w:pPr>
    </w:p>
    <w:p w14:paraId="7E8468C8" w14:textId="1423FDCB" w:rsidR="002D5848" w:rsidRDefault="002D5848" w:rsidP="00D37C2C">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Kathryn Campbell</w:t>
      </w:r>
      <w:r w:rsidR="00DC6E88">
        <w:rPr>
          <w:rStyle w:val="BookTitle"/>
          <w:rFonts w:ascii="Arial" w:hAnsi="Arial" w:cs="Arial"/>
          <w:i w:val="0"/>
          <w:iCs w:val="0"/>
          <w:smallCaps w:val="0"/>
          <w:spacing w:val="0"/>
          <w:szCs w:val="24"/>
        </w:rPr>
        <w:t xml:space="preserve"> </w:t>
      </w:r>
    </w:p>
    <w:p w14:paraId="38B4B518" w14:textId="77777777" w:rsidR="002D5848" w:rsidRPr="00BC76EB" w:rsidRDefault="002D5848" w:rsidP="00D37C2C">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Secretary of the Department of Social Services</w:t>
      </w:r>
    </w:p>
    <w:sectPr w:rsidR="002D5848"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07F04" w14:textId="77777777" w:rsidR="00C43E7F" w:rsidRDefault="00C43E7F" w:rsidP="00AD1645">
      <w:pPr>
        <w:spacing w:before="0"/>
      </w:pPr>
      <w:r>
        <w:separator/>
      </w:r>
    </w:p>
  </w:endnote>
  <w:endnote w:type="continuationSeparator" w:id="0">
    <w:p w14:paraId="0E7D763C" w14:textId="77777777" w:rsidR="00C43E7F" w:rsidRDefault="00C43E7F"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8B740" w14:textId="77777777" w:rsidR="00C43E7F" w:rsidRDefault="00C43E7F" w:rsidP="00AD1645">
      <w:pPr>
        <w:spacing w:before="0"/>
      </w:pPr>
      <w:r>
        <w:separator/>
      </w:r>
    </w:p>
  </w:footnote>
  <w:footnote w:type="continuationSeparator" w:id="0">
    <w:p w14:paraId="3CAE8AE4" w14:textId="77777777" w:rsidR="00C43E7F" w:rsidRDefault="00C43E7F"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D876DD"/>
    <w:multiLevelType w:val="hybridMultilevel"/>
    <w:tmpl w:val="7A9AE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2"/>
  </w:num>
  <w:num w:numId="5">
    <w:abstractNumId w:val="10"/>
  </w:num>
  <w:num w:numId="6">
    <w:abstractNumId w:val="1"/>
  </w:num>
  <w:num w:numId="7">
    <w:abstractNumId w:val="8"/>
  </w:num>
  <w:num w:numId="8">
    <w:abstractNumId w:val="13"/>
  </w:num>
  <w:num w:numId="9">
    <w:abstractNumId w:val="6"/>
  </w:num>
  <w:num w:numId="10">
    <w:abstractNumId w:val="14"/>
  </w:num>
  <w:num w:numId="11">
    <w:abstractNumId w:val="2"/>
  </w:num>
  <w:num w:numId="12">
    <w:abstractNumId w:val="4"/>
  </w:num>
  <w:num w:numId="13">
    <w:abstractNumId w:val="0"/>
  </w:num>
  <w:num w:numId="14">
    <w:abstractNumId w:val="7"/>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557B"/>
    <w:rsid w:val="00021ED2"/>
    <w:rsid w:val="00030B79"/>
    <w:rsid w:val="00031D0B"/>
    <w:rsid w:val="000432A7"/>
    <w:rsid w:val="00043B6D"/>
    <w:rsid w:val="00045BF2"/>
    <w:rsid w:val="00051C3F"/>
    <w:rsid w:val="00057FDE"/>
    <w:rsid w:val="000666BA"/>
    <w:rsid w:val="00066DAE"/>
    <w:rsid w:val="00074C1A"/>
    <w:rsid w:val="000760DC"/>
    <w:rsid w:val="000844AF"/>
    <w:rsid w:val="00084B46"/>
    <w:rsid w:val="00085730"/>
    <w:rsid w:val="00096B8D"/>
    <w:rsid w:val="000A3595"/>
    <w:rsid w:val="000A772F"/>
    <w:rsid w:val="000B4130"/>
    <w:rsid w:val="000C2DDB"/>
    <w:rsid w:val="000C5204"/>
    <w:rsid w:val="000D365F"/>
    <w:rsid w:val="000E02A0"/>
    <w:rsid w:val="000E3915"/>
    <w:rsid w:val="000E782E"/>
    <w:rsid w:val="000F01D0"/>
    <w:rsid w:val="000F556F"/>
    <w:rsid w:val="000F7D08"/>
    <w:rsid w:val="0011719D"/>
    <w:rsid w:val="00126429"/>
    <w:rsid w:val="001310C6"/>
    <w:rsid w:val="00140359"/>
    <w:rsid w:val="001502F9"/>
    <w:rsid w:val="0015134A"/>
    <w:rsid w:val="00152472"/>
    <w:rsid w:val="00163809"/>
    <w:rsid w:val="0016653C"/>
    <w:rsid w:val="00175BC6"/>
    <w:rsid w:val="00191AEC"/>
    <w:rsid w:val="001920F3"/>
    <w:rsid w:val="001A737C"/>
    <w:rsid w:val="001B43E8"/>
    <w:rsid w:val="001B5379"/>
    <w:rsid w:val="001C64F9"/>
    <w:rsid w:val="001D69AF"/>
    <w:rsid w:val="001E15CA"/>
    <w:rsid w:val="001E3ADF"/>
    <w:rsid w:val="001E5B72"/>
    <w:rsid w:val="001E5D12"/>
    <w:rsid w:val="001E630D"/>
    <w:rsid w:val="001E7422"/>
    <w:rsid w:val="001F4805"/>
    <w:rsid w:val="001F4E3C"/>
    <w:rsid w:val="001F64E6"/>
    <w:rsid w:val="001F7FA1"/>
    <w:rsid w:val="002154EE"/>
    <w:rsid w:val="00224887"/>
    <w:rsid w:val="002329E1"/>
    <w:rsid w:val="002334D9"/>
    <w:rsid w:val="00234F9E"/>
    <w:rsid w:val="0024465E"/>
    <w:rsid w:val="0024760C"/>
    <w:rsid w:val="002533F0"/>
    <w:rsid w:val="002642C7"/>
    <w:rsid w:val="00264C31"/>
    <w:rsid w:val="00265ECC"/>
    <w:rsid w:val="00266063"/>
    <w:rsid w:val="002668EC"/>
    <w:rsid w:val="002741BD"/>
    <w:rsid w:val="00274CAF"/>
    <w:rsid w:val="00276D06"/>
    <w:rsid w:val="00276F09"/>
    <w:rsid w:val="002810A5"/>
    <w:rsid w:val="00283079"/>
    <w:rsid w:val="002926E3"/>
    <w:rsid w:val="002A0E63"/>
    <w:rsid w:val="002A2088"/>
    <w:rsid w:val="002A2A71"/>
    <w:rsid w:val="002A523B"/>
    <w:rsid w:val="002A6007"/>
    <w:rsid w:val="002A63EA"/>
    <w:rsid w:val="002B0175"/>
    <w:rsid w:val="002C0F57"/>
    <w:rsid w:val="002C1403"/>
    <w:rsid w:val="002C1938"/>
    <w:rsid w:val="002C2252"/>
    <w:rsid w:val="002C6177"/>
    <w:rsid w:val="002D0F1C"/>
    <w:rsid w:val="002D35D8"/>
    <w:rsid w:val="002D4522"/>
    <w:rsid w:val="002D5848"/>
    <w:rsid w:val="002E0BB1"/>
    <w:rsid w:val="002E45E2"/>
    <w:rsid w:val="002F7D87"/>
    <w:rsid w:val="00300D8B"/>
    <w:rsid w:val="00302350"/>
    <w:rsid w:val="003119FD"/>
    <w:rsid w:val="00326402"/>
    <w:rsid w:val="00334F9D"/>
    <w:rsid w:val="00337065"/>
    <w:rsid w:val="003411E8"/>
    <w:rsid w:val="003430FC"/>
    <w:rsid w:val="003434E2"/>
    <w:rsid w:val="0034543B"/>
    <w:rsid w:val="00345FFE"/>
    <w:rsid w:val="00353705"/>
    <w:rsid w:val="0035378F"/>
    <w:rsid w:val="003606C5"/>
    <w:rsid w:val="00365424"/>
    <w:rsid w:val="00374A77"/>
    <w:rsid w:val="00380666"/>
    <w:rsid w:val="0038480E"/>
    <w:rsid w:val="00387D89"/>
    <w:rsid w:val="00392EB6"/>
    <w:rsid w:val="00393D4E"/>
    <w:rsid w:val="00394743"/>
    <w:rsid w:val="003A04AD"/>
    <w:rsid w:val="003B2BB8"/>
    <w:rsid w:val="003B44E1"/>
    <w:rsid w:val="003C3368"/>
    <w:rsid w:val="003C54B6"/>
    <w:rsid w:val="003D34FF"/>
    <w:rsid w:val="003D71F6"/>
    <w:rsid w:val="003E1784"/>
    <w:rsid w:val="003E62D2"/>
    <w:rsid w:val="003F1A6C"/>
    <w:rsid w:val="00400273"/>
    <w:rsid w:val="00411D89"/>
    <w:rsid w:val="0041517D"/>
    <w:rsid w:val="00420387"/>
    <w:rsid w:val="0042132E"/>
    <w:rsid w:val="00431D19"/>
    <w:rsid w:val="00437D78"/>
    <w:rsid w:val="00446D6C"/>
    <w:rsid w:val="0045240C"/>
    <w:rsid w:val="00453FC9"/>
    <w:rsid w:val="00454405"/>
    <w:rsid w:val="00456FBD"/>
    <w:rsid w:val="00457792"/>
    <w:rsid w:val="0046067E"/>
    <w:rsid w:val="004646E1"/>
    <w:rsid w:val="0046701F"/>
    <w:rsid w:val="00470C3D"/>
    <w:rsid w:val="004726FF"/>
    <w:rsid w:val="004814F1"/>
    <w:rsid w:val="00482411"/>
    <w:rsid w:val="004956ED"/>
    <w:rsid w:val="0049646F"/>
    <w:rsid w:val="00497768"/>
    <w:rsid w:val="004A0C19"/>
    <w:rsid w:val="004A126A"/>
    <w:rsid w:val="004A24AF"/>
    <w:rsid w:val="004B3147"/>
    <w:rsid w:val="004B54CA"/>
    <w:rsid w:val="004C163F"/>
    <w:rsid w:val="004D2211"/>
    <w:rsid w:val="004D336A"/>
    <w:rsid w:val="004E3A61"/>
    <w:rsid w:val="004E5CBF"/>
    <w:rsid w:val="004F1CD0"/>
    <w:rsid w:val="004F264A"/>
    <w:rsid w:val="004F5308"/>
    <w:rsid w:val="004F69ED"/>
    <w:rsid w:val="004F7CDF"/>
    <w:rsid w:val="00511520"/>
    <w:rsid w:val="00512772"/>
    <w:rsid w:val="00524715"/>
    <w:rsid w:val="00527238"/>
    <w:rsid w:val="005332C8"/>
    <w:rsid w:val="0053676A"/>
    <w:rsid w:val="00540BD8"/>
    <w:rsid w:val="00546159"/>
    <w:rsid w:val="00546BBE"/>
    <w:rsid w:val="0055163E"/>
    <w:rsid w:val="005534A7"/>
    <w:rsid w:val="0055503B"/>
    <w:rsid w:val="00562CBC"/>
    <w:rsid w:val="00566538"/>
    <w:rsid w:val="00566BF6"/>
    <w:rsid w:val="00570884"/>
    <w:rsid w:val="0057120E"/>
    <w:rsid w:val="00576330"/>
    <w:rsid w:val="0057641C"/>
    <w:rsid w:val="005766D2"/>
    <w:rsid w:val="00584F78"/>
    <w:rsid w:val="00591D1A"/>
    <w:rsid w:val="00594251"/>
    <w:rsid w:val="005B50EF"/>
    <w:rsid w:val="005C390A"/>
    <w:rsid w:val="005C3AA9"/>
    <w:rsid w:val="005C54B4"/>
    <w:rsid w:val="005C78B2"/>
    <w:rsid w:val="005D40EE"/>
    <w:rsid w:val="005E4167"/>
    <w:rsid w:val="005E4362"/>
    <w:rsid w:val="005E4607"/>
    <w:rsid w:val="005E7B26"/>
    <w:rsid w:val="005F35CB"/>
    <w:rsid w:val="005F41C9"/>
    <w:rsid w:val="005F5E17"/>
    <w:rsid w:val="005F688D"/>
    <w:rsid w:val="006034BE"/>
    <w:rsid w:val="00614058"/>
    <w:rsid w:val="00614C63"/>
    <w:rsid w:val="00620404"/>
    <w:rsid w:val="00622668"/>
    <w:rsid w:val="00622B71"/>
    <w:rsid w:val="00622D63"/>
    <w:rsid w:val="00624E34"/>
    <w:rsid w:val="006250FD"/>
    <w:rsid w:val="00632F44"/>
    <w:rsid w:val="006402A6"/>
    <w:rsid w:val="006407D3"/>
    <w:rsid w:val="0064167D"/>
    <w:rsid w:val="00650B9C"/>
    <w:rsid w:val="00650C1C"/>
    <w:rsid w:val="006546B7"/>
    <w:rsid w:val="006643AB"/>
    <w:rsid w:val="0067070B"/>
    <w:rsid w:val="00681C7F"/>
    <w:rsid w:val="00683FF5"/>
    <w:rsid w:val="006842FD"/>
    <w:rsid w:val="00687351"/>
    <w:rsid w:val="006A1F70"/>
    <w:rsid w:val="006A4CE7"/>
    <w:rsid w:val="006A5D55"/>
    <w:rsid w:val="006A6D51"/>
    <w:rsid w:val="006B0C53"/>
    <w:rsid w:val="006B4E2F"/>
    <w:rsid w:val="006C5E5E"/>
    <w:rsid w:val="006D7E0F"/>
    <w:rsid w:val="006E1B19"/>
    <w:rsid w:val="006F0769"/>
    <w:rsid w:val="00701486"/>
    <w:rsid w:val="007137C3"/>
    <w:rsid w:val="00720E42"/>
    <w:rsid w:val="007270D6"/>
    <w:rsid w:val="0073766B"/>
    <w:rsid w:val="0074091C"/>
    <w:rsid w:val="00762A05"/>
    <w:rsid w:val="00765BE7"/>
    <w:rsid w:val="007707D5"/>
    <w:rsid w:val="00771003"/>
    <w:rsid w:val="007718CD"/>
    <w:rsid w:val="0077461F"/>
    <w:rsid w:val="00776E16"/>
    <w:rsid w:val="0078126B"/>
    <w:rsid w:val="00785261"/>
    <w:rsid w:val="007907A8"/>
    <w:rsid w:val="007938F3"/>
    <w:rsid w:val="0079557B"/>
    <w:rsid w:val="007A53DD"/>
    <w:rsid w:val="007B0256"/>
    <w:rsid w:val="007B69DD"/>
    <w:rsid w:val="007C4060"/>
    <w:rsid w:val="007C5234"/>
    <w:rsid w:val="007D6273"/>
    <w:rsid w:val="007E4FAD"/>
    <w:rsid w:val="007E70CB"/>
    <w:rsid w:val="007F31E9"/>
    <w:rsid w:val="007F3984"/>
    <w:rsid w:val="007F44F6"/>
    <w:rsid w:val="007F4AAA"/>
    <w:rsid w:val="00807CD7"/>
    <w:rsid w:val="0081415B"/>
    <w:rsid w:val="00816CFA"/>
    <w:rsid w:val="0082509C"/>
    <w:rsid w:val="00826AA6"/>
    <w:rsid w:val="0083135C"/>
    <w:rsid w:val="00841C22"/>
    <w:rsid w:val="0085314B"/>
    <w:rsid w:val="00860BE9"/>
    <w:rsid w:val="008669B7"/>
    <w:rsid w:val="008707FE"/>
    <w:rsid w:val="00871F28"/>
    <w:rsid w:val="008722B7"/>
    <w:rsid w:val="00874707"/>
    <w:rsid w:val="008761FF"/>
    <w:rsid w:val="008806B9"/>
    <w:rsid w:val="00880E92"/>
    <w:rsid w:val="00890741"/>
    <w:rsid w:val="0089095D"/>
    <w:rsid w:val="008954BF"/>
    <w:rsid w:val="00896466"/>
    <w:rsid w:val="008B026E"/>
    <w:rsid w:val="008B1AA5"/>
    <w:rsid w:val="008B4BF3"/>
    <w:rsid w:val="008B4CF1"/>
    <w:rsid w:val="008C22D6"/>
    <w:rsid w:val="008C4549"/>
    <w:rsid w:val="008D2011"/>
    <w:rsid w:val="008D2D41"/>
    <w:rsid w:val="008D2FC2"/>
    <w:rsid w:val="008D59CA"/>
    <w:rsid w:val="008D68B6"/>
    <w:rsid w:val="008D7A97"/>
    <w:rsid w:val="008E1D0E"/>
    <w:rsid w:val="008E320A"/>
    <w:rsid w:val="008E7D13"/>
    <w:rsid w:val="008F5702"/>
    <w:rsid w:val="0090001F"/>
    <w:rsid w:val="009000AA"/>
    <w:rsid w:val="00900F13"/>
    <w:rsid w:val="0090702B"/>
    <w:rsid w:val="009140F6"/>
    <w:rsid w:val="00915A96"/>
    <w:rsid w:val="009225F0"/>
    <w:rsid w:val="009239DF"/>
    <w:rsid w:val="00925633"/>
    <w:rsid w:val="00930624"/>
    <w:rsid w:val="00932E80"/>
    <w:rsid w:val="009332B3"/>
    <w:rsid w:val="00935A03"/>
    <w:rsid w:val="009426E4"/>
    <w:rsid w:val="00946730"/>
    <w:rsid w:val="00950ACB"/>
    <w:rsid w:val="0095196E"/>
    <w:rsid w:val="00956519"/>
    <w:rsid w:val="00961BAA"/>
    <w:rsid w:val="00961E76"/>
    <w:rsid w:val="00966756"/>
    <w:rsid w:val="00966F79"/>
    <w:rsid w:val="00970C88"/>
    <w:rsid w:val="00985038"/>
    <w:rsid w:val="0099649B"/>
    <w:rsid w:val="009A4EAB"/>
    <w:rsid w:val="009A5D3E"/>
    <w:rsid w:val="009B1BBC"/>
    <w:rsid w:val="009B71A9"/>
    <w:rsid w:val="009C0E35"/>
    <w:rsid w:val="009C474C"/>
    <w:rsid w:val="009C505D"/>
    <w:rsid w:val="009C63A9"/>
    <w:rsid w:val="009C63B6"/>
    <w:rsid w:val="009D1BE5"/>
    <w:rsid w:val="009E1D67"/>
    <w:rsid w:val="009F3C43"/>
    <w:rsid w:val="00A01EFE"/>
    <w:rsid w:val="00A06B72"/>
    <w:rsid w:val="00A16FB4"/>
    <w:rsid w:val="00A27E85"/>
    <w:rsid w:val="00A375D4"/>
    <w:rsid w:val="00A37984"/>
    <w:rsid w:val="00A42690"/>
    <w:rsid w:val="00A4616D"/>
    <w:rsid w:val="00A6045B"/>
    <w:rsid w:val="00A60D72"/>
    <w:rsid w:val="00A63D74"/>
    <w:rsid w:val="00A66DD0"/>
    <w:rsid w:val="00A71422"/>
    <w:rsid w:val="00A719D2"/>
    <w:rsid w:val="00A763EC"/>
    <w:rsid w:val="00A855A6"/>
    <w:rsid w:val="00A8767B"/>
    <w:rsid w:val="00A87C22"/>
    <w:rsid w:val="00A9137F"/>
    <w:rsid w:val="00A94C22"/>
    <w:rsid w:val="00AA0E1C"/>
    <w:rsid w:val="00AA0F80"/>
    <w:rsid w:val="00AA37AC"/>
    <w:rsid w:val="00AA45C6"/>
    <w:rsid w:val="00AA51E7"/>
    <w:rsid w:val="00AA5F47"/>
    <w:rsid w:val="00AA7C58"/>
    <w:rsid w:val="00AB7356"/>
    <w:rsid w:val="00AC271F"/>
    <w:rsid w:val="00AC2EA4"/>
    <w:rsid w:val="00AC635D"/>
    <w:rsid w:val="00AD1347"/>
    <w:rsid w:val="00AD1645"/>
    <w:rsid w:val="00AD5E30"/>
    <w:rsid w:val="00AD6912"/>
    <w:rsid w:val="00AD69FE"/>
    <w:rsid w:val="00AE11F6"/>
    <w:rsid w:val="00AE3176"/>
    <w:rsid w:val="00AF0E6A"/>
    <w:rsid w:val="00AF694B"/>
    <w:rsid w:val="00B00F7F"/>
    <w:rsid w:val="00B0104C"/>
    <w:rsid w:val="00B01538"/>
    <w:rsid w:val="00B04EB0"/>
    <w:rsid w:val="00B261D9"/>
    <w:rsid w:val="00B27DF0"/>
    <w:rsid w:val="00B33E33"/>
    <w:rsid w:val="00B376E6"/>
    <w:rsid w:val="00B52B87"/>
    <w:rsid w:val="00B54C30"/>
    <w:rsid w:val="00B57278"/>
    <w:rsid w:val="00B6472A"/>
    <w:rsid w:val="00B73680"/>
    <w:rsid w:val="00B74531"/>
    <w:rsid w:val="00B777D9"/>
    <w:rsid w:val="00B821A0"/>
    <w:rsid w:val="00B8521D"/>
    <w:rsid w:val="00BA2DB9"/>
    <w:rsid w:val="00BB0D37"/>
    <w:rsid w:val="00BC07BA"/>
    <w:rsid w:val="00BC35F6"/>
    <w:rsid w:val="00BC76EB"/>
    <w:rsid w:val="00BD25AE"/>
    <w:rsid w:val="00BD5E83"/>
    <w:rsid w:val="00BD7E9D"/>
    <w:rsid w:val="00BE56A0"/>
    <w:rsid w:val="00BE5ACA"/>
    <w:rsid w:val="00BE7148"/>
    <w:rsid w:val="00BF2FB3"/>
    <w:rsid w:val="00C05442"/>
    <w:rsid w:val="00C05BEC"/>
    <w:rsid w:val="00C06E47"/>
    <w:rsid w:val="00C21C68"/>
    <w:rsid w:val="00C2733D"/>
    <w:rsid w:val="00C3204C"/>
    <w:rsid w:val="00C3470C"/>
    <w:rsid w:val="00C37944"/>
    <w:rsid w:val="00C37BA8"/>
    <w:rsid w:val="00C43E7F"/>
    <w:rsid w:val="00C44144"/>
    <w:rsid w:val="00C4511C"/>
    <w:rsid w:val="00C455A2"/>
    <w:rsid w:val="00C559BF"/>
    <w:rsid w:val="00C66CFA"/>
    <w:rsid w:val="00C7238E"/>
    <w:rsid w:val="00C77B41"/>
    <w:rsid w:val="00C948CE"/>
    <w:rsid w:val="00CA33B2"/>
    <w:rsid w:val="00CA3D78"/>
    <w:rsid w:val="00CA43C4"/>
    <w:rsid w:val="00CA6F15"/>
    <w:rsid w:val="00CB344C"/>
    <w:rsid w:val="00CB42CE"/>
    <w:rsid w:val="00CC0B1A"/>
    <w:rsid w:val="00CC2FAB"/>
    <w:rsid w:val="00CC7EC4"/>
    <w:rsid w:val="00CD0DDB"/>
    <w:rsid w:val="00CD3A1E"/>
    <w:rsid w:val="00CE1802"/>
    <w:rsid w:val="00CF0527"/>
    <w:rsid w:val="00D037FD"/>
    <w:rsid w:val="00D1706F"/>
    <w:rsid w:val="00D2075E"/>
    <w:rsid w:val="00D210DE"/>
    <w:rsid w:val="00D21D83"/>
    <w:rsid w:val="00D243C5"/>
    <w:rsid w:val="00D3071D"/>
    <w:rsid w:val="00D31C51"/>
    <w:rsid w:val="00D367AA"/>
    <w:rsid w:val="00D36B73"/>
    <w:rsid w:val="00D37C2C"/>
    <w:rsid w:val="00D459E0"/>
    <w:rsid w:val="00D520A1"/>
    <w:rsid w:val="00D61C4B"/>
    <w:rsid w:val="00D708CA"/>
    <w:rsid w:val="00D72F4B"/>
    <w:rsid w:val="00D74065"/>
    <w:rsid w:val="00D812F3"/>
    <w:rsid w:val="00D849AE"/>
    <w:rsid w:val="00D90278"/>
    <w:rsid w:val="00DB6E7A"/>
    <w:rsid w:val="00DC6E88"/>
    <w:rsid w:val="00DC765C"/>
    <w:rsid w:val="00DD3BC1"/>
    <w:rsid w:val="00DE0717"/>
    <w:rsid w:val="00DE3A1F"/>
    <w:rsid w:val="00E01E71"/>
    <w:rsid w:val="00E027AF"/>
    <w:rsid w:val="00E15CFF"/>
    <w:rsid w:val="00E230ED"/>
    <w:rsid w:val="00E23C53"/>
    <w:rsid w:val="00E32139"/>
    <w:rsid w:val="00E32BE4"/>
    <w:rsid w:val="00E33937"/>
    <w:rsid w:val="00E367F4"/>
    <w:rsid w:val="00E44FD4"/>
    <w:rsid w:val="00E65C88"/>
    <w:rsid w:val="00E708B1"/>
    <w:rsid w:val="00E72DC6"/>
    <w:rsid w:val="00E745BB"/>
    <w:rsid w:val="00E7675B"/>
    <w:rsid w:val="00E8269A"/>
    <w:rsid w:val="00E87016"/>
    <w:rsid w:val="00E907A4"/>
    <w:rsid w:val="00E9738E"/>
    <w:rsid w:val="00EA16F9"/>
    <w:rsid w:val="00EA2DDC"/>
    <w:rsid w:val="00EA3666"/>
    <w:rsid w:val="00EA677D"/>
    <w:rsid w:val="00EA6829"/>
    <w:rsid w:val="00EA76C2"/>
    <w:rsid w:val="00EB51BC"/>
    <w:rsid w:val="00EC03DB"/>
    <w:rsid w:val="00EC0C59"/>
    <w:rsid w:val="00EC25F5"/>
    <w:rsid w:val="00EC47F6"/>
    <w:rsid w:val="00ED1D5E"/>
    <w:rsid w:val="00ED6613"/>
    <w:rsid w:val="00EE2764"/>
    <w:rsid w:val="00EF0A93"/>
    <w:rsid w:val="00EF31C8"/>
    <w:rsid w:val="00EF54F0"/>
    <w:rsid w:val="00F0576D"/>
    <w:rsid w:val="00F108ED"/>
    <w:rsid w:val="00F1359F"/>
    <w:rsid w:val="00F13D71"/>
    <w:rsid w:val="00F227A4"/>
    <w:rsid w:val="00F239DC"/>
    <w:rsid w:val="00F3052F"/>
    <w:rsid w:val="00F328DA"/>
    <w:rsid w:val="00F35271"/>
    <w:rsid w:val="00F35580"/>
    <w:rsid w:val="00F502A9"/>
    <w:rsid w:val="00F52853"/>
    <w:rsid w:val="00F61A88"/>
    <w:rsid w:val="00F70D5E"/>
    <w:rsid w:val="00F754A3"/>
    <w:rsid w:val="00F7767E"/>
    <w:rsid w:val="00F901DD"/>
    <w:rsid w:val="00F925B9"/>
    <w:rsid w:val="00FA14A4"/>
    <w:rsid w:val="00FA6F53"/>
    <w:rsid w:val="00FA7196"/>
    <w:rsid w:val="00FB030F"/>
    <w:rsid w:val="00FD2F20"/>
    <w:rsid w:val="00FD368E"/>
    <w:rsid w:val="00FD6BF4"/>
    <w:rsid w:val="00FD7A80"/>
    <w:rsid w:val="00FD7C23"/>
    <w:rsid w:val="00FE1C34"/>
    <w:rsid w:val="00FE25DA"/>
    <w:rsid w:val="00FE5C69"/>
    <w:rsid w:val="00FF1C55"/>
    <w:rsid w:val="00FF20B0"/>
    <w:rsid w:val="00FF3CCF"/>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FD0D"/>
  <w15:docId w15:val="{644EDE84-64BA-4936-863A-49562895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7718CD"/>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2FDDFA0-B61A-4CE6-AB15-78FFFA0842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F2729356D1DF40872B260B2690BE72" ma:contentTypeVersion="" ma:contentTypeDescription="PDMS Document Site Content Type" ma:contentTypeScope="" ma:versionID="0ca3e2ae3967c3ed0df645cd3fa5fbb5">
  <xsd:schema xmlns:xsd="http://www.w3.org/2001/XMLSchema" xmlns:xs="http://www.w3.org/2001/XMLSchema" xmlns:p="http://schemas.microsoft.com/office/2006/metadata/properties" xmlns:ns2="02FDDFA0-B61A-4CE6-AB15-78FFFA084249" targetNamespace="http://schemas.microsoft.com/office/2006/metadata/properties" ma:root="true" ma:fieldsID="f90cb2caa0b2d391573e337809502f09" ns2:_="">
    <xsd:import namespace="02FDDFA0-B61A-4CE6-AB15-78FFFA08424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DDFA0-B61A-4CE6-AB15-78FFFA08424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3A01B-0B89-4EDD-8976-D3F58DF96B65}">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02FDDFA0-B61A-4CE6-AB15-78FFFA084249"/>
    <ds:schemaRef ds:uri="http://www.w3.org/XML/1998/namespace"/>
    <ds:schemaRef ds:uri="http://purl.org/dc/elements/1.1/"/>
  </ds:schemaRefs>
</ds:datastoreItem>
</file>

<file path=customXml/itemProps2.xml><?xml version="1.0" encoding="utf-8"?>
<ds:datastoreItem xmlns:ds="http://schemas.openxmlformats.org/officeDocument/2006/customXml" ds:itemID="{BEF1ECF6-4897-4222-8414-60D079AD2EB1}">
  <ds:schemaRefs>
    <ds:schemaRef ds:uri="http://schemas.microsoft.com/sharepoint/v3/contenttype/forms"/>
  </ds:schemaRefs>
</ds:datastoreItem>
</file>

<file path=customXml/itemProps3.xml><?xml version="1.0" encoding="utf-8"?>
<ds:datastoreItem xmlns:ds="http://schemas.openxmlformats.org/officeDocument/2006/customXml" ds:itemID="{D61A2771-A9F5-42F2-A186-08331DD60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DDFA0-B61A-4CE6-AB15-78FFFA084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27527-FC4B-4A2F-B0D3-4C9D4846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1669</Words>
  <Characters>9516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ADDY, Rachel</cp:lastModifiedBy>
  <cp:revision>2</cp:revision>
  <cp:lastPrinted>2018-08-03T02:52:00Z</cp:lastPrinted>
  <dcterms:created xsi:type="dcterms:W3CDTF">2018-08-10T00:09:00Z</dcterms:created>
  <dcterms:modified xsi:type="dcterms:W3CDTF">2018-08-10T00:09:00Z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0x010100266966F133664895A6EE3632470D45F500CEF2729356D1DF40872B260B2690BE72</vt:lpwstr>
  </property>
</Properties>
</file>