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52357" w14:textId="77777777" w:rsidR="004D7595" w:rsidRPr="005B1D4C" w:rsidRDefault="004D7595" w:rsidP="005E3510">
      <w:pPr>
        <w:jc w:val="center"/>
        <w:rPr>
          <w:rFonts w:ascii="Times New Roman" w:hAnsi="Times New Roman"/>
          <w:sz w:val="24"/>
          <w:szCs w:val="24"/>
        </w:rPr>
      </w:pPr>
      <w:bookmarkStart w:id="0" w:name="_GoBack"/>
      <w:bookmarkEnd w:id="0"/>
      <w:r w:rsidRPr="005B1D4C">
        <w:rPr>
          <w:rFonts w:ascii="Times New Roman" w:hAnsi="Times New Roman"/>
          <w:b/>
          <w:sz w:val="24"/>
          <w:szCs w:val="24"/>
          <w:u w:val="single"/>
        </w:rPr>
        <w:t>EXPLANATORY STATEMENT</w:t>
      </w:r>
    </w:p>
    <w:p w14:paraId="10E9B951" w14:textId="77777777" w:rsidR="004D7595" w:rsidRPr="005B1D4C" w:rsidRDefault="004D7595" w:rsidP="005E3510">
      <w:pPr>
        <w:rPr>
          <w:rFonts w:ascii="Times New Roman" w:hAnsi="Times New Roman"/>
          <w:b/>
          <w:color w:val="000000" w:themeColor="text1"/>
          <w:sz w:val="24"/>
          <w:szCs w:val="24"/>
        </w:rPr>
      </w:pPr>
    </w:p>
    <w:p w14:paraId="717723CD" w14:textId="77777777" w:rsidR="004D7595" w:rsidRPr="005B1D4C" w:rsidRDefault="004D7595" w:rsidP="005E3510">
      <w:pPr>
        <w:jc w:val="center"/>
        <w:rPr>
          <w:rFonts w:ascii="Times New Roman" w:hAnsi="Times New Roman"/>
          <w:b/>
          <w:color w:val="000000" w:themeColor="text1"/>
          <w:sz w:val="24"/>
          <w:szCs w:val="24"/>
        </w:rPr>
      </w:pPr>
      <w:r w:rsidRPr="005B1D4C">
        <w:rPr>
          <w:rFonts w:ascii="Times New Roman" w:hAnsi="Times New Roman"/>
          <w:b/>
          <w:color w:val="000000" w:themeColor="text1"/>
          <w:sz w:val="24"/>
          <w:szCs w:val="24"/>
        </w:rPr>
        <w:t>Issued by the Authority of the Minister for Finance</w:t>
      </w:r>
    </w:p>
    <w:p w14:paraId="02A56557" w14:textId="77777777" w:rsidR="004D7595" w:rsidRPr="005B1D4C" w:rsidRDefault="004D7595" w:rsidP="005E3510">
      <w:pPr>
        <w:tabs>
          <w:tab w:val="left" w:pos="1701"/>
        </w:tabs>
        <w:jc w:val="center"/>
        <w:rPr>
          <w:rFonts w:ascii="Times New Roman" w:hAnsi="Times New Roman"/>
          <w:sz w:val="24"/>
          <w:szCs w:val="24"/>
        </w:rPr>
      </w:pPr>
    </w:p>
    <w:p w14:paraId="1E2D6372" w14:textId="77777777" w:rsidR="004D7595" w:rsidRPr="005B1D4C" w:rsidRDefault="004D7595" w:rsidP="005E3510">
      <w:pPr>
        <w:jc w:val="center"/>
        <w:rPr>
          <w:rFonts w:ascii="Times New Roman" w:hAnsi="Times New Roman"/>
          <w:i/>
          <w:sz w:val="24"/>
          <w:szCs w:val="24"/>
        </w:rPr>
      </w:pPr>
      <w:r w:rsidRPr="005B1D4C">
        <w:rPr>
          <w:rFonts w:ascii="Times New Roman" w:hAnsi="Times New Roman"/>
          <w:i/>
          <w:sz w:val="24"/>
          <w:szCs w:val="24"/>
        </w:rPr>
        <w:t>Financial Framework (Supplementary Powers) Act 1997</w:t>
      </w:r>
    </w:p>
    <w:p w14:paraId="4E4CBFAB" w14:textId="77777777" w:rsidR="004D7595" w:rsidRPr="005B1D4C" w:rsidRDefault="004D7595" w:rsidP="005E3510">
      <w:pPr>
        <w:tabs>
          <w:tab w:val="left" w:pos="1701"/>
        </w:tabs>
        <w:jc w:val="center"/>
        <w:rPr>
          <w:rFonts w:ascii="Times New Roman" w:hAnsi="Times New Roman"/>
          <w:sz w:val="24"/>
          <w:szCs w:val="24"/>
        </w:rPr>
      </w:pPr>
    </w:p>
    <w:p w14:paraId="7161D6E3" w14:textId="77777777" w:rsidR="004D7595" w:rsidRPr="005B1D4C" w:rsidRDefault="004D7595" w:rsidP="005E3510">
      <w:pPr>
        <w:tabs>
          <w:tab w:val="left" w:pos="1701"/>
        </w:tabs>
        <w:jc w:val="center"/>
        <w:rPr>
          <w:rFonts w:ascii="Times New Roman" w:hAnsi="Times New Roman"/>
          <w:i/>
          <w:sz w:val="24"/>
          <w:szCs w:val="24"/>
        </w:rPr>
      </w:pPr>
      <w:r w:rsidRPr="005B1D4C">
        <w:rPr>
          <w:rFonts w:ascii="Times New Roman" w:hAnsi="Times New Roman"/>
          <w:i/>
          <w:sz w:val="24"/>
          <w:szCs w:val="24"/>
        </w:rPr>
        <w:t xml:space="preserve">Financial Framework (Supplementary Powers) Amendment </w:t>
      </w:r>
    </w:p>
    <w:p w14:paraId="517DC584" w14:textId="1D003AB4" w:rsidR="004D7595" w:rsidRPr="005B1D4C" w:rsidRDefault="004D7595" w:rsidP="005E3510">
      <w:pPr>
        <w:tabs>
          <w:tab w:val="left" w:pos="1701"/>
        </w:tabs>
        <w:jc w:val="center"/>
        <w:rPr>
          <w:rFonts w:ascii="Times New Roman" w:hAnsi="Times New Roman"/>
          <w:i/>
          <w:sz w:val="24"/>
          <w:szCs w:val="24"/>
        </w:rPr>
      </w:pPr>
      <w:r w:rsidRPr="00177F3A">
        <w:rPr>
          <w:rFonts w:ascii="Times New Roman" w:hAnsi="Times New Roman"/>
          <w:i/>
          <w:sz w:val="24"/>
          <w:szCs w:val="24"/>
        </w:rPr>
        <w:t>(</w:t>
      </w:r>
      <w:r w:rsidR="0099112E">
        <w:rPr>
          <w:rFonts w:ascii="Times New Roman" w:hAnsi="Times New Roman"/>
          <w:i/>
          <w:sz w:val="24"/>
          <w:szCs w:val="24"/>
        </w:rPr>
        <w:t>Defence</w:t>
      </w:r>
      <w:r>
        <w:rPr>
          <w:rFonts w:ascii="Times New Roman" w:hAnsi="Times New Roman"/>
          <w:i/>
          <w:sz w:val="24"/>
          <w:szCs w:val="24"/>
        </w:rPr>
        <w:t xml:space="preserve"> </w:t>
      </w:r>
      <w:r w:rsidRPr="00177F3A">
        <w:rPr>
          <w:rFonts w:ascii="Times New Roman" w:hAnsi="Times New Roman"/>
          <w:i/>
          <w:sz w:val="24"/>
          <w:szCs w:val="24"/>
        </w:rPr>
        <w:t xml:space="preserve">Measures </w:t>
      </w:r>
      <w:r w:rsidR="0099112E">
        <w:rPr>
          <w:rFonts w:ascii="Times New Roman" w:hAnsi="Times New Roman"/>
          <w:i/>
          <w:sz w:val="24"/>
          <w:szCs w:val="24"/>
        </w:rPr>
        <w:t>No. 1</w:t>
      </w:r>
      <w:r w:rsidRPr="00177F3A">
        <w:rPr>
          <w:rFonts w:ascii="Times New Roman" w:hAnsi="Times New Roman"/>
          <w:i/>
          <w:sz w:val="24"/>
          <w:szCs w:val="24"/>
        </w:rPr>
        <w:t>) Regulations</w:t>
      </w:r>
      <w:r w:rsidRPr="004F68F4">
        <w:rPr>
          <w:rFonts w:ascii="Times New Roman" w:hAnsi="Times New Roman"/>
          <w:i/>
          <w:sz w:val="24"/>
          <w:szCs w:val="24"/>
        </w:rPr>
        <w:t xml:space="preserve"> 2018</w:t>
      </w:r>
    </w:p>
    <w:p w14:paraId="610F26F4" w14:textId="77777777" w:rsidR="004D7595" w:rsidRPr="005B1D4C" w:rsidRDefault="004D7595" w:rsidP="005E3510">
      <w:pPr>
        <w:rPr>
          <w:rFonts w:ascii="Times New Roman" w:hAnsi="Times New Roman"/>
          <w:sz w:val="24"/>
          <w:szCs w:val="24"/>
        </w:rPr>
      </w:pPr>
    </w:p>
    <w:p w14:paraId="1D563BDB" w14:textId="77777777" w:rsidR="004D7595" w:rsidRPr="006E4519" w:rsidRDefault="004D7595" w:rsidP="005E3510">
      <w:pPr>
        <w:rPr>
          <w:rFonts w:ascii="Times New Roman" w:hAnsi="Times New Roman"/>
          <w:sz w:val="24"/>
          <w:szCs w:val="24"/>
        </w:rPr>
      </w:pPr>
      <w:r w:rsidRPr="006E4519">
        <w:rPr>
          <w:rFonts w:ascii="Times New Roman" w:hAnsi="Times New Roman"/>
          <w:sz w:val="24"/>
          <w:szCs w:val="24"/>
        </w:rPr>
        <w:t xml:space="preserve">The </w:t>
      </w:r>
      <w:r w:rsidRPr="006E4519">
        <w:rPr>
          <w:rFonts w:ascii="Times New Roman" w:hAnsi="Times New Roman"/>
          <w:i/>
          <w:sz w:val="24"/>
          <w:szCs w:val="24"/>
        </w:rPr>
        <w:t>Financial Framework (Supplementary Powers) Act 1997</w:t>
      </w:r>
      <w:r w:rsidRPr="006E4519">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Pr>
          <w:rFonts w:ascii="Times New Roman" w:hAnsi="Times New Roman"/>
          <w:sz w:val="24"/>
          <w:szCs w:val="24"/>
        </w:rPr>
        <w:t xml:space="preserve">.  </w:t>
      </w:r>
      <w:r w:rsidRPr="006E4519">
        <w:rPr>
          <w:rFonts w:ascii="Times New Roman" w:hAnsi="Times New Roman"/>
          <w:sz w:val="24"/>
          <w:szCs w:val="24"/>
        </w:rPr>
        <w:t xml:space="preserve">The arrangements, grants, programs and companies (or classes of arrangements or grants in relation to which the powers </w:t>
      </w:r>
      <w:proofErr w:type="gramStart"/>
      <w:r w:rsidRPr="006E4519">
        <w:rPr>
          <w:rFonts w:ascii="Times New Roman" w:hAnsi="Times New Roman"/>
          <w:sz w:val="24"/>
          <w:szCs w:val="24"/>
        </w:rPr>
        <w:t>are conferred</w:t>
      </w:r>
      <w:proofErr w:type="gramEnd"/>
      <w:r w:rsidRPr="006E4519">
        <w:rPr>
          <w:rFonts w:ascii="Times New Roman" w:hAnsi="Times New Roman"/>
          <w:sz w:val="24"/>
          <w:szCs w:val="24"/>
        </w:rPr>
        <w:t xml:space="preserve">) are specified in the </w:t>
      </w:r>
      <w:r w:rsidRPr="006E4519">
        <w:rPr>
          <w:rFonts w:ascii="Times New Roman" w:hAnsi="Times New Roman"/>
          <w:i/>
          <w:sz w:val="24"/>
          <w:szCs w:val="24"/>
        </w:rPr>
        <w:t xml:space="preserve">Financial Framework (Supplementary Powers) Regulations 1997 </w:t>
      </w:r>
      <w:r w:rsidRPr="006E4519">
        <w:rPr>
          <w:rFonts w:ascii="Times New Roman" w:hAnsi="Times New Roman"/>
          <w:sz w:val="24"/>
          <w:szCs w:val="24"/>
        </w:rPr>
        <w:t>(the Principal Regulations)</w:t>
      </w:r>
      <w:r>
        <w:rPr>
          <w:rFonts w:ascii="Times New Roman" w:hAnsi="Times New Roman"/>
          <w:sz w:val="24"/>
          <w:szCs w:val="24"/>
        </w:rPr>
        <w:t xml:space="preserve">.  </w:t>
      </w:r>
      <w:r w:rsidRPr="006E4519">
        <w:rPr>
          <w:rFonts w:ascii="Times New Roman" w:hAnsi="Times New Roman"/>
          <w:sz w:val="24"/>
          <w:szCs w:val="24"/>
        </w:rPr>
        <w:t>The </w:t>
      </w:r>
      <w:proofErr w:type="gramStart"/>
      <w:r w:rsidRPr="006E4519">
        <w:rPr>
          <w:rFonts w:ascii="Times New Roman" w:hAnsi="Times New Roman"/>
          <w:sz w:val="24"/>
          <w:szCs w:val="24"/>
        </w:rPr>
        <w:t>FF(</w:t>
      </w:r>
      <w:proofErr w:type="gramEnd"/>
      <w:r w:rsidRPr="006E4519">
        <w:rPr>
          <w:rFonts w:ascii="Times New Roman" w:hAnsi="Times New Roman"/>
          <w:sz w:val="24"/>
          <w:szCs w:val="24"/>
        </w:rPr>
        <w:t>SP) Act applies to Ministers and the accountable authorities of non</w:t>
      </w:r>
      <w:r w:rsidRPr="006E4519">
        <w:rPr>
          <w:rFonts w:ascii="Times New Roman" w:hAnsi="Times New Roman"/>
          <w:sz w:val="24"/>
          <w:szCs w:val="24"/>
        </w:rPr>
        <w:noBreakHyphen/>
        <w:t xml:space="preserve">corporate Commonwealth entities, as defined under section 12 of the </w:t>
      </w:r>
      <w:r w:rsidRPr="006E4519">
        <w:rPr>
          <w:rFonts w:ascii="Times New Roman" w:hAnsi="Times New Roman"/>
          <w:i/>
          <w:sz w:val="24"/>
          <w:szCs w:val="24"/>
        </w:rPr>
        <w:t>Public Governance, Performance and Accountability Act 2013</w:t>
      </w:r>
      <w:r>
        <w:rPr>
          <w:rFonts w:ascii="Times New Roman" w:hAnsi="Times New Roman"/>
          <w:sz w:val="24"/>
          <w:szCs w:val="24"/>
        </w:rPr>
        <w:t xml:space="preserve">.  </w:t>
      </w:r>
    </w:p>
    <w:p w14:paraId="1042F28A" w14:textId="77777777" w:rsidR="004D7595" w:rsidRPr="006E4519" w:rsidRDefault="004D7595" w:rsidP="005E3510">
      <w:pPr>
        <w:rPr>
          <w:rFonts w:ascii="Times New Roman" w:hAnsi="Times New Roman"/>
          <w:sz w:val="24"/>
          <w:szCs w:val="24"/>
        </w:rPr>
      </w:pPr>
    </w:p>
    <w:p w14:paraId="735F5186" w14:textId="77777777" w:rsidR="004D7595" w:rsidRPr="006E4519" w:rsidRDefault="004D7595" w:rsidP="005E3510">
      <w:pPr>
        <w:pStyle w:val="ParaNumbering"/>
        <w:tabs>
          <w:tab w:val="clear" w:pos="360"/>
          <w:tab w:val="clear" w:pos="567"/>
        </w:tabs>
        <w:spacing w:after="0" w:line="240" w:lineRule="auto"/>
        <w:rPr>
          <w:szCs w:val="24"/>
        </w:rPr>
      </w:pPr>
      <w:r w:rsidRPr="006E4519">
        <w:rPr>
          <w:szCs w:val="24"/>
        </w:rPr>
        <w:t xml:space="preserve">Section 65 of the </w:t>
      </w:r>
      <w:proofErr w:type="gramStart"/>
      <w:r w:rsidRPr="006E4519">
        <w:rPr>
          <w:szCs w:val="24"/>
        </w:rPr>
        <w:t>FF(</w:t>
      </w:r>
      <w:proofErr w:type="gramEnd"/>
      <w:r w:rsidRPr="006E4519">
        <w:rPr>
          <w:szCs w:val="24"/>
        </w:rPr>
        <w:t>SP) Act provides that the Governor-General may make regulations prescribing matters required or permitted by that Act to be prescribed, or necessary or convenient to be prescribed for carrying out or giving effect to that Act.</w:t>
      </w:r>
    </w:p>
    <w:p w14:paraId="2AC78721" w14:textId="77777777" w:rsidR="004D7595" w:rsidRPr="006E4519" w:rsidRDefault="004D7595" w:rsidP="005E3510">
      <w:pPr>
        <w:rPr>
          <w:rFonts w:ascii="Times New Roman" w:hAnsi="Times New Roman"/>
          <w:sz w:val="24"/>
          <w:szCs w:val="24"/>
        </w:rPr>
      </w:pPr>
    </w:p>
    <w:p w14:paraId="4397C3CC" w14:textId="77777777" w:rsidR="004D7595" w:rsidRPr="006E4519" w:rsidRDefault="004D7595" w:rsidP="005E3510">
      <w:pPr>
        <w:ind w:right="-46"/>
        <w:rPr>
          <w:rFonts w:ascii="Times New Roman" w:hAnsi="Times New Roman"/>
          <w:sz w:val="24"/>
          <w:szCs w:val="24"/>
        </w:rPr>
      </w:pPr>
      <w:r w:rsidRPr="006E4519">
        <w:rPr>
          <w:rFonts w:ascii="Times New Roman" w:hAnsi="Times New Roman"/>
          <w:sz w:val="24"/>
          <w:szCs w:val="24"/>
        </w:rPr>
        <w:t xml:space="preserve">Section 32B of the </w:t>
      </w:r>
      <w:proofErr w:type="gramStart"/>
      <w:r w:rsidRPr="006E4519">
        <w:rPr>
          <w:rFonts w:ascii="Times New Roman" w:hAnsi="Times New Roman"/>
          <w:sz w:val="24"/>
          <w:szCs w:val="24"/>
        </w:rPr>
        <w:t>FF(</w:t>
      </w:r>
      <w:proofErr w:type="gramEnd"/>
      <w:r w:rsidRPr="006E4519">
        <w:rPr>
          <w:rFonts w:ascii="Times New Roman" w:hAnsi="Times New Roman"/>
          <w:sz w:val="24"/>
          <w:szCs w:val="24"/>
        </w:rPr>
        <w:t>SP) Act authorises the Commonwealth to make, vary and administer arrangements and grants specified in the Principal Regulations</w:t>
      </w:r>
      <w:r>
        <w:rPr>
          <w:rFonts w:ascii="Times New Roman" w:hAnsi="Times New Roman"/>
          <w:sz w:val="24"/>
          <w:szCs w:val="24"/>
        </w:rPr>
        <w:t xml:space="preserve">.  </w:t>
      </w:r>
      <w:r w:rsidRPr="006E4519">
        <w:rPr>
          <w:rFonts w:ascii="Times New Roman" w:hAnsi="Times New Roman"/>
          <w:sz w:val="24"/>
          <w:szCs w:val="24"/>
        </w:rPr>
        <w:t>Section 32B also authorises the Commonwealth to make, vary and administer arrangements for the purposes of programs specified in the Principal Regulations</w:t>
      </w:r>
      <w:r>
        <w:rPr>
          <w:rFonts w:ascii="Times New Roman" w:hAnsi="Times New Roman"/>
          <w:sz w:val="24"/>
          <w:szCs w:val="24"/>
        </w:rPr>
        <w:t xml:space="preserve">.  </w:t>
      </w:r>
      <w:r w:rsidRPr="006E4519">
        <w:rPr>
          <w:rFonts w:ascii="Times New Roman" w:hAnsi="Times New Roman"/>
          <w:sz w:val="24"/>
          <w:szCs w:val="24"/>
        </w:rPr>
        <w:t>Schedule 1AA and Schedule 1AB to the Principal Regulations specify the arrangements, grants and programs</w:t>
      </w:r>
      <w:r>
        <w:rPr>
          <w:rFonts w:ascii="Times New Roman" w:hAnsi="Times New Roman"/>
          <w:sz w:val="24"/>
          <w:szCs w:val="24"/>
        </w:rPr>
        <w:t xml:space="preserve">.  </w:t>
      </w:r>
    </w:p>
    <w:p w14:paraId="303F358A" w14:textId="77777777" w:rsidR="004D7595" w:rsidRPr="006E4519" w:rsidRDefault="004D7595" w:rsidP="005E3510">
      <w:pPr>
        <w:ind w:right="-46"/>
        <w:rPr>
          <w:rFonts w:ascii="Times New Roman" w:hAnsi="Times New Roman"/>
          <w:sz w:val="24"/>
          <w:szCs w:val="24"/>
        </w:rPr>
      </w:pPr>
    </w:p>
    <w:p w14:paraId="03F5AD1A" w14:textId="08694866" w:rsidR="004D7595" w:rsidRDefault="004D7595" w:rsidP="005E3510">
      <w:pPr>
        <w:ind w:right="-46"/>
        <w:rPr>
          <w:rFonts w:ascii="Times New Roman" w:hAnsi="Times New Roman"/>
          <w:sz w:val="24"/>
          <w:szCs w:val="24"/>
        </w:rPr>
      </w:pPr>
      <w:r w:rsidRPr="006E4519">
        <w:rPr>
          <w:rFonts w:ascii="Times New Roman" w:hAnsi="Times New Roman"/>
          <w:sz w:val="24"/>
          <w:szCs w:val="24"/>
        </w:rPr>
        <w:t xml:space="preserve">The purpose of the </w:t>
      </w:r>
      <w:r w:rsidRPr="006E4519">
        <w:rPr>
          <w:rFonts w:ascii="Times New Roman" w:hAnsi="Times New Roman"/>
          <w:i/>
          <w:sz w:val="24"/>
          <w:szCs w:val="24"/>
        </w:rPr>
        <w:t xml:space="preserve">Financial Framework (Supplementary Powers) </w:t>
      </w:r>
      <w:r w:rsidRPr="00177F3A">
        <w:rPr>
          <w:rFonts w:ascii="Times New Roman" w:hAnsi="Times New Roman"/>
          <w:i/>
          <w:sz w:val="24"/>
          <w:szCs w:val="24"/>
        </w:rPr>
        <w:t xml:space="preserve">Amendment </w:t>
      </w:r>
      <w:r w:rsidR="00C44B6D">
        <w:rPr>
          <w:rFonts w:ascii="Times New Roman" w:hAnsi="Times New Roman"/>
          <w:i/>
          <w:sz w:val="24"/>
          <w:szCs w:val="24"/>
        </w:rPr>
        <w:br/>
      </w:r>
      <w:r w:rsidRPr="00177F3A">
        <w:rPr>
          <w:rFonts w:ascii="Times New Roman" w:hAnsi="Times New Roman"/>
          <w:i/>
          <w:sz w:val="24"/>
          <w:szCs w:val="24"/>
        </w:rPr>
        <w:t>(</w:t>
      </w:r>
      <w:r w:rsidR="0099112E">
        <w:rPr>
          <w:rFonts w:ascii="Times New Roman" w:hAnsi="Times New Roman"/>
          <w:i/>
          <w:sz w:val="24"/>
          <w:szCs w:val="24"/>
        </w:rPr>
        <w:t>Defence Measures No. 1</w:t>
      </w:r>
      <w:r w:rsidRPr="00177F3A">
        <w:rPr>
          <w:rFonts w:ascii="Times New Roman" w:hAnsi="Times New Roman"/>
          <w:i/>
          <w:sz w:val="24"/>
          <w:szCs w:val="24"/>
        </w:rPr>
        <w:t>) Regulations 2018</w:t>
      </w:r>
      <w:r w:rsidRPr="00177F3A">
        <w:rPr>
          <w:rFonts w:ascii="Times New Roman" w:hAnsi="Times New Roman"/>
          <w:sz w:val="24"/>
          <w:szCs w:val="24"/>
        </w:rPr>
        <w:t xml:space="preserve"> (the Regulations) is to amend Schedule</w:t>
      </w:r>
      <w:r>
        <w:rPr>
          <w:rFonts w:ascii="Times New Roman" w:hAnsi="Times New Roman"/>
          <w:sz w:val="24"/>
          <w:szCs w:val="24"/>
        </w:rPr>
        <w:t> </w:t>
      </w:r>
      <w:r w:rsidRPr="00177F3A">
        <w:rPr>
          <w:rFonts w:ascii="Times New Roman" w:hAnsi="Times New Roman"/>
          <w:sz w:val="24"/>
          <w:szCs w:val="24"/>
        </w:rPr>
        <w:t>1AB</w:t>
      </w:r>
      <w:r w:rsidRPr="006E4519">
        <w:rPr>
          <w:rFonts w:ascii="Times New Roman" w:hAnsi="Times New Roman"/>
          <w:sz w:val="24"/>
          <w:szCs w:val="24"/>
        </w:rPr>
        <w:t xml:space="preserve"> to the Principal Regulations to establish legislative authority </w:t>
      </w:r>
      <w:r w:rsidR="0099112E">
        <w:rPr>
          <w:rFonts w:ascii="Times New Roman" w:hAnsi="Times New Roman"/>
          <w:sz w:val="24"/>
          <w:szCs w:val="24"/>
          <w:lang w:val="en"/>
        </w:rPr>
        <w:t xml:space="preserve">for government spending on the Supporting Sustainable Access to Drinking Water program </w:t>
      </w:r>
      <w:r>
        <w:rPr>
          <w:rFonts w:ascii="Times New Roman" w:hAnsi="Times New Roman"/>
          <w:sz w:val="24"/>
          <w:szCs w:val="24"/>
        </w:rPr>
        <w:t xml:space="preserve">administered by the Department of </w:t>
      </w:r>
      <w:r w:rsidR="0099112E">
        <w:rPr>
          <w:rFonts w:ascii="Times New Roman" w:hAnsi="Times New Roman"/>
          <w:sz w:val="24"/>
          <w:szCs w:val="24"/>
        </w:rPr>
        <w:t>Defence</w:t>
      </w:r>
      <w:r>
        <w:rPr>
          <w:rFonts w:ascii="Times New Roman" w:hAnsi="Times New Roman"/>
          <w:sz w:val="24"/>
          <w:szCs w:val="24"/>
        </w:rPr>
        <w:t>.</w:t>
      </w:r>
    </w:p>
    <w:p w14:paraId="02FE7A3E" w14:textId="77777777" w:rsidR="002A4C09" w:rsidRDefault="002A4C09" w:rsidP="005E3510">
      <w:pPr>
        <w:pStyle w:val="ListParagraph"/>
        <w:ind w:left="0"/>
        <w:contextualSpacing w:val="0"/>
        <w:rPr>
          <w:szCs w:val="24"/>
        </w:rPr>
      </w:pPr>
    </w:p>
    <w:p w14:paraId="74CF11EA" w14:textId="7570DA06" w:rsidR="00564408" w:rsidRPr="00564408" w:rsidRDefault="00FC024B" w:rsidP="00564408">
      <w:pPr>
        <w:pStyle w:val="Default"/>
        <w:rPr>
          <w:rFonts w:ascii="Times New Roman" w:hAnsi="Times New Roman"/>
        </w:rPr>
      </w:pPr>
      <w:r w:rsidRPr="00564408">
        <w:rPr>
          <w:rFonts w:ascii="Times New Roman" w:hAnsi="Times New Roman" w:cs="Times New Roman"/>
        </w:rPr>
        <w:t xml:space="preserve">Funding of $55.2 million over five years from 2018-19 </w:t>
      </w:r>
      <w:r w:rsidR="004643B9" w:rsidRPr="00564408">
        <w:rPr>
          <w:rFonts w:ascii="Times New Roman" w:hAnsi="Times New Roman" w:cs="Times New Roman"/>
        </w:rPr>
        <w:t xml:space="preserve">will be </w:t>
      </w:r>
      <w:r w:rsidR="00564408" w:rsidRPr="00564408">
        <w:rPr>
          <w:rFonts w:ascii="Times New Roman" w:hAnsi="Times New Roman" w:cs="Times New Roman"/>
        </w:rPr>
        <w:t xml:space="preserve">used to </w:t>
      </w:r>
      <w:r w:rsidR="00564408" w:rsidRPr="00564408">
        <w:rPr>
          <w:rFonts w:ascii="Times New Roman" w:hAnsi="Times New Roman" w:cs="Times New Roman"/>
          <w:lang w:eastAsia="en-AU"/>
        </w:rPr>
        <w:t>provide a sustainable source of drinking water to properties reliant on bores for drinking water containing per- and poly-</w:t>
      </w:r>
      <w:proofErr w:type="spellStart"/>
      <w:r w:rsidR="00564408" w:rsidRPr="00564408">
        <w:rPr>
          <w:rFonts w:ascii="Times New Roman" w:hAnsi="Times New Roman" w:cs="Times New Roman"/>
          <w:lang w:eastAsia="en-AU"/>
        </w:rPr>
        <w:t>fluoroalkyl</w:t>
      </w:r>
      <w:proofErr w:type="spellEnd"/>
      <w:r w:rsidR="00564408" w:rsidRPr="00564408">
        <w:rPr>
          <w:rFonts w:ascii="Times New Roman" w:hAnsi="Times New Roman" w:cs="Times New Roman"/>
          <w:lang w:eastAsia="en-AU"/>
        </w:rPr>
        <w:t xml:space="preserve"> substances (PFAS) above the Australian Drinking Water Guidelines value</w:t>
      </w:r>
      <w:r w:rsidR="00564408" w:rsidRPr="00564408">
        <w:rPr>
          <w:rFonts w:ascii="Times New Roman" w:hAnsi="Times New Roman" w:cs="Times New Roman"/>
          <w:i/>
          <w:lang w:eastAsia="en-AU"/>
        </w:rPr>
        <w:t>.</w:t>
      </w:r>
      <w:r w:rsidR="00564408">
        <w:rPr>
          <w:rFonts w:ascii="Times New Roman" w:hAnsi="Times New Roman" w:cs="Times New Roman"/>
          <w:i/>
          <w:lang w:eastAsia="en-AU"/>
        </w:rPr>
        <w:t xml:space="preserve"> </w:t>
      </w:r>
      <w:r w:rsidR="00564408">
        <w:rPr>
          <w:rFonts w:ascii="Times New Roman" w:hAnsi="Times New Roman"/>
        </w:rPr>
        <w:t>The program will be available</w:t>
      </w:r>
      <w:r w:rsidRPr="00FC024B">
        <w:rPr>
          <w:rFonts w:ascii="Times New Roman" w:hAnsi="Times New Roman"/>
        </w:rPr>
        <w:t xml:space="preserve"> in communities surrounding Army Aviation Centre Oakey, </w:t>
      </w:r>
      <w:r w:rsidR="009D2F9D" w:rsidRPr="00415234">
        <w:rPr>
          <w:rFonts w:ascii="Times New Roman" w:hAnsi="Times New Roman"/>
        </w:rPr>
        <w:t>Royal Australian Air Force</w:t>
      </w:r>
      <w:r w:rsidR="009D2F9D">
        <w:rPr>
          <w:rFonts w:ascii="Times New Roman" w:hAnsi="Times New Roman"/>
        </w:rPr>
        <w:t xml:space="preserve"> (</w:t>
      </w:r>
      <w:r w:rsidRPr="00FC024B">
        <w:rPr>
          <w:rFonts w:ascii="Times New Roman" w:hAnsi="Times New Roman"/>
        </w:rPr>
        <w:t>RAAF</w:t>
      </w:r>
      <w:r w:rsidR="009D2F9D">
        <w:rPr>
          <w:rFonts w:ascii="Times New Roman" w:hAnsi="Times New Roman"/>
        </w:rPr>
        <w:t>)</w:t>
      </w:r>
      <w:r w:rsidRPr="00FC024B">
        <w:rPr>
          <w:rFonts w:ascii="Times New Roman" w:hAnsi="Times New Roman"/>
        </w:rPr>
        <w:t xml:space="preserve"> Base Williamtown, RAAF Base Tindal, and RAAF Base Pearce</w:t>
      </w:r>
      <w:r w:rsidR="00564408">
        <w:rPr>
          <w:rFonts w:ascii="Times New Roman" w:hAnsi="Times New Roman"/>
        </w:rPr>
        <w:t xml:space="preserve">.  </w:t>
      </w:r>
      <w:r w:rsidR="0055070F" w:rsidRPr="0055070F">
        <w:rPr>
          <w:rFonts w:ascii="Times New Roman" w:hAnsi="Times New Roman"/>
        </w:rPr>
        <w:t xml:space="preserve">This program </w:t>
      </w:r>
      <w:proofErr w:type="gramStart"/>
      <w:r w:rsidR="0055070F" w:rsidRPr="0055070F">
        <w:rPr>
          <w:rFonts w:ascii="Times New Roman" w:hAnsi="Times New Roman"/>
        </w:rPr>
        <w:t>will, as a precautionary measure, remove</w:t>
      </w:r>
      <w:proofErr w:type="gramEnd"/>
      <w:r w:rsidR="0055070F" w:rsidRPr="0055070F">
        <w:rPr>
          <w:rFonts w:ascii="Times New Roman" w:hAnsi="Times New Roman"/>
        </w:rPr>
        <w:t xml:space="preserve"> the primary exposure pathway for people impacted by PFAS contamination, which has been identified as ingestion of contaminated ground water.</w:t>
      </w:r>
      <w:r w:rsidR="00564408" w:rsidRPr="0055070F">
        <w:rPr>
          <w:rFonts w:ascii="Times New Roman" w:hAnsi="Times New Roman" w:cs="Times New Roman"/>
        </w:rPr>
        <w:t xml:space="preserve">  </w:t>
      </w:r>
      <w:r w:rsidR="000026E0" w:rsidRPr="0055070F">
        <w:rPr>
          <w:rFonts w:ascii="Times New Roman" w:hAnsi="Times New Roman" w:cs="Times New Roman"/>
        </w:rPr>
        <w:t>Under the</w:t>
      </w:r>
      <w:r w:rsidR="00564408" w:rsidRPr="0055070F">
        <w:rPr>
          <w:rFonts w:ascii="Times New Roman" w:hAnsi="Times New Roman" w:cs="Times New Roman"/>
        </w:rPr>
        <w:t xml:space="preserve"> program, support will include </w:t>
      </w:r>
      <w:r w:rsidR="0055070F" w:rsidRPr="0055070F">
        <w:rPr>
          <w:rFonts w:ascii="Times New Roman" w:hAnsi="Times New Roman" w:cs="Times New Roman"/>
        </w:rPr>
        <w:t xml:space="preserve">packaged </w:t>
      </w:r>
      <w:r w:rsidR="00564408" w:rsidRPr="0055070F">
        <w:rPr>
          <w:rFonts w:ascii="Times New Roman" w:hAnsi="Times New Roman" w:cs="Times New Roman"/>
        </w:rPr>
        <w:t>water until alte</w:t>
      </w:r>
      <w:r w:rsidR="009D2F9D" w:rsidRPr="0055070F">
        <w:rPr>
          <w:rFonts w:ascii="Times New Roman" w:hAnsi="Times New Roman" w:cs="Times New Roman"/>
        </w:rPr>
        <w:t xml:space="preserve">rnative water infrastructure </w:t>
      </w:r>
      <w:proofErr w:type="gramStart"/>
      <w:r w:rsidR="009D2F9D" w:rsidRPr="0055070F">
        <w:rPr>
          <w:rFonts w:ascii="Times New Roman" w:hAnsi="Times New Roman" w:cs="Times New Roman"/>
        </w:rPr>
        <w:t xml:space="preserve">is </w:t>
      </w:r>
      <w:r w:rsidR="00564408" w:rsidRPr="0055070F">
        <w:rPr>
          <w:rFonts w:ascii="Times New Roman" w:hAnsi="Times New Roman" w:cs="Times New Roman"/>
        </w:rPr>
        <w:t>provided</w:t>
      </w:r>
      <w:proofErr w:type="gramEnd"/>
      <w:r w:rsidR="00564408" w:rsidRPr="0055070F">
        <w:rPr>
          <w:rFonts w:ascii="Times New Roman" w:hAnsi="Times New Roman" w:cs="Times New Roman"/>
        </w:rPr>
        <w:t>.</w:t>
      </w:r>
    </w:p>
    <w:p w14:paraId="6A0E054C" w14:textId="4F61F550" w:rsidR="004D7595" w:rsidRDefault="004D7595" w:rsidP="005E3510">
      <w:pPr>
        <w:pStyle w:val="ParaNumbering"/>
        <w:tabs>
          <w:tab w:val="clear" w:pos="360"/>
          <w:tab w:val="clear" w:pos="567"/>
        </w:tabs>
        <w:spacing w:after="0" w:line="240" w:lineRule="auto"/>
        <w:rPr>
          <w:color w:val="000000" w:themeColor="text1"/>
          <w:szCs w:val="24"/>
        </w:rPr>
      </w:pPr>
    </w:p>
    <w:p w14:paraId="0A9CD42A" w14:textId="48FF3458" w:rsidR="0010578D" w:rsidRDefault="00FC024B" w:rsidP="005E3510">
      <w:pPr>
        <w:pStyle w:val="ParaNumbering"/>
        <w:tabs>
          <w:tab w:val="clear" w:pos="360"/>
          <w:tab w:val="clear" w:pos="567"/>
        </w:tabs>
        <w:spacing w:after="0" w:line="240" w:lineRule="auto"/>
        <w:rPr>
          <w:color w:val="000000" w:themeColor="text1"/>
          <w:szCs w:val="24"/>
        </w:rPr>
      </w:pPr>
      <w:r>
        <w:rPr>
          <w:color w:val="000000" w:themeColor="text1"/>
          <w:szCs w:val="24"/>
        </w:rPr>
        <w:t xml:space="preserve">This </w:t>
      </w:r>
      <w:r w:rsidR="00564408">
        <w:rPr>
          <w:color w:val="000000" w:themeColor="text1"/>
          <w:szCs w:val="24"/>
        </w:rPr>
        <w:t>program</w:t>
      </w:r>
      <w:r>
        <w:rPr>
          <w:color w:val="000000" w:themeColor="text1"/>
          <w:szCs w:val="24"/>
        </w:rPr>
        <w:t xml:space="preserve"> </w:t>
      </w:r>
      <w:proofErr w:type="gramStart"/>
      <w:r>
        <w:rPr>
          <w:color w:val="000000" w:themeColor="text1"/>
          <w:szCs w:val="24"/>
        </w:rPr>
        <w:t>was</w:t>
      </w:r>
      <w:r w:rsidR="005D2AA8">
        <w:rPr>
          <w:color w:val="000000" w:themeColor="text1"/>
          <w:szCs w:val="24"/>
        </w:rPr>
        <w:t xml:space="preserve"> announced</w:t>
      </w:r>
      <w:proofErr w:type="gramEnd"/>
      <w:r w:rsidR="005D2AA8">
        <w:rPr>
          <w:color w:val="000000" w:themeColor="text1"/>
          <w:szCs w:val="24"/>
        </w:rPr>
        <w:t xml:space="preserve"> in the 2018-19 Budget.</w:t>
      </w:r>
    </w:p>
    <w:p w14:paraId="6F9E4AD1" w14:textId="77777777" w:rsidR="0010578D" w:rsidRDefault="0010578D" w:rsidP="005E3510">
      <w:pPr>
        <w:pStyle w:val="ParaNumbering"/>
        <w:tabs>
          <w:tab w:val="clear" w:pos="360"/>
          <w:tab w:val="clear" w:pos="567"/>
        </w:tabs>
        <w:spacing w:after="0" w:line="240" w:lineRule="auto"/>
        <w:rPr>
          <w:color w:val="000000" w:themeColor="text1"/>
          <w:szCs w:val="24"/>
        </w:rPr>
      </w:pPr>
    </w:p>
    <w:p w14:paraId="36EE21C8" w14:textId="5E76B223" w:rsidR="004D7595" w:rsidRPr="006E4519" w:rsidRDefault="004D7595" w:rsidP="005E3510">
      <w:pPr>
        <w:pStyle w:val="ParaNumbering"/>
        <w:tabs>
          <w:tab w:val="clear" w:pos="360"/>
          <w:tab w:val="clear" w:pos="567"/>
        </w:tabs>
        <w:spacing w:after="0" w:line="240" w:lineRule="auto"/>
        <w:rPr>
          <w:bCs/>
          <w:color w:val="000000" w:themeColor="text1"/>
          <w:szCs w:val="24"/>
        </w:rPr>
      </w:pPr>
      <w:r w:rsidRPr="006E4519">
        <w:rPr>
          <w:color w:val="000000" w:themeColor="text1"/>
          <w:szCs w:val="24"/>
        </w:rPr>
        <w:t xml:space="preserve">Details of the Regulations are set out at </w:t>
      </w:r>
      <w:r w:rsidRPr="006E4519">
        <w:rPr>
          <w:color w:val="000000" w:themeColor="text1"/>
          <w:szCs w:val="24"/>
          <w:u w:val="single"/>
        </w:rPr>
        <w:t>Attachment A</w:t>
      </w:r>
      <w:r>
        <w:rPr>
          <w:color w:val="000000" w:themeColor="text1"/>
          <w:szCs w:val="24"/>
        </w:rPr>
        <w:t xml:space="preserve">.  </w:t>
      </w:r>
      <w:r w:rsidRPr="006E4519">
        <w:rPr>
          <w:color w:val="000000" w:themeColor="text1"/>
          <w:szCs w:val="24"/>
        </w:rPr>
        <w:t xml:space="preserve">A </w:t>
      </w:r>
      <w:r w:rsidRPr="006E4519">
        <w:rPr>
          <w:bCs/>
          <w:color w:val="000000" w:themeColor="text1"/>
          <w:szCs w:val="24"/>
        </w:rPr>
        <w:t xml:space="preserve">Statement of Compatibility with Human Rights is at </w:t>
      </w:r>
      <w:r w:rsidRPr="006E4519">
        <w:rPr>
          <w:bCs/>
          <w:color w:val="000000" w:themeColor="text1"/>
          <w:szCs w:val="24"/>
          <w:u w:val="single"/>
        </w:rPr>
        <w:t>Attachment B</w:t>
      </w:r>
      <w:r>
        <w:rPr>
          <w:bCs/>
          <w:color w:val="000000" w:themeColor="text1"/>
          <w:szCs w:val="24"/>
        </w:rPr>
        <w:t xml:space="preserve">.  </w:t>
      </w:r>
    </w:p>
    <w:p w14:paraId="6892C215" w14:textId="77777777" w:rsidR="004D7595" w:rsidRPr="006E4519" w:rsidRDefault="004D7595" w:rsidP="005E3510">
      <w:pPr>
        <w:pStyle w:val="ParaNumbering"/>
        <w:tabs>
          <w:tab w:val="clear" w:pos="360"/>
          <w:tab w:val="clear" w:pos="567"/>
        </w:tabs>
        <w:spacing w:after="0" w:line="240" w:lineRule="auto"/>
        <w:rPr>
          <w:bCs/>
          <w:color w:val="000000" w:themeColor="text1"/>
          <w:szCs w:val="24"/>
        </w:rPr>
      </w:pPr>
    </w:p>
    <w:p w14:paraId="612C83F5" w14:textId="77777777" w:rsidR="004D7595" w:rsidRPr="006E4519" w:rsidRDefault="004D7595" w:rsidP="005E3510">
      <w:pPr>
        <w:pStyle w:val="ParaNumbering"/>
        <w:tabs>
          <w:tab w:val="clear" w:pos="360"/>
          <w:tab w:val="clear" w:pos="567"/>
        </w:tabs>
        <w:spacing w:after="0" w:line="240" w:lineRule="auto"/>
        <w:rPr>
          <w:color w:val="000000" w:themeColor="text1"/>
          <w:szCs w:val="24"/>
        </w:rPr>
      </w:pPr>
      <w:r w:rsidRPr="006E4519">
        <w:rPr>
          <w:color w:val="000000" w:themeColor="text1"/>
          <w:szCs w:val="24"/>
        </w:rPr>
        <w:lastRenderedPageBreak/>
        <w:t>The Regulations are a legislative instrument for the purposes of the</w:t>
      </w:r>
      <w:r w:rsidRPr="006E4519">
        <w:rPr>
          <w:i/>
          <w:color w:val="000000" w:themeColor="text1"/>
          <w:szCs w:val="24"/>
        </w:rPr>
        <w:t xml:space="preserve"> Legislation Act 2003</w:t>
      </w:r>
      <w:r>
        <w:rPr>
          <w:i/>
          <w:color w:val="000000" w:themeColor="text1"/>
          <w:szCs w:val="24"/>
        </w:rPr>
        <w:t xml:space="preserve">.  </w:t>
      </w:r>
      <w:r w:rsidRPr="006E4519">
        <w:rPr>
          <w:color w:val="000000" w:themeColor="text1"/>
          <w:szCs w:val="24"/>
        </w:rPr>
        <w:t xml:space="preserve">The Regulations commence on the day after they </w:t>
      </w:r>
      <w:proofErr w:type="gramStart"/>
      <w:r w:rsidRPr="006E4519">
        <w:rPr>
          <w:color w:val="000000" w:themeColor="text1"/>
          <w:szCs w:val="24"/>
        </w:rPr>
        <w:t>are registered</w:t>
      </w:r>
      <w:proofErr w:type="gramEnd"/>
      <w:r w:rsidRPr="006E4519">
        <w:rPr>
          <w:color w:val="000000" w:themeColor="text1"/>
          <w:szCs w:val="24"/>
        </w:rPr>
        <w:t xml:space="preserve"> on the Federal Register of Legislation</w:t>
      </w:r>
      <w:r>
        <w:rPr>
          <w:color w:val="000000" w:themeColor="text1"/>
          <w:szCs w:val="24"/>
        </w:rPr>
        <w:t xml:space="preserve">.  </w:t>
      </w:r>
    </w:p>
    <w:p w14:paraId="03CF302A" w14:textId="77777777" w:rsidR="004D7595" w:rsidRPr="006E4519" w:rsidRDefault="004D7595" w:rsidP="005E3510">
      <w:pPr>
        <w:rPr>
          <w:rFonts w:ascii="Times New Roman" w:eastAsia="Times New Roman" w:hAnsi="Times New Roman"/>
          <w:color w:val="000000" w:themeColor="text1"/>
          <w:sz w:val="24"/>
          <w:szCs w:val="24"/>
          <w:lang w:eastAsia="en-US"/>
        </w:rPr>
      </w:pPr>
    </w:p>
    <w:p w14:paraId="3E776CC9" w14:textId="77777777" w:rsidR="004D7595" w:rsidRPr="006E4519" w:rsidRDefault="004D7595" w:rsidP="005E3510">
      <w:pPr>
        <w:rPr>
          <w:rFonts w:ascii="Times New Roman" w:hAnsi="Times New Roman"/>
          <w:b/>
          <w:bCs/>
          <w:sz w:val="24"/>
          <w:szCs w:val="24"/>
        </w:rPr>
      </w:pPr>
      <w:r w:rsidRPr="006E4519">
        <w:rPr>
          <w:rFonts w:ascii="Times New Roman" w:hAnsi="Times New Roman"/>
          <w:b/>
          <w:bCs/>
          <w:sz w:val="24"/>
          <w:szCs w:val="24"/>
        </w:rPr>
        <w:t>Consultation</w:t>
      </w:r>
    </w:p>
    <w:p w14:paraId="06953756" w14:textId="77777777" w:rsidR="004D7595" w:rsidRPr="006E4519" w:rsidRDefault="004D7595" w:rsidP="005E3510">
      <w:pPr>
        <w:rPr>
          <w:rFonts w:ascii="Times New Roman" w:hAnsi="Times New Roman"/>
          <w:bCs/>
          <w:sz w:val="24"/>
          <w:szCs w:val="24"/>
        </w:rPr>
      </w:pPr>
    </w:p>
    <w:p w14:paraId="25788954" w14:textId="04473682" w:rsidR="004D7595" w:rsidRPr="006E4519" w:rsidRDefault="004D7595" w:rsidP="005E3510">
      <w:pPr>
        <w:rPr>
          <w:rFonts w:ascii="Times New Roman" w:hAnsi="Times New Roman"/>
          <w:color w:val="000000" w:themeColor="text1"/>
          <w:sz w:val="24"/>
          <w:szCs w:val="24"/>
        </w:rPr>
      </w:pPr>
      <w:r w:rsidRPr="006E4519">
        <w:rPr>
          <w:rFonts w:ascii="Times New Roman" w:hAnsi="Times New Roman"/>
          <w:color w:val="000000" w:themeColor="text1"/>
          <w:sz w:val="24"/>
          <w:szCs w:val="24"/>
        </w:rPr>
        <w:t xml:space="preserve">In accordance with section 17 of the </w:t>
      </w:r>
      <w:r w:rsidRPr="006E4519">
        <w:rPr>
          <w:rFonts w:ascii="Times New Roman" w:hAnsi="Times New Roman"/>
          <w:i/>
          <w:iCs/>
          <w:color w:val="000000" w:themeColor="text1"/>
          <w:sz w:val="24"/>
          <w:szCs w:val="24"/>
        </w:rPr>
        <w:t>Legislation Act 2003</w:t>
      </w:r>
      <w:r w:rsidRPr="006E4519">
        <w:rPr>
          <w:rFonts w:ascii="Times New Roman" w:hAnsi="Times New Roman"/>
          <w:color w:val="000000" w:themeColor="text1"/>
          <w:sz w:val="24"/>
          <w:szCs w:val="24"/>
        </w:rPr>
        <w:t xml:space="preserve">, consultation has taken place with </w:t>
      </w:r>
      <w:r w:rsidRPr="00FF5645">
        <w:rPr>
          <w:rFonts w:ascii="Times New Roman" w:hAnsi="Times New Roman"/>
          <w:color w:val="000000" w:themeColor="text1"/>
          <w:sz w:val="24"/>
          <w:szCs w:val="24"/>
        </w:rPr>
        <w:t xml:space="preserve">the Department of </w:t>
      </w:r>
      <w:r w:rsidR="000E381F">
        <w:rPr>
          <w:rFonts w:ascii="Times New Roman" w:hAnsi="Times New Roman"/>
          <w:color w:val="000000" w:themeColor="text1"/>
          <w:sz w:val="24"/>
          <w:szCs w:val="24"/>
        </w:rPr>
        <w:t>Defence</w:t>
      </w:r>
      <w:r w:rsidRPr="00FF5645">
        <w:rPr>
          <w:rFonts w:ascii="Times New Roman" w:hAnsi="Times New Roman"/>
          <w:color w:val="000000" w:themeColor="text1"/>
          <w:sz w:val="24"/>
          <w:szCs w:val="24"/>
        </w:rPr>
        <w:t>.</w:t>
      </w:r>
    </w:p>
    <w:p w14:paraId="1C392001" w14:textId="77777777" w:rsidR="004D7595" w:rsidRPr="006E4519" w:rsidRDefault="004D7595" w:rsidP="005E3510">
      <w:pPr>
        <w:rPr>
          <w:rFonts w:ascii="Times New Roman" w:hAnsi="Times New Roman"/>
          <w:color w:val="000000" w:themeColor="text1"/>
          <w:sz w:val="24"/>
          <w:szCs w:val="24"/>
        </w:rPr>
      </w:pPr>
    </w:p>
    <w:p w14:paraId="780C1BBD" w14:textId="77777777" w:rsidR="000C4AD3" w:rsidRDefault="004D7595" w:rsidP="005E3510">
      <w:pPr>
        <w:rPr>
          <w:rFonts w:ascii="Times New Roman" w:hAnsi="Times New Roman"/>
          <w:iCs/>
          <w:sz w:val="24"/>
          <w:szCs w:val="24"/>
        </w:rPr>
      </w:pPr>
      <w:r w:rsidRPr="006E4519">
        <w:rPr>
          <w:rFonts w:ascii="Times New Roman" w:hAnsi="Times New Roman"/>
          <w:iCs/>
          <w:sz w:val="24"/>
          <w:szCs w:val="24"/>
        </w:rPr>
        <w:t>A regulation impact statement is not required as the Regulations only apply to non</w:t>
      </w:r>
      <w:r w:rsidRPr="006E4519">
        <w:rPr>
          <w:rFonts w:ascii="Times New Roman" w:hAnsi="Times New Roman"/>
          <w:iCs/>
          <w:sz w:val="24"/>
          <w:szCs w:val="24"/>
        </w:rPr>
        <w:noBreakHyphen/>
        <w:t>corporate Commonwealth entities and do not adversely affect the private sector</w:t>
      </w:r>
      <w:r>
        <w:rPr>
          <w:rFonts w:ascii="Times New Roman" w:hAnsi="Times New Roman"/>
          <w:iCs/>
          <w:sz w:val="24"/>
          <w:szCs w:val="24"/>
        </w:rPr>
        <w:t xml:space="preserve">.  </w:t>
      </w:r>
    </w:p>
    <w:p w14:paraId="480381E3" w14:textId="77777777" w:rsidR="000C4AD3" w:rsidRDefault="000C4AD3" w:rsidP="005E3510">
      <w:pPr>
        <w:rPr>
          <w:rFonts w:ascii="Times New Roman" w:hAnsi="Times New Roman"/>
          <w:iCs/>
          <w:sz w:val="24"/>
          <w:szCs w:val="24"/>
        </w:rPr>
      </w:pPr>
    </w:p>
    <w:p w14:paraId="566735F2" w14:textId="77777777" w:rsidR="000C4AD3" w:rsidRDefault="000C4AD3" w:rsidP="005E3510">
      <w:pPr>
        <w:rPr>
          <w:rFonts w:ascii="Times New Roman" w:hAnsi="Times New Roman"/>
          <w:b/>
          <w:bCs/>
          <w:color w:val="000000" w:themeColor="text1"/>
          <w:sz w:val="24"/>
          <w:szCs w:val="24"/>
          <w:u w:val="single"/>
        </w:rPr>
        <w:sectPr w:rsidR="000C4AD3" w:rsidSect="000C4AD3">
          <w:headerReference w:type="default" r:id="rId12"/>
          <w:footerReference w:type="default" r:id="rId13"/>
          <w:pgSz w:w="11906" w:h="16838"/>
          <w:pgMar w:top="1440" w:right="1440" w:bottom="1440" w:left="1440" w:header="708" w:footer="708" w:gutter="0"/>
          <w:cols w:space="708"/>
          <w:titlePg/>
          <w:docGrid w:linePitch="360"/>
        </w:sectPr>
      </w:pPr>
    </w:p>
    <w:p w14:paraId="2F50B6D4" w14:textId="7E1DBDC9" w:rsidR="00B508D4" w:rsidRPr="00D03AEB" w:rsidRDefault="00B508D4" w:rsidP="005E3510">
      <w:pPr>
        <w:rPr>
          <w:rFonts w:ascii="Times New Roman" w:hAnsi="Times New Roman"/>
          <w:b/>
          <w:bCs/>
          <w:color w:val="000000" w:themeColor="text1"/>
          <w:sz w:val="24"/>
          <w:szCs w:val="24"/>
          <w:u w:val="single"/>
        </w:rPr>
      </w:pPr>
      <w:r w:rsidRPr="005B1D4C">
        <w:rPr>
          <w:rFonts w:ascii="Times New Roman" w:hAnsi="Times New Roman"/>
          <w:b/>
          <w:bCs/>
          <w:color w:val="000000" w:themeColor="text1"/>
          <w:sz w:val="24"/>
          <w:szCs w:val="24"/>
          <w:u w:val="single"/>
        </w:rPr>
        <w:lastRenderedPageBreak/>
        <w:t xml:space="preserve">Details of the </w:t>
      </w:r>
      <w:r w:rsidRPr="005B1D4C">
        <w:rPr>
          <w:rFonts w:ascii="Times New Roman" w:hAnsi="Times New Roman"/>
          <w:b/>
          <w:bCs/>
          <w:i/>
          <w:color w:val="000000" w:themeColor="text1"/>
          <w:sz w:val="24"/>
          <w:szCs w:val="24"/>
          <w:u w:val="single"/>
        </w:rPr>
        <w:t xml:space="preserve">Financial Framework (Supplementary Powers) </w:t>
      </w:r>
      <w:r w:rsidRPr="00D9044F">
        <w:rPr>
          <w:rFonts w:ascii="Times New Roman" w:hAnsi="Times New Roman"/>
          <w:b/>
          <w:bCs/>
          <w:i/>
          <w:color w:val="000000" w:themeColor="text1"/>
          <w:sz w:val="24"/>
          <w:szCs w:val="24"/>
          <w:u w:val="single"/>
        </w:rPr>
        <w:t>Amendment (</w:t>
      </w:r>
      <w:r w:rsidR="0099112E">
        <w:rPr>
          <w:rFonts w:ascii="Times New Roman" w:hAnsi="Times New Roman"/>
          <w:b/>
          <w:bCs/>
          <w:i/>
          <w:color w:val="000000" w:themeColor="text1"/>
          <w:sz w:val="24"/>
          <w:szCs w:val="24"/>
          <w:u w:val="single"/>
        </w:rPr>
        <w:t>Defence Measures No. 1</w:t>
      </w:r>
      <w:r w:rsidRPr="00D9044F">
        <w:rPr>
          <w:rFonts w:ascii="Times New Roman" w:hAnsi="Times New Roman"/>
          <w:b/>
          <w:bCs/>
          <w:i/>
          <w:color w:val="000000" w:themeColor="text1"/>
          <w:sz w:val="24"/>
          <w:szCs w:val="24"/>
          <w:u w:val="single"/>
        </w:rPr>
        <w:t>) Regulations 2018</w:t>
      </w:r>
    </w:p>
    <w:p w14:paraId="4682B1EA" w14:textId="77777777" w:rsidR="004D7595" w:rsidRDefault="004D7595" w:rsidP="005E3510">
      <w:pPr>
        <w:ind w:right="-46"/>
        <w:rPr>
          <w:rFonts w:ascii="Times New Roman" w:hAnsi="Times New Roman"/>
          <w:sz w:val="24"/>
          <w:szCs w:val="24"/>
        </w:rPr>
      </w:pPr>
    </w:p>
    <w:p w14:paraId="1EF0421D" w14:textId="77777777" w:rsidR="00B508D4" w:rsidRPr="00D9044F" w:rsidRDefault="00B508D4" w:rsidP="005E3510">
      <w:pPr>
        <w:rPr>
          <w:rFonts w:ascii="Times New Roman" w:hAnsi="Times New Roman"/>
          <w:b/>
          <w:color w:val="000000" w:themeColor="text1"/>
          <w:sz w:val="24"/>
          <w:szCs w:val="24"/>
        </w:rPr>
      </w:pPr>
      <w:r w:rsidRPr="00D9044F">
        <w:rPr>
          <w:rFonts w:ascii="Times New Roman" w:hAnsi="Times New Roman"/>
          <w:b/>
          <w:color w:val="000000" w:themeColor="text1"/>
          <w:sz w:val="24"/>
          <w:szCs w:val="24"/>
        </w:rPr>
        <w:t xml:space="preserve">Section 1 – Name </w:t>
      </w:r>
    </w:p>
    <w:p w14:paraId="02251FCA" w14:textId="77777777" w:rsidR="00B508D4" w:rsidRPr="00D9044F" w:rsidRDefault="00B508D4" w:rsidP="005E3510">
      <w:pPr>
        <w:rPr>
          <w:rFonts w:ascii="Times New Roman" w:hAnsi="Times New Roman"/>
          <w:color w:val="000000" w:themeColor="text1"/>
          <w:sz w:val="24"/>
          <w:szCs w:val="24"/>
        </w:rPr>
      </w:pPr>
    </w:p>
    <w:p w14:paraId="65414646" w14:textId="3AD207B8" w:rsidR="00B508D4" w:rsidRPr="005B1D4C" w:rsidRDefault="00B508D4" w:rsidP="005E3510">
      <w:pPr>
        <w:rPr>
          <w:rFonts w:ascii="Times New Roman" w:hAnsi="Times New Roman"/>
          <w:color w:val="000000" w:themeColor="text1"/>
          <w:sz w:val="24"/>
          <w:szCs w:val="24"/>
        </w:rPr>
      </w:pPr>
      <w:r w:rsidRPr="00D9044F">
        <w:rPr>
          <w:rFonts w:ascii="Times New Roman" w:hAnsi="Times New Roman"/>
          <w:color w:val="000000" w:themeColor="text1"/>
          <w:sz w:val="24"/>
          <w:szCs w:val="24"/>
        </w:rPr>
        <w:t xml:space="preserve">This section provides that the title of the Regulations </w:t>
      </w:r>
      <w:r w:rsidRPr="00D9044F">
        <w:rPr>
          <w:rFonts w:ascii="Times New Roman" w:hAnsi="Times New Roman"/>
          <w:sz w:val="24"/>
          <w:szCs w:val="24"/>
        </w:rPr>
        <w:t>is</w:t>
      </w:r>
      <w:r w:rsidRPr="00D9044F">
        <w:rPr>
          <w:rFonts w:ascii="Times New Roman" w:hAnsi="Times New Roman"/>
          <w:color w:val="000000" w:themeColor="text1"/>
          <w:sz w:val="24"/>
          <w:szCs w:val="24"/>
        </w:rPr>
        <w:t xml:space="preserve"> the </w:t>
      </w:r>
      <w:r w:rsidRPr="00D9044F">
        <w:rPr>
          <w:rFonts w:ascii="Times New Roman" w:hAnsi="Times New Roman"/>
          <w:bCs/>
          <w:i/>
          <w:sz w:val="24"/>
          <w:szCs w:val="24"/>
        </w:rPr>
        <w:t>Financial Framework (Supplementary Powers) Amendment (</w:t>
      </w:r>
      <w:r w:rsidR="0099112E">
        <w:rPr>
          <w:rFonts w:ascii="Times New Roman" w:hAnsi="Times New Roman"/>
          <w:bCs/>
          <w:i/>
          <w:sz w:val="24"/>
          <w:szCs w:val="24"/>
        </w:rPr>
        <w:t>Defence Measures No. 1</w:t>
      </w:r>
      <w:r w:rsidRPr="00D9044F">
        <w:rPr>
          <w:rFonts w:ascii="Times New Roman" w:hAnsi="Times New Roman"/>
          <w:bCs/>
          <w:i/>
          <w:sz w:val="24"/>
          <w:szCs w:val="24"/>
        </w:rPr>
        <w:t>) Regulations 2018</w:t>
      </w:r>
      <w:r w:rsidRPr="00D9044F">
        <w:rPr>
          <w:rFonts w:ascii="Times New Roman" w:hAnsi="Times New Roman"/>
          <w:bCs/>
          <w:sz w:val="24"/>
          <w:szCs w:val="24"/>
        </w:rPr>
        <w:t>.</w:t>
      </w:r>
    </w:p>
    <w:p w14:paraId="1431C69F" w14:textId="77777777" w:rsidR="00B508D4" w:rsidRPr="005B1D4C" w:rsidRDefault="00B508D4" w:rsidP="005E3510">
      <w:pPr>
        <w:rPr>
          <w:rFonts w:ascii="Times New Roman" w:hAnsi="Times New Roman"/>
          <w:color w:val="000000" w:themeColor="text1"/>
          <w:sz w:val="24"/>
          <w:szCs w:val="24"/>
        </w:rPr>
      </w:pPr>
    </w:p>
    <w:p w14:paraId="549D8E6A" w14:textId="77777777" w:rsidR="00B508D4" w:rsidRPr="005B1D4C" w:rsidRDefault="00B508D4" w:rsidP="005E3510">
      <w:pPr>
        <w:rPr>
          <w:rFonts w:ascii="Times New Roman" w:hAnsi="Times New Roman"/>
          <w:b/>
          <w:color w:val="000000" w:themeColor="text1"/>
          <w:sz w:val="24"/>
          <w:szCs w:val="24"/>
        </w:rPr>
      </w:pPr>
      <w:r w:rsidRPr="005B1D4C">
        <w:rPr>
          <w:rFonts w:ascii="Times New Roman" w:hAnsi="Times New Roman"/>
          <w:b/>
          <w:color w:val="000000" w:themeColor="text1"/>
          <w:sz w:val="24"/>
          <w:szCs w:val="24"/>
        </w:rPr>
        <w:t xml:space="preserve">Section 2 – Commencement </w:t>
      </w:r>
    </w:p>
    <w:p w14:paraId="3B6D4B61" w14:textId="77777777" w:rsidR="00B508D4" w:rsidRPr="005B1D4C" w:rsidRDefault="00B508D4" w:rsidP="005E3510">
      <w:pPr>
        <w:rPr>
          <w:rFonts w:ascii="Times New Roman" w:hAnsi="Times New Roman"/>
          <w:color w:val="000000" w:themeColor="text1"/>
          <w:sz w:val="24"/>
          <w:szCs w:val="24"/>
        </w:rPr>
      </w:pPr>
    </w:p>
    <w:p w14:paraId="6AF19E07" w14:textId="77777777" w:rsidR="00B508D4" w:rsidRPr="005B1D4C" w:rsidRDefault="00B508D4" w:rsidP="005E3510">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commence on the day after </w:t>
      </w:r>
      <w:r>
        <w:rPr>
          <w:rFonts w:ascii="Times New Roman" w:hAnsi="Times New Roman"/>
          <w:color w:val="000000" w:themeColor="text1"/>
          <w:sz w:val="24"/>
          <w:szCs w:val="24"/>
        </w:rPr>
        <w:t xml:space="preserve">they </w:t>
      </w:r>
      <w:proofErr w:type="gramStart"/>
      <w:r>
        <w:rPr>
          <w:rFonts w:ascii="Times New Roman" w:hAnsi="Times New Roman"/>
          <w:color w:val="000000" w:themeColor="text1"/>
          <w:sz w:val="24"/>
          <w:szCs w:val="24"/>
        </w:rPr>
        <w:t xml:space="preserve">are </w:t>
      </w:r>
      <w:r w:rsidRPr="005B1D4C">
        <w:rPr>
          <w:rFonts w:ascii="Times New Roman" w:hAnsi="Times New Roman"/>
          <w:color w:val="000000" w:themeColor="text1"/>
          <w:sz w:val="24"/>
          <w:szCs w:val="24"/>
        </w:rPr>
        <w:t>regist</w:t>
      </w:r>
      <w:r>
        <w:rPr>
          <w:rFonts w:ascii="Times New Roman" w:hAnsi="Times New Roman"/>
          <w:color w:val="000000" w:themeColor="text1"/>
          <w:sz w:val="24"/>
          <w:szCs w:val="24"/>
        </w:rPr>
        <w:t>ered</w:t>
      </w:r>
      <w:proofErr w:type="gramEnd"/>
      <w:r w:rsidRPr="005B1D4C">
        <w:rPr>
          <w:rFonts w:ascii="Times New Roman" w:hAnsi="Times New Roman"/>
          <w:color w:val="000000" w:themeColor="text1"/>
          <w:sz w:val="24"/>
          <w:szCs w:val="24"/>
        </w:rPr>
        <w:t xml:space="preserve"> on the Federal Register of Legislation</w:t>
      </w:r>
      <w:r>
        <w:rPr>
          <w:rFonts w:ascii="Times New Roman" w:hAnsi="Times New Roman"/>
          <w:color w:val="000000" w:themeColor="text1"/>
          <w:sz w:val="24"/>
          <w:szCs w:val="24"/>
        </w:rPr>
        <w:t>.</w:t>
      </w:r>
    </w:p>
    <w:p w14:paraId="524871EC" w14:textId="77777777" w:rsidR="00B508D4" w:rsidRPr="005B1D4C" w:rsidRDefault="00B508D4" w:rsidP="005E3510">
      <w:pPr>
        <w:rPr>
          <w:rFonts w:ascii="Times New Roman" w:hAnsi="Times New Roman"/>
          <w:color w:val="000000" w:themeColor="text1"/>
          <w:sz w:val="24"/>
          <w:szCs w:val="24"/>
        </w:rPr>
      </w:pPr>
    </w:p>
    <w:p w14:paraId="40473C7B" w14:textId="77777777" w:rsidR="00B508D4" w:rsidRPr="005B1D4C" w:rsidRDefault="00B508D4" w:rsidP="005E3510">
      <w:pPr>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3 – Authority</w:t>
      </w:r>
      <w:r w:rsidRPr="005B1D4C">
        <w:rPr>
          <w:rFonts w:ascii="Times New Roman" w:hAnsi="Times New Roman"/>
          <w:b/>
          <w:i/>
          <w:color w:val="000000" w:themeColor="text1"/>
          <w:sz w:val="24"/>
          <w:szCs w:val="24"/>
        </w:rPr>
        <w:t xml:space="preserve"> </w:t>
      </w:r>
    </w:p>
    <w:p w14:paraId="07E81B0C" w14:textId="77777777" w:rsidR="00B508D4" w:rsidRPr="005B1D4C" w:rsidRDefault="00B508D4" w:rsidP="005E3510">
      <w:pPr>
        <w:rPr>
          <w:rFonts w:ascii="Times New Roman" w:hAnsi="Times New Roman"/>
          <w:color w:val="000000" w:themeColor="text1"/>
          <w:sz w:val="24"/>
          <w:szCs w:val="24"/>
        </w:rPr>
      </w:pPr>
    </w:p>
    <w:p w14:paraId="6E623F19" w14:textId="77777777" w:rsidR="00B508D4" w:rsidRPr="005B1D4C" w:rsidRDefault="00B508D4" w:rsidP="005E3510">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Regulations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made under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 xml:space="preserve">Framework (Supplementary Powers) </w:t>
      </w:r>
      <w:r w:rsidRPr="005B1D4C">
        <w:rPr>
          <w:rFonts w:ascii="Times New Roman" w:hAnsi="Times New Roman"/>
          <w:i/>
          <w:color w:val="000000" w:themeColor="text1"/>
          <w:sz w:val="24"/>
          <w:szCs w:val="24"/>
        </w:rPr>
        <w:t>Act 1997</w:t>
      </w:r>
      <w:r w:rsidRPr="005B1D4C">
        <w:rPr>
          <w:rFonts w:ascii="Times New Roman" w:hAnsi="Times New Roman"/>
          <w:color w:val="000000" w:themeColor="text1"/>
          <w:sz w:val="24"/>
          <w:szCs w:val="24"/>
        </w:rPr>
        <w:t>.</w:t>
      </w:r>
    </w:p>
    <w:p w14:paraId="4A1B9492" w14:textId="77777777" w:rsidR="00B508D4" w:rsidRPr="005B1D4C" w:rsidRDefault="00B508D4" w:rsidP="005E3510">
      <w:pPr>
        <w:rPr>
          <w:rFonts w:ascii="Times New Roman" w:hAnsi="Times New Roman"/>
          <w:color w:val="000000" w:themeColor="text1"/>
          <w:sz w:val="24"/>
          <w:szCs w:val="24"/>
        </w:rPr>
      </w:pPr>
    </w:p>
    <w:p w14:paraId="1F1F93DC" w14:textId="77777777" w:rsidR="00B508D4" w:rsidRPr="005B1D4C" w:rsidRDefault="00B508D4" w:rsidP="005E3510">
      <w:pPr>
        <w:rPr>
          <w:rFonts w:ascii="Times New Roman" w:hAnsi="Times New Roman"/>
          <w:b/>
          <w:i/>
          <w:color w:val="000000" w:themeColor="text1"/>
          <w:sz w:val="24"/>
          <w:szCs w:val="24"/>
        </w:rPr>
      </w:pPr>
      <w:r w:rsidRPr="005B1D4C">
        <w:rPr>
          <w:rFonts w:ascii="Times New Roman" w:hAnsi="Times New Roman"/>
          <w:b/>
          <w:color w:val="000000" w:themeColor="text1"/>
          <w:sz w:val="24"/>
          <w:szCs w:val="24"/>
        </w:rPr>
        <w:t>Section 4 – Schedules</w:t>
      </w:r>
      <w:r w:rsidRPr="005B1D4C">
        <w:rPr>
          <w:rFonts w:ascii="Times New Roman" w:hAnsi="Times New Roman"/>
          <w:b/>
          <w:i/>
          <w:color w:val="000000" w:themeColor="text1"/>
          <w:sz w:val="24"/>
          <w:szCs w:val="24"/>
        </w:rPr>
        <w:t xml:space="preserve"> </w:t>
      </w:r>
    </w:p>
    <w:p w14:paraId="19782B34" w14:textId="77777777" w:rsidR="00B508D4" w:rsidRPr="005B1D4C" w:rsidRDefault="00B508D4" w:rsidP="005E3510">
      <w:pPr>
        <w:rPr>
          <w:rFonts w:ascii="Times New Roman" w:hAnsi="Times New Roman"/>
          <w:color w:val="000000" w:themeColor="text1"/>
          <w:sz w:val="24"/>
          <w:szCs w:val="24"/>
        </w:rPr>
      </w:pPr>
    </w:p>
    <w:p w14:paraId="321E19EC" w14:textId="6C843D46" w:rsidR="00B508D4" w:rsidRPr="005B1D4C" w:rsidRDefault="00B508D4" w:rsidP="005E3510">
      <w:pPr>
        <w:rPr>
          <w:rFonts w:ascii="Times New Roman" w:hAnsi="Times New Roman"/>
          <w:color w:val="000000" w:themeColor="text1"/>
          <w:sz w:val="24"/>
          <w:szCs w:val="24"/>
        </w:rPr>
      </w:pPr>
      <w:r w:rsidRPr="005B1D4C">
        <w:rPr>
          <w:rFonts w:ascii="Times New Roman" w:hAnsi="Times New Roman"/>
          <w:color w:val="000000" w:themeColor="text1"/>
          <w:sz w:val="24"/>
          <w:szCs w:val="24"/>
        </w:rPr>
        <w:t xml:space="preserve">This section provides that the </w:t>
      </w:r>
      <w:r w:rsidRPr="005B1D4C">
        <w:rPr>
          <w:rFonts w:ascii="Times New Roman" w:hAnsi="Times New Roman"/>
          <w:i/>
          <w:color w:val="000000" w:themeColor="text1"/>
          <w:sz w:val="24"/>
          <w:szCs w:val="24"/>
        </w:rPr>
        <w:t xml:space="preserve">Financial </w:t>
      </w:r>
      <w:r w:rsidRPr="005B1D4C">
        <w:rPr>
          <w:rFonts w:ascii="Times New Roman" w:hAnsi="Times New Roman"/>
          <w:bCs/>
          <w:i/>
          <w:sz w:val="24"/>
          <w:szCs w:val="24"/>
        </w:rPr>
        <w:t>F</w:t>
      </w:r>
      <w:r w:rsidR="00C44B6D">
        <w:rPr>
          <w:rFonts w:ascii="Times New Roman" w:hAnsi="Times New Roman"/>
          <w:bCs/>
          <w:i/>
          <w:sz w:val="24"/>
          <w:szCs w:val="24"/>
        </w:rPr>
        <w:t>ramework (Supplementary Powers) R</w:t>
      </w:r>
      <w:r w:rsidRPr="005B1D4C">
        <w:rPr>
          <w:rFonts w:ascii="Times New Roman" w:hAnsi="Times New Roman"/>
          <w:i/>
          <w:color w:val="000000" w:themeColor="text1"/>
          <w:sz w:val="24"/>
          <w:szCs w:val="24"/>
        </w:rPr>
        <w:t>egulations 1997</w:t>
      </w:r>
      <w:r w:rsidRPr="005B1D4C">
        <w:rPr>
          <w:rFonts w:ascii="Times New Roman" w:hAnsi="Times New Roman"/>
          <w:color w:val="000000" w:themeColor="text1"/>
          <w:sz w:val="24"/>
          <w:szCs w:val="24"/>
        </w:rPr>
        <w:t xml:space="preserve"> </w:t>
      </w:r>
      <w:proofErr w:type="gramStart"/>
      <w:r w:rsidRPr="005B1D4C">
        <w:rPr>
          <w:rFonts w:ascii="Times New Roman" w:hAnsi="Times New Roman"/>
          <w:color w:val="000000" w:themeColor="text1"/>
          <w:sz w:val="24"/>
          <w:szCs w:val="24"/>
        </w:rPr>
        <w:t>are</w:t>
      </w:r>
      <w:proofErr w:type="gramEnd"/>
      <w:r w:rsidRPr="005B1D4C">
        <w:rPr>
          <w:rFonts w:ascii="Times New Roman" w:hAnsi="Times New Roman"/>
          <w:color w:val="000000" w:themeColor="text1"/>
          <w:sz w:val="24"/>
          <w:szCs w:val="24"/>
        </w:rPr>
        <w:t xml:space="preserve"> amended as set out in the Schedule to the Regulations</w:t>
      </w:r>
      <w:r>
        <w:rPr>
          <w:rFonts w:ascii="Times New Roman" w:hAnsi="Times New Roman"/>
          <w:color w:val="000000" w:themeColor="text1"/>
          <w:sz w:val="24"/>
          <w:szCs w:val="24"/>
        </w:rPr>
        <w:t>.</w:t>
      </w:r>
    </w:p>
    <w:p w14:paraId="47D536C5" w14:textId="77777777" w:rsidR="00B508D4" w:rsidRPr="005B1D4C" w:rsidRDefault="00B508D4" w:rsidP="005E3510">
      <w:pPr>
        <w:rPr>
          <w:rFonts w:ascii="Times New Roman" w:hAnsi="Times New Roman"/>
          <w:color w:val="000000" w:themeColor="text1"/>
          <w:sz w:val="24"/>
          <w:szCs w:val="24"/>
        </w:rPr>
      </w:pPr>
    </w:p>
    <w:p w14:paraId="59A2FAB5" w14:textId="77777777" w:rsidR="00B508D4" w:rsidRDefault="00B508D4" w:rsidP="005E3510">
      <w:pPr>
        <w:rPr>
          <w:rFonts w:ascii="Times New Roman" w:hAnsi="Times New Roman"/>
          <w:b/>
          <w:color w:val="000000" w:themeColor="text1"/>
          <w:sz w:val="24"/>
          <w:szCs w:val="24"/>
        </w:rPr>
      </w:pPr>
      <w:r w:rsidRPr="005B1D4C">
        <w:rPr>
          <w:rFonts w:ascii="Times New Roman" w:hAnsi="Times New Roman"/>
          <w:b/>
          <w:color w:val="000000" w:themeColor="text1"/>
          <w:sz w:val="24"/>
          <w:szCs w:val="24"/>
        </w:rPr>
        <w:t>Schedule 1 – Amendments</w:t>
      </w:r>
    </w:p>
    <w:p w14:paraId="5C78D51B" w14:textId="77777777" w:rsidR="00B508D4" w:rsidRDefault="00B508D4" w:rsidP="005E3510">
      <w:pPr>
        <w:rPr>
          <w:rFonts w:ascii="Times New Roman" w:hAnsi="Times New Roman"/>
          <w:b/>
          <w:color w:val="000000" w:themeColor="text1"/>
          <w:sz w:val="24"/>
          <w:szCs w:val="24"/>
        </w:rPr>
      </w:pPr>
    </w:p>
    <w:p w14:paraId="22946778" w14:textId="77777777" w:rsidR="00D03AEB" w:rsidRDefault="00D03AEB" w:rsidP="005E3510">
      <w:pPr>
        <w:rPr>
          <w:rFonts w:ascii="Times New Roman" w:hAnsi="Times New Roman"/>
          <w:b/>
          <w:color w:val="000000" w:themeColor="text1"/>
          <w:sz w:val="24"/>
          <w:szCs w:val="24"/>
        </w:rPr>
      </w:pPr>
      <w:r w:rsidRPr="00652750">
        <w:rPr>
          <w:rFonts w:ascii="Times New Roman" w:hAnsi="Times New Roman"/>
          <w:b/>
          <w:color w:val="000000" w:themeColor="text1"/>
          <w:sz w:val="24"/>
          <w:szCs w:val="24"/>
        </w:rPr>
        <w:t>Item 1</w:t>
      </w:r>
      <w:r w:rsidRPr="005B1D4C">
        <w:rPr>
          <w:rFonts w:ascii="Times New Roman" w:hAnsi="Times New Roman"/>
          <w:b/>
          <w:color w:val="000000" w:themeColor="text1"/>
          <w:sz w:val="24"/>
          <w:szCs w:val="24"/>
        </w:rPr>
        <w:t xml:space="preserve"> – In the appropriate position in </w:t>
      </w:r>
      <w:r w:rsidRPr="00652750">
        <w:rPr>
          <w:rFonts w:ascii="Times New Roman" w:hAnsi="Times New Roman"/>
          <w:b/>
          <w:color w:val="000000" w:themeColor="text1"/>
          <w:sz w:val="24"/>
          <w:szCs w:val="24"/>
        </w:rPr>
        <w:t>Part 4</w:t>
      </w:r>
      <w:r w:rsidRPr="005B1D4C">
        <w:rPr>
          <w:rFonts w:ascii="Times New Roman" w:hAnsi="Times New Roman"/>
          <w:b/>
          <w:color w:val="000000" w:themeColor="text1"/>
          <w:sz w:val="24"/>
          <w:szCs w:val="24"/>
        </w:rPr>
        <w:t xml:space="preserve"> of Schedule 1AB (table)</w:t>
      </w:r>
    </w:p>
    <w:p w14:paraId="32522755" w14:textId="77777777" w:rsidR="00D03AEB" w:rsidRDefault="00D03AEB" w:rsidP="005E3510">
      <w:pPr>
        <w:rPr>
          <w:rFonts w:ascii="Times New Roman" w:hAnsi="Times New Roman"/>
          <w:b/>
          <w:color w:val="000000" w:themeColor="text1"/>
          <w:sz w:val="24"/>
          <w:szCs w:val="24"/>
        </w:rPr>
      </w:pPr>
    </w:p>
    <w:p w14:paraId="14BBBF53" w14:textId="6FF80D99" w:rsidR="00D03AEB" w:rsidRPr="00D00C82" w:rsidRDefault="00D03AEB" w:rsidP="005E3510">
      <w:pPr>
        <w:rPr>
          <w:rFonts w:ascii="Times New Roman" w:hAnsi="Times New Roman"/>
          <w:color w:val="000000" w:themeColor="text1"/>
          <w:sz w:val="24"/>
          <w:szCs w:val="24"/>
        </w:rPr>
      </w:pPr>
      <w:r w:rsidRPr="00D00C82">
        <w:rPr>
          <w:rFonts w:ascii="Times New Roman" w:hAnsi="Times New Roman"/>
          <w:color w:val="000000" w:themeColor="text1"/>
          <w:sz w:val="24"/>
          <w:szCs w:val="24"/>
        </w:rPr>
        <w:t xml:space="preserve">This item adds </w:t>
      </w:r>
      <w:r w:rsidR="00D00C82" w:rsidRPr="00D00C82">
        <w:rPr>
          <w:rFonts w:ascii="Times New Roman" w:hAnsi="Times New Roman"/>
          <w:color w:val="000000" w:themeColor="text1"/>
          <w:sz w:val="24"/>
          <w:szCs w:val="24"/>
        </w:rPr>
        <w:t>a</w:t>
      </w:r>
      <w:r w:rsidRPr="00D00C82">
        <w:rPr>
          <w:rFonts w:ascii="Times New Roman" w:hAnsi="Times New Roman"/>
          <w:color w:val="000000" w:themeColor="text1"/>
          <w:sz w:val="24"/>
          <w:szCs w:val="24"/>
        </w:rPr>
        <w:t xml:space="preserve"> new table</w:t>
      </w:r>
      <w:r w:rsidR="00D00C82" w:rsidRPr="00D00C82">
        <w:rPr>
          <w:rFonts w:ascii="Times New Roman" w:hAnsi="Times New Roman"/>
          <w:color w:val="000000" w:themeColor="text1"/>
          <w:sz w:val="24"/>
          <w:szCs w:val="24"/>
        </w:rPr>
        <w:t xml:space="preserve"> item</w:t>
      </w:r>
      <w:r w:rsidRPr="00D00C82">
        <w:rPr>
          <w:rFonts w:ascii="Times New Roman" w:hAnsi="Times New Roman"/>
          <w:color w:val="000000" w:themeColor="text1"/>
          <w:sz w:val="24"/>
          <w:szCs w:val="24"/>
        </w:rPr>
        <w:t xml:space="preserve"> </w:t>
      </w:r>
      <w:r w:rsidRPr="00D00C82">
        <w:rPr>
          <w:rFonts w:ascii="Times New Roman" w:hAnsi="Times New Roman"/>
          <w:sz w:val="24"/>
          <w:szCs w:val="24"/>
        </w:rPr>
        <w:t xml:space="preserve">to Part 4 of Schedule 1AB to establish legislative authority for government spending on </w:t>
      </w:r>
      <w:r w:rsidR="00D00C82" w:rsidRPr="00D00C82">
        <w:rPr>
          <w:rFonts w:ascii="Times New Roman" w:hAnsi="Times New Roman"/>
          <w:sz w:val="24"/>
          <w:szCs w:val="24"/>
        </w:rPr>
        <w:t>an activity</w:t>
      </w:r>
      <w:r w:rsidRPr="00D00C82">
        <w:rPr>
          <w:rFonts w:ascii="Times New Roman" w:hAnsi="Times New Roman"/>
          <w:sz w:val="24"/>
          <w:szCs w:val="24"/>
        </w:rPr>
        <w:t xml:space="preserve"> administered by the Department of </w:t>
      </w:r>
      <w:r w:rsidR="00D00C82" w:rsidRPr="00D00C82">
        <w:rPr>
          <w:rFonts w:ascii="Times New Roman" w:hAnsi="Times New Roman"/>
          <w:sz w:val="24"/>
          <w:szCs w:val="24"/>
        </w:rPr>
        <w:t>Defence</w:t>
      </w:r>
      <w:r w:rsidR="00C96F69" w:rsidRPr="00D00C82">
        <w:rPr>
          <w:rFonts w:ascii="Times New Roman" w:hAnsi="Times New Roman"/>
          <w:sz w:val="24"/>
          <w:szCs w:val="24"/>
        </w:rPr>
        <w:t xml:space="preserve"> (</w:t>
      </w:r>
      <w:r w:rsidR="004509CF">
        <w:rPr>
          <w:rFonts w:ascii="Times New Roman" w:hAnsi="Times New Roman"/>
          <w:sz w:val="24"/>
          <w:szCs w:val="24"/>
        </w:rPr>
        <w:t>the </w:t>
      </w:r>
      <w:r w:rsidR="00CA3478" w:rsidRPr="00D00C82">
        <w:rPr>
          <w:rFonts w:ascii="Times New Roman" w:hAnsi="Times New Roman"/>
          <w:sz w:val="24"/>
          <w:szCs w:val="24"/>
        </w:rPr>
        <w:t>department</w:t>
      </w:r>
      <w:r w:rsidR="00C96F69" w:rsidRPr="00D00C82">
        <w:rPr>
          <w:rFonts w:ascii="Times New Roman" w:hAnsi="Times New Roman"/>
          <w:sz w:val="24"/>
          <w:szCs w:val="24"/>
        </w:rPr>
        <w:t>)</w:t>
      </w:r>
      <w:r w:rsidRPr="00D00C82">
        <w:rPr>
          <w:rFonts w:ascii="Times New Roman" w:hAnsi="Times New Roman"/>
          <w:sz w:val="24"/>
          <w:szCs w:val="24"/>
        </w:rPr>
        <w:t>.</w:t>
      </w:r>
    </w:p>
    <w:p w14:paraId="01A785A8" w14:textId="77777777" w:rsidR="00B508D4" w:rsidRPr="00D00C82" w:rsidRDefault="00B508D4" w:rsidP="005E3510">
      <w:pPr>
        <w:rPr>
          <w:rFonts w:ascii="Times New Roman" w:hAnsi="Times New Roman"/>
          <w:color w:val="000000" w:themeColor="text1"/>
          <w:sz w:val="24"/>
          <w:szCs w:val="24"/>
        </w:rPr>
      </w:pPr>
    </w:p>
    <w:p w14:paraId="12BF41D8" w14:textId="2830C7B7" w:rsidR="001F22F8" w:rsidRPr="00D00C82" w:rsidRDefault="00D03AEB" w:rsidP="005E3510">
      <w:pPr>
        <w:rPr>
          <w:rFonts w:ascii="Times New Roman" w:hAnsi="Times New Roman"/>
          <w:color w:val="000000" w:themeColor="text1"/>
          <w:sz w:val="24"/>
          <w:szCs w:val="24"/>
        </w:rPr>
      </w:pPr>
      <w:r w:rsidRPr="00D00C82">
        <w:rPr>
          <w:rFonts w:ascii="Times New Roman" w:hAnsi="Times New Roman"/>
          <w:color w:val="000000" w:themeColor="text1"/>
          <w:sz w:val="24"/>
          <w:szCs w:val="24"/>
        </w:rPr>
        <w:t xml:space="preserve">New </w:t>
      </w:r>
      <w:r w:rsidRPr="00D00C82">
        <w:rPr>
          <w:rFonts w:ascii="Times New Roman" w:hAnsi="Times New Roman"/>
          <w:b/>
          <w:color w:val="000000" w:themeColor="text1"/>
          <w:sz w:val="24"/>
          <w:szCs w:val="24"/>
        </w:rPr>
        <w:t xml:space="preserve">table item </w:t>
      </w:r>
      <w:r w:rsidR="005E22EC">
        <w:rPr>
          <w:rFonts w:ascii="Times New Roman" w:hAnsi="Times New Roman"/>
          <w:b/>
          <w:color w:val="000000" w:themeColor="text1"/>
          <w:sz w:val="24"/>
          <w:szCs w:val="24"/>
        </w:rPr>
        <w:t>297</w:t>
      </w:r>
      <w:r w:rsidR="00930F59" w:rsidRPr="00D00C82">
        <w:rPr>
          <w:rFonts w:ascii="Times New Roman" w:hAnsi="Times New Roman"/>
          <w:b/>
          <w:color w:val="000000" w:themeColor="text1"/>
          <w:sz w:val="24"/>
          <w:szCs w:val="24"/>
        </w:rPr>
        <w:t xml:space="preserve"> </w:t>
      </w:r>
      <w:r w:rsidRPr="00D00C82">
        <w:rPr>
          <w:rFonts w:ascii="Times New Roman" w:hAnsi="Times New Roman"/>
          <w:color w:val="000000" w:themeColor="text1"/>
          <w:sz w:val="24"/>
          <w:szCs w:val="24"/>
        </w:rPr>
        <w:t xml:space="preserve">establishes legislative authority for government spending on the </w:t>
      </w:r>
      <w:r w:rsidR="00D00C82" w:rsidRPr="00D00C82">
        <w:rPr>
          <w:rFonts w:ascii="Times New Roman" w:hAnsi="Times New Roman"/>
          <w:sz w:val="24"/>
          <w:szCs w:val="24"/>
          <w:lang w:val="en"/>
        </w:rPr>
        <w:t>Supporting Sustainable Access to Drinking Water program</w:t>
      </w:r>
      <w:r w:rsidR="00415234">
        <w:rPr>
          <w:rFonts w:ascii="Times New Roman" w:hAnsi="Times New Roman"/>
          <w:sz w:val="24"/>
          <w:szCs w:val="24"/>
          <w:lang w:val="en"/>
        </w:rPr>
        <w:t xml:space="preserve"> (the program)</w:t>
      </w:r>
      <w:r w:rsidR="00D00C82" w:rsidRPr="00D00C82">
        <w:rPr>
          <w:rFonts w:ascii="Times New Roman" w:hAnsi="Times New Roman"/>
          <w:sz w:val="24"/>
          <w:szCs w:val="24"/>
          <w:lang w:val="en"/>
        </w:rPr>
        <w:t>.</w:t>
      </w:r>
    </w:p>
    <w:p w14:paraId="4076E6EA" w14:textId="721CEFB2" w:rsidR="001B33EE" w:rsidRPr="00D00C82" w:rsidRDefault="001B33EE" w:rsidP="005E3510">
      <w:pPr>
        <w:pStyle w:val="BodyText1"/>
        <w:spacing w:after="0" w:line="240" w:lineRule="auto"/>
        <w:rPr>
          <w:rFonts w:cs="Times New Roman"/>
          <w:szCs w:val="24"/>
        </w:rPr>
      </w:pPr>
    </w:p>
    <w:p w14:paraId="6E8EB808" w14:textId="17F4C7DE" w:rsidR="00D92FFE" w:rsidRPr="00661A45" w:rsidRDefault="00D92FFE" w:rsidP="00D92FFE">
      <w:pPr>
        <w:rPr>
          <w:rFonts w:ascii="Times New Roman" w:hAnsi="Times New Roman"/>
          <w:sz w:val="24"/>
          <w:szCs w:val="24"/>
          <w:lang w:val="en"/>
        </w:rPr>
      </w:pPr>
      <w:r w:rsidRPr="00D92FFE">
        <w:rPr>
          <w:rFonts w:ascii="Times New Roman" w:hAnsi="Times New Roman"/>
          <w:sz w:val="24"/>
          <w:szCs w:val="24"/>
        </w:rPr>
        <w:t>Funding will be used</w:t>
      </w:r>
      <w:r w:rsidR="004643B9" w:rsidRPr="00D92FFE">
        <w:rPr>
          <w:rFonts w:ascii="Times New Roman" w:hAnsi="Times New Roman"/>
          <w:sz w:val="24"/>
          <w:szCs w:val="24"/>
        </w:rPr>
        <w:t xml:space="preserve"> to </w:t>
      </w:r>
      <w:r w:rsidR="00E24863">
        <w:rPr>
          <w:rFonts w:ascii="Times New Roman" w:hAnsi="Times New Roman"/>
          <w:sz w:val="24"/>
          <w:szCs w:val="24"/>
        </w:rPr>
        <w:t xml:space="preserve">provide </w:t>
      </w:r>
      <w:r w:rsidRPr="00D92FFE">
        <w:rPr>
          <w:rFonts w:ascii="Times New Roman" w:hAnsi="Times New Roman"/>
          <w:sz w:val="24"/>
          <w:szCs w:val="24"/>
        </w:rPr>
        <w:t xml:space="preserve">sustainable </w:t>
      </w:r>
      <w:r w:rsidRPr="00D92FFE">
        <w:rPr>
          <w:rFonts w:ascii="Times New Roman" w:hAnsi="Times New Roman"/>
          <w:sz w:val="24"/>
          <w:szCs w:val="24"/>
          <w:lang w:val="en-US"/>
        </w:rPr>
        <w:t>access to drinking water and necessary water infrastructure</w:t>
      </w:r>
      <w:r w:rsidRPr="00D92FFE">
        <w:rPr>
          <w:rFonts w:ascii="Times New Roman" w:hAnsi="Times New Roman"/>
          <w:sz w:val="24"/>
          <w:szCs w:val="24"/>
        </w:rPr>
        <w:t xml:space="preserve"> to properties reliant on bores for drinking</w:t>
      </w:r>
      <w:r w:rsidR="004509CF">
        <w:rPr>
          <w:rFonts w:ascii="Times New Roman" w:hAnsi="Times New Roman"/>
          <w:sz w:val="24"/>
          <w:szCs w:val="24"/>
        </w:rPr>
        <w:t xml:space="preserve"> water containing per- and poly</w:t>
      </w:r>
      <w:r w:rsidR="004509CF">
        <w:rPr>
          <w:rFonts w:ascii="Times New Roman" w:hAnsi="Times New Roman"/>
          <w:sz w:val="24"/>
          <w:szCs w:val="24"/>
        </w:rPr>
        <w:noBreakHyphen/>
      </w:r>
      <w:proofErr w:type="spellStart"/>
      <w:r w:rsidRPr="00D92FFE">
        <w:rPr>
          <w:rFonts w:ascii="Times New Roman" w:hAnsi="Times New Roman"/>
          <w:sz w:val="24"/>
          <w:szCs w:val="24"/>
        </w:rPr>
        <w:t>fluoroalkyl</w:t>
      </w:r>
      <w:proofErr w:type="spellEnd"/>
      <w:r w:rsidRPr="00D92FFE">
        <w:rPr>
          <w:rFonts w:ascii="Times New Roman" w:hAnsi="Times New Roman"/>
          <w:sz w:val="24"/>
          <w:szCs w:val="24"/>
        </w:rPr>
        <w:t xml:space="preserve"> substances (PFAS) above the Australian Drinking Water Guidelines value</w:t>
      </w:r>
      <w:r w:rsidRPr="00D92FFE">
        <w:rPr>
          <w:rFonts w:ascii="Times New Roman" w:hAnsi="Times New Roman"/>
          <w:i/>
          <w:sz w:val="24"/>
          <w:szCs w:val="24"/>
        </w:rPr>
        <w:t xml:space="preserve">. </w:t>
      </w:r>
      <w:r>
        <w:rPr>
          <w:rFonts w:ascii="Times New Roman" w:hAnsi="Times New Roman"/>
          <w:sz w:val="24"/>
          <w:szCs w:val="24"/>
        </w:rPr>
        <w:t xml:space="preserve"> These</w:t>
      </w:r>
      <w:r>
        <w:rPr>
          <w:rFonts w:ascii="Times New Roman" w:eastAsiaTheme="minorHAnsi" w:hAnsi="Times New Roman"/>
          <w:color w:val="000000" w:themeColor="text1"/>
          <w:sz w:val="24"/>
          <w:szCs w:val="24"/>
          <w:lang w:eastAsia="en-US"/>
        </w:rPr>
        <w:t xml:space="preserve"> g</w:t>
      </w:r>
      <w:r w:rsidRPr="004934E2">
        <w:rPr>
          <w:rFonts w:ascii="Times New Roman" w:eastAsiaTheme="minorHAnsi" w:hAnsi="Times New Roman"/>
          <w:color w:val="000000" w:themeColor="text1"/>
          <w:sz w:val="24"/>
          <w:szCs w:val="24"/>
          <w:lang w:eastAsia="en-US"/>
        </w:rPr>
        <w:t xml:space="preserve">uidelines </w:t>
      </w:r>
      <w:proofErr w:type="gramStart"/>
      <w:r w:rsidRPr="004934E2">
        <w:rPr>
          <w:rFonts w:ascii="Times New Roman" w:eastAsiaTheme="minorHAnsi" w:hAnsi="Times New Roman"/>
          <w:color w:val="000000" w:themeColor="text1"/>
          <w:sz w:val="24"/>
          <w:szCs w:val="24"/>
          <w:lang w:eastAsia="en-US"/>
        </w:rPr>
        <w:t>can</w:t>
      </w:r>
      <w:r>
        <w:rPr>
          <w:rFonts w:ascii="Times New Roman" w:hAnsi="Times New Roman"/>
          <w:sz w:val="24"/>
          <w:szCs w:val="24"/>
        </w:rPr>
        <w:t xml:space="preserve"> be accessed</w:t>
      </w:r>
      <w:proofErr w:type="gramEnd"/>
      <w:r>
        <w:rPr>
          <w:rFonts w:ascii="Times New Roman" w:hAnsi="Times New Roman"/>
          <w:sz w:val="24"/>
          <w:szCs w:val="24"/>
        </w:rPr>
        <w:t xml:space="preserve"> at </w:t>
      </w:r>
      <w:r w:rsidR="00661A45" w:rsidRPr="00661A45">
        <w:rPr>
          <w:rFonts w:ascii="Times New Roman" w:hAnsi="Times New Roman"/>
          <w:sz w:val="24"/>
          <w:szCs w:val="24"/>
          <w:u w:val="single"/>
        </w:rPr>
        <w:t>www.nhmrc.gov.au/guidelines/publications/eh52</w:t>
      </w:r>
      <w:r w:rsidRPr="004934E2">
        <w:rPr>
          <w:rFonts w:ascii="Times New Roman" w:hAnsi="Times New Roman"/>
          <w:sz w:val="24"/>
          <w:szCs w:val="24"/>
        </w:rPr>
        <w:t>.</w:t>
      </w:r>
      <w:r w:rsidR="00661A45">
        <w:rPr>
          <w:rFonts w:ascii="Times New Roman" w:hAnsi="Times New Roman"/>
          <w:sz w:val="24"/>
          <w:szCs w:val="24"/>
        </w:rPr>
        <w:t xml:space="preserve"> </w:t>
      </w:r>
      <w:r w:rsidR="00E24863">
        <w:rPr>
          <w:rFonts w:ascii="Times New Roman" w:hAnsi="Times New Roman"/>
          <w:sz w:val="24"/>
          <w:szCs w:val="24"/>
        </w:rPr>
        <w:t xml:space="preserve"> </w:t>
      </w:r>
      <w:r w:rsidR="004509CF">
        <w:rPr>
          <w:rFonts w:ascii="Times New Roman" w:hAnsi="Times New Roman"/>
          <w:sz w:val="24"/>
          <w:szCs w:val="24"/>
          <w:lang w:val="en"/>
        </w:rPr>
        <w:t>The </w:t>
      </w:r>
      <w:r w:rsidR="00661A45" w:rsidRPr="00711C95">
        <w:rPr>
          <w:rFonts w:ascii="Times New Roman" w:hAnsi="Times New Roman"/>
          <w:sz w:val="24"/>
          <w:szCs w:val="24"/>
          <w:lang w:val="en"/>
        </w:rPr>
        <w:t xml:space="preserve">program </w:t>
      </w:r>
      <w:proofErr w:type="gramStart"/>
      <w:r w:rsidR="00661A45" w:rsidRPr="00711C95">
        <w:rPr>
          <w:rFonts w:ascii="Times New Roman" w:hAnsi="Times New Roman"/>
          <w:sz w:val="24"/>
          <w:szCs w:val="24"/>
          <w:lang w:val="en"/>
        </w:rPr>
        <w:t>will, as a precautionary measure, remove</w:t>
      </w:r>
      <w:proofErr w:type="gramEnd"/>
      <w:r w:rsidR="00661A45" w:rsidRPr="00711C95">
        <w:rPr>
          <w:rFonts w:ascii="Times New Roman" w:hAnsi="Times New Roman"/>
          <w:sz w:val="24"/>
          <w:szCs w:val="24"/>
          <w:lang w:val="en"/>
        </w:rPr>
        <w:t xml:space="preserve"> the primary exposure pathway for people impacted by PFAS contamination, which has been identified as ingestion of contaminated ground water.</w:t>
      </w:r>
      <w:r w:rsidR="00661A45" w:rsidRPr="00625F7D">
        <w:rPr>
          <w:rFonts w:ascii="Times New Roman" w:hAnsi="Times New Roman"/>
          <w:sz w:val="24"/>
          <w:szCs w:val="24"/>
          <w:lang w:val="en"/>
        </w:rPr>
        <w:t xml:space="preserve"> </w:t>
      </w:r>
      <w:r w:rsidR="00661A45">
        <w:rPr>
          <w:rFonts w:ascii="Times New Roman" w:hAnsi="Times New Roman"/>
          <w:sz w:val="24"/>
          <w:szCs w:val="24"/>
          <w:lang w:val="en"/>
        </w:rPr>
        <w:t xml:space="preserve"> </w:t>
      </w:r>
    </w:p>
    <w:p w14:paraId="4A6865E9" w14:textId="0D72F420" w:rsidR="00D92FFE" w:rsidRDefault="00D92FFE" w:rsidP="004643B9">
      <w:pPr>
        <w:pStyle w:val="Default"/>
        <w:rPr>
          <w:rFonts w:asciiTheme="minorHAnsi" w:hAnsiTheme="minorHAnsi"/>
          <w:lang w:eastAsia="en-AU"/>
        </w:rPr>
      </w:pPr>
    </w:p>
    <w:p w14:paraId="158DB387" w14:textId="115B7066" w:rsidR="00D369B2" w:rsidRPr="004643B9" w:rsidRDefault="00D369B2" w:rsidP="00D369B2">
      <w:pPr>
        <w:pStyle w:val="Default"/>
      </w:pPr>
      <w:r>
        <w:rPr>
          <w:rFonts w:ascii="Times New Roman" w:hAnsi="Times New Roman"/>
        </w:rPr>
        <w:t xml:space="preserve">The program will provide </w:t>
      </w:r>
      <w:r w:rsidRPr="00D369B2">
        <w:rPr>
          <w:rFonts w:ascii="Times New Roman" w:hAnsi="Times New Roman"/>
        </w:rPr>
        <w:t>packaged water and/or water infrastructure</w:t>
      </w:r>
      <w:r>
        <w:rPr>
          <w:rFonts w:ascii="Times New Roman" w:hAnsi="Times New Roman"/>
        </w:rPr>
        <w:t xml:space="preserve"> in </w:t>
      </w:r>
      <w:r w:rsidRPr="00FC024B">
        <w:rPr>
          <w:rFonts w:ascii="Times New Roman" w:hAnsi="Times New Roman"/>
        </w:rPr>
        <w:t xml:space="preserve">communities surrounding Army Aviation Centre Oakey, </w:t>
      </w:r>
      <w:r w:rsidRPr="00415234">
        <w:rPr>
          <w:rFonts w:ascii="Times New Roman" w:hAnsi="Times New Roman"/>
        </w:rPr>
        <w:t>Royal Australian Air Force</w:t>
      </w:r>
      <w:r>
        <w:rPr>
          <w:rFonts w:ascii="Times New Roman" w:hAnsi="Times New Roman"/>
        </w:rPr>
        <w:t xml:space="preserve"> (</w:t>
      </w:r>
      <w:r w:rsidRPr="00FC024B">
        <w:rPr>
          <w:rFonts w:ascii="Times New Roman" w:hAnsi="Times New Roman"/>
        </w:rPr>
        <w:t>RAAF</w:t>
      </w:r>
      <w:r>
        <w:rPr>
          <w:rFonts w:ascii="Times New Roman" w:hAnsi="Times New Roman"/>
        </w:rPr>
        <w:t>)</w:t>
      </w:r>
      <w:r w:rsidRPr="00FC024B">
        <w:rPr>
          <w:rFonts w:ascii="Times New Roman" w:hAnsi="Times New Roman"/>
        </w:rPr>
        <w:t xml:space="preserve"> Base Williamtown, RAAF Base Tindal, and RAAF Base Pearce</w:t>
      </w:r>
      <w:r>
        <w:rPr>
          <w:rFonts w:ascii="Times New Roman" w:hAnsi="Times New Roman"/>
        </w:rPr>
        <w:t xml:space="preserve"> </w:t>
      </w:r>
      <w:r w:rsidRPr="004643B9">
        <w:rPr>
          <w:rFonts w:ascii="Times New Roman" w:hAnsi="Times New Roman"/>
        </w:rPr>
        <w:t>where environmental site assessments have identified property owners who use bores as their primary source of drinking water.</w:t>
      </w:r>
    </w:p>
    <w:p w14:paraId="194C4994" w14:textId="77777777" w:rsidR="00D369B2" w:rsidRDefault="00D369B2" w:rsidP="00D369B2">
      <w:pPr>
        <w:pStyle w:val="Default"/>
        <w:rPr>
          <w:rFonts w:ascii="Times New Roman" w:hAnsi="Times New Roman"/>
        </w:rPr>
      </w:pPr>
    </w:p>
    <w:p w14:paraId="10D1EF4C" w14:textId="77777777" w:rsidR="004509CF" w:rsidRDefault="004509CF">
      <w:pPr>
        <w:spacing w:after="160" w:line="259" w:lineRule="auto"/>
        <w:rPr>
          <w:rFonts w:ascii="Times New Roman" w:eastAsiaTheme="minorHAnsi" w:hAnsi="Times New Roman" w:cs="Book Antiqua"/>
          <w:color w:val="000000"/>
          <w:sz w:val="24"/>
          <w:szCs w:val="24"/>
          <w:lang w:eastAsia="en-US"/>
        </w:rPr>
      </w:pPr>
      <w:r>
        <w:rPr>
          <w:rFonts w:ascii="Times New Roman" w:hAnsi="Times New Roman"/>
        </w:rPr>
        <w:br w:type="page"/>
      </w:r>
    </w:p>
    <w:p w14:paraId="55FA69F5" w14:textId="78C3F66F" w:rsidR="00D369B2" w:rsidRPr="00D369B2" w:rsidRDefault="00D369B2" w:rsidP="00D369B2">
      <w:pPr>
        <w:pStyle w:val="Default"/>
        <w:rPr>
          <w:rFonts w:ascii="Times New Roman" w:hAnsi="Times New Roman"/>
        </w:rPr>
      </w:pPr>
      <w:r w:rsidRPr="00D369B2">
        <w:rPr>
          <w:rFonts w:ascii="Times New Roman" w:hAnsi="Times New Roman"/>
        </w:rPr>
        <w:lastRenderedPageBreak/>
        <w:t xml:space="preserve">Where possible, eligible property owners </w:t>
      </w:r>
      <w:proofErr w:type="gramStart"/>
      <w:r w:rsidRPr="00D369B2">
        <w:rPr>
          <w:rFonts w:ascii="Times New Roman" w:hAnsi="Times New Roman"/>
        </w:rPr>
        <w:t>will be offered</w:t>
      </w:r>
      <w:proofErr w:type="gramEnd"/>
      <w:r w:rsidRPr="00D369B2">
        <w:rPr>
          <w:rFonts w:ascii="Times New Roman" w:hAnsi="Times New Roman"/>
        </w:rPr>
        <w:t xml:space="preserve"> connection to reticulated town water.</w:t>
      </w:r>
      <w:r>
        <w:rPr>
          <w:rFonts w:ascii="Times New Roman" w:hAnsi="Times New Roman"/>
        </w:rPr>
        <w:t xml:space="preserve"> </w:t>
      </w:r>
      <w:r w:rsidRPr="00D369B2">
        <w:rPr>
          <w:rFonts w:ascii="Times New Roman" w:hAnsi="Times New Roman"/>
        </w:rPr>
        <w:t xml:space="preserve"> If a property </w:t>
      </w:r>
      <w:proofErr w:type="gramStart"/>
      <w:r w:rsidRPr="00D369B2">
        <w:rPr>
          <w:rFonts w:ascii="Times New Roman" w:hAnsi="Times New Roman"/>
        </w:rPr>
        <w:t>cannot be connected</w:t>
      </w:r>
      <w:proofErr w:type="gramEnd"/>
      <w:r w:rsidRPr="00D369B2">
        <w:rPr>
          <w:rFonts w:ascii="Times New Roman" w:hAnsi="Times New Roman"/>
        </w:rPr>
        <w:t xml:space="preserve"> to reticulated water, new or additional rainwater tanks will be provided where sufficient catchment exists, or can be installed, to meet the domestic requirements of the property. </w:t>
      </w:r>
      <w:r w:rsidR="00E24863">
        <w:rPr>
          <w:rFonts w:ascii="Times New Roman" w:hAnsi="Times New Roman"/>
        </w:rPr>
        <w:t xml:space="preserve"> </w:t>
      </w:r>
      <w:r w:rsidRPr="00D369B2">
        <w:rPr>
          <w:rFonts w:ascii="Times New Roman" w:hAnsi="Times New Roman"/>
        </w:rPr>
        <w:t xml:space="preserve">Until the installation of water infrastructure is complete, occupants of an eligible property </w:t>
      </w:r>
      <w:proofErr w:type="gramStart"/>
      <w:r w:rsidRPr="00D369B2">
        <w:rPr>
          <w:rFonts w:ascii="Times New Roman" w:hAnsi="Times New Roman"/>
        </w:rPr>
        <w:t>will be offered</w:t>
      </w:r>
      <w:proofErr w:type="gramEnd"/>
      <w:r w:rsidRPr="00D369B2">
        <w:rPr>
          <w:rFonts w:ascii="Times New Roman" w:hAnsi="Times New Roman"/>
        </w:rPr>
        <w:t xml:space="preserve"> sufficient packaged water to meet the domestic requirements of the property.</w:t>
      </w:r>
    </w:p>
    <w:p w14:paraId="6C4BAC6E" w14:textId="77777777" w:rsidR="00D369B2" w:rsidRDefault="00D369B2" w:rsidP="00D369B2">
      <w:pPr>
        <w:pStyle w:val="Default"/>
        <w:rPr>
          <w:rFonts w:ascii="Times New Roman" w:hAnsi="Times New Roman"/>
        </w:rPr>
      </w:pPr>
    </w:p>
    <w:p w14:paraId="428FB463" w14:textId="64D57739" w:rsidR="00D369B2" w:rsidRPr="00D369B2" w:rsidRDefault="00D369B2" w:rsidP="00D369B2">
      <w:pPr>
        <w:pStyle w:val="Default"/>
        <w:rPr>
          <w:rFonts w:ascii="Times New Roman" w:hAnsi="Times New Roman"/>
        </w:rPr>
      </w:pPr>
      <w:r w:rsidRPr="00D369B2">
        <w:rPr>
          <w:rFonts w:ascii="Times New Roman" w:hAnsi="Times New Roman"/>
        </w:rPr>
        <w:t xml:space="preserve">If a sustainable and adequate source of drinking water is already available to the property, no additional assistance </w:t>
      </w:r>
      <w:proofErr w:type="gramStart"/>
      <w:r w:rsidRPr="00D369B2">
        <w:rPr>
          <w:rFonts w:ascii="Times New Roman" w:hAnsi="Times New Roman"/>
        </w:rPr>
        <w:t>will be offered</w:t>
      </w:r>
      <w:proofErr w:type="gramEnd"/>
      <w:r w:rsidRPr="00D369B2">
        <w:rPr>
          <w:rFonts w:ascii="Times New Roman" w:hAnsi="Times New Roman"/>
        </w:rPr>
        <w:t>.</w:t>
      </w:r>
    </w:p>
    <w:p w14:paraId="1C244FAD" w14:textId="6BFDB18F" w:rsidR="00D92FFE" w:rsidRDefault="00D92FFE" w:rsidP="005E3510">
      <w:pPr>
        <w:pStyle w:val="BodyText1"/>
        <w:spacing w:after="0" w:line="240" w:lineRule="auto"/>
        <w:rPr>
          <w:rFonts w:cs="Times New Roman"/>
          <w:szCs w:val="24"/>
        </w:rPr>
      </w:pPr>
    </w:p>
    <w:p w14:paraId="2880DE53" w14:textId="2C525AD3" w:rsidR="00C44B6D" w:rsidRDefault="00860340" w:rsidP="005E3510">
      <w:pPr>
        <w:pStyle w:val="BodyText1"/>
        <w:spacing w:after="0" w:line="240" w:lineRule="auto"/>
        <w:rPr>
          <w:rFonts w:cs="Times New Roman"/>
          <w:szCs w:val="24"/>
        </w:rPr>
      </w:pPr>
      <w:r w:rsidRPr="00D00C82">
        <w:rPr>
          <w:rFonts w:cs="Times New Roman"/>
          <w:szCs w:val="24"/>
        </w:rPr>
        <w:t xml:space="preserve">Funding of $55.2 million </w:t>
      </w:r>
      <w:r w:rsidR="004643B9">
        <w:rPr>
          <w:rFonts w:cs="Times New Roman"/>
          <w:szCs w:val="24"/>
        </w:rPr>
        <w:t xml:space="preserve">over five years from 2018-19 </w:t>
      </w:r>
      <w:r w:rsidRPr="00D00C82">
        <w:rPr>
          <w:rFonts w:cs="Times New Roman"/>
          <w:szCs w:val="24"/>
        </w:rPr>
        <w:t xml:space="preserve">was included in the 2018-19 Budget under the measure ‘Supporting Sustainable Access to Drinking Water’. </w:t>
      </w:r>
      <w:r w:rsidR="00E24863">
        <w:rPr>
          <w:rFonts w:cs="Times New Roman"/>
          <w:szCs w:val="24"/>
        </w:rPr>
        <w:t xml:space="preserve"> </w:t>
      </w:r>
      <w:r w:rsidRPr="00D00C82">
        <w:rPr>
          <w:rFonts w:cs="Times New Roman"/>
          <w:szCs w:val="24"/>
        </w:rPr>
        <w:t xml:space="preserve">Details are set out in </w:t>
      </w:r>
      <w:r w:rsidRPr="004643B9">
        <w:rPr>
          <w:rFonts w:cs="Times New Roman"/>
          <w:i/>
          <w:szCs w:val="24"/>
        </w:rPr>
        <w:t>Budget 2018-19, Budget Measures, Budget Paper No. 2 2018-19</w:t>
      </w:r>
      <w:r w:rsidRPr="00D00C82">
        <w:rPr>
          <w:rFonts w:cs="Times New Roman"/>
          <w:szCs w:val="24"/>
        </w:rPr>
        <w:t xml:space="preserve"> at page 81.</w:t>
      </w:r>
    </w:p>
    <w:p w14:paraId="4210A3ED" w14:textId="0EDCF44F" w:rsidR="00711C95" w:rsidRDefault="00711C95" w:rsidP="005E3510">
      <w:pPr>
        <w:pStyle w:val="BodyText1"/>
        <w:spacing w:after="0" w:line="240" w:lineRule="auto"/>
        <w:rPr>
          <w:rFonts w:cs="Times New Roman"/>
          <w:szCs w:val="24"/>
        </w:rPr>
      </w:pPr>
    </w:p>
    <w:p w14:paraId="03CB8F32" w14:textId="7CA3CE25" w:rsidR="00D00C82" w:rsidRPr="00D369B2" w:rsidRDefault="00D00C82" w:rsidP="00D00C82">
      <w:pPr>
        <w:rPr>
          <w:rFonts w:asciiTheme="minorHAnsi" w:hAnsiTheme="minorHAnsi"/>
          <w:sz w:val="24"/>
          <w:szCs w:val="24"/>
        </w:rPr>
      </w:pPr>
      <w:r w:rsidRPr="00D00C82">
        <w:rPr>
          <w:rFonts w:ascii="Times New Roman" w:hAnsi="Times New Roman"/>
          <w:sz w:val="24"/>
          <w:szCs w:val="24"/>
        </w:rPr>
        <w:t xml:space="preserve">There is no formal application process for this </w:t>
      </w:r>
      <w:r w:rsidRPr="007B27EF">
        <w:rPr>
          <w:rFonts w:ascii="Times New Roman" w:eastAsiaTheme="minorHAnsi" w:hAnsi="Times New Roman"/>
          <w:sz w:val="24"/>
          <w:szCs w:val="24"/>
          <w:lang w:eastAsia="en-US"/>
        </w:rPr>
        <w:t xml:space="preserve">program. </w:t>
      </w:r>
      <w:r w:rsidR="007B27EF" w:rsidRPr="009A0117">
        <w:rPr>
          <w:rFonts w:asciiTheme="minorHAnsi" w:hAnsiTheme="minorHAnsi"/>
          <w:sz w:val="24"/>
          <w:szCs w:val="24"/>
        </w:rPr>
        <w:t xml:space="preserve"> </w:t>
      </w:r>
      <w:r w:rsidRPr="00D00C82">
        <w:rPr>
          <w:rFonts w:ascii="Times New Roman" w:hAnsi="Times New Roman"/>
          <w:sz w:val="24"/>
          <w:szCs w:val="24"/>
        </w:rPr>
        <w:t xml:space="preserve">The circumstances of each property owner </w:t>
      </w:r>
      <w:proofErr w:type="gramStart"/>
      <w:r w:rsidRPr="00D00C82">
        <w:rPr>
          <w:rFonts w:ascii="Times New Roman" w:hAnsi="Times New Roman"/>
          <w:sz w:val="24"/>
          <w:szCs w:val="24"/>
        </w:rPr>
        <w:t>will be considered</w:t>
      </w:r>
      <w:proofErr w:type="gramEnd"/>
      <w:r w:rsidRPr="00D00C82">
        <w:rPr>
          <w:rFonts w:ascii="Times New Roman" w:hAnsi="Times New Roman"/>
          <w:sz w:val="24"/>
          <w:szCs w:val="24"/>
        </w:rPr>
        <w:t xml:space="preserve"> against the program’s eligibility criteria. </w:t>
      </w:r>
      <w:r w:rsidR="00D369B2">
        <w:rPr>
          <w:rFonts w:asciiTheme="minorHAnsi" w:hAnsiTheme="minorHAnsi"/>
          <w:sz w:val="24"/>
          <w:szCs w:val="24"/>
        </w:rPr>
        <w:t xml:space="preserve"> </w:t>
      </w:r>
      <w:r w:rsidRPr="00D00C82">
        <w:rPr>
          <w:rFonts w:ascii="Times New Roman" w:hAnsi="Times New Roman"/>
          <w:sz w:val="24"/>
          <w:szCs w:val="24"/>
        </w:rPr>
        <w:t xml:space="preserve">No specific guidelines </w:t>
      </w:r>
      <w:proofErr w:type="gramStart"/>
      <w:r w:rsidRPr="00D00C82">
        <w:rPr>
          <w:rFonts w:ascii="Times New Roman" w:hAnsi="Times New Roman"/>
          <w:sz w:val="24"/>
          <w:szCs w:val="24"/>
        </w:rPr>
        <w:t>will be published</w:t>
      </w:r>
      <w:proofErr w:type="gramEnd"/>
      <w:r w:rsidRPr="00D00C82">
        <w:rPr>
          <w:rFonts w:ascii="Times New Roman" w:hAnsi="Times New Roman"/>
          <w:sz w:val="24"/>
          <w:szCs w:val="24"/>
        </w:rPr>
        <w:t xml:space="preserve"> for the program and no direct funding will be provided to residents. </w:t>
      </w:r>
      <w:r w:rsidR="00D369B2">
        <w:rPr>
          <w:rFonts w:ascii="Times New Roman" w:hAnsi="Times New Roman"/>
          <w:sz w:val="24"/>
          <w:szCs w:val="24"/>
        </w:rPr>
        <w:t xml:space="preserve"> </w:t>
      </w:r>
      <w:proofErr w:type="gramStart"/>
      <w:r w:rsidRPr="004C7866">
        <w:rPr>
          <w:rFonts w:ascii="Times New Roman" w:hAnsi="Times New Roman"/>
          <w:sz w:val="24"/>
          <w:szCs w:val="24"/>
        </w:rPr>
        <w:t xml:space="preserve">All necessary support will be </w:t>
      </w:r>
      <w:r w:rsidR="00D369B2" w:rsidRPr="004C7866">
        <w:rPr>
          <w:rFonts w:ascii="Times New Roman" w:hAnsi="Times New Roman"/>
          <w:sz w:val="24"/>
          <w:szCs w:val="24"/>
        </w:rPr>
        <w:t>provided</w:t>
      </w:r>
      <w:r w:rsidRPr="004C7866">
        <w:rPr>
          <w:rFonts w:ascii="Times New Roman" w:hAnsi="Times New Roman"/>
          <w:sz w:val="24"/>
          <w:szCs w:val="24"/>
        </w:rPr>
        <w:t xml:space="preserve"> by </w:t>
      </w:r>
      <w:r w:rsidR="004934E2" w:rsidRPr="004C7866">
        <w:rPr>
          <w:rFonts w:ascii="Times New Roman" w:hAnsi="Times New Roman"/>
          <w:sz w:val="24"/>
          <w:szCs w:val="24"/>
        </w:rPr>
        <w:t>the department</w:t>
      </w:r>
      <w:r w:rsidR="004C7866" w:rsidRPr="004C7866">
        <w:rPr>
          <w:rFonts w:ascii="Times New Roman" w:hAnsi="Times New Roman"/>
          <w:sz w:val="24"/>
          <w:szCs w:val="24"/>
        </w:rPr>
        <w:t xml:space="preserve"> and its contracted providers</w:t>
      </w:r>
      <w:r w:rsidRPr="004C7866">
        <w:rPr>
          <w:rFonts w:ascii="Times New Roman" w:hAnsi="Times New Roman"/>
          <w:sz w:val="24"/>
          <w:szCs w:val="24"/>
        </w:rPr>
        <w:t>, as appropriate</w:t>
      </w:r>
      <w:proofErr w:type="gramEnd"/>
      <w:r w:rsidRPr="004C7866">
        <w:rPr>
          <w:rFonts w:ascii="Times New Roman" w:hAnsi="Times New Roman"/>
          <w:sz w:val="24"/>
          <w:szCs w:val="24"/>
        </w:rPr>
        <w:t>.</w:t>
      </w:r>
      <w:r w:rsidRPr="00D00C82">
        <w:rPr>
          <w:rFonts w:ascii="Times New Roman" w:hAnsi="Times New Roman"/>
          <w:sz w:val="24"/>
          <w:szCs w:val="24"/>
        </w:rPr>
        <w:t xml:space="preserve"> </w:t>
      </w:r>
    </w:p>
    <w:p w14:paraId="08056806" w14:textId="77777777" w:rsidR="00D00C82" w:rsidRDefault="00D00C82" w:rsidP="00C84D6B">
      <w:pPr>
        <w:rPr>
          <w:rStyle w:val="Hyperlink"/>
          <w:color w:val="auto"/>
          <w:u w:val="none"/>
        </w:rPr>
      </w:pPr>
    </w:p>
    <w:p w14:paraId="0218E8AD" w14:textId="299468FA" w:rsidR="00D00C82" w:rsidRDefault="00D00C82" w:rsidP="00C84D6B">
      <w:pPr>
        <w:rPr>
          <w:rFonts w:ascii="Times New Roman" w:hAnsi="Times New Roman"/>
          <w:sz w:val="24"/>
          <w:szCs w:val="24"/>
        </w:rPr>
      </w:pPr>
      <w:r w:rsidRPr="00D00C82">
        <w:rPr>
          <w:rFonts w:ascii="Times New Roman" w:hAnsi="Times New Roman"/>
          <w:sz w:val="24"/>
          <w:szCs w:val="24"/>
        </w:rPr>
        <w:t xml:space="preserve">In most cases, </w:t>
      </w:r>
      <w:r w:rsidR="004934E2">
        <w:rPr>
          <w:rFonts w:ascii="Times New Roman" w:hAnsi="Times New Roman"/>
          <w:sz w:val="24"/>
          <w:szCs w:val="24"/>
        </w:rPr>
        <w:t>the department</w:t>
      </w:r>
      <w:r w:rsidRPr="00D00C82">
        <w:rPr>
          <w:rFonts w:ascii="Times New Roman" w:hAnsi="Times New Roman"/>
          <w:sz w:val="24"/>
          <w:szCs w:val="24"/>
        </w:rPr>
        <w:t xml:space="preserve"> will work with its environmental consultants to identify affected properties that are eligible for assistance under the program, with bores </w:t>
      </w:r>
      <w:proofErr w:type="gramStart"/>
      <w:r w:rsidRPr="00D00C82">
        <w:rPr>
          <w:rFonts w:ascii="Times New Roman" w:hAnsi="Times New Roman"/>
          <w:sz w:val="24"/>
          <w:szCs w:val="24"/>
        </w:rPr>
        <w:t>being sampled</w:t>
      </w:r>
      <w:proofErr w:type="gramEnd"/>
      <w:r w:rsidRPr="00D00C82">
        <w:rPr>
          <w:rFonts w:ascii="Times New Roman" w:hAnsi="Times New Roman"/>
          <w:sz w:val="24"/>
          <w:szCs w:val="24"/>
        </w:rPr>
        <w:t xml:space="preserve"> to determine the level of PFAS contamination present. </w:t>
      </w:r>
      <w:r w:rsidR="00E24863">
        <w:rPr>
          <w:rFonts w:ascii="Times New Roman" w:hAnsi="Times New Roman"/>
          <w:sz w:val="24"/>
          <w:szCs w:val="24"/>
        </w:rPr>
        <w:t xml:space="preserve"> </w:t>
      </w:r>
      <w:proofErr w:type="gramStart"/>
      <w:r w:rsidRPr="00D00C82">
        <w:rPr>
          <w:rFonts w:ascii="Times New Roman" w:hAnsi="Times New Roman"/>
          <w:sz w:val="24"/>
          <w:szCs w:val="24"/>
        </w:rPr>
        <w:t xml:space="preserve">Eligible property owners will be approached by </w:t>
      </w:r>
      <w:r w:rsidR="004934E2">
        <w:rPr>
          <w:rFonts w:ascii="Times New Roman" w:hAnsi="Times New Roman"/>
          <w:sz w:val="24"/>
          <w:szCs w:val="24"/>
        </w:rPr>
        <w:t>the department</w:t>
      </w:r>
      <w:r w:rsidRPr="00D00C82">
        <w:rPr>
          <w:rFonts w:ascii="Times New Roman" w:hAnsi="Times New Roman"/>
          <w:sz w:val="24"/>
          <w:szCs w:val="24"/>
        </w:rPr>
        <w:t xml:space="preserve"> to offer appropriate assistance under the program</w:t>
      </w:r>
      <w:proofErr w:type="gramEnd"/>
      <w:r w:rsidRPr="00D00C82">
        <w:rPr>
          <w:rFonts w:ascii="Times New Roman" w:hAnsi="Times New Roman"/>
          <w:sz w:val="24"/>
          <w:szCs w:val="24"/>
        </w:rPr>
        <w:t xml:space="preserve">. Alternatively, property owners can contact </w:t>
      </w:r>
      <w:r w:rsidR="004934E2">
        <w:rPr>
          <w:rFonts w:ascii="Times New Roman" w:hAnsi="Times New Roman"/>
          <w:sz w:val="24"/>
          <w:szCs w:val="24"/>
        </w:rPr>
        <w:t>the department</w:t>
      </w:r>
      <w:r w:rsidRPr="00D00C82">
        <w:rPr>
          <w:rFonts w:ascii="Times New Roman" w:hAnsi="Times New Roman"/>
          <w:sz w:val="24"/>
          <w:szCs w:val="24"/>
        </w:rPr>
        <w:t xml:space="preserve"> if they believe they are eligible to receive support under the program. </w:t>
      </w:r>
      <w:r w:rsidR="00E24863">
        <w:rPr>
          <w:rFonts w:ascii="Times New Roman" w:hAnsi="Times New Roman"/>
          <w:sz w:val="24"/>
          <w:szCs w:val="24"/>
        </w:rPr>
        <w:t xml:space="preserve"> </w:t>
      </w:r>
      <w:r w:rsidRPr="00D00C82">
        <w:rPr>
          <w:rFonts w:ascii="Times New Roman" w:hAnsi="Times New Roman"/>
          <w:sz w:val="24"/>
          <w:szCs w:val="24"/>
        </w:rPr>
        <w:t>Contact information on eac</w:t>
      </w:r>
      <w:r w:rsidR="00D369B2">
        <w:rPr>
          <w:rFonts w:ascii="Times New Roman" w:hAnsi="Times New Roman"/>
          <w:sz w:val="24"/>
          <w:szCs w:val="24"/>
        </w:rPr>
        <w:t>h investigation is available at</w:t>
      </w:r>
      <w:r w:rsidRPr="00D00C82">
        <w:rPr>
          <w:rFonts w:ascii="Times New Roman" w:hAnsi="Times New Roman"/>
          <w:sz w:val="24"/>
          <w:szCs w:val="24"/>
        </w:rPr>
        <w:t xml:space="preserve"> </w:t>
      </w:r>
      <w:r w:rsidRPr="00A94518">
        <w:rPr>
          <w:rFonts w:ascii="Times New Roman" w:hAnsi="Times New Roman"/>
          <w:sz w:val="24"/>
          <w:szCs w:val="24"/>
          <w:u w:val="single"/>
        </w:rPr>
        <w:t>http://www.defence.gov.au/Environment/PFAS/Contacts.asp</w:t>
      </w:r>
      <w:r w:rsidRPr="00D00C82">
        <w:rPr>
          <w:rFonts w:ascii="Times New Roman" w:hAnsi="Times New Roman"/>
          <w:sz w:val="24"/>
          <w:szCs w:val="24"/>
        </w:rPr>
        <w:t xml:space="preserve">. </w:t>
      </w:r>
    </w:p>
    <w:p w14:paraId="292CC9C9" w14:textId="77777777" w:rsidR="00D00C82" w:rsidRDefault="00D00C82" w:rsidP="00C84D6B">
      <w:pPr>
        <w:rPr>
          <w:rFonts w:ascii="Times New Roman" w:hAnsi="Times New Roman"/>
          <w:sz w:val="24"/>
          <w:szCs w:val="24"/>
        </w:rPr>
      </w:pPr>
    </w:p>
    <w:p w14:paraId="677ADB3B" w14:textId="030B9A4F" w:rsidR="00D25839" w:rsidRPr="00D00C82" w:rsidRDefault="004934E2" w:rsidP="00C84D6B">
      <w:pPr>
        <w:rPr>
          <w:rFonts w:ascii="Times New Roman" w:hAnsi="Times New Roman"/>
          <w:sz w:val="24"/>
          <w:szCs w:val="24"/>
        </w:rPr>
      </w:pPr>
      <w:r>
        <w:rPr>
          <w:rFonts w:ascii="Times New Roman" w:hAnsi="Times New Roman"/>
          <w:sz w:val="24"/>
          <w:szCs w:val="24"/>
        </w:rPr>
        <w:t>The department</w:t>
      </w:r>
      <w:r w:rsidR="00D00C82" w:rsidRPr="00D00C82">
        <w:rPr>
          <w:rFonts w:ascii="Times New Roman" w:hAnsi="Times New Roman"/>
          <w:sz w:val="24"/>
          <w:szCs w:val="24"/>
        </w:rPr>
        <w:t xml:space="preserve"> will work with affected residents to determine their eligibility and appropriate water support arrangements under the program. </w:t>
      </w:r>
      <w:r w:rsidR="00D369B2">
        <w:rPr>
          <w:rFonts w:ascii="Times New Roman" w:hAnsi="Times New Roman"/>
          <w:sz w:val="24"/>
          <w:szCs w:val="24"/>
        </w:rPr>
        <w:t xml:space="preserve"> </w:t>
      </w:r>
      <w:r w:rsidR="00D00C82" w:rsidRPr="00D00C82">
        <w:rPr>
          <w:rFonts w:ascii="Times New Roman" w:hAnsi="Times New Roman"/>
          <w:sz w:val="24"/>
          <w:szCs w:val="24"/>
        </w:rPr>
        <w:t xml:space="preserve">Procurement processes </w:t>
      </w:r>
      <w:proofErr w:type="gramStart"/>
      <w:r w:rsidR="00D00C82" w:rsidRPr="00D00C82">
        <w:rPr>
          <w:rFonts w:ascii="Times New Roman" w:hAnsi="Times New Roman"/>
          <w:sz w:val="24"/>
          <w:szCs w:val="24"/>
        </w:rPr>
        <w:t xml:space="preserve">will be </w:t>
      </w:r>
      <w:r w:rsidR="00D369B2">
        <w:rPr>
          <w:rFonts w:ascii="Times New Roman" w:hAnsi="Times New Roman"/>
          <w:sz w:val="24"/>
          <w:szCs w:val="24"/>
        </w:rPr>
        <w:t>used</w:t>
      </w:r>
      <w:proofErr w:type="gramEnd"/>
      <w:r w:rsidR="00D369B2">
        <w:rPr>
          <w:rFonts w:ascii="Times New Roman" w:hAnsi="Times New Roman"/>
          <w:sz w:val="24"/>
          <w:szCs w:val="24"/>
        </w:rPr>
        <w:t xml:space="preserve"> to engage contractors to </w:t>
      </w:r>
      <w:r w:rsidR="00D369B2" w:rsidRPr="00D00C82">
        <w:rPr>
          <w:rFonts w:ascii="Times New Roman" w:hAnsi="Times New Roman"/>
          <w:sz w:val="24"/>
          <w:szCs w:val="24"/>
        </w:rPr>
        <w:t>undertake environmental investigations</w:t>
      </w:r>
      <w:r w:rsidR="00D369B2">
        <w:rPr>
          <w:rFonts w:ascii="Times New Roman" w:hAnsi="Times New Roman"/>
          <w:sz w:val="24"/>
          <w:szCs w:val="24"/>
        </w:rPr>
        <w:t xml:space="preserve"> through </w:t>
      </w:r>
      <w:r w:rsidR="00D369B2" w:rsidRPr="00D00C82">
        <w:rPr>
          <w:rFonts w:ascii="Times New Roman" w:hAnsi="Times New Roman"/>
          <w:sz w:val="24"/>
          <w:szCs w:val="24"/>
        </w:rPr>
        <w:t>a standing offer panel arrangement</w:t>
      </w:r>
      <w:r w:rsidR="00D369B2">
        <w:rPr>
          <w:rFonts w:ascii="Times New Roman" w:hAnsi="Times New Roman"/>
          <w:sz w:val="24"/>
          <w:szCs w:val="24"/>
        </w:rPr>
        <w:t>.</w:t>
      </w:r>
      <w:r w:rsidR="00D369B2" w:rsidRPr="00D00C82">
        <w:rPr>
          <w:rFonts w:ascii="Times New Roman" w:hAnsi="Times New Roman"/>
          <w:sz w:val="24"/>
          <w:szCs w:val="24"/>
        </w:rPr>
        <w:t xml:space="preserve"> </w:t>
      </w:r>
      <w:r w:rsidR="00562F53">
        <w:rPr>
          <w:rFonts w:ascii="Times New Roman" w:hAnsi="Times New Roman"/>
          <w:sz w:val="24"/>
          <w:szCs w:val="24"/>
        </w:rPr>
        <w:t xml:space="preserve"> </w:t>
      </w:r>
      <w:r w:rsidR="00D369B2">
        <w:rPr>
          <w:rFonts w:ascii="Times New Roman" w:hAnsi="Times New Roman"/>
          <w:sz w:val="24"/>
          <w:szCs w:val="24"/>
        </w:rPr>
        <w:t xml:space="preserve">Procurement processes </w:t>
      </w:r>
      <w:proofErr w:type="gramStart"/>
      <w:r w:rsidR="00D369B2">
        <w:rPr>
          <w:rFonts w:ascii="Times New Roman" w:hAnsi="Times New Roman"/>
          <w:sz w:val="24"/>
          <w:szCs w:val="24"/>
        </w:rPr>
        <w:t>will be undertaken</w:t>
      </w:r>
      <w:proofErr w:type="gramEnd"/>
      <w:r w:rsidR="00D00C82" w:rsidRPr="00D00C82">
        <w:rPr>
          <w:rFonts w:ascii="Times New Roman" w:hAnsi="Times New Roman"/>
          <w:sz w:val="24"/>
          <w:szCs w:val="24"/>
        </w:rPr>
        <w:t xml:space="preserve"> in accordance with </w:t>
      </w:r>
      <w:r w:rsidR="00D00C82" w:rsidRPr="00D369B2">
        <w:rPr>
          <w:rFonts w:ascii="Times New Roman" w:hAnsi="Times New Roman"/>
          <w:sz w:val="24"/>
          <w:szCs w:val="24"/>
        </w:rPr>
        <w:t>the</w:t>
      </w:r>
      <w:r w:rsidR="00D00C82" w:rsidRPr="00D00C82">
        <w:rPr>
          <w:rFonts w:ascii="Times New Roman" w:hAnsi="Times New Roman"/>
          <w:i/>
          <w:sz w:val="24"/>
          <w:szCs w:val="24"/>
        </w:rPr>
        <w:t xml:space="preserve"> Public Governance, Performance and Accountability Act 2013</w:t>
      </w:r>
      <w:r w:rsidR="00D369B2">
        <w:rPr>
          <w:rFonts w:ascii="Times New Roman" w:hAnsi="Times New Roman"/>
          <w:sz w:val="24"/>
          <w:szCs w:val="24"/>
        </w:rPr>
        <w:t>, the</w:t>
      </w:r>
      <w:r w:rsidR="00D00C82" w:rsidRPr="00D00C82">
        <w:rPr>
          <w:rFonts w:ascii="Times New Roman" w:hAnsi="Times New Roman"/>
          <w:sz w:val="24"/>
          <w:szCs w:val="24"/>
        </w:rPr>
        <w:t xml:space="preserve"> </w:t>
      </w:r>
      <w:r w:rsidR="00D00C82" w:rsidRPr="00D369B2">
        <w:rPr>
          <w:rFonts w:ascii="Times New Roman" w:hAnsi="Times New Roman"/>
          <w:i/>
          <w:sz w:val="24"/>
          <w:szCs w:val="24"/>
        </w:rPr>
        <w:t>Commonwealth Procurement Rules</w:t>
      </w:r>
      <w:r w:rsidR="00D369B2">
        <w:rPr>
          <w:rFonts w:ascii="Times New Roman" w:hAnsi="Times New Roman"/>
          <w:sz w:val="24"/>
          <w:szCs w:val="24"/>
        </w:rPr>
        <w:t xml:space="preserve">, </w:t>
      </w:r>
      <w:r w:rsidR="00D00C82" w:rsidRPr="00D00C82">
        <w:rPr>
          <w:rFonts w:ascii="Times New Roman" w:hAnsi="Times New Roman"/>
          <w:sz w:val="24"/>
          <w:szCs w:val="24"/>
        </w:rPr>
        <w:t xml:space="preserve">and </w:t>
      </w:r>
      <w:r>
        <w:rPr>
          <w:rFonts w:ascii="Times New Roman" w:hAnsi="Times New Roman"/>
          <w:sz w:val="24"/>
          <w:szCs w:val="24"/>
        </w:rPr>
        <w:t>departmental</w:t>
      </w:r>
      <w:r w:rsidR="00D00C82" w:rsidRPr="00D00C82">
        <w:rPr>
          <w:rFonts w:ascii="Times New Roman" w:hAnsi="Times New Roman"/>
          <w:sz w:val="24"/>
          <w:szCs w:val="24"/>
        </w:rPr>
        <w:t xml:space="preserve"> procurement requirements and processes.</w:t>
      </w:r>
      <w:r w:rsidR="00A73D7B" w:rsidRPr="00D00C82">
        <w:rPr>
          <w:rStyle w:val="Hyperlink"/>
          <w:rFonts w:ascii="Times New Roman" w:hAnsi="Times New Roman"/>
          <w:color w:val="auto"/>
          <w:sz w:val="24"/>
          <w:szCs w:val="24"/>
          <w:u w:val="none"/>
        </w:rPr>
        <w:br/>
      </w:r>
    </w:p>
    <w:p w14:paraId="72BDEBB8" w14:textId="718FADD2" w:rsidR="00C84D6B" w:rsidRPr="00D00C82" w:rsidRDefault="00C84D6B" w:rsidP="00C84D6B">
      <w:pPr>
        <w:rPr>
          <w:rFonts w:ascii="Times New Roman" w:eastAsiaTheme="minorHAnsi" w:hAnsi="Times New Roman"/>
          <w:sz w:val="24"/>
          <w:szCs w:val="24"/>
          <w:lang w:eastAsia="en-US"/>
        </w:rPr>
      </w:pPr>
      <w:proofErr w:type="gramStart"/>
      <w:r w:rsidRPr="00D00C82">
        <w:rPr>
          <w:rFonts w:ascii="Times New Roman" w:eastAsiaTheme="minorHAnsi" w:hAnsi="Times New Roman"/>
          <w:sz w:val="24"/>
          <w:szCs w:val="24"/>
          <w:lang w:eastAsia="en-US"/>
        </w:rPr>
        <w:t xml:space="preserve">Final decisions on eligibility and the provision of support to residents under the program </w:t>
      </w:r>
      <w:r w:rsidR="00D25839" w:rsidRPr="00D00C82">
        <w:rPr>
          <w:rFonts w:ascii="Times New Roman" w:eastAsiaTheme="minorHAnsi" w:hAnsi="Times New Roman"/>
          <w:sz w:val="24"/>
          <w:szCs w:val="24"/>
          <w:lang w:eastAsia="en-US"/>
        </w:rPr>
        <w:t xml:space="preserve">will be made by the relevant delegate of the Secretary </w:t>
      </w:r>
      <w:r w:rsidR="00A73D7B" w:rsidRPr="00D00C82">
        <w:rPr>
          <w:rFonts w:ascii="Times New Roman" w:eastAsiaTheme="minorHAnsi" w:hAnsi="Times New Roman"/>
          <w:sz w:val="24"/>
          <w:szCs w:val="24"/>
          <w:lang w:eastAsia="en-US"/>
        </w:rPr>
        <w:t>of the department</w:t>
      </w:r>
      <w:proofErr w:type="gramEnd"/>
      <w:r w:rsidR="00A73D7B" w:rsidRPr="00D00C82">
        <w:rPr>
          <w:rFonts w:ascii="Times New Roman" w:eastAsiaTheme="minorHAnsi" w:hAnsi="Times New Roman"/>
          <w:sz w:val="24"/>
          <w:szCs w:val="24"/>
          <w:lang w:eastAsia="en-US"/>
        </w:rPr>
        <w:t xml:space="preserve">.  </w:t>
      </w:r>
      <w:r w:rsidRPr="00D00C82">
        <w:rPr>
          <w:rFonts w:ascii="Times New Roman" w:eastAsiaTheme="minorHAnsi" w:hAnsi="Times New Roman"/>
          <w:sz w:val="24"/>
          <w:szCs w:val="24"/>
          <w:lang w:eastAsia="en-US"/>
        </w:rPr>
        <w:t xml:space="preserve">These </w:t>
      </w:r>
      <w:r w:rsidR="007B27EF">
        <w:rPr>
          <w:rFonts w:ascii="Times New Roman" w:eastAsiaTheme="minorHAnsi" w:hAnsi="Times New Roman"/>
          <w:sz w:val="24"/>
          <w:szCs w:val="24"/>
          <w:lang w:eastAsia="en-US"/>
        </w:rPr>
        <w:t xml:space="preserve">decisions </w:t>
      </w:r>
      <w:proofErr w:type="gramStart"/>
      <w:r w:rsidR="007B27EF">
        <w:rPr>
          <w:rFonts w:ascii="Times New Roman" w:eastAsiaTheme="minorHAnsi" w:hAnsi="Times New Roman"/>
          <w:sz w:val="24"/>
          <w:szCs w:val="24"/>
          <w:lang w:eastAsia="en-US"/>
        </w:rPr>
        <w:t>will not be published</w:t>
      </w:r>
      <w:proofErr w:type="gramEnd"/>
      <w:r w:rsidRPr="00D00C82">
        <w:rPr>
          <w:rFonts w:ascii="Times New Roman" w:eastAsiaTheme="minorHAnsi" w:hAnsi="Times New Roman"/>
          <w:sz w:val="24"/>
          <w:szCs w:val="24"/>
          <w:lang w:eastAsia="en-US"/>
        </w:rPr>
        <w:t xml:space="preserve"> as they contain </w:t>
      </w:r>
      <w:r w:rsidR="00803572">
        <w:rPr>
          <w:rFonts w:ascii="Times New Roman" w:eastAsiaTheme="minorHAnsi" w:hAnsi="Times New Roman"/>
          <w:sz w:val="24"/>
          <w:szCs w:val="24"/>
          <w:lang w:eastAsia="en-US"/>
        </w:rPr>
        <w:t xml:space="preserve">the </w:t>
      </w:r>
      <w:r w:rsidRPr="00D00C82">
        <w:rPr>
          <w:rFonts w:ascii="Times New Roman" w:eastAsiaTheme="minorHAnsi" w:hAnsi="Times New Roman"/>
          <w:sz w:val="24"/>
          <w:szCs w:val="24"/>
          <w:lang w:eastAsia="en-US"/>
        </w:rPr>
        <w:t xml:space="preserve">private information of residents. </w:t>
      </w:r>
    </w:p>
    <w:p w14:paraId="0E896531" w14:textId="7DF9131B" w:rsidR="00D25839" w:rsidRPr="00D00C82" w:rsidRDefault="00D25839" w:rsidP="005E3510">
      <w:pPr>
        <w:rPr>
          <w:rFonts w:ascii="Times New Roman" w:hAnsi="Times New Roman"/>
          <w:color w:val="000000" w:themeColor="text1"/>
          <w:sz w:val="24"/>
          <w:szCs w:val="24"/>
        </w:rPr>
      </w:pPr>
    </w:p>
    <w:p w14:paraId="7BD48193" w14:textId="0CF8200B" w:rsidR="00C84D6B" w:rsidRPr="00D00C82" w:rsidRDefault="00C84D6B" w:rsidP="00C84D6B">
      <w:pPr>
        <w:rPr>
          <w:rFonts w:ascii="Times New Roman" w:eastAsiaTheme="minorHAnsi" w:hAnsi="Times New Roman"/>
          <w:sz w:val="24"/>
          <w:szCs w:val="24"/>
          <w:lang w:eastAsia="en-US"/>
        </w:rPr>
      </w:pPr>
      <w:r w:rsidRPr="00D00C82">
        <w:rPr>
          <w:rFonts w:ascii="Times New Roman" w:eastAsiaTheme="minorHAnsi" w:hAnsi="Times New Roman"/>
          <w:sz w:val="24"/>
          <w:szCs w:val="24"/>
          <w:lang w:eastAsia="en-US"/>
        </w:rPr>
        <w:t xml:space="preserve">Property owners will be able to request an internal merits review for decisions in relation to the provision of assistance under the program. </w:t>
      </w:r>
      <w:r w:rsidR="00562F53">
        <w:rPr>
          <w:rFonts w:ascii="Times New Roman" w:eastAsiaTheme="minorHAnsi" w:hAnsi="Times New Roman"/>
          <w:sz w:val="24"/>
          <w:szCs w:val="24"/>
          <w:lang w:eastAsia="en-US"/>
        </w:rPr>
        <w:t xml:space="preserve"> </w:t>
      </w:r>
      <w:r w:rsidRPr="00D00C82">
        <w:rPr>
          <w:rFonts w:ascii="Times New Roman" w:eastAsiaTheme="minorHAnsi" w:hAnsi="Times New Roman"/>
          <w:sz w:val="24"/>
          <w:szCs w:val="24"/>
          <w:lang w:eastAsia="en-US"/>
        </w:rPr>
        <w:t xml:space="preserve">Internal reviews </w:t>
      </w:r>
      <w:proofErr w:type="gramStart"/>
      <w:r w:rsidRPr="00D00C82">
        <w:rPr>
          <w:rFonts w:ascii="Times New Roman" w:eastAsiaTheme="minorHAnsi" w:hAnsi="Times New Roman"/>
          <w:sz w:val="24"/>
          <w:szCs w:val="24"/>
          <w:lang w:eastAsia="en-US"/>
        </w:rPr>
        <w:t xml:space="preserve">will </w:t>
      </w:r>
      <w:r w:rsidR="00646473">
        <w:rPr>
          <w:rFonts w:ascii="Times New Roman" w:eastAsiaTheme="minorHAnsi" w:hAnsi="Times New Roman"/>
          <w:sz w:val="24"/>
          <w:szCs w:val="24"/>
          <w:lang w:eastAsia="en-US"/>
        </w:rPr>
        <w:t>be conducted</w:t>
      </w:r>
      <w:proofErr w:type="gramEnd"/>
      <w:r w:rsidR="00646473">
        <w:rPr>
          <w:rFonts w:ascii="Times New Roman" w:eastAsiaTheme="minorHAnsi" w:hAnsi="Times New Roman"/>
          <w:sz w:val="24"/>
          <w:szCs w:val="24"/>
          <w:lang w:eastAsia="en-US"/>
        </w:rPr>
        <w:t xml:space="preserve"> by a senior department</w:t>
      </w:r>
      <w:r w:rsidR="00803572">
        <w:rPr>
          <w:rFonts w:ascii="Times New Roman" w:eastAsiaTheme="minorHAnsi" w:hAnsi="Times New Roman"/>
          <w:sz w:val="24"/>
          <w:szCs w:val="24"/>
          <w:lang w:eastAsia="en-US"/>
        </w:rPr>
        <w:t>al</w:t>
      </w:r>
      <w:r w:rsidRPr="00D00C82">
        <w:rPr>
          <w:rFonts w:ascii="Times New Roman" w:eastAsiaTheme="minorHAnsi" w:hAnsi="Times New Roman"/>
          <w:sz w:val="24"/>
          <w:szCs w:val="24"/>
          <w:lang w:eastAsia="en-US"/>
        </w:rPr>
        <w:t xml:space="preserve"> public official at a level that is higher than the</w:t>
      </w:r>
      <w:r w:rsidR="00803572">
        <w:rPr>
          <w:rFonts w:ascii="Times New Roman" w:eastAsiaTheme="minorHAnsi" w:hAnsi="Times New Roman"/>
          <w:sz w:val="24"/>
          <w:szCs w:val="24"/>
          <w:lang w:eastAsia="en-US"/>
        </w:rPr>
        <w:t xml:space="preserve"> level of the original </w:t>
      </w:r>
      <w:r w:rsidR="00803572">
        <w:rPr>
          <w:rFonts w:ascii="Times New Roman" w:eastAsiaTheme="minorHAnsi" w:hAnsi="Times New Roman"/>
          <w:sz w:val="24"/>
          <w:szCs w:val="24"/>
          <w:lang w:eastAsia="en-US"/>
        </w:rPr>
        <w:br/>
        <w:t>decision-</w:t>
      </w:r>
      <w:r w:rsidRPr="00D00C82">
        <w:rPr>
          <w:rFonts w:ascii="Times New Roman" w:eastAsiaTheme="minorHAnsi" w:hAnsi="Times New Roman"/>
          <w:sz w:val="24"/>
          <w:szCs w:val="24"/>
          <w:lang w:eastAsia="en-US"/>
        </w:rPr>
        <w:t>maker.</w:t>
      </w:r>
    </w:p>
    <w:p w14:paraId="0D0CD8AD" w14:textId="77777777" w:rsidR="00C84D6B" w:rsidRPr="00D00C82" w:rsidRDefault="00C84D6B" w:rsidP="00C84D6B">
      <w:pPr>
        <w:rPr>
          <w:rFonts w:ascii="Times New Roman" w:eastAsiaTheme="minorHAnsi" w:hAnsi="Times New Roman"/>
          <w:sz w:val="24"/>
          <w:szCs w:val="24"/>
          <w:lang w:eastAsia="en-US"/>
        </w:rPr>
      </w:pPr>
    </w:p>
    <w:p w14:paraId="227BD339" w14:textId="49656305" w:rsidR="00C84D6B" w:rsidRPr="00D00C82" w:rsidRDefault="00C84D6B" w:rsidP="00C84D6B">
      <w:pPr>
        <w:rPr>
          <w:rFonts w:ascii="Times New Roman" w:eastAsiaTheme="minorHAnsi" w:hAnsi="Times New Roman"/>
          <w:sz w:val="24"/>
          <w:szCs w:val="24"/>
          <w:lang w:eastAsia="en-US"/>
        </w:rPr>
      </w:pPr>
      <w:r w:rsidRPr="00D00C82">
        <w:rPr>
          <w:rFonts w:ascii="Times New Roman" w:eastAsiaTheme="minorHAnsi" w:hAnsi="Times New Roman"/>
          <w:sz w:val="24"/>
          <w:szCs w:val="24"/>
          <w:lang w:eastAsia="en-US"/>
        </w:rPr>
        <w:t xml:space="preserve">An external merits review (such as the Administrative Appeals Tribunal) will not be available to property owners, as the </w:t>
      </w:r>
      <w:r w:rsidR="00803572">
        <w:rPr>
          <w:rFonts w:ascii="Times New Roman" w:eastAsiaTheme="minorHAnsi" w:hAnsi="Times New Roman"/>
          <w:sz w:val="24"/>
          <w:szCs w:val="24"/>
          <w:lang w:eastAsia="en-US"/>
        </w:rPr>
        <w:t>program will not be a legislative</w:t>
      </w:r>
      <w:r w:rsidRPr="00D00C82">
        <w:rPr>
          <w:rFonts w:ascii="Times New Roman" w:eastAsiaTheme="minorHAnsi" w:hAnsi="Times New Roman"/>
          <w:sz w:val="24"/>
          <w:szCs w:val="24"/>
          <w:lang w:eastAsia="en-US"/>
        </w:rPr>
        <w:t xml:space="preserve"> scheme.</w:t>
      </w:r>
      <w:r w:rsidR="00562F53">
        <w:rPr>
          <w:rFonts w:ascii="Times New Roman" w:eastAsiaTheme="minorHAnsi" w:hAnsi="Times New Roman"/>
          <w:sz w:val="24"/>
          <w:szCs w:val="24"/>
          <w:lang w:eastAsia="en-US"/>
        </w:rPr>
        <w:t xml:space="preserve"> </w:t>
      </w:r>
      <w:r w:rsidRPr="00D00C82">
        <w:rPr>
          <w:rFonts w:ascii="Times New Roman" w:eastAsiaTheme="minorHAnsi" w:hAnsi="Times New Roman"/>
          <w:sz w:val="24"/>
          <w:szCs w:val="24"/>
          <w:lang w:eastAsia="en-US"/>
        </w:rPr>
        <w:t xml:space="preserve"> </w:t>
      </w:r>
      <w:r w:rsidR="00646473">
        <w:rPr>
          <w:rFonts w:ascii="Times New Roman" w:eastAsiaTheme="minorHAnsi" w:hAnsi="Times New Roman"/>
          <w:sz w:val="24"/>
          <w:szCs w:val="24"/>
          <w:lang w:eastAsia="en-US"/>
        </w:rPr>
        <w:t>The department</w:t>
      </w:r>
      <w:r w:rsidRPr="00D00C82">
        <w:rPr>
          <w:rFonts w:ascii="Times New Roman" w:eastAsiaTheme="minorHAnsi" w:hAnsi="Times New Roman"/>
          <w:sz w:val="24"/>
          <w:szCs w:val="24"/>
          <w:lang w:eastAsia="en-US"/>
        </w:rPr>
        <w:t xml:space="preserve"> will endeavour to resolve all requests to reach mutually agreeable outcomes for all parties. </w:t>
      </w:r>
    </w:p>
    <w:p w14:paraId="110030A3" w14:textId="77777777" w:rsidR="00C84D6B" w:rsidRPr="00D00C82" w:rsidRDefault="00C84D6B" w:rsidP="00C84D6B">
      <w:pPr>
        <w:rPr>
          <w:rFonts w:ascii="Times New Roman" w:eastAsiaTheme="minorHAnsi" w:hAnsi="Times New Roman"/>
          <w:sz w:val="24"/>
          <w:szCs w:val="24"/>
          <w:lang w:eastAsia="en-US"/>
        </w:rPr>
      </w:pPr>
    </w:p>
    <w:p w14:paraId="33A9E663" w14:textId="3F749051" w:rsidR="00327106" w:rsidRPr="00D00C82" w:rsidRDefault="00C84D6B" w:rsidP="00C84D6B">
      <w:pPr>
        <w:rPr>
          <w:rFonts w:ascii="Times New Roman" w:eastAsiaTheme="minorHAnsi" w:hAnsi="Times New Roman"/>
          <w:color w:val="000000" w:themeColor="text1"/>
          <w:sz w:val="24"/>
          <w:szCs w:val="24"/>
          <w:lang w:eastAsia="en-US"/>
        </w:rPr>
      </w:pPr>
      <w:r w:rsidRPr="00D00C82">
        <w:rPr>
          <w:rFonts w:ascii="Times New Roman" w:eastAsiaTheme="minorHAnsi" w:hAnsi="Times New Roman"/>
          <w:sz w:val="24"/>
          <w:szCs w:val="24"/>
          <w:lang w:eastAsia="en-US"/>
        </w:rPr>
        <w:lastRenderedPageBreak/>
        <w:t xml:space="preserve">Property owners who are dissatisfied with their internal review may contact the Commonwealth Ombudsman. </w:t>
      </w:r>
      <w:r w:rsidR="00562F53">
        <w:rPr>
          <w:rFonts w:ascii="Times New Roman" w:eastAsiaTheme="minorHAnsi" w:hAnsi="Times New Roman"/>
          <w:sz w:val="24"/>
          <w:szCs w:val="24"/>
          <w:lang w:eastAsia="en-US"/>
        </w:rPr>
        <w:t xml:space="preserve"> </w:t>
      </w:r>
      <w:r w:rsidR="00646473">
        <w:rPr>
          <w:rFonts w:ascii="Times New Roman" w:eastAsiaTheme="minorHAnsi" w:hAnsi="Times New Roman"/>
          <w:sz w:val="24"/>
          <w:szCs w:val="24"/>
          <w:lang w:eastAsia="en-US"/>
        </w:rPr>
        <w:t>The department</w:t>
      </w:r>
      <w:r w:rsidRPr="00D00C82">
        <w:rPr>
          <w:rFonts w:ascii="Times New Roman" w:eastAsiaTheme="minorHAnsi" w:hAnsi="Times New Roman"/>
          <w:sz w:val="24"/>
          <w:szCs w:val="24"/>
          <w:lang w:eastAsia="en-US"/>
        </w:rPr>
        <w:t xml:space="preserve"> will carefully consider and comply with recommendations made by the Commonwealth Ombudsman where possible.</w:t>
      </w:r>
    </w:p>
    <w:p w14:paraId="6C3EA193" w14:textId="66486C69" w:rsidR="00C84D6B" w:rsidRPr="00D00C82" w:rsidRDefault="00C84D6B" w:rsidP="005E3510">
      <w:pPr>
        <w:rPr>
          <w:rFonts w:ascii="Times New Roman" w:eastAsiaTheme="minorHAnsi" w:hAnsi="Times New Roman"/>
          <w:sz w:val="24"/>
          <w:szCs w:val="24"/>
          <w:lang w:eastAsia="en-US"/>
        </w:rPr>
      </w:pPr>
    </w:p>
    <w:p w14:paraId="0373F042" w14:textId="7AAACF7F" w:rsidR="00D00C82" w:rsidRPr="00D00C82" w:rsidRDefault="00D00C82" w:rsidP="005E3510">
      <w:pPr>
        <w:rPr>
          <w:rFonts w:ascii="Times New Roman" w:hAnsi="Times New Roman"/>
          <w:sz w:val="24"/>
          <w:szCs w:val="24"/>
        </w:rPr>
      </w:pPr>
      <w:r w:rsidRPr="00D00C82">
        <w:rPr>
          <w:rFonts w:ascii="Times New Roman" w:hAnsi="Times New Roman"/>
          <w:sz w:val="24"/>
          <w:szCs w:val="24"/>
        </w:rPr>
        <w:t xml:space="preserve">Residents are encouraged to contact </w:t>
      </w:r>
      <w:r w:rsidR="00646473">
        <w:rPr>
          <w:rFonts w:ascii="Times New Roman" w:eastAsiaTheme="minorHAnsi" w:hAnsi="Times New Roman"/>
          <w:sz w:val="24"/>
          <w:szCs w:val="24"/>
          <w:lang w:eastAsia="en-US"/>
        </w:rPr>
        <w:t>the department</w:t>
      </w:r>
      <w:r w:rsidRPr="00D00C82">
        <w:rPr>
          <w:rFonts w:ascii="Times New Roman" w:hAnsi="Times New Roman"/>
          <w:sz w:val="24"/>
          <w:szCs w:val="24"/>
        </w:rPr>
        <w:t xml:space="preserve"> if they wish to discuss any aspect of the program. </w:t>
      </w:r>
      <w:r w:rsidR="00562F53">
        <w:rPr>
          <w:rFonts w:ascii="Times New Roman" w:hAnsi="Times New Roman"/>
          <w:sz w:val="24"/>
          <w:szCs w:val="24"/>
        </w:rPr>
        <w:t xml:space="preserve"> </w:t>
      </w:r>
      <w:r w:rsidRPr="00D00C82">
        <w:rPr>
          <w:rFonts w:ascii="Times New Roman" w:hAnsi="Times New Roman"/>
          <w:sz w:val="24"/>
          <w:szCs w:val="24"/>
        </w:rPr>
        <w:t xml:space="preserve">Further information on </w:t>
      </w:r>
      <w:r w:rsidR="00646473">
        <w:rPr>
          <w:rFonts w:ascii="Times New Roman" w:eastAsiaTheme="minorHAnsi" w:hAnsi="Times New Roman"/>
          <w:sz w:val="24"/>
          <w:szCs w:val="24"/>
          <w:lang w:eastAsia="en-US"/>
        </w:rPr>
        <w:t>the department</w:t>
      </w:r>
      <w:r w:rsidRPr="00D00C82">
        <w:rPr>
          <w:rFonts w:ascii="Times New Roman" w:hAnsi="Times New Roman"/>
          <w:sz w:val="24"/>
          <w:szCs w:val="24"/>
        </w:rPr>
        <w:t xml:space="preserve">’s PFAS Investigation &amp; Management Program, and associated community support and engagement, is available on the </w:t>
      </w:r>
      <w:r w:rsidR="00646473">
        <w:rPr>
          <w:rFonts w:ascii="Times New Roman" w:hAnsi="Times New Roman"/>
          <w:sz w:val="24"/>
          <w:szCs w:val="24"/>
        </w:rPr>
        <w:t>department’s</w:t>
      </w:r>
      <w:r w:rsidRPr="00D00C82">
        <w:rPr>
          <w:rFonts w:ascii="Times New Roman" w:hAnsi="Times New Roman"/>
          <w:sz w:val="24"/>
          <w:szCs w:val="24"/>
        </w:rPr>
        <w:t xml:space="preserve"> website at </w:t>
      </w:r>
      <w:r w:rsidRPr="00D00C82">
        <w:rPr>
          <w:rFonts w:ascii="Times New Roman" w:hAnsi="Times New Roman"/>
          <w:sz w:val="24"/>
          <w:szCs w:val="24"/>
          <w:u w:val="single"/>
        </w:rPr>
        <w:t>http://www.defence.gov.au/Environment/PFAS/.</w:t>
      </w:r>
      <w:r w:rsidRPr="00D00C82">
        <w:rPr>
          <w:rFonts w:ascii="Times New Roman" w:hAnsi="Times New Roman"/>
          <w:sz w:val="24"/>
          <w:szCs w:val="24"/>
        </w:rPr>
        <w:t xml:space="preserve"> </w:t>
      </w:r>
    </w:p>
    <w:p w14:paraId="416D6820" w14:textId="77777777" w:rsidR="00D00C82" w:rsidRPr="00D00C82" w:rsidRDefault="00D00C82" w:rsidP="005E3510">
      <w:pPr>
        <w:rPr>
          <w:rFonts w:ascii="Times New Roman" w:eastAsiaTheme="minorHAnsi" w:hAnsi="Times New Roman"/>
          <w:sz w:val="24"/>
          <w:szCs w:val="24"/>
          <w:lang w:eastAsia="en-US"/>
        </w:rPr>
      </w:pPr>
    </w:p>
    <w:p w14:paraId="145A662D" w14:textId="0ADD70D7" w:rsidR="00327106" w:rsidRPr="00D00C82" w:rsidRDefault="0039126F" w:rsidP="005E3510">
      <w:pPr>
        <w:rPr>
          <w:rFonts w:ascii="Times New Roman" w:eastAsiaTheme="minorHAnsi" w:hAnsi="Times New Roman"/>
          <w:sz w:val="24"/>
          <w:szCs w:val="24"/>
          <w:lang w:eastAsia="en-US"/>
        </w:rPr>
      </w:pPr>
      <w:r w:rsidRPr="00D00C82">
        <w:rPr>
          <w:rFonts w:ascii="Times New Roman" w:eastAsiaTheme="minorHAnsi" w:hAnsi="Times New Roman"/>
          <w:sz w:val="24"/>
          <w:szCs w:val="24"/>
          <w:lang w:eastAsia="en-US"/>
        </w:rPr>
        <w:t xml:space="preserve">Funding for this item comes from Program 2.10: Estate and </w:t>
      </w:r>
      <w:proofErr w:type="gramStart"/>
      <w:r w:rsidRPr="00D00C82">
        <w:rPr>
          <w:rFonts w:ascii="Times New Roman" w:eastAsiaTheme="minorHAnsi" w:hAnsi="Times New Roman"/>
          <w:sz w:val="24"/>
          <w:szCs w:val="24"/>
          <w:lang w:eastAsia="en-US"/>
        </w:rPr>
        <w:t>Infrastructure which</w:t>
      </w:r>
      <w:proofErr w:type="gramEnd"/>
      <w:r w:rsidRPr="00D00C82">
        <w:rPr>
          <w:rFonts w:ascii="Times New Roman" w:eastAsiaTheme="minorHAnsi" w:hAnsi="Times New Roman"/>
          <w:sz w:val="24"/>
          <w:szCs w:val="24"/>
          <w:lang w:eastAsia="en-US"/>
        </w:rPr>
        <w:t xml:space="preserve"> is part of Outcome 2.  Details are set out in the </w:t>
      </w:r>
      <w:r w:rsidRPr="00D00C82">
        <w:rPr>
          <w:rFonts w:ascii="Times New Roman" w:eastAsiaTheme="minorHAnsi" w:hAnsi="Times New Roman"/>
          <w:i/>
          <w:sz w:val="24"/>
          <w:szCs w:val="24"/>
          <w:lang w:eastAsia="en-US"/>
        </w:rPr>
        <w:t>Portfolio Budget Statements 2018-19, Budget Related Paper No. 1.4A, Defence Portfolio</w:t>
      </w:r>
      <w:r w:rsidRPr="00D00C82">
        <w:rPr>
          <w:rFonts w:ascii="Times New Roman" w:eastAsiaTheme="minorHAnsi" w:hAnsi="Times New Roman"/>
          <w:sz w:val="24"/>
          <w:szCs w:val="24"/>
          <w:lang w:eastAsia="en-US"/>
        </w:rPr>
        <w:t xml:space="preserve"> at page 20.</w:t>
      </w:r>
    </w:p>
    <w:p w14:paraId="2AD5E4B0" w14:textId="77777777" w:rsidR="0039126F" w:rsidRPr="00D00C82" w:rsidRDefault="0039126F" w:rsidP="005E3510">
      <w:pPr>
        <w:rPr>
          <w:rFonts w:ascii="Times New Roman" w:hAnsi="Times New Roman"/>
          <w:color w:val="000000" w:themeColor="text1"/>
          <w:sz w:val="24"/>
          <w:szCs w:val="24"/>
        </w:rPr>
      </w:pPr>
    </w:p>
    <w:p w14:paraId="5A50BC67" w14:textId="13003CD8" w:rsidR="007205D1" w:rsidRPr="00D00C82" w:rsidRDefault="0039126F" w:rsidP="0039126F">
      <w:pPr>
        <w:rPr>
          <w:rFonts w:ascii="Times New Roman" w:hAnsi="Times New Roman"/>
          <w:color w:val="000000" w:themeColor="text1"/>
          <w:sz w:val="24"/>
          <w:szCs w:val="24"/>
        </w:rPr>
      </w:pPr>
      <w:r w:rsidRPr="00D00C82">
        <w:rPr>
          <w:rFonts w:ascii="Times New Roman" w:hAnsi="Times New Roman"/>
          <w:color w:val="000000" w:themeColor="text1"/>
          <w:sz w:val="24"/>
          <w:szCs w:val="24"/>
        </w:rPr>
        <w:t>Noting that it is not a comprehensive statement of relevant constitutional considerations, the objective of the item references the defence power (s</w:t>
      </w:r>
      <w:r w:rsidR="00803572">
        <w:rPr>
          <w:rFonts w:ascii="Times New Roman" w:hAnsi="Times New Roman"/>
          <w:color w:val="000000" w:themeColor="text1"/>
          <w:sz w:val="24"/>
          <w:szCs w:val="24"/>
        </w:rPr>
        <w:t>ection</w:t>
      </w:r>
      <w:r w:rsidRPr="00D00C82">
        <w:rPr>
          <w:rFonts w:ascii="Times New Roman" w:hAnsi="Times New Roman"/>
          <w:color w:val="000000" w:themeColor="text1"/>
          <w:sz w:val="24"/>
          <w:szCs w:val="24"/>
        </w:rPr>
        <w:t xml:space="preserve"> 51(vi)) of the Constitution.</w:t>
      </w:r>
    </w:p>
    <w:p w14:paraId="3F390FAA" w14:textId="77777777" w:rsidR="0039126F" w:rsidRPr="00D00C82" w:rsidRDefault="0039126F" w:rsidP="005E3510">
      <w:pPr>
        <w:pStyle w:val="Heading"/>
        <w:numPr>
          <w:ilvl w:val="0"/>
          <w:numId w:val="0"/>
        </w:numPr>
        <w:spacing w:after="0"/>
        <w:rPr>
          <w:i/>
          <w:u w:val="none"/>
        </w:rPr>
      </w:pPr>
    </w:p>
    <w:p w14:paraId="07345A67" w14:textId="77777777" w:rsidR="00646473" w:rsidRDefault="0039126F" w:rsidP="0039126F">
      <w:pPr>
        <w:rPr>
          <w:rFonts w:ascii="Times New Roman" w:hAnsi="Times New Roman"/>
          <w:color w:val="000000" w:themeColor="text1"/>
          <w:sz w:val="24"/>
          <w:szCs w:val="24"/>
        </w:rPr>
      </w:pPr>
      <w:r w:rsidRPr="00D00C82">
        <w:rPr>
          <w:rFonts w:ascii="Times New Roman" w:hAnsi="Times New Roman"/>
          <w:color w:val="000000" w:themeColor="text1"/>
          <w:sz w:val="24"/>
          <w:szCs w:val="24"/>
        </w:rPr>
        <w:t xml:space="preserve">Section 51(vi) of the Constitution empowers the Parliament to make laws with respect to ‘the naval and military defence’ of the Commonwealth and States, and ‘the control of the forces to execute and maintain the laws of the Commonwealth’.  </w:t>
      </w:r>
    </w:p>
    <w:p w14:paraId="24A7CAED" w14:textId="77777777" w:rsidR="00646473" w:rsidRDefault="00646473" w:rsidP="0039126F">
      <w:pPr>
        <w:rPr>
          <w:rFonts w:ascii="Times New Roman" w:hAnsi="Times New Roman"/>
          <w:color w:val="000000" w:themeColor="text1"/>
          <w:sz w:val="24"/>
          <w:szCs w:val="24"/>
        </w:rPr>
      </w:pPr>
    </w:p>
    <w:p w14:paraId="4E9C4F88" w14:textId="6EB80514" w:rsidR="0039126F" w:rsidRPr="0039126F" w:rsidRDefault="0039126F" w:rsidP="0039126F">
      <w:pPr>
        <w:rPr>
          <w:rFonts w:ascii="Times New Roman" w:hAnsi="Times New Roman"/>
          <w:color w:val="000000" w:themeColor="text1"/>
          <w:sz w:val="24"/>
          <w:szCs w:val="24"/>
        </w:rPr>
      </w:pPr>
      <w:r w:rsidRPr="00D00C82">
        <w:rPr>
          <w:rFonts w:ascii="Times New Roman" w:hAnsi="Times New Roman"/>
          <w:color w:val="000000" w:themeColor="text1"/>
          <w:sz w:val="24"/>
          <w:szCs w:val="24"/>
        </w:rPr>
        <w:t xml:space="preserve">Funding </w:t>
      </w:r>
      <w:proofErr w:type="gramStart"/>
      <w:r w:rsidRPr="00D00C82">
        <w:rPr>
          <w:rFonts w:ascii="Times New Roman" w:hAnsi="Times New Roman"/>
          <w:color w:val="000000" w:themeColor="text1"/>
          <w:sz w:val="24"/>
          <w:szCs w:val="24"/>
        </w:rPr>
        <w:t>will be provided</w:t>
      </w:r>
      <w:proofErr w:type="gramEnd"/>
      <w:r w:rsidRPr="00D00C82">
        <w:rPr>
          <w:rFonts w:ascii="Times New Roman" w:hAnsi="Times New Roman"/>
          <w:color w:val="000000" w:themeColor="text1"/>
          <w:sz w:val="24"/>
          <w:szCs w:val="24"/>
        </w:rPr>
        <w:t xml:space="preserve"> to assist individuals and businesses affected by PFAS contamination resulting from activities conducted on Australian Defence Force bases, by funding the provision of sustainable access to drinking water.</w:t>
      </w:r>
      <w:r w:rsidRPr="0039126F">
        <w:rPr>
          <w:rFonts w:ascii="Times New Roman" w:hAnsi="Times New Roman"/>
          <w:color w:val="000000" w:themeColor="text1"/>
          <w:sz w:val="24"/>
          <w:szCs w:val="24"/>
        </w:rPr>
        <w:t xml:space="preserve"> </w:t>
      </w:r>
    </w:p>
    <w:p w14:paraId="0CEF734E" w14:textId="4F40581F" w:rsidR="00A77BDE" w:rsidRDefault="00A77BDE" w:rsidP="005E3510">
      <w:pPr>
        <w:rPr>
          <w:szCs w:val="24"/>
        </w:rPr>
      </w:pPr>
    </w:p>
    <w:p w14:paraId="1023B1B6" w14:textId="47D0890D" w:rsidR="00F3456D" w:rsidRDefault="00F3456D" w:rsidP="005E3510">
      <w:pPr>
        <w:pStyle w:val="Generalexplanation"/>
        <w:numPr>
          <w:ilvl w:val="0"/>
          <w:numId w:val="0"/>
        </w:numPr>
        <w:spacing w:after="0"/>
        <w:rPr>
          <w:color w:val="auto"/>
        </w:rPr>
      </w:pPr>
    </w:p>
    <w:p w14:paraId="04B0091C" w14:textId="77777777" w:rsidR="00FE7326" w:rsidRDefault="00FE7326" w:rsidP="005E3510">
      <w:pPr>
        <w:pStyle w:val="NumberLevel1"/>
        <w:numPr>
          <w:ilvl w:val="0"/>
          <w:numId w:val="0"/>
        </w:numPr>
        <w:spacing w:before="0" w:after="0" w:line="240" w:lineRule="auto"/>
        <w:rPr>
          <w:color w:val="000000" w:themeColor="text1"/>
        </w:rPr>
      </w:pPr>
    </w:p>
    <w:p w14:paraId="030F7601" w14:textId="77777777" w:rsidR="00377C4E" w:rsidRPr="00FB6593" w:rsidRDefault="00377C4E" w:rsidP="005E3510">
      <w:pPr>
        <w:pStyle w:val="Generalexplanation"/>
        <w:numPr>
          <w:ilvl w:val="0"/>
          <w:numId w:val="0"/>
        </w:numPr>
        <w:spacing w:after="0"/>
        <w:rPr>
          <w:color w:val="auto"/>
        </w:rPr>
        <w:sectPr w:rsidR="00377C4E" w:rsidRPr="00FB6593" w:rsidSect="000C4AD3">
          <w:headerReference w:type="default" r:id="rId14"/>
          <w:headerReference w:type="first" r:id="rId15"/>
          <w:pgSz w:w="11906" w:h="16838"/>
          <w:pgMar w:top="1440" w:right="1440" w:bottom="1440" w:left="1440" w:header="708" w:footer="708" w:gutter="0"/>
          <w:pgNumType w:start="1"/>
          <w:cols w:space="708"/>
          <w:titlePg/>
          <w:docGrid w:linePitch="360"/>
        </w:sectPr>
      </w:pPr>
    </w:p>
    <w:p w14:paraId="7F74ACBF" w14:textId="77777777" w:rsidR="002A4C09" w:rsidRPr="00EE2005" w:rsidRDefault="002A4C09" w:rsidP="005E3510">
      <w:pPr>
        <w:jc w:val="center"/>
        <w:rPr>
          <w:rFonts w:ascii="Times New Roman" w:eastAsia="Times New Roman" w:hAnsi="Times New Roman"/>
          <w:b/>
          <w:bCs/>
          <w:sz w:val="24"/>
          <w:szCs w:val="24"/>
        </w:rPr>
      </w:pPr>
      <w:r w:rsidRPr="00EE2005">
        <w:rPr>
          <w:rFonts w:ascii="Times New Roman" w:eastAsia="Times New Roman" w:hAnsi="Times New Roman"/>
          <w:b/>
          <w:bCs/>
          <w:sz w:val="24"/>
          <w:szCs w:val="24"/>
        </w:rPr>
        <w:lastRenderedPageBreak/>
        <w:t>Statement of Compatibility with Human Rights</w:t>
      </w:r>
    </w:p>
    <w:p w14:paraId="3A140842" w14:textId="77777777" w:rsidR="002A4C09" w:rsidRPr="00EE2005" w:rsidRDefault="002A4C09" w:rsidP="00BF424C">
      <w:pPr>
        <w:pStyle w:val="paranumbering0"/>
        <w:spacing w:before="0" w:beforeAutospacing="0" w:after="0" w:afterAutospacing="0"/>
      </w:pPr>
    </w:p>
    <w:p w14:paraId="2D8DA2F8" w14:textId="77777777" w:rsidR="002A4C09" w:rsidRPr="00EE2005" w:rsidRDefault="002A4C09" w:rsidP="00BF424C">
      <w:pPr>
        <w:pStyle w:val="paranumbering0"/>
        <w:spacing w:before="0" w:beforeAutospacing="0" w:after="0" w:afterAutospacing="0"/>
      </w:pPr>
      <w:r w:rsidRPr="00EE2005">
        <w:t xml:space="preserve">Prepared in accordance with Part 3 of the </w:t>
      </w:r>
      <w:r w:rsidRPr="00EE2005">
        <w:rPr>
          <w:i/>
        </w:rPr>
        <w:t>Human Rights (Parliamentary Scrutiny) Act 2011</w:t>
      </w:r>
    </w:p>
    <w:p w14:paraId="2DB1D983" w14:textId="77777777" w:rsidR="002A4C09" w:rsidRPr="00EE2005" w:rsidRDefault="002A4C09" w:rsidP="00BF424C">
      <w:pPr>
        <w:pStyle w:val="paranumbering0"/>
        <w:spacing w:before="0" w:beforeAutospacing="0" w:after="0" w:afterAutospacing="0"/>
      </w:pPr>
    </w:p>
    <w:p w14:paraId="1AF25321" w14:textId="1FD431B7" w:rsidR="002A4C09" w:rsidRPr="00EE2005" w:rsidRDefault="002A4C09" w:rsidP="00BF424C">
      <w:pPr>
        <w:pStyle w:val="paranumbering0"/>
        <w:spacing w:before="0" w:beforeAutospacing="0" w:after="0" w:afterAutospacing="0"/>
        <w:rPr>
          <w:b/>
          <w:i/>
        </w:rPr>
      </w:pPr>
      <w:r w:rsidRPr="00EE2005">
        <w:rPr>
          <w:b/>
          <w:i/>
        </w:rPr>
        <w:t xml:space="preserve">Financial Framework (Supplementary Powers) Amendment </w:t>
      </w:r>
      <w:r w:rsidRPr="00EE2005">
        <w:rPr>
          <w:b/>
          <w:bCs/>
          <w:i/>
          <w:color w:val="000000" w:themeColor="text1"/>
        </w:rPr>
        <w:t>(</w:t>
      </w:r>
      <w:r w:rsidR="00372EEA">
        <w:rPr>
          <w:b/>
          <w:bCs/>
          <w:i/>
          <w:color w:val="000000" w:themeColor="text1"/>
        </w:rPr>
        <w:t>Defence Measures No. 1</w:t>
      </w:r>
      <w:r w:rsidRPr="00EE2005">
        <w:rPr>
          <w:b/>
          <w:bCs/>
          <w:i/>
          <w:color w:val="000000" w:themeColor="text1"/>
        </w:rPr>
        <w:t>)</w:t>
      </w:r>
      <w:r w:rsidRPr="00EE2005">
        <w:rPr>
          <w:b/>
          <w:i/>
          <w:iCs/>
        </w:rPr>
        <w:t xml:space="preserve"> </w:t>
      </w:r>
      <w:r w:rsidRPr="00EE2005">
        <w:rPr>
          <w:b/>
          <w:i/>
        </w:rPr>
        <w:t>Regulations 2018</w:t>
      </w:r>
    </w:p>
    <w:p w14:paraId="5D6BD8FA" w14:textId="77777777" w:rsidR="002A4C09" w:rsidRPr="00EE2005" w:rsidRDefault="002A4C09" w:rsidP="005E3510">
      <w:pPr>
        <w:pStyle w:val="paranumbering0"/>
        <w:spacing w:before="0" w:beforeAutospacing="0" w:after="0" w:afterAutospacing="0"/>
      </w:pPr>
    </w:p>
    <w:p w14:paraId="0D6FCD4F" w14:textId="77777777" w:rsidR="002A4C09" w:rsidRPr="00EE2005" w:rsidRDefault="002A4C09" w:rsidP="005E3510">
      <w:pPr>
        <w:pStyle w:val="paranumbering0"/>
        <w:spacing w:before="0" w:beforeAutospacing="0" w:after="0" w:afterAutospacing="0"/>
      </w:pPr>
      <w:r w:rsidRPr="00EE2005">
        <w:t xml:space="preserve">These Regulations are compatible with the human rights and freedoms recognised or declared in the international instruments listed in section 3 of the </w:t>
      </w:r>
      <w:r w:rsidRPr="00EE2005">
        <w:rPr>
          <w:i/>
        </w:rPr>
        <w:t>Human Rights (Parliamentary Scrutiny) Act 2011.</w:t>
      </w:r>
    </w:p>
    <w:p w14:paraId="1524050D" w14:textId="77777777" w:rsidR="002A4C09" w:rsidRPr="00EE2005" w:rsidRDefault="002A4C09" w:rsidP="005E3510">
      <w:pPr>
        <w:pStyle w:val="paranumbering0"/>
        <w:spacing w:before="0" w:beforeAutospacing="0" w:after="0" w:afterAutospacing="0"/>
      </w:pPr>
    </w:p>
    <w:p w14:paraId="21E283CA" w14:textId="77777777" w:rsidR="002A4C09" w:rsidRPr="00EE2005" w:rsidRDefault="002A4C09" w:rsidP="005E3510">
      <w:pPr>
        <w:pStyle w:val="paranumbering0"/>
        <w:spacing w:before="0" w:beforeAutospacing="0" w:after="0" w:afterAutospacing="0"/>
        <w:rPr>
          <w:b/>
        </w:rPr>
      </w:pPr>
      <w:r w:rsidRPr="00EE2005">
        <w:rPr>
          <w:b/>
        </w:rPr>
        <w:t>Overview of the Legislative Instrument</w:t>
      </w:r>
    </w:p>
    <w:p w14:paraId="09E69B7A" w14:textId="77777777" w:rsidR="002A4C09" w:rsidRPr="00EE2005" w:rsidRDefault="002A4C09" w:rsidP="005E3510">
      <w:pPr>
        <w:pStyle w:val="paranumbering0"/>
        <w:spacing w:before="0" w:beforeAutospacing="0" w:after="0" w:afterAutospacing="0"/>
      </w:pPr>
    </w:p>
    <w:p w14:paraId="6EE7488C" w14:textId="0D833849" w:rsidR="002A4C09" w:rsidRPr="00EE2005" w:rsidRDefault="002A4C09" w:rsidP="005E3510">
      <w:pPr>
        <w:pStyle w:val="paranumbering0"/>
        <w:spacing w:before="0" w:beforeAutospacing="0" w:after="0" w:afterAutospacing="0"/>
      </w:pPr>
      <w:r w:rsidRPr="00EE2005">
        <w:t xml:space="preserve">Section 32B of the </w:t>
      </w:r>
      <w:r w:rsidRPr="00EE2005">
        <w:rPr>
          <w:i/>
        </w:rPr>
        <w:t>Financial Framework (Supplementary Powers) Act 1997</w:t>
      </w:r>
      <w:r w:rsidRPr="00EE2005">
        <w:t xml:space="preserve"> (the FF(SP) Act) authorises the Commonwealth to make, vary and administer arrangements and grants specified in the </w:t>
      </w:r>
      <w:r w:rsidRPr="00EE2005">
        <w:rPr>
          <w:i/>
        </w:rPr>
        <w:t xml:space="preserve">Financial Framework (Supplementary Powers) Regulations 1997 </w:t>
      </w:r>
      <w:r w:rsidRPr="00EE2005">
        <w:t>(the FF(SP) Regulations) and to make, vary and administer arrangements and grants for the purposes of programs specified in the Regulations</w:t>
      </w:r>
      <w:r>
        <w:t xml:space="preserve">.  </w:t>
      </w:r>
      <w:r w:rsidRPr="00EE2005">
        <w:t>Schedule 1AA and Schedule 1AB to the </w:t>
      </w:r>
      <w:proofErr w:type="gramStart"/>
      <w:r w:rsidRPr="00EE2005">
        <w:t>FF(</w:t>
      </w:r>
      <w:proofErr w:type="gramEnd"/>
      <w:r w:rsidRPr="00EE2005">
        <w:t>SP) Regulations specify the arrangements, grants and programs</w:t>
      </w:r>
      <w:r>
        <w:t xml:space="preserve">.  </w:t>
      </w:r>
      <w:r w:rsidRPr="00EE2005">
        <w:t xml:space="preserve">The </w:t>
      </w:r>
      <w:proofErr w:type="gramStart"/>
      <w:r w:rsidRPr="00EE2005">
        <w:t>FF(</w:t>
      </w:r>
      <w:proofErr w:type="gramEnd"/>
      <w:r w:rsidRPr="00EE2005">
        <w:t>SP) Act applies to Ministers and the accountable authorities of non</w:t>
      </w:r>
      <w:r w:rsidRPr="00EE2005">
        <w:noBreakHyphen/>
        <w:t xml:space="preserve">corporate Commonwealth entities, as defined under section 12 of the </w:t>
      </w:r>
      <w:r w:rsidR="00D00C82" w:rsidRPr="00D00C82">
        <w:rPr>
          <w:i/>
        </w:rPr>
        <w:t>Public Governance, Performance and Accountability Act 2013</w:t>
      </w:r>
      <w:r w:rsidR="00D00C82">
        <w:t xml:space="preserve">. </w:t>
      </w:r>
    </w:p>
    <w:p w14:paraId="39D709A9" w14:textId="77777777" w:rsidR="002A4C09" w:rsidRPr="00EE2005" w:rsidRDefault="002A4C09" w:rsidP="005E3510">
      <w:pPr>
        <w:rPr>
          <w:rFonts w:ascii="Times New Roman" w:eastAsiaTheme="minorHAnsi" w:hAnsi="Times New Roman"/>
          <w:sz w:val="24"/>
          <w:szCs w:val="24"/>
        </w:rPr>
      </w:pPr>
    </w:p>
    <w:p w14:paraId="78CE51D5" w14:textId="244873E6" w:rsidR="0099112E" w:rsidRDefault="002A4C09" w:rsidP="0099112E">
      <w:pPr>
        <w:ind w:right="-46"/>
        <w:rPr>
          <w:rFonts w:ascii="Times New Roman" w:hAnsi="Times New Roman"/>
          <w:sz w:val="24"/>
          <w:szCs w:val="24"/>
        </w:rPr>
      </w:pPr>
      <w:r w:rsidRPr="00EE2005">
        <w:rPr>
          <w:rFonts w:ascii="Times New Roman" w:hAnsi="Times New Roman"/>
          <w:sz w:val="24"/>
          <w:szCs w:val="24"/>
        </w:rPr>
        <w:t xml:space="preserve">The Regulations amend Schedule 1AB to the </w:t>
      </w:r>
      <w:proofErr w:type="gramStart"/>
      <w:r w:rsidRPr="00EE2005">
        <w:rPr>
          <w:rFonts w:ascii="Times New Roman" w:hAnsi="Times New Roman"/>
          <w:sz w:val="24"/>
          <w:szCs w:val="24"/>
        </w:rPr>
        <w:t>FF(</w:t>
      </w:r>
      <w:proofErr w:type="gramEnd"/>
      <w:r w:rsidRPr="00EE2005">
        <w:rPr>
          <w:rFonts w:ascii="Times New Roman" w:hAnsi="Times New Roman"/>
          <w:sz w:val="24"/>
          <w:szCs w:val="24"/>
        </w:rPr>
        <w:t xml:space="preserve">SP) Regulations to establish legislative authority for government spending </w:t>
      </w:r>
      <w:r w:rsidR="0099112E">
        <w:rPr>
          <w:rFonts w:ascii="Times New Roman" w:hAnsi="Times New Roman"/>
          <w:sz w:val="24"/>
          <w:szCs w:val="24"/>
          <w:lang w:val="en"/>
        </w:rPr>
        <w:t xml:space="preserve">on the Supporting Sustainable Access to Drinking Water program </w:t>
      </w:r>
      <w:r w:rsidR="0099112E">
        <w:rPr>
          <w:rFonts w:ascii="Times New Roman" w:hAnsi="Times New Roman"/>
          <w:sz w:val="24"/>
          <w:szCs w:val="24"/>
        </w:rPr>
        <w:t>administered by the Department of Defence.</w:t>
      </w:r>
    </w:p>
    <w:p w14:paraId="1E2654B0" w14:textId="77777777" w:rsidR="0099112E" w:rsidRDefault="0099112E" w:rsidP="0099112E">
      <w:pPr>
        <w:pStyle w:val="ListParagraph"/>
        <w:ind w:left="0"/>
        <w:contextualSpacing w:val="0"/>
        <w:rPr>
          <w:szCs w:val="24"/>
        </w:rPr>
      </w:pPr>
    </w:p>
    <w:p w14:paraId="1AFF4C95" w14:textId="28FB96E2" w:rsidR="00803572" w:rsidRPr="00564408" w:rsidRDefault="00803572" w:rsidP="00803572">
      <w:pPr>
        <w:pStyle w:val="Default"/>
        <w:rPr>
          <w:rFonts w:ascii="Times New Roman" w:hAnsi="Times New Roman"/>
        </w:rPr>
      </w:pPr>
      <w:r w:rsidRPr="00564408">
        <w:rPr>
          <w:rFonts w:ascii="Times New Roman" w:hAnsi="Times New Roman" w:cs="Times New Roman"/>
        </w:rPr>
        <w:t xml:space="preserve">Funding of $55.2 million over five years from 2018-19 will be used to </w:t>
      </w:r>
      <w:r w:rsidRPr="00564408">
        <w:rPr>
          <w:rFonts w:ascii="Times New Roman" w:hAnsi="Times New Roman" w:cs="Times New Roman"/>
          <w:lang w:eastAsia="en-AU"/>
        </w:rPr>
        <w:t>provide a sustainable source of drinking water to properties reliant on bores for drinking water containing per- and poly-</w:t>
      </w:r>
      <w:proofErr w:type="spellStart"/>
      <w:r w:rsidRPr="00564408">
        <w:rPr>
          <w:rFonts w:ascii="Times New Roman" w:hAnsi="Times New Roman" w:cs="Times New Roman"/>
          <w:lang w:eastAsia="en-AU"/>
        </w:rPr>
        <w:t>fluoroalkyl</w:t>
      </w:r>
      <w:proofErr w:type="spellEnd"/>
      <w:r w:rsidRPr="00564408">
        <w:rPr>
          <w:rFonts w:ascii="Times New Roman" w:hAnsi="Times New Roman" w:cs="Times New Roman"/>
          <w:lang w:eastAsia="en-AU"/>
        </w:rPr>
        <w:t xml:space="preserve"> substances (PFAS) above the Australian Drinking Water Guidelines value</w:t>
      </w:r>
      <w:r w:rsidRPr="00564408">
        <w:rPr>
          <w:rFonts w:ascii="Times New Roman" w:hAnsi="Times New Roman" w:cs="Times New Roman"/>
          <w:i/>
          <w:lang w:eastAsia="en-AU"/>
        </w:rPr>
        <w:t>.</w:t>
      </w:r>
      <w:r>
        <w:rPr>
          <w:rFonts w:ascii="Times New Roman" w:hAnsi="Times New Roman" w:cs="Times New Roman"/>
          <w:i/>
          <w:lang w:eastAsia="en-AU"/>
        </w:rPr>
        <w:t xml:space="preserve"> </w:t>
      </w:r>
      <w:r>
        <w:rPr>
          <w:rFonts w:ascii="Times New Roman" w:hAnsi="Times New Roman"/>
        </w:rPr>
        <w:t>The program will be available</w:t>
      </w:r>
      <w:r w:rsidRPr="00FC024B">
        <w:rPr>
          <w:rFonts w:ascii="Times New Roman" w:hAnsi="Times New Roman"/>
        </w:rPr>
        <w:t xml:space="preserve"> in communities surrounding Army Aviation Centre Oakey, </w:t>
      </w:r>
      <w:r w:rsidR="001A0296" w:rsidRPr="00415234">
        <w:rPr>
          <w:rFonts w:ascii="Times New Roman" w:hAnsi="Times New Roman"/>
        </w:rPr>
        <w:t>Royal Australian Air Force</w:t>
      </w:r>
      <w:r w:rsidR="001A0296">
        <w:rPr>
          <w:rFonts w:ascii="Times New Roman" w:hAnsi="Times New Roman"/>
        </w:rPr>
        <w:t xml:space="preserve"> (</w:t>
      </w:r>
      <w:r w:rsidRPr="00FC024B">
        <w:rPr>
          <w:rFonts w:ascii="Times New Roman" w:hAnsi="Times New Roman"/>
        </w:rPr>
        <w:t>RAAF</w:t>
      </w:r>
      <w:r w:rsidR="001A0296">
        <w:rPr>
          <w:rFonts w:ascii="Times New Roman" w:hAnsi="Times New Roman"/>
        </w:rPr>
        <w:t>)</w:t>
      </w:r>
      <w:r w:rsidRPr="00FC024B">
        <w:rPr>
          <w:rFonts w:ascii="Times New Roman" w:hAnsi="Times New Roman"/>
        </w:rPr>
        <w:t xml:space="preserve"> Base Williamtown, RAAF Base Tindal, and RAAF Base Pearce</w:t>
      </w:r>
      <w:r>
        <w:rPr>
          <w:rFonts w:ascii="Times New Roman" w:hAnsi="Times New Roman"/>
        </w:rPr>
        <w:t xml:space="preserve">.  </w:t>
      </w:r>
      <w:r w:rsidR="0055070F" w:rsidRPr="0055070F">
        <w:rPr>
          <w:rFonts w:ascii="Times New Roman" w:hAnsi="Times New Roman"/>
        </w:rPr>
        <w:t xml:space="preserve">This program </w:t>
      </w:r>
      <w:proofErr w:type="gramStart"/>
      <w:r w:rsidR="0055070F" w:rsidRPr="0055070F">
        <w:rPr>
          <w:rFonts w:ascii="Times New Roman" w:hAnsi="Times New Roman"/>
        </w:rPr>
        <w:t>will, as a precautionary measure, remove</w:t>
      </w:r>
      <w:proofErr w:type="gramEnd"/>
      <w:r w:rsidR="0055070F" w:rsidRPr="0055070F">
        <w:rPr>
          <w:rFonts w:ascii="Times New Roman" w:hAnsi="Times New Roman"/>
        </w:rPr>
        <w:t xml:space="preserve"> the primary exposure pathway for people impacted by PFAS contamination, which has been identified as ingestion of contaminated ground water.</w:t>
      </w:r>
      <w:r w:rsidRPr="0055070F">
        <w:rPr>
          <w:rFonts w:ascii="Times New Roman" w:hAnsi="Times New Roman" w:cs="Times New Roman"/>
        </w:rPr>
        <w:t xml:space="preserve"> </w:t>
      </w:r>
      <w:r w:rsidR="00C70839" w:rsidRPr="0055070F">
        <w:rPr>
          <w:rFonts w:ascii="Times New Roman" w:hAnsi="Times New Roman" w:cs="Times New Roman"/>
        </w:rPr>
        <w:t>Under the</w:t>
      </w:r>
      <w:r w:rsidRPr="0055070F">
        <w:rPr>
          <w:rFonts w:ascii="Times New Roman" w:hAnsi="Times New Roman" w:cs="Times New Roman"/>
        </w:rPr>
        <w:t xml:space="preserve"> program, support will include </w:t>
      </w:r>
      <w:r w:rsidR="0055070F" w:rsidRPr="0055070F">
        <w:rPr>
          <w:rFonts w:ascii="Times New Roman" w:hAnsi="Times New Roman" w:cs="Times New Roman"/>
        </w:rPr>
        <w:t xml:space="preserve">packaged </w:t>
      </w:r>
      <w:r w:rsidRPr="0055070F">
        <w:rPr>
          <w:rFonts w:ascii="Times New Roman" w:hAnsi="Times New Roman" w:cs="Times New Roman"/>
        </w:rPr>
        <w:t xml:space="preserve">water until alternative water infrastructure </w:t>
      </w:r>
      <w:proofErr w:type="gramStart"/>
      <w:r w:rsidRPr="0055070F">
        <w:rPr>
          <w:rFonts w:ascii="Times New Roman" w:hAnsi="Times New Roman" w:cs="Times New Roman"/>
        </w:rPr>
        <w:t>is provided</w:t>
      </w:r>
      <w:proofErr w:type="gramEnd"/>
      <w:r w:rsidRPr="0055070F">
        <w:rPr>
          <w:rFonts w:ascii="Times New Roman" w:hAnsi="Times New Roman" w:cs="Times New Roman"/>
        </w:rPr>
        <w:t>.</w:t>
      </w:r>
    </w:p>
    <w:p w14:paraId="4CBB53AB" w14:textId="41ECED66" w:rsidR="002B0E59" w:rsidRDefault="002B0E59" w:rsidP="002B0E59">
      <w:pPr>
        <w:pStyle w:val="ParaNumbering"/>
        <w:tabs>
          <w:tab w:val="clear" w:pos="360"/>
          <w:tab w:val="clear" w:pos="567"/>
        </w:tabs>
        <w:spacing w:after="0" w:line="240" w:lineRule="auto"/>
        <w:rPr>
          <w:color w:val="000000" w:themeColor="text1"/>
          <w:szCs w:val="24"/>
        </w:rPr>
      </w:pPr>
    </w:p>
    <w:p w14:paraId="6C137D8D" w14:textId="77777777" w:rsidR="00803572" w:rsidRDefault="00711C95" w:rsidP="00803572">
      <w:pPr>
        <w:pStyle w:val="ParaNumbering"/>
        <w:tabs>
          <w:tab w:val="clear" w:pos="360"/>
          <w:tab w:val="clear" w:pos="567"/>
        </w:tabs>
        <w:spacing w:after="0" w:line="240" w:lineRule="auto"/>
        <w:rPr>
          <w:color w:val="000000" w:themeColor="text1"/>
          <w:szCs w:val="24"/>
        </w:rPr>
      </w:pPr>
      <w:r>
        <w:rPr>
          <w:color w:val="000000" w:themeColor="text1"/>
          <w:szCs w:val="24"/>
        </w:rPr>
        <w:t>This</w:t>
      </w:r>
      <w:r w:rsidR="00803572">
        <w:rPr>
          <w:color w:val="000000" w:themeColor="text1"/>
          <w:szCs w:val="24"/>
        </w:rPr>
        <w:t xml:space="preserve"> program</w:t>
      </w:r>
      <w:r>
        <w:rPr>
          <w:color w:val="000000" w:themeColor="text1"/>
          <w:szCs w:val="24"/>
        </w:rPr>
        <w:t xml:space="preserve"> </w:t>
      </w:r>
      <w:proofErr w:type="gramStart"/>
      <w:r>
        <w:rPr>
          <w:color w:val="000000" w:themeColor="text1"/>
          <w:szCs w:val="24"/>
        </w:rPr>
        <w:t>was</w:t>
      </w:r>
      <w:r w:rsidR="002B0E59">
        <w:rPr>
          <w:color w:val="000000" w:themeColor="text1"/>
          <w:szCs w:val="24"/>
        </w:rPr>
        <w:t xml:space="preserve"> announced</w:t>
      </w:r>
      <w:proofErr w:type="gramEnd"/>
      <w:r w:rsidR="002B0E59">
        <w:rPr>
          <w:color w:val="000000" w:themeColor="text1"/>
          <w:szCs w:val="24"/>
        </w:rPr>
        <w:t xml:space="preserve"> in the 2018-19 Budget.</w:t>
      </w:r>
      <w:r w:rsidR="00803572">
        <w:rPr>
          <w:color w:val="000000" w:themeColor="text1"/>
          <w:szCs w:val="24"/>
        </w:rPr>
        <w:t xml:space="preserve"> </w:t>
      </w:r>
    </w:p>
    <w:p w14:paraId="04BDDA4A" w14:textId="77777777" w:rsidR="00803572" w:rsidRDefault="00803572" w:rsidP="00803572">
      <w:pPr>
        <w:pStyle w:val="ParaNumbering"/>
        <w:tabs>
          <w:tab w:val="clear" w:pos="360"/>
          <w:tab w:val="clear" w:pos="567"/>
        </w:tabs>
        <w:spacing w:after="0" w:line="240" w:lineRule="auto"/>
        <w:rPr>
          <w:color w:val="000000" w:themeColor="text1"/>
          <w:szCs w:val="24"/>
        </w:rPr>
      </w:pPr>
    </w:p>
    <w:p w14:paraId="2EA600F0" w14:textId="42C46E07" w:rsidR="002A4C09" w:rsidRPr="00803572" w:rsidRDefault="002A4C09" w:rsidP="00803572">
      <w:pPr>
        <w:pStyle w:val="ParaNumbering"/>
        <w:tabs>
          <w:tab w:val="clear" w:pos="360"/>
          <w:tab w:val="clear" w:pos="567"/>
        </w:tabs>
        <w:spacing w:after="0" w:line="240" w:lineRule="auto"/>
        <w:rPr>
          <w:color w:val="000000" w:themeColor="text1"/>
          <w:szCs w:val="24"/>
        </w:rPr>
      </w:pPr>
      <w:r w:rsidRPr="0055070F">
        <w:rPr>
          <w:color w:val="000000" w:themeColor="text1"/>
          <w:szCs w:val="24"/>
        </w:rPr>
        <w:t xml:space="preserve">The Minister for </w:t>
      </w:r>
      <w:r w:rsidR="0099112E" w:rsidRPr="0055070F">
        <w:rPr>
          <w:color w:val="000000" w:themeColor="text1"/>
          <w:szCs w:val="24"/>
        </w:rPr>
        <w:t>Defence</w:t>
      </w:r>
      <w:r w:rsidR="00445CFB" w:rsidRPr="0055070F">
        <w:rPr>
          <w:color w:val="000000" w:themeColor="text1"/>
          <w:szCs w:val="24"/>
        </w:rPr>
        <w:t xml:space="preserve"> </w:t>
      </w:r>
      <w:r w:rsidRPr="0055070F">
        <w:rPr>
          <w:color w:val="000000" w:themeColor="text1"/>
          <w:szCs w:val="24"/>
        </w:rPr>
        <w:t xml:space="preserve">has portfolio responsibility for </w:t>
      </w:r>
      <w:r w:rsidR="00803572" w:rsidRPr="0055070F">
        <w:rPr>
          <w:color w:val="000000" w:themeColor="text1"/>
          <w:szCs w:val="24"/>
        </w:rPr>
        <w:t>this matter</w:t>
      </w:r>
      <w:r w:rsidRPr="0055070F">
        <w:rPr>
          <w:color w:val="000000" w:themeColor="text1"/>
          <w:szCs w:val="24"/>
        </w:rPr>
        <w:t>.</w:t>
      </w:r>
      <w:r>
        <w:rPr>
          <w:color w:val="000000" w:themeColor="text1"/>
          <w:szCs w:val="24"/>
        </w:rPr>
        <w:t xml:space="preserve">  </w:t>
      </w:r>
    </w:p>
    <w:p w14:paraId="317EC3C4" w14:textId="77777777" w:rsidR="002A4C09" w:rsidRPr="00EE2005" w:rsidRDefault="002A4C09" w:rsidP="005E3510">
      <w:pPr>
        <w:rPr>
          <w:rFonts w:ascii="Times New Roman" w:hAnsi="Times New Roman"/>
          <w:sz w:val="24"/>
          <w:szCs w:val="24"/>
        </w:rPr>
      </w:pPr>
    </w:p>
    <w:p w14:paraId="6729021A" w14:textId="77777777" w:rsidR="002A4C09" w:rsidRPr="00EE2005" w:rsidRDefault="002A4C09" w:rsidP="005E3510">
      <w:pPr>
        <w:pStyle w:val="paranumbering0"/>
        <w:spacing w:before="0" w:beforeAutospacing="0" w:after="0" w:afterAutospacing="0"/>
        <w:rPr>
          <w:b/>
        </w:rPr>
      </w:pPr>
      <w:r w:rsidRPr="00EE2005">
        <w:rPr>
          <w:b/>
        </w:rPr>
        <w:t>Human rights implications</w:t>
      </w:r>
    </w:p>
    <w:p w14:paraId="2B429FB9" w14:textId="77777777" w:rsidR="002A4C09" w:rsidRPr="00EE2005" w:rsidRDefault="002A4C09" w:rsidP="005E3510">
      <w:pPr>
        <w:pStyle w:val="paranumbering0"/>
        <w:spacing w:before="0" w:beforeAutospacing="0" w:after="0" w:afterAutospacing="0"/>
      </w:pPr>
    </w:p>
    <w:p w14:paraId="369C9327" w14:textId="4D3A8D9E" w:rsidR="002B0E59" w:rsidRPr="00803572" w:rsidRDefault="002A4C09" w:rsidP="00803572">
      <w:pPr>
        <w:pStyle w:val="paranumbering0"/>
        <w:spacing w:before="0" w:beforeAutospacing="0" w:after="0" w:afterAutospacing="0"/>
      </w:pPr>
      <w:r w:rsidRPr="00EE2005">
        <w:t>The Regulations do not engage any of the applicable rights or freedoms.</w:t>
      </w:r>
      <w:r w:rsidR="00803572">
        <w:br/>
      </w:r>
    </w:p>
    <w:p w14:paraId="4F2FA3B7" w14:textId="77777777" w:rsidR="00803572" w:rsidRDefault="00803572">
      <w:pPr>
        <w:spacing w:after="160" w:line="259" w:lineRule="auto"/>
        <w:rPr>
          <w:rFonts w:ascii="Times New Roman" w:hAnsi="Times New Roman"/>
          <w:b/>
          <w:sz w:val="24"/>
          <w:szCs w:val="24"/>
        </w:rPr>
      </w:pPr>
      <w:r>
        <w:rPr>
          <w:rFonts w:ascii="Times New Roman" w:hAnsi="Times New Roman"/>
          <w:b/>
          <w:sz w:val="24"/>
          <w:szCs w:val="24"/>
        </w:rPr>
        <w:br w:type="page"/>
      </w:r>
    </w:p>
    <w:p w14:paraId="1C525A0C" w14:textId="6B87AE1E" w:rsidR="002A4C09" w:rsidRPr="00EE2005" w:rsidRDefault="002A4C09" w:rsidP="005E3510">
      <w:pPr>
        <w:rPr>
          <w:rFonts w:ascii="Times New Roman" w:hAnsi="Times New Roman"/>
          <w:b/>
          <w:sz w:val="24"/>
          <w:szCs w:val="24"/>
        </w:rPr>
      </w:pPr>
      <w:r w:rsidRPr="00EE2005">
        <w:rPr>
          <w:rFonts w:ascii="Times New Roman" w:hAnsi="Times New Roman"/>
          <w:b/>
          <w:sz w:val="24"/>
          <w:szCs w:val="24"/>
        </w:rPr>
        <w:lastRenderedPageBreak/>
        <w:t>Conclusion</w:t>
      </w:r>
    </w:p>
    <w:p w14:paraId="1E554698" w14:textId="77777777" w:rsidR="002A4C09" w:rsidRPr="00EE2005" w:rsidRDefault="002A4C09" w:rsidP="005E3510">
      <w:pPr>
        <w:pStyle w:val="paranumbering0"/>
        <w:spacing w:before="0" w:beforeAutospacing="0" w:after="0" w:afterAutospacing="0"/>
      </w:pPr>
    </w:p>
    <w:p w14:paraId="4881EC97" w14:textId="77777777" w:rsidR="002A4C09" w:rsidRPr="00EE2005" w:rsidRDefault="002A4C09" w:rsidP="005E3510">
      <w:pPr>
        <w:pStyle w:val="paranumbering0"/>
        <w:spacing w:before="0" w:beforeAutospacing="0" w:after="0" w:afterAutospacing="0"/>
      </w:pPr>
      <w:r w:rsidRPr="00EE2005">
        <w:t xml:space="preserve">These Regulations are compatible with human </w:t>
      </w:r>
      <w:proofErr w:type="gramStart"/>
      <w:r w:rsidRPr="00EE2005">
        <w:t>rights</w:t>
      </w:r>
      <w:proofErr w:type="gramEnd"/>
      <w:r w:rsidRPr="00EE2005">
        <w:t xml:space="preserve"> as they do not raise any human rights issues.</w:t>
      </w:r>
    </w:p>
    <w:p w14:paraId="3B5E3F9D" w14:textId="4A41AC69" w:rsidR="002A4C09" w:rsidRPr="00EE2005" w:rsidRDefault="00803572" w:rsidP="005E3510">
      <w:pPr>
        <w:pStyle w:val="paranumbering0"/>
        <w:spacing w:before="0" w:beforeAutospacing="0" w:after="0" w:afterAutospacing="0"/>
        <w:jc w:val="center"/>
      </w:pPr>
      <w:r>
        <w:br/>
      </w:r>
      <w:r>
        <w:br/>
      </w:r>
    </w:p>
    <w:p w14:paraId="29BB2CF3" w14:textId="77777777" w:rsidR="002A4C09" w:rsidRPr="00EE2005" w:rsidRDefault="002A4C09" w:rsidP="005E3510">
      <w:pPr>
        <w:pStyle w:val="paranumbering0"/>
        <w:spacing w:before="0" w:beforeAutospacing="0" w:after="0" w:afterAutospacing="0"/>
        <w:jc w:val="center"/>
        <w:rPr>
          <w:b/>
        </w:rPr>
      </w:pPr>
      <w:r w:rsidRPr="00EE2005">
        <w:rPr>
          <w:b/>
        </w:rPr>
        <w:t xml:space="preserve">Senator the Hon Mathias </w:t>
      </w:r>
      <w:proofErr w:type="spellStart"/>
      <w:r w:rsidRPr="00EE2005">
        <w:rPr>
          <w:b/>
        </w:rPr>
        <w:t>Cormann</w:t>
      </w:r>
      <w:proofErr w:type="spellEnd"/>
    </w:p>
    <w:p w14:paraId="0EEEA536" w14:textId="01831C32" w:rsidR="007365EA" w:rsidRDefault="002A4C09" w:rsidP="005F580D">
      <w:pPr>
        <w:pStyle w:val="paranumbering0"/>
        <w:spacing w:before="0" w:beforeAutospacing="0" w:after="0" w:afterAutospacing="0"/>
        <w:jc w:val="center"/>
      </w:pPr>
      <w:r w:rsidRPr="00CC0B48">
        <w:rPr>
          <w:b/>
        </w:rPr>
        <w:t>Minister for Finance</w:t>
      </w:r>
    </w:p>
    <w:sectPr w:rsidR="007365EA" w:rsidSect="004D676F">
      <w:headerReference w:type="default" r:id="rId16"/>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C3E35" w14:textId="77777777" w:rsidR="004D7595" w:rsidRDefault="004D7595" w:rsidP="004D7595">
      <w:r>
        <w:separator/>
      </w:r>
    </w:p>
  </w:endnote>
  <w:endnote w:type="continuationSeparator" w:id="0">
    <w:p w14:paraId="2541C3AE" w14:textId="77777777" w:rsidR="004D7595" w:rsidRDefault="004D7595" w:rsidP="004D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D0A9" w14:textId="10A9D7A0" w:rsidR="000C4AD3" w:rsidRDefault="000C4AD3">
    <w:pPr>
      <w:pStyle w:val="Footer"/>
      <w:jc w:val="center"/>
    </w:pPr>
  </w:p>
  <w:p w14:paraId="72C1B789" w14:textId="77777777" w:rsidR="000C4AD3" w:rsidRDefault="000C4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0FEC3" w14:textId="77777777" w:rsidR="004D7595" w:rsidRDefault="004D7595" w:rsidP="004D7595">
      <w:r>
        <w:separator/>
      </w:r>
    </w:p>
  </w:footnote>
  <w:footnote w:type="continuationSeparator" w:id="0">
    <w:p w14:paraId="7C7E755D" w14:textId="77777777" w:rsidR="004D7595" w:rsidRDefault="004D7595" w:rsidP="004D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693146"/>
      <w:docPartObj>
        <w:docPartGallery w:val="Page Numbers (Top of Page)"/>
        <w:docPartUnique/>
      </w:docPartObj>
    </w:sdtPr>
    <w:sdtEndPr>
      <w:rPr>
        <w:rFonts w:ascii="Times New Roman" w:hAnsi="Times New Roman"/>
      </w:rPr>
    </w:sdtEndPr>
    <w:sdtContent>
      <w:p w14:paraId="0B5287CC" w14:textId="394B1674" w:rsidR="000C4AD3" w:rsidRPr="000C4AD3" w:rsidRDefault="000C4AD3">
        <w:pPr>
          <w:pStyle w:val="Header"/>
          <w:jc w:val="center"/>
          <w:rPr>
            <w:rFonts w:ascii="Times New Roman" w:hAnsi="Times New Roman"/>
          </w:rPr>
        </w:pPr>
        <w:r w:rsidRPr="000C4AD3">
          <w:rPr>
            <w:rFonts w:ascii="Times New Roman" w:hAnsi="Times New Roman"/>
          </w:rPr>
          <w:t>2</w:t>
        </w:r>
      </w:p>
    </w:sdtContent>
  </w:sdt>
  <w:p w14:paraId="5AFEFD37" w14:textId="4FE7D13A" w:rsidR="00C26073" w:rsidRPr="00C26073" w:rsidRDefault="00C26073" w:rsidP="00C26073">
    <w:pPr>
      <w:pStyle w:val="Header"/>
      <w:jc w:val="right"/>
      <w:rPr>
        <w:rFonts w:ascii="Times New Roman" w:hAnsi="Times New Roman"/>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665915"/>
      <w:docPartObj>
        <w:docPartGallery w:val="Page Numbers (Top of Page)"/>
        <w:docPartUnique/>
      </w:docPartObj>
    </w:sdtPr>
    <w:sdtEndPr>
      <w:rPr>
        <w:rFonts w:ascii="Times New Roman" w:hAnsi="Times New Roman"/>
        <w:noProof/>
      </w:rPr>
    </w:sdtEndPr>
    <w:sdtContent>
      <w:p w14:paraId="3BEC461F" w14:textId="4BBF3AAD" w:rsidR="00930F59" w:rsidRPr="00930F59" w:rsidRDefault="00930F59">
        <w:pPr>
          <w:pStyle w:val="Header"/>
          <w:jc w:val="center"/>
          <w:rPr>
            <w:rFonts w:ascii="Times New Roman" w:hAnsi="Times New Roman"/>
          </w:rPr>
        </w:pPr>
        <w:r w:rsidRPr="00930F59">
          <w:rPr>
            <w:rFonts w:ascii="Times New Roman" w:hAnsi="Times New Roman"/>
          </w:rPr>
          <w:fldChar w:fldCharType="begin"/>
        </w:r>
        <w:r w:rsidRPr="00930F59">
          <w:rPr>
            <w:rFonts w:ascii="Times New Roman" w:hAnsi="Times New Roman"/>
          </w:rPr>
          <w:instrText xml:space="preserve"> PAGE   \* MERGEFORMAT </w:instrText>
        </w:r>
        <w:r w:rsidRPr="00930F59">
          <w:rPr>
            <w:rFonts w:ascii="Times New Roman" w:hAnsi="Times New Roman"/>
          </w:rPr>
          <w:fldChar w:fldCharType="separate"/>
        </w:r>
        <w:r w:rsidR="00EA12F8">
          <w:rPr>
            <w:rFonts w:ascii="Times New Roman" w:hAnsi="Times New Roman"/>
            <w:noProof/>
          </w:rPr>
          <w:t>3</w:t>
        </w:r>
        <w:r w:rsidRPr="00930F59">
          <w:rPr>
            <w:rFonts w:ascii="Times New Roman" w:hAnsi="Times New Roman"/>
            <w:noProof/>
          </w:rPr>
          <w:fldChar w:fldCharType="end"/>
        </w:r>
      </w:p>
    </w:sdtContent>
  </w:sdt>
  <w:p w14:paraId="0EF9C1F7" w14:textId="77777777" w:rsidR="00930F59" w:rsidRPr="00C26073" w:rsidRDefault="00930F59" w:rsidP="00C26073">
    <w:pPr>
      <w:pStyle w:val="Header"/>
      <w:jc w:val="right"/>
      <w:rPr>
        <w:rFonts w:ascii="Times New Roman" w:hAnsi="Times New Roman"/>
        <w:b/>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6278" w14:textId="77777777" w:rsidR="000C4AD3" w:rsidRPr="000C4AD3" w:rsidRDefault="000C4AD3" w:rsidP="000C4AD3">
    <w:pPr>
      <w:pStyle w:val="Header"/>
      <w:jc w:val="right"/>
      <w:rPr>
        <w:rFonts w:ascii="Times New Roman" w:hAnsi="Times New Roman"/>
        <w:b/>
        <w:u w:val="single"/>
      </w:rPr>
    </w:pPr>
    <w:r>
      <w:rPr>
        <w:rFonts w:ascii="Times New Roman" w:hAnsi="Times New Roman"/>
        <w:b/>
        <w:u w:val="single"/>
      </w:rPr>
      <w:t>Attachment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56317"/>
      <w:docPartObj>
        <w:docPartGallery w:val="Page Numbers (Top of Page)"/>
        <w:docPartUnique/>
      </w:docPartObj>
    </w:sdtPr>
    <w:sdtEndPr>
      <w:rPr>
        <w:rFonts w:ascii="Times New Roman" w:hAnsi="Times New Roman"/>
        <w:noProof/>
      </w:rPr>
    </w:sdtEndPr>
    <w:sdtContent>
      <w:p w14:paraId="67144AB9" w14:textId="166EF406" w:rsidR="00930F59" w:rsidRPr="00930F59" w:rsidRDefault="00930F59">
        <w:pPr>
          <w:pStyle w:val="Header"/>
          <w:jc w:val="center"/>
          <w:rPr>
            <w:rFonts w:ascii="Times New Roman" w:hAnsi="Times New Roman"/>
          </w:rPr>
        </w:pPr>
        <w:r w:rsidRPr="00930F59">
          <w:rPr>
            <w:rFonts w:ascii="Times New Roman" w:hAnsi="Times New Roman"/>
          </w:rPr>
          <w:fldChar w:fldCharType="begin"/>
        </w:r>
        <w:r w:rsidRPr="00930F59">
          <w:rPr>
            <w:rFonts w:ascii="Times New Roman" w:hAnsi="Times New Roman"/>
          </w:rPr>
          <w:instrText xml:space="preserve"> PAGE   \* MERGEFORMAT </w:instrText>
        </w:r>
        <w:r w:rsidRPr="00930F59">
          <w:rPr>
            <w:rFonts w:ascii="Times New Roman" w:hAnsi="Times New Roman"/>
          </w:rPr>
          <w:fldChar w:fldCharType="separate"/>
        </w:r>
        <w:r w:rsidR="00EA12F8">
          <w:rPr>
            <w:rFonts w:ascii="Times New Roman" w:hAnsi="Times New Roman"/>
            <w:noProof/>
          </w:rPr>
          <w:t>2</w:t>
        </w:r>
        <w:r w:rsidRPr="00930F59">
          <w:rPr>
            <w:rFonts w:ascii="Times New Roman" w:hAnsi="Times New Roman"/>
            <w:noProof/>
          </w:rPr>
          <w:fldChar w:fldCharType="end"/>
        </w:r>
      </w:p>
    </w:sdtContent>
  </w:sdt>
  <w:p w14:paraId="66C83FBC" w14:textId="2B420469" w:rsidR="00445CFB" w:rsidRPr="00445CFB" w:rsidRDefault="00445CFB" w:rsidP="00445C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D2451" w14:textId="77777777" w:rsidR="00A53256" w:rsidRPr="00D03AEB" w:rsidRDefault="00002DAC" w:rsidP="004D676F">
    <w:pPr>
      <w:pStyle w:val="Header"/>
      <w:jc w:val="right"/>
      <w:rPr>
        <w:rFonts w:ascii="Times New Roman" w:hAnsi="Times New Roman"/>
        <w:b/>
        <w:u w:val="single"/>
      </w:rPr>
    </w:pPr>
    <w:r w:rsidRPr="00D03AEB">
      <w:rPr>
        <w:rFonts w:ascii="Times New Roman" w:hAnsi="Times New Roman"/>
        <w:b/>
        <w:u w:val="single"/>
      </w:rPr>
      <w:t>Attachment B</w:t>
    </w:r>
  </w:p>
  <w:p w14:paraId="7CD6FC48" w14:textId="77777777" w:rsidR="00A53256" w:rsidRDefault="00EA12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081"/>
    <w:multiLevelType w:val="hybridMultilevel"/>
    <w:tmpl w:val="FA34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4959B2"/>
    <w:multiLevelType w:val="hybridMultilevel"/>
    <w:tmpl w:val="B00EB122"/>
    <w:lvl w:ilvl="0" w:tplc="78D28E18">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D0CB3"/>
    <w:multiLevelType w:val="hybridMultilevel"/>
    <w:tmpl w:val="9FD40DE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6" w15:restartNumberingAfterBreak="0">
    <w:nsid w:val="23EC5BB4"/>
    <w:multiLevelType w:val="hybridMultilevel"/>
    <w:tmpl w:val="C41E3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061753"/>
    <w:multiLevelType w:val="hybridMultilevel"/>
    <w:tmpl w:val="EDF0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E33459"/>
    <w:multiLevelType w:val="hybridMultilevel"/>
    <w:tmpl w:val="F5E62F90"/>
    <w:lvl w:ilvl="0" w:tplc="0C09000F">
      <w:start w:val="1"/>
      <w:numFmt w:val="decimal"/>
      <w:lvlText w:val="%1."/>
      <w:lvlJc w:val="left"/>
      <w:pPr>
        <w:ind w:left="720" w:hanging="360"/>
      </w:pPr>
    </w:lvl>
    <w:lvl w:ilvl="1" w:tplc="F7E01006">
      <w:start w:val="1"/>
      <w:numFmt w:val="lowerLetter"/>
      <w:pStyle w:val="Heading"/>
      <w:lvlText w:val="%2."/>
      <w:lvlJc w:val="left"/>
      <w:pPr>
        <w:ind w:left="360" w:hanging="360"/>
      </w:pPr>
      <w:rPr>
        <w:i w:val="0"/>
        <w:sz w:val="22"/>
        <w:szCs w:val="22"/>
      </w:r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35185B"/>
    <w:multiLevelType w:val="hybridMultilevel"/>
    <w:tmpl w:val="FF0AB8D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52EB43CA"/>
    <w:multiLevelType w:val="hybridMultilevel"/>
    <w:tmpl w:val="BC08F21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618D24C2"/>
    <w:multiLevelType w:val="hybridMultilevel"/>
    <w:tmpl w:val="9E6AB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C165B8"/>
    <w:multiLevelType w:val="hybridMultilevel"/>
    <w:tmpl w:val="449A3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F43A31"/>
    <w:multiLevelType w:val="hybridMultilevel"/>
    <w:tmpl w:val="3C3C135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2"/>
  </w:num>
  <w:num w:numId="2">
    <w:abstractNumId w:val="0"/>
  </w:num>
  <w:num w:numId="3">
    <w:abstractNumId w:val="6"/>
  </w:num>
  <w:num w:numId="4">
    <w:abstractNumId w:val="8"/>
  </w:num>
  <w:num w:numId="5">
    <w:abstractNumId w:val="7"/>
  </w:num>
  <w:num w:numId="6">
    <w:abstractNumId w:val="5"/>
  </w:num>
  <w:num w:numId="7">
    <w:abstractNumId w:val="1"/>
  </w:num>
  <w:num w:numId="8">
    <w:abstractNumId w:val="5"/>
  </w:num>
  <w:num w:numId="9">
    <w:abstractNumId w:val="5"/>
  </w:num>
  <w:num w:numId="10">
    <w:abstractNumId w:val="5"/>
  </w:num>
  <w:num w:numId="11">
    <w:abstractNumId w:val="5"/>
  </w:num>
  <w:num w:numId="12">
    <w:abstractNumId w:val="8"/>
  </w:num>
  <w:num w:numId="13">
    <w:abstractNumId w:val="2"/>
  </w:num>
  <w:num w:numId="14">
    <w:abstractNumId w:val="4"/>
  </w:num>
  <w:num w:numId="15">
    <w:abstractNumId w:val="11"/>
  </w:num>
  <w:num w:numId="16">
    <w:abstractNumId w:val="10"/>
  </w:num>
  <w:num w:numId="17">
    <w:abstractNumId w:val="9"/>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88"/>
    <w:rsid w:val="000026E0"/>
    <w:rsid w:val="00002DAC"/>
    <w:rsid w:val="00032E8A"/>
    <w:rsid w:val="00043718"/>
    <w:rsid w:val="000C4AD3"/>
    <w:rsid w:val="000D1B30"/>
    <w:rsid w:val="000E381F"/>
    <w:rsid w:val="0010578D"/>
    <w:rsid w:val="00123F1D"/>
    <w:rsid w:val="00161688"/>
    <w:rsid w:val="00164BE0"/>
    <w:rsid w:val="00166DDA"/>
    <w:rsid w:val="001A0296"/>
    <w:rsid w:val="001B33EE"/>
    <w:rsid w:val="001F22F8"/>
    <w:rsid w:val="00212607"/>
    <w:rsid w:val="0021699E"/>
    <w:rsid w:val="002310AA"/>
    <w:rsid w:val="00243790"/>
    <w:rsid w:val="00263184"/>
    <w:rsid w:val="00277EE7"/>
    <w:rsid w:val="002A4C09"/>
    <w:rsid w:val="002B0E59"/>
    <w:rsid w:val="00327106"/>
    <w:rsid w:val="00372EEA"/>
    <w:rsid w:val="00377C4E"/>
    <w:rsid w:val="0039126F"/>
    <w:rsid w:val="00415234"/>
    <w:rsid w:val="00417211"/>
    <w:rsid w:val="00445CFB"/>
    <w:rsid w:val="004509CF"/>
    <w:rsid w:val="004643B9"/>
    <w:rsid w:val="00487822"/>
    <w:rsid w:val="004934E2"/>
    <w:rsid w:val="004C35D5"/>
    <w:rsid w:val="004C7866"/>
    <w:rsid w:val="004D7595"/>
    <w:rsid w:val="004E6853"/>
    <w:rsid w:val="0055070F"/>
    <w:rsid w:val="00562F53"/>
    <w:rsid w:val="00564408"/>
    <w:rsid w:val="00593602"/>
    <w:rsid w:val="005B6F68"/>
    <w:rsid w:val="005D2AA8"/>
    <w:rsid w:val="005E22EC"/>
    <w:rsid w:val="005E3510"/>
    <w:rsid w:val="005F580D"/>
    <w:rsid w:val="00644B9D"/>
    <w:rsid w:val="00646473"/>
    <w:rsid w:val="00661A45"/>
    <w:rsid w:val="006864B7"/>
    <w:rsid w:val="006C1455"/>
    <w:rsid w:val="00711C95"/>
    <w:rsid w:val="007205D1"/>
    <w:rsid w:val="007365EA"/>
    <w:rsid w:val="007B27EF"/>
    <w:rsid w:val="00803572"/>
    <w:rsid w:val="00822914"/>
    <w:rsid w:val="00855820"/>
    <w:rsid w:val="00860340"/>
    <w:rsid w:val="008C2591"/>
    <w:rsid w:val="008C3C3D"/>
    <w:rsid w:val="00915C92"/>
    <w:rsid w:val="00930F59"/>
    <w:rsid w:val="0099112E"/>
    <w:rsid w:val="009D2F9D"/>
    <w:rsid w:val="00A73D7B"/>
    <w:rsid w:val="00A77BDE"/>
    <w:rsid w:val="00A8718F"/>
    <w:rsid w:val="00A94518"/>
    <w:rsid w:val="00AE6B93"/>
    <w:rsid w:val="00B508D4"/>
    <w:rsid w:val="00BB1CD0"/>
    <w:rsid w:val="00BB4E3F"/>
    <w:rsid w:val="00BE3FB4"/>
    <w:rsid w:val="00BF424C"/>
    <w:rsid w:val="00C26073"/>
    <w:rsid w:val="00C3365F"/>
    <w:rsid w:val="00C44B6D"/>
    <w:rsid w:val="00C61245"/>
    <w:rsid w:val="00C70839"/>
    <w:rsid w:val="00C84D6B"/>
    <w:rsid w:val="00C96F69"/>
    <w:rsid w:val="00CA0485"/>
    <w:rsid w:val="00CA3478"/>
    <w:rsid w:val="00D00C82"/>
    <w:rsid w:val="00D03AEB"/>
    <w:rsid w:val="00D25839"/>
    <w:rsid w:val="00D369B2"/>
    <w:rsid w:val="00D53D6E"/>
    <w:rsid w:val="00D92FFE"/>
    <w:rsid w:val="00D95336"/>
    <w:rsid w:val="00DD1011"/>
    <w:rsid w:val="00E24863"/>
    <w:rsid w:val="00EA12F8"/>
    <w:rsid w:val="00ED431A"/>
    <w:rsid w:val="00F3456D"/>
    <w:rsid w:val="00FB6593"/>
    <w:rsid w:val="00FC024B"/>
    <w:rsid w:val="00FE50D0"/>
    <w:rsid w:val="00FE6FB7"/>
    <w:rsid w:val="00FE7326"/>
    <w:rsid w:val="00FF5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56CA66"/>
  <w15:docId w15:val="{6239A3BB-462C-4F0E-94EB-ACDACE73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95"/>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bering">
    <w:name w:val="Para Numbering"/>
    <w:basedOn w:val="Normal"/>
    <w:rsid w:val="004D7595"/>
    <w:pPr>
      <w:tabs>
        <w:tab w:val="num" w:pos="360"/>
        <w:tab w:val="left" w:pos="567"/>
      </w:tabs>
      <w:spacing w:after="240" w:line="240" w:lineRule="atLeast"/>
    </w:pPr>
    <w:rPr>
      <w:rFonts w:ascii="Times New Roman" w:eastAsia="Times New Roman" w:hAnsi="Times New Roman"/>
      <w:sz w:val="24"/>
      <w:szCs w:val="20"/>
      <w:lang w:eastAsia="en-US"/>
    </w:rPr>
  </w:style>
  <w:style w:type="paragraph" w:styleId="Header">
    <w:name w:val="header"/>
    <w:basedOn w:val="Normal"/>
    <w:link w:val="HeaderChar"/>
    <w:uiPriority w:val="99"/>
    <w:unhideWhenUsed/>
    <w:rsid w:val="004D7595"/>
    <w:pPr>
      <w:tabs>
        <w:tab w:val="center" w:pos="4513"/>
        <w:tab w:val="right" w:pos="9026"/>
      </w:tabs>
    </w:pPr>
  </w:style>
  <w:style w:type="character" w:customStyle="1" w:styleId="HeaderChar">
    <w:name w:val="Header Char"/>
    <w:basedOn w:val="DefaultParagraphFont"/>
    <w:link w:val="Header"/>
    <w:uiPriority w:val="99"/>
    <w:rsid w:val="004D7595"/>
    <w:rPr>
      <w:rFonts w:ascii="Calibri" w:eastAsia="Calibri" w:hAnsi="Calibri" w:cs="Times New Roman"/>
      <w:lang w:eastAsia="en-AU"/>
    </w:rPr>
  </w:style>
  <w:style w:type="paragraph" w:styleId="Footer">
    <w:name w:val="footer"/>
    <w:basedOn w:val="Normal"/>
    <w:link w:val="FooterChar"/>
    <w:uiPriority w:val="99"/>
    <w:unhideWhenUsed/>
    <w:rsid w:val="004D7595"/>
    <w:pPr>
      <w:tabs>
        <w:tab w:val="center" w:pos="4513"/>
        <w:tab w:val="right" w:pos="9026"/>
      </w:tabs>
    </w:pPr>
  </w:style>
  <w:style w:type="character" w:customStyle="1" w:styleId="FooterChar">
    <w:name w:val="Footer Char"/>
    <w:basedOn w:val="DefaultParagraphFont"/>
    <w:link w:val="Footer"/>
    <w:uiPriority w:val="99"/>
    <w:rsid w:val="004D7595"/>
    <w:rPr>
      <w:rFonts w:ascii="Calibri" w:eastAsia="Calibri" w:hAnsi="Calibri" w:cs="Times New Roman"/>
      <w:lang w:eastAsia="en-AU"/>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2A4C09"/>
    <w:pPr>
      <w:ind w:left="720"/>
      <w:contextualSpacing/>
    </w:pPr>
    <w:rPr>
      <w:rFonts w:ascii="Times New Roman" w:eastAsiaTheme="minorHAnsi" w:hAnsi="Times New Roman" w:cstheme="minorBidi"/>
      <w:color w:val="000000" w:themeColor="text1"/>
      <w:sz w:val="24"/>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2A4C09"/>
    <w:rPr>
      <w:rFonts w:ascii="Times New Roman" w:hAnsi="Times New Roman"/>
      <w:color w:val="000000" w:themeColor="text1"/>
      <w:sz w:val="24"/>
    </w:rPr>
  </w:style>
  <w:style w:type="paragraph" w:customStyle="1" w:styleId="paranumbering0">
    <w:name w:val="paranumbering"/>
    <w:basedOn w:val="Normal"/>
    <w:uiPriority w:val="99"/>
    <w:rsid w:val="002A4C09"/>
    <w:pPr>
      <w:spacing w:before="100" w:beforeAutospacing="1" w:after="100" w:afterAutospacing="1"/>
    </w:pPr>
    <w:rPr>
      <w:rFonts w:ascii="Times New Roman" w:eastAsiaTheme="minorHAnsi" w:hAnsi="Times New Roman"/>
      <w:sz w:val="24"/>
      <w:szCs w:val="24"/>
    </w:rPr>
  </w:style>
  <w:style w:type="paragraph" w:customStyle="1" w:styleId="BodyText1">
    <w:name w:val="Body Text1"/>
    <w:basedOn w:val="Normal"/>
    <w:link w:val="BodyText1Char"/>
    <w:qFormat/>
    <w:rsid w:val="00D25839"/>
    <w:pPr>
      <w:spacing w:after="200" w:line="276" w:lineRule="auto"/>
    </w:pPr>
    <w:rPr>
      <w:rFonts w:ascii="Times New Roman" w:eastAsiaTheme="minorHAnsi" w:hAnsi="Times New Roman" w:cstheme="minorBidi"/>
      <w:sz w:val="24"/>
      <w:lang w:eastAsia="en-US"/>
    </w:rPr>
  </w:style>
  <w:style w:type="character" w:customStyle="1" w:styleId="BodyText1Char">
    <w:name w:val="Body Text1 Char"/>
    <w:basedOn w:val="DefaultParagraphFont"/>
    <w:link w:val="BodyText1"/>
    <w:rsid w:val="00D25839"/>
    <w:rPr>
      <w:rFonts w:ascii="Times New Roman" w:hAnsi="Times New Roman"/>
      <w:sz w:val="24"/>
    </w:rPr>
  </w:style>
  <w:style w:type="paragraph" w:customStyle="1" w:styleId="Generalexplanation">
    <w:name w:val="General explanation"/>
    <w:basedOn w:val="Normal"/>
    <w:link w:val="GeneralexplanationChar"/>
    <w:qFormat/>
    <w:rsid w:val="00D25839"/>
    <w:pPr>
      <w:numPr>
        <w:ilvl w:val="2"/>
        <w:numId w:val="4"/>
      </w:numPr>
      <w:spacing w:after="120"/>
    </w:pPr>
    <w:rPr>
      <w:rFonts w:ascii="Times New Roman" w:eastAsiaTheme="minorHAnsi" w:hAnsi="Times New Roman"/>
      <w:color w:val="FF0000"/>
      <w:sz w:val="24"/>
      <w:szCs w:val="24"/>
      <w:lang w:eastAsia="en-US"/>
    </w:rPr>
  </w:style>
  <w:style w:type="character" w:customStyle="1" w:styleId="GeneralexplanationChar">
    <w:name w:val="General explanation Char"/>
    <w:basedOn w:val="DefaultParagraphFont"/>
    <w:link w:val="Generalexplanation"/>
    <w:rsid w:val="00D25839"/>
    <w:rPr>
      <w:rFonts w:ascii="Times New Roman" w:hAnsi="Times New Roman" w:cs="Times New Roman"/>
      <w:color w:val="FF0000"/>
      <w:sz w:val="24"/>
      <w:szCs w:val="24"/>
    </w:rPr>
  </w:style>
  <w:style w:type="paragraph" w:customStyle="1" w:styleId="Heading">
    <w:name w:val="Heading"/>
    <w:basedOn w:val="Normal"/>
    <w:link w:val="HeadingChar"/>
    <w:qFormat/>
    <w:rsid w:val="00D25839"/>
    <w:pPr>
      <w:numPr>
        <w:ilvl w:val="1"/>
        <w:numId w:val="4"/>
      </w:numPr>
      <w:spacing w:after="200"/>
    </w:pPr>
    <w:rPr>
      <w:rFonts w:ascii="Times New Roman" w:eastAsiaTheme="minorHAnsi" w:hAnsi="Times New Roman"/>
      <w:sz w:val="24"/>
      <w:szCs w:val="24"/>
      <w:u w:val="single"/>
      <w:lang w:eastAsia="en-US"/>
    </w:rPr>
  </w:style>
  <w:style w:type="character" w:customStyle="1" w:styleId="HeadingChar">
    <w:name w:val="Heading Char"/>
    <w:basedOn w:val="DefaultParagraphFont"/>
    <w:link w:val="Heading"/>
    <w:rsid w:val="00D25839"/>
    <w:rPr>
      <w:rFonts w:ascii="Times New Roman" w:hAnsi="Times New Roman" w:cs="Times New Roman"/>
      <w:sz w:val="24"/>
      <w:szCs w:val="24"/>
      <w:u w:val="single"/>
    </w:rPr>
  </w:style>
  <w:style w:type="character" w:styleId="Hyperlink">
    <w:name w:val="Hyperlink"/>
    <w:basedOn w:val="DefaultParagraphFont"/>
    <w:rsid w:val="00D25839"/>
    <w:rPr>
      <w:color w:val="0563C1" w:themeColor="hyperlink"/>
      <w:u w:val="single"/>
    </w:rPr>
  </w:style>
  <w:style w:type="paragraph" w:customStyle="1" w:styleId="Tips">
    <w:name w:val="Tips"/>
    <w:basedOn w:val="BodyText1"/>
    <w:link w:val="TipsChar"/>
    <w:qFormat/>
    <w:rsid w:val="007205D1"/>
    <w:pPr>
      <w:numPr>
        <w:numId w:val="6"/>
      </w:numPr>
      <w:spacing w:after="120" w:line="240" w:lineRule="auto"/>
    </w:pPr>
    <w:rPr>
      <w:rFonts w:cs="Times New Roman"/>
      <w:color w:val="7030A0"/>
      <w:szCs w:val="24"/>
    </w:rPr>
  </w:style>
  <w:style w:type="character" w:customStyle="1" w:styleId="TipsChar">
    <w:name w:val="Tips Char"/>
    <w:basedOn w:val="BodyText1Char"/>
    <w:link w:val="Tips"/>
    <w:rsid w:val="007205D1"/>
    <w:rPr>
      <w:rFonts w:ascii="Times New Roman" w:hAnsi="Times New Roman" w:cs="Times New Roman"/>
      <w:color w:val="7030A0"/>
      <w:sz w:val="24"/>
      <w:szCs w:val="24"/>
    </w:rPr>
  </w:style>
  <w:style w:type="character" w:styleId="CommentReference">
    <w:name w:val="annotation reference"/>
    <w:basedOn w:val="DefaultParagraphFont"/>
    <w:uiPriority w:val="99"/>
    <w:semiHidden/>
    <w:unhideWhenUsed/>
    <w:rsid w:val="00002DAC"/>
    <w:rPr>
      <w:sz w:val="16"/>
      <w:szCs w:val="16"/>
    </w:rPr>
  </w:style>
  <w:style w:type="paragraph" w:styleId="CommentText">
    <w:name w:val="annotation text"/>
    <w:basedOn w:val="Normal"/>
    <w:link w:val="CommentTextChar"/>
    <w:uiPriority w:val="99"/>
    <w:semiHidden/>
    <w:unhideWhenUsed/>
    <w:rsid w:val="00002DAC"/>
    <w:rPr>
      <w:sz w:val="20"/>
      <w:szCs w:val="20"/>
    </w:rPr>
  </w:style>
  <w:style w:type="character" w:customStyle="1" w:styleId="CommentTextChar">
    <w:name w:val="Comment Text Char"/>
    <w:basedOn w:val="DefaultParagraphFont"/>
    <w:link w:val="CommentText"/>
    <w:uiPriority w:val="99"/>
    <w:semiHidden/>
    <w:rsid w:val="00002DAC"/>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02DAC"/>
    <w:rPr>
      <w:b/>
      <w:bCs/>
    </w:rPr>
  </w:style>
  <w:style w:type="character" w:customStyle="1" w:styleId="CommentSubjectChar">
    <w:name w:val="Comment Subject Char"/>
    <w:basedOn w:val="CommentTextChar"/>
    <w:link w:val="CommentSubject"/>
    <w:uiPriority w:val="99"/>
    <w:semiHidden/>
    <w:rsid w:val="00002DAC"/>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002D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DAC"/>
    <w:rPr>
      <w:rFonts w:ascii="Segoe UI" w:eastAsia="Calibri" w:hAnsi="Segoe UI" w:cs="Segoe UI"/>
      <w:sz w:val="18"/>
      <w:szCs w:val="18"/>
      <w:lang w:eastAsia="en-AU"/>
    </w:rPr>
  </w:style>
  <w:style w:type="paragraph" w:customStyle="1" w:styleId="Examples">
    <w:name w:val="Examples"/>
    <w:basedOn w:val="BodyText1"/>
    <w:link w:val="ExamplesChar"/>
    <w:qFormat/>
    <w:rsid w:val="005B6F68"/>
    <w:pPr>
      <w:numPr>
        <w:numId w:val="13"/>
      </w:numPr>
      <w:spacing w:after="120" w:line="240" w:lineRule="auto"/>
      <w:ind w:left="851" w:hanging="284"/>
    </w:pPr>
    <w:rPr>
      <w:rFonts w:cs="Times New Roman"/>
      <w:color w:val="00B050"/>
      <w:szCs w:val="24"/>
    </w:rPr>
  </w:style>
  <w:style w:type="character" w:customStyle="1" w:styleId="ExamplesChar">
    <w:name w:val="Examples Char"/>
    <w:basedOn w:val="BodyText1Char"/>
    <w:link w:val="Examples"/>
    <w:rsid w:val="005B6F68"/>
    <w:rPr>
      <w:rFonts w:ascii="Times New Roman" w:hAnsi="Times New Roman" w:cs="Times New Roman"/>
      <w:color w:val="00B050"/>
      <w:sz w:val="24"/>
      <w:szCs w:val="24"/>
    </w:rPr>
  </w:style>
  <w:style w:type="paragraph" w:customStyle="1" w:styleId="NumberLevel1">
    <w:name w:val="Number Level 1"/>
    <w:aliases w:val="N1"/>
    <w:basedOn w:val="Normal"/>
    <w:link w:val="NumberLevel1Char"/>
    <w:uiPriority w:val="1"/>
    <w:qFormat/>
    <w:rsid w:val="00BB4E3F"/>
    <w:pPr>
      <w:numPr>
        <w:numId w:val="14"/>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1"/>
    <w:qFormat/>
    <w:rsid w:val="00BB4E3F"/>
    <w:pPr>
      <w:numPr>
        <w:ilvl w:val="1"/>
        <w:numId w:val="14"/>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1"/>
    <w:qFormat/>
    <w:rsid w:val="00BB4E3F"/>
    <w:pPr>
      <w:numPr>
        <w:ilvl w:val="2"/>
        <w:numId w:val="14"/>
      </w:numPr>
      <w:spacing w:before="140" w:after="140" w:line="280" w:lineRule="atLeast"/>
    </w:pPr>
    <w:rPr>
      <w:rFonts w:ascii="Arial" w:eastAsia="Times New Roman" w:hAnsi="Arial" w:cs="Arial"/>
    </w:rPr>
  </w:style>
  <w:style w:type="paragraph" w:customStyle="1" w:styleId="NumberLevel4">
    <w:name w:val="Number Level 4"/>
    <w:aliases w:val="N4,theNumber Level 4"/>
    <w:basedOn w:val="Normal"/>
    <w:uiPriority w:val="1"/>
    <w:qFormat/>
    <w:rsid w:val="00BB4E3F"/>
    <w:pPr>
      <w:numPr>
        <w:ilvl w:val="3"/>
        <w:numId w:val="14"/>
      </w:numPr>
      <w:spacing w:after="140" w:line="280" w:lineRule="atLeast"/>
    </w:pPr>
    <w:rPr>
      <w:rFonts w:ascii="Arial" w:eastAsia="Times New Roman" w:hAnsi="Arial" w:cs="Arial"/>
    </w:rPr>
  </w:style>
  <w:style w:type="paragraph" w:customStyle="1" w:styleId="NumberLevel5">
    <w:name w:val="Number Level 5"/>
    <w:aliases w:val="N5"/>
    <w:basedOn w:val="Normal"/>
    <w:uiPriority w:val="1"/>
    <w:rsid w:val="00BB4E3F"/>
    <w:pPr>
      <w:numPr>
        <w:ilvl w:val="4"/>
        <w:numId w:val="14"/>
      </w:numPr>
      <w:spacing w:after="140" w:line="280" w:lineRule="atLeast"/>
    </w:pPr>
    <w:rPr>
      <w:rFonts w:ascii="Arial" w:eastAsia="Times New Roman" w:hAnsi="Arial" w:cs="Arial"/>
    </w:rPr>
  </w:style>
  <w:style w:type="paragraph" w:customStyle="1" w:styleId="NumberLevel6">
    <w:name w:val="Number Level 6"/>
    <w:basedOn w:val="NumberLevel5"/>
    <w:uiPriority w:val="1"/>
    <w:rsid w:val="00BB4E3F"/>
    <w:pPr>
      <w:numPr>
        <w:ilvl w:val="5"/>
      </w:numPr>
    </w:pPr>
  </w:style>
  <w:style w:type="paragraph" w:customStyle="1" w:styleId="NumberLevel7">
    <w:name w:val="Number Level 7"/>
    <w:basedOn w:val="NumberLevel6"/>
    <w:uiPriority w:val="1"/>
    <w:rsid w:val="00BB4E3F"/>
    <w:pPr>
      <w:numPr>
        <w:ilvl w:val="6"/>
      </w:numPr>
    </w:pPr>
  </w:style>
  <w:style w:type="paragraph" w:customStyle="1" w:styleId="NumberLevel8">
    <w:name w:val="Number Level 8"/>
    <w:basedOn w:val="NumberLevel7"/>
    <w:uiPriority w:val="1"/>
    <w:rsid w:val="00BB4E3F"/>
    <w:pPr>
      <w:numPr>
        <w:ilvl w:val="7"/>
      </w:numPr>
    </w:pPr>
  </w:style>
  <w:style w:type="paragraph" w:customStyle="1" w:styleId="NumberLevel9">
    <w:name w:val="Number Level 9"/>
    <w:basedOn w:val="NumberLevel8"/>
    <w:uiPriority w:val="1"/>
    <w:rsid w:val="00BB4E3F"/>
    <w:pPr>
      <w:numPr>
        <w:ilvl w:val="8"/>
      </w:numPr>
    </w:pPr>
  </w:style>
  <w:style w:type="character" w:customStyle="1" w:styleId="NumberLevel1Char">
    <w:name w:val="Number Level 1 Char"/>
    <w:aliases w:val="N1 Char"/>
    <w:basedOn w:val="DefaultParagraphFont"/>
    <w:link w:val="NumberLevel1"/>
    <w:uiPriority w:val="1"/>
    <w:locked/>
    <w:rsid w:val="00BB4E3F"/>
    <w:rPr>
      <w:rFonts w:ascii="Arial" w:eastAsia="Times New Roman" w:hAnsi="Arial" w:cs="Arial"/>
      <w:lang w:eastAsia="en-AU"/>
    </w:rPr>
  </w:style>
  <w:style w:type="paragraph" w:customStyle="1" w:styleId="Default">
    <w:name w:val="Default"/>
    <w:rsid w:val="004643B9"/>
    <w:pPr>
      <w:autoSpaceDE w:val="0"/>
      <w:autoSpaceDN w:val="0"/>
      <w:adjustRightInd w:val="0"/>
      <w:spacing w:after="0" w:line="240" w:lineRule="auto"/>
    </w:pPr>
    <w:rPr>
      <w:rFonts w:ascii="Book Antiqua" w:hAnsi="Book Antiqua" w:cs="Book Antiqua"/>
      <w:color w:val="000000"/>
      <w:sz w:val="24"/>
      <w:szCs w:val="24"/>
    </w:rPr>
  </w:style>
  <w:style w:type="paragraph" w:styleId="FootnoteText">
    <w:name w:val="footnote text"/>
    <w:basedOn w:val="Normal"/>
    <w:link w:val="FootnoteTextChar"/>
    <w:uiPriority w:val="99"/>
    <w:semiHidden/>
    <w:unhideWhenUsed/>
    <w:rsid w:val="00564408"/>
    <w:rPr>
      <w:sz w:val="20"/>
      <w:szCs w:val="20"/>
      <w:lang w:eastAsia="en-US"/>
    </w:rPr>
  </w:style>
  <w:style w:type="character" w:customStyle="1" w:styleId="FootnoteTextChar">
    <w:name w:val="Footnote Text Char"/>
    <w:basedOn w:val="DefaultParagraphFont"/>
    <w:link w:val="FootnoteText"/>
    <w:uiPriority w:val="99"/>
    <w:semiHidden/>
    <w:rsid w:val="0056440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644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COOG-1907-8151</_dlc_DocId>
    <_dlc_DocIdUrl xmlns="9eaec612-449c-4f02-bff7-1edcfe83088c">
      <Url>http://coog/Legal Service/_layouts/DocIdRedir.aspx?ID=COOG-1907-8151</Url>
      <Description>COOG-1907-8151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0A11-BC78-4159-B437-48447F6F5907}"/>
</file>

<file path=customXml/itemProps2.xml><?xml version="1.0" encoding="utf-8"?>
<ds:datastoreItem xmlns:ds="http://schemas.openxmlformats.org/officeDocument/2006/customXml" ds:itemID="{1B627068-D994-402F-9381-E19961DFB94C}"/>
</file>

<file path=customXml/itemProps3.xml><?xml version="1.0" encoding="utf-8"?>
<ds:datastoreItem xmlns:ds="http://schemas.openxmlformats.org/officeDocument/2006/customXml" ds:itemID="{EC709D62-3E5F-4152-A37A-396FB32F9E83}"/>
</file>

<file path=customXml/itemProps4.xml><?xml version="1.0" encoding="utf-8"?>
<ds:datastoreItem xmlns:ds="http://schemas.openxmlformats.org/officeDocument/2006/customXml" ds:itemID="{5F1271C9-90E2-4E98-8773-66ACA703DCAF}"/>
</file>

<file path=customXml/itemProps5.xml><?xml version="1.0" encoding="utf-8"?>
<ds:datastoreItem xmlns:ds="http://schemas.openxmlformats.org/officeDocument/2006/customXml" ds:itemID="{20B81079-2252-4E2A-B868-5988DEE22A9B}"/>
</file>

<file path=docProps/app.xml><?xml version="1.0" encoding="utf-8"?>
<Properties xmlns="http://schemas.openxmlformats.org/officeDocument/2006/extended-properties" xmlns:vt="http://schemas.openxmlformats.org/officeDocument/2006/docPropsVTypes">
  <Template>7C14325</Template>
  <TotalTime>1</TotalTime>
  <Pages>7</Pages>
  <Words>1895</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Heath</dc:creator>
  <cp:lastModifiedBy>Morgan, Katrina</cp:lastModifiedBy>
  <cp:revision>2</cp:revision>
  <dcterms:created xsi:type="dcterms:W3CDTF">2018-08-13T01:19:00Z</dcterms:created>
  <dcterms:modified xsi:type="dcterms:W3CDTF">2018-08-13T01:19:00Z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d5c5fd98-5e20-4df8-a115-5278251489f4</vt:lpwstr>
  </property>
</Properties>
</file>