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52357" w14:textId="77777777" w:rsidR="004D7595" w:rsidRPr="005B1D4C" w:rsidRDefault="004D7595" w:rsidP="002D2423">
      <w:pPr>
        <w:jc w:val="center"/>
        <w:rPr>
          <w:rFonts w:ascii="Times New Roman" w:hAnsi="Times New Roman"/>
          <w:sz w:val="24"/>
          <w:szCs w:val="24"/>
        </w:rPr>
      </w:pPr>
      <w:r w:rsidRPr="005B1D4C">
        <w:rPr>
          <w:rFonts w:ascii="Times New Roman" w:hAnsi="Times New Roman"/>
          <w:b/>
          <w:sz w:val="24"/>
          <w:szCs w:val="24"/>
          <w:u w:val="single"/>
        </w:rPr>
        <w:t>EXPLANATORY STATEMENT</w:t>
      </w:r>
    </w:p>
    <w:p w14:paraId="10E9B951" w14:textId="77777777" w:rsidR="004D7595" w:rsidRPr="005B1D4C" w:rsidRDefault="004D7595" w:rsidP="002D2423">
      <w:pPr>
        <w:rPr>
          <w:rFonts w:ascii="Times New Roman" w:hAnsi="Times New Roman"/>
          <w:b/>
          <w:color w:val="000000" w:themeColor="text1"/>
          <w:sz w:val="24"/>
          <w:szCs w:val="24"/>
        </w:rPr>
      </w:pPr>
    </w:p>
    <w:p w14:paraId="717723CD" w14:textId="77777777" w:rsidR="004D7595" w:rsidRPr="005B1D4C" w:rsidRDefault="004D7595" w:rsidP="002D2423">
      <w:pPr>
        <w:jc w:val="center"/>
        <w:rPr>
          <w:rFonts w:ascii="Times New Roman" w:hAnsi="Times New Roman"/>
          <w:b/>
          <w:color w:val="000000" w:themeColor="text1"/>
          <w:sz w:val="24"/>
          <w:szCs w:val="24"/>
        </w:rPr>
      </w:pPr>
      <w:r w:rsidRPr="005B1D4C">
        <w:rPr>
          <w:rFonts w:ascii="Times New Roman" w:hAnsi="Times New Roman"/>
          <w:b/>
          <w:color w:val="000000" w:themeColor="text1"/>
          <w:sz w:val="24"/>
          <w:szCs w:val="24"/>
        </w:rPr>
        <w:t>Issued by the Authority of the Minister for Finance</w:t>
      </w:r>
    </w:p>
    <w:p w14:paraId="02A56557" w14:textId="77777777" w:rsidR="004D7595" w:rsidRPr="005B1D4C" w:rsidRDefault="004D7595" w:rsidP="002D2423">
      <w:pPr>
        <w:tabs>
          <w:tab w:val="left" w:pos="1701"/>
        </w:tabs>
        <w:jc w:val="center"/>
        <w:rPr>
          <w:rFonts w:ascii="Times New Roman" w:hAnsi="Times New Roman"/>
          <w:sz w:val="24"/>
          <w:szCs w:val="24"/>
        </w:rPr>
      </w:pPr>
    </w:p>
    <w:p w14:paraId="1E2D6372" w14:textId="77777777" w:rsidR="004D7595" w:rsidRPr="005B1D4C" w:rsidRDefault="004D7595" w:rsidP="002D2423">
      <w:pPr>
        <w:jc w:val="center"/>
        <w:rPr>
          <w:rFonts w:ascii="Times New Roman" w:hAnsi="Times New Roman"/>
          <w:i/>
          <w:sz w:val="24"/>
          <w:szCs w:val="24"/>
        </w:rPr>
      </w:pPr>
      <w:r w:rsidRPr="005B1D4C">
        <w:rPr>
          <w:rFonts w:ascii="Times New Roman" w:hAnsi="Times New Roman"/>
          <w:i/>
          <w:sz w:val="24"/>
          <w:szCs w:val="24"/>
        </w:rPr>
        <w:t>Financial Framework (Supplementary Powers) Act 1997</w:t>
      </w:r>
    </w:p>
    <w:p w14:paraId="4E4CBFAB" w14:textId="77777777" w:rsidR="004D7595" w:rsidRPr="005B1D4C" w:rsidRDefault="004D7595" w:rsidP="002D2423">
      <w:pPr>
        <w:tabs>
          <w:tab w:val="left" w:pos="1701"/>
        </w:tabs>
        <w:jc w:val="center"/>
        <w:rPr>
          <w:rFonts w:ascii="Times New Roman" w:hAnsi="Times New Roman"/>
          <w:sz w:val="24"/>
          <w:szCs w:val="24"/>
        </w:rPr>
      </w:pPr>
    </w:p>
    <w:p w14:paraId="7161D6E3" w14:textId="77777777" w:rsidR="004D7595" w:rsidRPr="005B1D4C" w:rsidRDefault="004D7595" w:rsidP="002D2423">
      <w:pPr>
        <w:tabs>
          <w:tab w:val="left" w:pos="1701"/>
        </w:tabs>
        <w:jc w:val="center"/>
        <w:rPr>
          <w:rFonts w:ascii="Times New Roman" w:hAnsi="Times New Roman"/>
          <w:i/>
          <w:sz w:val="24"/>
          <w:szCs w:val="24"/>
        </w:rPr>
      </w:pPr>
      <w:r w:rsidRPr="005B1D4C">
        <w:rPr>
          <w:rFonts w:ascii="Times New Roman" w:hAnsi="Times New Roman"/>
          <w:i/>
          <w:sz w:val="24"/>
          <w:szCs w:val="24"/>
        </w:rPr>
        <w:t xml:space="preserve">Financial Framework (Supplementary Powers) Amendment </w:t>
      </w:r>
    </w:p>
    <w:p w14:paraId="517DC584" w14:textId="6930A425" w:rsidR="004D7595" w:rsidRPr="005B1D4C" w:rsidRDefault="004D7595" w:rsidP="002D2423">
      <w:pPr>
        <w:tabs>
          <w:tab w:val="left" w:pos="1701"/>
        </w:tabs>
        <w:jc w:val="center"/>
        <w:rPr>
          <w:rFonts w:ascii="Times New Roman" w:hAnsi="Times New Roman"/>
          <w:i/>
          <w:sz w:val="24"/>
          <w:szCs w:val="24"/>
        </w:rPr>
      </w:pPr>
      <w:r w:rsidRPr="00177F3A">
        <w:rPr>
          <w:rFonts w:ascii="Times New Roman" w:hAnsi="Times New Roman"/>
          <w:i/>
          <w:sz w:val="24"/>
          <w:szCs w:val="24"/>
        </w:rPr>
        <w:t>(</w:t>
      </w:r>
      <w:r w:rsidR="007E794C" w:rsidRPr="007E794C">
        <w:rPr>
          <w:rFonts w:ascii="Times New Roman" w:hAnsi="Times New Roman"/>
          <w:i/>
          <w:sz w:val="24"/>
          <w:szCs w:val="24"/>
        </w:rPr>
        <w:t>Jobs and Small Business Measures No. 2</w:t>
      </w:r>
      <w:r w:rsidRPr="00177F3A">
        <w:rPr>
          <w:rFonts w:ascii="Times New Roman" w:hAnsi="Times New Roman"/>
          <w:i/>
          <w:sz w:val="24"/>
          <w:szCs w:val="24"/>
        </w:rPr>
        <w:t>) Regulations</w:t>
      </w:r>
      <w:r w:rsidRPr="004F68F4">
        <w:rPr>
          <w:rFonts w:ascii="Times New Roman" w:hAnsi="Times New Roman"/>
          <w:i/>
          <w:sz w:val="24"/>
          <w:szCs w:val="24"/>
        </w:rPr>
        <w:t xml:space="preserve"> 2018</w:t>
      </w:r>
    </w:p>
    <w:p w14:paraId="610F26F4" w14:textId="77777777" w:rsidR="004D7595" w:rsidRPr="005B1D4C" w:rsidRDefault="004D7595" w:rsidP="002D2423">
      <w:pPr>
        <w:rPr>
          <w:rFonts w:ascii="Times New Roman" w:hAnsi="Times New Roman"/>
          <w:sz w:val="24"/>
          <w:szCs w:val="24"/>
        </w:rPr>
      </w:pPr>
    </w:p>
    <w:p w14:paraId="1D563BDB" w14:textId="7BE6B0BE" w:rsidR="004D7595" w:rsidRPr="006E4519" w:rsidRDefault="004D7595" w:rsidP="002D2423">
      <w:pPr>
        <w:rPr>
          <w:rFonts w:ascii="Times New Roman" w:hAnsi="Times New Roman"/>
          <w:sz w:val="24"/>
          <w:szCs w:val="24"/>
        </w:rPr>
      </w:pPr>
      <w:r w:rsidRPr="006E4519">
        <w:rPr>
          <w:rFonts w:ascii="Times New Roman" w:hAnsi="Times New Roman"/>
          <w:sz w:val="24"/>
          <w:szCs w:val="24"/>
        </w:rPr>
        <w:t xml:space="preserve">The </w:t>
      </w:r>
      <w:r w:rsidRPr="006E4519">
        <w:rPr>
          <w:rFonts w:ascii="Times New Roman" w:hAnsi="Times New Roman"/>
          <w:i/>
          <w:sz w:val="24"/>
          <w:szCs w:val="24"/>
        </w:rPr>
        <w:t>Financial Framework (Supplementary Powers) Act 1997</w:t>
      </w:r>
      <w:r w:rsidRPr="006E4519">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w:t>
      </w:r>
      <w:r>
        <w:rPr>
          <w:rFonts w:ascii="Times New Roman" w:hAnsi="Times New Roman"/>
          <w:sz w:val="24"/>
          <w:szCs w:val="24"/>
        </w:rPr>
        <w:t xml:space="preserve">.  </w:t>
      </w:r>
      <w:r w:rsidRPr="006E4519">
        <w:rPr>
          <w:rFonts w:ascii="Times New Roman" w:hAnsi="Times New Roman"/>
          <w:sz w:val="24"/>
          <w:szCs w:val="24"/>
        </w:rPr>
        <w:t xml:space="preserve">The arrangements, grants, programs and companies (or classes of arrangements or grants in relation to which the powers </w:t>
      </w:r>
      <w:proofErr w:type="gramStart"/>
      <w:r w:rsidRPr="006E4519">
        <w:rPr>
          <w:rFonts w:ascii="Times New Roman" w:hAnsi="Times New Roman"/>
          <w:sz w:val="24"/>
          <w:szCs w:val="24"/>
        </w:rPr>
        <w:t>are conferred</w:t>
      </w:r>
      <w:proofErr w:type="gramEnd"/>
      <w:r w:rsidRPr="006E4519">
        <w:rPr>
          <w:rFonts w:ascii="Times New Roman" w:hAnsi="Times New Roman"/>
          <w:sz w:val="24"/>
          <w:szCs w:val="24"/>
        </w:rPr>
        <w:t xml:space="preserve">) are specified in the </w:t>
      </w:r>
      <w:r w:rsidRPr="006E4519">
        <w:rPr>
          <w:rFonts w:ascii="Times New Roman" w:hAnsi="Times New Roman"/>
          <w:i/>
          <w:sz w:val="24"/>
          <w:szCs w:val="24"/>
        </w:rPr>
        <w:t xml:space="preserve">Financial Framework (Supplementary Powers) Regulations 1997 </w:t>
      </w:r>
      <w:r w:rsidRPr="006E4519">
        <w:rPr>
          <w:rFonts w:ascii="Times New Roman" w:hAnsi="Times New Roman"/>
          <w:sz w:val="24"/>
          <w:szCs w:val="24"/>
        </w:rPr>
        <w:t>(the Principal Regulations)</w:t>
      </w:r>
      <w:r>
        <w:rPr>
          <w:rFonts w:ascii="Times New Roman" w:hAnsi="Times New Roman"/>
          <w:sz w:val="24"/>
          <w:szCs w:val="24"/>
        </w:rPr>
        <w:t xml:space="preserve">.  </w:t>
      </w:r>
      <w:r w:rsidRPr="006E4519">
        <w:rPr>
          <w:rFonts w:ascii="Times New Roman" w:hAnsi="Times New Roman"/>
          <w:sz w:val="24"/>
          <w:szCs w:val="24"/>
        </w:rPr>
        <w:t>The </w:t>
      </w:r>
      <w:proofErr w:type="gramStart"/>
      <w:r w:rsidRPr="006E4519">
        <w:rPr>
          <w:rFonts w:ascii="Times New Roman" w:hAnsi="Times New Roman"/>
          <w:sz w:val="24"/>
          <w:szCs w:val="24"/>
        </w:rPr>
        <w:t>FF(</w:t>
      </w:r>
      <w:proofErr w:type="gramEnd"/>
      <w:r w:rsidRPr="006E4519">
        <w:rPr>
          <w:rFonts w:ascii="Times New Roman" w:hAnsi="Times New Roman"/>
          <w:sz w:val="24"/>
          <w:szCs w:val="24"/>
        </w:rPr>
        <w:t>SP) Act applies to Ministers and the accountable authorities of non</w:t>
      </w:r>
      <w:r w:rsidRPr="006E4519">
        <w:rPr>
          <w:rFonts w:ascii="Times New Roman" w:hAnsi="Times New Roman"/>
          <w:sz w:val="24"/>
          <w:szCs w:val="24"/>
        </w:rPr>
        <w:noBreakHyphen/>
        <w:t xml:space="preserve">corporate Commonwealth entities, as defined under section 12 of the </w:t>
      </w:r>
      <w:r w:rsidRPr="006E4519">
        <w:rPr>
          <w:rFonts w:ascii="Times New Roman" w:hAnsi="Times New Roman"/>
          <w:i/>
          <w:sz w:val="24"/>
          <w:szCs w:val="24"/>
        </w:rPr>
        <w:t>Public Governance, Performance and Accountability Act 2013</w:t>
      </w:r>
      <w:r w:rsidR="00DD5416">
        <w:rPr>
          <w:rFonts w:ascii="Times New Roman" w:hAnsi="Times New Roman"/>
          <w:sz w:val="24"/>
          <w:szCs w:val="24"/>
        </w:rPr>
        <w:t>.</w:t>
      </w:r>
    </w:p>
    <w:p w14:paraId="1042F28A" w14:textId="77777777" w:rsidR="004D7595" w:rsidRPr="006E4519" w:rsidRDefault="004D7595" w:rsidP="002D2423">
      <w:pPr>
        <w:rPr>
          <w:rFonts w:ascii="Times New Roman" w:hAnsi="Times New Roman"/>
          <w:sz w:val="24"/>
          <w:szCs w:val="24"/>
        </w:rPr>
      </w:pPr>
    </w:p>
    <w:p w14:paraId="735F5186" w14:textId="5489620F" w:rsidR="004D7595" w:rsidRPr="006E4519" w:rsidRDefault="004D7595" w:rsidP="002D2423">
      <w:pPr>
        <w:pStyle w:val="ParaNumbering"/>
        <w:tabs>
          <w:tab w:val="clear" w:pos="360"/>
          <w:tab w:val="clear" w:pos="567"/>
        </w:tabs>
        <w:spacing w:after="0" w:line="240" w:lineRule="auto"/>
        <w:rPr>
          <w:szCs w:val="24"/>
        </w:rPr>
      </w:pPr>
      <w:r w:rsidRPr="006E4519">
        <w:rPr>
          <w:szCs w:val="24"/>
        </w:rPr>
        <w:t xml:space="preserve">Section 65 of the </w:t>
      </w:r>
      <w:proofErr w:type="gramStart"/>
      <w:r w:rsidRPr="006E4519">
        <w:rPr>
          <w:szCs w:val="24"/>
        </w:rPr>
        <w:t>FF(</w:t>
      </w:r>
      <w:proofErr w:type="gramEnd"/>
      <w:r w:rsidRPr="006E4519">
        <w:rPr>
          <w:szCs w:val="24"/>
        </w:rPr>
        <w:t>SP) Act provides that the Governor-General may make regulations prescribing matters required or permitted by th</w:t>
      </w:r>
      <w:r w:rsidR="00077871">
        <w:rPr>
          <w:szCs w:val="24"/>
        </w:rPr>
        <w:t>e</w:t>
      </w:r>
      <w:r w:rsidRPr="006E4519">
        <w:rPr>
          <w:szCs w:val="24"/>
        </w:rPr>
        <w:t xml:space="preserve"> Act to be prescribed, or necessary or convenient to be prescribed for carrying out or giving effect to th</w:t>
      </w:r>
      <w:r w:rsidR="00077871">
        <w:rPr>
          <w:szCs w:val="24"/>
        </w:rPr>
        <w:t>e</w:t>
      </w:r>
      <w:r w:rsidRPr="006E4519">
        <w:rPr>
          <w:szCs w:val="24"/>
        </w:rPr>
        <w:t xml:space="preserve"> Act.</w:t>
      </w:r>
    </w:p>
    <w:p w14:paraId="2AC78721" w14:textId="77777777" w:rsidR="004D7595" w:rsidRPr="006E4519" w:rsidRDefault="004D7595" w:rsidP="002D2423">
      <w:pPr>
        <w:rPr>
          <w:rFonts w:ascii="Times New Roman" w:hAnsi="Times New Roman"/>
          <w:sz w:val="24"/>
          <w:szCs w:val="24"/>
        </w:rPr>
      </w:pPr>
    </w:p>
    <w:p w14:paraId="4397C3CC" w14:textId="77777777" w:rsidR="004D7595" w:rsidRPr="006E4519" w:rsidRDefault="004D7595" w:rsidP="002D2423">
      <w:pPr>
        <w:ind w:right="-46"/>
        <w:rPr>
          <w:rFonts w:ascii="Times New Roman" w:hAnsi="Times New Roman"/>
          <w:sz w:val="24"/>
          <w:szCs w:val="24"/>
        </w:rPr>
      </w:pPr>
      <w:r w:rsidRPr="006E4519">
        <w:rPr>
          <w:rFonts w:ascii="Times New Roman" w:hAnsi="Times New Roman"/>
          <w:sz w:val="24"/>
          <w:szCs w:val="24"/>
        </w:rPr>
        <w:t xml:space="preserve">Section 32B of the </w:t>
      </w:r>
      <w:proofErr w:type="gramStart"/>
      <w:r w:rsidRPr="006E4519">
        <w:rPr>
          <w:rFonts w:ascii="Times New Roman" w:hAnsi="Times New Roman"/>
          <w:sz w:val="24"/>
          <w:szCs w:val="24"/>
        </w:rPr>
        <w:t>FF(</w:t>
      </w:r>
      <w:proofErr w:type="gramEnd"/>
      <w:r w:rsidRPr="006E4519">
        <w:rPr>
          <w:rFonts w:ascii="Times New Roman" w:hAnsi="Times New Roman"/>
          <w:sz w:val="24"/>
          <w:szCs w:val="24"/>
        </w:rPr>
        <w:t>SP) Act authorises the Commonwealth to make, vary and administer arrangements and grants specified in the Principal Regulations</w:t>
      </w:r>
      <w:r>
        <w:rPr>
          <w:rFonts w:ascii="Times New Roman" w:hAnsi="Times New Roman"/>
          <w:sz w:val="24"/>
          <w:szCs w:val="24"/>
        </w:rPr>
        <w:t xml:space="preserve">.  </w:t>
      </w:r>
      <w:r w:rsidRPr="006E4519">
        <w:rPr>
          <w:rFonts w:ascii="Times New Roman" w:hAnsi="Times New Roman"/>
          <w:sz w:val="24"/>
          <w:szCs w:val="24"/>
        </w:rPr>
        <w:t>Section 32B also authorises the Commonwealth to make, vary and administer arrangements for the purposes of programs specified in the Principal Regulations</w:t>
      </w:r>
      <w:r>
        <w:rPr>
          <w:rFonts w:ascii="Times New Roman" w:hAnsi="Times New Roman"/>
          <w:sz w:val="24"/>
          <w:szCs w:val="24"/>
        </w:rPr>
        <w:t xml:space="preserve">.  </w:t>
      </w:r>
      <w:r w:rsidRPr="006E4519">
        <w:rPr>
          <w:rFonts w:ascii="Times New Roman" w:hAnsi="Times New Roman"/>
          <w:sz w:val="24"/>
          <w:szCs w:val="24"/>
        </w:rPr>
        <w:t>Schedule 1AA and Schedule 1AB to the Principal Regulations specify the arrangements, grants and programs</w:t>
      </w:r>
      <w:r>
        <w:rPr>
          <w:rFonts w:ascii="Times New Roman" w:hAnsi="Times New Roman"/>
          <w:sz w:val="24"/>
          <w:szCs w:val="24"/>
        </w:rPr>
        <w:t xml:space="preserve">.  </w:t>
      </w:r>
    </w:p>
    <w:p w14:paraId="303F358A" w14:textId="77777777" w:rsidR="004D7595" w:rsidRPr="006E4519" w:rsidRDefault="004D7595" w:rsidP="002D2423">
      <w:pPr>
        <w:ind w:right="-46"/>
        <w:rPr>
          <w:rFonts w:ascii="Times New Roman" w:hAnsi="Times New Roman"/>
          <w:sz w:val="24"/>
          <w:szCs w:val="24"/>
        </w:rPr>
      </w:pPr>
    </w:p>
    <w:p w14:paraId="554643A8" w14:textId="4ABB19DD" w:rsidR="001247DC" w:rsidRDefault="004D7595" w:rsidP="002D2423">
      <w:pPr>
        <w:ind w:right="-46"/>
        <w:rPr>
          <w:rFonts w:ascii="Times New Roman" w:hAnsi="Times New Roman"/>
          <w:sz w:val="24"/>
          <w:szCs w:val="24"/>
        </w:rPr>
      </w:pPr>
      <w:r w:rsidRPr="006E4519">
        <w:rPr>
          <w:rFonts w:ascii="Times New Roman" w:hAnsi="Times New Roman"/>
          <w:sz w:val="24"/>
          <w:szCs w:val="24"/>
        </w:rPr>
        <w:t xml:space="preserve">The purpose of the </w:t>
      </w:r>
      <w:r w:rsidRPr="006E4519">
        <w:rPr>
          <w:rFonts w:ascii="Times New Roman" w:hAnsi="Times New Roman"/>
          <w:i/>
          <w:sz w:val="24"/>
          <w:szCs w:val="24"/>
        </w:rPr>
        <w:t xml:space="preserve">Financial Framework (Supplementary Powers) </w:t>
      </w:r>
      <w:r w:rsidRPr="00177F3A">
        <w:rPr>
          <w:rFonts w:ascii="Times New Roman" w:hAnsi="Times New Roman"/>
          <w:i/>
          <w:sz w:val="24"/>
          <w:szCs w:val="24"/>
        </w:rPr>
        <w:t>Amendment (</w:t>
      </w:r>
      <w:r w:rsidR="007E794C" w:rsidRPr="007E794C">
        <w:rPr>
          <w:rFonts w:ascii="Times New Roman" w:hAnsi="Times New Roman"/>
          <w:i/>
          <w:sz w:val="24"/>
          <w:szCs w:val="24"/>
        </w:rPr>
        <w:t>Jobs and Small Business Measures No. 2</w:t>
      </w:r>
      <w:r w:rsidRPr="00177F3A">
        <w:rPr>
          <w:rFonts w:ascii="Times New Roman" w:hAnsi="Times New Roman"/>
          <w:i/>
          <w:sz w:val="24"/>
          <w:szCs w:val="24"/>
        </w:rPr>
        <w:t>) Regulations 2018</w:t>
      </w:r>
      <w:r w:rsidRPr="00177F3A">
        <w:rPr>
          <w:rFonts w:ascii="Times New Roman" w:hAnsi="Times New Roman"/>
          <w:sz w:val="24"/>
          <w:szCs w:val="24"/>
        </w:rPr>
        <w:t xml:space="preserve"> (the Regulations) is to amend </w:t>
      </w:r>
      <w:r w:rsidR="00077871">
        <w:rPr>
          <w:rFonts w:ascii="Times New Roman" w:hAnsi="Times New Roman"/>
          <w:sz w:val="24"/>
          <w:szCs w:val="24"/>
        </w:rPr>
        <w:t xml:space="preserve">table </w:t>
      </w:r>
      <w:r w:rsidR="001247DC">
        <w:rPr>
          <w:rFonts w:ascii="Times New Roman" w:hAnsi="Times New Roman"/>
          <w:sz w:val="24"/>
          <w:szCs w:val="24"/>
        </w:rPr>
        <w:t>item</w:t>
      </w:r>
      <w:r w:rsidR="00077871">
        <w:rPr>
          <w:rFonts w:ascii="Times New Roman" w:hAnsi="Times New Roman"/>
          <w:sz w:val="24"/>
          <w:szCs w:val="24"/>
        </w:rPr>
        <w:t> </w:t>
      </w:r>
      <w:r w:rsidR="001247DC">
        <w:rPr>
          <w:rFonts w:ascii="Times New Roman" w:hAnsi="Times New Roman"/>
          <w:sz w:val="24"/>
          <w:szCs w:val="24"/>
        </w:rPr>
        <w:t xml:space="preserve">175 of Part 4 of </w:t>
      </w:r>
      <w:r w:rsidRPr="00177F3A">
        <w:rPr>
          <w:rFonts w:ascii="Times New Roman" w:hAnsi="Times New Roman"/>
          <w:sz w:val="24"/>
          <w:szCs w:val="24"/>
        </w:rPr>
        <w:t>Schedule</w:t>
      </w:r>
      <w:r>
        <w:rPr>
          <w:rFonts w:ascii="Times New Roman" w:hAnsi="Times New Roman"/>
          <w:sz w:val="24"/>
          <w:szCs w:val="24"/>
        </w:rPr>
        <w:t> </w:t>
      </w:r>
      <w:r w:rsidRPr="00177F3A">
        <w:rPr>
          <w:rFonts w:ascii="Times New Roman" w:hAnsi="Times New Roman"/>
          <w:sz w:val="24"/>
          <w:szCs w:val="24"/>
        </w:rPr>
        <w:t>1AB</w:t>
      </w:r>
      <w:r w:rsidRPr="006E4519">
        <w:rPr>
          <w:rFonts w:ascii="Times New Roman" w:hAnsi="Times New Roman"/>
          <w:sz w:val="24"/>
          <w:szCs w:val="24"/>
        </w:rPr>
        <w:t xml:space="preserve"> to the Principal Regulations to </w:t>
      </w:r>
      <w:r w:rsidR="001247DC">
        <w:rPr>
          <w:rFonts w:ascii="Times New Roman" w:hAnsi="Times New Roman"/>
          <w:sz w:val="24"/>
          <w:szCs w:val="24"/>
        </w:rPr>
        <w:t xml:space="preserve">establish legislative authority for the </w:t>
      </w:r>
      <w:r w:rsidR="001247DC" w:rsidRPr="001247DC">
        <w:rPr>
          <w:rFonts w:ascii="Times New Roman" w:hAnsi="Times New Roman"/>
          <w:sz w:val="24"/>
          <w:szCs w:val="24"/>
        </w:rPr>
        <w:t>expan</w:t>
      </w:r>
      <w:r w:rsidR="001247DC">
        <w:rPr>
          <w:rFonts w:ascii="Times New Roman" w:hAnsi="Times New Roman"/>
          <w:sz w:val="24"/>
          <w:szCs w:val="24"/>
        </w:rPr>
        <w:t>sion of</w:t>
      </w:r>
      <w:r w:rsidR="001247DC" w:rsidRPr="001247DC">
        <w:rPr>
          <w:rFonts w:ascii="Times New Roman" w:hAnsi="Times New Roman"/>
          <w:sz w:val="24"/>
          <w:szCs w:val="24"/>
        </w:rPr>
        <w:t xml:space="preserve"> the Entrepreneurship Facilitators program</w:t>
      </w:r>
      <w:r w:rsidR="001247DC">
        <w:rPr>
          <w:rFonts w:ascii="Times New Roman" w:hAnsi="Times New Roman"/>
          <w:sz w:val="24"/>
          <w:szCs w:val="24"/>
        </w:rPr>
        <w:t xml:space="preserve"> administered by the Department of Jobs and Small Business.  </w:t>
      </w:r>
      <w:r w:rsidR="00582952">
        <w:rPr>
          <w:rFonts w:ascii="Times New Roman" w:hAnsi="Times New Roman"/>
          <w:sz w:val="24"/>
          <w:szCs w:val="24"/>
        </w:rPr>
        <w:t xml:space="preserve">From January 2019, at least </w:t>
      </w:r>
      <w:r w:rsidR="001247DC" w:rsidRPr="001247DC">
        <w:rPr>
          <w:rFonts w:ascii="Times New Roman" w:hAnsi="Times New Roman"/>
          <w:sz w:val="24"/>
          <w:szCs w:val="24"/>
        </w:rPr>
        <w:t>20</w:t>
      </w:r>
      <w:r w:rsidR="00582952">
        <w:rPr>
          <w:rFonts w:ascii="Times New Roman" w:hAnsi="Times New Roman"/>
          <w:sz w:val="24"/>
          <w:szCs w:val="24"/>
        </w:rPr>
        <w:t xml:space="preserve"> additional</w:t>
      </w:r>
      <w:r w:rsidR="001247DC" w:rsidRPr="001247DC">
        <w:rPr>
          <w:rFonts w:ascii="Times New Roman" w:hAnsi="Times New Roman"/>
          <w:sz w:val="24"/>
          <w:szCs w:val="24"/>
        </w:rPr>
        <w:t xml:space="preserve"> Entrepreneurship Facilitators </w:t>
      </w:r>
      <w:proofErr w:type="gramStart"/>
      <w:r w:rsidR="001247DC">
        <w:rPr>
          <w:rFonts w:ascii="Times New Roman" w:hAnsi="Times New Roman"/>
          <w:sz w:val="24"/>
          <w:szCs w:val="24"/>
        </w:rPr>
        <w:t>will be</w:t>
      </w:r>
      <w:r w:rsidR="001247DC" w:rsidRPr="001247DC">
        <w:rPr>
          <w:rFonts w:ascii="Times New Roman" w:hAnsi="Times New Roman"/>
          <w:sz w:val="24"/>
          <w:szCs w:val="24"/>
        </w:rPr>
        <w:t xml:space="preserve"> appoint</w:t>
      </w:r>
      <w:r w:rsidR="001247DC">
        <w:rPr>
          <w:rFonts w:ascii="Times New Roman" w:hAnsi="Times New Roman"/>
          <w:sz w:val="24"/>
          <w:szCs w:val="24"/>
        </w:rPr>
        <w:t>ed</w:t>
      </w:r>
      <w:proofErr w:type="gramEnd"/>
      <w:r w:rsidR="001247DC" w:rsidRPr="001247DC">
        <w:rPr>
          <w:rFonts w:ascii="Times New Roman" w:hAnsi="Times New Roman"/>
          <w:sz w:val="24"/>
          <w:szCs w:val="24"/>
        </w:rPr>
        <w:t xml:space="preserve"> to encourage entrepreneurship and self</w:t>
      </w:r>
      <w:r w:rsidR="001247DC">
        <w:rPr>
          <w:rFonts w:ascii="Times New Roman" w:hAnsi="Times New Roman"/>
          <w:sz w:val="24"/>
          <w:szCs w:val="24"/>
        </w:rPr>
        <w:noBreakHyphen/>
      </w:r>
      <w:r w:rsidR="001247DC" w:rsidRPr="001247DC">
        <w:rPr>
          <w:rFonts w:ascii="Times New Roman" w:hAnsi="Times New Roman"/>
          <w:sz w:val="24"/>
          <w:szCs w:val="24"/>
        </w:rPr>
        <w:t xml:space="preserve">employment particularly among mature age </w:t>
      </w:r>
      <w:r w:rsidR="00582952">
        <w:rPr>
          <w:rFonts w:ascii="Times New Roman" w:hAnsi="Times New Roman"/>
          <w:sz w:val="24"/>
          <w:szCs w:val="24"/>
        </w:rPr>
        <w:t>Australians</w:t>
      </w:r>
      <w:r w:rsidR="001247DC" w:rsidRPr="001247DC">
        <w:rPr>
          <w:rFonts w:ascii="Times New Roman" w:hAnsi="Times New Roman"/>
          <w:sz w:val="24"/>
          <w:szCs w:val="24"/>
        </w:rPr>
        <w:t xml:space="preserve"> (those over 45 years of age) who are at risk of unemployment due to structural changes in the economy</w:t>
      </w:r>
      <w:r w:rsidR="001247DC">
        <w:rPr>
          <w:rFonts w:ascii="Times New Roman" w:hAnsi="Times New Roman"/>
          <w:sz w:val="24"/>
          <w:szCs w:val="24"/>
        </w:rPr>
        <w:t xml:space="preserve">.  Funding of </w:t>
      </w:r>
      <w:r w:rsidR="00B02E69">
        <w:rPr>
          <w:rFonts w:ascii="Times New Roman" w:hAnsi="Times New Roman"/>
          <w:sz w:val="24"/>
          <w:szCs w:val="24"/>
        </w:rPr>
        <w:t>$17.7 </w:t>
      </w:r>
      <w:r w:rsidR="001247DC" w:rsidRPr="001247DC">
        <w:rPr>
          <w:rFonts w:ascii="Times New Roman" w:hAnsi="Times New Roman"/>
          <w:sz w:val="24"/>
          <w:szCs w:val="24"/>
        </w:rPr>
        <w:t xml:space="preserve">million </w:t>
      </w:r>
      <w:r w:rsidR="001247DC">
        <w:rPr>
          <w:rFonts w:ascii="Times New Roman" w:hAnsi="Times New Roman"/>
          <w:sz w:val="24"/>
          <w:szCs w:val="24"/>
        </w:rPr>
        <w:t xml:space="preserve">will be </w:t>
      </w:r>
      <w:r w:rsidR="001247DC" w:rsidRPr="001247DC">
        <w:rPr>
          <w:rFonts w:ascii="Times New Roman" w:hAnsi="Times New Roman"/>
          <w:sz w:val="24"/>
          <w:szCs w:val="24"/>
        </w:rPr>
        <w:t>available over four years from 2018-19</w:t>
      </w:r>
      <w:r w:rsidR="001247DC">
        <w:rPr>
          <w:rFonts w:ascii="Times New Roman" w:hAnsi="Times New Roman"/>
          <w:sz w:val="24"/>
          <w:szCs w:val="24"/>
        </w:rPr>
        <w:t xml:space="preserve"> for this initiative.</w:t>
      </w:r>
      <w:r w:rsidR="00582952">
        <w:rPr>
          <w:rFonts w:ascii="Times New Roman" w:hAnsi="Times New Roman"/>
          <w:sz w:val="24"/>
          <w:szCs w:val="24"/>
        </w:rPr>
        <w:t xml:space="preserve"> </w:t>
      </w:r>
    </w:p>
    <w:p w14:paraId="6F80CECA" w14:textId="54C66AA1" w:rsidR="001247DC" w:rsidRDefault="001247DC" w:rsidP="002D2423">
      <w:pPr>
        <w:ind w:right="-46"/>
        <w:rPr>
          <w:rFonts w:ascii="Times New Roman" w:hAnsi="Times New Roman"/>
          <w:sz w:val="24"/>
          <w:szCs w:val="24"/>
        </w:rPr>
      </w:pPr>
    </w:p>
    <w:p w14:paraId="2C5476AE" w14:textId="544357EE" w:rsidR="001247DC" w:rsidRDefault="001247DC" w:rsidP="002D2423">
      <w:pPr>
        <w:ind w:right="-46"/>
        <w:rPr>
          <w:rFonts w:ascii="Times New Roman" w:hAnsi="Times New Roman"/>
          <w:sz w:val="24"/>
          <w:szCs w:val="24"/>
        </w:rPr>
      </w:pPr>
      <w:r>
        <w:rPr>
          <w:rFonts w:ascii="Times New Roman" w:hAnsi="Times New Roman"/>
          <w:sz w:val="24"/>
          <w:szCs w:val="24"/>
        </w:rPr>
        <w:t xml:space="preserve">The Regulations also establish </w:t>
      </w:r>
      <w:r w:rsidR="004D7595" w:rsidRPr="006E4519">
        <w:rPr>
          <w:rFonts w:ascii="Times New Roman" w:hAnsi="Times New Roman"/>
          <w:sz w:val="24"/>
          <w:szCs w:val="24"/>
        </w:rPr>
        <w:t xml:space="preserve">legislative authority for </w:t>
      </w:r>
      <w:r w:rsidR="004D7595">
        <w:rPr>
          <w:rFonts w:ascii="Times New Roman" w:hAnsi="Times New Roman"/>
          <w:sz w:val="24"/>
          <w:szCs w:val="24"/>
        </w:rPr>
        <w:t>government spending</w:t>
      </w:r>
      <w:r w:rsidR="004D7595" w:rsidRPr="006E4519">
        <w:rPr>
          <w:rFonts w:ascii="Times New Roman" w:hAnsi="Times New Roman"/>
          <w:sz w:val="24"/>
          <w:szCs w:val="24"/>
        </w:rPr>
        <w:t xml:space="preserve"> on</w:t>
      </w:r>
      <w:r w:rsidRPr="001247DC">
        <w:rPr>
          <w:rFonts w:ascii="Times New Roman" w:hAnsi="Times New Roman"/>
          <w:sz w:val="24"/>
          <w:szCs w:val="24"/>
        </w:rPr>
        <w:t xml:space="preserve"> the Regional Employment Trials program </w:t>
      </w:r>
      <w:r>
        <w:rPr>
          <w:rFonts w:ascii="Times New Roman" w:hAnsi="Times New Roman"/>
          <w:sz w:val="24"/>
          <w:szCs w:val="24"/>
        </w:rPr>
        <w:t>administered by the Department of Jobs and Small Business, which will</w:t>
      </w:r>
      <w:r w:rsidRPr="001247DC">
        <w:rPr>
          <w:rFonts w:ascii="Times New Roman" w:hAnsi="Times New Roman"/>
          <w:sz w:val="24"/>
          <w:szCs w:val="24"/>
        </w:rPr>
        <w:t xml:space="preserve"> </w:t>
      </w:r>
      <w:proofErr w:type="gramStart"/>
      <w:r w:rsidRPr="001247DC">
        <w:rPr>
          <w:rFonts w:ascii="Times New Roman" w:hAnsi="Times New Roman"/>
          <w:sz w:val="24"/>
          <w:szCs w:val="24"/>
        </w:rPr>
        <w:t>trial localised</w:t>
      </w:r>
      <w:proofErr w:type="gramEnd"/>
      <w:r w:rsidRPr="001247DC">
        <w:rPr>
          <w:rFonts w:ascii="Times New Roman" w:hAnsi="Times New Roman"/>
          <w:sz w:val="24"/>
          <w:szCs w:val="24"/>
        </w:rPr>
        <w:t xml:space="preserve"> approaches to delivering employment services in </w:t>
      </w:r>
      <w:r w:rsidR="00F51F5A">
        <w:rPr>
          <w:rFonts w:ascii="Times New Roman" w:hAnsi="Times New Roman"/>
          <w:sz w:val="24"/>
          <w:szCs w:val="24"/>
        </w:rPr>
        <w:t>10</w:t>
      </w:r>
      <w:r w:rsidRPr="001247DC">
        <w:rPr>
          <w:rFonts w:ascii="Times New Roman" w:hAnsi="Times New Roman"/>
          <w:sz w:val="24"/>
          <w:szCs w:val="24"/>
        </w:rPr>
        <w:t xml:space="preserve"> selected disadvantaged regions</w:t>
      </w:r>
      <w:r>
        <w:rPr>
          <w:rFonts w:ascii="Times New Roman" w:hAnsi="Times New Roman"/>
          <w:sz w:val="24"/>
          <w:szCs w:val="24"/>
        </w:rPr>
        <w:t>.  A</w:t>
      </w:r>
      <w:r w:rsidRPr="001247DC">
        <w:rPr>
          <w:rFonts w:ascii="Times New Roman" w:hAnsi="Times New Roman"/>
          <w:sz w:val="24"/>
          <w:szCs w:val="24"/>
        </w:rPr>
        <w:t>n additional five Employment Facilitators</w:t>
      </w:r>
      <w:r>
        <w:rPr>
          <w:rFonts w:ascii="Times New Roman" w:hAnsi="Times New Roman"/>
          <w:sz w:val="24"/>
          <w:szCs w:val="24"/>
        </w:rPr>
        <w:t xml:space="preserve"> </w:t>
      </w:r>
      <w:r w:rsidR="00582952">
        <w:rPr>
          <w:rFonts w:ascii="Times New Roman" w:hAnsi="Times New Roman"/>
          <w:sz w:val="24"/>
          <w:szCs w:val="24"/>
        </w:rPr>
        <w:t xml:space="preserve">(five are already in place) </w:t>
      </w:r>
      <w:r>
        <w:rPr>
          <w:rFonts w:ascii="Times New Roman" w:hAnsi="Times New Roman"/>
          <w:sz w:val="24"/>
          <w:szCs w:val="24"/>
        </w:rPr>
        <w:t xml:space="preserve">will be </w:t>
      </w:r>
      <w:r w:rsidRPr="001247DC">
        <w:rPr>
          <w:rFonts w:ascii="Times New Roman" w:hAnsi="Times New Roman"/>
          <w:sz w:val="24"/>
          <w:szCs w:val="24"/>
        </w:rPr>
        <w:t>engage</w:t>
      </w:r>
      <w:r>
        <w:rPr>
          <w:rFonts w:ascii="Times New Roman" w:hAnsi="Times New Roman"/>
          <w:sz w:val="24"/>
          <w:szCs w:val="24"/>
        </w:rPr>
        <w:t>d</w:t>
      </w:r>
      <w:r w:rsidRPr="001247DC">
        <w:rPr>
          <w:rFonts w:ascii="Times New Roman" w:hAnsi="Times New Roman"/>
          <w:sz w:val="24"/>
          <w:szCs w:val="24"/>
        </w:rPr>
        <w:t xml:space="preserve"> and a Local Employment Initiative Fund </w:t>
      </w:r>
      <w:r>
        <w:rPr>
          <w:rFonts w:ascii="Times New Roman" w:hAnsi="Times New Roman"/>
          <w:sz w:val="24"/>
          <w:szCs w:val="24"/>
        </w:rPr>
        <w:t>will be established</w:t>
      </w:r>
      <w:r w:rsidR="0090025C" w:rsidRPr="0090025C">
        <w:rPr>
          <w:rFonts w:ascii="Times New Roman" w:hAnsi="Times New Roman"/>
          <w:sz w:val="24"/>
          <w:szCs w:val="24"/>
        </w:rPr>
        <w:t xml:space="preserve"> </w:t>
      </w:r>
      <w:r w:rsidR="0090025C" w:rsidRPr="001247DC">
        <w:rPr>
          <w:rFonts w:ascii="Times New Roman" w:hAnsi="Times New Roman"/>
          <w:sz w:val="24"/>
          <w:szCs w:val="24"/>
        </w:rPr>
        <w:t xml:space="preserve">in each </w:t>
      </w:r>
      <w:r w:rsidR="00582952">
        <w:rPr>
          <w:rFonts w:ascii="Times New Roman" w:hAnsi="Times New Roman"/>
          <w:sz w:val="24"/>
          <w:szCs w:val="24"/>
        </w:rPr>
        <w:t xml:space="preserve">of the selected </w:t>
      </w:r>
      <w:r w:rsidR="0090025C" w:rsidRPr="001247DC">
        <w:rPr>
          <w:rFonts w:ascii="Times New Roman" w:hAnsi="Times New Roman"/>
          <w:sz w:val="24"/>
          <w:szCs w:val="24"/>
        </w:rPr>
        <w:t>region</w:t>
      </w:r>
      <w:r w:rsidR="00582952">
        <w:rPr>
          <w:rFonts w:ascii="Times New Roman" w:hAnsi="Times New Roman"/>
          <w:sz w:val="24"/>
          <w:szCs w:val="24"/>
        </w:rPr>
        <w:t>s</w:t>
      </w:r>
      <w:r w:rsidRPr="001247DC">
        <w:rPr>
          <w:rFonts w:ascii="Times New Roman" w:hAnsi="Times New Roman"/>
          <w:sz w:val="24"/>
          <w:szCs w:val="24"/>
        </w:rPr>
        <w:t>, with $18.4 million available over three years from 2018-19</w:t>
      </w:r>
      <w:r>
        <w:rPr>
          <w:rFonts w:ascii="Times New Roman" w:hAnsi="Times New Roman"/>
          <w:sz w:val="24"/>
          <w:szCs w:val="24"/>
        </w:rPr>
        <w:t xml:space="preserve"> for this initiative</w:t>
      </w:r>
      <w:r w:rsidRPr="001247DC">
        <w:rPr>
          <w:rFonts w:ascii="Times New Roman" w:hAnsi="Times New Roman"/>
          <w:sz w:val="24"/>
          <w:szCs w:val="24"/>
        </w:rPr>
        <w:t>.</w:t>
      </w:r>
    </w:p>
    <w:p w14:paraId="6EBC1256" w14:textId="77777777" w:rsidR="001247DC" w:rsidRDefault="001247DC" w:rsidP="002D2423">
      <w:pPr>
        <w:ind w:right="-46"/>
        <w:rPr>
          <w:rFonts w:ascii="Times New Roman" w:hAnsi="Times New Roman"/>
          <w:sz w:val="24"/>
          <w:szCs w:val="24"/>
        </w:rPr>
      </w:pPr>
    </w:p>
    <w:p w14:paraId="111563F1" w14:textId="54F00CFB" w:rsidR="0044680F" w:rsidRDefault="00DD5416" w:rsidP="002D2423">
      <w:pPr>
        <w:pStyle w:val="ParaNumbering"/>
        <w:tabs>
          <w:tab w:val="clear" w:pos="360"/>
          <w:tab w:val="clear" w:pos="567"/>
        </w:tabs>
        <w:spacing w:after="0" w:line="240" w:lineRule="auto"/>
        <w:rPr>
          <w:color w:val="000000" w:themeColor="text1"/>
          <w:szCs w:val="24"/>
        </w:rPr>
      </w:pPr>
      <w:r>
        <w:rPr>
          <w:szCs w:val="24"/>
        </w:rPr>
        <w:t xml:space="preserve">These initiatives </w:t>
      </w:r>
      <w:proofErr w:type="gramStart"/>
      <w:r>
        <w:rPr>
          <w:szCs w:val="24"/>
        </w:rPr>
        <w:t>were announced</w:t>
      </w:r>
      <w:proofErr w:type="gramEnd"/>
      <w:r>
        <w:rPr>
          <w:szCs w:val="24"/>
        </w:rPr>
        <w:t xml:space="preserve"> in the 2018-19 Budget.</w:t>
      </w:r>
    </w:p>
    <w:p w14:paraId="4333DEEE" w14:textId="187EE754" w:rsidR="0044680F" w:rsidRDefault="0044680F" w:rsidP="002D2423">
      <w:pPr>
        <w:pStyle w:val="ParaNumbering"/>
        <w:tabs>
          <w:tab w:val="clear" w:pos="360"/>
          <w:tab w:val="clear" w:pos="567"/>
        </w:tabs>
        <w:spacing w:after="0" w:line="240" w:lineRule="auto"/>
        <w:rPr>
          <w:color w:val="000000" w:themeColor="text1"/>
          <w:szCs w:val="24"/>
        </w:rPr>
      </w:pPr>
    </w:p>
    <w:p w14:paraId="4BF41F77" w14:textId="77777777" w:rsidR="00B02E69" w:rsidRDefault="00B02E69">
      <w:pPr>
        <w:spacing w:after="160" w:line="259" w:lineRule="auto"/>
        <w:rPr>
          <w:rFonts w:ascii="Times New Roman" w:eastAsia="Times New Roman" w:hAnsi="Times New Roman"/>
          <w:color w:val="000000" w:themeColor="text1"/>
          <w:sz w:val="24"/>
          <w:szCs w:val="24"/>
          <w:lang w:eastAsia="en-US"/>
        </w:rPr>
      </w:pPr>
      <w:r>
        <w:rPr>
          <w:color w:val="000000" w:themeColor="text1"/>
          <w:szCs w:val="24"/>
        </w:rPr>
        <w:br w:type="page"/>
      </w:r>
    </w:p>
    <w:p w14:paraId="447CAD5F" w14:textId="58004273" w:rsidR="0044680F" w:rsidRDefault="004D7595" w:rsidP="002D2423">
      <w:pPr>
        <w:pStyle w:val="ParaNumbering"/>
        <w:tabs>
          <w:tab w:val="clear" w:pos="360"/>
          <w:tab w:val="clear" w:pos="567"/>
        </w:tabs>
        <w:spacing w:after="0" w:line="240" w:lineRule="auto"/>
        <w:rPr>
          <w:bCs/>
          <w:color w:val="000000" w:themeColor="text1"/>
          <w:szCs w:val="24"/>
        </w:rPr>
      </w:pPr>
      <w:r w:rsidRPr="006E4519">
        <w:rPr>
          <w:color w:val="000000" w:themeColor="text1"/>
          <w:szCs w:val="24"/>
        </w:rPr>
        <w:lastRenderedPageBreak/>
        <w:t xml:space="preserve">Details of the Regulations are set out at </w:t>
      </w:r>
      <w:r w:rsidRPr="006E4519">
        <w:rPr>
          <w:color w:val="000000" w:themeColor="text1"/>
          <w:szCs w:val="24"/>
          <w:u w:val="single"/>
        </w:rPr>
        <w:t>Attachment A</w:t>
      </w:r>
      <w:r>
        <w:rPr>
          <w:color w:val="000000" w:themeColor="text1"/>
          <w:szCs w:val="24"/>
        </w:rPr>
        <w:t xml:space="preserve">.  </w:t>
      </w:r>
      <w:r w:rsidRPr="006E4519">
        <w:rPr>
          <w:color w:val="000000" w:themeColor="text1"/>
          <w:szCs w:val="24"/>
        </w:rPr>
        <w:t xml:space="preserve">A </w:t>
      </w:r>
      <w:r w:rsidRPr="006E4519">
        <w:rPr>
          <w:bCs/>
          <w:color w:val="000000" w:themeColor="text1"/>
          <w:szCs w:val="24"/>
        </w:rPr>
        <w:t xml:space="preserve">Statement of Compatibility with Human Rights is at </w:t>
      </w:r>
      <w:r w:rsidRPr="006E4519">
        <w:rPr>
          <w:bCs/>
          <w:color w:val="000000" w:themeColor="text1"/>
          <w:szCs w:val="24"/>
          <w:u w:val="single"/>
        </w:rPr>
        <w:t>Attachment B</w:t>
      </w:r>
      <w:r>
        <w:rPr>
          <w:bCs/>
          <w:color w:val="000000" w:themeColor="text1"/>
          <w:szCs w:val="24"/>
        </w:rPr>
        <w:t xml:space="preserve">.  </w:t>
      </w:r>
    </w:p>
    <w:p w14:paraId="1D022B6B" w14:textId="77777777" w:rsidR="00B02E69" w:rsidRDefault="00B02E69" w:rsidP="002D2423">
      <w:pPr>
        <w:pStyle w:val="ParaNumbering"/>
        <w:tabs>
          <w:tab w:val="clear" w:pos="360"/>
          <w:tab w:val="clear" w:pos="567"/>
        </w:tabs>
        <w:spacing w:after="0" w:line="240" w:lineRule="auto"/>
        <w:rPr>
          <w:bCs/>
          <w:color w:val="000000" w:themeColor="text1"/>
          <w:szCs w:val="24"/>
        </w:rPr>
      </w:pPr>
    </w:p>
    <w:p w14:paraId="612C83F5" w14:textId="6527D754" w:rsidR="004D7595" w:rsidRPr="0044680F" w:rsidRDefault="004D7595" w:rsidP="002D2423">
      <w:pPr>
        <w:pStyle w:val="ParaNumbering"/>
        <w:tabs>
          <w:tab w:val="clear" w:pos="360"/>
          <w:tab w:val="clear" w:pos="567"/>
        </w:tabs>
        <w:spacing w:after="0" w:line="240" w:lineRule="auto"/>
        <w:rPr>
          <w:bCs/>
          <w:color w:val="000000" w:themeColor="text1"/>
          <w:szCs w:val="24"/>
        </w:rPr>
      </w:pPr>
      <w:r w:rsidRPr="006E4519">
        <w:rPr>
          <w:color w:val="000000" w:themeColor="text1"/>
          <w:szCs w:val="24"/>
        </w:rPr>
        <w:t>The Regulations are a legislative instrument for the purposes of the</w:t>
      </w:r>
      <w:r w:rsidRPr="006E4519">
        <w:rPr>
          <w:i/>
          <w:color w:val="000000" w:themeColor="text1"/>
          <w:szCs w:val="24"/>
        </w:rPr>
        <w:t xml:space="preserve"> Legislation Act 2003</w:t>
      </w:r>
      <w:r>
        <w:rPr>
          <w:i/>
          <w:color w:val="000000" w:themeColor="text1"/>
          <w:szCs w:val="24"/>
        </w:rPr>
        <w:t xml:space="preserve">.  </w:t>
      </w:r>
      <w:r w:rsidRPr="006E4519">
        <w:rPr>
          <w:color w:val="000000" w:themeColor="text1"/>
          <w:szCs w:val="24"/>
        </w:rPr>
        <w:t xml:space="preserve">The Regulations commence on the day after they </w:t>
      </w:r>
      <w:proofErr w:type="gramStart"/>
      <w:r w:rsidRPr="006E4519">
        <w:rPr>
          <w:color w:val="000000" w:themeColor="text1"/>
          <w:szCs w:val="24"/>
        </w:rPr>
        <w:t>are registered</w:t>
      </w:r>
      <w:proofErr w:type="gramEnd"/>
      <w:r w:rsidRPr="006E4519">
        <w:rPr>
          <w:color w:val="000000" w:themeColor="text1"/>
          <w:szCs w:val="24"/>
        </w:rPr>
        <w:t xml:space="preserve"> on the Federal Register of Legislation</w:t>
      </w:r>
      <w:r>
        <w:rPr>
          <w:color w:val="000000" w:themeColor="text1"/>
          <w:szCs w:val="24"/>
        </w:rPr>
        <w:t xml:space="preserve">.  </w:t>
      </w:r>
    </w:p>
    <w:p w14:paraId="03CF302A" w14:textId="77777777" w:rsidR="004D7595" w:rsidRPr="006E4519" w:rsidRDefault="004D7595" w:rsidP="002D2423">
      <w:pPr>
        <w:rPr>
          <w:rFonts w:ascii="Times New Roman" w:eastAsia="Times New Roman" w:hAnsi="Times New Roman"/>
          <w:color w:val="000000" w:themeColor="text1"/>
          <w:sz w:val="24"/>
          <w:szCs w:val="24"/>
          <w:lang w:eastAsia="en-US"/>
        </w:rPr>
      </w:pPr>
    </w:p>
    <w:p w14:paraId="3E776CC9" w14:textId="77777777" w:rsidR="004D7595" w:rsidRPr="006E4519" w:rsidRDefault="004D7595" w:rsidP="002D2423">
      <w:pPr>
        <w:rPr>
          <w:rFonts w:ascii="Times New Roman" w:hAnsi="Times New Roman"/>
          <w:b/>
          <w:bCs/>
          <w:sz w:val="24"/>
          <w:szCs w:val="24"/>
        </w:rPr>
      </w:pPr>
      <w:r w:rsidRPr="006E4519">
        <w:rPr>
          <w:rFonts w:ascii="Times New Roman" w:hAnsi="Times New Roman"/>
          <w:b/>
          <w:bCs/>
          <w:sz w:val="24"/>
          <w:szCs w:val="24"/>
        </w:rPr>
        <w:t>Consultation</w:t>
      </w:r>
    </w:p>
    <w:p w14:paraId="06953756" w14:textId="77777777" w:rsidR="004D7595" w:rsidRPr="006E4519" w:rsidRDefault="004D7595" w:rsidP="002D2423">
      <w:pPr>
        <w:rPr>
          <w:rFonts w:ascii="Times New Roman" w:hAnsi="Times New Roman"/>
          <w:bCs/>
          <w:sz w:val="24"/>
          <w:szCs w:val="24"/>
        </w:rPr>
      </w:pPr>
    </w:p>
    <w:p w14:paraId="25788954" w14:textId="64FA2350" w:rsidR="004D7595" w:rsidRPr="006E4519" w:rsidRDefault="004D7595" w:rsidP="002D2423">
      <w:pPr>
        <w:rPr>
          <w:rFonts w:ascii="Times New Roman" w:hAnsi="Times New Roman"/>
          <w:color w:val="000000" w:themeColor="text1"/>
          <w:sz w:val="24"/>
          <w:szCs w:val="24"/>
        </w:rPr>
      </w:pPr>
      <w:r w:rsidRPr="006E4519">
        <w:rPr>
          <w:rFonts w:ascii="Times New Roman" w:hAnsi="Times New Roman"/>
          <w:color w:val="000000" w:themeColor="text1"/>
          <w:sz w:val="24"/>
          <w:szCs w:val="24"/>
        </w:rPr>
        <w:t xml:space="preserve">In accordance with section 17 of the </w:t>
      </w:r>
      <w:r w:rsidRPr="006E4519">
        <w:rPr>
          <w:rFonts w:ascii="Times New Roman" w:hAnsi="Times New Roman"/>
          <w:i/>
          <w:iCs/>
          <w:color w:val="000000" w:themeColor="text1"/>
          <w:sz w:val="24"/>
          <w:szCs w:val="24"/>
        </w:rPr>
        <w:t>Legislation Act 2003</w:t>
      </w:r>
      <w:r w:rsidRPr="006E4519">
        <w:rPr>
          <w:rFonts w:ascii="Times New Roman" w:hAnsi="Times New Roman"/>
          <w:color w:val="000000" w:themeColor="text1"/>
          <w:sz w:val="24"/>
          <w:szCs w:val="24"/>
        </w:rPr>
        <w:t xml:space="preserve">, consultation has taken place with </w:t>
      </w:r>
      <w:r w:rsidRPr="00FF5645">
        <w:rPr>
          <w:rFonts w:ascii="Times New Roman" w:hAnsi="Times New Roman"/>
          <w:color w:val="000000" w:themeColor="text1"/>
          <w:sz w:val="24"/>
          <w:szCs w:val="24"/>
        </w:rPr>
        <w:t xml:space="preserve">the Department of </w:t>
      </w:r>
      <w:r w:rsidR="0044680F">
        <w:rPr>
          <w:rFonts w:ascii="Times New Roman" w:hAnsi="Times New Roman"/>
          <w:color w:val="000000" w:themeColor="text1"/>
          <w:sz w:val="24"/>
          <w:szCs w:val="24"/>
        </w:rPr>
        <w:t>Jobs and Small Business</w:t>
      </w:r>
      <w:r w:rsidRPr="00FF5645">
        <w:rPr>
          <w:rFonts w:ascii="Times New Roman" w:hAnsi="Times New Roman"/>
          <w:color w:val="000000" w:themeColor="text1"/>
          <w:sz w:val="24"/>
          <w:szCs w:val="24"/>
        </w:rPr>
        <w:t>.</w:t>
      </w:r>
    </w:p>
    <w:p w14:paraId="1C392001" w14:textId="77777777" w:rsidR="004D7595" w:rsidRPr="006E4519" w:rsidRDefault="004D7595" w:rsidP="002D2423">
      <w:pPr>
        <w:rPr>
          <w:rFonts w:ascii="Times New Roman" w:hAnsi="Times New Roman"/>
          <w:color w:val="000000" w:themeColor="text1"/>
          <w:sz w:val="24"/>
          <w:szCs w:val="24"/>
        </w:rPr>
      </w:pPr>
    </w:p>
    <w:p w14:paraId="780C1BBD" w14:textId="77777777" w:rsidR="000C4AD3" w:rsidRDefault="004D7595" w:rsidP="002D2423">
      <w:pPr>
        <w:rPr>
          <w:rFonts w:ascii="Times New Roman" w:hAnsi="Times New Roman"/>
          <w:iCs/>
          <w:sz w:val="24"/>
          <w:szCs w:val="24"/>
        </w:rPr>
      </w:pPr>
      <w:r w:rsidRPr="006E4519">
        <w:rPr>
          <w:rFonts w:ascii="Times New Roman" w:hAnsi="Times New Roman"/>
          <w:iCs/>
          <w:sz w:val="24"/>
          <w:szCs w:val="24"/>
        </w:rPr>
        <w:t>A regulation impact statement is not required as the Regulations only apply to non</w:t>
      </w:r>
      <w:r w:rsidRPr="006E4519">
        <w:rPr>
          <w:rFonts w:ascii="Times New Roman" w:hAnsi="Times New Roman"/>
          <w:iCs/>
          <w:sz w:val="24"/>
          <w:szCs w:val="24"/>
        </w:rPr>
        <w:noBreakHyphen/>
        <w:t>corporate Commonwealth entities and do not adversely affect the private sector</w:t>
      </w:r>
      <w:r>
        <w:rPr>
          <w:rFonts w:ascii="Times New Roman" w:hAnsi="Times New Roman"/>
          <w:iCs/>
          <w:sz w:val="24"/>
          <w:szCs w:val="24"/>
        </w:rPr>
        <w:t xml:space="preserve">.  </w:t>
      </w:r>
    </w:p>
    <w:p w14:paraId="480381E3" w14:textId="77777777" w:rsidR="000C4AD3" w:rsidRDefault="000C4AD3" w:rsidP="002D2423">
      <w:pPr>
        <w:rPr>
          <w:rFonts w:ascii="Times New Roman" w:hAnsi="Times New Roman"/>
          <w:iCs/>
          <w:sz w:val="24"/>
          <w:szCs w:val="24"/>
        </w:rPr>
      </w:pPr>
    </w:p>
    <w:p w14:paraId="566735F2" w14:textId="77777777" w:rsidR="000C4AD3" w:rsidRDefault="000C4AD3" w:rsidP="002D2423">
      <w:pPr>
        <w:rPr>
          <w:rFonts w:ascii="Times New Roman" w:hAnsi="Times New Roman"/>
          <w:b/>
          <w:bCs/>
          <w:color w:val="000000" w:themeColor="text1"/>
          <w:sz w:val="24"/>
          <w:szCs w:val="24"/>
          <w:u w:val="single"/>
        </w:rPr>
        <w:sectPr w:rsidR="000C4AD3" w:rsidSect="000C4AD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2F50B6D4" w14:textId="47C95687" w:rsidR="00B508D4" w:rsidRPr="00D03AEB" w:rsidRDefault="00B508D4" w:rsidP="002D2423">
      <w:pPr>
        <w:rPr>
          <w:rFonts w:ascii="Times New Roman" w:hAnsi="Times New Roman"/>
          <w:b/>
          <w:bCs/>
          <w:color w:val="000000" w:themeColor="text1"/>
          <w:sz w:val="24"/>
          <w:szCs w:val="24"/>
          <w:u w:val="single"/>
        </w:rPr>
      </w:pPr>
      <w:r w:rsidRPr="005B1D4C">
        <w:rPr>
          <w:rFonts w:ascii="Times New Roman" w:hAnsi="Times New Roman"/>
          <w:b/>
          <w:bCs/>
          <w:color w:val="000000" w:themeColor="text1"/>
          <w:sz w:val="24"/>
          <w:szCs w:val="24"/>
          <w:u w:val="single"/>
        </w:rPr>
        <w:lastRenderedPageBreak/>
        <w:t xml:space="preserve">Details of the </w:t>
      </w:r>
      <w:r w:rsidRPr="005B1D4C">
        <w:rPr>
          <w:rFonts w:ascii="Times New Roman" w:hAnsi="Times New Roman"/>
          <w:b/>
          <w:bCs/>
          <w:i/>
          <w:color w:val="000000" w:themeColor="text1"/>
          <w:sz w:val="24"/>
          <w:szCs w:val="24"/>
          <w:u w:val="single"/>
        </w:rPr>
        <w:t xml:space="preserve">Financial Framework (Supplementary Powers) </w:t>
      </w:r>
      <w:r w:rsidRPr="00D9044F">
        <w:rPr>
          <w:rFonts w:ascii="Times New Roman" w:hAnsi="Times New Roman"/>
          <w:b/>
          <w:bCs/>
          <w:i/>
          <w:color w:val="000000" w:themeColor="text1"/>
          <w:sz w:val="24"/>
          <w:szCs w:val="24"/>
          <w:u w:val="single"/>
        </w:rPr>
        <w:t>Amendment (</w:t>
      </w:r>
      <w:r w:rsidR="0044680F" w:rsidRPr="0044680F">
        <w:rPr>
          <w:rFonts w:ascii="Times New Roman" w:hAnsi="Times New Roman"/>
          <w:b/>
          <w:bCs/>
          <w:i/>
          <w:color w:val="000000" w:themeColor="text1"/>
          <w:sz w:val="24"/>
          <w:szCs w:val="24"/>
          <w:u w:val="single"/>
        </w:rPr>
        <w:t>Jobs and Small Business Measures No. 2</w:t>
      </w:r>
      <w:r w:rsidRPr="00D9044F">
        <w:rPr>
          <w:rFonts w:ascii="Times New Roman" w:hAnsi="Times New Roman"/>
          <w:b/>
          <w:bCs/>
          <w:i/>
          <w:color w:val="000000" w:themeColor="text1"/>
          <w:sz w:val="24"/>
          <w:szCs w:val="24"/>
          <w:u w:val="single"/>
        </w:rPr>
        <w:t>) Regulations 2018</w:t>
      </w:r>
    </w:p>
    <w:p w14:paraId="4682B1EA" w14:textId="77777777" w:rsidR="004D7595" w:rsidRDefault="004D7595" w:rsidP="002D2423">
      <w:pPr>
        <w:ind w:right="-46"/>
        <w:rPr>
          <w:rFonts w:ascii="Times New Roman" w:hAnsi="Times New Roman"/>
          <w:sz w:val="24"/>
          <w:szCs w:val="24"/>
        </w:rPr>
      </w:pPr>
    </w:p>
    <w:p w14:paraId="1EF0421D" w14:textId="77777777" w:rsidR="00B508D4" w:rsidRPr="00D9044F" w:rsidRDefault="00B508D4" w:rsidP="002D2423">
      <w:pPr>
        <w:rPr>
          <w:rFonts w:ascii="Times New Roman" w:hAnsi="Times New Roman"/>
          <w:b/>
          <w:color w:val="000000" w:themeColor="text1"/>
          <w:sz w:val="24"/>
          <w:szCs w:val="24"/>
        </w:rPr>
      </w:pPr>
      <w:r w:rsidRPr="00D9044F">
        <w:rPr>
          <w:rFonts w:ascii="Times New Roman" w:hAnsi="Times New Roman"/>
          <w:b/>
          <w:color w:val="000000" w:themeColor="text1"/>
          <w:sz w:val="24"/>
          <w:szCs w:val="24"/>
        </w:rPr>
        <w:t xml:space="preserve">Section 1 – Name </w:t>
      </w:r>
    </w:p>
    <w:p w14:paraId="02251FCA" w14:textId="77777777" w:rsidR="00B508D4" w:rsidRPr="00D9044F" w:rsidRDefault="00B508D4" w:rsidP="002D2423">
      <w:pPr>
        <w:rPr>
          <w:rFonts w:ascii="Times New Roman" w:hAnsi="Times New Roman"/>
          <w:color w:val="000000" w:themeColor="text1"/>
          <w:sz w:val="24"/>
          <w:szCs w:val="24"/>
        </w:rPr>
      </w:pPr>
    </w:p>
    <w:p w14:paraId="65414646" w14:textId="5545170D" w:rsidR="00B508D4" w:rsidRPr="005B1D4C" w:rsidRDefault="00B508D4" w:rsidP="002D2423">
      <w:pPr>
        <w:rPr>
          <w:rFonts w:ascii="Times New Roman" w:hAnsi="Times New Roman"/>
          <w:color w:val="000000" w:themeColor="text1"/>
          <w:sz w:val="24"/>
          <w:szCs w:val="24"/>
        </w:rPr>
      </w:pPr>
      <w:r w:rsidRPr="00D9044F">
        <w:rPr>
          <w:rFonts w:ascii="Times New Roman" w:hAnsi="Times New Roman"/>
          <w:color w:val="000000" w:themeColor="text1"/>
          <w:sz w:val="24"/>
          <w:szCs w:val="24"/>
        </w:rPr>
        <w:t xml:space="preserve">This section provides that the title of the Regulations </w:t>
      </w:r>
      <w:r w:rsidRPr="00D9044F">
        <w:rPr>
          <w:rFonts w:ascii="Times New Roman" w:hAnsi="Times New Roman"/>
          <w:sz w:val="24"/>
          <w:szCs w:val="24"/>
        </w:rPr>
        <w:t>is</w:t>
      </w:r>
      <w:r w:rsidRPr="00D9044F">
        <w:rPr>
          <w:rFonts w:ascii="Times New Roman" w:hAnsi="Times New Roman"/>
          <w:color w:val="000000" w:themeColor="text1"/>
          <w:sz w:val="24"/>
          <w:szCs w:val="24"/>
        </w:rPr>
        <w:t xml:space="preserve"> the </w:t>
      </w:r>
      <w:r w:rsidRPr="00D9044F">
        <w:rPr>
          <w:rFonts w:ascii="Times New Roman" w:hAnsi="Times New Roman"/>
          <w:bCs/>
          <w:i/>
          <w:sz w:val="24"/>
          <w:szCs w:val="24"/>
        </w:rPr>
        <w:t>Financial Framework (Supplementary Powers) Amendment (</w:t>
      </w:r>
      <w:r w:rsidR="0044680F" w:rsidRPr="0044680F">
        <w:rPr>
          <w:rFonts w:ascii="Times New Roman" w:hAnsi="Times New Roman"/>
          <w:bCs/>
          <w:i/>
          <w:sz w:val="24"/>
          <w:szCs w:val="24"/>
        </w:rPr>
        <w:t>Jobs and Small Business Measures No. 2</w:t>
      </w:r>
      <w:r w:rsidRPr="00D9044F">
        <w:rPr>
          <w:rFonts w:ascii="Times New Roman" w:hAnsi="Times New Roman"/>
          <w:bCs/>
          <w:i/>
          <w:sz w:val="24"/>
          <w:szCs w:val="24"/>
        </w:rPr>
        <w:t>) Regulations 2018</w:t>
      </w:r>
      <w:r w:rsidRPr="00D9044F">
        <w:rPr>
          <w:rFonts w:ascii="Times New Roman" w:hAnsi="Times New Roman"/>
          <w:bCs/>
          <w:sz w:val="24"/>
          <w:szCs w:val="24"/>
        </w:rPr>
        <w:t>.</w:t>
      </w:r>
    </w:p>
    <w:p w14:paraId="1431C69F" w14:textId="77777777" w:rsidR="00B508D4" w:rsidRPr="005B1D4C" w:rsidRDefault="00B508D4" w:rsidP="002D2423">
      <w:pPr>
        <w:rPr>
          <w:rFonts w:ascii="Times New Roman" w:hAnsi="Times New Roman"/>
          <w:color w:val="000000" w:themeColor="text1"/>
          <w:sz w:val="24"/>
          <w:szCs w:val="24"/>
        </w:rPr>
      </w:pPr>
    </w:p>
    <w:p w14:paraId="549D8E6A" w14:textId="77777777" w:rsidR="00B508D4" w:rsidRPr="005B1D4C" w:rsidRDefault="00B508D4" w:rsidP="002D2423">
      <w:pPr>
        <w:rPr>
          <w:rFonts w:ascii="Times New Roman" w:hAnsi="Times New Roman"/>
          <w:b/>
          <w:color w:val="000000" w:themeColor="text1"/>
          <w:sz w:val="24"/>
          <w:szCs w:val="24"/>
        </w:rPr>
      </w:pPr>
      <w:r w:rsidRPr="005B1D4C">
        <w:rPr>
          <w:rFonts w:ascii="Times New Roman" w:hAnsi="Times New Roman"/>
          <w:b/>
          <w:color w:val="000000" w:themeColor="text1"/>
          <w:sz w:val="24"/>
          <w:szCs w:val="24"/>
        </w:rPr>
        <w:t xml:space="preserve">Section 2 – Commencement </w:t>
      </w:r>
    </w:p>
    <w:p w14:paraId="3B6D4B61" w14:textId="77777777" w:rsidR="00B508D4" w:rsidRPr="005B1D4C" w:rsidRDefault="00B508D4" w:rsidP="002D2423">
      <w:pPr>
        <w:rPr>
          <w:rFonts w:ascii="Times New Roman" w:hAnsi="Times New Roman"/>
          <w:color w:val="000000" w:themeColor="text1"/>
          <w:sz w:val="24"/>
          <w:szCs w:val="24"/>
        </w:rPr>
      </w:pPr>
    </w:p>
    <w:p w14:paraId="6AF19E07" w14:textId="77777777" w:rsidR="00B508D4" w:rsidRPr="005B1D4C" w:rsidRDefault="00B508D4" w:rsidP="002D2423">
      <w:pPr>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This section provides that the Regulations commence on the day after </w:t>
      </w:r>
      <w:r>
        <w:rPr>
          <w:rFonts w:ascii="Times New Roman" w:hAnsi="Times New Roman"/>
          <w:color w:val="000000" w:themeColor="text1"/>
          <w:sz w:val="24"/>
          <w:szCs w:val="24"/>
        </w:rPr>
        <w:t xml:space="preserve">they </w:t>
      </w:r>
      <w:proofErr w:type="gramStart"/>
      <w:r>
        <w:rPr>
          <w:rFonts w:ascii="Times New Roman" w:hAnsi="Times New Roman"/>
          <w:color w:val="000000" w:themeColor="text1"/>
          <w:sz w:val="24"/>
          <w:szCs w:val="24"/>
        </w:rPr>
        <w:t xml:space="preserve">are </w:t>
      </w:r>
      <w:r w:rsidRPr="005B1D4C">
        <w:rPr>
          <w:rFonts w:ascii="Times New Roman" w:hAnsi="Times New Roman"/>
          <w:color w:val="000000" w:themeColor="text1"/>
          <w:sz w:val="24"/>
          <w:szCs w:val="24"/>
        </w:rPr>
        <w:t>regist</w:t>
      </w:r>
      <w:r>
        <w:rPr>
          <w:rFonts w:ascii="Times New Roman" w:hAnsi="Times New Roman"/>
          <w:color w:val="000000" w:themeColor="text1"/>
          <w:sz w:val="24"/>
          <w:szCs w:val="24"/>
        </w:rPr>
        <w:t>ered</w:t>
      </w:r>
      <w:proofErr w:type="gramEnd"/>
      <w:r w:rsidRPr="005B1D4C">
        <w:rPr>
          <w:rFonts w:ascii="Times New Roman" w:hAnsi="Times New Roman"/>
          <w:color w:val="000000" w:themeColor="text1"/>
          <w:sz w:val="24"/>
          <w:szCs w:val="24"/>
        </w:rPr>
        <w:t xml:space="preserve"> on the Federal Register of Legislation</w:t>
      </w:r>
      <w:r>
        <w:rPr>
          <w:rFonts w:ascii="Times New Roman" w:hAnsi="Times New Roman"/>
          <w:color w:val="000000" w:themeColor="text1"/>
          <w:sz w:val="24"/>
          <w:szCs w:val="24"/>
        </w:rPr>
        <w:t>.</w:t>
      </w:r>
    </w:p>
    <w:p w14:paraId="524871EC" w14:textId="77777777" w:rsidR="00B508D4" w:rsidRPr="005B1D4C" w:rsidRDefault="00B508D4" w:rsidP="002D2423">
      <w:pPr>
        <w:rPr>
          <w:rFonts w:ascii="Times New Roman" w:hAnsi="Times New Roman"/>
          <w:color w:val="000000" w:themeColor="text1"/>
          <w:sz w:val="24"/>
          <w:szCs w:val="24"/>
        </w:rPr>
      </w:pPr>
    </w:p>
    <w:p w14:paraId="40473C7B" w14:textId="77777777" w:rsidR="00B508D4" w:rsidRPr="005B1D4C" w:rsidRDefault="00B508D4" w:rsidP="002D2423">
      <w:pPr>
        <w:rPr>
          <w:rFonts w:ascii="Times New Roman" w:hAnsi="Times New Roman"/>
          <w:b/>
          <w:i/>
          <w:color w:val="000000" w:themeColor="text1"/>
          <w:sz w:val="24"/>
          <w:szCs w:val="24"/>
        </w:rPr>
      </w:pPr>
      <w:r w:rsidRPr="005B1D4C">
        <w:rPr>
          <w:rFonts w:ascii="Times New Roman" w:hAnsi="Times New Roman"/>
          <w:b/>
          <w:color w:val="000000" w:themeColor="text1"/>
          <w:sz w:val="24"/>
          <w:szCs w:val="24"/>
        </w:rPr>
        <w:t>Section 3 – Authority</w:t>
      </w:r>
      <w:r w:rsidRPr="005B1D4C">
        <w:rPr>
          <w:rFonts w:ascii="Times New Roman" w:hAnsi="Times New Roman"/>
          <w:b/>
          <w:i/>
          <w:color w:val="000000" w:themeColor="text1"/>
          <w:sz w:val="24"/>
          <w:szCs w:val="24"/>
        </w:rPr>
        <w:t xml:space="preserve"> </w:t>
      </w:r>
    </w:p>
    <w:p w14:paraId="07E81B0C" w14:textId="77777777" w:rsidR="00B508D4" w:rsidRPr="005B1D4C" w:rsidRDefault="00B508D4" w:rsidP="002D2423">
      <w:pPr>
        <w:rPr>
          <w:rFonts w:ascii="Times New Roman" w:hAnsi="Times New Roman"/>
          <w:color w:val="000000" w:themeColor="text1"/>
          <w:sz w:val="24"/>
          <w:szCs w:val="24"/>
        </w:rPr>
      </w:pPr>
    </w:p>
    <w:p w14:paraId="6E623F19" w14:textId="77777777" w:rsidR="00B508D4" w:rsidRPr="005B1D4C" w:rsidRDefault="00B508D4" w:rsidP="002D2423">
      <w:pPr>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This section provides that the Regulations </w:t>
      </w:r>
      <w:proofErr w:type="gramStart"/>
      <w:r w:rsidRPr="005B1D4C">
        <w:rPr>
          <w:rFonts w:ascii="Times New Roman" w:hAnsi="Times New Roman"/>
          <w:color w:val="000000" w:themeColor="text1"/>
          <w:sz w:val="24"/>
          <w:szCs w:val="24"/>
        </w:rPr>
        <w:t>are</w:t>
      </w:r>
      <w:proofErr w:type="gramEnd"/>
      <w:r w:rsidRPr="005B1D4C">
        <w:rPr>
          <w:rFonts w:ascii="Times New Roman" w:hAnsi="Times New Roman"/>
          <w:color w:val="000000" w:themeColor="text1"/>
          <w:sz w:val="24"/>
          <w:szCs w:val="24"/>
        </w:rPr>
        <w:t xml:space="preserve"> made under the </w:t>
      </w:r>
      <w:r w:rsidRPr="005B1D4C">
        <w:rPr>
          <w:rFonts w:ascii="Times New Roman" w:hAnsi="Times New Roman"/>
          <w:i/>
          <w:color w:val="000000" w:themeColor="text1"/>
          <w:sz w:val="24"/>
          <w:szCs w:val="24"/>
        </w:rPr>
        <w:t xml:space="preserve">Financial </w:t>
      </w:r>
      <w:r w:rsidRPr="005B1D4C">
        <w:rPr>
          <w:rFonts w:ascii="Times New Roman" w:hAnsi="Times New Roman"/>
          <w:bCs/>
          <w:i/>
          <w:sz w:val="24"/>
          <w:szCs w:val="24"/>
        </w:rPr>
        <w:t xml:space="preserve">Framework (Supplementary Powers) </w:t>
      </w:r>
      <w:r w:rsidRPr="005B1D4C">
        <w:rPr>
          <w:rFonts w:ascii="Times New Roman" w:hAnsi="Times New Roman"/>
          <w:i/>
          <w:color w:val="000000" w:themeColor="text1"/>
          <w:sz w:val="24"/>
          <w:szCs w:val="24"/>
        </w:rPr>
        <w:t>Act 1997</w:t>
      </w:r>
      <w:r w:rsidRPr="005B1D4C">
        <w:rPr>
          <w:rFonts w:ascii="Times New Roman" w:hAnsi="Times New Roman"/>
          <w:color w:val="000000" w:themeColor="text1"/>
          <w:sz w:val="24"/>
          <w:szCs w:val="24"/>
        </w:rPr>
        <w:t>.</w:t>
      </w:r>
    </w:p>
    <w:p w14:paraId="4A1B9492" w14:textId="77777777" w:rsidR="00B508D4" w:rsidRPr="005B1D4C" w:rsidRDefault="00B508D4" w:rsidP="002D2423">
      <w:pPr>
        <w:rPr>
          <w:rFonts w:ascii="Times New Roman" w:hAnsi="Times New Roman"/>
          <w:color w:val="000000" w:themeColor="text1"/>
          <w:sz w:val="24"/>
          <w:szCs w:val="24"/>
        </w:rPr>
      </w:pPr>
    </w:p>
    <w:p w14:paraId="1F1F93DC" w14:textId="77777777" w:rsidR="00B508D4" w:rsidRPr="005B1D4C" w:rsidRDefault="00B508D4" w:rsidP="002D2423">
      <w:pPr>
        <w:rPr>
          <w:rFonts w:ascii="Times New Roman" w:hAnsi="Times New Roman"/>
          <w:b/>
          <w:i/>
          <w:color w:val="000000" w:themeColor="text1"/>
          <w:sz w:val="24"/>
          <w:szCs w:val="24"/>
        </w:rPr>
      </w:pPr>
      <w:r w:rsidRPr="005B1D4C">
        <w:rPr>
          <w:rFonts w:ascii="Times New Roman" w:hAnsi="Times New Roman"/>
          <w:b/>
          <w:color w:val="000000" w:themeColor="text1"/>
          <w:sz w:val="24"/>
          <w:szCs w:val="24"/>
        </w:rPr>
        <w:t>Section 4 – Schedules</w:t>
      </w:r>
      <w:r w:rsidRPr="005B1D4C">
        <w:rPr>
          <w:rFonts w:ascii="Times New Roman" w:hAnsi="Times New Roman"/>
          <w:b/>
          <w:i/>
          <w:color w:val="000000" w:themeColor="text1"/>
          <w:sz w:val="24"/>
          <w:szCs w:val="24"/>
        </w:rPr>
        <w:t xml:space="preserve"> </w:t>
      </w:r>
    </w:p>
    <w:p w14:paraId="19782B34" w14:textId="77777777" w:rsidR="00B508D4" w:rsidRPr="005B1D4C" w:rsidRDefault="00B508D4" w:rsidP="002D2423">
      <w:pPr>
        <w:rPr>
          <w:rFonts w:ascii="Times New Roman" w:hAnsi="Times New Roman"/>
          <w:color w:val="000000" w:themeColor="text1"/>
          <w:sz w:val="24"/>
          <w:szCs w:val="24"/>
        </w:rPr>
      </w:pPr>
    </w:p>
    <w:p w14:paraId="321E19EC" w14:textId="6C843D46" w:rsidR="00B508D4" w:rsidRPr="005B1D4C" w:rsidRDefault="00B508D4" w:rsidP="002D2423">
      <w:pPr>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This section provides that the </w:t>
      </w:r>
      <w:r w:rsidRPr="005B1D4C">
        <w:rPr>
          <w:rFonts w:ascii="Times New Roman" w:hAnsi="Times New Roman"/>
          <w:i/>
          <w:color w:val="000000" w:themeColor="text1"/>
          <w:sz w:val="24"/>
          <w:szCs w:val="24"/>
        </w:rPr>
        <w:t xml:space="preserve">Financial </w:t>
      </w:r>
      <w:r w:rsidRPr="005B1D4C">
        <w:rPr>
          <w:rFonts w:ascii="Times New Roman" w:hAnsi="Times New Roman"/>
          <w:bCs/>
          <w:i/>
          <w:sz w:val="24"/>
          <w:szCs w:val="24"/>
        </w:rPr>
        <w:t>F</w:t>
      </w:r>
      <w:r w:rsidR="00C44B6D">
        <w:rPr>
          <w:rFonts w:ascii="Times New Roman" w:hAnsi="Times New Roman"/>
          <w:bCs/>
          <w:i/>
          <w:sz w:val="24"/>
          <w:szCs w:val="24"/>
        </w:rPr>
        <w:t>ramework (Supplementary Powers) R</w:t>
      </w:r>
      <w:r w:rsidRPr="005B1D4C">
        <w:rPr>
          <w:rFonts w:ascii="Times New Roman" w:hAnsi="Times New Roman"/>
          <w:i/>
          <w:color w:val="000000" w:themeColor="text1"/>
          <w:sz w:val="24"/>
          <w:szCs w:val="24"/>
        </w:rPr>
        <w:t>egulations 1997</w:t>
      </w:r>
      <w:r w:rsidRPr="005B1D4C">
        <w:rPr>
          <w:rFonts w:ascii="Times New Roman" w:hAnsi="Times New Roman"/>
          <w:color w:val="000000" w:themeColor="text1"/>
          <w:sz w:val="24"/>
          <w:szCs w:val="24"/>
        </w:rPr>
        <w:t xml:space="preserve"> </w:t>
      </w:r>
      <w:proofErr w:type="gramStart"/>
      <w:r w:rsidRPr="005B1D4C">
        <w:rPr>
          <w:rFonts w:ascii="Times New Roman" w:hAnsi="Times New Roman"/>
          <w:color w:val="000000" w:themeColor="text1"/>
          <w:sz w:val="24"/>
          <w:szCs w:val="24"/>
        </w:rPr>
        <w:t>are</w:t>
      </w:r>
      <w:proofErr w:type="gramEnd"/>
      <w:r w:rsidRPr="005B1D4C">
        <w:rPr>
          <w:rFonts w:ascii="Times New Roman" w:hAnsi="Times New Roman"/>
          <w:color w:val="000000" w:themeColor="text1"/>
          <w:sz w:val="24"/>
          <w:szCs w:val="24"/>
        </w:rPr>
        <w:t xml:space="preserve"> amended as set out in the Schedule to the Regulations</w:t>
      </w:r>
      <w:r>
        <w:rPr>
          <w:rFonts w:ascii="Times New Roman" w:hAnsi="Times New Roman"/>
          <w:color w:val="000000" w:themeColor="text1"/>
          <w:sz w:val="24"/>
          <w:szCs w:val="24"/>
        </w:rPr>
        <w:t>.</w:t>
      </w:r>
    </w:p>
    <w:p w14:paraId="47D536C5" w14:textId="77777777" w:rsidR="00B508D4" w:rsidRPr="005B1D4C" w:rsidRDefault="00B508D4" w:rsidP="002D2423">
      <w:pPr>
        <w:rPr>
          <w:rFonts w:ascii="Times New Roman" w:hAnsi="Times New Roman"/>
          <w:color w:val="000000" w:themeColor="text1"/>
          <w:sz w:val="24"/>
          <w:szCs w:val="24"/>
        </w:rPr>
      </w:pPr>
    </w:p>
    <w:p w14:paraId="59A2FAB5" w14:textId="77777777" w:rsidR="00B508D4" w:rsidRDefault="00B508D4" w:rsidP="002D2423">
      <w:pPr>
        <w:rPr>
          <w:rFonts w:ascii="Times New Roman" w:hAnsi="Times New Roman"/>
          <w:b/>
          <w:color w:val="000000" w:themeColor="text1"/>
          <w:sz w:val="24"/>
          <w:szCs w:val="24"/>
        </w:rPr>
      </w:pPr>
      <w:r w:rsidRPr="005B1D4C">
        <w:rPr>
          <w:rFonts w:ascii="Times New Roman" w:hAnsi="Times New Roman"/>
          <w:b/>
          <w:color w:val="000000" w:themeColor="text1"/>
          <w:sz w:val="24"/>
          <w:szCs w:val="24"/>
        </w:rPr>
        <w:t>Schedule 1 – Amendments</w:t>
      </w:r>
    </w:p>
    <w:p w14:paraId="5C78D51B" w14:textId="72F789D8" w:rsidR="00B508D4" w:rsidRDefault="00B508D4" w:rsidP="002D2423">
      <w:pPr>
        <w:rPr>
          <w:rFonts w:ascii="Times New Roman" w:hAnsi="Times New Roman"/>
          <w:b/>
          <w:color w:val="000000" w:themeColor="text1"/>
          <w:sz w:val="24"/>
          <w:szCs w:val="24"/>
        </w:rPr>
      </w:pPr>
    </w:p>
    <w:p w14:paraId="2577124D" w14:textId="37C2C635" w:rsidR="00D07844" w:rsidRPr="009E3F7F" w:rsidRDefault="00D07844" w:rsidP="00D07844">
      <w:pPr>
        <w:rPr>
          <w:rFonts w:ascii="Times New Roman" w:hAnsi="Times New Roman"/>
          <w:color w:val="000000" w:themeColor="text1"/>
          <w:sz w:val="24"/>
          <w:szCs w:val="24"/>
        </w:rPr>
      </w:pPr>
      <w:r w:rsidRPr="00EA6584">
        <w:rPr>
          <w:rFonts w:ascii="Times New Roman" w:hAnsi="Times New Roman"/>
          <w:b/>
          <w:color w:val="000000" w:themeColor="text1"/>
          <w:sz w:val="24"/>
          <w:szCs w:val="24"/>
        </w:rPr>
        <w:t>Table item 175</w:t>
      </w:r>
      <w:r>
        <w:rPr>
          <w:rFonts w:ascii="Times New Roman" w:hAnsi="Times New Roman"/>
          <w:color w:val="000000" w:themeColor="text1"/>
          <w:sz w:val="24"/>
          <w:szCs w:val="24"/>
        </w:rPr>
        <w:t xml:space="preserve"> </w:t>
      </w:r>
      <w:r w:rsidR="00EA6584">
        <w:rPr>
          <w:rFonts w:ascii="Times New Roman" w:hAnsi="Times New Roman"/>
          <w:sz w:val="24"/>
          <w:szCs w:val="24"/>
        </w:rPr>
        <w:t xml:space="preserve">of Part 4 of </w:t>
      </w:r>
      <w:r w:rsidR="00EA6584" w:rsidRPr="00177F3A">
        <w:rPr>
          <w:rFonts w:ascii="Times New Roman" w:hAnsi="Times New Roman"/>
          <w:sz w:val="24"/>
          <w:szCs w:val="24"/>
        </w:rPr>
        <w:t>Schedule</w:t>
      </w:r>
      <w:r w:rsidR="00EA6584">
        <w:rPr>
          <w:rFonts w:ascii="Times New Roman" w:hAnsi="Times New Roman"/>
          <w:sz w:val="24"/>
          <w:szCs w:val="24"/>
        </w:rPr>
        <w:t> </w:t>
      </w:r>
      <w:r w:rsidR="00EA6584" w:rsidRPr="00177F3A">
        <w:rPr>
          <w:rFonts w:ascii="Times New Roman" w:hAnsi="Times New Roman"/>
          <w:sz w:val="24"/>
          <w:szCs w:val="24"/>
        </w:rPr>
        <w:t>1AB</w:t>
      </w:r>
      <w:r w:rsidR="00EA6584" w:rsidRPr="006E4519">
        <w:rPr>
          <w:rFonts w:ascii="Times New Roman" w:hAnsi="Times New Roman"/>
          <w:sz w:val="24"/>
          <w:szCs w:val="24"/>
        </w:rPr>
        <w:t xml:space="preserve"> </w:t>
      </w:r>
      <w:r>
        <w:rPr>
          <w:rFonts w:ascii="Times New Roman" w:hAnsi="Times New Roman"/>
          <w:color w:val="000000" w:themeColor="text1"/>
          <w:sz w:val="24"/>
          <w:szCs w:val="24"/>
        </w:rPr>
        <w:t xml:space="preserve">provides legislative authority for </w:t>
      </w:r>
      <w:r w:rsidRPr="00D03AEB">
        <w:rPr>
          <w:rFonts w:ascii="Times New Roman" w:hAnsi="Times New Roman"/>
          <w:color w:val="000000" w:themeColor="text1"/>
          <w:sz w:val="24"/>
          <w:szCs w:val="24"/>
        </w:rPr>
        <w:t xml:space="preserve">government spending </w:t>
      </w:r>
      <w:r>
        <w:rPr>
          <w:rFonts w:ascii="Times New Roman" w:hAnsi="Times New Roman"/>
          <w:color w:val="000000" w:themeColor="text1"/>
          <w:sz w:val="24"/>
          <w:szCs w:val="24"/>
        </w:rPr>
        <w:t xml:space="preserve">on the </w:t>
      </w:r>
      <w:r w:rsidRPr="000071A4">
        <w:rPr>
          <w:rFonts w:ascii="Times New Roman" w:hAnsi="Times New Roman"/>
          <w:color w:val="000000" w:themeColor="text1"/>
          <w:sz w:val="24"/>
          <w:szCs w:val="24"/>
        </w:rPr>
        <w:t>Entrepreneurship Facilitators program (</w:t>
      </w:r>
      <w:r>
        <w:rPr>
          <w:rFonts w:ascii="Times New Roman" w:hAnsi="Times New Roman"/>
          <w:color w:val="000000" w:themeColor="text1"/>
          <w:sz w:val="24"/>
          <w:szCs w:val="24"/>
        </w:rPr>
        <w:t>the p</w:t>
      </w:r>
      <w:r w:rsidRPr="000071A4">
        <w:rPr>
          <w:rFonts w:ascii="Times New Roman" w:hAnsi="Times New Roman"/>
          <w:color w:val="000000" w:themeColor="text1"/>
          <w:sz w:val="24"/>
          <w:szCs w:val="24"/>
        </w:rPr>
        <w:t>rogram)</w:t>
      </w:r>
      <w:r>
        <w:rPr>
          <w:rFonts w:ascii="Times New Roman" w:hAnsi="Times New Roman"/>
          <w:color w:val="000000" w:themeColor="text1"/>
          <w:sz w:val="24"/>
          <w:szCs w:val="24"/>
        </w:rPr>
        <w:t xml:space="preserve"> </w:t>
      </w:r>
      <w:r w:rsidRPr="00652750">
        <w:rPr>
          <w:rFonts w:ascii="Times New Roman" w:hAnsi="Times New Roman"/>
          <w:sz w:val="24"/>
          <w:szCs w:val="24"/>
        </w:rPr>
        <w:t xml:space="preserve">administered by the Department of </w:t>
      </w:r>
      <w:r>
        <w:rPr>
          <w:rFonts w:ascii="Times New Roman" w:hAnsi="Times New Roman"/>
          <w:sz w:val="24"/>
          <w:szCs w:val="24"/>
        </w:rPr>
        <w:t>Jobs and Small Business (the department)</w:t>
      </w:r>
      <w:r>
        <w:rPr>
          <w:rFonts w:ascii="Times New Roman" w:hAnsi="Times New Roman"/>
          <w:color w:val="000000" w:themeColor="text1"/>
          <w:sz w:val="24"/>
          <w:szCs w:val="24"/>
        </w:rPr>
        <w:t>.</w:t>
      </w:r>
      <w:r w:rsidR="008C55A0">
        <w:rPr>
          <w:rFonts w:ascii="Times New Roman" w:hAnsi="Times New Roman"/>
          <w:color w:val="000000" w:themeColor="text1"/>
          <w:sz w:val="24"/>
          <w:szCs w:val="24"/>
        </w:rPr>
        <w:t xml:space="preserve">  </w:t>
      </w:r>
      <w:r w:rsidRPr="00963C9E">
        <w:rPr>
          <w:rFonts w:ascii="Times New Roman" w:hAnsi="Times New Roman"/>
          <w:color w:val="000000" w:themeColor="text1"/>
          <w:sz w:val="24"/>
          <w:szCs w:val="24"/>
        </w:rPr>
        <w:t xml:space="preserve">Items 1 to </w:t>
      </w:r>
      <w:r w:rsidR="00077871">
        <w:rPr>
          <w:rFonts w:ascii="Times New Roman" w:hAnsi="Times New Roman"/>
          <w:color w:val="000000" w:themeColor="text1"/>
          <w:sz w:val="24"/>
          <w:szCs w:val="24"/>
        </w:rPr>
        <w:t>5</w:t>
      </w:r>
      <w:r>
        <w:rPr>
          <w:rFonts w:ascii="Times New Roman" w:hAnsi="Times New Roman"/>
          <w:color w:val="000000" w:themeColor="text1"/>
          <w:sz w:val="24"/>
          <w:szCs w:val="24"/>
        </w:rPr>
        <w:t xml:space="preserve"> </w:t>
      </w:r>
      <w:r w:rsidR="008C55A0">
        <w:rPr>
          <w:rFonts w:ascii="Times New Roman" w:hAnsi="Times New Roman"/>
          <w:color w:val="000000" w:themeColor="text1"/>
          <w:sz w:val="24"/>
          <w:szCs w:val="24"/>
        </w:rPr>
        <w:t>amend table item 175 to</w:t>
      </w:r>
      <w:r>
        <w:rPr>
          <w:rFonts w:ascii="Times New Roman" w:hAnsi="Times New Roman"/>
          <w:color w:val="000000" w:themeColor="text1"/>
          <w:sz w:val="24"/>
          <w:szCs w:val="24"/>
        </w:rPr>
        <w:t xml:space="preserve"> establish legislative authority for </w:t>
      </w:r>
      <w:r w:rsidRPr="00D03AEB">
        <w:rPr>
          <w:rFonts w:ascii="Times New Roman" w:hAnsi="Times New Roman"/>
          <w:color w:val="000000" w:themeColor="text1"/>
          <w:sz w:val="24"/>
          <w:szCs w:val="24"/>
        </w:rPr>
        <w:t xml:space="preserve">government spending </w:t>
      </w:r>
      <w:r>
        <w:rPr>
          <w:rFonts w:ascii="Times New Roman" w:hAnsi="Times New Roman"/>
          <w:color w:val="000000" w:themeColor="text1"/>
          <w:sz w:val="24"/>
          <w:szCs w:val="24"/>
        </w:rPr>
        <w:t>on the expansion of the p</w:t>
      </w:r>
      <w:r w:rsidRPr="000071A4">
        <w:rPr>
          <w:rFonts w:ascii="Times New Roman" w:hAnsi="Times New Roman"/>
          <w:color w:val="000000" w:themeColor="text1"/>
          <w:sz w:val="24"/>
          <w:szCs w:val="24"/>
        </w:rPr>
        <w:t>rogram</w:t>
      </w:r>
      <w:r>
        <w:rPr>
          <w:rFonts w:ascii="Times New Roman" w:hAnsi="Times New Roman"/>
          <w:color w:val="000000" w:themeColor="text1"/>
          <w:sz w:val="24"/>
          <w:szCs w:val="24"/>
        </w:rPr>
        <w:t xml:space="preserve">.  </w:t>
      </w:r>
      <w:r w:rsidRPr="009E3F7F">
        <w:rPr>
          <w:rFonts w:ascii="Times New Roman" w:hAnsi="Times New Roman"/>
          <w:color w:val="000000" w:themeColor="text1"/>
          <w:sz w:val="24"/>
          <w:szCs w:val="24"/>
        </w:rPr>
        <w:t xml:space="preserve">The </w:t>
      </w:r>
      <w:r>
        <w:rPr>
          <w:rFonts w:ascii="Times New Roman" w:hAnsi="Times New Roman"/>
          <w:color w:val="000000" w:themeColor="text1"/>
          <w:sz w:val="24"/>
          <w:szCs w:val="24"/>
        </w:rPr>
        <w:t>current p</w:t>
      </w:r>
      <w:r w:rsidRPr="009E3F7F">
        <w:rPr>
          <w:rFonts w:ascii="Times New Roman" w:hAnsi="Times New Roman"/>
          <w:color w:val="000000" w:themeColor="text1"/>
          <w:sz w:val="24"/>
          <w:szCs w:val="24"/>
        </w:rPr>
        <w:t>rogram</w:t>
      </w:r>
      <w:r>
        <w:rPr>
          <w:rFonts w:ascii="Times New Roman" w:hAnsi="Times New Roman"/>
          <w:color w:val="000000" w:themeColor="text1"/>
          <w:sz w:val="24"/>
          <w:szCs w:val="24"/>
        </w:rPr>
        <w:t xml:space="preserve"> </w:t>
      </w:r>
      <w:r w:rsidRPr="009E3F7F">
        <w:rPr>
          <w:rFonts w:ascii="Times New Roman" w:hAnsi="Times New Roman"/>
          <w:color w:val="000000" w:themeColor="text1"/>
          <w:sz w:val="24"/>
          <w:szCs w:val="24"/>
        </w:rPr>
        <w:t>commenced in December 2016</w:t>
      </w:r>
      <w:r w:rsidR="00582952">
        <w:rPr>
          <w:rFonts w:ascii="Times New Roman" w:hAnsi="Times New Roman"/>
          <w:color w:val="000000" w:themeColor="text1"/>
          <w:sz w:val="24"/>
          <w:szCs w:val="24"/>
        </w:rPr>
        <w:t>,</w:t>
      </w:r>
      <w:r w:rsidRPr="009E3F7F">
        <w:rPr>
          <w:rFonts w:ascii="Times New Roman" w:hAnsi="Times New Roman"/>
          <w:color w:val="000000" w:themeColor="text1"/>
          <w:sz w:val="24"/>
          <w:szCs w:val="24"/>
        </w:rPr>
        <w:t xml:space="preserve"> and </w:t>
      </w:r>
      <w:r w:rsidR="00582952">
        <w:rPr>
          <w:rFonts w:ascii="Times New Roman" w:hAnsi="Times New Roman"/>
          <w:color w:val="000000" w:themeColor="text1"/>
          <w:sz w:val="24"/>
          <w:szCs w:val="24"/>
        </w:rPr>
        <w:t xml:space="preserve">the additional </w:t>
      </w:r>
      <w:r w:rsidR="00582952" w:rsidRPr="004A78CC">
        <w:rPr>
          <w:rFonts w:ascii="Times New Roman" w:hAnsi="Times New Roman"/>
          <w:color w:val="000000" w:themeColor="text1"/>
          <w:sz w:val="24"/>
          <w:szCs w:val="24"/>
        </w:rPr>
        <w:t>Entrepreneurship Facilitators</w:t>
      </w:r>
      <w:r w:rsidR="00582952">
        <w:rPr>
          <w:rFonts w:ascii="Times New Roman" w:hAnsi="Times New Roman"/>
          <w:color w:val="000000" w:themeColor="text1"/>
          <w:sz w:val="24"/>
          <w:szCs w:val="24"/>
        </w:rPr>
        <w:t xml:space="preserve"> </w:t>
      </w:r>
      <w:proofErr w:type="gramStart"/>
      <w:r w:rsidR="00582952">
        <w:rPr>
          <w:rFonts w:ascii="Times New Roman" w:hAnsi="Times New Roman"/>
          <w:color w:val="000000" w:themeColor="text1"/>
          <w:sz w:val="24"/>
          <w:szCs w:val="24"/>
        </w:rPr>
        <w:t xml:space="preserve">are </w:t>
      </w:r>
      <w:r w:rsidRPr="009E3F7F">
        <w:rPr>
          <w:rFonts w:ascii="Times New Roman" w:hAnsi="Times New Roman"/>
          <w:color w:val="000000" w:themeColor="text1"/>
          <w:sz w:val="24"/>
          <w:szCs w:val="24"/>
        </w:rPr>
        <w:t>scheduled</w:t>
      </w:r>
      <w:proofErr w:type="gramEnd"/>
      <w:r w:rsidRPr="009E3F7F">
        <w:rPr>
          <w:rFonts w:ascii="Times New Roman" w:hAnsi="Times New Roman"/>
          <w:color w:val="000000" w:themeColor="text1"/>
          <w:sz w:val="24"/>
          <w:szCs w:val="24"/>
        </w:rPr>
        <w:t xml:space="preserve"> to </w:t>
      </w:r>
      <w:r w:rsidR="00582952">
        <w:rPr>
          <w:rFonts w:ascii="Times New Roman" w:hAnsi="Times New Roman"/>
          <w:color w:val="000000" w:themeColor="text1"/>
          <w:sz w:val="24"/>
          <w:szCs w:val="24"/>
        </w:rPr>
        <w:t>commence</w:t>
      </w:r>
      <w:r w:rsidRPr="009E3F7F">
        <w:rPr>
          <w:rFonts w:ascii="Times New Roman" w:hAnsi="Times New Roman"/>
          <w:color w:val="000000" w:themeColor="text1"/>
          <w:sz w:val="24"/>
          <w:szCs w:val="24"/>
        </w:rPr>
        <w:t xml:space="preserve"> from January 2019.</w:t>
      </w:r>
    </w:p>
    <w:p w14:paraId="6405D35C" w14:textId="77777777" w:rsidR="00D07844" w:rsidRDefault="00D07844" w:rsidP="00D07844">
      <w:pPr>
        <w:rPr>
          <w:rFonts w:ascii="Times New Roman" w:hAnsi="Times New Roman"/>
          <w:b/>
          <w:color w:val="000000" w:themeColor="text1"/>
          <w:sz w:val="24"/>
          <w:szCs w:val="24"/>
        </w:rPr>
      </w:pPr>
    </w:p>
    <w:p w14:paraId="4E8A63E3" w14:textId="4E258A6F" w:rsidR="00D07844" w:rsidRPr="000071A4" w:rsidRDefault="00D07844" w:rsidP="00D07844">
      <w:pPr>
        <w:rPr>
          <w:rFonts w:ascii="Times New Roman" w:hAnsi="Times New Roman"/>
          <w:color w:val="000000" w:themeColor="text1"/>
          <w:sz w:val="24"/>
          <w:szCs w:val="24"/>
        </w:rPr>
      </w:pPr>
      <w:r>
        <w:rPr>
          <w:rFonts w:ascii="Times New Roman" w:hAnsi="Times New Roman"/>
          <w:color w:val="000000" w:themeColor="text1"/>
          <w:sz w:val="24"/>
          <w:szCs w:val="24"/>
        </w:rPr>
        <w:t xml:space="preserve">Under the current program, </w:t>
      </w:r>
      <w:r w:rsidRPr="000071A4">
        <w:rPr>
          <w:rFonts w:ascii="Times New Roman" w:hAnsi="Times New Roman"/>
          <w:color w:val="000000" w:themeColor="text1"/>
          <w:sz w:val="24"/>
          <w:szCs w:val="24"/>
        </w:rPr>
        <w:t>Entrepreneurship Facilitators</w:t>
      </w:r>
      <w:r>
        <w:rPr>
          <w:rFonts w:ascii="Times New Roman" w:hAnsi="Times New Roman"/>
          <w:color w:val="000000" w:themeColor="text1"/>
          <w:sz w:val="24"/>
          <w:szCs w:val="24"/>
        </w:rPr>
        <w:t xml:space="preserve"> </w:t>
      </w:r>
      <w:r w:rsidRPr="000071A4">
        <w:rPr>
          <w:rFonts w:ascii="Times New Roman" w:hAnsi="Times New Roman"/>
          <w:color w:val="000000" w:themeColor="text1"/>
          <w:sz w:val="24"/>
          <w:szCs w:val="24"/>
        </w:rPr>
        <w:t xml:space="preserve">support business growth in </w:t>
      </w:r>
      <w:r w:rsidR="00582952">
        <w:rPr>
          <w:rFonts w:ascii="Times New Roman" w:hAnsi="Times New Roman"/>
          <w:color w:val="000000" w:themeColor="text1"/>
          <w:sz w:val="24"/>
          <w:szCs w:val="24"/>
        </w:rPr>
        <w:t xml:space="preserve">three </w:t>
      </w:r>
      <w:r w:rsidRPr="000071A4">
        <w:rPr>
          <w:rFonts w:ascii="Times New Roman" w:hAnsi="Times New Roman"/>
          <w:color w:val="000000" w:themeColor="text1"/>
          <w:sz w:val="24"/>
          <w:szCs w:val="24"/>
        </w:rPr>
        <w:t xml:space="preserve">selected locations around Australia by encouraging entrepreneurial activity and providing support to individuals considering starting their own business or expanding an existing business. </w:t>
      </w:r>
      <w:r>
        <w:rPr>
          <w:rFonts w:ascii="Times New Roman" w:hAnsi="Times New Roman"/>
          <w:color w:val="000000" w:themeColor="text1"/>
          <w:sz w:val="24"/>
          <w:szCs w:val="24"/>
        </w:rPr>
        <w:t xml:space="preserve"> </w:t>
      </w:r>
      <w:r w:rsidRPr="000071A4">
        <w:rPr>
          <w:rFonts w:ascii="Times New Roman" w:hAnsi="Times New Roman"/>
          <w:color w:val="000000" w:themeColor="text1"/>
          <w:sz w:val="24"/>
          <w:szCs w:val="24"/>
        </w:rPr>
        <w:t xml:space="preserve">The </w:t>
      </w:r>
      <w:r w:rsidR="00582952" w:rsidRPr="004A78CC">
        <w:rPr>
          <w:rFonts w:ascii="Times New Roman" w:hAnsi="Times New Roman"/>
          <w:color w:val="000000" w:themeColor="text1"/>
          <w:sz w:val="24"/>
          <w:szCs w:val="24"/>
        </w:rPr>
        <w:t xml:space="preserve">Entrepreneurship Facilitators </w:t>
      </w:r>
      <w:r w:rsidRPr="000071A4">
        <w:rPr>
          <w:rFonts w:ascii="Times New Roman" w:hAnsi="Times New Roman"/>
          <w:color w:val="000000" w:themeColor="text1"/>
          <w:sz w:val="24"/>
          <w:szCs w:val="24"/>
        </w:rPr>
        <w:t>engage with the community, increasing awareness of the opportunities available through self</w:t>
      </w:r>
      <w:r>
        <w:rPr>
          <w:rFonts w:ascii="Times New Roman" w:hAnsi="Times New Roman"/>
          <w:color w:val="000000" w:themeColor="text1"/>
          <w:sz w:val="24"/>
          <w:szCs w:val="24"/>
        </w:rPr>
        <w:t>-</w:t>
      </w:r>
      <w:r w:rsidRPr="000071A4">
        <w:rPr>
          <w:rFonts w:ascii="Times New Roman" w:hAnsi="Times New Roman"/>
          <w:color w:val="000000" w:themeColor="text1"/>
          <w:sz w:val="24"/>
          <w:szCs w:val="24"/>
        </w:rPr>
        <w:t>employment, and encourage people to consider self</w:t>
      </w:r>
      <w:r>
        <w:rPr>
          <w:rFonts w:ascii="Times New Roman" w:hAnsi="Times New Roman"/>
          <w:color w:val="000000" w:themeColor="text1"/>
          <w:sz w:val="24"/>
          <w:szCs w:val="24"/>
        </w:rPr>
        <w:noBreakHyphen/>
      </w:r>
      <w:r w:rsidRPr="000071A4">
        <w:rPr>
          <w:rFonts w:ascii="Times New Roman" w:hAnsi="Times New Roman"/>
          <w:color w:val="000000" w:themeColor="text1"/>
          <w:sz w:val="24"/>
          <w:szCs w:val="24"/>
        </w:rPr>
        <w:t xml:space="preserve">employment as an alternative to traditional employment.  </w:t>
      </w:r>
    </w:p>
    <w:p w14:paraId="2E26D1C9" w14:textId="77777777" w:rsidR="00D07844" w:rsidRPr="000071A4" w:rsidRDefault="00D07844" w:rsidP="00D07844">
      <w:pPr>
        <w:rPr>
          <w:rFonts w:ascii="Times New Roman" w:hAnsi="Times New Roman"/>
          <w:color w:val="000000" w:themeColor="text1"/>
          <w:sz w:val="24"/>
          <w:szCs w:val="24"/>
        </w:rPr>
      </w:pPr>
    </w:p>
    <w:p w14:paraId="224AC917" w14:textId="113C946D" w:rsidR="00D07844" w:rsidRPr="000071A4" w:rsidRDefault="00D07844" w:rsidP="00D07844">
      <w:pPr>
        <w:rPr>
          <w:rFonts w:ascii="Times New Roman" w:hAnsi="Times New Roman"/>
          <w:color w:val="000000" w:themeColor="text1"/>
          <w:sz w:val="24"/>
          <w:szCs w:val="24"/>
        </w:rPr>
      </w:pPr>
      <w:r w:rsidRPr="000071A4">
        <w:rPr>
          <w:rFonts w:ascii="Times New Roman" w:hAnsi="Times New Roman"/>
          <w:color w:val="000000" w:themeColor="text1"/>
          <w:sz w:val="24"/>
          <w:szCs w:val="24"/>
        </w:rPr>
        <w:t xml:space="preserve">The </w:t>
      </w:r>
      <w:r w:rsidR="00582952">
        <w:rPr>
          <w:rFonts w:ascii="Times New Roman" w:hAnsi="Times New Roman"/>
          <w:color w:val="000000" w:themeColor="text1"/>
          <w:sz w:val="24"/>
          <w:szCs w:val="24"/>
        </w:rPr>
        <w:t>Entrepreneurship Facilitators</w:t>
      </w:r>
      <w:r w:rsidRPr="000071A4">
        <w:rPr>
          <w:rFonts w:ascii="Times New Roman" w:hAnsi="Times New Roman"/>
          <w:color w:val="000000" w:themeColor="text1"/>
          <w:sz w:val="24"/>
          <w:szCs w:val="24"/>
        </w:rPr>
        <w:t>:</w:t>
      </w:r>
    </w:p>
    <w:p w14:paraId="2A112C42" w14:textId="3CDA3B65" w:rsidR="00D07844" w:rsidRDefault="00D07844" w:rsidP="00D07844">
      <w:pPr>
        <w:pStyle w:val="ListParagraph"/>
        <w:numPr>
          <w:ilvl w:val="0"/>
          <w:numId w:val="32"/>
        </w:numPr>
        <w:rPr>
          <w:szCs w:val="24"/>
        </w:rPr>
      </w:pPr>
      <w:r w:rsidRPr="00586146">
        <w:rPr>
          <w:szCs w:val="24"/>
        </w:rPr>
        <w:t xml:space="preserve">provide mentoring </w:t>
      </w:r>
      <w:r w:rsidR="00582952">
        <w:rPr>
          <w:szCs w:val="24"/>
        </w:rPr>
        <w:t xml:space="preserve">and business </w:t>
      </w:r>
      <w:r w:rsidRPr="00586146">
        <w:rPr>
          <w:szCs w:val="24"/>
        </w:rPr>
        <w:t>support to individuals interested in starting or growing their own business;</w:t>
      </w:r>
    </w:p>
    <w:p w14:paraId="6FDB9C97" w14:textId="13BE9C26" w:rsidR="00D07844" w:rsidRDefault="00D07844" w:rsidP="00D07844">
      <w:pPr>
        <w:pStyle w:val="ListParagraph"/>
        <w:numPr>
          <w:ilvl w:val="0"/>
          <w:numId w:val="32"/>
        </w:numPr>
        <w:rPr>
          <w:szCs w:val="24"/>
        </w:rPr>
      </w:pPr>
      <w:r w:rsidRPr="00586146">
        <w:rPr>
          <w:szCs w:val="24"/>
        </w:rPr>
        <w:t>provide general assistance to individuals and groups</w:t>
      </w:r>
      <w:r>
        <w:rPr>
          <w:szCs w:val="24"/>
        </w:rPr>
        <w:t>,</w:t>
      </w:r>
      <w:r w:rsidRPr="00586146">
        <w:rPr>
          <w:szCs w:val="24"/>
        </w:rPr>
        <w:t xml:space="preserve"> including </w:t>
      </w:r>
      <w:r w:rsidR="00582952">
        <w:rPr>
          <w:szCs w:val="24"/>
        </w:rPr>
        <w:t xml:space="preserve">through </w:t>
      </w:r>
      <w:r w:rsidRPr="00586146">
        <w:rPr>
          <w:szCs w:val="24"/>
        </w:rPr>
        <w:t>running workshops</w:t>
      </w:r>
      <w:r>
        <w:rPr>
          <w:szCs w:val="24"/>
        </w:rPr>
        <w:t xml:space="preserve"> and</w:t>
      </w:r>
      <w:r w:rsidRPr="00586146">
        <w:rPr>
          <w:szCs w:val="24"/>
        </w:rPr>
        <w:t xml:space="preserve"> networking events, attending career expos and other events, delivering presentations and making referrals to other support services such as the New Enterprise Incentive Scheme, co-working spaces and micro-finance opportunities; and</w:t>
      </w:r>
    </w:p>
    <w:p w14:paraId="57134B09" w14:textId="77777777" w:rsidR="00D07844" w:rsidRPr="00586146" w:rsidRDefault="00D07844" w:rsidP="00D07844">
      <w:pPr>
        <w:pStyle w:val="ListParagraph"/>
        <w:numPr>
          <w:ilvl w:val="0"/>
          <w:numId w:val="32"/>
        </w:numPr>
        <w:rPr>
          <w:szCs w:val="24"/>
        </w:rPr>
      </w:pPr>
      <w:r w:rsidRPr="00586146">
        <w:rPr>
          <w:szCs w:val="24"/>
        </w:rPr>
        <w:t xml:space="preserve">engage with stakeholders and help develop the local entrepreneurial community, including improving connections between local entrepreneurial/small business </w:t>
      </w:r>
      <w:r w:rsidRPr="00586146">
        <w:rPr>
          <w:szCs w:val="24"/>
        </w:rPr>
        <w:lastRenderedPageBreak/>
        <w:t>stakeholders, relevant service providers, local government representatives and people seeking help to s</w:t>
      </w:r>
      <w:r>
        <w:rPr>
          <w:szCs w:val="24"/>
        </w:rPr>
        <w:t>tart or run their own business.</w:t>
      </w:r>
    </w:p>
    <w:p w14:paraId="1A326D9E" w14:textId="77777777" w:rsidR="00D07844" w:rsidRDefault="00D07844" w:rsidP="00D07844">
      <w:pPr>
        <w:rPr>
          <w:rFonts w:ascii="Times New Roman" w:hAnsi="Times New Roman"/>
          <w:color w:val="000000" w:themeColor="text1"/>
          <w:sz w:val="24"/>
          <w:szCs w:val="24"/>
        </w:rPr>
      </w:pPr>
    </w:p>
    <w:p w14:paraId="7C11FF6A" w14:textId="2039D968" w:rsidR="00D07844" w:rsidRDefault="00D07844" w:rsidP="00D07844">
      <w:pPr>
        <w:rPr>
          <w:rFonts w:ascii="Times New Roman" w:hAnsi="Times New Roman"/>
          <w:color w:val="000000" w:themeColor="text1"/>
          <w:sz w:val="24"/>
          <w:szCs w:val="24"/>
        </w:rPr>
      </w:pPr>
      <w:proofErr w:type="gramStart"/>
      <w:r w:rsidRPr="00702C91">
        <w:rPr>
          <w:rFonts w:ascii="Times New Roman" w:hAnsi="Times New Roman"/>
          <w:color w:val="000000" w:themeColor="text1"/>
          <w:sz w:val="24"/>
          <w:szCs w:val="24"/>
        </w:rPr>
        <w:t xml:space="preserve">There are currently three </w:t>
      </w:r>
      <w:r w:rsidR="00582952" w:rsidRPr="004A78CC">
        <w:rPr>
          <w:rFonts w:ascii="Times New Roman" w:hAnsi="Times New Roman"/>
          <w:color w:val="000000" w:themeColor="text1"/>
          <w:sz w:val="24"/>
          <w:szCs w:val="24"/>
        </w:rPr>
        <w:t xml:space="preserve">Entrepreneurship Facilitators </w:t>
      </w:r>
      <w:r w:rsidRPr="00702C91">
        <w:rPr>
          <w:rFonts w:ascii="Times New Roman" w:hAnsi="Times New Roman"/>
          <w:color w:val="000000" w:themeColor="text1"/>
          <w:sz w:val="24"/>
          <w:szCs w:val="24"/>
        </w:rPr>
        <w:t>who</w:t>
      </w:r>
      <w:r w:rsidR="00B02E69">
        <w:rPr>
          <w:rFonts w:ascii="Times New Roman" w:hAnsi="Times New Roman"/>
          <w:color w:val="000000" w:themeColor="text1"/>
          <w:sz w:val="24"/>
          <w:szCs w:val="24"/>
        </w:rPr>
        <w:t xml:space="preserve"> focus on increasing youth self</w:t>
      </w:r>
      <w:r w:rsidR="00B02E69">
        <w:rPr>
          <w:rFonts w:ascii="Times New Roman" w:hAnsi="Times New Roman"/>
          <w:color w:val="000000" w:themeColor="text1"/>
          <w:sz w:val="24"/>
          <w:szCs w:val="24"/>
        </w:rPr>
        <w:noBreakHyphen/>
      </w:r>
      <w:r w:rsidRPr="00702C91">
        <w:rPr>
          <w:rFonts w:ascii="Times New Roman" w:hAnsi="Times New Roman"/>
          <w:color w:val="000000" w:themeColor="text1"/>
          <w:sz w:val="24"/>
          <w:szCs w:val="24"/>
        </w:rPr>
        <w:t>employment.</w:t>
      </w:r>
      <w:proofErr w:type="gramEnd"/>
      <w:r>
        <w:rPr>
          <w:rFonts w:ascii="Times New Roman" w:hAnsi="Times New Roman"/>
          <w:color w:val="000000" w:themeColor="text1"/>
          <w:sz w:val="24"/>
          <w:szCs w:val="24"/>
        </w:rPr>
        <w:t xml:space="preserve">  </w:t>
      </w:r>
      <w:r w:rsidRPr="00FE497A">
        <w:rPr>
          <w:rFonts w:ascii="Times New Roman" w:hAnsi="Times New Roman"/>
          <w:color w:val="000000" w:themeColor="text1"/>
          <w:sz w:val="24"/>
          <w:szCs w:val="24"/>
        </w:rPr>
        <w:t>The</w:t>
      </w:r>
      <w:r>
        <w:rPr>
          <w:rFonts w:ascii="Times New Roman" w:hAnsi="Times New Roman"/>
          <w:color w:val="000000" w:themeColor="text1"/>
          <w:sz w:val="24"/>
          <w:szCs w:val="24"/>
        </w:rPr>
        <w:t>y are located in:</w:t>
      </w:r>
    </w:p>
    <w:p w14:paraId="598089FB" w14:textId="77777777" w:rsidR="00D07844" w:rsidRDefault="00D07844" w:rsidP="005A1D24">
      <w:pPr>
        <w:pStyle w:val="ListParagraph"/>
        <w:numPr>
          <w:ilvl w:val="0"/>
          <w:numId w:val="38"/>
        </w:numPr>
        <w:rPr>
          <w:szCs w:val="24"/>
        </w:rPr>
      </w:pPr>
      <w:r w:rsidRPr="00FE497A">
        <w:rPr>
          <w:szCs w:val="24"/>
        </w:rPr>
        <w:t>Cairns, Queensland;</w:t>
      </w:r>
    </w:p>
    <w:p w14:paraId="333A416B" w14:textId="0306F72C" w:rsidR="00D07844" w:rsidRDefault="00077871" w:rsidP="005A1D24">
      <w:pPr>
        <w:pStyle w:val="ListParagraph"/>
        <w:numPr>
          <w:ilvl w:val="0"/>
          <w:numId w:val="38"/>
        </w:numPr>
        <w:rPr>
          <w:szCs w:val="24"/>
        </w:rPr>
      </w:pPr>
      <w:r>
        <w:rPr>
          <w:szCs w:val="24"/>
        </w:rPr>
        <w:t xml:space="preserve">the </w:t>
      </w:r>
      <w:r w:rsidR="00D07844" w:rsidRPr="00FE497A">
        <w:rPr>
          <w:szCs w:val="24"/>
        </w:rPr>
        <w:t>Hunter</w:t>
      </w:r>
      <w:r>
        <w:rPr>
          <w:szCs w:val="24"/>
        </w:rPr>
        <w:t xml:space="preserve"> region</w:t>
      </w:r>
      <w:r w:rsidR="00D07844" w:rsidRPr="00FE497A">
        <w:rPr>
          <w:szCs w:val="24"/>
        </w:rPr>
        <w:t xml:space="preserve"> </w:t>
      </w:r>
      <w:r w:rsidR="00582952">
        <w:rPr>
          <w:szCs w:val="24"/>
        </w:rPr>
        <w:t>(</w:t>
      </w:r>
      <w:r w:rsidR="00D07844" w:rsidRPr="00FE497A">
        <w:rPr>
          <w:szCs w:val="24"/>
        </w:rPr>
        <w:t>including Newcastle</w:t>
      </w:r>
      <w:r w:rsidR="00582952">
        <w:rPr>
          <w:szCs w:val="24"/>
        </w:rPr>
        <w:t>)</w:t>
      </w:r>
      <w:r w:rsidR="00D07844" w:rsidRPr="00FE497A">
        <w:rPr>
          <w:szCs w:val="24"/>
        </w:rPr>
        <w:t>, New South Wales; and</w:t>
      </w:r>
    </w:p>
    <w:p w14:paraId="5CEC7A8A" w14:textId="77777777" w:rsidR="00D07844" w:rsidRPr="00FE497A" w:rsidRDefault="00D07844" w:rsidP="005A1D24">
      <w:pPr>
        <w:pStyle w:val="ListParagraph"/>
        <w:numPr>
          <w:ilvl w:val="0"/>
          <w:numId w:val="38"/>
        </w:numPr>
        <w:rPr>
          <w:szCs w:val="24"/>
        </w:rPr>
      </w:pPr>
      <w:r w:rsidRPr="00FE497A">
        <w:rPr>
          <w:szCs w:val="24"/>
        </w:rPr>
        <w:t>Launceston and North-East Tasmania.</w:t>
      </w:r>
    </w:p>
    <w:p w14:paraId="7725E3B6" w14:textId="77777777" w:rsidR="00D07844" w:rsidRPr="00702C91" w:rsidRDefault="00D07844" w:rsidP="00D07844">
      <w:pPr>
        <w:rPr>
          <w:rFonts w:ascii="Times New Roman" w:hAnsi="Times New Roman"/>
          <w:color w:val="000000" w:themeColor="text1"/>
          <w:sz w:val="24"/>
          <w:szCs w:val="24"/>
        </w:rPr>
      </w:pPr>
    </w:p>
    <w:p w14:paraId="039DA652" w14:textId="0256525E" w:rsidR="00D07844" w:rsidRDefault="00D07844" w:rsidP="00D07844">
      <w:pPr>
        <w:pStyle w:val="CommentText"/>
        <w:rPr>
          <w:rFonts w:ascii="Times New Roman" w:hAnsi="Times New Roman"/>
          <w:color w:val="000000" w:themeColor="text1"/>
          <w:sz w:val="24"/>
          <w:szCs w:val="24"/>
        </w:rPr>
      </w:pPr>
      <w:r>
        <w:rPr>
          <w:rFonts w:ascii="Times New Roman" w:hAnsi="Times New Roman"/>
          <w:color w:val="000000" w:themeColor="text1"/>
          <w:sz w:val="24"/>
          <w:szCs w:val="24"/>
        </w:rPr>
        <w:t xml:space="preserve">Under the </w:t>
      </w:r>
      <w:r w:rsidRPr="00C42026">
        <w:rPr>
          <w:rFonts w:ascii="Times New Roman" w:hAnsi="Times New Roman"/>
          <w:color w:val="000000" w:themeColor="text1"/>
          <w:sz w:val="24"/>
          <w:szCs w:val="24"/>
        </w:rPr>
        <w:t xml:space="preserve">expanded </w:t>
      </w:r>
      <w:r>
        <w:rPr>
          <w:rFonts w:ascii="Times New Roman" w:hAnsi="Times New Roman"/>
          <w:color w:val="000000" w:themeColor="text1"/>
          <w:sz w:val="24"/>
          <w:szCs w:val="24"/>
        </w:rPr>
        <w:t>program, additional</w:t>
      </w:r>
      <w:r w:rsidR="00582952">
        <w:rPr>
          <w:rFonts w:ascii="Times New Roman" w:hAnsi="Times New Roman"/>
          <w:color w:val="000000" w:themeColor="text1"/>
          <w:sz w:val="24"/>
          <w:szCs w:val="24"/>
        </w:rPr>
        <w:t xml:space="preserve"> </w:t>
      </w:r>
      <w:r w:rsidR="00582952" w:rsidRPr="004A78CC">
        <w:rPr>
          <w:rFonts w:ascii="Times New Roman" w:hAnsi="Times New Roman"/>
          <w:color w:val="000000" w:themeColor="text1"/>
          <w:sz w:val="24"/>
          <w:szCs w:val="24"/>
        </w:rPr>
        <w:t>Entrepreneurship Facilitators</w:t>
      </w:r>
      <w:r w:rsidRPr="00C42026">
        <w:rPr>
          <w:rFonts w:ascii="Times New Roman" w:hAnsi="Times New Roman"/>
          <w:color w:val="000000" w:themeColor="text1"/>
          <w:sz w:val="24"/>
          <w:szCs w:val="24"/>
        </w:rPr>
        <w:t xml:space="preserve"> </w:t>
      </w:r>
      <w:proofErr w:type="gramStart"/>
      <w:r w:rsidRPr="00C42026">
        <w:rPr>
          <w:rFonts w:ascii="Times New Roman" w:hAnsi="Times New Roman"/>
          <w:color w:val="000000" w:themeColor="text1"/>
          <w:sz w:val="24"/>
          <w:szCs w:val="24"/>
        </w:rPr>
        <w:t>will be appointed</w:t>
      </w:r>
      <w:proofErr w:type="gramEnd"/>
      <w:r w:rsidRPr="00C42026">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in </w:t>
      </w:r>
      <w:r w:rsidR="00B02E69">
        <w:rPr>
          <w:rFonts w:ascii="Times New Roman" w:hAnsi="Times New Roman"/>
          <w:color w:val="000000" w:themeColor="text1"/>
          <w:sz w:val="24"/>
          <w:szCs w:val="24"/>
        </w:rPr>
        <w:t>20 </w:t>
      </w:r>
      <w:r>
        <w:rPr>
          <w:rFonts w:ascii="Times New Roman" w:hAnsi="Times New Roman"/>
          <w:color w:val="000000" w:themeColor="text1"/>
          <w:sz w:val="24"/>
          <w:szCs w:val="24"/>
        </w:rPr>
        <w:t xml:space="preserve">selected locations.  These </w:t>
      </w:r>
      <w:r w:rsidR="00582952" w:rsidRPr="004A78CC">
        <w:rPr>
          <w:rFonts w:ascii="Times New Roman" w:hAnsi="Times New Roman"/>
          <w:color w:val="000000" w:themeColor="text1"/>
          <w:sz w:val="24"/>
          <w:szCs w:val="24"/>
        </w:rPr>
        <w:t xml:space="preserve">Entrepreneurship </w:t>
      </w:r>
      <w:proofErr w:type="gramStart"/>
      <w:r w:rsidR="00582952" w:rsidRPr="004A78CC">
        <w:rPr>
          <w:rFonts w:ascii="Times New Roman" w:hAnsi="Times New Roman"/>
          <w:color w:val="000000" w:themeColor="text1"/>
          <w:sz w:val="24"/>
          <w:szCs w:val="24"/>
        </w:rPr>
        <w:t xml:space="preserve">Facilitators </w:t>
      </w:r>
      <w:r w:rsidRPr="000D0687">
        <w:rPr>
          <w:rFonts w:ascii="Times New Roman" w:hAnsi="Times New Roman"/>
          <w:color w:val="000000" w:themeColor="text1"/>
          <w:sz w:val="24"/>
          <w:szCs w:val="24"/>
        </w:rPr>
        <w:t xml:space="preserve"> will</w:t>
      </w:r>
      <w:proofErr w:type="gramEnd"/>
      <w:r w:rsidRPr="000D0687">
        <w:rPr>
          <w:rFonts w:ascii="Times New Roman" w:hAnsi="Times New Roman"/>
          <w:color w:val="000000" w:themeColor="text1"/>
          <w:sz w:val="24"/>
          <w:szCs w:val="24"/>
        </w:rPr>
        <w:t xml:space="preserve"> have an increased focus on encouraging entrepreneurship and self-employment, particularly among mature age </w:t>
      </w:r>
      <w:r>
        <w:rPr>
          <w:rFonts w:ascii="Times New Roman" w:hAnsi="Times New Roman"/>
          <w:color w:val="000000" w:themeColor="text1"/>
          <w:sz w:val="24"/>
          <w:szCs w:val="24"/>
        </w:rPr>
        <w:t>Australians</w:t>
      </w:r>
      <w:r w:rsidRPr="000D0687">
        <w:rPr>
          <w:rFonts w:ascii="Times New Roman" w:hAnsi="Times New Roman"/>
          <w:color w:val="000000" w:themeColor="text1"/>
          <w:sz w:val="24"/>
          <w:szCs w:val="24"/>
        </w:rPr>
        <w:t xml:space="preserve"> (those </w:t>
      </w:r>
      <w:r w:rsidRPr="00EA39C3">
        <w:rPr>
          <w:rFonts w:ascii="Times New Roman" w:hAnsi="Times New Roman"/>
          <w:color w:val="000000" w:themeColor="text1"/>
          <w:sz w:val="24"/>
          <w:szCs w:val="24"/>
        </w:rPr>
        <w:t xml:space="preserve">over 45 years of age) who are at risk of unemployment due to structural changes in the economy.  </w:t>
      </w:r>
      <w:r>
        <w:rPr>
          <w:rFonts w:ascii="Times New Roman" w:hAnsi="Times New Roman"/>
          <w:color w:val="000000" w:themeColor="text1"/>
          <w:sz w:val="24"/>
          <w:szCs w:val="24"/>
        </w:rPr>
        <w:t>This includes the p</w:t>
      </w:r>
      <w:r w:rsidRPr="00EA39C3">
        <w:rPr>
          <w:rFonts w:ascii="Times New Roman" w:hAnsi="Times New Roman"/>
          <w:color w:val="000000" w:themeColor="text1"/>
          <w:sz w:val="24"/>
          <w:szCs w:val="24"/>
        </w:rPr>
        <w:t>rovi</w:t>
      </w:r>
      <w:r>
        <w:rPr>
          <w:rFonts w:ascii="Times New Roman" w:hAnsi="Times New Roman"/>
          <w:color w:val="000000" w:themeColor="text1"/>
          <w:sz w:val="24"/>
          <w:szCs w:val="24"/>
        </w:rPr>
        <w:t>sion of</w:t>
      </w:r>
      <w:r w:rsidRPr="00EA39C3">
        <w:rPr>
          <w:rFonts w:ascii="Times New Roman" w:hAnsi="Times New Roman"/>
          <w:color w:val="000000" w:themeColor="text1"/>
          <w:sz w:val="24"/>
          <w:szCs w:val="24"/>
        </w:rPr>
        <w:t xml:space="preserve"> business mentoring to people interested in starting </w:t>
      </w:r>
      <w:proofErr w:type="gramStart"/>
      <w:r w:rsidRPr="00EA39C3">
        <w:rPr>
          <w:rFonts w:ascii="Times New Roman" w:hAnsi="Times New Roman"/>
          <w:color w:val="000000" w:themeColor="text1"/>
          <w:sz w:val="24"/>
          <w:szCs w:val="24"/>
        </w:rPr>
        <w:t>a business or who want to expand an existing business</w:t>
      </w:r>
      <w:r>
        <w:rPr>
          <w:rFonts w:ascii="Times New Roman" w:hAnsi="Times New Roman"/>
          <w:color w:val="000000" w:themeColor="text1"/>
          <w:sz w:val="24"/>
          <w:szCs w:val="24"/>
        </w:rPr>
        <w:t>, by</w:t>
      </w:r>
      <w:r w:rsidRPr="005D42F4">
        <w:rPr>
          <w:rFonts w:ascii="Times New Roman" w:hAnsi="Times New Roman"/>
          <w:color w:val="000000" w:themeColor="text1"/>
          <w:sz w:val="24"/>
          <w:szCs w:val="24"/>
        </w:rPr>
        <w:t xml:space="preserve"> </w:t>
      </w:r>
      <w:r w:rsidRPr="00EA39C3">
        <w:rPr>
          <w:rFonts w:ascii="Times New Roman" w:hAnsi="Times New Roman"/>
          <w:color w:val="000000" w:themeColor="text1"/>
          <w:sz w:val="24"/>
          <w:szCs w:val="24"/>
        </w:rPr>
        <w:t xml:space="preserve">helping new self-employed business operators </w:t>
      </w:r>
      <w:r w:rsidR="00582952">
        <w:rPr>
          <w:rFonts w:ascii="Times New Roman" w:hAnsi="Times New Roman"/>
          <w:color w:val="000000" w:themeColor="text1"/>
          <w:sz w:val="24"/>
          <w:szCs w:val="24"/>
        </w:rPr>
        <w:t xml:space="preserve">to </w:t>
      </w:r>
      <w:r w:rsidRPr="00EA39C3">
        <w:rPr>
          <w:rFonts w:ascii="Times New Roman" w:hAnsi="Times New Roman"/>
          <w:color w:val="000000" w:themeColor="text1"/>
          <w:sz w:val="24"/>
          <w:szCs w:val="24"/>
        </w:rPr>
        <w:t>become viable</w:t>
      </w:r>
      <w:proofErr w:type="gramEnd"/>
      <w:r>
        <w:rPr>
          <w:rFonts w:ascii="Times New Roman" w:hAnsi="Times New Roman"/>
          <w:color w:val="000000" w:themeColor="text1"/>
          <w:sz w:val="24"/>
          <w:szCs w:val="24"/>
        </w:rPr>
        <w:t>.  W</w:t>
      </w:r>
      <w:r w:rsidRPr="005D42F4">
        <w:rPr>
          <w:rFonts w:ascii="Times New Roman" w:hAnsi="Times New Roman"/>
          <w:color w:val="000000" w:themeColor="text1"/>
          <w:sz w:val="24"/>
          <w:szCs w:val="24"/>
        </w:rPr>
        <w:t xml:space="preserve">hile focusing on mature age Australians, </w:t>
      </w:r>
      <w:r>
        <w:rPr>
          <w:rFonts w:ascii="Times New Roman" w:hAnsi="Times New Roman"/>
          <w:color w:val="000000" w:themeColor="text1"/>
          <w:sz w:val="24"/>
          <w:szCs w:val="24"/>
        </w:rPr>
        <w:t xml:space="preserve">the </w:t>
      </w:r>
      <w:r w:rsidR="00582952" w:rsidRPr="004A78CC">
        <w:rPr>
          <w:rFonts w:ascii="Times New Roman" w:hAnsi="Times New Roman"/>
          <w:color w:val="000000" w:themeColor="text1"/>
          <w:sz w:val="24"/>
          <w:szCs w:val="24"/>
        </w:rPr>
        <w:t xml:space="preserve">Entrepreneurship Facilitators </w:t>
      </w:r>
      <w:r>
        <w:rPr>
          <w:rFonts w:ascii="Times New Roman" w:hAnsi="Times New Roman"/>
          <w:color w:val="000000" w:themeColor="text1"/>
          <w:sz w:val="24"/>
          <w:szCs w:val="24"/>
        </w:rPr>
        <w:t>will also</w:t>
      </w:r>
      <w:r w:rsidRPr="005D42F4">
        <w:rPr>
          <w:rFonts w:ascii="Times New Roman" w:hAnsi="Times New Roman"/>
          <w:color w:val="000000" w:themeColor="text1"/>
          <w:sz w:val="24"/>
          <w:szCs w:val="24"/>
        </w:rPr>
        <w:t xml:space="preserve"> </w:t>
      </w:r>
      <w:r w:rsidRPr="00C42026">
        <w:rPr>
          <w:rFonts w:ascii="Times New Roman" w:hAnsi="Times New Roman"/>
          <w:color w:val="000000" w:themeColor="text1"/>
          <w:sz w:val="24"/>
          <w:szCs w:val="24"/>
        </w:rPr>
        <w:t>assist anyone interested in starting or growing their own business</w:t>
      </w:r>
      <w:r w:rsidRPr="005D42F4">
        <w:rPr>
          <w:rFonts w:ascii="Times New Roman" w:hAnsi="Times New Roman"/>
          <w:color w:val="000000" w:themeColor="text1"/>
          <w:sz w:val="24"/>
          <w:szCs w:val="24"/>
        </w:rPr>
        <w:t xml:space="preserve"> </w:t>
      </w:r>
      <w:r w:rsidRPr="00C42026">
        <w:rPr>
          <w:rFonts w:ascii="Times New Roman" w:hAnsi="Times New Roman"/>
          <w:color w:val="000000" w:themeColor="text1"/>
          <w:sz w:val="24"/>
          <w:szCs w:val="24"/>
        </w:rPr>
        <w:t xml:space="preserve">in the </w:t>
      </w:r>
      <w:r>
        <w:rPr>
          <w:rFonts w:ascii="Times New Roman" w:hAnsi="Times New Roman"/>
          <w:color w:val="000000" w:themeColor="text1"/>
          <w:sz w:val="24"/>
          <w:szCs w:val="24"/>
        </w:rPr>
        <w:t>additional</w:t>
      </w:r>
      <w:r w:rsidRPr="00C42026">
        <w:rPr>
          <w:rFonts w:ascii="Times New Roman" w:hAnsi="Times New Roman"/>
          <w:color w:val="000000" w:themeColor="text1"/>
          <w:sz w:val="24"/>
          <w:szCs w:val="24"/>
        </w:rPr>
        <w:t xml:space="preserve"> 20 selected </w:t>
      </w:r>
      <w:r>
        <w:rPr>
          <w:rFonts w:ascii="Times New Roman" w:hAnsi="Times New Roman"/>
          <w:color w:val="000000" w:themeColor="text1"/>
          <w:sz w:val="24"/>
          <w:szCs w:val="24"/>
        </w:rPr>
        <w:t>locations.</w:t>
      </w:r>
    </w:p>
    <w:p w14:paraId="52024C2A" w14:textId="77777777" w:rsidR="00D07844" w:rsidRDefault="00D07844" w:rsidP="00D07844">
      <w:pPr>
        <w:pStyle w:val="CommentText"/>
        <w:rPr>
          <w:rFonts w:ascii="Times New Roman" w:hAnsi="Times New Roman"/>
          <w:color w:val="000000" w:themeColor="text1"/>
          <w:sz w:val="24"/>
          <w:szCs w:val="24"/>
        </w:rPr>
      </w:pPr>
    </w:p>
    <w:p w14:paraId="3D30BFD3" w14:textId="77777777" w:rsidR="00D07844" w:rsidRDefault="00D07844" w:rsidP="00D07844">
      <w:pPr>
        <w:pStyle w:val="FootnoteText"/>
        <w:rPr>
          <w:color w:val="000000" w:themeColor="text1"/>
          <w:sz w:val="24"/>
          <w:szCs w:val="24"/>
        </w:rPr>
      </w:pPr>
      <w:r>
        <w:rPr>
          <w:color w:val="000000" w:themeColor="text1"/>
          <w:sz w:val="24"/>
          <w:szCs w:val="24"/>
        </w:rPr>
        <w:t xml:space="preserve">Further information about the program is available at </w:t>
      </w:r>
      <w:r w:rsidRPr="00E93DA8">
        <w:rPr>
          <w:color w:val="000000" w:themeColor="text1"/>
          <w:sz w:val="24"/>
          <w:szCs w:val="24"/>
          <w:u w:val="single"/>
        </w:rPr>
        <w:t>www.jobs.gov.au/entrepreneurship-facilitators</w:t>
      </w:r>
      <w:r>
        <w:rPr>
          <w:color w:val="000000" w:themeColor="text1"/>
          <w:sz w:val="24"/>
          <w:szCs w:val="24"/>
        </w:rPr>
        <w:t>.</w:t>
      </w:r>
    </w:p>
    <w:p w14:paraId="123BCFF5" w14:textId="77777777" w:rsidR="00D07844" w:rsidRDefault="00D07844" w:rsidP="00D07844">
      <w:pPr>
        <w:pStyle w:val="CommentText"/>
        <w:rPr>
          <w:rFonts w:ascii="Times New Roman" w:hAnsi="Times New Roman"/>
          <w:color w:val="000000" w:themeColor="text1"/>
          <w:sz w:val="24"/>
          <w:szCs w:val="24"/>
        </w:rPr>
      </w:pPr>
    </w:p>
    <w:p w14:paraId="1BA5965D" w14:textId="688779E8" w:rsidR="00D07844" w:rsidRDefault="00D07844" w:rsidP="00D07844">
      <w:pPr>
        <w:rPr>
          <w:rFonts w:ascii="Times New Roman" w:hAnsi="Times New Roman"/>
          <w:sz w:val="24"/>
          <w:szCs w:val="24"/>
        </w:rPr>
      </w:pPr>
      <w:r w:rsidRPr="009E3F7F">
        <w:rPr>
          <w:rFonts w:ascii="Times New Roman" w:hAnsi="Times New Roman"/>
          <w:sz w:val="24"/>
          <w:szCs w:val="24"/>
        </w:rPr>
        <w:t xml:space="preserve">Funding of $17.7 </w:t>
      </w:r>
      <w:r w:rsidRPr="00CC6F8F">
        <w:rPr>
          <w:rFonts w:ascii="Times New Roman" w:hAnsi="Times New Roman"/>
          <w:sz w:val="24"/>
          <w:szCs w:val="24"/>
        </w:rPr>
        <w:t xml:space="preserve">million was </w:t>
      </w:r>
      <w:r>
        <w:rPr>
          <w:rFonts w:ascii="Times New Roman" w:hAnsi="Times New Roman"/>
          <w:sz w:val="24"/>
          <w:szCs w:val="24"/>
        </w:rPr>
        <w:t>included</w:t>
      </w:r>
      <w:r w:rsidRPr="00CC6F8F">
        <w:rPr>
          <w:rFonts w:ascii="Times New Roman" w:hAnsi="Times New Roman"/>
          <w:sz w:val="24"/>
          <w:szCs w:val="24"/>
        </w:rPr>
        <w:t xml:space="preserve"> in the 2018-19 Budget </w:t>
      </w:r>
      <w:r>
        <w:rPr>
          <w:rFonts w:ascii="Times New Roman" w:hAnsi="Times New Roman"/>
          <w:sz w:val="24"/>
          <w:szCs w:val="24"/>
        </w:rPr>
        <w:t>under the</w:t>
      </w:r>
      <w:r w:rsidRPr="00CC6F8F">
        <w:rPr>
          <w:rFonts w:ascii="Times New Roman" w:hAnsi="Times New Roman"/>
          <w:sz w:val="24"/>
          <w:szCs w:val="24"/>
        </w:rPr>
        <w:t xml:space="preserve"> measure </w:t>
      </w:r>
      <w:r w:rsidR="00F51F5A">
        <w:rPr>
          <w:rFonts w:ascii="Times New Roman" w:hAnsi="Times New Roman"/>
          <w:sz w:val="24"/>
          <w:szCs w:val="24"/>
        </w:rPr>
        <w:t>‘More </w:t>
      </w:r>
      <w:r w:rsidRPr="009E3F7F">
        <w:rPr>
          <w:rFonts w:ascii="Times New Roman" w:hAnsi="Times New Roman"/>
          <w:sz w:val="24"/>
          <w:szCs w:val="24"/>
        </w:rPr>
        <w:t xml:space="preserve">Choices for a Longer Life – jobs and skills for mature age Australians’ for a period of four years commencing in 2018-19.  Details are set out in </w:t>
      </w:r>
      <w:r w:rsidRPr="009E3F7F">
        <w:rPr>
          <w:rFonts w:ascii="Times New Roman" w:hAnsi="Times New Roman"/>
          <w:i/>
          <w:sz w:val="24"/>
          <w:szCs w:val="24"/>
        </w:rPr>
        <w:t>Budget 2018-19</w:t>
      </w:r>
      <w:r w:rsidRPr="009E3F7F">
        <w:rPr>
          <w:rFonts w:ascii="Times New Roman" w:hAnsi="Times New Roman"/>
          <w:sz w:val="24"/>
          <w:szCs w:val="24"/>
        </w:rPr>
        <w:t xml:space="preserve">, </w:t>
      </w:r>
      <w:r w:rsidRPr="009E3F7F">
        <w:rPr>
          <w:rFonts w:ascii="Times New Roman" w:hAnsi="Times New Roman"/>
          <w:i/>
          <w:sz w:val="24"/>
          <w:szCs w:val="24"/>
        </w:rPr>
        <w:t>Budget Measures</w:t>
      </w:r>
      <w:r w:rsidRPr="009E3F7F">
        <w:rPr>
          <w:rFonts w:ascii="Times New Roman" w:hAnsi="Times New Roman"/>
          <w:sz w:val="24"/>
          <w:szCs w:val="24"/>
        </w:rPr>
        <w:t xml:space="preserve">, </w:t>
      </w:r>
      <w:r w:rsidRPr="009E3F7F">
        <w:rPr>
          <w:rFonts w:ascii="Times New Roman" w:hAnsi="Times New Roman"/>
          <w:i/>
          <w:sz w:val="24"/>
          <w:szCs w:val="24"/>
        </w:rPr>
        <w:t>Budget Paper No.</w:t>
      </w:r>
      <w:r w:rsidR="00F51F5A">
        <w:rPr>
          <w:rFonts w:ascii="Times New Roman" w:hAnsi="Times New Roman"/>
          <w:i/>
          <w:sz w:val="24"/>
          <w:szCs w:val="24"/>
        </w:rPr>
        <w:t xml:space="preserve"> </w:t>
      </w:r>
      <w:r w:rsidRPr="009E3F7F">
        <w:rPr>
          <w:rFonts w:ascii="Times New Roman" w:hAnsi="Times New Roman"/>
          <w:i/>
          <w:sz w:val="24"/>
          <w:szCs w:val="24"/>
        </w:rPr>
        <w:t>2 2018-19</w:t>
      </w:r>
      <w:r w:rsidRPr="009E3F7F">
        <w:rPr>
          <w:rFonts w:ascii="Times New Roman" w:hAnsi="Times New Roman"/>
          <w:sz w:val="24"/>
          <w:szCs w:val="24"/>
        </w:rPr>
        <w:t xml:space="preserve"> at page 157.</w:t>
      </w:r>
    </w:p>
    <w:p w14:paraId="3A8635A4" w14:textId="77777777" w:rsidR="00D07844" w:rsidRDefault="00D07844" w:rsidP="00D07844">
      <w:pPr>
        <w:rPr>
          <w:rFonts w:ascii="Times New Roman" w:hAnsi="Times New Roman"/>
          <w:sz w:val="24"/>
          <w:szCs w:val="24"/>
        </w:rPr>
      </w:pPr>
    </w:p>
    <w:p w14:paraId="49C4B5D6" w14:textId="2C5455CD" w:rsidR="00D07844" w:rsidRDefault="00D07844" w:rsidP="00D07844">
      <w:pPr>
        <w:rPr>
          <w:rFonts w:ascii="Times New Roman" w:hAnsi="Times New Roman"/>
          <w:color w:val="000000" w:themeColor="text1"/>
          <w:sz w:val="24"/>
          <w:szCs w:val="24"/>
        </w:rPr>
      </w:pPr>
      <w:r>
        <w:rPr>
          <w:rFonts w:ascii="Times New Roman" w:hAnsi="Times New Roman"/>
          <w:color w:val="000000" w:themeColor="text1"/>
          <w:sz w:val="24"/>
          <w:szCs w:val="24"/>
        </w:rPr>
        <w:t xml:space="preserve">The department will </w:t>
      </w:r>
      <w:r w:rsidRPr="00702C91">
        <w:rPr>
          <w:rFonts w:ascii="Times New Roman" w:hAnsi="Times New Roman"/>
          <w:color w:val="000000" w:themeColor="text1"/>
          <w:sz w:val="24"/>
          <w:szCs w:val="24"/>
        </w:rPr>
        <w:t xml:space="preserve">select </w:t>
      </w:r>
      <w:r>
        <w:rPr>
          <w:rFonts w:ascii="Times New Roman" w:hAnsi="Times New Roman"/>
          <w:color w:val="000000" w:themeColor="text1"/>
          <w:sz w:val="24"/>
          <w:szCs w:val="24"/>
        </w:rPr>
        <w:t xml:space="preserve">the </w:t>
      </w:r>
      <w:r w:rsidRPr="00702C91">
        <w:rPr>
          <w:rFonts w:ascii="Times New Roman" w:hAnsi="Times New Roman"/>
          <w:color w:val="000000" w:themeColor="text1"/>
          <w:sz w:val="24"/>
          <w:szCs w:val="24"/>
        </w:rPr>
        <w:t xml:space="preserve">additional </w:t>
      </w:r>
      <w:r w:rsidR="00582952" w:rsidRPr="004A78CC">
        <w:rPr>
          <w:rFonts w:ascii="Times New Roman" w:hAnsi="Times New Roman"/>
          <w:color w:val="000000" w:themeColor="text1"/>
          <w:sz w:val="24"/>
          <w:szCs w:val="24"/>
        </w:rPr>
        <w:t xml:space="preserve">Entrepreneurship Facilitators </w:t>
      </w:r>
      <w:r w:rsidRPr="00702C91">
        <w:rPr>
          <w:rFonts w:ascii="Times New Roman" w:hAnsi="Times New Roman"/>
          <w:color w:val="000000" w:themeColor="text1"/>
          <w:sz w:val="24"/>
          <w:szCs w:val="24"/>
        </w:rPr>
        <w:t>through an open tender</w:t>
      </w:r>
      <w:r w:rsidR="003A4DD4">
        <w:rPr>
          <w:rFonts w:ascii="Times New Roman" w:hAnsi="Times New Roman"/>
          <w:color w:val="000000" w:themeColor="text1"/>
          <w:sz w:val="24"/>
          <w:szCs w:val="24"/>
        </w:rPr>
        <w:t>,</w:t>
      </w:r>
      <w:r w:rsidRPr="00702C91">
        <w:rPr>
          <w:rFonts w:ascii="Times New Roman" w:hAnsi="Times New Roman"/>
          <w:color w:val="000000" w:themeColor="text1"/>
          <w:sz w:val="24"/>
          <w:szCs w:val="24"/>
        </w:rPr>
        <w:t xml:space="preserve"> which </w:t>
      </w:r>
      <w:r w:rsidR="00977500">
        <w:rPr>
          <w:rFonts w:ascii="Times New Roman" w:hAnsi="Times New Roman"/>
          <w:color w:val="000000" w:themeColor="text1"/>
          <w:sz w:val="24"/>
          <w:szCs w:val="24"/>
        </w:rPr>
        <w:t xml:space="preserve">was </w:t>
      </w:r>
      <w:r w:rsidR="00582952">
        <w:rPr>
          <w:rFonts w:ascii="Times New Roman" w:hAnsi="Times New Roman"/>
          <w:color w:val="000000" w:themeColor="text1"/>
          <w:sz w:val="24"/>
          <w:szCs w:val="24"/>
        </w:rPr>
        <w:t xml:space="preserve">released at the </w:t>
      </w:r>
      <w:r w:rsidR="00582952" w:rsidRPr="005654F9">
        <w:rPr>
          <w:rFonts w:ascii="Times New Roman" w:hAnsi="Times New Roman"/>
          <w:color w:val="000000" w:themeColor="text1"/>
          <w:sz w:val="24"/>
          <w:szCs w:val="24"/>
        </w:rPr>
        <w:t>end of July</w:t>
      </w:r>
      <w:r w:rsidRPr="005654F9">
        <w:rPr>
          <w:rFonts w:ascii="Times New Roman" w:hAnsi="Times New Roman"/>
          <w:color w:val="000000" w:themeColor="text1"/>
          <w:sz w:val="24"/>
          <w:szCs w:val="24"/>
        </w:rPr>
        <w:t xml:space="preserve"> 2018</w:t>
      </w:r>
      <w:r w:rsidRPr="00977500">
        <w:rPr>
          <w:rFonts w:ascii="Times New Roman" w:hAnsi="Times New Roman"/>
          <w:color w:val="000000" w:themeColor="text1"/>
          <w:sz w:val="24"/>
          <w:szCs w:val="24"/>
        </w:rPr>
        <w:t>.</w:t>
      </w:r>
      <w:r w:rsidRPr="00702C91">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702C91">
        <w:rPr>
          <w:rFonts w:ascii="Times New Roman" w:hAnsi="Times New Roman"/>
          <w:color w:val="000000" w:themeColor="text1"/>
          <w:sz w:val="24"/>
          <w:szCs w:val="24"/>
        </w:rPr>
        <w:t xml:space="preserve">Information on this process, including outcomes, </w:t>
      </w:r>
      <w:proofErr w:type="gramStart"/>
      <w:r w:rsidRPr="00702C91">
        <w:rPr>
          <w:rFonts w:ascii="Times New Roman" w:hAnsi="Times New Roman"/>
          <w:color w:val="000000" w:themeColor="text1"/>
          <w:sz w:val="24"/>
          <w:szCs w:val="24"/>
        </w:rPr>
        <w:t>will be published</w:t>
      </w:r>
      <w:proofErr w:type="gramEnd"/>
      <w:r w:rsidRPr="00702C91">
        <w:rPr>
          <w:rFonts w:ascii="Times New Roman" w:hAnsi="Times New Roman"/>
          <w:color w:val="000000" w:themeColor="text1"/>
          <w:sz w:val="24"/>
          <w:szCs w:val="24"/>
        </w:rPr>
        <w:t xml:space="preserve"> on </w:t>
      </w:r>
      <w:proofErr w:type="spellStart"/>
      <w:r w:rsidRPr="00702C91">
        <w:rPr>
          <w:rFonts w:ascii="Times New Roman" w:hAnsi="Times New Roman"/>
          <w:color w:val="000000" w:themeColor="text1"/>
          <w:sz w:val="24"/>
          <w:szCs w:val="24"/>
        </w:rPr>
        <w:t>AusTender</w:t>
      </w:r>
      <w:proofErr w:type="spellEnd"/>
      <w:r w:rsidRPr="00702C91">
        <w:rPr>
          <w:rFonts w:ascii="Times New Roman" w:hAnsi="Times New Roman"/>
          <w:color w:val="000000" w:themeColor="text1"/>
          <w:sz w:val="24"/>
          <w:szCs w:val="24"/>
        </w:rPr>
        <w:t xml:space="preserve"> (</w:t>
      </w:r>
      <w:r w:rsidRPr="00D23CFF">
        <w:rPr>
          <w:rFonts w:ascii="Times New Roman" w:hAnsi="Times New Roman"/>
          <w:color w:val="000000" w:themeColor="text1"/>
          <w:sz w:val="24"/>
          <w:szCs w:val="24"/>
          <w:u w:val="single"/>
        </w:rPr>
        <w:t>www.tenders.gov.au</w:t>
      </w:r>
      <w:r w:rsidRPr="00702C91">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roofErr w:type="gramStart"/>
      <w:r w:rsidRPr="00521165">
        <w:rPr>
          <w:rFonts w:ascii="Times New Roman" w:hAnsi="Times New Roman"/>
          <w:color w:val="000000" w:themeColor="text1"/>
          <w:sz w:val="24"/>
          <w:szCs w:val="24"/>
        </w:rPr>
        <w:t xml:space="preserve">Final procurement decisions will be made </w:t>
      </w:r>
      <w:r>
        <w:rPr>
          <w:rFonts w:ascii="Times New Roman" w:hAnsi="Times New Roman"/>
          <w:color w:val="000000" w:themeColor="text1"/>
          <w:sz w:val="24"/>
          <w:szCs w:val="24"/>
        </w:rPr>
        <w:t>by</w:t>
      </w:r>
      <w:r w:rsidRPr="00521165">
        <w:rPr>
          <w:rFonts w:ascii="Times New Roman" w:hAnsi="Times New Roman"/>
          <w:color w:val="000000" w:themeColor="text1"/>
          <w:sz w:val="24"/>
          <w:szCs w:val="24"/>
        </w:rPr>
        <w:t xml:space="preserve"> the </w:t>
      </w:r>
      <w:r>
        <w:rPr>
          <w:rFonts w:ascii="Times New Roman" w:hAnsi="Times New Roman"/>
          <w:color w:val="000000" w:themeColor="text1"/>
          <w:sz w:val="24"/>
          <w:szCs w:val="24"/>
        </w:rPr>
        <w:t xml:space="preserve">relevant </w:t>
      </w:r>
      <w:r w:rsidRPr="00521165">
        <w:rPr>
          <w:rFonts w:ascii="Times New Roman" w:hAnsi="Times New Roman"/>
          <w:color w:val="000000" w:themeColor="text1"/>
          <w:sz w:val="24"/>
          <w:szCs w:val="24"/>
        </w:rPr>
        <w:t>Deputy Secretary</w:t>
      </w:r>
      <w:r>
        <w:rPr>
          <w:rFonts w:ascii="Times New Roman" w:hAnsi="Times New Roman"/>
          <w:color w:val="000000" w:themeColor="text1"/>
          <w:sz w:val="24"/>
          <w:szCs w:val="24"/>
        </w:rPr>
        <w:t xml:space="preserve"> of the department as a delegate of the Minister</w:t>
      </w:r>
      <w:proofErr w:type="gramEnd"/>
      <w:r>
        <w:rPr>
          <w:rFonts w:ascii="Times New Roman" w:hAnsi="Times New Roman"/>
          <w:color w:val="000000" w:themeColor="text1"/>
          <w:sz w:val="24"/>
          <w:szCs w:val="24"/>
        </w:rPr>
        <w:t xml:space="preserve"> for Jobs and Innovation.</w:t>
      </w:r>
    </w:p>
    <w:p w14:paraId="1A80A3BE" w14:textId="77777777" w:rsidR="00D07844" w:rsidRDefault="00D07844" w:rsidP="00D07844">
      <w:pPr>
        <w:rPr>
          <w:rFonts w:ascii="Times New Roman" w:hAnsi="Times New Roman"/>
          <w:color w:val="000000" w:themeColor="text1"/>
          <w:sz w:val="24"/>
          <w:szCs w:val="24"/>
        </w:rPr>
      </w:pPr>
    </w:p>
    <w:p w14:paraId="5416710F" w14:textId="6B63C399" w:rsidR="00D07844" w:rsidRDefault="00D07844" w:rsidP="00D07844">
      <w:pPr>
        <w:rPr>
          <w:rFonts w:ascii="Times New Roman" w:hAnsi="Times New Roman"/>
          <w:color w:val="000000" w:themeColor="text1"/>
          <w:sz w:val="24"/>
          <w:szCs w:val="24"/>
        </w:rPr>
      </w:pPr>
      <w:r>
        <w:rPr>
          <w:rFonts w:ascii="Times New Roman" w:hAnsi="Times New Roman"/>
          <w:color w:val="000000" w:themeColor="text1"/>
          <w:sz w:val="24"/>
          <w:szCs w:val="24"/>
        </w:rPr>
        <w:t>P</w:t>
      </w:r>
      <w:r w:rsidRPr="00873D65">
        <w:rPr>
          <w:rFonts w:ascii="Times New Roman" w:hAnsi="Times New Roman"/>
          <w:color w:val="000000" w:themeColor="text1"/>
          <w:sz w:val="24"/>
          <w:szCs w:val="24"/>
        </w:rPr>
        <w:t xml:space="preserve">rocurement decisions </w:t>
      </w:r>
      <w:proofErr w:type="gramStart"/>
      <w:r w:rsidRPr="00873D65">
        <w:rPr>
          <w:rFonts w:ascii="Times New Roman" w:hAnsi="Times New Roman"/>
          <w:color w:val="000000" w:themeColor="text1"/>
          <w:sz w:val="24"/>
          <w:szCs w:val="24"/>
        </w:rPr>
        <w:t>will be made</w:t>
      </w:r>
      <w:proofErr w:type="gramEnd"/>
      <w:r w:rsidRPr="00873D65">
        <w:rPr>
          <w:rFonts w:ascii="Times New Roman" w:hAnsi="Times New Roman"/>
          <w:color w:val="000000" w:themeColor="text1"/>
          <w:sz w:val="24"/>
          <w:szCs w:val="24"/>
        </w:rPr>
        <w:t xml:space="preserve"> in accordance with the Commonwealth’s resource management framework, including the </w:t>
      </w:r>
      <w:r w:rsidRPr="00873D65">
        <w:rPr>
          <w:rFonts w:ascii="Times New Roman" w:hAnsi="Times New Roman"/>
          <w:i/>
          <w:color w:val="000000" w:themeColor="text1"/>
          <w:sz w:val="24"/>
          <w:szCs w:val="24"/>
        </w:rPr>
        <w:t>Public Governance, Performance and Accountability Act 2013</w:t>
      </w:r>
      <w:r w:rsidRPr="00873D65">
        <w:rPr>
          <w:rFonts w:ascii="Times New Roman" w:hAnsi="Times New Roman"/>
          <w:color w:val="000000" w:themeColor="text1"/>
          <w:sz w:val="24"/>
          <w:szCs w:val="24"/>
        </w:rPr>
        <w:t xml:space="preserve"> and the </w:t>
      </w:r>
      <w:r w:rsidRPr="00873D65">
        <w:rPr>
          <w:rFonts w:ascii="Times New Roman" w:hAnsi="Times New Roman"/>
          <w:i/>
          <w:color w:val="000000" w:themeColor="text1"/>
          <w:sz w:val="24"/>
          <w:szCs w:val="24"/>
        </w:rPr>
        <w:t>Commonwealth Procurement Rules</w:t>
      </w:r>
      <w:r w:rsidRPr="00873D65">
        <w:rPr>
          <w:rFonts w:ascii="Times New Roman" w:hAnsi="Times New Roman"/>
          <w:color w:val="000000" w:themeColor="text1"/>
          <w:sz w:val="24"/>
          <w:szCs w:val="24"/>
        </w:rPr>
        <w:t xml:space="preserve">.  The </w:t>
      </w:r>
      <w:r>
        <w:rPr>
          <w:rFonts w:ascii="Times New Roman" w:hAnsi="Times New Roman"/>
          <w:color w:val="000000" w:themeColor="text1"/>
          <w:sz w:val="24"/>
          <w:szCs w:val="24"/>
        </w:rPr>
        <w:t>d</w:t>
      </w:r>
      <w:r w:rsidRPr="00873D65">
        <w:rPr>
          <w:rFonts w:ascii="Times New Roman" w:hAnsi="Times New Roman"/>
          <w:color w:val="000000" w:themeColor="text1"/>
          <w:sz w:val="24"/>
          <w:szCs w:val="24"/>
        </w:rPr>
        <w:t xml:space="preserve">epartment will provide </w:t>
      </w:r>
      <w:r w:rsidR="00077871">
        <w:rPr>
          <w:rFonts w:ascii="Times New Roman" w:hAnsi="Times New Roman"/>
          <w:color w:val="000000" w:themeColor="text1"/>
          <w:sz w:val="24"/>
          <w:szCs w:val="24"/>
        </w:rPr>
        <w:t xml:space="preserve">the </w:t>
      </w:r>
      <w:r w:rsidRPr="00873D65">
        <w:rPr>
          <w:rFonts w:ascii="Times New Roman" w:hAnsi="Times New Roman"/>
          <w:color w:val="000000" w:themeColor="text1"/>
          <w:sz w:val="24"/>
          <w:szCs w:val="24"/>
        </w:rPr>
        <w:t xml:space="preserve">opportunity for suppliers and tenderers to make inquiries and complaints and provide feedback to unsuccessful tenderers. </w:t>
      </w:r>
      <w:r>
        <w:rPr>
          <w:rFonts w:ascii="Times New Roman" w:hAnsi="Times New Roman"/>
          <w:color w:val="000000" w:themeColor="text1"/>
          <w:sz w:val="24"/>
          <w:szCs w:val="24"/>
        </w:rPr>
        <w:t xml:space="preserve"> </w:t>
      </w:r>
      <w:r w:rsidRPr="00873D65">
        <w:rPr>
          <w:rFonts w:ascii="Times New Roman" w:hAnsi="Times New Roman"/>
          <w:color w:val="000000" w:themeColor="text1"/>
          <w:sz w:val="24"/>
          <w:szCs w:val="24"/>
        </w:rPr>
        <w:t xml:space="preserve">These complaints and </w:t>
      </w:r>
      <w:r>
        <w:rPr>
          <w:rFonts w:ascii="Times New Roman" w:hAnsi="Times New Roman"/>
          <w:color w:val="000000" w:themeColor="text1"/>
          <w:sz w:val="24"/>
          <w:szCs w:val="24"/>
        </w:rPr>
        <w:t>inquiries</w:t>
      </w:r>
      <w:r w:rsidRPr="00873D65">
        <w:rPr>
          <w:rFonts w:ascii="Times New Roman" w:hAnsi="Times New Roman"/>
          <w:color w:val="000000" w:themeColor="text1"/>
          <w:sz w:val="24"/>
          <w:szCs w:val="24"/>
        </w:rPr>
        <w:t xml:space="preserve"> can be made at any time during the procurement process, and will be handled in accordance with the probity processes for the </w:t>
      </w:r>
      <w:proofErr w:type="gramStart"/>
      <w:r w:rsidRPr="00873D65">
        <w:rPr>
          <w:rFonts w:ascii="Times New Roman" w:hAnsi="Times New Roman"/>
          <w:color w:val="000000" w:themeColor="text1"/>
          <w:sz w:val="24"/>
          <w:szCs w:val="24"/>
        </w:rPr>
        <w:t>procurement which</w:t>
      </w:r>
      <w:proofErr w:type="gramEnd"/>
      <w:r w:rsidRPr="00873D65">
        <w:rPr>
          <w:rFonts w:ascii="Times New Roman" w:hAnsi="Times New Roman"/>
          <w:color w:val="000000" w:themeColor="text1"/>
          <w:sz w:val="24"/>
          <w:szCs w:val="24"/>
        </w:rPr>
        <w:t xml:space="preserve"> will be made available on </w:t>
      </w:r>
      <w:proofErr w:type="spellStart"/>
      <w:r w:rsidRPr="00873D65">
        <w:rPr>
          <w:rFonts w:ascii="Times New Roman" w:hAnsi="Times New Roman"/>
          <w:color w:val="000000" w:themeColor="text1"/>
          <w:sz w:val="24"/>
          <w:szCs w:val="24"/>
        </w:rPr>
        <w:t>AusTender</w:t>
      </w:r>
      <w:proofErr w:type="spellEnd"/>
      <w:r w:rsidRPr="00873D65">
        <w:rPr>
          <w:rFonts w:ascii="Times New Roman" w:hAnsi="Times New Roman"/>
          <w:color w:val="000000" w:themeColor="text1"/>
          <w:sz w:val="24"/>
          <w:szCs w:val="24"/>
        </w:rPr>
        <w:t xml:space="preserve">.  </w:t>
      </w:r>
    </w:p>
    <w:p w14:paraId="7BFC3FC3" w14:textId="77777777" w:rsidR="00D07844" w:rsidRDefault="00D07844" w:rsidP="00D07844">
      <w:pPr>
        <w:rPr>
          <w:rFonts w:ascii="Times New Roman" w:hAnsi="Times New Roman"/>
          <w:color w:val="000000" w:themeColor="text1"/>
          <w:sz w:val="24"/>
          <w:szCs w:val="24"/>
        </w:rPr>
      </w:pPr>
    </w:p>
    <w:p w14:paraId="17270A96" w14:textId="77777777" w:rsidR="00D07844" w:rsidRDefault="00D07844" w:rsidP="00D07844">
      <w:pPr>
        <w:rPr>
          <w:rFonts w:ascii="Times New Roman" w:hAnsi="Times New Roman"/>
          <w:color w:val="000000" w:themeColor="text1"/>
          <w:sz w:val="24"/>
          <w:szCs w:val="24"/>
        </w:rPr>
      </w:pPr>
      <w:r>
        <w:rPr>
          <w:rFonts w:ascii="Times New Roman" w:hAnsi="Times New Roman"/>
          <w:color w:val="000000" w:themeColor="text1"/>
          <w:sz w:val="24"/>
          <w:szCs w:val="24"/>
        </w:rPr>
        <w:t>P</w:t>
      </w:r>
      <w:r w:rsidRPr="00873D65">
        <w:rPr>
          <w:rFonts w:ascii="Times New Roman" w:hAnsi="Times New Roman"/>
          <w:color w:val="000000" w:themeColor="text1"/>
          <w:sz w:val="24"/>
          <w:szCs w:val="24"/>
        </w:rPr>
        <w:t xml:space="preserve">rocurement decisions, once made, will be final and not subject to merits review. </w:t>
      </w:r>
      <w:r>
        <w:rPr>
          <w:rFonts w:ascii="Times New Roman" w:hAnsi="Times New Roman"/>
          <w:color w:val="000000" w:themeColor="text1"/>
          <w:sz w:val="24"/>
          <w:szCs w:val="24"/>
        </w:rPr>
        <w:t xml:space="preserve"> </w:t>
      </w:r>
      <w:proofErr w:type="gramStart"/>
      <w:r w:rsidRPr="00873D65">
        <w:rPr>
          <w:rFonts w:ascii="Times New Roman" w:hAnsi="Times New Roman"/>
          <w:color w:val="000000" w:themeColor="text1"/>
          <w:sz w:val="24"/>
          <w:szCs w:val="24"/>
        </w:rPr>
        <w:t>Remaking a procurement decision after entry into contractual arrangements with a successful proponent is legally complex, impractical, and would result in delays in the commencement of the additional facilitators.</w:t>
      </w:r>
      <w:proofErr w:type="gramEnd"/>
    </w:p>
    <w:p w14:paraId="4FCDE1F3" w14:textId="77777777" w:rsidR="00D07844" w:rsidRDefault="00D07844" w:rsidP="00D07844">
      <w:pPr>
        <w:rPr>
          <w:rFonts w:ascii="Times New Roman" w:hAnsi="Times New Roman"/>
          <w:color w:val="000000" w:themeColor="text1"/>
          <w:sz w:val="24"/>
          <w:szCs w:val="24"/>
        </w:rPr>
      </w:pPr>
    </w:p>
    <w:p w14:paraId="28620FBB" w14:textId="2A8B1D16" w:rsidR="00D07844" w:rsidRPr="00787C8F" w:rsidRDefault="00582952" w:rsidP="00D07844">
      <w:pPr>
        <w:rPr>
          <w:rFonts w:ascii="Times New Roman" w:hAnsi="Times New Roman"/>
          <w:color w:val="000000" w:themeColor="text1"/>
          <w:sz w:val="24"/>
          <w:szCs w:val="24"/>
        </w:rPr>
      </w:pPr>
      <w:r>
        <w:rPr>
          <w:rFonts w:ascii="Times New Roman" w:hAnsi="Times New Roman"/>
          <w:color w:val="000000" w:themeColor="text1"/>
          <w:sz w:val="24"/>
          <w:szCs w:val="24"/>
        </w:rPr>
        <w:t xml:space="preserve">Entrepreneurship </w:t>
      </w:r>
      <w:r w:rsidR="00D07844" w:rsidRPr="008974E6">
        <w:rPr>
          <w:rFonts w:ascii="Times New Roman" w:hAnsi="Times New Roman"/>
          <w:color w:val="000000" w:themeColor="text1"/>
          <w:sz w:val="24"/>
          <w:szCs w:val="24"/>
        </w:rPr>
        <w:t xml:space="preserve">Facilitators will be subject to contractual arrangements with the </w:t>
      </w:r>
      <w:r w:rsidR="00D07844">
        <w:rPr>
          <w:rFonts w:ascii="Times New Roman" w:hAnsi="Times New Roman"/>
          <w:color w:val="000000" w:themeColor="text1"/>
          <w:sz w:val="24"/>
          <w:szCs w:val="24"/>
        </w:rPr>
        <w:t>d</w:t>
      </w:r>
      <w:r w:rsidR="00D07844" w:rsidRPr="008974E6">
        <w:rPr>
          <w:rFonts w:ascii="Times New Roman" w:hAnsi="Times New Roman"/>
          <w:color w:val="000000" w:themeColor="text1"/>
          <w:sz w:val="24"/>
          <w:szCs w:val="24"/>
        </w:rPr>
        <w:t>epartment as well as guidelines that articulate the services they must provide.</w:t>
      </w:r>
      <w:r w:rsidR="00D07844">
        <w:rPr>
          <w:rFonts w:ascii="Times New Roman" w:hAnsi="Times New Roman"/>
          <w:color w:val="000000" w:themeColor="text1"/>
          <w:sz w:val="24"/>
          <w:szCs w:val="24"/>
        </w:rPr>
        <w:t xml:space="preserve">  </w:t>
      </w:r>
      <w:r w:rsidR="00D07844" w:rsidRPr="00787C8F">
        <w:rPr>
          <w:rFonts w:ascii="Times New Roman" w:hAnsi="Times New Roman"/>
          <w:color w:val="000000" w:themeColor="text1"/>
          <w:sz w:val="24"/>
          <w:szCs w:val="24"/>
        </w:rPr>
        <w:t xml:space="preserve">As part of the services, </w:t>
      </w:r>
      <w:r w:rsidRPr="004A78CC">
        <w:rPr>
          <w:rFonts w:ascii="Times New Roman" w:hAnsi="Times New Roman"/>
          <w:color w:val="000000" w:themeColor="text1"/>
          <w:sz w:val="24"/>
          <w:szCs w:val="24"/>
        </w:rPr>
        <w:t>Entrepreneurship Facilitators</w:t>
      </w:r>
      <w:r w:rsidR="00D07844" w:rsidRPr="00787C8F">
        <w:rPr>
          <w:rFonts w:ascii="Times New Roman" w:hAnsi="Times New Roman"/>
          <w:color w:val="000000" w:themeColor="text1"/>
          <w:sz w:val="24"/>
          <w:szCs w:val="24"/>
        </w:rPr>
        <w:t xml:space="preserve"> provide mentoring support to individuals interested in starting or growing their small business.  The mentoring </w:t>
      </w:r>
      <w:proofErr w:type="gramStart"/>
      <w:r w:rsidR="00D07844" w:rsidRPr="00787C8F">
        <w:rPr>
          <w:rFonts w:ascii="Times New Roman" w:hAnsi="Times New Roman"/>
          <w:color w:val="000000" w:themeColor="text1"/>
          <w:sz w:val="24"/>
          <w:szCs w:val="24"/>
        </w:rPr>
        <w:t>may be delivered</w:t>
      </w:r>
      <w:proofErr w:type="gramEnd"/>
      <w:r w:rsidR="00D07844" w:rsidRPr="00787C8F">
        <w:rPr>
          <w:rFonts w:ascii="Times New Roman" w:hAnsi="Times New Roman"/>
          <w:color w:val="000000" w:themeColor="text1"/>
          <w:sz w:val="24"/>
          <w:szCs w:val="24"/>
        </w:rPr>
        <w:t xml:space="preserve"> by the </w:t>
      </w:r>
      <w:r w:rsidRPr="004A78CC">
        <w:rPr>
          <w:rFonts w:ascii="Times New Roman" w:hAnsi="Times New Roman"/>
          <w:color w:val="000000" w:themeColor="text1"/>
          <w:sz w:val="24"/>
          <w:szCs w:val="24"/>
        </w:rPr>
        <w:t xml:space="preserve">Entrepreneurship </w:t>
      </w:r>
      <w:r w:rsidRPr="004A78CC">
        <w:rPr>
          <w:rFonts w:ascii="Times New Roman" w:hAnsi="Times New Roman"/>
          <w:color w:val="000000" w:themeColor="text1"/>
          <w:sz w:val="24"/>
          <w:szCs w:val="24"/>
        </w:rPr>
        <w:lastRenderedPageBreak/>
        <w:t>Facilitators</w:t>
      </w:r>
      <w:r w:rsidR="00D07844" w:rsidRPr="00787C8F">
        <w:rPr>
          <w:rFonts w:ascii="Times New Roman" w:hAnsi="Times New Roman"/>
          <w:color w:val="000000" w:themeColor="text1"/>
          <w:sz w:val="24"/>
          <w:szCs w:val="24"/>
        </w:rPr>
        <w:t xml:space="preserve"> themselves, through a network of external mentors engaged by the facilitator or through other referral services such as the </w:t>
      </w:r>
      <w:r w:rsidR="00D07844">
        <w:rPr>
          <w:rFonts w:ascii="Times New Roman" w:hAnsi="Times New Roman"/>
          <w:color w:val="000000" w:themeColor="text1"/>
          <w:sz w:val="24"/>
          <w:szCs w:val="24"/>
        </w:rPr>
        <w:t>New Enterprise Incentive Scheme</w:t>
      </w:r>
      <w:r w:rsidR="00D07844" w:rsidRPr="00787C8F">
        <w:rPr>
          <w:rFonts w:ascii="Times New Roman" w:hAnsi="Times New Roman"/>
          <w:color w:val="000000" w:themeColor="text1"/>
          <w:sz w:val="24"/>
          <w:szCs w:val="24"/>
        </w:rPr>
        <w:t xml:space="preserve">.  </w:t>
      </w:r>
      <w:r w:rsidR="00D07844">
        <w:rPr>
          <w:rFonts w:ascii="Times New Roman" w:hAnsi="Times New Roman"/>
          <w:color w:val="000000" w:themeColor="text1"/>
          <w:sz w:val="24"/>
          <w:szCs w:val="24"/>
        </w:rPr>
        <w:t xml:space="preserve">The </w:t>
      </w:r>
      <w:r w:rsidRPr="004A78CC">
        <w:rPr>
          <w:rFonts w:ascii="Times New Roman" w:hAnsi="Times New Roman"/>
          <w:color w:val="000000" w:themeColor="text1"/>
          <w:sz w:val="24"/>
          <w:szCs w:val="24"/>
        </w:rPr>
        <w:t>Entrepreneurship Facilitator</w:t>
      </w:r>
      <w:r>
        <w:rPr>
          <w:rFonts w:ascii="Times New Roman" w:hAnsi="Times New Roman"/>
          <w:color w:val="000000" w:themeColor="text1"/>
          <w:sz w:val="24"/>
          <w:szCs w:val="24"/>
        </w:rPr>
        <w:t>’</w:t>
      </w:r>
      <w:r w:rsidRPr="004A78CC">
        <w:rPr>
          <w:rFonts w:ascii="Times New Roman" w:hAnsi="Times New Roman"/>
          <w:color w:val="000000" w:themeColor="text1"/>
          <w:sz w:val="24"/>
          <w:szCs w:val="24"/>
        </w:rPr>
        <w:t xml:space="preserve">s </w:t>
      </w:r>
      <w:r w:rsidR="00D07844" w:rsidRPr="00787C8F">
        <w:rPr>
          <w:rFonts w:ascii="Times New Roman" w:hAnsi="Times New Roman"/>
          <w:color w:val="000000" w:themeColor="text1"/>
          <w:sz w:val="24"/>
          <w:szCs w:val="24"/>
        </w:rPr>
        <w:t xml:space="preserve">decision about who will deliver the mentoring </w:t>
      </w:r>
      <w:proofErr w:type="gramStart"/>
      <w:r w:rsidR="00D07844" w:rsidRPr="00787C8F">
        <w:rPr>
          <w:rFonts w:ascii="Times New Roman" w:hAnsi="Times New Roman"/>
          <w:color w:val="000000" w:themeColor="text1"/>
          <w:sz w:val="24"/>
          <w:szCs w:val="24"/>
        </w:rPr>
        <w:t>will be based</w:t>
      </w:r>
      <w:proofErr w:type="gramEnd"/>
      <w:r w:rsidR="00D07844" w:rsidRPr="00787C8F">
        <w:rPr>
          <w:rFonts w:ascii="Times New Roman" w:hAnsi="Times New Roman"/>
          <w:color w:val="000000" w:themeColor="text1"/>
          <w:sz w:val="24"/>
          <w:szCs w:val="24"/>
        </w:rPr>
        <w:t xml:space="preserve"> on availability and suitability of appropriate mentors</w:t>
      </w:r>
      <w:r w:rsidR="00D07844">
        <w:rPr>
          <w:rFonts w:ascii="Times New Roman" w:hAnsi="Times New Roman"/>
          <w:color w:val="000000" w:themeColor="text1"/>
          <w:sz w:val="24"/>
          <w:szCs w:val="24"/>
        </w:rPr>
        <w:t>,</w:t>
      </w:r>
      <w:r w:rsidR="00D07844" w:rsidRPr="00787C8F">
        <w:rPr>
          <w:rFonts w:ascii="Times New Roman" w:hAnsi="Times New Roman"/>
          <w:color w:val="000000" w:themeColor="text1"/>
          <w:sz w:val="24"/>
          <w:szCs w:val="24"/>
        </w:rPr>
        <w:t xml:space="preserve"> including the facilitator’s availability or suitability.  If an individual is not able to access external mentoring following referral, the </w:t>
      </w:r>
      <w:r w:rsidRPr="004A78CC">
        <w:rPr>
          <w:rFonts w:ascii="Times New Roman" w:hAnsi="Times New Roman"/>
          <w:color w:val="000000" w:themeColor="text1"/>
          <w:sz w:val="24"/>
          <w:szCs w:val="24"/>
        </w:rPr>
        <w:t xml:space="preserve">Entrepreneurship Facilitators </w:t>
      </w:r>
      <w:r w:rsidR="00D07844" w:rsidRPr="00787C8F">
        <w:rPr>
          <w:rFonts w:ascii="Times New Roman" w:hAnsi="Times New Roman"/>
          <w:color w:val="000000" w:themeColor="text1"/>
          <w:sz w:val="24"/>
          <w:szCs w:val="24"/>
        </w:rPr>
        <w:t>will endeavour to provide the support themselves.</w:t>
      </w:r>
    </w:p>
    <w:p w14:paraId="5502345A" w14:textId="77777777" w:rsidR="00D07844" w:rsidRDefault="00D07844" w:rsidP="00D07844">
      <w:pPr>
        <w:pStyle w:val="Generalexplanation"/>
        <w:numPr>
          <w:ilvl w:val="0"/>
          <w:numId w:val="0"/>
        </w:numPr>
        <w:spacing w:after="0"/>
        <w:rPr>
          <w:color w:val="auto"/>
        </w:rPr>
      </w:pPr>
    </w:p>
    <w:p w14:paraId="509F3C1B" w14:textId="7E224BE2" w:rsidR="00D07844" w:rsidRPr="008974E6" w:rsidRDefault="00582952" w:rsidP="00D07844">
      <w:pPr>
        <w:pStyle w:val="Generalexplanation"/>
        <w:numPr>
          <w:ilvl w:val="0"/>
          <w:numId w:val="0"/>
        </w:numPr>
        <w:spacing w:after="0"/>
        <w:rPr>
          <w:color w:val="auto"/>
        </w:rPr>
      </w:pPr>
      <w:r>
        <w:rPr>
          <w:color w:val="000000" w:themeColor="text1"/>
        </w:rPr>
        <w:t xml:space="preserve">Entrepreneurship </w:t>
      </w:r>
      <w:r w:rsidR="00D07844">
        <w:rPr>
          <w:color w:val="auto"/>
        </w:rPr>
        <w:t>Facilitators</w:t>
      </w:r>
      <w:r w:rsidR="00D07844" w:rsidRPr="00873D65">
        <w:rPr>
          <w:color w:val="auto"/>
        </w:rPr>
        <w:t xml:space="preserve"> may refer </w:t>
      </w:r>
      <w:r w:rsidR="00D07844">
        <w:rPr>
          <w:color w:val="auto"/>
        </w:rPr>
        <w:t>persons</w:t>
      </w:r>
      <w:r w:rsidR="00D07844" w:rsidRPr="00873D65">
        <w:rPr>
          <w:color w:val="auto"/>
        </w:rPr>
        <w:t xml:space="preserve"> to other services and programs offered by public or private entities.  Eligibility and/or acceptance in such programs is not a matter for the </w:t>
      </w:r>
      <w:r w:rsidRPr="004A78CC">
        <w:rPr>
          <w:color w:val="000000" w:themeColor="text1"/>
        </w:rPr>
        <w:t xml:space="preserve">Entrepreneurship Facilitators </w:t>
      </w:r>
      <w:r w:rsidR="00D07844" w:rsidRPr="00873D65">
        <w:rPr>
          <w:color w:val="auto"/>
        </w:rPr>
        <w:t>and is reliant upon the relevant rules, guidelines, legislation or decision</w:t>
      </w:r>
      <w:r w:rsidR="00D07844">
        <w:rPr>
          <w:color w:val="auto"/>
        </w:rPr>
        <w:t>-</w:t>
      </w:r>
      <w:r w:rsidR="00D07844" w:rsidRPr="00873D65">
        <w:rPr>
          <w:color w:val="auto"/>
        </w:rPr>
        <w:t>making process for the relevant entity to whom the individual is referred.</w:t>
      </w:r>
      <w:r w:rsidR="00D07844">
        <w:rPr>
          <w:color w:val="auto"/>
        </w:rPr>
        <w:t xml:space="preserve">  A</w:t>
      </w:r>
      <w:r w:rsidR="003905E5">
        <w:rPr>
          <w:color w:val="auto"/>
        </w:rPr>
        <w:t> </w:t>
      </w:r>
      <w:r w:rsidR="00D07844" w:rsidRPr="008974E6">
        <w:rPr>
          <w:color w:val="auto"/>
        </w:rPr>
        <w:t>decision by a</w:t>
      </w:r>
      <w:r>
        <w:rPr>
          <w:color w:val="auto"/>
        </w:rPr>
        <w:t xml:space="preserve">n </w:t>
      </w:r>
      <w:r>
        <w:rPr>
          <w:color w:val="000000" w:themeColor="text1"/>
        </w:rPr>
        <w:t>Entrepreneurship Facilitator</w:t>
      </w:r>
      <w:r w:rsidR="00D07844" w:rsidRPr="008974E6">
        <w:rPr>
          <w:color w:val="auto"/>
        </w:rPr>
        <w:t xml:space="preserve"> to refer or not refer a person to another service is of a preliminary or procedural nature.</w:t>
      </w:r>
      <w:r w:rsidR="00D07844">
        <w:rPr>
          <w:color w:val="auto"/>
        </w:rPr>
        <w:t xml:space="preserve"> </w:t>
      </w:r>
      <w:r w:rsidR="00D07844" w:rsidRPr="008974E6">
        <w:rPr>
          <w:color w:val="auto"/>
        </w:rPr>
        <w:t xml:space="preserve"> Non-referral would not mean the person could not access other services, or otherwise have a substantive impact on their interests.</w:t>
      </w:r>
      <w:r w:rsidR="00D07844">
        <w:t xml:space="preserve"> </w:t>
      </w:r>
    </w:p>
    <w:p w14:paraId="07D1C8BB" w14:textId="77777777" w:rsidR="00D07844" w:rsidRDefault="00D07844" w:rsidP="00D07844"/>
    <w:p w14:paraId="160E5726" w14:textId="76474B9E" w:rsidR="00D07844" w:rsidRPr="008974E6" w:rsidRDefault="00582952" w:rsidP="00D07844">
      <w:pPr>
        <w:rPr>
          <w:rFonts w:ascii="Times New Roman" w:eastAsiaTheme="minorHAnsi" w:hAnsi="Times New Roman"/>
          <w:sz w:val="24"/>
          <w:szCs w:val="24"/>
          <w:lang w:eastAsia="en-US"/>
        </w:rPr>
      </w:pPr>
      <w:r>
        <w:rPr>
          <w:rFonts w:ascii="Times New Roman" w:eastAsiaTheme="minorHAnsi" w:hAnsi="Times New Roman"/>
          <w:sz w:val="24"/>
          <w:szCs w:val="24"/>
          <w:lang w:eastAsia="en-US"/>
        </w:rPr>
        <w:t>D</w:t>
      </w:r>
      <w:r w:rsidR="00D07844" w:rsidRPr="008974E6">
        <w:rPr>
          <w:rFonts w:ascii="Times New Roman" w:eastAsiaTheme="minorHAnsi" w:hAnsi="Times New Roman"/>
          <w:sz w:val="24"/>
          <w:szCs w:val="24"/>
          <w:lang w:eastAsia="en-US"/>
        </w:rPr>
        <w:t xml:space="preserve">ecisions by </w:t>
      </w:r>
      <w:r w:rsidRPr="004A78CC">
        <w:rPr>
          <w:rFonts w:ascii="Times New Roman" w:hAnsi="Times New Roman"/>
          <w:color w:val="000000" w:themeColor="text1"/>
          <w:sz w:val="24"/>
          <w:szCs w:val="24"/>
        </w:rPr>
        <w:t xml:space="preserve">Entrepreneurship Facilitators </w:t>
      </w:r>
      <w:r w:rsidR="00D07844" w:rsidRPr="008974E6">
        <w:rPr>
          <w:rFonts w:ascii="Times New Roman" w:eastAsiaTheme="minorHAnsi" w:hAnsi="Times New Roman"/>
          <w:sz w:val="24"/>
          <w:szCs w:val="24"/>
          <w:lang w:eastAsia="en-US"/>
        </w:rPr>
        <w:t xml:space="preserve">as to whether or how to </w:t>
      </w:r>
      <w:r>
        <w:rPr>
          <w:rFonts w:ascii="Times New Roman" w:eastAsiaTheme="minorHAnsi" w:hAnsi="Times New Roman"/>
          <w:sz w:val="24"/>
          <w:szCs w:val="24"/>
          <w:lang w:eastAsia="en-US"/>
        </w:rPr>
        <w:t>deliver support</w:t>
      </w:r>
      <w:r w:rsidR="00D07844" w:rsidRPr="008974E6">
        <w:rPr>
          <w:rFonts w:ascii="Times New Roman" w:eastAsiaTheme="minorHAnsi" w:hAnsi="Times New Roman"/>
          <w:sz w:val="24"/>
          <w:szCs w:val="24"/>
          <w:lang w:eastAsia="en-US"/>
        </w:rPr>
        <w:t xml:space="preserve"> would not have a substantive impact on the interests of any specific individual. </w:t>
      </w:r>
    </w:p>
    <w:p w14:paraId="3F31FC89" w14:textId="77777777" w:rsidR="00D07844" w:rsidRDefault="00D07844" w:rsidP="00D07844">
      <w:pPr>
        <w:pStyle w:val="Generalexplanation"/>
        <w:numPr>
          <w:ilvl w:val="0"/>
          <w:numId w:val="0"/>
        </w:numPr>
        <w:spacing w:after="0"/>
        <w:rPr>
          <w:color w:val="auto"/>
        </w:rPr>
      </w:pPr>
    </w:p>
    <w:p w14:paraId="7BB1E24B" w14:textId="5FCDF27C" w:rsidR="00D07844" w:rsidRPr="008974E6" w:rsidRDefault="00D07844" w:rsidP="00D07844">
      <w:pPr>
        <w:pStyle w:val="Generalexplanation"/>
        <w:numPr>
          <w:ilvl w:val="0"/>
          <w:numId w:val="0"/>
        </w:numPr>
        <w:spacing w:after="0"/>
        <w:rPr>
          <w:color w:val="auto"/>
        </w:rPr>
      </w:pPr>
      <w:r w:rsidRPr="00873D65">
        <w:rPr>
          <w:color w:val="auto"/>
        </w:rPr>
        <w:t>If an individual is not satisfied with a</w:t>
      </w:r>
      <w:r w:rsidR="009168F9">
        <w:rPr>
          <w:color w:val="auto"/>
        </w:rPr>
        <w:t>n</w:t>
      </w:r>
      <w:r w:rsidR="00582952">
        <w:rPr>
          <w:color w:val="auto"/>
        </w:rPr>
        <w:t xml:space="preserve"> </w:t>
      </w:r>
      <w:r w:rsidR="00582952" w:rsidRPr="004A78CC">
        <w:rPr>
          <w:color w:val="000000" w:themeColor="text1"/>
        </w:rPr>
        <w:t>Entrepreneurship Facilitator</w:t>
      </w:r>
      <w:r w:rsidR="00582952">
        <w:rPr>
          <w:color w:val="000000" w:themeColor="text1"/>
        </w:rPr>
        <w:t>’</w:t>
      </w:r>
      <w:r w:rsidR="00582952" w:rsidRPr="004A78CC">
        <w:rPr>
          <w:color w:val="000000" w:themeColor="text1"/>
        </w:rPr>
        <w:t>s</w:t>
      </w:r>
      <w:r w:rsidRPr="00873D65">
        <w:rPr>
          <w:color w:val="auto"/>
        </w:rPr>
        <w:t xml:space="preserve"> services, the individual may request </w:t>
      </w:r>
      <w:r>
        <w:rPr>
          <w:color w:val="auto"/>
        </w:rPr>
        <w:t xml:space="preserve">that </w:t>
      </w:r>
      <w:proofErr w:type="gramStart"/>
      <w:r>
        <w:rPr>
          <w:color w:val="auto"/>
        </w:rPr>
        <w:t xml:space="preserve">a decision made by a facilitator be reviewed </w:t>
      </w:r>
      <w:r w:rsidRPr="00873D65">
        <w:rPr>
          <w:color w:val="auto"/>
        </w:rPr>
        <w:t xml:space="preserve">by the </w:t>
      </w:r>
      <w:r w:rsidR="009C7FDC">
        <w:rPr>
          <w:color w:val="auto"/>
        </w:rPr>
        <w:t>facilitator</w:t>
      </w:r>
      <w:r w:rsidRPr="00873D65">
        <w:rPr>
          <w:color w:val="auto"/>
        </w:rPr>
        <w:t xml:space="preserve"> or the </w:t>
      </w:r>
      <w:r>
        <w:rPr>
          <w:color w:val="auto"/>
        </w:rPr>
        <w:t>department</w:t>
      </w:r>
      <w:proofErr w:type="gramEnd"/>
      <w:r w:rsidRPr="00964250">
        <w:rPr>
          <w:color w:val="auto"/>
        </w:rPr>
        <w:t>.</w:t>
      </w:r>
      <w:r>
        <w:rPr>
          <w:color w:val="auto"/>
        </w:rPr>
        <w:t xml:space="preserve">  Contact details are available at </w:t>
      </w:r>
      <w:r w:rsidRPr="008974E6">
        <w:rPr>
          <w:color w:val="auto"/>
          <w:u w:val="single"/>
        </w:rPr>
        <w:t>www.jobs.gov.au/contact-department</w:t>
      </w:r>
      <w:r w:rsidRPr="008974E6">
        <w:rPr>
          <w:color w:val="auto"/>
        </w:rPr>
        <w:t>.</w:t>
      </w:r>
    </w:p>
    <w:p w14:paraId="72433EDF" w14:textId="77777777" w:rsidR="00D07844" w:rsidRDefault="00D07844" w:rsidP="00D07844">
      <w:pPr>
        <w:pStyle w:val="Generalexplanation"/>
        <w:numPr>
          <w:ilvl w:val="0"/>
          <w:numId w:val="0"/>
        </w:numPr>
        <w:spacing w:after="0"/>
        <w:rPr>
          <w:color w:val="auto"/>
        </w:rPr>
      </w:pPr>
    </w:p>
    <w:p w14:paraId="18CFD2F2" w14:textId="48DB92D5" w:rsidR="00D07844" w:rsidRDefault="00D07844" w:rsidP="00D07844">
      <w:pPr>
        <w:pStyle w:val="Generalexplanation"/>
        <w:numPr>
          <w:ilvl w:val="0"/>
          <w:numId w:val="0"/>
        </w:numPr>
        <w:spacing w:after="0"/>
        <w:rPr>
          <w:color w:val="auto"/>
        </w:rPr>
      </w:pPr>
      <w:r w:rsidRPr="00873D65">
        <w:rPr>
          <w:color w:val="auto"/>
        </w:rPr>
        <w:t>In the event the request</w:t>
      </w:r>
      <w:r>
        <w:rPr>
          <w:color w:val="auto"/>
        </w:rPr>
        <w:t xml:space="preserve"> for review</w:t>
      </w:r>
      <w:r w:rsidRPr="00873D65">
        <w:rPr>
          <w:color w:val="auto"/>
        </w:rPr>
        <w:t xml:space="preserve"> </w:t>
      </w:r>
      <w:proofErr w:type="gramStart"/>
      <w:r w:rsidRPr="00873D65">
        <w:rPr>
          <w:color w:val="auto"/>
        </w:rPr>
        <w:t>is made</w:t>
      </w:r>
      <w:proofErr w:type="gramEnd"/>
      <w:r w:rsidRPr="00873D65">
        <w:rPr>
          <w:color w:val="auto"/>
        </w:rPr>
        <w:t xml:space="preserve"> to the </w:t>
      </w:r>
      <w:r>
        <w:rPr>
          <w:color w:val="auto"/>
        </w:rPr>
        <w:t>d</w:t>
      </w:r>
      <w:r w:rsidRPr="00873D65">
        <w:rPr>
          <w:color w:val="auto"/>
        </w:rPr>
        <w:t xml:space="preserve">epartment, the </w:t>
      </w:r>
      <w:r>
        <w:rPr>
          <w:color w:val="auto"/>
        </w:rPr>
        <w:t>d</w:t>
      </w:r>
      <w:r w:rsidRPr="00873D65">
        <w:rPr>
          <w:color w:val="auto"/>
        </w:rPr>
        <w:t xml:space="preserve">epartment will </w:t>
      </w:r>
      <w:r w:rsidR="00582952" w:rsidRPr="00873D65">
        <w:rPr>
          <w:color w:val="auto"/>
        </w:rPr>
        <w:t xml:space="preserve">review the issue and work with the individual and </w:t>
      </w:r>
      <w:r w:rsidR="00582952">
        <w:rPr>
          <w:color w:val="auto"/>
        </w:rPr>
        <w:t>Entrepreneurship Facilitator to</w:t>
      </w:r>
      <w:r w:rsidR="00582952" w:rsidRPr="00873D65" w:rsidDel="00582952">
        <w:rPr>
          <w:color w:val="auto"/>
        </w:rPr>
        <w:t xml:space="preserve"> </w:t>
      </w:r>
      <w:r w:rsidR="00582952">
        <w:rPr>
          <w:color w:val="auto"/>
        </w:rPr>
        <w:t xml:space="preserve">seek to </w:t>
      </w:r>
      <w:r w:rsidRPr="00873D65">
        <w:rPr>
          <w:color w:val="auto"/>
        </w:rPr>
        <w:t>resolv</w:t>
      </w:r>
      <w:r w:rsidR="00582952">
        <w:rPr>
          <w:color w:val="auto"/>
        </w:rPr>
        <w:t>e</w:t>
      </w:r>
      <w:r w:rsidRPr="00873D65">
        <w:rPr>
          <w:color w:val="auto"/>
        </w:rPr>
        <w:t xml:space="preserve"> any issues as soon as practicable. </w:t>
      </w:r>
      <w:r>
        <w:rPr>
          <w:color w:val="auto"/>
        </w:rPr>
        <w:t xml:space="preserve"> </w:t>
      </w:r>
      <w:r w:rsidRPr="00873D65">
        <w:rPr>
          <w:color w:val="auto"/>
        </w:rPr>
        <w:t xml:space="preserve">The </w:t>
      </w:r>
      <w:r>
        <w:rPr>
          <w:color w:val="auto"/>
        </w:rPr>
        <w:t>d</w:t>
      </w:r>
      <w:r w:rsidRPr="00873D65">
        <w:rPr>
          <w:color w:val="auto"/>
        </w:rPr>
        <w:t xml:space="preserve">epartment will independently review the issue and work with the individual and </w:t>
      </w:r>
      <w:r w:rsidR="00582952">
        <w:rPr>
          <w:color w:val="auto"/>
        </w:rPr>
        <w:t>Entrepreneurship Facilitator</w:t>
      </w:r>
      <w:r w:rsidR="00582952" w:rsidRPr="00873D65" w:rsidDel="00582952">
        <w:rPr>
          <w:color w:val="auto"/>
        </w:rPr>
        <w:t xml:space="preserve"> </w:t>
      </w:r>
      <w:r w:rsidRPr="00873D65">
        <w:rPr>
          <w:color w:val="auto"/>
        </w:rPr>
        <w:t>to address it where needed.</w:t>
      </w:r>
      <w:r>
        <w:rPr>
          <w:color w:val="auto"/>
        </w:rPr>
        <w:t xml:space="preserve">  </w:t>
      </w:r>
      <w:r w:rsidRPr="00873D65">
        <w:rPr>
          <w:color w:val="auto"/>
        </w:rPr>
        <w:t xml:space="preserve">Where appropriate, the </w:t>
      </w:r>
      <w:r>
        <w:rPr>
          <w:color w:val="auto"/>
        </w:rPr>
        <w:t>d</w:t>
      </w:r>
      <w:r w:rsidRPr="00873D65">
        <w:rPr>
          <w:color w:val="auto"/>
        </w:rPr>
        <w:t xml:space="preserve">epartment will check whether the individual gives it permission to contact the </w:t>
      </w:r>
      <w:r w:rsidR="00582952">
        <w:rPr>
          <w:color w:val="auto"/>
        </w:rPr>
        <w:t>Entrepreneurship Facilitator</w:t>
      </w:r>
      <w:r w:rsidR="00582952" w:rsidRPr="00873D65" w:rsidDel="00582952">
        <w:rPr>
          <w:color w:val="auto"/>
        </w:rPr>
        <w:t xml:space="preserve"> </w:t>
      </w:r>
      <w:r w:rsidRPr="00873D65">
        <w:rPr>
          <w:color w:val="auto"/>
        </w:rPr>
        <w:t xml:space="preserve">prior to doing so.  The </w:t>
      </w:r>
      <w:r>
        <w:rPr>
          <w:color w:val="auto"/>
        </w:rPr>
        <w:t>d</w:t>
      </w:r>
      <w:r w:rsidRPr="00873D65">
        <w:rPr>
          <w:color w:val="auto"/>
        </w:rPr>
        <w:t xml:space="preserve">epartment will investigate and undertake an independent review of the case. </w:t>
      </w:r>
      <w:r>
        <w:rPr>
          <w:color w:val="auto"/>
        </w:rPr>
        <w:t xml:space="preserve"> </w:t>
      </w:r>
      <w:r w:rsidRPr="00873D65">
        <w:rPr>
          <w:color w:val="auto"/>
        </w:rPr>
        <w:t xml:space="preserve">The </w:t>
      </w:r>
      <w:r>
        <w:rPr>
          <w:color w:val="auto"/>
        </w:rPr>
        <w:t>d</w:t>
      </w:r>
      <w:r w:rsidRPr="00873D65">
        <w:rPr>
          <w:color w:val="auto"/>
        </w:rPr>
        <w:t xml:space="preserve">epartment will </w:t>
      </w:r>
      <w:r>
        <w:rPr>
          <w:color w:val="auto"/>
        </w:rPr>
        <w:t xml:space="preserve">then </w:t>
      </w:r>
      <w:r w:rsidRPr="00873D65">
        <w:rPr>
          <w:color w:val="auto"/>
        </w:rPr>
        <w:t xml:space="preserve">respond to the individual regarding the outcome of their request.  </w:t>
      </w:r>
    </w:p>
    <w:p w14:paraId="77DC50F9" w14:textId="77777777" w:rsidR="00D07844" w:rsidRDefault="00D07844" w:rsidP="00D07844">
      <w:pPr>
        <w:pStyle w:val="Generalexplanation"/>
        <w:numPr>
          <w:ilvl w:val="0"/>
          <w:numId w:val="0"/>
        </w:numPr>
        <w:spacing w:after="0"/>
        <w:rPr>
          <w:color w:val="auto"/>
        </w:rPr>
      </w:pPr>
    </w:p>
    <w:p w14:paraId="5A1B5019" w14:textId="5E644CD9" w:rsidR="00D07844" w:rsidRDefault="00D07844" w:rsidP="00D07844">
      <w:pPr>
        <w:pStyle w:val="Generalexplanation"/>
        <w:numPr>
          <w:ilvl w:val="0"/>
          <w:numId w:val="0"/>
        </w:numPr>
        <w:spacing w:after="0"/>
        <w:rPr>
          <w:color w:val="auto"/>
        </w:rPr>
      </w:pPr>
      <w:r w:rsidRPr="00D95A55">
        <w:rPr>
          <w:color w:val="auto"/>
        </w:rPr>
        <w:t>A person dissatisfied with a</w:t>
      </w:r>
      <w:r>
        <w:rPr>
          <w:color w:val="auto"/>
        </w:rPr>
        <w:t xml:space="preserve"> decision by a</w:t>
      </w:r>
      <w:r w:rsidRPr="00D95A55">
        <w:rPr>
          <w:color w:val="auto"/>
        </w:rPr>
        <w:t xml:space="preserve"> facilitator</w:t>
      </w:r>
      <w:r w:rsidR="009C7FDC">
        <w:rPr>
          <w:color w:val="auto"/>
        </w:rPr>
        <w:t xml:space="preserve"> </w:t>
      </w:r>
      <w:r>
        <w:rPr>
          <w:color w:val="auto"/>
        </w:rPr>
        <w:t>or the department</w:t>
      </w:r>
      <w:r w:rsidRPr="00D95A55">
        <w:rPr>
          <w:color w:val="auto"/>
        </w:rPr>
        <w:t xml:space="preserve"> can raise the matter with the Commonwealth Ombudsman</w:t>
      </w:r>
      <w:r>
        <w:rPr>
          <w:color w:val="auto"/>
        </w:rPr>
        <w:t xml:space="preserve"> (the Ombudsman)</w:t>
      </w:r>
      <w:r w:rsidRPr="00D95A55">
        <w:rPr>
          <w:color w:val="auto"/>
        </w:rPr>
        <w:t xml:space="preserve">.  The Ombudsman is independent of the </w:t>
      </w:r>
      <w:r>
        <w:rPr>
          <w:color w:val="auto"/>
        </w:rPr>
        <w:t>d</w:t>
      </w:r>
      <w:r w:rsidRPr="00D95A55">
        <w:rPr>
          <w:color w:val="auto"/>
        </w:rPr>
        <w:t>epartment</w:t>
      </w:r>
      <w:r w:rsidR="003905E5">
        <w:rPr>
          <w:color w:val="auto"/>
        </w:rPr>
        <w:t xml:space="preserve"> </w:t>
      </w:r>
      <w:r w:rsidR="00582952">
        <w:rPr>
          <w:color w:val="auto"/>
        </w:rPr>
        <w:t>and Entrepreneurship Facilitators</w:t>
      </w:r>
      <w:r w:rsidRPr="00D95A55">
        <w:rPr>
          <w:color w:val="auto"/>
        </w:rPr>
        <w:t xml:space="preserve">. </w:t>
      </w:r>
      <w:r>
        <w:rPr>
          <w:color w:val="auto"/>
        </w:rPr>
        <w:t xml:space="preserve"> </w:t>
      </w:r>
      <w:r w:rsidRPr="00D95A55">
        <w:rPr>
          <w:color w:val="auto"/>
        </w:rPr>
        <w:t xml:space="preserve">The Ombudsman has the power to ask the </w:t>
      </w:r>
      <w:r>
        <w:rPr>
          <w:color w:val="auto"/>
        </w:rPr>
        <w:t>d</w:t>
      </w:r>
      <w:r w:rsidRPr="00D95A55">
        <w:rPr>
          <w:color w:val="auto"/>
        </w:rPr>
        <w:t xml:space="preserve">epartment to answer questions about the treatment of the person by </w:t>
      </w:r>
      <w:r>
        <w:rPr>
          <w:color w:val="auto"/>
        </w:rPr>
        <w:t>a</w:t>
      </w:r>
      <w:r w:rsidRPr="00D95A55">
        <w:rPr>
          <w:color w:val="auto"/>
        </w:rPr>
        <w:t xml:space="preserve"> </w:t>
      </w:r>
      <w:r>
        <w:rPr>
          <w:color w:val="auto"/>
        </w:rPr>
        <w:t>facilitator</w:t>
      </w:r>
      <w:r w:rsidR="009C7FDC">
        <w:rPr>
          <w:color w:val="auto"/>
        </w:rPr>
        <w:t xml:space="preserve"> </w:t>
      </w:r>
      <w:r w:rsidRPr="00D95A55">
        <w:rPr>
          <w:color w:val="auto"/>
        </w:rPr>
        <w:t xml:space="preserve">or </w:t>
      </w:r>
      <w:r>
        <w:rPr>
          <w:color w:val="auto"/>
        </w:rPr>
        <w:t>the d</w:t>
      </w:r>
      <w:r w:rsidRPr="00D95A55">
        <w:rPr>
          <w:color w:val="auto"/>
        </w:rPr>
        <w:t xml:space="preserve">epartment, or to provide records about the person’s dealings with the </w:t>
      </w:r>
      <w:r w:rsidRPr="00EB0BCD">
        <w:rPr>
          <w:color w:val="auto"/>
        </w:rPr>
        <w:t>facilitator</w:t>
      </w:r>
      <w:r w:rsidRPr="00D95A55">
        <w:rPr>
          <w:color w:val="auto"/>
        </w:rPr>
        <w:t xml:space="preserve"> or the </w:t>
      </w:r>
      <w:r>
        <w:rPr>
          <w:color w:val="auto"/>
        </w:rPr>
        <w:t>d</w:t>
      </w:r>
      <w:r w:rsidRPr="00D95A55">
        <w:rPr>
          <w:color w:val="auto"/>
        </w:rPr>
        <w:t xml:space="preserve">epartment, or other relevant documents or information.   </w:t>
      </w:r>
    </w:p>
    <w:p w14:paraId="64DCC1CC" w14:textId="77777777" w:rsidR="00D07844" w:rsidRDefault="00D07844" w:rsidP="00D07844">
      <w:pPr>
        <w:pStyle w:val="Generalexplanation"/>
        <w:numPr>
          <w:ilvl w:val="0"/>
          <w:numId w:val="0"/>
        </w:numPr>
        <w:spacing w:after="0"/>
        <w:rPr>
          <w:color w:val="auto"/>
        </w:rPr>
      </w:pPr>
    </w:p>
    <w:p w14:paraId="04038C79" w14:textId="77777777" w:rsidR="00D07844" w:rsidRDefault="00D07844" w:rsidP="00D07844">
      <w:pPr>
        <w:pStyle w:val="Generalexplanation"/>
        <w:numPr>
          <w:ilvl w:val="0"/>
          <w:numId w:val="0"/>
        </w:numPr>
        <w:spacing w:after="0"/>
        <w:rPr>
          <w:color w:val="auto"/>
        </w:rPr>
      </w:pPr>
      <w:r w:rsidRPr="00D95A55">
        <w:rPr>
          <w:color w:val="auto"/>
        </w:rPr>
        <w:t xml:space="preserve">If the Ombudsman decides to investigate in response to a complaint and makes any recommendations, the </w:t>
      </w:r>
      <w:r>
        <w:rPr>
          <w:color w:val="auto"/>
        </w:rPr>
        <w:t>d</w:t>
      </w:r>
      <w:r w:rsidRPr="00D95A55">
        <w:rPr>
          <w:color w:val="auto"/>
        </w:rPr>
        <w:t xml:space="preserve">epartment could require the </w:t>
      </w:r>
      <w:r>
        <w:rPr>
          <w:color w:val="auto"/>
        </w:rPr>
        <w:t>facilitator</w:t>
      </w:r>
      <w:r w:rsidRPr="00D95A55">
        <w:rPr>
          <w:color w:val="auto"/>
        </w:rPr>
        <w:t xml:space="preserve"> to implement the recommendations.  The </w:t>
      </w:r>
      <w:r>
        <w:rPr>
          <w:color w:val="auto"/>
        </w:rPr>
        <w:t>d</w:t>
      </w:r>
      <w:r w:rsidRPr="00D95A55">
        <w:rPr>
          <w:color w:val="auto"/>
        </w:rPr>
        <w:t xml:space="preserve">epartment gives weight to the Ombudsman’s recommendations and is required to respond </w:t>
      </w:r>
      <w:proofErr w:type="gramStart"/>
      <w:r w:rsidRPr="00D95A55">
        <w:rPr>
          <w:color w:val="auto"/>
        </w:rPr>
        <w:t>to the Ombudsman as to what it has done in response to any recommendations</w:t>
      </w:r>
      <w:proofErr w:type="gramEnd"/>
      <w:r w:rsidRPr="00D95A55">
        <w:rPr>
          <w:color w:val="auto"/>
        </w:rPr>
        <w:t xml:space="preserve">.  Failure </w:t>
      </w:r>
      <w:proofErr w:type="gramStart"/>
      <w:r w:rsidRPr="00D95A55">
        <w:rPr>
          <w:color w:val="auto"/>
        </w:rPr>
        <w:t>to adequately respond</w:t>
      </w:r>
      <w:proofErr w:type="gramEnd"/>
      <w:r w:rsidRPr="00D95A55">
        <w:rPr>
          <w:color w:val="auto"/>
        </w:rPr>
        <w:t xml:space="preserve"> could lead to adverse public reporting by the Ombudsman.  </w:t>
      </w:r>
    </w:p>
    <w:p w14:paraId="1730BDE0" w14:textId="77777777" w:rsidR="00D07844" w:rsidRDefault="00D07844" w:rsidP="00D07844">
      <w:pPr>
        <w:pStyle w:val="Generalexplanation"/>
        <w:numPr>
          <w:ilvl w:val="0"/>
          <w:numId w:val="0"/>
        </w:numPr>
        <w:spacing w:after="0"/>
        <w:rPr>
          <w:color w:val="auto"/>
        </w:rPr>
      </w:pPr>
    </w:p>
    <w:p w14:paraId="43F0EB87" w14:textId="77777777" w:rsidR="00D07844" w:rsidRPr="000B4753" w:rsidRDefault="00D07844" w:rsidP="00D07844">
      <w:pPr>
        <w:pStyle w:val="Generalexplanation"/>
        <w:numPr>
          <w:ilvl w:val="0"/>
          <w:numId w:val="0"/>
        </w:numPr>
        <w:spacing w:after="0"/>
        <w:rPr>
          <w:color w:val="auto"/>
        </w:rPr>
      </w:pPr>
      <w:r w:rsidRPr="000B4753">
        <w:rPr>
          <w:color w:val="auto"/>
        </w:rPr>
        <w:t>Funding for this item come</w:t>
      </w:r>
      <w:r>
        <w:rPr>
          <w:color w:val="auto"/>
        </w:rPr>
        <w:t>s</w:t>
      </w:r>
      <w:r w:rsidRPr="000B4753">
        <w:rPr>
          <w:color w:val="auto"/>
        </w:rPr>
        <w:t xml:space="preserve"> from Program 1.1: Employment Services, which is part of Outcome 1.  Details are set out in the </w:t>
      </w:r>
      <w:r w:rsidRPr="000B4753">
        <w:rPr>
          <w:i/>
          <w:color w:val="auto"/>
        </w:rPr>
        <w:t>Portfolio Budget Statements 2018-19</w:t>
      </w:r>
      <w:r w:rsidRPr="000B4753">
        <w:rPr>
          <w:color w:val="auto"/>
        </w:rPr>
        <w:t xml:space="preserve">, </w:t>
      </w:r>
      <w:r w:rsidRPr="000B4753">
        <w:rPr>
          <w:i/>
          <w:color w:val="auto"/>
        </w:rPr>
        <w:t>Budget Related Paper No. 1.13B</w:t>
      </w:r>
      <w:r w:rsidRPr="000B4753">
        <w:rPr>
          <w:color w:val="auto"/>
        </w:rPr>
        <w:t xml:space="preserve">, </w:t>
      </w:r>
      <w:r w:rsidRPr="000B4753">
        <w:rPr>
          <w:i/>
          <w:color w:val="auto"/>
        </w:rPr>
        <w:t>Jobs and Innovation Portfolio (Jobs and Small Business)</w:t>
      </w:r>
      <w:r w:rsidRPr="000B4753">
        <w:rPr>
          <w:color w:val="auto"/>
        </w:rPr>
        <w:t xml:space="preserve"> at page 23.</w:t>
      </w:r>
    </w:p>
    <w:p w14:paraId="0C8879E1" w14:textId="77777777" w:rsidR="00D07844" w:rsidRDefault="00D07844" w:rsidP="00D07844">
      <w:pPr>
        <w:pStyle w:val="Generalexplanation"/>
        <w:numPr>
          <w:ilvl w:val="0"/>
          <w:numId w:val="0"/>
        </w:numPr>
        <w:spacing w:after="0"/>
        <w:rPr>
          <w:color w:val="auto"/>
        </w:rPr>
      </w:pPr>
    </w:p>
    <w:p w14:paraId="6AB86C6D" w14:textId="77777777" w:rsidR="00D07844" w:rsidRDefault="00D07844" w:rsidP="00D07844">
      <w:pPr>
        <w:pStyle w:val="Generalexplanation"/>
        <w:numPr>
          <w:ilvl w:val="0"/>
          <w:numId w:val="0"/>
        </w:numPr>
        <w:spacing w:after="0"/>
        <w:rPr>
          <w:color w:val="auto"/>
        </w:rPr>
      </w:pPr>
      <w:r w:rsidRPr="00504840">
        <w:rPr>
          <w:color w:val="auto"/>
        </w:rPr>
        <w:lastRenderedPageBreak/>
        <w:t xml:space="preserve">Noting that it is not a comprehensive statement of relevant constitutional considerations, the </w:t>
      </w:r>
      <w:r>
        <w:rPr>
          <w:color w:val="auto"/>
        </w:rPr>
        <w:t>objective</w:t>
      </w:r>
      <w:r w:rsidRPr="00504840">
        <w:rPr>
          <w:color w:val="auto"/>
        </w:rPr>
        <w:t xml:space="preserve"> of the item references the following powers of the Constitution:</w:t>
      </w:r>
    </w:p>
    <w:p w14:paraId="40247A93" w14:textId="77777777" w:rsidR="00D07844" w:rsidRPr="00504840" w:rsidRDefault="00D07844" w:rsidP="00D07844">
      <w:pPr>
        <w:pStyle w:val="Generalexplanation"/>
        <w:numPr>
          <w:ilvl w:val="0"/>
          <w:numId w:val="30"/>
        </w:numPr>
        <w:spacing w:after="0"/>
        <w:rPr>
          <w:color w:val="auto"/>
        </w:rPr>
      </w:pPr>
      <w:r w:rsidRPr="00504840">
        <w:rPr>
          <w:color w:val="auto"/>
        </w:rPr>
        <w:t xml:space="preserve">the </w:t>
      </w:r>
      <w:r>
        <w:rPr>
          <w:color w:val="auto"/>
        </w:rPr>
        <w:t xml:space="preserve">social welfare </w:t>
      </w:r>
      <w:r w:rsidRPr="00504840">
        <w:rPr>
          <w:color w:val="auto"/>
        </w:rPr>
        <w:t>power (s</w:t>
      </w:r>
      <w:r>
        <w:rPr>
          <w:color w:val="auto"/>
        </w:rPr>
        <w:t>ection</w:t>
      </w:r>
      <w:r w:rsidRPr="00504840">
        <w:rPr>
          <w:color w:val="auto"/>
        </w:rPr>
        <w:t xml:space="preserve"> 51(</w:t>
      </w:r>
      <w:proofErr w:type="spellStart"/>
      <w:r w:rsidRPr="00504840">
        <w:rPr>
          <w:color w:val="auto"/>
        </w:rPr>
        <w:t>xxiiiA</w:t>
      </w:r>
      <w:proofErr w:type="spellEnd"/>
      <w:r w:rsidRPr="00504840">
        <w:rPr>
          <w:color w:val="auto"/>
        </w:rPr>
        <w:t xml:space="preserve">)); </w:t>
      </w:r>
    </w:p>
    <w:p w14:paraId="527F1F3C" w14:textId="77777777" w:rsidR="00D07844" w:rsidRPr="00504840" w:rsidRDefault="00D07844" w:rsidP="00D07844">
      <w:pPr>
        <w:pStyle w:val="Generalexplanation"/>
        <w:numPr>
          <w:ilvl w:val="0"/>
          <w:numId w:val="30"/>
        </w:numPr>
        <w:spacing w:after="0"/>
        <w:rPr>
          <w:color w:val="auto"/>
        </w:rPr>
      </w:pPr>
      <w:r w:rsidRPr="00504840">
        <w:rPr>
          <w:color w:val="auto"/>
        </w:rPr>
        <w:t xml:space="preserve">the external affairs </w:t>
      </w:r>
      <w:r>
        <w:rPr>
          <w:color w:val="auto"/>
        </w:rPr>
        <w:t xml:space="preserve">power </w:t>
      </w:r>
      <w:r w:rsidRPr="00504840">
        <w:rPr>
          <w:color w:val="auto"/>
        </w:rPr>
        <w:t>(s</w:t>
      </w:r>
      <w:r>
        <w:rPr>
          <w:color w:val="auto"/>
        </w:rPr>
        <w:t>ection</w:t>
      </w:r>
      <w:r w:rsidRPr="00504840">
        <w:rPr>
          <w:color w:val="auto"/>
        </w:rPr>
        <w:t xml:space="preserve"> 51(xxix)); and</w:t>
      </w:r>
    </w:p>
    <w:p w14:paraId="71DE25B9" w14:textId="77777777" w:rsidR="00D07844" w:rsidRPr="002D2423" w:rsidRDefault="00D07844" w:rsidP="00D07844">
      <w:pPr>
        <w:pStyle w:val="Generalexplanation"/>
        <w:numPr>
          <w:ilvl w:val="0"/>
          <w:numId w:val="30"/>
        </w:numPr>
        <w:spacing w:after="0"/>
        <w:rPr>
          <w:color w:val="auto"/>
        </w:rPr>
      </w:pPr>
      <w:proofErr w:type="gramStart"/>
      <w:r w:rsidRPr="002D2423">
        <w:rPr>
          <w:color w:val="auto"/>
        </w:rPr>
        <w:t>the</w:t>
      </w:r>
      <w:proofErr w:type="gramEnd"/>
      <w:r w:rsidRPr="002D2423">
        <w:rPr>
          <w:color w:val="auto"/>
        </w:rPr>
        <w:t xml:space="preserve"> territories power (section 122). </w:t>
      </w:r>
    </w:p>
    <w:p w14:paraId="725A1DBE" w14:textId="77777777" w:rsidR="00D07844" w:rsidRDefault="00D07844" w:rsidP="00D07844">
      <w:pPr>
        <w:pStyle w:val="Generalexplanation"/>
        <w:numPr>
          <w:ilvl w:val="0"/>
          <w:numId w:val="0"/>
        </w:numPr>
        <w:spacing w:after="0"/>
        <w:rPr>
          <w:color w:val="auto"/>
        </w:rPr>
      </w:pPr>
    </w:p>
    <w:p w14:paraId="12CBD90A" w14:textId="77777777" w:rsidR="00D07844" w:rsidRDefault="00D07844" w:rsidP="00D07844">
      <w:pPr>
        <w:pStyle w:val="Generalexplanation"/>
        <w:numPr>
          <w:ilvl w:val="0"/>
          <w:numId w:val="0"/>
        </w:numPr>
        <w:spacing w:after="0"/>
        <w:rPr>
          <w:i/>
          <w:color w:val="auto"/>
        </w:rPr>
      </w:pPr>
      <w:r w:rsidRPr="007901C5">
        <w:rPr>
          <w:i/>
          <w:color w:val="auto"/>
        </w:rPr>
        <w:t>Social welfare power</w:t>
      </w:r>
    </w:p>
    <w:p w14:paraId="31520A5C" w14:textId="77777777" w:rsidR="00D07844" w:rsidRDefault="00D07844" w:rsidP="00D07844">
      <w:pPr>
        <w:pStyle w:val="Generalexplanation"/>
        <w:numPr>
          <w:ilvl w:val="0"/>
          <w:numId w:val="0"/>
        </w:numPr>
        <w:spacing w:after="0"/>
        <w:rPr>
          <w:i/>
          <w:color w:val="auto"/>
        </w:rPr>
      </w:pPr>
    </w:p>
    <w:p w14:paraId="336427F7" w14:textId="5BF03736" w:rsidR="00D07844" w:rsidRPr="007901C5" w:rsidRDefault="00D07844" w:rsidP="00D07844">
      <w:pPr>
        <w:pStyle w:val="Generalexplanation"/>
        <w:numPr>
          <w:ilvl w:val="0"/>
          <w:numId w:val="0"/>
        </w:numPr>
        <w:spacing w:after="0"/>
        <w:rPr>
          <w:color w:val="auto"/>
        </w:rPr>
      </w:pPr>
      <w:r w:rsidRPr="007901C5">
        <w:rPr>
          <w:color w:val="auto"/>
        </w:rPr>
        <w:t>The social welfare power in section 51(</w:t>
      </w:r>
      <w:proofErr w:type="spellStart"/>
      <w:r w:rsidRPr="007901C5">
        <w:rPr>
          <w:color w:val="auto"/>
        </w:rPr>
        <w:t>xxiiiA</w:t>
      </w:r>
      <w:proofErr w:type="spellEnd"/>
      <w:r w:rsidRPr="007901C5">
        <w:rPr>
          <w:color w:val="auto"/>
        </w:rPr>
        <w:t>) of the Constitution empowers the Parliament to make laws with respect to the provision of certain social welfare benefits i</w:t>
      </w:r>
      <w:r>
        <w:rPr>
          <w:color w:val="auto"/>
        </w:rPr>
        <w:t xml:space="preserve">ncluding unemployment benefits.  </w:t>
      </w:r>
      <w:r w:rsidRPr="007901C5">
        <w:rPr>
          <w:color w:val="auto"/>
        </w:rPr>
        <w:t xml:space="preserve">The </w:t>
      </w:r>
      <w:r>
        <w:rPr>
          <w:color w:val="auto"/>
        </w:rPr>
        <w:t>p</w:t>
      </w:r>
      <w:r w:rsidRPr="007901C5">
        <w:rPr>
          <w:color w:val="auto"/>
        </w:rPr>
        <w:t xml:space="preserve">rogram benefits unemployed people, including by providing mentoring and referral services. </w:t>
      </w:r>
      <w:r>
        <w:rPr>
          <w:color w:val="auto"/>
        </w:rPr>
        <w:t xml:space="preserve"> </w:t>
      </w:r>
      <w:r w:rsidRPr="007901C5">
        <w:rPr>
          <w:color w:val="auto"/>
        </w:rPr>
        <w:t xml:space="preserve">Other benefits to unemployed people </w:t>
      </w:r>
      <w:proofErr w:type="gramStart"/>
      <w:r w:rsidRPr="007901C5">
        <w:rPr>
          <w:color w:val="auto"/>
        </w:rPr>
        <w:t>are described</w:t>
      </w:r>
      <w:proofErr w:type="gramEnd"/>
      <w:r w:rsidRPr="007901C5">
        <w:rPr>
          <w:color w:val="auto"/>
        </w:rPr>
        <w:t xml:space="preserve"> below.  </w:t>
      </w:r>
    </w:p>
    <w:p w14:paraId="245DFF95" w14:textId="77777777" w:rsidR="00D07844" w:rsidRPr="007901C5" w:rsidRDefault="00D07844" w:rsidP="00D07844">
      <w:pPr>
        <w:pStyle w:val="Generalexplanation"/>
        <w:numPr>
          <w:ilvl w:val="0"/>
          <w:numId w:val="0"/>
        </w:numPr>
        <w:spacing w:after="0"/>
        <w:rPr>
          <w:color w:val="auto"/>
        </w:rPr>
      </w:pPr>
    </w:p>
    <w:p w14:paraId="4522AA3B" w14:textId="77777777" w:rsidR="00D07844" w:rsidRPr="007901C5" w:rsidRDefault="00D07844" w:rsidP="00D07844">
      <w:pPr>
        <w:pStyle w:val="Generalexplanation"/>
        <w:numPr>
          <w:ilvl w:val="0"/>
          <w:numId w:val="0"/>
        </w:numPr>
        <w:spacing w:after="0"/>
        <w:rPr>
          <w:color w:val="auto"/>
        </w:rPr>
      </w:pPr>
      <w:r w:rsidRPr="007901C5">
        <w:rPr>
          <w:i/>
          <w:color w:val="auto"/>
        </w:rPr>
        <w:t>External affairs power</w:t>
      </w:r>
    </w:p>
    <w:p w14:paraId="5DE96EA0" w14:textId="77777777" w:rsidR="00D07844" w:rsidRDefault="00D07844" w:rsidP="00D07844">
      <w:pPr>
        <w:shd w:val="clear" w:color="auto" w:fill="FFFFFF"/>
        <w:rPr>
          <w:rFonts w:ascii="Times New Roman" w:hAnsi="Times New Roman"/>
          <w:color w:val="000000"/>
          <w:sz w:val="24"/>
          <w:szCs w:val="24"/>
        </w:rPr>
      </w:pPr>
    </w:p>
    <w:p w14:paraId="5F45DE1E" w14:textId="77777777" w:rsidR="00D07844" w:rsidRPr="007901C5" w:rsidRDefault="00D07844" w:rsidP="00D07844">
      <w:pPr>
        <w:shd w:val="clear" w:color="auto" w:fill="FFFFFF"/>
        <w:rPr>
          <w:rFonts w:ascii="Times New Roman" w:hAnsi="Times New Roman"/>
          <w:color w:val="000000"/>
          <w:sz w:val="24"/>
          <w:szCs w:val="24"/>
        </w:rPr>
      </w:pPr>
      <w:r w:rsidRPr="007901C5">
        <w:rPr>
          <w:rFonts w:ascii="Times New Roman" w:hAnsi="Times New Roman"/>
          <w:color w:val="000000"/>
          <w:sz w:val="24"/>
          <w:szCs w:val="24"/>
        </w:rPr>
        <w:t xml:space="preserve">Section 51(xxix) of the Constitution empowers the Parliament to make laws with respect to ‘external affairs’. </w:t>
      </w:r>
      <w:r>
        <w:rPr>
          <w:rFonts w:ascii="Times New Roman" w:hAnsi="Times New Roman"/>
          <w:color w:val="000000"/>
          <w:sz w:val="24"/>
          <w:szCs w:val="24"/>
        </w:rPr>
        <w:t xml:space="preserve"> </w:t>
      </w:r>
      <w:r w:rsidRPr="007901C5">
        <w:rPr>
          <w:rFonts w:ascii="Times New Roman" w:hAnsi="Times New Roman"/>
          <w:color w:val="000000"/>
          <w:sz w:val="24"/>
          <w:szCs w:val="24"/>
        </w:rPr>
        <w:t xml:space="preserve">The external affairs power supports legislation implementing Australia’s obligations under international treaties to which it is a party. </w:t>
      </w:r>
    </w:p>
    <w:p w14:paraId="1667179E" w14:textId="77777777" w:rsidR="00D07844" w:rsidRDefault="00D07844" w:rsidP="00D07844">
      <w:pPr>
        <w:shd w:val="clear" w:color="auto" w:fill="FFFFFF"/>
        <w:rPr>
          <w:rFonts w:ascii="Times New Roman" w:hAnsi="Times New Roman"/>
          <w:color w:val="000000"/>
          <w:sz w:val="24"/>
          <w:szCs w:val="24"/>
        </w:rPr>
      </w:pPr>
    </w:p>
    <w:p w14:paraId="0C01BF66" w14:textId="049F811A" w:rsidR="00D07844" w:rsidRPr="007901C5" w:rsidRDefault="00D07844" w:rsidP="00D07844">
      <w:pPr>
        <w:shd w:val="clear" w:color="auto" w:fill="FFFFFF"/>
        <w:rPr>
          <w:rFonts w:ascii="Times New Roman" w:hAnsi="Times New Roman"/>
          <w:sz w:val="24"/>
          <w:szCs w:val="24"/>
          <w:lang w:val="en-US"/>
        </w:rPr>
      </w:pPr>
      <w:r w:rsidRPr="007901C5">
        <w:rPr>
          <w:rFonts w:ascii="Times New Roman" w:hAnsi="Times New Roman"/>
          <w:color w:val="000000"/>
          <w:sz w:val="24"/>
          <w:szCs w:val="24"/>
        </w:rPr>
        <w:t>Through</w:t>
      </w:r>
      <w:r w:rsidR="00B82CE5">
        <w:rPr>
          <w:rFonts w:ascii="Times New Roman" w:hAnsi="Times New Roman"/>
          <w:color w:val="000000"/>
          <w:sz w:val="24"/>
          <w:szCs w:val="24"/>
        </w:rPr>
        <w:t xml:space="preserve"> providing</w:t>
      </w:r>
      <w:r w:rsidRPr="007901C5">
        <w:rPr>
          <w:rFonts w:ascii="Times New Roman" w:hAnsi="Times New Roman"/>
          <w:color w:val="000000"/>
          <w:sz w:val="24"/>
          <w:szCs w:val="24"/>
        </w:rPr>
        <w:t xml:space="preserve"> additional Entrepreneurship Facilitators</w:t>
      </w:r>
      <w:r w:rsidR="00582952">
        <w:rPr>
          <w:rFonts w:ascii="Times New Roman" w:hAnsi="Times New Roman"/>
          <w:color w:val="000000"/>
          <w:sz w:val="24"/>
          <w:szCs w:val="24"/>
        </w:rPr>
        <w:t xml:space="preserve"> in 20 locations</w:t>
      </w:r>
      <w:r w:rsidRPr="007901C5">
        <w:rPr>
          <w:rFonts w:ascii="Times New Roman" w:hAnsi="Times New Roman"/>
          <w:color w:val="000000"/>
          <w:sz w:val="24"/>
          <w:szCs w:val="24"/>
        </w:rPr>
        <w:t xml:space="preserve"> and </w:t>
      </w:r>
      <w:r w:rsidR="00B82CE5">
        <w:rPr>
          <w:rFonts w:ascii="Times New Roman" w:hAnsi="Times New Roman"/>
          <w:color w:val="000000"/>
          <w:sz w:val="24"/>
          <w:szCs w:val="24"/>
        </w:rPr>
        <w:t xml:space="preserve">making </w:t>
      </w:r>
      <w:r w:rsidR="00582952" w:rsidRPr="00582952">
        <w:rPr>
          <w:rFonts w:ascii="Times New Roman" w:hAnsi="Times New Roman"/>
          <w:color w:val="000000"/>
          <w:sz w:val="24"/>
          <w:szCs w:val="24"/>
        </w:rPr>
        <w:t>Entrepreneurship</w:t>
      </w:r>
      <w:r w:rsidR="00582952">
        <w:t xml:space="preserve"> </w:t>
      </w:r>
      <w:r w:rsidR="00582952" w:rsidRPr="00582952">
        <w:rPr>
          <w:rFonts w:ascii="Times New Roman" w:hAnsi="Times New Roman"/>
          <w:color w:val="000000"/>
          <w:sz w:val="24"/>
          <w:szCs w:val="24"/>
        </w:rPr>
        <w:t>Facilitators’</w:t>
      </w:r>
      <w:r w:rsidR="00B82CE5">
        <w:rPr>
          <w:rFonts w:ascii="Times New Roman" w:hAnsi="Times New Roman"/>
          <w:color w:val="000000"/>
          <w:sz w:val="24"/>
          <w:szCs w:val="24"/>
        </w:rPr>
        <w:t xml:space="preserve"> services</w:t>
      </w:r>
      <w:r w:rsidRPr="007901C5">
        <w:rPr>
          <w:rFonts w:ascii="Times New Roman" w:hAnsi="Times New Roman"/>
          <w:sz w:val="24"/>
          <w:szCs w:val="24"/>
        </w:rPr>
        <w:t xml:space="preserve"> availab</w:t>
      </w:r>
      <w:r w:rsidR="00B82CE5">
        <w:rPr>
          <w:rFonts w:ascii="Times New Roman" w:hAnsi="Times New Roman"/>
          <w:sz w:val="24"/>
          <w:szCs w:val="24"/>
        </w:rPr>
        <w:t>le</w:t>
      </w:r>
      <w:r w:rsidRPr="007901C5">
        <w:rPr>
          <w:rFonts w:ascii="Times New Roman" w:hAnsi="Times New Roman"/>
          <w:sz w:val="24"/>
          <w:szCs w:val="24"/>
        </w:rPr>
        <w:t xml:space="preserve"> to job seekers and others, including individuals seeking to expand an existing business</w:t>
      </w:r>
      <w:r>
        <w:rPr>
          <w:rFonts w:ascii="Times New Roman" w:hAnsi="Times New Roman"/>
          <w:sz w:val="24"/>
          <w:szCs w:val="24"/>
        </w:rPr>
        <w:t>,</w:t>
      </w:r>
      <w:r w:rsidRPr="007901C5">
        <w:rPr>
          <w:rFonts w:ascii="Times New Roman" w:hAnsi="Times New Roman"/>
          <w:sz w:val="24"/>
          <w:szCs w:val="24"/>
        </w:rPr>
        <w:t xml:space="preserve"> </w:t>
      </w:r>
      <w:r w:rsidR="00B82CE5">
        <w:rPr>
          <w:rFonts w:ascii="Times New Roman" w:hAnsi="Times New Roman"/>
          <w:sz w:val="24"/>
          <w:szCs w:val="24"/>
        </w:rPr>
        <w:t xml:space="preserve">the program </w:t>
      </w:r>
      <w:r w:rsidRPr="007901C5">
        <w:rPr>
          <w:rFonts w:ascii="Times New Roman" w:hAnsi="Times New Roman"/>
          <w:color w:val="000000"/>
          <w:sz w:val="24"/>
          <w:szCs w:val="24"/>
        </w:rPr>
        <w:t>gives effect to Australia’s obligations under the following international conventions:</w:t>
      </w:r>
    </w:p>
    <w:p w14:paraId="3A186BF8" w14:textId="77777777" w:rsidR="00D07844" w:rsidRPr="007901C5" w:rsidRDefault="00D07844" w:rsidP="00D07844">
      <w:pPr>
        <w:pStyle w:val="Generalexplanation"/>
        <w:numPr>
          <w:ilvl w:val="0"/>
          <w:numId w:val="30"/>
        </w:numPr>
        <w:spacing w:after="0"/>
        <w:rPr>
          <w:color w:val="auto"/>
        </w:rPr>
      </w:pPr>
      <w:r w:rsidRPr="007901C5">
        <w:rPr>
          <w:color w:val="auto"/>
        </w:rPr>
        <w:t xml:space="preserve">the International Labour Organization’s Convention concerning Employment Policy (ILO Convention 122), particularly Articles 1 and 2; </w:t>
      </w:r>
    </w:p>
    <w:p w14:paraId="55F2E09C" w14:textId="77777777" w:rsidR="00D07844" w:rsidRPr="007901C5" w:rsidRDefault="00D07844" w:rsidP="00D07844">
      <w:pPr>
        <w:pStyle w:val="Generalexplanation"/>
        <w:numPr>
          <w:ilvl w:val="0"/>
          <w:numId w:val="30"/>
        </w:numPr>
        <w:spacing w:after="0"/>
        <w:rPr>
          <w:color w:val="auto"/>
        </w:rPr>
      </w:pPr>
      <w:r w:rsidRPr="007901C5">
        <w:rPr>
          <w:color w:val="auto"/>
        </w:rPr>
        <w:t xml:space="preserve">the International Labour Organization’s Convention concerning Vocational Guidance and Vocational Training in the Development of Human Resources (ILO Convention 142), particularly Articles 1, 2, 3 and 4; </w:t>
      </w:r>
    </w:p>
    <w:p w14:paraId="619FA081" w14:textId="77777777" w:rsidR="00D07844" w:rsidRPr="007901C5" w:rsidRDefault="00D07844" w:rsidP="00D07844">
      <w:pPr>
        <w:pStyle w:val="Generalexplanation"/>
        <w:numPr>
          <w:ilvl w:val="0"/>
          <w:numId w:val="30"/>
        </w:numPr>
        <w:spacing w:after="0"/>
        <w:rPr>
          <w:color w:val="auto"/>
        </w:rPr>
      </w:pPr>
      <w:r w:rsidRPr="007901C5">
        <w:rPr>
          <w:color w:val="auto"/>
        </w:rPr>
        <w:t>the International Labour Organization’s Convention concerning the Organisation of the Employment Service (ILO Convention 88), particularly Articles 1 and 2; and</w:t>
      </w:r>
    </w:p>
    <w:p w14:paraId="43DD5AEA" w14:textId="78621E5B" w:rsidR="00D07844" w:rsidRPr="007901C5" w:rsidRDefault="00D07844" w:rsidP="00D07844">
      <w:pPr>
        <w:pStyle w:val="Generalexplanation"/>
        <w:numPr>
          <w:ilvl w:val="0"/>
          <w:numId w:val="30"/>
        </w:numPr>
        <w:spacing w:after="0"/>
        <w:rPr>
          <w:color w:val="auto"/>
        </w:rPr>
      </w:pPr>
      <w:proofErr w:type="gramStart"/>
      <w:r w:rsidRPr="007901C5">
        <w:rPr>
          <w:color w:val="auto"/>
        </w:rPr>
        <w:t>the</w:t>
      </w:r>
      <w:proofErr w:type="gramEnd"/>
      <w:r w:rsidRPr="007901C5">
        <w:rPr>
          <w:color w:val="auto"/>
        </w:rPr>
        <w:t xml:space="preserve"> International Covenant on Economic, Social and Cultural Rights (ICESCR), particularly Articles </w:t>
      </w:r>
      <w:r w:rsidR="00B82CE5">
        <w:rPr>
          <w:color w:val="auto"/>
        </w:rPr>
        <w:t xml:space="preserve">2, </w:t>
      </w:r>
      <w:r w:rsidRPr="007901C5">
        <w:rPr>
          <w:color w:val="auto"/>
        </w:rPr>
        <w:t xml:space="preserve">6 and 13. </w:t>
      </w:r>
    </w:p>
    <w:p w14:paraId="1DF5ABFC" w14:textId="77777777" w:rsidR="00D07844" w:rsidRDefault="00D07844" w:rsidP="00D07844">
      <w:pPr>
        <w:shd w:val="clear" w:color="auto" w:fill="FFFFFF"/>
        <w:rPr>
          <w:rFonts w:ascii="Times New Roman" w:hAnsi="Times New Roman"/>
          <w:color w:val="000000"/>
          <w:sz w:val="24"/>
          <w:szCs w:val="24"/>
        </w:rPr>
      </w:pPr>
    </w:p>
    <w:p w14:paraId="74D3A861" w14:textId="77777777" w:rsidR="00D07844" w:rsidRPr="007901C5" w:rsidRDefault="00D07844" w:rsidP="00D07844">
      <w:pPr>
        <w:shd w:val="clear" w:color="auto" w:fill="FFFFFF"/>
        <w:rPr>
          <w:rFonts w:ascii="Times New Roman" w:hAnsi="Times New Roman"/>
          <w:color w:val="000000"/>
          <w:sz w:val="24"/>
          <w:szCs w:val="24"/>
        </w:rPr>
      </w:pPr>
      <w:r w:rsidRPr="007901C5">
        <w:rPr>
          <w:rFonts w:ascii="Times New Roman" w:hAnsi="Times New Roman"/>
          <w:color w:val="000000"/>
          <w:sz w:val="24"/>
          <w:szCs w:val="24"/>
        </w:rPr>
        <w:t xml:space="preserve">Article 1 of the ILO Convention 122 provides that Members shall pursue ‘an active policy designed to promote full, productive and freely chosen employment’ that aims to ensure, among other things, that ‘there is work for all who are available for and seeking work’ and ‘freedom of choice of employment’. </w:t>
      </w:r>
    </w:p>
    <w:p w14:paraId="76EF762A" w14:textId="77777777" w:rsidR="00D07844" w:rsidRDefault="00D07844" w:rsidP="00D07844">
      <w:pPr>
        <w:shd w:val="clear" w:color="auto" w:fill="FFFFFF"/>
        <w:rPr>
          <w:rFonts w:ascii="Times New Roman" w:hAnsi="Times New Roman"/>
          <w:color w:val="000000"/>
          <w:sz w:val="24"/>
          <w:szCs w:val="24"/>
        </w:rPr>
      </w:pPr>
    </w:p>
    <w:p w14:paraId="5B951CDF" w14:textId="77777777" w:rsidR="00D07844" w:rsidRPr="007901C5" w:rsidRDefault="00D07844" w:rsidP="00D07844">
      <w:pPr>
        <w:shd w:val="clear" w:color="auto" w:fill="FFFFFF"/>
        <w:rPr>
          <w:rFonts w:ascii="Times New Roman" w:hAnsi="Times New Roman"/>
          <w:color w:val="000000"/>
          <w:sz w:val="24"/>
          <w:szCs w:val="24"/>
        </w:rPr>
      </w:pPr>
      <w:r w:rsidRPr="007901C5">
        <w:rPr>
          <w:rFonts w:ascii="Times New Roman" w:hAnsi="Times New Roman"/>
          <w:color w:val="000000"/>
          <w:sz w:val="24"/>
          <w:szCs w:val="24"/>
        </w:rPr>
        <w:t xml:space="preserve">Article 2 of the ILO Convention 122 requires that the measures adopted for the purpose of Article 1 </w:t>
      </w:r>
      <w:proofErr w:type="gramStart"/>
      <w:r w:rsidRPr="007901C5">
        <w:rPr>
          <w:rFonts w:ascii="Times New Roman" w:hAnsi="Times New Roman"/>
          <w:color w:val="000000"/>
          <w:sz w:val="24"/>
          <w:szCs w:val="24"/>
        </w:rPr>
        <w:t>are kept</w:t>
      </w:r>
      <w:proofErr w:type="gramEnd"/>
      <w:r w:rsidRPr="007901C5">
        <w:rPr>
          <w:rFonts w:ascii="Times New Roman" w:hAnsi="Times New Roman"/>
          <w:color w:val="000000"/>
          <w:sz w:val="24"/>
          <w:szCs w:val="24"/>
        </w:rPr>
        <w:t xml:space="preserve"> ‘under review within the framework of a co-ordinated economic and social policy’ and that, where needed, programs be established to promote the objectives in Article 1.</w:t>
      </w:r>
    </w:p>
    <w:p w14:paraId="02817B58" w14:textId="77777777" w:rsidR="00D07844" w:rsidRDefault="00D07844" w:rsidP="00D07844">
      <w:pPr>
        <w:rPr>
          <w:rFonts w:ascii="Times New Roman" w:hAnsi="Times New Roman"/>
          <w:sz w:val="24"/>
          <w:szCs w:val="24"/>
        </w:rPr>
      </w:pPr>
    </w:p>
    <w:p w14:paraId="3C659AC3" w14:textId="77777777" w:rsidR="00D07844" w:rsidRPr="007901C5" w:rsidRDefault="00D07844" w:rsidP="00D07844">
      <w:pPr>
        <w:rPr>
          <w:rFonts w:ascii="Times New Roman" w:hAnsi="Times New Roman"/>
          <w:sz w:val="24"/>
          <w:szCs w:val="24"/>
        </w:rPr>
      </w:pPr>
      <w:r w:rsidRPr="007901C5">
        <w:rPr>
          <w:rFonts w:ascii="Times New Roman" w:hAnsi="Times New Roman"/>
          <w:sz w:val="24"/>
          <w:szCs w:val="24"/>
        </w:rPr>
        <w:t xml:space="preserve">Article 1(1) of ILO Convention 142 obliges each Member to ‘adopt and develop comprehensive and co-ordinated policies and programmes of vocational guidance and vocational training, closely linked with employment, in particular through public employment services.’ </w:t>
      </w:r>
      <w:r>
        <w:rPr>
          <w:rFonts w:ascii="Times New Roman" w:hAnsi="Times New Roman"/>
          <w:sz w:val="24"/>
          <w:szCs w:val="24"/>
        </w:rPr>
        <w:t xml:space="preserve"> </w:t>
      </w:r>
      <w:r w:rsidRPr="007901C5">
        <w:rPr>
          <w:rFonts w:ascii="Times New Roman" w:hAnsi="Times New Roman"/>
          <w:sz w:val="24"/>
          <w:szCs w:val="24"/>
        </w:rPr>
        <w:t>Article 1(2) requires the policies and programmes adopted for the purposes of article 1(1) to take due account of matters including ‘employment needs, opportunities and problems, both regional and national’ (article 1(2</w:t>
      </w:r>
      <w:proofErr w:type="gramStart"/>
      <w:r w:rsidRPr="007901C5">
        <w:rPr>
          <w:rFonts w:ascii="Times New Roman" w:hAnsi="Times New Roman"/>
          <w:sz w:val="24"/>
          <w:szCs w:val="24"/>
        </w:rPr>
        <w:t>)(</w:t>
      </w:r>
      <w:proofErr w:type="gramEnd"/>
      <w:r w:rsidRPr="007901C5">
        <w:rPr>
          <w:rFonts w:ascii="Times New Roman" w:hAnsi="Times New Roman"/>
          <w:sz w:val="24"/>
          <w:szCs w:val="24"/>
        </w:rPr>
        <w:t xml:space="preserve">a)). </w:t>
      </w:r>
    </w:p>
    <w:p w14:paraId="20EF02BC" w14:textId="77777777" w:rsidR="00D07844" w:rsidRPr="007901C5" w:rsidRDefault="00D07844" w:rsidP="00D07844">
      <w:pPr>
        <w:rPr>
          <w:rFonts w:ascii="Times New Roman" w:hAnsi="Times New Roman"/>
          <w:sz w:val="24"/>
          <w:szCs w:val="24"/>
        </w:rPr>
      </w:pPr>
    </w:p>
    <w:p w14:paraId="0C48B340" w14:textId="77777777" w:rsidR="00D07844" w:rsidRPr="007901C5" w:rsidRDefault="00D07844" w:rsidP="00D07844">
      <w:pPr>
        <w:rPr>
          <w:rFonts w:ascii="Times New Roman" w:hAnsi="Times New Roman"/>
          <w:sz w:val="24"/>
          <w:szCs w:val="24"/>
        </w:rPr>
      </w:pPr>
      <w:r w:rsidRPr="007901C5">
        <w:rPr>
          <w:rFonts w:ascii="Times New Roman" w:hAnsi="Times New Roman"/>
          <w:sz w:val="24"/>
          <w:szCs w:val="24"/>
        </w:rPr>
        <w:lastRenderedPageBreak/>
        <w:t>Article 2 of ILO Convention 142 obliges each Member to ‘establish and develop open, flexible and complementary systems of general, technical and vocational education, educational and vocational guidance and vocational training, whether these activities take place within the system of formal education or outside it.’</w:t>
      </w:r>
    </w:p>
    <w:p w14:paraId="5C1166A1" w14:textId="77777777" w:rsidR="00D07844" w:rsidRPr="007901C5" w:rsidRDefault="00D07844" w:rsidP="00D07844">
      <w:pPr>
        <w:rPr>
          <w:rFonts w:ascii="Times New Roman" w:hAnsi="Times New Roman"/>
          <w:sz w:val="24"/>
          <w:szCs w:val="24"/>
        </w:rPr>
      </w:pPr>
    </w:p>
    <w:p w14:paraId="229B1A2A" w14:textId="77777777" w:rsidR="00D07844" w:rsidRPr="007901C5" w:rsidRDefault="00D07844" w:rsidP="00D07844">
      <w:pPr>
        <w:rPr>
          <w:rFonts w:ascii="Times New Roman" w:hAnsi="Times New Roman"/>
          <w:sz w:val="24"/>
          <w:szCs w:val="24"/>
        </w:rPr>
      </w:pPr>
      <w:r w:rsidRPr="007901C5">
        <w:rPr>
          <w:rFonts w:ascii="Times New Roman" w:hAnsi="Times New Roman"/>
          <w:sz w:val="24"/>
          <w:szCs w:val="24"/>
        </w:rPr>
        <w:t xml:space="preserve">Article 3 of ILO Convention 142 obliges each Member to ‘gradually extend its systems of vocational guidance, including continuing employment information, with a view to ensuring that comprehensive information and the broadest possible guidance are available to all… adults’ (article 3(1)). </w:t>
      </w:r>
      <w:r>
        <w:rPr>
          <w:rFonts w:ascii="Times New Roman" w:hAnsi="Times New Roman"/>
          <w:sz w:val="24"/>
          <w:szCs w:val="24"/>
        </w:rPr>
        <w:t xml:space="preserve"> </w:t>
      </w:r>
      <w:r w:rsidRPr="007901C5">
        <w:rPr>
          <w:rFonts w:ascii="Times New Roman" w:hAnsi="Times New Roman"/>
          <w:sz w:val="24"/>
          <w:szCs w:val="24"/>
        </w:rPr>
        <w:t>Such information and guidance is required to cover matters including ‘vocational training and related educational opportunities’ (article 3(2)).</w:t>
      </w:r>
    </w:p>
    <w:p w14:paraId="33477169" w14:textId="77777777" w:rsidR="00D07844" w:rsidRPr="007901C5" w:rsidRDefault="00D07844" w:rsidP="00D07844">
      <w:pPr>
        <w:rPr>
          <w:rFonts w:ascii="Times New Roman" w:hAnsi="Times New Roman"/>
          <w:sz w:val="24"/>
          <w:szCs w:val="24"/>
        </w:rPr>
      </w:pPr>
    </w:p>
    <w:p w14:paraId="56D68CCE" w14:textId="77777777" w:rsidR="00D07844" w:rsidRPr="007901C5" w:rsidRDefault="00D07844" w:rsidP="00D07844">
      <w:pPr>
        <w:rPr>
          <w:rFonts w:ascii="Times New Roman" w:hAnsi="Times New Roman"/>
          <w:sz w:val="24"/>
          <w:szCs w:val="24"/>
        </w:rPr>
      </w:pPr>
      <w:r w:rsidRPr="007901C5">
        <w:rPr>
          <w:rFonts w:ascii="Times New Roman" w:hAnsi="Times New Roman"/>
          <w:sz w:val="24"/>
          <w:szCs w:val="24"/>
        </w:rPr>
        <w:t xml:space="preserve">Article 4 of ILO Convention 142 obliges each Member to ‘gradually extend, adapt and harmonise its vocational training systems to meet the needs for vocational training throughout life of both young persons and adults in all sectors of the economy and branches of economic activity and at all levels of skill and responsibility’. </w:t>
      </w:r>
    </w:p>
    <w:p w14:paraId="7FE4957F" w14:textId="77777777" w:rsidR="00D07844" w:rsidRPr="007901C5" w:rsidRDefault="00D07844" w:rsidP="00D07844">
      <w:pPr>
        <w:rPr>
          <w:rFonts w:ascii="Times New Roman" w:hAnsi="Times New Roman"/>
          <w:sz w:val="24"/>
          <w:szCs w:val="24"/>
        </w:rPr>
      </w:pPr>
    </w:p>
    <w:p w14:paraId="7F482118" w14:textId="77777777" w:rsidR="00D07844" w:rsidRPr="007901C5" w:rsidRDefault="00D07844" w:rsidP="00D07844">
      <w:pPr>
        <w:rPr>
          <w:rFonts w:ascii="Times New Roman" w:hAnsi="Times New Roman"/>
          <w:sz w:val="24"/>
          <w:szCs w:val="24"/>
        </w:rPr>
      </w:pPr>
      <w:proofErr w:type="gramStart"/>
      <w:r w:rsidRPr="007901C5">
        <w:rPr>
          <w:rFonts w:ascii="Times New Roman" w:hAnsi="Times New Roman"/>
          <w:sz w:val="24"/>
          <w:szCs w:val="24"/>
        </w:rPr>
        <w:t>Article 1 of ILO Convention 88 requires Members to maintain or ensure the maintenance of a free public employment service with the essential duty of the employment service to ensure, in co-operation where necessary with other public and private bodies concerned, the best possible organisation of the employment market as an integral part of the national programme for the achievement and maintenance of full employment and the development and use of productive resources.</w:t>
      </w:r>
      <w:bookmarkStart w:id="0" w:name="A2"/>
      <w:bookmarkEnd w:id="0"/>
      <w:proofErr w:type="gramEnd"/>
      <w:r w:rsidRPr="007901C5">
        <w:rPr>
          <w:rFonts w:ascii="Times New Roman" w:hAnsi="Times New Roman"/>
          <w:sz w:val="24"/>
          <w:szCs w:val="24"/>
        </w:rPr>
        <w:t xml:space="preserve"> </w:t>
      </w:r>
    </w:p>
    <w:p w14:paraId="0D2A8E95" w14:textId="77777777" w:rsidR="00D07844" w:rsidRPr="007901C5" w:rsidRDefault="00D07844" w:rsidP="00D07844">
      <w:pPr>
        <w:rPr>
          <w:rFonts w:ascii="Times New Roman" w:hAnsi="Times New Roman"/>
          <w:sz w:val="24"/>
          <w:szCs w:val="24"/>
        </w:rPr>
      </w:pPr>
    </w:p>
    <w:p w14:paraId="34AC9D28" w14:textId="77777777" w:rsidR="00D07844" w:rsidRPr="007901C5" w:rsidRDefault="00D07844" w:rsidP="00D07844">
      <w:pPr>
        <w:rPr>
          <w:rFonts w:ascii="Times New Roman" w:hAnsi="Times New Roman"/>
          <w:sz w:val="24"/>
          <w:szCs w:val="24"/>
        </w:rPr>
      </w:pPr>
      <w:r w:rsidRPr="007901C5">
        <w:rPr>
          <w:rFonts w:ascii="Times New Roman" w:hAnsi="Times New Roman"/>
          <w:sz w:val="24"/>
          <w:szCs w:val="24"/>
        </w:rPr>
        <w:t>Article 2 of ILO Convention 88 requires the employment service to consist of a national system of employment offices under the direction of a national authority.</w:t>
      </w:r>
    </w:p>
    <w:p w14:paraId="5D15D5C1" w14:textId="77777777" w:rsidR="00D07844" w:rsidRDefault="00D07844" w:rsidP="00D07844">
      <w:pPr>
        <w:shd w:val="clear" w:color="auto" w:fill="FFFFFF"/>
        <w:rPr>
          <w:rFonts w:ascii="Times New Roman" w:hAnsi="Times New Roman"/>
          <w:color w:val="000000"/>
          <w:sz w:val="24"/>
          <w:szCs w:val="24"/>
        </w:rPr>
      </w:pPr>
    </w:p>
    <w:p w14:paraId="12675CA5" w14:textId="78BFBD5F" w:rsidR="00B82CE5" w:rsidRDefault="00B82CE5" w:rsidP="00D07844">
      <w:pPr>
        <w:shd w:val="clear" w:color="auto" w:fill="FFFFFF"/>
        <w:rPr>
          <w:rFonts w:ascii="Times New Roman" w:hAnsi="Times New Roman"/>
          <w:color w:val="000000"/>
          <w:sz w:val="24"/>
          <w:szCs w:val="24"/>
        </w:rPr>
      </w:pPr>
      <w:r>
        <w:rPr>
          <w:rFonts w:ascii="Times New Roman" w:hAnsi="Times New Roman"/>
          <w:color w:val="000000"/>
          <w:sz w:val="24"/>
          <w:szCs w:val="24"/>
        </w:rPr>
        <w:t xml:space="preserve">Article </w:t>
      </w:r>
      <w:proofErr w:type="gramStart"/>
      <w:r>
        <w:rPr>
          <w:rFonts w:ascii="Times New Roman" w:hAnsi="Times New Roman"/>
          <w:color w:val="000000"/>
          <w:sz w:val="24"/>
          <w:szCs w:val="24"/>
        </w:rPr>
        <w:t>2</w:t>
      </w:r>
      <w:proofErr w:type="gramEnd"/>
      <w:r>
        <w:rPr>
          <w:rFonts w:ascii="Times New Roman" w:hAnsi="Times New Roman"/>
          <w:color w:val="000000"/>
          <w:sz w:val="24"/>
          <w:szCs w:val="24"/>
        </w:rPr>
        <w:t xml:space="preserve"> of ICESCR sets out a general obligation for States Parties to implement the rights set out in the ICESCR.</w:t>
      </w:r>
    </w:p>
    <w:p w14:paraId="46CBA9EF" w14:textId="77777777" w:rsidR="00B82CE5" w:rsidRDefault="00B82CE5" w:rsidP="00D07844">
      <w:pPr>
        <w:shd w:val="clear" w:color="auto" w:fill="FFFFFF"/>
        <w:rPr>
          <w:rFonts w:ascii="Times New Roman" w:hAnsi="Times New Roman"/>
          <w:color w:val="000000"/>
          <w:sz w:val="24"/>
          <w:szCs w:val="24"/>
        </w:rPr>
      </w:pPr>
    </w:p>
    <w:p w14:paraId="29B63F3B" w14:textId="3F7F5186" w:rsidR="00D07844" w:rsidRDefault="00D07844" w:rsidP="00D07844">
      <w:pPr>
        <w:shd w:val="clear" w:color="auto" w:fill="FFFFFF"/>
        <w:rPr>
          <w:rFonts w:ascii="Times New Roman" w:hAnsi="Times New Roman"/>
          <w:color w:val="000000"/>
          <w:sz w:val="24"/>
          <w:szCs w:val="24"/>
        </w:rPr>
      </w:pPr>
      <w:r w:rsidRPr="007901C5">
        <w:rPr>
          <w:rFonts w:ascii="Times New Roman" w:hAnsi="Times New Roman"/>
          <w:color w:val="000000"/>
          <w:sz w:val="24"/>
          <w:szCs w:val="24"/>
        </w:rPr>
        <w:t>Article 6 of the ICESCR provides that State</w:t>
      </w:r>
      <w:r>
        <w:rPr>
          <w:rFonts w:ascii="Times New Roman" w:hAnsi="Times New Roman"/>
          <w:color w:val="000000"/>
          <w:sz w:val="24"/>
          <w:szCs w:val="24"/>
        </w:rPr>
        <w:t>s</w:t>
      </w:r>
      <w:r w:rsidRPr="007901C5">
        <w:rPr>
          <w:rFonts w:ascii="Times New Roman" w:hAnsi="Times New Roman"/>
          <w:color w:val="000000"/>
          <w:sz w:val="24"/>
          <w:szCs w:val="24"/>
        </w:rPr>
        <w:t xml:space="preserve"> Parties recognise the right to work and will take appropriate steps to achieve the realisation of this right including through ‘technical and vocational guidance and training programmes, policies and techniques’. </w:t>
      </w:r>
    </w:p>
    <w:p w14:paraId="4FA48669" w14:textId="77777777" w:rsidR="00D07844" w:rsidRPr="007901C5" w:rsidRDefault="00D07844" w:rsidP="00D07844">
      <w:pPr>
        <w:shd w:val="clear" w:color="auto" w:fill="FFFFFF"/>
        <w:rPr>
          <w:rFonts w:ascii="Times New Roman" w:hAnsi="Times New Roman"/>
          <w:sz w:val="24"/>
          <w:szCs w:val="24"/>
          <w:lang w:val="en-US"/>
        </w:rPr>
      </w:pPr>
    </w:p>
    <w:p w14:paraId="75C54B06" w14:textId="09009640" w:rsidR="00D07844" w:rsidRPr="007901C5" w:rsidRDefault="00D07844" w:rsidP="00D07844">
      <w:pPr>
        <w:rPr>
          <w:rFonts w:ascii="Times New Roman" w:hAnsi="Times New Roman"/>
          <w:sz w:val="24"/>
          <w:szCs w:val="24"/>
        </w:rPr>
      </w:pPr>
      <w:r w:rsidRPr="007901C5">
        <w:rPr>
          <w:rFonts w:ascii="Times New Roman" w:hAnsi="Times New Roman"/>
          <w:color w:val="000000"/>
          <w:sz w:val="24"/>
          <w:szCs w:val="24"/>
        </w:rPr>
        <w:t xml:space="preserve">Article 13(1) of the ICESCR recognises ‘the right of everyone to education’. </w:t>
      </w:r>
      <w:r w:rsidR="0014430B">
        <w:rPr>
          <w:rFonts w:ascii="Times New Roman" w:hAnsi="Times New Roman"/>
          <w:color w:val="000000"/>
          <w:sz w:val="24"/>
          <w:szCs w:val="24"/>
        </w:rPr>
        <w:t xml:space="preserve"> </w:t>
      </w:r>
      <w:r w:rsidRPr="007901C5">
        <w:rPr>
          <w:rFonts w:ascii="Times New Roman" w:hAnsi="Times New Roman"/>
          <w:color w:val="000000"/>
          <w:sz w:val="24"/>
          <w:szCs w:val="24"/>
        </w:rPr>
        <w:t>With a view to achieving full realisation of this right, State</w:t>
      </w:r>
      <w:r>
        <w:rPr>
          <w:rFonts w:ascii="Times New Roman" w:hAnsi="Times New Roman"/>
          <w:color w:val="000000"/>
          <w:sz w:val="24"/>
          <w:szCs w:val="24"/>
        </w:rPr>
        <w:t>s</w:t>
      </w:r>
      <w:r w:rsidRPr="007901C5">
        <w:rPr>
          <w:rFonts w:ascii="Times New Roman" w:hAnsi="Times New Roman"/>
          <w:color w:val="000000"/>
          <w:sz w:val="24"/>
          <w:szCs w:val="24"/>
        </w:rPr>
        <w:t xml:space="preserve"> Parties recognise that ‘secondary education in its different forms … shall be made generally available and accessible to all by every appropriate means’ (Article 13(2</w:t>
      </w:r>
      <w:proofErr w:type="gramStart"/>
      <w:r w:rsidRPr="007901C5">
        <w:rPr>
          <w:rFonts w:ascii="Times New Roman" w:hAnsi="Times New Roman"/>
          <w:color w:val="000000"/>
          <w:sz w:val="24"/>
          <w:szCs w:val="24"/>
        </w:rPr>
        <w:t>)(</w:t>
      </w:r>
      <w:proofErr w:type="gramEnd"/>
      <w:r w:rsidRPr="007901C5">
        <w:rPr>
          <w:rFonts w:ascii="Times New Roman" w:hAnsi="Times New Roman"/>
          <w:color w:val="000000"/>
          <w:sz w:val="24"/>
          <w:szCs w:val="24"/>
        </w:rPr>
        <w:t>b)).</w:t>
      </w:r>
      <w:r w:rsidRPr="007901C5">
        <w:rPr>
          <w:rFonts w:ascii="Times New Roman" w:hAnsi="Times New Roman"/>
          <w:sz w:val="24"/>
          <w:szCs w:val="24"/>
        </w:rPr>
        <w:t xml:space="preserve"> </w:t>
      </w:r>
    </w:p>
    <w:p w14:paraId="2CDC2010" w14:textId="77777777" w:rsidR="00D07844" w:rsidRPr="007901C5" w:rsidRDefault="00D07844" w:rsidP="00D07844">
      <w:pPr>
        <w:rPr>
          <w:rFonts w:ascii="Times New Roman" w:hAnsi="Times New Roman"/>
          <w:sz w:val="24"/>
          <w:szCs w:val="24"/>
        </w:rPr>
      </w:pPr>
    </w:p>
    <w:p w14:paraId="13C6DB75" w14:textId="77777777" w:rsidR="00D07844" w:rsidRPr="007901C5" w:rsidRDefault="00D07844" w:rsidP="00D07844">
      <w:pPr>
        <w:rPr>
          <w:rFonts w:ascii="Times New Roman" w:hAnsi="Times New Roman"/>
          <w:sz w:val="24"/>
          <w:szCs w:val="24"/>
        </w:rPr>
      </w:pPr>
      <w:r w:rsidRPr="007901C5">
        <w:rPr>
          <w:rFonts w:ascii="Times New Roman" w:hAnsi="Times New Roman"/>
          <w:sz w:val="24"/>
          <w:szCs w:val="24"/>
        </w:rPr>
        <w:t xml:space="preserve">The expanded </w:t>
      </w:r>
      <w:r>
        <w:rPr>
          <w:rFonts w:ascii="Times New Roman" w:hAnsi="Times New Roman"/>
          <w:sz w:val="24"/>
          <w:szCs w:val="24"/>
        </w:rPr>
        <w:t>p</w:t>
      </w:r>
      <w:r w:rsidRPr="007901C5">
        <w:rPr>
          <w:rFonts w:ascii="Times New Roman" w:hAnsi="Times New Roman"/>
          <w:sz w:val="24"/>
          <w:szCs w:val="24"/>
        </w:rPr>
        <w:t xml:space="preserve">rogram is part of a broader suite of measures designed to promote full, productive and freely chosen employment. </w:t>
      </w:r>
      <w:r>
        <w:rPr>
          <w:rFonts w:ascii="Times New Roman" w:hAnsi="Times New Roman"/>
          <w:sz w:val="24"/>
          <w:szCs w:val="24"/>
        </w:rPr>
        <w:t xml:space="preserve"> </w:t>
      </w:r>
      <w:r w:rsidRPr="007901C5">
        <w:rPr>
          <w:rFonts w:ascii="Times New Roman" w:hAnsi="Times New Roman"/>
          <w:sz w:val="24"/>
          <w:szCs w:val="24"/>
        </w:rPr>
        <w:t xml:space="preserve">The expanded </w:t>
      </w:r>
      <w:r>
        <w:rPr>
          <w:rFonts w:ascii="Times New Roman" w:hAnsi="Times New Roman"/>
          <w:sz w:val="24"/>
          <w:szCs w:val="24"/>
        </w:rPr>
        <w:t>p</w:t>
      </w:r>
      <w:r w:rsidRPr="007901C5">
        <w:rPr>
          <w:rFonts w:ascii="Times New Roman" w:hAnsi="Times New Roman"/>
          <w:sz w:val="24"/>
          <w:szCs w:val="24"/>
        </w:rPr>
        <w:t xml:space="preserve">rogram will assist workers, particularly older workers, </w:t>
      </w:r>
      <w:r w:rsidRPr="007901C5">
        <w:rPr>
          <w:rFonts w:ascii="Times New Roman" w:hAnsi="Times New Roman"/>
          <w:sz w:val="24"/>
          <w:szCs w:val="24"/>
          <w:lang w:val="en"/>
        </w:rPr>
        <w:t xml:space="preserve">who are considering establishing or expanding their own business by </w:t>
      </w:r>
      <w:r w:rsidRPr="007901C5">
        <w:rPr>
          <w:rFonts w:ascii="Times New Roman" w:hAnsi="Times New Roman"/>
          <w:sz w:val="24"/>
          <w:szCs w:val="24"/>
        </w:rPr>
        <w:t xml:space="preserve">increasing awareness of the opportunities available through self-employment, providing mentoring support, facilitating networking and making referrals to other support services such as the New Enterprise Incentive Scheme. </w:t>
      </w:r>
    </w:p>
    <w:p w14:paraId="4EDDE295" w14:textId="77777777" w:rsidR="00D07844" w:rsidRPr="007901C5" w:rsidRDefault="00D07844" w:rsidP="00D07844">
      <w:pPr>
        <w:rPr>
          <w:rFonts w:ascii="Times New Roman" w:hAnsi="Times New Roman"/>
          <w:sz w:val="24"/>
          <w:szCs w:val="24"/>
        </w:rPr>
      </w:pPr>
    </w:p>
    <w:p w14:paraId="314A481E" w14:textId="65DE82C3" w:rsidR="00D07844" w:rsidRPr="007901C5" w:rsidRDefault="00D07844" w:rsidP="00D07844">
      <w:pPr>
        <w:rPr>
          <w:rFonts w:ascii="Times New Roman" w:hAnsi="Times New Roman"/>
          <w:sz w:val="24"/>
          <w:szCs w:val="24"/>
        </w:rPr>
      </w:pPr>
      <w:r w:rsidRPr="007901C5">
        <w:rPr>
          <w:rFonts w:ascii="Times New Roman" w:hAnsi="Times New Roman"/>
          <w:sz w:val="24"/>
          <w:szCs w:val="24"/>
        </w:rPr>
        <w:t xml:space="preserve">The </w:t>
      </w:r>
      <w:r>
        <w:rPr>
          <w:rFonts w:ascii="Times New Roman" w:hAnsi="Times New Roman"/>
          <w:sz w:val="24"/>
          <w:szCs w:val="24"/>
        </w:rPr>
        <w:t>p</w:t>
      </w:r>
      <w:r w:rsidRPr="007901C5">
        <w:rPr>
          <w:rFonts w:ascii="Times New Roman" w:hAnsi="Times New Roman"/>
          <w:sz w:val="24"/>
          <w:szCs w:val="24"/>
        </w:rPr>
        <w:t>rogram increases participants’ awareness of opportunities and support to achieve self</w:t>
      </w:r>
      <w:r w:rsidR="0014430B">
        <w:rPr>
          <w:rFonts w:ascii="Times New Roman" w:hAnsi="Times New Roman"/>
          <w:sz w:val="24"/>
          <w:szCs w:val="24"/>
        </w:rPr>
        <w:noBreakHyphen/>
      </w:r>
      <w:r w:rsidRPr="007901C5">
        <w:rPr>
          <w:rFonts w:ascii="Times New Roman" w:hAnsi="Times New Roman"/>
          <w:sz w:val="24"/>
          <w:szCs w:val="24"/>
        </w:rPr>
        <w:t xml:space="preserve">employment, as well as increasing their awareness of networking, support and employment opportunities generally. </w:t>
      </w:r>
      <w:r>
        <w:rPr>
          <w:rFonts w:ascii="Times New Roman" w:hAnsi="Times New Roman"/>
          <w:sz w:val="24"/>
          <w:szCs w:val="24"/>
        </w:rPr>
        <w:t xml:space="preserve"> </w:t>
      </w:r>
      <w:r w:rsidRPr="007901C5">
        <w:rPr>
          <w:rFonts w:ascii="Times New Roman" w:hAnsi="Times New Roman"/>
          <w:sz w:val="24"/>
          <w:szCs w:val="24"/>
        </w:rPr>
        <w:t xml:space="preserve">The </w:t>
      </w:r>
      <w:r>
        <w:rPr>
          <w:rFonts w:ascii="Times New Roman" w:hAnsi="Times New Roman"/>
          <w:sz w:val="24"/>
          <w:szCs w:val="24"/>
        </w:rPr>
        <w:t>p</w:t>
      </w:r>
      <w:r w:rsidRPr="007901C5">
        <w:rPr>
          <w:rFonts w:ascii="Times New Roman" w:hAnsi="Times New Roman"/>
          <w:sz w:val="24"/>
          <w:szCs w:val="24"/>
        </w:rPr>
        <w:t xml:space="preserve">rogram thereby helps to increase the likelihood that participants will remain in productive work, have freedom of choice about their work, </w:t>
      </w:r>
      <w:r w:rsidRPr="007901C5">
        <w:rPr>
          <w:rFonts w:ascii="Times New Roman" w:hAnsi="Times New Roman"/>
          <w:sz w:val="24"/>
          <w:szCs w:val="24"/>
        </w:rPr>
        <w:lastRenderedPageBreak/>
        <w:t xml:space="preserve">have work which is suited to their skills, and to minimise the duration of any period of unemployment. </w:t>
      </w:r>
    </w:p>
    <w:p w14:paraId="09BD8683" w14:textId="77777777" w:rsidR="00D07844" w:rsidRPr="007901C5" w:rsidRDefault="00D07844" w:rsidP="00D07844">
      <w:pPr>
        <w:rPr>
          <w:rFonts w:ascii="Times New Roman" w:hAnsi="Times New Roman"/>
          <w:sz w:val="24"/>
          <w:szCs w:val="24"/>
        </w:rPr>
      </w:pPr>
    </w:p>
    <w:p w14:paraId="46DDFA60" w14:textId="7D1A1AD1" w:rsidR="00D07844" w:rsidRDefault="00D07844" w:rsidP="00D07844">
      <w:pPr>
        <w:rPr>
          <w:rFonts w:ascii="Times New Roman" w:hAnsi="Times New Roman"/>
          <w:sz w:val="24"/>
          <w:szCs w:val="24"/>
        </w:rPr>
      </w:pPr>
      <w:r w:rsidRPr="007901C5">
        <w:rPr>
          <w:rFonts w:ascii="Times New Roman" w:hAnsi="Times New Roman"/>
          <w:sz w:val="24"/>
          <w:szCs w:val="24"/>
        </w:rPr>
        <w:t xml:space="preserve">The expanded </w:t>
      </w:r>
      <w:r>
        <w:rPr>
          <w:rFonts w:ascii="Times New Roman" w:hAnsi="Times New Roman"/>
          <w:sz w:val="24"/>
          <w:szCs w:val="24"/>
        </w:rPr>
        <w:t>p</w:t>
      </w:r>
      <w:r w:rsidRPr="007901C5">
        <w:rPr>
          <w:rFonts w:ascii="Times New Roman" w:hAnsi="Times New Roman"/>
          <w:sz w:val="24"/>
          <w:szCs w:val="24"/>
        </w:rPr>
        <w:t xml:space="preserve">rogram will extend the existing system of vocational education and guidance by improving the availability of comprehensive information mentoring and referral services for individuals </w:t>
      </w:r>
      <w:r w:rsidRPr="007901C5">
        <w:rPr>
          <w:rFonts w:ascii="Times New Roman" w:hAnsi="Times New Roman"/>
          <w:sz w:val="24"/>
          <w:szCs w:val="24"/>
          <w:lang w:val="en"/>
        </w:rPr>
        <w:t>considering establishing or expanding their own business</w:t>
      </w:r>
      <w:r w:rsidRPr="007901C5">
        <w:rPr>
          <w:rFonts w:ascii="Times New Roman" w:hAnsi="Times New Roman"/>
          <w:sz w:val="24"/>
          <w:szCs w:val="24"/>
        </w:rPr>
        <w:t xml:space="preserve">. </w:t>
      </w:r>
      <w:r>
        <w:rPr>
          <w:rFonts w:ascii="Times New Roman" w:hAnsi="Times New Roman"/>
          <w:sz w:val="24"/>
          <w:szCs w:val="24"/>
        </w:rPr>
        <w:t xml:space="preserve"> </w:t>
      </w:r>
      <w:r w:rsidRPr="007901C5">
        <w:rPr>
          <w:rFonts w:ascii="Times New Roman" w:hAnsi="Times New Roman"/>
          <w:sz w:val="24"/>
          <w:szCs w:val="24"/>
        </w:rPr>
        <w:t xml:space="preserve">The focus on </w:t>
      </w:r>
      <w:r w:rsidR="009168F9">
        <w:rPr>
          <w:rFonts w:ascii="Times New Roman" w:hAnsi="Times New Roman"/>
          <w:sz w:val="24"/>
          <w:szCs w:val="24"/>
        </w:rPr>
        <w:t xml:space="preserve">mature age </w:t>
      </w:r>
      <w:r w:rsidRPr="007901C5">
        <w:rPr>
          <w:rFonts w:ascii="Times New Roman" w:hAnsi="Times New Roman"/>
          <w:sz w:val="24"/>
          <w:szCs w:val="24"/>
        </w:rPr>
        <w:t xml:space="preserve">workers seeks to address the particular employment needs, opportunities and problems relating to this group.  </w:t>
      </w:r>
    </w:p>
    <w:p w14:paraId="4CDB03D9" w14:textId="77777777" w:rsidR="00D07844" w:rsidRDefault="00D07844" w:rsidP="00D07844">
      <w:pPr>
        <w:rPr>
          <w:rFonts w:ascii="Times New Roman" w:hAnsi="Times New Roman"/>
          <w:sz w:val="24"/>
          <w:szCs w:val="24"/>
        </w:rPr>
      </w:pPr>
    </w:p>
    <w:p w14:paraId="092F86E9" w14:textId="77777777" w:rsidR="00D07844" w:rsidRPr="007901C5" w:rsidRDefault="00D07844" w:rsidP="00D07844">
      <w:pPr>
        <w:rPr>
          <w:rFonts w:ascii="Times New Roman" w:hAnsi="Times New Roman"/>
          <w:i/>
          <w:sz w:val="24"/>
          <w:szCs w:val="24"/>
        </w:rPr>
      </w:pPr>
      <w:r w:rsidRPr="007901C5">
        <w:rPr>
          <w:rFonts w:ascii="Times New Roman" w:hAnsi="Times New Roman"/>
          <w:i/>
          <w:sz w:val="24"/>
          <w:szCs w:val="24"/>
        </w:rPr>
        <w:t>Territories power</w:t>
      </w:r>
    </w:p>
    <w:p w14:paraId="7F573B68" w14:textId="77777777" w:rsidR="00D07844" w:rsidRDefault="00D07844" w:rsidP="00D07844">
      <w:pPr>
        <w:rPr>
          <w:rFonts w:ascii="Times New Roman" w:hAnsi="Times New Roman"/>
          <w:sz w:val="24"/>
          <w:szCs w:val="24"/>
        </w:rPr>
      </w:pPr>
    </w:p>
    <w:p w14:paraId="508F0FC6" w14:textId="0F21263A" w:rsidR="00D07844" w:rsidRPr="007901C5" w:rsidRDefault="00D07844" w:rsidP="00D07844">
      <w:pPr>
        <w:rPr>
          <w:rFonts w:ascii="Times New Roman" w:hAnsi="Times New Roman"/>
          <w:sz w:val="24"/>
          <w:szCs w:val="24"/>
        </w:rPr>
      </w:pPr>
      <w:r w:rsidRPr="007901C5">
        <w:rPr>
          <w:rFonts w:ascii="Times New Roman" w:hAnsi="Times New Roman"/>
          <w:sz w:val="24"/>
          <w:szCs w:val="24"/>
        </w:rPr>
        <w:t xml:space="preserve">Section 122 of the Constitution empowers the Parliament to ‘make laws for the government of any territory’. </w:t>
      </w:r>
      <w:r>
        <w:rPr>
          <w:rFonts w:ascii="Times New Roman" w:hAnsi="Times New Roman"/>
          <w:sz w:val="24"/>
          <w:szCs w:val="24"/>
        </w:rPr>
        <w:t xml:space="preserve"> </w:t>
      </w:r>
      <w:r w:rsidR="00B82CE5">
        <w:rPr>
          <w:rFonts w:ascii="Times New Roman" w:hAnsi="Times New Roman"/>
          <w:sz w:val="24"/>
          <w:szCs w:val="24"/>
        </w:rPr>
        <w:t xml:space="preserve">Under the program, funding </w:t>
      </w:r>
      <w:proofErr w:type="gramStart"/>
      <w:r w:rsidR="00B82CE5">
        <w:rPr>
          <w:rFonts w:ascii="Times New Roman" w:hAnsi="Times New Roman"/>
          <w:sz w:val="24"/>
          <w:szCs w:val="24"/>
        </w:rPr>
        <w:t>may be provided</w:t>
      </w:r>
      <w:proofErr w:type="gramEnd"/>
      <w:r w:rsidR="00B82CE5">
        <w:rPr>
          <w:rFonts w:ascii="Times New Roman" w:hAnsi="Times New Roman"/>
          <w:sz w:val="24"/>
          <w:szCs w:val="24"/>
        </w:rPr>
        <w:t xml:space="preserve"> to participants in the territories.  </w:t>
      </w:r>
    </w:p>
    <w:p w14:paraId="1D7024F3" w14:textId="0E9E906F" w:rsidR="00D07844" w:rsidRDefault="00D07844" w:rsidP="002D2423">
      <w:pPr>
        <w:rPr>
          <w:rFonts w:ascii="Times New Roman" w:hAnsi="Times New Roman"/>
          <w:b/>
          <w:color w:val="000000" w:themeColor="text1"/>
          <w:sz w:val="24"/>
          <w:szCs w:val="24"/>
        </w:rPr>
      </w:pPr>
    </w:p>
    <w:p w14:paraId="1AE8AEA2" w14:textId="48349B53" w:rsidR="001247DC" w:rsidRPr="007901C5" w:rsidRDefault="001247DC" w:rsidP="002D2423">
      <w:pPr>
        <w:rPr>
          <w:rFonts w:ascii="Times New Roman" w:hAnsi="Times New Roman"/>
          <w:b/>
          <w:color w:val="000000" w:themeColor="text1"/>
          <w:sz w:val="24"/>
          <w:szCs w:val="24"/>
          <w:highlight w:val="cyan"/>
        </w:rPr>
      </w:pPr>
      <w:r w:rsidRPr="00963C9E">
        <w:rPr>
          <w:rFonts w:ascii="Times New Roman" w:hAnsi="Times New Roman"/>
          <w:b/>
          <w:color w:val="000000" w:themeColor="text1"/>
          <w:sz w:val="24"/>
          <w:szCs w:val="24"/>
        </w:rPr>
        <w:t xml:space="preserve">Item 1 – </w:t>
      </w:r>
      <w:r w:rsidR="002C39D9" w:rsidRPr="00963C9E">
        <w:rPr>
          <w:rFonts w:ascii="Times New Roman" w:hAnsi="Times New Roman"/>
          <w:b/>
          <w:color w:val="000000" w:themeColor="text1"/>
          <w:sz w:val="24"/>
          <w:szCs w:val="24"/>
        </w:rPr>
        <w:t>Part 4 of Schedule 1AB (table item 175</w:t>
      </w:r>
      <w:r w:rsidR="00077871">
        <w:rPr>
          <w:rFonts w:ascii="Times New Roman" w:hAnsi="Times New Roman"/>
          <w:b/>
          <w:color w:val="000000" w:themeColor="text1"/>
          <w:sz w:val="24"/>
          <w:szCs w:val="24"/>
        </w:rPr>
        <w:t>, column headed “Objective(s)”</w:t>
      </w:r>
      <w:r w:rsidR="002C39D9" w:rsidRPr="00963C9E">
        <w:rPr>
          <w:rFonts w:ascii="Times New Roman" w:hAnsi="Times New Roman"/>
          <w:b/>
          <w:color w:val="000000" w:themeColor="text1"/>
          <w:sz w:val="24"/>
          <w:szCs w:val="24"/>
        </w:rPr>
        <w:t>)</w:t>
      </w:r>
    </w:p>
    <w:p w14:paraId="330F6FD7" w14:textId="72425535" w:rsidR="00AC7946" w:rsidRPr="007901C5" w:rsidRDefault="00AC7946" w:rsidP="002D2423">
      <w:pPr>
        <w:rPr>
          <w:rFonts w:ascii="Times New Roman" w:hAnsi="Times New Roman"/>
          <w:b/>
          <w:color w:val="000000" w:themeColor="text1"/>
          <w:sz w:val="24"/>
          <w:szCs w:val="24"/>
          <w:highlight w:val="cyan"/>
        </w:rPr>
      </w:pPr>
    </w:p>
    <w:p w14:paraId="3EC0B960" w14:textId="29259BF6" w:rsidR="00D07844" w:rsidRPr="00963C9E" w:rsidRDefault="00AC7946" w:rsidP="002D2423">
      <w:pPr>
        <w:rPr>
          <w:rFonts w:ascii="Times New Roman" w:hAnsi="Times New Roman"/>
          <w:color w:val="000000" w:themeColor="text1"/>
          <w:sz w:val="24"/>
          <w:szCs w:val="24"/>
        </w:rPr>
      </w:pPr>
      <w:r w:rsidRPr="00963C9E">
        <w:rPr>
          <w:rFonts w:ascii="Times New Roman" w:hAnsi="Times New Roman"/>
          <w:color w:val="000000" w:themeColor="text1"/>
          <w:sz w:val="24"/>
          <w:szCs w:val="24"/>
        </w:rPr>
        <w:t xml:space="preserve">The purpose of </w:t>
      </w:r>
      <w:r w:rsidR="009628C0" w:rsidRPr="00963C9E">
        <w:rPr>
          <w:rFonts w:ascii="Times New Roman" w:hAnsi="Times New Roman"/>
          <w:color w:val="000000" w:themeColor="text1"/>
          <w:sz w:val="24"/>
          <w:szCs w:val="24"/>
        </w:rPr>
        <w:t>item</w:t>
      </w:r>
      <w:r w:rsidR="0099313F" w:rsidRPr="00963C9E">
        <w:rPr>
          <w:rFonts w:ascii="Times New Roman" w:hAnsi="Times New Roman"/>
          <w:color w:val="000000" w:themeColor="text1"/>
          <w:sz w:val="24"/>
          <w:szCs w:val="24"/>
        </w:rPr>
        <w:t xml:space="preserve"> </w:t>
      </w:r>
      <w:r w:rsidR="008C55A0">
        <w:rPr>
          <w:rFonts w:ascii="Times New Roman" w:hAnsi="Times New Roman"/>
          <w:color w:val="000000" w:themeColor="text1"/>
          <w:sz w:val="24"/>
          <w:szCs w:val="24"/>
        </w:rPr>
        <w:t xml:space="preserve">1 </w:t>
      </w:r>
      <w:r w:rsidRPr="00963C9E">
        <w:rPr>
          <w:rFonts w:ascii="Times New Roman" w:hAnsi="Times New Roman"/>
          <w:color w:val="000000" w:themeColor="text1"/>
          <w:sz w:val="24"/>
          <w:szCs w:val="24"/>
        </w:rPr>
        <w:t xml:space="preserve">is to expand the </w:t>
      </w:r>
      <w:r w:rsidR="008C55A0">
        <w:rPr>
          <w:rFonts w:ascii="Times New Roman" w:hAnsi="Times New Roman"/>
          <w:color w:val="000000" w:themeColor="text1"/>
          <w:sz w:val="24"/>
          <w:szCs w:val="24"/>
        </w:rPr>
        <w:t xml:space="preserve">objective </w:t>
      </w:r>
      <w:r w:rsidRPr="00963C9E">
        <w:rPr>
          <w:rFonts w:ascii="Times New Roman" w:hAnsi="Times New Roman"/>
          <w:color w:val="000000" w:themeColor="text1"/>
          <w:sz w:val="24"/>
          <w:szCs w:val="24"/>
        </w:rPr>
        <w:t xml:space="preserve">of </w:t>
      </w:r>
      <w:r w:rsidR="008C55A0">
        <w:rPr>
          <w:rFonts w:ascii="Times New Roman" w:hAnsi="Times New Roman"/>
          <w:color w:val="000000" w:themeColor="text1"/>
          <w:sz w:val="24"/>
          <w:szCs w:val="24"/>
        </w:rPr>
        <w:t>table</w:t>
      </w:r>
      <w:r w:rsidRPr="00963C9E">
        <w:rPr>
          <w:rFonts w:ascii="Times New Roman" w:hAnsi="Times New Roman"/>
          <w:color w:val="000000" w:themeColor="text1"/>
          <w:sz w:val="24"/>
          <w:szCs w:val="24"/>
        </w:rPr>
        <w:t xml:space="preserve"> item</w:t>
      </w:r>
      <w:r w:rsidR="008C55A0">
        <w:rPr>
          <w:rFonts w:ascii="Times New Roman" w:hAnsi="Times New Roman"/>
          <w:color w:val="000000" w:themeColor="text1"/>
          <w:sz w:val="24"/>
          <w:szCs w:val="24"/>
        </w:rPr>
        <w:t xml:space="preserve"> 175</w:t>
      </w:r>
      <w:r w:rsidRPr="00963C9E">
        <w:rPr>
          <w:rFonts w:ascii="Times New Roman" w:hAnsi="Times New Roman"/>
          <w:color w:val="000000" w:themeColor="text1"/>
          <w:sz w:val="24"/>
          <w:szCs w:val="24"/>
        </w:rPr>
        <w:t xml:space="preserve"> to</w:t>
      </w:r>
      <w:r w:rsidR="00AB2DF3">
        <w:rPr>
          <w:rFonts w:ascii="Times New Roman" w:hAnsi="Times New Roman"/>
          <w:color w:val="000000" w:themeColor="text1"/>
          <w:sz w:val="24"/>
          <w:szCs w:val="24"/>
        </w:rPr>
        <w:t xml:space="preserve"> </w:t>
      </w:r>
      <w:r w:rsidR="00AB2DF3" w:rsidRPr="00AB2DF3">
        <w:rPr>
          <w:rFonts w:ascii="Times New Roman" w:hAnsi="Times New Roman"/>
          <w:color w:val="000000" w:themeColor="text1"/>
          <w:sz w:val="24"/>
          <w:szCs w:val="24"/>
        </w:rPr>
        <w:t xml:space="preserve">reflect the availability of </w:t>
      </w:r>
      <w:r w:rsidR="0000718C">
        <w:rPr>
          <w:rFonts w:ascii="Times New Roman" w:hAnsi="Times New Roman"/>
          <w:color w:val="000000" w:themeColor="text1"/>
          <w:sz w:val="24"/>
          <w:szCs w:val="24"/>
        </w:rPr>
        <w:t xml:space="preserve">facilitators’ </w:t>
      </w:r>
      <w:r w:rsidR="00AB2DF3" w:rsidRPr="00AB2DF3">
        <w:rPr>
          <w:rFonts w:ascii="Times New Roman" w:hAnsi="Times New Roman"/>
          <w:color w:val="000000" w:themeColor="text1"/>
          <w:sz w:val="24"/>
          <w:szCs w:val="24"/>
        </w:rPr>
        <w:t xml:space="preserve">services under </w:t>
      </w:r>
      <w:r w:rsidR="00AB2DF3">
        <w:rPr>
          <w:rFonts w:ascii="Times New Roman" w:hAnsi="Times New Roman"/>
          <w:color w:val="000000" w:themeColor="text1"/>
          <w:sz w:val="24"/>
          <w:szCs w:val="24"/>
        </w:rPr>
        <w:t>the</w:t>
      </w:r>
      <w:r w:rsidR="00AB2DF3" w:rsidRPr="00AB2DF3">
        <w:rPr>
          <w:rFonts w:ascii="Times New Roman" w:hAnsi="Times New Roman"/>
          <w:color w:val="000000" w:themeColor="text1"/>
          <w:sz w:val="24"/>
          <w:szCs w:val="24"/>
        </w:rPr>
        <w:t xml:space="preserve"> program to job seekers and others, including individuals seeking to expand an existing business</w:t>
      </w:r>
      <w:r w:rsidR="00D07844" w:rsidRPr="00EA6584">
        <w:rPr>
          <w:rFonts w:ascii="Times New Roman" w:hAnsi="Times New Roman"/>
          <w:color w:val="000000" w:themeColor="text1"/>
          <w:sz w:val="24"/>
          <w:szCs w:val="24"/>
        </w:rPr>
        <w:t>.</w:t>
      </w:r>
    </w:p>
    <w:p w14:paraId="3D6CFE95" w14:textId="3D169E28" w:rsidR="00AC7946" w:rsidRPr="00963C9E" w:rsidRDefault="00AC7946" w:rsidP="002D2423">
      <w:pPr>
        <w:rPr>
          <w:rFonts w:ascii="Times New Roman" w:hAnsi="Times New Roman"/>
          <w:color w:val="000000" w:themeColor="text1"/>
          <w:sz w:val="24"/>
          <w:szCs w:val="24"/>
        </w:rPr>
      </w:pPr>
    </w:p>
    <w:p w14:paraId="27BE4078" w14:textId="0344A8FA" w:rsidR="00AC7946" w:rsidRPr="00963C9E" w:rsidRDefault="00AC7946" w:rsidP="002D2423">
      <w:pPr>
        <w:rPr>
          <w:rFonts w:ascii="Times New Roman" w:hAnsi="Times New Roman"/>
          <w:b/>
          <w:color w:val="000000" w:themeColor="text1"/>
          <w:sz w:val="24"/>
          <w:szCs w:val="24"/>
        </w:rPr>
      </w:pPr>
      <w:r w:rsidRPr="00963C9E">
        <w:rPr>
          <w:rFonts w:ascii="Times New Roman" w:hAnsi="Times New Roman"/>
          <w:b/>
          <w:color w:val="000000" w:themeColor="text1"/>
          <w:sz w:val="24"/>
          <w:szCs w:val="24"/>
        </w:rPr>
        <w:t>Item 2 – Part 4 of Schedule 1AB (table item 175, column headed “Objective(s)”, paragraph (b))</w:t>
      </w:r>
    </w:p>
    <w:p w14:paraId="7C132B8D" w14:textId="067AAAED" w:rsidR="00AC7946" w:rsidRPr="00963C9E" w:rsidRDefault="00AC7946" w:rsidP="002D2423">
      <w:pPr>
        <w:rPr>
          <w:rFonts w:ascii="Times New Roman" w:hAnsi="Times New Roman"/>
          <w:b/>
          <w:color w:val="000000" w:themeColor="text1"/>
          <w:sz w:val="24"/>
          <w:szCs w:val="24"/>
        </w:rPr>
      </w:pPr>
    </w:p>
    <w:p w14:paraId="58FDBCF2" w14:textId="64C42C1E" w:rsidR="008C55A0" w:rsidRDefault="008C55A0" w:rsidP="00AC7946">
      <w:pPr>
        <w:rPr>
          <w:rFonts w:ascii="Times New Roman" w:hAnsi="Times New Roman"/>
          <w:color w:val="000000" w:themeColor="text1"/>
          <w:sz w:val="24"/>
          <w:szCs w:val="24"/>
        </w:rPr>
      </w:pPr>
      <w:r>
        <w:rPr>
          <w:rFonts w:ascii="Times New Roman" w:hAnsi="Times New Roman"/>
          <w:color w:val="000000" w:themeColor="text1"/>
          <w:sz w:val="24"/>
          <w:szCs w:val="24"/>
        </w:rPr>
        <w:t>I</w:t>
      </w:r>
      <w:r w:rsidR="00AC7946" w:rsidRPr="00963C9E">
        <w:rPr>
          <w:rFonts w:ascii="Times New Roman" w:hAnsi="Times New Roman"/>
          <w:color w:val="000000" w:themeColor="text1"/>
          <w:sz w:val="24"/>
          <w:szCs w:val="24"/>
        </w:rPr>
        <w:t>tem</w:t>
      </w:r>
      <w:r w:rsidR="00D97C95" w:rsidRPr="00963C9E">
        <w:rPr>
          <w:rFonts w:ascii="Times New Roman" w:hAnsi="Times New Roman"/>
          <w:color w:val="000000" w:themeColor="text1"/>
          <w:sz w:val="24"/>
          <w:szCs w:val="24"/>
        </w:rPr>
        <w:t xml:space="preserve"> </w:t>
      </w:r>
      <w:r>
        <w:rPr>
          <w:rFonts w:ascii="Times New Roman" w:hAnsi="Times New Roman"/>
          <w:color w:val="000000" w:themeColor="text1"/>
          <w:sz w:val="24"/>
          <w:szCs w:val="24"/>
        </w:rPr>
        <w:t>2 makes a technical amendment to pa</w:t>
      </w:r>
      <w:r w:rsidR="00D97C95" w:rsidRPr="00963C9E">
        <w:rPr>
          <w:rFonts w:ascii="Times New Roman" w:hAnsi="Times New Roman"/>
          <w:color w:val="000000" w:themeColor="text1"/>
          <w:sz w:val="24"/>
          <w:szCs w:val="24"/>
        </w:rPr>
        <w:t xml:space="preserve">ragraph (b) of </w:t>
      </w:r>
      <w:r w:rsidR="0054175E" w:rsidRPr="00963C9E">
        <w:rPr>
          <w:rFonts w:ascii="Times New Roman" w:hAnsi="Times New Roman"/>
          <w:color w:val="000000" w:themeColor="text1"/>
          <w:sz w:val="24"/>
          <w:szCs w:val="24"/>
        </w:rPr>
        <w:t xml:space="preserve">table </w:t>
      </w:r>
      <w:r w:rsidR="00D97C95" w:rsidRPr="00963C9E">
        <w:rPr>
          <w:rFonts w:ascii="Times New Roman" w:hAnsi="Times New Roman"/>
          <w:color w:val="000000" w:themeColor="text1"/>
          <w:sz w:val="24"/>
          <w:szCs w:val="24"/>
        </w:rPr>
        <w:t xml:space="preserve">item 175 </w:t>
      </w:r>
      <w:r w:rsidR="0099313F" w:rsidRPr="00963C9E">
        <w:rPr>
          <w:rFonts w:ascii="Times New Roman" w:hAnsi="Times New Roman"/>
          <w:color w:val="000000" w:themeColor="text1"/>
          <w:sz w:val="24"/>
          <w:szCs w:val="24"/>
        </w:rPr>
        <w:t>t</w:t>
      </w:r>
      <w:r>
        <w:rPr>
          <w:rFonts w:ascii="Times New Roman" w:hAnsi="Times New Roman"/>
          <w:color w:val="000000" w:themeColor="text1"/>
          <w:sz w:val="24"/>
          <w:szCs w:val="24"/>
        </w:rPr>
        <w:t>o</w:t>
      </w:r>
      <w:r w:rsidR="00EA6584">
        <w:rPr>
          <w:rFonts w:ascii="Times New Roman" w:hAnsi="Times New Roman"/>
          <w:color w:val="000000" w:themeColor="text1"/>
          <w:sz w:val="24"/>
          <w:szCs w:val="24"/>
        </w:rPr>
        <w:t xml:space="preserve"> </w:t>
      </w:r>
      <w:r w:rsidR="0069313A">
        <w:rPr>
          <w:rFonts w:ascii="Times New Roman" w:hAnsi="Times New Roman"/>
          <w:color w:val="000000" w:themeColor="text1"/>
          <w:sz w:val="24"/>
          <w:szCs w:val="24"/>
        </w:rPr>
        <w:t xml:space="preserve">reflect the technical amendments made by items </w:t>
      </w:r>
      <w:proofErr w:type="gramStart"/>
      <w:r w:rsidR="0069313A">
        <w:rPr>
          <w:rFonts w:ascii="Times New Roman" w:hAnsi="Times New Roman"/>
          <w:color w:val="000000" w:themeColor="text1"/>
          <w:sz w:val="24"/>
          <w:szCs w:val="24"/>
        </w:rPr>
        <w:t>3</w:t>
      </w:r>
      <w:proofErr w:type="gramEnd"/>
      <w:r w:rsidR="0069313A">
        <w:rPr>
          <w:rFonts w:ascii="Times New Roman" w:hAnsi="Times New Roman"/>
          <w:color w:val="000000" w:themeColor="text1"/>
          <w:sz w:val="24"/>
          <w:szCs w:val="24"/>
        </w:rPr>
        <w:t xml:space="preserve"> and 4. </w:t>
      </w:r>
    </w:p>
    <w:p w14:paraId="028EB332" w14:textId="77777777" w:rsidR="008C55A0" w:rsidRDefault="008C55A0" w:rsidP="00AC7946">
      <w:pPr>
        <w:rPr>
          <w:rFonts w:ascii="Times New Roman" w:hAnsi="Times New Roman"/>
          <w:color w:val="000000" w:themeColor="text1"/>
          <w:sz w:val="24"/>
          <w:szCs w:val="24"/>
        </w:rPr>
      </w:pPr>
    </w:p>
    <w:p w14:paraId="2EFC8F21" w14:textId="4D60BCD2" w:rsidR="0099313F" w:rsidRPr="00963C9E" w:rsidRDefault="00C034F7" w:rsidP="00AC7946">
      <w:pPr>
        <w:rPr>
          <w:rFonts w:ascii="Times New Roman" w:hAnsi="Times New Roman"/>
          <w:b/>
          <w:color w:val="000000" w:themeColor="text1"/>
          <w:sz w:val="24"/>
          <w:szCs w:val="24"/>
        </w:rPr>
      </w:pPr>
      <w:r w:rsidRPr="00963C9E">
        <w:rPr>
          <w:rFonts w:ascii="Times New Roman" w:hAnsi="Times New Roman"/>
          <w:b/>
          <w:color w:val="000000" w:themeColor="text1"/>
          <w:sz w:val="24"/>
          <w:szCs w:val="24"/>
        </w:rPr>
        <w:t>Item 3 – Part 4 of Schedule 1AB (table item 175, column headed “Objective(s)”, subparagraph (b</w:t>
      </w:r>
      <w:proofErr w:type="gramStart"/>
      <w:r w:rsidRPr="00963C9E">
        <w:rPr>
          <w:rFonts w:ascii="Times New Roman" w:hAnsi="Times New Roman"/>
          <w:b/>
          <w:color w:val="000000" w:themeColor="text1"/>
          <w:sz w:val="24"/>
          <w:szCs w:val="24"/>
        </w:rPr>
        <w:t>)(</w:t>
      </w:r>
      <w:proofErr w:type="spellStart"/>
      <w:proofErr w:type="gramEnd"/>
      <w:r w:rsidRPr="00963C9E">
        <w:rPr>
          <w:rFonts w:ascii="Times New Roman" w:hAnsi="Times New Roman"/>
          <w:b/>
          <w:color w:val="000000" w:themeColor="text1"/>
          <w:sz w:val="24"/>
          <w:szCs w:val="24"/>
        </w:rPr>
        <w:t>i</w:t>
      </w:r>
      <w:proofErr w:type="spellEnd"/>
      <w:r w:rsidRPr="00963C9E">
        <w:rPr>
          <w:rFonts w:ascii="Times New Roman" w:hAnsi="Times New Roman"/>
          <w:b/>
          <w:color w:val="000000" w:themeColor="text1"/>
          <w:sz w:val="24"/>
          <w:szCs w:val="24"/>
        </w:rPr>
        <w:t>))</w:t>
      </w:r>
    </w:p>
    <w:p w14:paraId="003BF62B" w14:textId="77777777" w:rsidR="008C55A0" w:rsidRDefault="008C55A0" w:rsidP="00AC7946">
      <w:pPr>
        <w:rPr>
          <w:rFonts w:ascii="Times New Roman" w:hAnsi="Times New Roman"/>
          <w:color w:val="000000" w:themeColor="text1"/>
          <w:sz w:val="24"/>
          <w:szCs w:val="24"/>
        </w:rPr>
      </w:pPr>
    </w:p>
    <w:p w14:paraId="07B9E075" w14:textId="5BE522AF" w:rsidR="008C55A0" w:rsidRDefault="008C55A0" w:rsidP="00AC7946">
      <w:pPr>
        <w:rPr>
          <w:rFonts w:ascii="Times New Roman" w:hAnsi="Times New Roman"/>
          <w:color w:val="000000" w:themeColor="text1"/>
          <w:sz w:val="24"/>
          <w:szCs w:val="24"/>
        </w:rPr>
      </w:pPr>
      <w:r>
        <w:rPr>
          <w:rFonts w:ascii="Times New Roman" w:hAnsi="Times New Roman"/>
          <w:color w:val="000000" w:themeColor="text1"/>
          <w:sz w:val="24"/>
          <w:szCs w:val="24"/>
        </w:rPr>
        <w:t>I</w:t>
      </w:r>
      <w:r w:rsidR="00C034F7" w:rsidRPr="00963C9E">
        <w:rPr>
          <w:rFonts w:ascii="Times New Roman" w:hAnsi="Times New Roman"/>
          <w:color w:val="000000" w:themeColor="text1"/>
          <w:sz w:val="24"/>
          <w:szCs w:val="24"/>
        </w:rPr>
        <w:t xml:space="preserve">tem </w:t>
      </w:r>
      <w:r>
        <w:rPr>
          <w:rFonts w:ascii="Times New Roman" w:hAnsi="Times New Roman"/>
          <w:color w:val="000000" w:themeColor="text1"/>
          <w:sz w:val="24"/>
          <w:szCs w:val="24"/>
        </w:rPr>
        <w:t>3 makes a technical amendment to</w:t>
      </w:r>
      <w:r w:rsidR="00C034F7" w:rsidRPr="00963C9E">
        <w:rPr>
          <w:rFonts w:ascii="Times New Roman" w:hAnsi="Times New Roman"/>
          <w:color w:val="000000" w:themeColor="text1"/>
          <w:sz w:val="24"/>
          <w:szCs w:val="24"/>
        </w:rPr>
        <w:t xml:space="preserve"> </w:t>
      </w:r>
      <w:r w:rsidR="001B2581" w:rsidRPr="00963C9E">
        <w:rPr>
          <w:rFonts w:ascii="Times New Roman" w:hAnsi="Times New Roman"/>
          <w:color w:val="000000" w:themeColor="text1"/>
          <w:sz w:val="24"/>
          <w:szCs w:val="24"/>
        </w:rPr>
        <w:t>subparagraph</w:t>
      </w:r>
      <w:r w:rsidR="00C034F7" w:rsidRPr="00963C9E">
        <w:rPr>
          <w:rFonts w:ascii="Times New Roman" w:hAnsi="Times New Roman"/>
          <w:color w:val="000000" w:themeColor="text1"/>
          <w:sz w:val="24"/>
          <w:szCs w:val="24"/>
        </w:rPr>
        <w:t xml:space="preserve"> (b</w:t>
      </w:r>
      <w:proofErr w:type="gramStart"/>
      <w:r w:rsidR="00C034F7" w:rsidRPr="00963C9E">
        <w:rPr>
          <w:rFonts w:ascii="Times New Roman" w:hAnsi="Times New Roman"/>
          <w:color w:val="000000" w:themeColor="text1"/>
          <w:sz w:val="24"/>
          <w:szCs w:val="24"/>
        </w:rPr>
        <w:t>)(</w:t>
      </w:r>
      <w:proofErr w:type="spellStart"/>
      <w:proofErr w:type="gramEnd"/>
      <w:r w:rsidR="00C034F7" w:rsidRPr="00963C9E">
        <w:rPr>
          <w:rFonts w:ascii="Times New Roman" w:hAnsi="Times New Roman"/>
          <w:color w:val="000000" w:themeColor="text1"/>
          <w:sz w:val="24"/>
          <w:szCs w:val="24"/>
        </w:rPr>
        <w:t>i</w:t>
      </w:r>
      <w:proofErr w:type="spellEnd"/>
      <w:r w:rsidR="00C034F7" w:rsidRPr="00963C9E">
        <w:rPr>
          <w:rFonts w:ascii="Times New Roman" w:hAnsi="Times New Roman"/>
          <w:color w:val="000000" w:themeColor="text1"/>
          <w:sz w:val="24"/>
          <w:szCs w:val="24"/>
        </w:rPr>
        <w:t>) of table item 175</w:t>
      </w:r>
      <w:r w:rsidR="001B2581" w:rsidRPr="00963C9E">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to clarify the name of the relevant international convention and the applicable articles </w:t>
      </w:r>
      <w:r w:rsidR="00342CDC">
        <w:rPr>
          <w:rFonts w:ascii="Times New Roman" w:hAnsi="Times New Roman"/>
          <w:color w:val="000000" w:themeColor="text1"/>
          <w:sz w:val="24"/>
          <w:szCs w:val="24"/>
        </w:rPr>
        <w:t>under</w:t>
      </w:r>
      <w:r>
        <w:rPr>
          <w:rFonts w:ascii="Times New Roman" w:hAnsi="Times New Roman"/>
          <w:color w:val="000000" w:themeColor="text1"/>
          <w:sz w:val="24"/>
          <w:szCs w:val="24"/>
        </w:rPr>
        <w:t xml:space="preserve"> th</w:t>
      </w:r>
      <w:r w:rsidR="00342CDC">
        <w:rPr>
          <w:rFonts w:ascii="Times New Roman" w:hAnsi="Times New Roman"/>
          <w:color w:val="000000" w:themeColor="text1"/>
          <w:sz w:val="24"/>
          <w:szCs w:val="24"/>
        </w:rPr>
        <w:t>at</w:t>
      </w:r>
      <w:r>
        <w:rPr>
          <w:rFonts w:ascii="Times New Roman" w:hAnsi="Times New Roman"/>
          <w:color w:val="000000" w:themeColor="text1"/>
          <w:sz w:val="24"/>
          <w:szCs w:val="24"/>
        </w:rPr>
        <w:t xml:space="preserve"> convention</w:t>
      </w:r>
      <w:r w:rsidR="00342CDC">
        <w:rPr>
          <w:rFonts w:ascii="Times New Roman" w:hAnsi="Times New Roman"/>
          <w:color w:val="000000" w:themeColor="text1"/>
          <w:sz w:val="24"/>
          <w:szCs w:val="24"/>
        </w:rPr>
        <w:t>.</w:t>
      </w:r>
    </w:p>
    <w:p w14:paraId="5869FCBC" w14:textId="77777777" w:rsidR="008C55A0" w:rsidRDefault="008C55A0" w:rsidP="00AC7946">
      <w:pPr>
        <w:rPr>
          <w:rFonts w:ascii="Times New Roman" w:hAnsi="Times New Roman"/>
          <w:color w:val="000000" w:themeColor="text1"/>
          <w:sz w:val="24"/>
          <w:szCs w:val="24"/>
        </w:rPr>
      </w:pPr>
    </w:p>
    <w:p w14:paraId="7631DEC2" w14:textId="29E82517" w:rsidR="001B2581" w:rsidRPr="00963C9E" w:rsidRDefault="001B2581" w:rsidP="00C034F7">
      <w:pPr>
        <w:rPr>
          <w:rFonts w:ascii="Times New Roman" w:hAnsi="Times New Roman"/>
          <w:color w:val="000000" w:themeColor="text1"/>
          <w:sz w:val="24"/>
          <w:szCs w:val="24"/>
        </w:rPr>
      </w:pPr>
      <w:r w:rsidRPr="00963C9E">
        <w:rPr>
          <w:rFonts w:ascii="Times New Roman" w:hAnsi="Times New Roman"/>
          <w:b/>
          <w:color w:val="000000" w:themeColor="text1"/>
          <w:sz w:val="24"/>
          <w:szCs w:val="24"/>
        </w:rPr>
        <w:t>Item 4 – Part 4 of Schedule 1AB (table item 175, column headed “Objective(s)”, after subparagraph (b</w:t>
      </w:r>
      <w:proofErr w:type="gramStart"/>
      <w:r w:rsidRPr="00963C9E">
        <w:rPr>
          <w:rFonts w:ascii="Times New Roman" w:hAnsi="Times New Roman"/>
          <w:b/>
          <w:color w:val="000000" w:themeColor="text1"/>
          <w:sz w:val="24"/>
          <w:szCs w:val="24"/>
        </w:rPr>
        <w:t>)(</w:t>
      </w:r>
      <w:proofErr w:type="spellStart"/>
      <w:proofErr w:type="gramEnd"/>
      <w:r w:rsidRPr="00963C9E">
        <w:rPr>
          <w:rFonts w:ascii="Times New Roman" w:hAnsi="Times New Roman"/>
          <w:b/>
          <w:color w:val="000000" w:themeColor="text1"/>
          <w:sz w:val="24"/>
          <w:szCs w:val="24"/>
        </w:rPr>
        <w:t>i</w:t>
      </w:r>
      <w:proofErr w:type="spellEnd"/>
      <w:r w:rsidRPr="00963C9E">
        <w:rPr>
          <w:rFonts w:ascii="Times New Roman" w:hAnsi="Times New Roman"/>
          <w:b/>
          <w:color w:val="000000" w:themeColor="text1"/>
          <w:sz w:val="24"/>
          <w:szCs w:val="24"/>
        </w:rPr>
        <w:t>))</w:t>
      </w:r>
    </w:p>
    <w:p w14:paraId="49E39D33" w14:textId="7B5B36FE" w:rsidR="001B2581" w:rsidRPr="00963C9E" w:rsidRDefault="001B2581" w:rsidP="00C034F7">
      <w:pPr>
        <w:rPr>
          <w:rFonts w:ascii="Times New Roman" w:hAnsi="Times New Roman"/>
          <w:color w:val="000000" w:themeColor="text1"/>
          <w:sz w:val="24"/>
          <w:szCs w:val="24"/>
        </w:rPr>
      </w:pPr>
    </w:p>
    <w:p w14:paraId="7F2C7ECE" w14:textId="1B3B41D4" w:rsidR="00342CDC" w:rsidRDefault="001B2581" w:rsidP="00342CDC">
      <w:pPr>
        <w:rPr>
          <w:rFonts w:ascii="Times New Roman" w:hAnsi="Times New Roman"/>
          <w:color w:val="000000" w:themeColor="text1"/>
          <w:sz w:val="24"/>
          <w:szCs w:val="24"/>
        </w:rPr>
      </w:pPr>
      <w:r w:rsidRPr="00963C9E">
        <w:rPr>
          <w:rFonts w:ascii="Times New Roman" w:hAnsi="Times New Roman"/>
          <w:color w:val="000000" w:themeColor="text1"/>
          <w:sz w:val="24"/>
          <w:szCs w:val="24"/>
        </w:rPr>
        <w:t xml:space="preserve">Item 4 </w:t>
      </w:r>
      <w:r w:rsidR="00342CDC">
        <w:rPr>
          <w:rFonts w:ascii="Times New Roman" w:hAnsi="Times New Roman"/>
          <w:color w:val="000000" w:themeColor="text1"/>
          <w:sz w:val="24"/>
          <w:szCs w:val="24"/>
        </w:rPr>
        <w:t>makes a technical amendment to</w:t>
      </w:r>
      <w:r w:rsidR="00342CDC" w:rsidRPr="00963C9E">
        <w:rPr>
          <w:rFonts w:ascii="Times New Roman" w:hAnsi="Times New Roman"/>
          <w:color w:val="000000" w:themeColor="text1"/>
          <w:sz w:val="24"/>
          <w:szCs w:val="24"/>
        </w:rPr>
        <w:t xml:space="preserve"> subparagraph (b</w:t>
      </w:r>
      <w:proofErr w:type="gramStart"/>
      <w:r w:rsidR="00342CDC" w:rsidRPr="00963C9E">
        <w:rPr>
          <w:rFonts w:ascii="Times New Roman" w:hAnsi="Times New Roman"/>
          <w:color w:val="000000" w:themeColor="text1"/>
          <w:sz w:val="24"/>
          <w:szCs w:val="24"/>
        </w:rPr>
        <w:t>)(</w:t>
      </w:r>
      <w:proofErr w:type="spellStart"/>
      <w:proofErr w:type="gramEnd"/>
      <w:r w:rsidR="00342CDC" w:rsidRPr="00963C9E">
        <w:rPr>
          <w:rFonts w:ascii="Times New Roman" w:hAnsi="Times New Roman"/>
          <w:color w:val="000000" w:themeColor="text1"/>
          <w:sz w:val="24"/>
          <w:szCs w:val="24"/>
        </w:rPr>
        <w:t>i</w:t>
      </w:r>
      <w:proofErr w:type="spellEnd"/>
      <w:r w:rsidR="00342CDC" w:rsidRPr="00963C9E">
        <w:rPr>
          <w:rFonts w:ascii="Times New Roman" w:hAnsi="Times New Roman"/>
          <w:color w:val="000000" w:themeColor="text1"/>
          <w:sz w:val="24"/>
          <w:szCs w:val="24"/>
        </w:rPr>
        <w:t xml:space="preserve">) of table item 175 </w:t>
      </w:r>
      <w:r w:rsidR="00342CDC">
        <w:rPr>
          <w:rFonts w:ascii="Times New Roman" w:hAnsi="Times New Roman"/>
          <w:color w:val="000000" w:themeColor="text1"/>
          <w:sz w:val="24"/>
          <w:szCs w:val="24"/>
        </w:rPr>
        <w:t>to clarify the names of the relevant international conventions and the applicable articles under those conventions.</w:t>
      </w:r>
    </w:p>
    <w:p w14:paraId="13A66B82" w14:textId="4BE412CB" w:rsidR="00342CDC" w:rsidRDefault="00342CDC" w:rsidP="001B2581">
      <w:pPr>
        <w:rPr>
          <w:rFonts w:ascii="Times New Roman" w:hAnsi="Times New Roman"/>
          <w:color w:val="000000" w:themeColor="text1"/>
          <w:sz w:val="24"/>
          <w:szCs w:val="24"/>
        </w:rPr>
      </w:pPr>
    </w:p>
    <w:p w14:paraId="07B1C0E7" w14:textId="19757A0E" w:rsidR="00B42065" w:rsidRDefault="00B42065" w:rsidP="001B2581">
      <w:pPr>
        <w:rPr>
          <w:rFonts w:ascii="Times New Roman" w:hAnsi="Times New Roman"/>
          <w:color w:val="000000" w:themeColor="text1"/>
          <w:sz w:val="24"/>
          <w:szCs w:val="24"/>
        </w:rPr>
      </w:pPr>
      <w:r>
        <w:rPr>
          <w:rFonts w:ascii="Times New Roman" w:hAnsi="Times New Roman"/>
          <w:b/>
          <w:color w:val="000000" w:themeColor="text1"/>
          <w:sz w:val="24"/>
          <w:szCs w:val="24"/>
        </w:rPr>
        <w:t>Item 5</w:t>
      </w:r>
      <w:r w:rsidRPr="00963C9E">
        <w:rPr>
          <w:rFonts w:ascii="Times New Roman" w:hAnsi="Times New Roman"/>
          <w:b/>
          <w:color w:val="000000" w:themeColor="text1"/>
          <w:sz w:val="24"/>
          <w:szCs w:val="24"/>
        </w:rPr>
        <w:t xml:space="preserve"> – Part 4 of Schedule 1AB (table item 175, col</w:t>
      </w:r>
      <w:r>
        <w:rPr>
          <w:rFonts w:ascii="Times New Roman" w:hAnsi="Times New Roman"/>
          <w:b/>
          <w:color w:val="000000" w:themeColor="text1"/>
          <w:sz w:val="24"/>
          <w:szCs w:val="24"/>
        </w:rPr>
        <w:t>umn headed “Objective(s)”,</w:t>
      </w:r>
      <w:r w:rsidRPr="00963C9E">
        <w:rPr>
          <w:rFonts w:ascii="Times New Roman" w:hAnsi="Times New Roman"/>
          <w:b/>
          <w:color w:val="000000" w:themeColor="text1"/>
          <w:sz w:val="24"/>
          <w:szCs w:val="24"/>
        </w:rPr>
        <w:t xml:space="preserve"> subparagraph (b</w:t>
      </w:r>
      <w:proofErr w:type="gramStart"/>
      <w:r w:rsidRPr="00963C9E">
        <w:rPr>
          <w:rFonts w:ascii="Times New Roman" w:hAnsi="Times New Roman"/>
          <w:b/>
          <w:color w:val="000000" w:themeColor="text1"/>
          <w:sz w:val="24"/>
          <w:szCs w:val="24"/>
        </w:rPr>
        <w:t>)(</w:t>
      </w:r>
      <w:proofErr w:type="gramEnd"/>
      <w:r w:rsidRPr="00963C9E">
        <w:rPr>
          <w:rFonts w:ascii="Times New Roman" w:hAnsi="Times New Roman"/>
          <w:b/>
          <w:color w:val="000000" w:themeColor="text1"/>
          <w:sz w:val="24"/>
          <w:szCs w:val="24"/>
        </w:rPr>
        <w:t>i</w:t>
      </w:r>
      <w:r>
        <w:rPr>
          <w:rFonts w:ascii="Times New Roman" w:hAnsi="Times New Roman"/>
          <w:b/>
          <w:color w:val="000000" w:themeColor="text1"/>
          <w:sz w:val="24"/>
          <w:szCs w:val="24"/>
        </w:rPr>
        <w:t>i</w:t>
      </w:r>
      <w:r w:rsidRPr="00963C9E">
        <w:rPr>
          <w:rFonts w:ascii="Times New Roman" w:hAnsi="Times New Roman"/>
          <w:b/>
          <w:color w:val="000000" w:themeColor="text1"/>
          <w:sz w:val="24"/>
          <w:szCs w:val="24"/>
        </w:rPr>
        <w:t>))</w:t>
      </w:r>
    </w:p>
    <w:p w14:paraId="74A234FE" w14:textId="25A23B96" w:rsidR="00B42065" w:rsidRDefault="00B42065" w:rsidP="001B2581">
      <w:pPr>
        <w:rPr>
          <w:rFonts w:ascii="Times New Roman" w:hAnsi="Times New Roman"/>
          <w:color w:val="000000" w:themeColor="text1"/>
          <w:sz w:val="24"/>
          <w:szCs w:val="24"/>
        </w:rPr>
      </w:pPr>
    </w:p>
    <w:p w14:paraId="1146EE9A" w14:textId="7DAABD5B" w:rsidR="00B42065" w:rsidRDefault="00B42065" w:rsidP="00B42065">
      <w:pPr>
        <w:rPr>
          <w:rFonts w:ascii="Times New Roman" w:hAnsi="Times New Roman"/>
          <w:color w:val="000000" w:themeColor="text1"/>
          <w:sz w:val="24"/>
          <w:szCs w:val="24"/>
        </w:rPr>
      </w:pPr>
      <w:r>
        <w:rPr>
          <w:rFonts w:ascii="Times New Roman" w:hAnsi="Times New Roman"/>
          <w:color w:val="000000" w:themeColor="text1"/>
          <w:sz w:val="24"/>
          <w:szCs w:val="24"/>
        </w:rPr>
        <w:t>Item 5</w:t>
      </w:r>
      <w:r w:rsidRPr="00963C9E">
        <w:rPr>
          <w:rFonts w:ascii="Times New Roman" w:hAnsi="Times New Roman"/>
          <w:color w:val="000000" w:themeColor="text1"/>
          <w:sz w:val="24"/>
          <w:szCs w:val="24"/>
        </w:rPr>
        <w:t xml:space="preserve"> </w:t>
      </w:r>
      <w:r>
        <w:rPr>
          <w:rFonts w:ascii="Times New Roman" w:hAnsi="Times New Roman"/>
          <w:color w:val="000000" w:themeColor="text1"/>
          <w:sz w:val="24"/>
          <w:szCs w:val="24"/>
        </w:rPr>
        <w:t>makes a technical amendment to</w:t>
      </w:r>
      <w:r w:rsidRPr="00963C9E">
        <w:rPr>
          <w:rFonts w:ascii="Times New Roman" w:hAnsi="Times New Roman"/>
          <w:color w:val="000000" w:themeColor="text1"/>
          <w:sz w:val="24"/>
          <w:szCs w:val="24"/>
        </w:rPr>
        <w:t xml:space="preserve"> subparagraph (b</w:t>
      </w:r>
      <w:proofErr w:type="gramStart"/>
      <w:r w:rsidRPr="00963C9E">
        <w:rPr>
          <w:rFonts w:ascii="Times New Roman" w:hAnsi="Times New Roman"/>
          <w:color w:val="000000" w:themeColor="text1"/>
          <w:sz w:val="24"/>
          <w:szCs w:val="24"/>
        </w:rPr>
        <w:t>)(</w:t>
      </w:r>
      <w:proofErr w:type="gramEnd"/>
      <w:r w:rsidRPr="00963C9E">
        <w:rPr>
          <w:rFonts w:ascii="Times New Roman" w:hAnsi="Times New Roman"/>
          <w:color w:val="000000" w:themeColor="text1"/>
          <w:sz w:val="24"/>
          <w:szCs w:val="24"/>
        </w:rPr>
        <w:t>i</w:t>
      </w:r>
      <w:r>
        <w:rPr>
          <w:rFonts w:ascii="Times New Roman" w:hAnsi="Times New Roman"/>
          <w:color w:val="000000" w:themeColor="text1"/>
          <w:sz w:val="24"/>
          <w:szCs w:val="24"/>
        </w:rPr>
        <w:t>i</w:t>
      </w:r>
      <w:r w:rsidRPr="00963C9E">
        <w:rPr>
          <w:rFonts w:ascii="Times New Roman" w:hAnsi="Times New Roman"/>
          <w:color w:val="000000" w:themeColor="text1"/>
          <w:sz w:val="24"/>
          <w:szCs w:val="24"/>
        </w:rPr>
        <w:t xml:space="preserve">) of table item 175 </w:t>
      </w:r>
      <w:r>
        <w:rPr>
          <w:rFonts w:ascii="Times New Roman" w:hAnsi="Times New Roman"/>
          <w:color w:val="000000" w:themeColor="text1"/>
          <w:sz w:val="24"/>
          <w:szCs w:val="24"/>
        </w:rPr>
        <w:t>to clarify the applicable articles under the International Covenant on Economic, Social and Cultural Rights.</w:t>
      </w:r>
    </w:p>
    <w:p w14:paraId="2389F7A3" w14:textId="77777777" w:rsidR="00B42065" w:rsidRDefault="00B42065" w:rsidP="001B2581">
      <w:pPr>
        <w:rPr>
          <w:rFonts w:ascii="Times New Roman" w:hAnsi="Times New Roman"/>
          <w:color w:val="000000" w:themeColor="text1"/>
          <w:sz w:val="24"/>
          <w:szCs w:val="24"/>
        </w:rPr>
      </w:pPr>
    </w:p>
    <w:p w14:paraId="1C5B1BBF" w14:textId="77777777" w:rsidR="003905E5" w:rsidRDefault="003905E5">
      <w:pPr>
        <w:spacing w:after="160" w:line="259" w:lineRule="auto"/>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14:paraId="23F7F3AD" w14:textId="440F5C77" w:rsidR="00D57EDE" w:rsidRDefault="00D57EDE" w:rsidP="00D57EDE">
      <w:pPr>
        <w:rPr>
          <w:rFonts w:ascii="Times New Roman" w:hAnsi="Times New Roman"/>
          <w:b/>
          <w:color w:val="000000" w:themeColor="text1"/>
          <w:sz w:val="24"/>
          <w:szCs w:val="24"/>
        </w:rPr>
      </w:pPr>
      <w:r w:rsidRPr="00652750">
        <w:rPr>
          <w:rFonts w:ascii="Times New Roman" w:hAnsi="Times New Roman"/>
          <w:b/>
          <w:color w:val="000000" w:themeColor="text1"/>
          <w:sz w:val="24"/>
          <w:szCs w:val="24"/>
        </w:rPr>
        <w:lastRenderedPageBreak/>
        <w:t xml:space="preserve">Item </w:t>
      </w:r>
      <w:r w:rsidR="00B42065">
        <w:rPr>
          <w:rFonts w:ascii="Times New Roman" w:hAnsi="Times New Roman"/>
          <w:b/>
          <w:color w:val="000000" w:themeColor="text1"/>
          <w:sz w:val="24"/>
          <w:szCs w:val="24"/>
        </w:rPr>
        <w:t>6</w:t>
      </w:r>
      <w:r w:rsidRPr="005B1D4C">
        <w:rPr>
          <w:rFonts w:ascii="Times New Roman" w:hAnsi="Times New Roman"/>
          <w:b/>
          <w:color w:val="000000" w:themeColor="text1"/>
          <w:sz w:val="24"/>
          <w:szCs w:val="24"/>
        </w:rPr>
        <w:t xml:space="preserve"> – </w:t>
      </w:r>
      <w:r w:rsidR="002C39D9" w:rsidRPr="002C39D9">
        <w:rPr>
          <w:rFonts w:ascii="Times New Roman" w:hAnsi="Times New Roman"/>
          <w:b/>
          <w:color w:val="000000" w:themeColor="text1"/>
          <w:sz w:val="24"/>
          <w:szCs w:val="24"/>
        </w:rPr>
        <w:t>In the appropriate position in Part 4 of Schedule 1AB (table)</w:t>
      </w:r>
    </w:p>
    <w:p w14:paraId="7A4BFA80" w14:textId="77777777" w:rsidR="00D57EDE" w:rsidRDefault="00D57EDE" w:rsidP="00D57EDE">
      <w:pPr>
        <w:rPr>
          <w:rFonts w:ascii="Times New Roman" w:hAnsi="Times New Roman"/>
          <w:b/>
          <w:color w:val="000000" w:themeColor="text1"/>
          <w:sz w:val="24"/>
          <w:szCs w:val="24"/>
        </w:rPr>
      </w:pPr>
    </w:p>
    <w:p w14:paraId="4FD60BB7" w14:textId="53E6781E" w:rsidR="00D57EDE" w:rsidRPr="000D4DDA" w:rsidRDefault="00D57EDE" w:rsidP="00D57EDE">
      <w:pPr>
        <w:rPr>
          <w:rFonts w:ascii="Times New Roman" w:eastAsiaTheme="minorHAnsi" w:hAnsi="Times New Roman"/>
          <w:sz w:val="24"/>
          <w:szCs w:val="24"/>
          <w:lang w:eastAsia="en-US"/>
        </w:rPr>
      </w:pPr>
      <w:r w:rsidRPr="000D4DDA">
        <w:rPr>
          <w:rFonts w:ascii="Times New Roman" w:eastAsiaTheme="minorHAnsi" w:hAnsi="Times New Roman"/>
          <w:sz w:val="24"/>
          <w:szCs w:val="24"/>
          <w:lang w:eastAsia="en-US"/>
        </w:rPr>
        <w:t xml:space="preserve">This item adds </w:t>
      </w:r>
      <w:r w:rsidR="000D4DDA" w:rsidRPr="000D4DDA">
        <w:rPr>
          <w:rFonts w:ascii="Times New Roman" w:eastAsiaTheme="minorHAnsi" w:hAnsi="Times New Roman"/>
          <w:sz w:val="24"/>
          <w:szCs w:val="24"/>
          <w:lang w:eastAsia="en-US"/>
        </w:rPr>
        <w:t>a</w:t>
      </w:r>
      <w:r w:rsidR="00F51F5A">
        <w:rPr>
          <w:rFonts w:ascii="Times New Roman" w:eastAsiaTheme="minorHAnsi" w:hAnsi="Times New Roman"/>
          <w:sz w:val="24"/>
          <w:szCs w:val="24"/>
          <w:lang w:eastAsia="en-US"/>
        </w:rPr>
        <w:t xml:space="preserve"> new table item</w:t>
      </w:r>
      <w:r w:rsidR="000D4DDA" w:rsidRPr="000D4DDA">
        <w:rPr>
          <w:rFonts w:ascii="Times New Roman" w:eastAsiaTheme="minorHAnsi" w:hAnsi="Times New Roman"/>
          <w:sz w:val="24"/>
          <w:szCs w:val="24"/>
          <w:lang w:eastAsia="en-US"/>
        </w:rPr>
        <w:t xml:space="preserve"> </w:t>
      </w:r>
      <w:r w:rsidRPr="000D4DDA">
        <w:rPr>
          <w:rFonts w:ascii="Times New Roman" w:eastAsiaTheme="minorHAnsi" w:hAnsi="Times New Roman"/>
          <w:sz w:val="24"/>
          <w:szCs w:val="24"/>
          <w:lang w:eastAsia="en-US"/>
        </w:rPr>
        <w:t xml:space="preserve">to Part 4 of Schedule 1AB to establish legislative authority for government spending on </w:t>
      </w:r>
      <w:r w:rsidR="000D4DDA" w:rsidRPr="000D4DDA">
        <w:rPr>
          <w:rFonts w:ascii="Times New Roman" w:eastAsiaTheme="minorHAnsi" w:hAnsi="Times New Roman"/>
          <w:sz w:val="24"/>
          <w:szCs w:val="24"/>
          <w:lang w:eastAsia="en-US"/>
        </w:rPr>
        <w:t xml:space="preserve">the Regional Employment Trials (RET) program </w:t>
      </w:r>
      <w:r w:rsidRPr="000D4DDA">
        <w:rPr>
          <w:rFonts w:ascii="Times New Roman" w:eastAsiaTheme="minorHAnsi" w:hAnsi="Times New Roman"/>
          <w:sz w:val="24"/>
          <w:szCs w:val="24"/>
          <w:lang w:eastAsia="en-US"/>
        </w:rPr>
        <w:t>ad</w:t>
      </w:r>
      <w:r w:rsidR="000D4DDA" w:rsidRPr="000D4DDA">
        <w:rPr>
          <w:rFonts w:ascii="Times New Roman" w:eastAsiaTheme="minorHAnsi" w:hAnsi="Times New Roman"/>
          <w:sz w:val="24"/>
          <w:szCs w:val="24"/>
          <w:lang w:eastAsia="en-US"/>
        </w:rPr>
        <w:t xml:space="preserve">ministered by </w:t>
      </w:r>
      <w:r w:rsidRPr="000D4DDA">
        <w:rPr>
          <w:rFonts w:ascii="Times New Roman" w:eastAsiaTheme="minorHAnsi" w:hAnsi="Times New Roman"/>
          <w:sz w:val="24"/>
          <w:szCs w:val="24"/>
          <w:lang w:eastAsia="en-US"/>
        </w:rPr>
        <w:t>the department</w:t>
      </w:r>
      <w:r w:rsidR="00F51F5A">
        <w:rPr>
          <w:rFonts w:ascii="Times New Roman" w:eastAsiaTheme="minorHAnsi" w:hAnsi="Times New Roman"/>
          <w:sz w:val="24"/>
          <w:szCs w:val="24"/>
          <w:lang w:eastAsia="en-US"/>
        </w:rPr>
        <w:t xml:space="preserve"> – new </w:t>
      </w:r>
      <w:r w:rsidR="00F51F5A" w:rsidRPr="00F51F5A">
        <w:rPr>
          <w:rFonts w:ascii="Times New Roman" w:eastAsiaTheme="minorHAnsi" w:hAnsi="Times New Roman"/>
          <w:b/>
          <w:sz w:val="24"/>
          <w:szCs w:val="24"/>
          <w:lang w:eastAsia="en-US"/>
        </w:rPr>
        <w:t>table item 304</w:t>
      </w:r>
      <w:r w:rsidRPr="000D4DDA">
        <w:rPr>
          <w:rFonts w:ascii="Times New Roman" w:eastAsiaTheme="minorHAnsi" w:hAnsi="Times New Roman"/>
          <w:sz w:val="24"/>
          <w:szCs w:val="24"/>
          <w:lang w:eastAsia="en-US"/>
        </w:rPr>
        <w:t>.</w:t>
      </w:r>
    </w:p>
    <w:p w14:paraId="1194D267" w14:textId="402DF03B" w:rsidR="00D57EDE" w:rsidRDefault="00D57EDE" w:rsidP="002D2423">
      <w:pPr>
        <w:pStyle w:val="Generalexplanation"/>
        <w:numPr>
          <w:ilvl w:val="0"/>
          <w:numId w:val="0"/>
        </w:numPr>
        <w:spacing w:after="0"/>
        <w:rPr>
          <w:color w:val="auto"/>
        </w:rPr>
      </w:pPr>
    </w:p>
    <w:p w14:paraId="3F33CC9F" w14:textId="6F75E0DC" w:rsidR="00E84615" w:rsidRDefault="00E84615" w:rsidP="000D4DDA">
      <w:pPr>
        <w:pStyle w:val="Generalexplanation"/>
        <w:numPr>
          <w:ilvl w:val="0"/>
          <w:numId w:val="0"/>
        </w:numPr>
        <w:spacing w:after="0"/>
        <w:rPr>
          <w:color w:val="auto"/>
        </w:rPr>
      </w:pPr>
      <w:r w:rsidRPr="00E84615">
        <w:rPr>
          <w:color w:val="auto"/>
        </w:rPr>
        <w:t xml:space="preserve">The </w:t>
      </w:r>
      <w:r w:rsidR="000D4DDA">
        <w:rPr>
          <w:color w:val="auto"/>
        </w:rPr>
        <w:t>RET p</w:t>
      </w:r>
      <w:r w:rsidR="001B70DF">
        <w:rPr>
          <w:color w:val="auto"/>
        </w:rPr>
        <w:t xml:space="preserve">rogram </w:t>
      </w:r>
      <w:r w:rsidRPr="00E84615">
        <w:rPr>
          <w:color w:val="auto"/>
        </w:rPr>
        <w:t>will trial localised approaches to delivering employment services.</w:t>
      </w:r>
      <w:r>
        <w:rPr>
          <w:color w:val="auto"/>
        </w:rPr>
        <w:t xml:space="preserve">  </w:t>
      </w:r>
      <w:r w:rsidRPr="00E84615">
        <w:rPr>
          <w:color w:val="auto"/>
        </w:rPr>
        <w:t xml:space="preserve">This </w:t>
      </w:r>
      <w:r w:rsidR="000D4DDA">
        <w:rPr>
          <w:color w:val="auto"/>
        </w:rPr>
        <w:t xml:space="preserve">approach </w:t>
      </w:r>
      <w:r w:rsidRPr="00E84615">
        <w:rPr>
          <w:color w:val="auto"/>
        </w:rPr>
        <w:t xml:space="preserve">aligns with </w:t>
      </w:r>
      <w:r w:rsidRPr="00E84615">
        <w:rPr>
          <w:i/>
          <w:color w:val="auto"/>
        </w:rPr>
        <w:t>Regions 2030</w:t>
      </w:r>
      <w:r w:rsidR="000D4DDA">
        <w:rPr>
          <w:i/>
          <w:color w:val="auto"/>
        </w:rPr>
        <w:t xml:space="preserve"> – Unlocking Opportunity</w:t>
      </w:r>
      <w:r w:rsidRPr="00E84615">
        <w:rPr>
          <w:color w:val="auto"/>
        </w:rPr>
        <w:t xml:space="preserve"> </w:t>
      </w:r>
      <w:r w:rsidR="000D4DDA">
        <w:rPr>
          <w:color w:val="auto"/>
        </w:rPr>
        <w:t xml:space="preserve">policy statement </w:t>
      </w:r>
      <w:r w:rsidRPr="00E84615">
        <w:rPr>
          <w:color w:val="auto"/>
        </w:rPr>
        <w:t xml:space="preserve">which indicated that a ‘one-size-fits-all’ approach to regional development does not work, and that decisions about the future of individual regions should be made by local people and supported by </w:t>
      </w:r>
      <w:r w:rsidR="00B42065">
        <w:rPr>
          <w:color w:val="auto"/>
        </w:rPr>
        <w:t>g</w:t>
      </w:r>
      <w:r w:rsidRPr="00E84615">
        <w:rPr>
          <w:color w:val="auto"/>
        </w:rPr>
        <w:t>overnment, not the other way around.</w:t>
      </w:r>
      <w:r w:rsidR="000D4DDA">
        <w:rPr>
          <w:color w:val="auto"/>
        </w:rPr>
        <w:t xml:space="preserve">  This policy statement is available at </w:t>
      </w:r>
      <w:r w:rsidR="000D4DDA" w:rsidRPr="000D4DDA">
        <w:rPr>
          <w:color w:val="auto"/>
          <w:u w:val="single"/>
        </w:rPr>
        <w:t>www.regional.gov.au/regional/publications/regions_2030/</w:t>
      </w:r>
      <w:r w:rsidR="000D4DDA">
        <w:rPr>
          <w:color w:val="auto"/>
        </w:rPr>
        <w:t>.</w:t>
      </w:r>
    </w:p>
    <w:p w14:paraId="392879F2" w14:textId="77777777" w:rsidR="000D4DDA" w:rsidRDefault="000D4DDA" w:rsidP="000D4DDA">
      <w:pPr>
        <w:pStyle w:val="Generalexplanation"/>
        <w:numPr>
          <w:ilvl w:val="0"/>
          <w:numId w:val="0"/>
        </w:numPr>
        <w:spacing w:after="0"/>
        <w:rPr>
          <w:color w:val="auto"/>
        </w:rPr>
      </w:pPr>
    </w:p>
    <w:p w14:paraId="1A1D7F77" w14:textId="0626D782" w:rsidR="00E84615" w:rsidRDefault="00E84615" w:rsidP="002D2423">
      <w:pPr>
        <w:pStyle w:val="Generalexplanation"/>
        <w:numPr>
          <w:ilvl w:val="0"/>
          <w:numId w:val="0"/>
        </w:numPr>
        <w:spacing w:after="0"/>
        <w:rPr>
          <w:color w:val="auto"/>
        </w:rPr>
      </w:pPr>
      <w:r w:rsidRPr="00E84615">
        <w:rPr>
          <w:color w:val="auto"/>
        </w:rPr>
        <w:t xml:space="preserve">The </w:t>
      </w:r>
      <w:r w:rsidR="00CA38F6">
        <w:rPr>
          <w:color w:val="auto"/>
        </w:rPr>
        <w:t>RET p</w:t>
      </w:r>
      <w:r w:rsidR="001B70DF">
        <w:rPr>
          <w:color w:val="auto"/>
        </w:rPr>
        <w:t>rogram</w:t>
      </w:r>
      <w:r w:rsidRPr="00E84615">
        <w:rPr>
          <w:color w:val="auto"/>
        </w:rPr>
        <w:t xml:space="preserve"> will operate in 10 selected disadvantaged regions</w:t>
      </w:r>
      <w:r>
        <w:rPr>
          <w:color w:val="auto"/>
        </w:rPr>
        <w:t xml:space="preserve"> and</w:t>
      </w:r>
      <w:r w:rsidRPr="00E84615">
        <w:rPr>
          <w:color w:val="auto"/>
        </w:rPr>
        <w:t xml:space="preserve"> fund the engagement of five Employment Facilitat</w:t>
      </w:r>
      <w:r w:rsidR="00533038">
        <w:rPr>
          <w:color w:val="auto"/>
        </w:rPr>
        <w:t>ors (five are already in place)</w:t>
      </w:r>
      <w:r w:rsidRPr="00E84615">
        <w:rPr>
          <w:color w:val="auto"/>
        </w:rPr>
        <w:t xml:space="preserve"> and a Local Employment Initiative Fund of $1 </w:t>
      </w:r>
      <w:r w:rsidR="001B70DF">
        <w:rPr>
          <w:color w:val="auto"/>
        </w:rPr>
        <w:t>million per region.</w:t>
      </w:r>
    </w:p>
    <w:p w14:paraId="67AD8445" w14:textId="77777777" w:rsidR="00E84615" w:rsidRDefault="00E84615" w:rsidP="002D2423">
      <w:pPr>
        <w:pStyle w:val="Generalexplanation"/>
        <w:numPr>
          <w:ilvl w:val="0"/>
          <w:numId w:val="0"/>
        </w:numPr>
        <w:spacing w:after="0"/>
        <w:rPr>
          <w:color w:val="auto"/>
        </w:rPr>
      </w:pPr>
    </w:p>
    <w:p w14:paraId="55D2E398" w14:textId="51B01891" w:rsidR="00E84615" w:rsidRDefault="00E84615" w:rsidP="002D2423">
      <w:pPr>
        <w:pStyle w:val="Default"/>
        <w:rPr>
          <w:rFonts w:ascii="Times New Roman" w:hAnsi="Times New Roman" w:cs="Times New Roman"/>
          <w:color w:val="auto"/>
        </w:rPr>
      </w:pPr>
      <w:r w:rsidRPr="00E84615">
        <w:rPr>
          <w:rFonts w:ascii="Times New Roman" w:hAnsi="Times New Roman" w:cs="Times New Roman"/>
          <w:color w:val="auto"/>
        </w:rPr>
        <w:t xml:space="preserve">On 22 June 2018, the Minister for Jobs and Innovation, Senator the Hon </w:t>
      </w:r>
      <w:proofErr w:type="spellStart"/>
      <w:r w:rsidRPr="00E84615">
        <w:rPr>
          <w:rFonts w:ascii="Times New Roman" w:hAnsi="Times New Roman" w:cs="Times New Roman"/>
          <w:color w:val="auto"/>
        </w:rPr>
        <w:t>Michaelia</w:t>
      </w:r>
      <w:proofErr w:type="spellEnd"/>
      <w:r w:rsidRPr="00E84615">
        <w:rPr>
          <w:rFonts w:ascii="Times New Roman" w:hAnsi="Times New Roman" w:cs="Times New Roman"/>
          <w:color w:val="auto"/>
        </w:rPr>
        <w:t xml:space="preserve"> Cash, announced the </w:t>
      </w:r>
      <w:r w:rsidR="00533038">
        <w:rPr>
          <w:rFonts w:ascii="Times New Roman" w:hAnsi="Times New Roman" w:cs="Times New Roman"/>
          <w:color w:val="auto"/>
        </w:rPr>
        <w:t xml:space="preserve">following </w:t>
      </w:r>
      <w:r w:rsidRPr="00E84615">
        <w:rPr>
          <w:rFonts w:ascii="Times New Roman" w:hAnsi="Times New Roman" w:cs="Times New Roman"/>
          <w:color w:val="auto"/>
        </w:rPr>
        <w:t xml:space="preserve">10 Regional Development Australia (RDA) regions selected for the </w:t>
      </w:r>
      <w:r w:rsidR="00533038">
        <w:rPr>
          <w:rFonts w:ascii="Times New Roman" w:hAnsi="Times New Roman" w:cs="Times New Roman"/>
          <w:color w:val="auto"/>
        </w:rPr>
        <w:t>RET p</w:t>
      </w:r>
      <w:r w:rsidRPr="00E84615">
        <w:rPr>
          <w:rFonts w:ascii="Times New Roman" w:hAnsi="Times New Roman" w:cs="Times New Roman"/>
          <w:color w:val="auto"/>
        </w:rPr>
        <w:t xml:space="preserve">rogram: </w:t>
      </w:r>
    </w:p>
    <w:p w14:paraId="58483463" w14:textId="7340CF81" w:rsidR="00E84615" w:rsidRDefault="00E84615" w:rsidP="002D2423">
      <w:pPr>
        <w:pStyle w:val="Default"/>
        <w:numPr>
          <w:ilvl w:val="0"/>
          <w:numId w:val="25"/>
        </w:numPr>
        <w:rPr>
          <w:rFonts w:ascii="Times New Roman" w:hAnsi="Times New Roman" w:cs="Times New Roman"/>
          <w:color w:val="auto"/>
        </w:rPr>
      </w:pPr>
      <w:r w:rsidRPr="00E84615">
        <w:rPr>
          <w:rFonts w:ascii="Times New Roman" w:hAnsi="Times New Roman" w:cs="Times New Roman"/>
          <w:color w:val="auto"/>
        </w:rPr>
        <w:t>Northern Inland (N</w:t>
      </w:r>
      <w:r w:rsidR="003905E5">
        <w:rPr>
          <w:rFonts w:ascii="Times New Roman" w:hAnsi="Times New Roman" w:cs="Times New Roman"/>
          <w:color w:val="auto"/>
        </w:rPr>
        <w:t xml:space="preserve">ew </w:t>
      </w:r>
      <w:r w:rsidRPr="00E84615">
        <w:rPr>
          <w:rFonts w:ascii="Times New Roman" w:hAnsi="Times New Roman" w:cs="Times New Roman"/>
          <w:color w:val="auto"/>
        </w:rPr>
        <w:t>S</w:t>
      </w:r>
      <w:r w:rsidR="003905E5">
        <w:rPr>
          <w:rFonts w:ascii="Times New Roman" w:hAnsi="Times New Roman" w:cs="Times New Roman"/>
          <w:color w:val="auto"/>
        </w:rPr>
        <w:t xml:space="preserve">outh </w:t>
      </w:r>
      <w:r w:rsidRPr="00E84615">
        <w:rPr>
          <w:rFonts w:ascii="Times New Roman" w:hAnsi="Times New Roman" w:cs="Times New Roman"/>
          <w:color w:val="auto"/>
        </w:rPr>
        <w:t>W</w:t>
      </w:r>
      <w:r w:rsidR="003905E5">
        <w:rPr>
          <w:rFonts w:ascii="Times New Roman" w:hAnsi="Times New Roman" w:cs="Times New Roman"/>
          <w:color w:val="auto"/>
        </w:rPr>
        <w:t>ales</w:t>
      </w:r>
      <w:r w:rsidRPr="00E84615">
        <w:rPr>
          <w:rFonts w:ascii="Times New Roman" w:hAnsi="Times New Roman" w:cs="Times New Roman"/>
          <w:color w:val="auto"/>
        </w:rPr>
        <w:t>)</w:t>
      </w:r>
      <w:r>
        <w:rPr>
          <w:rFonts w:ascii="Times New Roman" w:hAnsi="Times New Roman" w:cs="Times New Roman"/>
          <w:color w:val="auto"/>
        </w:rPr>
        <w:t>;</w:t>
      </w:r>
    </w:p>
    <w:p w14:paraId="0E8A3923" w14:textId="34372A30" w:rsidR="00E84615" w:rsidRDefault="00E84615" w:rsidP="002D2423">
      <w:pPr>
        <w:pStyle w:val="Default"/>
        <w:numPr>
          <w:ilvl w:val="0"/>
          <w:numId w:val="25"/>
        </w:numPr>
        <w:rPr>
          <w:rFonts w:ascii="Times New Roman" w:hAnsi="Times New Roman" w:cs="Times New Roman"/>
          <w:color w:val="auto"/>
        </w:rPr>
      </w:pPr>
      <w:r w:rsidRPr="00E84615">
        <w:rPr>
          <w:rFonts w:ascii="Times New Roman" w:hAnsi="Times New Roman" w:cs="Times New Roman"/>
          <w:color w:val="auto"/>
        </w:rPr>
        <w:t>Far South Coast (N</w:t>
      </w:r>
      <w:r w:rsidR="003905E5">
        <w:rPr>
          <w:rFonts w:ascii="Times New Roman" w:hAnsi="Times New Roman" w:cs="Times New Roman"/>
          <w:color w:val="auto"/>
        </w:rPr>
        <w:t xml:space="preserve">ew </w:t>
      </w:r>
      <w:r w:rsidRPr="00E84615">
        <w:rPr>
          <w:rFonts w:ascii="Times New Roman" w:hAnsi="Times New Roman" w:cs="Times New Roman"/>
          <w:color w:val="auto"/>
        </w:rPr>
        <w:t>S</w:t>
      </w:r>
      <w:r w:rsidR="003905E5">
        <w:rPr>
          <w:rFonts w:ascii="Times New Roman" w:hAnsi="Times New Roman" w:cs="Times New Roman"/>
          <w:color w:val="auto"/>
        </w:rPr>
        <w:t xml:space="preserve">outh </w:t>
      </w:r>
      <w:r w:rsidRPr="00E84615">
        <w:rPr>
          <w:rFonts w:ascii="Times New Roman" w:hAnsi="Times New Roman" w:cs="Times New Roman"/>
          <w:color w:val="auto"/>
        </w:rPr>
        <w:t>W</w:t>
      </w:r>
      <w:r w:rsidR="003905E5">
        <w:rPr>
          <w:rFonts w:ascii="Times New Roman" w:hAnsi="Times New Roman" w:cs="Times New Roman"/>
          <w:color w:val="auto"/>
        </w:rPr>
        <w:t>ales</w:t>
      </w:r>
      <w:r w:rsidRPr="00E84615">
        <w:rPr>
          <w:rFonts w:ascii="Times New Roman" w:hAnsi="Times New Roman" w:cs="Times New Roman"/>
          <w:color w:val="auto"/>
        </w:rPr>
        <w:t>)</w:t>
      </w:r>
      <w:r>
        <w:rPr>
          <w:rFonts w:ascii="Times New Roman" w:hAnsi="Times New Roman" w:cs="Times New Roman"/>
          <w:color w:val="auto"/>
        </w:rPr>
        <w:t>;</w:t>
      </w:r>
    </w:p>
    <w:p w14:paraId="5CB951AE" w14:textId="320E5184" w:rsidR="00E84615" w:rsidRDefault="00E84615" w:rsidP="002D2423">
      <w:pPr>
        <w:pStyle w:val="Default"/>
        <w:numPr>
          <w:ilvl w:val="0"/>
          <w:numId w:val="25"/>
        </w:numPr>
        <w:rPr>
          <w:rFonts w:ascii="Times New Roman" w:hAnsi="Times New Roman" w:cs="Times New Roman"/>
          <w:color w:val="auto"/>
        </w:rPr>
      </w:pPr>
      <w:r w:rsidRPr="00E84615">
        <w:rPr>
          <w:rFonts w:ascii="Times New Roman" w:hAnsi="Times New Roman" w:cs="Times New Roman"/>
          <w:color w:val="auto"/>
        </w:rPr>
        <w:t>Melbourne (Western Melbourne/North Western Melbourne Employment Region only) (V</w:t>
      </w:r>
      <w:r w:rsidR="003905E5">
        <w:rPr>
          <w:rFonts w:ascii="Times New Roman" w:hAnsi="Times New Roman" w:cs="Times New Roman"/>
          <w:color w:val="auto"/>
        </w:rPr>
        <w:t>ictoria</w:t>
      </w:r>
      <w:r w:rsidRPr="00E84615">
        <w:rPr>
          <w:rFonts w:ascii="Times New Roman" w:hAnsi="Times New Roman" w:cs="Times New Roman"/>
          <w:color w:val="auto"/>
        </w:rPr>
        <w:t>)</w:t>
      </w:r>
      <w:r>
        <w:rPr>
          <w:rFonts w:ascii="Times New Roman" w:hAnsi="Times New Roman" w:cs="Times New Roman"/>
          <w:color w:val="auto"/>
        </w:rPr>
        <w:t>;</w:t>
      </w:r>
    </w:p>
    <w:p w14:paraId="6053580A" w14:textId="14E69B12" w:rsidR="00E84615" w:rsidRDefault="00E84615" w:rsidP="002D2423">
      <w:pPr>
        <w:pStyle w:val="Default"/>
        <w:numPr>
          <w:ilvl w:val="0"/>
          <w:numId w:val="25"/>
        </w:numPr>
        <w:rPr>
          <w:rFonts w:ascii="Times New Roman" w:hAnsi="Times New Roman" w:cs="Times New Roman"/>
          <w:color w:val="auto"/>
        </w:rPr>
      </w:pPr>
      <w:r w:rsidRPr="00E84615">
        <w:rPr>
          <w:rFonts w:ascii="Times New Roman" w:hAnsi="Times New Roman" w:cs="Times New Roman"/>
          <w:color w:val="auto"/>
        </w:rPr>
        <w:t>Gippsland (V</w:t>
      </w:r>
      <w:r w:rsidR="003905E5">
        <w:rPr>
          <w:rFonts w:ascii="Times New Roman" w:hAnsi="Times New Roman" w:cs="Times New Roman"/>
          <w:color w:val="auto"/>
        </w:rPr>
        <w:t>ictoria</w:t>
      </w:r>
      <w:r w:rsidRPr="00E84615">
        <w:rPr>
          <w:rFonts w:ascii="Times New Roman" w:hAnsi="Times New Roman" w:cs="Times New Roman"/>
          <w:color w:val="auto"/>
        </w:rPr>
        <w:t>);</w:t>
      </w:r>
    </w:p>
    <w:p w14:paraId="2F5390DC" w14:textId="54B8CE1C" w:rsidR="00E84615" w:rsidRDefault="00E84615" w:rsidP="002D2423">
      <w:pPr>
        <w:pStyle w:val="Default"/>
        <w:numPr>
          <w:ilvl w:val="0"/>
          <w:numId w:val="25"/>
        </w:numPr>
        <w:rPr>
          <w:rFonts w:ascii="Times New Roman" w:hAnsi="Times New Roman" w:cs="Times New Roman"/>
          <w:color w:val="auto"/>
        </w:rPr>
      </w:pPr>
      <w:r w:rsidRPr="00E84615">
        <w:rPr>
          <w:rFonts w:ascii="Times New Roman" w:hAnsi="Times New Roman" w:cs="Times New Roman"/>
          <w:color w:val="auto"/>
        </w:rPr>
        <w:t>Townsville and North West (Townsville Employment Region only) (Q</w:t>
      </w:r>
      <w:r w:rsidR="003905E5">
        <w:rPr>
          <w:rFonts w:ascii="Times New Roman" w:hAnsi="Times New Roman" w:cs="Times New Roman"/>
          <w:color w:val="auto"/>
        </w:rPr>
        <w:t>ueensland</w:t>
      </w:r>
      <w:r w:rsidRPr="00E84615">
        <w:rPr>
          <w:rFonts w:ascii="Times New Roman" w:hAnsi="Times New Roman" w:cs="Times New Roman"/>
          <w:color w:val="auto"/>
        </w:rPr>
        <w:t>);</w:t>
      </w:r>
    </w:p>
    <w:p w14:paraId="4D452306" w14:textId="5CF6588D" w:rsidR="00E84615" w:rsidRDefault="00E84615" w:rsidP="002D2423">
      <w:pPr>
        <w:pStyle w:val="Default"/>
        <w:numPr>
          <w:ilvl w:val="0"/>
          <w:numId w:val="25"/>
        </w:numPr>
        <w:rPr>
          <w:rFonts w:ascii="Times New Roman" w:hAnsi="Times New Roman" w:cs="Times New Roman"/>
          <w:color w:val="auto"/>
        </w:rPr>
      </w:pPr>
      <w:r w:rsidRPr="00E84615">
        <w:rPr>
          <w:rFonts w:ascii="Times New Roman" w:hAnsi="Times New Roman" w:cs="Times New Roman"/>
          <w:color w:val="auto"/>
        </w:rPr>
        <w:t>Wide Bay Burnett (Q</w:t>
      </w:r>
      <w:r w:rsidR="003905E5">
        <w:rPr>
          <w:rFonts w:ascii="Times New Roman" w:hAnsi="Times New Roman" w:cs="Times New Roman"/>
          <w:color w:val="auto"/>
        </w:rPr>
        <w:t>ueensland</w:t>
      </w:r>
      <w:r w:rsidRPr="00E84615">
        <w:rPr>
          <w:rFonts w:ascii="Times New Roman" w:hAnsi="Times New Roman" w:cs="Times New Roman"/>
          <w:color w:val="auto"/>
        </w:rPr>
        <w:t xml:space="preserve">); </w:t>
      </w:r>
    </w:p>
    <w:p w14:paraId="4FF1555F" w14:textId="7C9A2547" w:rsidR="00E84615" w:rsidRDefault="00E84615" w:rsidP="002D2423">
      <w:pPr>
        <w:pStyle w:val="Default"/>
        <w:numPr>
          <w:ilvl w:val="0"/>
          <w:numId w:val="25"/>
        </w:numPr>
        <w:rPr>
          <w:rFonts w:ascii="Times New Roman" w:hAnsi="Times New Roman" w:cs="Times New Roman"/>
          <w:color w:val="auto"/>
        </w:rPr>
      </w:pPr>
      <w:proofErr w:type="spellStart"/>
      <w:r>
        <w:rPr>
          <w:rFonts w:ascii="Times New Roman" w:hAnsi="Times New Roman" w:cs="Times New Roman"/>
          <w:color w:val="auto"/>
        </w:rPr>
        <w:t>Murraylands</w:t>
      </w:r>
      <w:proofErr w:type="spellEnd"/>
      <w:r>
        <w:rPr>
          <w:rFonts w:ascii="Times New Roman" w:hAnsi="Times New Roman" w:cs="Times New Roman"/>
          <w:color w:val="auto"/>
        </w:rPr>
        <w:t xml:space="preserve"> and Riverland (S</w:t>
      </w:r>
      <w:r w:rsidR="003905E5">
        <w:rPr>
          <w:rFonts w:ascii="Times New Roman" w:hAnsi="Times New Roman" w:cs="Times New Roman"/>
          <w:color w:val="auto"/>
        </w:rPr>
        <w:t xml:space="preserve">outh </w:t>
      </w:r>
      <w:r>
        <w:rPr>
          <w:rFonts w:ascii="Times New Roman" w:hAnsi="Times New Roman" w:cs="Times New Roman"/>
          <w:color w:val="auto"/>
        </w:rPr>
        <w:t>A</w:t>
      </w:r>
      <w:r w:rsidR="003905E5">
        <w:rPr>
          <w:rFonts w:ascii="Times New Roman" w:hAnsi="Times New Roman" w:cs="Times New Roman"/>
          <w:color w:val="auto"/>
        </w:rPr>
        <w:t>ustralia</w:t>
      </w:r>
      <w:r>
        <w:rPr>
          <w:rFonts w:ascii="Times New Roman" w:hAnsi="Times New Roman" w:cs="Times New Roman"/>
          <w:color w:val="auto"/>
        </w:rPr>
        <w:t>);</w:t>
      </w:r>
    </w:p>
    <w:p w14:paraId="7FF80C82" w14:textId="4BE232E7" w:rsidR="00E84615" w:rsidRDefault="00E84615" w:rsidP="002D2423">
      <w:pPr>
        <w:pStyle w:val="Default"/>
        <w:numPr>
          <w:ilvl w:val="0"/>
          <w:numId w:val="25"/>
        </w:numPr>
        <w:rPr>
          <w:rFonts w:ascii="Times New Roman" w:hAnsi="Times New Roman" w:cs="Times New Roman"/>
          <w:color w:val="auto"/>
        </w:rPr>
      </w:pPr>
      <w:proofErr w:type="spellStart"/>
      <w:r w:rsidRPr="00E84615">
        <w:rPr>
          <w:rFonts w:ascii="Times New Roman" w:hAnsi="Times New Roman" w:cs="Times New Roman"/>
          <w:color w:val="auto"/>
        </w:rPr>
        <w:t>Yorke</w:t>
      </w:r>
      <w:proofErr w:type="spellEnd"/>
      <w:r w:rsidRPr="00E84615">
        <w:rPr>
          <w:rFonts w:ascii="Times New Roman" w:hAnsi="Times New Roman" w:cs="Times New Roman"/>
          <w:color w:val="auto"/>
        </w:rPr>
        <w:t xml:space="preserve"> and Mid North (S</w:t>
      </w:r>
      <w:r w:rsidR="003905E5">
        <w:rPr>
          <w:rFonts w:ascii="Times New Roman" w:hAnsi="Times New Roman" w:cs="Times New Roman"/>
          <w:color w:val="auto"/>
        </w:rPr>
        <w:t xml:space="preserve">outh </w:t>
      </w:r>
      <w:r w:rsidRPr="00E84615">
        <w:rPr>
          <w:rFonts w:ascii="Times New Roman" w:hAnsi="Times New Roman" w:cs="Times New Roman"/>
          <w:color w:val="auto"/>
        </w:rPr>
        <w:t>A</w:t>
      </w:r>
      <w:r w:rsidR="003905E5">
        <w:rPr>
          <w:rFonts w:ascii="Times New Roman" w:hAnsi="Times New Roman" w:cs="Times New Roman"/>
          <w:color w:val="auto"/>
        </w:rPr>
        <w:t>ustralia</w:t>
      </w:r>
      <w:r w:rsidRPr="00E84615">
        <w:rPr>
          <w:rFonts w:ascii="Times New Roman" w:hAnsi="Times New Roman" w:cs="Times New Roman"/>
          <w:color w:val="auto"/>
        </w:rPr>
        <w:t>);</w:t>
      </w:r>
    </w:p>
    <w:p w14:paraId="14565114" w14:textId="0457328B" w:rsidR="00E84615" w:rsidRDefault="00E84615" w:rsidP="002D2423">
      <w:pPr>
        <w:pStyle w:val="Default"/>
        <w:numPr>
          <w:ilvl w:val="0"/>
          <w:numId w:val="25"/>
        </w:numPr>
        <w:rPr>
          <w:rFonts w:ascii="Times New Roman" w:hAnsi="Times New Roman" w:cs="Times New Roman"/>
          <w:color w:val="auto"/>
        </w:rPr>
      </w:pPr>
      <w:r w:rsidRPr="00E84615">
        <w:rPr>
          <w:rFonts w:ascii="Times New Roman" w:hAnsi="Times New Roman" w:cs="Times New Roman"/>
          <w:color w:val="auto"/>
        </w:rPr>
        <w:t>Peel (W</w:t>
      </w:r>
      <w:r w:rsidR="003905E5">
        <w:rPr>
          <w:rFonts w:ascii="Times New Roman" w:hAnsi="Times New Roman" w:cs="Times New Roman"/>
          <w:color w:val="auto"/>
        </w:rPr>
        <w:t xml:space="preserve">estern </w:t>
      </w:r>
      <w:r w:rsidRPr="00E84615">
        <w:rPr>
          <w:rFonts w:ascii="Times New Roman" w:hAnsi="Times New Roman" w:cs="Times New Roman"/>
          <w:color w:val="auto"/>
        </w:rPr>
        <w:t>A</w:t>
      </w:r>
      <w:r w:rsidR="003905E5">
        <w:rPr>
          <w:rFonts w:ascii="Times New Roman" w:hAnsi="Times New Roman" w:cs="Times New Roman"/>
          <w:color w:val="auto"/>
        </w:rPr>
        <w:t>ustralia</w:t>
      </w:r>
      <w:r w:rsidRPr="00E84615">
        <w:rPr>
          <w:rFonts w:ascii="Times New Roman" w:hAnsi="Times New Roman" w:cs="Times New Roman"/>
          <w:color w:val="auto"/>
        </w:rPr>
        <w:t>);</w:t>
      </w:r>
      <w:r>
        <w:rPr>
          <w:rFonts w:ascii="Times New Roman" w:hAnsi="Times New Roman" w:cs="Times New Roman"/>
          <w:color w:val="auto"/>
        </w:rPr>
        <w:t xml:space="preserve"> and</w:t>
      </w:r>
    </w:p>
    <w:p w14:paraId="017B5D8F" w14:textId="5554D0AC" w:rsidR="00E84615" w:rsidRPr="00E84615" w:rsidRDefault="00E84615" w:rsidP="002D2423">
      <w:pPr>
        <w:pStyle w:val="Default"/>
        <w:numPr>
          <w:ilvl w:val="0"/>
          <w:numId w:val="25"/>
        </w:numPr>
        <w:rPr>
          <w:rFonts w:ascii="Times New Roman" w:hAnsi="Times New Roman" w:cs="Times New Roman"/>
          <w:color w:val="auto"/>
        </w:rPr>
      </w:pPr>
      <w:r w:rsidRPr="00E84615">
        <w:rPr>
          <w:rFonts w:ascii="Times New Roman" w:hAnsi="Times New Roman" w:cs="Times New Roman"/>
          <w:color w:val="auto"/>
        </w:rPr>
        <w:t>Tasmania (North and North Western Tasmania Employment Region only) (T</w:t>
      </w:r>
      <w:r w:rsidR="003905E5">
        <w:rPr>
          <w:rFonts w:ascii="Times New Roman" w:hAnsi="Times New Roman" w:cs="Times New Roman"/>
          <w:color w:val="auto"/>
        </w:rPr>
        <w:t>asmania</w:t>
      </w:r>
      <w:r w:rsidRPr="00E84615">
        <w:rPr>
          <w:rFonts w:ascii="Times New Roman" w:hAnsi="Times New Roman" w:cs="Times New Roman"/>
          <w:color w:val="auto"/>
        </w:rPr>
        <w:t>)</w:t>
      </w:r>
      <w:r>
        <w:rPr>
          <w:rFonts w:ascii="Times New Roman" w:hAnsi="Times New Roman" w:cs="Times New Roman"/>
          <w:color w:val="auto"/>
        </w:rPr>
        <w:t>.</w:t>
      </w:r>
    </w:p>
    <w:p w14:paraId="6535902C" w14:textId="2284ECFC" w:rsidR="00E357E8" w:rsidRDefault="00E357E8" w:rsidP="002D2423">
      <w:pPr>
        <w:pStyle w:val="Generalexplanation"/>
        <w:numPr>
          <w:ilvl w:val="0"/>
          <w:numId w:val="0"/>
        </w:numPr>
        <w:spacing w:after="0"/>
        <w:rPr>
          <w:rFonts w:eastAsia="Times New Roman"/>
          <w:color w:val="auto"/>
          <w:lang w:eastAsia="en-AU"/>
        </w:rPr>
      </w:pPr>
    </w:p>
    <w:p w14:paraId="608435B8" w14:textId="56EB9D9F" w:rsidR="00E84615" w:rsidRPr="00E84615" w:rsidRDefault="00E84615" w:rsidP="001B70DF">
      <w:pPr>
        <w:pStyle w:val="Generalexplanation"/>
        <w:numPr>
          <w:ilvl w:val="0"/>
          <w:numId w:val="0"/>
        </w:numPr>
        <w:spacing w:after="0"/>
        <w:rPr>
          <w:rFonts w:eastAsia="Times New Roman"/>
          <w:color w:val="auto"/>
          <w:lang w:eastAsia="en-AU"/>
        </w:rPr>
      </w:pPr>
      <w:r w:rsidRPr="00E84615">
        <w:rPr>
          <w:rFonts w:eastAsia="Times New Roman"/>
          <w:color w:val="auto"/>
          <w:lang w:eastAsia="en-AU"/>
        </w:rPr>
        <w:t xml:space="preserve">The regions for the </w:t>
      </w:r>
      <w:r w:rsidR="00FB21F6">
        <w:rPr>
          <w:rFonts w:eastAsia="Times New Roman"/>
          <w:color w:val="auto"/>
          <w:lang w:eastAsia="en-AU"/>
        </w:rPr>
        <w:t>RET p</w:t>
      </w:r>
      <w:r w:rsidR="001B70DF">
        <w:rPr>
          <w:rFonts w:eastAsia="Times New Roman"/>
          <w:color w:val="auto"/>
          <w:lang w:eastAsia="en-AU"/>
        </w:rPr>
        <w:t>rogram</w:t>
      </w:r>
      <w:r w:rsidRPr="00E84615">
        <w:rPr>
          <w:rFonts w:eastAsia="Times New Roman"/>
          <w:color w:val="auto"/>
          <w:lang w:eastAsia="en-AU"/>
        </w:rPr>
        <w:t xml:space="preserve"> were chosen from the 52 RDA regions, in consultation with stakeholders </w:t>
      </w:r>
      <w:r w:rsidR="00B42065">
        <w:rPr>
          <w:rFonts w:eastAsia="Times New Roman"/>
          <w:color w:val="auto"/>
          <w:lang w:eastAsia="en-AU"/>
        </w:rPr>
        <w:t>who</w:t>
      </w:r>
      <w:r w:rsidR="00B42065" w:rsidRPr="00E84615">
        <w:rPr>
          <w:rFonts w:eastAsia="Times New Roman"/>
          <w:color w:val="auto"/>
          <w:lang w:eastAsia="en-AU"/>
        </w:rPr>
        <w:t xml:space="preserve"> </w:t>
      </w:r>
      <w:r w:rsidRPr="00E84615">
        <w:rPr>
          <w:rFonts w:eastAsia="Times New Roman"/>
          <w:color w:val="auto"/>
          <w:lang w:eastAsia="en-AU"/>
        </w:rPr>
        <w:t xml:space="preserve">have a knowledge of local conditions across Australia. </w:t>
      </w:r>
      <w:r>
        <w:rPr>
          <w:rFonts w:eastAsia="Times New Roman"/>
          <w:color w:val="auto"/>
          <w:lang w:eastAsia="en-AU"/>
        </w:rPr>
        <w:t xml:space="preserve"> </w:t>
      </w:r>
      <w:r w:rsidRPr="00E84615">
        <w:rPr>
          <w:rFonts w:eastAsia="Times New Roman"/>
          <w:color w:val="auto"/>
          <w:lang w:eastAsia="en-AU"/>
        </w:rPr>
        <w:t xml:space="preserve">The regions </w:t>
      </w:r>
      <w:proofErr w:type="gramStart"/>
      <w:r w:rsidRPr="00E84615">
        <w:rPr>
          <w:rFonts w:eastAsia="Times New Roman"/>
          <w:color w:val="auto"/>
          <w:lang w:eastAsia="en-AU"/>
        </w:rPr>
        <w:t>were selected</w:t>
      </w:r>
      <w:proofErr w:type="gramEnd"/>
      <w:r w:rsidRPr="00E84615">
        <w:rPr>
          <w:rFonts w:eastAsia="Times New Roman"/>
          <w:color w:val="auto"/>
          <w:lang w:eastAsia="en-AU"/>
        </w:rPr>
        <w:t xml:space="preserve"> based on key labour market information, the desire to distribute regions across the states, the availability of RDA Committees, and where existing Employment Facilitators were already in place. </w:t>
      </w:r>
      <w:r>
        <w:rPr>
          <w:rFonts w:eastAsia="Times New Roman"/>
          <w:color w:val="auto"/>
          <w:lang w:eastAsia="en-AU"/>
        </w:rPr>
        <w:t xml:space="preserve"> </w:t>
      </w:r>
      <w:r w:rsidRPr="00E84615">
        <w:rPr>
          <w:rFonts w:eastAsia="Times New Roman"/>
          <w:color w:val="auto"/>
          <w:lang w:eastAsia="en-AU"/>
        </w:rPr>
        <w:t xml:space="preserve">RDA Committees </w:t>
      </w:r>
      <w:proofErr w:type="gramStart"/>
      <w:r w:rsidRPr="00E84615">
        <w:rPr>
          <w:rFonts w:eastAsia="Times New Roman"/>
          <w:color w:val="auto"/>
          <w:lang w:eastAsia="en-AU"/>
        </w:rPr>
        <w:t>are made up</w:t>
      </w:r>
      <w:proofErr w:type="gramEnd"/>
      <w:r w:rsidRPr="00E84615">
        <w:rPr>
          <w:rFonts w:eastAsia="Times New Roman"/>
          <w:color w:val="auto"/>
          <w:lang w:eastAsia="en-AU"/>
        </w:rPr>
        <w:t xml:space="preserve"> of local leaders who work with all levels of government, business and community groups to support the development of their regions. </w:t>
      </w:r>
      <w:r>
        <w:rPr>
          <w:rFonts w:eastAsia="Times New Roman"/>
          <w:color w:val="auto"/>
          <w:lang w:eastAsia="en-AU"/>
        </w:rPr>
        <w:t xml:space="preserve"> </w:t>
      </w:r>
      <w:r w:rsidRPr="00E84615">
        <w:rPr>
          <w:rFonts w:eastAsia="Times New Roman"/>
          <w:color w:val="auto"/>
          <w:lang w:eastAsia="en-AU"/>
        </w:rPr>
        <w:t>RDA Committees’ charter</w:t>
      </w:r>
      <w:r w:rsidR="001B70DF">
        <w:rPr>
          <w:rFonts w:eastAsia="Times New Roman"/>
          <w:color w:val="auto"/>
          <w:lang w:eastAsia="en-AU"/>
        </w:rPr>
        <w:t xml:space="preserve"> </w:t>
      </w:r>
      <w:r w:rsidRPr="00E84615">
        <w:rPr>
          <w:rFonts w:eastAsia="Times New Roman"/>
          <w:color w:val="auto"/>
          <w:lang w:eastAsia="en-AU"/>
        </w:rPr>
        <w:t>includes a focus on facilitating economic development by creating local jobs, attracting investment and driving innovation.</w:t>
      </w:r>
      <w:r w:rsidR="001B70DF">
        <w:rPr>
          <w:rFonts w:eastAsia="Times New Roman"/>
          <w:color w:val="auto"/>
          <w:lang w:eastAsia="en-AU"/>
        </w:rPr>
        <w:t xml:space="preserve">  The charter is available at </w:t>
      </w:r>
      <w:r w:rsidR="001B70DF" w:rsidRPr="00F33E07">
        <w:rPr>
          <w:rFonts w:eastAsia="Times New Roman"/>
          <w:color w:val="auto"/>
          <w:u w:val="single"/>
          <w:lang w:eastAsia="en-AU"/>
        </w:rPr>
        <w:t>www.rda.gov.au/files/RDA-charter.pdf</w:t>
      </w:r>
      <w:r w:rsidR="001B70DF">
        <w:rPr>
          <w:rFonts w:eastAsia="Times New Roman"/>
          <w:color w:val="auto"/>
          <w:lang w:eastAsia="en-AU"/>
        </w:rPr>
        <w:t>.</w:t>
      </w:r>
    </w:p>
    <w:p w14:paraId="64F2D310" w14:textId="79BE0D67" w:rsidR="00E357E8" w:rsidRDefault="00E357E8" w:rsidP="002D2423">
      <w:pPr>
        <w:pStyle w:val="Generalexplanation"/>
        <w:numPr>
          <w:ilvl w:val="0"/>
          <w:numId w:val="0"/>
        </w:numPr>
        <w:spacing w:after="0"/>
        <w:rPr>
          <w:color w:val="auto"/>
        </w:rPr>
      </w:pPr>
    </w:p>
    <w:p w14:paraId="0B152ACC" w14:textId="6376EFE3" w:rsidR="00F33E07" w:rsidRPr="00E84615" w:rsidRDefault="00767775" w:rsidP="002D2423">
      <w:pPr>
        <w:pStyle w:val="Generalexplanation"/>
        <w:numPr>
          <w:ilvl w:val="0"/>
          <w:numId w:val="0"/>
        </w:numPr>
        <w:spacing w:after="0"/>
        <w:rPr>
          <w:color w:val="auto"/>
        </w:rPr>
      </w:pPr>
      <w:r w:rsidRPr="00767775">
        <w:rPr>
          <w:color w:val="auto"/>
        </w:rPr>
        <w:t xml:space="preserve">Employment Facilitators, engaged by the </w:t>
      </w:r>
      <w:r>
        <w:rPr>
          <w:color w:val="auto"/>
        </w:rPr>
        <w:t xml:space="preserve">department, </w:t>
      </w:r>
      <w:r w:rsidRPr="00767775">
        <w:rPr>
          <w:color w:val="auto"/>
        </w:rPr>
        <w:t xml:space="preserve">will work with RDA Committees to enable local stakeholders to address employment issues. </w:t>
      </w:r>
      <w:r>
        <w:rPr>
          <w:color w:val="auto"/>
        </w:rPr>
        <w:t xml:space="preserve"> </w:t>
      </w:r>
      <w:r w:rsidRPr="00767775">
        <w:rPr>
          <w:color w:val="auto"/>
        </w:rPr>
        <w:t xml:space="preserve">Employment Facilitators will promote awareness of the </w:t>
      </w:r>
      <w:r w:rsidR="00FB21F6">
        <w:rPr>
          <w:color w:val="auto"/>
        </w:rPr>
        <w:t>RET p</w:t>
      </w:r>
      <w:r w:rsidR="001B70DF">
        <w:rPr>
          <w:color w:val="auto"/>
        </w:rPr>
        <w:t>rogram</w:t>
      </w:r>
      <w:r w:rsidRPr="00767775">
        <w:rPr>
          <w:color w:val="auto"/>
        </w:rPr>
        <w:t xml:space="preserve"> in the region, work as </w:t>
      </w:r>
      <w:r w:rsidR="00FB21F6">
        <w:rPr>
          <w:color w:val="auto"/>
        </w:rPr>
        <w:t xml:space="preserve">an </w:t>
      </w:r>
      <w:r w:rsidRPr="00767775">
        <w:rPr>
          <w:color w:val="auto"/>
        </w:rPr>
        <w:t>advis</w:t>
      </w:r>
      <w:r w:rsidR="00FB21F6">
        <w:rPr>
          <w:color w:val="auto"/>
        </w:rPr>
        <w:t>e</w:t>
      </w:r>
      <w:r w:rsidRPr="00767775">
        <w:rPr>
          <w:color w:val="auto"/>
        </w:rPr>
        <w:t xml:space="preserve">r to the relevant </w:t>
      </w:r>
      <w:r w:rsidR="007244E6">
        <w:rPr>
          <w:color w:val="auto"/>
        </w:rPr>
        <w:br/>
      </w:r>
      <w:r w:rsidRPr="00767775">
        <w:rPr>
          <w:color w:val="auto"/>
        </w:rPr>
        <w:t>RDA Committee on employment matters, keep abreast of ongoing and future local development and employment opportunities</w:t>
      </w:r>
      <w:r w:rsidR="00FB21F6">
        <w:rPr>
          <w:color w:val="auto"/>
        </w:rPr>
        <w:t>,</w:t>
      </w:r>
      <w:r w:rsidRPr="00767775">
        <w:rPr>
          <w:color w:val="auto"/>
        </w:rPr>
        <w:t xml:space="preserve"> and oversee and assist the </w:t>
      </w:r>
      <w:r>
        <w:rPr>
          <w:color w:val="auto"/>
        </w:rPr>
        <w:t>d</w:t>
      </w:r>
      <w:r w:rsidRPr="00767775">
        <w:rPr>
          <w:color w:val="auto"/>
        </w:rPr>
        <w:t xml:space="preserve">epartment with the contract management of projects funded under the </w:t>
      </w:r>
      <w:r w:rsidR="00FB21F6">
        <w:rPr>
          <w:color w:val="auto"/>
        </w:rPr>
        <w:t>RET p</w:t>
      </w:r>
      <w:r w:rsidRPr="00767775">
        <w:rPr>
          <w:color w:val="auto"/>
        </w:rPr>
        <w:t xml:space="preserve">rogram. </w:t>
      </w:r>
      <w:r>
        <w:rPr>
          <w:color w:val="auto"/>
        </w:rPr>
        <w:t xml:space="preserve"> </w:t>
      </w:r>
      <w:r w:rsidRPr="00767775">
        <w:rPr>
          <w:color w:val="auto"/>
        </w:rPr>
        <w:t xml:space="preserve">Employment Facilitators </w:t>
      </w:r>
      <w:r w:rsidRPr="00767775">
        <w:rPr>
          <w:color w:val="auto"/>
        </w:rPr>
        <w:lastRenderedPageBreak/>
        <w:t>will work with RDA Committees to develop project proposals tailored to the opportuni</w:t>
      </w:r>
      <w:r w:rsidR="007244E6">
        <w:rPr>
          <w:color w:val="auto"/>
        </w:rPr>
        <w:t>ties and needs in the regions.</w:t>
      </w:r>
    </w:p>
    <w:p w14:paraId="440E70E0" w14:textId="77777777" w:rsidR="00E357E8" w:rsidRDefault="00E357E8" w:rsidP="002D2423">
      <w:pPr>
        <w:pStyle w:val="Generalexplanation"/>
        <w:numPr>
          <w:ilvl w:val="0"/>
          <w:numId w:val="0"/>
        </w:numPr>
        <w:spacing w:after="0"/>
        <w:rPr>
          <w:color w:val="auto"/>
        </w:rPr>
      </w:pPr>
    </w:p>
    <w:p w14:paraId="0F13AF50" w14:textId="2A26DB3D" w:rsidR="007244E6" w:rsidRDefault="00933A07" w:rsidP="002D2423">
      <w:pPr>
        <w:pStyle w:val="Generalexplanation"/>
        <w:numPr>
          <w:ilvl w:val="0"/>
          <w:numId w:val="0"/>
        </w:numPr>
        <w:spacing w:after="0"/>
        <w:rPr>
          <w:color w:val="auto"/>
        </w:rPr>
      </w:pPr>
      <w:r>
        <w:rPr>
          <w:color w:val="auto"/>
        </w:rPr>
        <w:t xml:space="preserve">Grant funding </w:t>
      </w:r>
      <w:r w:rsidRPr="00767775">
        <w:rPr>
          <w:color w:val="auto"/>
        </w:rPr>
        <w:t xml:space="preserve">of $1 million will be available </w:t>
      </w:r>
      <w:r>
        <w:rPr>
          <w:color w:val="auto"/>
        </w:rPr>
        <w:t xml:space="preserve">under a </w:t>
      </w:r>
      <w:r w:rsidR="00767775" w:rsidRPr="00767775">
        <w:rPr>
          <w:color w:val="auto"/>
        </w:rPr>
        <w:t xml:space="preserve">Local Employment Initiative Fund in each region for projects and activities to better connect employers with regional Australians looking for work, identify future employment, training or work experience opportunities, and help address local skills gaps. </w:t>
      </w:r>
      <w:r w:rsidR="007244E6">
        <w:rPr>
          <w:color w:val="auto"/>
        </w:rPr>
        <w:t xml:space="preserve"> </w:t>
      </w:r>
      <w:r w:rsidR="00767775" w:rsidRPr="00767775">
        <w:rPr>
          <w:color w:val="auto"/>
        </w:rPr>
        <w:t xml:space="preserve">These projects </w:t>
      </w:r>
      <w:proofErr w:type="gramStart"/>
      <w:r w:rsidR="00767775" w:rsidRPr="00767775">
        <w:rPr>
          <w:color w:val="auto"/>
        </w:rPr>
        <w:t>will be co-funded</w:t>
      </w:r>
      <w:proofErr w:type="gramEnd"/>
      <w:r w:rsidR="00767775" w:rsidRPr="00767775">
        <w:rPr>
          <w:color w:val="auto"/>
        </w:rPr>
        <w:t xml:space="preserve"> by grant recipients.</w:t>
      </w:r>
      <w:r w:rsidR="007244E6">
        <w:rPr>
          <w:color w:val="auto"/>
        </w:rPr>
        <w:t xml:space="preserve"> </w:t>
      </w:r>
    </w:p>
    <w:p w14:paraId="70D0F726" w14:textId="77777777" w:rsidR="007244E6" w:rsidRDefault="007244E6" w:rsidP="002D2423">
      <w:pPr>
        <w:pStyle w:val="Generalexplanation"/>
        <w:numPr>
          <w:ilvl w:val="0"/>
          <w:numId w:val="0"/>
        </w:numPr>
        <w:spacing w:after="0"/>
        <w:rPr>
          <w:color w:val="auto"/>
        </w:rPr>
      </w:pPr>
    </w:p>
    <w:p w14:paraId="6F680616" w14:textId="466850C4" w:rsidR="000B4753" w:rsidRPr="00D73CBF" w:rsidRDefault="00767775" w:rsidP="002D2423">
      <w:pPr>
        <w:pStyle w:val="Generalexplanation"/>
        <w:numPr>
          <w:ilvl w:val="0"/>
          <w:numId w:val="0"/>
        </w:numPr>
        <w:spacing w:after="0"/>
        <w:rPr>
          <w:color w:val="auto"/>
        </w:rPr>
      </w:pPr>
      <w:r w:rsidRPr="00D73CBF">
        <w:rPr>
          <w:color w:val="auto"/>
        </w:rPr>
        <w:t xml:space="preserve">Local stakeholders in the selected regions (including local governments, employers, training organisations, not-for-profit organisations and employment services providers) can apply for funding for projects.  </w:t>
      </w:r>
    </w:p>
    <w:p w14:paraId="2AEF448C" w14:textId="48E8A3A5" w:rsidR="00D73CBF" w:rsidRPr="00D73CBF" w:rsidRDefault="00D73CBF" w:rsidP="002D2423">
      <w:pPr>
        <w:pStyle w:val="Generalexplanation"/>
        <w:numPr>
          <w:ilvl w:val="0"/>
          <w:numId w:val="0"/>
        </w:numPr>
        <w:spacing w:after="0"/>
        <w:rPr>
          <w:color w:val="auto"/>
        </w:rPr>
      </w:pPr>
    </w:p>
    <w:p w14:paraId="4E7695BF" w14:textId="1E265A1D" w:rsidR="00D73CBF" w:rsidRPr="00D73CBF" w:rsidRDefault="00D73CBF" w:rsidP="002D2423">
      <w:pPr>
        <w:rPr>
          <w:rFonts w:ascii="Times New Roman" w:hAnsi="Times New Roman"/>
          <w:sz w:val="24"/>
          <w:szCs w:val="24"/>
        </w:rPr>
      </w:pPr>
      <w:r w:rsidRPr="00D73CBF">
        <w:rPr>
          <w:rFonts w:ascii="Times New Roman" w:hAnsi="Times New Roman"/>
          <w:sz w:val="24"/>
          <w:szCs w:val="24"/>
        </w:rPr>
        <w:t>E</w:t>
      </w:r>
      <w:r w:rsidRPr="00D73CBF">
        <w:rPr>
          <w:rFonts w:ascii="Times New Roman" w:hAnsi="Times New Roman"/>
          <w:color w:val="000000"/>
          <w:sz w:val="24"/>
          <w:szCs w:val="24"/>
        </w:rPr>
        <w:t xml:space="preserve">xamples </w:t>
      </w:r>
      <w:r w:rsidRPr="00D73CBF">
        <w:rPr>
          <w:rFonts w:ascii="Times New Roman" w:hAnsi="Times New Roman"/>
          <w:sz w:val="24"/>
          <w:szCs w:val="24"/>
        </w:rPr>
        <w:t xml:space="preserve">of projects </w:t>
      </w:r>
      <w:r w:rsidR="003905E5">
        <w:rPr>
          <w:rFonts w:ascii="Times New Roman" w:hAnsi="Times New Roman"/>
          <w:sz w:val="24"/>
          <w:szCs w:val="24"/>
        </w:rPr>
        <w:t>that</w:t>
      </w:r>
      <w:r w:rsidRPr="00D73CBF">
        <w:rPr>
          <w:rFonts w:ascii="Times New Roman" w:hAnsi="Times New Roman"/>
          <w:sz w:val="24"/>
          <w:szCs w:val="24"/>
        </w:rPr>
        <w:t xml:space="preserve"> may receive funding under the</w:t>
      </w:r>
      <w:r w:rsidR="00FB21F6">
        <w:rPr>
          <w:rFonts w:ascii="Times New Roman" w:hAnsi="Times New Roman"/>
          <w:sz w:val="24"/>
          <w:szCs w:val="24"/>
        </w:rPr>
        <w:t xml:space="preserve"> RET p</w:t>
      </w:r>
      <w:r w:rsidRPr="00D73CBF">
        <w:rPr>
          <w:rFonts w:ascii="Times New Roman" w:hAnsi="Times New Roman"/>
          <w:sz w:val="24"/>
          <w:szCs w:val="24"/>
        </w:rPr>
        <w:t xml:space="preserve">rogram </w:t>
      </w:r>
      <w:r>
        <w:rPr>
          <w:rFonts w:ascii="Times New Roman" w:hAnsi="Times New Roman"/>
          <w:sz w:val="24"/>
          <w:szCs w:val="24"/>
        </w:rPr>
        <w:t>include</w:t>
      </w:r>
      <w:r w:rsidRPr="00D73CBF">
        <w:rPr>
          <w:rFonts w:ascii="Times New Roman" w:hAnsi="Times New Roman"/>
          <w:sz w:val="24"/>
          <w:szCs w:val="24"/>
        </w:rPr>
        <w:t>:</w:t>
      </w:r>
    </w:p>
    <w:p w14:paraId="746C06E7" w14:textId="77777777" w:rsidR="00D73CBF" w:rsidRPr="00D73CBF" w:rsidRDefault="00D73CBF" w:rsidP="002D2423">
      <w:pPr>
        <w:pStyle w:val="Default"/>
        <w:numPr>
          <w:ilvl w:val="0"/>
          <w:numId w:val="28"/>
        </w:numPr>
        <w:rPr>
          <w:rFonts w:ascii="Times New Roman" w:hAnsi="Times New Roman" w:cs="Times New Roman"/>
        </w:rPr>
      </w:pPr>
      <w:r w:rsidRPr="00D73CBF">
        <w:rPr>
          <w:rFonts w:ascii="Times New Roman" w:hAnsi="Times New Roman" w:cs="Times New Roman"/>
        </w:rPr>
        <w:t>pre-apprenticeship placement programs;</w:t>
      </w:r>
    </w:p>
    <w:p w14:paraId="6F51B8B6" w14:textId="77777777" w:rsidR="00D73CBF" w:rsidRPr="00D73CBF" w:rsidRDefault="00D73CBF" w:rsidP="002D2423">
      <w:pPr>
        <w:pStyle w:val="Default"/>
        <w:numPr>
          <w:ilvl w:val="0"/>
          <w:numId w:val="28"/>
        </w:numPr>
        <w:rPr>
          <w:rFonts w:ascii="Times New Roman" w:hAnsi="Times New Roman" w:cs="Times New Roman"/>
        </w:rPr>
      </w:pPr>
      <w:r w:rsidRPr="00D73CBF">
        <w:rPr>
          <w:rFonts w:ascii="Times New Roman" w:hAnsi="Times New Roman" w:cs="Times New Roman"/>
        </w:rPr>
        <w:t>mentoring and support services;</w:t>
      </w:r>
    </w:p>
    <w:p w14:paraId="2D28146E" w14:textId="77777777" w:rsidR="00D73CBF" w:rsidRPr="00D73CBF" w:rsidRDefault="00D73CBF" w:rsidP="002D2423">
      <w:pPr>
        <w:pStyle w:val="Default"/>
        <w:numPr>
          <w:ilvl w:val="0"/>
          <w:numId w:val="28"/>
        </w:numPr>
        <w:rPr>
          <w:rFonts w:ascii="Times New Roman" w:hAnsi="Times New Roman" w:cs="Times New Roman"/>
        </w:rPr>
      </w:pPr>
      <w:r w:rsidRPr="00D73CBF">
        <w:rPr>
          <w:rFonts w:ascii="Times New Roman" w:hAnsi="Times New Roman" w:cs="Times New Roman"/>
        </w:rPr>
        <w:t>using mature aged residents and local business leaders in a mentoring program;</w:t>
      </w:r>
    </w:p>
    <w:p w14:paraId="75A4929B" w14:textId="2D79C1B8" w:rsidR="00D73CBF" w:rsidRPr="00D73CBF" w:rsidRDefault="00FB21F6" w:rsidP="002D2423">
      <w:pPr>
        <w:pStyle w:val="Default"/>
        <w:numPr>
          <w:ilvl w:val="0"/>
          <w:numId w:val="28"/>
        </w:numPr>
        <w:rPr>
          <w:rFonts w:ascii="Times New Roman" w:hAnsi="Times New Roman" w:cs="Times New Roman"/>
        </w:rPr>
      </w:pPr>
      <w:r>
        <w:rPr>
          <w:rFonts w:ascii="Times New Roman" w:hAnsi="Times New Roman" w:cs="Times New Roman"/>
        </w:rPr>
        <w:t>preparing job seekers for up</w:t>
      </w:r>
      <w:r w:rsidR="00D73CBF" w:rsidRPr="00D73CBF">
        <w:rPr>
          <w:rFonts w:ascii="Times New Roman" w:hAnsi="Times New Roman" w:cs="Times New Roman"/>
        </w:rPr>
        <w:t>coming infrastructure projects;</w:t>
      </w:r>
    </w:p>
    <w:p w14:paraId="45992B8F" w14:textId="77777777" w:rsidR="00D73CBF" w:rsidRPr="00D73CBF" w:rsidRDefault="00D73CBF" w:rsidP="002D2423">
      <w:pPr>
        <w:pStyle w:val="Default"/>
        <w:numPr>
          <w:ilvl w:val="0"/>
          <w:numId w:val="28"/>
        </w:numPr>
        <w:rPr>
          <w:rFonts w:ascii="Times New Roman" w:hAnsi="Times New Roman" w:cs="Times New Roman"/>
        </w:rPr>
      </w:pPr>
      <w:r w:rsidRPr="00D73CBF">
        <w:rPr>
          <w:rFonts w:ascii="Times New Roman" w:hAnsi="Times New Roman" w:cs="Times New Roman"/>
        </w:rPr>
        <w:t>training and reskilling job seekers in view of local job opportunities;</w:t>
      </w:r>
    </w:p>
    <w:p w14:paraId="2028F27B" w14:textId="77777777" w:rsidR="00D73CBF" w:rsidRPr="00D73CBF" w:rsidRDefault="00D73CBF" w:rsidP="002D2423">
      <w:pPr>
        <w:pStyle w:val="Default"/>
        <w:numPr>
          <w:ilvl w:val="0"/>
          <w:numId w:val="28"/>
        </w:numPr>
        <w:rPr>
          <w:rFonts w:ascii="Times New Roman" w:hAnsi="Times New Roman" w:cs="Times New Roman"/>
        </w:rPr>
      </w:pPr>
      <w:r w:rsidRPr="00D73CBF">
        <w:rPr>
          <w:rFonts w:ascii="Times New Roman" w:hAnsi="Times New Roman" w:cs="Times New Roman"/>
        </w:rPr>
        <w:t>intern programs in organisations;</w:t>
      </w:r>
    </w:p>
    <w:p w14:paraId="5DEB10E1" w14:textId="77777777" w:rsidR="00D73CBF" w:rsidRPr="00D73CBF" w:rsidRDefault="00D73CBF" w:rsidP="002D2423">
      <w:pPr>
        <w:pStyle w:val="Default"/>
        <w:numPr>
          <w:ilvl w:val="0"/>
          <w:numId w:val="28"/>
        </w:numPr>
        <w:rPr>
          <w:rFonts w:ascii="Times New Roman" w:hAnsi="Times New Roman" w:cs="Times New Roman"/>
        </w:rPr>
      </w:pPr>
      <w:r w:rsidRPr="00D73CBF">
        <w:rPr>
          <w:rFonts w:ascii="Times New Roman" w:hAnsi="Times New Roman" w:cs="Times New Roman"/>
        </w:rPr>
        <w:t>planning and delivering community events; and</w:t>
      </w:r>
    </w:p>
    <w:p w14:paraId="1DF36A6C" w14:textId="26398B4B" w:rsidR="00D73CBF" w:rsidRPr="00D73CBF" w:rsidRDefault="00D73CBF" w:rsidP="002D2423">
      <w:pPr>
        <w:pStyle w:val="Default"/>
        <w:numPr>
          <w:ilvl w:val="0"/>
          <w:numId w:val="28"/>
        </w:numPr>
        <w:rPr>
          <w:rFonts w:ascii="Times New Roman" w:hAnsi="Times New Roman" w:cs="Times New Roman"/>
        </w:rPr>
      </w:pPr>
      <w:proofErr w:type="gramStart"/>
      <w:r w:rsidRPr="00D73CBF">
        <w:rPr>
          <w:rFonts w:ascii="Times New Roman" w:hAnsi="Times New Roman" w:cs="Times New Roman"/>
        </w:rPr>
        <w:t>developing</w:t>
      </w:r>
      <w:proofErr w:type="gramEnd"/>
      <w:r w:rsidRPr="00D73CBF">
        <w:rPr>
          <w:rFonts w:ascii="Times New Roman" w:hAnsi="Times New Roman" w:cs="Times New Roman"/>
        </w:rPr>
        <w:t xml:space="preserve"> work experience initiatives that provide </w:t>
      </w:r>
      <w:r w:rsidR="009168F9">
        <w:rPr>
          <w:rFonts w:ascii="Times New Roman" w:hAnsi="Times New Roman" w:cs="Times New Roman"/>
        </w:rPr>
        <w:t xml:space="preserve">local </w:t>
      </w:r>
      <w:r w:rsidRPr="00D73CBF">
        <w:rPr>
          <w:rFonts w:ascii="Times New Roman" w:hAnsi="Times New Roman" w:cs="Times New Roman"/>
        </w:rPr>
        <w:t xml:space="preserve">employment opportunities. </w:t>
      </w:r>
    </w:p>
    <w:p w14:paraId="1FDAC23E" w14:textId="77777777" w:rsidR="00D73CBF" w:rsidRDefault="00D73CBF" w:rsidP="002D2423">
      <w:pPr>
        <w:pStyle w:val="Generalexplanation"/>
        <w:numPr>
          <w:ilvl w:val="0"/>
          <w:numId w:val="0"/>
        </w:numPr>
        <w:spacing w:after="0"/>
        <w:rPr>
          <w:color w:val="auto"/>
        </w:rPr>
      </w:pPr>
    </w:p>
    <w:p w14:paraId="3D818A1C" w14:textId="20DC1522" w:rsidR="00767775" w:rsidRDefault="00D73CBF" w:rsidP="002D2423">
      <w:pPr>
        <w:pStyle w:val="Generalexplanation"/>
        <w:numPr>
          <w:ilvl w:val="0"/>
          <w:numId w:val="0"/>
        </w:numPr>
        <w:spacing w:after="0"/>
        <w:rPr>
          <w:color w:val="auto"/>
        </w:rPr>
      </w:pPr>
      <w:r w:rsidRPr="00D73CBF">
        <w:rPr>
          <w:color w:val="auto"/>
        </w:rPr>
        <w:t>RDA Committees may also submit proposals for funding from the Local Employment Initiative Fund</w:t>
      </w:r>
      <w:r w:rsidR="00FB21F6">
        <w:rPr>
          <w:color w:val="auto"/>
        </w:rPr>
        <w:t>.  These proposals</w:t>
      </w:r>
      <w:r w:rsidRPr="00D73CBF">
        <w:rPr>
          <w:color w:val="auto"/>
        </w:rPr>
        <w:t xml:space="preserve"> must pass a conflict of interest assessment made by the </w:t>
      </w:r>
      <w:r w:rsidR="00FB21F6">
        <w:rPr>
          <w:color w:val="auto"/>
        </w:rPr>
        <w:t xml:space="preserve">relevant </w:t>
      </w:r>
      <w:r w:rsidRPr="00D73CBF">
        <w:rPr>
          <w:color w:val="auto"/>
        </w:rPr>
        <w:t xml:space="preserve">Employment Facilitator.  </w:t>
      </w:r>
    </w:p>
    <w:p w14:paraId="36ADC32C" w14:textId="28B2AB6C" w:rsidR="00767775" w:rsidRDefault="00767775" w:rsidP="002D2423">
      <w:pPr>
        <w:pStyle w:val="Generalexplanation"/>
        <w:numPr>
          <w:ilvl w:val="0"/>
          <w:numId w:val="0"/>
        </w:numPr>
        <w:spacing w:after="0"/>
        <w:rPr>
          <w:color w:val="auto"/>
        </w:rPr>
      </w:pPr>
    </w:p>
    <w:p w14:paraId="69670B13" w14:textId="72C8B6DA" w:rsidR="00767775" w:rsidRDefault="00D73CBF" w:rsidP="002D2423">
      <w:pPr>
        <w:pStyle w:val="Generalexplanation"/>
        <w:numPr>
          <w:ilvl w:val="0"/>
          <w:numId w:val="0"/>
        </w:numPr>
        <w:spacing w:after="0"/>
        <w:rPr>
          <w:color w:val="auto"/>
        </w:rPr>
      </w:pPr>
      <w:r w:rsidRPr="00D73CBF">
        <w:rPr>
          <w:color w:val="auto"/>
        </w:rPr>
        <w:t xml:space="preserve">To ensure a strong connection with employment programs, all proponents of projects will need to </w:t>
      </w:r>
      <w:proofErr w:type="gramStart"/>
      <w:r w:rsidRPr="00D73CBF">
        <w:rPr>
          <w:color w:val="auto"/>
        </w:rPr>
        <w:t>partner</w:t>
      </w:r>
      <w:proofErr w:type="gramEnd"/>
      <w:r w:rsidRPr="00D73CBF">
        <w:rPr>
          <w:color w:val="auto"/>
        </w:rPr>
        <w:t xml:space="preserve"> with at least one employment services provider. </w:t>
      </w:r>
      <w:r>
        <w:rPr>
          <w:color w:val="auto"/>
        </w:rPr>
        <w:t xml:space="preserve"> </w:t>
      </w:r>
      <w:r w:rsidRPr="00D73CBF">
        <w:rPr>
          <w:color w:val="auto"/>
        </w:rPr>
        <w:t xml:space="preserve">Employment services providers may also put forward projects for consideration on their </w:t>
      </w:r>
      <w:proofErr w:type="gramStart"/>
      <w:r w:rsidRPr="00D73CBF">
        <w:rPr>
          <w:color w:val="auto"/>
        </w:rPr>
        <w:t>own,</w:t>
      </w:r>
      <w:proofErr w:type="gramEnd"/>
      <w:r w:rsidRPr="00D73CBF">
        <w:rPr>
          <w:color w:val="auto"/>
        </w:rPr>
        <w:t xml:space="preserve"> however they will not be involved in the recommendation or approval process.  </w:t>
      </w:r>
    </w:p>
    <w:p w14:paraId="172D0682" w14:textId="4C14042D" w:rsidR="00767775" w:rsidRDefault="00767775" w:rsidP="002D2423">
      <w:pPr>
        <w:pStyle w:val="Generalexplanation"/>
        <w:numPr>
          <w:ilvl w:val="0"/>
          <w:numId w:val="0"/>
        </w:numPr>
        <w:spacing w:after="0"/>
        <w:rPr>
          <w:color w:val="auto"/>
        </w:rPr>
      </w:pPr>
    </w:p>
    <w:p w14:paraId="36F0FF26" w14:textId="5D0FAF20" w:rsidR="00767775" w:rsidRDefault="00D73CBF" w:rsidP="002D2423">
      <w:pPr>
        <w:pStyle w:val="Generalexplanation"/>
        <w:numPr>
          <w:ilvl w:val="0"/>
          <w:numId w:val="0"/>
        </w:numPr>
        <w:spacing w:after="0"/>
        <w:rPr>
          <w:color w:val="auto"/>
        </w:rPr>
      </w:pPr>
      <w:proofErr w:type="gramStart"/>
      <w:r w:rsidRPr="00D73CBF">
        <w:rPr>
          <w:color w:val="auto"/>
        </w:rPr>
        <w:t>Funding applications will be considered by the local RDA Committee</w:t>
      </w:r>
      <w:proofErr w:type="gramEnd"/>
      <w:r w:rsidRPr="00D73CBF">
        <w:rPr>
          <w:color w:val="auto"/>
        </w:rPr>
        <w:t xml:space="preserve">. </w:t>
      </w:r>
      <w:r>
        <w:rPr>
          <w:color w:val="auto"/>
        </w:rPr>
        <w:t xml:space="preserve"> </w:t>
      </w:r>
      <w:r w:rsidRPr="00D73CBF">
        <w:rPr>
          <w:color w:val="auto"/>
        </w:rPr>
        <w:t xml:space="preserve">They </w:t>
      </w:r>
      <w:proofErr w:type="gramStart"/>
      <w:r w:rsidRPr="00D73CBF">
        <w:rPr>
          <w:color w:val="auto"/>
        </w:rPr>
        <w:t>will then be submitted</w:t>
      </w:r>
      <w:proofErr w:type="gramEnd"/>
      <w:r w:rsidRPr="00D73CBF">
        <w:rPr>
          <w:color w:val="auto"/>
        </w:rPr>
        <w:t xml:space="preserve"> to the Business Grants Hub for assessment and the </w:t>
      </w:r>
      <w:r>
        <w:rPr>
          <w:color w:val="auto"/>
        </w:rPr>
        <w:t>d</w:t>
      </w:r>
      <w:r w:rsidRPr="00D73CBF">
        <w:rPr>
          <w:color w:val="auto"/>
        </w:rPr>
        <w:t>epa</w:t>
      </w:r>
      <w:r>
        <w:rPr>
          <w:color w:val="auto"/>
        </w:rPr>
        <w:t xml:space="preserve">rtment for funding approval.  </w:t>
      </w:r>
      <w:r w:rsidRPr="00D73CBF">
        <w:rPr>
          <w:color w:val="auto"/>
        </w:rPr>
        <w:t xml:space="preserve">Employment Facilitators, in consultation with the </w:t>
      </w:r>
      <w:r>
        <w:rPr>
          <w:color w:val="auto"/>
        </w:rPr>
        <w:t>d</w:t>
      </w:r>
      <w:r w:rsidRPr="00D73CBF">
        <w:rPr>
          <w:color w:val="auto"/>
        </w:rPr>
        <w:t xml:space="preserve">epartment’s state offices, will be responsible for monitoring projects and ensuring their successful completion.  </w:t>
      </w:r>
    </w:p>
    <w:p w14:paraId="2CBF942B" w14:textId="68F032DE" w:rsidR="00767775" w:rsidRDefault="00767775" w:rsidP="002D2423">
      <w:pPr>
        <w:pStyle w:val="Generalexplanation"/>
        <w:numPr>
          <w:ilvl w:val="0"/>
          <w:numId w:val="0"/>
        </w:numPr>
        <w:spacing w:after="0"/>
        <w:rPr>
          <w:color w:val="auto"/>
        </w:rPr>
      </w:pPr>
    </w:p>
    <w:p w14:paraId="61DC53F3" w14:textId="63ACFDB2" w:rsidR="00767775" w:rsidRDefault="00D73CBF" w:rsidP="002D2423">
      <w:pPr>
        <w:pStyle w:val="Generalexplanation"/>
        <w:numPr>
          <w:ilvl w:val="0"/>
          <w:numId w:val="0"/>
        </w:numPr>
        <w:spacing w:after="0"/>
        <w:rPr>
          <w:color w:val="auto"/>
        </w:rPr>
      </w:pPr>
      <w:r w:rsidRPr="00D73CBF">
        <w:rPr>
          <w:color w:val="auto"/>
        </w:rPr>
        <w:t xml:space="preserve">In addition to the tailored services provided through the national </w:t>
      </w:r>
      <w:proofErr w:type="spellStart"/>
      <w:r w:rsidRPr="00D73CBF">
        <w:rPr>
          <w:i/>
          <w:color w:val="auto"/>
        </w:rPr>
        <w:t>jobactive</w:t>
      </w:r>
      <w:proofErr w:type="spellEnd"/>
      <w:r w:rsidRPr="00D73CBF">
        <w:rPr>
          <w:color w:val="auto"/>
        </w:rPr>
        <w:t xml:space="preserve"> employment services program, which provides support for people in non-remote areas across Australia to find employment, the </w:t>
      </w:r>
      <w:r>
        <w:rPr>
          <w:color w:val="auto"/>
        </w:rPr>
        <w:t>d</w:t>
      </w:r>
      <w:r w:rsidRPr="00D73CBF">
        <w:rPr>
          <w:color w:val="auto"/>
        </w:rPr>
        <w:t xml:space="preserve">epartment also delivers </w:t>
      </w:r>
      <w:proofErr w:type="spellStart"/>
      <w:r w:rsidRPr="00D73CBF">
        <w:rPr>
          <w:color w:val="auto"/>
        </w:rPr>
        <w:t>ParentsNext</w:t>
      </w:r>
      <w:proofErr w:type="spellEnd"/>
      <w:r w:rsidRPr="00D73CBF">
        <w:rPr>
          <w:color w:val="auto"/>
        </w:rPr>
        <w:t xml:space="preserve"> and Transition to Work programs in various locations across the country. </w:t>
      </w:r>
      <w:r>
        <w:rPr>
          <w:color w:val="auto"/>
        </w:rPr>
        <w:t xml:space="preserve"> </w:t>
      </w:r>
      <w:proofErr w:type="spellStart"/>
      <w:r w:rsidRPr="00D73CBF">
        <w:rPr>
          <w:color w:val="auto"/>
        </w:rPr>
        <w:t>ParentsNext</w:t>
      </w:r>
      <w:proofErr w:type="spellEnd"/>
      <w:r w:rsidRPr="00D73CBF">
        <w:rPr>
          <w:color w:val="auto"/>
        </w:rPr>
        <w:t xml:space="preserve"> helps eligible parents to plan and prepare for employment by the time their children go to school. </w:t>
      </w:r>
      <w:r>
        <w:rPr>
          <w:color w:val="auto"/>
        </w:rPr>
        <w:t xml:space="preserve"> </w:t>
      </w:r>
      <w:r w:rsidRPr="00D73CBF">
        <w:rPr>
          <w:color w:val="auto"/>
        </w:rPr>
        <w:t xml:space="preserve">On 1 July 2018, it </w:t>
      </w:r>
      <w:proofErr w:type="gramStart"/>
      <w:r w:rsidRPr="00D73CBF">
        <w:rPr>
          <w:color w:val="auto"/>
        </w:rPr>
        <w:t>was expanded</w:t>
      </w:r>
      <w:proofErr w:type="gramEnd"/>
      <w:r w:rsidRPr="00D73CBF">
        <w:rPr>
          <w:color w:val="auto"/>
        </w:rPr>
        <w:t xml:space="preserve"> from 10 locations to all non-remote areas of Australia. </w:t>
      </w:r>
      <w:r w:rsidR="00754284">
        <w:rPr>
          <w:color w:val="auto"/>
        </w:rPr>
        <w:t xml:space="preserve"> </w:t>
      </w:r>
      <w:r w:rsidRPr="00D73CBF">
        <w:rPr>
          <w:color w:val="auto"/>
        </w:rPr>
        <w:t>Transition to Work is a service to support young people aged 15</w:t>
      </w:r>
      <w:r w:rsidR="00FB21F6">
        <w:rPr>
          <w:color w:val="auto"/>
        </w:rPr>
        <w:t xml:space="preserve"> to </w:t>
      </w:r>
      <w:r w:rsidRPr="00D73CBF">
        <w:rPr>
          <w:color w:val="auto"/>
        </w:rPr>
        <w:t>21</w:t>
      </w:r>
      <w:r w:rsidR="00FB21F6">
        <w:rPr>
          <w:color w:val="auto"/>
        </w:rPr>
        <w:t xml:space="preserve"> years</w:t>
      </w:r>
      <w:r w:rsidRPr="00D73CBF">
        <w:rPr>
          <w:color w:val="auto"/>
        </w:rPr>
        <w:t xml:space="preserve"> on their journey to employment. </w:t>
      </w:r>
      <w:r w:rsidR="00FB21F6">
        <w:rPr>
          <w:color w:val="auto"/>
        </w:rPr>
        <w:t xml:space="preserve"> </w:t>
      </w:r>
      <w:r w:rsidRPr="00D73CBF">
        <w:rPr>
          <w:color w:val="auto"/>
        </w:rPr>
        <w:t>The</w:t>
      </w:r>
      <w:r w:rsidR="00FB21F6">
        <w:rPr>
          <w:color w:val="auto"/>
        </w:rPr>
        <w:t> </w:t>
      </w:r>
      <w:r w:rsidRPr="00D73CBF">
        <w:rPr>
          <w:color w:val="auto"/>
        </w:rPr>
        <w:t>service provides intensive, pre-employment support to improve the work readiness of young people and help them into work or education.</w:t>
      </w:r>
    </w:p>
    <w:p w14:paraId="2B9F8E4F" w14:textId="6817D80F" w:rsidR="005D7569" w:rsidRDefault="005D7569" w:rsidP="002D2423">
      <w:pPr>
        <w:pStyle w:val="Generalexplanation"/>
        <w:numPr>
          <w:ilvl w:val="0"/>
          <w:numId w:val="0"/>
        </w:numPr>
        <w:spacing w:after="0"/>
        <w:rPr>
          <w:color w:val="auto"/>
        </w:rPr>
      </w:pPr>
    </w:p>
    <w:p w14:paraId="75C8AA29" w14:textId="60F0564D" w:rsidR="005D7569" w:rsidRDefault="005D7569" w:rsidP="002D2423">
      <w:pPr>
        <w:pStyle w:val="Generalexplanation"/>
        <w:numPr>
          <w:ilvl w:val="0"/>
          <w:numId w:val="0"/>
        </w:numPr>
        <w:spacing w:after="0"/>
        <w:rPr>
          <w:color w:val="auto"/>
        </w:rPr>
      </w:pPr>
      <w:r w:rsidRPr="005D7569">
        <w:rPr>
          <w:color w:val="auto"/>
        </w:rPr>
        <w:t xml:space="preserve">Participants in </w:t>
      </w:r>
      <w:proofErr w:type="spellStart"/>
      <w:r w:rsidRPr="005D7569">
        <w:rPr>
          <w:i/>
          <w:color w:val="auto"/>
        </w:rPr>
        <w:t>jobactive</w:t>
      </w:r>
      <w:proofErr w:type="spellEnd"/>
      <w:r w:rsidRPr="005D7569">
        <w:rPr>
          <w:color w:val="auto"/>
        </w:rPr>
        <w:t xml:space="preserve">, </w:t>
      </w:r>
      <w:proofErr w:type="spellStart"/>
      <w:r w:rsidRPr="005D7569">
        <w:rPr>
          <w:color w:val="auto"/>
        </w:rPr>
        <w:t>ParentsNext</w:t>
      </w:r>
      <w:proofErr w:type="spellEnd"/>
      <w:r w:rsidRPr="005D7569">
        <w:rPr>
          <w:color w:val="auto"/>
        </w:rPr>
        <w:t xml:space="preserve"> or Transition to Work within a trial region will be able to participate in projects funded under the </w:t>
      </w:r>
      <w:r w:rsidR="00FB21F6">
        <w:rPr>
          <w:color w:val="auto"/>
        </w:rPr>
        <w:t>RET p</w:t>
      </w:r>
      <w:r w:rsidR="00754284">
        <w:rPr>
          <w:color w:val="auto"/>
        </w:rPr>
        <w:t>rogram</w:t>
      </w:r>
      <w:r>
        <w:rPr>
          <w:color w:val="auto"/>
        </w:rPr>
        <w:t xml:space="preserve">, </w:t>
      </w:r>
      <w:r w:rsidRPr="005D7569">
        <w:rPr>
          <w:color w:val="auto"/>
        </w:rPr>
        <w:t xml:space="preserve">where the projects involve job seeker participation. </w:t>
      </w:r>
      <w:r>
        <w:rPr>
          <w:color w:val="auto"/>
        </w:rPr>
        <w:t xml:space="preserve"> </w:t>
      </w:r>
      <w:r w:rsidRPr="005D7569">
        <w:rPr>
          <w:color w:val="auto"/>
        </w:rPr>
        <w:t xml:space="preserve">This participation will count toward their participation requirements, if applicable, under the social security law.  </w:t>
      </w:r>
    </w:p>
    <w:p w14:paraId="12BD020E" w14:textId="4F422F22" w:rsidR="00767775" w:rsidRDefault="00767775" w:rsidP="002D2423">
      <w:pPr>
        <w:pStyle w:val="Generalexplanation"/>
        <w:numPr>
          <w:ilvl w:val="0"/>
          <w:numId w:val="0"/>
        </w:numPr>
        <w:spacing w:after="0"/>
        <w:rPr>
          <w:color w:val="auto"/>
        </w:rPr>
      </w:pPr>
    </w:p>
    <w:p w14:paraId="3917135A" w14:textId="4860E082" w:rsidR="00767775" w:rsidRDefault="005D7569" w:rsidP="002D2423">
      <w:pPr>
        <w:pStyle w:val="Generalexplanation"/>
        <w:numPr>
          <w:ilvl w:val="0"/>
          <w:numId w:val="0"/>
        </w:numPr>
        <w:spacing w:after="0"/>
        <w:rPr>
          <w:color w:val="auto"/>
        </w:rPr>
      </w:pPr>
      <w:r w:rsidRPr="005D7569">
        <w:rPr>
          <w:color w:val="auto"/>
        </w:rPr>
        <w:t xml:space="preserve">In trial regions, eligible job seekers will also have earlier access to assistance under the Relocation Assistance to </w:t>
      </w:r>
      <w:proofErr w:type="gramStart"/>
      <w:r w:rsidRPr="00754284">
        <w:rPr>
          <w:color w:val="auto"/>
        </w:rPr>
        <w:t>Take</w:t>
      </w:r>
      <w:proofErr w:type="gramEnd"/>
      <w:r w:rsidRPr="00754284">
        <w:rPr>
          <w:color w:val="auto"/>
        </w:rPr>
        <w:t xml:space="preserve"> up a Job program.  </w:t>
      </w:r>
      <w:r>
        <w:rPr>
          <w:color w:val="auto"/>
        </w:rPr>
        <w:t>S</w:t>
      </w:r>
      <w:r w:rsidRPr="005D7569">
        <w:rPr>
          <w:color w:val="auto"/>
        </w:rPr>
        <w:t xml:space="preserve">tream </w:t>
      </w:r>
      <w:proofErr w:type="gramStart"/>
      <w:r w:rsidRPr="005D7569">
        <w:rPr>
          <w:color w:val="auto"/>
        </w:rPr>
        <w:t>A</w:t>
      </w:r>
      <w:proofErr w:type="gramEnd"/>
      <w:r w:rsidRPr="005D7569">
        <w:rPr>
          <w:color w:val="auto"/>
        </w:rPr>
        <w:t xml:space="preserve"> job seekers will be able to access relocation assistance after three months of being on income</w:t>
      </w:r>
      <w:r>
        <w:rPr>
          <w:color w:val="auto"/>
        </w:rPr>
        <w:t xml:space="preserve"> support.  </w:t>
      </w:r>
      <w:r w:rsidRPr="005D7569">
        <w:rPr>
          <w:color w:val="auto"/>
        </w:rPr>
        <w:t xml:space="preserve">Stream B and C job seekers will be able to access assistance immediately after commencement in </w:t>
      </w:r>
      <w:proofErr w:type="spellStart"/>
      <w:r w:rsidRPr="005D7569">
        <w:rPr>
          <w:i/>
          <w:color w:val="auto"/>
        </w:rPr>
        <w:t>jobactive</w:t>
      </w:r>
      <w:proofErr w:type="spellEnd"/>
      <w:r w:rsidRPr="005D7569">
        <w:rPr>
          <w:color w:val="auto"/>
        </w:rPr>
        <w:t>, instead of one y</w:t>
      </w:r>
      <w:r w:rsidR="00754284">
        <w:rPr>
          <w:color w:val="auto"/>
        </w:rPr>
        <w:t>ear, as is currently the case.</w:t>
      </w:r>
    </w:p>
    <w:p w14:paraId="3A954371" w14:textId="77777777" w:rsidR="00767775" w:rsidRDefault="00767775" w:rsidP="002D2423">
      <w:pPr>
        <w:pStyle w:val="Generalexplanation"/>
        <w:numPr>
          <w:ilvl w:val="0"/>
          <w:numId w:val="0"/>
        </w:numPr>
        <w:spacing w:after="0"/>
        <w:rPr>
          <w:color w:val="auto"/>
        </w:rPr>
      </w:pPr>
    </w:p>
    <w:p w14:paraId="0459DEBD" w14:textId="06FB9596" w:rsidR="000B4753" w:rsidRDefault="005D7569" w:rsidP="002D2423">
      <w:pPr>
        <w:pStyle w:val="Generalexplanation"/>
        <w:numPr>
          <w:ilvl w:val="0"/>
          <w:numId w:val="0"/>
        </w:numPr>
        <w:spacing w:after="0"/>
        <w:rPr>
          <w:color w:val="auto"/>
        </w:rPr>
      </w:pPr>
      <w:r w:rsidRPr="005D7569">
        <w:rPr>
          <w:color w:val="auto"/>
        </w:rPr>
        <w:t xml:space="preserve">Job seekers </w:t>
      </w:r>
      <w:proofErr w:type="gramStart"/>
      <w:r w:rsidRPr="005D7569">
        <w:rPr>
          <w:color w:val="auto"/>
        </w:rPr>
        <w:t>are placed</w:t>
      </w:r>
      <w:proofErr w:type="gramEnd"/>
      <w:r w:rsidRPr="005D7569">
        <w:rPr>
          <w:color w:val="auto"/>
        </w:rPr>
        <w:t xml:space="preserve"> in a </w:t>
      </w:r>
      <w:proofErr w:type="spellStart"/>
      <w:r w:rsidRPr="005D7569">
        <w:rPr>
          <w:i/>
          <w:color w:val="auto"/>
        </w:rPr>
        <w:t>jobactive</w:t>
      </w:r>
      <w:proofErr w:type="spellEnd"/>
      <w:r w:rsidRPr="005D7569">
        <w:rPr>
          <w:color w:val="auto"/>
        </w:rPr>
        <w:t xml:space="preserve"> service ‘stream’ depending on their readiness for work. Stream </w:t>
      </w:r>
      <w:proofErr w:type="gramStart"/>
      <w:r w:rsidRPr="005D7569">
        <w:rPr>
          <w:color w:val="auto"/>
        </w:rPr>
        <w:t>A</w:t>
      </w:r>
      <w:proofErr w:type="gramEnd"/>
      <w:r w:rsidRPr="005D7569">
        <w:rPr>
          <w:color w:val="auto"/>
        </w:rPr>
        <w:t xml:space="preserve"> job seekers are the most job ready, Stream B job seekers need their provider to play a greater role to help them become job ready, and Stream C job seekers need the most support from their providers to address barriers to work.</w:t>
      </w:r>
    </w:p>
    <w:p w14:paraId="7CA656D5" w14:textId="287A0F63" w:rsidR="00A82AD5" w:rsidRDefault="00A82AD5" w:rsidP="002D2423">
      <w:pPr>
        <w:pStyle w:val="Generalexplanation"/>
        <w:numPr>
          <w:ilvl w:val="0"/>
          <w:numId w:val="0"/>
        </w:numPr>
        <w:spacing w:after="0"/>
        <w:rPr>
          <w:color w:val="auto"/>
        </w:rPr>
      </w:pPr>
    </w:p>
    <w:p w14:paraId="16C897DF" w14:textId="075B2324" w:rsidR="00A82AD5" w:rsidRPr="00A82AD5" w:rsidRDefault="00A82AD5" w:rsidP="00A82AD5">
      <w:pPr>
        <w:pStyle w:val="Generalexplanation"/>
        <w:numPr>
          <w:ilvl w:val="0"/>
          <w:numId w:val="0"/>
        </w:numPr>
        <w:spacing w:after="0"/>
        <w:rPr>
          <w:color w:val="auto"/>
        </w:rPr>
      </w:pPr>
      <w:r>
        <w:rPr>
          <w:color w:val="auto"/>
        </w:rPr>
        <w:t>Further i</w:t>
      </w:r>
      <w:r w:rsidRPr="00A82AD5">
        <w:rPr>
          <w:color w:val="auto"/>
        </w:rPr>
        <w:t xml:space="preserve">nformation about the </w:t>
      </w:r>
      <w:r>
        <w:rPr>
          <w:color w:val="auto"/>
        </w:rPr>
        <w:t>RET p</w:t>
      </w:r>
      <w:r w:rsidRPr="00A82AD5">
        <w:rPr>
          <w:color w:val="auto"/>
        </w:rPr>
        <w:t xml:space="preserve">rogram is available </w:t>
      </w:r>
      <w:r>
        <w:rPr>
          <w:color w:val="auto"/>
        </w:rPr>
        <w:t xml:space="preserve">at </w:t>
      </w:r>
      <w:r w:rsidRPr="00A82AD5">
        <w:rPr>
          <w:color w:val="auto"/>
          <w:u w:val="single"/>
        </w:rPr>
        <w:t>www.jobs.gov.au/regional-employment-trials-program</w:t>
      </w:r>
      <w:r w:rsidRPr="00A82AD5">
        <w:rPr>
          <w:color w:val="auto"/>
        </w:rPr>
        <w:t xml:space="preserve">. </w:t>
      </w:r>
    </w:p>
    <w:p w14:paraId="6DAD0BA6" w14:textId="77777777" w:rsidR="00A82AD5" w:rsidRPr="005D7569" w:rsidRDefault="00A82AD5" w:rsidP="002D2423">
      <w:pPr>
        <w:pStyle w:val="Generalexplanation"/>
        <w:numPr>
          <w:ilvl w:val="0"/>
          <w:numId w:val="0"/>
        </w:numPr>
        <w:spacing w:after="0"/>
        <w:rPr>
          <w:color w:val="auto"/>
        </w:rPr>
      </w:pPr>
    </w:p>
    <w:p w14:paraId="41A75EDF" w14:textId="1C506E7B" w:rsidR="005D7569" w:rsidRPr="00F51F5A" w:rsidRDefault="005D7569" w:rsidP="00F51F5A">
      <w:pPr>
        <w:rPr>
          <w:rFonts w:ascii="Times New Roman" w:hAnsi="Times New Roman"/>
          <w:sz w:val="24"/>
          <w:szCs w:val="24"/>
        </w:rPr>
      </w:pPr>
      <w:r w:rsidRPr="00F51F5A">
        <w:rPr>
          <w:rFonts w:ascii="Times New Roman" w:hAnsi="Times New Roman"/>
          <w:sz w:val="24"/>
          <w:szCs w:val="24"/>
        </w:rPr>
        <w:t>Funding of $18.4 million was provided in the 2018-19 Budget under the measure ‘Regional Employment Trials Program — establishment’</w:t>
      </w:r>
      <w:r w:rsidRPr="00F51F5A">
        <w:rPr>
          <w:rFonts w:ascii="Times New Roman" w:hAnsi="Times New Roman"/>
          <w:b/>
          <w:bCs/>
          <w:sz w:val="24"/>
          <w:szCs w:val="24"/>
        </w:rPr>
        <w:t xml:space="preserve"> </w:t>
      </w:r>
      <w:r w:rsidRPr="00F51F5A">
        <w:rPr>
          <w:rFonts w:ascii="Times New Roman" w:hAnsi="Times New Roman"/>
          <w:sz w:val="24"/>
          <w:szCs w:val="24"/>
        </w:rPr>
        <w:t xml:space="preserve">for a period of three years commencing in 2018-19.  Details are set out in </w:t>
      </w:r>
      <w:r w:rsidRPr="00F51F5A">
        <w:rPr>
          <w:rFonts w:ascii="Times New Roman" w:hAnsi="Times New Roman"/>
          <w:i/>
          <w:sz w:val="24"/>
          <w:szCs w:val="24"/>
        </w:rPr>
        <w:t>Budget 2018-19</w:t>
      </w:r>
      <w:r w:rsidRPr="00F51F5A">
        <w:rPr>
          <w:rFonts w:ascii="Times New Roman" w:hAnsi="Times New Roman"/>
          <w:sz w:val="24"/>
          <w:szCs w:val="24"/>
        </w:rPr>
        <w:t xml:space="preserve">, </w:t>
      </w:r>
      <w:r w:rsidRPr="00F51F5A">
        <w:rPr>
          <w:rFonts w:ascii="Times New Roman" w:hAnsi="Times New Roman"/>
          <w:i/>
          <w:sz w:val="24"/>
          <w:szCs w:val="24"/>
        </w:rPr>
        <w:t>Budget Measures</w:t>
      </w:r>
      <w:r w:rsidRPr="00F51F5A">
        <w:rPr>
          <w:rFonts w:ascii="Times New Roman" w:hAnsi="Times New Roman"/>
          <w:sz w:val="24"/>
          <w:szCs w:val="24"/>
        </w:rPr>
        <w:t xml:space="preserve">, </w:t>
      </w:r>
      <w:r w:rsidR="00F51F5A">
        <w:rPr>
          <w:rFonts w:ascii="Times New Roman" w:hAnsi="Times New Roman"/>
          <w:i/>
          <w:sz w:val="24"/>
          <w:szCs w:val="24"/>
        </w:rPr>
        <w:t>Budget Paper No. 2 </w:t>
      </w:r>
      <w:r w:rsidR="003905E5" w:rsidRPr="00F51F5A">
        <w:rPr>
          <w:rFonts w:ascii="Times New Roman" w:hAnsi="Times New Roman"/>
          <w:i/>
          <w:sz w:val="24"/>
          <w:szCs w:val="24"/>
        </w:rPr>
        <w:t>2018</w:t>
      </w:r>
      <w:r w:rsidR="003905E5" w:rsidRPr="00F51F5A">
        <w:rPr>
          <w:rFonts w:ascii="Times New Roman" w:hAnsi="Times New Roman"/>
          <w:i/>
          <w:sz w:val="24"/>
          <w:szCs w:val="24"/>
        </w:rPr>
        <w:noBreakHyphen/>
      </w:r>
      <w:r w:rsidRPr="00F51F5A">
        <w:rPr>
          <w:rFonts w:ascii="Times New Roman" w:hAnsi="Times New Roman"/>
          <w:i/>
          <w:sz w:val="24"/>
          <w:szCs w:val="24"/>
        </w:rPr>
        <w:t>19</w:t>
      </w:r>
      <w:r w:rsidRPr="00F51F5A">
        <w:rPr>
          <w:rFonts w:ascii="Times New Roman" w:hAnsi="Times New Roman"/>
          <w:sz w:val="24"/>
          <w:szCs w:val="24"/>
        </w:rPr>
        <w:t xml:space="preserve"> at page 159.</w:t>
      </w:r>
    </w:p>
    <w:p w14:paraId="03317184" w14:textId="64BB8187" w:rsidR="005D7569" w:rsidRDefault="005D7569" w:rsidP="002D2423">
      <w:pPr>
        <w:pStyle w:val="Generalexplanation"/>
        <w:numPr>
          <w:ilvl w:val="0"/>
          <w:numId w:val="0"/>
        </w:numPr>
        <w:spacing w:after="0"/>
        <w:rPr>
          <w:color w:val="auto"/>
        </w:rPr>
      </w:pPr>
    </w:p>
    <w:p w14:paraId="086501EC" w14:textId="533A1E00" w:rsidR="005D7569" w:rsidRDefault="005D7569" w:rsidP="002D2423">
      <w:pPr>
        <w:pStyle w:val="Generalexplanation"/>
        <w:numPr>
          <w:ilvl w:val="0"/>
          <w:numId w:val="0"/>
        </w:numPr>
        <w:spacing w:after="0"/>
        <w:rPr>
          <w:color w:val="auto"/>
        </w:rPr>
      </w:pPr>
      <w:r w:rsidRPr="005D7569">
        <w:rPr>
          <w:color w:val="auto"/>
        </w:rPr>
        <w:t xml:space="preserve">For those trial regions with an existing Employment Facilitator, employment facilitator services </w:t>
      </w:r>
      <w:proofErr w:type="gramStart"/>
      <w:r w:rsidRPr="005D7569">
        <w:rPr>
          <w:color w:val="auto"/>
        </w:rPr>
        <w:t>will be provided</w:t>
      </w:r>
      <w:proofErr w:type="gramEnd"/>
      <w:r w:rsidRPr="005D7569">
        <w:rPr>
          <w:color w:val="auto"/>
        </w:rPr>
        <w:t xml:space="preserve"> under current contracting arrangements. </w:t>
      </w:r>
      <w:r>
        <w:rPr>
          <w:color w:val="auto"/>
        </w:rPr>
        <w:t xml:space="preserve"> </w:t>
      </w:r>
      <w:r w:rsidRPr="005D7569">
        <w:rPr>
          <w:color w:val="auto"/>
        </w:rPr>
        <w:t xml:space="preserve">For trial regions without a current Employment Facilitator, the </w:t>
      </w:r>
      <w:r>
        <w:rPr>
          <w:color w:val="auto"/>
        </w:rPr>
        <w:t>d</w:t>
      </w:r>
      <w:r w:rsidRPr="005D7569">
        <w:rPr>
          <w:color w:val="auto"/>
        </w:rPr>
        <w:t xml:space="preserve">epartment will select providers through an open tender process. </w:t>
      </w:r>
      <w:r>
        <w:rPr>
          <w:color w:val="auto"/>
        </w:rPr>
        <w:t xml:space="preserve"> </w:t>
      </w:r>
      <w:r w:rsidRPr="005D7569">
        <w:rPr>
          <w:color w:val="auto"/>
        </w:rPr>
        <w:t xml:space="preserve">Information on this process, including outcomes, </w:t>
      </w:r>
      <w:proofErr w:type="gramStart"/>
      <w:r w:rsidRPr="005D7569">
        <w:rPr>
          <w:color w:val="auto"/>
        </w:rPr>
        <w:t>will be published</w:t>
      </w:r>
      <w:proofErr w:type="gramEnd"/>
      <w:r w:rsidRPr="005D7569">
        <w:rPr>
          <w:color w:val="auto"/>
        </w:rPr>
        <w:t xml:space="preserve"> on </w:t>
      </w:r>
      <w:proofErr w:type="spellStart"/>
      <w:r w:rsidRPr="005D7569">
        <w:rPr>
          <w:color w:val="auto"/>
        </w:rPr>
        <w:t>AusTender</w:t>
      </w:r>
      <w:proofErr w:type="spellEnd"/>
      <w:r w:rsidRPr="005D7569">
        <w:rPr>
          <w:color w:val="auto"/>
        </w:rPr>
        <w:t xml:space="preserve"> </w:t>
      </w:r>
      <w:r w:rsidR="00754284">
        <w:rPr>
          <w:color w:val="auto"/>
        </w:rPr>
        <w:t xml:space="preserve">at </w:t>
      </w:r>
      <w:r w:rsidRPr="005D7569">
        <w:rPr>
          <w:color w:val="auto"/>
          <w:u w:val="single"/>
        </w:rPr>
        <w:t>www.tenders.gov.au</w:t>
      </w:r>
      <w:r w:rsidRPr="005D7569">
        <w:rPr>
          <w:color w:val="auto"/>
        </w:rPr>
        <w:t>.</w:t>
      </w:r>
    </w:p>
    <w:p w14:paraId="7891AA09" w14:textId="77777777" w:rsidR="005D7569" w:rsidRPr="005D7569" w:rsidRDefault="005D7569" w:rsidP="002D2423">
      <w:pPr>
        <w:pStyle w:val="Generalexplanation"/>
        <w:numPr>
          <w:ilvl w:val="0"/>
          <w:numId w:val="0"/>
        </w:numPr>
        <w:spacing w:after="0"/>
        <w:rPr>
          <w:color w:val="auto"/>
        </w:rPr>
      </w:pPr>
    </w:p>
    <w:p w14:paraId="7592CD8D" w14:textId="1ACA7401" w:rsidR="005D7569" w:rsidRDefault="005D7569" w:rsidP="002D2423">
      <w:pPr>
        <w:pStyle w:val="Generalexplanation"/>
        <w:numPr>
          <w:ilvl w:val="0"/>
          <w:numId w:val="0"/>
        </w:numPr>
        <w:spacing w:after="0"/>
        <w:rPr>
          <w:color w:val="auto"/>
        </w:rPr>
      </w:pPr>
      <w:r w:rsidRPr="005D7569">
        <w:rPr>
          <w:color w:val="auto"/>
        </w:rPr>
        <w:t xml:space="preserve">Procurement decisions </w:t>
      </w:r>
      <w:proofErr w:type="gramStart"/>
      <w:r w:rsidRPr="005D7569">
        <w:rPr>
          <w:color w:val="auto"/>
        </w:rPr>
        <w:t>will be made</w:t>
      </w:r>
      <w:proofErr w:type="gramEnd"/>
      <w:r w:rsidRPr="005D7569">
        <w:rPr>
          <w:color w:val="auto"/>
        </w:rPr>
        <w:t xml:space="preserve"> in accordance with the Commonwealth’s resource management framework, including the </w:t>
      </w:r>
      <w:r w:rsidR="00933A07" w:rsidRPr="00873D65">
        <w:rPr>
          <w:i/>
          <w:color w:val="000000" w:themeColor="text1"/>
        </w:rPr>
        <w:t>Public Governance, Performance and Accountability Act 2013</w:t>
      </w:r>
      <w:r w:rsidR="00933A07" w:rsidRPr="00873D65">
        <w:rPr>
          <w:color w:val="000000" w:themeColor="text1"/>
        </w:rPr>
        <w:t xml:space="preserve"> and the </w:t>
      </w:r>
      <w:r w:rsidR="00933A07" w:rsidRPr="00873D65">
        <w:rPr>
          <w:i/>
          <w:color w:val="000000" w:themeColor="text1"/>
        </w:rPr>
        <w:t>Commonwealth Procurement Rules</w:t>
      </w:r>
      <w:r w:rsidR="00933A07" w:rsidRPr="00873D65">
        <w:rPr>
          <w:color w:val="000000" w:themeColor="text1"/>
        </w:rPr>
        <w:t>.</w:t>
      </w:r>
      <w:r w:rsidRPr="005D7569">
        <w:rPr>
          <w:color w:val="auto"/>
        </w:rPr>
        <w:t xml:space="preserve"> </w:t>
      </w:r>
      <w:r w:rsidR="00933A07">
        <w:rPr>
          <w:color w:val="auto"/>
        </w:rPr>
        <w:t xml:space="preserve"> </w:t>
      </w:r>
      <w:r w:rsidRPr="005D7569">
        <w:rPr>
          <w:color w:val="auto"/>
        </w:rPr>
        <w:t xml:space="preserve">The </w:t>
      </w:r>
      <w:r>
        <w:rPr>
          <w:color w:val="auto"/>
        </w:rPr>
        <w:t>d</w:t>
      </w:r>
      <w:r w:rsidRPr="005D7569">
        <w:rPr>
          <w:color w:val="auto"/>
        </w:rPr>
        <w:t xml:space="preserve">epartment will provide opportunities for suppliers and tenderers to make inquiries and complaints and provide feedback to unsuccessful tenderers. </w:t>
      </w:r>
      <w:r>
        <w:rPr>
          <w:color w:val="auto"/>
        </w:rPr>
        <w:t xml:space="preserve"> </w:t>
      </w:r>
      <w:r w:rsidRPr="005D7569">
        <w:rPr>
          <w:color w:val="auto"/>
        </w:rPr>
        <w:t xml:space="preserve">These complaints and inquiries can be made at any time during the procurement process, and will be handled in accordance with the probity processes for the </w:t>
      </w:r>
      <w:proofErr w:type="gramStart"/>
      <w:r w:rsidRPr="005D7569">
        <w:rPr>
          <w:color w:val="auto"/>
        </w:rPr>
        <w:t>procurement which</w:t>
      </w:r>
      <w:proofErr w:type="gramEnd"/>
      <w:r w:rsidRPr="005D7569">
        <w:rPr>
          <w:color w:val="auto"/>
        </w:rPr>
        <w:t xml:space="preserve"> will be made available on </w:t>
      </w:r>
      <w:proofErr w:type="spellStart"/>
      <w:r w:rsidRPr="005D7569">
        <w:rPr>
          <w:color w:val="auto"/>
        </w:rPr>
        <w:t>AusTender</w:t>
      </w:r>
      <w:proofErr w:type="spellEnd"/>
      <w:r w:rsidRPr="005D7569">
        <w:rPr>
          <w:color w:val="auto"/>
        </w:rPr>
        <w:t xml:space="preserve">. </w:t>
      </w:r>
    </w:p>
    <w:p w14:paraId="5128D060" w14:textId="77777777" w:rsidR="005D7569" w:rsidRDefault="005D7569" w:rsidP="002D2423">
      <w:pPr>
        <w:pStyle w:val="Generalexplanation"/>
        <w:numPr>
          <w:ilvl w:val="0"/>
          <w:numId w:val="0"/>
        </w:numPr>
        <w:spacing w:after="0"/>
        <w:rPr>
          <w:color w:val="auto"/>
        </w:rPr>
      </w:pPr>
    </w:p>
    <w:p w14:paraId="69B01640" w14:textId="0BCA17C5" w:rsidR="005D7569" w:rsidRPr="005D7569" w:rsidRDefault="005D7569" w:rsidP="002D2423">
      <w:pPr>
        <w:pStyle w:val="Generalexplanation"/>
        <w:numPr>
          <w:ilvl w:val="0"/>
          <w:numId w:val="0"/>
        </w:numPr>
        <w:spacing w:after="0"/>
        <w:rPr>
          <w:color w:val="auto"/>
        </w:rPr>
      </w:pPr>
      <w:r w:rsidRPr="005D7569">
        <w:rPr>
          <w:color w:val="auto"/>
        </w:rPr>
        <w:t>Procurement decisions, once made, will be final and n</w:t>
      </w:r>
      <w:r>
        <w:rPr>
          <w:color w:val="auto"/>
        </w:rPr>
        <w:t xml:space="preserve">ot subject to merits review. </w:t>
      </w:r>
      <w:r w:rsidR="00C551EF">
        <w:rPr>
          <w:color w:val="auto"/>
        </w:rPr>
        <w:t xml:space="preserve"> </w:t>
      </w:r>
      <w:proofErr w:type="gramStart"/>
      <w:r>
        <w:rPr>
          <w:color w:val="auto"/>
        </w:rPr>
        <w:t>Re</w:t>
      </w:r>
      <w:r w:rsidR="003905E5">
        <w:rPr>
          <w:color w:val="auto"/>
        </w:rPr>
        <w:t>making </w:t>
      </w:r>
      <w:r w:rsidRPr="005D7569">
        <w:rPr>
          <w:color w:val="auto"/>
        </w:rPr>
        <w:t>a procurement decision after entry into contractual arrangements with a successful proponent is legally complex, impractical, and would result in delays in the commencement of the additional facilitators.</w:t>
      </w:r>
      <w:proofErr w:type="gramEnd"/>
    </w:p>
    <w:p w14:paraId="53F3A259" w14:textId="4DEDBE81" w:rsidR="005D7569" w:rsidRDefault="005D7569" w:rsidP="002D2423">
      <w:pPr>
        <w:pStyle w:val="Generalexplanation"/>
        <w:numPr>
          <w:ilvl w:val="0"/>
          <w:numId w:val="0"/>
        </w:numPr>
        <w:spacing w:after="0"/>
        <w:rPr>
          <w:color w:val="auto"/>
        </w:rPr>
      </w:pPr>
    </w:p>
    <w:p w14:paraId="0510F4BF" w14:textId="48A6CB03" w:rsidR="00677797" w:rsidRDefault="005D7569" w:rsidP="002D2423">
      <w:pPr>
        <w:pStyle w:val="Generalexplanation"/>
        <w:numPr>
          <w:ilvl w:val="0"/>
          <w:numId w:val="0"/>
        </w:numPr>
        <w:spacing w:after="0"/>
        <w:rPr>
          <w:color w:val="auto"/>
        </w:rPr>
      </w:pPr>
      <w:r w:rsidRPr="005D7569">
        <w:rPr>
          <w:color w:val="auto"/>
        </w:rPr>
        <w:t xml:space="preserve">The </w:t>
      </w:r>
      <w:r w:rsidR="00933A07">
        <w:rPr>
          <w:color w:val="auto"/>
        </w:rPr>
        <w:t>grant p</w:t>
      </w:r>
      <w:r w:rsidR="00C551EF">
        <w:rPr>
          <w:color w:val="auto"/>
        </w:rPr>
        <w:t>rogram</w:t>
      </w:r>
      <w:r w:rsidRPr="005D7569">
        <w:rPr>
          <w:color w:val="auto"/>
        </w:rPr>
        <w:t xml:space="preserve"> will be open for continual assessment by th</w:t>
      </w:r>
      <w:r>
        <w:rPr>
          <w:color w:val="auto"/>
        </w:rPr>
        <w:t>e Business Grants Hub</w:t>
      </w:r>
      <w:r w:rsidR="00797D34">
        <w:rPr>
          <w:color w:val="auto"/>
        </w:rPr>
        <w:t xml:space="preserve"> throughout its duration.  </w:t>
      </w:r>
      <w:r w:rsidRPr="005D7569">
        <w:rPr>
          <w:color w:val="auto"/>
        </w:rPr>
        <w:t xml:space="preserve">Funding proposals will be assessed against the criteria outlined in the </w:t>
      </w:r>
      <w:r w:rsidR="00933A07">
        <w:rPr>
          <w:color w:val="auto"/>
        </w:rPr>
        <w:t>g</w:t>
      </w:r>
      <w:r w:rsidRPr="005D7569">
        <w:rPr>
          <w:color w:val="auto"/>
        </w:rPr>
        <w:t xml:space="preserve">rant </w:t>
      </w:r>
      <w:r w:rsidR="00933A07">
        <w:rPr>
          <w:color w:val="auto"/>
        </w:rPr>
        <w:t>g</w:t>
      </w:r>
      <w:r w:rsidRPr="005D7569">
        <w:rPr>
          <w:color w:val="auto"/>
        </w:rPr>
        <w:t>uidelines</w:t>
      </w:r>
      <w:r w:rsidR="00933A07">
        <w:rPr>
          <w:color w:val="auto"/>
        </w:rPr>
        <w:t xml:space="preserve"> which </w:t>
      </w:r>
      <w:r w:rsidRPr="005D7569">
        <w:rPr>
          <w:color w:val="auto"/>
        </w:rPr>
        <w:t xml:space="preserve">will be developed by the Business Grants Hub in consultation with the </w:t>
      </w:r>
      <w:r w:rsidR="00677797">
        <w:rPr>
          <w:color w:val="auto"/>
        </w:rPr>
        <w:t>d</w:t>
      </w:r>
      <w:r w:rsidRPr="005D7569">
        <w:rPr>
          <w:color w:val="auto"/>
        </w:rPr>
        <w:t xml:space="preserve">epartment and </w:t>
      </w:r>
      <w:r w:rsidR="00933A07">
        <w:rPr>
          <w:color w:val="auto"/>
        </w:rPr>
        <w:t>published</w:t>
      </w:r>
      <w:r w:rsidRPr="005D7569">
        <w:rPr>
          <w:color w:val="auto"/>
        </w:rPr>
        <w:t xml:space="preserve"> prior to the </w:t>
      </w:r>
      <w:r w:rsidR="00933A07">
        <w:rPr>
          <w:color w:val="auto"/>
        </w:rPr>
        <w:t>RET p</w:t>
      </w:r>
      <w:r w:rsidR="00897B53">
        <w:rPr>
          <w:color w:val="auto"/>
        </w:rPr>
        <w:t>rogram</w:t>
      </w:r>
      <w:r w:rsidRPr="005D7569">
        <w:rPr>
          <w:color w:val="auto"/>
        </w:rPr>
        <w:t xml:space="preserve"> commencing. </w:t>
      </w:r>
      <w:r w:rsidR="00677797">
        <w:rPr>
          <w:color w:val="auto"/>
        </w:rPr>
        <w:t xml:space="preserve"> </w:t>
      </w:r>
      <w:r w:rsidRPr="005D7569">
        <w:rPr>
          <w:color w:val="auto"/>
        </w:rPr>
        <w:t>Grant opportunities, grant guidel</w:t>
      </w:r>
      <w:r w:rsidR="00677797">
        <w:rPr>
          <w:color w:val="auto"/>
        </w:rPr>
        <w:t xml:space="preserve">ines and final grant decisions </w:t>
      </w:r>
      <w:proofErr w:type="gramStart"/>
      <w:r w:rsidRPr="005D7569">
        <w:rPr>
          <w:color w:val="auto"/>
        </w:rPr>
        <w:t>will be publish</w:t>
      </w:r>
      <w:r w:rsidR="00677797">
        <w:rPr>
          <w:color w:val="auto"/>
        </w:rPr>
        <w:t>ed</w:t>
      </w:r>
      <w:proofErr w:type="gramEnd"/>
      <w:r w:rsidR="00677797">
        <w:rPr>
          <w:color w:val="auto"/>
        </w:rPr>
        <w:t xml:space="preserve"> on the GrantConnect website at </w:t>
      </w:r>
      <w:r w:rsidRPr="00677797">
        <w:rPr>
          <w:color w:val="auto"/>
          <w:u w:val="single"/>
        </w:rPr>
        <w:t>www.grants.gov.au</w:t>
      </w:r>
      <w:r w:rsidR="00677797">
        <w:rPr>
          <w:color w:val="auto"/>
        </w:rPr>
        <w:t>.</w:t>
      </w:r>
      <w:r w:rsidRPr="005D7569">
        <w:rPr>
          <w:color w:val="auto"/>
        </w:rPr>
        <w:t xml:space="preserve"> </w:t>
      </w:r>
    </w:p>
    <w:p w14:paraId="7C1DBCE8" w14:textId="77777777" w:rsidR="00677797" w:rsidRDefault="00677797" w:rsidP="002D2423">
      <w:pPr>
        <w:pStyle w:val="Generalexplanation"/>
        <w:numPr>
          <w:ilvl w:val="0"/>
          <w:numId w:val="0"/>
        </w:numPr>
        <w:spacing w:after="0"/>
        <w:rPr>
          <w:color w:val="auto"/>
        </w:rPr>
      </w:pPr>
    </w:p>
    <w:p w14:paraId="34B233CE" w14:textId="63499B57" w:rsidR="005D7569" w:rsidRDefault="005D7569" w:rsidP="002D2423">
      <w:pPr>
        <w:pStyle w:val="Generalexplanation"/>
        <w:numPr>
          <w:ilvl w:val="0"/>
          <w:numId w:val="0"/>
        </w:numPr>
        <w:spacing w:after="0"/>
        <w:rPr>
          <w:color w:val="auto"/>
        </w:rPr>
      </w:pPr>
      <w:r w:rsidRPr="005D7569">
        <w:rPr>
          <w:color w:val="auto"/>
        </w:rPr>
        <w:t xml:space="preserve">The relevant RDA Committee will </w:t>
      </w:r>
      <w:r w:rsidR="00582952">
        <w:rPr>
          <w:color w:val="auto"/>
        </w:rPr>
        <w:t xml:space="preserve">review </w:t>
      </w:r>
      <w:r w:rsidRPr="005D7569">
        <w:rPr>
          <w:color w:val="auto"/>
        </w:rPr>
        <w:t xml:space="preserve">project proposals against </w:t>
      </w:r>
      <w:r w:rsidR="00582952">
        <w:rPr>
          <w:color w:val="auto"/>
        </w:rPr>
        <w:t xml:space="preserve">the identified regional priorities.  Endorsed projects </w:t>
      </w:r>
      <w:proofErr w:type="gramStart"/>
      <w:r w:rsidR="00582952">
        <w:rPr>
          <w:color w:val="auto"/>
        </w:rPr>
        <w:t>will be submitted</w:t>
      </w:r>
      <w:proofErr w:type="gramEnd"/>
      <w:r w:rsidR="00582952">
        <w:rPr>
          <w:color w:val="auto"/>
        </w:rPr>
        <w:t xml:space="preserve"> </w:t>
      </w:r>
      <w:r w:rsidRPr="005D7569">
        <w:rPr>
          <w:color w:val="auto"/>
        </w:rPr>
        <w:t xml:space="preserve">to the Business Grants Hub </w:t>
      </w:r>
      <w:r w:rsidR="00582952">
        <w:rPr>
          <w:color w:val="auto"/>
        </w:rPr>
        <w:t>for assessment.</w:t>
      </w:r>
      <w:r w:rsidRPr="005D7569">
        <w:rPr>
          <w:color w:val="auto"/>
        </w:rPr>
        <w:t xml:space="preserve"> </w:t>
      </w:r>
      <w:r w:rsidR="00677797">
        <w:rPr>
          <w:color w:val="auto"/>
        </w:rPr>
        <w:t xml:space="preserve"> </w:t>
      </w:r>
      <w:r w:rsidRPr="005D7569">
        <w:rPr>
          <w:color w:val="auto"/>
        </w:rPr>
        <w:t xml:space="preserve">The Business Grants Hub will further assess the proposals and make recommendations to the </w:t>
      </w:r>
      <w:r w:rsidR="00677797">
        <w:rPr>
          <w:color w:val="auto"/>
        </w:rPr>
        <w:t>d</w:t>
      </w:r>
      <w:r w:rsidRPr="005D7569">
        <w:rPr>
          <w:color w:val="auto"/>
        </w:rPr>
        <w:t xml:space="preserve">epartment.  </w:t>
      </w:r>
    </w:p>
    <w:p w14:paraId="08EB2316" w14:textId="1C6291D9" w:rsidR="005D7569" w:rsidRDefault="005D7569" w:rsidP="002D2423">
      <w:pPr>
        <w:pStyle w:val="Generalexplanation"/>
        <w:numPr>
          <w:ilvl w:val="0"/>
          <w:numId w:val="0"/>
        </w:numPr>
        <w:spacing w:after="0"/>
        <w:rPr>
          <w:color w:val="auto"/>
        </w:rPr>
      </w:pPr>
    </w:p>
    <w:p w14:paraId="0C81FD4A" w14:textId="59547B44" w:rsidR="00677797" w:rsidRDefault="00677797" w:rsidP="002D2423">
      <w:pPr>
        <w:pStyle w:val="Generalexplanation"/>
        <w:numPr>
          <w:ilvl w:val="0"/>
          <w:numId w:val="0"/>
        </w:numPr>
        <w:spacing w:after="0"/>
        <w:rPr>
          <w:color w:val="auto"/>
        </w:rPr>
      </w:pPr>
      <w:proofErr w:type="gramStart"/>
      <w:r w:rsidRPr="00677797">
        <w:rPr>
          <w:color w:val="auto"/>
        </w:rPr>
        <w:t xml:space="preserve">Funding for specific projects will be approved by </w:t>
      </w:r>
      <w:r>
        <w:rPr>
          <w:color w:val="auto"/>
        </w:rPr>
        <w:t>d</w:t>
      </w:r>
      <w:r w:rsidRPr="00677797">
        <w:rPr>
          <w:color w:val="auto"/>
        </w:rPr>
        <w:t>epartment</w:t>
      </w:r>
      <w:r w:rsidR="00933A07">
        <w:rPr>
          <w:color w:val="auto"/>
        </w:rPr>
        <w:t>al officials</w:t>
      </w:r>
      <w:r w:rsidRPr="00677797">
        <w:rPr>
          <w:color w:val="auto"/>
        </w:rPr>
        <w:t xml:space="preserve"> </w:t>
      </w:r>
      <w:r w:rsidR="0000718C">
        <w:rPr>
          <w:color w:val="auto"/>
        </w:rPr>
        <w:t>in accordance with program guidelines</w:t>
      </w:r>
      <w:proofErr w:type="gramEnd"/>
      <w:r w:rsidR="00B82CE5">
        <w:rPr>
          <w:color w:val="auto"/>
        </w:rPr>
        <w:t>.</w:t>
      </w:r>
      <w:r>
        <w:rPr>
          <w:color w:val="auto"/>
        </w:rPr>
        <w:t xml:space="preserve">  </w:t>
      </w:r>
      <w:r w:rsidRPr="00677797">
        <w:rPr>
          <w:color w:val="auto"/>
        </w:rPr>
        <w:t xml:space="preserve">Business Grant Hub officials will be delegated the power to enter into funding arrangements consistent with that approval. </w:t>
      </w:r>
      <w:r>
        <w:rPr>
          <w:color w:val="auto"/>
        </w:rPr>
        <w:t xml:space="preserve"> </w:t>
      </w:r>
      <w:r w:rsidRPr="00677797">
        <w:rPr>
          <w:color w:val="auto"/>
        </w:rPr>
        <w:t xml:space="preserve">A person dissatisfied with a funding decision under the </w:t>
      </w:r>
      <w:r w:rsidR="00933A07">
        <w:rPr>
          <w:color w:val="auto"/>
        </w:rPr>
        <w:t>RET p</w:t>
      </w:r>
      <w:r w:rsidR="00897B53">
        <w:rPr>
          <w:color w:val="auto"/>
        </w:rPr>
        <w:t>rogram</w:t>
      </w:r>
      <w:r w:rsidRPr="00677797">
        <w:rPr>
          <w:color w:val="auto"/>
        </w:rPr>
        <w:t xml:space="preserve"> can raise the matter with the Commonwealth Ombudsman.  </w:t>
      </w:r>
    </w:p>
    <w:p w14:paraId="7A01D7EA" w14:textId="6DCCFCD4" w:rsidR="00677797" w:rsidRDefault="00677797" w:rsidP="002D2423">
      <w:pPr>
        <w:pStyle w:val="Generalexplanation"/>
        <w:numPr>
          <w:ilvl w:val="0"/>
          <w:numId w:val="0"/>
        </w:numPr>
        <w:spacing w:after="0"/>
        <w:rPr>
          <w:color w:val="auto"/>
        </w:rPr>
      </w:pPr>
    </w:p>
    <w:p w14:paraId="6C0C465A" w14:textId="2DE0D04A" w:rsidR="00677797" w:rsidRDefault="00677797" w:rsidP="002D2423">
      <w:pPr>
        <w:pStyle w:val="Generalexplanation"/>
        <w:numPr>
          <w:ilvl w:val="0"/>
          <w:numId w:val="0"/>
        </w:numPr>
        <w:spacing w:after="0"/>
        <w:rPr>
          <w:color w:val="auto"/>
        </w:rPr>
      </w:pPr>
      <w:r w:rsidRPr="00677797">
        <w:rPr>
          <w:color w:val="auto"/>
        </w:rPr>
        <w:t xml:space="preserve">The </w:t>
      </w:r>
      <w:r>
        <w:rPr>
          <w:color w:val="auto"/>
        </w:rPr>
        <w:t>d</w:t>
      </w:r>
      <w:r w:rsidRPr="00677797">
        <w:rPr>
          <w:color w:val="auto"/>
        </w:rPr>
        <w:t xml:space="preserve">epartment’s funding decisions will not be subject to merits review by an independent body or tribunal. </w:t>
      </w:r>
      <w:r>
        <w:rPr>
          <w:color w:val="auto"/>
        </w:rPr>
        <w:t xml:space="preserve"> </w:t>
      </w:r>
      <w:r w:rsidRPr="00677797">
        <w:rPr>
          <w:color w:val="auto"/>
        </w:rPr>
        <w:t xml:space="preserve">Each region’s Local Employment Initiative Fund is limited to $1 million. </w:t>
      </w:r>
      <w:r w:rsidR="003905E5">
        <w:rPr>
          <w:color w:val="auto"/>
        </w:rPr>
        <w:t xml:space="preserve"> </w:t>
      </w:r>
      <w:r w:rsidRPr="00677797">
        <w:rPr>
          <w:color w:val="auto"/>
        </w:rPr>
        <w:t xml:space="preserve">This means that not all applications </w:t>
      </w:r>
      <w:r w:rsidR="004B45F0">
        <w:rPr>
          <w:color w:val="auto"/>
        </w:rPr>
        <w:t>may</w:t>
      </w:r>
      <w:r w:rsidRPr="00677797">
        <w:rPr>
          <w:color w:val="auto"/>
        </w:rPr>
        <w:t xml:space="preserve"> be able to </w:t>
      </w:r>
      <w:proofErr w:type="gramStart"/>
      <w:r w:rsidRPr="00677797">
        <w:rPr>
          <w:color w:val="auto"/>
        </w:rPr>
        <w:t>be funded</w:t>
      </w:r>
      <w:proofErr w:type="gramEnd"/>
      <w:r w:rsidRPr="00677797">
        <w:rPr>
          <w:color w:val="auto"/>
        </w:rPr>
        <w:t xml:space="preserve"> and an allocation that has already been made to another party, or decisions relating to other projects, could be affected by overturning a decision not to fund a particular project or initiative.</w:t>
      </w:r>
    </w:p>
    <w:p w14:paraId="68DF9EEA" w14:textId="1CCD7A20" w:rsidR="005D7569" w:rsidRDefault="005D7569" w:rsidP="002D2423">
      <w:pPr>
        <w:pStyle w:val="Generalexplanation"/>
        <w:numPr>
          <w:ilvl w:val="0"/>
          <w:numId w:val="0"/>
        </w:numPr>
        <w:spacing w:after="0"/>
        <w:rPr>
          <w:color w:val="auto"/>
        </w:rPr>
      </w:pPr>
    </w:p>
    <w:p w14:paraId="11D2DD51" w14:textId="7F14310D" w:rsidR="00677797" w:rsidRDefault="00677797" w:rsidP="002D2423">
      <w:pPr>
        <w:pStyle w:val="Generalexplanation"/>
        <w:numPr>
          <w:ilvl w:val="0"/>
          <w:numId w:val="0"/>
        </w:numPr>
        <w:spacing w:after="0"/>
        <w:rPr>
          <w:color w:val="auto"/>
        </w:rPr>
      </w:pPr>
      <w:r w:rsidRPr="00677797">
        <w:rPr>
          <w:color w:val="auto"/>
        </w:rPr>
        <w:t xml:space="preserve">The key role of Employment Facilitators is to support the delivery of the </w:t>
      </w:r>
      <w:r w:rsidR="00A82AD5">
        <w:rPr>
          <w:color w:val="auto"/>
        </w:rPr>
        <w:t>RET p</w:t>
      </w:r>
      <w:r w:rsidR="00897B53">
        <w:rPr>
          <w:color w:val="auto"/>
        </w:rPr>
        <w:t>rogram</w:t>
      </w:r>
      <w:r w:rsidRPr="00677797">
        <w:rPr>
          <w:color w:val="auto"/>
        </w:rPr>
        <w:t xml:space="preserve"> including by advising the local RDA Committee on employment matters and working with stakeholders and the local RDA Committee to identify, promote and review projects for funding. </w:t>
      </w:r>
      <w:r w:rsidR="00A82AD5">
        <w:rPr>
          <w:color w:val="auto"/>
        </w:rPr>
        <w:t xml:space="preserve"> </w:t>
      </w:r>
      <w:r w:rsidRPr="00677797">
        <w:rPr>
          <w:color w:val="auto"/>
        </w:rPr>
        <w:t xml:space="preserve">Employment Facilitators will also assist the </w:t>
      </w:r>
      <w:r>
        <w:rPr>
          <w:color w:val="auto"/>
        </w:rPr>
        <w:t>d</w:t>
      </w:r>
      <w:r w:rsidRPr="00677797">
        <w:rPr>
          <w:color w:val="auto"/>
        </w:rPr>
        <w:t xml:space="preserve">epartment to manage activities and projects funded under the </w:t>
      </w:r>
      <w:r w:rsidR="00A82AD5">
        <w:rPr>
          <w:color w:val="auto"/>
        </w:rPr>
        <w:t>RET p</w:t>
      </w:r>
      <w:r w:rsidR="00897B53">
        <w:rPr>
          <w:color w:val="auto"/>
        </w:rPr>
        <w:t>rogram</w:t>
      </w:r>
      <w:r w:rsidRPr="00677797">
        <w:rPr>
          <w:color w:val="auto"/>
        </w:rPr>
        <w:t xml:space="preserve">, including by performing site visits to monitor the progress of funded activities. </w:t>
      </w:r>
      <w:r>
        <w:rPr>
          <w:color w:val="auto"/>
        </w:rPr>
        <w:t xml:space="preserve"> </w:t>
      </w:r>
      <w:r w:rsidRPr="00677797">
        <w:rPr>
          <w:color w:val="auto"/>
        </w:rPr>
        <w:t>Employment Facilitators’ decisions about how these services are provided are of a preliminary or procedural nature and do not have a substantive impact on the interests of any specific individual.</w:t>
      </w:r>
      <w:r>
        <w:rPr>
          <w:color w:val="auto"/>
        </w:rPr>
        <w:t xml:space="preserve"> </w:t>
      </w:r>
      <w:r w:rsidRPr="00677797">
        <w:rPr>
          <w:color w:val="auto"/>
        </w:rPr>
        <w:t xml:space="preserve"> The amount of assistance an Employment Facilitator provides to a stakeholder is not defined or limited. </w:t>
      </w:r>
      <w:r>
        <w:rPr>
          <w:color w:val="auto"/>
        </w:rPr>
        <w:t xml:space="preserve"> </w:t>
      </w:r>
      <w:r w:rsidRPr="00677797">
        <w:rPr>
          <w:color w:val="auto"/>
        </w:rPr>
        <w:t xml:space="preserve">Individuals generally receive such assistance according to their needs.  </w:t>
      </w:r>
    </w:p>
    <w:p w14:paraId="34D1AAEC" w14:textId="12AEA1D6" w:rsidR="00677797" w:rsidRDefault="00677797" w:rsidP="002D2423">
      <w:pPr>
        <w:pStyle w:val="Generalexplanation"/>
        <w:numPr>
          <w:ilvl w:val="0"/>
          <w:numId w:val="0"/>
        </w:numPr>
        <w:spacing w:after="0"/>
        <w:rPr>
          <w:color w:val="auto"/>
        </w:rPr>
      </w:pPr>
    </w:p>
    <w:p w14:paraId="508349A3" w14:textId="6061987E" w:rsidR="00677797" w:rsidRDefault="00677797" w:rsidP="002D2423">
      <w:pPr>
        <w:pStyle w:val="Generalexplanation"/>
        <w:numPr>
          <w:ilvl w:val="0"/>
          <w:numId w:val="0"/>
        </w:numPr>
        <w:spacing w:after="0"/>
        <w:rPr>
          <w:color w:val="auto"/>
        </w:rPr>
      </w:pPr>
      <w:r w:rsidRPr="00677797">
        <w:rPr>
          <w:color w:val="auto"/>
        </w:rPr>
        <w:t xml:space="preserve">Decisions around job seekers’ participation in funded projects do not involve significant discretionary elements. </w:t>
      </w:r>
      <w:r>
        <w:rPr>
          <w:color w:val="auto"/>
        </w:rPr>
        <w:t xml:space="preserve"> </w:t>
      </w:r>
      <w:r w:rsidRPr="00677797">
        <w:rPr>
          <w:color w:val="auto"/>
        </w:rPr>
        <w:t xml:space="preserve">Broadly, job seekers will be able to participate in projects where the project involves participation (for example, a mentoring program). </w:t>
      </w:r>
      <w:r>
        <w:rPr>
          <w:color w:val="auto"/>
        </w:rPr>
        <w:t xml:space="preserve"> </w:t>
      </w:r>
      <w:r w:rsidRPr="00677797">
        <w:rPr>
          <w:color w:val="auto"/>
        </w:rPr>
        <w:t xml:space="preserve">Decisions about eligibility for early access to the Relocation Assistance to </w:t>
      </w:r>
      <w:proofErr w:type="gramStart"/>
      <w:r w:rsidRPr="00677797">
        <w:rPr>
          <w:color w:val="auto"/>
        </w:rPr>
        <w:t>Take</w:t>
      </w:r>
      <w:proofErr w:type="gramEnd"/>
      <w:r w:rsidRPr="00677797">
        <w:rPr>
          <w:color w:val="auto"/>
        </w:rPr>
        <w:t xml:space="preserve"> up a Job program are based on objective criteria. </w:t>
      </w:r>
      <w:r>
        <w:rPr>
          <w:color w:val="auto"/>
        </w:rPr>
        <w:t xml:space="preserve"> </w:t>
      </w:r>
      <w:r w:rsidRPr="00677797">
        <w:rPr>
          <w:color w:val="auto"/>
        </w:rPr>
        <w:t>These decisions are man</w:t>
      </w:r>
      <w:r>
        <w:rPr>
          <w:color w:val="auto"/>
        </w:rPr>
        <w:t xml:space="preserve">datory or procedural in </w:t>
      </w:r>
      <w:proofErr w:type="gramStart"/>
      <w:r>
        <w:rPr>
          <w:color w:val="auto"/>
        </w:rPr>
        <w:t xml:space="preserve">nature, </w:t>
      </w:r>
      <w:r w:rsidRPr="00677797">
        <w:rPr>
          <w:color w:val="auto"/>
        </w:rPr>
        <w:t>that</w:t>
      </w:r>
      <w:proofErr w:type="gramEnd"/>
      <w:r w:rsidRPr="00677797">
        <w:rPr>
          <w:color w:val="auto"/>
        </w:rPr>
        <w:t xml:space="preserve"> is, based on an obligation to act on the existence of specified circumstances.</w:t>
      </w:r>
    </w:p>
    <w:p w14:paraId="51B4D9A9" w14:textId="71264D45" w:rsidR="00677797" w:rsidRDefault="00677797" w:rsidP="002D2423">
      <w:pPr>
        <w:pStyle w:val="Generalexplanation"/>
        <w:numPr>
          <w:ilvl w:val="0"/>
          <w:numId w:val="0"/>
        </w:numPr>
        <w:spacing w:after="0"/>
        <w:rPr>
          <w:color w:val="auto"/>
        </w:rPr>
      </w:pPr>
    </w:p>
    <w:p w14:paraId="656F3C1C" w14:textId="3DAFCBAB" w:rsidR="00677797" w:rsidRDefault="00571BD8" w:rsidP="002D2423">
      <w:pPr>
        <w:pStyle w:val="Generalexplanation"/>
        <w:numPr>
          <w:ilvl w:val="0"/>
          <w:numId w:val="0"/>
        </w:numPr>
        <w:spacing w:after="0"/>
        <w:rPr>
          <w:color w:val="auto"/>
        </w:rPr>
      </w:pPr>
      <w:r w:rsidRPr="00571BD8">
        <w:rPr>
          <w:color w:val="auto"/>
        </w:rPr>
        <w:t xml:space="preserve">Funding for this item will come from Program 1.1: Employment Services, which is part of Outcome 1. </w:t>
      </w:r>
      <w:r w:rsidR="00C15960">
        <w:rPr>
          <w:color w:val="auto"/>
        </w:rPr>
        <w:t xml:space="preserve"> </w:t>
      </w:r>
      <w:r w:rsidRPr="00571BD8">
        <w:rPr>
          <w:color w:val="auto"/>
        </w:rPr>
        <w:t xml:space="preserve">Details are set out in the </w:t>
      </w:r>
      <w:r w:rsidRPr="00571BD8">
        <w:rPr>
          <w:i/>
          <w:color w:val="auto"/>
        </w:rPr>
        <w:t>Portfolio Budget Statements 2018-19, Budget Related Paper No. 1.13B, Jobs and Innovation Portfolio (Jobs and Small Business)</w:t>
      </w:r>
      <w:r w:rsidR="00C15960">
        <w:rPr>
          <w:color w:val="auto"/>
        </w:rPr>
        <w:t xml:space="preserve"> at pages 18, </w:t>
      </w:r>
      <w:r w:rsidRPr="00571BD8">
        <w:rPr>
          <w:color w:val="auto"/>
        </w:rPr>
        <w:t>19 and 23.</w:t>
      </w:r>
    </w:p>
    <w:p w14:paraId="5A644A0B" w14:textId="02FAD3FD" w:rsidR="00677797" w:rsidRDefault="00677797" w:rsidP="002D2423">
      <w:pPr>
        <w:pStyle w:val="Generalexplanation"/>
        <w:numPr>
          <w:ilvl w:val="0"/>
          <w:numId w:val="0"/>
        </w:numPr>
        <w:spacing w:after="0"/>
        <w:rPr>
          <w:color w:val="auto"/>
        </w:rPr>
      </w:pPr>
    </w:p>
    <w:p w14:paraId="6BA34C40" w14:textId="37BB0D93" w:rsidR="00677797" w:rsidRDefault="00504840" w:rsidP="002D2423">
      <w:pPr>
        <w:pStyle w:val="Generalexplanation"/>
        <w:numPr>
          <w:ilvl w:val="0"/>
          <w:numId w:val="0"/>
        </w:numPr>
        <w:spacing w:after="0"/>
        <w:rPr>
          <w:color w:val="auto"/>
        </w:rPr>
      </w:pPr>
      <w:r w:rsidRPr="00504840">
        <w:rPr>
          <w:color w:val="auto"/>
        </w:rPr>
        <w:t xml:space="preserve">Noting that it is not a comprehensive statement of relevant constitutional considerations, the </w:t>
      </w:r>
      <w:r w:rsidR="004E0799">
        <w:rPr>
          <w:color w:val="auto"/>
        </w:rPr>
        <w:t>objective</w:t>
      </w:r>
      <w:r w:rsidRPr="00504840">
        <w:rPr>
          <w:color w:val="auto"/>
        </w:rPr>
        <w:t xml:space="preserve"> of the item references the following powers of the Constitution:</w:t>
      </w:r>
    </w:p>
    <w:p w14:paraId="532C7E2F" w14:textId="256F9CF7" w:rsidR="00504840" w:rsidRPr="00504840" w:rsidRDefault="00504840" w:rsidP="002D2423">
      <w:pPr>
        <w:pStyle w:val="Generalexplanation"/>
        <w:numPr>
          <w:ilvl w:val="0"/>
          <w:numId w:val="30"/>
        </w:numPr>
        <w:spacing w:after="0"/>
        <w:rPr>
          <w:color w:val="auto"/>
        </w:rPr>
      </w:pPr>
      <w:r w:rsidRPr="00504840">
        <w:rPr>
          <w:color w:val="auto"/>
        </w:rPr>
        <w:t xml:space="preserve">the </w:t>
      </w:r>
      <w:r w:rsidR="002D2423">
        <w:rPr>
          <w:color w:val="auto"/>
        </w:rPr>
        <w:t xml:space="preserve">social welfare </w:t>
      </w:r>
      <w:r w:rsidRPr="00504840">
        <w:rPr>
          <w:color w:val="auto"/>
        </w:rPr>
        <w:t>power (s</w:t>
      </w:r>
      <w:r w:rsidR="004E0799">
        <w:rPr>
          <w:color w:val="auto"/>
        </w:rPr>
        <w:t>ection</w:t>
      </w:r>
      <w:r w:rsidRPr="00504840">
        <w:rPr>
          <w:color w:val="auto"/>
        </w:rPr>
        <w:t xml:space="preserve"> 51(</w:t>
      </w:r>
      <w:proofErr w:type="spellStart"/>
      <w:r w:rsidRPr="00504840">
        <w:rPr>
          <w:color w:val="auto"/>
        </w:rPr>
        <w:t>xxiiiA</w:t>
      </w:r>
      <w:proofErr w:type="spellEnd"/>
      <w:r w:rsidRPr="00504840">
        <w:rPr>
          <w:color w:val="auto"/>
        </w:rPr>
        <w:t xml:space="preserve">)); </w:t>
      </w:r>
    </w:p>
    <w:p w14:paraId="6CF1B088" w14:textId="2ED348B7" w:rsidR="00504840" w:rsidRPr="00504840" w:rsidRDefault="00504840" w:rsidP="002D2423">
      <w:pPr>
        <w:pStyle w:val="Generalexplanation"/>
        <w:numPr>
          <w:ilvl w:val="0"/>
          <w:numId w:val="30"/>
        </w:numPr>
        <w:spacing w:after="0"/>
        <w:rPr>
          <w:color w:val="auto"/>
        </w:rPr>
      </w:pPr>
      <w:r w:rsidRPr="00504840">
        <w:rPr>
          <w:color w:val="auto"/>
        </w:rPr>
        <w:t xml:space="preserve">the external affairs </w:t>
      </w:r>
      <w:r>
        <w:rPr>
          <w:color w:val="auto"/>
        </w:rPr>
        <w:t xml:space="preserve">power </w:t>
      </w:r>
      <w:r w:rsidRPr="00504840">
        <w:rPr>
          <w:color w:val="auto"/>
        </w:rPr>
        <w:t>(s</w:t>
      </w:r>
      <w:r>
        <w:rPr>
          <w:color w:val="auto"/>
        </w:rPr>
        <w:t>ection</w:t>
      </w:r>
      <w:r w:rsidRPr="00504840">
        <w:rPr>
          <w:color w:val="auto"/>
        </w:rPr>
        <w:t xml:space="preserve"> 51(xxix)); and</w:t>
      </w:r>
    </w:p>
    <w:p w14:paraId="0F0E3AFC" w14:textId="6496752B" w:rsidR="00504840" w:rsidRPr="002D2423" w:rsidRDefault="00504840" w:rsidP="002D2423">
      <w:pPr>
        <w:pStyle w:val="Generalexplanation"/>
        <w:numPr>
          <w:ilvl w:val="0"/>
          <w:numId w:val="30"/>
        </w:numPr>
        <w:spacing w:after="0"/>
        <w:rPr>
          <w:color w:val="auto"/>
        </w:rPr>
      </w:pPr>
      <w:proofErr w:type="gramStart"/>
      <w:r w:rsidRPr="002D2423">
        <w:rPr>
          <w:color w:val="auto"/>
        </w:rPr>
        <w:t>the</w:t>
      </w:r>
      <w:proofErr w:type="gramEnd"/>
      <w:r w:rsidRPr="002D2423">
        <w:rPr>
          <w:color w:val="auto"/>
        </w:rPr>
        <w:t xml:space="preserve"> territories power (section 122). </w:t>
      </w:r>
    </w:p>
    <w:p w14:paraId="3BB62E39" w14:textId="7A803048" w:rsidR="00677797" w:rsidRPr="002D2423" w:rsidRDefault="00677797" w:rsidP="002D2423">
      <w:pPr>
        <w:pStyle w:val="Generalexplanation"/>
        <w:numPr>
          <w:ilvl w:val="0"/>
          <w:numId w:val="0"/>
        </w:numPr>
        <w:spacing w:after="0"/>
        <w:rPr>
          <w:color w:val="auto"/>
        </w:rPr>
      </w:pPr>
    </w:p>
    <w:p w14:paraId="4E602657" w14:textId="77777777" w:rsidR="002D2423" w:rsidRPr="002D2423" w:rsidRDefault="002D2423" w:rsidP="002D2423">
      <w:pPr>
        <w:shd w:val="clear" w:color="auto" w:fill="FFFFFF"/>
        <w:rPr>
          <w:rFonts w:ascii="Times New Roman" w:hAnsi="Times New Roman"/>
          <w:i/>
          <w:iCs/>
          <w:sz w:val="24"/>
          <w:szCs w:val="24"/>
        </w:rPr>
      </w:pPr>
      <w:r w:rsidRPr="002D2423">
        <w:rPr>
          <w:rFonts w:ascii="Times New Roman" w:hAnsi="Times New Roman"/>
          <w:i/>
          <w:iCs/>
          <w:sz w:val="24"/>
          <w:szCs w:val="24"/>
        </w:rPr>
        <w:t>Social welfare power</w:t>
      </w:r>
    </w:p>
    <w:p w14:paraId="25C99025" w14:textId="77777777" w:rsidR="004E0799" w:rsidRDefault="004E0799" w:rsidP="002D2423">
      <w:pPr>
        <w:rPr>
          <w:rFonts w:ascii="Times New Roman" w:hAnsi="Times New Roman"/>
          <w:color w:val="000000"/>
          <w:sz w:val="24"/>
          <w:szCs w:val="24"/>
        </w:rPr>
      </w:pPr>
    </w:p>
    <w:p w14:paraId="084A74AD" w14:textId="3785DF05" w:rsidR="002D2423" w:rsidRDefault="002D2423" w:rsidP="002D2423">
      <w:pPr>
        <w:rPr>
          <w:rFonts w:ascii="Times New Roman" w:hAnsi="Times New Roman"/>
          <w:color w:val="000000"/>
          <w:sz w:val="24"/>
          <w:szCs w:val="24"/>
        </w:rPr>
      </w:pPr>
      <w:r w:rsidRPr="002D2423">
        <w:rPr>
          <w:rFonts w:ascii="Times New Roman" w:hAnsi="Times New Roman"/>
          <w:color w:val="000000"/>
          <w:sz w:val="24"/>
          <w:szCs w:val="24"/>
        </w:rPr>
        <w:t>The social welfare power in section 51(</w:t>
      </w:r>
      <w:proofErr w:type="spellStart"/>
      <w:r w:rsidRPr="002D2423">
        <w:rPr>
          <w:rFonts w:ascii="Times New Roman" w:hAnsi="Times New Roman"/>
          <w:color w:val="000000"/>
          <w:sz w:val="24"/>
          <w:szCs w:val="24"/>
        </w:rPr>
        <w:t>xxiiiA</w:t>
      </w:r>
      <w:proofErr w:type="spellEnd"/>
      <w:r w:rsidRPr="002D2423">
        <w:rPr>
          <w:rFonts w:ascii="Times New Roman" w:hAnsi="Times New Roman"/>
          <w:color w:val="000000"/>
          <w:sz w:val="24"/>
          <w:szCs w:val="24"/>
        </w:rPr>
        <w:t>) of the Constitution empowers the Parliament to make laws with</w:t>
      </w:r>
      <w:r w:rsidRPr="002D2423">
        <w:rPr>
          <w:rFonts w:ascii="Times New Roman" w:hAnsi="Times New Roman"/>
          <w:sz w:val="24"/>
          <w:szCs w:val="24"/>
        </w:rPr>
        <w:t xml:space="preserve"> respect to the provision of various social welfare benefits and services </w:t>
      </w:r>
      <w:r w:rsidRPr="002D2423">
        <w:rPr>
          <w:rFonts w:ascii="Times New Roman" w:hAnsi="Times New Roman"/>
          <w:color w:val="000000"/>
          <w:sz w:val="24"/>
          <w:szCs w:val="24"/>
        </w:rPr>
        <w:t>including unemployment benefits. </w:t>
      </w:r>
    </w:p>
    <w:p w14:paraId="0FC8C603" w14:textId="77777777" w:rsidR="002D2423" w:rsidRDefault="002D2423" w:rsidP="002D2423">
      <w:pPr>
        <w:rPr>
          <w:rFonts w:ascii="Times New Roman" w:hAnsi="Times New Roman"/>
          <w:color w:val="000000"/>
          <w:sz w:val="24"/>
          <w:szCs w:val="24"/>
        </w:rPr>
      </w:pPr>
    </w:p>
    <w:p w14:paraId="59ABBF9B" w14:textId="4E09E108" w:rsidR="002D2423" w:rsidRPr="002D2423" w:rsidRDefault="002D2423" w:rsidP="002D2423">
      <w:pPr>
        <w:rPr>
          <w:rFonts w:ascii="Times New Roman" w:hAnsi="Times New Roman"/>
          <w:sz w:val="24"/>
          <w:szCs w:val="24"/>
        </w:rPr>
      </w:pPr>
      <w:r w:rsidRPr="002D2423">
        <w:rPr>
          <w:rFonts w:ascii="Times New Roman" w:hAnsi="Times New Roman"/>
          <w:color w:val="000000"/>
          <w:sz w:val="24"/>
          <w:szCs w:val="24"/>
        </w:rPr>
        <w:t xml:space="preserve">The </w:t>
      </w:r>
      <w:r w:rsidR="004E0799">
        <w:rPr>
          <w:rFonts w:ascii="Times New Roman" w:hAnsi="Times New Roman"/>
          <w:color w:val="000000"/>
          <w:sz w:val="24"/>
          <w:szCs w:val="24"/>
        </w:rPr>
        <w:t>RET p</w:t>
      </w:r>
      <w:r w:rsidR="00897B53">
        <w:rPr>
          <w:rFonts w:ascii="Times New Roman" w:hAnsi="Times New Roman"/>
          <w:color w:val="000000"/>
          <w:sz w:val="24"/>
          <w:szCs w:val="24"/>
        </w:rPr>
        <w:t>rogram</w:t>
      </w:r>
      <w:r w:rsidRPr="002D2423">
        <w:rPr>
          <w:rFonts w:ascii="Times New Roman" w:hAnsi="Times New Roman"/>
          <w:color w:val="000000"/>
          <w:sz w:val="24"/>
          <w:szCs w:val="24"/>
        </w:rPr>
        <w:t xml:space="preserve"> benefits unemployed people, by giving eligible job seekers earlier access to the </w:t>
      </w:r>
      <w:r w:rsidRPr="002D2423">
        <w:rPr>
          <w:rFonts w:ascii="Times New Roman" w:hAnsi="Times New Roman"/>
          <w:sz w:val="24"/>
          <w:szCs w:val="24"/>
        </w:rPr>
        <w:t xml:space="preserve">assistance under the Relocation Assistance to Take up a Job program. </w:t>
      </w:r>
      <w:r w:rsidR="004E0799">
        <w:rPr>
          <w:rFonts w:ascii="Times New Roman" w:hAnsi="Times New Roman"/>
          <w:sz w:val="24"/>
          <w:szCs w:val="24"/>
        </w:rPr>
        <w:t xml:space="preserve"> </w:t>
      </w:r>
      <w:r w:rsidRPr="002D2423">
        <w:rPr>
          <w:rFonts w:ascii="Times New Roman" w:hAnsi="Times New Roman"/>
          <w:sz w:val="24"/>
          <w:szCs w:val="24"/>
        </w:rPr>
        <w:t xml:space="preserve">In addition, eligible participants in </w:t>
      </w:r>
      <w:proofErr w:type="spellStart"/>
      <w:r w:rsidRPr="002D2423">
        <w:rPr>
          <w:rFonts w:ascii="Times New Roman" w:hAnsi="Times New Roman"/>
          <w:i/>
          <w:sz w:val="24"/>
          <w:szCs w:val="24"/>
        </w:rPr>
        <w:t>jobactive</w:t>
      </w:r>
      <w:proofErr w:type="spellEnd"/>
      <w:r w:rsidRPr="002D2423">
        <w:rPr>
          <w:rFonts w:ascii="Times New Roman" w:hAnsi="Times New Roman"/>
          <w:sz w:val="24"/>
          <w:szCs w:val="24"/>
        </w:rPr>
        <w:t xml:space="preserve">, </w:t>
      </w:r>
      <w:proofErr w:type="spellStart"/>
      <w:r w:rsidRPr="002D2423">
        <w:rPr>
          <w:rFonts w:ascii="Times New Roman" w:hAnsi="Times New Roman"/>
          <w:sz w:val="24"/>
          <w:szCs w:val="24"/>
        </w:rPr>
        <w:t>ParentsNext</w:t>
      </w:r>
      <w:proofErr w:type="spellEnd"/>
      <w:r w:rsidRPr="002D2423">
        <w:rPr>
          <w:rFonts w:ascii="Times New Roman" w:hAnsi="Times New Roman"/>
          <w:sz w:val="24"/>
          <w:szCs w:val="24"/>
        </w:rPr>
        <w:t xml:space="preserve"> or Transition to Work within a trial region will </w:t>
      </w:r>
      <w:r w:rsidRPr="002D2423">
        <w:rPr>
          <w:rFonts w:ascii="Times New Roman" w:hAnsi="Times New Roman"/>
          <w:sz w:val="24"/>
          <w:szCs w:val="24"/>
        </w:rPr>
        <w:lastRenderedPageBreak/>
        <w:t>benefit by being able to participate in funded projects and having this participation count toward their participation requirements, if applicable, under the social security law.  </w:t>
      </w:r>
    </w:p>
    <w:p w14:paraId="1E74F576" w14:textId="77777777" w:rsidR="002D2423" w:rsidRDefault="002D2423" w:rsidP="002D2423">
      <w:pPr>
        <w:shd w:val="clear" w:color="auto" w:fill="FFFFFF"/>
        <w:rPr>
          <w:rFonts w:ascii="Times New Roman" w:hAnsi="Times New Roman"/>
          <w:i/>
          <w:iCs/>
          <w:sz w:val="24"/>
          <w:szCs w:val="24"/>
        </w:rPr>
      </w:pPr>
    </w:p>
    <w:p w14:paraId="2CE27BA5" w14:textId="4837C45D" w:rsidR="002D2423" w:rsidRPr="002D2423" w:rsidRDefault="002D2423" w:rsidP="002D2423">
      <w:pPr>
        <w:shd w:val="clear" w:color="auto" w:fill="FFFFFF"/>
        <w:rPr>
          <w:rFonts w:ascii="Times New Roman" w:hAnsi="Times New Roman"/>
          <w:sz w:val="24"/>
          <w:szCs w:val="24"/>
          <w:lang w:val="en-US"/>
        </w:rPr>
      </w:pPr>
      <w:r w:rsidRPr="002D2423">
        <w:rPr>
          <w:rFonts w:ascii="Times New Roman" w:hAnsi="Times New Roman"/>
          <w:i/>
          <w:iCs/>
          <w:sz w:val="24"/>
          <w:szCs w:val="24"/>
        </w:rPr>
        <w:t>External affairs power</w:t>
      </w:r>
    </w:p>
    <w:p w14:paraId="611E48F7" w14:textId="77777777" w:rsidR="002D2423" w:rsidRDefault="002D2423" w:rsidP="002D2423">
      <w:pPr>
        <w:shd w:val="clear" w:color="auto" w:fill="FFFFFF"/>
        <w:rPr>
          <w:rFonts w:ascii="Times New Roman" w:hAnsi="Times New Roman"/>
          <w:color w:val="000000"/>
          <w:sz w:val="24"/>
          <w:szCs w:val="24"/>
        </w:rPr>
      </w:pPr>
    </w:p>
    <w:p w14:paraId="07AE36B9" w14:textId="7258A422" w:rsidR="002D2423" w:rsidRPr="002D2423" w:rsidRDefault="002D2423" w:rsidP="002D2423">
      <w:pPr>
        <w:shd w:val="clear" w:color="auto" w:fill="FFFFFF"/>
        <w:rPr>
          <w:rFonts w:ascii="Times New Roman" w:hAnsi="Times New Roman"/>
          <w:sz w:val="24"/>
          <w:szCs w:val="24"/>
          <w:lang w:val="en-US"/>
        </w:rPr>
      </w:pPr>
      <w:r w:rsidRPr="002D2423">
        <w:rPr>
          <w:rFonts w:ascii="Times New Roman" w:hAnsi="Times New Roman"/>
          <w:color w:val="000000"/>
          <w:sz w:val="24"/>
          <w:szCs w:val="24"/>
        </w:rPr>
        <w:t>Section 51(xxix) of the Constitution empowers the Parliament to make laws with respect to ‘external affairs’. </w:t>
      </w:r>
      <w:r w:rsidR="004E0799">
        <w:rPr>
          <w:rFonts w:ascii="Times New Roman" w:hAnsi="Times New Roman"/>
          <w:color w:val="000000"/>
          <w:sz w:val="24"/>
          <w:szCs w:val="24"/>
        </w:rPr>
        <w:t xml:space="preserve"> </w:t>
      </w:r>
      <w:r w:rsidRPr="002D2423">
        <w:rPr>
          <w:rFonts w:ascii="Times New Roman" w:hAnsi="Times New Roman"/>
          <w:color w:val="000000"/>
          <w:sz w:val="24"/>
          <w:szCs w:val="24"/>
        </w:rPr>
        <w:t>The external affairs power supports legislation implementing Australia’s obligations under international treaties to which it is a party.  </w:t>
      </w:r>
    </w:p>
    <w:p w14:paraId="7A07D606" w14:textId="77777777" w:rsidR="002D2423" w:rsidRDefault="002D2423" w:rsidP="002D2423">
      <w:pPr>
        <w:shd w:val="clear" w:color="auto" w:fill="FFFFFF"/>
        <w:rPr>
          <w:rFonts w:ascii="Times New Roman" w:hAnsi="Times New Roman"/>
          <w:color w:val="000000"/>
          <w:sz w:val="24"/>
          <w:szCs w:val="24"/>
        </w:rPr>
      </w:pPr>
    </w:p>
    <w:p w14:paraId="4175F926" w14:textId="1CAFC16A" w:rsidR="002D2423" w:rsidRPr="002D2423" w:rsidRDefault="002D2423" w:rsidP="002D2423">
      <w:pPr>
        <w:shd w:val="clear" w:color="auto" w:fill="FFFFFF"/>
        <w:rPr>
          <w:rFonts w:ascii="Times New Roman" w:hAnsi="Times New Roman"/>
          <w:sz w:val="24"/>
          <w:szCs w:val="24"/>
          <w:lang w:val="en-US"/>
        </w:rPr>
      </w:pPr>
      <w:r w:rsidRPr="002D2423">
        <w:rPr>
          <w:rFonts w:ascii="Times New Roman" w:hAnsi="Times New Roman"/>
          <w:color w:val="000000"/>
          <w:sz w:val="24"/>
          <w:szCs w:val="24"/>
        </w:rPr>
        <w:t xml:space="preserve">The </w:t>
      </w:r>
      <w:r w:rsidR="004E0799">
        <w:rPr>
          <w:rFonts w:ascii="Times New Roman" w:hAnsi="Times New Roman"/>
          <w:color w:val="000000"/>
          <w:sz w:val="24"/>
          <w:szCs w:val="24"/>
        </w:rPr>
        <w:t>RET p</w:t>
      </w:r>
      <w:r w:rsidR="00897B53">
        <w:rPr>
          <w:rFonts w:ascii="Times New Roman" w:hAnsi="Times New Roman"/>
          <w:color w:val="000000"/>
          <w:sz w:val="24"/>
          <w:szCs w:val="24"/>
        </w:rPr>
        <w:t>rogram</w:t>
      </w:r>
      <w:r w:rsidRPr="002D2423">
        <w:rPr>
          <w:rFonts w:ascii="Times New Roman" w:hAnsi="Times New Roman"/>
          <w:color w:val="000000"/>
          <w:sz w:val="24"/>
          <w:szCs w:val="24"/>
        </w:rPr>
        <w:t>, through the provision of funding for projects, gives effect to Australia’s obligations under the following international conventions:</w:t>
      </w:r>
    </w:p>
    <w:p w14:paraId="65E40B82" w14:textId="77777777" w:rsidR="002D2423" w:rsidRPr="004E0799" w:rsidRDefault="002D2423" w:rsidP="004E0799">
      <w:pPr>
        <w:pStyle w:val="Generalexplanation"/>
        <w:numPr>
          <w:ilvl w:val="0"/>
          <w:numId w:val="30"/>
        </w:numPr>
        <w:spacing w:after="0"/>
        <w:rPr>
          <w:color w:val="auto"/>
        </w:rPr>
      </w:pPr>
      <w:r w:rsidRPr="004E0799">
        <w:rPr>
          <w:color w:val="auto"/>
        </w:rPr>
        <w:t>the International Covenant on Economic, Social and Cultural Rights (ICESCR), particularly Articles 2(1) and 6(2);</w:t>
      </w:r>
    </w:p>
    <w:p w14:paraId="789A58DC" w14:textId="77777777" w:rsidR="002D2423" w:rsidRPr="004E0799" w:rsidRDefault="002D2423" w:rsidP="004E0799">
      <w:pPr>
        <w:pStyle w:val="Generalexplanation"/>
        <w:numPr>
          <w:ilvl w:val="0"/>
          <w:numId w:val="30"/>
        </w:numPr>
        <w:spacing w:after="0"/>
        <w:rPr>
          <w:color w:val="auto"/>
        </w:rPr>
      </w:pPr>
      <w:r w:rsidRPr="004E0799">
        <w:rPr>
          <w:color w:val="auto"/>
        </w:rPr>
        <w:t>the International Labour Organization’s Convention Concerning Employment Policy (ILO Convention 122), particularly Articles 1 and 2; and</w:t>
      </w:r>
    </w:p>
    <w:p w14:paraId="544FD992" w14:textId="77777777" w:rsidR="002D2423" w:rsidRPr="004E0799" w:rsidRDefault="002D2423" w:rsidP="004E0799">
      <w:pPr>
        <w:pStyle w:val="Generalexplanation"/>
        <w:numPr>
          <w:ilvl w:val="0"/>
          <w:numId w:val="30"/>
        </w:numPr>
        <w:spacing w:after="0"/>
        <w:rPr>
          <w:color w:val="auto"/>
        </w:rPr>
      </w:pPr>
      <w:r w:rsidRPr="004E0799">
        <w:rPr>
          <w:color w:val="auto"/>
        </w:rPr>
        <w:t>the International Labour Organization’s Convention concerning Vocational Guidance and Vocational Training in the Development of Human Resources (ILO Convention 142), particularly Articles 1, 2, 3 and 4.</w:t>
      </w:r>
    </w:p>
    <w:p w14:paraId="777D413A" w14:textId="77777777" w:rsidR="002D2423" w:rsidRDefault="002D2423" w:rsidP="002D2423">
      <w:pPr>
        <w:rPr>
          <w:rFonts w:ascii="Times New Roman" w:hAnsi="Times New Roman"/>
          <w:sz w:val="24"/>
          <w:szCs w:val="24"/>
        </w:rPr>
      </w:pPr>
    </w:p>
    <w:p w14:paraId="165A9460" w14:textId="629CA4CC" w:rsidR="002D2423" w:rsidRPr="002D2423" w:rsidRDefault="002D2423" w:rsidP="002D2423">
      <w:pPr>
        <w:rPr>
          <w:rFonts w:ascii="Times New Roman" w:hAnsi="Times New Roman"/>
          <w:sz w:val="24"/>
          <w:szCs w:val="24"/>
        </w:rPr>
      </w:pPr>
      <w:r w:rsidRPr="002D2423">
        <w:rPr>
          <w:rFonts w:ascii="Times New Roman" w:hAnsi="Times New Roman"/>
          <w:sz w:val="24"/>
          <w:szCs w:val="24"/>
        </w:rPr>
        <w:t>Article 2(1) of the ICESCR provides that State</w:t>
      </w:r>
      <w:r w:rsidR="004E0799">
        <w:rPr>
          <w:rFonts w:ascii="Times New Roman" w:hAnsi="Times New Roman"/>
          <w:sz w:val="24"/>
          <w:szCs w:val="24"/>
        </w:rPr>
        <w:t>s</w:t>
      </w:r>
      <w:r w:rsidRPr="002D2423">
        <w:rPr>
          <w:rFonts w:ascii="Times New Roman" w:hAnsi="Times New Roman"/>
          <w:sz w:val="24"/>
          <w:szCs w:val="24"/>
        </w:rPr>
        <w:t xml:space="preserve"> Parties will take steps, individually and through international assistance and co-operation, especially economic and technical, to the maximum of its available resources, with a view to achieving progressively the full realisation of the rights recognised in the ICESCR by all appropriate means, including particularly the adoption of legislative measures.</w:t>
      </w:r>
    </w:p>
    <w:p w14:paraId="2BFAF4A7" w14:textId="77777777" w:rsidR="002D2423" w:rsidRPr="002D2423" w:rsidRDefault="002D2423" w:rsidP="002D2423">
      <w:pPr>
        <w:rPr>
          <w:rFonts w:ascii="Times New Roman" w:hAnsi="Times New Roman"/>
          <w:color w:val="000000"/>
          <w:sz w:val="24"/>
          <w:szCs w:val="24"/>
        </w:rPr>
      </w:pPr>
    </w:p>
    <w:p w14:paraId="558872F9" w14:textId="347F45E7" w:rsidR="002D2423" w:rsidRPr="002D2423" w:rsidRDefault="002D2423" w:rsidP="002D2423">
      <w:pPr>
        <w:rPr>
          <w:rFonts w:ascii="Times New Roman" w:hAnsi="Times New Roman"/>
          <w:sz w:val="24"/>
          <w:szCs w:val="24"/>
          <w:lang w:val="en-US"/>
        </w:rPr>
      </w:pPr>
      <w:r w:rsidRPr="002D2423">
        <w:rPr>
          <w:rFonts w:ascii="Times New Roman" w:hAnsi="Times New Roman"/>
          <w:color w:val="000000"/>
          <w:sz w:val="24"/>
          <w:szCs w:val="24"/>
        </w:rPr>
        <w:t>Article 6(2) of the ICESCR provides that State</w:t>
      </w:r>
      <w:r w:rsidR="004E0799">
        <w:rPr>
          <w:rFonts w:ascii="Times New Roman" w:hAnsi="Times New Roman"/>
          <w:color w:val="000000"/>
          <w:sz w:val="24"/>
          <w:szCs w:val="24"/>
        </w:rPr>
        <w:t>s</w:t>
      </w:r>
      <w:r w:rsidRPr="002D2423">
        <w:rPr>
          <w:rFonts w:ascii="Times New Roman" w:hAnsi="Times New Roman"/>
          <w:color w:val="000000"/>
          <w:sz w:val="24"/>
          <w:szCs w:val="24"/>
        </w:rPr>
        <w:t xml:space="preserve"> Parties will take appropriate steps to achieve the realisation of the right to work including through ‘technical and vocational guidance and training programmes, policies and techniques’.  </w:t>
      </w:r>
    </w:p>
    <w:p w14:paraId="151F9865" w14:textId="77777777" w:rsidR="00897B53" w:rsidRDefault="00897B53" w:rsidP="002D2423">
      <w:pPr>
        <w:shd w:val="clear" w:color="auto" w:fill="FFFFFF"/>
        <w:rPr>
          <w:rFonts w:ascii="Times New Roman" w:hAnsi="Times New Roman"/>
          <w:color w:val="000000"/>
          <w:sz w:val="24"/>
          <w:szCs w:val="24"/>
        </w:rPr>
      </w:pPr>
    </w:p>
    <w:p w14:paraId="6EAF9F28" w14:textId="26D39438" w:rsidR="002D2423" w:rsidRPr="002D2423" w:rsidRDefault="002D2423" w:rsidP="002D2423">
      <w:pPr>
        <w:shd w:val="clear" w:color="auto" w:fill="FFFFFF"/>
        <w:rPr>
          <w:rFonts w:ascii="Times New Roman" w:hAnsi="Times New Roman"/>
          <w:color w:val="000000"/>
          <w:sz w:val="24"/>
          <w:szCs w:val="24"/>
        </w:rPr>
      </w:pPr>
      <w:r w:rsidRPr="002D2423">
        <w:rPr>
          <w:rFonts w:ascii="Times New Roman" w:hAnsi="Times New Roman"/>
          <w:color w:val="000000"/>
          <w:sz w:val="24"/>
          <w:szCs w:val="24"/>
        </w:rPr>
        <w:t>The</w:t>
      </w:r>
      <w:r w:rsidR="004E0799">
        <w:rPr>
          <w:rFonts w:ascii="Times New Roman" w:hAnsi="Times New Roman"/>
          <w:color w:val="000000"/>
          <w:sz w:val="24"/>
          <w:szCs w:val="24"/>
        </w:rPr>
        <w:t xml:space="preserve"> RET</w:t>
      </w:r>
      <w:r w:rsidRPr="002D2423">
        <w:rPr>
          <w:rFonts w:ascii="Times New Roman" w:hAnsi="Times New Roman"/>
          <w:color w:val="000000"/>
          <w:sz w:val="24"/>
          <w:szCs w:val="24"/>
        </w:rPr>
        <w:t xml:space="preserve"> </w:t>
      </w:r>
      <w:r w:rsidR="004E0799">
        <w:rPr>
          <w:rFonts w:ascii="Times New Roman" w:hAnsi="Times New Roman"/>
          <w:color w:val="000000"/>
          <w:sz w:val="24"/>
          <w:szCs w:val="24"/>
        </w:rPr>
        <w:t>p</w:t>
      </w:r>
      <w:r w:rsidR="00897B53">
        <w:rPr>
          <w:rFonts w:ascii="Times New Roman" w:hAnsi="Times New Roman"/>
          <w:color w:val="000000"/>
          <w:sz w:val="24"/>
          <w:szCs w:val="24"/>
        </w:rPr>
        <w:t>rogram</w:t>
      </w:r>
      <w:r w:rsidRPr="002D2423">
        <w:rPr>
          <w:rFonts w:ascii="Times New Roman" w:hAnsi="Times New Roman"/>
          <w:color w:val="000000"/>
          <w:sz w:val="24"/>
          <w:szCs w:val="24"/>
        </w:rPr>
        <w:t>, through the funding of projects aimed at addressing a region’s employment needs (for example, mentoring program</w:t>
      </w:r>
      <w:r w:rsidR="004E0799">
        <w:rPr>
          <w:rFonts w:ascii="Times New Roman" w:hAnsi="Times New Roman"/>
          <w:color w:val="000000"/>
          <w:sz w:val="24"/>
          <w:szCs w:val="24"/>
        </w:rPr>
        <w:t>s and work experience programs)</w:t>
      </w:r>
      <w:r w:rsidRPr="002D2423">
        <w:rPr>
          <w:rFonts w:ascii="Times New Roman" w:hAnsi="Times New Roman"/>
          <w:color w:val="000000"/>
          <w:sz w:val="24"/>
          <w:szCs w:val="24"/>
        </w:rPr>
        <w:t xml:space="preserve"> will assist in the realisation of the right to work.</w:t>
      </w:r>
    </w:p>
    <w:p w14:paraId="63FC65CB" w14:textId="77777777" w:rsidR="002D2423" w:rsidRDefault="002D2423" w:rsidP="002D2423">
      <w:pPr>
        <w:shd w:val="clear" w:color="auto" w:fill="FFFFFF"/>
        <w:rPr>
          <w:rFonts w:ascii="Times New Roman" w:hAnsi="Times New Roman"/>
          <w:color w:val="000000"/>
          <w:sz w:val="24"/>
          <w:szCs w:val="24"/>
        </w:rPr>
      </w:pPr>
    </w:p>
    <w:p w14:paraId="6279C687" w14:textId="522EAF00" w:rsidR="002D2423" w:rsidRPr="002D2423" w:rsidRDefault="002D2423" w:rsidP="002D2423">
      <w:pPr>
        <w:shd w:val="clear" w:color="auto" w:fill="FFFFFF"/>
        <w:rPr>
          <w:rFonts w:ascii="Times New Roman" w:hAnsi="Times New Roman"/>
          <w:color w:val="000000"/>
          <w:sz w:val="24"/>
          <w:szCs w:val="24"/>
        </w:rPr>
      </w:pPr>
      <w:r w:rsidRPr="002D2423">
        <w:rPr>
          <w:rFonts w:ascii="Times New Roman" w:hAnsi="Times New Roman"/>
          <w:color w:val="000000"/>
          <w:sz w:val="24"/>
          <w:szCs w:val="24"/>
        </w:rPr>
        <w:t xml:space="preserve">Article 1 of the ILO Convention 122 provides that Members shall pursue ‘an active policy designed to promote full, productive and freely chosen employment’ that aims to ensure, among other things, that ‘there is work for all who are available for and seeking work’ and ‘freedom of choice of employment’.  </w:t>
      </w:r>
    </w:p>
    <w:p w14:paraId="6CDD518F" w14:textId="77777777" w:rsidR="002D2423" w:rsidRDefault="002D2423" w:rsidP="002D2423">
      <w:pPr>
        <w:shd w:val="clear" w:color="auto" w:fill="FFFFFF"/>
        <w:rPr>
          <w:rFonts w:ascii="Times New Roman" w:hAnsi="Times New Roman"/>
          <w:color w:val="000000"/>
          <w:sz w:val="24"/>
          <w:szCs w:val="24"/>
        </w:rPr>
      </w:pPr>
    </w:p>
    <w:p w14:paraId="74C212C4" w14:textId="7B72596B" w:rsidR="002D2423" w:rsidRPr="002D2423" w:rsidRDefault="002D2423" w:rsidP="002D2423">
      <w:pPr>
        <w:shd w:val="clear" w:color="auto" w:fill="FFFFFF"/>
        <w:rPr>
          <w:rFonts w:ascii="Times New Roman" w:hAnsi="Times New Roman"/>
          <w:color w:val="000000"/>
          <w:sz w:val="24"/>
          <w:szCs w:val="24"/>
        </w:rPr>
      </w:pPr>
      <w:r w:rsidRPr="002D2423">
        <w:rPr>
          <w:rFonts w:ascii="Times New Roman" w:hAnsi="Times New Roman"/>
          <w:color w:val="000000"/>
          <w:sz w:val="24"/>
          <w:szCs w:val="24"/>
        </w:rPr>
        <w:t xml:space="preserve">Article 2 of the ILO Convention 122 requires that the measures adopted for the purpose of Article 1 </w:t>
      </w:r>
      <w:proofErr w:type="gramStart"/>
      <w:r w:rsidRPr="002D2423">
        <w:rPr>
          <w:rFonts w:ascii="Times New Roman" w:hAnsi="Times New Roman"/>
          <w:color w:val="000000"/>
          <w:sz w:val="24"/>
          <w:szCs w:val="24"/>
        </w:rPr>
        <w:t>are kept</w:t>
      </w:r>
      <w:proofErr w:type="gramEnd"/>
      <w:r w:rsidRPr="002D2423">
        <w:rPr>
          <w:rFonts w:ascii="Times New Roman" w:hAnsi="Times New Roman"/>
          <w:color w:val="000000"/>
          <w:sz w:val="24"/>
          <w:szCs w:val="24"/>
        </w:rPr>
        <w:t xml:space="preserve"> ‘under review within the framework of a co-ordinated economic and social policy’ and that, where needed, programs be established to promote the objectives in Article 1.</w:t>
      </w:r>
    </w:p>
    <w:p w14:paraId="4EDFFB92" w14:textId="77777777" w:rsidR="002D2423" w:rsidRDefault="002D2423" w:rsidP="002D2423">
      <w:pPr>
        <w:shd w:val="clear" w:color="auto" w:fill="FFFFFF"/>
        <w:rPr>
          <w:rFonts w:ascii="Times New Roman" w:hAnsi="Times New Roman"/>
          <w:sz w:val="24"/>
          <w:szCs w:val="24"/>
        </w:rPr>
      </w:pPr>
    </w:p>
    <w:p w14:paraId="5456CE5B" w14:textId="4DF2569D" w:rsidR="002D2423" w:rsidRPr="002D2423" w:rsidRDefault="002D2423" w:rsidP="002D2423">
      <w:pPr>
        <w:shd w:val="clear" w:color="auto" w:fill="FFFFFF"/>
        <w:rPr>
          <w:rFonts w:ascii="Times New Roman" w:hAnsi="Times New Roman"/>
          <w:color w:val="000000"/>
          <w:sz w:val="24"/>
          <w:szCs w:val="24"/>
        </w:rPr>
      </w:pPr>
      <w:r w:rsidRPr="002D2423">
        <w:rPr>
          <w:rFonts w:ascii="Times New Roman" w:hAnsi="Times New Roman"/>
          <w:sz w:val="24"/>
          <w:szCs w:val="24"/>
        </w:rPr>
        <w:t xml:space="preserve">The </w:t>
      </w:r>
      <w:r w:rsidR="004E0799">
        <w:rPr>
          <w:rFonts w:ascii="Times New Roman" w:hAnsi="Times New Roman"/>
          <w:sz w:val="24"/>
          <w:szCs w:val="24"/>
        </w:rPr>
        <w:t>RET p</w:t>
      </w:r>
      <w:r w:rsidR="00897B53">
        <w:rPr>
          <w:rFonts w:ascii="Times New Roman" w:hAnsi="Times New Roman"/>
          <w:sz w:val="24"/>
          <w:szCs w:val="24"/>
        </w:rPr>
        <w:t>rogram</w:t>
      </w:r>
      <w:r w:rsidRPr="002D2423">
        <w:rPr>
          <w:rFonts w:ascii="Times New Roman" w:hAnsi="Times New Roman"/>
          <w:sz w:val="24"/>
          <w:szCs w:val="24"/>
        </w:rPr>
        <w:t xml:space="preserve"> is designed to promote full, productive and freely chosen employment. </w:t>
      </w:r>
      <w:r w:rsidR="004E0799">
        <w:rPr>
          <w:rFonts w:ascii="Times New Roman" w:hAnsi="Times New Roman"/>
          <w:sz w:val="24"/>
          <w:szCs w:val="24"/>
        </w:rPr>
        <w:t xml:space="preserve"> </w:t>
      </w:r>
      <w:r w:rsidRPr="002D2423">
        <w:rPr>
          <w:rFonts w:ascii="Times New Roman" w:hAnsi="Times New Roman"/>
          <w:sz w:val="24"/>
          <w:szCs w:val="24"/>
        </w:rPr>
        <w:t xml:space="preserve">It will do this by assisting job seekers, </w:t>
      </w:r>
      <w:r w:rsidRPr="002D2423">
        <w:rPr>
          <w:rFonts w:ascii="Times New Roman" w:hAnsi="Times New Roman"/>
          <w:color w:val="000000"/>
          <w:sz w:val="24"/>
          <w:szCs w:val="24"/>
        </w:rPr>
        <w:t xml:space="preserve">trialling localised approaches to delivering employment services, and by the funding of projects aimed at identifying future employment, training or work experience opportunities in the 10 selected regions.  </w:t>
      </w:r>
    </w:p>
    <w:p w14:paraId="547DF453" w14:textId="77777777" w:rsidR="002D2423" w:rsidRDefault="002D2423" w:rsidP="002D2423">
      <w:pPr>
        <w:rPr>
          <w:rFonts w:ascii="Times New Roman" w:hAnsi="Times New Roman"/>
          <w:sz w:val="24"/>
          <w:szCs w:val="24"/>
        </w:rPr>
      </w:pPr>
    </w:p>
    <w:p w14:paraId="754BCA79" w14:textId="77777777" w:rsidR="003905E5" w:rsidRDefault="003905E5">
      <w:pPr>
        <w:spacing w:after="160" w:line="259" w:lineRule="auto"/>
        <w:rPr>
          <w:rFonts w:ascii="Times New Roman" w:hAnsi="Times New Roman"/>
          <w:sz w:val="24"/>
          <w:szCs w:val="24"/>
        </w:rPr>
      </w:pPr>
      <w:r>
        <w:rPr>
          <w:rFonts w:ascii="Times New Roman" w:hAnsi="Times New Roman"/>
          <w:sz w:val="24"/>
          <w:szCs w:val="24"/>
        </w:rPr>
        <w:br w:type="page"/>
      </w:r>
    </w:p>
    <w:p w14:paraId="21375B4B" w14:textId="4FD9E5A5" w:rsidR="002D2423" w:rsidRPr="002D2423" w:rsidRDefault="002D2423" w:rsidP="002D2423">
      <w:pPr>
        <w:rPr>
          <w:rFonts w:ascii="Times New Roman" w:hAnsi="Times New Roman"/>
          <w:sz w:val="24"/>
          <w:szCs w:val="24"/>
        </w:rPr>
      </w:pPr>
      <w:r w:rsidRPr="002D2423">
        <w:rPr>
          <w:rFonts w:ascii="Times New Roman" w:hAnsi="Times New Roman"/>
          <w:sz w:val="24"/>
          <w:szCs w:val="24"/>
        </w:rPr>
        <w:lastRenderedPageBreak/>
        <w:t xml:space="preserve">Article 1(1) of </w:t>
      </w:r>
      <w:r w:rsidR="004E0799">
        <w:rPr>
          <w:rFonts w:ascii="Times New Roman" w:hAnsi="Times New Roman"/>
          <w:sz w:val="24"/>
          <w:szCs w:val="24"/>
        </w:rPr>
        <w:t xml:space="preserve">the </w:t>
      </w:r>
      <w:r w:rsidRPr="002D2423">
        <w:rPr>
          <w:rFonts w:ascii="Times New Roman" w:hAnsi="Times New Roman"/>
          <w:sz w:val="24"/>
          <w:szCs w:val="24"/>
        </w:rPr>
        <w:t xml:space="preserve">ILO Convention 142 obliges Members to ‘adopt and develop comprehensive and co-ordinated policies and programmes of vocational guidance and vocational training, closely linked with employment, in particular through public employment services.’ </w:t>
      </w:r>
      <w:r w:rsidR="000D26F5">
        <w:rPr>
          <w:rFonts w:ascii="Times New Roman" w:hAnsi="Times New Roman"/>
          <w:sz w:val="24"/>
          <w:szCs w:val="24"/>
        </w:rPr>
        <w:t xml:space="preserve"> </w:t>
      </w:r>
      <w:r w:rsidRPr="002D2423">
        <w:rPr>
          <w:rFonts w:ascii="Times New Roman" w:hAnsi="Times New Roman"/>
          <w:sz w:val="24"/>
          <w:szCs w:val="24"/>
        </w:rPr>
        <w:t>Article 1(2) requires the policies and programmes adopted for the purposes of Article 1(1) to take due account of matters including ‘employment needs, opportunities and problems, both regional and national’ (Article 1(2</w:t>
      </w:r>
      <w:proofErr w:type="gramStart"/>
      <w:r w:rsidRPr="002D2423">
        <w:rPr>
          <w:rFonts w:ascii="Times New Roman" w:hAnsi="Times New Roman"/>
          <w:sz w:val="24"/>
          <w:szCs w:val="24"/>
        </w:rPr>
        <w:t>)(</w:t>
      </w:r>
      <w:proofErr w:type="gramEnd"/>
      <w:r w:rsidRPr="002D2423">
        <w:rPr>
          <w:rFonts w:ascii="Times New Roman" w:hAnsi="Times New Roman"/>
          <w:sz w:val="24"/>
          <w:szCs w:val="24"/>
        </w:rPr>
        <w:t xml:space="preserve">a)). </w:t>
      </w:r>
    </w:p>
    <w:p w14:paraId="63B604BD" w14:textId="77777777" w:rsidR="002D2423" w:rsidRPr="002D2423" w:rsidRDefault="002D2423" w:rsidP="002D2423">
      <w:pPr>
        <w:rPr>
          <w:rFonts w:ascii="Times New Roman" w:hAnsi="Times New Roman"/>
          <w:sz w:val="24"/>
          <w:szCs w:val="24"/>
        </w:rPr>
      </w:pPr>
    </w:p>
    <w:p w14:paraId="58E0C536" w14:textId="3B347693" w:rsidR="002D2423" w:rsidRPr="002D2423" w:rsidRDefault="002D2423" w:rsidP="002D2423">
      <w:pPr>
        <w:rPr>
          <w:rFonts w:ascii="Times New Roman" w:hAnsi="Times New Roman"/>
          <w:sz w:val="24"/>
          <w:szCs w:val="24"/>
        </w:rPr>
      </w:pPr>
      <w:r w:rsidRPr="002D2423">
        <w:rPr>
          <w:rFonts w:ascii="Times New Roman" w:hAnsi="Times New Roman"/>
          <w:sz w:val="24"/>
          <w:szCs w:val="24"/>
        </w:rPr>
        <w:t xml:space="preserve">Article 2 of </w:t>
      </w:r>
      <w:r w:rsidR="000D26F5">
        <w:rPr>
          <w:rFonts w:ascii="Times New Roman" w:hAnsi="Times New Roman"/>
          <w:sz w:val="24"/>
          <w:szCs w:val="24"/>
        </w:rPr>
        <w:t xml:space="preserve">the </w:t>
      </w:r>
      <w:r w:rsidRPr="002D2423">
        <w:rPr>
          <w:rFonts w:ascii="Times New Roman" w:hAnsi="Times New Roman"/>
          <w:sz w:val="24"/>
          <w:szCs w:val="24"/>
        </w:rPr>
        <w:t>ILO Convention 142 obliges each Member to ‘establish and develop open, flexible and complementary systems of general, technical and vocational education, educational and vocational guidance and vocational training, whether these activities take place within the system of formal education or outside it.’</w:t>
      </w:r>
    </w:p>
    <w:p w14:paraId="41FAA0CD" w14:textId="77777777" w:rsidR="002D2423" w:rsidRPr="002D2423" w:rsidRDefault="002D2423" w:rsidP="002D2423">
      <w:pPr>
        <w:rPr>
          <w:rFonts w:ascii="Times New Roman" w:hAnsi="Times New Roman"/>
          <w:sz w:val="24"/>
          <w:szCs w:val="24"/>
        </w:rPr>
      </w:pPr>
    </w:p>
    <w:p w14:paraId="46F7BFCC" w14:textId="12AA7D45" w:rsidR="002D2423" w:rsidRPr="002D2423" w:rsidRDefault="002D2423" w:rsidP="002D2423">
      <w:pPr>
        <w:rPr>
          <w:rFonts w:ascii="Times New Roman" w:hAnsi="Times New Roman"/>
          <w:sz w:val="24"/>
          <w:szCs w:val="24"/>
        </w:rPr>
      </w:pPr>
      <w:r w:rsidRPr="002D2423">
        <w:rPr>
          <w:rFonts w:ascii="Times New Roman" w:hAnsi="Times New Roman"/>
          <w:sz w:val="24"/>
          <w:szCs w:val="24"/>
        </w:rPr>
        <w:t xml:space="preserve">Article 3 of </w:t>
      </w:r>
      <w:r w:rsidR="000D26F5">
        <w:rPr>
          <w:rFonts w:ascii="Times New Roman" w:hAnsi="Times New Roman"/>
          <w:sz w:val="24"/>
          <w:szCs w:val="24"/>
        </w:rPr>
        <w:t xml:space="preserve">the </w:t>
      </w:r>
      <w:r w:rsidRPr="002D2423">
        <w:rPr>
          <w:rFonts w:ascii="Times New Roman" w:hAnsi="Times New Roman"/>
          <w:sz w:val="24"/>
          <w:szCs w:val="24"/>
        </w:rPr>
        <w:t xml:space="preserve">ILO Convention 142 obliges each Member to ‘gradually extend its systems of vocational guidance, including continuing employment information, with a view to ensuring that comprehensive information and the broadest possible guidance are available to all… adults’ (Article 3(1)). </w:t>
      </w:r>
      <w:r w:rsidR="000D26F5">
        <w:rPr>
          <w:rFonts w:ascii="Times New Roman" w:hAnsi="Times New Roman"/>
          <w:sz w:val="24"/>
          <w:szCs w:val="24"/>
        </w:rPr>
        <w:t xml:space="preserve"> </w:t>
      </w:r>
      <w:r w:rsidRPr="002D2423">
        <w:rPr>
          <w:rFonts w:ascii="Times New Roman" w:hAnsi="Times New Roman"/>
          <w:sz w:val="24"/>
          <w:szCs w:val="24"/>
        </w:rPr>
        <w:t>Such information and guidance is required to cover matters including ‘vocational training and related educational opportunities’ (Article 3(2)).</w:t>
      </w:r>
    </w:p>
    <w:p w14:paraId="2985E175" w14:textId="77777777" w:rsidR="002D2423" w:rsidRPr="002D2423" w:rsidRDefault="002D2423" w:rsidP="002D2423">
      <w:pPr>
        <w:rPr>
          <w:rFonts w:ascii="Times New Roman" w:hAnsi="Times New Roman"/>
          <w:sz w:val="24"/>
          <w:szCs w:val="24"/>
        </w:rPr>
      </w:pPr>
    </w:p>
    <w:p w14:paraId="10271202" w14:textId="62A0313A" w:rsidR="002D2423" w:rsidRPr="002D2423" w:rsidRDefault="002D2423" w:rsidP="002D2423">
      <w:pPr>
        <w:rPr>
          <w:rFonts w:ascii="Times New Roman" w:hAnsi="Times New Roman"/>
          <w:sz w:val="24"/>
          <w:szCs w:val="24"/>
        </w:rPr>
      </w:pPr>
      <w:r w:rsidRPr="002D2423">
        <w:rPr>
          <w:rFonts w:ascii="Times New Roman" w:hAnsi="Times New Roman"/>
          <w:sz w:val="24"/>
          <w:szCs w:val="24"/>
        </w:rPr>
        <w:t xml:space="preserve">Article 4 of </w:t>
      </w:r>
      <w:r w:rsidR="000D26F5">
        <w:rPr>
          <w:rFonts w:ascii="Times New Roman" w:hAnsi="Times New Roman"/>
          <w:sz w:val="24"/>
          <w:szCs w:val="24"/>
        </w:rPr>
        <w:t xml:space="preserve">the </w:t>
      </w:r>
      <w:r w:rsidRPr="002D2423">
        <w:rPr>
          <w:rFonts w:ascii="Times New Roman" w:hAnsi="Times New Roman"/>
          <w:sz w:val="24"/>
          <w:szCs w:val="24"/>
        </w:rPr>
        <w:t xml:space="preserve">ILO Convention 142 obliges each Member to ‘gradually extend, adapt and harmonise its vocational training systems to meet the needs for vocational training throughout life of both young persons and adults in all sectors of the economy and branches of economic activity and at all levels of skill and responsibility’.  </w:t>
      </w:r>
    </w:p>
    <w:p w14:paraId="45EA9BA9" w14:textId="77777777" w:rsidR="002D2423" w:rsidRPr="002D2423" w:rsidRDefault="002D2423" w:rsidP="002D2423">
      <w:pPr>
        <w:rPr>
          <w:rFonts w:ascii="Times New Roman" w:hAnsi="Times New Roman"/>
          <w:sz w:val="24"/>
          <w:szCs w:val="24"/>
        </w:rPr>
      </w:pPr>
    </w:p>
    <w:p w14:paraId="5462806E" w14:textId="69E4EFC1" w:rsidR="002D2423" w:rsidRPr="002D2423" w:rsidRDefault="002D2423" w:rsidP="002D2423">
      <w:pPr>
        <w:rPr>
          <w:rFonts w:ascii="Times New Roman" w:hAnsi="Times New Roman"/>
          <w:sz w:val="24"/>
          <w:szCs w:val="24"/>
        </w:rPr>
      </w:pPr>
      <w:r w:rsidRPr="002D2423">
        <w:rPr>
          <w:rFonts w:ascii="Times New Roman" w:hAnsi="Times New Roman"/>
          <w:sz w:val="24"/>
          <w:szCs w:val="24"/>
        </w:rPr>
        <w:t xml:space="preserve">The </w:t>
      </w:r>
      <w:r w:rsidR="000D26F5">
        <w:rPr>
          <w:rFonts w:ascii="Times New Roman" w:hAnsi="Times New Roman"/>
          <w:sz w:val="24"/>
          <w:szCs w:val="24"/>
        </w:rPr>
        <w:t>RET p</w:t>
      </w:r>
      <w:r w:rsidR="00897B53">
        <w:rPr>
          <w:rFonts w:ascii="Times New Roman" w:hAnsi="Times New Roman"/>
          <w:sz w:val="24"/>
          <w:szCs w:val="24"/>
        </w:rPr>
        <w:t>rogram</w:t>
      </w:r>
      <w:r w:rsidRPr="002D2423">
        <w:rPr>
          <w:rFonts w:ascii="Times New Roman" w:hAnsi="Times New Roman"/>
          <w:sz w:val="24"/>
          <w:szCs w:val="24"/>
        </w:rPr>
        <w:t xml:space="preserve"> will extend the existing system of vocational education and guidance through the funding of projects and activities expected to better connect employers with regional Australians looking for work, identify future employment, training or work experience opportunities, and help address local skills gaps. </w:t>
      </w:r>
      <w:r w:rsidR="000D26F5">
        <w:rPr>
          <w:rFonts w:ascii="Times New Roman" w:hAnsi="Times New Roman"/>
          <w:sz w:val="24"/>
          <w:szCs w:val="24"/>
        </w:rPr>
        <w:t xml:space="preserve"> </w:t>
      </w:r>
      <w:r w:rsidRPr="002D2423">
        <w:rPr>
          <w:rFonts w:ascii="Times New Roman" w:hAnsi="Times New Roman"/>
          <w:sz w:val="24"/>
          <w:szCs w:val="24"/>
        </w:rPr>
        <w:t>E</w:t>
      </w:r>
      <w:r w:rsidRPr="002D2423">
        <w:rPr>
          <w:rFonts w:ascii="Times New Roman" w:hAnsi="Times New Roman"/>
          <w:color w:val="000000"/>
          <w:sz w:val="24"/>
          <w:szCs w:val="24"/>
        </w:rPr>
        <w:t xml:space="preserve">xamples </w:t>
      </w:r>
      <w:r w:rsidRPr="002D2423">
        <w:rPr>
          <w:rFonts w:ascii="Times New Roman" w:hAnsi="Times New Roman"/>
          <w:sz w:val="24"/>
          <w:szCs w:val="24"/>
        </w:rPr>
        <w:t xml:space="preserve">of projects which may receive funding under the </w:t>
      </w:r>
      <w:r w:rsidR="000D26F5">
        <w:rPr>
          <w:rFonts w:ascii="Times New Roman" w:hAnsi="Times New Roman"/>
          <w:sz w:val="24"/>
          <w:szCs w:val="24"/>
        </w:rPr>
        <w:t>RET p</w:t>
      </w:r>
      <w:r w:rsidRPr="002D2423">
        <w:rPr>
          <w:rFonts w:ascii="Times New Roman" w:hAnsi="Times New Roman"/>
          <w:sz w:val="24"/>
          <w:szCs w:val="24"/>
        </w:rPr>
        <w:t xml:space="preserve">rogram are set out above. </w:t>
      </w:r>
    </w:p>
    <w:p w14:paraId="490B8DDC" w14:textId="77777777" w:rsidR="002D2423" w:rsidRPr="002D2423" w:rsidRDefault="002D2423" w:rsidP="002D2423">
      <w:pPr>
        <w:pStyle w:val="Default"/>
        <w:rPr>
          <w:rFonts w:ascii="Times New Roman" w:hAnsi="Times New Roman" w:cs="Times New Roman"/>
        </w:rPr>
      </w:pPr>
    </w:p>
    <w:p w14:paraId="5B4E1420" w14:textId="77777777" w:rsidR="002D2423" w:rsidRPr="002D2423" w:rsidRDefault="002D2423" w:rsidP="002D2423">
      <w:pPr>
        <w:shd w:val="clear" w:color="auto" w:fill="FFFFFF"/>
        <w:rPr>
          <w:rFonts w:ascii="Times New Roman" w:hAnsi="Times New Roman"/>
          <w:i/>
          <w:iCs/>
          <w:sz w:val="24"/>
          <w:szCs w:val="24"/>
        </w:rPr>
      </w:pPr>
      <w:r w:rsidRPr="002D2423">
        <w:rPr>
          <w:rFonts w:ascii="Times New Roman" w:hAnsi="Times New Roman"/>
          <w:i/>
          <w:iCs/>
          <w:sz w:val="24"/>
          <w:szCs w:val="24"/>
        </w:rPr>
        <w:t>Territories power</w:t>
      </w:r>
    </w:p>
    <w:p w14:paraId="1F95CBEA" w14:textId="77777777" w:rsidR="00897B53" w:rsidRDefault="00897B53" w:rsidP="002D2423">
      <w:pPr>
        <w:shd w:val="clear" w:color="auto" w:fill="FFFFFF"/>
        <w:rPr>
          <w:rFonts w:ascii="Times New Roman" w:hAnsi="Times New Roman"/>
          <w:color w:val="000000"/>
          <w:sz w:val="24"/>
          <w:szCs w:val="24"/>
        </w:rPr>
      </w:pPr>
    </w:p>
    <w:p w14:paraId="5D66FC58" w14:textId="2BB1E353" w:rsidR="002D2423" w:rsidRDefault="002D2423" w:rsidP="002D2423">
      <w:pPr>
        <w:shd w:val="clear" w:color="auto" w:fill="FFFFFF"/>
        <w:rPr>
          <w:rFonts w:ascii="Times New Roman" w:hAnsi="Times New Roman"/>
          <w:color w:val="000000"/>
          <w:sz w:val="24"/>
          <w:szCs w:val="24"/>
        </w:rPr>
      </w:pPr>
      <w:r w:rsidRPr="002D2423">
        <w:rPr>
          <w:rFonts w:ascii="Times New Roman" w:hAnsi="Times New Roman"/>
          <w:color w:val="000000"/>
          <w:sz w:val="24"/>
          <w:szCs w:val="24"/>
        </w:rPr>
        <w:t xml:space="preserve">Section 122 of the Constitution empowers the Parliament to ‘make laws for the government of any territory’. </w:t>
      </w:r>
      <w:r w:rsidR="000D26F5">
        <w:rPr>
          <w:rFonts w:ascii="Times New Roman" w:hAnsi="Times New Roman"/>
          <w:color w:val="000000"/>
          <w:sz w:val="24"/>
          <w:szCs w:val="24"/>
        </w:rPr>
        <w:t xml:space="preserve"> </w:t>
      </w:r>
      <w:r w:rsidRPr="002D2423">
        <w:rPr>
          <w:rFonts w:ascii="Times New Roman" w:hAnsi="Times New Roman"/>
          <w:color w:val="000000"/>
          <w:sz w:val="24"/>
          <w:szCs w:val="24"/>
        </w:rPr>
        <w:t xml:space="preserve">The </w:t>
      </w:r>
      <w:r w:rsidR="000D26F5">
        <w:rPr>
          <w:rFonts w:ascii="Times New Roman" w:hAnsi="Times New Roman"/>
          <w:color w:val="000000"/>
          <w:sz w:val="24"/>
          <w:szCs w:val="24"/>
        </w:rPr>
        <w:t>RET p</w:t>
      </w:r>
      <w:r w:rsidR="00897B53">
        <w:rPr>
          <w:rFonts w:ascii="Times New Roman" w:hAnsi="Times New Roman"/>
          <w:color w:val="000000"/>
          <w:sz w:val="24"/>
          <w:szCs w:val="24"/>
        </w:rPr>
        <w:t>rogram</w:t>
      </w:r>
      <w:r w:rsidRPr="002D2423">
        <w:rPr>
          <w:rFonts w:ascii="Times New Roman" w:hAnsi="Times New Roman"/>
          <w:color w:val="000000"/>
          <w:sz w:val="24"/>
          <w:szCs w:val="24"/>
        </w:rPr>
        <w:t xml:space="preserve"> may provide funding for activities in or in relation to a </w:t>
      </w:r>
      <w:r w:rsidR="00B42065">
        <w:rPr>
          <w:rFonts w:ascii="Times New Roman" w:hAnsi="Times New Roman"/>
          <w:color w:val="000000"/>
          <w:sz w:val="24"/>
          <w:szCs w:val="24"/>
        </w:rPr>
        <w:t>t</w:t>
      </w:r>
      <w:r w:rsidRPr="002D2423">
        <w:rPr>
          <w:rFonts w:ascii="Times New Roman" w:hAnsi="Times New Roman"/>
          <w:color w:val="000000"/>
          <w:sz w:val="24"/>
          <w:szCs w:val="24"/>
        </w:rPr>
        <w:t xml:space="preserve">erritory. </w:t>
      </w:r>
    </w:p>
    <w:p w14:paraId="5603CAF0" w14:textId="0E40DE9E" w:rsidR="00B42065" w:rsidRDefault="00B42065" w:rsidP="002D2423">
      <w:pPr>
        <w:shd w:val="clear" w:color="auto" w:fill="FFFFFF"/>
        <w:rPr>
          <w:rFonts w:ascii="Times New Roman" w:hAnsi="Times New Roman"/>
          <w:color w:val="000000"/>
          <w:sz w:val="24"/>
          <w:szCs w:val="24"/>
        </w:rPr>
      </w:pPr>
    </w:p>
    <w:p w14:paraId="69A8FA95" w14:textId="77777777" w:rsidR="00B42065" w:rsidRPr="002D2423" w:rsidRDefault="00B42065" w:rsidP="002D2423">
      <w:pPr>
        <w:shd w:val="clear" w:color="auto" w:fill="FFFFFF"/>
        <w:rPr>
          <w:rFonts w:ascii="Times New Roman" w:hAnsi="Times New Roman"/>
          <w:sz w:val="24"/>
          <w:szCs w:val="24"/>
        </w:rPr>
      </w:pPr>
    </w:p>
    <w:p w14:paraId="73D5C7B1" w14:textId="690EE45F" w:rsidR="002D2423" w:rsidRDefault="002D2423" w:rsidP="002D2423">
      <w:pPr>
        <w:pStyle w:val="Generalexplanation"/>
        <w:numPr>
          <w:ilvl w:val="0"/>
          <w:numId w:val="0"/>
        </w:numPr>
        <w:spacing w:after="0"/>
        <w:rPr>
          <w:color w:val="auto"/>
        </w:rPr>
      </w:pPr>
    </w:p>
    <w:p w14:paraId="030F7601" w14:textId="1A0DBC8A" w:rsidR="00377C4E" w:rsidRPr="00FB6593" w:rsidRDefault="00377C4E" w:rsidP="002D2423">
      <w:pPr>
        <w:pStyle w:val="Generalexplanation"/>
        <w:numPr>
          <w:ilvl w:val="0"/>
          <w:numId w:val="0"/>
        </w:numPr>
        <w:spacing w:after="0"/>
        <w:rPr>
          <w:color w:val="auto"/>
        </w:rPr>
        <w:sectPr w:rsidR="00377C4E" w:rsidRPr="00FB6593" w:rsidSect="000C4AD3">
          <w:headerReference w:type="default" r:id="rId14"/>
          <w:headerReference w:type="first" r:id="rId15"/>
          <w:pgSz w:w="11906" w:h="16838"/>
          <w:pgMar w:top="1440" w:right="1440" w:bottom="1440" w:left="1440" w:header="708" w:footer="708" w:gutter="0"/>
          <w:pgNumType w:start="1"/>
          <w:cols w:space="708"/>
          <w:titlePg/>
          <w:docGrid w:linePitch="360"/>
        </w:sectPr>
      </w:pPr>
    </w:p>
    <w:p w14:paraId="7F74ACBF" w14:textId="77777777" w:rsidR="002A4C09" w:rsidRPr="00EE2005" w:rsidRDefault="002A4C09" w:rsidP="002D2423">
      <w:pPr>
        <w:jc w:val="center"/>
        <w:rPr>
          <w:rFonts w:ascii="Times New Roman" w:eastAsia="Times New Roman" w:hAnsi="Times New Roman"/>
          <w:b/>
          <w:bCs/>
          <w:sz w:val="24"/>
          <w:szCs w:val="24"/>
        </w:rPr>
      </w:pPr>
      <w:r w:rsidRPr="00EE2005">
        <w:rPr>
          <w:rFonts w:ascii="Times New Roman" w:eastAsia="Times New Roman" w:hAnsi="Times New Roman"/>
          <w:b/>
          <w:bCs/>
          <w:sz w:val="24"/>
          <w:szCs w:val="24"/>
        </w:rPr>
        <w:lastRenderedPageBreak/>
        <w:t>Statement of Compatibility with Human Rights</w:t>
      </w:r>
    </w:p>
    <w:p w14:paraId="3A140842" w14:textId="77777777" w:rsidR="002A4C09" w:rsidRPr="00EE2005" w:rsidRDefault="002A4C09" w:rsidP="002D2423">
      <w:pPr>
        <w:pStyle w:val="paranumbering0"/>
        <w:spacing w:before="0" w:beforeAutospacing="0" w:after="0" w:afterAutospacing="0"/>
      </w:pPr>
    </w:p>
    <w:p w14:paraId="2D8DA2F8" w14:textId="77777777" w:rsidR="002A4C09" w:rsidRPr="00EE2005" w:rsidRDefault="002A4C09" w:rsidP="002D2423">
      <w:pPr>
        <w:pStyle w:val="paranumbering0"/>
        <w:spacing w:before="0" w:beforeAutospacing="0" w:after="0" w:afterAutospacing="0"/>
      </w:pPr>
      <w:r w:rsidRPr="00EE2005">
        <w:t xml:space="preserve">Prepared in accordance with Part 3 of the </w:t>
      </w:r>
      <w:r w:rsidRPr="00EE2005">
        <w:rPr>
          <w:i/>
        </w:rPr>
        <w:t>Human Rights (Parliamentary Scrutiny) Act 2011</w:t>
      </w:r>
    </w:p>
    <w:p w14:paraId="2DB1D983" w14:textId="77777777" w:rsidR="002A4C09" w:rsidRPr="00EE2005" w:rsidRDefault="002A4C09" w:rsidP="002D2423">
      <w:pPr>
        <w:pStyle w:val="paranumbering0"/>
        <w:spacing w:before="0" w:beforeAutospacing="0" w:after="0" w:afterAutospacing="0"/>
      </w:pPr>
    </w:p>
    <w:p w14:paraId="1AF25321" w14:textId="4A2C4934" w:rsidR="002A4C09" w:rsidRPr="00EE2005" w:rsidRDefault="002A4C09" w:rsidP="002D2423">
      <w:pPr>
        <w:pStyle w:val="paranumbering0"/>
        <w:spacing w:before="0" w:beforeAutospacing="0" w:after="0" w:afterAutospacing="0"/>
        <w:rPr>
          <w:b/>
          <w:i/>
        </w:rPr>
      </w:pPr>
      <w:r w:rsidRPr="00EE2005">
        <w:rPr>
          <w:b/>
          <w:i/>
        </w:rPr>
        <w:t xml:space="preserve">Financial Framework (Supplementary Powers) Amendment </w:t>
      </w:r>
      <w:r w:rsidRPr="00EE2005">
        <w:rPr>
          <w:b/>
          <w:bCs/>
          <w:i/>
          <w:color w:val="000000" w:themeColor="text1"/>
        </w:rPr>
        <w:t>(</w:t>
      </w:r>
      <w:r w:rsidR="002D2423" w:rsidRPr="002D2423">
        <w:rPr>
          <w:b/>
          <w:bCs/>
          <w:i/>
          <w:color w:val="000000" w:themeColor="text1"/>
        </w:rPr>
        <w:t>Jobs and Small Business Measures No. 2</w:t>
      </w:r>
      <w:r w:rsidRPr="00EE2005">
        <w:rPr>
          <w:b/>
          <w:bCs/>
          <w:i/>
          <w:color w:val="000000" w:themeColor="text1"/>
        </w:rPr>
        <w:t>)</w:t>
      </w:r>
      <w:r w:rsidRPr="00EE2005">
        <w:rPr>
          <w:b/>
          <w:i/>
          <w:iCs/>
        </w:rPr>
        <w:t xml:space="preserve"> </w:t>
      </w:r>
      <w:r w:rsidRPr="00EE2005">
        <w:rPr>
          <w:b/>
          <w:i/>
        </w:rPr>
        <w:t>Regulations 2018</w:t>
      </w:r>
    </w:p>
    <w:p w14:paraId="5D6BD8FA" w14:textId="77777777" w:rsidR="002A4C09" w:rsidRPr="00EE2005" w:rsidRDefault="002A4C09" w:rsidP="002D2423">
      <w:pPr>
        <w:pStyle w:val="paranumbering0"/>
        <w:spacing w:before="0" w:beforeAutospacing="0" w:after="0" w:afterAutospacing="0"/>
      </w:pPr>
    </w:p>
    <w:p w14:paraId="0D6FCD4F" w14:textId="77777777" w:rsidR="002A4C09" w:rsidRPr="00EE2005" w:rsidRDefault="002A4C09" w:rsidP="002D2423">
      <w:pPr>
        <w:pStyle w:val="paranumbering0"/>
        <w:spacing w:before="0" w:beforeAutospacing="0" w:after="0" w:afterAutospacing="0"/>
      </w:pPr>
      <w:r w:rsidRPr="00EE2005">
        <w:t xml:space="preserve">These Regulations are compatible with the human rights and freedoms recognised or declared in the international instruments listed in section 3 of the </w:t>
      </w:r>
      <w:r w:rsidRPr="00EE2005">
        <w:rPr>
          <w:i/>
        </w:rPr>
        <w:t>Human Rights (Parliamentary Scrutiny) Act 2011.</w:t>
      </w:r>
    </w:p>
    <w:p w14:paraId="1524050D" w14:textId="77777777" w:rsidR="002A4C09" w:rsidRPr="00EE2005" w:rsidRDefault="002A4C09" w:rsidP="002D2423">
      <w:pPr>
        <w:pStyle w:val="paranumbering0"/>
        <w:spacing w:before="0" w:beforeAutospacing="0" w:after="0" w:afterAutospacing="0"/>
      </w:pPr>
    </w:p>
    <w:p w14:paraId="21E283CA" w14:textId="77777777" w:rsidR="002A4C09" w:rsidRPr="00EE2005" w:rsidRDefault="002A4C09" w:rsidP="002D2423">
      <w:pPr>
        <w:pStyle w:val="paranumbering0"/>
        <w:spacing w:before="0" w:beforeAutospacing="0" w:after="0" w:afterAutospacing="0"/>
        <w:rPr>
          <w:b/>
        </w:rPr>
      </w:pPr>
      <w:r w:rsidRPr="00EE2005">
        <w:rPr>
          <w:b/>
        </w:rPr>
        <w:t>Overview of the Legislative Instrument</w:t>
      </w:r>
    </w:p>
    <w:p w14:paraId="09E69B7A" w14:textId="77777777" w:rsidR="002A4C09" w:rsidRPr="00EE2005" w:rsidRDefault="002A4C09" w:rsidP="002D2423">
      <w:pPr>
        <w:pStyle w:val="paranumbering0"/>
        <w:spacing w:before="0" w:beforeAutospacing="0" w:after="0" w:afterAutospacing="0"/>
      </w:pPr>
    </w:p>
    <w:p w14:paraId="6EE7488C" w14:textId="6AEFDEC6" w:rsidR="002A4C09" w:rsidRPr="00EE2005" w:rsidRDefault="002A4C09" w:rsidP="002D2423">
      <w:pPr>
        <w:pStyle w:val="paranumbering0"/>
        <w:spacing w:before="0" w:beforeAutospacing="0" w:after="0" w:afterAutospacing="0"/>
      </w:pPr>
      <w:r w:rsidRPr="00EE2005">
        <w:t xml:space="preserve">Section 32B of the </w:t>
      </w:r>
      <w:r w:rsidRPr="00EE2005">
        <w:rPr>
          <w:i/>
        </w:rPr>
        <w:t>Financial Framework (Supplementary Powers) Act 1997</w:t>
      </w:r>
      <w:r w:rsidRPr="00EE2005">
        <w:t xml:space="preserve"> (the FF(SP) Act) authorises the Commonwealth to make, vary and administer arrangements and grants specified in the </w:t>
      </w:r>
      <w:r w:rsidRPr="00EE2005">
        <w:rPr>
          <w:i/>
        </w:rPr>
        <w:t xml:space="preserve">Financial Framework (Supplementary Powers) Regulations 1997 </w:t>
      </w:r>
      <w:r w:rsidRPr="00EE2005">
        <w:t>(the FF(SP) Regulations) and to make, vary and administer arrangements and grants for the purposes of programs specified in the Regulations</w:t>
      </w:r>
      <w:r>
        <w:t xml:space="preserve">.  </w:t>
      </w:r>
      <w:r w:rsidRPr="00EE2005">
        <w:t>Schedule 1AA and Schedule 1AB to the </w:t>
      </w:r>
      <w:proofErr w:type="gramStart"/>
      <w:r w:rsidRPr="00EE2005">
        <w:t>FF(</w:t>
      </w:r>
      <w:proofErr w:type="gramEnd"/>
      <w:r w:rsidRPr="00EE2005">
        <w:t>SP) Regulations specify the arrangements, grants and programs</w:t>
      </w:r>
      <w:r>
        <w:t xml:space="preserve">.  </w:t>
      </w:r>
      <w:r w:rsidRPr="00EE2005">
        <w:t xml:space="preserve">The </w:t>
      </w:r>
      <w:proofErr w:type="gramStart"/>
      <w:r w:rsidRPr="00EE2005">
        <w:t>FF(</w:t>
      </w:r>
      <w:proofErr w:type="gramEnd"/>
      <w:r w:rsidRPr="00EE2005">
        <w:t>SP) Act applies to Ministers and the accountable authorities of non</w:t>
      </w:r>
      <w:r w:rsidRPr="00EE2005">
        <w:noBreakHyphen/>
        <w:t xml:space="preserve">corporate Commonwealth entities, as defined under section 12 of the </w:t>
      </w:r>
      <w:r w:rsidR="007901C5">
        <w:rPr>
          <w:i/>
        </w:rPr>
        <w:t>Public Governance, Per</w:t>
      </w:r>
      <w:r w:rsidR="00C85CDA">
        <w:rPr>
          <w:i/>
        </w:rPr>
        <w:t>formance and Accountability Act </w:t>
      </w:r>
      <w:bookmarkStart w:id="1" w:name="_GoBack"/>
      <w:bookmarkEnd w:id="1"/>
      <w:r w:rsidR="007901C5" w:rsidRPr="007901C5">
        <w:rPr>
          <w:i/>
        </w:rPr>
        <w:t>2013</w:t>
      </w:r>
      <w:r w:rsidR="007901C5">
        <w:t>.</w:t>
      </w:r>
    </w:p>
    <w:p w14:paraId="39D709A9" w14:textId="77777777" w:rsidR="002A4C09" w:rsidRPr="00EE2005" w:rsidRDefault="002A4C09" w:rsidP="002D2423">
      <w:pPr>
        <w:rPr>
          <w:rFonts w:ascii="Times New Roman" w:eastAsiaTheme="minorHAnsi" w:hAnsi="Times New Roman"/>
          <w:sz w:val="24"/>
          <w:szCs w:val="24"/>
        </w:rPr>
      </w:pPr>
    </w:p>
    <w:p w14:paraId="2B82C8C4" w14:textId="1AF6A335" w:rsidR="007901C5" w:rsidRPr="007901C5" w:rsidRDefault="007901C5" w:rsidP="007901C5">
      <w:pPr>
        <w:ind w:right="-46"/>
        <w:rPr>
          <w:rFonts w:ascii="Times New Roman" w:hAnsi="Times New Roman"/>
          <w:sz w:val="24"/>
          <w:szCs w:val="24"/>
        </w:rPr>
      </w:pPr>
      <w:r w:rsidRPr="007901C5">
        <w:rPr>
          <w:rFonts w:ascii="Times New Roman" w:hAnsi="Times New Roman"/>
          <w:sz w:val="24"/>
          <w:szCs w:val="24"/>
        </w:rPr>
        <w:t xml:space="preserve">The purpose of the </w:t>
      </w:r>
      <w:r w:rsidRPr="007901C5">
        <w:rPr>
          <w:rFonts w:ascii="Times New Roman" w:hAnsi="Times New Roman"/>
          <w:i/>
          <w:sz w:val="24"/>
          <w:szCs w:val="24"/>
        </w:rPr>
        <w:t>Financial Framework (Supplementary Powers) Amendment (Jobs and Small Business Measures No. 2) Regulations 2018</w:t>
      </w:r>
      <w:r w:rsidRPr="007901C5">
        <w:rPr>
          <w:rFonts w:ascii="Times New Roman" w:hAnsi="Times New Roman"/>
          <w:sz w:val="24"/>
          <w:szCs w:val="24"/>
        </w:rPr>
        <w:t xml:space="preserve"> (the Regulations) is to amend </w:t>
      </w:r>
      <w:r w:rsidR="00077871">
        <w:rPr>
          <w:rFonts w:ascii="Times New Roman" w:hAnsi="Times New Roman"/>
          <w:sz w:val="24"/>
          <w:szCs w:val="24"/>
        </w:rPr>
        <w:t xml:space="preserve">table </w:t>
      </w:r>
      <w:r w:rsidR="003905E5">
        <w:rPr>
          <w:rFonts w:ascii="Times New Roman" w:hAnsi="Times New Roman"/>
          <w:sz w:val="24"/>
          <w:szCs w:val="24"/>
        </w:rPr>
        <w:t>item </w:t>
      </w:r>
      <w:r w:rsidRPr="007901C5">
        <w:rPr>
          <w:rFonts w:ascii="Times New Roman" w:hAnsi="Times New Roman"/>
          <w:sz w:val="24"/>
          <w:szCs w:val="24"/>
        </w:rPr>
        <w:t xml:space="preserve">175 of Part 4 of Schedule 1AB to the </w:t>
      </w:r>
      <w:proofErr w:type="gramStart"/>
      <w:r w:rsidR="00077871">
        <w:rPr>
          <w:rFonts w:ascii="Times New Roman" w:hAnsi="Times New Roman"/>
          <w:sz w:val="24"/>
          <w:szCs w:val="24"/>
        </w:rPr>
        <w:t>FF(</w:t>
      </w:r>
      <w:proofErr w:type="gramEnd"/>
      <w:r w:rsidR="00077871">
        <w:rPr>
          <w:rFonts w:ascii="Times New Roman" w:hAnsi="Times New Roman"/>
          <w:sz w:val="24"/>
          <w:szCs w:val="24"/>
        </w:rPr>
        <w:t>SP)</w:t>
      </w:r>
      <w:r w:rsidR="00077871" w:rsidRPr="007901C5">
        <w:rPr>
          <w:rFonts w:ascii="Times New Roman" w:hAnsi="Times New Roman"/>
          <w:sz w:val="24"/>
          <w:szCs w:val="24"/>
        </w:rPr>
        <w:t xml:space="preserve"> </w:t>
      </w:r>
      <w:r w:rsidRPr="007901C5">
        <w:rPr>
          <w:rFonts w:ascii="Times New Roman" w:hAnsi="Times New Roman"/>
          <w:sz w:val="24"/>
          <w:szCs w:val="24"/>
        </w:rPr>
        <w:t>Regulations to establish legislative authority for the expansion of the Entrepreneurship Facilitators program administered by the Department of Jobs and Small Business.  A</w:t>
      </w:r>
      <w:r w:rsidR="005A1D24">
        <w:rPr>
          <w:rFonts w:ascii="Times New Roman" w:hAnsi="Times New Roman"/>
          <w:sz w:val="24"/>
          <w:szCs w:val="24"/>
        </w:rPr>
        <w:t xml:space="preserve">t least 20 additional </w:t>
      </w:r>
      <w:r w:rsidRPr="007901C5">
        <w:rPr>
          <w:rFonts w:ascii="Times New Roman" w:hAnsi="Times New Roman"/>
          <w:sz w:val="24"/>
          <w:szCs w:val="24"/>
        </w:rPr>
        <w:t xml:space="preserve">Entrepreneurship Facilitators </w:t>
      </w:r>
      <w:proofErr w:type="gramStart"/>
      <w:r w:rsidRPr="007901C5">
        <w:rPr>
          <w:rFonts w:ascii="Times New Roman" w:hAnsi="Times New Roman"/>
          <w:sz w:val="24"/>
          <w:szCs w:val="24"/>
        </w:rPr>
        <w:t>will be appointed</w:t>
      </w:r>
      <w:proofErr w:type="gramEnd"/>
      <w:r w:rsidRPr="007901C5">
        <w:rPr>
          <w:rFonts w:ascii="Times New Roman" w:hAnsi="Times New Roman"/>
          <w:sz w:val="24"/>
          <w:szCs w:val="24"/>
        </w:rPr>
        <w:t xml:space="preserve"> </w:t>
      </w:r>
      <w:r w:rsidR="003905E5">
        <w:rPr>
          <w:rFonts w:ascii="Times New Roman" w:hAnsi="Times New Roman"/>
          <w:sz w:val="24"/>
          <w:szCs w:val="24"/>
        </w:rPr>
        <w:t>in 20 </w:t>
      </w:r>
      <w:r w:rsidR="00582952">
        <w:rPr>
          <w:rFonts w:ascii="Times New Roman" w:hAnsi="Times New Roman"/>
          <w:sz w:val="24"/>
          <w:szCs w:val="24"/>
        </w:rPr>
        <w:t xml:space="preserve">locations </w:t>
      </w:r>
      <w:r w:rsidRPr="007901C5">
        <w:rPr>
          <w:rFonts w:ascii="Times New Roman" w:hAnsi="Times New Roman"/>
          <w:sz w:val="24"/>
          <w:szCs w:val="24"/>
        </w:rPr>
        <w:t>to encourage entrepreneurship and self</w:t>
      </w:r>
      <w:r w:rsidRPr="007901C5">
        <w:rPr>
          <w:rFonts w:ascii="Times New Roman" w:hAnsi="Times New Roman"/>
          <w:sz w:val="24"/>
          <w:szCs w:val="24"/>
        </w:rPr>
        <w:noBreakHyphen/>
        <w:t>employment partic</w:t>
      </w:r>
      <w:r w:rsidR="003905E5">
        <w:rPr>
          <w:rFonts w:ascii="Times New Roman" w:hAnsi="Times New Roman"/>
          <w:sz w:val="24"/>
          <w:szCs w:val="24"/>
        </w:rPr>
        <w:t xml:space="preserve">ularly among mature age people </w:t>
      </w:r>
      <w:r w:rsidRPr="007901C5">
        <w:rPr>
          <w:rFonts w:ascii="Times New Roman" w:hAnsi="Times New Roman"/>
          <w:sz w:val="24"/>
          <w:szCs w:val="24"/>
        </w:rPr>
        <w:t>over 45 years</w:t>
      </w:r>
      <w:r w:rsidR="003905E5">
        <w:rPr>
          <w:rFonts w:ascii="Times New Roman" w:hAnsi="Times New Roman"/>
          <w:sz w:val="24"/>
          <w:szCs w:val="24"/>
        </w:rPr>
        <w:t xml:space="preserve"> of age</w:t>
      </w:r>
      <w:r w:rsidRPr="007901C5">
        <w:rPr>
          <w:rFonts w:ascii="Times New Roman" w:hAnsi="Times New Roman"/>
          <w:sz w:val="24"/>
          <w:szCs w:val="24"/>
        </w:rPr>
        <w:t xml:space="preserve"> who are at risk of unemployment due to structural changes in the economy.  Funding of $17.7 million will be available over four years from 2018-19 for this initiative.</w:t>
      </w:r>
    </w:p>
    <w:p w14:paraId="535CD07C" w14:textId="77777777" w:rsidR="007901C5" w:rsidRPr="007901C5" w:rsidRDefault="007901C5" w:rsidP="007901C5">
      <w:pPr>
        <w:ind w:right="-46"/>
        <w:rPr>
          <w:rFonts w:ascii="Times New Roman" w:hAnsi="Times New Roman"/>
          <w:sz w:val="24"/>
          <w:szCs w:val="24"/>
        </w:rPr>
      </w:pPr>
    </w:p>
    <w:p w14:paraId="2AB70841" w14:textId="6FA1BD01" w:rsidR="007901C5" w:rsidRPr="007901C5" w:rsidRDefault="007901C5" w:rsidP="007901C5">
      <w:pPr>
        <w:ind w:right="-46"/>
        <w:rPr>
          <w:rFonts w:ascii="Times New Roman" w:hAnsi="Times New Roman"/>
          <w:sz w:val="24"/>
          <w:szCs w:val="24"/>
        </w:rPr>
      </w:pPr>
      <w:r w:rsidRPr="007901C5">
        <w:rPr>
          <w:rFonts w:ascii="Times New Roman" w:hAnsi="Times New Roman"/>
          <w:sz w:val="24"/>
          <w:szCs w:val="24"/>
        </w:rPr>
        <w:t xml:space="preserve">The Regulations also establish legislative authority for government spending on the Regional Employment Trials program administered by the Department of Jobs and Small Business, which will </w:t>
      </w:r>
      <w:proofErr w:type="gramStart"/>
      <w:r w:rsidRPr="007901C5">
        <w:rPr>
          <w:rFonts w:ascii="Times New Roman" w:hAnsi="Times New Roman"/>
          <w:sz w:val="24"/>
          <w:szCs w:val="24"/>
        </w:rPr>
        <w:t>trial localised</w:t>
      </w:r>
      <w:proofErr w:type="gramEnd"/>
      <w:r w:rsidRPr="007901C5">
        <w:rPr>
          <w:rFonts w:ascii="Times New Roman" w:hAnsi="Times New Roman"/>
          <w:sz w:val="24"/>
          <w:szCs w:val="24"/>
        </w:rPr>
        <w:t xml:space="preserve"> approaches to delivering employment services in ten selected disadvantaged regions.  An additional five Employment Facilitators will be engaged and a Local Employment Initiative Fund will be established</w:t>
      </w:r>
      <w:r w:rsidR="00CC12A0" w:rsidRPr="00CC12A0">
        <w:rPr>
          <w:rFonts w:ascii="Times New Roman" w:hAnsi="Times New Roman"/>
          <w:sz w:val="24"/>
          <w:szCs w:val="24"/>
        </w:rPr>
        <w:t xml:space="preserve"> </w:t>
      </w:r>
      <w:r w:rsidR="00CC12A0" w:rsidRPr="007901C5">
        <w:rPr>
          <w:rFonts w:ascii="Times New Roman" w:hAnsi="Times New Roman"/>
          <w:sz w:val="24"/>
          <w:szCs w:val="24"/>
        </w:rPr>
        <w:t xml:space="preserve">in each </w:t>
      </w:r>
      <w:r w:rsidR="005A1D24">
        <w:rPr>
          <w:rFonts w:ascii="Times New Roman" w:hAnsi="Times New Roman"/>
          <w:sz w:val="24"/>
          <w:szCs w:val="24"/>
        </w:rPr>
        <w:t xml:space="preserve">selected </w:t>
      </w:r>
      <w:r w:rsidR="00CC12A0" w:rsidRPr="007901C5">
        <w:rPr>
          <w:rFonts w:ascii="Times New Roman" w:hAnsi="Times New Roman"/>
          <w:sz w:val="24"/>
          <w:szCs w:val="24"/>
        </w:rPr>
        <w:t>region</w:t>
      </w:r>
      <w:r w:rsidR="005A1D24">
        <w:rPr>
          <w:rFonts w:ascii="Times New Roman" w:hAnsi="Times New Roman"/>
          <w:sz w:val="24"/>
          <w:szCs w:val="24"/>
        </w:rPr>
        <w:t>, with $18.4 </w:t>
      </w:r>
      <w:r w:rsidRPr="007901C5">
        <w:rPr>
          <w:rFonts w:ascii="Times New Roman" w:hAnsi="Times New Roman"/>
          <w:sz w:val="24"/>
          <w:szCs w:val="24"/>
        </w:rPr>
        <w:t>million available over three years from 2018-19 for this initiative.</w:t>
      </w:r>
    </w:p>
    <w:p w14:paraId="4AC46BF8" w14:textId="77777777" w:rsidR="007901C5" w:rsidRPr="007901C5" w:rsidRDefault="007901C5" w:rsidP="007901C5">
      <w:pPr>
        <w:ind w:right="-46"/>
        <w:rPr>
          <w:rFonts w:ascii="Times New Roman" w:hAnsi="Times New Roman"/>
          <w:sz w:val="24"/>
          <w:szCs w:val="24"/>
        </w:rPr>
      </w:pPr>
    </w:p>
    <w:p w14:paraId="6C6EF86F" w14:textId="77777777" w:rsidR="007901C5" w:rsidRDefault="007901C5" w:rsidP="007901C5">
      <w:pPr>
        <w:pStyle w:val="ParaNumbering"/>
        <w:tabs>
          <w:tab w:val="clear" w:pos="360"/>
          <w:tab w:val="clear" w:pos="567"/>
        </w:tabs>
        <w:spacing w:after="0" w:line="240" w:lineRule="auto"/>
        <w:rPr>
          <w:color w:val="000000" w:themeColor="text1"/>
          <w:szCs w:val="24"/>
        </w:rPr>
      </w:pPr>
      <w:r w:rsidRPr="007901C5">
        <w:rPr>
          <w:szCs w:val="24"/>
        </w:rPr>
        <w:t xml:space="preserve">These initiatives </w:t>
      </w:r>
      <w:proofErr w:type="gramStart"/>
      <w:r w:rsidRPr="007901C5">
        <w:rPr>
          <w:szCs w:val="24"/>
        </w:rPr>
        <w:t>were announced</w:t>
      </w:r>
      <w:proofErr w:type="gramEnd"/>
      <w:r w:rsidRPr="007901C5">
        <w:rPr>
          <w:szCs w:val="24"/>
        </w:rPr>
        <w:t xml:space="preserve"> in the 2018-19 Budget.</w:t>
      </w:r>
    </w:p>
    <w:p w14:paraId="22C30273" w14:textId="77777777" w:rsidR="00897B53" w:rsidRDefault="00897B53" w:rsidP="00897B53">
      <w:pPr>
        <w:pStyle w:val="ParaNumbering"/>
        <w:tabs>
          <w:tab w:val="clear" w:pos="360"/>
          <w:tab w:val="clear" w:pos="567"/>
        </w:tabs>
        <w:spacing w:after="0" w:line="240" w:lineRule="auto"/>
        <w:rPr>
          <w:color w:val="000000" w:themeColor="text1"/>
          <w:szCs w:val="24"/>
        </w:rPr>
      </w:pPr>
    </w:p>
    <w:p w14:paraId="2EA600F0" w14:textId="62441D4A" w:rsidR="002A4C09" w:rsidRPr="00EE2005" w:rsidRDefault="002A4C09" w:rsidP="002D2423">
      <w:pPr>
        <w:rPr>
          <w:rFonts w:ascii="Times New Roman" w:hAnsi="Times New Roman"/>
          <w:sz w:val="24"/>
          <w:szCs w:val="24"/>
        </w:rPr>
      </w:pPr>
      <w:r w:rsidRPr="00EE2005">
        <w:rPr>
          <w:rFonts w:ascii="Times New Roman" w:hAnsi="Times New Roman"/>
          <w:color w:val="000000" w:themeColor="text1"/>
          <w:sz w:val="24"/>
          <w:szCs w:val="24"/>
        </w:rPr>
        <w:t xml:space="preserve">The Minister for </w:t>
      </w:r>
      <w:r w:rsidR="00D47C4A" w:rsidRPr="00D47C4A">
        <w:rPr>
          <w:rFonts w:ascii="Times New Roman" w:hAnsi="Times New Roman"/>
          <w:color w:val="000000" w:themeColor="text1"/>
          <w:sz w:val="24"/>
          <w:szCs w:val="24"/>
        </w:rPr>
        <w:t xml:space="preserve">Jobs and Innovation </w:t>
      </w:r>
      <w:r>
        <w:rPr>
          <w:rFonts w:ascii="Times New Roman" w:hAnsi="Times New Roman"/>
          <w:color w:val="000000" w:themeColor="text1"/>
          <w:sz w:val="24"/>
          <w:szCs w:val="24"/>
        </w:rPr>
        <w:t xml:space="preserve">has portfolio </w:t>
      </w:r>
      <w:r w:rsidRPr="00EE2005">
        <w:rPr>
          <w:rFonts w:ascii="Times New Roman" w:hAnsi="Times New Roman"/>
          <w:color w:val="000000" w:themeColor="text1"/>
          <w:sz w:val="24"/>
          <w:szCs w:val="24"/>
        </w:rPr>
        <w:t>responsibility for th</w:t>
      </w:r>
      <w:r>
        <w:rPr>
          <w:rFonts w:ascii="Times New Roman" w:hAnsi="Times New Roman"/>
          <w:color w:val="000000" w:themeColor="text1"/>
          <w:sz w:val="24"/>
          <w:szCs w:val="24"/>
        </w:rPr>
        <w:t>e</w:t>
      </w:r>
      <w:r w:rsidRPr="00EE2005">
        <w:rPr>
          <w:rFonts w:ascii="Times New Roman" w:hAnsi="Times New Roman"/>
          <w:color w:val="000000" w:themeColor="text1"/>
          <w:sz w:val="24"/>
          <w:szCs w:val="24"/>
        </w:rPr>
        <w:t>s</w:t>
      </w:r>
      <w:r>
        <w:rPr>
          <w:rFonts w:ascii="Times New Roman" w:hAnsi="Times New Roman"/>
          <w:color w:val="000000" w:themeColor="text1"/>
          <w:sz w:val="24"/>
          <w:szCs w:val="24"/>
        </w:rPr>
        <w:t>e</w:t>
      </w:r>
      <w:r w:rsidRPr="00EE2005">
        <w:rPr>
          <w:rFonts w:ascii="Times New Roman" w:hAnsi="Times New Roman"/>
          <w:color w:val="000000" w:themeColor="text1"/>
          <w:sz w:val="24"/>
          <w:szCs w:val="24"/>
        </w:rPr>
        <w:t xml:space="preserve"> matter</w:t>
      </w:r>
      <w:r>
        <w:rPr>
          <w:rFonts w:ascii="Times New Roman" w:hAnsi="Times New Roman"/>
          <w:color w:val="000000" w:themeColor="text1"/>
          <w:sz w:val="24"/>
          <w:szCs w:val="24"/>
        </w:rPr>
        <w:t xml:space="preserve">s.  </w:t>
      </w:r>
    </w:p>
    <w:p w14:paraId="317EC3C4" w14:textId="77777777" w:rsidR="002A4C09" w:rsidRPr="00EE2005" w:rsidRDefault="002A4C09" w:rsidP="002D2423">
      <w:pPr>
        <w:rPr>
          <w:rFonts w:ascii="Times New Roman" w:hAnsi="Times New Roman"/>
          <w:sz w:val="24"/>
          <w:szCs w:val="24"/>
        </w:rPr>
      </w:pPr>
    </w:p>
    <w:p w14:paraId="6729021A" w14:textId="77777777" w:rsidR="002A4C09" w:rsidRPr="00EE2005" w:rsidRDefault="002A4C09" w:rsidP="002D2423">
      <w:pPr>
        <w:pStyle w:val="paranumbering0"/>
        <w:spacing w:before="0" w:beforeAutospacing="0" w:after="0" w:afterAutospacing="0"/>
        <w:rPr>
          <w:b/>
        </w:rPr>
      </w:pPr>
      <w:r w:rsidRPr="00EE2005">
        <w:rPr>
          <w:b/>
        </w:rPr>
        <w:t>Human rights implications</w:t>
      </w:r>
    </w:p>
    <w:p w14:paraId="2B429FB9" w14:textId="77777777" w:rsidR="002A4C09" w:rsidRPr="00EE2005" w:rsidRDefault="002A4C09" w:rsidP="002D2423">
      <w:pPr>
        <w:pStyle w:val="paranumbering0"/>
        <w:spacing w:before="0" w:beforeAutospacing="0" w:after="0" w:afterAutospacing="0"/>
      </w:pPr>
    </w:p>
    <w:p w14:paraId="35F654D9" w14:textId="77777777" w:rsidR="002A4C09" w:rsidRPr="00EE2005" w:rsidRDefault="002A4C09" w:rsidP="002D2423">
      <w:pPr>
        <w:pStyle w:val="paranumbering0"/>
        <w:spacing w:before="0" w:beforeAutospacing="0" w:after="0" w:afterAutospacing="0"/>
      </w:pPr>
      <w:r w:rsidRPr="00EE2005">
        <w:t>The Regulations do not engage any of the applicable rights or freedoms.</w:t>
      </w:r>
    </w:p>
    <w:p w14:paraId="4621DE1A" w14:textId="77777777" w:rsidR="002A4C09" w:rsidRPr="00EE2005" w:rsidRDefault="002A4C09" w:rsidP="002D2423">
      <w:pPr>
        <w:pStyle w:val="paranumbering0"/>
        <w:spacing w:before="0" w:beforeAutospacing="0" w:after="0" w:afterAutospacing="0"/>
      </w:pPr>
    </w:p>
    <w:p w14:paraId="0C90D04B" w14:textId="77777777" w:rsidR="007901C5" w:rsidRDefault="007901C5" w:rsidP="002D2423">
      <w:pPr>
        <w:rPr>
          <w:rFonts w:ascii="Times New Roman" w:hAnsi="Times New Roman"/>
          <w:b/>
          <w:sz w:val="24"/>
          <w:szCs w:val="24"/>
        </w:rPr>
      </w:pPr>
    </w:p>
    <w:p w14:paraId="12EA75AA" w14:textId="77777777" w:rsidR="007901C5" w:rsidRDefault="007901C5" w:rsidP="002D2423">
      <w:pPr>
        <w:rPr>
          <w:rFonts w:ascii="Times New Roman" w:hAnsi="Times New Roman"/>
          <w:b/>
          <w:sz w:val="24"/>
          <w:szCs w:val="24"/>
        </w:rPr>
      </w:pPr>
    </w:p>
    <w:p w14:paraId="1C525A0C" w14:textId="4552C208" w:rsidR="002A4C09" w:rsidRPr="00EE2005" w:rsidRDefault="002A4C09" w:rsidP="002D2423">
      <w:pPr>
        <w:rPr>
          <w:rFonts w:ascii="Times New Roman" w:hAnsi="Times New Roman"/>
          <w:b/>
          <w:sz w:val="24"/>
          <w:szCs w:val="24"/>
        </w:rPr>
      </w:pPr>
      <w:r w:rsidRPr="00EE2005">
        <w:rPr>
          <w:rFonts w:ascii="Times New Roman" w:hAnsi="Times New Roman"/>
          <w:b/>
          <w:sz w:val="24"/>
          <w:szCs w:val="24"/>
        </w:rPr>
        <w:lastRenderedPageBreak/>
        <w:t>Conclusion</w:t>
      </w:r>
    </w:p>
    <w:p w14:paraId="1E554698" w14:textId="77777777" w:rsidR="002A4C09" w:rsidRPr="00EE2005" w:rsidRDefault="002A4C09" w:rsidP="002D2423">
      <w:pPr>
        <w:pStyle w:val="paranumbering0"/>
        <w:spacing w:before="0" w:beforeAutospacing="0" w:after="0" w:afterAutospacing="0"/>
      </w:pPr>
    </w:p>
    <w:p w14:paraId="4881EC97" w14:textId="77777777" w:rsidR="002A4C09" w:rsidRPr="00EE2005" w:rsidRDefault="002A4C09" w:rsidP="002D2423">
      <w:pPr>
        <w:pStyle w:val="paranumbering0"/>
        <w:spacing w:before="0" w:beforeAutospacing="0" w:after="0" w:afterAutospacing="0"/>
      </w:pPr>
      <w:r w:rsidRPr="00EE2005">
        <w:t xml:space="preserve">These Regulations are compatible with human </w:t>
      </w:r>
      <w:proofErr w:type="gramStart"/>
      <w:r w:rsidRPr="00EE2005">
        <w:t>rights</w:t>
      </w:r>
      <w:proofErr w:type="gramEnd"/>
      <w:r w:rsidRPr="00EE2005">
        <w:t xml:space="preserve"> as they do not raise any human rights issues.</w:t>
      </w:r>
    </w:p>
    <w:p w14:paraId="3B5E3F9D" w14:textId="008D2DD0" w:rsidR="002A4C09" w:rsidRDefault="002A4C09" w:rsidP="002D2423">
      <w:pPr>
        <w:pStyle w:val="paranumbering0"/>
        <w:spacing w:before="0" w:beforeAutospacing="0" w:after="0" w:afterAutospacing="0"/>
        <w:jc w:val="center"/>
      </w:pPr>
    </w:p>
    <w:p w14:paraId="43233710" w14:textId="77777777" w:rsidR="003905E5" w:rsidRPr="00EE2005" w:rsidRDefault="003905E5" w:rsidP="002D2423">
      <w:pPr>
        <w:pStyle w:val="paranumbering0"/>
        <w:spacing w:before="0" w:beforeAutospacing="0" w:after="0" w:afterAutospacing="0"/>
        <w:jc w:val="center"/>
      </w:pPr>
    </w:p>
    <w:p w14:paraId="29BB2CF3" w14:textId="77777777" w:rsidR="002A4C09" w:rsidRPr="00EE2005" w:rsidRDefault="002A4C09" w:rsidP="002D2423">
      <w:pPr>
        <w:pStyle w:val="paranumbering0"/>
        <w:spacing w:before="0" w:beforeAutospacing="0" w:after="0" w:afterAutospacing="0"/>
        <w:jc w:val="center"/>
        <w:rPr>
          <w:b/>
        </w:rPr>
      </w:pPr>
      <w:r w:rsidRPr="00EE2005">
        <w:rPr>
          <w:b/>
        </w:rPr>
        <w:t xml:space="preserve">Senator the Hon Mathias </w:t>
      </w:r>
      <w:proofErr w:type="spellStart"/>
      <w:r w:rsidRPr="00EE2005">
        <w:rPr>
          <w:b/>
        </w:rPr>
        <w:t>Cormann</w:t>
      </w:r>
      <w:proofErr w:type="spellEnd"/>
    </w:p>
    <w:p w14:paraId="0EEEA536" w14:textId="01831C32" w:rsidR="007365EA" w:rsidRDefault="002A4C09" w:rsidP="002D2423">
      <w:pPr>
        <w:pStyle w:val="paranumbering0"/>
        <w:spacing w:before="0" w:beforeAutospacing="0" w:after="0" w:afterAutospacing="0"/>
        <w:jc w:val="center"/>
      </w:pPr>
      <w:r w:rsidRPr="00CC0B48">
        <w:rPr>
          <w:b/>
        </w:rPr>
        <w:t>Minister for Finance</w:t>
      </w:r>
    </w:p>
    <w:sectPr w:rsidR="007365EA" w:rsidSect="004D676F">
      <w:headerReference w:type="default" r:id="rId16"/>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C3E35" w14:textId="77777777" w:rsidR="004D7595" w:rsidRDefault="004D7595" w:rsidP="004D7595">
      <w:r>
        <w:separator/>
      </w:r>
    </w:p>
  </w:endnote>
  <w:endnote w:type="continuationSeparator" w:id="0">
    <w:p w14:paraId="2541C3AE" w14:textId="77777777" w:rsidR="004D7595" w:rsidRDefault="004D7595" w:rsidP="004D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59BFE" w14:textId="77777777" w:rsidR="00756568" w:rsidRDefault="00756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0D0A9" w14:textId="10A9D7A0" w:rsidR="000C4AD3" w:rsidRDefault="000C4AD3">
    <w:pPr>
      <w:pStyle w:val="Footer"/>
      <w:jc w:val="center"/>
    </w:pPr>
  </w:p>
  <w:p w14:paraId="72C1B789" w14:textId="77777777" w:rsidR="000C4AD3" w:rsidRDefault="000C4A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569BD" w14:textId="77777777" w:rsidR="00756568" w:rsidRDefault="00756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0FEC3" w14:textId="77777777" w:rsidR="004D7595" w:rsidRDefault="004D7595" w:rsidP="004D7595">
      <w:r>
        <w:separator/>
      </w:r>
    </w:p>
  </w:footnote>
  <w:footnote w:type="continuationSeparator" w:id="0">
    <w:p w14:paraId="7C7E755D" w14:textId="77777777" w:rsidR="004D7595" w:rsidRDefault="004D7595" w:rsidP="004D7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19FA0" w14:textId="77777777" w:rsidR="00756568" w:rsidRDefault="00756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693146"/>
      <w:docPartObj>
        <w:docPartGallery w:val="Page Numbers (Top of Page)"/>
        <w:docPartUnique/>
      </w:docPartObj>
    </w:sdtPr>
    <w:sdtEndPr>
      <w:rPr>
        <w:rFonts w:ascii="Times New Roman" w:hAnsi="Times New Roman"/>
      </w:rPr>
    </w:sdtEndPr>
    <w:sdtContent>
      <w:p w14:paraId="0B5287CC" w14:textId="394B1674" w:rsidR="000C4AD3" w:rsidRPr="000C4AD3" w:rsidRDefault="000C4AD3">
        <w:pPr>
          <w:pStyle w:val="Header"/>
          <w:jc w:val="center"/>
          <w:rPr>
            <w:rFonts w:ascii="Times New Roman" w:hAnsi="Times New Roman"/>
          </w:rPr>
        </w:pPr>
        <w:r w:rsidRPr="000C4AD3">
          <w:rPr>
            <w:rFonts w:ascii="Times New Roman" w:hAnsi="Times New Roman"/>
          </w:rPr>
          <w:t>2</w:t>
        </w:r>
      </w:p>
    </w:sdtContent>
  </w:sdt>
  <w:p w14:paraId="5AFEFD37" w14:textId="4FE7D13A" w:rsidR="00C26073" w:rsidRPr="00C26073" w:rsidRDefault="00C26073" w:rsidP="00C26073">
    <w:pPr>
      <w:pStyle w:val="Header"/>
      <w:jc w:val="right"/>
      <w:rPr>
        <w:rFonts w:ascii="Times New Roman" w:hAnsi="Times New Roman"/>
        <w:b/>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3DB21" w14:textId="46A9759D" w:rsidR="00756568" w:rsidRDefault="007565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665915"/>
      <w:docPartObj>
        <w:docPartGallery w:val="Page Numbers (Top of Page)"/>
        <w:docPartUnique/>
      </w:docPartObj>
    </w:sdtPr>
    <w:sdtEndPr>
      <w:rPr>
        <w:rFonts w:ascii="Times New Roman" w:hAnsi="Times New Roman"/>
        <w:noProof/>
      </w:rPr>
    </w:sdtEndPr>
    <w:sdtContent>
      <w:p w14:paraId="3BEC461F" w14:textId="2315024E" w:rsidR="00930F59" w:rsidRPr="00930F59" w:rsidRDefault="00930F59">
        <w:pPr>
          <w:pStyle w:val="Header"/>
          <w:jc w:val="center"/>
          <w:rPr>
            <w:rFonts w:ascii="Times New Roman" w:hAnsi="Times New Roman"/>
          </w:rPr>
        </w:pPr>
        <w:r w:rsidRPr="00930F59">
          <w:rPr>
            <w:rFonts w:ascii="Times New Roman" w:hAnsi="Times New Roman"/>
          </w:rPr>
          <w:fldChar w:fldCharType="begin"/>
        </w:r>
        <w:r w:rsidRPr="00930F59">
          <w:rPr>
            <w:rFonts w:ascii="Times New Roman" w:hAnsi="Times New Roman"/>
          </w:rPr>
          <w:instrText xml:space="preserve"> PAGE   \* MERGEFORMAT </w:instrText>
        </w:r>
        <w:r w:rsidRPr="00930F59">
          <w:rPr>
            <w:rFonts w:ascii="Times New Roman" w:hAnsi="Times New Roman"/>
          </w:rPr>
          <w:fldChar w:fldCharType="separate"/>
        </w:r>
        <w:r w:rsidR="00C85CDA">
          <w:rPr>
            <w:rFonts w:ascii="Times New Roman" w:hAnsi="Times New Roman"/>
            <w:noProof/>
          </w:rPr>
          <w:t>12</w:t>
        </w:r>
        <w:r w:rsidRPr="00930F59">
          <w:rPr>
            <w:rFonts w:ascii="Times New Roman" w:hAnsi="Times New Roman"/>
            <w:noProof/>
          </w:rPr>
          <w:fldChar w:fldCharType="end"/>
        </w:r>
      </w:p>
    </w:sdtContent>
  </w:sdt>
  <w:p w14:paraId="0EF9C1F7" w14:textId="77777777" w:rsidR="00930F59" w:rsidRPr="00C26073" w:rsidRDefault="00930F59" w:rsidP="00C26073">
    <w:pPr>
      <w:pStyle w:val="Header"/>
      <w:jc w:val="right"/>
      <w:rPr>
        <w:rFonts w:ascii="Times New Roman" w:hAnsi="Times New Roman"/>
        <w:b/>
        <w:u w:val="singl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66278" w14:textId="77777777" w:rsidR="000C4AD3" w:rsidRPr="000C4AD3" w:rsidRDefault="000C4AD3" w:rsidP="000C4AD3">
    <w:pPr>
      <w:pStyle w:val="Header"/>
      <w:jc w:val="right"/>
      <w:rPr>
        <w:rFonts w:ascii="Times New Roman" w:hAnsi="Times New Roman"/>
        <w:b/>
        <w:u w:val="single"/>
      </w:rPr>
    </w:pPr>
    <w:r>
      <w:rPr>
        <w:rFonts w:ascii="Times New Roman" w:hAnsi="Times New Roman"/>
        <w:b/>
        <w:u w:val="single"/>
      </w:rPr>
      <w:t>Attachment 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956317"/>
      <w:docPartObj>
        <w:docPartGallery w:val="Page Numbers (Top of Page)"/>
        <w:docPartUnique/>
      </w:docPartObj>
    </w:sdtPr>
    <w:sdtEndPr>
      <w:rPr>
        <w:rFonts w:ascii="Times New Roman" w:hAnsi="Times New Roman"/>
        <w:noProof/>
      </w:rPr>
    </w:sdtEndPr>
    <w:sdtContent>
      <w:p w14:paraId="67144AB9" w14:textId="1A7426AF" w:rsidR="00930F59" w:rsidRPr="00930F59" w:rsidRDefault="00930F59">
        <w:pPr>
          <w:pStyle w:val="Header"/>
          <w:jc w:val="center"/>
          <w:rPr>
            <w:rFonts w:ascii="Times New Roman" w:hAnsi="Times New Roman"/>
          </w:rPr>
        </w:pPr>
        <w:r w:rsidRPr="00930F59">
          <w:rPr>
            <w:rFonts w:ascii="Times New Roman" w:hAnsi="Times New Roman"/>
          </w:rPr>
          <w:fldChar w:fldCharType="begin"/>
        </w:r>
        <w:r w:rsidRPr="00930F59">
          <w:rPr>
            <w:rFonts w:ascii="Times New Roman" w:hAnsi="Times New Roman"/>
          </w:rPr>
          <w:instrText xml:space="preserve"> PAGE   \* MERGEFORMAT </w:instrText>
        </w:r>
        <w:r w:rsidRPr="00930F59">
          <w:rPr>
            <w:rFonts w:ascii="Times New Roman" w:hAnsi="Times New Roman"/>
          </w:rPr>
          <w:fldChar w:fldCharType="separate"/>
        </w:r>
        <w:r w:rsidR="00C85CDA">
          <w:rPr>
            <w:rFonts w:ascii="Times New Roman" w:hAnsi="Times New Roman"/>
            <w:noProof/>
          </w:rPr>
          <w:t>2</w:t>
        </w:r>
        <w:r w:rsidRPr="00930F59">
          <w:rPr>
            <w:rFonts w:ascii="Times New Roman" w:hAnsi="Times New Roman"/>
            <w:noProof/>
          </w:rPr>
          <w:fldChar w:fldCharType="end"/>
        </w:r>
      </w:p>
    </w:sdtContent>
  </w:sdt>
  <w:p w14:paraId="66C83FBC" w14:textId="2B420469" w:rsidR="00445CFB" w:rsidRPr="00445CFB" w:rsidRDefault="00445CFB" w:rsidP="00445CF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D2451" w14:textId="77777777" w:rsidR="00A53256" w:rsidRPr="00D03AEB" w:rsidRDefault="00002DAC" w:rsidP="004D676F">
    <w:pPr>
      <w:pStyle w:val="Header"/>
      <w:jc w:val="right"/>
      <w:rPr>
        <w:rFonts w:ascii="Times New Roman" w:hAnsi="Times New Roman"/>
        <w:b/>
        <w:u w:val="single"/>
      </w:rPr>
    </w:pPr>
    <w:r w:rsidRPr="00D03AEB">
      <w:rPr>
        <w:rFonts w:ascii="Times New Roman" w:hAnsi="Times New Roman"/>
        <w:b/>
        <w:u w:val="single"/>
      </w:rPr>
      <w:t>Attachment B</w:t>
    </w:r>
  </w:p>
  <w:p w14:paraId="7CD6FC48" w14:textId="77777777" w:rsidR="00A53256" w:rsidRDefault="00C85CD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081"/>
    <w:multiLevelType w:val="hybridMultilevel"/>
    <w:tmpl w:val="FA344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43036"/>
    <w:multiLevelType w:val="multilevel"/>
    <w:tmpl w:val="6F92B8E2"/>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C330B"/>
    <w:multiLevelType w:val="hybridMultilevel"/>
    <w:tmpl w:val="CFF20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4959B2"/>
    <w:multiLevelType w:val="hybridMultilevel"/>
    <w:tmpl w:val="B00EB122"/>
    <w:lvl w:ilvl="0" w:tplc="78D28E18">
      <w:start w:val="1"/>
      <w:numFmt w:val="lowerLetter"/>
      <w:lvlText w:val="(%1)"/>
      <w:lvlJc w:val="left"/>
      <w:pPr>
        <w:ind w:left="1797" w:hanging="36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4" w15:restartNumberingAfterBreak="0">
    <w:nsid w:val="12561B1B"/>
    <w:multiLevelType w:val="hybridMultilevel"/>
    <w:tmpl w:val="088AD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CD0CB3"/>
    <w:multiLevelType w:val="hybridMultilevel"/>
    <w:tmpl w:val="9FD40DE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8" w15:restartNumberingAfterBreak="0">
    <w:nsid w:val="187A39A6"/>
    <w:multiLevelType w:val="hybridMultilevel"/>
    <w:tmpl w:val="F5242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FA6E9D"/>
    <w:multiLevelType w:val="hybridMultilevel"/>
    <w:tmpl w:val="87A08F26"/>
    <w:lvl w:ilvl="0" w:tplc="9140E8B0">
      <w:start w:val="1"/>
      <w:numFmt w:val="bullet"/>
      <w:pStyle w:val="Tips"/>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0" w15:restartNumberingAfterBreak="0">
    <w:nsid w:val="1F2D290C"/>
    <w:multiLevelType w:val="hybridMultilevel"/>
    <w:tmpl w:val="C106A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EC5BB4"/>
    <w:multiLevelType w:val="hybridMultilevel"/>
    <w:tmpl w:val="C41E3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CC31BE"/>
    <w:multiLevelType w:val="multilevel"/>
    <w:tmpl w:val="0248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E13A0B"/>
    <w:multiLevelType w:val="hybridMultilevel"/>
    <w:tmpl w:val="E0968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881D3A"/>
    <w:multiLevelType w:val="hybridMultilevel"/>
    <w:tmpl w:val="D706A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B2263A"/>
    <w:multiLevelType w:val="hybridMultilevel"/>
    <w:tmpl w:val="6DB05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FB6DB3"/>
    <w:multiLevelType w:val="hybridMultilevel"/>
    <w:tmpl w:val="1F266DB0"/>
    <w:lvl w:ilvl="0" w:tplc="239C70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D9220B"/>
    <w:multiLevelType w:val="multilevel"/>
    <w:tmpl w:val="FA7E65E4"/>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061753"/>
    <w:multiLevelType w:val="hybridMultilevel"/>
    <w:tmpl w:val="EDF0C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E33459"/>
    <w:multiLevelType w:val="hybridMultilevel"/>
    <w:tmpl w:val="F5E62F90"/>
    <w:lvl w:ilvl="0" w:tplc="0C09000F">
      <w:start w:val="1"/>
      <w:numFmt w:val="decimal"/>
      <w:lvlText w:val="%1."/>
      <w:lvlJc w:val="left"/>
      <w:pPr>
        <w:ind w:left="720" w:hanging="360"/>
      </w:pPr>
    </w:lvl>
    <w:lvl w:ilvl="1" w:tplc="F7E01006">
      <w:start w:val="1"/>
      <w:numFmt w:val="lowerLetter"/>
      <w:pStyle w:val="Heading"/>
      <w:lvlText w:val="%2."/>
      <w:lvlJc w:val="left"/>
      <w:pPr>
        <w:ind w:left="360" w:hanging="360"/>
      </w:pPr>
      <w:rPr>
        <w:i w:val="0"/>
        <w:sz w:val="22"/>
        <w:szCs w:val="22"/>
      </w:r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35185B"/>
    <w:multiLevelType w:val="hybridMultilevel"/>
    <w:tmpl w:val="FF0AB8D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15:restartNumberingAfterBreak="0">
    <w:nsid w:val="52EB43CA"/>
    <w:multiLevelType w:val="hybridMultilevel"/>
    <w:tmpl w:val="BC08F21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2" w15:restartNumberingAfterBreak="0">
    <w:nsid w:val="618D24C2"/>
    <w:multiLevelType w:val="hybridMultilevel"/>
    <w:tmpl w:val="9E6AB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C165B8"/>
    <w:multiLevelType w:val="hybridMultilevel"/>
    <w:tmpl w:val="449A3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9D0B40"/>
    <w:multiLevelType w:val="hybridMultilevel"/>
    <w:tmpl w:val="8940F4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23"/>
  </w:num>
  <w:num w:numId="2">
    <w:abstractNumId w:val="0"/>
  </w:num>
  <w:num w:numId="3">
    <w:abstractNumId w:val="11"/>
  </w:num>
  <w:num w:numId="4">
    <w:abstractNumId w:val="19"/>
  </w:num>
  <w:num w:numId="5">
    <w:abstractNumId w:val="18"/>
  </w:num>
  <w:num w:numId="6">
    <w:abstractNumId w:val="9"/>
  </w:num>
  <w:num w:numId="7">
    <w:abstractNumId w:val="3"/>
  </w:num>
  <w:num w:numId="8">
    <w:abstractNumId w:val="9"/>
  </w:num>
  <w:num w:numId="9">
    <w:abstractNumId w:val="9"/>
  </w:num>
  <w:num w:numId="10">
    <w:abstractNumId w:val="9"/>
  </w:num>
  <w:num w:numId="11">
    <w:abstractNumId w:val="9"/>
  </w:num>
  <w:num w:numId="12">
    <w:abstractNumId w:val="19"/>
  </w:num>
  <w:num w:numId="13">
    <w:abstractNumId w:val="5"/>
  </w:num>
  <w:num w:numId="14">
    <w:abstractNumId w:val="7"/>
  </w:num>
  <w:num w:numId="15">
    <w:abstractNumId w:val="22"/>
  </w:num>
  <w:num w:numId="16">
    <w:abstractNumId w:val="21"/>
  </w:num>
  <w:num w:numId="17">
    <w:abstractNumId w:val="20"/>
  </w:num>
  <w:num w:numId="18">
    <w:abstractNumId w:val="6"/>
  </w:num>
  <w:num w:numId="19">
    <w:abstractNumId w:val="15"/>
  </w:num>
  <w:num w:numId="20">
    <w:abstractNumId w:val="13"/>
  </w:num>
  <w:num w:numId="21">
    <w:abstractNumId w:val="19"/>
  </w:num>
  <w:num w:numId="22">
    <w:abstractNumId w:val="19"/>
  </w:num>
  <w:num w:numId="23">
    <w:abstractNumId w:val="19"/>
  </w:num>
  <w:num w:numId="24">
    <w:abstractNumId w:val="19"/>
  </w:num>
  <w:num w:numId="25">
    <w:abstractNumId w:val="8"/>
  </w:num>
  <w:num w:numId="26">
    <w:abstractNumId w:val="24"/>
  </w:num>
  <w:num w:numId="27">
    <w:abstractNumId w:val="19"/>
  </w:num>
  <w:num w:numId="28">
    <w:abstractNumId w:val="4"/>
  </w:num>
  <w:num w:numId="29">
    <w:abstractNumId w:val="2"/>
  </w:num>
  <w:num w:numId="30">
    <w:abstractNumId w:val="14"/>
  </w:num>
  <w:num w:numId="31">
    <w:abstractNumId w:val="12"/>
  </w:num>
  <w:num w:numId="32">
    <w:abstractNumId w:val="1"/>
  </w:num>
  <w:num w:numId="33">
    <w:abstractNumId w:val="10"/>
  </w:num>
  <w:num w:numId="34">
    <w:abstractNumId w:val="19"/>
  </w:num>
  <w:num w:numId="35">
    <w:abstractNumId w:val="19"/>
  </w:num>
  <w:num w:numId="36">
    <w:abstractNumId w:val="16"/>
  </w:num>
  <w:num w:numId="37">
    <w:abstractNumId w:val="19"/>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512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688"/>
    <w:rsid w:val="00002DAC"/>
    <w:rsid w:val="0000718C"/>
    <w:rsid w:val="000071A4"/>
    <w:rsid w:val="000155F8"/>
    <w:rsid w:val="00023620"/>
    <w:rsid w:val="0003518E"/>
    <w:rsid w:val="00044594"/>
    <w:rsid w:val="00077871"/>
    <w:rsid w:val="000A16D2"/>
    <w:rsid w:val="000B4753"/>
    <w:rsid w:val="000C4AD3"/>
    <w:rsid w:val="000D0193"/>
    <w:rsid w:val="000D0687"/>
    <w:rsid w:val="000D26F5"/>
    <w:rsid w:val="000D4DDA"/>
    <w:rsid w:val="000E76F1"/>
    <w:rsid w:val="001247DC"/>
    <w:rsid w:val="001363C7"/>
    <w:rsid w:val="001415B6"/>
    <w:rsid w:val="0014430B"/>
    <w:rsid w:val="00161688"/>
    <w:rsid w:val="00164BE0"/>
    <w:rsid w:val="00166DDA"/>
    <w:rsid w:val="00183F86"/>
    <w:rsid w:val="001B2581"/>
    <w:rsid w:val="001B70DF"/>
    <w:rsid w:val="001D294B"/>
    <w:rsid w:val="001F22F8"/>
    <w:rsid w:val="002310AA"/>
    <w:rsid w:val="00263184"/>
    <w:rsid w:val="00272A46"/>
    <w:rsid w:val="00277EE7"/>
    <w:rsid w:val="002A4C09"/>
    <w:rsid w:val="002C054F"/>
    <w:rsid w:val="002C39D9"/>
    <w:rsid w:val="002D2423"/>
    <w:rsid w:val="00301597"/>
    <w:rsid w:val="00327106"/>
    <w:rsid w:val="00337268"/>
    <w:rsid w:val="00342CDC"/>
    <w:rsid w:val="00377C4E"/>
    <w:rsid w:val="003905E5"/>
    <w:rsid w:val="003A4DD4"/>
    <w:rsid w:val="0040228C"/>
    <w:rsid w:val="0042152D"/>
    <w:rsid w:val="00445CFB"/>
    <w:rsid w:val="0044680F"/>
    <w:rsid w:val="00496D19"/>
    <w:rsid w:val="004A4FDD"/>
    <w:rsid w:val="004B45F0"/>
    <w:rsid w:val="004C35D5"/>
    <w:rsid w:val="004D7595"/>
    <w:rsid w:val="004E0799"/>
    <w:rsid w:val="004E6853"/>
    <w:rsid w:val="00504840"/>
    <w:rsid w:val="00521165"/>
    <w:rsid w:val="00533038"/>
    <w:rsid w:val="00533E06"/>
    <w:rsid w:val="00536967"/>
    <w:rsid w:val="0054175E"/>
    <w:rsid w:val="005654F9"/>
    <w:rsid w:val="00571BD8"/>
    <w:rsid w:val="00582952"/>
    <w:rsid w:val="00586146"/>
    <w:rsid w:val="00593602"/>
    <w:rsid w:val="005A1D24"/>
    <w:rsid w:val="005B6F68"/>
    <w:rsid w:val="005D42F4"/>
    <w:rsid w:val="005D724A"/>
    <w:rsid w:val="005D7569"/>
    <w:rsid w:val="005E3510"/>
    <w:rsid w:val="005F580D"/>
    <w:rsid w:val="00624132"/>
    <w:rsid w:val="006352DE"/>
    <w:rsid w:val="006432BA"/>
    <w:rsid w:val="00644B9D"/>
    <w:rsid w:val="00677797"/>
    <w:rsid w:val="006864B7"/>
    <w:rsid w:val="0069313A"/>
    <w:rsid w:val="006C1455"/>
    <w:rsid w:val="00702C91"/>
    <w:rsid w:val="007205D1"/>
    <w:rsid w:val="007244E6"/>
    <w:rsid w:val="007365EA"/>
    <w:rsid w:val="00754284"/>
    <w:rsid w:val="00756568"/>
    <w:rsid w:val="00767775"/>
    <w:rsid w:val="00780E39"/>
    <w:rsid w:val="00787C8F"/>
    <w:rsid w:val="007901C5"/>
    <w:rsid w:val="00797D34"/>
    <w:rsid w:val="007A1772"/>
    <w:rsid w:val="007C24B8"/>
    <w:rsid w:val="007E2B30"/>
    <w:rsid w:val="007E794C"/>
    <w:rsid w:val="00822914"/>
    <w:rsid w:val="00873D65"/>
    <w:rsid w:val="008974E6"/>
    <w:rsid w:val="00897B53"/>
    <w:rsid w:val="008C3C3D"/>
    <w:rsid w:val="008C55A0"/>
    <w:rsid w:val="008C5C66"/>
    <w:rsid w:val="008C78A5"/>
    <w:rsid w:val="0090025C"/>
    <w:rsid w:val="009168F9"/>
    <w:rsid w:val="00930F59"/>
    <w:rsid w:val="00933A07"/>
    <w:rsid w:val="009628C0"/>
    <w:rsid w:val="00963C9E"/>
    <w:rsid w:val="00964250"/>
    <w:rsid w:val="00977500"/>
    <w:rsid w:val="0099313F"/>
    <w:rsid w:val="00997DA9"/>
    <w:rsid w:val="009B034A"/>
    <w:rsid w:val="009C3768"/>
    <w:rsid w:val="009C38F4"/>
    <w:rsid w:val="009C7FDC"/>
    <w:rsid w:val="009E3F7F"/>
    <w:rsid w:val="009F30B7"/>
    <w:rsid w:val="009F471C"/>
    <w:rsid w:val="00A0214B"/>
    <w:rsid w:val="00A02275"/>
    <w:rsid w:val="00A13EF4"/>
    <w:rsid w:val="00A5269B"/>
    <w:rsid w:val="00A77BDE"/>
    <w:rsid w:val="00A82AD5"/>
    <w:rsid w:val="00AB2DF3"/>
    <w:rsid w:val="00AC7946"/>
    <w:rsid w:val="00B00083"/>
    <w:rsid w:val="00B02E69"/>
    <w:rsid w:val="00B1306A"/>
    <w:rsid w:val="00B306D6"/>
    <w:rsid w:val="00B42065"/>
    <w:rsid w:val="00B508D4"/>
    <w:rsid w:val="00B82CE5"/>
    <w:rsid w:val="00BB1CD0"/>
    <w:rsid w:val="00BB4E3F"/>
    <w:rsid w:val="00BE3FB4"/>
    <w:rsid w:val="00BF424C"/>
    <w:rsid w:val="00C034F7"/>
    <w:rsid w:val="00C15960"/>
    <w:rsid w:val="00C26073"/>
    <w:rsid w:val="00C3365F"/>
    <w:rsid w:val="00C42026"/>
    <w:rsid w:val="00C44B6D"/>
    <w:rsid w:val="00C551EF"/>
    <w:rsid w:val="00C85CDA"/>
    <w:rsid w:val="00C96F69"/>
    <w:rsid w:val="00CA0485"/>
    <w:rsid w:val="00CA38F6"/>
    <w:rsid w:val="00CC12A0"/>
    <w:rsid w:val="00CC22EF"/>
    <w:rsid w:val="00CC490A"/>
    <w:rsid w:val="00CC6F8F"/>
    <w:rsid w:val="00D03AEB"/>
    <w:rsid w:val="00D07844"/>
    <w:rsid w:val="00D161D2"/>
    <w:rsid w:val="00D23CFF"/>
    <w:rsid w:val="00D25839"/>
    <w:rsid w:val="00D34B67"/>
    <w:rsid w:val="00D47C4A"/>
    <w:rsid w:val="00D53D6E"/>
    <w:rsid w:val="00D57EDE"/>
    <w:rsid w:val="00D73CBF"/>
    <w:rsid w:val="00D85B36"/>
    <w:rsid w:val="00D85ECE"/>
    <w:rsid w:val="00D95A55"/>
    <w:rsid w:val="00D97C95"/>
    <w:rsid w:val="00DD5416"/>
    <w:rsid w:val="00E05067"/>
    <w:rsid w:val="00E357E8"/>
    <w:rsid w:val="00E84615"/>
    <w:rsid w:val="00E93DA8"/>
    <w:rsid w:val="00EA39C3"/>
    <w:rsid w:val="00EA6584"/>
    <w:rsid w:val="00EA6FA5"/>
    <w:rsid w:val="00EB0BCD"/>
    <w:rsid w:val="00ED431A"/>
    <w:rsid w:val="00F17383"/>
    <w:rsid w:val="00F33E07"/>
    <w:rsid w:val="00F3456D"/>
    <w:rsid w:val="00F36833"/>
    <w:rsid w:val="00F47D38"/>
    <w:rsid w:val="00F51F5A"/>
    <w:rsid w:val="00F562C7"/>
    <w:rsid w:val="00F60C4F"/>
    <w:rsid w:val="00F704DB"/>
    <w:rsid w:val="00FB21F6"/>
    <w:rsid w:val="00FB6593"/>
    <w:rsid w:val="00FE497A"/>
    <w:rsid w:val="00FE50D0"/>
    <w:rsid w:val="00FE6F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14:docId w14:val="6156CA66"/>
  <w15:chartTrackingRefBased/>
  <w15:docId w15:val="{EF2770D6-A32E-47E6-A467-0A96F0CC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595"/>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bering">
    <w:name w:val="Para Numbering"/>
    <w:basedOn w:val="Normal"/>
    <w:rsid w:val="004D7595"/>
    <w:pPr>
      <w:tabs>
        <w:tab w:val="num" w:pos="360"/>
        <w:tab w:val="left" w:pos="567"/>
      </w:tabs>
      <w:spacing w:after="240" w:line="240" w:lineRule="atLeast"/>
    </w:pPr>
    <w:rPr>
      <w:rFonts w:ascii="Times New Roman" w:eastAsia="Times New Roman" w:hAnsi="Times New Roman"/>
      <w:sz w:val="24"/>
      <w:szCs w:val="20"/>
      <w:lang w:eastAsia="en-US"/>
    </w:rPr>
  </w:style>
  <w:style w:type="paragraph" w:styleId="Header">
    <w:name w:val="header"/>
    <w:basedOn w:val="Normal"/>
    <w:link w:val="HeaderChar"/>
    <w:uiPriority w:val="99"/>
    <w:unhideWhenUsed/>
    <w:rsid w:val="004D7595"/>
    <w:pPr>
      <w:tabs>
        <w:tab w:val="center" w:pos="4513"/>
        <w:tab w:val="right" w:pos="9026"/>
      </w:tabs>
    </w:pPr>
  </w:style>
  <w:style w:type="character" w:customStyle="1" w:styleId="HeaderChar">
    <w:name w:val="Header Char"/>
    <w:basedOn w:val="DefaultParagraphFont"/>
    <w:link w:val="Header"/>
    <w:uiPriority w:val="99"/>
    <w:rsid w:val="004D7595"/>
    <w:rPr>
      <w:rFonts w:ascii="Calibri" w:eastAsia="Calibri" w:hAnsi="Calibri" w:cs="Times New Roman"/>
      <w:lang w:eastAsia="en-AU"/>
    </w:rPr>
  </w:style>
  <w:style w:type="paragraph" w:styleId="Footer">
    <w:name w:val="footer"/>
    <w:basedOn w:val="Normal"/>
    <w:link w:val="FooterChar"/>
    <w:uiPriority w:val="99"/>
    <w:unhideWhenUsed/>
    <w:rsid w:val="004D7595"/>
    <w:pPr>
      <w:tabs>
        <w:tab w:val="center" w:pos="4513"/>
        <w:tab w:val="right" w:pos="9026"/>
      </w:tabs>
    </w:pPr>
  </w:style>
  <w:style w:type="character" w:customStyle="1" w:styleId="FooterChar">
    <w:name w:val="Footer Char"/>
    <w:basedOn w:val="DefaultParagraphFont"/>
    <w:link w:val="Footer"/>
    <w:uiPriority w:val="99"/>
    <w:rsid w:val="004D7595"/>
    <w:rPr>
      <w:rFonts w:ascii="Calibri" w:eastAsia="Calibri" w:hAnsi="Calibri" w:cs="Times New Roman"/>
      <w:lang w:eastAsia="en-AU"/>
    </w:rPr>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
    <w:basedOn w:val="Normal"/>
    <w:link w:val="ListParagraphChar"/>
    <w:uiPriority w:val="34"/>
    <w:qFormat/>
    <w:rsid w:val="002A4C09"/>
    <w:pPr>
      <w:ind w:left="720"/>
      <w:contextualSpacing/>
    </w:pPr>
    <w:rPr>
      <w:rFonts w:ascii="Times New Roman" w:eastAsiaTheme="minorHAnsi" w:hAnsi="Times New Roman" w:cstheme="minorBidi"/>
      <w:color w:val="000000" w:themeColor="text1"/>
      <w:sz w:val="24"/>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2A4C09"/>
    <w:rPr>
      <w:rFonts w:ascii="Times New Roman" w:hAnsi="Times New Roman"/>
      <w:color w:val="000000" w:themeColor="text1"/>
      <w:sz w:val="24"/>
    </w:rPr>
  </w:style>
  <w:style w:type="paragraph" w:customStyle="1" w:styleId="paranumbering0">
    <w:name w:val="paranumbering"/>
    <w:basedOn w:val="Normal"/>
    <w:uiPriority w:val="99"/>
    <w:rsid w:val="002A4C09"/>
    <w:pPr>
      <w:spacing w:before="100" w:beforeAutospacing="1" w:after="100" w:afterAutospacing="1"/>
    </w:pPr>
    <w:rPr>
      <w:rFonts w:ascii="Times New Roman" w:eastAsiaTheme="minorHAnsi" w:hAnsi="Times New Roman"/>
      <w:sz w:val="24"/>
      <w:szCs w:val="24"/>
    </w:rPr>
  </w:style>
  <w:style w:type="paragraph" w:customStyle="1" w:styleId="BodyText1">
    <w:name w:val="Body Text1"/>
    <w:basedOn w:val="Normal"/>
    <w:link w:val="BodyText1Char"/>
    <w:qFormat/>
    <w:rsid w:val="00D25839"/>
    <w:pPr>
      <w:spacing w:after="200" w:line="276" w:lineRule="auto"/>
    </w:pPr>
    <w:rPr>
      <w:rFonts w:ascii="Times New Roman" w:eastAsiaTheme="minorHAnsi" w:hAnsi="Times New Roman" w:cstheme="minorBidi"/>
      <w:sz w:val="24"/>
      <w:lang w:eastAsia="en-US"/>
    </w:rPr>
  </w:style>
  <w:style w:type="character" w:customStyle="1" w:styleId="BodyText1Char">
    <w:name w:val="Body Text1 Char"/>
    <w:basedOn w:val="DefaultParagraphFont"/>
    <w:link w:val="BodyText1"/>
    <w:rsid w:val="00D25839"/>
    <w:rPr>
      <w:rFonts w:ascii="Times New Roman" w:hAnsi="Times New Roman"/>
      <w:sz w:val="24"/>
    </w:rPr>
  </w:style>
  <w:style w:type="paragraph" w:customStyle="1" w:styleId="Generalexplanation">
    <w:name w:val="General explanation"/>
    <w:basedOn w:val="Normal"/>
    <w:link w:val="GeneralexplanationChar"/>
    <w:qFormat/>
    <w:rsid w:val="00D25839"/>
    <w:pPr>
      <w:numPr>
        <w:ilvl w:val="2"/>
        <w:numId w:val="4"/>
      </w:numPr>
      <w:spacing w:after="120"/>
    </w:pPr>
    <w:rPr>
      <w:rFonts w:ascii="Times New Roman" w:eastAsiaTheme="minorHAnsi" w:hAnsi="Times New Roman"/>
      <w:color w:val="FF0000"/>
      <w:sz w:val="24"/>
      <w:szCs w:val="24"/>
      <w:lang w:eastAsia="en-US"/>
    </w:rPr>
  </w:style>
  <w:style w:type="character" w:customStyle="1" w:styleId="GeneralexplanationChar">
    <w:name w:val="General explanation Char"/>
    <w:basedOn w:val="DefaultParagraphFont"/>
    <w:link w:val="Generalexplanation"/>
    <w:rsid w:val="00D25839"/>
    <w:rPr>
      <w:rFonts w:ascii="Times New Roman" w:hAnsi="Times New Roman" w:cs="Times New Roman"/>
      <w:color w:val="FF0000"/>
      <w:sz w:val="24"/>
      <w:szCs w:val="24"/>
    </w:rPr>
  </w:style>
  <w:style w:type="paragraph" w:customStyle="1" w:styleId="Heading">
    <w:name w:val="Heading"/>
    <w:basedOn w:val="Normal"/>
    <w:link w:val="HeadingChar"/>
    <w:qFormat/>
    <w:rsid w:val="00D25839"/>
    <w:pPr>
      <w:numPr>
        <w:ilvl w:val="1"/>
        <w:numId w:val="4"/>
      </w:numPr>
      <w:spacing w:after="200"/>
    </w:pPr>
    <w:rPr>
      <w:rFonts w:ascii="Times New Roman" w:eastAsiaTheme="minorHAnsi" w:hAnsi="Times New Roman"/>
      <w:sz w:val="24"/>
      <w:szCs w:val="24"/>
      <w:u w:val="single"/>
      <w:lang w:eastAsia="en-US"/>
    </w:rPr>
  </w:style>
  <w:style w:type="character" w:customStyle="1" w:styleId="HeadingChar">
    <w:name w:val="Heading Char"/>
    <w:basedOn w:val="DefaultParagraphFont"/>
    <w:link w:val="Heading"/>
    <w:rsid w:val="00D25839"/>
    <w:rPr>
      <w:rFonts w:ascii="Times New Roman" w:hAnsi="Times New Roman" w:cs="Times New Roman"/>
      <w:sz w:val="24"/>
      <w:szCs w:val="24"/>
      <w:u w:val="single"/>
    </w:rPr>
  </w:style>
  <w:style w:type="character" w:styleId="Hyperlink">
    <w:name w:val="Hyperlink"/>
    <w:basedOn w:val="DefaultParagraphFont"/>
    <w:rsid w:val="00D25839"/>
    <w:rPr>
      <w:color w:val="0563C1" w:themeColor="hyperlink"/>
      <w:u w:val="single"/>
    </w:rPr>
  </w:style>
  <w:style w:type="paragraph" w:customStyle="1" w:styleId="Tips">
    <w:name w:val="Tips"/>
    <w:basedOn w:val="BodyText1"/>
    <w:link w:val="TipsChar"/>
    <w:qFormat/>
    <w:rsid w:val="007205D1"/>
    <w:pPr>
      <w:numPr>
        <w:numId w:val="6"/>
      </w:numPr>
      <w:spacing w:after="120" w:line="240" w:lineRule="auto"/>
    </w:pPr>
    <w:rPr>
      <w:rFonts w:cs="Times New Roman"/>
      <w:color w:val="7030A0"/>
      <w:szCs w:val="24"/>
    </w:rPr>
  </w:style>
  <w:style w:type="character" w:customStyle="1" w:styleId="TipsChar">
    <w:name w:val="Tips Char"/>
    <w:basedOn w:val="BodyText1Char"/>
    <w:link w:val="Tips"/>
    <w:rsid w:val="007205D1"/>
    <w:rPr>
      <w:rFonts w:ascii="Times New Roman" w:hAnsi="Times New Roman" w:cs="Times New Roman"/>
      <w:color w:val="7030A0"/>
      <w:sz w:val="24"/>
      <w:szCs w:val="24"/>
    </w:rPr>
  </w:style>
  <w:style w:type="character" w:styleId="CommentReference">
    <w:name w:val="annotation reference"/>
    <w:basedOn w:val="DefaultParagraphFont"/>
    <w:uiPriority w:val="99"/>
    <w:semiHidden/>
    <w:unhideWhenUsed/>
    <w:rsid w:val="00002DAC"/>
    <w:rPr>
      <w:sz w:val="16"/>
      <w:szCs w:val="16"/>
    </w:rPr>
  </w:style>
  <w:style w:type="paragraph" w:styleId="CommentText">
    <w:name w:val="annotation text"/>
    <w:basedOn w:val="Normal"/>
    <w:link w:val="CommentTextChar"/>
    <w:uiPriority w:val="99"/>
    <w:unhideWhenUsed/>
    <w:rsid w:val="00002DAC"/>
    <w:rPr>
      <w:sz w:val="20"/>
      <w:szCs w:val="20"/>
    </w:rPr>
  </w:style>
  <w:style w:type="character" w:customStyle="1" w:styleId="CommentTextChar">
    <w:name w:val="Comment Text Char"/>
    <w:basedOn w:val="DefaultParagraphFont"/>
    <w:link w:val="CommentText"/>
    <w:uiPriority w:val="99"/>
    <w:rsid w:val="00002DAC"/>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02DAC"/>
    <w:rPr>
      <w:b/>
      <w:bCs/>
    </w:rPr>
  </w:style>
  <w:style w:type="character" w:customStyle="1" w:styleId="CommentSubjectChar">
    <w:name w:val="Comment Subject Char"/>
    <w:basedOn w:val="CommentTextChar"/>
    <w:link w:val="CommentSubject"/>
    <w:uiPriority w:val="99"/>
    <w:semiHidden/>
    <w:rsid w:val="00002DAC"/>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002D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DAC"/>
    <w:rPr>
      <w:rFonts w:ascii="Segoe UI" w:eastAsia="Calibri" w:hAnsi="Segoe UI" w:cs="Segoe UI"/>
      <w:sz w:val="18"/>
      <w:szCs w:val="18"/>
      <w:lang w:eastAsia="en-AU"/>
    </w:rPr>
  </w:style>
  <w:style w:type="paragraph" w:customStyle="1" w:styleId="Examples">
    <w:name w:val="Examples"/>
    <w:basedOn w:val="BodyText1"/>
    <w:link w:val="ExamplesChar"/>
    <w:qFormat/>
    <w:rsid w:val="005B6F68"/>
    <w:pPr>
      <w:numPr>
        <w:numId w:val="13"/>
      </w:numPr>
      <w:spacing w:after="120" w:line="240" w:lineRule="auto"/>
      <w:ind w:left="851" w:hanging="284"/>
    </w:pPr>
    <w:rPr>
      <w:rFonts w:cs="Times New Roman"/>
      <w:color w:val="00B050"/>
      <w:szCs w:val="24"/>
    </w:rPr>
  </w:style>
  <w:style w:type="character" w:customStyle="1" w:styleId="ExamplesChar">
    <w:name w:val="Examples Char"/>
    <w:basedOn w:val="BodyText1Char"/>
    <w:link w:val="Examples"/>
    <w:rsid w:val="005B6F68"/>
    <w:rPr>
      <w:rFonts w:ascii="Times New Roman" w:hAnsi="Times New Roman" w:cs="Times New Roman"/>
      <w:color w:val="00B050"/>
      <w:sz w:val="24"/>
      <w:szCs w:val="24"/>
    </w:rPr>
  </w:style>
  <w:style w:type="paragraph" w:customStyle="1" w:styleId="NumberLevel1">
    <w:name w:val="Number Level 1"/>
    <w:aliases w:val="N1"/>
    <w:basedOn w:val="Normal"/>
    <w:link w:val="NumberLevel1Char"/>
    <w:uiPriority w:val="1"/>
    <w:qFormat/>
    <w:rsid w:val="00BB4E3F"/>
    <w:pPr>
      <w:numPr>
        <w:numId w:val="14"/>
      </w:numPr>
      <w:spacing w:before="140" w:after="140" w:line="280" w:lineRule="atLeast"/>
    </w:pPr>
    <w:rPr>
      <w:rFonts w:ascii="Arial" w:eastAsia="Times New Roman" w:hAnsi="Arial" w:cs="Arial"/>
    </w:rPr>
  </w:style>
  <w:style w:type="paragraph" w:customStyle="1" w:styleId="NumberLevel2">
    <w:name w:val="Number Level 2"/>
    <w:aliases w:val="N2"/>
    <w:basedOn w:val="Normal"/>
    <w:uiPriority w:val="1"/>
    <w:qFormat/>
    <w:rsid w:val="00BB4E3F"/>
    <w:pPr>
      <w:numPr>
        <w:ilvl w:val="1"/>
        <w:numId w:val="14"/>
      </w:numPr>
      <w:spacing w:before="140" w:after="140" w:line="280" w:lineRule="atLeast"/>
    </w:pPr>
    <w:rPr>
      <w:rFonts w:ascii="Arial" w:eastAsia="Times New Roman" w:hAnsi="Arial" w:cs="Arial"/>
    </w:rPr>
  </w:style>
  <w:style w:type="paragraph" w:customStyle="1" w:styleId="NumberLevel3">
    <w:name w:val="Number Level 3"/>
    <w:aliases w:val="N3"/>
    <w:basedOn w:val="Normal"/>
    <w:uiPriority w:val="1"/>
    <w:qFormat/>
    <w:rsid w:val="00BB4E3F"/>
    <w:pPr>
      <w:numPr>
        <w:ilvl w:val="2"/>
        <w:numId w:val="14"/>
      </w:numPr>
      <w:spacing w:before="140" w:after="140" w:line="280" w:lineRule="atLeast"/>
    </w:pPr>
    <w:rPr>
      <w:rFonts w:ascii="Arial" w:eastAsia="Times New Roman" w:hAnsi="Arial" w:cs="Arial"/>
    </w:rPr>
  </w:style>
  <w:style w:type="paragraph" w:customStyle="1" w:styleId="NumberLevel4">
    <w:name w:val="Number Level 4"/>
    <w:aliases w:val="N4,theNumber Level 4"/>
    <w:basedOn w:val="Normal"/>
    <w:uiPriority w:val="1"/>
    <w:qFormat/>
    <w:rsid w:val="00BB4E3F"/>
    <w:pPr>
      <w:numPr>
        <w:ilvl w:val="3"/>
        <w:numId w:val="14"/>
      </w:numPr>
      <w:spacing w:after="140" w:line="280" w:lineRule="atLeast"/>
    </w:pPr>
    <w:rPr>
      <w:rFonts w:ascii="Arial" w:eastAsia="Times New Roman" w:hAnsi="Arial" w:cs="Arial"/>
    </w:rPr>
  </w:style>
  <w:style w:type="paragraph" w:customStyle="1" w:styleId="NumberLevel5">
    <w:name w:val="Number Level 5"/>
    <w:aliases w:val="N5"/>
    <w:basedOn w:val="Normal"/>
    <w:uiPriority w:val="1"/>
    <w:rsid w:val="00BB4E3F"/>
    <w:pPr>
      <w:numPr>
        <w:ilvl w:val="4"/>
        <w:numId w:val="14"/>
      </w:numPr>
      <w:spacing w:after="140" w:line="280" w:lineRule="atLeast"/>
    </w:pPr>
    <w:rPr>
      <w:rFonts w:ascii="Arial" w:eastAsia="Times New Roman" w:hAnsi="Arial" w:cs="Arial"/>
    </w:rPr>
  </w:style>
  <w:style w:type="paragraph" w:customStyle="1" w:styleId="NumberLevel6">
    <w:name w:val="Number Level 6"/>
    <w:basedOn w:val="NumberLevel5"/>
    <w:uiPriority w:val="1"/>
    <w:rsid w:val="00BB4E3F"/>
    <w:pPr>
      <w:numPr>
        <w:ilvl w:val="5"/>
      </w:numPr>
    </w:pPr>
  </w:style>
  <w:style w:type="paragraph" w:customStyle="1" w:styleId="NumberLevel7">
    <w:name w:val="Number Level 7"/>
    <w:basedOn w:val="NumberLevel6"/>
    <w:uiPriority w:val="1"/>
    <w:rsid w:val="00BB4E3F"/>
    <w:pPr>
      <w:numPr>
        <w:ilvl w:val="6"/>
      </w:numPr>
    </w:pPr>
  </w:style>
  <w:style w:type="paragraph" w:customStyle="1" w:styleId="NumberLevel8">
    <w:name w:val="Number Level 8"/>
    <w:basedOn w:val="NumberLevel7"/>
    <w:uiPriority w:val="1"/>
    <w:rsid w:val="00BB4E3F"/>
    <w:pPr>
      <w:numPr>
        <w:ilvl w:val="7"/>
      </w:numPr>
    </w:pPr>
  </w:style>
  <w:style w:type="paragraph" w:customStyle="1" w:styleId="NumberLevel9">
    <w:name w:val="Number Level 9"/>
    <w:basedOn w:val="NumberLevel8"/>
    <w:uiPriority w:val="1"/>
    <w:rsid w:val="00BB4E3F"/>
    <w:pPr>
      <w:numPr>
        <w:ilvl w:val="8"/>
      </w:numPr>
    </w:pPr>
  </w:style>
  <w:style w:type="character" w:customStyle="1" w:styleId="NumberLevel1Char">
    <w:name w:val="Number Level 1 Char"/>
    <w:aliases w:val="N1 Char"/>
    <w:basedOn w:val="DefaultParagraphFont"/>
    <w:link w:val="NumberLevel1"/>
    <w:uiPriority w:val="1"/>
    <w:locked/>
    <w:rsid w:val="00BB4E3F"/>
    <w:rPr>
      <w:rFonts w:ascii="Arial" w:eastAsia="Times New Roman" w:hAnsi="Arial" w:cs="Arial"/>
      <w:lang w:eastAsia="en-AU"/>
    </w:rPr>
  </w:style>
  <w:style w:type="paragraph" w:customStyle="1" w:styleId="Default">
    <w:name w:val="Default"/>
    <w:rsid w:val="00E84615"/>
    <w:pPr>
      <w:autoSpaceDE w:val="0"/>
      <w:autoSpaceDN w:val="0"/>
      <w:adjustRightInd w:val="0"/>
      <w:spacing w:after="0" w:line="240" w:lineRule="auto"/>
    </w:pPr>
    <w:rPr>
      <w:rFonts w:ascii="Book Antiqua" w:eastAsia="Times New Roman" w:hAnsi="Book Antiqua" w:cs="Book Antiqua"/>
      <w:color w:val="000000"/>
      <w:sz w:val="24"/>
      <w:szCs w:val="24"/>
      <w:lang w:eastAsia="en-AU"/>
    </w:rPr>
  </w:style>
  <w:style w:type="paragraph" w:styleId="FootnoteText">
    <w:name w:val="footnote text"/>
    <w:basedOn w:val="Normal"/>
    <w:link w:val="FootnoteTextChar"/>
    <w:semiHidden/>
    <w:unhideWhenUsed/>
    <w:rsid w:val="00E93DA8"/>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E93DA8"/>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ustomXml" Target="../customXml/item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COOG-1907-8161</_dlc_DocId>
    <_dlc_DocIdUrl xmlns="9eaec612-449c-4f02-bff7-1edcfe83088c">
      <Url>http://coog/Legal Service/_layouts/DocIdRedir.aspx?ID=COOG-1907-8161</Url>
      <Description>COOG-1907-8161</Description>
    </_dlc_DocIdUrl>
  </documentManagement>
</p:properties>
</file>

<file path=customXml/itemProps1.xml><?xml version="1.0" encoding="utf-8"?>
<ds:datastoreItem xmlns:ds="http://schemas.openxmlformats.org/officeDocument/2006/customXml" ds:itemID="{2CD182BB-880F-479B-A616-7A1788A0782E}"/>
</file>

<file path=customXml/itemProps2.xml><?xml version="1.0" encoding="utf-8"?>
<ds:datastoreItem xmlns:ds="http://schemas.openxmlformats.org/officeDocument/2006/customXml" ds:itemID="{7CE18D01-7A8A-4E76-A1E3-7C58DB1CF087}"/>
</file>

<file path=customXml/itemProps3.xml><?xml version="1.0" encoding="utf-8"?>
<ds:datastoreItem xmlns:ds="http://schemas.openxmlformats.org/officeDocument/2006/customXml" ds:itemID="{7756A03D-FF0E-4717-9AD0-38B8B59CC42A}"/>
</file>

<file path=customXml/itemProps4.xml><?xml version="1.0" encoding="utf-8"?>
<ds:datastoreItem xmlns:ds="http://schemas.openxmlformats.org/officeDocument/2006/customXml" ds:itemID="{6E452553-767D-4CF8-83D8-55E9502EB8CB}"/>
</file>

<file path=customXml/itemProps5.xml><?xml version="1.0" encoding="utf-8"?>
<ds:datastoreItem xmlns:ds="http://schemas.openxmlformats.org/officeDocument/2006/customXml" ds:itemID="{2E7B841A-6336-416A-80B5-0436E6C967B2}"/>
</file>

<file path=docProps/app.xml><?xml version="1.0" encoding="utf-8"?>
<Properties xmlns="http://schemas.openxmlformats.org/officeDocument/2006/extended-properties" xmlns:vt="http://schemas.openxmlformats.org/officeDocument/2006/docPropsVTypes">
  <Template>896B8D9E</Template>
  <TotalTime>5</TotalTime>
  <Pages>16</Pages>
  <Words>6225</Words>
  <Characters>35484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41626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Heath</dc:creator>
  <cp:keywords/>
  <dc:description/>
  <cp:lastModifiedBy>Fenwick, Robyn</cp:lastModifiedBy>
  <cp:revision>4</cp:revision>
  <cp:lastPrinted>2018-07-31T01:57:00Z</cp:lastPrinted>
  <dcterms:created xsi:type="dcterms:W3CDTF">2018-07-31T04:13:00Z</dcterms:created>
  <dcterms:modified xsi:type="dcterms:W3CDTF">2018-07-31T23:33:00Z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35974621-16b2-4dd6-892a-03e428a7271e</vt:lpwstr>
  </property>
  <property fmtid="{D5CDD505-2E9C-101B-9397-08002B2CF9AE}" pid="3" name="ContentTypeId">
    <vt:lpwstr>0x010100FE3F154595F4084087D75A845A6C13FB</vt:lpwstr>
  </property>
</Properties>
</file>